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A87D2A">
      <w:pPr>
        <w:pageBreakBefore w:val="0"/>
        <w:kinsoku/>
        <w:wordWrap/>
        <w:overflowPunct/>
        <w:topLinePunct w:val="0"/>
        <w:autoSpaceDE/>
        <w:autoSpaceDN/>
        <w:bidi w:val="0"/>
        <w:adjustRightInd/>
        <w:spacing w:line="360" w:lineRule="auto"/>
        <w:jc w:val="right"/>
        <w:textAlignment w:val="auto"/>
        <w:rPr>
          <w:rFonts w:hint="eastAsia" w:ascii="宋体" w:hAnsi="宋体"/>
          <w:b/>
          <w:bCs/>
          <w:color w:val="auto"/>
          <w:sz w:val="36"/>
          <w:highlight w:val="none"/>
        </w:rPr>
      </w:pPr>
    </w:p>
    <w:p w14:paraId="17C4B02A">
      <w:pPr>
        <w:pageBreakBefore w:val="0"/>
        <w:kinsoku/>
        <w:wordWrap/>
        <w:overflowPunct/>
        <w:topLinePunct w:val="0"/>
        <w:autoSpaceDE/>
        <w:autoSpaceDN/>
        <w:bidi w:val="0"/>
        <w:adjustRightInd/>
        <w:spacing w:line="360" w:lineRule="auto"/>
        <w:jc w:val="right"/>
        <w:textAlignment w:val="auto"/>
        <w:rPr>
          <w:rFonts w:hint="eastAsia" w:ascii="宋体" w:hAnsi="宋体"/>
          <w:b/>
          <w:bCs/>
          <w:color w:val="auto"/>
          <w:sz w:val="36"/>
          <w:highlight w:val="none"/>
        </w:rPr>
      </w:pPr>
    </w:p>
    <w:p w14:paraId="5B1368EF">
      <w:pPr>
        <w:pageBreakBefore w:val="0"/>
        <w:kinsoku/>
        <w:wordWrap/>
        <w:overflowPunct/>
        <w:topLinePunct w:val="0"/>
        <w:autoSpaceDE/>
        <w:autoSpaceDN/>
        <w:bidi w:val="0"/>
        <w:adjustRightInd/>
        <w:spacing w:line="360" w:lineRule="auto"/>
        <w:jc w:val="right"/>
        <w:textAlignment w:val="auto"/>
        <w:rPr>
          <w:rFonts w:hint="eastAsia" w:ascii="宋体" w:hAnsi="宋体"/>
          <w:b/>
          <w:bCs/>
          <w:color w:val="auto"/>
          <w:sz w:val="36"/>
          <w:highlight w:val="none"/>
        </w:rPr>
      </w:pPr>
      <w:r>
        <w:rPr>
          <w:rFonts w:hint="eastAsia" w:ascii="宋体" w:hAnsi="宋体"/>
          <w:b/>
          <w:bCs/>
          <w:color w:val="auto"/>
          <w:sz w:val="36"/>
          <w:highlight w:val="none"/>
        </w:rPr>
        <w:t>编号：</w:t>
      </w:r>
      <w:r>
        <w:rPr>
          <w:rFonts w:hint="eastAsia" w:ascii="宋体" w:hAnsi="宋体"/>
          <w:b/>
          <w:bCs/>
          <w:color w:val="auto"/>
          <w:sz w:val="36"/>
          <w:highlight w:val="none"/>
          <w:lang w:eastAsia="zh-CN"/>
        </w:rPr>
        <w:t>JSZC-321092-JJJC-G2024-0033</w:t>
      </w:r>
    </w:p>
    <w:p w14:paraId="17F9D584">
      <w:pPr>
        <w:pStyle w:val="214"/>
        <w:pageBreakBefore w:val="0"/>
        <w:kinsoku/>
        <w:wordWrap/>
        <w:overflowPunct/>
        <w:topLinePunct w:val="0"/>
        <w:autoSpaceDE/>
        <w:autoSpaceDN/>
        <w:bidi w:val="0"/>
        <w:adjustRightInd/>
        <w:spacing w:line="360" w:lineRule="auto"/>
        <w:ind w:firstLine="0"/>
        <w:textAlignment w:val="auto"/>
        <w:rPr>
          <w:rFonts w:hint="eastAsia"/>
          <w:color w:val="auto"/>
          <w:highlight w:val="none"/>
        </w:rPr>
      </w:pPr>
    </w:p>
    <w:p w14:paraId="14449281">
      <w:pPr>
        <w:rPr>
          <w:rFonts w:hint="eastAsia"/>
          <w:color w:val="auto"/>
          <w:highlight w:val="none"/>
        </w:rPr>
      </w:pPr>
    </w:p>
    <w:p w14:paraId="5D2ABF97">
      <w:pPr>
        <w:rPr>
          <w:rFonts w:hint="eastAsia"/>
          <w:color w:val="auto"/>
          <w:highlight w:val="none"/>
        </w:rPr>
      </w:pPr>
    </w:p>
    <w:p w14:paraId="0DDACC5B">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r>
        <w:rPr>
          <w:rFonts w:hint="eastAsia" w:ascii="宋体" w:hAnsi="宋体"/>
          <w:b/>
          <w:bCs/>
          <w:color w:val="auto"/>
          <w:sz w:val="36"/>
          <w:highlight w:val="none"/>
          <w:lang w:eastAsia="zh-CN"/>
        </w:rPr>
        <w:t>扬州市梅岭街道办事处梅岭街道2024-2026年居家养老购买服务（A包）三次</w:t>
      </w:r>
      <w:r>
        <w:rPr>
          <w:rFonts w:hint="eastAsia" w:ascii="宋体" w:hAnsi="宋体"/>
          <w:b/>
          <w:bCs/>
          <w:color w:val="auto"/>
          <w:sz w:val="36"/>
          <w:highlight w:val="none"/>
        </w:rPr>
        <w:t>公开招标文件</w:t>
      </w:r>
    </w:p>
    <w:p w14:paraId="14C2AE6E">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1ABF25D9">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02FDBBD3">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0A9072F2">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503EF9C0">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05B4D202">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1AE64DE5">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7D27CFC8">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1BBD9EFE">
      <w:pPr>
        <w:pageBreakBefore w:val="0"/>
        <w:kinsoku/>
        <w:wordWrap/>
        <w:overflowPunct/>
        <w:topLinePunct w:val="0"/>
        <w:autoSpaceDE/>
        <w:autoSpaceDN/>
        <w:bidi w:val="0"/>
        <w:adjustRightInd/>
        <w:spacing w:line="360" w:lineRule="auto"/>
        <w:jc w:val="center"/>
        <w:textAlignment w:val="auto"/>
        <w:rPr>
          <w:rFonts w:hint="eastAsia" w:ascii="宋体" w:hAnsi="宋体" w:eastAsia="宋体"/>
          <w:b/>
          <w:bCs/>
          <w:color w:val="auto"/>
          <w:sz w:val="36"/>
          <w:highlight w:val="none"/>
          <w:lang w:eastAsia="zh-CN"/>
        </w:rPr>
      </w:pPr>
      <w:r>
        <w:rPr>
          <w:rFonts w:hint="eastAsia" w:ascii="宋体" w:hAnsi="宋体"/>
          <w:b/>
          <w:bCs/>
          <w:color w:val="auto"/>
          <w:sz w:val="36"/>
          <w:highlight w:val="none"/>
          <w:lang w:eastAsia="zh-CN"/>
        </w:rPr>
        <w:t>江苏嘉加诚工程投资咨询有限公司</w:t>
      </w:r>
    </w:p>
    <w:p w14:paraId="31B2D227">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75DE7211">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auto"/>
          <w:sz w:val="36"/>
          <w:szCs w:val="36"/>
          <w:highlight w:val="none"/>
        </w:rPr>
      </w:pPr>
      <w:r>
        <w:rPr>
          <w:rFonts w:hint="eastAsia" w:ascii="宋体" w:hAnsi="宋体"/>
          <w:b/>
          <w:bCs/>
          <w:color w:val="auto"/>
          <w:sz w:val="36"/>
          <w:highlight w:val="none"/>
        </w:rPr>
        <w:t>202</w:t>
      </w:r>
      <w:r>
        <w:rPr>
          <w:rFonts w:hint="default" w:ascii="宋体" w:hAnsi="宋体"/>
          <w:b/>
          <w:bCs/>
          <w:color w:val="auto"/>
          <w:sz w:val="36"/>
          <w:highlight w:val="none"/>
          <w:lang w:val="en-US"/>
        </w:rPr>
        <w:t>4</w:t>
      </w:r>
      <w:r>
        <w:rPr>
          <w:rFonts w:hint="eastAsia" w:ascii="宋体" w:hAnsi="宋体"/>
          <w:b/>
          <w:bCs/>
          <w:color w:val="auto"/>
          <w:sz w:val="36"/>
          <w:highlight w:val="none"/>
        </w:rPr>
        <w:t>年</w:t>
      </w:r>
      <w:r>
        <w:rPr>
          <w:rFonts w:hint="eastAsia" w:ascii="宋体" w:hAnsi="宋体"/>
          <w:b/>
          <w:bCs/>
          <w:color w:val="auto"/>
          <w:sz w:val="36"/>
          <w:highlight w:val="none"/>
          <w:lang w:val="en-US" w:eastAsia="zh-CN"/>
        </w:rPr>
        <w:t>11</w:t>
      </w:r>
      <w:r>
        <w:rPr>
          <w:rFonts w:hint="eastAsia" w:ascii="宋体" w:hAnsi="宋体"/>
          <w:b/>
          <w:bCs/>
          <w:color w:val="auto"/>
          <w:sz w:val="36"/>
          <w:highlight w:val="none"/>
        </w:rPr>
        <w:t>月</w:t>
      </w:r>
      <w:r>
        <w:rPr>
          <w:rFonts w:hint="eastAsia" w:ascii="宋体" w:hAnsi="宋体"/>
          <w:b/>
          <w:bCs/>
          <w:color w:val="auto"/>
          <w:sz w:val="36"/>
          <w:highlight w:val="none"/>
          <w:lang w:val="en-US" w:eastAsia="zh-CN"/>
        </w:rPr>
        <w:t>19</w:t>
      </w:r>
      <w:bookmarkStart w:id="63" w:name="_GoBack"/>
      <w:bookmarkEnd w:id="63"/>
      <w:r>
        <w:rPr>
          <w:rFonts w:hint="eastAsia" w:ascii="宋体" w:hAnsi="宋体"/>
          <w:b/>
          <w:bCs/>
          <w:color w:val="auto"/>
          <w:sz w:val="36"/>
          <w:highlight w:val="none"/>
        </w:rPr>
        <w:t>日</w:t>
      </w:r>
    </w:p>
    <w:p w14:paraId="7458FA09">
      <w:pPr>
        <w:pageBreakBefore w:val="0"/>
        <w:kinsoku/>
        <w:wordWrap/>
        <w:overflowPunct/>
        <w:topLinePunct w:val="0"/>
        <w:autoSpaceDE/>
        <w:autoSpaceDN/>
        <w:bidi w:val="0"/>
        <w:adjustRightInd/>
        <w:spacing w:line="360" w:lineRule="auto"/>
        <w:textAlignment w:val="auto"/>
        <w:rPr>
          <w:color w:val="auto"/>
          <w:highlight w:val="none"/>
        </w:rPr>
      </w:pPr>
    </w:p>
    <w:p w14:paraId="685B65A8">
      <w:pPr>
        <w:pageBreakBefore w:val="0"/>
        <w:kinsoku/>
        <w:wordWrap/>
        <w:overflowPunct/>
        <w:topLinePunct w:val="0"/>
        <w:autoSpaceDE/>
        <w:autoSpaceDN/>
        <w:bidi w:val="0"/>
        <w:adjustRightInd/>
        <w:spacing w:line="360" w:lineRule="auto"/>
        <w:textAlignment w:val="auto"/>
        <w:rPr>
          <w:rFonts w:hint="eastAsia" w:ascii="宋体" w:hAnsi="宋体"/>
          <w:color w:val="auto"/>
          <w:sz w:val="32"/>
          <w:highlight w:val="none"/>
        </w:rPr>
      </w:pPr>
    </w:p>
    <w:p w14:paraId="5759E2A1">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2"/>
          <w:szCs w:val="32"/>
          <w:highlight w:val="none"/>
        </w:rPr>
      </w:pPr>
    </w:p>
    <w:p w14:paraId="3AC9A591">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2"/>
          <w:szCs w:val="32"/>
          <w:highlight w:val="none"/>
        </w:rPr>
      </w:pPr>
    </w:p>
    <w:p w14:paraId="621F2A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olor w:val="auto"/>
          <w:sz w:val="32"/>
          <w:szCs w:val="32"/>
          <w:highlight w:val="none"/>
        </w:rPr>
      </w:pPr>
      <w:r>
        <w:rPr>
          <w:rFonts w:hint="eastAsia" w:ascii="宋体" w:hAnsi="宋体"/>
          <w:color w:val="auto"/>
          <w:sz w:val="32"/>
          <w:highlight w:val="none"/>
        </w:rPr>
        <w:t>目 录</w:t>
      </w:r>
    </w:p>
    <w:p w14:paraId="07F6C7E5">
      <w:pPr>
        <w:pStyle w:val="214"/>
        <w:keepNext w:val="0"/>
        <w:keepLines w:val="0"/>
        <w:pageBreakBefore w:val="0"/>
        <w:widowControl w:val="0"/>
        <w:kinsoku/>
        <w:wordWrap/>
        <w:overflowPunct/>
        <w:topLinePunct w:val="0"/>
        <w:autoSpaceDE/>
        <w:autoSpaceDN/>
        <w:bidi w:val="0"/>
        <w:adjustRightInd/>
        <w:snapToGrid/>
        <w:spacing w:line="360" w:lineRule="auto"/>
        <w:ind w:firstLine="400"/>
        <w:textAlignment w:val="auto"/>
        <w:rPr>
          <w:color w:val="auto"/>
          <w:highlight w:val="none"/>
        </w:rPr>
      </w:pPr>
    </w:p>
    <w:p w14:paraId="3A10E4BC">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第一章 招标公告</w:t>
      </w:r>
      <w:r>
        <w:rPr>
          <w:rFonts w:hint="eastAsia"/>
          <w:color w:val="auto"/>
          <w:highlight w:val="none"/>
        </w:rPr>
        <w:tab/>
      </w:r>
      <w:r>
        <w:rPr>
          <w:rFonts w:hint="eastAsia"/>
          <w:color w:val="auto"/>
          <w:highlight w:val="none"/>
        </w:rPr>
        <w:t>3</w:t>
      </w:r>
    </w:p>
    <w:p w14:paraId="45ADC4EA">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color w:val="auto"/>
          <w:highlight w:val="none"/>
        </w:rPr>
      </w:pPr>
      <w:r>
        <w:rPr>
          <w:rFonts w:hint="eastAsia" w:ascii="宋体" w:hAnsi="宋体"/>
          <w:color w:val="auto"/>
          <w:highlight w:val="none"/>
        </w:rPr>
        <w:t>第二章 投标人须知</w:t>
      </w:r>
      <w:r>
        <w:rPr>
          <w:rFonts w:hint="eastAsia"/>
          <w:color w:val="auto"/>
          <w:highlight w:val="none"/>
        </w:rPr>
        <w:tab/>
      </w:r>
      <w:r>
        <w:rPr>
          <w:rFonts w:hint="eastAsia"/>
          <w:color w:val="auto"/>
          <w:highlight w:val="none"/>
        </w:rPr>
        <w:t>7</w:t>
      </w:r>
    </w:p>
    <w:p w14:paraId="35F33FA8">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ascii="宋体" w:hAnsi="宋体"/>
          <w:color w:val="auto"/>
          <w:highlight w:val="none"/>
        </w:rPr>
        <w:t>第三章 合同条款及格式</w:t>
      </w:r>
      <w:r>
        <w:rPr>
          <w:rFonts w:hint="eastAsia"/>
          <w:color w:val="auto"/>
          <w:highlight w:val="none"/>
        </w:rPr>
        <w:tab/>
      </w:r>
      <w:r>
        <w:rPr>
          <w:rFonts w:hint="eastAsia"/>
          <w:color w:val="auto"/>
          <w:highlight w:val="none"/>
        </w:rPr>
        <w:t>1</w:t>
      </w:r>
      <w:r>
        <w:rPr>
          <w:rFonts w:hint="eastAsia"/>
          <w:color w:val="auto"/>
          <w:highlight w:val="none"/>
          <w:lang w:val="en-US" w:eastAsia="zh-CN"/>
        </w:rPr>
        <w:t>7</w:t>
      </w:r>
    </w:p>
    <w:p w14:paraId="2A7E25AE">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color w:val="auto"/>
          <w:highlight w:val="none"/>
        </w:rPr>
        <w:t>第四章 项目需求</w:t>
      </w:r>
      <w:r>
        <w:rPr>
          <w:rFonts w:hint="eastAsia"/>
          <w:color w:val="auto"/>
          <w:highlight w:val="none"/>
        </w:rPr>
        <w:tab/>
      </w:r>
      <w:r>
        <w:rPr>
          <w:rFonts w:hint="eastAsia"/>
          <w:color w:val="auto"/>
          <w:highlight w:val="none"/>
        </w:rPr>
        <w:t>2</w:t>
      </w:r>
      <w:r>
        <w:rPr>
          <w:rFonts w:hint="eastAsia"/>
          <w:color w:val="auto"/>
          <w:highlight w:val="none"/>
          <w:lang w:val="en-US" w:eastAsia="zh-CN"/>
        </w:rPr>
        <w:t>2</w:t>
      </w:r>
    </w:p>
    <w:p w14:paraId="4C4D9956">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default" w:eastAsia="宋体"/>
          <w:color w:val="auto"/>
          <w:highlight w:val="none"/>
          <w:lang w:val="en-US" w:eastAsia="zh-CN"/>
        </w:rPr>
      </w:pPr>
      <w:r>
        <w:rPr>
          <w:rFonts w:hint="eastAsia" w:ascii="宋体" w:hAnsi="宋体"/>
          <w:color w:val="auto"/>
          <w:highlight w:val="none"/>
        </w:rPr>
        <w:t>第五章 评标方法及评标标准</w:t>
      </w:r>
      <w:r>
        <w:rPr>
          <w:rFonts w:hint="eastAsia"/>
          <w:color w:val="auto"/>
          <w:highlight w:val="none"/>
        </w:rPr>
        <w:tab/>
      </w:r>
      <w:r>
        <w:rPr>
          <w:rFonts w:hint="eastAsia"/>
          <w:color w:val="auto"/>
          <w:highlight w:val="none"/>
          <w:lang w:val="en-US" w:eastAsia="zh-CN"/>
        </w:rPr>
        <w:t>28</w:t>
      </w:r>
    </w:p>
    <w:p w14:paraId="41330F33">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ascii="宋体" w:hAnsi="宋体"/>
          <w:color w:val="auto"/>
          <w:highlight w:val="none"/>
        </w:rPr>
        <w:t>第六章 投标文件格式</w:t>
      </w:r>
      <w:r>
        <w:rPr>
          <w:rFonts w:hint="eastAsia"/>
          <w:color w:val="auto"/>
          <w:highlight w:val="none"/>
        </w:rPr>
        <w:tab/>
      </w:r>
      <w:r>
        <w:rPr>
          <w:rFonts w:hint="eastAsia"/>
          <w:color w:val="auto"/>
          <w:highlight w:val="none"/>
        </w:rPr>
        <w:t>3</w:t>
      </w:r>
      <w:r>
        <w:rPr>
          <w:rFonts w:hint="eastAsia"/>
          <w:color w:val="auto"/>
          <w:highlight w:val="none"/>
          <w:lang w:val="en-US" w:eastAsia="zh-CN"/>
        </w:rPr>
        <w:t>2</w:t>
      </w:r>
    </w:p>
    <w:p w14:paraId="4F8804D1">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8"/>
          <w:highlight w:val="none"/>
        </w:rPr>
      </w:pPr>
      <w:r>
        <w:rPr>
          <w:rFonts w:hint="eastAsia" w:ascii="宋体" w:hAnsi="宋体"/>
          <w:color w:val="auto"/>
          <w:sz w:val="28"/>
          <w:highlight w:val="none"/>
        </w:rPr>
        <w:fldChar w:fldCharType="end"/>
      </w:r>
    </w:p>
    <w:p w14:paraId="7D92EDD8">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auto"/>
          <w:sz w:val="36"/>
          <w:highlight w:val="none"/>
        </w:rPr>
      </w:pPr>
      <w:r>
        <w:rPr>
          <w:rFonts w:hint="eastAsia" w:ascii="宋体" w:hAnsi="宋体"/>
          <w:color w:val="auto"/>
          <w:sz w:val="28"/>
          <w:highlight w:val="none"/>
        </w:rPr>
        <w:br w:type="page" w:clear="all"/>
      </w:r>
      <w:r>
        <w:rPr>
          <w:rFonts w:hint="eastAsia" w:ascii="宋体" w:hAnsi="宋体"/>
          <w:b/>
          <w:bCs/>
          <w:color w:val="auto"/>
          <w:sz w:val="44"/>
          <w:szCs w:val="28"/>
          <w:highlight w:val="none"/>
        </w:rPr>
        <w:t>第一章 招标公告</w:t>
      </w:r>
    </w:p>
    <w:p w14:paraId="64F706E9">
      <w:pPr>
        <w:pageBreakBefore w:val="0"/>
        <w:tabs>
          <w:tab w:val="left" w:pos="266"/>
        </w:tabs>
        <w:kinsoku/>
        <w:wordWrap/>
        <w:overflowPunct/>
        <w:topLinePunct w:val="0"/>
        <w:autoSpaceDE/>
        <w:autoSpaceDN/>
        <w:bidi w:val="0"/>
        <w:adjustRightInd/>
        <w:spacing w:line="360" w:lineRule="auto"/>
        <w:ind w:firstLine="420"/>
        <w:textAlignment w:val="auto"/>
        <w:rPr>
          <w:rFonts w:ascii="宋体" w:hAnsi="宋体" w:cs="宋体"/>
          <w:color w:val="auto"/>
          <w:szCs w:val="21"/>
          <w:highlight w:val="none"/>
        </w:rPr>
      </w:pPr>
      <w:r>
        <w:rPr>
          <w:rFonts w:hint="eastAsia" w:ascii="宋体" w:hAnsi="宋体" w:cs="宋体"/>
          <w:color w:val="auto"/>
          <w:highlight w:val="none"/>
        </w:rPr>
        <w:t>受</w:t>
      </w:r>
      <w:r>
        <w:rPr>
          <w:rFonts w:hint="eastAsia" w:ascii="宋体" w:hAnsi="宋体" w:cs="宋体"/>
          <w:color w:val="auto"/>
          <w:highlight w:val="none"/>
          <w:lang w:eastAsia="zh-CN"/>
        </w:rPr>
        <w:t>扬州市梅岭街道办事处</w:t>
      </w:r>
      <w:r>
        <w:rPr>
          <w:rFonts w:hint="eastAsia" w:ascii="宋体" w:hAnsi="宋体" w:cs="宋体"/>
          <w:color w:val="auto"/>
          <w:highlight w:val="none"/>
        </w:rPr>
        <w:t>的委托，</w:t>
      </w:r>
      <w:r>
        <w:rPr>
          <w:rFonts w:hint="eastAsia" w:ascii="宋体" w:hAnsi="宋体" w:cs="宋体"/>
          <w:color w:val="auto"/>
          <w:highlight w:val="none"/>
          <w:lang w:eastAsia="zh-CN"/>
        </w:rPr>
        <w:t>江苏嘉加诚工程投资咨询有限公司</w:t>
      </w:r>
      <w:r>
        <w:rPr>
          <w:rFonts w:hint="eastAsia" w:ascii="宋体" w:hAnsi="宋体" w:cs="宋体"/>
          <w:color w:val="auto"/>
          <w:highlight w:val="none"/>
        </w:rPr>
        <w:t>就</w:t>
      </w:r>
      <w:r>
        <w:rPr>
          <w:rFonts w:hint="eastAsia" w:ascii="宋体" w:hAnsi="宋体" w:cs="宋体"/>
          <w:color w:val="auto"/>
          <w:highlight w:val="none"/>
          <w:lang w:eastAsia="zh-CN"/>
        </w:rPr>
        <w:t>扬州市梅岭街道办事处梅岭街道2024-2026年居家养老购买服务（A包）三次</w:t>
      </w:r>
      <w:r>
        <w:rPr>
          <w:rFonts w:hint="eastAsia" w:ascii="宋体" w:hAnsi="宋体" w:cs="宋体"/>
          <w:color w:val="auto"/>
          <w:highlight w:val="none"/>
        </w:rPr>
        <w:t>进行公开招标采购，欢迎符合条件的供应商投标。</w:t>
      </w:r>
    </w:p>
    <w:p w14:paraId="3A31B4A3">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pacing w:line="360" w:lineRule="auto"/>
        <w:textAlignment w:val="auto"/>
        <w:rPr>
          <w:rFonts w:hint="eastAsia" w:ascii="宋体" w:hAnsi="宋体" w:cs="宋体"/>
          <w:b/>
          <w:bCs/>
          <w:color w:val="auto"/>
          <w:highlight w:val="none"/>
        </w:rPr>
      </w:pPr>
      <w:r>
        <w:rPr>
          <w:rFonts w:hint="eastAsia" w:ascii="宋体" w:hAnsi="宋体" w:cs="宋体"/>
          <w:b/>
          <w:bCs/>
          <w:color w:val="auto"/>
          <w:highlight w:val="none"/>
        </w:rPr>
        <w:t>项目概况：</w:t>
      </w:r>
    </w:p>
    <w:p w14:paraId="53064E32">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u w:val="single"/>
          <w:lang w:eastAsia="zh-CN"/>
        </w:rPr>
        <w:t>扬州市梅岭街道办事处梅岭街道2024-2026年居家养老购买服务（A包）三次</w:t>
      </w:r>
      <w:r>
        <w:rPr>
          <w:rFonts w:hint="eastAsia" w:ascii="宋体" w:hAnsi="宋体" w:cs="宋体"/>
          <w:color w:val="auto"/>
          <w:highlight w:val="none"/>
        </w:rPr>
        <w:t>的潜在投标人可在</w:t>
      </w:r>
      <w:r>
        <w:rPr>
          <w:rFonts w:hint="eastAsia" w:ascii="宋体" w:hAnsi="宋体" w:cs="宋体"/>
          <w:color w:val="auto"/>
          <w:highlight w:val="none"/>
          <w:u w:val="single"/>
          <w:lang w:eastAsia="zh-CN"/>
        </w:rPr>
        <w:t>“扬州市政府采购网”、“江苏省政府采购网”、“中国政府采购网”</w:t>
      </w:r>
      <w:r>
        <w:rPr>
          <w:rFonts w:hint="eastAsia" w:ascii="宋体" w:hAnsi="宋体" w:cs="宋体"/>
          <w:color w:val="auto"/>
          <w:highlight w:val="none"/>
          <w:u w:val="single"/>
        </w:rPr>
        <w:t>自行免费下载</w:t>
      </w:r>
      <w:r>
        <w:rPr>
          <w:rFonts w:hint="eastAsia" w:ascii="宋体" w:hAnsi="宋体" w:cs="宋体"/>
          <w:color w:val="auto"/>
          <w:highlight w:val="none"/>
        </w:rPr>
        <w:t>招标文件，并于</w:t>
      </w:r>
      <w:r>
        <w:rPr>
          <w:rFonts w:hint="eastAsia" w:ascii="宋体" w:hAnsi="宋体" w:cs="宋体"/>
          <w:bCs/>
          <w:color w:val="auto"/>
          <w:highlight w:val="none"/>
          <w:u w:val="single"/>
        </w:rPr>
        <w:t>202</w:t>
      </w:r>
      <w:r>
        <w:rPr>
          <w:rFonts w:hint="eastAsia" w:ascii="宋体" w:hAnsi="宋体" w:cs="宋体"/>
          <w:bCs/>
          <w:color w:val="auto"/>
          <w:highlight w:val="none"/>
          <w:u w:val="single"/>
          <w:lang w:val="en-US" w:eastAsia="zh-CN"/>
        </w:rPr>
        <w:t>4</w:t>
      </w:r>
      <w:r>
        <w:rPr>
          <w:rFonts w:hint="eastAsia" w:ascii="宋体" w:hAnsi="宋体" w:cs="宋体"/>
          <w:bCs/>
          <w:color w:val="auto"/>
          <w:highlight w:val="none"/>
          <w:u w:val="single"/>
        </w:rPr>
        <w:t>年</w:t>
      </w:r>
      <w:r>
        <w:rPr>
          <w:rFonts w:hint="eastAsia" w:ascii="宋体" w:hAnsi="宋体" w:cs="宋体"/>
          <w:bCs/>
          <w:color w:val="auto"/>
          <w:highlight w:val="none"/>
          <w:u w:val="single"/>
          <w:lang w:val="en-US" w:eastAsia="zh-CN"/>
        </w:rPr>
        <w:t>12</w:t>
      </w:r>
      <w:r>
        <w:rPr>
          <w:rFonts w:hint="eastAsia" w:ascii="宋体" w:hAnsi="宋体" w:cs="宋体"/>
          <w:bCs/>
          <w:color w:val="auto"/>
          <w:highlight w:val="none"/>
          <w:u w:val="single"/>
        </w:rPr>
        <w:t>月</w:t>
      </w:r>
      <w:r>
        <w:rPr>
          <w:rFonts w:hint="eastAsia" w:ascii="宋体" w:hAnsi="宋体" w:cs="宋体"/>
          <w:bCs/>
          <w:color w:val="auto"/>
          <w:highlight w:val="none"/>
          <w:u w:val="single"/>
          <w:lang w:val="en-US" w:eastAsia="zh-CN"/>
        </w:rPr>
        <w:t>10</w:t>
      </w:r>
      <w:r>
        <w:rPr>
          <w:rFonts w:hint="eastAsia" w:ascii="宋体" w:hAnsi="宋体" w:cs="宋体"/>
          <w:bCs/>
          <w:color w:val="auto"/>
          <w:highlight w:val="none"/>
          <w:u w:val="single"/>
        </w:rPr>
        <w:t>日</w:t>
      </w:r>
      <w:r>
        <w:rPr>
          <w:rFonts w:hint="eastAsia" w:ascii="宋体" w:hAnsi="宋体" w:cs="宋体"/>
          <w:bCs/>
          <w:color w:val="auto"/>
          <w:highlight w:val="none"/>
          <w:u w:val="single"/>
          <w:lang w:val="en-US" w:eastAsia="zh-CN"/>
        </w:rPr>
        <w:t>上午9:30</w:t>
      </w:r>
      <w:r>
        <w:rPr>
          <w:rFonts w:hint="eastAsia" w:ascii="宋体" w:hAnsi="宋体" w:cs="宋体"/>
          <w:bCs/>
          <w:color w:val="auto"/>
          <w:highlight w:val="none"/>
        </w:rPr>
        <w:t>（北京时间）前递交投标文件</w:t>
      </w:r>
      <w:r>
        <w:rPr>
          <w:rFonts w:hint="eastAsia" w:ascii="宋体" w:hAnsi="宋体" w:cs="宋体"/>
          <w:color w:val="auto"/>
          <w:highlight w:val="none"/>
        </w:rPr>
        <w:t>。</w:t>
      </w:r>
    </w:p>
    <w:p w14:paraId="4D646E6F">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bookmarkStart w:id="0" w:name="_Toc35393790"/>
      <w:bookmarkStart w:id="1" w:name="_Toc28359079"/>
      <w:bookmarkStart w:id="2" w:name="_Toc35393621"/>
      <w:bookmarkStart w:id="3" w:name="_Toc28359002"/>
      <w:bookmarkStart w:id="4" w:name="_Toc38985263"/>
      <w:bookmarkStart w:id="5" w:name="_Hlk24379207"/>
      <w:r>
        <w:rPr>
          <w:rFonts w:hint="eastAsia" w:ascii="宋体" w:hAnsi="宋体" w:cs="宋体"/>
          <w:b/>
          <w:bCs/>
          <w:color w:val="auto"/>
          <w:highlight w:val="none"/>
        </w:rPr>
        <w:t>一、项目基本情况</w:t>
      </w:r>
      <w:bookmarkEnd w:id="0"/>
      <w:bookmarkEnd w:id="1"/>
      <w:bookmarkEnd w:id="2"/>
      <w:bookmarkEnd w:id="3"/>
      <w:bookmarkEnd w:id="4"/>
    </w:p>
    <w:p w14:paraId="55E31765">
      <w:pPr>
        <w:pageBreakBefore w:val="0"/>
        <w:kinsoku/>
        <w:wordWrap/>
        <w:overflowPunct/>
        <w:topLinePunct w:val="0"/>
        <w:autoSpaceDE/>
        <w:autoSpaceDN/>
        <w:bidi w:val="0"/>
        <w:adjustRightIn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highlight w:val="none"/>
        </w:rPr>
        <w:t>1.项目编号：</w:t>
      </w:r>
      <w:r>
        <w:rPr>
          <w:rFonts w:hint="eastAsia" w:ascii="宋体" w:hAnsi="宋体" w:cs="宋体"/>
          <w:color w:val="auto"/>
          <w:highlight w:val="none"/>
          <w:lang w:eastAsia="zh-CN"/>
        </w:rPr>
        <w:t>JSZC-321092-JJJC-G2024-0033</w:t>
      </w:r>
    </w:p>
    <w:p w14:paraId="2BD9312F">
      <w:pPr>
        <w:pageBreakBefore w:val="0"/>
        <w:kinsoku/>
        <w:wordWrap/>
        <w:overflowPunct/>
        <w:topLinePunct w:val="0"/>
        <w:autoSpaceDE/>
        <w:autoSpaceDN/>
        <w:bidi w:val="0"/>
        <w:adjustRightInd/>
        <w:spacing w:line="360" w:lineRule="auto"/>
        <w:ind w:firstLine="42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2.项目名称：</w:t>
      </w:r>
      <w:r>
        <w:rPr>
          <w:rFonts w:hint="eastAsia" w:ascii="宋体" w:hAnsi="宋体" w:cs="宋体"/>
          <w:color w:val="auto"/>
          <w:highlight w:val="none"/>
          <w:lang w:eastAsia="zh-CN"/>
        </w:rPr>
        <w:t>扬州市梅岭街道办事处梅岭街道2024-2026年居家养老购买服务（A包）三次</w:t>
      </w:r>
    </w:p>
    <w:bookmarkEnd w:id="5"/>
    <w:p w14:paraId="039BEE45">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 w:val="21"/>
          <w:szCs w:val="21"/>
          <w:highlight w:val="none"/>
          <w:shd w:val="clear" w:fill="FBD4B4" w:themeFill="accent6" w:themeFillTint="66"/>
          <w:lang w:val="en-US" w:eastAsia="zh-CN"/>
        </w:rPr>
      </w:pPr>
      <w:r>
        <w:rPr>
          <w:rFonts w:hint="eastAsia" w:ascii="宋体" w:hAnsi="宋体" w:eastAsia="宋体" w:cs="宋体"/>
          <w:color w:val="auto"/>
          <w:highlight w:val="none"/>
        </w:rPr>
        <w:t>3.预算金额：</w:t>
      </w:r>
      <w:r>
        <w:rPr>
          <w:rFonts w:hint="eastAsia" w:ascii="宋体" w:hAnsi="宋体"/>
          <w:color w:val="auto"/>
          <w:sz w:val="21"/>
          <w:szCs w:val="21"/>
          <w:highlight w:val="none"/>
          <w:lang w:val="en-US" w:eastAsia="zh-CN"/>
        </w:rPr>
        <w:t>A包预算金额110万元</w:t>
      </w:r>
    </w:p>
    <w:p w14:paraId="427E19EA">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A包负责辖区内邗沟社区、便益门社区、广储社区、漕河社区符合条件居民；</w:t>
      </w:r>
    </w:p>
    <w:p w14:paraId="6F9621E4">
      <w:pPr>
        <w:pageBreakBefore w:val="0"/>
        <w:kinsoku/>
        <w:wordWrap/>
        <w:overflowPunct/>
        <w:topLinePunct w:val="0"/>
        <w:autoSpaceDE/>
        <w:autoSpaceDN/>
        <w:bidi w:val="0"/>
        <w:adjustRightInd/>
        <w:spacing w:line="360" w:lineRule="auto"/>
        <w:ind w:firstLine="420"/>
        <w:textAlignment w:val="auto"/>
        <w:rPr>
          <w:rFonts w:hint="default" w:ascii="宋体" w:hAnsi="宋体"/>
          <w:color w:val="auto"/>
          <w:szCs w:val="21"/>
          <w:highlight w:val="none"/>
          <w:lang w:val="en-US"/>
        </w:rPr>
      </w:pPr>
      <w:r>
        <w:rPr>
          <w:rFonts w:hint="default" w:ascii="宋体" w:hAnsi="宋体"/>
          <w:color w:val="auto"/>
          <w:szCs w:val="21"/>
          <w:highlight w:val="none"/>
          <w:lang w:val="en-US"/>
        </w:rPr>
        <w:t>4.最高限价</w:t>
      </w:r>
      <w:r>
        <w:rPr>
          <w:rFonts w:hint="eastAsia" w:ascii="宋体" w:hAnsi="宋体" w:cs="宋体"/>
        </w:rPr>
        <w:t>为人民币</w:t>
      </w:r>
      <w:r>
        <w:rPr>
          <w:rFonts w:hint="eastAsia" w:ascii="宋体" w:hAnsi="宋体" w:cs="宋体"/>
          <w:shd w:val="clear"/>
        </w:rPr>
        <w:t>30</w:t>
      </w:r>
      <w:r>
        <w:rPr>
          <w:rFonts w:hint="eastAsia" w:ascii="宋体" w:hAnsi="宋体" w:cs="宋体"/>
        </w:rPr>
        <w:t>元/小时。（以上</w:t>
      </w:r>
      <w:r>
        <w:rPr>
          <w:rFonts w:hint="eastAsia" w:ascii="宋体" w:hAnsi="宋体" w:cs="宋体"/>
          <w:spacing w:val="-7"/>
          <w:szCs w:val="21"/>
        </w:rPr>
        <w:t>报价含服务费、管理费、服务人员交通费及通讯费等所有费用），报价超过最高限价的为无效报价，按照无效响应处理。</w:t>
      </w:r>
    </w:p>
    <w:p w14:paraId="5B476FE5">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u w:val="single"/>
        </w:rPr>
      </w:pPr>
      <w:r>
        <w:rPr>
          <w:rFonts w:hint="eastAsia" w:ascii="宋体" w:hAnsi="宋体" w:cs="宋体"/>
          <w:color w:val="auto"/>
          <w:highlight w:val="none"/>
        </w:rPr>
        <w:t>5.采购需求：</w:t>
      </w:r>
      <w:r>
        <w:rPr>
          <w:rFonts w:hint="eastAsia" w:ascii="宋体" w:hAnsi="宋体"/>
          <w:color w:val="auto"/>
          <w:szCs w:val="21"/>
          <w:highlight w:val="none"/>
        </w:rPr>
        <w:t>具体详见第四章“项目需求”。</w:t>
      </w:r>
    </w:p>
    <w:p w14:paraId="1BCFA114">
      <w:pPr>
        <w:pageBreakBefore w:val="0"/>
        <w:kinsoku/>
        <w:wordWrap/>
        <w:overflowPunct/>
        <w:topLinePunct w:val="0"/>
        <w:autoSpaceDE/>
        <w:autoSpaceDN/>
        <w:bidi w:val="0"/>
        <w:adjustRightInd/>
        <w:spacing w:line="360" w:lineRule="auto"/>
        <w:ind w:firstLine="420"/>
        <w:jc w:val="left"/>
        <w:textAlignment w:val="auto"/>
        <w:rPr>
          <w:rFonts w:ascii="宋体" w:hAnsi="宋体"/>
          <w:color w:val="auto"/>
          <w:szCs w:val="21"/>
          <w:highlight w:val="none"/>
        </w:rPr>
      </w:pPr>
      <w:r>
        <w:rPr>
          <w:rFonts w:hint="eastAsia" w:ascii="宋体" w:hAnsi="宋体" w:cs="宋体"/>
          <w:color w:val="auto"/>
          <w:highlight w:val="none"/>
        </w:rPr>
        <w:t>6.合同履行期限：</w:t>
      </w:r>
      <w:r>
        <w:rPr>
          <w:rFonts w:hint="eastAsia" w:ascii="宋体" w:hAnsi="宋体"/>
          <w:color w:val="auto"/>
          <w:szCs w:val="21"/>
          <w:highlight w:val="none"/>
        </w:rPr>
        <w:t>合同签订之日起</w:t>
      </w:r>
      <w:r>
        <w:rPr>
          <w:rFonts w:hint="eastAsia" w:ascii="宋体" w:hAnsi="宋体"/>
          <w:color w:val="auto"/>
          <w:szCs w:val="21"/>
          <w:highlight w:val="none"/>
          <w:lang w:val="en-US" w:eastAsia="zh-CN"/>
        </w:rPr>
        <w:t>两</w:t>
      </w:r>
      <w:r>
        <w:rPr>
          <w:rFonts w:hint="eastAsia" w:ascii="宋体" w:hAnsi="宋体"/>
          <w:color w:val="auto"/>
          <w:szCs w:val="21"/>
          <w:highlight w:val="none"/>
        </w:rPr>
        <w:t>年。</w:t>
      </w:r>
    </w:p>
    <w:p w14:paraId="646B8739">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rPr>
        <w:t>7.本项目</w:t>
      </w:r>
      <w:r>
        <w:rPr>
          <w:rFonts w:hint="eastAsia" w:ascii="宋体" w:hAnsi="宋体" w:cs="宋体"/>
          <w:color w:val="auto"/>
          <w:highlight w:val="none"/>
          <w:u w:val="single"/>
        </w:rPr>
        <w:t>不接受</w:t>
      </w:r>
      <w:r>
        <w:rPr>
          <w:rFonts w:hint="eastAsia" w:ascii="宋体" w:hAnsi="宋体" w:cs="宋体"/>
          <w:color w:val="auto"/>
          <w:highlight w:val="none"/>
        </w:rPr>
        <w:t>联合体投标</w:t>
      </w:r>
    </w:p>
    <w:p w14:paraId="70D16D90">
      <w:pPr>
        <w:pageBreakBefore w:val="0"/>
        <w:kinsoku/>
        <w:wordWrap/>
        <w:overflowPunct/>
        <w:topLinePunct w:val="0"/>
        <w:autoSpaceDE/>
        <w:autoSpaceDN/>
        <w:bidi w:val="0"/>
        <w:adjustRightInd/>
        <w:spacing w:line="360" w:lineRule="auto"/>
        <w:ind w:firstLine="420"/>
        <w:textAlignment w:val="auto"/>
        <w:rPr>
          <w:color w:val="auto"/>
          <w:highlight w:val="none"/>
        </w:rPr>
      </w:pPr>
      <w:r>
        <w:rPr>
          <w:rFonts w:hint="eastAsia" w:ascii="宋体" w:hAnsi="宋体" w:cs="宋体"/>
          <w:color w:val="auto"/>
          <w:highlight w:val="none"/>
        </w:rPr>
        <w:t>8.本项目</w:t>
      </w:r>
      <w:r>
        <w:rPr>
          <w:rFonts w:hint="eastAsia" w:ascii="宋体" w:hAnsi="宋体" w:cs="宋体"/>
          <w:color w:val="auto"/>
          <w:highlight w:val="none"/>
          <w:u w:val="single"/>
        </w:rPr>
        <w:t>不接受</w:t>
      </w:r>
      <w:r>
        <w:rPr>
          <w:rFonts w:hint="eastAsia" w:ascii="宋体" w:hAnsi="宋体" w:cs="宋体"/>
          <w:color w:val="auto"/>
          <w:highlight w:val="none"/>
        </w:rPr>
        <w:t>进口产品投标</w:t>
      </w:r>
    </w:p>
    <w:p w14:paraId="5773E854">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bookmarkStart w:id="6" w:name="_Toc38985264"/>
      <w:bookmarkStart w:id="7" w:name="_Toc35393791"/>
      <w:bookmarkStart w:id="8" w:name="_Toc35393622"/>
      <w:bookmarkStart w:id="9" w:name="_Toc28359080"/>
      <w:bookmarkStart w:id="10" w:name="_Toc28359003"/>
      <w:r>
        <w:rPr>
          <w:rFonts w:hint="eastAsia" w:ascii="宋体" w:hAnsi="宋体" w:cs="宋体"/>
          <w:b/>
          <w:bCs/>
          <w:color w:val="auto"/>
          <w:highlight w:val="none"/>
        </w:rPr>
        <w:t>二、申请人的资格要求：</w:t>
      </w:r>
      <w:bookmarkEnd w:id="6"/>
      <w:bookmarkEnd w:id="7"/>
      <w:bookmarkEnd w:id="8"/>
      <w:bookmarkEnd w:id="9"/>
      <w:bookmarkEnd w:id="10"/>
    </w:p>
    <w:p w14:paraId="1035D758">
      <w:pPr>
        <w:pageBreakBefore w:val="0"/>
        <w:kinsoku/>
        <w:wordWrap/>
        <w:overflowPunct/>
        <w:topLinePunct w:val="0"/>
        <w:autoSpaceDE/>
        <w:autoSpaceDN/>
        <w:bidi w:val="0"/>
        <w:adjustRightInd/>
        <w:spacing w:line="360" w:lineRule="auto"/>
        <w:ind w:firstLine="420"/>
        <w:textAlignment w:val="auto"/>
        <w:rPr>
          <w:rFonts w:hint="eastAsia" w:ascii="宋体" w:hAnsi="宋体" w:cs="宋体"/>
          <w:color w:val="auto"/>
          <w:szCs w:val="21"/>
          <w:highlight w:val="none"/>
        </w:rPr>
      </w:pPr>
      <w:bookmarkStart w:id="11" w:name="_Toc35393792"/>
      <w:bookmarkStart w:id="12" w:name="_Toc35393623"/>
      <w:bookmarkStart w:id="13" w:name="_Toc38985265"/>
      <w:bookmarkStart w:id="14" w:name="_Toc28359081"/>
      <w:bookmarkStart w:id="15" w:name="_Toc28359004"/>
      <w:r>
        <w:rPr>
          <w:rFonts w:hint="eastAsia" w:ascii="宋体" w:hAnsi="宋体" w:cs="宋体"/>
          <w:color w:val="auto"/>
          <w:szCs w:val="21"/>
          <w:highlight w:val="none"/>
        </w:rPr>
        <w:t xml:space="preserve">1.满足《中华人民共和国政府采购法》第二十二条规定，并提供下列材料： </w:t>
      </w:r>
    </w:p>
    <w:p w14:paraId="72E93699">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1.1 法人或者其他组织的营业执照等证明文件，自然人的身份证明；</w:t>
      </w:r>
    </w:p>
    <w:p w14:paraId="669C8044">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1.2上一年度的财务状况报告（成立不满一年无需提供）；</w:t>
      </w:r>
    </w:p>
    <w:p w14:paraId="3E47CA6B">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6389B6C0">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1.4具备履行合同所必需的设备和专业技术能力的书面声明；</w:t>
      </w:r>
    </w:p>
    <w:p w14:paraId="2B276D0B">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1.5参加政府采购活动前3年内在经营活动中没有重大违法记录的书面声明。</w:t>
      </w:r>
    </w:p>
    <w:p w14:paraId="180FEC6E">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1.6供应商信用承诺函。</w:t>
      </w:r>
    </w:p>
    <w:p w14:paraId="1A36F960">
      <w:pPr>
        <w:pageBreakBefore w:val="0"/>
        <w:numPr>
          <w:ilvl w:val="0"/>
          <w:numId w:val="0"/>
        </w:numPr>
        <w:kinsoku/>
        <w:wordWrap/>
        <w:overflowPunct/>
        <w:topLinePunct w:val="0"/>
        <w:autoSpaceDE/>
        <w:autoSpaceDN/>
        <w:bidi w:val="0"/>
        <w:adjustRightInd/>
        <w:spacing w:line="360" w:lineRule="auto"/>
        <w:ind w:firstLine="420" w:firstLineChars="0"/>
        <w:textAlignment w:val="auto"/>
        <w:rPr>
          <w:rFonts w:hint="eastAsia" w:ascii="宋体" w:hAnsi="宋体" w:cs="宋体"/>
          <w:i/>
          <w:iCs/>
          <w:color w:val="auto"/>
          <w:szCs w:val="21"/>
          <w:highlight w:val="none"/>
          <w:u w:val="single"/>
        </w:rPr>
      </w:pPr>
      <w:r>
        <w:rPr>
          <w:rFonts w:hint="eastAsia" w:ascii="宋体" w:hAnsi="宋体" w:eastAsia="宋体" w:cs="宋体"/>
          <w:i/>
          <w:iCs/>
          <w:color w:val="auto"/>
          <w:sz w:val="21"/>
          <w:szCs w:val="21"/>
          <w:lang w:val="en-US" w:eastAsia="zh-CN" w:bidi="ar-SA"/>
        </w:rPr>
        <w:t>2.</w:t>
      </w:r>
      <w:r>
        <w:rPr>
          <w:rFonts w:hint="eastAsia" w:ascii="宋体" w:hAnsi="宋体" w:cs="宋体"/>
          <w:i/>
          <w:iCs/>
          <w:color w:val="auto"/>
          <w:szCs w:val="21"/>
          <w:highlight w:val="none"/>
          <w:u w:val="single"/>
        </w:rPr>
        <w:t>未被“信用中国”网站、“中国政府采购网"列入失信被执行人、重大税收违法案件当事人名单、政府采购严重违法失信行为记录名单及其他不符合《中华人民共和国政府采购法》第二十二条规定条件的信用记录。</w:t>
      </w:r>
    </w:p>
    <w:p w14:paraId="3FAFB767">
      <w:pPr>
        <w:pageBreakBefore w:val="0"/>
        <w:numPr>
          <w:ilvl w:val="0"/>
          <w:numId w:val="0"/>
        </w:numPr>
        <w:kinsoku/>
        <w:wordWrap/>
        <w:overflowPunct/>
        <w:topLinePunct w:val="0"/>
        <w:autoSpaceDE/>
        <w:autoSpaceDN/>
        <w:bidi w:val="0"/>
        <w:adjustRightInd/>
        <w:spacing w:line="360" w:lineRule="auto"/>
        <w:ind w:firstLine="420" w:firstLineChars="200"/>
        <w:textAlignment w:val="auto"/>
        <w:rPr>
          <w:rFonts w:hint="eastAsia" w:ascii="宋体" w:hAnsi="宋体" w:cs="宋体"/>
          <w:color w:val="auto"/>
          <w:szCs w:val="21"/>
          <w:highlight w:val="none"/>
        </w:rPr>
      </w:pPr>
      <w:r>
        <w:rPr>
          <w:rFonts w:hint="default" w:ascii="宋体" w:hAnsi="宋体" w:cs="宋体"/>
          <w:color w:val="auto"/>
          <w:szCs w:val="21"/>
          <w:highlight w:val="none"/>
          <w:lang w:val="en-US"/>
        </w:rPr>
        <w:t>3</w:t>
      </w:r>
      <w:r>
        <w:rPr>
          <w:rFonts w:hint="eastAsia" w:ascii="宋体" w:hAnsi="宋体" w:cs="宋体"/>
          <w:color w:val="auto"/>
          <w:szCs w:val="21"/>
          <w:highlight w:val="none"/>
        </w:rPr>
        <w:t>.落实政府采购政策需满足的资格要求：</w:t>
      </w:r>
      <w:r>
        <w:rPr>
          <w:rFonts w:hint="eastAsia" w:ascii="Times New Roman" w:hAnsi="Times New Roman" w:eastAsia="宋体" w:cs="宋体"/>
          <w:i/>
          <w:iCs/>
          <w:color w:val="auto"/>
          <w:szCs w:val="21"/>
          <w:u w:val="single"/>
          <w:lang w:val="en-US" w:eastAsia="zh-CN"/>
        </w:rPr>
        <w:t>本项目专门面向中小企业采购。投标人须提供《中小企业声明函》。</w:t>
      </w:r>
    </w:p>
    <w:p w14:paraId="0C656687">
      <w:pPr>
        <w:pageBreakBefore w:val="0"/>
        <w:kinsoku/>
        <w:wordWrap/>
        <w:overflowPunct/>
        <w:topLinePunct w:val="0"/>
        <w:autoSpaceDE/>
        <w:autoSpaceDN/>
        <w:bidi w:val="0"/>
        <w:adjustRightInd/>
        <w:spacing w:line="360" w:lineRule="auto"/>
        <w:ind w:firstLine="420"/>
        <w:textAlignment w:val="auto"/>
        <w:rPr>
          <w:rFonts w:hint="eastAsia" w:ascii="宋体" w:hAnsi="宋体" w:eastAsia="宋体" w:cs="宋体"/>
          <w:color w:val="auto"/>
          <w:szCs w:val="21"/>
          <w:highlight w:val="none"/>
          <w:lang w:val="en-US" w:eastAsia="zh-CN"/>
        </w:rPr>
      </w:pPr>
      <w:r>
        <w:rPr>
          <w:rFonts w:hint="default" w:ascii="宋体" w:hAnsi="宋体" w:cs="宋体"/>
          <w:color w:val="auto"/>
          <w:szCs w:val="21"/>
          <w:highlight w:val="none"/>
          <w:lang w:val="en-US"/>
        </w:rPr>
        <w:t>4</w:t>
      </w:r>
      <w:r>
        <w:rPr>
          <w:rFonts w:hint="eastAsia" w:ascii="宋体" w:hAnsi="宋体" w:cs="宋体"/>
          <w:color w:val="auto"/>
          <w:szCs w:val="21"/>
          <w:highlight w:val="none"/>
        </w:rPr>
        <w:t>.本项目的特定资格要求：</w:t>
      </w:r>
      <w:r>
        <w:rPr>
          <w:rFonts w:hint="eastAsia" w:ascii="宋体" w:hAnsi="宋体" w:cs="宋体"/>
          <w:color w:val="auto"/>
          <w:szCs w:val="21"/>
          <w:highlight w:val="none"/>
          <w:u w:val="single"/>
          <w:lang w:val="en-US" w:eastAsia="zh-CN"/>
        </w:rPr>
        <w:t>无</w:t>
      </w:r>
    </w:p>
    <w:p w14:paraId="7DF3C1A1">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三、获取招标文件</w:t>
      </w:r>
      <w:bookmarkEnd w:id="11"/>
      <w:bookmarkEnd w:id="12"/>
      <w:bookmarkEnd w:id="13"/>
      <w:bookmarkEnd w:id="14"/>
      <w:bookmarkEnd w:id="15"/>
    </w:p>
    <w:p w14:paraId="32E0A210">
      <w:pPr>
        <w:pageBreakBefore w:val="0"/>
        <w:kinsoku/>
        <w:wordWrap/>
        <w:overflowPunct/>
        <w:topLinePunct w:val="0"/>
        <w:autoSpaceDE/>
        <w:autoSpaceDN/>
        <w:bidi w:val="0"/>
        <w:adjustRightInd/>
        <w:spacing w:line="360" w:lineRule="auto"/>
        <w:ind w:firstLine="540"/>
        <w:textAlignment w:val="auto"/>
        <w:rPr>
          <w:rFonts w:ascii="宋体" w:hAnsi="宋体" w:cs="宋体"/>
          <w:color w:val="auto"/>
          <w:highlight w:val="none"/>
        </w:rPr>
      </w:pPr>
      <w:bookmarkStart w:id="16" w:name="_Toc28359005"/>
      <w:bookmarkStart w:id="17" w:name="_Toc38985266"/>
      <w:bookmarkStart w:id="18" w:name="_Toc35393793"/>
      <w:bookmarkStart w:id="19" w:name="_Toc35393624"/>
      <w:bookmarkStart w:id="20" w:name="_Toc28359082"/>
      <w:bookmarkStart w:id="21" w:name="_Toc35393794"/>
      <w:bookmarkStart w:id="22" w:name="_Toc28359007"/>
      <w:bookmarkStart w:id="23" w:name="_Toc28359084"/>
      <w:bookmarkStart w:id="24" w:name="_Toc38985267"/>
      <w:bookmarkStart w:id="25" w:name="_Toc35393625"/>
      <w:r>
        <w:rPr>
          <w:rFonts w:hint="eastAsia" w:ascii="宋体" w:hAnsi="宋体" w:cs="宋体"/>
          <w:color w:val="auto"/>
          <w:highlight w:val="none"/>
        </w:rPr>
        <w:t>1.时间：自招标文件公告发布之日起5个工作日。5个工作日后仍可下载招标文件，但不作为供应商权益受到损害的证明材料和依据。</w:t>
      </w:r>
    </w:p>
    <w:p w14:paraId="47BA33D0">
      <w:pPr>
        <w:pageBreakBefore w:val="0"/>
        <w:kinsoku/>
        <w:wordWrap/>
        <w:overflowPunct/>
        <w:topLinePunct w:val="0"/>
        <w:autoSpaceDE/>
        <w:autoSpaceDN/>
        <w:bidi w:val="0"/>
        <w:adjustRightInd/>
        <w:spacing w:line="360" w:lineRule="auto"/>
        <w:ind w:firstLine="540"/>
        <w:textAlignment w:val="auto"/>
        <w:rPr>
          <w:rFonts w:ascii="宋体" w:hAnsi="宋体"/>
          <w:b/>
          <w:bCs/>
          <w:color w:val="auto"/>
          <w:szCs w:val="21"/>
          <w:highlight w:val="none"/>
        </w:rPr>
      </w:pPr>
      <w:r>
        <w:rPr>
          <w:rFonts w:hint="eastAsia" w:ascii="宋体" w:hAnsi="宋体" w:cs="宋体"/>
          <w:b/>
          <w:bCs/>
          <w:color w:val="auto"/>
          <w:highlight w:val="none"/>
        </w:rPr>
        <w:t>2.获取方式：</w:t>
      </w:r>
      <w:r>
        <w:rPr>
          <w:rFonts w:hint="eastAsia" w:ascii="宋体" w:hAnsi="宋体"/>
          <w:b/>
          <w:bCs/>
          <w:color w:val="auto"/>
          <w:szCs w:val="21"/>
          <w:highlight w:val="none"/>
        </w:rPr>
        <w:t>本项目采用网上注册登记方式。</w:t>
      </w:r>
    </w:p>
    <w:bookmarkEnd w:id="16"/>
    <w:bookmarkEnd w:id="17"/>
    <w:bookmarkEnd w:id="18"/>
    <w:bookmarkEnd w:id="19"/>
    <w:bookmarkEnd w:id="20"/>
    <w:p w14:paraId="29BF8474">
      <w:pPr>
        <w:pageBreakBefore w:val="0"/>
        <w:kinsoku/>
        <w:wordWrap/>
        <w:overflowPunct/>
        <w:topLinePunct w:val="0"/>
        <w:autoSpaceDE/>
        <w:autoSpaceDN/>
        <w:bidi w:val="0"/>
        <w:adjustRightInd/>
        <w:spacing w:line="360" w:lineRule="auto"/>
        <w:ind w:firstLine="540"/>
        <w:textAlignment w:val="auto"/>
        <w:rPr>
          <w:rFonts w:ascii="宋体" w:hAnsi="宋体" w:cs="宋体"/>
          <w:b/>
          <w:bCs/>
          <w:color w:val="auto"/>
          <w:highlight w:val="none"/>
        </w:rPr>
      </w:pPr>
      <w:r>
        <w:rPr>
          <w:rFonts w:hint="eastAsia" w:ascii="宋体" w:hAnsi="宋体" w:cs="宋体"/>
          <w:b/>
          <w:bCs/>
          <w:color w:val="auto"/>
          <w:highlight w:val="none"/>
        </w:rPr>
        <w:t>3.潜在投标人访问</w:t>
      </w:r>
      <w:r>
        <w:rPr>
          <w:rFonts w:hint="eastAsia" w:ascii="宋体" w:hAnsi="宋体"/>
          <w:b/>
          <w:bCs/>
          <w:color w:val="auto"/>
          <w:szCs w:val="21"/>
          <w:highlight w:val="none"/>
        </w:rPr>
        <w:t>政府采购管理交易系统（苏采云）</w:t>
      </w:r>
      <w:r>
        <w:rPr>
          <w:rFonts w:hint="eastAsia" w:ascii="宋体" w:hAnsi="宋体" w:cs="宋体"/>
          <w:b/>
          <w:bCs/>
          <w:color w:val="auto"/>
          <w:highlight w:val="none"/>
        </w:rPr>
        <w:t>的网络地址和方法：</w:t>
      </w:r>
    </w:p>
    <w:p w14:paraId="5A2E1086">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CA142CA">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（2）“CA数字证书”的获取：供应商需办理CA锁，“苏采云”系统目前仅支持“苏采云”系统下的政务CA，省内各地区办理的“苏采云”系统下的政务CA全省通用。</w:t>
      </w:r>
    </w:p>
    <w:p w14:paraId="772CA199">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（3）“CA数字证书”的办理材料以及供应商操作手册详见：</w:t>
      </w:r>
    </w:p>
    <w:p w14:paraId="3F8A1E21">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http://zfcg.yangzhou.gov.cn/xzzx/art/2023/art_4d7de1f7865f4a2894fc22bc452f94d8.html</w:t>
      </w:r>
    </w:p>
    <w:p w14:paraId="0C2BF134">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（4）潜在供应商访问“苏采云”系统的网络地址和方法：“苏采云”系统的网址：http://jszfcg.jsczt.cn/。</w:t>
      </w:r>
    </w:p>
    <w:p w14:paraId="15542528">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（5）采购文件（后缀名为“.kedt”）、供应商操作手册及政府采购客户端工具也可通过“苏采云”系统--已报名项目--报名详情页面内相应链接进行下载。</w:t>
      </w:r>
    </w:p>
    <w:p w14:paraId="64A92633">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（6）招标代理机构（采购代理机构）将数据电文形式的采购文件加载至“苏采云”系统，供潜在供应商下载或者查阅。     </w:t>
      </w:r>
    </w:p>
    <w:p w14:paraId="169D6010">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（7）苏采云系统使用谷歌浏览器参与不见面开标。</w:t>
      </w:r>
    </w:p>
    <w:p w14:paraId="67F1AE25">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四、提交投标文件截止时间、开标时间和地点</w:t>
      </w:r>
    </w:p>
    <w:p w14:paraId="6E679325">
      <w:pPr>
        <w:pageBreakBefore w:val="0"/>
        <w:kinsoku/>
        <w:wordWrap/>
        <w:overflowPunct/>
        <w:topLinePunct w:val="0"/>
        <w:autoSpaceDE/>
        <w:autoSpaceDN/>
        <w:bidi w:val="0"/>
        <w:adjustRightInd/>
        <w:spacing w:line="360" w:lineRule="auto"/>
        <w:ind w:firstLine="420"/>
        <w:textAlignment w:val="auto"/>
        <w:rPr>
          <w:rFonts w:ascii="宋体" w:hAnsi="宋体" w:cs="宋体"/>
          <w:bCs/>
          <w:color w:val="auto"/>
          <w:szCs w:val="21"/>
          <w:highlight w:val="none"/>
          <w:u w:val="single"/>
        </w:rPr>
      </w:pPr>
      <w:r>
        <w:rPr>
          <w:rFonts w:hint="eastAsia" w:ascii="宋体" w:hAnsi="宋体" w:cs="宋体"/>
          <w:color w:val="auto"/>
          <w:highlight w:val="none"/>
        </w:rPr>
        <w:t>1.时间：</w:t>
      </w:r>
      <w:r>
        <w:rPr>
          <w:rFonts w:hint="eastAsia" w:ascii="宋体" w:hAnsi="宋体" w:cs="宋体"/>
          <w:bCs/>
          <w:color w:val="auto"/>
          <w:highlight w:val="none"/>
          <w:u w:val="single"/>
        </w:rPr>
        <w:t>2024年</w:t>
      </w:r>
      <w:r>
        <w:rPr>
          <w:rFonts w:hint="eastAsia" w:ascii="宋体" w:hAnsi="宋体" w:cs="宋体"/>
          <w:bCs/>
          <w:color w:val="auto"/>
          <w:highlight w:val="none"/>
          <w:u w:val="single"/>
          <w:lang w:val="en-US" w:eastAsia="zh-CN"/>
        </w:rPr>
        <w:t>12</w:t>
      </w:r>
      <w:r>
        <w:rPr>
          <w:rFonts w:hint="eastAsia" w:ascii="宋体" w:hAnsi="宋体" w:cs="宋体"/>
          <w:bCs/>
          <w:color w:val="auto"/>
          <w:highlight w:val="none"/>
          <w:u w:val="single"/>
        </w:rPr>
        <w:t>月</w:t>
      </w:r>
      <w:r>
        <w:rPr>
          <w:rFonts w:hint="eastAsia" w:ascii="宋体" w:hAnsi="宋体" w:cs="宋体"/>
          <w:bCs/>
          <w:color w:val="auto"/>
          <w:highlight w:val="none"/>
          <w:u w:val="single"/>
          <w:lang w:val="en-US" w:eastAsia="zh-CN"/>
        </w:rPr>
        <w:t>10</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上午9:30</w:t>
      </w:r>
      <w:r>
        <w:rPr>
          <w:rFonts w:hint="eastAsia" w:ascii="宋体" w:hAnsi="宋体" w:cs="宋体"/>
          <w:bCs/>
          <w:color w:val="auto"/>
          <w:highlight w:val="none"/>
        </w:rPr>
        <w:t>（北京时间）</w:t>
      </w:r>
    </w:p>
    <w:p w14:paraId="4E42037D">
      <w:pPr>
        <w:pageBreakBefore w:val="0"/>
        <w:kinsoku/>
        <w:wordWrap/>
        <w:overflowPunct/>
        <w:topLinePunct w:val="0"/>
        <w:autoSpaceDE/>
        <w:autoSpaceDN/>
        <w:bidi w:val="0"/>
        <w:adjustRightInd/>
        <w:spacing w:line="360" w:lineRule="auto"/>
        <w:ind w:firstLine="420"/>
        <w:textAlignment w:val="auto"/>
        <w:rPr>
          <w:rFonts w:hint="eastAsia" w:ascii="宋体" w:hAnsi="宋体"/>
          <w:b/>
          <w:color w:val="auto"/>
          <w:szCs w:val="21"/>
          <w:highlight w:val="none"/>
        </w:rPr>
      </w:pPr>
      <w:r>
        <w:rPr>
          <w:rFonts w:hint="eastAsia" w:ascii="宋体" w:hAnsi="宋体" w:cs="宋体"/>
          <w:color w:val="auto"/>
          <w:highlight w:val="none"/>
        </w:rPr>
        <w:t>2.开标地点：</w:t>
      </w:r>
      <w:r>
        <w:rPr>
          <w:rFonts w:hint="eastAsia" w:ascii="宋体" w:hAnsi="宋体"/>
          <w:b/>
          <w:color w:val="auto"/>
          <w:szCs w:val="21"/>
          <w:highlight w:val="none"/>
        </w:rPr>
        <w:t>“苏采云”系统（网址：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http://jszfcg.jsczt.cn/）“开标大厅”</w:t>
      </w:r>
      <w:r>
        <w:rPr>
          <w:rFonts w:hint="eastAsia" w:ascii="宋体" w:hAnsi="宋体"/>
          <w:b/>
          <w:color w:val="auto"/>
          <w:szCs w:val="21"/>
          <w:highlight w:val="none"/>
        </w:rPr>
        <w:fldChar w:fldCharType="end"/>
      </w:r>
    </w:p>
    <w:p w14:paraId="0591F9F5">
      <w:pPr>
        <w:pStyle w:val="229"/>
        <w:pageBreakBefore w:val="0"/>
        <w:kinsoku/>
        <w:wordWrap/>
        <w:overflowPunct/>
        <w:topLinePunct w:val="0"/>
        <w:autoSpaceDE/>
        <w:autoSpaceDN/>
        <w:bidi w:val="0"/>
        <w:adjustRightInd/>
        <w:spacing w:before="0" w:after="0" w:line="360" w:lineRule="auto"/>
        <w:textAlignment w:val="auto"/>
        <w:rPr>
          <w:rFonts w:hint="eastAsia" w:ascii="宋体" w:hAnsi="宋体" w:cs="宋体"/>
          <w:bCs w:val="0"/>
          <w:color w:val="auto"/>
          <w:sz w:val="21"/>
          <w:szCs w:val="21"/>
          <w:highlight w:val="none"/>
        </w:rPr>
      </w:pPr>
      <w:bookmarkStart w:id="26" w:name="_Toc12476"/>
      <w:bookmarkStart w:id="27" w:name="_Toc109304967"/>
      <w:r>
        <w:rPr>
          <w:rFonts w:hint="eastAsia" w:ascii="宋体" w:hAnsi="宋体" w:cs="宋体"/>
          <w:bCs w:val="0"/>
          <w:color w:val="auto"/>
          <w:sz w:val="21"/>
          <w:szCs w:val="21"/>
          <w:highlight w:val="none"/>
        </w:rPr>
        <w:t>五、开启</w:t>
      </w:r>
      <w:bookmarkEnd w:id="26"/>
      <w:bookmarkEnd w:id="27"/>
    </w:p>
    <w:p w14:paraId="52656ABE">
      <w:pPr>
        <w:pStyle w:val="233"/>
        <w:pageBreakBefore w:val="0"/>
        <w:kinsoku/>
        <w:wordWrap/>
        <w:overflowPunct/>
        <w:topLinePunct w:val="0"/>
        <w:autoSpaceDE/>
        <w:autoSpaceDN/>
        <w:bidi w:val="0"/>
        <w:adjustRightInd/>
        <w:spacing w:line="360" w:lineRule="auto"/>
        <w:textAlignment w:val="auto"/>
        <w:rPr>
          <w:rFonts w:hint="eastAsia"/>
          <w:color w:val="auto"/>
          <w:highlight w:val="none"/>
        </w:rPr>
      </w:pPr>
      <w:r>
        <w:rPr>
          <w:rFonts w:hint="eastAsia" w:ascii="宋体" w:hAnsi="宋体" w:cs="宋体"/>
          <w:color w:val="auto"/>
          <w:szCs w:val="21"/>
          <w:highlight w:val="none"/>
        </w:rPr>
        <w:t>1.时间：</w:t>
      </w:r>
      <w:r>
        <w:rPr>
          <w:rFonts w:hint="eastAsia" w:ascii="宋体" w:hAnsi="宋体" w:cs="宋体"/>
          <w:bCs/>
          <w:color w:val="auto"/>
          <w:highlight w:val="none"/>
          <w:u w:val="single"/>
        </w:rPr>
        <w:t>2024年</w:t>
      </w:r>
      <w:r>
        <w:rPr>
          <w:rFonts w:hint="eastAsia" w:ascii="宋体" w:hAnsi="宋体" w:cs="宋体"/>
          <w:bCs/>
          <w:color w:val="auto"/>
          <w:highlight w:val="none"/>
          <w:u w:val="single"/>
          <w:lang w:val="en-US" w:eastAsia="zh-CN"/>
        </w:rPr>
        <w:t>12</w:t>
      </w:r>
      <w:r>
        <w:rPr>
          <w:rFonts w:hint="eastAsia" w:ascii="宋体" w:hAnsi="宋体" w:cs="宋体"/>
          <w:bCs/>
          <w:color w:val="auto"/>
          <w:highlight w:val="none"/>
          <w:u w:val="single"/>
        </w:rPr>
        <w:t>月</w:t>
      </w:r>
      <w:r>
        <w:rPr>
          <w:rFonts w:hint="eastAsia" w:ascii="宋体" w:hAnsi="宋体" w:cs="宋体"/>
          <w:bCs/>
          <w:color w:val="auto"/>
          <w:highlight w:val="none"/>
          <w:u w:val="single"/>
          <w:lang w:val="en-US" w:eastAsia="zh-CN"/>
        </w:rPr>
        <w:t>10</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上午9:30</w:t>
      </w:r>
      <w:r>
        <w:rPr>
          <w:rFonts w:hint="eastAsia" w:ascii="宋体" w:hAnsi="宋体" w:cs="宋体"/>
          <w:bCs/>
          <w:color w:val="auto"/>
          <w:highlight w:val="none"/>
        </w:rPr>
        <w:t>（北京时间）</w:t>
      </w:r>
    </w:p>
    <w:bookmarkEnd w:id="21"/>
    <w:bookmarkEnd w:id="22"/>
    <w:bookmarkEnd w:id="23"/>
    <w:bookmarkEnd w:id="24"/>
    <w:bookmarkEnd w:id="25"/>
    <w:p w14:paraId="6606A139">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bookmarkStart w:id="28" w:name="_Toc38985268"/>
      <w:bookmarkStart w:id="29" w:name="_Toc35393795"/>
      <w:bookmarkStart w:id="30" w:name="_Toc35393626"/>
      <w:r>
        <w:rPr>
          <w:rFonts w:hint="eastAsia" w:ascii="宋体" w:hAnsi="宋体" w:cs="宋体"/>
          <w:b/>
          <w:bCs/>
          <w:color w:val="auto"/>
          <w:highlight w:val="none"/>
        </w:rPr>
        <w:t>六、公告期限</w:t>
      </w:r>
    </w:p>
    <w:p w14:paraId="2B03FB73">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rPr>
        <w:t>招标公告及招标文件公告期限为自本公告发布之日起5个工作日。</w:t>
      </w:r>
    </w:p>
    <w:p w14:paraId="2922F60D">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七、其他补充事宜</w:t>
      </w:r>
      <w:bookmarkEnd w:id="28"/>
      <w:bookmarkEnd w:id="29"/>
      <w:bookmarkEnd w:id="30"/>
    </w:p>
    <w:p w14:paraId="6734F2B8">
      <w:pPr>
        <w:pageBreakBefore w:val="0"/>
        <w:shd w:val="clear" w:color="auto" w:fill="FFFFFF"/>
        <w:kinsoku/>
        <w:wordWrap/>
        <w:overflowPunct/>
        <w:topLinePunct w:val="0"/>
        <w:autoSpaceDE/>
        <w:autoSpaceDN/>
        <w:bidi w:val="0"/>
        <w:adjustRightInd/>
        <w:spacing w:line="360" w:lineRule="auto"/>
        <w:ind w:firstLine="422"/>
        <w:textAlignment w:val="auto"/>
        <w:rPr>
          <w:rFonts w:ascii="宋体" w:hAnsi="宋体"/>
          <w:b/>
          <w:bCs/>
          <w:color w:val="auto"/>
          <w:highlight w:val="none"/>
        </w:rPr>
      </w:pPr>
      <w:bookmarkStart w:id="31" w:name="_Toc38985269"/>
      <w:bookmarkStart w:id="32" w:name="_Toc35393627"/>
      <w:bookmarkStart w:id="33" w:name="_Toc28359085"/>
      <w:bookmarkStart w:id="34" w:name="_Toc35393796"/>
      <w:bookmarkStart w:id="35" w:name="_Toc28359008"/>
      <w:r>
        <w:rPr>
          <w:rFonts w:hint="eastAsia" w:ascii="宋体" w:hAnsi="宋体"/>
          <w:b/>
          <w:bCs/>
          <w:color w:val="auto"/>
          <w:highlight w:val="none"/>
        </w:rPr>
        <w:t>1.</w:t>
      </w:r>
      <w:r>
        <w:rPr>
          <w:rFonts w:hint="eastAsia" w:ascii="宋体" w:hAnsi="宋体"/>
          <w:b/>
          <w:bCs/>
          <w:color w:val="auto"/>
          <w:szCs w:val="21"/>
          <w:highlight w:val="none"/>
        </w:rPr>
        <w:t>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《政府采购管理交易系统（苏采云）供应商操作手册》</w:t>
      </w:r>
      <w:r>
        <w:rPr>
          <w:rFonts w:hint="eastAsia" w:ascii="宋体" w:hAnsi="宋体"/>
          <w:b/>
          <w:bCs/>
          <w:color w:val="auto"/>
          <w:szCs w:val="21"/>
          <w:highlight w:val="none"/>
        </w:rPr>
        <w:t>参加投标活动。</w:t>
      </w:r>
      <w:r>
        <w:rPr>
          <w:rFonts w:hint="eastAsia" w:ascii="宋体" w:hAnsi="宋体"/>
          <w:b/>
          <w:bCs/>
          <w:color w:val="auto"/>
          <w:highlight w:val="none"/>
        </w:rPr>
        <w:t>如投标人未按要求操作，由此所产生的风险由投标人自行承担。</w:t>
      </w:r>
    </w:p>
    <w:p w14:paraId="15915074">
      <w:pPr>
        <w:pageBreakBefore w:val="0"/>
        <w:shd w:val="clear" w:color="auto" w:fill="FFFFFF"/>
        <w:kinsoku/>
        <w:wordWrap/>
        <w:overflowPunct/>
        <w:topLinePunct w:val="0"/>
        <w:autoSpaceDE/>
        <w:autoSpaceDN/>
        <w:bidi w:val="0"/>
        <w:adjustRightInd/>
        <w:spacing w:line="360" w:lineRule="auto"/>
        <w:ind w:firstLine="422"/>
        <w:textAlignment w:val="auto"/>
        <w:rPr>
          <w:rFonts w:ascii="宋体" w:hAnsi="宋体"/>
          <w:b/>
          <w:bCs/>
          <w:color w:val="auto"/>
          <w:szCs w:val="21"/>
          <w:highlight w:val="none"/>
        </w:rPr>
      </w:pPr>
      <w:r>
        <w:rPr>
          <w:rFonts w:hint="eastAsia" w:ascii="宋体" w:hAnsi="宋体"/>
          <w:b/>
          <w:bCs/>
          <w:color w:val="auto"/>
          <w:highlight w:val="none"/>
        </w:rPr>
        <w:t>2.</w:t>
      </w:r>
      <w:r>
        <w:rPr>
          <w:rFonts w:hint="eastAsia" w:ascii="宋体" w:hAnsi="宋体" w:cs="宋体"/>
          <w:b/>
          <w:bCs/>
          <w:color w:val="auto"/>
          <w:highlight w:val="none"/>
        </w:rPr>
        <w:t>供应商如确定参加投标，可自行下载招标文件及有关资料，按照《操作手册》进行注</w:t>
      </w:r>
      <w:r>
        <w:rPr>
          <w:rFonts w:hint="eastAsia" w:ascii="宋体" w:hAnsi="宋体"/>
          <w:b/>
          <w:bCs/>
          <w:color w:val="auto"/>
          <w:szCs w:val="21"/>
          <w:highlight w:val="none"/>
        </w:rPr>
        <w:t>册，领取CA和办理电子签章，并按《操作手册》要求制作、上传电子投标文件，技术支持联系方式：13813140731。</w:t>
      </w:r>
    </w:p>
    <w:p w14:paraId="7B774FBB">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3.本次招标不收取投标保证金。</w:t>
      </w:r>
    </w:p>
    <w:p w14:paraId="743E1D65">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4.潜在供应商对采购文件项目需求部分的询问、质疑请向采购人提出，由采购人负责答复。</w:t>
      </w:r>
    </w:p>
    <w:p w14:paraId="094B5778">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5.有关本次招标的事项若存在变动或修改，敬请及时关注“扬州市政府采购网”、“江苏省政府采购网”、“中国政府采购网”发布的信息。</w:t>
      </w:r>
    </w:p>
    <w:p w14:paraId="701AB7F1">
      <w:pPr>
        <w:pageBreakBefore w:val="0"/>
        <w:kinsoku/>
        <w:wordWrap/>
        <w:overflowPunct/>
        <w:topLinePunct w:val="0"/>
        <w:autoSpaceDE/>
        <w:autoSpaceDN/>
        <w:bidi w:val="0"/>
        <w:adjustRightInd/>
        <w:spacing w:line="360" w:lineRule="auto"/>
        <w:ind w:firstLine="422"/>
        <w:textAlignment w:val="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6</w:t>
      </w:r>
      <w:r>
        <w:rPr>
          <w:rFonts w:hint="eastAsia" w:ascii="宋体" w:hAnsi="宋体" w:cs="宋体"/>
          <w:b/>
          <w:i/>
          <w:iCs/>
          <w:color w:val="auto"/>
          <w:highlight w:val="none"/>
          <w:u w:val="single"/>
        </w:rPr>
        <w:t>.本项目招标文件中所有斜体下划线部分为实质性条款，如不满足，则为无效投标。</w:t>
      </w:r>
    </w:p>
    <w:p w14:paraId="3EF8221F">
      <w:pPr>
        <w:pageBreakBefore w:val="0"/>
        <w:tabs>
          <w:tab w:val="left" w:pos="266"/>
        </w:tabs>
        <w:kinsoku/>
        <w:wordWrap/>
        <w:overflowPunct/>
        <w:topLinePunct w:val="0"/>
        <w:autoSpaceDE/>
        <w:autoSpaceDN/>
        <w:bidi w:val="0"/>
        <w:adjustRightInd/>
        <w:spacing w:line="360" w:lineRule="auto"/>
        <w:ind w:firstLine="420"/>
        <w:textAlignment w:val="auto"/>
        <w:rPr>
          <w:rFonts w:hint="eastAsia" w:ascii="宋体" w:hAnsi="宋体" w:cs="宋体"/>
          <w:bCs/>
          <w:color w:val="auto"/>
          <w:highlight w:val="none"/>
        </w:rPr>
      </w:pPr>
      <w:r>
        <w:rPr>
          <w:rFonts w:hint="eastAsia" w:ascii="宋体" w:hAnsi="宋体" w:cs="宋体"/>
          <w:bCs/>
          <w:color w:val="auto"/>
          <w:highlight w:val="none"/>
          <w:lang w:val="en-US" w:eastAsia="zh-CN"/>
        </w:rPr>
        <w:t>7</w:t>
      </w:r>
      <w:r>
        <w:rPr>
          <w:rFonts w:hint="eastAsia" w:ascii="宋体" w:hAnsi="宋体" w:cs="宋体"/>
          <w:bCs/>
          <w:color w:val="auto"/>
          <w:highlight w:val="none"/>
        </w:rPr>
        <w:t>.如在开标时间发生系统崩溃等不可预见的情况，造成开评标活动无法正常进行的，将延迟开评标，具体开评标时间另行通知。</w:t>
      </w:r>
    </w:p>
    <w:p w14:paraId="1996DFE4">
      <w:pPr>
        <w:pageBreakBefore w:val="0"/>
        <w:kinsoku/>
        <w:wordWrap/>
        <w:overflowPunct/>
        <w:topLinePunct w:val="0"/>
        <w:autoSpaceDE/>
        <w:autoSpaceDN/>
        <w:bidi w:val="0"/>
        <w:adjustRightInd/>
        <w:spacing w:line="360" w:lineRule="auto"/>
        <w:ind w:firstLine="420"/>
        <w:jc w:val="left"/>
        <w:textAlignment w:val="auto"/>
        <w:rPr>
          <w:rFonts w:ascii="宋体" w:hAnsi="宋体" w:cs="宋体"/>
          <w:b/>
          <w:color w:val="auto"/>
          <w:szCs w:val="21"/>
          <w:highlight w:val="none"/>
        </w:rPr>
      </w:pPr>
      <w:r>
        <w:rPr>
          <w:rFonts w:hint="eastAsia" w:ascii="宋体" w:hAnsi="宋体" w:cs="宋体"/>
          <w:b/>
          <w:color w:val="auto"/>
          <w:szCs w:val="21"/>
          <w:highlight w:val="none"/>
          <w:lang w:val="en-US" w:eastAsia="zh-CN"/>
        </w:rPr>
        <w:t>8</w:t>
      </w:r>
      <w:r>
        <w:rPr>
          <w:rFonts w:hint="eastAsia" w:ascii="宋体" w:hAnsi="宋体" w:cs="宋体"/>
          <w:b/>
          <w:color w:val="auto"/>
          <w:szCs w:val="21"/>
          <w:highlight w:val="none"/>
        </w:rPr>
        <w:t>.</w:t>
      </w:r>
      <w:r>
        <w:rPr>
          <w:rFonts w:ascii="宋体" w:hAnsi="宋体" w:cs="宋体"/>
          <w:b/>
          <w:color w:val="auto"/>
          <w:szCs w:val="21"/>
          <w:highlight w:val="none"/>
        </w:rPr>
        <w:t>落实好政府采购履约资金扶持政策。中标/成交供应商可凭政府采购合同办理融资贷款，详见江苏政府采购网“政采贷”专栏。”</w:t>
      </w:r>
      <w:r>
        <w:rPr>
          <w:rFonts w:ascii="宋体" w:hAnsi="宋体" w:cs="宋体"/>
          <w:b/>
          <w:color w:val="auto"/>
          <w:szCs w:val="21"/>
          <w:highlight w:val="none"/>
        </w:rPr>
        <w:br w:type="textWrapping" w:clear="all"/>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en-US" w:eastAsia="zh-CN"/>
        </w:rPr>
        <w:t>9</w:t>
      </w:r>
      <w:r>
        <w:rPr>
          <w:rFonts w:hint="eastAsia" w:ascii="宋体" w:hAnsi="宋体" w:cs="宋体"/>
          <w:b/>
          <w:color w:val="auto"/>
          <w:szCs w:val="21"/>
          <w:highlight w:val="none"/>
        </w:rPr>
        <w:t>.</w:t>
      </w:r>
      <w:r>
        <w:rPr>
          <w:rFonts w:ascii="宋体" w:hAnsi="宋体" w:cs="宋体"/>
          <w:b/>
          <w:color w:val="auto"/>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D134F96">
      <w:pPr>
        <w:pageBreakBefore w:val="0"/>
        <w:kinsoku/>
        <w:wordWrap/>
        <w:overflowPunct/>
        <w:topLinePunct w:val="0"/>
        <w:autoSpaceDE/>
        <w:autoSpaceDN/>
        <w:bidi w:val="0"/>
        <w:adjustRightInd/>
        <w:spacing w:line="360" w:lineRule="auto"/>
        <w:ind w:firstLine="420"/>
        <w:textAlignment w:val="auto"/>
        <w:rPr>
          <w:rFonts w:hAnsi="宋体" w:cs="宋体"/>
          <w:b/>
          <w:color w:val="auto"/>
          <w:szCs w:val="21"/>
          <w:highlight w:val="none"/>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0</w:t>
      </w:r>
      <w:r>
        <w:rPr>
          <w:rFonts w:hint="eastAsia" w:ascii="宋体" w:hAnsi="宋体" w:cs="宋体"/>
          <w:b/>
          <w:color w:val="auto"/>
          <w:szCs w:val="21"/>
          <w:highlight w:val="none"/>
        </w:rPr>
        <w:t>.</w:t>
      </w:r>
      <w:r>
        <w:rPr>
          <w:rFonts w:ascii="宋体" w:hAnsi="宋体" w:cs="宋体"/>
          <w:b/>
          <w:color w:val="auto"/>
          <w:szCs w:val="21"/>
          <w:highlight w:val="none"/>
        </w:rPr>
        <w:t>供应商对于投标产品的包装应按照“财办库〔2020〕123号《关于印发《商品包装</w:t>
      </w:r>
      <w:r>
        <w:rPr>
          <w:rFonts w:hAnsi="宋体" w:cs="宋体"/>
          <w:b/>
          <w:color w:val="auto"/>
          <w:szCs w:val="21"/>
          <w:highlight w:val="none"/>
        </w:rPr>
        <w:t>政府采购需求标准（试行）》、《快递包装政府采购需求标准（试行）》的通知》”执行。</w:t>
      </w:r>
    </w:p>
    <w:p w14:paraId="6E47F15A">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八、本次招标联系方式</w:t>
      </w:r>
      <w:bookmarkEnd w:id="31"/>
      <w:bookmarkEnd w:id="32"/>
      <w:bookmarkEnd w:id="33"/>
      <w:bookmarkEnd w:id="34"/>
      <w:bookmarkEnd w:id="35"/>
    </w:p>
    <w:p w14:paraId="364D6E9B">
      <w:pPr>
        <w:pageBreakBefore w:val="0"/>
        <w:widowControl/>
        <w:kinsoku/>
        <w:wordWrap/>
        <w:overflowPunct/>
        <w:topLinePunct w:val="0"/>
        <w:autoSpaceDE/>
        <w:autoSpaceDN/>
        <w:bidi w:val="0"/>
        <w:adjustRightInd/>
        <w:spacing w:line="360" w:lineRule="auto"/>
        <w:ind w:firstLine="420"/>
        <w:jc w:val="left"/>
        <w:textAlignment w:val="auto"/>
        <w:rPr>
          <w:rFonts w:ascii="宋体" w:hAnsi="宋体" w:cs="宋体"/>
          <w:color w:val="auto"/>
          <w:szCs w:val="21"/>
          <w:highlight w:val="none"/>
        </w:rPr>
      </w:pPr>
      <w:r>
        <w:rPr>
          <w:rFonts w:hint="eastAsia" w:ascii="宋体" w:hAnsi="宋体" w:cs="宋体"/>
          <w:color w:val="auto"/>
          <w:highlight w:val="none"/>
        </w:rPr>
        <w:t>1.采购人信息</w:t>
      </w:r>
    </w:p>
    <w:p w14:paraId="018183CF">
      <w:pPr>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名 称：</w:t>
      </w:r>
      <w:r>
        <w:rPr>
          <w:rFonts w:hint="eastAsia" w:ascii="宋体" w:hAnsi="宋体"/>
          <w:color w:val="auto"/>
          <w:szCs w:val="21"/>
          <w:highlight w:val="none"/>
          <w:lang w:eastAsia="zh-CN"/>
        </w:rPr>
        <w:t>扬州市梅岭街道办事处</w:t>
      </w:r>
    </w:p>
    <w:p w14:paraId="58A50092">
      <w:pPr>
        <w:pageBreakBefore w:val="0"/>
        <w:kinsoku/>
        <w:wordWrap/>
        <w:overflowPunct/>
        <w:topLinePunct w:val="0"/>
        <w:autoSpaceDE/>
        <w:autoSpaceDN/>
        <w:bidi w:val="0"/>
        <w:adjustRightInd/>
        <w:spacing w:line="360" w:lineRule="auto"/>
        <w:ind w:firstLine="420"/>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地 址：</w:t>
      </w:r>
      <w:r>
        <w:rPr>
          <w:rFonts w:hint="eastAsia" w:ascii="宋体" w:hAnsi="宋体" w:cs="宋体"/>
          <w:szCs w:val="21"/>
        </w:rPr>
        <w:t>扬州市邗江区</w:t>
      </w:r>
      <w:r>
        <w:rPr>
          <w:rFonts w:hint="eastAsia" w:ascii="宋体" w:hAnsi="宋体" w:cs="宋体"/>
          <w:szCs w:val="21"/>
          <w:lang w:val="en-US" w:eastAsia="zh-CN"/>
        </w:rPr>
        <w:t>史可法路46号</w:t>
      </w:r>
    </w:p>
    <w:p w14:paraId="055A6C2A">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rPr>
        <w:t>联系人：</w:t>
      </w:r>
      <w:r>
        <w:rPr>
          <w:rFonts w:hint="eastAsia" w:ascii="宋体" w:hAnsi="宋体"/>
          <w:color w:val="auto"/>
          <w:szCs w:val="21"/>
          <w:highlight w:val="none"/>
          <w:lang w:val="en-US" w:eastAsia="zh-CN"/>
        </w:rPr>
        <w:t>刘佳玲</w:t>
      </w:r>
    </w:p>
    <w:p w14:paraId="3F4AA71F">
      <w:pPr>
        <w:pageBreakBefore w:val="0"/>
        <w:kinsoku/>
        <w:wordWrap/>
        <w:overflowPunct/>
        <w:topLinePunct w:val="0"/>
        <w:autoSpaceDE/>
        <w:autoSpaceDN/>
        <w:bidi w:val="0"/>
        <w:adjustRightInd/>
        <w:spacing w:line="360" w:lineRule="auto"/>
        <w:ind w:firstLine="420"/>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联系方式：</w:t>
      </w:r>
      <w:r>
        <w:rPr>
          <w:rFonts w:hint="eastAsia" w:ascii="宋体" w:hAnsi="宋体"/>
          <w:color w:val="auto"/>
          <w:szCs w:val="21"/>
          <w:highlight w:val="none"/>
          <w:lang w:val="en-US" w:eastAsia="zh-CN"/>
        </w:rPr>
        <w:t>0514-87626538</w:t>
      </w:r>
    </w:p>
    <w:p w14:paraId="696842D9">
      <w:pPr>
        <w:pageBreakBefore w:val="0"/>
        <w:kinsoku/>
        <w:wordWrap/>
        <w:overflowPunct/>
        <w:topLinePunct w:val="0"/>
        <w:autoSpaceDE/>
        <w:autoSpaceDN/>
        <w:bidi w:val="0"/>
        <w:adjustRightInd/>
        <w:spacing w:line="360" w:lineRule="auto"/>
        <w:ind w:firstLine="420"/>
        <w:jc w:val="left"/>
        <w:textAlignment w:val="auto"/>
        <w:rPr>
          <w:rFonts w:hint="eastAsia" w:ascii="宋体" w:hAnsi="宋体"/>
          <w:color w:val="auto"/>
          <w:szCs w:val="21"/>
          <w:highlight w:val="none"/>
        </w:rPr>
      </w:pPr>
      <w:r>
        <w:rPr>
          <w:rFonts w:hint="eastAsia" w:ascii="宋体" w:hAnsi="宋体"/>
          <w:color w:val="auto"/>
          <w:szCs w:val="21"/>
          <w:highlight w:val="none"/>
        </w:rPr>
        <w:t>2.代理机构信息</w:t>
      </w:r>
    </w:p>
    <w:p w14:paraId="1568BE61">
      <w:pPr>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highlight w:val="none"/>
          <w:lang w:eastAsia="zh-CN"/>
        </w:rPr>
      </w:pPr>
      <w:r>
        <w:rPr>
          <w:rFonts w:hint="eastAsia" w:ascii="宋体" w:hAnsi="宋体" w:cs="宋体"/>
          <w:color w:val="auto"/>
          <w:highlight w:val="none"/>
        </w:rPr>
        <w:t>名 称：</w:t>
      </w:r>
      <w:r>
        <w:rPr>
          <w:rFonts w:hint="eastAsia" w:ascii="宋体" w:hAnsi="宋体"/>
          <w:color w:val="auto"/>
          <w:szCs w:val="21"/>
          <w:highlight w:val="none"/>
          <w:lang w:eastAsia="zh-CN"/>
        </w:rPr>
        <w:t>江苏嘉加诚工程投资咨询有限公司</w:t>
      </w:r>
    </w:p>
    <w:p w14:paraId="24C99127">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rPr>
        <w:t>地　址：</w:t>
      </w:r>
      <w:r>
        <w:rPr>
          <w:rFonts w:hint="eastAsia" w:ascii="宋体" w:hAnsi="宋体"/>
          <w:color w:val="auto"/>
          <w:szCs w:val="21"/>
          <w:highlight w:val="none"/>
        </w:rPr>
        <w:t>江苏省扬州市邗江区文汇西路268号新辰大厦F7层</w:t>
      </w:r>
    </w:p>
    <w:p w14:paraId="7ED51517">
      <w:pPr>
        <w:pageBreakBefore w:val="0"/>
        <w:numPr>
          <w:ilvl w:val="0"/>
          <w:numId w:val="0"/>
        </w:numPr>
        <w:kinsoku/>
        <w:wordWrap/>
        <w:overflowPunct/>
        <w:topLinePunct w:val="0"/>
        <w:autoSpaceDE/>
        <w:autoSpaceDN/>
        <w:bidi w:val="0"/>
        <w:adjustRightInd/>
        <w:spacing w:line="360" w:lineRule="auto"/>
        <w:ind w:firstLine="420" w:firstLineChars="200"/>
        <w:textAlignment w:val="auto"/>
        <w:rPr>
          <w:rFonts w:hint="eastAsia" w:ascii="宋体" w:hAnsi="宋体" w:eastAsia="宋体"/>
          <w:color w:val="auto"/>
          <w:szCs w:val="21"/>
          <w:highlight w:val="none"/>
          <w:lang w:eastAsia="zh-CN"/>
        </w:rPr>
      </w:pPr>
      <w:bookmarkStart w:id="36" w:name="_Toc28359087"/>
      <w:bookmarkStart w:id="37" w:name="_Toc28359010"/>
      <w:r>
        <w:rPr>
          <w:rFonts w:hint="eastAsia" w:ascii="宋体" w:hAnsi="宋体"/>
          <w:color w:val="auto"/>
          <w:szCs w:val="21"/>
          <w:highlight w:val="none"/>
        </w:rPr>
        <w:t>项目联系人：</w:t>
      </w:r>
      <w:r>
        <w:rPr>
          <w:rFonts w:hint="eastAsia" w:ascii="宋体" w:hAnsi="宋体"/>
          <w:color w:val="auto"/>
          <w:szCs w:val="21"/>
          <w:highlight w:val="none"/>
          <w:lang w:val="en-US" w:eastAsia="zh-CN"/>
        </w:rPr>
        <w:t>刘庆</w:t>
      </w:r>
    </w:p>
    <w:p w14:paraId="710CA4F7">
      <w:pPr>
        <w:pageBreakBefore w:val="0"/>
        <w:kinsoku/>
        <w:wordWrap/>
        <w:overflowPunct/>
        <w:topLinePunct w:val="0"/>
        <w:autoSpaceDE/>
        <w:autoSpaceDN/>
        <w:bidi w:val="0"/>
        <w:adjustRightInd/>
        <w:spacing w:line="360" w:lineRule="auto"/>
        <w:ind w:firstLine="420"/>
        <w:textAlignment w:val="auto"/>
        <w:rPr>
          <w:rFonts w:hint="default" w:ascii="宋体" w:hAnsi="宋体" w:eastAsia="宋体" w:cs="宋体"/>
          <w:b/>
          <w:bCs/>
          <w:color w:val="auto"/>
          <w:highlight w:val="none"/>
          <w:lang w:val="en-US" w:eastAsia="zh-CN"/>
        </w:rPr>
      </w:pPr>
      <w:r>
        <w:rPr>
          <w:rFonts w:hint="eastAsia" w:ascii="宋体" w:hAnsi="宋体"/>
          <w:color w:val="auto"/>
          <w:szCs w:val="21"/>
          <w:highlight w:val="none"/>
        </w:rPr>
        <w:t>联系方式：</w:t>
      </w:r>
      <w:r>
        <w:rPr>
          <w:rFonts w:hint="eastAsia" w:ascii="宋体" w:hAnsi="宋体"/>
          <w:color w:val="auto"/>
          <w:szCs w:val="21"/>
          <w:highlight w:val="none"/>
          <w:lang w:val="en-US" w:eastAsia="zh-CN"/>
        </w:rPr>
        <w:t>18616611978</w:t>
      </w:r>
    </w:p>
    <w:bookmarkEnd w:id="36"/>
    <w:bookmarkEnd w:id="37"/>
    <w:p w14:paraId="4CF94C1E">
      <w:pPr>
        <w:pStyle w:val="192"/>
        <w:pageBreakBefore w:val="0"/>
        <w:kinsoku/>
        <w:wordWrap/>
        <w:overflowPunct/>
        <w:topLinePunct w:val="0"/>
        <w:autoSpaceDE/>
        <w:autoSpaceDN/>
        <w:bidi w:val="0"/>
        <w:adjustRightInd/>
        <w:spacing w:line="360" w:lineRule="auto"/>
        <w:jc w:val="center"/>
        <w:textAlignment w:val="auto"/>
        <w:rPr>
          <w:rFonts w:hint="eastAsia" w:ascii="宋体" w:hAnsi="宋体"/>
          <w:b w:val="0"/>
          <w:color w:val="auto"/>
          <w:szCs w:val="21"/>
          <w:highlight w:val="none"/>
        </w:rPr>
      </w:pPr>
      <w:r>
        <w:rPr>
          <w:rFonts w:hint="eastAsia" w:ascii="宋体" w:hAnsi="宋体"/>
          <w:color w:val="auto"/>
          <w:szCs w:val="36"/>
          <w:highlight w:val="none"/>
        </w:rPr>
        <w:br w:type="page" w:clear="all"/>
      </w:r>
      <w:r>
        <w:rPr>
          <w:rFonts w:hint="eastAsia" w:ascii="宋体" w:hAnsi="宋体"/>
          <w:color w:val="auto"/>
          <w:szCs w:val="36"/>
          <w:highlight w:val="none"/>
        </w:rPr>
        <w:t>第二章 投标人须知</w:t>
      </w:r>
    </w:p>
    <w:p w14:paraId="67400A3B">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1、招标方式</w:t>
      </w:r>
    </w:p>
    <w:p w14:paraId="4B46E3B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 本次招标采取公开招标方式，本招标文件仅适用于</w:t>
      </w:r>
      <w:r>
        <w:rPr>
          <w:rFonts w:hint="eastAsia" w:ascii="宋体" w:hAnsi="宋体"/>
          <w:bCs/>
          <w:color w:val="auto"/>
          <w:szCs w:val="21"/>
          <w:highlight w:val="none"/>
          <w:lang w:eastAsia="zh-CN"/>
        </w:rPr>
        <w:t>JSZC-321092-JJJC-G2024-0033</w:t>
      </w:r>
      <w:r>
        <w:rPr>
          <w:rFonts w:hint="eastAsia" w:ascii="宋体" w:hAnsi="宋体"/>
          <w:bCs/>
          <w:color w:val="auto"/>
          <w:szCs w:val="21"/>
          <w:highlight w:val="none"/>
        </w:rPr>
        <w:t>项目。</w:t>
      </w:r>
    </w:p>
    <w:p w14:paraId="7CA099D2">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2、投标人</w:t>
      </w:r>
    </w:p>
    <w:p w14:paraId="19D7F12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 本招标文件中“供应商”，即“投标人”，是指参加投标竞争，并符合招标文件规定资格条件的法人、其他组织或者自然人。</w:t>
      </w:r>
    </w:p>
    <w:p w14:paraId="5C02CC2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2.2合格的投标人</w:t>
      </w:r>
    </w:p>
    <w:p w14:paraId="4B67FC6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2.2.1 满足招标公告中供应商的资格条件要求的规定。</w:t>
      </w:r>
    </w:p>
    <w:p w14:paraId="7BF3353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2.2.2 满足本文件实质性条款的规定。</w:t>
      </w:r>
    </w:p>
    <w:p w14:paraId="7D8A2CBE">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3、适用法律</w:t>
      </w:r>
    </w:p>
    <w:p w14:paraId="6097390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3.1 本次招标及由此产生的合同受中华人民共和国有关的法律法规制约和保护。</w:t>
      </w:r>
    </w:p>
    <w:p w14:paraId="1BC33E96">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4、投标费用</w:t>
      </w:r>
    </w:p>
    <w:p w14:paraId="4EDD5A03">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p>
    <w:p w14:paraId="3108BB96">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4.2本次采购由各中标人在领取中标通知书前按照国家计委印发的《招标代理服务收费管理暂行办法》(发改价格[2011]534号)服务类标准70%一次性支付给招标代理机构代理服务费。</w:t>
      </w:r>
    </w:p>
    <w:p w14:paraId="6D966575">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（1）代理服务费以人民币支付；</w:t>
      </w:r>
    </w:p>
    <w:p w14:paraId="308F0DB5">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（2）代理服务费一次性以电汇或转账等非现金形式支付。</w:t>
      </w:r>
    </w:p>
    <w:p w14:paraId="78F6FBFE">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（3）代理服务费不在报价中单列，由中标人支付给代理机构。</w:t>
      </w:r>
    </w:p>
    <w:p w14:paraId="4FFAF8EE">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4.3专家评审费按《扬州市财政局关于进一步规范扬州市政府采购专家评审费标准的通知》（扬财购〔2020〕40号）执行。</w:t>
      </w:r>
    </w:p>
    <w:p w14:paraId="18A3EF3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5、招标文件的约束力</w:t>
      </w:r>
    </w:p>
    <w:p w14:paraId="24A6007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5.1 投标人一旦参加本项目采购活动，即被认为接受了本招标文件的规定和约束。</w:t>
      </w:r>
    </w:p>
    <w:p w14:paraId="1C09252C">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6、招标文件构成</w:t>
      </w:r>
    </w:p>
    <w:p w14:paraId="1E39038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6.1 招标文件有以下部分组成：</w:t>
      </w:r>
    </w:p>
    <w:p w14:paraId="2C69F52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（1）招标公告</w:t>
      </w:r>
    </w:p>
    <w:p w14:paraId="1CD01A1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（2）投标人须知</w:t>
      </w:r>
      <w:r>
        <w:rPr>
          <w:rFonts w:hint="eastAsia" w:ascii="宋体" w:hAnsi="宋体"/>
          <w:bCs/>
          <w:color w:val="auto"/>
          <w:szCs w:val="21"/>
          <w:highlight w:val="none"/>
        </w:rPr>
        <w:tab/>
      </w:r>
    </w:p>
    <w:p w14:paraId="363CFFE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（3）合同条款及格式</w:t>
      </w:r>
    </w:p>
    <w:p w14:paraId="2A5E04F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（4）项目需求</w:t>
      </w:r>
    </w:p>
    <w:p w14:paraId="3184788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（5）评标方法与评标标准</w:t>
      </w:r>
    </w:p>
    <w:p w14:paraId="337350D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（6）投标文件格式</w:t>
      </w:r>
    </w:p>
    <w:p w14:paraId="2B89EAB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请仔细检查招标文件是否齐全，如有缺漏请立即与代理机构联系解决。</w:t>
      </w:r>
    </w:p>
    <w:p w14:paraId="2D430D5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6.2 招标的最小单位是包。招标服务数量及技术要求中未分包的，供应商对要求提供的服务不得部分投标；招标服务数量及技术要求中已经分包的，应当以包为单位投标。</w:t>
      </w:r>
    </w:p>
    <w:p w14:paraId="6F7DAAB8">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6.3 招标文件如果要求供应商提交备选投标方案的，供应商可以提交备选方案；否则，备选方案将被拒绝。</w:t>
      </w:r>
    </w:p>
    <w:p w14:paraId="4CDBB47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79C9D6E">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7、招标文件的澄清</w:t>
      </w:r>
    </w:p>
    <w:p w14:paraId="7480C56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7.1 任何要求对招标文件进行澄清的投标人，应在投标截止日期的十日前按招标公告中的通讯地址，以书面形式通知代理机构。</w:t>
      </w:r>
    </w:p>
    <w:p w14:paraId="67F09B42">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8、招标文件的修改</w:t>
      </w:r>
    </w:p>
    <w:p w14:paraId="21D37CD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8.1 在投标截止时间前，代理机构可以对招标文件进行修改。</w:t>
      </w:r>
    </w:p>
    <w:p w14:paraId="206E790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8.2代理机构在招标文件要求提交投标文件截止时间前，有权按照法定要求推迟投标截止时间和开标时间。</w:t>
      </w:r>
    </w:p>
    <w:p w14:paraId="796058E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8.3招标文件的修改将在</w:t>
      </w:r>
      <w:r>
        <w:rPr>
          <w:rFonts w:hint="eastAsia" w:ascii="宋体" w:hAnsi="宋体"/>
          <w:bCs/>
          <w:color w:val="auto"/>
          <w:szCs w:val="21"/>
          <w:highlight w:val="none"/>
          <w:lang w:eastAsia="zh-CN"/>
        </w:rPr>
        <w:t>“扬州市政府采购网”、“江苏省政府采购网”、“中国政府采购网”</w:t>
      </w:r>
      <w:r>
        <w:rPr>
          <w:rFonts w:hint="eastAsia" w:ascii="宋体" w:hAnsi="宋体"/>
          <w:bCs/>
          <w:color w:val="auto"/>
          <w:szCs w:val="21"/>
          <w:highlight w:val="none"/>
        </w:rPr>
        <w:t>公布，补充文件将作为招标文件的组成部分，并对投标人具有约束力。</w:t>
      </w:r>
    </w:p>
    <w:p w14:paraId="134EBD22">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9、投标文件的语言、度量衡单位、货币</w:t>
      </w:r>
    </w:p>
    <w:p w14:paraId="3EA0CA88">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9.1投标人提交的投标文件以及投标人与代理机构就有关投标的所有来往通知、函件和文件均应使用简体中文。</w:t>
      </w:r>
    </w:p>
    <w:p w14:paraId="4D6EF0D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9.2 除技术性能另有规定外，投标文件所使用的度量衡单位，均须采用国家法定计量单位。</w:t>
      </w:r>
    </w:p>
    <w:p w14:paraId="23C2C00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9.3投标人应使用人民币报价。</w:t>
      </w:r>
    </w:p>
    <w:p w14:paraId="76D44B86">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10、投标文件构成</w:t>
      </w:r>
    </w:p>
    <w:p w14:paraId="5886E3F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10.1投标文件由以下部分组成</w:t>
      </w:r>
    </w:p>
    <w:p w14:paraId="52D8CE4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（1）资格审查响应对照表</w:t>
      </w:r>
    </w:p>
    <w:p w14:paraId="66691D5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（2）符合性审查响应对照表</w:t>
      </w:r>
    </w:p>
    <w:p w14:paraId="3033039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（3）非实质性响应对照表</w:t>
      </w:r>
    </w:p>
    <w:p w14:paraId="458B2DC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（4）开标一览表 </w:t>
      </w:r>
    </w:p>
    <w:p w14:paraId="768C8BC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（5）分项报价表 </w:t>
      </w:r>
    </w:p>
    <w:p w14:paraId="3FD23CD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p>
    <w:p w14:paraId="2FAC8B6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p>
    <w:p w14:paraId="0F58B9A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（8）其他 （投标人认为有必要提供的声明和文件，如有自拟并自行添加）</w:t>
      </w:r>
    </w:p>
    <w:p w14:paraId="5EB94BB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10.2投标人应当根据招标文件要求编制投标文件，投标文件应对招标文件提出的要求和条件作出响应，并在相应的投标文件中逐条标明满足与否。</w:t>
      </w:r>
    </w:p>
    <w:p w14:paraId="4E11718B">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11、证明投标人资格及符合招标文件规定的文件</w:t>
      </w:r>
    </w:p>
    <w:p w14:paraId="075C825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11.1投标人应按要求提交资格证明文件及符合招标文件规定的文件。</w:t>
      </w:r>
    </w:p>
    <w:p w14:paraId="15044C5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11.2投标人应提交证明其有资格参加投标和中标后有能力独立履行合同的文件。</w:t>
      </w:r>
    </w:p>
    <w:p w14:paraId="461C430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11.3投标人除必须具有履行合同所需提供的产品或服务的能力外，还必须具备相应的财务、技术方面的能力。</w:t>
      </w:r>
    </w:p>
    <w:p w14:paraId="73EFA825">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p>
    <w:p w14:paraId="5F5838E0">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p>
    <w:p w14:paraId="2F364C58">
      <w:pPr>
        <w:pageBreakBefore w:val="0"/>
        <w:kinsoku/>
        <w:wordWrap/>
        <w:overflowPunct/>
        <w:topLinePunct w:val="0"/>
        <w:autoSpaceDE/>
        <w:autoSpaceDN/>
        <w:bidi w:val="0"/>
        <w:adjustRightInd/>
        <w:spacing w:line="360" w:lineRule="auto"/>
        <w:ind w:left="420"/>
        <w:textAlignment w:val="auto"/>
        <w:rPr>
          <w:rFonts w:ascii="宋体" w:hAnsi="宋体"/>
          <w:b/>
          <w:color w:val="auto"/>
          <w:szCs w:val="21"/>
          <w:highlight w:val="none"/>
        </w:rPr>
      </w:pPr>
      <w:r>
        <w:rPr>
          <w:rFonts w:hint="eastAsia" w:ascii="宋体" w:hAnsi="宋体"/>
          <w:b/>
          <w:color w:val="auto"/>
          <w:szCs w:val="21"/>
          <w:highlight w:val="none"/>
        </w:rPr>
        <w:t>12、</w:t>
      </w:r>
      <w:r>
        <w:rPr>
          <w:rFonts w:hint="eastAsia"/>
          <w:b/>
          <w:bCs/>
          <w:color w:val="auto"/>
          <w:highlight w:val="none"/>
        </w:rPr>
        <w:t>分项报价表</w:t>
      </w:r>
    </w:p>
    <w:p w14:paraId="110576F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6249BAE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12.2 标的物</w:t>
      </w:r>
    </w:p>
    <w:p w14:paraId="599AF9E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采购人需求的服务供应、安装，调试及有关技术服务等。</w:t>
      </w:r>
    </w:p>
    <w:p w14:paraId="41E5702E">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12.3其它费用处理</w:t>
      </w:r>
    </w:p>
    <w:p w14:paraId="42A70D46">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招标文件未列明，而投标人认为必需的费用也需列入报价。</w:t>
      </w:r>
    </w:p>
    <w:p w14:paraId="418791AE">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12.4投标货币</w:t>
      </w:r>
    </w:p>
    <w:p w14:paraId="5CB15136">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投标文件中的服务单价和总价无特殊规定的采用人民币报价，以元为单位标注。招标文件中另有规定的按规定执行。</w:t>
      </w:r>
    </w:p>
    <w:p w14:paraId="1D9B6420">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13、技术参数响应及偏离表、商务条款响应及偏离表及投标货物说明</w:t>
      </w:r>
    </w:p>
    <w:p w14:paraId="0BD3910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13.1 对招标文件中的技术与商务条款要求逐项作出响应或偏离，并说明原因；</w:t>
      </w:r>
    </w:p>
    <w:p w14:paraId="230F3CC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13.2 提供参加本项目类似案例简介；</w:t>
      </w:r>
    </w:p>
    <w:p w14:paraId="7E7BB73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13.3 培训计划；</w:t>
      </w:r>
    </w:p>
    <w:p w14:paraId="1E26801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13.4 投标人认为需要的其他技术文件或说明。</w:t>
      </w:r>
    </w:p>
    <w:p w14:paraId="35360A9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14、服务承诺及售后服务机构、人员的情况介绍</w:t>
      </w:r>
    </w:p>
    <w:p w14:paraId="349DC069">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p>
    <w:p w14:paraId="5EC2FA4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14.2提供投标人有关售后服务的管理制度、售后服务机构的分布情况、售后服务人员的数量、素质、技术水平及售后服务的反应能力。</w:t>
      </w:r>
    </w:p>
    <w:p w14:paraId="685D47EB">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15、投标函和开标一览表</w:t>
      </w:r>
    </w:p>
    <w:p w14:paraId="40AABDD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15.1 投标人应按照招标文件中提供的格式完整、正确填写投标函、开标一览表。</w:t>
      </w:r>
    </w:p>
    <w:p w14:paraId="3BA3C72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15.2 开标一览表中的价格应与投标文件中分项报价表中的价格一致，如不一致，不作为无效投标处理，但评标时按开标一览表中价格为准。</w:t>
      </w:r>
    </w:p>
    <w:p w14:paraId="2B99567C">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16、投标有效期</w:t>
      </w:r>
    </w:p>
    <w:p w14:paraId="1C8BBED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16.1 投标有效期为开标之日起六十（60）天。投标有效期比规定短的将被视为非响应性投标而予以拒绝。</w:t>
      </w:r>
    </w:p>
    <w:p w14:paraId="1F446BD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43E5B793">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bookmarkStart w:id="38" w:name="_Toc462564084"/>
      <w:bookmarkStart w:id="39" w:name="_Toc16938541"/>
      <w:bookmarkStart w:id="40" w:name="_Toc20823297"/>
      <w:bookmarkStart w:id="41" w:name="_Toc513029225"/>
      <w:r>
        <w:rPr>
          <w:rFonts w:hint="eastAsia" w:ascii="宋体" w:hAnsi="宋体"/>
          <w:b/>
          <w:color w:val="auto"/>
          <w:szCs w:val="21"/>
          <w:highlight w:val="none"/>
        </w:rPr>
        <w:t>17、投标文件</w:t>
      </w:r>
      <w:bookmarkEnd w:id="38"/>
      <w:bookmarkEnd w:id="39"/>
      <w:bookmarkEnd w:id="40"/>
      <w:bookmarkEnd w:id="41"/>
      <w:r>
        <w:rPr>
          <w:rFonts w:hint="eastAsia" w:ascii="宋体" w:hAnsi="宋体"/>
          <w:b/>
          <w:color w:val="auto"/>
          <w:szCs w:val="21"/>
          <w:highlight w:val="none"/>
        </w:rPr>
        <w:t>的递交</w:t>
      </w:r>
    </w:p>
    <w:p w14:paraId="4CF4CB4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17.1 电子投标文件的递交投标人应当按照《操作手册》规定，在投标截止时间前制作并上传电子投标文件。</w:t>
      </w:r>
      <w:bookmarkStart w:id="42" w:name="_Toc16938542"/>
      <w:bookmarkStart w:id="43" w:name="_Toc20823298"/>
      <w:bookmarkStart w:id="44" w:name="_Toc513029226"/>
    </w:p>
    <w:p w14:paraId="14E79A9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17.2</w:t>
      </w:r>
      <w:r>
        <w:rPr>
          <w:rFonts w:hint="eastAsia" w:ascii="宋体" w:hAnsi="宋体"/>
          <w:b/>
          <w:bCs/>
          <w:color w:val="auto"/>
          <w:szCs w:val="21"/>
          <w:highlight w:val="none"/>
        </w:rPr>
        <w:t>政府采购管理交易系统（苏采云）</w:t>
      </w:r>
      <w:r>
        <w:rPr>
          <w:rFonts w:hint="eastAsia" w:ascii="宋体" w:hAnsi="宋体"/>
          <w:b/>
          <w:color w:val="auto"/>
          <w:szCs w:val="21"/>
          <w:highlight w:val="none"/>
        </w:rPr>
        <w:t>相关要求是本招标文件的组成部分。</w:t>
      </w:r>
    </w:p>
    <w:p w14:paraId="55DEE2F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17.3投标人应对 CA 证书妥善保管，如被他人盗用投标，因此带来的结果均由投标人自行承担。</w:t>
      </w:r>
    </w:p>
    <w:p w14:paraId="23CC6342">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17.4投标人应当对招标文件提出的要求和条件作出实质性响应，并在电子投标系统逐条应答。</w:t>
      </w:r>
    </w:p>
    <w:p w14:paraId="6196F6E2">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17.5投标人应对要求提供的资格证明文件（如资质证书、资格证书）、技术资料（如白皮书、彩页、手册、检测报告等）扫描上传至投标系统。</w:t>
      </w:r>
    </w:p>
    <w:p w14:paraId="671B96AA">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17.6投标人应当在招标文件要求提交投标文件的截止时间前，将投标文件提交至“苏采云”系统，逾期提交的投标文件，“苏采云”系统将自动拒收。</w:t>
      </w:r>
    </w:p>
    <w:p w14:paraId="28F4534B">
      <w:pPr>
        <w:pageBreakBefore w:val="0"/>
        <w:kinsoku/>
        <w:wordWrap/>
        <w:overflowPunct/>
        <w:topLinePunct w:val="0"/>
        <w:autoSpaceDE/>
        <w:autoSpaceDN/>
        <w:bidi w:val="0"/>
        <w:adjustRightInd/>
        <w:spacing w:line="360" w:lineRule="auto"/>
        <w:ind w:firstLine="422"/>
        <w:textAlignment w:val="auto"/>
        <w:rPr>
          <w:color w:val="auto"/>
          <w:highlight w:val="none"/>
        </w:rPr>
      </w:pPr>
      <w:r>
        <w:rPr>
          <w:rFonts w:hint="eastAsia" w:ascii="宋体" w:hAnsi="宋体"/>
          <w:b/>
          <w:color w:val="auto"/>
          <w:szCs w:val="21"/>
          <w:highlight w:val="none"/>
        </w:rPr>
        <w:t>17.7各投标人应在规定时间内凭CA证书进行网上解密。</w:t>
      </w:r>
    </w:p>
    <w:p w14:paraId="4D932FA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18、投标截止日期</w:t>
      </w:r>
      <w:bookmarkEnd w:id="42"/>
      <w:bookmarkEnd w:id="43"/>
      <w:bookmarkEnd w:id="44"/>
    </w:p>
    <w:p w14:paraId="2B8A4659">
      <w:pPr>
        <w:pageBreakBefore w:val="0"/>
        <w:kinsoku/>
        <w:wordWrap/>
        <w:overflowPunct/>
        <w:topLinePunct w:val="0"/>
        <w:autoSpaceDE/>
        <w:autoSpaceDN/>
        <w:bidi w:val="0"/>
        <w:adjustRightInd/>
        <w:spacing w:line="360" w:lineRule="auto"/>
        <w:ind w:firstLine="420"/>
        <w:textAlignment w:val="auto"/>
        <w:rPr>
          <w:rFonts w:ascii="宋体" w:hAnsi="宋体"/>
          <w:bCs/>
          <w:i/>
          <w:iCs/>
          <w:color w:val="auto"/>
          <w:szCs w:val="21"/>
          <w:highlight w:val="none"/>
          <w:u w:val="single"/>
        </w:rPr>
      </w:pPr>
      <w:r>
        <w:rPr>
          <w:rFonts w:hint="eastAsia" w:ascii="宋体" w:hAnsi="宋体"/>
          <w:bCs/>
          <w:i/>
          <w:iCs/>
          <w:color w:val="auto"/>
          <w:szCs w:val="21"/>
          <w:highlight w:val="none"/>
          <w:u w:val="single"/>
        </w:rPr>
        <w:t>18.1 投标人上传电子投标文件的时间不得迟于招标公告中规定的投标截止时间。</w:t>
      </w:r>
    </w:p>
    <w:p w14:paraId="55E20CC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投标人应充分考虑到网络环境、网络带宽等风险因素，如因投标人自身原因造成的电子投标文件上传不成功由投标人自行承担全部责任。</w:t>
      </w:r>
    </w:p>
    <w:p w14:paraId="32A56F4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18.2 代理机构可以按照规定，通过修改招标文件延长投标截止日期，在此情况下，投标人的所有权利和义务以及投标人受制的截止日期均应以延长后新的截止日期为准。</w:t>
      </w:r>
    </w:p>
    <w:p w14:paraId="09D8DECC">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bookmarkStart w:id="45" w:name="_Toc513029227"/>
      <w:bookmarkStart w:id="46" w:name="_Toc20823299"/>
      <w:bookmarkStart w:id="47" w:name="_Toc16938543"/>
      <w:r>
        <w:rPr>
          <w:rFonts w:hint="eastAsia" w:ascii="宋体" w:hAnsi="宋体"/>
          <w:b/>
          <w:color w:val="auto"/>
          <w:szCs w:val="21"/>
          <w:highlight w:val="none"/>
        </w:rPr>
        <w:t>19、投标文件</w:t>
      </w:r>
      <w:bookmarkEnd w:id="45"/>
      <w:bookmarkEnd w:id="46"/>
      <w:bookmarkEnd w:id="47"/>
      <w:r>
        <w:rPr>
          <w:rFonts w:hint="eastAsia" w:ascii="宋体" w:hAnsi="宋体"/>
          <w:b/>
          <w:color w:val="auto"/>
          <w:szCs w:val="21"/>
          <w:highlight w:val="none"/>
        </w:rPr>
        <w:t>的拒收</w:t>
      </w:r>
    </w:p>
    <w:p w14:paraId="2CC8AFA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19.1代理机构拒绝接收在其规定的投标截止时间后上传的任何投标文件。</w:t>
      </w:r>
    </w:p>
    <w:p w14:paraId="45D35664">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bookmarkStart w:id="48" w:name="_Toc20823300"/>
      <w:bookmarkStart w:id="49" w:name="_Toc513029228"/>
      <w:bookmarkStart w:id="50" w:name="_Toc16938544"/>
      <w:r>
        <w:rPr>
          <w:rFonts w:hint="eastAsia" w:ascii="宋体" w:hAnsi="宋体"/>
          <w:b/>
          <w:color w:val="auto"/>
          <w:szCs w:val="21"/>
          <w:highlight w:val="none"/>
        </w:rPr>
        <w:t>20、投标文件的撤回和修改</w:t>
      </w:r>
      <w:bookmarkEnd w:id="48"/>
      <w:bookmarkEnd w:id="49"/>
      <w:bookmarkEnd w:id="50"/>
    </w:p>
    <w:p w14:paraId="54D6C7A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 投标文件的撤回</w:t>
      </w:r>
    </w:p>
    <w:p w14:paraId="4DBAE0E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20.1.1 电子投标文件的撤回</w:t>
      </w:r>
    </w:p>
    <w:p w14:paraId="7A5C463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投标人可在投标截止时间前，撤回其电子投标文件，具体操作方法见《操作手册》。</w:t>
      </w:r>
    </w:p>
    <w:p w14:paraId="6D7D952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20.1.2 投标人撤回电子投标文件，则认为其不再参与本项目投标活动。</w:t>
      </w:r>
    </w:p>
    <w:p w14:paraId="1A2ABC0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20.2 投标文件的修改</w:t>
      </w:r>
    </w:p>
    <w:p w14:paraId="247738A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投标人可在投标截止时间前，对其电子投标文件进行修改，具体操作方法见《操作手册》。</w:t>
      </w:r>
    </w:p>
    <w:p w14:paraId="310B39B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20.3 在投标截止时间之后，投标人不得对其电子投标文件作任何修改。</w:t>
      </w:r>
    </w:p>
    <w:p w14:paraId="7A108FC8">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20.4 在投标截止时间至招标文件中规定的投标有效期满之间的这段时间内，投标人不得撤回其投标。</w:t>
      </w:r>
    </w:p>
    <w:p w14:paraId="05FFC490">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21、开标</w:t>
      </w:r>
    </w:p>
    <w:p w14:paraId="7789F95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21.1 代理机构将在招标公告中规定的时间和地点组织公开开标。投标人应当按照《操作手册》规定，参加开标活动。投标人未参加开标的，视同认可开标结果。</w:t>
      </w:r>
    </w:p>
    <w:p w14:paraId="5CC8DF4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21.2投标人不足3家的，不得开标。</w:t>
      </w:r>
    </w:p>
    <w:p w14:paraId="48902E76">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21.3开标仪式由代理机构主持。“政府采购管理交易系统（苏采云）”将自动对项目进行开标，并宣读各投标人的《开标一览表》。</w:t>
      </w:r>
    </w:p>
    <w:p w14:paraId="3D5C470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21.4投标人在开标过程中涉及到的投标文件解密、开标结果确认等工作，应按照《操作手册》规定执行。</w:t>
      </w:r>
    </w:p>
    <w:p w14:paraId="7F3B585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22、评标委员会</w:t>
      </w:r>
    </w:p>
    <w:p w14:paraId="5EE2320B">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p>
    <w:p w14:paraId="0EBEBC49">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p>
    <w:p w14:paraId="288DC88C">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p>
    <w:p w14:paraId="464C11C4">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23、评标过程的保密与公正</w:t>
      </w:r>
    </w:p>
    <w:p w14:paraId="395909F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3C3CE74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23.2在评标过程中，投标人不得以任何行为影响评标过程，否则其投标文件将被作为无效投标文件。</w:t>
      </w:r>
    </w:p>
    <w:p w14:paraId="30B6080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23.3 在评标期间，代理机构将设专门工作人员与投标人联系。</w:t>
      </w:r>
    </w:p>
    <w:p w14:paraId="547E4BB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23.4 代理机构和评委会不向未中标的投标人解释未中标原因，也不公布评标过程中的相关细节。</w:t>
      </w:r>
    </w:p>
    <w:p w14:paraId="716F2A4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23.5 采用综合评分法的项目，未中标的投标人可于中标结果公告期限届满之日起通过“政府采购管理交易系统（苏采云）”查看自己的评审得分及排序情况。</w:t>
      </w:r>
    </w:p>
    <w:p w14:paraId="7D94E3AA">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24、投标的澄清</w:t>
      </w:r>
    </w:p>
    <w:p w14:paraId="1BC3C9B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24.1评标期间，为有助于对投标文件的审查、评价和比较，评委会有权以电子函件形式要求投标人对其投标文件进行澄清，但并非对每个投标人都作澄清要求。</w:t>
      </w:r>
    </w:p>
    <w:p w14:paraId="47E6CD8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57443AEA">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p>
    <w:p w14:paraId="7F43F88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25、对投标文件的初审</w:t>
      </w:r>
    </w:p>
    <w:p w14:paraId="4A82AB3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25.1投标文件初审分为资格审查和符合性审查。</w:t>
      </w:r>
    </w:p>
    <w:p w14:paraId="12BB4AA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25.1.1资格审查：依据法律法规和招标文件的规定，由采购人对投标文件中的资格证明文件进行审查。并将审查结论以书面形式向评委会反馈。</w:t>
      </w:r>
    </w:p>
    <w:p w14:paraId="0FE676C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27245FC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若接受联合体投标的项目，两个以上的自然人、法人或者其他组织组成一个联合体，以一个供应商的身份共同参加政府采购活动的,联合体成员存在不良信用记录的，视同联合体存在不良信用记录。</w:t>
      </w:r>
    </w:p>
    <w:p w14:paraId="2C15198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25.1.2符合性检查：依据招标文件的规定，由评委会从投标文件的有效性、完整性和对招标文件的响应程度进行审查，以确定是否对招标文件的实质性要求作出响应。</w:t>
      </w:r>
    </w:p>
    <w:p w14:paraId="4032F3C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3DA90D6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6B6A2C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71CDFEA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25.3如果投标文件实质上没有响应招标文件的要求，评委会将予以拒绝，投标人不得通过修改或撤销不合要求的偏离或保留而使其投标成为实质性响应的投标。</w:t>
      </w:r>
    </w:p>
    <w:p w14:paraId="3EB9149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25.4评委会将对确定为实质性响应的投标进行进一步审核，看其是否有计算上或累加上的算术错误，修正错误的原则如下：</w:t>
      </w:r>
    </w:p>
    <w:p w14:paraId="44B1F12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（1）投标文件中开标一览表内容与投标文件中相应内容不一致的，以开标一览表为准。</w:t>
      </w:r>
    </w:p>
    <w:p w14:paraId="3B2FF00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（2）大写金额与小写金额不一致的，以大写金额为准。</w:t>
      </w:r>
    </w:p>
    <w:p w14:paraId="515521F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（3）单价金额小数点或者百分比有明显错位的，以开标一览表的总价为准，并修改单价。</w:t>
      </w:r>
    </w:p>
    <w:p w14:paraId="6625ADE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（4）总价金额与按单价汇总金额不一致的，以单价金额计算结果为准。</w:t>
      </w:r>
    </w:p>
    <w:p w14:paraId="32B1689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同时出现两种以上错误的，按照前款规定的顺序修正。</w:t>
      </w:r>
    </w:p>
    <w:p w14:paraId="6DD5C2C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76BD170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25.6评委会将允许修正投标文件中不构成重大偏离的、微小的、非正规的、不一致的或不规则的地方，但这些修改不能影响任何投标人相应的名次排列。</w:t>
      </w:r>
    </w:p>
    <w:p w14:paraId="1B243434">
      <w:pPr>
        <w:pageBreakBefore w:val="0"/>
        <w:kinsoku/>
        <w:wordWrap/>
        <w:overflowPunct/>
        <w:topLinePunct w:val="0"/>
        <w:autoSpaceDE/>
        <w:autoSpaceDN/>
        <w:bidi w:val="0"/>
        <w:adjustRightInd/>
        <w:spacing w:line="360" w:lineRule="auto"/>
        <w:ind w:firstLine="420"/>
        <w:jc w:val="left"/>
        <w:textAlignment w:val="auto"/>
        <w:rPr>
          <w:rFonts w:ascii="宋体" w:hAnsi="宋体"/>
          <w:color w:val="auto"/>
          <w:highlight w:val="none"/>
        </w:rPr>
      </w:pPr>
      <w:r>
        <w:rPr>
          <w:rFonts w:hint="eastAsia" w:ascii="宋体" w:hAnsi="宋体"/>
          <w:color w:val="auto"/>
          <w:highlight w:val="none"/>
        </w:rPr>
        <w:t>25.7 投标人在开、评标全过程中应保持通讯畅通，并安排专人与代理机构及评委会联系。</w:t>
      </w:r>
    </w:p>
    <w:p w14:paraId="45566740">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26、无效投标、废标及投标人不足三家的处理</w:t>
      </w:r>
    </w:p>
    <w:p w14:paraId="5135BC4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26.1无效投标条款</w:t>
      </w:r>
    </w:p>
    <w:p w14:paraId="42483CB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 投标人未成功解密电子投标文件的。</w:t>
      </w:r>
    </w:p>
    <w:p w14:paraId="4F446B2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26.1.2 投标人未按照招标文件要求上传电子投标文件的。</w:t>
      </w:r>
    </w:p>
    <w:p w14:paraId="2F2225E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26.1.3投标人在报价时采用选择性报价的。</w:t>
      </w:r>
    </w:p>
    <w:p w14:paraId="7D7091A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26.1.4投标人不具备招标文件中规定资格要求的。</w:t>
      </w:r>
    </w:p>
    <w:p w14:paraId="61D086B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26.1.5投标人的报价超过了采购预算或最高限价的。</w:t>
      </w:r>
    </w:p>
    <w:p w14:paraId="2FADEDB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26.1.6未通过符合性审查的。</w:t>
      </w:r>
    </w:p>
    <w:p w14:paraId="0AE8A26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26.1.7不符合招标文件中规定的其他实质性要求和条件的（</w:t>
      </w:r>
      <w:r>
        <w:rPr>
          <w:rFonts w:hint="eastAsia" w:ascii="宋体" w:hAnsi="宋体"/>
          <w:bCs/>
          <w:i/>
          <w:iCs/>
          <w:color w:val="auto"/>
          <w:szCs w:val="21"/>
          <w:highlight w:val="none"/>
          <w:u w:val="single"/>
        </w:rPr>
        <w:t>本招标文件中斜体且有下划线部分为实质性要求和条件</w:t>
      </w:r>
      <w:r>
        <w:rPr>
          <w:rFonts w:hint="eastAsia" w:ascii="宋体" w:hAnsi="宋体"/>
          <w:bCs/>
          <w:color w:val="auto"/>
          <w:szCs w:val="21"/>
          <w:highlight w:val="none"/>
        </w:rPr>
        <w:t>）。</w:t>
      </w:r>
    </w:p>
    <w:p w14:paraId="10B372F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74D410B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26.1.9  投标文件含有采购人不能接受的附加条件的。</w:t>
      </w:r>
    </w:p>
    <w:p w14:paraId="1EDA7E0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70E68A5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26.1.11 本项目采购产品被财政部、国家发改委、生态环境部等列入“节能产品品目清单”、“环境标志产品品目清单”强制采购范围，而投标人所投标产品不在强制采购范围内的。</w:t>
      </w:r>
    </w:p>
    <w:p w14:paraId="1F4EEF7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26.1.12 投标文件未按照招标文件要求加盖电子签章。</w:t>
      </w:r>
    </w:p>
    <w:p w14:paraId="4125C9A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26.1.13其他法律、法规及本招标文件规定的属无效投标的情形。</w:t>
      </w:r>
    </w:p>
    <w:p w14:paraId="07DFFA5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26.2废标条款：</w:t>
      </w:r>
    </w:p>
    <w:p w14:paraId="300082D9">
      <w:pPr>
        <w:pageBreakBefore w:val="0"/>
        <w:kinsoku/>
        <w:wordWrap/>
        <w:overflowPunct/>
        <w:topLinePunct w:val="0"/>
        <w:autoSpaceDE/>
        <w:autoSpaceDN/>
        <w:bidi w:val="0"/>
        <w:adjustRightInd/>
        <w:spacing w:line="360" w:lineRule="auto"/>
        <w:ind w:left="420"/>
        <w:textAlignment w:val="auto"/>
        <w:rPr>
          <w:rFonts w:hint="eastAsia" w:ascii="宋体" w:hAnsi="宋体"/>
          <w:bCs/>
          <w:color w:val="auto"/>
          <w:szCs w:val="21"/>
          <w:highlight w:val="none"/>
        </w:rPr>
      </w:pPr>
      <w:r>
        <w:rPr>
          <w:rFonts w:hint="eastAsia" w:ascii="宋体" w:hAnsi="宋体"/>
          <w:bCs/>
          <w:color w:val="auto"/>
          <w:szCs w:val="21"/>
          <w:highlight w:val="none"/>
        </w:rPr>
        <w:t>26.2.1符合专业条件的供应商或者对招标文件作实质响应的供应商不足三家的。</w:t>
      </w:r>
    </w:p>
    <w:p w14:paraId="1E017DEB">
      <w:pPr>
        <w:pageBreakBefore w:val="0"/>
        <w:kinsoku/>
        <w:wordWrap/>
        <w:overflowPunct/>
        <w:topLinePunct w:val="0"/>
        <w:autoSpaceDE/>
        <w:autoSpaceDN/>
        <w:bidi w:val="0"/>
        <w:adjustRightInd/>
        <w:spacing w:line="360" w:lineRule="auto"/>
        <w:ind w:left="420"/>
        <w:textAlignment w:val="auto"/>
        <w:rPr>
          <w:rFonts w:ascii="宋体" w:hAnsi="宋体"/>
          <w:bCs/>
          <w:color w:val="auto"/>
          <w:szCs w:val="21"/>
          <w:highlight w:val="none"/>
        </w:rPr>
      </w:pPr>
      <w:r>
        <w:rPr>
          <w:rFonts w:hint="eastAsia" w:ascii="宋体" w:hAnsi="宋体"/>
          <w:bCs/>
          <w:color w:val="auto"/>
          <w:szCs w:val="21"/>
          <w:highlight w:val="none"/>
        </w:rPr>
        <w:t>26.2.2出现影响采购公正的违法、违规行为的。</w:t>
      </w:r>
    </w:p>
    <w:p w14:paraId="5DCB72B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26.2.3因重大变故，采购任务取消的。</w:t>
      </w:r>
    </w:p>
    <w:p w14:paraId="3C3167E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26.2.4评委会认定招标文件存在歧义、重大缺陷导致评审工作无法进行。</w:t>
      </w:r>
    </w:p>
    <w:p w14:paraId="2AE5A2A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26.3 投标截止时间结束后参加投标的供应商不足三家的处理：</w:t>
      </w:r>
    </w:p>
    <w:p w14:paraId="40A1FB0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26.3.1如出现投标截止时间结束后参加投标的供应商或者在评标期间对招标文件做出实质性响应的供应商不足三家情况，按政府采购相关规定执行。</w:t>
      </w:r>
    </w:p>
    <w:p w14:paraId="7A0253F6">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27、确定中标单位</w:t>
      </w:r>
    </w:p>
    <w:p w14:paraId="02A1228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27.1评委会根据本招标文件规定评标方法与评标标准向采购人推荐出中标候选人。</w:t>
      </w:r>
    </w:p>
    <w:p w14:paraId="2C3457E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27.2 采购人应根据评委会推荐的中标候选人确定中标人。</w:t>
      </w:r>
    </w:p>
    <w:p w14:paraId="0F8D2B6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27.3代理机构将在</w:t>
      </w:r>
      <w:r>
        <w:rPr>
          <w:rFonts w:hint="eastAsia" w:ascii="宋体" w:hAnsi="宋体"/>
          <w:bCs/>
          <w:color w:val="auto"/>
          <w:szCs w:val="21"/>
          <w:highlight w:val="none"/>
          <w:lang w:eastAsia="zh-CN"/>
        </w:rPr>
        <w:t>“扬州市政府采购网”、“江苏省政府采购网”、“中国政府采购网”</w:t>
      </w:r>
      <w:r>
        <w:rPr>
          <w:rFonts w:hint="eastAsia" w:ascii="宋体" w:hAnsi="宋体"/>
          <w:bCs/>
          <w:color w:val="auto"/>
          <w:szCs w:val="21"/>
          <w:highlight w:val="none"/>
        </w:rPr>
        <w:t>发布中标公告，公告期限为1个工作日。</w:t>
      </w:r>
    </w:p>
    <w:p w14:paraId="54AC156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27.4若有充分证据证明，中标人出现下列情况之一的，一经查实，将被取消中标资格：</w:t>
      </w:r>
    </w:p>
    <w:p w14:paraId="3EC0137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27.4.1提供虚假材料谋取中标的；</w:t>
      </w:r>
    </w:p>
    <w:p w14:paraId="0CDE8FA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27.4.2向采购人、代理机构行贿或者提供其他不正当利益的；</w:t>
      </w:r>
    </w:p>
    <w:p w14:paraId="637BFF4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27.4.3恶意竞争，投标总报价明显低于其自身合理成本且又无法提供证明的；</w:t>
      </w:r>
    </w:p>
    <w:p w14:paraId="26DE49E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27.4.4属于本文件规定的无效条件，但在评标过程中又未被评委会发现的；</w:t>
      </w:r>
    </w:p>
    <w:p w14:paraId="3E82015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27.4.5与采购人或者其他投标人恶意串通的；</w:t>
      </w:r>
    </w:p>
    <w:p w14:paraId="70A7BC8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27.4.6采取不正当手段诋毁、排挤其他供应商的；</w:t>
      </w:r>
    </w:p>
    <w:p w14:paraId="45C517B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27.4.7不符合法律、法规的规定的。</w:t>
      </w:r>
    </w:p>
    <w:p w14:paraId="57420FE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 有下列情形之一的，视为投标人串通投标，投标无效：</w:t>
      </w:r>
    </w:p>
    <w:p w14:paraId="2570F00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27.5.1不同投标人的投标文件由同一单位或者个人编制。</w:t>
      </w:r>
    </w:p>
    <w:p w14:paraId="571C430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27.5.2不同投标人委托同一单位或者个人办理投标事宜。</w:t>
      </w:r>
    </w:p>
    <w:p w14:paraId="5BD7B6A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27.5.3 不同投标人的投标文件载明的项目管理成员或者联系人员为同一人。</w:t>
      </w:r>
    </w:p>
    <w:p w14:paraId="028CE4A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27.5.4不同投标人的投标文件异常一致或者投标报价呈规律性差异。</w:t>
      </w:r>
    </w:p>
    <w:p w14:paraId="293157FD">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27.5.5不同投标人的投标文件相互混装。</w:t>
      </w:r>
    </w:p>
    <w:p w14:paraId="48495C76">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28、质疑处理</w:t>
      </w:r>
    </w:p>
    <w:p w14:paraId="7DD2E16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28.1提出质疑的供应商应当是参与所质疑项目采购活动的供应商。潜在供应商依法获取其可质疑的采购文件的，可以对采购文件提出质疑。</w:t>
      </w:r>
    </w:p>
    <w:p w14:paraId="1A3327F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对项目需求部分的质疑，潜在供应商应向采购人提出，由采购人负责答复。</w:t>
      </w:r>
    </w:p>
    <w:p w14:paraId="6278F10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7B14DDAC">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28.2.1对采购文件提出质疑的，应当在获取采购文件之日或者采购文件公告期限届满之日起7个工作日内提出。</w:t>
      </w:r>
    </w:p>
    <w:p w14:paraId="55B3AFC4">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28.2.2对采购过程提出质疑的，为各采购程序环节结束之日起7个工作日内提出。</w:t>
      </w:r>
    </w:p>
    <w:p w14:paraId="21F5221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28.2.3对中标结果提出质疑的，为中标结果公告期限届满之日起7个工作日内提出。</w:t>
      </w:r>
    </w:p>
    <w:p w14:paraId="0D211C0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28.3投标人/供应商应在法定质疑期内一次性提出针对同一采购程序环节的质疑。投标人/供应商如在法定期限内对同一采购程序环节提出多次质疑的，代理机构、采购人将只对投标人/供应商第一次质疑作出答复。</w:t>
      </w:r>
    </w:p>
    <w:p w14:paraId="54D24CF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32121AAE">
      <w:pPr>
        <w:pageBreakBefore w:val="0"/>
        <w:kinsoku/>
        <w:wordWrap/>
        <w:overflowPunct/>
        <w:topLinePunct w:val="0"/>
        <w:autoSpaceDE/>
        <w:autoSpaceDN/>
        <w:bidi w:val="0"/>
        <w:adjustRightInd/>
        <w:spacing w:line="360" w:lineRule="auto"/>
        <w:ind w:firstLine="420"/>
        <w:textAlignment w:val="auto"/>
        <w:rPr>
          <w:rFonts w:hint="eastAsia" w:ascii="宋体" w:hAnsi="宋体"/>
          <w:b/>
          <w:color w:val="auto"/>
          <w:szCs w:val="21"/>
          <w:highlight w:val="none"/>
        </w:rPr>
      </w:pPr>
      <w:r>
        <w:rPr>
          <w:rFonts w:hint="eastAsia" w:ascii="宋体" w:hAnsi="宋体"/>
          <w:bCs/>
          <w:color w:val="auto"/>
          <w:szCs w:val="21"/>
          <w:highlight w:val="none"/>
        </w:rPr>
        <w:t>28.5 代理机构及采购人只接收以纸质原件形式送达的质疑。</w:t>
      </w:r>
      <w:r>
        <w:rPr>
          <w:rFonts w:hint="eastAsia" w:ascii="宋体" w:hAnsi="宋体"/>
          <w:b/>
          <w:color w:val="auto"/>
          <w:szCs w:val="21"/>
          <w:highlight w:val="none"/>
        </w:rPr>
        <w:t>同时需与采购代理机构经办人确认是否收到《质疑函》，如供应商未按上述要求去做，将自行承担所产生的风险。</w:t>
      </w:r>
    </w:p>
    <w:p w14:paraId="7E584A6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采购人质疑接收人及联系方式见招标文件第一章。</w:t>
      </w:r>
    </w:p>
    <w:p w14:paraId="152FD0F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28.6代理机构收到质疑申请后，将对质疑的形式和内容进行审查，如质疑内容、格式不符合规定，代理机构将告知质疑人进行补正。</w:t>
      </w:r>
    </w:p>
    <w:p w14:paraId="31C33D9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28.7质疑人应当在法定质疑期限内进行补正并重新提交质疑函。</w:t>
      </w:r>
    </w:p>
    <w:p w14:paraId="08C1812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 以下情形的质疑不予受理</w:t>
      </w:r>
    </w:p>
    <w:p w14:paraId="0D09012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28.8.1 内容不符合《政府采购质疑和投诉办法》第十二条规定的质疑。</w:t>
      </w:r>
    </w:p>
    <w:p w14:paraId="45DF810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28.8.2 超出政府采购法定期限的质疑。</w:t>
      </w:r>
    </w:p>
    <w:p w14:paraId="7FA35CD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28.8.3 以传真、电子邮件等方式递交的非原件形式的质疑。</w:t>
      </w:r>
    </w:p>
    <w:p w14:paraId="0893146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28.8.4 未参加投标活动的供应商或在投标活动中自身权益未受到损害的供应商所提出的质疑。</w:t>
      </w:r>
    </w:p>
    <w:p w14:paraId="15C001C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28.8.5供应商组成联合体参加投标，联合体中任何一方或多方未按要求签字、盖章、加盖公章的质疑。</w:t>
      </w:r>
    </w:p>
    <w:p w14:paraId="3C56FBC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9ED612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28.10代理机构应当在收到供应商的书面质疑后7个工作日内作出答复，并以书面形式通知质疑供应商和其他有关供应商，但答复的内容不得涉及商业秘密。</w:t>
      </w:r>
    </w:p>
    <w:p w14:paraId="69816A85">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29、中标通知书</w:t>
      </w:r>
    </w:p>
    <w:p w14:paraId="2844281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29.l 中标结果确定后，代理机构将向中标人发出中标通知书。</w:t>
      </w:r>
    </w:p>
    <w:p w14:paraId="47C0EA8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29.2 中标人可在“政府采购管理交易系统（苏采云）”中标通知书下载模块中自行下载中标通知书。</w:t>
      </w:r>
    </w:p>
    <w:p w14:paraId="14C30468">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29.3中标通知书将是合同的一个组成部分。对采购人和中标人均具有法律效力。中标通知书发出后，采购人改变中标结果的，或者中标人放弃中标项目的，应当依法承担法律责任。</w:t>
      </w:r>
    </w:p>
    <w:p w14:paraId="524E9D27">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30、 签订合同</w:t>
      </w:r>
    </w:p>
    <w:p w14:paraId="27A9825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30.l中标人应在中标通知书发出之日起</w:t>
      </w:r>
      <w:r>
        <w:rPr>
          <w:rFonts w:hint="eastAsia" w:ascii="宋体" w:hAnsi="宋体"/>
          <w:bCs/>
          <w:color w:val="auto"/>
          <w:szCs w:val="21"/>
          <w:highlight w:val="none"/>
          <w:lang w:val="en-US" w:eastAsia="zh-CN"/>
        </w:rPr>
        <w:t>三十</w:t>
      </w:r>
      <w:r>
        <w:rPr>
          <w:rFonts w:hint="eastAsia" w:ascii="宋体" w:hAnsi="宋体"/>
          <w:bCs/>
          <w:color w:val="auto"/>
          <w:szCs w:val="21"/>
          <w:highlight w:val="none"/>
        </w:rPr>
        <w:t>日内，按照招标文件确定的事项与采购人签订政府采购合同。</w:t>
      </w:r>
    </w:p>
    <w:p w14:paraId="1C29289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30.2 招标文件、中标人的投标文件及招标过程中有关澄清、承诺文件均应作为合同附件。</w:t>
      </w:r>
    </w:p>
    <w:p w14:paraId="4353026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30.3 合同在“政府采购管理交易系统（苏采云）”中签订，签订合同后，</w:t>
      </w:r>
      <w:r>
        <w:rPr>
          <w:rFonts w:hint="eastAsia" w:ascii="宋体" w:hAnsi="宋体"/>
          <w:bCs/>
          <w:i/>
          <w:iCs/>
          <w:color w:val="auto"/>
          <w:szCs w:val="21"/>
          <w:highlight w:val="none"/>
          <w:u w:val="single"/>
        </w:rPr>
        <w:t>中标人不得将货物或服务及其他服务进行转包</w:t>
      </w:r>
      <w:r>
        <w:rPr>
          <w:rFonts w:hint="eastAsia" w:ascii="宋体" w:hAnsi="宋体"/>
          <w:bCs/>
          <w:color w:val="auto"/>
          <w:szCs w:val="21"/>
          <w:highlight w:val="none"/>
        </w:rPr>
        <w:t>。未经采购人同意，中标人也不得采用分包的形式履行合同，否则采购人有权终止合同。转包或分包造成采购人损失的，中标人应承担赔偿责任。</w:t>
      </w:r>
    </w:p>
    <w:p w14:paraId="0F580BA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30.4采购人不得向中标人提出任何不合理的要求作为签订合同的条件，不得与中标人私下订立背离合同实质性内容的协议。所签订的合同不得对招标文件确定事项和中标人投标文件作实质性修改。</w:t>
      </w:r>
    </w:p>
    <w:p w14:paraId="4D79E8C1">
      <w:pPr>
        <w:pageBreakBefore w:val="0"/>
        <w:kinsoku/>
        <w:wordWrap/>
        <w:overflowPunct/>
        <w:topLinePunct w:val="0"/>
        <w:autoSpaceDE/>
        <w:autoSpaceDN/>
        <w:bidi w:val="0"/>
        <w:adjustRightInd/>
        <w:spacing w:line="360" w:lineRule="auto"/>
        <w:ind w:firstLine="422"/>
        <w:textAlignment w:val="auto"/>
        <w:rPr>
          <w:rFonts w:hint="eastAsia"/>
          <w:b/>
          <w:bCs/>
          <w:color w:val="auto"/>
          <w:highlight w:val="none"/>
        </w:rPr>
      </w:pPr>
      <w:r>
        <w:rPr>
          <w:b/>
          <w:bCs/>
          <w:color w:val="auto"/>
          <w:highlight w:val="none"/>
        </w:rPr>
        <w:t>3</w:t>
      </w:r>
      <w:r>
        <w:rPr>
          <w:rFonts w:hint="eastAsia"/>
          <w:b/>
          <w:bCs/>
          <w:color w:val="auto"/>
          <w:highlight w:val="none"/>
        </w:rPr>
        <w:t>1其他</w:t>
      </w:r>
    </w:p>
    <w:p w14:paraId="0C6180C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color w:val="auto"/>
          <w:highlight w:val="none"/>
        </w:rPr>
        <w:t xml:space="preserve">    3</w:t>
      </w:r>
      <w:r>
        <w:rPr>
          <w:rFonts w:hint="eastAsia"/>
          <w:color w:val="auto"/>
          <w:highlight w:val="none"/>
        </w:rPr>
        <w:t>1</w:t>
      </w:r>
      <w:r>
        <w:rPr>
          <w:color w:val="auto"/>
          <w:highlight w:val="none"/>
        </w:rPr>
        <w:t xml:space="preserve">.1 </w:t>
      </w:r>
      <w:r>
        <w:rPr>
          <w:rFonts w:hint="eastAsia"/>
          <w:color w:val="auto"/>
          <w:highlight w:val="none"/>
        </w:rPr>
        <w:t>依据《政府采购促进中小企业发展管理办法》享受享受扶持政策获得政府采购合同的，小微企业不得将合同分包给大中型企业，中型企业不得将合同分包给大型企业。</w:t>
      </w:r>
    </w:p>
    <w:p w14:paraId="1B8E156E">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auto"/>
          <w:sz w:val="32"/>
          <w:szCs w:val="32"/>
          <w:highlight w:val="none"/>
        </w:rPr>
      </w:pPr>
      <w:r>
        <w:rPr>
          <w:rFonts w:hint="eastAsia" w:ascii="宋体" w:hAnsi="宋体"/>
          <w:bCs/>
          <w:color w:val="auto"/>
          <w:szCs w:val="21"/>
          <w:highlight w:val="none"/>
        </w:rPr>
        <w:br w:type="page" w:clear="all"/>
      </w:r>
      <w:bookmarkStart w:id="51" w:name="_Toc55204179"/>
      <w:bookmarkStart w:id="52" w:name="_Hlk69392822"/>
      <w:r>
        <w:rPr>
          <w:rFonts w:hint="eastAsia" w:ascii="宋体" w:hAnsi="宋体"/>
          <w:b/>
          <w:bCs/>
          <w:color w:val="auto"/>
          <w:sz w:val="44"/>
          <w:szCs w:val="36"/>
          <w:highlight w:val="none"/>
        </w:rPr>
        <w:t>第三章 合同条款及格式</w:t>
      </w:r>
      <w:bookmarkEnd w:id="51"/>
    </w:p>
    <w:p w14:paraId="2950F273">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以下为中标后签定本项目合同的通用条款，中标人不得提出实质性的修改，关于专用条款将由采购人与中标人结合本项目具体情况协商后签订。</w:t>
      </w:r>
    </w:p>
    <w:p w14:paraId="624D6E4A">
      <w:pPr>
        <w:pStyle w:val="203"/>
        <w:pageBreakBefore w:val="0"/>
        <w:kinsoku/>
        <w:wordWrap/>
        <w:overflowPunct/>
        <w:topLinePunct w:val="0"/>
        <w:autoSpaceDE/>
        <w:autoSpaceDN/>
        <w:bidi w:val="0"/>
        <w:adjustRightInd/>
        <w:spacing w:before="120" w:after="120" w:line="360" w:lineRule="auto"/>
        <w:ind w:firstLine="422"/>
        <w:jc w:val="center"/>
        <w:textAlignment w:val="auto"/>
        <w:rPr>
          <w:rFonts w:hAnsi="宋体"/>
          <w:b/>
          <w:bCs/>
          <w:color w:val="auto"/>
          <w:sz w:val="21"/>
          <w:highlight w:val="none"/>
        </w:rPr>
      </w:pPr>
      <w:r>
        <w:rPr>
          <w:rFonts w:hint="eastAsia" w:hAnsi="宋体"/>
          <w:b/>
          <w:bCs/>
          <w:color w:val="auto"/>
          <w:sz w:val="21"/>
          <w:highlight w:val="none"/>
        </w:rPr>
        <w:t>扬州市政府采购合同（服务)（合同编号）</w:t>
      </w:r>
    </w:p>
    <w:p w14:paraId="057BDC5E">
      <w:pPr>
        <w:pStyle w:val="203"/>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hAnsi="宋体" w:cs="宋体"/>
          <w:color w:val="auto"/>
          <w:sz w:val="21"/>
          <w:szCs w:val="21"/>
          <w:highlight w:val="none"/>
          <w:lang w:eastAsia="zh-CN"/>
        </w:rPr>
        <w:t>扬州市梅岭街道办事处梅岭街道2024-2026年居家养老购买服务（A包）三次</w:t>
      </w:r>
      <w:r>
        <w:rPr>
          <w:rFonts w:hint="eastAsia" w:ascii="宋体" w:hAnsi="宋体" w:eastAsia="宋体" w:cs="宋体"/>
          <w:color w:val="auto"/>
          <w:sz w:val="21"/>
          <w:szCs w:val="21"/>
          <w:highlight w:val="none"/>
        </w:rPr>
        <w:t xml:space="preserve">      </w:t>
      </w:r>
    </w:p>
    <w:p w14:paraId="490BFA10">
      <w:pPr>
        <w:pStyle w:val="203"/>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编号：</w:t>
      </w:r>
      <w:r>
        <w:rPr>
          <w:rFonts w:hint="eastAsia" w:ascii="宋体" w:hAnsi="宋体" w:eastAsia="宋体" w:cs="宋体"/>
          <w:color w:val="auto"/>
          <w:sz w:val="21"/>
          <w:szCs w:val="21"/>
          <w:highlight w:val="none"/>
          <w:lang w:val="en-US" w:eastAsia="zh-CN"/>
        </w:rPr>
        <w:t xml:space="preserve"> </w:t>
      </w:r>
      <w:r>
        <w:rPr>
          <w:rFonts w:hint="eastAsia" w:hAnsi="宋体" w:cs="宋体"/>
          <w:color w:val="auto"/>
          <w:sz w:val="21"/>
          <w:szCs w:val="21"/>
          <w:highlight w:val="none"/>
          <w:lang w:val="en-US" w:eastAsia="zh-CN"/>
        </w:rPr>
        <w:t>JSZC-321092-JJJC-G2024-0033</w:t>
      </w:r>
    </w:p>
    <w:p w14:paraId="77C26B1C">
      <w:pPr>
        <w:pStyle w:val="203"/>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甲方（采购人/</w:t>
      </w:r>
      <w:r>
        <w:rPr>
          <w:rFonts w:hint="eastAsia" w:ascii="宋体" w:hAnsi="宋体" w:eastAsia="宋体" w:cs="宋体"/>
          <w:color w:val="auto"/>
          <w:sz w:val="21"/>
          <w:szCs w:val="21"/>
          <w:highlight w:val="none"/>
          <w:lang w:val="en-US" w:eastAsia="zh-CN"/>
        </w:rPr>
        <w:t>委托</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4F5F018">
      <w:pPr>
        <w:pStyle w:val="203"/>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乙方（供应商/</w:t>
      </w:r>
      <w:r>
        <w:rPr>
          <w:rFonts w:hint="eastAsia" w:ascii="宋体" w:hAnsi="宋体" w:eastAsia="宋体" w:cs="宋体"/>
          <w:color w:val="auto"/>
          <w:sz w:val="21"/>
          <w:szCs w:val="21"/>
          <w:highlight w:val="none"/>
          <w:lang w:val="en-US" w:eastAsia="zh-CN"/>
        </w:rPr>
        <w:t>受托</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u w:val="single"/>
          <w:lang w:val="en-US" w:eastAsia="zh-CN"/>
        </w:rPr>
        <w:t xml:space="preserve">                                   </w:t>
      </w:r>
    </w:p>
    <w:p w14:paraId="1D25EB43">
      <w:pPr>
        <w:pStyle w:val="203"/>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见证方：</w:t>
      </w:r>
      <w:r>
        <w:rPr>
          <w:rFonts w:hint="eastAsia" w:hAnsi="宋体" w:cs="宋体"/>
          <w:color w:val="auto"/>
          <w:sz w:val="21"/>
          <w:szCs w:val="21"/>
          <w:highlight w:val="none"/>
          <w:lang w:eastAsia="zh-CN"/>
        </w:rPr>
        <w:t>江苏嘉加诚工程投资咨询有限公司</w:t>
      </w:r>
    </w:p>
    <w:p w14:paraId="20267BD6">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甲、乙双方根据</w:t>
      </w:r>
      <w:r>
        <w:rPr>
          <w:rFonts w:hint="eastAsia" w:hAnsi="宋体"/>
          <w:color w:val="auto"/>
          <w:sz w:val="21"/>
          <w:highlight w:val="none"/>
          <w:lang w:eastAsia="zh-CN"/>
        </w:rPr>
        <w:t>江苏嘉加诚工程投资咨询有限公司</w:t>
      </w:r>
      <w:r>
        <w:rPr>
          <w:rFonts w:hint="eastAsia" w:hAnsi="宋体"/>
          <w:color w:val="auto"/>
          <w:sz w:val="21"/>
          <w:highlight w:val="none"/>
          <w:u w:val="single"/>
        </w:rPr>
        <w:t xml:space="preserve"> </w:t>
      </w:r>
      <w:r>
        <w:rPr>
          <w:rFonts w:hint="eastAsia" w:hAnsi="宋体"/>
          <w:color w:val="auto"/>
          <w:sz w:val="21"/>
          <w:highlight w:val="none"/>
          <w:u w:val="single"/>
          <w:lang w:eastAsia="zh-CN"/>
        </w:rPr>
        <w:t>扬州市梅岭街道办事处梅岭街道2024-2026年居家养老购买服务（A包）三次</w:t>
      </w:r>
      <w:r>
        <w:rPr>
          <w:rFonts w:hint="eastAsia" w:hAnsi="宋体"/>
          <w:color w:val="auto"/>
          <w:sz w:val="21"/>
          <w:highlight w:val="none"/>
          <w:u w:val="single"/>
        </w:rPr>
        <w:t xml:space="preserve"> </w:t>
      </w:r>
      <w:r>
        <w:rPr>
          <w:rFonts w:hint="eastAsia" w:hAnsi="宋体"/>
          <w:color w:val="auto"/>
          <w:sz w:val="21"/>
          <w:highlight w:val="none"/>
        </w:rPr>
        <w:t>项目公开招标的结果，签署本合同。</w:t>
      </w:r>
    </w:p>
    <w:p w14:paraId="3A512AC0">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一、服务</w:t>
      </w:r>
    </w:p>
    <w:p w14:paraId="014FDB6D">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1.1 服务名称：</w:t>
      </w:r>
    </w:p>
    <w:p w14:paraId="46C1B3DA">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Ansi="宋体"/>
          <w:color w:val="auto"/>
          <w:sz w:val="21"/>
          <w:highlight w:val="none"/>
        </w:rPr>
        <w:t xml:space="preserve">1.2 </w:t>
      </w:r>
      <w:r>
        <w:rPr>
          <w:rFonts w:hint="eastAsia" w:hAnsi="宋体"/>
          <w:color w:val="auto"/>
          <w:sz w:val="21"/>
          <w:highlight w:val="none"/>
        </w:rPr>
        <w:t>服务内容等要求详见招标文件及乙方投标文件(附：项目需求)。</w:t>
      </w:r>
    </w:p>
    <w:p w14:paraId="39A2B2DC">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二、合同金额</w:t>
      </w:r>
    </w:p>
    <w:p w14:paraId="414AECE8">
      <w:pPr>
        <w:pStyle w:val="203"/>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2.1本合同金额为（大写）：_______________________________元人民币（¥_____元）。</w:t>
      </w:r>
    </w:p>
    <w:p w14:paraId="5E7011A6">
      <w:pPr>
        <w:pStyle w:val="203"/>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2.2本合同总金额包括乙方提供的服务及其他有关的为完成本项目发生的所有费用，包括交通费、人工费用、技术服务、日常耗材费等为完成采购文件规定的服务工作所涉及到的一切相关费用，招标文件中另有规定的除外。</w:t>
      </w:r>
    </w:p>
    <w:p w14:paraId="7AE511C4">
      <w:pPr>
        <w:pStyle w:val="203"/>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2.3在招标文件未列明，而乙方认为履行本合同必需的费用也包含在合同总金额中。</w:t>
      </w:r>
    </w:p>
    <w:p w14:paraId="684B9001">
      <w:pPr>
        <w:pStyle w:val="203"/>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2.4本合同总金额还包含乙方提供的伴随服务/售后服务费用。</w:t>
      </w:r>
    </w:p>
    <w:p w14:paraId="49D132DB">
      <w:pPr>
        <w:pStyle w:val="203"/>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p>
    <w:p w14:paraId="6BB6B975">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三、技术资料</w:t>
      </w:r>
    </w:p>
    <w:p w14:paraId="534292F2">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3.1乙方应按招标文件规定的时间向甲方提供使用服务的有关技术资料。</w:t>
      </w:r>
    </w:p>
    <w:p w14:paraId="3D645F0B">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0D3E1A8">
      <w:pPr>
        <w:pStyle w:val="203"/>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3.3 关于本项目政府采购的招投标文件或与本次采购活动方式相适应的文件及有关附件是本合同不可分割的组成部分，这些文件包括但不限于：</w:t>
      </w:r>
    </w:p>
    <w:p w14:paraId="3DA405CB">
      <w:pPr>
        <w:pStyle w:val="203"/>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（1）招标文件；                   （2）投标报价文件；</w:t>
      </w:r>
    </w:p>
    <w:p w14:paraId="6D41EA9B">
      <w:pPr>
        <w:pStyle w:val="203"/>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（3）项目组人员表                 （4）服务要求响应及偏离表；</w:t>
      </w:r>
    </w:p>
    <w:p w14:paraId="0374A909">
      <w:pPr>
        <w:pStyle w:val="203"/>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（5）服务承诺；                   （6）中标通知书；</w:t>
      </w:r>
    </w:p>
    <w:p w14:paraId="62DD2BEC">
      <w:pPr>
        <w:pStyle w:val="203"/>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（7）甲乙双方补充协议；           （8）乙方投标时提供的响应文件。</w:t>
      </w:r>
    </w:p>
    <w:p w14:paraId="2986D69E">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四、知识产权</w:t>
      </w:r>
    </w:p>
    <w:p w14:paraId="3C2C0D85">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4.1乙方应保证甲方在使用、接受本合同服务或其任何一部分时不受第三方提出侵犯其专利权、版权、商标权和工业设计权等知识产权的起诉。一旦出现侵权，由乙方负全部责任。</w:t>
      </w:r>
    </w:p>
    <w:p w14:paraId="0966E5C1">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五、产权担保</w:t>
      </w:r>
    </w:p>
    <w:p w14:paraId="02D3B038">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5.1 乙方保证所交付的服务的所有权完全属于乙方且无任何抵押、查封等产权瑕疵。</w:t>
      </w:r>
    </w:p>
    <w:p w14:paraId="4294D540">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六、履约保证金</w:t>
      </w:r>
    </w:p>
    <w:p w14:paraId="258C7084">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Ansi="宋体"/>
          <w:color w:val="auto"/>
          <w:sz w:val="21"/>
          <w:highlight w:val="none"/>
        </w:rPr>
        <w:t>6.1 收取履约保证金的，</w:t>
      </w:r>
      <w:r>
        <w:rPr>
          <w:rFonts w:hint="eastAsia" w:hAnsi="宋体"/>
          <w:color w:val="auto"/>
          <w:sz w:val="21"/>
          <w:highlight w:val="none"/>
        </w:rPr>
        <w:t>允许中标人自主选择支票、汇票、本票、保函等非现金形式缴纳或提交，</w:t>
      </w:r>
      <w:r>
        <w:rPr>
          <w:rFonts w:hAnsi="宋体"/>
          <w:color w:val="auto"/>
          <w:sz w:val="21"/>
          <w:highlight w:val="none"/>
        </w:rPr>
        <w:t>应当在采购合同中约定履约保证金退还的方式、时间、条件和不予退还的情形，明确逾期退还履约保证金的违约责任。</w:t>
      </w:r>
    </w:p>
    <w:p w14:paraId="1EC247B4">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6.2履约保证金用以约束乙方在合同履行中的行为，以及弥补合同履行中由于乙方自身行为可能给甲方带来的各种损失；若履约保证金额不足以弥补乙方违约造成甲方损失的，甲方可继续向乙方主张索赔。</w:t>
      </w:r>
    </w:p>
    <w:p w14:paraId="71F2DE59">
      <w:pPr>
        <w:pStyle w:val="203"/>
        <w:pageBreakBefore w:val="0"/>
        <w:kinsoku/>
        <w:wordWrap/>
        <w:overflowPunct/>
        <w:topLinePunct w:val="0"/>
        <w:autoSpaceDE/>
        <w:autoSpaceDN/>
        <w:bidi w:val="0"/>
        <w:adjustRightInd/>
        <w:spacing w:before="120" w:after="120" w:line="360" w:lineRule="auto"/>
        <w:ind w:firstLine="420"/>
        <w:textAlignment w:val="auto"/>
        <w:rPr>
          <w:rFonts w:hAnsi="宋体" w:cs="宋体"/>
          <w:color w:val="auto"/>
          <w:sz w:val="21"/>
          <w:highlight w:val="none"/>
        </w:rPr>
      </w:pPr>
      <w:r>
        <w:rPr>
          <w:rFonts w:hint="eastAsia" w:hAnsi="宋体" w:cs="宋体"/>
          <w:color w:val="auto"/>
          <w:sz w:val="21"/>
          <w:highlight w:val="none"/>
        </w:rPr>
        <w:t>6.3 履约保证金扣除甲方应得的补偿后的余额，在本合同履行结束后由甲方无息退还。逾期退还的，按中国人民银行同期贷款基准利率上浮20%后的利率支付超期资金占用费，但因乙方自身原因导致无法及时退还的除外。 </w:t>
      </w:r>
    </w:p>
    <w:p w14:paraId="0611EA75">
      <w:pPr>
        <w:pStyle w:val="203"/>
        <w:pageBreakBefore w:val="0"/>
        <w:kinsoku/>
        <w:wordWrap/>
        <w:overflowPunct/>
        <w:topLinePunct w:val="0"/>
        <w:autoSpaceDE/>
        <w:autoSpaceDN/>
        <w:bidi w:val="0"/>
        <w:adjustRightInd/>
        <w:spacing w:before="120" w:after="120" w:line="360" w:lineRule="auto"/>
        <w:ind w:firstLine="420"/>
        <w:textAlignment w:val="auto"/>
        <w:rPr>
          <w:rFonts w:hint="eastAsia" w:hAnsi="宋体" w:eastAsia="宋体"/>
          <w:color w:val="auto"/>
          <w:sz w:val="21"/>
          <w:highlight w:val="none"/>
          <w:lang w:eastAsia="zh-CN"/>
        </w:rPr>
      </w:pPr>
      <w:r>
        <w:rPr>
          <w:rFonts w:hint="eastAsia" w:hAnsi="宋体"/>
          <w:color w:val="auto"/>
          <w:sz w:val="21"/>
          <w:highlight w:val="none"/>
        </w:rPr>
        <w:t>6.4 履约保证金收取：无</w:t>
      </w:r>
      <w:r>
        <w:rPr>
          <w:rFonts w:hint="eastAsia" w:hAnsi="宋体"/>
          <w:color w:val="auto"/>
          <w:sz w:val="21"/>
          <w:highlight w:val="none"/>
          <w:lang w:eastAsia="zh-CN"/>
        </w:rPr>
        <w:t>。</w:t>
      </w:r>
    </w:p>
    <w:p w14:paraId="0FF7FD49">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七、转包或分包</w:t>
      </w:r>
    </w:p>
    <w:p w14:paraId="6A2AA7FC">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7.1本合同范围的服务，应由乙方直接供应，不得转让他人供应；</w:t>
      </w:r>
    </w:p>
    <w:p w14:paraId="7B385043">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7.2 除非得到甲方的书面同意，乙方不得部分分包给他人供应。</w:t>
      </w:r>
    </w:p>
    <w:p w14:paraId="13222435">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7.3如有转让和未经甲方同意的分包行为，甲方有权给予终止合同。</w:t>
      </w:r>
    </w:p>
    <w:p w14:paraId="0D01E87B">
      <w:pPr>
        <w:pStyle w:val="203"/>
        <w:pageBreakBefore w:val="0"/>
        <w:kinsoku/>
        <w:wordWrap/>
        <w:overflowPunct/>
        <w:topLinePunct w:val="0"/>
        <w:autoSpaceDE/>
        <w:autoSpaceDN/>
        <w:bidi w:val="0"/>
        <w:adjustRightInd/>
        <w:spacing w:before="120" w:after="120" w:line="360" w:lineRule="auto"/>
        <w:ind w:left="315" w:firstLine="105"/>
        <w:textAlignment w:val="auto"/>
        <w:rPr>
          <w:rFonts w:hAnsi="宋体"/>
          <w:b/>
          <w:bCs/>
          <w:color w:val="auto"/>
          <w:sz w:val="21"/>
          <w:highlight w:val="none"/>
        </w:rPr>
      </w:pPr>
      <w:r>
        <w:rPr>
          <w:rFonts w:hint="eastAsia" w:hAnsi="宋体"/>
          <w:b/>
          <w:bCs/>
          <w:color w:val="auto"/>
          <w:sz w:val="21"/>
          <w:highlight w:val="none"/>
        </w:rPr>
        <w:t>八、服务期</w:t>
      </w:r>
    </w:p>
    <w:p w14:paraId="77BB3EF6">
      <w:pPr>
        <w:pStyle w:val="203"/>
        <w:pageBreakBefore w:val="0"/>
        <w:shd w:val="clear"/>
        <w:kinsoku/>
        <w:wordWrap/>
        <w:overflowPunct/>
        <w:topLinePunct w:val="0"/>
        <w:autoSpaceDE/>
        <w:autoSpaceDN/>
        <w:bidi w:val="0"/>
        <w:adjustRightInd/>
        <w:spacing w:before="120" w:after="120" w:line="360" w:lineRule="auto"/>
        <w:ind w:firstLine="42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8.1 </w:t>
      </w:r>
      <w:r>
        <w:rPr>
          <w:rFonts w:hint="eastAsia" w:ascii="宋体" w:hAnsi="宋体" w:eastAsia="宋体" w:cs="Times New Roman"/>
          <w:color w:val="auto"/>
          <w:sz w:val="21"/>
          <w:szCs w:val="21"/>
          <w:highlight w:val="none"/>
          <w:lang w:val="en-US" w:eastAsia="zh-CN"/>
        </w:rPr>
        <w:t>服务期：合同签订之日</w:t>
      </w:r>
      <w:r>
        <w:rPr>
          <w:rFonts w:hint="eastAsia" w:ascii="宋体" w:hAnsi="宋体" w:eastAsia="宋体" w:cs="Times New Roman"/>
          <w:color w:val="auto"/>
          <w:sz w:val="21"/>
          <w:szCs w:val="21"/>
          <w:highlight w:val="none"/>
          <w:shd w:val="clear"/>
          <w:lang w:val="en-US" w:eastAsia="zh-CN"/>
        </w:rPr>
        <w:t>起</w:t>
      </w:r>
      <w:r>
        <w:rPr>
          <w:rFonts w:hint="eastAsia" w:hAnsi="宋体" w:cs="Times New Roman"/>
          <w:color w:val="auto"/>
          <w:sz w:val="21"/>
          <w:szCs w:val="21"/>
          <w:highlight w:val="none"/>
          <w:shd w:val="clear"/>
          <w:lang w:val="en-US" w:eastAsia="zh-CN"/>
        </w:rPr>
        <w:t>两</w:t>
      </w:r>
      <w:r>
        <w:rPr>
          <w:rFonts w:hint="eastAsia" w:ascii="宋体" w:hAnsi="宋体" w:eastAsia="宋体" w:cs="Times New Roman"/>
          <w:color w:val="auto"/>
          <w:sz w:val="21"/>
          <w:szCs w:val="21"/>
          <w:highlight w:val="none"/>
          <w:shd w:val="clear"/>
          <w:lang w:val="en-US" w:eastAsia="zh-CN"/>
        </w:rPr>
        <w:t>年。</w:t>
      </w:r>
    </w:p>
    <w:p w14:paraId="5FAA18FE">
      <w:pPr>
        <w:pStyle w:val="19"/>
        <w:pageBreakBefore w:val="0"/>
        <w:shd w:val="clear"/>
        <w:kinsoku/>
        <w:wordWrap/>
        <w:overflowPunct/>
        <w:topLinePunct w:val="0"/>
        <w:autoSpaceDE/>
        <w:autoSpaceDN/>
        <w:bidi w:val="0"/>
        <w:adjustRightInd/>
        <w:snapToGrid w:val="0"/>
        <w:spacing w:line="360" w:lineRule="auto"/>
        <w:ind w:firstLine="422" w:firstLineChars="200"/>
        <w:textAlignment w:val="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九、交付期、交付方式及交付地点</w:t>
      </w:r>
    </w:p>
    <w:p w14:paraId="1B33EF09">
      <w:pPr>
        <w:pStyle w:val="19"/>
        <w:pageBreakBefore w:val="0"/>
        <w:shd w:val="clear"/>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9.1 交付期：甲方指定时间</w:t>
      </w:r>
    </w:p>
    <w:p w14:paraId="324EAA75">
      <w:pPr>
        <w:pStyle w:val="19"/>
        <w:pageBreakBefore w:val="0"/>
        <w:shd w:val="clear"/>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olor w:val="auto"/>
          <w:sz w:val="21"/>
          <w:highlight w:val="none"/>
        </w:rPr>
      </w:pPr>
      <w:r>
        <w:rPr>
          <w:rFonts w:hint="eastAsia" w:ascii="Times New Roman" w:hAnsi="Times New Roman" w:eastAsia="宋体"/>
          <w:color w:val="auto"/>
          <w:sz w:val="21"/>
          <w:highlight w:val="none"/>
        </w:rPr>
        <w:t>9.2 交付方式：甲方指定方式</w:t>
      </w:r>
    </w:p>
    <w:p w14:paraId="24D6D7CE">
      <w:pPr>
        <w:pStyle w:val="19"/>
        <w:pageBreakBefore w:val="0"/>
        <w:shd w:val="clear"/>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9.3 交付地点：甲方指定地点</w:t>
      </w:r>
    </w:p>
    <w:p w14:paraId="6C99B499">
      <w:pPr>
        <w:pStyle w:val="203"/>
        <w:pageBreakBefore w:val="0"/>
        <w:shd w:val="clear"/>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w:t>
      </w:r>
      <w:r>
        <w:rPr>
          <w:rFonts w:hint="eastAsia" w:hAnsi="宋体"/>
          <w:b/>
          <w:bCs/>
          <w:color w:val="auto"/>
          <w:sz w:val="21"/>
          <w:highlight w:val="none"/>
          <w:lang w:val="en-US" w:eastAsia="zh-CN"/>
        </w:rPr>
        <w:t>费用</w:t>
      </w:r>
      <w:r>
        <w:rPr>
          <w:rFonts w:hint="eastAsia" w:hAnsi="宋体"/>
          <w:b/>
          <w:bCs/>
          <w:color w:val="auto"/>
          <w:sz w:val="21"/>
          <w:highlight w:val="none"/>
        </w:rPr>
        <w:t>支付</w:t>
      </w:r>
    </w:p>
    <w:p w14:paraId="64AF018B">
      <w:pPr>
        <w:pageBreakBefore w:val="0"/>
        <w:shd w:val="clear"/>
        <w:kinsoku/>
        <w:wordWrap/>
        <w:overflowPunct/>
        <w:topLinePunct w:val="0"/>
        <w:autoSpaceDE/>
        <w:autoSpaceDN/>
        <w:bidi w:val="0"/>
        <w:adjustRightInd/>
        <w:spacing w:line="360" w:lineRule="auto"/>
        <w:ind w:firstLine="420"/>
        <w:textAlignment w:val="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p>
    <w:p w14:paraId="4105DC5B">
      <w:pPr>
        <w:pageBreakBefore w:val="0"/>
        <w:shd w:val="clear"/>
        <w:kinsoku/>
        <w:wordWrap/>
        <w:overflowPunct/>
        <w:topLinePunct w:val="0"/>
        <w:autoSpaceDE/>
        <w:autoSpaceDN/>
        <w:bidi w:val="0"/>
        <w:adjustRightInd/>
        <w:spacing w:line="360" w:lineRule="auto"/>
        <w:ind w:firstLine="420"/>
        <w:textAlignment w:val="auto"/>
        <w:rPr>
          <w:rFonts w:ascii="宋体" w:hAnsi="宋体" w:cs="宋体"/>
          <w:color w:val="auto"/>
          <w:szCs w:val="21"/>
          <w:highlight w:val="none"/>
        </w:rPr>
      </w:pPr>
      <w:r>
        <w:rPr>
          <w:rFonts w:hint="eastAsia" w:ascii="宋体" w:hAnsi="宋体" w:cs="宋体"/>
          <w:color w:val="auto"/>
          <w:szCs w:val="21"/>
          <w:highlight w:val="none"/>
        </w:rPr>
        <w:t>10.2 本合同项下的采购资金由甲方支付，付款前乙方向甲方开具发票。</w:t>
      </w:r>
    </w:p>
    <w:p w14:paraId="05024786">
      <w:pPr>
        <w:shd w:val="clear"/>
        <w:spacing w:line="360" w:lineRule="auto"/>
        <w:ind w:firstLine="420"/>
        <w:rPr>
          <w:rFonts w:hint="eastAsia" w:ascii="宋体" w:hAnsi="宋体"/>
          <w:szCs w:val="21"/>
          <w:highlight w:val="none"/>
        </w:rPr>
      </w:pPr>
      <w:r>
        <w:rPr>
          <w:rFonts w:hint="eastAsia" w:ascii="宋体" w:hAnsi="宋体" w:cs="宋体"/>
          <w:szCs w:val="21"/>
          <w:highlight w:val="none"/>
        </w:rPr>
        <w:t>10.3 甲方付款方式：</w:t>
      </w:r>
      <w:r>
        <w:rPr>
          <w:rFonts w:hint="eastAsia" w:ascii="宋体" w:hAnsi="宋体"/>
          <w:szCs w:val="21"/>
          <w:highlight w:val="none"/>
        </w:rPr>
        <w:t>本项目为单价结算，乙方已充分考虑自身实际情况进行报价。最终服务费根据乙方实际提供服务的小时(并得到甲方认可)按实结算。</w:t>
      </w:r>
    </w:p>
    <w:p w14:paraId="710AE8DF">
      <w:pPr>
        <w:shd w:val="clear"/>
        <w:spacing w:line="360" w:lineRule="auto"/>
        <w:ind w:firstLine="420"/>
        <w:rPr>
          <w:rFonts w:hint="eastAsia" w:hAnsi="宋体" w:cs="宋体"/>
          <w:szCs w:val="21"/>
          <w:highlight w:val="none"/>
        </w:rPr>
      </w:pPr>
      <w:r>
        <w:rPr>
          <w:rFonts w:hint="eastAsia" w:ascii="宋体" w:hAnsi="宋体"/>
          <w:szCs w:val="21"/>
          <w:highlight w:val="none"/>
        </w:rPr>
        <w:t>合同签订后，甲方收到乙方开具的发票后</w:t>
      </w:r>
      <w:r>
        <w:rPr>
          <w:rFonts w:hint="eastAsia" w:ascii="宋体" w:hAnsi="宋体"/>
          <w:szCs w:val="21"/>
          <w:highlight w:val="none"/>
          <w:lang w:val="en-US" w:eastAsia="zh-CN"/>
        </w:rPr>
        <w:t>10</w:t>
      </w:r>
      <w:r>
        <w:rPr>
          <w:rFonts w:hint="eastAsia" w:ascii="宋体" w:hAnsi="宋体"/>
          <w:szCs w:val="21"/>
          <w:highlight w:val="none"/>
        </w:rPr>
        <w:t>日内支付年度合同价的10%作为预付款。剩余合同款依据第三方机构考核结果按半年付款，乙方于第七个月月初上报前六个月完成的工作量</w:t>
      </w:r>
      <w:r>
        <w:rPr>
          <w:rFonts w:hint="eastAsia" w:ascii="宋体" w:hAnsi="宋体"/>
          <w:szCs w:val="21"/>
          <w:highlight w:val="none"/>
          <w:lang w:val="zh-CN"/>
        </w:rPr>
        <w:t>，</w:t>
      </w:r>
      <w:r>
        <w:rPr>
          <w:rFonts w:hint="eastAsia" w:ascii="宋体" w:hAnsi="宋体"/>
          <w:szCs w:val="21"/>
          <w:highlight w:val="none"/>
        </w:rPr>
        <w:t>并</w:t>
      </w:r>
      <w:r>
        <w:rPr>
          <w:rFonts w:hint="eastAsia" w:ascii="宋体" w:hAnsi="宋体"/>
          <w:szCs w:val="21"/>
          <w:highlight w:val="none"/>
          <w:lang w:val="zh-CN"/>
        </w:rPr>
        <w:t>提交</w:t>
      </w:r>
      <w:r>
        <w:rPr>
          <w:rFonts w:hint="eastAsia" w:ascii="宋体" w:hAnsi="宋体"/>
          <w:szCs w:val="21"/>
          <w:highlight w:val="none"/>
        </w:rPr>
        <w:t>前六个月</w:t>
      </w:r>
      <w:r>
        <w:rPr>
          <w:rFonts w:hint="eastAsia" w:ascii="宋体" w:hAnsi="宋体"/>
          <w:szCs w:val="21"/>
          <w:highlight w:val="none"/>
          <w:lang w:val="zh-CN"/>
        </w:rPr>
        <w:t>的申请付款材料，甲方在当月25号之前完成审核，</w:t>
      </w:r>
      <w:r>
        <w:rPr>
          <w:rFonts w:hint="eastAsia" w:ascii="宋体" w:hAnsi="宋体"/>
          <w:szCs w:val="21"/>
          <w:highlight w:val="none"/>
        </w:rPr>
        <w:t>满足合同约定支付条件时，乙方应按合同约定金额开具发票，甲方收到乙方开具的发票后</w:t>
      </w:r>
      <w:r>
        <w:rPr>
          <w:rFonts w:hint="eastAsia" w:ascii="宋体" w:hAnsi="宋体"/>
          <w:szCs w:val="21"/>
          <w:highlight w:val="none"/>
          <w:lang w:val="en-US" w:eastAsia="zh-CN"/>
        </w:rPr>
        <w:t>10</w:t>
      </w:r>
      <w:r>
        <w:rPr>
          <w:rFonts w:hint="eastAsia" w:ascii="宋体" w:hAnsi="宋体"/>
          <w:szCs w:val="21"/>
          <w:highlight w:val="none"/>
        </w:rPr>
        <w:t>日内支付。（</w:t>
      </w:r>
      <w:r>
        <w:rPr>
          <w:rFonts w:hint="eastAsia" w:ascii="宋体" w:hAnsi="宋体"/>
          <w:szCs w:val="21"/>
          <w:highlight w:val="none"/>
          <w:lang w:val="zh-CN"/>
        </w:rPr>
        <w:t>所有付款</w:t>
      </w:r>
      <w:r>
        <w:rPr>
          <w:rFonts w:hint="eastAsia" w:ascii="宋体" w:hAnsi="宋体"/>
          <w:szCs w:val="21"/>
          <w:highlight w:val="none"/>
        </w:rPr>
        <w:t>须满足</w:t>
      </w:r>
      <w:r>
        <w:rPr>
          <w:rFonts w:hint="eastAsia" w:ascii="宋体" w:hAnsi="宋体"/>
          <w:szCs w:val="21"/>
          <w:highlight w:val="none"/>
          <w:lang w:val="zh-CN"/>
        </w:rPr>
        <w:t>市、区民政局要求</w:t>
      </w:r>
      <w:r>
        <w:rPr>
          <w:rFonts w:hint="eastAsia" w:ascii="宋体" w:hAnsi="宋体"/>
          <w:szCs w:val="21"/>
          <w:highlight w:val="none"/>
        </w:rPr>
        <w:t>，根据实际</w:t>
      </w:r>
      <w:r>
        <w:rPr>
          <w:rFonts w:hint="eastAsia" w:ascii="宋体" w:hAnsi="宋体"/>
          <w:szCs w:val="21"/>
          <w:highlight w:val="none"/>
          <w:lang w:val="zh-CN"/>
        </w:rPr>
        <w:t>考核情况，待资金下拨到</w:t>
      </w:r>
      <w:r>
        <w:rPr>
          <w:rFonts w:hint="eastAsia" w:ascii="宋体" w:hAnsi="宋体"/>
          <w:szCs w:val="21"/>
          <w:highlight w:val="none"/>
        </w:rPr>
        <w:t>政府</w:t>
      </w:r>
      <w:r>
        <w:rPr>
          <w:rFonts w:hint="eastAsia" w:ascii="宋体" w:hAnsi="宋体"/>
          <w:szCs w:val="21"/>
          <w:highlight w:val="none"/>
          <w:lang w:val="zh-CN"/>
        </w:rPr>
        <w:t>后</w:t>
      </w:r>
      <w:r>
        <w:rPr>
          <w:rFonts w:hint="eastAsia" w:ascii="宋体" w:hAnsi="宋体"/>
          <w:szCs w:val="21"/>
          <w:highlight w:val="none"/>
        </w:rPr>
        <w:t>依据采购人付款流程及时</w:t>
      </w:r>
      <w:r>
        <w:rPr>
          <w:rFonts w:hint="eastAsia" w:ascii="宋体" w:hAnsi="宋体"/>
          <w:szCs w:val="21"/>
          <w:highlight w:val="none"/>
          <w:lang w:val="zh-CN"/>
        </w:rPr>
        <w:t>结算）。</w:t>
      </w:r>
    </w:p>
    <w:p w14:paraId="0AD83D3C">
      <w:pPr>
        <w:pStyle w:val="234"/>
        <w:shd w:val="clear"/>
        <w:spacing w:before="120" w:after="120" w:line="360" w:lineRule="auto"/>
        <w:ind w:firstLine="420"/>
        <w:rPr>
          <w:rFonts w:hint="eastAsia" w:ascii="宋体" w:hAnsi="宋体" w:eastAsia="宋体" w:cs="宋体"/>
          <w:color w:val="auto"/>
          <w:sz w:val="21"/>
          <w:szCs w:val="21"/>
          <w:highlight w:val="none"/>
          <w:lang w:val="en-US" w:eastAsia="zh-CN" w:bidi="ar-SA"/>
        </w:rPr>
      </w:pPr>
      <w:r>
        <w:rPr>
          <w:rFonts w:hint="eastAsia" w:hAnsi="宋体" w:cs="宋体"/>
          <w:sz w:val="21"/>
          <w:highlight w:val="none"/>
        </w:rPr>
        <w:t>注：每次付款前乙方需向甲方出具发票，甲方自收到发票之日起</w:t>
      </w:r>
      <w:r>
        <w:rPr>
          <w:rFonts w:hint="eastAsia" w:hAnsi="宋体" w:cs="宋体"/>
          <w:sz w:val="21"/>
          <w:highlight w:val="none"/>
          <w:lang w:val="en-US" w:eastAsia="zh-CN"/>
        </w:rPr>
        <w:t>10</w:t>
      </w:r>
      <w:r>
        <w:rPr>
          <w:rFonts w:hint="eastAsia" w:hAnsi="宋体" w:cs="宋体"/>
          <w:sz w:val="21"/>
          <w:highlight w:val="none"/>
        </w:rPr>
        <w:t>日内支付。</w:t>
      </w:r>
    </w:p>
    <w:p w14:paraId="036BEFDD">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十一、税费</w:t>
      </w:r>
    </w:p>
    <w:p w14:paraId="1015CC5C">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11.1本合同执行中相关的一切税费均由乙方负担。</w:t>
      </w:r>
    </w:p>
    <w:p w14:paraId="44D81C05">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十二、质量保证及售后服务</w:t>
      </w:r>
    </w:p>
    <w:p w14:paraId="7B055F0D">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s="宋体"/>
          <w:color w:val="auto"/>
          <w:szCs w:val="21"/>
          <w:highlight w:val="none"/>
        </w:rPr>
        <w:t>12.1 乙方应按招标文件规定及响应文件承诺的技术性能、技术要求、质量标准向甲方提供服务；若无特殊说明，则按国家有关部门最新颁布的标准及规范为准。</w:t>
      </w:r>
    </w:p>
    <w:p w14:paraId="57EB2069">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s="宋体"/>
          <w:color w:val="auto"/>
          <w:szCs w:val="21"/>
          <w:highlight w:val="none"/>
        </w:rPr>
        <w:t>12.2乙方应保证其提供的服务是全面和规范的，并完全符合招投标文件。如因乙方提供的服务有瑕疵造成甲方损失的，所需费用由乙方承担。</w:t>
      </w:r>
    </w:p>
    <w:p w14:paraId="1A8CD26E">
      <w:pPr>
        <w:pageBreakBefore w:val="0"/>
        <w:kinsoku/>
        <w:wordWrap/>
        <w:overflowPunct/>
        <w:topLinePunct w:val="0"/>
        <w:autoSpaceDE/>
        <w:autoSpaceDN/>
        <w:bidi w:val="0"/>
        <w:adjustRightInd/>
        <w:spacing w:line="360" w:lineRule="auto"/>
        <w:ind w:firstLine="420"/>
        <w:textAlignment w:val="auto"/>
        <w:rPr>
          <w:rFonts w:hAnsi="宋体"/>
          <w:color w:val="auto"/>
          <w:sz w:val="21"/>
          <w:highlight w:val="none"/>
        </w:rPr>
      </w:pPr>
      <w:r>
        <w:rPr>
          <w:rFonts w:hint="eastAsia" w:ascii="宋体" w:hAnsi="宋体" w:cs="宋体"/>
          <w:color w:val="auto"/>
          <w:szCs w:val="21"/>
          <w:highlight w:val="none"/>
        </w:rPr>
        <w:t>12.3 如在使用过程中发生质量问题，乙方在接到甲方通知后在___小时内到达甲方现场。</w:t>
      </w:r>
    </w:p>
    <w:p w14:paraId="6C2A31CE">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十三、</w:t>
      </w:r>
      <w:r>
        <w:rPr>
          <w:rFonts w:hint="eastAsia" w:hAnsi="宋体"/>
          <w:b/>
          <w:bCs/>
          <w:color w:val="auto"/>
          <w:sz w:val="21"/>
          <w:highlight w:val="none"/>
          <w:lang w:eastAsia="zh-CN"/>
        </w:rPr>
        <w:t>交付</w:t>
      </w:r>
      <w:r>
        <w:rPr>
          <w:rFonts w:hint="eastAsia" w:hAnsi="宋体"/>
          <w:b/>
          <w:bCs/>
          <w:color w:val="auto"/>
          <w:sz w:val="21"/>
          <w:highlight w:val="none"/>
        </w:rPr>
        <w:t>和验收</w:t>
      </w:r>
    </w:p>
    <w:p w14:paraId="41D3C88D">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天内完成服务事项，招标文件有约定的，从其约定。</w:t>
      </w:r>
    </w:p>
    <w:p w14:paraId="2952B2F9">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在交付前，乙方应作出全面检查和对验收文件进行整理，并列出清单，作为甲方初验收和使用的技术条件依据，检验的结果交甲方。</w:t>
      </w:r>
    </w:p>
    <w:p w14:paraId="146511C7">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13.2 验收标准：按乙方投标文件的承诺，并不低于国家相关标准。</w:t>
      </w:r>
    </w:p>
    <w:p w14:paraId="5647D761">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工作日内初验收，甲方对乙方提交的服务依据招标文件上的技术要求和国家有关质量标准进行现场初步验收，外观、说明书、包装符合招标文件技术要求的，给予签收，初步验收不合格的不予签收。</w:t>
      </w:r>
    </w:p>
    <w:p w14:paraId="2203A157">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13.3 乙方按照招标文件要求负责甲方的使用操作人员，乙方在甲方使用前进行调试，调试直到符合技术要求的甲方才做最终验收。</w:t>
      </w:r>
    </w:p>
    <w:p w14:paraId="4023315F">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13.4 对技术复杂的</w:t>
      </w:r>
      <w:r>
        <w:rPr>
          <w:rFonts w:hint="eastAsia" w:ascii="宋体" w:hAnsi="宋体"/>
          <w:color w:val="auto"/>
          <w:szCs w:val="21"/>
          <w:highlight w:val="none"/>
          <w:lang w:val="en-US" w:eastAsia="zh-CN"/>
        </w:rPr>
        <w:t>服务内容</w:t>
      </w:r>
      <w:r>
        <w:rPr>
          <w:rFonts w:hint="eastAsia" w:ascii="宋体" w:hAnsi="宋体"/>
          <w:color w:val="auto"/>
          <w:szCs w:val="21"/>
          <w:highlight w:val="none"/>
        </w:rPr>
        <w:t>，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p>
    <w:p w14:paraId="0E204AD6">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u w:val="single"/>
        </w:rPr>
      </w:pPr>
      <w:r>
        <w:rPr>
          <w:rFonts w:hint="eastAsia" w:ascii="宋体" w:hAnsi="宋体"/>
          <w:color w:val="auto"/>
          <w:szCs w:val="21"/>
          <w:highlight w:val="none"/>
        </w:rPr>
        <w:t>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3797750">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十四、包装、发运及运输</w:t>
      </w:r>
    </w:p>
    <w:p w14:paraId="18F0486D">
      <w:pPr>
        <w:pStyle w:val="203"/>
        <w:pageBreakBefore w:val="0"/>
        <w:kinsoku/>
        <w:wordWrap/>
        <w:overflowPunct/>
        <w:topLinePunct w:val="0"/>
        <w:autoSpaceDE/>
        <w:autoSpaceDN/>
        <w:bidi w:val="0"/>
        <w:adjustRightInd/>
        <w:spacing w:line="360" w:lineRule="auto"/>
        <w:ind w:firstLine="420"/>
        <w:textAlignment w:val="auto"/>
        <w:rPr>
          <w:rFonts w:hAnsi="宋体"/>
          <w:color w:val="auto"/>
          <w:sz w:val="21"/>
          <w:highlight w:val="none"/>
        </w:rPr>
      </w:pPr>
      <w:r>
        <w:rPr>
          <w:rFonts w:hint="eastAsia" w:hAnsi="宋体"/>
          <w:color w:val="auto"/>
          <w:sz w:val="21"/>
          <w:highlight w:val="none"/>
        </w:rPr>
        <w:t>14.1 乙方应对其提供的服务所涉及物品在发运前对其进行满足运输距离、防潮、防震、防锈和防破损装卸等要求包装，以保证安全运达甲方指定地点。</w:t>
      </w:r>
    </w:p>
    <w:p w14:paraId="693F81E7">
      <w:pPr>
        <w:pStyle w:val="203"/>
        <w:pageBreakBefore w:val="0"/>
        <w:kinsoku/>
        <w:wordWrap/>
        <w:overflowPunct/>
        <w:topLinePunct w:val="0"/>
        <w:autoSpaceDE/>
        <w:autoSpaceDN/>
        <w:bidi w:val="0"/>
        <w:adjustRightInd/>
        <w:spacing w:line="360" w:lineRule="auto"/>
        <w:ind w:firstLine="420"/>
        <w:textAlignment w:val="auto"/>
        <w:rPr>
          <w:rFonts w:hAnsi="宋体"/>
          <w:color w:val="auto"/>
          <w:sz w:val="21"/>
          <w:highlight w:val="none"/>
        </w:rPr>
      </w:pPr>
      <w:r>
        <w:rPr>
          <w:rFonts w:hint="eastAsia" w:hAnsi="宋体"/>
          <w:color w:val="auto"/>
          <w:sz w:val="21"/>
          <w:highlight w:val="none"/>
        </w:rPr>
        <w:t>14.4 服务在交付甲方前发生的风险均由乙方负责。</w:t>
      </w:r>
    </w:p>
    <w:p w14:paraId="7B81F167">
      <w:pPr>
        <w:pStyle w:val="203"/>
        <w:pageBreakBefore w:val="0"/>
        <w:kinsoku/>
        <w:wordWrap/>
        <w:overflowPunct/>
        <w:topLinePunct w:val="0"/>
        <w:autoSpaceDE/>
        <w:autoSpaceDN/>
        <w:bidi w:val="0"/>
        <w:adjustRightInd/>
        <w:spacing w:before="120" w:after="120" w:line="360" w:lineRule="auto"/>
        <w:ind w:firstLine="420"/>
        <w:textAlignment w:val="auto"/>
        <w:rPr>
          <w:rFonts w:hint="eastAsia" w:hAnsi="宋体"/>
          <w:color w:val="auto"/>
          <w:sz w:val="21"/>
          <w:highlight w:val="none"/>
        </w:rPr>
      </w:pPr>
      <w:r>
        <w:rPr>
          <w:rFonts w:hint="eastAsia" w:hAnsi="宋体"/>
          <w:color w:val="auto"/>
          <w:sz w:val="21"/>
          <w:highlight w:val="none"/>
        </w:rPr>
        <w:t>14.5 服务在规定的交付期限内由乙方送达甲方指定的地点。</w:t>
      </w:r>
    </w:p>
    <w:p w14:paraId="6B4D5459">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十五、违约责任</w:t>
      </w:r>
    </w:p>
    <w:p w14:paraId="7C299A22">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15.1 甲方无正当理由拒收服务的，甲方向乙方偿付拒收款项总值的百分之五违约金。</w:t>
      </w:r>
    </w:p>
    <w:p w14:paraId="27F94294">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15.2 甲方无故逾期验收和办理款项支付手续的,甲方应按逾期付款总额每日万分之五向乙方支付违约金。</w:t>
      </w:r>
    </w:p>
    <w:p w14:paraId="12F717D6">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30E04824">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15.4 乙方所交的服务数量、质量不符合合同规定及招标文件规定标准的，甲方有权拒收该服务，乙方愿意更换服务但逾期交付的，按乙方逾期交付处理。乙方拒绝更换服务的，甲方可单方面解除合同。</w:t>
      </w:r>
    </w:p>
    <w:p w14:paraId="5806B377">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十六、不可抗力事件处理</w:t>
      </w:r>
    </w:p>
    <w:p w14:paraId="24E61C59">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16.1 在合同有效期内，任何一方因不可抗力事件导致不能履行合同，则合同履行期可延长，其延长期与不可抗力影响期相同。</w:t>
      </w:r>
    </w:p>
    <w:p w14:paraId="2F0BEC8E">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16.2 不可抗力事件发生后，应立即通知对方，并寄送有关权威机构出具的证明。</w:t>
      </w:r>
    </w:p>
    <w:p w14:paraId="0951F291">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16.3 不可抗力事件延续120天以上，双方应通过友好协商，确定是否继续履行合同。</w:t>
      </w:r>
    </w:p>
    <w:p w14:paraId="4BA97851">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十七、诉讼</w:t>
      </w:r>
    </w:p>
    <w:p w14:paraId="7FDAF35A">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17.1 双方在执行合同中所发生的一切争议，应通过协商解决。如协商不成，可向合同签订地法院起诉，合同签订地在此约定为扬州市。</w:t>
      </w:r>
    </w:p>
    <w:p w14:paraId="6E313799">
      <w:pPr>
        <w:pageBreakBefore w:val="0"/>
        <w:kinsoku/>
        <w:wordWrap/>
        <w:overflowPunct/>
        <w:topLinePunct w:val="0"/>
        <w:autoSpaceDE/>
        <w:autoSpaceDN/>
        <w:bidi w:val="0"/>
        <w:adjustRightInd/>
        <w:spacing w:line="360" w:lineRule="auto"/>
        <w:ind w:firstLine="422"/>
        <w:textAlignment w:val="auto"/>
        <w:rPr>
          <w:rFonts w:hAnsi="宋体"/>
          <w:color w:val="auto"/>
          <w:szCs w:val="21"/>
          <w:highlight w:val="none"/>
        </w:rPr>
      </w:pPr>
      <w:r>
        <w:rPr>
          <w:rFonts w:hint="eastAsia" w:ascii="宋体" w:hAnsi="宋体"/>
          <w:b/>
          <w:bCs/>
          <w:color w:val="auto"/>
          <w:szCs w:val="21"/>
          <w:highlight w:val="none"/>
        </w:rPr>
        <w:t>十八、</w:t>
      </w:r>
      <w:r>
        <w:rPr>
          <w:rFonts w:hint="eastAsia" w:ascii="宋体" w:hAnsi="宋体" w:eastAsia="宋体" w:cs="宋体"/>
          <w:bCs/>
          <w:color w:val="auto"/>
          <w:highlight w:val="none"/>
          <w:lang w:eastAsia="zh-CN"/>
        </w:rPr>
        <w:t>为</w:t>
      </w:r>
      <w:r>
        <w:rPr>
          <w:rFonts w:hint="eastAsia" w:ascii="宋体" w:hAnsi="宋体" w:eastAsia="宋体" w:cs="宋体"/>
          <w:bCs/>
          <w:color w:val="auto"/>
          <w:highlight w:val="none"/>
        </w:rPr>
        <w:t>落实好政府采购履约资金扶持政策</w:t>
      </w:r>
      <w:r>
        <w:rPr>
          <w:rFonts w:hint="eastAsia" w:ascii="宋体" w:hAnsi="宋体" w:eastAsia="宋体" w:cs="宋体"/>
          <w:bCs/>
          <w:color w:val="auto"/>
          <w:highlight w:val="none"/>
          <w:lang w:eastAsia="zh-CN"/>
        </w:rPr>
        <w:t>，乙方</w:t>
      </w:r>
      <w:r>
        <w:rPr>
          <w:rFonts w:hint="eastAsia" w:ascii="宋体" w:hAnsi="宋体" w:eastAsia="宋体" w:cs="宋体"/>
          <w:bCs/>
          <w:color w:val="auto"/>
          <w:highlight w:val="none"/>
        </w:rPr>
        <w:t>可凭政府采购合同办理融资贷款，详见江苏政府采购网“政采贷”专栏。</w:t>
      </w:r>
    </w:p>
    <w:p w14:paraId="6C4FB6A3">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十九、合同生效及其它</w:t>
      </w:r>
    </w:p>
    <w:p w14:paraId="71788008">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19.1 合同经双方法定代表人签章并加盖单位公章，并经</w:t>
      </w:r>
      <w:r>
        <w:rPr>
          <w:rFonts w:hint="eastAsia" w:hAnsi="宋体"/>
          <w:color w:val="auto"/>
          <w:sz w:val="21"/>
          <w:highlight w:val="none"/>
          <w:lang w:eastAsia="zh-CN"/>
        </w:rPr>
        <w:t>江苏嘉加诚工程投资咨询有限公司</w:t>
      </w:r>
      <w:r>
        <w:rPr>
          <w:rFonts w:hint="eastAsia" w:hAnsi="宋体"/>
          <w:color w:val="auto"/>
          <w:sz w:val="21"/>
          <w:highlight w:val="none"/>
        </w:rPr>
        <w:t>见证盖章后生效。</w:t>
      </w:r>
    </w:p>
    <w:p w14:paraId="4DEB0AA2">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19.2本合同未尽事宜，遵照《民法典》有关条文执行。</w:t>
      </w:r>
    </w:p>
    <w:p w14:paraId="7FB87585">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p>
    <w:tbl>
      <w:tblPr>
        <w:tblStyle w:val="34"/>
        <w:tblW w:w="8522" w:type="dxa"/>
        <w:tblInd w:w="27" w:type="dxa"/>
        <w:tblLayout w:type="fixed"/>
        <w:tblCellMar>
          <w:top w:w="0" w:type="dxa"/>
          <w:left w:w="108" w:type="dxa"/>
          <w:bottom w:w="0" w:type="dxa"/>
          <w:right w:w="108" w:type="dxa"/>
        </w:tblCellMar>
      </w:tblPr>
      <w:tblGrid>
        <w:gridCol w:w="4284"/>
        <w:gridCol w:w="4238"/>
      </w:tblGrid>
      <w:tr w14:paraId="494ACBB3">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57ED19C0">
            <w:pPr>
              <w:pStyle w:val="203"/>
              <w:pageBreakBefore w:val="0"/>
              <w:kinsoku/>
              <w:wordWrap/>
              <w:overflowPunct/>
              <w:topLinePunct w:val="0"/>
              <w:autoSpaceDE/>
              <w:autoSpaceDN/>
              <w:bidi w:val="0"/>
              <w:adjustRightInd/>
              <w:spacing w:before="120" w:after="120" w:line="360" w:lineRule="auto"/>
              <w:textAlignment w:val="auto"/>
              <w:rPr>
                <w:rFonts w:hint="eastAsia" w:hAnsi="宋体" w:eastAsia="宋体"/>
                <w:color w:val="auto"/>
                <w:sz w:val="21"/>
                <w:highlight w:val="none"/>
                <w:lang w:eastAsia="zh-CN"/>
              </w:rPr>
            </w:pPr>
            <w:r>
              <w:rPr>
                <w:rFonts w:hint="eastAsia" w:hAnsi="宋体"/>
                <w:color w:val="auto"/>
                <w:sz w:val="21"/>
                <w:highlight w:val="none"/>
              </w:rPr>
              <w:t>甲方：</w:t>
            </w:r>
          </w:p>
        </w:tc>
        <w:tc>
          <w:tcPr>
            <w:tcW w:w="4238" w:type="dxa"/>
            <w:tcBorders>
              <w:top w:val="nil"/>
              <w:left w:val="nil"/>
              <w:bottom w:val="nil"/>
              <w:right w:val="nil"/>
            </w:tcBorders>
            <w:noWrap w:val="0"/>
            <w:vAlign w:val="top"/>
          </w:tcPr>
          <w:p w14:paraId="1656628F">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乙方： </w:t>
            </w:r>
          </w:p>
        </w:tc>
      </w:tr>
      <w:tr w14:paraId="1474AFE2">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3364114D">
            <w:pPr>
              <w:pStyle w:val="203"/>
              <w:pageBreakBefore w:val="0"/>
              <w:kinsoku/>
              <w:wordWrap/>
              <w:overflowPunct/>
              <w:topLinePunct w:val="0"/>
              <w:autoSpaceDE/>
              <w:autoSpaceDN/>
              <w:bidi w:val="0"/>
              <w:adjustRightInd/>
              <w:spacing w:before="120" w:after="120" w:line="360" w:lineRule="auto"/>
              <w:textAlignment w:val="auto"/>
              <w:rPr>
                <w:rFonts w:hint="eastAsia" w:hAnsi="宋体" w:eastAsia="宋体"/>
                <w:color w:val="auto"/>
                <w:sz w:val="21"/>
                <w:highlight w:val="none"/>
                <w:lang w:eastAsia="zh-CN"/>
              </w:rPr>
            </w:pPr>
            <w:r>
              <w:rPr>
                <w:rFonts w:hint="eastAsia" w:hAnsi="宋体"/>
                <w:color w:val="auto"/>
                <w:sz w:val="21"/>
                <w:highlight w:val="none"/>
              </w:rPr>
              <w:t>地址：</w:t>
            </w:r>
            <w:r>
              <w:rPr>
                <w:rFonts w:hint="eastAsia" w:hAnsi="宋体"/>
                <w:color w:val="auto"/>
                <w:sz w:val="21"/>
                <w:highlight w:val="none"/>
                <w:lang w:val="en-US" w:eastAsia="zh-CN"/>
              </w:rPr>
              <w:t xml:space="preserve"> </w:t>
            </w:r>
          </w:p>
        </w:tc>
        <w:tc>
          <w:tcPr>
            <w:tcW w:w="4238" w:type="dxa"/>
            <w:tcBorders>
              <w:top w:val="nil"/>
              <w:left w:val="nil"/>
              <w:bottom w:val="nil"/>
              <w:right w:val="nil"/>
            </w:tcBorders>
            <w:noWrap w:val="0"/>
            <w:vAlign w:val="top"/>
          </w:tcPr>
          <w:p w14:paraId="55F36D6F">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地址： </w:t>
            </w:r>
          </w:p>
        </w:tc>
      </w:tr>
      <w:tr w14:paraId="144F0607">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2EDBF4E9">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法定代表人或授权代表：</w:t>
            </w:r>
          </w:p>
        </w:tc>
        <w:tc>
          <w:tcPr>
            <w:tcW w:w="4238" w:type="dxa"/>
            <w:tcBorders>
              <w:top w:val="nil"/>
              <w:left w:val="nil"/>
              <w:bottom w:val="nil"/>
              <w:right w:val="nil"/>
            </w:tcBorders>
            <w:noWrap w:val="0"/>
            <w:vAlign w:val="top"/>
          </w:tcPr>
          <w:p w14:paraId="241212CC">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法定代表人或授权代表：</w:t>
            </w:r>
          </w:p>
        </w:tc>
      </w:tr>
      <w:tr w14:paraId="58BB282E">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57CE02E5">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联系电话：</w:t>
            </w:r>
          </w:p>
        </w:tc>
        <w:tc>
          <w:tcPr>
            <w:tcW w:w="4238" w:type="dxa"/>
            <w:tcBorders>
              <w:top w:val="nil"/>
              <w:left w:val="nil"/>
              <w:bottom w:val="nil"/>
              <w:right w:val="nil"/>
            </w:tcBorders>
            <w:noWrap w:val="0"/>
            <w:vAlign w:val="top"/>
          </w:tcPr>
          <w:p w14:paraId="737238FA">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联系电话：</w:t>
            </w:r>
          </w:p>
        </w:tc>
      </w:tr>
      <w:tr w14:paraId="490C186A">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27994617">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日期：      年    月    日  </w:t>
            </w:r>
          </w:p>
        </w:tc>
        <w:tc>
          <w:tcPr>
            <w:tcW w:w="4238" w:type="dxa"/>
            <w:tcBorders>
              <w:top w:val="nil"/>
              <w:left w:val="nil"/>
              <w:bottom w:val="nil"/>
              <w:right w:val="nil"/>
            </w:tcBorders>
            <w:noWrap w:val="0"/>
            <w:vAlign w:val="top"/>
          </w:tcPr>
          <w:p w14:paraId="45986260">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日期：      年    月    日</w:t>
            </w:r>
          </w:p>
        </w:tc>
      </w:tr>
      <w:tr w14:paraId="0689CF52">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522C976F">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r>
              <w:rPr>
                <w:rFonts w:hint="eastAsia" w:hAnsi="宋体"/>
                <w:color w:val="auto"/>
                <w:sz w:val="21"/>
                <w:highlight w:val="none"/>
              </w:rPr>
              <w:t>见证方：</w:t>
            </w:r>
            <w:r>
              <w:rPr>
                <w:rFonts w:hint="eastAsia" w:hAnsi="宋体"/>
                <w:color w:val="auto"/>
                <w:sz w:val="21"/>
                <w:highlight w:val="none"/>
                <w:lang w:eastAsia="zh-CN"/>
              </w:rPr>
              <w:t>江苏嘉加诚工程投资咨询有限公司</w:t>
            </w:r>
          </w:p>
        </w:tc>
        <w:tc>
          <w:tcPr>
            <w:tcW w:w="4238" w:type="dxa"/>
            <w:tcBorders>
              <w:top w:val="nil"/>
              <w:left w:val="nil"/>
              <w:bottom w:val="nil"/>
              <w:right w:val="nil"/>
            </w:tcBorders>
            <w:noWrap w:val="0"/>
            <w:vAlign w:val="top"/>
          </w:tcPr>
          <w:p w14:paraId="31418A7A">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p>
        </w:tc>
      </w:tr>
      <w:tr w14:paraId="6F5AAB22">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2B12243D">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r>
              <w:rPr>
                <w:rFonts w:hint="eastAsia" w:hAnsi="宋体"/>
                <w:color w:val="auto"/>
                <w:sz w:val="21"/>
                <w:highlight w:val="none"/>
              </w:rPr>
              <w:t>项目经办人：</w:t>
            </w:r>
          </w:p>
        </w:tc>
        <w:tc>
          <w:tcPr>
            <w:tcW w:w="4238" w:type="dxa"/>
            <w:tcBorders>
              <w:top w:val="nil"/>
              <w:left w:val="nil"/>
              <w:bottom w:val="nil"/>
              <w:right w:val="nil"/>
            </w:tcBorders>
            <w:noWrap w:val="0"/>
            <w:vAlign w:val="top"/>
          </w:tcPr>
          <w:p w14:paraId="0201FB90">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p>
        </w:tc>
      </w:tr>
      <w:tr w14:paraId="6594580F">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01E406D6">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r>
              <w:rPr>
                <w:rFonts w:hint="eastAsia" w:hAnsi="宋体"/>
                <w:color w:val="auto"/>
                <w:sz w:val="21"/>
                <w:highlight w:val="none"/>
              </w:rPr>
              <w:t xml:space="preserve">日期：      年    月    日 </w:t>
            </w:r>
          </w:p>
        </w:tc>
        <w:tc>
          <w:tcPr>
            <w:tcW w:w="4238" w:type="dxa"/>
            <w:tcBorders>
              <w:top w:val="nil"/>
              <w:left w:val="nil"/>
              <w:bottom w:val="nil"/>
              <w:right w:val="nil"/>
            </w:tcBorders>
            <w:noWrap w:val="0"/>
            <w:vAlign w:val="top"/>
          </w:tcPr>
          <w:p w14:paraId="63A64AB8">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p>
        </w:tc>
      </w:tr>
    </w:tbl>
    <w:p w14:paraId="0634A77C">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 </w:t>
      </w:r>
    </w:p>
    <w:p w14:paraId="07C0FACA">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 </w:t>
      </w:r>
    </w:p>
    <w:p w14:paraId="6BD3277E">
      <w:pPr>
        <w:pStyle w:val="203"/>
        <w:pageBreakBefore w:val="0"/>
        <w:kinsoku/>
        <w:wordWrap/>
        <w:overflowPunct/>
        <w:topLinePunct w:val="0"/>
        <w:autoSpaceDE/>
        <w:autoSpaceDN/>
        <w:bidi w:val="0"/>
        <w:adjustRightInd/>
        <w:spacing w:before="120" w:after="120" w:line="360" w:lineRule="auto"/>
        <w:textAlignment w:val="auto"/>
        <w:rPr>
          <w:color w:val="auto"/>
          <w:highlight w:val="none"/>
        </w:rPr>
      </w:pPr>
      <w:r>
        <w:rPr>
          <w:rFonts w:hint="eastAsia" w:hAnsi="宋体"/>
          <w:color w:val="auto"/>
          <w:sz w:val="21"/>
          <w:highlight w:val="none"/>
        </w:rPr>
        <w:t xml:space="preserve">  </w:t>
      </w:r>
      <w:bookmarkEnd w:id="52"/>
    </w:p>
    <w:p w14:paraId="4C5F7287">
      <w:pPr>
        <w:pStyle w:val="192"/>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2"/>
          <w:szCs w:val="32"/>
          <w:highlight w:val="none"/>
        </w:rPr>
        <w:sectPr>
          <w:footerReference r:id="rId3" w:type="default"/>
          <w:pgSz w:w="11906" w:h="16838"/>
          <w:pgMar w:top="1440" w:right="1803" w:bottom="1440" w:left="1803" w:header="851" w:footer="992" w:gutter="0"/>
          <w:cols w:space="1701" w:num="1"/>
          <w:docGrid w:linePitch="360" w:charSpace="0"/>
        </w:sectPr>
      </w:pPr>
    </w:p>
    <w:p w14:paraId="046A186A">
      <w:pPr>
        <w:pStyle w:val="192"/>
        <w:pageBreakBefore w:val="0"/>
        <w:kinsoku/>
        <w:wordWrap/>
        <w:overflowPunct/>
        <w:topLinePunct w:val="0"/>
        <w:autoSpaceDE/>
        <w:autoSpaceDN/>
        <w:bidi w:val="0"/>
        <w:adjustRightInd/>
        <w:snapToGrid/>
        <w:spacing w:line="360" w:lineRule="auto"/>
        <w:jc w:val="center"/>
        <w:textAlignment w:val="auto"/>
        <w:rPr>
          <w:rFonts w:ascii="宋体" w:hAnsi="宋体"/>
          <w:color w:val="auto"/>
          <w:sz w:val="32"/>
          <w:szCs w:val="32"/>
          <w:highlight w:val="none"/>
        </w:rPr>
      </w:pPr>
      <w:r>
        <w:rPr>
          <w:rFonts w:hint="eastAsia" w:ascii="宋体" w:hAnsi="宋体"/>
          <w:color w:val="auto"/>
          <w:szCs w:val="36"/>
          <w:highlight w:val="none"/>
        </w:rPr>
        <w:t>第四章 项目需求</w:t>
      </w:r>
    </w:p>
    <w:p w14:paraId="34DDDD72">
      <w:pPr>
        <w:spacing w:line="360" w:lineRule="auto"/>
        <w:ind w:firstLine="422"/>
        <w:contextualSpacing/>
        <w:rPr>
          <w:rFonts w:ascii="宋体" w:hAnsi="宋体" w:cs="宋体"/>
          <w:szCs w:val="21"/>
        </w:rPr>
      </w:pPr>
      <w:r>
        <w:rPr>
          <w:rFonts w:hint="eastAsia" w:ascii="宋体" w:hAnsi="宋体" w:cs="宋体"/>
          <w:b/>
          <w:bCs/>
          <w:szCs w:val="21"/>
        </w:rPr>
        <w:t>一、项目背景</w:t>
      </w:r>
    </w:p>
    <w:p w14:paraId="0BDA3808">
      <w:pPr>
        <w:spacing w:line="360" w:lineRule="auto"/>
        <w:ind w:firstLine="420"/>
        <w:contextualSpacing/>
        <w:rPr>
          <w:rFonts w:hint="eastAsia" w:ascii="宋体" w:hAnsi="宋体" w:cs="宋体"/>
          <w:szCs w:val="21"/>
        </w:rPr>
      </w:pPr>
      <w:r>
        <w:rPr>
          <w:rFonts w:hint="eastAsia" w:ascii="宋体" w:hAnsi="宋体" w:cs="宋体"/>
          <w:szCs w:val="21"/>
        </w:rPr>
        <w:t>为认真贯彻落实《省政府关于进一步推进养老服务高质量发展的实施意见》(苏政发〔2019〕85号)、《</w:t>
      </w:r>
      <w:r>
        <w:rPr>
          <w:rFonts w:hint="eastAsia" w:ascii="宋体" w:hAnsi="宋体" w:cs="宋体"/>
          <w:szCs w:val="21"/>
          <w:lang w:val="en-US" w:eastAsia="zh-CN"/>
        </w:rPr>
        <w:t>居家养老上门服务基本规范</w:t>
      </w:r>
      <w:r>
        <w:rPr>
          <w:rFonts w:hint="eastAsia" w:ascii="宋体" w:hAnsi="宋体" w:cs="宋体"/>
          <w:szCs w:val="21"/>
        </w:rPr>
        <w:t>》、《</w:t>
      </w:r>
      <w:r>
        <w:rPr>
          <w:rFonts w:hint="eastAsia" w:ascii="宋体" w:hAnsi="宋体" w:cs="宋体"/>
          <w:szCs w:val="21"/>
          <w:lang w:val="en-US" w:eastAsia="zh-CN"/>
        </w:rPr>
        <w:t>扬州市居家养老服务条例</w:t>
      </w:r>
      <w:r>
        <w:rPr>
          <w:rFonts w:hint="eastAsia" w:ascii="宋体" w:hAnsi="宋体" w:cs="宋体"/>
          <w:szCs w:val="21"/>
        </w:rPr>
        <w:t>》、《扬州市区政府购买居家养老服务采购管理办法》(扬政民(2015)129号</w:t>
      </w:r>
      <w:r>
        <w:rPr>
          <w:rFonts w:hint="eastAsia" w:ascii="宋体" w:hAnsi="宋体" w:cs="宋体"/>
          <w:szCs w:val="21"/>
          <w:lang w:val="en-US" w:eastAsia="zh-CN"/>
        </w:rPr>
        <w:t>以及</w:t>
      </w:r>
      <w:r>
        <w:rPr>
          <w:rFonts w:hint="eastAsia" w:ascii="宋体" w:hAnsi="宋体" w:cs="宋体"/>
          <w:szCs w:val="21"/>
          <w:lang w:eastAsia="zh-CN"/>
        </w:rPr>
        <w:t>《</w:t>
      </w:r>
      <w:r>
        <w:rPr>
          <w:rFonts w:hint="eastAsia" w:ascii="宋体" w:hAnsi="宋体" w:cs="宋体"/>
          <w:szCs w:val="21"/>
          <w:lang w:val="en-US" w:eastAsia="zh-CN"/>
        </w:rPr>
        <w:t>关于进一步规范居家养老政务购买服务工作的通知</w:t>
      </w:r>
      <w:r>
        <w:rPr>
          <w:rFonts w:hint="eastAsia" w:ascii="宋体" w:hAnsi="宋体" w:cs="宋体"/>
          <w:szCs w:val="21"/>
          <w:lang w:eastAsia="zh-CN"/>
        </w:rPr>
        <w:t>》（</w:t>
      </w:r>
      <w:r>
        <w:rPr>
          <w:rFonts w:hint="eastAsia" w:ascii="宋体" w:hAnsi="宋体" w:cs="宋体"/>
          <w:szCs w:val="21"/>
          <w:lang w:val="en-US" w:eastAsia="zh-CN"/>
        </w:rPr>
        <w:t>扬政民（2022）74号</w:t>
      </w:r>
      <w:r>
        <w:rPr>
          <w:rFonts w:hint="eastAsia" w:ascii="宋体" w:hAnsi="宋体" w:cs="宋体"/>
          <w:szCs w:val="21"/>
          <w:lang w:eastAsia="zh-CN"/>
        </w:rPr>
        <w:t>）</w:t>
      </w:r>
      <w:r>
        <w:rPr>
          <w:rFonts w:hint="eastAsia" w:ascii="宋体" w:hAnsi="宋体" w:cs="宋体"/>
          <w:szCs w:val="21"/>
        </w:rPr>
        <w:t>文件要求，围绕高质量考核指标，进一步提升扬州市</w:t>
      </w:r>
      <w:r>
        <w:rPr>
          <w:rFonts w:hint="eastAsia" w:ascii="宋体" w:hAnsi="宋体" w:cs="宋体"/>
          <w:szCs w:val="21"/>
          <w:lang w:val="en-US" w:eastAsia="zh-CN"/>
        </w:rPr>
        <w:t>梅岭</w:t>
      </w:r>
      <w:r>
        <w:rPr>
          <w:rFonts w:hint="eastAsia" w:ascii="宋体" w:hAnsi="宋体" w:cs="宋体"/>
          <w:szCs w:val="21"/>
        </w:rPr>
        <w:t>街道养老服务专业化水平，促进扬州市</w:t>
      </w:r>
      <w:r>
        <w:rPr>
          <w:rFonts w:hint="eastAsia" w:ascii="宋体" w:hAnsi="宋体" w:cs="宋体"/>
          <w:szCs w:val="21"/>
          <w:lang w:val="en-US" w:eastAsia="zh-CN"/>
        </w:rPr>
        <w:t>梅岭</w:t>
      </w:r>
      <w:r>
        <w:rPr>
          <w:rFonts w:hint="eastAsia" w:ascii="宋体" w:hAnsi="宋体" w:cs="宋体"/>
          <w:szCs w:val="21"/>
        </w:rPr>
        <w:t>街道居家养老服务持续、有序和更高标准发展，不断提升老年人幸福感、获得感、安全感和满意度，扬州市</w:t>
      </w:r>
      <w:r>
        <w:rPr>
          <w:rFonts w:hint="eastAsia" w:ascii="宋体" w:hAnsi="宋体" w:cs="宋体"/>
          <w:szCs w:val="21"/>
          <w:lang w:val="en-US" w:eastAsia="zh-CN"/>
        </w:rPr>
        <w:t>梅岭</w:t>
      </w:r>
      <w:r>
        <w:rPr>
          <w:rFonts w:hint="eastAsia" w:ascii="宋体" w:hAnsi="宋体" w:cs="宋体"/>
          <w:szCs w:val="21"/>
        </w:rPr>
        <w:t>街道办事处为政府购买养老服务对象提供居家上门生活照料、康复护理、精神关爱、紧急援助等居家养老服务。</w:t>
      </w:r>
    </w:p>
    <w:p w14:paraId="07A49FCB">
      <w:pPr>
        <w:spacing w:line="360" w:lineRule="auto"/>
        <w:ind w:firstLine="422"/>
        <w:contextualSpacing/>
        <w:rPr>
          <w:rFonts w:ascii="宋体" w:hAnsi="宋体" w:cs="宋体"/>
          <w:b/>
          <w:bCs/>
          <w:szCs w:val="21"/>
        </w:rPr>
      </w:pPr>
      <w:r>
        <w:rPr>
          <w:rFonts w:hint="eastAsia" w:ascii="宋体" w:hAnsi="宋体" w:cs="宋体"/>
          <w:b/>
          <w:bCs/>
          <w:szCs w:val="21"/>
        </w:rPr>
        <w:t>二、项目概况</w:t>
      </w:r>
    </w:p>
    <w:p w14:paraId="2C332F75">
      <w:pPr>
        <w:spacing w:line="360" w:lineRule="auto"/>
        <w:ind w:firstLine="420"/>
        <w:rPr>
          <w:rFonts w:hint="eastAsia" w:ascii="宋体" w:hAnsi="宋体" w:eastAsia="宋体" w:cs="宋体"/>
          <w:szCs w:val="21"/>
          <w:highlight w:val="none"/>
          <w:lang w:val="en-US" w:eastAsia="zh-CN"/>
        </w:rPr>
      </w:pPr>
      <w:r>
        <w:rPr>
          <w:rFonts w:hint="eastAsia" w:ascii="宋体" w:hAnsi="宋体" w:cs="宋体"/>
          <w:szCs w:val="21"/>
        </w:rPr>
        <w:t>1.</w:t>
      </w:r>
      <w:r>
        <w:rPr>
          <w:rFonts w:hint="eastAsia" w:ascii="宋体" w:hAnsi="宋体" w:cs="宋体"/>
          <w:szCs w:val="21"/>
          <w:highlight w:val="none"/>
        </w:rPr>
        <w:t>项目编号：</w:t>
      </w:r>
      <w:r>
        <w:rPr>
          <w:rFonts w:hint="eastAsia" w:ascii="宋体" w:hAnsi="宋体" w:cs="宋体"/>
          <w:szCs w:val="21"/>
          <w:highlight w:val="none"/>
          <w:lang w:eastAsia="zh-CN"/>
        </w:rPr>
        <w:t>JSZC-321092-JJJC-G2024-0033</w:t>
      </w:r>
    </w:p>
    <w:p w14:paraId="58B9D502">
      <w:pPr>
        <w:spacing w:line="360" w:lineRule="auto"/>
        <w:ind w:firstLine="42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szCs w:val="21"/>
        </w:rPr>
        <w:t>2.项目名称：</w:t>
      </w:r>
      <w:r>
        <w:rPr>
          <w:rFonts w:hint="eastAsia" w:ascii="宋体" w:hAnsi="宋体" w:cs="宋体"/>
          <w:szCs w:val="21"/>
          <w:lang w:val="en-US" w:eastAsia="zh-CN"/>
        </w:rPr>
        <w:t>梅岭</w:t>
      </w:r>
      <w:r>
        <w:rPr>
          <w:rFonts w:hint="eastAsia" w:ascii="宋体" w:hAnsi="宋体" w:cs="宋体"/>
          <w:color w:val="000000" w:themeColor="text1"/>
          <w:szCs w:val="21"/>
          <w14:textFill>
            <w14:solidFill>
              <w14:schemeClr w14:val="tx1"/>
            </w14:solidFill>
          </w14:textFill>
        </w:rPr>
        <w:t>街道2024</w:t>
      </w:r>
      <w:r>
        <w:rPr>
          <w:rFonts w:hint="eastAsia" w:ascii="宋体" w:hAnsi="宋体" w:cs="宋体"/>
          <w:color w:val="000000" w:themeColor="text1"/>
          <w:szCs w:val="21"/>
          <w:lang w:val="en-US" w:eastAsia="zh-CN"/>
          <w14:textFill>
            <w14:solidFill>
              <w14:schemeClr w14:val="tx1"/>
            </w14:solidFill>
          </w14:textFill>
        </w:rPr>
        <w:t>-2026</w:t>
      </w:r>
      <w:r>
        <w:rPr>
          <w:rFonts w:hint="eastAsia" w:ascii="宋体" w:hAnsi="宋体" w:cs="宋体"/>
          <w:color w:val="000000" w:themeColor="text1"/>
          <w:szCs w:val="21"/>
          <w14:textFill>
            <w14:solidFill>
              <w14:schemeClr w14:val="tx1"/>
            </w14:solidFill>
          </w14:textFill>
        </w:rPr>
        <w:t>年居家养老购买服务</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三次</w:t>
      </w:r>
      <w:r>
        <w:rPr>
          <w:rFonts w:hint="eastAsia" w:ascii="宋体" w:hAnsi="宋体" w:cs="宋体"/>
          <w:color w:val="000000" w:themeColor="text1"/>
          <w:szCs w:val="21"/>
          <w:lang w:eastAsia="zh-CN"/>
          <w14:textFill>
            <w14:solidFill>
              <w14:schemeClr w14:val="tx1"/>
            </w14:solidFill>
          </w14:textFill>
        </w:rPr>
        <w:t>）</w:t>
      </w:r>
    </w:p>
    <w:p w14:paraId="521450DE">
      <w:pPr>
        <w:pageBreakBefore w:val="0"/>
        <w:shd w:val="clear"/>
        <w:kinsoku/>
        <w:wordWrap/>
        <w:overflowPunct/>
        <w:topLinePunct w:val="0"/>
        <w:autoSpaceDE/>
        <w:autoSpaceDN/>
        <w:bidi w:val="0"/>
        <w:adjustRightInd/>
        <w:spacing w:line="360" w:lineRule="auto"/>
        <w:ind w:firstLine="420"/>
        <w:textAlignment w:val="auto"/>
        <w:rPr>
          <w:rFonts w:hint="eastAsia" w:ascii="宋体" w:hAnsi="宋体"/>
          <w:color w:val="000000" w:themeColor="text1"/>
          <w:sz w:val="21"/>
          <w:szCs w:val="21"/>
          <w:highlight w:val="none"/>
          <w:shd w:val="clear" w:fill="FBD4B4" w:themeFill="accent6" w:themeFillTint="66"/>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3.预算金额：</w:t>
      </w:r>
      <w:r>
        <w:rPr>
          <w:rFonts w:hint="eastAsia" w:ascii="宋体" w:hAnsi="宋体"/>
          <w:color w:val="000000" w:themeColor="text1"/>
          <w:sz w:val="21"/>
          <w:szCs w:val="21"/>
          <w:highlight w:val="none"/>
          <w:lang w:val="en-US" w:eastAsia="zh-CN"/>
          <w14:textFill>
            <w14:solidFill>
              <w14:schemeClr w14:val="tx1"/>
            </w14:solidFill>
          </w14:textFill>
        </w:rPr>
        <w:t>A包预算金额110万元。</w:t>
      </w:r>
    </w:p>
    <w:p w14:paraId="556AA3A2">
      <w:pPr>
        <w:pageBreakBefore w:val="0"/>
        <w:shd w:val="clear"/>
        <w:kinsoku/>
        <w:wordWrap/>
        <w:overflowPunct/>
        <w:topLinePunct w:val="0"/>
        <w:autoSpaceDE/>
        <w:autoSpaceDN/>
        <w:bidi w:val="0"/>
        <w:adjustRightInd/>
        <w:spacing w:line="360" w:lineRule="auto"/>
        <w:ind w:firstLine="420"/>
        <w:textAlignment w:val="auto"/>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A包负责辖区内邗沟社区、便益门社区、广储社区、漕河社区符合条件居民；</w:t>
      </w:r>
    </w:p>
    <w:p w14:paraId="7F87B209">
      <w:pPr>
        <w:shd w:val="clear"/>
        <w:spacing w:line="360" w:lineRule="auto"/>
        <w:ind w:firstLine="420" w:firstLineChars="200"/>
        <w:rPr>
          <w:rFonts w:ascii="宋体" w:hAnsi="宋体" w:cs="宋体"/>
          <w:spacing w:val="-7"/>
          <w:szCs w:val="21"/>
          <w:highlight w:val="none"/>
        </w:rPr>
      </w:pPr>
      <w:r>
        <w:rPr>
          <w:rFonts w:hint="eastAsia" w:ascii="宋体" w:hAnsi="宋体" w:cs="宋体"/>
          <w:color w:val="000000" w:themeColor="text1"/>
          <w:highlight w:val="none"/>
          <w14:textFill>
            <w14:solidFill>
              <w14:schemeClr w14:val="tx1"/>
            </w14:solidFill>
          </w14:textFill>
        </w:rPr>
        <w:t>4.本项目设定最高限价为人民币</w:t>
      </w:r>
      <w:r>
        <w:rPr>
          <w:rFonts w:hint="eastAsia" w:ascii="宋体" w:hAnsi="宋体" w:cs="宋体"/>
          <w:color w:val="000000" w:themeColor="text1"/>
          <w:highlight w:val="none"/>
          <w:shd w:val="clear"/>
          <w14:textFill>
            <w14:solidFill>
              <w14:schemeClr w14:val="tx1"/>
            </w14:solidFill>
          </w14:textFill>
        </w:rPr>
        <w:t>30</w:t>
      </w:r>
      <w:r>
        <w:rPr>
          <w:rFonts w:hint="eastAsia" w:ascii="宋体" w:hAnsi="宋体" w:cs="宋体"/>
          <w:color w:val="000000" w:themeColor="text1"/>
          <w:highlight w:val="none"/>
          <w14:textFill>
            <w14:solidFill>
              <w14:schemeClr w14:val="tx1"/>
            </w14:solidFill>
          </w14:textFill>
        </w:rPr>
        <w:t>元/小时。（以上</w:t>
      </w:r>
      <w:r>
        <w:rPr>
          <w:rFonts w:hint="eastAsia" w:ascii="宋体" w:hAnsi="宋体" w:cs="宋体"/>
          <w:color w:val="000000" w:themeColor="text1"/>
          <w:spacing w:val="-7"/>
          <w:szCs w:val="21"/>
          <w:highlight w:val="none"/>
          <w14:textFill>
            <w14:solidFill>
              <w14:schemeClr w14:val="tx1"/>
            </w14:solidFill>
          </w14:textFill>
        </w:rPr>
        <w:t>报价含服务费、管理费、服务人员交通费及通讯费等所有费用），报价超过最高限价的为无效报</w:t>
      </w:r>
      <w:r>
        <w:rPr>
          <w:rFonts w:hint="eastAsia" w:ascii="宋体" w:hAnsi="宋体" w:cs="宋体"/>
          <w:spacing w:val="-7"/>
          <w:szCs w:val="21"/>
          <w:highlight w:val="none"/>
        </w:rPr>
        <w:t>价，按照无效响应处理。</w:t>
      </w:r>
    </w:p>
    <w:p w14:paraId="093E9843">
      <w:pPr>
        <w:shd w:val="clear"/>
        <w:spacing w:line="360" w:lineRule="auto"/>
        <w:ind w:firstLine="420"/>
        <w:rPr>
          <w:rFonts w:hint="eastAsia" w:ascii="宋体" w:hAnsi="宋体" w:cs="宋体"/>
          <w:szCs w:val="21"/>
          <w:highlight w:val="none"/>
          <w:u w:val="single"/>
        </w:rPr>
      </w:pPr>
      <w:r>
        <w:rPr>
          <w:rFonts w:hint="eastAsia" w:ascii="宋体" w:hAnsi="宋体" w:cs="宋体"/>
          <w:szCs w:val="21"/>
          <w:highlight w:val="none"/>
        </w:rPr>
        <w:t>5.采购需求：具体详见招标文件第四章。</w:t>
      </w:r>
    </w:p>
    <w:p w14:paraId="1C6F9869">
      <w:pPr>
        <w:shd w:val="clear"/>
        <w:spacing w:line="360" w:lineRule="auto"/>
        <w:ind w:firstLine="420"/>
        <w:rPr>
          <w:rFonts w:hint="eastAsia" w:ascii="宋体" w:hAnsi="宋体" w:cs="宋体"/>
          <w:szCs w:val="21"/>
          <w:highlight w:val="none"/>
        </w:rPr>
      </w:pPr>
      <w:r>
        <w:rPr>
          <w:rFonts w:hint="eastAsia" w:ascii="宋体" w:hAnsi="宋体" w:cs="宋体"/>
          <w:szCs w:val="21"/>
          <w:highlight w:val="none"/>
        </w:rPr>
        <w:t>6.合同履行期限：</w:t>
      </w:r>
      <w:r>
        <w:rPr>
          <w:rFonts w:hint="eastAsia" w:ascii="宋体" w:hAnsi="宋体"/>
          <w:highlight w:val="none"/>
        </w:rPr>
        <w:t>自合同签订之日起</w:t>
      </w:r>
      <w:r>
        <w:rPr>
          <w:rFonts w:hint="eastAsia" w:ascii="宋体" w:hAnsi="宋体"/>
          <w:highlight w:val="none"/>
          <w:lang w:val="en-US" w:eastAsia="zh-CN"/>
        </w:rPr>
        <w:t>两年</w:t>
      </w:r>
      <w:r>
        <w:rPr>
          <w:rFonts w:hint="eastAsia" w:ascii="宋体" w:hAnsi="宋体" w:cs="宋体"/>
          <w:szCs w:val="21"/>
          <w:highlight w:val="none"/>
        </w:rPr>
        <w:t>。</w:t>
      </w:r>
    </w:p>
    <w:p w14:paraId="4E0930F2">
      <w:pPr>
        <w:spacing w:line="360" w:lineRule="auto"/>
        <w:ind w:firstLine="422"/>
        <w:rPr>
          <w:rFonts w:hint="eastAsia" w:ascii="宋体" w:hAnsi="宋体" w:cs="宋体"/>
          <w:b/>
          <w:bCs/>
          <w:szCs w:val="21"/>
        </w:rPr>
      </w:pPr>
      <w:r>
        <w:rPr>
          <w:rFonts w:hint="eastAsia" w:ascii="宋体" w:hAnsi="宋体" w:cs="宋体"/>
          <w:b/>
          <w:bCs/>
          <w:szCs w:val="21"/>
        </w:rPr>
        <w:t>三、政府购买服务对象</w:t>
      </w:r>
    </w:p>
    <w:p w14:paraId="3A219098">
      <w:pPr>
        <w:spacing w:line="360" w:lineRule="auto"/>
        <w:ind w:firstLine="420"/>
        <w:rPr>
          <w:rFonts w:hint="eastAsia" w:ascii="宋体" w:hAnsi="宋体" w:cs="宋体"/>
        </w:rPr>
      </w:pPr>
      <w:r>
        <w:rPr>
          <w:rFonts w:hint="eastAsia" w:ascii="宋体" w:hAnsi="宋体" w:cs="宋体"/>
        </w:rPr>
        <w:t>1、低收入人口中的老年人。对象范围包括低保对象、分散供养特困人员、低保边缘家庭、支出型困难家庭；</w:t>
      </w:r>
    </w:p>
    <w:p w14:paraId="1374C1AE">
      <w:pPr>
        <w:spacing w:line="360" w:lineRule="auto"/>
        <w:ind w:firstLine="420"/>
        <w:rPr>
          <w:rFonts w:hint="eastAsia" w:ascii="宋体" w:hAnsi="宋体" w:cs="宋体"/>
        </w:rPr>
      </w:pPr>
      <w:r>
        <w:rPr>
          <w:rFonts w:hint="eastAsia" w:ascii="宋体" w:hAnsi="宋体" w:cs="宋体"/>
        </w:rPr>
        <w:t>2、困难残疾人生活补贴对象中一户多残、依老养残家庭中的老年人；</w:t>
      </w:r>
    </w:p>
    <w:p w14:paraId="61A5B416">
      <w:pPr>
        <w:spacing w:line="360" w:lineRule="auto"/>
        <w:ind w:firstLine="420"/>
        <w:rPr>
          <w:rFonts w:hint="eastAsia" w:ascii="宋体" w:hAnsi="宋体" w:cs="宋体"/>
        </w:rPr>
      </w:pPr>
      <w:r>
        <w:rPr>
          <w:rFonts w:hint="eastAsia" w:ascii="宋体" w:hAnsi="宋体" w:cs="宋体"/>
        </w:rPr>
        <w:t>3、特殊困难群体跟踪帮扶重点户中的老年人</w:t>
      </w:r>
    </w:p>
    <w:p w14:paraId="5105DE97">
      <w:pPr>
        <w:spacing w:line="360" w:lineRule="auto"/>
        <w:ind w:firstLine="420"/>
        <w:rPr>
          <w:rFonts w:hint="eastAsia" w:ascii="宋体" w:hAnsi="宋体" w:cs="宋体"/>
        </w:rPr>
      </w:pPr>
      <w:r>
        <w:rPr>
          <w:rFonts w:hint="eastAsia" w:ascii="宋体" w:hAnsi="宋体" w:cs="宋体"/>
        </w:rPr>
        <w:t>4、计划生育特别扶助家庭中的老年人；</w:t>
      </w:r>
    </w:p>
    <w:p w14:paraId="2FE11671">
      <w:pPr>
        <w:spacing w:line="360" w:lineRule="auto"/>
        <w:ind w:firstLine="420"/>
        <w:rPr>
          <w:rFonts w:hint="eastAsia" w:ascii="宋体" w:hAnsi="宋体" w:cs="宋体"/>
        </w:rPr>
      </w:pPr>
      <w:r>
        <w:rPr>
          <w:rFonts w:hint="eastAsia" w:ascii="宋体" w:hAnsi="宋体" w:cs="宋体"/>
        </w:rPr>
        <w:t>5、重点优抚对象中的老年人。对象范围包括残疾军人、烈 士家属、因公牺牲军人家属、病故军人家属、在乡老复员军人、带病回乡退伍军人等；</w:t>
      </w:r>
    </w:p>
    <w:p w14:paraId="581D4DC1">
      <w:pPr>
        <w:spacing w:line="360" w:lineRule="auto"/>
        <w:ind w:firstLine="420"/>
        <w:rPr>
          <w:rFonts w:hint="eastAsia" w:ascii="宋体" w:hAnsi="宋体" w:cs="宋体"/>
        </w:rPr>
      </w:pPr>
      <w:r>
        <w:rPr>
          <w:rFonts w:hint="eastAsia" w:ascii="宋体" w:hAnsi="宋体" w:cs="宋体"/>
        </w:rPr>
        <w:t>6、 空巢独居老年人。主要指没有子女、与子女不在同一设区市主城区或同一县(市)居住的老人，且长期一个人居住；</w:t>
      </w:r>
    </w:p>
    <w:p w14:paraId="3F4621E9">
      <w:pPr>
        <w:spacing w:line="360" w:lineRule="auto"/>
        <w:ind w:firstLine="420"/>
        <w:rPr>
          <w:rFonts w:hint="eastAsia" w:ascii="宋体" w:hAnsi="宋体" w:cs="宋体"/>
        </w:rPr>
      </w:pPr>
      <w:r>
        <w:rPr>
          <w:rFonts w:hint="eastAsia" w:ascii="宋体" w:hAnsi="宋体" w:cs="宋体"/>
        </w:rPr>
        <w:t>7、特殊贡献老年人。对象范围包括市级及以上政府特殊津贴获得者、劳动模范、道德模范；</w:t>
      </w:r>
    </w:p>
    <w:p w14:paraId="6DD673DD">
      <w:pPr>
        <w:spacing w:line="360" w:lineRule="auto"/>
        <w:ind w:firstLine="420"/>
        <w:rPr>
          <w:rFonts w:hint="eastAsia" w:ascii="宋体" w:hAnsi="宋体" w:cs="宋体"/>
        </w:rPr>
      </w:pPr>
      <w:r>
        <w:rPr>
          <w:rFonts w:hint="eastAsia" w:ascii="宋体" w:hAnsi="宋体" w:cs="宋体"/>
        </w:rPr>
        <w:t>8、80周岁及以上高龄老年人。</w:t>
      </w:r>
    </w:p>
    <w:p w14:paraId="3C609AEC">
      <w:pPr>
        <w:pStyle w:val="40"/>
        <w:shd w:val="clear"/>
        <w:rPr>
          <w:rFonts w:hint="default" w:eastAsia="楷体_GB2312"/>
          <w:lang w:val="en-US" w:eastAsia="zh-CN"/>
        </w:rPr>
      </w:pPr>
      <w:r>
        <w:rPr>
          <w:rFonts w:hint="eastAsia" w:ascii="宋体" w:hAnsi="宋体" w:cs="宋体"/>
          <w:lang w:val="en-US" w:eastAsia="zh-CN"/>
        </w:rPr>
        <w:t xml:space="preserve">  </w:t>
      </w:r>
      <w:r>
        <w:rPr>
          <w:rFonts w:hint="eastAsia" w:ascii="宋体" w:hAnsi="宋体" w:eastAsia="宋体" w:cs="宋体"/>
          <w:sz w:val="21"/>
          <w:szCs w:val="22"/>
          <w:lang w:val="en-US" w:eastAsia="zh-CN" w:bidi="ar-SA"/>
        </w:rPr>
        <w:t xml:space="preserve"> </w:t>
      </w:r>
      <w:r>
        <w:rPr>
          <w:rFonts w:hint="eastAsia" w:hAnsi="宋体" w:cs="宋体"/>
          <w:sz w:val="21"/>
          <w:szCs w:val="22"/>
          <w:lang w:val="en-US" w:eastAsia="zh-CN" w:bidi="ar-SA"/>
        </w:rPr>
        <w:t xml:space="preserve"> </w:t>
      </w:r>
      <w:r>
        <w:rPr>
          <w:rFonts w:hint="eastAsia" w:ascii="宋体" w:hAnsi="宋体" w:eastAsia="宋体" w:cs="宋体"/>
          <w:sz w:val="21"/>
          <w:szCs w:val="22"/>
          <w:lang w:val="en-US" w:eastAsia="zh-CN" w:bidi="ar-SA"/>
        </w:rPr>
        <w:t>9、经申请地乡（街道）认定的其他特殊情况确需服务的老年人。</w:t>
      </w:r>
    </w:p>
    <w:p w14:paraId="20A14EDE">
      <w:pPr>
        <w:shd w:val="clear"/>
        <w:spacing w:line="360" w:lineRule="auto"/>
        <w:ind w:firstLine="422"/>
        <w:rPr>
          <w:rFonts w:hint="eastAsia" w:ascii="宋体" w:hAnsi="宋体" w:cs="宋体"/>
          <w:b/>
          <w:bCs/>
          <w:szCs w:val="21"/>
        </w:rPr>
      </w:pPr>
      <w:r>
        <w:rPr>
          <w:rFonts w:hint="eastAsia" w:ascii="宋体" w:hAnsi="宋体" w:cs="宋体"/>
          <w:b/>
          <w:bCs/>
          <w:szCs w:val="21"/>
        </w:rPr>
        <w:t>四、项目预算</w:t>
      </w:r>
    </w:p>
    <w:p w14:paraId="33397D35">
      <w:pPr>
        <w:shd w:val="clear"/>
        <w:spacing w:line="360" w:lineRule="auto"/>
        <w:ind w:firstLine="420"/>
        <w:rPr>
          <w:rFonts w:hint="eastAsia" w:ascii="宋体" w:hAnsi="宋体" w:cs="宋体"/>
          <w:szCs w:val="21"/>
          <w:highlight w:val="none"/>
        </w:rPr>
      </w:pPr>
      <w:r>
        <w:rPr>
          <w:rFonts w:hint="eastAsia" w:ascii="宋体" w:hAnsi="宋体" w:eastAsia="宋体" w:cs="宋体"/>
          <w:szCs w:val="21"/>
          <w:highlight w:val="none"/>
          <w:lang w:val="en-US" w:eastAsia="zh-CN"/>
        </w:rPr>
        <w:t>市区1-7类老年人根据生活能力评估结果，区分自理（能力完好）、半失能（轻度失能和中度失能）、失能（重度失能）类别，按照每人每月80元、150元、260元的标准给予补贴；第8-9类老年人按照每月60元的标准给予补贴。补助标准可能会根据市、区民政部门相关政策的要求做出相应的调整，居家养老政府购买服务对象经民政部门审批确定。</w:t>
      </w:r>
      <w:r>
        <w:rPr>
          <w:rFonts w:hint="eastAsia" w:ascii="宋体" w:hAnsi="宋体" w:cs="宋体"/>
          <w:szCs w:val="21"/>
          <w:highlight w:val="none"/>
        </w:rPr>
        <w:t>服务对象暂按</w:t>
      </w:r>
      <w:r>
        <w:rPr>
          <w:rFonts w:hint="eastAsia" w:ascii="宋体" w:hAnsi="宋体" w:cs="宋体"/>
          <w:color w:val="auto"/>
          <w:szCs w:val="21"/>
          <w:highlight w:val="none"/>
          <w:lang w:val="en-US" w:eastAsia="zh-CN"/>
        </w:rPr>
        <w:t>1348</w:t>
      </w:r>
      <w:r>
        <w:rPr>
          <w:rFonts w:hint="eastAsia" w:ascii="宋体" w:hAnsi="宋体" w:cs="宋体"/>
          <w:szCs w:val="21"/>
          <w:highlight w:val="none"/>
        </w:rPr>
        <w:t>人计算，具体人数以实际服务为准，根据政策调整，可适当调整服务人数。</w:t>
      </w:r>
    </w:p>
    <w:p w14:paraId="0F711C98">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五、服务要求</w:t>
      </w:r>
    </w:p>
    <w:p w14:paraId="0A5ECFFB">
      <w:pPr>
        <w:spacing w:line="360" w:lineRule="auto"/>
        <w:ind w:firstLine="420"/>
        <w:rPr>
          <w:rFonts w:hint="eastAsia" w:ascii="宋体" w:hAnsi="宋体" w:cs="宋体"/>
          <w:szCs w:val="21"/>
          <w:highlight w:val="none"/>
        </w:rPr>
      </w:pPr>
      <w:r>
        <w:rPr>
          <w:rFonts w:hint="eastAsia" w:ascii="宋体" w:hAnsi="宋体" w:cs="宋体"/>
          <w:szCs w:val="21"/>
          <w:highlight w:val="none"/>
        </w:rPr>
        <w:t>1、服务人员要求：</w:t>
      </w:r>
    </w:p>
    <w:p w14:paraId="038E2860">
      <w:pPr>
        <w:spacing w:line="360" w:lineRule="auto"/>
        <w:ind w:firstLine="422"/>
        <w:rPr>
          <w:rFonts w:hint="eastAsia" w:ascii="宋体" w:hAnsi="宋体" w:cs="宋体"/>
          <w:szCs w:val="21"/>
          <w:highlight w:val="none"/>
        </w:rPr>
      </w:pPr>
      <w:r>
        <w:rPr>
          <w:rFonts w:hint="eastAsia" w:ascii="宋体" w:hAnsi="宋体" w:cs="宋体"/>
          <w:szCs w:val="21"/>
          <w:highlight w:val="none"/>
        </w:rPr>
        <w:t>（1）服务团队需明确一名项目负责人，项目负责人具备一定的管理和服务能力，能够针对不同服务需求制定服务计划、管理服务团队，从而精准地提供服务。项目负责人不得随意更换或挂名履职。</w:t>
      </w:r>
    </w:p>
    <w:p w14:paraId="2D2A784A">
      <w:pPr>
        <w:spacing w:line="360" w:lineRule="auto"/>
        <w:ind w:firstLine="422"/>
        <w:rPr>
          <w:rFonts w:hint="default" w:ascii="宋体" w:hAnsi="宋体" w:cs="宋体"/>
          <w:szCs w:val="21"/>
          <w:highlight w:val="none"/>
          <w:lang w:val="en-US"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w:t>
      </w:r>
      <w:r>
        <w:rPr>
          <w:rFonts w:hint="eastAsia" w:ascii="宋体" w:hAnsi="宋体" w:cs="宋体"/>
          <w:szCs w:val="21"/>
          <w:highlight w:val="none"/>
        </w:rPr>
        <w:t>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w:t>
      </w:r>
    </w:p>
    <w:p w14:paraId="5A82C6FA">
      <w:pPr>
        <w:spacing w:line="360" w:lineRule="auto"/>
        <w:ind w:firstLine="422"/>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szCs w:val="21"/>
          <w:highlight w:val="none"/>
        </w:rPr>
        <w:t>）</w:t>
      </w:r>
      <w:r>
        <w:rPr>
          <w:rFonts w:hint="eastAsia" w:ascii="宋体" w:hAnsi="宋体" w:cs="宋体"/>
          <w:szCs w:val="21"/>
          <w:highlight w:val="none"/>
          <w:lang w:eastAsia="zh-CN"/>
        </w:rPr>
        <w:t>中标</w:t>
      </w:r>
      <w:r>
        <w:rPr>
          <w:rFonts w:hint="eastAsia" w:ascii="宋体" w:hAnsi="宋体" w:cs="宋体"/>
          <w:szCs w:val="21"/>
          <w:highlight w:val="none"/>
        </w:rPr>
        <w:t>单位负责组建一支专业的养老护理员队伍</w:t>
      </w:r>
      <w:r>
        <w:rPr>
          <w:rFonts w:hint="eastAsia" w:ascii="宋体" w:hAnsi="宋体" w:cs="宋体"/>
          <w:szCs w:val="21"/>
          <w:highlight w:val="none"/>
          <w:lang w:eastAsia="zh-CN"/>
        </w:rPr>
        <w:t>，</w:t>
      </w:r>
      <w:r>
        <w:rPr>
          <w:rFonts w:hint="eastAsia" w:ascii="宋体" w:hAnsi="宋体" w:cs="宋体"/>
          <w:szCs w:val="21"/>
          <w:highlight w:val="none"/>
        </w:rPr>
        <w:t>具有合法的劳动从业资格，</w:t>
      </w:r>
      <w:r>
        <w:rPr>
          <w:rFonts w:hint="eastAsia" w:ascii="宋体" w:hAnsi="宋体" w:cs="宋体"/>
          <w:szCs w:val="21"/>
          <w:highlight w:val="none"/>
          <w:lang w:eastAsia="zh-CN"/>
        </w:rPr>
        <w:t>中标</w:t>
      </w:r>
      <w:r>
        <w:rPr>
          <w:rFonts w:hint="eastAsia" w:ascii="宋体" w:hAnsi="宋体" w:cs="宋体"/>
          <w:szCs w:val="21"/>
          <w:highlight w:val="none"/>
        </w:rPr>
        <w:t>单位要对服务人员集中开展文明礼仪和业务技能的培训，培训不合格人员不得上岗，不断提高服务人员综合素质和服务形象。</w:t>
      </w:r>
      <w:r>
        <w:rPr>
          <w:rFonts w:hint="eastAsia" w:ascii="宋体" w:hAnsi="宋体" w:cs="宋体"/>
          <w:szCs w:val="21"/>
          <w:highlight w:val="none"/>
          <w:lang w:eastAsia="zh-CN"/>
        </w:rPr>
        <w:t>中标</w:t>
      </w:r>
      <w:r>
        <w:rPr>
          <w:rFonts w:hint="eastAsia" w:ascii="宋体" w:hAnsi="宋体" w:cs="宋体"/>
          <w:szCs w:val="21"/>
          <w:highlight w:val="none"/>
        </w:rPr>
        <w:t>单位不仅要有一定规模的养老护理人员，还要有一定数量的、从事其他专业的人员，如理发师、足疗师、水电工、家电维修等;要通过多种方式为居家老人提供专业的医疗类服务</w:t>
      </w:r>
      <w:r>
        <w:rPr>
          <w:rFonts w:hint="eastAsia" w:ascii="宋体" w:hAnsi="宋体" w:cs="宋体"/>
          <w:szCs w:val="21"/>
          <w:highlight w:val="none"/>
          <w:lang w:eastAsia="zh-CN"/>
        </w:rPr>
        <w:t>；</w:t>
      </w:r>
      <w:r>
        <w:rPr>
          <w:rFonts w:hint="eastAsia" w:ascii="宋体" w:hAnsi="宋体" w:cs="宋体"/>
          <w:szCs w:val="21"/>
          <w:highlight w:val="none"/>
          <w:lang w:val="en-US" w:eastAsia="zh-CN"/>
        </w:rPr>
        <w:t>从业人员要</w:t>
      </w:r>
      <w:r>
        <w:rPr>
          <w:rFonts w:hint="eastAsia" w:ascii="宋体" w:hAnsi="宋体" w:cs="宋体"/>
          <w:szCs w:val="21"/>
          <w:highlight w:val="none"/>
        </w:rPr>
        <w:t>信守职业道德，遵纪守法，熟悉居家养老服务程序和规范要求；具有符合工作岗位要求的文化程度、健康状况证明及语言表达能力；无精神病史和各类传染病；尊老敬老，富有爱心，宽容，忍让。</w:t>
      </w:r>
    </w:p>
    <w:p w14:paraId="0E32E57E">
      <w:pPr>
        <w:spacing w:line="360" w:lineRule="auto"/>
        <w:ind w:firstLine="422"/>
        <w:rPr>
          <w:rFonts w:hint="eastAsia" w:ascii="宋体" w:hAnsi="宋体" w:cs="宋体"/>
          <w:szCs w:val="21"/>
          <w:highlight w:val="none"/>
          <w:lang w:eastAsia="zh-CN"/>
        </w:rPr>
      </w:pP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）明确时间要求。根据招投标中标小时单价，确定购买服务对象每月服务时长。高龄老人上门服务每月不少于1次;困难老人上门服务自理老人每月不少于1次;半失能老人每月不少于2次;失能老人每月不少于4次</w:t>
      </w:r>
      <w:r>
        <w:rPr>
          <w:rFonts w:hint="eastAsia" w:ascii="宋体" w:hAnsi="宋体" w:cs="宋体"/>
          <w:szCs w:val="21"/>
          <w:highlight w:val="none"/>
          <w:lang w:eastAsia="zh-CN"/>
        </w:rPr>
        <w:t>，</w:t>
      </w:r>
      <w:r>
        <w:rPr>
          <w:rFonts w:hint="eastAsia" w:ascii="宋体" w:hAnsi="宋体" w:cs="宋体"/>
          <w:szCs w:val="21"/>
          <w:highlight w:val="none"/>
          <w:lang w:val="en-US" w:eastAsia="zh-CN"/>
        </w:rPr>
        <w:t>各类服务对象的月服务总时长具体以中标价折合时长为准</w:t>
      </w:r>
      <w:r>
        <w:rPr>
          <w:rFonts w:hint="eastAsia" w:ascii="宋体" w:hAnsi="宋体" w:cs="宋体"/>
          <w:szCs w:val="21"/>
          <w:highlight w:val="none"/>
        </w:rPr>
        <w:t>。服务的时间和次数也可根据老人所选服务套餐或者服务项目而定，需满足老年人多样化需求</w:t>
      </w:r>
      <w:r>
        <w:rPr>
          <w:rFonts w:hint="eastAsia" w:ascii="宋体" w:hAnsi="宋体" w:cs="宋体"/>
          <w:szCs w:val="21"/>
          <w:highlight w:val="none"/>
          <w:lang w:eastAsia="zh-CN"/>
        </w:rPr>
        <w:t>。</w:t>
      </w:r>
    </w:p>
    <w:p w14:paraId="235160A4">
      <w:pPr>
        <w:spacing w:line="360" w:lineRule="auto"/>
        <w:ind w:firstLine="422"/>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5</w:t>
      </w:r>
      <w:r>
        <w:rPr>
          <w:rFonts w:hint="eastAsia" w:ascii="宋体" w:hAnsi="宋体" w:cs="宋体"/>
          <w:szCs w:val="21"/>
          <w:highlight w:val="none"/>
        </w:rPr>
        <w:t>）规范服务流程。</w:t>
      </w:r>
      <w:r>
        <w:rPr>
          <w:rFonts w:hint="eastAsia" w:ascii="宋体" w:hAnsi="宋体" w:cs="宋体"/>
          <w:szCs w:val="21"/>
          <w:highlight w:val="none"/>
          <w:lang w:eastAsia="zh-CN"/>
        </w:rPr>
        <w:t>中标</w:t>
      </w:r>
      <w:r>
        <w:rPr>
          <w:rFonts w:hint="eastAsia" w:ascii="宋体" w:hAnsi="宋体" w:cs="宋体"/>
          <w:szCs w:val="21"/>
          <w:highlight w:val="none"/>
        </w:rPr>
        <w:t>单位接到老人服务需求后,通过统一使用的智慧养老服务平台系统派出服务工单，服务人员使用智慧养老服务APP上门服务，最后</w:t>
      </w:r>
      <w:r>
        <w:rPr>
          <w:rFonts w:hint="eastAsia" w:ascii="宋体" w:hAnsi="宋体" w:cs="宋体"/>
          <w:szCs w:val="21"/>
          <w:highlight w:val="none"/>
          <w:lang w:eastAsia="zh-CN"/>
        </w:rPr>
        <w:t>中标</w:t>
      </w:r>
      <w:r>
        <w:rPr>
          <w:rFonts w:hint="eastAsia" w:ascii="宋体" w:hAnsi="宋体" w:cs="宋体"/>
          <w:szCs w:val="21"/>
          <w:highlight w:val="none"/>
        </w:rPr>
        <w:t>单位需要对完成的工单进行满意度回访。</w:t>
      </w:r>
    </w:p>
    <w:p w14:paraId="6B9656F1">
      <w:pPr>
        <w:spacing w:line="360" w:lineRule="auto"/>
        <w:ind w:firstLine="422"/>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6</w:t>
      </w:r>
      <w:r>
        <w:rPr>
          <w:rFonts w:hint="eastAsia" w:ascii="宋体" w:hAnsi="宋体" w:cs="宋体"/>
          <w:szCs w:val="21"/>
          <w:highlight w:val="none"/>
          <w:lang w:eastAsia="zh-CN"/>
        </w:rPr>
        <w:t>）</w:t>
      </w:r>
      <w:r>
        <w:rPr>
          <w:rFonts w:hint="eastAsia" w:ascii="宋体" w:hAnsi="宋体" w:cs="宋体"/>
          <w:szCs w:val="21"/>
          <w:highlight w:val="none"/>
        </w:rPr>
        <w:t>提升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p>
    <w:p w14:paraId="68F88A0E">
      <w:pPr>
        <w:spacing w:line="360" w:lineRule="auto"/>
        <w:ind w:firstLine="422"/>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7</w:t>
      </w:r>
      <w:r>
        <w:rPr>
          <w:rFonts w:hint="eastAsia" w:ascii="宋体" w:hAnsi="宋体" w:cs="宋体"/>
          <w:szCs w:val="21"/>
          <w:highlight w:val="none"/>
        </w:rPr>
        <w:t>）</w:t>
      </w:r>
      <w:r>
        <w:rPr>
          <w:rFonts w:hint="eastAsia" w:ascii="宋体" w:hAnsi="宋体" w:cs="宋体"/>
          <w:szCs w:val="21"/>
          <w:highlight w:val="none"/>
          <w:lang w:eastAsia="zh-CN"/>
        </w:rPr>
        <w:t>中标</w:t>
      </w:r>
      <w:r>
        <w:rPr>
          <w:rFonts w:hint="eastAsia" w:ascii="宋体" w:hAnsi="宋体" w:cs="宋体"/>
          <w:szCs w:val="21"/>
          <w:highlight w:val="none"/>
        </w:rPr>
        <w:t>单位应具备服务监管能力</w:t>
      </w:r>
      <w:r>
        <w:rPr>
          <w:rFonts w:hint="eastAsia" w:ascii="宋体" w:hAnsi="宋体" w:cs="宋体"/>
          <w:szCs w:val="21"/>
          <w:highlight w:val="none"/>
          <w:lang w:eastAsia="zh-CN"/>
        </w:rPr>
        <w:t>，</w:t>
      </w:r>
      <w:r>
        <w:rPr>
          <w:rFonts w:hint="eastAsia" w:ascii="宋体" w:hAnsi="宋体" w:cs="宋体"/>
          <w:szCs w:val="21"/>
          <w:highlight w:val="none"/>
        </w:rPr>
        <w:t>负责对服务过程进行有效监管，</w:t>
      </w:r>
      <w:r>
        <w:rPr>
          <w:rFonts w:hint="eastAsia" w:ascii="宋体" w:hAnsi="宋体" w:cs="宋体"/>
          <w:szCs w:val="21"/>
          <w:highlight w:val="none"/>
          <w:lang w:val="en-US" w:eastAsia="zh-CN"/>
        </w:rPr>
        <w:t>并</w:t>
      </w:r>
      <w:r>
        <w:rPr>
          <w:rFonts w:hint="eastAsia" w:ascii="宋体" w:hAnsi="宋体" w:cs="宋体"/>
          <w:szCs w:val="21"/>
          <w:highlight w:val="none"/>
        </w:rPr>
        <w:t>及时跟踪回访完成服务工单，对每日产生的工单进行回访，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p>
    <w:p w14:paraId="2399C321">
      <w:pPr>
        <w:spacing w:line="360" w:lineRule="auto"/>
        <w:ind w:firstLine="422"/>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8</w:t>
      </w:r>
      <w:r>
        <w:rPr>
          <w:rFonts w:hint="eastAsia" w:ascii="宋体" w:hAnsi="宋体" w:cs="宋体"/>
          <w:szCs w:val="21"/>
          <w:highlight w:val="none"/>
          <w:lang w:eastAsia="zh-CN"/>
        </w:rPr>
        <w:t>）</w:t>
      </w:r>
      <w:r>
        <w:rPr>
          <w:rFonts w:hint="eastAsia" w:ascii="宋体" w:hAnsi="宋体" w:cs="宋体"/>
          <w:szCs w:val="21"/>
          <w:highlight w:val="none"/>
        </w:rPr>
        <w:t>配合采购人加强购买服务人员动态管理。配合做好居家养老上门服务对象的增减工作</w:t>
      </w:r>
      <w:r>
        <w:rPr>
          <w:rFonts w:hint="eastAsia" w:ascii="宋体" w:hAnsi="宋体" w:cs="宋体"/>
          <w:szCs w:val="21"/>
          <w:highlight w:val="none"/>
          <w:lang w:eastAsia="zh-CN"/>
        </w:rPr>
        <w:t>，</w:t>
      </w:r>
      <w:r>
        <w:rPr>
          <w:rFonts w:hint="eastAsia" w:ascii="宋体" w:hAnsi="宋体" w:cs="宋体"/>
          <w:szCs w:val="21"/>
          <w:highlight w:val="none"/>
        </w:rPr>
        <w:t>对接受服务中的老年人，要实现社区、服务人员、供应商、采购人四方信息互通有无，定期核实居家养老上门服务对象真实情况，如发现有老人过世、迁出或其他不符合服务条件的情况，应立即核销平台人员信息、停止提供服务，并上报社区和采购人进行复核增减。</w:t>
      </w:r>
    </w:p>
    <w:p w14:paraId="0948EE5A">
      <w:pPr>
        <w:spacing w:line="360" w:lineRule="auto"/>
        <w:ind w:firstLine="422"/>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9</w:t>
      </w:r>
      <w:r>
        <w:rPr>
          <w:rFonts w:hint="eastAsia" w:ascii="宋体" w:hAnsi="宋体" w:cs="宋体"/>
          <w:szCs w:val="21"/>
          <w:highlight w:val="none"/>
          <w:lang w:eastAsia="zh-CN"/>
        </w:rPr>
        <w:t>）</w:t>
      </w:r>
      <w:r>
        <w:rPr>
          <w:rFonts w:hint="eastAsia" w:ascii="宋体" w:hAnsi="宋体" w:cs="宋体"/>
          <w:szCs w:val="21"/>
          <w:highlight w:val="none"/>
        </w:rPr>
        <w:t>使用区级统一监管平台。</w:t>
      </w:r>
      <w:r>
        <w:rPr>
          <w:rFonts w:hint="eastAsia" w:ascii="宋体" w:hAnsi="宋体" w:cs="宋体"/>
          <w:szCs w:val="21"/>
          <w:highlight w:val="none"/>
          <w:lang w:val="en-US" w:eastAsia="zh-CN"/>
        </w:rPr>
        <w:t>中标</w:t>
      </w:r>
      <w:r>
        <w:rPr>
          <w:rFonts w:hint="eastAsia" w:ascii="宋体" w:hAnsi="宋体" w:cs="宋体"/>
          <w:szCs w:val="21"/>
          <w:highlight w:val="none"/>
        </w:rPr>
        <w:t>供应商统一使用全区智慧养老服务信息平台，平台将对服务平台管理使用人员进行业务培训指导，规范各服务商服务流程，对服务商的服务质量进行电话回访和满意度调查</w:t>
      </w:r>
      <w:r>
        <w:rPr>
          <w:rFonts w:hint="eastAsia" w:ascii="宋体" w:hAnsi="宋体" w:cs="宋体"/>
          <w:szCs w:val="21"/>
          <w:highlight w:val="none"/>
          <w:lang w:eastAsia="zh-CN"/>
        </w:rPr>
        <w:t>。</w:t>
      </w:r>
    </w:p>
    <w:p w14:paraId="02C361E7">
      <w:pPr>
        <w:shd w:val="clear"/>
        <w:spacing w:line="360" w:lineRule="auto"/>
        <w:ind w:firstLine="420"/>
        <w:rPr>
          <w:rFonts w:hint="eastAsia" w:ascii="宋体" w:hAnsi="宋体" w:cs="宋体"/>
          <w:szCs w:val="21"/>
          <w:highlight w:val="none"/>
        </w:rPr>
      </w:pPr>
      <w:r>
        <w:rPr>
          <w:rFonts w:hint="eastAsia" w:ascii="宋体" w:hAnsi="宋体" w:cs="宋体"/>
          <w:szCs w:val="21"/>
          <w:highlight w:val="none"/>
        </w:rPr>
        <w:t>2、服务内容要求：</w:t>
      </w:r>
    </w:p>
    <w:tbl>
      <w:tblPr>
        <w:tblStyle w:val="34"/>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4"/>
        <w:gridCol w:w="1138"/>
        <w:gridCol w:w="1119"/>
        <w:gridCol w:w="4803"/>
      </w:tblGrid>
      <w:tr w14:paraId="4323C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jc w:val="center"/>
        </w:trPr>
        <w:tc>
          <w:tcPr>
            <w:tcW w:w="1004" w:type="dxa"/>
            <w:noWrap w:val="0"/>
            <w:vAlign w:val="top"/>
          </w:tcPr>
          <w:p w14:paraId="0BDA791F">
            <w:pPr>
              <w:pStyle w:val="240"/>
              <w:spacing w:line="241" w:lineRule="auto"/>
            </w:pPr>
          </w:p>
          <w:p w14:paraId="2A43E22F">
            <w:pPr>
              <w:spacing w:before="68" w:line="219" w:lineRule="auto"/>
              <w:ind w:left="77"/>
              <w:rPr>
                <w:rFonts w:ascii="宋体" w:hAnsi="宋体" w:cs="宋体"/>
                <w:szCs w:val="21"/>
              </w:rPr>
            </w:pPr>
            <w:r>
              <w:rPr>
                <w:rFonts w:ascii="宋体" w:hAnsi="宋体" w:cs="宋体"/>
                <w:b/>
                <w:bCs/>
                <w:spacing w:val="-4"/>
                <w:szCs w:val="21"/>
              </w:rPr>
              <w:t>服务类别</w:t>
            </w:r>
          </w:p>
        </w:tc>
        <w:tc>
          <w:tcPr>
            <w:tcW w:w="1138" w:type="dxa"/>
            <w:noWrap w:val="0"/>
            <w:vAlign w:val="top"/>
          </w:tcPr>
          <w:p w14:paraId="61A66328">
            <w:pPr>
              <w:pStyle w:val="240"/>
              <w:spacing w:line="241" w:lineRule="auto"/>
            </w:pPr>
          </w:p>
          <w:p w14:paraId="63E3A0D1">
            <w:pPr>
              <w:spacing w:before="68" w:line="219" w:lineRule="auto"/>
              <w:ind w:left="144"/>
              <w:rPr>
                <w:rFonts w:ascii="宋体" w:hAnsi="宋体" w:cs="宋体"/>
                <w:szCs w:val="21"/>
              </w:rPr>
            </w:pPr>
            <w:r>
              <w:rPr>
                <w:rFonts w:ascii="宋体" w:hAnsi="宋体" w:cs="宋体"/>
                <w:b/>
                <w:bCs/>
                <w:spacing w:val="-4"/>
                <w:szCs w:val="21"/>
              </w:rPr>
              <w:t>服务内容</w:t>
            </w:r>
          </w:p>
        </w:tc>
        <w:tc>
          <w:tcPr>
            <w:tcW w:w="1119" w:type="dxa"/>
            <w:noWrap w:val="0"/>
            <w:vAlign w:val="top"/>
          </w:tcPr>
          <w:p w14:paraId="39E11B63">
            <w:pPr>
              <w:pStyle w:val="240"/>
              <w:spacing w:line="241" w:lineRule="auto"/>
            </w:pPr>
          </w:p>
          <w:p w14:paraId="4A0C2DE6">
            <w:pPr>
              <w:spacing w:before="68" w:line="219" w:lineRule="auto"/>
              <w:ind w:left="136"/>
              <w:rPr>
                <w:rFonts w:ascii="宋体" w:hAnsi="宋体" w:cs="宋体"/>
                <w:szCs w:val="21"/>
              </w:rPr>
            </w:pPr>
            <w:r>
              <w:rPr>
                <w:rFonts w:ascii="宋体" w:hAnsi="宋体" w:cs="宋体"/>
                <w:b/>
                <w:bCs/>
                <w:spacing w:val="6"/>
                <w:szCs w:val="21"/>
              </w:rPr>
              <w:t>服务项目</w:t>
            </w:r>
          </w:p>
        </w:tc>
        <w:tc>
          <w:tcPr>
            <w:tcW w:w="4803" w:type="dxa"/>
            <w:noWrap w:val="0"/>
            <w:vAlign w:val="top"/>
          </w:tcPr>
          <w:p w14:paraId="3EFB091F">
            <w:pPr>
              <w:pStyle w:val="240"/>
              <w:spacing w:line="241" w:lineRule="auto"/>
            </w:pPr>
          </w:p>
          <w:p w14:paraId="092D9F62">
            <w:pPr>
              <w:spacing w:before="68" w:line="219" w:lineRule="auto"/>
              <w:ind w:left="1977"/>
              <w:rPr>
                <w:rFonts w:ascii="宋体" w:hAnsi="宋体" w:cs="宋体"/>
                <w:szCs w:val="21"/>
              </w:rPr>
            </w:pPr>
            <w:r>
              <w:rPr>
                <w:rFonts w:ascii="宋体" w:hAnsi="宋体" w:cs="宋体"/>
                <w:b/>
                <w:bCs/>
                <w:spacing w:val="-9"/>
                <w:szCs w:val="21"/>
              </w:rPr>
              <w:t>服</w:t>
            </w:r>
            <w:r>
              <w:rPr>
                <w:rFonts w:ascii="宋体" w:hAnsi="宋体" w:cs="宋体"/>
                <w:spacing w:val="4"/>
                <w:szCs w:val="21"/>
              </w:rPr>
              <w:t xml:space="preserve">  </w:t>
            </w:r>
            <w:r>
              <w:rPr>
                <w:rFonts w:ascii="宋体" w:hAnsi="宋体" w:cs="宋体"/>
                <w:b/>
                <w:bCs/>
                <w:spacing w:val="-9"/>
                <w:szCs w:val="21"/>
              </w:rPr>
              <w:t>务</w:t>
            </w:r>
            <w:r>
              <w:rPr>
                <w:rFonts w:ascii="宋体" w:hAnsi="宋体" w:cs="宋体"/>
                <w:spacing w:val="4"/>
                <w:szCs w:val="21"/>
              </w:rPr>
              <w:t xml:space="preserve">  </w:t>
            </w:r>
            <w:r>
              <w:rPr>
                <w:rFonts w:ascii="宋体" w:hAnsi="宋体" w:cs="宋体"/>
                <w:b/>
                <w:bCs/>
                <w:spacing w:val="-9"/>
                <w:szCs w:val="21"/>
              </w:rPr>
              <w:t>标</w:t>
            </w:r>
            <w:r>
              <w:rPr>
                <w:rFonts w:ascii="宋体" w:hAnsi="宋体" w:cs="宋体"/>
                <w:spacing w:val="5"/>
                <w:szCs w:val="21"/>
              </w:rPr>
              <w:t xml:space="preserve">  </w:t>
            </w:r>
            <w:r>
              <w:rPr>
                <w:rFonts w:ascii="宋体" w:hAnsi="宋体" w:cs="宋体"/>
                <w:b/>
                <w:bCs/>
                <w:spacing w:val="-9"/>
                <w:szCs w:val="21"/>
              </w:rPr>
              <w:t>准</w:t>
            </w:r>
          </w:p>
        </w:tc>
      </w:tr>
      <w:tr w14:paraId="01E72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70" w:hRule="atLeast"/>
          <w:jc w:val="center"/>
        </w:trPr>
        <w:tc>
          <w:tcPr>
            <w:tcW w:w="1004" w:type="dxa"/>
            <w:vMerge w:val="restart"/>
            <w:tcBorders>
              <w:bottom w:val="nil"/>
            </w:tcBorders>
            <w:noWrap w:val="0"/>
            <w:vAlign w:val="top"/>
          </w:tcPr>
          <w:p w14:paraId="29317476">
            <w:pPr>
              <w:pStyle w:val="240"/>
            </w:pPr>
          </w:p>
          <w:p w14:paraId="77CE7B97">
            <w:pPr>
              <w:pStyle w:val="240"/>
            </w:pPr>
          </w:p>
          <w:p w14:paraId="223DC3BF">
            <w:pPr>
              <w:pStyle w:val="240"/>
            </w:pPr>
          </w:p>
          <w:p w14:paraId="42A4DC8F">
            <w:pPr>
              <w:pStyle w:val="240"/>
            </w:pPr>
          </w:p>
          <w:p w14:paraId="36847028">
            <w:pPr>
              <w:pStyle w:val="240"/>
            </w:pPr>
          </w:p>
          <w:p w14:paraId="4BC3233E">
            <w:pPr>
              <w:pStyle w:val="240"/>
            </w:pPr>
          </w:p>
          <w:p w14:paraId="3929220E">
            <w:pPr>
              <w:pStyle w:val="240"/>
            </w:pPr>
          </w:p>
          <w:p w14:paraId="2B72CE59">
            <w:pPr>
              <w:pStyle w:val="240"/>
            </w:pPr>
          </w:p>
          <w:p w14:paraId="5E362299">
            <w:pPr>
              <w:pStyle w:val="240"/>
            </w:pPr>
          </w:p>
          <w:p w14:paraId="0C2A04FE">
            <w:pPr>
              <w:pStyle w:val="240"/>
            </w:pPr>
          </w:p>
          <w:p w14:paraId="33710B1B">
            <w:pPr>
              <w:pStyle w:val="240"/>
            </w:pPr>
          </w:p>
          <w:p w14:paraId="0501DEB8">
            <w:pPr>
              <w:pStyle w:val="240"/>
            </w:pPr>
          </w:p>
          <w:p w14:paraId="5BA91FE4">
            <w:pPr>
              <w:pStyle w:val="240"/>
            </w:pPr>
          </w:p>
          <w:p w14:paraId="46A577B4">
            <w:pPr>
              <w:pStyle w:val="240"/>
            </w:pPr>
          </w:p>
          <w:p w14:paraId="735D2497">
            <w:pPr>
              <w:pStyle w:val="240"/>
            </w:pPr>
          </w:p>
          <w:p w14:paraId="4FEC83D9">
            <w:pPr>
              <w:pStyle w:val="240"/>
            </w:pPr>
          </w:p>
          <w:p w14:paraId="4D373337">
            <w:pPr>
              <w:pStyle w:val="240"/>
            </w:pPr>
          </w:p>
          <w:p w14:paraId="32A3788B">
            <w:pPr>
              <w:pStyle w:val="240"/>
            </w:pPr>
          </w:p>
          <w:p w14:paraId="50D9CA49">
            <w:pPr>
              <w:pStyle w:val="240"/>
            </w:pPr>
          </w:p>
          <w:p w14:paraId="2C547416">
            <w:pPr>
              <w:pStyle w:val="240"/>
            </w:pPr>
          </w:p>
          <w:p w14:paraId="4999D2E6">
            <w:pPr>
              <w:pStyle w:val="240"/>
            </w:pPr>
          </w:p>
          <w:p w14:paraId="61E0CE07">
            <w:pPr>
              <w:pStyle w:val="240"/>
            </w:pPr>
          </w:p>
          <w:p w14:paraId="756F1972">
            <w:pPr>
              <w:pStyle w:val="240"/>
            </w:pPr>
          </w:p>
          <w:p w14:paraId="66FB5427">
            <w:pPr>
              <w:pStyle w:val="240"/>
            </w:pPr>
          </w:p>
          <w:p w14:paraId="527FACD6">
            <w:pPr>
              <w:pStyle w:val="240"/>
            </w:pPr>
          </w:p>
          <w:p w14:paraId="33568543">
            <w:pPr>
              <w:pStyle w:val="240"/>
              <w:spacing w:line="241" w:lineRule="auto"/>
            </w:pPr>
          </w:p>
          <w:p w14:paraId="31FEC299">
            <w:pPr>
              <w:spacing w:before="68" w:line="232" w:lineRule="auto"/>
              <w:ind w:left="177" w:right="85" w:hanging="100"/>
              <w:rPr>
                <w:rFonts w:ascii="宋体" w:hAnsi="宋体" w:cs="宋体"/>
                <w:szCs w:val="21"/>
              </w:rPr>
            </w:pPr>
            <w:r>
              <w:rPr>
                <w:rFonts w:ascii="宋体" w:hAnsi="宋体" w:cs="宋体"/>
                <w:b/>
                <w:bCs/>
                <w:spacing w:val="-5"/>
                <w:szCs w:val="21"/>
              </w:rPr>
              <w:t>生活照料</w:t>
            </w:r>
            <w:r>
              <w:rPr>
                <w:rFonts w:ascii="宋体" w:hAnsi="宋体" w:cs="宋体"/>
                <w:szCs w:val="21"/>
              </w:rPr>
              <w:t xml:space="preserve"> </w:t>
            </w:r>
            <w:r>
              <w:rPr>
                <w:rFonts w:ascii="宋体" w:hAnsi="宋体" w:cs="宋体"/>
                <w:b/>
                <w:bCs/>
                <w:spacing w:val="-5"/>
                <w:szCs w:val="21"/>
              </w:rPr>
              <w:t>类服务</w:t>
            </w:r>
          </w:p>
        </w:tc>
        <w:tc>
          <w:tcPr>
            <w:tcW w:w="1138" w:type="dxa"/>
            <w:vMerge w:val="restart"/>
            <w:tcBorders>
              <w:bottom w:val="nil"/>
            </w:tcBorders>
            <w:noWrap w:val="0"/>
            <w:vAlign w:val="top"/>
          </w:tcPr>
          <w:p w14:paraId="639B0C0C">
            <w:pPr>
              <w:pStyle w:val="240"/>
              <w:spacing w:line="289" w:lineRule="auto"/>
            </w:pPr>
          </w:p>
          <w:p w14:paraId="558A7D11">
            <w:pPr>
              <w:pStyle w:val="240"/>
              <w:spacing w:line="289" w:lineRule="auto"/>
            </w:pPr>
          </w:p>
          <w:p w14:paraId="5096FCD8">
            <w:pPr>
              <w:spacing w:before="68" w:line="219" w:lineRule="auto"/>
              <w:ind w:left="141"/>
              <w:rPr>
                <w:rFonts w:ascii="宋体" w:hAnsi="宋体" w:cs="宋体"/>
                <w:szCs w:val="21"/>
              </w:rPr>
            </w:pPr>
            <w:r>
              <w:rPr>
                <w:rFonts w:ascii="宋体" w:hAnsi="宋体" w:cs="宋体"/>
                <w:spacing w:val="-2"/>
                <w:szCs w:val="21"/>
              </w:rPr>
              <w:t>助餐服务</w:t>
            </w:r>
          </w:p>
        </w:tc>
        <w:tc>
          <w:tcPr>
            <w:tcW w:w="1119" w:type="dxa"/>
            <w:noWrap w:val="0"/>
            <w:vAlign w:val="top"/>
          </w:tcPr>
          <w:p w14:paraId="0F7ABD4C">
            <w:pPr>
              <w:spacing w:before="229" w:line="219" w:lineRule="auto"/>
              <w:ind w:left="133"/>
              <w:rPr>
                <w:rFonts w:ascii="宋体" w:hAnsi="宋体" w:cs="宋体"/>
                <w:szCs w:val="21"/>
              </w:rPr>
            </w:pPr>
            <w:r>
              <w:rPr>
                <w:rFonts w:ascii="宋体" w:hAnsi="宋体" w:cs="宋体"/>
                <w:spacing w:val="5"/>
                <w:szCs w:val="21"/>
              </w:rPr>
              <w:t>送餐上门</w:t>
            </w:r>
          </w:p>
        </w:tc>
        <w:tc>
          <w:tcPr>
            <w:tcW w:w="4803" w:type="dxa"/>
            <w:noWrap w:val="0"/>
            <w:vAlign w:val="top"/>
          </w:tcPr>
          <w:p w14:paraId="2CE519C6">
            <w:pPr>
              <w:spacing w:before="229" w:line="219" w:lineRule="auto"/>
              <w:ind w:left="83"/>
              <w:rPr>
                <w:rFonts w:ascii="宋体" w:hAnsi="宋体" w:cs="宋体"/>
                <w:szCs w:val="21"/>
              </w:rPr>
            </w:pPr>
            <w:r>
              <w:rPr>
                <w:rFonts w:ascii="宋体" w:hAnsi="宋体" w:cs="宋体"/>
                <w:spacing w:val="-1"/>
                <w:szCs w:val="21"/>
              </w:rPr>
              <w:t>送餐运输工具应保持清洁卫生；餐具做到每餐消毒。</w:t>
            </w:r>
          </w:p>
        </w:tc>
      </w:tr>
      <w:tr w14:paraId="58083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19" w:hRule="atLeast"/>
          <w:jc w:val="center"/>
        </w:trPr>
        <w:tc>
          <w:tcPr>
            <w:tcW w:w="1004" w:type="dxa"/>
            <w:vMerge w:val="continue"/>
            <w:tcBorders>
              <w:top w:val="nil"/>
              <w:bottom w:val="nil"/>
            </w:tcBorders>
            <w:noWrap w:val="0"/>
            <w:vAlign w:val="top"/>
          </w:tcPr>
          <w:p w14:paraId="20B6C9D6">
            <w:pPr>
              <w:pStyle w:val="240"/>
              <w:rPr>
                <w:lang w:eastAsia="zh-CN"/>
              </w:rPr>
            </w:pPr>
          </w:p>
        </w:tc>
        <w:tc>
          <w:tcPr>
            <w:tcW w:w="1138" w:type="dxa"/>
            <w:vMerge w:val="continue"/>
            <w:tcBorders>
              <w:top w:val="nil"/>
            </w:tcBorders>
            <w:noWrap w:val="0"/>
            <w:vAlign w:val="top"/>
          </w:tcPr>
          <w:p w14:paraId="4CF028FC">
            <w:pPr>
              <w:pStyle w:val="240"/>
              <w:rPr>
                <w:lang w:eastAsia="zh-CN"/>
              </w:rPr>
            </w:pPr>
          </w:p>
        </w:tc>
        <w:tc>
          <w:tcPr>
            <w:tcW w:w="1119" w:type="dxa"/>
            <w:noWrap w:val="0"/>
            <w:vAlign w:val="top"/>
          </w:tcPr>
          <w:p w14:paraId="1FBCBB72">
            <w:pPr>
              <w:pStyle w:val="240"/>
              <w:spacing w:line="309" w:lineRule="auto"/>
              <w:rPr>
                <w:lang w:eastAsia="zh-CN"/>
              </w:rPr>
            </w:pPr>
          </w:p>
          <w:p w14:paraId="0C59D073">
            <w:pPr>
              <w:spacing w:before="68" w:line="219" w:lineRule="auto"/>
              <w:ind w:left="133"/>
              <w:rPr>
                <w:rFonts w:ascii="宋体" w:hAnsi="宋体" w:cs="宋体"/>
                <w:szCs w:val="21"/>
              </w:rPr>
            </w:pPr>
            <w:r>
              <w:rPr>
                <w:rFonts w:ascii="宋体" w:hAnsi="宋体" w:cs="宋体"/>
                <w:spacing w:val="-2"/>
                <w:szCs w:val="21"/>
              </w:rPr>
              <w:t>上门做餐</w:t>
            </w:r>
          </w:p>
        </w:tc>
        <w:tc>
          <w:tcPr>
            <w:tcW w:w="4803" w:type="dxa"/>
            <w:noWrap w:val="0"/>
            <w:vAlign w:val="top"/>
          </w:tcPr>
          <w:p w14:paraId="2B3275B6">
            <w:pPr>
              <w:spacing w:before="178" w:line="255" w:lineRule="auto"/>
              <w:ind w:left="82" w:right="11" w:hanging="9"/>
              <w:rPr>
                <w:rFonts w:ascii="宋体" w:hAnsi="宋体" w:cs="宋体"/>
                <w:szCs w:val="21"/>
              </w:rPr>
            </w:pPr>
            <w:r>
              <w:rPr>
                <w:rFonts w:ascii="宋体" w:hAnsi="宋体" w:cs="宋体"/>
                <w:spacing w:val="-1"/>
                <w:szCs w:val="21"/>
              </w:rPr>
              <w:t>菜品自备，可协助购买；以老人要求为准，上门煮饭炒菜</w:t>
            </w:r>
            <w:r>
              <w:rPr>
                <w:rFonts w:ascii="宋体" w:hAnsi="宋体" w:cs="宋体"/>
                <w:spacing w:val="15"/>
                <w:szCs w:val="21"/>
              </w:rPr>
              <w:t xml:space="preserve"> </w:t>
            </w:r>
            <w:r>
              <w:rPr>
                <w:rFonts w:ascii="宋体" w:hAnsi="宋体" w:cs="宋体"/>
                <w:spacing w:val="-1"/>
                <w:szCs w:val="21"/>
              </w:rPr>
              <w:t>整理厨房、清洁餐具。</w:t>
            </w:r>
          </w:p>
        </w:tc>
      </w:tr>
      <w:tr w14:paraId="6C30D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89" w:hRule="atLeast"/>
          <w:jc w:val="center"/>
        </w:trPr>
        <w:tc>
          <w:tcPr>
            <w:tcW w:w="1004" w:type="dxa"/>
            <w:vMerge w:val="continue"/>
            <w:tcBorders>
              <w:top w:val="nil"/>
              <w:bottom w:val="nil"/>
            </w:tcBorders>
            <w:noWrap w:val="0"/>
            <w:vAlign w:val="top"/>
          </w:tcPr>
          <w:p w14:paraId="5D73B033">
            <w:pPr>
              <w:pStyle w:val="240"/>
              <w:rPr>
                <w:lang w:eastAsia="zh-CN"/>
              </w:rPr>
            </w:pPr>
          </w:p>
        </w:tc>
        <w:tc>
          <w:tcPr>
            <w:tcW w:w="1138" w:type="dxa"/>
            <w:vMerge w:val="restart"/>
            <w:tcBorders>
              <w:bottom w:val="nil"/>
            </w:tcBorders>
            <w:noWrap w:val="0"/>
            <w:vAlign w:val="top"/>
          </w:tcPr>
          <w:p w14:paraId="629DA9DD">
            <w:pPr>
              <w:pStyle w:val="240"/>
              <w:spacing w:line="278" w:lineRule="auto"/>
              <w:rPr>
                <w:lang w:eastAsia="zh-CN"/>
              </w:rPr>
            </w:pPr>
          </w:p>
          <w:p w14:paraId="562DB3AC">
            <w:pPr>
              <w:pStyle w:val="240"/>
              <w:spacing w:line="278" w:lineRule="auto"/>
              <w:rPr>
                <w:lang w:eastAsia="zh-CN"/>
              </w:rPr>
            </w:pPr>
          </w:p>
          <w:p w14:paraId="41EAC5AD">
            <w:pPr>
              <w:pStyle w:val="240"/>
              <w:spacing w:line="279" w:lineRule="auto"/>
              <w:rPr>
                <w:lang w:eastAsia="zh-CN"/>
              </w:rPr>
            </w:pPr>
          </w:p>
          <w:p w14:paraId="3530CAB3">
            <w:pPr>
              <w:pStyle w:val="240"/>
              <w:spacing w:line="279" w:lineRule="auto"/>
              <w:rPr>
                <w:lang w:eastAsia="zh-CN"/>
              </w:rPr>
            </w:pPr>
          </w:p>
          <w:p w14:paraId="6B43A5D9">
            <w:pPr>
              <w:pStyle w:val="240"/>
              <w:spacing w:line="279" w:lineRule="auto"/>
              <w:rPr>
                <w:lang w:eastAsia="zh-CN"/>
              </w:rPr>
            </w:pPr>
          </w:p>
          <w:p w14:paraId="0F711CE1">
            <w:pPr>
              <w:pStyle w:val="240"/>
              <w:spacing w:line="279" w:lineRule="auto"/>
              <w:rPr>
                <w:lang w:eastAsia="zh-CN"/>
              </w:rPr>
            </w:pPr>
          </w:p>
          <w:p w14:paraId="00917139">
            <w:pPr>
              <w:spacing w:before="68" w:line="219" w:lineRule="auto"/>
              <w:ind w:left="141"/>
              <w:rPr>
                <w:rFonts w:ascii="宋体" w:hAnsi="宋体" w:cs="宋体"/>
                <w:szCs w:val="21"/>
              </w:rPr>
            </w:pPr>
            <w:r>
              <w:rPr>
                <w:rFonts w:ascii="宋体" w:hAnsi="宋体" w:cs="宋体"/>
                <w:spacing w:val="-2"/>
                <w:szCs w:val="21"/>
              </w:rPr>
              <w:t>助浴服务</w:t>
            </w:r>
          </w:p>
        </w:tc>
        <w:tc>
          <w:tcPr>
            <w:tcW w:w="1119" w:type="dxa"/>
            <w:noWrap w:val="0"/>
            <w:vAlign w:val="top"/>
          </w:tcPr>
          <w:p w14:paraId="1E3E9DD4">
            <w:pPr>
              <w:pStyle w:val="240"/>
              <w:spacing w:line="256" w:lineRule="auto"/>
            </w:pPr>
          </w:p>
          <w:p w14:paraId="2ECAE723">
            <w:pPr>
              <w:pStyle w:val="240"/>
              <w:spacing w:line="256" w:lineRule="auto"/>
            </w:pPr>
          </w:p>
          <w:p w14:paraId="304D7577">
            <w:pPr>
              <w:pStyle w:val="240"/>
              <w:spacing w:line="256" w:lineRule="auto"/>
            </w:pPr>
          </w:p>
          <w:p w14:paraId="21A2D9BE">
            <w:pPr>
              <w:spacing w:before="68" w:line="220" w:lineRule="auto"/>
              <w:ind w:left="133"/>
              <w:rPr>
                <w:rFonts w:ascii="宋体" w:hAnsi="宋体" w:cs="宋体"/>
                <w:szCs w:val="21"/>
              </w:rPr>
            </w:pPr>
            <w:r>
              <w:rPr>
                <w:rFonts w:ascii="宋体" w:hAnsi="宋体" w:cs="宋体"/>
                <w:spacing w:val="-2"/>
                <w:szCs w:val="21"/>
              </w:rPr>
              <w:t>上门助浴</w:t>
            </w:r>
          </w:p>
        </w:tc>
        <w:tc>
          <w:tcPr>
            <w:tcW w:w="4803" w:type="dxa"/>
            <w:noWrap w:val="0"/>
            <w:vAlign w:val="top"/>
          </w:tcPr>
          <w:p w14:paraId="197F66E4">
            <w:pPr>
              <w:spacing w:before="232" w:line="272" w:lineRule="auto"/>
              <w:ind w:left="63"/>
              <w:rPr>
                <w:rFonts w:ascii="宋体" w:hAnsi="宋体" w:cs="宋体"/>
                <w:szCs w:val="21"/>
              </w:rPr>
            </w:pPr>
            <w:r>
              <w:rPr>
                <w:rFonts w:ascii="宋体" w:hAnsi="宋体" w:cs="宋体"/>
                <w:szCs w:val="21"/>
              </w:rPr>
              <w:t>助浴前应进行安全提示；助浴过程中应有家属或其他监护</w:t>
            </w:r>
            <w:r>
              <w:rPr>
                <w:rFonts w:ascii="宋体" w:hAnsi="宋体" w:cs="宋体"/>
                <w:spacing w:val="10"/>
                <w:szCs w:val="21"/>
              </w:rPr>
              <w:t xml:space="preserve"> </w:t>
            </w:r>
            <w:r>
              <w:rPr>
                <w:rFonts w:ascii="宋体" w:hAnsi="宋体" w:cs="宋体"/>
                <w:szCs w:val="21"/>
              </w:rPr>
              <w:t>人在场，注重老人隐私保护，防止老人烫伤、摔倒，注意</w:t>
            </w:r>
            <w:r>
              <w:rPr>
                <w:rFonts w:ascii="宋体" w:hAnsi="宋体" w:cs="宋体"/>
                <w:spacing w:val="8"/>
                <w:szCs w:val="21"/>
              </w:rPr>
              <w:t xml:space="preserve"> </w:t>
            </w:r>
            <w:r>
              <w:rPr>
                <w:rFonts w:ascii="宋体" w:hAnsi="宋体" w:cs="宋体"/>
                <w:szCs w:val="21"/>
              </w:rPr>
              <w:t>观察老年人身体情况，如遇老年人身体不适，协助采取相</w:t>
            </w:r>
            <w:r>
              <w:rPr>
                <w:rFonts w:ascii="宋体" w:hAnsi="宋体" w:cs="宋体"/>
                <w:spacing w:val="12"/>
                <w:szCs w:val="21"/>
              </w:rPr>
              <w:t xml:space="preserve"> </w:t>
            </w:r>
            <w:r>
              <w:rPr>
                <w:rFonts w:ascii="宋体" w:hAnsi="宋体" w:cs="宋体"/>
                <w:spacing w:val="-1"/>
                <w:szCs w:val="21"/>
              </w:rPr>
              <w:t>应应急措施；应根据四季气候状况和老年人居住条件，注</w:t>
            </w:r>
            <w:r>
              <w:rPr>
                <w:rFonts w:ascii="宋体" w:hAnsi="宋体" w:cs="宋体"/>
                <w:spacing w:val="11"/>
                <w:szCs w:val="21"/>
              </w:rPr>
              <w:t xml:space="preserve"> </w:t>
            </w:r>
            <w:r>
              <w:rPr>
                <w:rFonts w:ascii="宋体" w:hAnsi="宋体" w:cs="宋体"/>
                <w:szCs w:val="21"/>
              </w:rPr>
              <w:t>意防寒保暖、防暑降温及浴室通风。</w:t>
            </w:r>
          </w:p>
        </w:tc>
      </w:tr>
      <w:tr w14:paraId="3BE8A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09" w:hRule="atLeast"/>
          <w:jc w:val="center"/>
        </w:trPr>
        <w:tc>
          <w:tcPr>
            <w:tcW w:w="1004" w:type="dxa"/>
            <w:vMerge w:val="continue"/>
            <w:tcBorders>
              <w:top w:val="nil"/>
              <w:bottom w:val="nil"/>
            </w:tcBorders>
            <w:noWrap w:val="0"/>
            <w:vAlign w:val="top"/>
          </w:tcPr>
          <w:p w14:paraId="3F55DC4A">
            <w:pPr>
              <w:pStyle w:val="240"/>
              <w:rPr>
                <w:lang w:eastAsia="zh-CN"/>
              </w:rPr>
            </w:pPr>
          </w:p>
        </w:tc>
        <w:tc>
          <w:tcPr>
            <w:tcW w:w="1138" w:type="dxa"/>
            <w:vMerge w:val="continue"/>
            <w:tcBorders>
              <w:top w:val="nil"/>
            </w:tcBorders>
            <w:noWrap w:val="0"/>
            <w:vAlign w:val="top"/>
          </w:tcPr>
          <w:p w14:paraId="2E50FD3C">
            <w:pPr>
              <w:pStyle w:val="240"/>
              <w:rPr>
                <w:lang w:eastAsia="zh-CN"/>
              </w:rPr>
            </w:pPr>
          </w:p>
        </w:tc>
        <w:tc>
          <w:tcPr>
            <w:tcW w:w="1119" w:type="dxa"/>
            <w:noWrap w:val="0"/>
            <w:vAlign w:val="top"/>
          </w:tcPr>
          <w:p w14:paraId="048987E3">
            <w:pPr>
              <w:pStyle w:val="240"/>
              <w:spacing w:line="243" w:lineRule="auto"/>
              <w:rPr>
                <w:lang w:eastAsia="zh-CN"/>
              </w:rPr>
            </w:pPr>
          </w:p>
          <w:p w14:paraId="371315DC">
            <w:pPr>
              <w:pStyle w:val="240"/>
              <w:spacing w:line="243" w:lineRule="auto"/>
              <w:rPr>
                <w:lang w:eastAsia="zh-CN"/>
              </w:rPr>
            </w:pPr>
          </w:p>
          <w:p w14:paraId="338E341C">
            <w:pPr>
              <w:pStyle w:val="240"/>
              <w:spacing w:line="243" w:lineRule="auto"/>
              <w:rPr>
                <w:lang w:eastAsia="zh-CN"/>
              </w:rPr>
            </w:pPr>
          </w:p>
          <w:p w14:paraId="3814DC04">
            <w:pPr>
              <w:spacing w:before="68" w:line="220" w:lineRule="auto"/>
              <w:ind w:left="133"/>
              <w:rPr>
                <w:rFonts w:ascii="宋体" w:hAnsi="宋体" w:cs="宋体"/>
                <w:szCs w:val="21"/>
              </w:rPr>
            </w:pPr>
            <w:r>
              <w:rPr>
                <w:rFonts w:ascii="宋体" w:hAnsi="宋体" w:cs="宋体"/>
                <w:spacing w:val="2"/>
                <w:szCs w:val="21"/>
              </w:rPr>
              <w:t>外出助浴</w:t>
            </w:r>
          </w:p>
        </w:tc>
        <w:tc>
          <w:tcPr>
            <w:tcW w:w="4803" w:type="dxa"/>
            <w:noWrap w:val="0"/>
            <w:vAlign w:val="top"/>
          </w:tcPr>
          <w:p w14:paraId="7AF6D00A">
            <w:pPr>
              <w:spacing w:before="189" w:line="273" w:lineRule="auto"/>
              <w:ind w:left="13" w:firstLine="49"/>
              <w:rPr>
                <w:rFonts w:ascii="宋体" w:hAnsi="宋体" w:cs="宋体"/>
                <w:szCs w:val="21"/>
              </w:rPr>
            </w:pPr>
            <w:r>
              <w:rPr>
                <w:rFonts w:ascii="宋体" w:hAnsi="宋体" w:cs="宋体"/>
                <w:spacing w:val="-4"/>
                <w:szCs w:val="21"/>
              </w:rPr>
              <w:t>选择有资质的公共洗浴场所或有公用沐浴设施的养老服务</w:t>
            </w:r>
            <w:r>
              <w:rPr>
                <w:rFonts w:ascii="宋体" w:hAnsi="宋体" w:cs="宋体"/>
                <w:spacing w:val="1"/>
                <w:szCs w:val="21"/>
              </w:rPr>
              <w:t xml:space="preserve">  </w:t>
            </w:r>
            <w:r>
              <w:rPr>
                <w:rFonts w:ascii="宋体" w:hAnsi="宋体" w:cs="宋体"/>
                <w:spacing w:val="-2"/>
                <w:szCs w:val="21"/>
              </w:rPr>
              <w:t>机构，往返途中确保安全；助浴前应进行安全提示；助浴</w:t>
            </w:r>
            <w:r>
              <w:rPr>
                <w:rFonts w:ascii="宋体" w:hAnsi="宋体" w:cs="宋体"/>
                <w:spacing w:val="1"/>
                <w:szCs w:val="21"/>
              </w:rPr>
              <w:t xml:space="preserve">  </w:t>
            </w:r>
            <w:r>
              <w:rPr>
                <w:rFonts w:ascii="宋体" w:hAnsi="宋体" w:cs="宋体"/>
                <w:spacing w:val="-6"/>
                <w:szCs w:val="21"/>
              </w:rPr>
              <w:t>过程中应有家属或其他监护人在场，防止老人烫伤、摔倒，</w:t>
            </w:r>
            <w:r>
              <w:rPr>
                <w:rFonts w:ascii="宋体" w:hAnsi="宋体" w:cs="宋体"/>
                <w:spacing w:val="8"/>
                <w:szCs w:val="21"/>
              </w:rPr>
              <w:t xml:space="preserve"> </w:t>
            </w:r>
            <w:r>
              <w:rPr>
                <w:rFonts w:ascii="宋体" w:hAnsi="宋体" w:cs="宋体"/>
                <w:spacing w:val="-2"/>
                <w:szCs w:val="21"/>
              </w:rPr>
              <w:t>注意观察老年人身体情况，如遇老年人身体不适，协助采</w:t>
            </w:r>
            <w:r>
              <w:rPr>
                <w:rFonts w:ascii="宋体" w:hAnsi="宋体" w:cs="宋体"/>
                <w:szCs w:val="21"/>
              </w:rPr>
              <w:t xml:space="preserve">  取相应应急措施。</w:t>
            </w:r>
          </w:p>
        </w:tc>
      </w:tr>
      <w:tr w14:paraId="19B10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39" w:hRule="atLeast"/>
          <w:jc w:val="center"/>
        </w:trPr>
        <w:tc>
          <w:tcPr>
            <w:tcW w:w="1004" w:type="dxa"/>
            <w:vMerge w:val="continue"/>
            <w:tcBorders>
              <w:top w:val="nil"/>
              <w:bottom w:val="nil"/>
            </w:tcBorders>
            <w:noWrap w:val="0"/>
            <w:vAlign w:val="top"/>
          </w:tcPr>
          <w:p w14:paraId="7BCE9CA0">
            <w:pPr>
              <w:pStyle w:val="240"/>
              <w:rPr>
                <w:lang w:eastAsia="zh-CN"/>
              </w:rPr>
            </w:pPr>
          </w:p>
        </w:tc>
        <w:tc>
          <w:tcPr>
            <w:tcW w:w="1138" w:type="dxa"/>
            <w:vMerge w:val="restart"/>
            <w:noWrap w:val="0"/>
            <w:vAlign w:val="top"/>
          </w:tcPr>
          <w:p w14:paraId="2A407117">
            <w:pPr>
              <w:pStyle w:val="240"/>
              <w:spacing w:line="263" w:lineRule="auto"/>
              <w:rPr>
                <w:lang w:eastAsia="zh-CN"/>
              </w:rPr>
            </w:pPr>
          </w:p>
          <w:p w14:paraId="161322C8">
            <w:pPr>
              <w:pStyle w:val="240"/>
              <w:spacing w:line="263" w:lineRule="auto"/>
              <w:rPr>
                <w:lang w:eastAsia="zh-CN"/>
              </w:rPr>
            </w:pPr>
          </w:p>
          <w:p w14:paraId="572FFD42">
            <w:pPr>
              <w:pStyle w:val="240"/>
              <w:spacing w:line="263" w:lineRule="auto"/>
              <w:rPr>
                <w:lang w:eastAsia="zh-CN"/>
              </w:rPr>
            </w:pPr>
          </w:p>
          <w:p w14:paraId="32EA9FFA">
            <w:pPr>
              <w:pStyle w:val="240"/>
              <w:spacing w:line="263" w:lineRule="auto"/>
              <w:rPr>
                <w:lang w:eastAsia="zh-CN"/>
              </w:rPr>
            </w:pPr>
          </w:p>
          <w:p w14:paraId="23C5BADE">
            <w:pPr>
              <w:pStyle w:val="240"/>
              <w:spacing w:line="263" w:lineRule="auto"/>
              <w:rPr>
                <w:lang w:eastAsia="zh-CN"/>
              </w:rPr>
            </w:pPr>
          </w:p>
          <w:p w14:paraId="47FD49E9">
            <w:pPr>
              <w:pStyle w:val="240"/>
              <w:spacing w:line="263" w:lineRule="auto"/>
              <w:rPr>
                <w:lang w:eastAsia="zh-CN"/>
              </w:rPr>
            </w:pPr>
          </w:p>
          <w:p w14:paraId="0904389C">
            <w:pPr>
              <w:pStyle w:val="240"/>
              <w:spacing w:line="264" w:lineRule="auto"/>
              <w:rPr>
                <w:lang w:eastAsia="zh-CN"/>
              </w:rPr>
            </w:pPr>
          </w:p>
          <w:p w14:paraId="050B574C">
            <w:pPr>
              <w:pStyle w:val="240"/>
              <w:spacing w:line="264" w:lineRule="auto"/>
              <w:rPr>
                <w:lang w:eastAsia="zh-CN"/>
              </w:rPr>
            </w:pPr>
          </w:p>
          <w:p w14:paraId="351E7D01">
            <w:pPr>
              <w:pStyle w:val="240"/>
              <w:spacing w:line="264" w:lineRule="auto"/>
              <w:rPr>
                <w:lang w:eastAsia="zh-CN"/>
              </w:rPr>
            </w:pPr>
          </w:p>
          <w:p w14:paraId="3378575C">
            <w:pPr>
              <w:spacing w:before="68" w:line="219" w:lineRule="auto"/>
              <w:ind w:left="141"/>
              <w:rPr>
                <w:rFonts w:ascii="宋体" w:hAnsi="宋体" w:cs="宋体"/>
                <w:szCs w:val="21"/>
              </w:rPr>
            </w:pPr>
            <w:r>
              <w:rPr>
                <w:rFonts w:ascii="宋体" w:hAnsi="宋体" w:cs="宋体"/>
                <w:spacing w:val="-2"/>
                <w:szCs w:val="21"/>
              </w:rPr>
              <w:t>助洁服务</w:t>
            </w:r>
          </w:p>
        </w:tc>
        <w:tc>
          <w:tcPr>
            <w:tcW w:w="1119" w:type="dxa"/>
            <w:noWrap w:val="0"/>
            <w:vAlign w:val="top"/>
          </w:tcPr>
          <w:p w14:paraId="54097AF6">
            <w:pPr>
              <w:pStyle w:val="240"/>
              <w:spacing w:line="303" w:lineRule="auto"/>
            </w:pPr>
          </w:p>
          <w:p w14:paraId="6FC9430D">
            <w:pPr>
              <w:spacing w:before="68" w:line="220" w:lineRule="auto"/>
              <w:ind w:left="133"/>
              <w:rPr>
                <w:rFonts w:ascii="宋体" w:hAnsi="宋体" w:cs="宋体"/>
                <w:szCs w:val="21"/>
              </w:rPr>
            </w:pPr>
            <w:r>
              <w:rPr>
                <w:rFonts w:ascii="宋体" w:hAnsi="宋体" w:cs="宋体"/>
                <w:spacing w:val="-2"/>
                <w:szCs w:val="21"/>
              </w:rPr>
              <w:t>居室清洁</w:t>
            </w:r>
          </w:p>
        </w:tc>
        <w:tc>
          <w:tcPr>
            <w:tcW w:w="4803" w:type="dxa"/>
            <w:noWrap w:val="0"/>
            <w:vAlign w:val="top"/>
          </w:tcPr>
          <w:p w14:paraId="08167062">
            <w:pPr>
              <w:spacing w:before="243" w:line="260" w:lineRule="auto"/>
              <w:ind w:left="33" w:right="22" w:firstLine="29"/>
              <w:rPr>
                <w:rFonts w:ascii="宋体" w:hAnsi="宋体" w:cs="宋体"/>
                <w:szCs w:val="21"/>
              </w:rPr>
            </w:pPr>
            <w:r>
              <w:rPr>
                <w:rFonts w:ascii="宋体" w:hAnsi="宋体" w:cs="宋体"/>
                <w:spacing w:val="-1"/>
                <w:szCs w:val="21"/>
              </w:rPr>
              <w:t>拖洗地面、室内除尘；根据老人具体需求进行日常居家整</w:t>
            </w:r>
            <w:r>
              <w:rPr>
                <w:rFonts w:ascii="宋体" w:hAnsi="宋体" w:cs="宋体"/>
                <w:spacing w:val="14"/>
                <w:szCs w:val="21"/>
              </w:rPr>
              <w:t xml:space="preserve"> </w:t>
            </w:r>
            <w:r>
              <w:rPr>
                <w:rFonts w:ascii="宋体" w:hAnsi="宋体" w:cs="宋体"/>
                <w:spacing w:val="-2"/>
                <w:szCs w:val="21"/>
              </w:rPr>
              <w:t>理。</w:t>
            </w:r>
          </w:p>
        </w:tc>
      </w:tr>
      <w:tr w14:paraId="50215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70" w:hRule="atLeast"/>
          <w:jc w:val="center"/>
        </w:trPr>
        <w:tc>
          <w:tcPr>
            <w:tcW w:w="1004" w:type="dxa"/>
            <w:vMerge w:val="continue"/>
            <w:tcBorders>
              <w:top w:val="nil"/>
              <w:bottom w:val="nil"/>
            </w:tcBorders>
            <w:noWrap w:val="0"/>
            <w:vAlign w:val="top"/>
          </w:tcPr>
          <w:p w14:paraId="23FCF629">
            <w:pPr>
              <w:pStyle w:val="240"/>
              <w:rPr>
                <w:lang w:eastAsia="zh-CN"/>
              </w:rPr>
            </w:pPr>
          </w:p>
        </w:tc>
        <w:tc>
          <w:tcPr>
            <w:tcW w:w="1138" w:type="dxa"/>
            <w:vMerge w:val="continue"/>
            <w:noWrap w:val="0"/>
            <w:vAlign w:val="top"/>
          </w:tcPr>
          <w:p w14:paraId="467DCD2A">
            <w:pPr>
              <w:pStyle w:val="240"/>
              <w:rPr>
                <w:lang w:eastAsia="zh-CN"/>
              </w:rPr>
            </w:pPr>
          </w:p>
        </w:tc>
        <w:tc>
          <w:tcPr>
            <w:tcW w:w="1119" w:type="dxa"/>
            <w:noWrap w:val="0"/>
            <w:vAlign w:val="top"/>
          </w:tcPr>
          <w:p w14:paraId="76096162">
            <w:pPr>
              <w:pStyle w:val="240"/>
              <w:spacing w:line="244" w:lineRule="auto"/>
              <w:rPr>
                <w:lang w:eastAsia="zh-CN"/>
              </w:rPr>
            </w:pPr>
          </w:p>
          <w:p w14:paraId="19D97E43">
            <w:pPr>
              <w:spacing w:before="68" w:line="220" w:lineRule="auto"/>
              <w:ind w:left="133"/>
              <w:rPr>
                <w:rFonts w:ascii="宋体" w:hAnsi="宋体" w:cs="宋体"/>
                <w:szCs w:val="21"/>
              </w:rPr>
            </w:pPr>
            <w:r>
              <w:rPr>
                <w:rFonts w:ascii="宋体" w:hAnsi="宋体" w:cs="宋体"/>
                <w:spacing w:val="-3"/>
                <w:szCs w:val="21"/>
              </w:rPr>
              <w:t>厨卫清洁</w:t>
            </w:r>
          </w:p>
        </w:tc>
        <w:tc>
          <w:tcPr>
            <w:tcW w:w="4803" w:type="dxa"/>
            <w:noWrap w:val="0"/>
            <w:vAlign w:val="top"/>
          </w:tcPr>
          <w:p w14:paraId="2D66964E">
            <w:pPr>
              <w:spacing w:before="233" w:line="219" w:lineRule="auto"/>
              <w:ind w:left="63"/>
              <w:rPr>
                <w:rFonts w:ascii="宋体" w:hAnsi="宋体" w:cs="宋体"/>
                <w:szCs w:val="21"/>
              </w:rPr>
            </w:pPr>
            <w:r>
              <w:rPr>
                <w:rFonts w:ascii="宋体" w:hAnsi="宋体" w:cs="宋体"/>
                <w:spacing w:val="-8"/>
                <w:szCs w:val="21"/>
              </w:rPr>
              <w:t>对橱柜、灶台、洗碗池、地面等区域去污清洁。</w:t>
            </w:r>
          </w:p>
        </w:tc>
      </w:tr>
      <w:tr w14:paraId="56723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19" w:hRule="atLeast"/>
          <w:jc w:val="center"/>
        </w:trPr>
        <w:tc>
          <w:tcPr>
            <w:tcW w:w="1004" w:type="dxa"/>
            <w:vMerge w:val="continue"/>
            <w:tcBorders>
              <w:top w:val="nil"/>
              <w:bottom w:val="nil"/>
            </w:tcBorders>
            <w:noWrap w:val="0"/>
            <w:vAlign w:val="top"/>
          </w:tcPr>
          <w:p w14:paraId="48315555">
            <w:pPr>
              <w:pStyle w:val="240"/>
              <w:rPr>
                <w:lang w:eastAsia="zh-CN"/>
              </w:rPr>
            </w:pPr>
          </w:p>
        </w:tc>
        <w:tc>
          <w:tcPr>
            <w:tcW w:w="1138" w:type="dxa"/>
            <w:vMerge w:val="continue"/>
            <w:noWrap w:val="0"/>
            <w:vAlign w:val="top"/>
          </w:tcPr>
          <w:p w14:paraId="392CD445">
            <w:pPr>
              <w:pStyle w:val="240"/>
              <w:rPr>
                <w:lang w:eastAsia="zh-CN"/>
              </w:rPr>
            </w:pPr>
          </w:p>
        </w:tc>
        <w:tc>
          <w:tcPr>
            <w:tcW w:w="1119" w:type="dxa"/>
            <w:noWrap w:val="0"/>
            <w:vAlign w:val="top"/>
          </w:tcPr>
          <w:p w14:paraId="5A5B2053">
            <w:pPr>
              <w:pStyle w:val="240"/>
              <w:spacing w:line="443" w:lineRule="auto"/>
              <w:rPr>
                <w:lang w:eastAsia="zh-CN"/>
              </w:rPr>
            </w:pPr>
          </w:p>
          <w:p w14:paraId="76CDCAE6">
            <w:pPr>
              <w:spacing w:before="68" w:line="220" w:lineRule="auto"/>
              <w:ind w:left="133"/>
              <w:rPr>
                <w:rFonts w:ascii="宋体" w:hAnsi="宋体" w:cs="宋体"/>
                <w:szCs w:val="21"/>
              </w:rPr>
            </w:pPr>
            <w:r>
              <w:rPr>
                <w:rFonts w:ascii="宋体" w:hAnsi="宋体" w:cs="宋体"/>
                <w:spacing w:val="-2"/>
                <w:szCs w:val="21"/>
              </w:rPr>
              <w:t>衣物洗涤</w:t>
            </w:r>
          </w:p>
        </w:tc>
        <w:tc>
          <w:tcPr>
            <w:tcW w:w="4803" w:type="dxa"/>
            <w:noWrap w:val="0"/>
            <w:vAlign w:val="top"/>
          </w:tcPr>
          <w:p w14:paraId="44497255">
            <w:pPr>
              <w:spacing w:before="242" w:line="258" w:lineRule="auto"/>
              <w:ind w:left="62" w:hanging="49"/>
              <w:rPr>
                <w:rFonts w:ascii="宋体" w:hAnsi="宋体" w:cs="宋体"/>
                <w:szCs w:val="21"/>
              </w:rPr>
            </w:pPr>
            <w:r>
              <w:rPr>
                <w:rFonts w:ascii="宋体" w:hAnsi="宋体" w:cs="宋体"/>
                <w:spacing w:val="-6"/>
                <w:szCs w:val="21"/>
              </w:rPr>
              <w:t>以老年人需求为准，对日常衣物、床上用品进行清洁洗涤；</w:t>
            </w:r>
            <w:r>
              <w:rPr>
                <w:rFonts w:ascii="宋体" w:hAnsi="宋体" w:cs="宋体"/>
                <w:spacing w:val="8"/>
                <w:szCs w:val="21"/>
              </w:rPr>
              <w:t xml:space="preserve"> </w:t>
            </w:r>
            <w:r>
              <w:rPr>
                <w:rFonts w:ascii="宋体" w:hAnsi="宋体" w:cs="宋体"/>
                <w:spacing w:val="-3"/>
                <w:szCs w:val="21"/>
              </w:rPr>
              <w:t>包括季节交替生活用品的更换清洗，如清洗纱窗、擦洗凉</w:t>
            </w:r>
            <w:r>
              <w:rPr>
                <w:rFonts w:ascii="宋体" w:hAnsi="宋体" w:cs="宋体"/>
                <w:szCs w:val="21"/>
              </w:rPr>
              <w:t xml:space="preserve">  </w:t>
            </w:r>
            <w:r>
              <w:rPr>
                <w:rFonts w:ascii="宋体" w:hAnsi="宋体" w:cs="宋体"/>
                <w:spacing w:val="-2"/>
                <w:szCs w:val="21"/>
              </w:rPr>
              <w:t>席、换洗窗帘、换洗鞋类等。</w:t>
            </w:r>
          </w:p>
        </w:tc>
      </w:tr>
      <w:tr w14:paraId="6F679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69" w:hRule="atLeast"/>
          <w:jc w:val="center"/>
        </w:trPr>
        <w:tc>
          <w:tcPr>
            <w:tcW w:w="1004" w:type="dxa"/>
            <w:vMerge w:val="continue"/>
            <w:tcBorders>
              <w:top w:val="nil"/>
              <w:bottom w:val="nil"/>
            </w:tcBorders>
            <w:noWrap w:val="0"/>
            <w:vAlign w:val="top"/>
          </w:tcPr>
          <w:p w14:paraId="34356986">
            <w:pPr>
              <w:pStyle w:val="240"/>
              <w:rPr>
                <w:lang w:eastAsia="zh-CN"/>
              </w:rPr>
            </w:pPr>
          </w:p>
        </w:tc>
        <w:tc>
          <w:tcPr>
            <w:tcW w:w="1138" w:type="dxa"/>
            <w:vMerge w:val="continue"/>
            <w:noWrap w:val="0"/>
            <w:vAlign w:val="top"/>
          </w:tcPr>
          <w:p w14:paraId="2AFA39EA">
            <w:pPr>
              <w:pStyle w:val="240"/>
              <w:rPr>
                <w:lang w:eastAsia="zh-CN"/>
              </w:rPr>
            </w:pPr>
          </w:p>
        </w:tc>
        <w:tc>
          <w:tcPr>
            <w:tcW w:w="1119" w:type="dxa"/>
            <w:noWrap w:val="0"/>
            <w:vAlign w:val="top"/>
          </w:tcPr>
          <w:p w14:paraId="5EBC8C74">
            <w:pPr>
              <w:pStyle w:val="240"/>
              <w:spacing w:line="394" w:lineRule="auto"/>
              <w:rPr>
                <w:lang w:eastAsia="zh-CN"/>
              </w:rPr>
            </w:pPr>
          </w:p>
          <w:p w14:paraId="73AB3D28">
            <w:pPr>
              <w:spacing w:before="68" w:line="219" w:lineRule="auto"/>
              <w:ind w:left="133"/>
              <w:rPr>
                <w:rFonts w:ascii="宋体" w:hAnsi="宋体" w:cs="宋体"/>
                <w:szCs w:val="21"/>
              </w:rPr>
            </w:pPr>
            <w:r>
              <w:rPr>
                <w:rFonts w:ascii="宋体" w:hAnsi="宋体" w:cs="宋体"/>
                <w:spacing w:val="-2"/>
                <w:szCs w:val="21"/>
              </w:rPr>
              <w:t>洗头理发</w:t>
            </w:r>
          </w:p>
        </w:tc>
        <w:tc>
          <w:tcPr>
            <w:tcW w:w="4803" w:type="dxa"/>
            <w:noWrap w:val="0"/>
            <w:vAlign w:val="top"/>
          </w:tcPr>
          <w:p w14:paraId="089525AD">
            <w:pPr>
              <w:spacing w:before="284" w:line="251" w:lineRule="auto"/>
              <w:ind w:left="73" w:firstLine="9"/>
              <w:rPr>
                <w:rFonts w:ascii="宋体" w:hAnsi="宋体" w:cs="宋体"/>
                <w:szCs w:val="21"/>
              </w:rPr>
            </w:pPr>
            <w:r>
              <w:rPr>
                <w:rFonts w:ascii="宋体" w:hAnsi="宋体" w:cs="宋体"/>
                <w:spacing w:val="-9"/>
                <w:szCs w:val="21"/>
              </w:rPr>
              <w:t>由专业理发师上门；配备专业理发工具；包括洗头、理发、</w:t>
            </w:r>
            <w:r>
              <w:rPr>
                <w:rFonts w:ascii="宋体" w:hAnsi="宋体" w:cs="宋体"/>
                <w:spacing w:val="16"/>
                <w:szCs w:val="21"/>
              </w:rPr>
              <w:t xml:space="preserve"> </w:t>
            </w:r>
            <w:r>
              <w:rPr>
                <w:rFonts w:ascii="宋体" w:hAnsi="宋体" w:cs="宋体"/>
                <w:spacing w:val="-4"/>
                <w:szCs w:val="21"/>
              </w:rPr>
              <w:t>现场清理。</w:t>
            </w:r>
          </w:p>
        </w:tc>
      </w:tr>
      <w:tr w14:paraId="42A54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69" w:hRule="atLeast"/>
          <w:jc w:val="center"/>
        </w:trPr>
        <w:tc>
          <w:tcPr>
            <w:tcW w:w="1004" w:type="dxa"/>
            <w:vMerge w:val="continue"/>
            <w:tcBorders>
              <w:top w:val="nil"/>
              <w:bottom w:val="nil"/>
            </w:tcBorders>
            <w:noWrap w:val="0"/>
            <w:vAlign w:val="top"/>
          </w:tcPr>
          <w:p w14:paraId="15FC9BD3">
            <w:pPr>
              <w:pStyle w:val="240"/>
              <w:rPr>
                <w:lang w:eastAsia="zh-CN"/>
              </w:rPr>
            </w:pPr>
          </w:p>
        </w:tc>
        <w:tc>
          <w:tcPr>
            <w:tcW w:w="1138" w:type="dxa"/>
            <w:vMerge w:val="continue"/>
            <w:noWrap w:val="0"/>
            <w:vAlign w:val="top"/>
          </w:tcPr>
          <w:p w14:paraId="345947C7">
            <w:pPr>
              <w:pStyle w:val="240"/>
              <w:rPr>
                <w:lang w:eastAsia="zh-CN"/>
              </w:rPr>
            </w:pPr>
          </w:p>
        </w:tc>
        <w:tc>
          <w:tcPr>
            <w:tcW w:w="1119" w:type="dxa"/>
            <w:noWrap w:val="0"/>
            <w:vAlign w:val="top"/>
          </w:tcPr>
          <w:p w14:paraId="5F309C0C">
            <w:pPr>
              <w:pStyle w:val="240"/>
              <w:spacing w:line="463" w:lineRule="auto"/>
              <w:rPr>
                <w:lang w:eastAsia="zh-CN"/>
              </w:rPr>
            </w:pPr>
          </w:p>
          <w:p w14:paraId="3E4139CA">
            <w:pPr>
              <w:spacing w:before="68" w:line="219" w:lineRule="auto"/>
              <w:ind w:left="133"/>
              <w:rPr>
                <w:rFonts w:ascii="宋体" w:hAnsi="宋体" w:cs="宋体"/>
                <w:szCs w:val="21"/>
              </w:rPr>
            </w:pPr>
            <w:r>
              <w:rPr>
                <w:rFonts w:ascii="宋体" w:hAnsi="宋体" w:cs="宋体"/>
                <w:spacing w:val="6"/>
                <w:szCs w:val="21"/>
              </w:rPr>
              <w:t>扦脚修甲</w:t>
            </w:r>
          </w:p>
        </w:tc>
        <w:tc>
          <w:tcPr>
            <w:tcW w:w="4803" w:type="dxa"/>
            <w:noWrap w:val="0"/>
            <w:vAlign w:val="top"/>
          </w:tcPr>
          <w:p w14:paraId="51689BCD">
            <w:pPr>
              <w:spacing w:before="264" w:line="261" w:lineRule="auto"/>
              <w:ind w:left="63"/>
              <w:rPr>
                <w:rFonts w:ascii="宋体" w:hAnsi="宋体" w:cs="宋体"/>
                <w:szCs w:val="21"/>
              </w:rPr>
            </w:pPr>
            <w:r>
              <w:rPr>
                <w:rFonts w:ascii="宋体" w:hAnsi="宋体" w:cs="宋体"/>
                <w:szCs w:val="21"/>
              </w:rPr>
              <w:t>由专业修脚师上门；配备专业扦脚工具；修脚刀片、垫脚</w:t>
            </w:r>
            <w:r>
              <w:rPr>
                <w:rFonts w:ascii="宋体" w:hAnsi="宋体" w:cs="宋体"/>
                <w:spacing w:val="11"/>
                <w:szCs w:val="21"/>
              </w:rPr>
              <w:t xml:space="preserve"> </w:t>
            </w:r>
            <w:r>
              <w:rPr>
                <w:rFonts w:ascii="宋体" w:hAnsi="宋体" w:cs="宋体"/>
                <w:spacing w:val="-6"/>
                <w:szCs w:val="21"/>
              </w:rPr>
              <w:t>巾，做到规范消毒、当面更换、</w:t>
            </w:r>
            <w:r>
              <w:rPr>
                <w:rFonts w:ascii="宋体" w:hAnsi="宋体" w:cs="宋体"/>
                <w:spacing w:val="55"/>
                <w:szCs w:val="21"/>
              </w:rPr>
              <w:t xml:space="preserve"> </w:t>
            </w:r>
            <w:r>
              <w:rPr>
                <w:rFonts w:ascii="宋体" w:hAnsi="宋体" w:cs="宋体"/>
                <w:spacing w:val="-6"/>
                <w:szCs w:val="21"/>
              </w:rPr>
              <w:t>一人一换；服务过程中主</w:t>
            </w:r>
            <w:r>
              <w:rPr>
                <w:rFonts w:ascii="宋体" w:hAnsi="宋体" w:cs="宋体"/>
                <w:szCs w:val="21"/>
              </w:rPr>
              <w:t xml:space="preserve"> 动与老人沟通，避免损伤甲床及周围皮肤。</w:t>
            </w:r>
          </w:p>
        </w:tc>
      </w:tr>
      <w:tr w14:paraId="555F0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69" w:hRule="atLeast"/>
          <w:jc w:val="center"/>
        </w:trPr>
        <w:tc>
          <w:tcPr>
            <w:tcW w:w="1004" w:type="dxa"/>
            <w:vMerge w:val="continue"/>
            <w:tcBorders>
              <w:top w:val="nil"/>
              <w:bottom w:val="nil"/>
            </w:tcBorders>
            <w:noWrap w:val="0"/>
            <w:vAlign w:val="top"/>
          </w:tcPr>
          <w:p w14:paraId="0F19339F">
            <w:pPr>
              <w:pStyle w:val="240"/>
              <w:rPr>
                <w:lang w:eastAsia="zh-CN"/>
              </w:rPr>
            </w:pPr>
          </w:p>
        </w:tc>
        <w:tc>
          <w:tcPr>
            <w:tcW w:w="1138" w:type="dxa"/>
            <w:vMerge w:val="continue"/>
            <w:noWrap w:val="0"/>
            <w:vAlign w:val="top"/>
          </w:tcPr>
          <w:p w14:paraId="6C975792">
            <w:pPr>
              <w:pStyle w:val="240"/>
              <w:rPr>
                <w:lang w:eastAsia="zh-CN"/>
              </w:rPr>
            </w:pPr>
          </w:p>
        </w:tc>
        <w:tc>
          <w:tcPr>
            <w:tcW w:w="1119" w:type="dxa"/>
            <w:noWrap w:val="0"/>
            <w:vAlign w:val="center"/>
          </w:tcPr>
          <w:p w14:paraId="73A96A9D">
            <w:pPr>
              <w:spacing w:before="68" w:line="219" w:lineRule="auto"/>
              <w:ind w:left="133"/>
              <w:jc w:val="center"/>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清洗家电</w:t>
            </w:r>
          </w:p>
        </w:tc>
        <w:tc>
          <w:tcPr>
            <w:tcW w:w="4803" w:type="dxa"/>
            <w:noWrap w:val="0"/>
            <w:vAlign w:val="top"/>
          </w:tcPr>
          <w:p w14:paraId="2D669FF8">
            <w:pPr>
              <w:spacing w:before="264" w:line="261" w:lineRule="auto"/>
              <w:ind w:left="63"/>
              <w:rPr>
                <w:rFonts w:hint="default" w:ascii="宋体" w:hAnsi="宋体" w:eastAsia="宋体" w:cs="宋体"/>
                <w:szCs w:val="21"/>
                <w:lang w:val="en-US" w:eastAsia="zh-CN"/>
              </w:rPr>
            </w:pPr>
            <w:r>
              <w:rPr>
                <w:rFonts w:hint="eastAsia" w:ascii="宋体" w:hAnsi="宋体" w:cs="宋体"/>
                <w:szCs w:val="21"/>
                <w:lang w:val="en-US" w:eastAsia="zh-CN"/>
              </w:rPr>
              <w:t>由专业师傅上门，配备专业清洗工具，对家电可拆卸部分进行拆卸清洗，确保家电内部清洁；并在清洗结束后恢复家电电源，确保机器正常运行。</w:t>
            </w:r>
          </w:p>
        </w:tc>
      </w:tr>
      <w:tr w14:paraId="2DB19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29" w:hRule="atLeast"/>
          <w:jc w:val="center"/>
        </w:trPr>
        <w:tc>
          <w:tcPr>
            <w:tcW w:w="1004" w:type="dxa"/>
            <w:vMerge w:val="continue"/>
            <w:tcBorders>
              <w:top w:val="nil"/>
              <w:bottom w:val="nil"/>
            </w:tcBorders>
            <w:noWrap w:val="0"/>
            <w:vAlign w:val="top"/>
          </w:tcPr>
          <w:p w14:paraId="4C8F9D02">
            <w:pPr>
              <w:pStyle w:val="240"/>
              <w:rPr>
                <w:lang w:eastAsia="zh-CN"/>
              </w:rPr>
            </w:pPr>
          </w:p>
        </w:tc>
        <w:tc>
          <w:tcPr>
            <w:tcW w:w="1138" w:type="dxa"/>
            <w:vMerge w:val="restart"/>
            <w:tcBorders>
              <w:bottom w:val="nil"/>
            </w:tcBorders>
            <w:noWrap w:val="0"/>
            <w:vAlign w:val="top"/>
          </w:tcPr>
          <w:p w14:paraId="7AF0F153">
            <w:pPr>
              <w:pStyle w:val="240"/>
              <w:spacing w:line="297" w:lineRule="auto"/>
              <w:rPr>
                <w:lang w:eastAsia="zh-CN"/>
              </w:rPr>
            </w:pPr>
          </w:p>
          <w:p w14:paraId="3E9C1786">
            <w:pPr>
              <w:pStyle w:val="240"/>
              <w:spacing w:line="298" w:lineRule="auto"/>
              <w:rPr>
                <w:lang w:eastAsia="zh-CN"/>
              </w:rPr>
            </w:pPr>
          </w:p>
          <w:p w14:paraId="5BEA54A9">
            <w:pPr>
              <w:pStyle w:val="240"/>
              <w:spacing w:line="298" w:lineRule="auto"/>
              <w:rPr>
                <w:lang w:eastAsia="zh-CN"/>
              </w:rPr>
            </w:pPr>
          </w:p>
          <w:p w14:paraId="2E97092A">
            <w:pPr>
              <w:pStyle w:val="240"/>
              <w:spacing w:line="298" w:lineRule="auto"/>
              <w:rPr>
                <w:lang w:eastAsia="zh-CN"/>
              </w:rPr>
            </w:pPr>
          </w:p>
          <w:p w14:paraId="3ABB282C">
            <w:pPr>
              <w:spacing w:before="68" w:line="219" w:lineRule="auto"/>
              <w:ind w:left="141"/>
              <w:rPr>
                <w:rFonts w:ascii="宋体" w:hAnsi="宋体" w:cs="宋体"/>
                <w:szCs w:val="21"/>
              </w:rPr>
            </w:pPr>
            <w:r>
              <w:rPr>
                <w:rFonts w:ascii="宋体" w:hAnsi="宋体" w:cs="宋体"/>
                <w:spacing w:val="-2"/>
                <w:szCs w:val="21"/>
              </w:rPr>
              <w:t>助医服务</w:t>
            </w:r>
          </w:p>
        </w:tc>
        <w:tc>
          <w:tcPr>
            <w:tcW w:w="1119" w:type="dxa"/>
            <w:noWrap w:val="0"/>
            <w:vAlign w:val="top"/>
          </w:tcPr>
          <w:p w14:paraId="015E8EE2">
            <w:pPr>
              <w:pStyle w:val="240"/>
              <w:spacing w:line="247" w:lineRule="auto"/>
            </w:pPr>
          </w:p>
          <w:p w14:paraId="456BD01C">
            <w:pPr>
              <w:pStyle w:val="240"/>
              <w:spacing w:line="248" w:lineRule="auto"/>
            </w:pPr>
          </w:p>
          <w:p w14:paraId="62C92735">
            <w:pPr>
              <w:spacing w:before="68" w:line="219" w:lineRule="auto"/>
              <w:ind w:left="133"/>
              <w:rPr>
                <w:rFonts w:ascii="宋体" w:hAnsi="宋体" w:cs="宋体"/>
                <w:szCs w:val="21"/>
              </w:rPr>
            </w:pPr>
            <w:r>
              <w:rPr>
                <w:rFonts w:ascii="宋体" w:hAnsi="宋体" w:cs="宋体"/>
                <w:spacing w:val="2"/>
                <w:szCs w:val="21"/>
              </w:rPr>
              <w:t>陪同就诊</w:t>
            </w:r>
          </w:p>
        </w:tc>
        <w:tc>
          <w:tcPr>
            <w:tcW w:w="4803" w:type="dxa"/>
            <w:noWrap w:val="0"/>
            <w:vAlign w:val="top"/>
          </w:tcPr>
          <w:p w14:paraId="1ED6BD05">
            <w:pPr>
              <w:spacing w:before="276" w:line="267" w:lineRule="auto"/>
              <w:ind w:left="63"/>
              <w:rPr>
                <w:rFonts w:ascii="宋体" w:hAnsi="宋体" w:cs="宋体"/>
                <w:szCs w:val="21"/>
              </w:rPr>
            </w:pPr>
            <w:r>
              <w:rPr>
                <w:rFonts w:ascii="宋体" w:hAnsi="宋体" w:cs="宋体"/>
                <w:szCs w:val="21"/>
              </w:rPr>
              <w:t>陪同就诊的情形为常见病、慢性病复诊、辅助性检查；门</w:t>
            </w:r>
            <w:r>
              <w:rPr>
                <w:rFonts w:ascii="宋体" w:hAnsi="宋体" w:cs="宋体"/>
                <w:spacing w:val="12"/>
                <w:szCs w:val="21"/>
              </w:rPr>
              <w:t xml:space="preserve"> </w:t>
            </w:r>
            <w:r>
              <w:rPr>
                <w:rFonts w:ascii="宋体" w:hAnsi="宋体" w:cs="宋体"/>
                <w:szCs w:val="21"/>
              </w:rPr>
              <w:t>诊注射、换药；陪同就诊应注意途中安全；及时向老人家 属或其他监护人反馈就诊情况。</w:t>
            </w:r>
          </w:p>
        </w:tc>
      </w:tr>
      <w:tr w14:paraId="6F188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94" w:hRule="atLeast"/>
          <w:jc w:val="center"/>
        </w:trPr>
        <w:tc>
          <w:tcPr>
            <w:tcW w:w="1004" w:type="dxa"/>
            <w:vMerge w:val="continue"/>
            <w:tcBorders>
              <w:top w:val="nil"/>
            </w:tcBorders>
            <w:noWrap w:val="0"/>
            <w:vAlign w:val="top"/>
          </w:tcPr>
          <w:p w14:paraId="1CD10056">
            <w:pPr>
              <w:pStyle w:val="240"/>
              <w:rPr>
                <w:lang w:eastAsia="zh-CN"/>
              </w:rPr>
            </w:pPr>
          </w:p>
        </w:tc>
        <w:tc>
          <w:tcPr>
            <w:tcW w:w="1138" w:type="dxa"/>
            <w:vMerge w:val="continue"/>
            <w:tcBorders>
              <w:top w:val="nil"/>
            </w:tcBorders>
            <w:noWrap w:val="0"/>
            <w:vAlign w:val="top"/>
          </w:tcPr>
          <w:p w14:paraId="6399CAE4">
            <w:pPr>
              <w:pStyle w:val="240"/>
              <w:rPr>
                <w:lang w:eastAsia="zh-CN"/>
              </w:rPr>
            </w:pPr>
          </w:p>
        </w:tc>
        <w:tc>
          <w:tcPr>
            <w:tcW w:w="1119" w:type="dxa"/>
            <w:noWrap w:val="0"/>
            <w:vAlign w:val="top"/>
          </w:tcPr>
          <w:p w14:paraId="70D8A70B">
            <w:pPr>
              <w:pStyle w:val="240"/>
              <w:spacing w:line="263" w:lineRule="auto"/>
              <w:rPr>
                <w:lang w:eastAsia="zh-CN"/>
              </w:rPr>
            </w:pPr>
          </w:p>
          <w:p w14:paraId="0B3451FE">
            <w:pPr>
              <w:pStyle w:val="240"/>
              <w:spacing w:line="263" w:lineRule="auto"/>
              <w:rPr>
                <w:lang w:eastAsia="zh-CN"/>
              </w:rPr>
            </w:pPr>
          </w:p>
          <w:p w14:paraId="7D27D515">
            <w:pPr>
              <w:spacing w:before="68" w:line="219" w:lineRule="auto"/>
              <w:ind w:left="133"/>
              <w:rPr>
                <w:rFonts w:ascii="宋体" w:hAnsi="宋体" w:cs="宋体"/>
                <w:szCs w:val="21"/>
              </w:rPr>
            </w:pPr>
            <w:r>
              <w:rPr>
                <w:rFonts w:ascii="宋体" w:hAnsi="宋体" w:cs="宋体"/>
                <w:spacing w:val="-2"/>
                <w:szCs w:val="21"/>
              </w:rPr>
              <w:t>代为配药</w:t>
            </w:r>
          </w:p>
        </w:tc>
        <w:tc>
          <w:tcPr>
            <w:tcW w:w="4803" w:type="dxa"/>
            <w:noWrap w:val="0"/>
            <w:vAlign w:val="top"/>
          </w:tcPr>
          <w:p w14:paraId="78D14B55">
            <w:pPr>
              <w:spacing w:before="169" w:line="261" w:lineRule="auto"/>
              <w:ind w:left="43" w:firstLine="19"/>
              <w:rPr>
                <w:rFonts w:ascii="宋体" w:hAnsi="宋体" w:cs="宋体"/>
                <w:szCs w:val="21"/>
              </w:rPr>
            </w:pPr>
            <w:r>
              <w:rPr>
                <w:rFonts w:ascii="宋体" w:hAnsi="宋体" w:cs="宋体"/>
                <w:szCs w:val="21"/>
              </w:rPr>
              <w:t>代为配药的范围为诊断明确、病情稳定、治疗方案确定的</w:t>
            </w:r>
            <w:r>
              <w:rPr>
                <w:rFonts w:ascii="宋体" w:hAnsi="宋体" w:cs="宋体"/>
                <w:spacing w:val="12"/>
                <w:szCs w:val="21"/>
              </w:rPr>
              <w:t xml:space="preserve"> </w:t>
            </w:r>
            <w:r>
              <w:rPr>
                <w:rFonts w:ascii="宋体" w:hAnsi="宋体" w:cs="宋体"/>
                <w:spacing w:val="1"/>
                <w:szCs w:val="21"/>
              </w:rPr>
              <w:t>常见病、慢性病；代为配药一般到老年人居住地所在区域</w:t>
            </w:r>
            <w:r>
              <w:rPr>
                <w:rFonts w:ascii="宋体" w:hAnsi="宋体" w:cs="宋体"/>
                <w:szCs w:val="21"/>
              </w:rPr>
              <w:t xml:space="preserve"> </w:t>
            </w:r>
            <w:r>
              <w:rPr>
                <w:rFonts w:ascii="宋体" w:hAnsi="宋体" w:cs="宋体"/>
                <w:spacing w:val="1"/>
                <w:szCs w:val="21"/>
              </w:rPr>
              <w:t xml:space="preserve">范围内的医疗机构；代为配药应做到当面清点钱款和药物 </w:t>
            </w:r>
            <w:r>
              <w:rPr>
                <w:rFonts w:ascii="宋体" w:hAnsi="宋体" w:cs="宋体"/>
                <w:spacing w:val="-2"/>
                <w:szCs w:val="21"/>
              </w:rPr>
              <w:t>等。</w:t>
            </w:r>
          </w:p>
        </w:tc>
      </w:tr>
      <w:tr w14:paraId="274A0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49" w:hRule="atLeast"/>
          <w:jc w:val="center"/>
        </w:trPr>
        <w:tc>
          <w:tcPr>
            <w:tcW w:w="1004" w:type="dxa"/>
            <w:vMerge w:val="restart"/>
            <w:tcBorders>
              <w:bottom w:val="nil"/>
            </w:tcBorders>
            <w:noWrap w:val="0"/>
            <w:vAlign w:val="top"/>
          </w:tcPr>
          <w:p w14:paraId="40D7608E">
            <w:pPr>
              <w:pStyle w:val="240"/>
            </w:pPr>
          </w:p>
        </w:tc>
        <w:tc>
          <w:tcPr>
            <w:tcW w:w="1138" w:type="dxa"/>
            <w:noWrap w:val="0"/>
            <w:vAlign w:val="top"/>
          </w:tcPr>
          <w:p w14:paraId="54C81C42">
            <w:pPr>
              <w:pStyle w:val="240"/>
              <w:spacing w:line="250" w:lineRule="auto"/>
            </w:pPr>
          </w:p>
          <w:p w14:paraId="010432C5">
            <w:pPr>
              <w:spacing w:before="68" w:line="219" w:lineRule="auto"/>
              <w:ind w:left="131"/>
              <w:rPr>
                <w:rFonts w:ascii="宋体" w:hAnsi="宋体" w:cs="宋体"/>
                <w:szCs w:val="21"/>
              </w:rPr>
            </w:pPr>
            <w:r>
              <w:rPr>
                <w:rFonts w:ascii="宋体" w:hAnsi="宋体" w:cs="宋体"/>
                <w:spacing w:val="-2"/>
                <w:szCs w:val="21"/>
              </w:rPr>
              <w:t>助行服务</w:t>
            </w:r>
          </w:p>
        </w:tc>
        <w:tc>
          <w:tcPr>
            <w:tcW w:w="1119" w:type="dxa"/>
            <w:noWrap w:val="0"/>
            <w:vAlign w:val="top"/>
          </w:tcPr>
          <w:p w14:paraId="0FEAE623">
            <w:pPr>
              <w:pStyle w:val="240"/>
              <w:spacing w:line="329" w:lineRule="auto"/>
            </w:pPr>
          </w:p>
          <w:p w14:paraId="60B76CD0">
            <w:pPr>
              <w:spacing w:before="68" w:line="219" w:lineRule="auto"/>
              <w:ind w:left="133"/>
              <w:rPr>
                <w:rFonts w:ascii="宋体" w:hAnsi="宋体" w:cs="宋体"/>
                <w:szCs w:val="21"/>
              </w:rPr>
            </w:pPr>
            <w:r>
              <w:rPr>
                <w:rFonts w:ascii="宋体" w:hAnsi="宋体" w:cs="宋体"/>
                <w:spacing w:val="6"/>
                <w:szCs w:val="21"/>
              </w:rPr>
              <w:t>陪同外出</w:t>
            </w:r>
          </w:p>
        </w:tc>
        <w:tc>
          <w:tcPr>
            <w:tcW w:w="4803" w:type="dxa"/>
            <w:noWrap w:val="0"/>
            <w:vAlign w:val="top"/>
          </w:tcPr>
          <w:p w14:paraId="34262376">
            <w:pPr>
              <w:spacing w:before="198" w:line="255" w:lineRule="auto"/>
              <w:ind w:left="54"/>
              <w:rPr>
                <w:rFonts w:ascii="宋体" w:hAnsi="宋体" w:cs="宋体"/>
                <w:szCs w:val="21"/>
              </w:rPr>
            </w:pPr>
            <w:r>
              <w:rPr>
                <w:rFonts w:ascii="宋体" w:hAnsi="宋体" w:cs="宋体"/>
                <w:spacing w:val="-9"/>
                <w:szCs w:val="21"/>
              </w:rPr>
              <w:t>一般在老年人住宅小区及周边区域内；应注意途中安全；使</w:t>
            </w:r>
            <w:r>
              <w:rPr>
                <w:rFonts w:ascii="宋体" w:hAnsi="宋体" w:cs="宋体"/>
                <w:spacing w:val="6"/>
                <w:szCs w:val="21"/>
              </w:rPr>
              <w:t xml:space="preserve"> </w:t>
            </w:r>
            <w:r>
              <w:rPr>
                <w:rFonts w:ascii="宋体" w:hAnsi="宋体" w:cs="宋体"/>
                <w:spacing w:val="-1"/>
                <w:szCs w:val="21"/>
              </w:rPr>
              <w:t>用助行器时应按使用说明操作。</w:t>
            </w:r>
          </w:p>
        </w:tc>
      </w:tr>
      <w:tr w14:paraId="21CAA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40" w:hRule="atLeast"/>
          <w:jc w:val="center"/>
        </w:trPr>
        <w:tc>
          <w:tcPr>
            <w:tcW w:w="1004" w:type="dxa"/>
            <w:vMerge w:val="continue"/>
            <w:tcBorders>
              <w:top w:val="nil"/>
              <w:bottom w:val="nil"/>
            </w:tcBorders>
            <w:noWrap w:val="0"/>
            <w:vAlign w:val="top"/>
          </w:tcPr>
          <w:p w14:paraId="08F0D0C5">
            <w:pPr>
              <w:pStyle w:val="240"/>
              <w:rPr>
                <w:lang w:eastAsia="zh-CN"/>
              </w:rPr>
            </w:pPr>
          </w:p>
        </w:tc>
        <w:tc>
          <w:tcPr>
            <w:tcW w:w="1138" w:type="dxa"/>
            <w:vMerge w:val="restart"/>
            <w:tcBorders>
              <w:bottom w:val="nil"/>
            </w:tcBorders>
            <w:noWrap w:val="0"/>
            <w:vAlign w:val="top"/>
          </w:tcPr>
          <w:p w14:paraId="73834BE3">
            <w:pPr>
              <w:pStyle w:val="240"/>
              <w:spacing w:line="344" w:lineRule="auto"/>
              <w:rPr>
                <w:lang w:eastAsia="zh-CN"/>
              </w:rPr>
            </w:pPr>
          </w:p>
          <w:p w14:paraId="037539BD">
            <w:pPr>
              <w:pStyle w:val="240"/>
              <w:spacing w:line="344" w:lineRule="auto"/>
              <w:rPr>
                <w:lang w:eastAsia="zh-CN"/>
              </w:rPr>
            </w:pPr>
          </w:p>
          <w:p w14:paraId="7A16F3B9">
            <w:pPr>
              <w:spacing w:before="68" w:line="219" w:lineRule="auto"/>
              <w:ind w:left="131"/>
              <w:rPr>
                <w:rFonts w:ascii="宋体" w:hAnsi="宋体" w:cs="宋体"/>
                <w:szCs w:val="21"/>
              </w:rPr>
            </w:pPr>
            <w:r>
              <w:rPr>
                <w:rFonts w:ascii="宋体" w:hAnsi="宋体" w:cs="宋体"/>
                <w:spacing w:val="-2"/>
                <w:szCs w:val="21"/>
              </w:rPr>
              <w:t>助急服务</w:t>
            </w:r>
          </w:p>
        </w:tc>
        <w:tc>
          <w:tcPr>
            <w:tcW w:w="1119" w:type="dxa"/>
            <w:noWrap w:val="0"/>
            <w:vAlign w:val="top"/>
          </w:tcPr>
          <w:p w14:paraId="14913FB6">
            <w:pPr>
              <w:pStyle w:val="240"/>
            </w:pPr>
          </w:p>
          <w:p w14:paraId="2DCD72E8">
            <w:pPr>
              <w:spacing w:before="68" w:line="193" w:lineRule="auto"/>
              <w:ind w:left="133"/>
              <w:rPr>
                <w:rFonts w:ascii="宋体" w:hAnsi="宋体" w:cs="宋体"/>
                <w:szCs w:val="21"/>
              </w:rPr>
            </w:pPr>
            <w:r>
              <w:rPr>
                <w:rFonts w:ascii="宋体" w:hAnsi="宋体" w:cs="宋体"/>
                <w:spacing w:val="-2"/>
                <w:szCs w:val="21"/>
              </w:rPr>
              <w:t>开锁修锁</w:t>
            </w:r>
          </w:p>
        </w:tc>
        <w:tc>
          <w:tcPr>
            <w:tcW w:w="4803" w:type="dxa"/>
            <w:noWrap w:val="0"/>
            <w:vAlign w:val="top"/>
          </w:tcPr>
          <w:p w14:paraId="16C9465F">
            <w:pPr>
              <w:spacing w:before="169" w:line="219" w:lineRule="auto"/>
              <w:jc w:val="right"/>
              <w:rPr>
                <w:rFonts w:ascii="宋体" w:hAnsi="宋体" w:cs="宋体"/>
                <w:szCs w:val="21"/>
              </w:rPr>
            </w:pPr>
            <w:r>
              <w:rPr>
                <w:rFonts w:ascii="宋体" w:hAnsi="宋体" w:cs="宋体"/>
                <w:spacing w:val="-1"/>
                <w:szCs w:val="21"/>
              </w:rPr>
              <w:t>由专业人员进行服务；维修过程中产生的材料费用另算。</w:t>
            </w:r>
          </w:p>
        </w:tc>
      </w:tr>
      <w:tr w14:paraId="6546F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70" w:hRule="atLeast"/>
          <w:jc w:val="center"/>
        </w:trPr>
        <w:tc>
          <w:tcPr>
            <w:tcW w:w="1004" w:type="dxa"/>
            <w:vMerge w:val="continue"/>
            <w:tcBorders>
              <w:top w:val="nil"/>
              <w:bottom w:val="nil"/>
            </w:tcBorders>
            <w:noWrap w:val="0"/>
            <w:vAlign w:val="top"/>
          </w:tcPr>
          <w:p w14:paraId="230D402E">
            <w:pPr>
              <w:pStyle w:val="240"/>
              <w:rPr>
                <w:lang w:eastAsia="zh-CN"/>
              </w:rPr>
            </w:pPr>
          </w:p>
        </w:tc>
        <w:tc>
          <w:tcPr>
            <w:tcW w:w="1138" w:type="dxa"/>
            <w:vMerge w:val="continue"/>
            <w:tcBorders>
              <w:top w:val="nil"/>
              <w:bottom w:val="nil"/>
            </w:tcBorders>
            <w:noWrap w:val="0"/>
            <w:vAlign w:val="top"/>
          </w:tcPr>
          <w:p w14:paraId="6B572DA4">
            <w:pPr>
              <w:pStyle w:val="240"/>
              <w:rPr>
                <w:lang w:eastAsia="zh-CN"/>
              </w:rPr>
            </w:pPr>
          </w:p>
        </w:tc>
        <w:tc>
          <w:tcPr>
            <w:tcW w:w="1119" w:type="dxa"/>
            <w:noWrap w:val="0"/>
            <w:vAlign w:val="top"/>
          </w:tcPr>
          <w:p w14:paraId="0F0A8291">
            <w:pPr>
              <w:pStyle w:val="240"/>
              <w:spacing w:line="241" w:lineRule="auto"/>
              <w:rPr>
                <w:lang w:eastAsia="zh-CN"/>
              </w:rPr>
            </w:pPr>
          </w:p>
          <w:p w14:paraId="6ADA78CD">
            <w:pPr>
              <w:spacing w:before="68" w:line="219" w:lineRule="auto"/>
              <w:ind w:left="133"/>
              <w:rPr>
                <w:rFonts w:ascii="宋体" w:hAnsi="宋体" w:cs="宋体"/>
                <w:szCs w:val="21"/>
              </w:rPr>
            </w:pPr>
            <w:r>
              <w:rPr>
                <w:rFonts w:ascii="宋体" w:hAnsi="宋体" w:cs="宋体"/>
                <w:spacing w:val="-2"/>
                <w:szCs w:val="21"/>
              </w:rPr>
              <w:t>家电维修</w:t>
            </w:r>
          </w:p>
        </w:tc>
        <w:tc>
          <w:tcPr>
            <w:tcW w:w="4803" w:type="dxa"/>
            <w:noWrap w:val="0"/>
            <w:vAlign w:val="top"/>
          </w:tcPr>
          <w:p w14:paraId="79A54C63">
            <w:pPr>
              <w:spacing w:before="179" w:line="219" w:lineRule="auto"/>
              <w:jc w:val="right"/>
              <w:rPr>
                <w:rFonts w:ascii="宋体" w:hAnsi="宋体" w:cs="宋体"/>
                <w:szCs w:val="21"/>
              </w:rPr>
            </w:pPr>
            <w:r>
              <w:rPr>
                <w:rFonts w:ascii="宋体" w:hAnsi="宋体" w:cs="宋体"/>
                <w:spacing w:val="-1"/>
                <w:szCs w:val="21"/>
              </w:rPr>
              <w:t>由专业人员进行服务；维修过程中产生的材料费用另算。</w:t>
            </w:r>
          </w:p>
        </w:tc>
      </w:tr>
      <w:tr w14:paraId="4EF3D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90" w:hRule="atLeast"/>
          <w:jc w:val="center"/>
        </w:trPr>
        <w:tc>
          <w:tcPr>
            <w:tcW w:w="1004" w:type="dxa"/>
            <w:vMerge w:val="continue"/>
            <w:tcBorders>
              <w:top w:val="nil"/>
              <w:bottom w:val="nil"/>
            </w:tcBorders>
            <w:noWrap w:val="0"/>
            <w:vAlign w:val="top"/>
          </w:tcPr>
          <w:p w14:paraId="2C631FBD">
            <w:pPr>
              <w:pStyle w:val="240"/>
              <w:rPr>
                <w:lang w:eastAsia="zh-CN"/>
              </w:rPr>
            </w:pPr>
          </w:p>
        </w:tc>
        <w:tc>
          <w:tcPr>
            <w:tcW w:w="1138" w:type="dxa"/>
            <w:vMerge w:val="continue"/>
            <w:tcBorders>
              <w:top w:val="nil"/>
            </w:tcBorders>
            <w:noWrap w:val="0"/>
            <w:vAlign w:val="top"/>
          </w:tcPr>
          <w:p w14:paraId="270A18BE">
            <w:pPr>
              <w:pStyle w:val="240"/>
              <w:rPr>
                <w:lang w:eastAsia="zh-CN"/>
              </w:rPr>
            </w:pPr>
          </w:p>
        </w:tc>
        <w:tc>
          <w:tcPr>
            <w:tcW w:w="1119" w:type="dxa"/>
            <w:noWrap w:val="0"/>
            <w:vAlign w:val="top"/>
          </w:tcPr>
          <w:p w14:paraId="6630BAB3">
            <w:pPr>
              <w:pStyle w:val="240"/>
              <w:spacing w:line="251" w:lineRule="auto"/>
              <w:rPr>
                <w:lang w:eastAsia="zh-CN"/>
              </w:rPr>
            </w:pPr>
          </w:p>
          <w:p w14:paraId="25C57103">
            <w:pPr>
              <w:spacing w:before="68" w:line="219" w:lineRule="auto"/>
              <w:ind w:left="133"/>
              <w:rPr>
                <w:rFonts w:ascii="宋体" w:hAnsi="宋体" w:cs="宋体"/>
                <w:szCs w:val="21"/>
              </w:rPr>
            </w:pPr>
            <w:r>
              <w:rPr>
                <w:rFonts w:ascii="宋体" w:hAnsi="宋体" w:cs="宋体"/>
                <w:spacing w:val="2"/>
                <w:szCs w:val="21"/>
              </w:rPr>
              <w:t>管道疏通</w:t>
            </w:r>
          </w:p>
        </w:tc>
        <w:tc>
          <w:tcPr>
            <w:tcW w:w="4803" w:type="dxa"/>
            <w:noWrap w:val="0"/>
            <w:vAlign w:val="top"/>
          </w:tcPr>
          <w:p w14:paraId="4198E31E">
            <w:pPr>
              <w:spacing w:before="189" w:line="219" w:lineRule="auto"/>
              <w:jc w:val="right"/>
              <w:rPr>
                <w:rFonts w:ascii="宋体" w:hAnsi="宋体" w:cs="宋体"/>
                <w:szCs w:val="21"/>
              </w:rPr>
            </w:pPr>
            <w:r>
              <w:rPr>
                <w:rFonts w:ascii="宋体" w:hAnsi="宋体" w:cs="宋体"/>
                <w:spacing w:val="-1"/>
                <w:szCs w:val="21"/>
              </w:rPr>
              <w:t>由专业人员进行服务；维修过程中产生的材料费用另算。</w:t>
            </w:r>
          </w:p>
        </w:tc>
      </w:tr>
      <w:tr w14:paraId="179BE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09" w:hRule="atLeast"/>
          <w:jc w:val="center"/>
        </w:trPr>
        <w:tc>
          <w:tcPr>
            <w:tcW w:w="1004" w:type="dxa"/>
            <w:vMerge w:val="continue"/>
            <w:tcBorders>
              <w:top w:val="nil"/>
            </w:tcBorders>
            <w:noWrap w:val="0"/>
            <w:vAlign w:val="top"/>
          </w:tcPr>
          <w:p w14:paraId="2479CCEC">
            <w:pPr>
              <w:pStyle w:val="240"/>
              <w:rPr>
                <w:lang w:eastAsia="zh-CN"/>
              </w:rPr>
            </w:pPr>
          </w:p>
        </w:tc>
        <w:tc>
          <w:tcPr>
            <w:tcW w:w="1138" w:type="dxa"/>
            <w:noWrap w:val="0"/>
            <w:vAlign w:val="top"/>
          </w:tcPr>
          <w:p w14:paraId="6B991DF0">
            <w:pPr>
              <w:pStyle w:val="240"/>
              <w:spacing w:line="280" w:lineRule="auto"/>
              <w:rPr>
                <w:lang w:eastAsia="zh-CN"/>
              </w:rPr>
            </w:pPr>
          </w:p>
          <w:p w14:paraId="7F15A7FF">
            <w:pPr>
              <w:spacing w:before="69" w:line="219" w:lineRule="auto"/>
              <w:ind w:left="131"/>
              <w:rPr>
                <w:rFonts w:ascii="宋体" w:hAnsi="宋体" w:cs="宋体"/>
                <w:szCs w:val="21"/>
              </w:rPr>
            </w:pPr>
            <w:r>
              <w:rPr>
                <w:rFonts w:ascii="宋体" w:hAnsi="宋体" w:cs="宋体"/>
                <w:spacing w:val="-2"/>
                <w:szCs w:val="21"/>
              </w:rPr>
              <w:t>代办服务</w:t>
            </w:r>
          </w:p>
        </w:tc>
        <w:tc>
          <w:tcPr>
            <w:tcW w:w="1119" w:type="dxa"/>
            <w:noWrap w:val="0"/>
            <w:vAlign w:val="top"/>
          </w:tcPr>
          <w:p w14:paraId="05003BEF">
            <w:pPr>
              <w:pStyle w:val="240"/>
              <w:spacing w:line="259" w:lineRule="auto"/>
            </w:pPr>
          </w:p>
          <w:p w14:paraId="11417156">
            <w:pPr>
              <w:spacing w:before="68" w:line="242" w:lineRule="auto"/>
              <w:ind w:left="310" w:hanging="298"/>
              <w:rPr>
                <w:rFonts w:ascii="宋体" w:hAnsi="宋体" w:cs="宋体"/>
                <w:szCs w:val="21"/>
              </w:rPr>
            </w:pPr>
            <w:r>
              <w:rPr>
                <w:rFonts w:ascii="宋体" w:hAnsi="宋体" w:cs="宋体"/>
                <w:spacing w:val="-25"/>
                <w:szCs w:val="21"/>
              </w:rPr>
              <w:t>代购、代领、</w:t>
            </w:r>
            <w:r>
              <w:rPr>
                <w:rFonts w:ascii="宋体" w:hAnsi="宋体" w:cs="宋体"/>
                <w:spacing w:val="7"/>
                <w:szCs w:val="21"/>
              </w:rPr>
              <w:t xml:space="preserve"> </w:t>
            </w:r>
            <w:r>
              <w:rPr>
                <w:rFonts w:ascii="宋体" w:hAnsi="宋体" w:cs="宋体"/>
                <w:spacing w:val="-12"/>
                <w:szCs w:val="21"/>
              </w:rPr>
              <w:t>代缴</w:t>
            </w:r>
          </w:p>
        </w:tc>
        <w:tc>
          <w:tcPr>
            <w:tcW w:w="4803" w:type="dxa"/>
            <w:noWrap w:val="0"/>
            <w:vAlign w:val="top"/>
          </w:tcPr>
          <w:p w14:paraId="1C3C8535">
            <w:pPr>
              <w:spacing w:before="220" w:line="246" w:lineRule="auto"/>
              <w:ind w:left="54"/>
              <w:rPr>
                <w:rFonts w:ascii="宋体" w:hAnsi="宋体" w:cs="宋体"/>
                <w:szCs w:val="21"/>
              </w:rPr>
            </w:pPr>
            <w:r>
              <w:rPr>
                <w:rFonts w:ascii="宋体" w:hAnsi="宋体" w:cs="宋体"/>
                <w:spacing w:val="-1"/>
                <w:szCs w:val="21"/>
              </w:rPr>
              <w:t>代办服务范围一般为日常生活事务，具体内容以老年人要</w:t>
            </w:r>
            <w:r>
              <w:rPr>
                <w:rFonts w:ascii="宋体" w:hAnsi="宋体" w:cs="宋体"/>
                <w:spacing w:val="7"/>
                <w:szCs w:val="21"/>
              </w:rPr>
              <w:t xml:space="preserve"> </w:t>
            </w:r>
            <w:r>
              <w:rPr>
                <w:rFonts w:ascii="宋体" w:hAnsi="宋体" w:cs="宋体"/>
                <w:spacing w:val="-1"/>
                <w:szCs w:val="21"/>
              </w:rPr>
              <w:t>求为准：代办服务时应当面清点钱物、证件、单据等。</w:t>
            </w:r>
          </w:p>
        </w:tc>
      </w:tr>
      <w:tr w14:paraId="4E980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19" w:hRule="atLeast"/>
          <w:jc w:val="center"/>
        </w:trPr>
        <w:tc>
          <w:tcPr>
            <w:tcW w:w="1004" w:type="dxa"/>
            <w:vMerge w:val="restart"/>
            <w:tcBorders>
              <w:bottom w:val="nil"/>
            </w:tcBorders>
            <w:noWrap w:val="0"/>
            <w:vAlign w:val="top"/>
          </w:tcPr>
          <w:p w14:paraId="3F34386B">
            <w:pPr>
              <w:pStyle w:val="240"/>
              <w:spacing w:line="247" w:lineRule="auto"/>
              <w:rPr>
                <w:lang w:eastAsia="zh-CN"/>
              </w:rPr>
            </w:pPr>
          </w:p>
          <w:p w14:paraId="78CF8859">
            <w:pPr>
              <w:pStyle w:val="240"/>
              <w:spacing w:line="247" w:lineRule="auto"/>
              <w:rPr>
                <w:lang w:eastAsia="zh-CN"/>
              </w:rPr>
            </w:pPr>
          </w:p>
          <w:p w14:paraId="245F499F">
            <w:pPr>
              <w:pStyle w:val="240"/>
              <w:spacing w:line="247" w:lineRule="auto"/>
              <w:rPr>
                <w:lang w:eastAsia="zh-CN"/>
              </w:rPr>
            </w:pPr>
          </w:p>
          <w:p w14:paraId="04DCFC17">
            <w:pPr>
              <w:pStyle w:val="240"/>
              <w:spacing w:line="247" w:lineRule="auto"/>
              <w:rPr>
                <w:lang w:eastAsia="zh-CN"/>
              </w:rPr>
            </w:pPr>
          </w:p>
          <w:p w14:paraId="3F493631">
            <w:pPr>
              <w:pStyle w:val="240"/>
              <w:spacing w:line="247" w:lineRule="auto"/>
              <w:rPr>
                <w:lang w:eastAsia="zh-CN"/>
              </w:rPr>
            </w:pPr>
          </w:p>
          <w:p w14:paraId="7C19A0DA">
            <w:pPr>
              <w:pStyle w:val="240"/>
              <w:spacing w:line="247" w:lineRule="auto"/>
              <w:rPr>
                <w:lang w:eastAsia="zh-CN"/>
              </w:rPr>
            </w:pPr>
          </w:p>
          <w:p w14:paraId="2A0E5495">
            <w:pPr>
              <w:pStyle w:val="240"/>
              <w:spacing w:line="248" w:lineRule="auto"/>
              <w:rPr>
                <w:lang w:eastAsia="zh-CN"/>
              </w:rPr>
            </w:pPr>
          </w:p>
          <w:p w14:paraId="030728A3">
            <w:pPr>
              <w:pStyle w:val="240"/>
              <w:spacing w:line="248" w:lineRule="auto"/>
              <w:rPr>
                <w:lang w:eastAsia="zh-CN"/>
              </w:rPr>
            </w:pPr>
          </w:p>
          <w:p w14:paraId="2CFE73CF">
            <w:pPr>
              <w:spacing w:before="68" w:line="237" w:lineRule="auto"/>
              <w:ind w:left="167" w:right="74" w:hanging="99"/>
              <w:rPr>
                <w:rFonts w:ascii="宋体" w:hAnsi="宋体" w:cs="宋体"/>
                <w:szCs w:val="21"/>
              </w:rPr>
            </w:pPr>
            <w:r>
              <w:rPr>
                <w:rFonts w:ascii="宋体" w:hAnsi="宋体" w:cs="宋体"/>
                <w:b/>
                <w:bCs/>
                <w:spacing w:val="-5"/>
                <w:szCs w:val="21"/>
              </w:rPr>
              <w:t>健康医疗</w:t>
            </w:r>
            <w:r>
              <w:rPr>
                <w:rFonts w:ascii="宋体" w:hAnsi="宋体" w:cs="宋体"/>
                <w:spacing w:val="1"/>
                <w:szCs w:val="21"/>
              </w:rPr>
              <w:t xml:space="preserve"> </w:t>
            </w:r>
            <w:r>
              <w:rPr>
                <w:rFonts w:ascii="宋体" w:hAnsi="宋体" w:cs="宋体"/>
                <w:b/>
                <w:bCs/>
                <w:spacing w:val="-5"/>
                <w:szCs w:val="21"/>
              </w:rPr>
              <w:t>类服务</w:t>
            </w:r>
          </w:p>
        </w:tc>
        <w:tc>
          <w:tcPr>
            <w:tcW w:w="1138" w:type="dxa"/>
            <w:vMerge w:val="restart"/>
            <w:tcBorders>
              <w:bottom w:val="nil"/>
            </w:tcBorders>
            <w:noWrap w:val="0"/>
            <w:vAlign w:val="top"/>
          </w:tcPr>
          <w:p w14:paraId="5E08C3F9">
            <w:pPr>
              <w:pStyle w:val="240"/>
              <w:spacing w:line="319" w:lineRule="auto"/>
            </w:pPr>
          </w:p>
          <w:p w14:paraId="074FB8BB">
            <w:pPr>
              <w:pStyle w:val="240"/>
              <w:spacing w:line="319" w:lineRule="auto"/>
            </w:pPr>
          </w:p>
          <w:p w14:paraId="05E88EA7">
            <w:pPr>
              <w:pStyle w:val="240"/>
              <w:spacing w:line="319" w:lineRule="auto"/>
            </w:pPr>
          </w:p>
          <w:p w14:paraId="6FD51B7F">
            <w:pPr>
              <w:spacing w:before="68" w:line="219" w:lineRule="auto"/>
              <w:ind w:left="131"/>
              <w:rPr>
                <w:rFonts w:ascii="宋体" w:hAnsi="宋体" w:cs="宋体"/>
                <w:szCs w:val="21"/>
              </w:rPr>
            </w:pPr>
            <w:r>
              <w:rPr>
                <w:rFonts w:ascii="宋体" w:hAnsi="宋体" w:cs="宋体"/>
                <w:spacing w:val="-2"/>
                <w:szCs w:val="21"/>
              </w:rPr>
              <w:t>健康管理</w:t>
            </w:r>
          </w:p>
        </w:tc>
        <w:tc>
          <w:tcPr>
            <w:tcW w:w="1119" w:type="dxa"/>
            <w:noWrap w:val="0"/>
            <w:vAlign w:val="top"/>
          </w:tcPr>
          <w:p w14:paraId="30352E0B">
            <w:pPr>
              <w:pStyle w:val="240"/>
              <w:spacing w:line="242" w:lineRule="auto"/>
            </w:pPr>
          </w:p>
          <w:p w14:paraId="5C3E3DEF">
            <w:pPr>
              <w:spacing w:before="68" w:line="219" w:lineRule="auto"/>
              <w:ind w:left="133"/>
              <w:rPr>
                <w:rFonts w:ascii="宋体" w:hAnsi="宋体" w:cs="宋体"/>
                <w:szCs w:val="21"/>
              </w:rPr>
            </w:pPr>
            <w:r>
              <w:rPr>
                <w:rFonts w:ascii="宋体" w:hAnsi="宋体" w:cs="宋体"/>
                <w:spacing w:val="4"/>
                <w:szCs w:val="21"/>
              </w:rPr>
              <w:t>健康咨询</w:t>
            </w:r>
          </w:p>
        </w:tc>
        <w:tc>
          <w:tcPr>
            <w:tcW w:w="4803" w:type="dxa"/>
            <w:noWrap w:val="0"/>
            <w:vAlign w:val="top"/>
          </w:tcPr>
          <w:p w14:paraId="02B2A4F9">
            <w:pPr>
              <w:spacing w:before="152" w:line="255" w:lineRule="auto"/>
              <w:ind w:left="54" w:firstLine="19"/>
              <w:rPr>
                <w:rFonts w:ascii="宋体" w:hAnsi="宋体" w:cs="宋体"/>
                <w:szCs w:val="21"/>
              </w:rPr>
            </w:pPr>
            <w:r>
              <w:rPr>
                <w:rFonts w:ascii="宋体" w:hAnsi="宋体" w:cs="宋体"/>
                <w:spacing w:val="-2"/>
                <w:szCs w:val="21"/>
              </w:rPr>
              <w:t>由具备资质的医务人员开展服务；根据老年人健康状况做</w:t>
            </w:r>
            <w:r>
              <w:rPr>
                <w:rFonts w:ascii="宋体" w:hAnsi="宋体" w:cs="宋体"/>
                <w:spacing w:val="12"/>
                <w:szCs w:val="21"/>
              </w:rPr>
              <w:t xml:space="preserve"> </w:t>
            </w:r>
            <w:r>
              <w:rPr>
                <w:rFonts w:ascii="宋体" w:hAnsi="宋体" w:cs="宋体"/>
                <w:spacing w:val="-1"/>
                <w:szCs w:val="21"/>
              </w:rPr>
              <w:t>出用药指导、就医指导以及护理建议，</w:t>
            </w:r>
          </w:p>
        </w:tc>
      </w:tr>
      <w:tr w14:paraId="6E644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29" w:hRule="atLeast"/>
          <w:jc w:val="center"/>
        </w:trPr>
        <w:tc>
          <w:tcPr>
            <w:tcW w:w="1004" w:type="dxa"/>
            <w:vMerge w:val="continue"/>
            <w:tcBorders>
              <w:top w:val="nil"/>
              <w:bottom w:val="nil"/>
            </w:tcBorders>
            <w:noWrap w:val="0"/>
            <w:vAlign w:val="top"/>
          </w:tcPr>
          <w:p w14:paraId="73F6F83B">
            <w:pPr>
              <w:pStyle w:val="240"/>
              <w:rPr>
                <w:lang w:eastAsia="zh-CN"/>
              </w:rPr>
            </w:pPr>
          </w:p>
        </w:tc>
        <w:tc>
          <w:tcPr>
            <w:tcW w:w="1138" w:type="dxa"/>
            <w:vMerge w:val="continue"/>
            <w:tcBorders>
              <w:top w:val="nil"/>
              <w:bottom w:val="nil"/>
            </w:tcBorders>
            <w:noWrap w:val="0"/>
            <w:vAlign w:val="top"/>
          </w:tcPr>
          <w:p w14:paraId="1B45638A">
            <w:pPr>
              <w:pStyle w:val="240"/>
              <w:rPr>
                <w:lang w:eastAsia="zh-CN"/>
              </w:rPr>
            </w:pPr>
          </w:p>
        </w:tc>
        <w:tc>
          <w:tcPr>
            <w:tcW w:w="1119" w:type="dxa"/>
            <w:noWrap w:val="0"/>
            <w:vAlign w:val="top"/>
          </w:tcPr>
          <w:p w14:paraId="0F0EA832">
            <w:pPr>
              <w:pStyle w:val="240"/>
              <w:spacing w:line="243" w:lineRule="auto"/>
              <w:rPr>
                <w:lang w:eastAsia="zh-CN"/>
              </w:rPr>
            </w:pPr>
          </w:p>
          <w:p w14:paraId="65FD35E1">
            <w:pPr>
              <w:spacing w:before="68" w:line="219" w:lineRule="auto"/>
              <w:ind w:left="133"/>
              <w:rPr>
                <w:rFonts w:ascii="宋体" w:hAnsi="宋体" w:cs="宋体"/>
                <w:szCs w:val="21"/>
              </w:rPr>
            </w:pPr>
            <w:r>
              <w:rPr>
                <w:rFonts w:ascii="宋体" w:hAnsi="宋体" w:cs="宋体"/>
                <w:spacing w:val="-2"/>
                <w:szCs w:val="21"/>
              </w:rPr>
              <w:t>上门体检</w:t>
            </w:r>
          </w:p>
        </w:tc>
        <w:tc>
          <w:tcPr>
            <w:tcW w:w="4803" w:type="dxa"/>
            <w:noWrap w:val="0"/>
            <w:vAlign w:val="top"/>
          </w:tcPr>
          <w:p w14:paraId="4F910380">
            <w:pPr>
              <w:spacing w:before="192" w:line="246" w:lineRule="auto"/>
              <w:ind w:left="54" w:right="605"/>
              <w:rPr>
                <w:rFonts w:ascii="宋体" w:hAnsi="宋体" w:cs="宋体"/>
                <w:szCs w:val="21"/>
              </w:rPr>
            </w:pPr>
            <w:r>
              <w:rPr>
                <w:rFonts w:ascii="宋体" w:hAnsi="宋体" w:cs="宋体"/>
                <w:szCs w:val="21"/>
              </w:rPr>
              <w:t>由具备资质的医务人员开展服务；上门为老人量血</w:t>
            </w:r>
            <w:r>
              <w:rPr>
                <w:rFonts w:ascii="宋体" w:hAnsi="宋体" w:cs="宋体"/>
                <w:spacing w:val="7"/>
                <w:szCs w:val="21"/>
              </w:rPr>
              <w:t xml:space="preserve"> </w:t>
            </w:r>
            <w:r>
              <w:rPr>
                <w:rFonts w:ascii="宋体" w:hAnsi="宋体" w:cs="宋体"/>
                <w:spacing w:val="-1"/>
                <w:szCs w:val="21"/>
              </w:rPr>
              <w:t>压、测血糖、心电图测量等。</w:t>
            </w:r>
          </w:p>
        </w:tc>
      </w:tr>
      <w:tr w14:paraId="3A762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0" w:hRule="atLeast"/>
          <w:jc w:val="center"/>
        </w:trPr>
        <w:tc>
          <w:tcPr>
            <w:tcW w:w="1004" w:type="dxa"/>
            <w:vMerge w:val="continue"/>
            <w:tcBorders>
              <w:top w:val="nil"/>
              <w:bottom w:val="nil"/>
            </w:tcBorders>
            <w:noWrap w:val="0"/>
            <w:vAlign w:val="top"/>
          </w:tcPr>
          <w:p w14:paraId="26126B35">
            <w:pPr>
              <w:pStyle w:val="240"/>
              <w:rPr>
                <w:lang w:eastAsia="zh-CN"/>
              </w:rPr>
            </w:pPr>
          </w:p>
        </w:tc>
        <w:tc>
          <w:tcPr>
            <w:tcW w:w="1138" w:type="dxa"/>
            <w:vMerge w:val="continue"/>
            <w:tcBorders>
              <w:top w:val="nil"/>
            </w:tcBorders>
            <w:noWrap w:val="0"/>
            <w:vAlign w:val="top"/>
          </w:tcPr>
          <w:p w14:paraId="39FBA7E0">
            <w:pPr>
              <w:pStyle w:val="240"/>
              <w:rPr>
                <w:lang w:eastAsia="zh-CN"/>
              </w:rPr>
            </w:pPr>
          </w:p>
        </w:tc>
        <w:tc>
          <w:tcPr>
            <w:tcW w:w="1119" w:type="dxa"/>
            <w:noWrap w:val="0"/>
            <w:vAlign w:val="top"/>
          </w:tcPr>
          <w:p w14:paraId="15EC0F02">
            <w:pPr>
              <w:spacing w:before="203" w:line="219" w:lineRule="auto"/>
              <w:ind w:left="133"/>
              <w:rPr>
                <w:rFonts w:ascii="宋体" w:hAnsi="宋体" w:cs="宋体"/>
                <w:szCs w:val="21"/>
              </w:rPr>
            </w:pPr>
            <w:r>
              <w:rPr>
                <w:rFonts w:ascii="宋体" w:hAnsi="宋体" w:cs="宋体"/>
                <w:spacing w:val="3"/>
                <w:szCs w:val="21"/>
              </w:rPr>
              <w:t>推拿按摩</w:t>
            </w:r>
          </w:p>
        </w:tc>
        <w:tc>
          <w:tcPr>
            <w:tcW w:w="4803" w:type="dxa"/>
            <w:noWrap w:val="0"/>
            <w:vAlign w:val="top"/>
          </w:tcPr>
          <w:p w14:paraId="01D1C7A3">
            <w:pPr>
              <w:spacing w:before="202" w:line="219" w:lineRule="auto"/>
              <w:ind w:left="54"/>
              <w:rPr>
                <w:rFonts w:ascii="宋体" w:hAnsi="宋体" w:cs="宋体"/>
                <w:szCs w:val="21"/>
              </w:rPr>
            </w:pPr>
            <w:r>
              <w:rPr>
                <w:rFonts w:ascii="宋体" w:hAnsi="宋体" w:cs="宋体"/>
                <w:spacing w:val="-1"/>
                <w:szCs w:val="21"/>
              </w:rPr>
              <w:t>由专业人员提供穴位推拿按摩。</w:t>
            </w:r>
          </w:p>
        </w:tc>
      </w:tr>
      <w:tr w14:paraId="079A1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419" w:hRule="atLeast"/>
          <w:jc w:val="center"/>
        </w:trPr>
        <w:tc>
          <w:tcPr>
            <w:tcW w:w="1004" w:type="dxa"/>
            <w:vMerge w:val="continue"/>
            <w:tcBorders>
              <w:top w:val="nil"/>
              <w:bottom w:val="nil"/>
            </w:tcBorders>
            <w:noWrap w:val="0"/>
            <w:vAlign w:val="top"/>
          </w:tcPr>
          <w:p w14:paraId="798166B7">
            <w:pPr>
              <w:pStyle w:val="240"/>
              <w:rPr>
                <w:lang w:eastAsia="zh-CN"/>
              </w:rPr>
            </w:pPr>
          </w:p>
        </w:tc>
        <w:tc>
          <w:tcPr>
            <w:tcW w:w="1138" w:type="dxa"/>
            <w:vMerge w:val="restart"/>
            <w:tcBorders>
              <w:bottom w:val="nil"/>
            </w:tcBorders>
            <w:noWrap w:val="0"/>
            <w:vAlign w:val="top"/>
          </w:tcPr>
          <w:p w14:paraId="48C9AB62">
            <w:pPr>
              <w:pStyle w:val="240"/>
              <w:spacing w:line="313" w:lineRule="auto"/>
              <w:rPr>
                <w:lang w:eastAsia="zh-CN"/>
              </w:rPr>
            </w:pPr>
          </w:p>
          <w:p w14:paraId="510CDBD7">
            <w:pPr>
              <w:pStyle w:val="240"/>
              <w:spacing w:line="313" w:lineRule="auto"/>
              <w:rPr>
                <w:lang w:eastAsia="zh-CN"/>
              </w:rPr>
            </w:pPr>
          </w:p>
          <w:p w14:paraId="52145C57">
            <w:pPr>
              <w:pStyle w:val="240"/>
              <w:spacing w:line="313" w:lineRule="auto"/>
              <w:rPr>
                <w:lang w:eastAsia="zh-CN"/>
              </w:rPr>
            </w:pPr>
          </w:p>
          <w:p w14:paraId="01AD69A6">
            <w:pPr>
              <w:spacing w:before="68" w:line="219" w:lineRule="auto"/>
              <w:ind w:left="131"/>
              <w:rPr>
                <w:rFonts w:ascii="宋体" w:hAnsi="宋体" w:cs="宋体"/>
                <w:szCs w:val="21"/>
              </w:rPr>
            </w:pPr>
            <w:r>
              <w:rPr>
                <w:rFonts w:ascii="宋体" w:hAnsi="宋体" w:cs="宋体"/>
                <w:spacing w:val="-2"/>
                <w:szCs w:val="21"/>
              </w:rPr>
              <w:t>康复护理</w:t>
            </w:r>
          </w:p>
        </w:tc>
        <w:tc>
          <w:tcPr>
            <w:tcW w:w="1119" w:type="dxa"/>
            <w:noWrap w:val="0"/>
            <w:vAlign w:val="top"/>
          </w:tcPr>
          <w:p w14:paraId="7543E5DD">
            <w:pPr>
              <w:pStyle w:val="240"/>
              <w:spacing w:line="271" w:lineRule="auto"/>
            </w:pPr>
          </w:p>
          <w:p w14:paraId="43EE7550">
            <w:pPr>
              <w:pStyle w:val="240"/>
              <w:spacing w:line="271" w:lineRule="auto"/>
            </w:pPr>
          </w:p>
          <w:p w14:paraId="4CD58B8A">
            <w:pPr>
              <w:spacing w:before="68" w:line="219" w:lineRule="auto"/>
              <w:ind w:left="133"/>
              <w:rPr>
                <w:rFonts w:ascii="宋体" w:hAnsi="宋体" w:cs="宋体"/>
                <w:szCs w:val="21"/>
              </w:rPr>
            </w:pPr>
            <w:r>
              <w:rPr>
                <w:rFonts w:ascii="宋体" w:hAnsi="宋体" w:cs="宋体"/>
                <w:spacing w:val="-2"/>
                <w:szCs w:val="21"/>
              </w:rPr>
              <w:t>个体康复</w:t>
            </w:r>
          </w:p>
        </w:tc>
        <w:tc>
          <w:tcPr>
            <w:tcW w:w="4803" w:type="dxa"/>
            <w:noWrap w:val="0"/>
            <w:vAlign w:val="top"/>
          </w:tcPr>
          <w:p w14:paraId="3CECCC75">
            <w:pPr>
              <w:spacing w:before="142" w:line="266" w:lineRule="auto"/>
              <w:ind w:left="53" w:hanging="19"/>
              <w:rPr>
                <w:rFonts w:ascii="宋体" w:hAnsi="宋体" w:cs="宋体"/>
                <w:szCs w:val="21"/>
              </w:rPr>
            </w:pPr>
            <w:r>
              <w:rPr>
                <w:rFonts w:ascii="宋体" w:hAnsi="宋体" w:cs="宋体"/>
                <w:szCs w:val="21"/>
              </w:rPr>
              <w:t>应由专业人员开展服务；提供保健性和功能性康复训练；</w:t>
            </w:r>
            <w:r>
              <w:rPr>
                <w:rFonts w:ascii="宋体" w:hAnsi="宋体" w:cs="宋体"/>
                <w:spacing w:val="2"/>
                <w:szCs w:val="21"/>
              </w:rPr>
              <w:t xml:space="preserve"> </w:t>
            </w:r>
            <w:r>
              <w:rPr>
                <w:rFonts w:ascii="宋体" w:hAnsi="宋体" w:cs="宋体"/>
                <w:spacing w:val="-5"/>
                <w:szCs w:val="21"/>
              </w:rPr>
              <w:t>康复辅助应符合老年人的生理心理特点；康复辅助过程中</w:t>
            </w:r>
            <w:r>
              <w:rPr>
                <w:rFonts w:ascii="宋体" w:hAnsi="宋体" w:cs="宋体"/>
                <w:spacing w:val="8"/>
                <w:szCs w:val="21"/>
              </w:rPr>
              <w:t xml:space="preserve">  </w:t>
            </w:r>
            <w:r>
              <w:rPr>
                <w:rFonts w:ascii="宋体" w:hAnsi="宋体" w:cs="宋体"/>
                <w:spacing w:val="-5"/>
                <w:szCs w:val="21"/>
              </w:rPr>
              <w:t>应注意观察老年人的身体适应情况，防止损伤；康复辅助</w:t>
            </w:r>
            <w:r>
              <w:rPr>
                <w:rFonts w:ascii="宋体" w:hAnsi="宋体" w:cs="宋体"/>
                <w:spacing w:val="8"/>
                <w:szCs w:val="21"/>
              </w:rPr>
              <w:t xml:space="preserve">  </w:t>
            </w:r>
            <w:r>
              <w:rPr>
                <w:rFonts w:ascii="宋体" w:hAnsi="宋体" w:cs="宋体"/>
                <w:spacing w:val="-4"/>
                <w:szCs w:val="21"/>
              </w:rPr>
              <w:t>根据可需要配备相应的康复器具。</w:t>
            </w:r>
          </w:p>
        </w:tc>
      </w:tr>
      <w:tr w14:paraId="7017E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99" w:hRule="atLeast"/>
          <w:jc w:val="center"/>
        </w:trPr>
        <w:tc>
          <w:tcPr>
            <w:tcW w:w="1004" w:type="dxa"/>
            <w:vMerge w:val="continue"/>
            <w:tcBorders>
              <w:top w:val="nil"/>
            </w:tcBorders>
            <w:noWrap w:val="0"/>
            <w:vAlign w:val="top"/>
          </w:tcPr>
          <w:p w14:paraId="3740589B">
            <w:pPr>
              <w:pStyle w:val="240"/>
              <w:rPr>
                <w:lang w:eastAsia="zh-CN"/>
              </w:rPr>
            </w:pPr>
          </w:p>
        </w:tc>
        <w:tc>
          <w:tcPr>
            <w:tcW w:w="1138" w:type="dxa"/>
            <w:vMerge w:val="continue"/>
            <w:tcBorders>
              <w:top w:val="nil"/>
            </w:tcBorders>
            <w:noWrap w:val="0"/>
            <w:vAlign w:val="top"/>
          </w:tcPr>
          <w:p w14:paraId="761101DE">
            <w:pPr>
              <w:pStyle w:val="240"/>
              <w:rPr>
                <w:lang w:eastAsia="zh-CN"/>
              </w:rPr>
            </w:pPr>
          </w:p>
        </w:tc>
        <w:tc>
          <w:tcPr>
            <w:tcW w:w="1119" w:type="dxa"/>
            <w:noWrap w:val="0"/>
            <w:vAlign w:val="top"/>
          </w:tcPr>
          <w:p w14:paraId="597363DA">
            <w:pPr>
              <w:spacing w:before="305" w:line="220" w:lineRule="auto"/>
              <w:ind w:left="133"/>
              <w:rPr>
                <w:rFonts w:ascii="宋体" w:hAnsi="宋体" w:cs="宋体"/>
                <w:szCs w:val="21"/>
              </w:rPr>
            </w:pPr>
            <w:r>
              <w:rPr>
                <w:rFonts w:ascii="宋体" w:hAnsi="宋体" w:cs="宋体"/>
                <w:spacing w:val="-2"/>
                <w:szCs w:val="21"/>
              </w:rPr>
              <w:t>专业护理</w:t>
            </w:r>
          </w:p>
        </w:tc>
        <w:tc>
          <w:tcPr>
            <w:tcW w:w="4803" w:type="dxa"/>
            <w:noWrap w:val="0"/>
            <w:vAlign w:val="top"/>
          </w:tcPr>
          <w:p w14:paraId="251544D7">
            <w:pPr>
              <w:spacing w:before="173" w:line="242" w:lineRule="auto"/>
              <w:ind w:left="54"/>
              <w:rPr>
                <w:rFonts w:ascii="宋体" w:hAnsi="宋体" w:cs="宋体"/>
                <w:szCs w:val="21"/>
              </w:rPr>
            </w:pPr>
            <w:r>
              <w:rPr>
                <w:rFonts w:ascii="宋体" w:hAnsi="宋体" w:cs="宋体"/>
                <w:spacing w:val="-1"/>
                <w:szCs w:val="21"/>
              </w:rPr>
              <w:t>由专业人员为有需求的失能老年人，在家中提供专业的翻</w:t>
            </w:r>
            <w:r>
              <w:rPr>
                <w:rFonts w:ascii="宋体" w:hAnsi="宋体" w:cs="宋体"/>
                <w:spacing w:val="7"/>
                <w:szCs w:val="21"/>
              </w:rPr>
              <w:t xml:space="preserve"> </w:t>
            </w:r>
            <w:r>
              <w:rPr>
                <w:rFonts w:ascii="宋体" w:hAnsi="宋体" w:cs="宋体"/>
                <w:spacing w:val="-1"/>
                <w:szCs w:val="21"/>
              </w:rPr>
              <w:t>身、预防压疮、协助排痰、维持关节活动等服务。</w:t>
            </w:r>
          </w:p>
        </w:tc>
      </w:tr>
      <w:tr w14:paraId="68398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89" w:hRule="atLeast"/>
          <w:jc w:val="center"/>
        </w:trPr>
        <w:tc>
          <w:tcPr>
            <w:tcW w:w="1004" w:type="dxa"/>
            <w:vMerge w:val="restart"/>
            <w:tcBorders>
              <w:bottom w:val="nil"/>
            </w:tcBorders>
            <w:noWrap w:val="0"/>
            <w:vAlign w:val="top"/>
          </w:tcPr>
          <w:p w14:paraId="79751AC2">
            <w:pPr>
              <w:pStyle w:val="240"/>
              <w:spacing w:line="325" w:lineRule="auto"/>
              <w:rPr>
                <w:lang w:eastAsia="zh-CN"/>
              </w:rPr>
            </w:pPr>
          </w:p>
          <w:p w14:paraId="729B540F">
            <w:pPr>
              <w:pStyle w:val="240"/>
              <w:spacing w:line="325" w:lineRule="auto"/>
              <w:rPr>
                <w:lang w:eastAsia="zh-CN"/>
              </w:rPr>
            </w:pPr>
          </w:p>
          <w:p w14:paraId="6F168A32">
            <w:pPr>
              <w:spacing w:before="68" w:line="237" w:lineRule="auto"/>
              <w:ind w:left="167" w:right="74" w:hanging="99"/>
              <w:rPr>
                <w:rFonts w:ascii="宋体" w:hAnsi="宋体" w:cs="宋体"/>
                <w:szCs w:val="21"/>
              </w:rPr>
            </w:pPr>
            <w:r>
              <w:rPr>
                <w:rFonts w:ascii="宋体" w:hAnsi="宋体" w:cs="宋体"/>
                <w:b/>
                <w:bCs/>
                <w:spacing w:val="-5"/>
                <w:szCs w:val="21"/>
              </w:rPr>
              <w:t>精神慰藉</w:t>
            </w:r>
            <w:r>
              <w:rPr>
                <w:rFonts w:ascii="宋体" w:hAnsi="宋体" w:cs="宋体"/>
                <w:spacing w:val="1"/>
                <w:szCs w:val="21"/>
              </w:rPr>
              <w:t xml:space="preserve"> </w:t>
            </w:r>
            <w:r>
              <w:rPr>
                <w:rFonts w:ascii="宋体" w:hAnsi="宋体" w:cs="宋体"/>
                <w:b/>
                <w:bCs/>
                <w:spacing w:val="-5"/>
                <w:szCs w:val="21"/>
              </w:rPr>
              <w:t>类服务</w:t>
            </w:r>
          </w:p>
        </w:tc>
        <w:tc>
          <w:tcPr>
            <w:tcW w:w="1138" w:type="dxa"/>
            <w:vMerge w:val="restart"/>
            <w:tcBorders>
              <w:bottom w:val="nil"/>
            </w:tcBorders>
            <w:noWrap w:val="0"/>
            <w:vAlign w:val="top"/>
          </w:tcPr>
          <w:p w14:paraId="60931F6E">
            <w:pPr>
              <w:pStyle w:val="240"/>
              <w:spacing w:line="250" w:lineRule="auto"/>
            </w:pPr>
          </w:p>
          <w:p w14:paraId="2ACA95D3">
            <w:pPr>
              <w:pStyle w:val="240"/>
              <w:spacing w:line="250" w:lineRule="auto"/>
            </w:pPr>
          </w:p>
          <w:p w14:paraId="14F1542B">
            <w:pPr>
              <w:pStyle w:val="240"/>
              <w:spacing w:line="251" w:lineRule="auto"/>
            </w:pPr>
          </w:p>
          <w:p w14:paraId="2AD6B2BF">
            <w:pPr>
              <w:spacing w:before="68" w:line="219" w:lineRule="auto"/>
              <w:ind w:left="131"/>
              <w:rPr>
                <w:rFonts w:ascii="宋体" w:hAnsi="宋体" w:cs="宋体"/>
                <w:szCs w:val="21"/>
              </w:rPr>
            </w:pPr>
            <w:r>
              <w:rPr>
                <w:rFonts w:ascii="宋体" w:hAnsi="宋体" w:cs="宋体"/>
                <w:spacing w:val="-2"/>
                <w:szCs w:val="21"/>
              </w:rPr>
              <w:t>精神关爱</w:t>
            </w:r>
          </w:p>
        </w:tc>
        <w:tc>
          <w:tcPr>
            <w:tcW w:w="1119" w:type="dxa"/>
            <w:noWrap w:val="0"/>
            <w:vAlign w:val="top"/>
          </w:tcPr>
          <w:p w14:paraId="3B35B45C">
            <w:pPr>
              <w:pStyle w:val="240"/>
              <w:spacing w:line="375" w:lineRule="auto"/>
            </w:pPr>
          </w:p>
          <w:p w14:paraId="2DC88664">
            <w:pPr>
              <w:spacing w:before="68" w:line="219" w:lineRule="auto"/>
              <w:ind w:left="133"/>
              <w:rPr>
                <w:rFonts w:ascii="宋体" w:hAnsi="宋体" w:cs="宋体"/>
                <w:szCs w:val="21"/>
              </w:rPr>
            </w:pPr>
            <w:r>
              <w:rPr>
                <w:rFonts w:ascii="宋体" w:hAnsi="宋体" w:cs="宋体"/>
                <w:spacing w:val="-2"/>
                <w:szCs w:val="21"/>
              </w:rPr>
              <w:t>上门陪伴</w:t>
            </w:r>
          </w:p>
        </w:tc>
        <w:tc>
          <w:tcPr>
            <w:tcW w:w="4803" w:type="dxa"/>
            <w:noWrap w:val="0"/>
            <w:vAlign w:val="top"/>
          </w:tcPr>
          <w:p w14:paraId="3F283CCC">
            <w:pPr>
              <w:spacing w:before="145" w:line="264" w:lineRule="auto"/>
              <w:ind w:left="54" w:right="387"/>
              <w:rPr>
                <w:rFonts w:ascii="宋体" w:hAnsi="宋体" w:cs="宋体"/>
                <w:szCs w:val="21"/>
              </w:rPr>
            </w:pPr>
            <w:r>
              <w:rPr>
                <w:rFonts w:ascii="宋体" w:hAnsi="宋体" w:cs="宋体"/>
                <w:spacing w:val="-1"/>
                <w:szCs w:val="21"/>
              </w:rPr>
              <w:t>提供聊天、读报等服务，为老年人舒缓心情，排遣孤</w:t>
            </w:r>
            <w:r>
              <w:rPr>
                <w:rFonts w:ascii="宋体" w:hAnsi="宋体" w:cs="宋体"/>
                <w:spacing w:val="12"/>
                <w:szCs w:val="21"/>
              </w:rPr>
              <w:t xml:space="preserve"> </w:t>
            </w:r>
            <w:r>
              <w:rPr>
                <w:rFonts w:ascii="宋体" w:hAnsi="宋体" w:cs="宋体"/>
                <w:szCs w:val="21"/>
              </w:rPr>
              <w:t>独：及时了解老年人兴趣爱好等情况与老年人保持良</w:t>
            </w:r>
            <w:r>
              <w:rPr>
                <w:rFonts w:ascii="宋体" w:hAnsi="宋体" w:cs="宋体"/>
                <w:spacing w:val="15"/>
                <w:szCs w:val="21"/>
              </w:rPr>
              <w:t xml:space="preserve"> </w:t>
            </w:r>
            <w:r>
              <w:rPr>
                <w:rFonts w:ascii="宋体" w:hAnsi="宋体" w:cs="宋体"/>
                <w:spacing w:val="-1"/>
                <w:szCs w:val="21"/>
              </w:rPr>
              <w:t>性互动。</w:t>
            </w:r>
          </w:p>
        </w:tc>
      </w:tr>
      <w:tr w14:paraId="3A606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39" w:hRule="atLeast"/>
          <w:jc w:val="center"/>
        </w:trPr>
        <w:tc>
          <w:tcPr>
            <w:tcW w:w="1004" w:type="dxa"/>
            <w:vMerge w:val="continue"/>
            <w:tcBorders>
              <w:top w:val="nil"/>
            </w:tcBorders>
            <w:noWrap w:val="0"/>
            <w:vAlign w:val="top"/>
          </w:tcPr>
          <w:p w14:paraId="4AE4D496">
            <w:pPr>
              <w:pStyle w:val="240"/>
              <w:rPr>
                <w:lang w:eastAsia="zh-CN"/>
              </w:rPr>
            </w:pPr>
          </w:p>
        </w:tc>
        <w:tc>
          <w:tcPr>
            <w:tcW w:w="1138" w:type="dxa"/>
            <w:vMerge w:val="continue"/>
            <w:tcBorders>
              <w:top w:val="nil"/>
            </w:tcBorders>
            <w:noWrap w:val="0"/>
            <w:vAlign w:val="top"/>
          </w:tcPr>
          <w:p w14:paraId="7616E813">
            <w:pPr>
              <w:pStyle w:val="240"/>
              <w:rPr>
                <w:lang w:eastAsia="zh-CN"/>
              </w:rPr>
            </w:pPr>
          </w:p>
        </w:tc>
        <w:tc>
          <w:tcPr>
            <w:tcW w:w="1119" w:type="dxa"/>
            <w:noWrap w:val="0"/>
            <w:vAlign w:val="top"/>
          </w:tcPr>
          <w:p w14:paraId="102B5427">
            <w:pPr>
              <w:spacing w:before="277" w:line="221" w:lineRule="auto"/>
              <w:ind w:left="133"/>
              <w:rPr>
                <w:rFonts w:ascii="宋体" w:hAnsi="宋体" w:cs="宋体"/>
                <w:szCs w:val="21"/>
              </w:rPr>
            </w:pPr>
            <w:r>
              <w:rPr>
                <w:rFonts w:ascii="宋体" w:hAnsi="宋体" w:cs="宋体"/>
                <w:spacing w:val="4"/>
                <w:szCs w:val="21"/>
              </w:rPr>
              <w:t>心理咨询</w:t>
            </w:r>
          </w:p>
        </w:tc>
        <w:tc>
          <w:tcPr>
            <w:tcW w:w="4803" w:type="dxa"/>
            <w:noWrap w:val="0"/>
            <w:vAlign w:val="top"/>
          </w:tcPr>
          <w:p w14:paraId="31CEB300">
            <w:pPr>
              <w:spacing w:before="275" w:line="219" w:lineRule="auto"/>
              <w:ind w:left="54"/>
              <w:rPr>
                <w:rFonts w:ascii="宋体" w:hAnsi="宋体" w:cs="宋体"/>
                <w:szCs w:val="21"/>
              </w:rPr>
            </w:pPr>
            <w:r>
              <w:rPr>
                <w:rFonts w:ascii="宋体" w:hAnsi="宋体" w:cs="宋体"/>
                <w:spacing w:val="-1"/>
                <w:szCs w:val="21"/>
              </w:rPr>
              <w:t>由持证专业心理咨询师提供服务。</w:t>
            </w:r>
          </w:p>
        </w:tc>
      </w:tr>
      <w:tr w14:paraId="2EFF8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39" w:hRule="atLeast"/>
          <w:jc w:val="center"/>
        </w:trPr>
        <w:tc>
          <w:tcPr>
            <w:tcW w:w="1004" w:type="dxa"/>
            <w:vMerge w:val="restart"/>
            <w:noWrap w:val="0"/>
            <w:vAlign w:val="center"/>
          </w:tcPr>
          <w:p w14:paraId="61C58D35">
            <w:pPr>
              <w:pStyle w:val="240"/>
              <w:spacing w:line="316" w:lineRule="auto"/>
              <w:jc w:val="center"/>
              <w:rPr>
                <w:lang w:eastAsia="zh-CN"/>
              </w:rPr>
            </w:pPr>
          </w:p>
          <w:p w14:paraId="6FB18F63">
            <w:pPr>
              <w:pStyle w:val="240"/>
              <w:spacing w:line="316" w:lineRule="auto"/>
              <w:jc w:val="center"/>
              <w:rPr>
                <w:lang w:eastAsia="zh-CN"/>
              </w:rPr>
            </w:pPr>
          </w:p>
          <w:p w14:paraId="47EDE862">
            <w:pPr>
              <w:spacing w:before="68" w:line="246" w:lineRule="auto"/>
              <w:ind w:left="377" w:right="74" w:hanging="309"/>
              <w:jc w:val="center"/>
              <w:rPr>
                <w:rFonts w:ascii="宋体" w:hAnsi="宋体" w:cs="宋体"/>
                <w:b/>
                <w:bCs/>
                <w:spacing w:val="-5"/>
                <w:szCs w:val="21"/>
              </w:rPr>
            </w:pPr>
            <w:r>
              <w:rPr>
                <w:rFonts w:ascii="宋体" w:hAnsi="宋体" w:cs="宋体"/>
                <w:b/>
                <w:bCs/>
                <w:spacing w:val="-5"/>
                <w:szCs w:val="21"/>
              </w:rPr>
              <w:t>其他类</w:t>
            </w:r>
          </w:p>
          <w:p w14:paraId="7A333068">
            <w:pPr>
              <w:spacing w:before="68" w:line="246" w:lineRule="auto"/>
              <w:ind w:left="377" w:right="74" w:hanging="309"/>
              <w:jc w:val="center"/>
              <w:rPr>
                <w:rFonts w:ascii="宋体" w:hAnsi="宋体" w:cs="宋体"/>
                <w:szCs w:val="21"/>
              </w:rPr>
            </w:pPr>
            <w:r>
              <w:rPr>
                <w:rFonts w:ascii="宋体" w:hAnsi="宋体" w:cs="宋体"/>
                <w:b/>
                <w:bCs/>
                <w:spacing w:val="-5"/>
                <w:szCs w:val="21"/>
              </w:rPr>
              <w:t>服</w:t>
            </w:r>
            <w:r>
              <w:rPr>
                <w:rFonts w:ascii="宋体" w:hAnsi="宋体" w:cs="宋体"/>
                <w:spacing w:val="1"/>
                <w:szCs w:val="21"/>
              </w:rPr>
              <w:t xml:space="preserve"> </w:t>
            </w:r>
            <w:r>
              <w:rPr>
                <w:rFonts w:ascii="宋体" w:hAnsi="宋体" w:cs="宋体"/>
                <w:b/>
                <w:bCs/>
                <w:spacing w:val="-3"/>
                <w:szCs w:val="21"/>
              </w:rPr>
              <w:t>务</w:t>
            </w:r>
          </w:p>
        </w:tc>
        <w:tc>
          <w:tcPr>
            <w:tcW w:w="1138" w:type="dxa"/>
            <w:vMerge w:val="restart"/>
            <w:tcBorders>
              <w:bottom w:val="nil"/>
            </w:tcBorders>
            <w:noWrap w:val="0"/>
            <w:vAlign w:val="top"/>
          </w:tcPr>
          <w:p w14:paraId="6E33D3BE">
            <w:pPr>
              <w:pStyle w:val="240"/>
              <w:spacing w:line="254" w:lineRule="auto"/>
            </w:pPr>
          </w:p>
          <w:p w14:paraId="6AC8501B">
            <w:pPr>
              <w:pStyle w:val="240"/>
              <w:spacing w:line="255" w:lineRule="auto"/>
            </w:pPr>
          </w:p>
          <w:p w14:paraId="028C8B5B">
            <w:pPr>
              <w:pStyle w:val="240"/>
              <w:spacing w:line="255" w:lineRule="auto"/>
            </w:pPr>
          </w:p>
          <w:p w14:paraId="674B86E3">
            <w:pPr>
              <w:spacing w:before="69" w:line="219" w:lineRule="auto"/>
              <w:ind w:left="131"/>
              <w:rPr>
                <w:rFonts w:ascii="宋体" w:hAnsi="宋体" w:cs="宋体"/>
                <w:szCs w:val="21"/>
              </w:rPr>
            </w:pPr>
            <w:r>
              <w:rPr>
                <w:rFonts w:ascii="宋体" w:hAnsi="宋体" w:cs="宋体"/>
                <w:spacing w:val="-2"/>
                <w:szCs w:val="21"/>
              </w:rPr>
              <w:t>应急服务</w:t>
            </w:r>
          </w:p>
        </w:tc>
        <w:tc>
          <w:tcPr>
            <w:tcW w:w="1119" w:type="dxa"/>
            <w:noWrap w:val="0"/>
            <w:vAlign w:val="top"/>
          </w:tcPr>
          <w:p w14:paraId="661B8B3F">
            <w:pPr>
              <w:pStyle w:val="240"/>
              <w:spacing w:line="258" w:lineRule="auto"/>
            </w:pPr>
          </w:p>
          <w:p w14:paraId="459842B7">
            <w:pPr>
              <w:spacing w:before="68" w:line="220" w:lineRule="auto"/>
              <w:ind w:left="133"/>
              <w:rPr>
                <w:rFonts w:ascii="宋体" w:hAnsi="宋体" w:cs="宋体"/>
                <w:szCs w:val="21"/>
              </w:rPr>
            </w:pPr>
            <w:r>
              <w:rPr>
                <w:rFonts w:ascii="宋体" w:hAnsi="宋体" w:cs="宋体"/>
                <w:spacing w:val="2"/>
                <w:szCs w:val="21"/>
              </w:rPr>
              <w:t>关爱巡访</w:t>
            </w:r>
          </w:p>
        </w:tc>
        <w:tc>
          <w:tcPr>
            <w:tcW w:w="4803" w:type="dxa"/>
            <w:noWrap w:val="0"/>
            <w:vAlign w:val="top"/>
          </w:tcPr>
          <w:p w14:paraId="0C09DE84">
            <w:pPr>
              <w:spacing w:before="187" w:line="246" w:lineRule="auto"/>
              <w:ind w:left="53" w:hanging="39"/>
              <w:rPr>
                <w:rFonts w:ascii="宋体" w:hAnsi="宋体" w:cs="宋体"/>
                <w:szCs w:val="21"/>
              </w:rPr>
            </w:pPr>
            <w:r>
              <w:rPr>
                <w:rFonts w:ascii="宋体" w:hAnsi="宋体" w:cs="宋体"/>
                <w:spacing w:val="-7"/>
                <w:szCs w:val="21"/>
              </w:rPr>
              <w:t>定期上门探访或者电话问询，及时了解老年人</w:t>
            </w:r>
            <w:r>
              <w:rPr>
                <w:rFonts w:ascii="宋体" w:hAnsi="宋体" w:cs="宋体"/>
                <w:spacing w:val="-8"/>
                <w:szCs w:val="21"/>
              </w:rPr>
              <w:t>的情况，发现</w:t>
            </w:r>
            <w:r>
              <w:rPr>
                <w:rFonts w:ascii="宋体" w:hAnsi="宋体" w:cs="宋体"/>
                <w:szCs w:val="21"/>
              </w:rPr>
              <w:t xml:space="preserve"> </w:t>
            </w:r>
            <w:r>
              <w:rPr>
                <w:rFonts w:ascii="宋体" w:hAnsi="宋体" w:cs="宋体"/>
                <w:spacing w:val="-1"/>
                <w:szCs w:val="21"/>
              </w:rPr>
              <w:t>问题及时上报并协助解决。</w:t>
            </w:r>
          </w:p>
        </w:tc>
      </w:tr>
      <w:tr w14:paraId="6269E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14" w:hRule="atLeast"/>
          <w:jc w:val="center"/>
        </w:trPr>
        <w:tc>
          <w:tcPr>
            <w:tcW w:w="1004" w:type="dxa"/>
            <w:vMerge w:val="continue"/>
            <w:noWrap w:val="0"/>
            <w:vAlign w:val="top"/>
          </w:tcPr>
          <w:p w14:paraId="1B6976EC">
            <w:pPr>
              <w:pStyle w:val="240"/>
              <w:rPr>
                <w:lang w:eastAsia="zh-CN"/>
              </w:rPr>
            </w:pPr>
          </w:p>
        </w:tc>
        <w:tc>
          <w:tcPr>
            <w:tcW w:w="1138" w:type="dxa"/>
            <w:vMerge w:val="continue"/>
            <w:tcBorders>
              <w:top w:val="nil"/>
              <w:bottom w:val="nil"/>
            </w:tcBorders>
            <w:noWrap w:val="0"/>
            <w:vAlign w:val="top"/>
          </w:tcPr>
          <w:p w14:paraId="5266365B">
            <w:pPr>
              <w:pStyle w:val="240"/>
              <w:rPr>
                <w:lang w:eastAsia="zh-CN"/>
              </w:rPr>
            </w:pPr>
          </w:p>
        </w:tc>
        <w:tc>
          <w:tcPr>
            <w:tcW w:w="1119" w:type="dxa"/>
            <w:noWrap w:val="0"/>
            <w:vAlign w:val="top"/>
          </w:tcPr>
          <w:p w14:paraId="317BE9DE">
            <w:pPr>
              <w:pStyle w:val="240"/>
              <w:spacing w:line="338" w:lineRule="auto"/>
              <w:rPr>
                <w:lang w:eastAsia="zh-CN"/>
              </w:rPr>
            </w:pPr>
          </w:p>
          <w:p w14:paraId="31CC3BB5">
            <w:pPr>
              <w:spacing w:before="68" w:line="219" w:lineRule="auto"/>
              <w:ind w:left="133"/>
              <w:rPr>
                <w:rFonts w:ascii="宋体" w:hAnsi="宋体" w:cs="宋体"/>
                <w:szCs w:val="21"/>
              </w:rPr>
            </w:pPr>
            <w:r>
              <w:rPr>
                <w:rFonts w:ascii="宋体" w:hAnsi="宋体" w:cs="宋体"/>
                <w:spacing w:val="2"/>
                <w:szCs w:val="21"/>
              </w:rPr>
              <w:t>紧急救援</w:t>
            </w:r>
          </w:p>
        </w:tc>
        <w:tc>
          <w:tcPr>
            <w:tcW w:w="4803" w:type="dxa"/>
            <w:noWrap w:val="0"/>
            <w:vAlign w:val="top"/>
          </w:tcPr>
          <w:p w14:paraId="1C780927">
            <w:pPr>
              <w:spacing w:before="279" w:line="250" w:lineRule="auto"/>
              <w:ind w:left="54" w:right="446" w:firstLine="69"/>
              <w:rPr>
                <w:rFonts w:ascii="宋体" w:hAnsi="宋体" w:cs="宋体"/>
                <w:szCs w:val="21"/>
              </w:rPr>
            </w:pPr>
            <w:r>
              <w:rPr>
                <w:rFonts w:ascii="宋体" w:hAnsi="宋体" w:cs="宋体"/>
                <w:spacing w:val="-1"/>
                <w:szCs w:val="21"/>
              </w:rPr>
              <w:t>接到紧急呼叫，应及时拨打120、110、119等救援电</w:t>
            </w:r>
            <w:r>
              <w:rPr>
                <w:rFonts w:ascii="宋体" w:hAnsi="宋体" w:cs="宋体"/>
                <w:spacing w:val="18"/>
                <w:szCs w:val="21"/>
              </w:rPr>
              <w:t xml:space="preserve"> </w:t>
            </w:r>
            <w:r>
              <w:rPr>
                <w:rFonts w:ascii="宋体" w:hAnsi="宋体" w:cs="宋体"/>
                <w:spacing w:val="-1"/>
                <w:szCs w:val="21"/>
              </w:rPr>
              <w:t>话并联络家属，并派员及时赶到现场。</w:t>
            </w:r>
          </w:p>
        </w:tc>
      </w:tr>
      <w:tr w14:paraId="10830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14" w:hRule="atLeast"/>
          <w:jc w:val="center"/>
        </w:trPr>
        <w:tc>
          <w:tcPr>
            <w:tcW w:w="1004" w:type="dxa"/>
            <w:vMerge w:val="continue"/>
            <w:noWrap w:val="0"/>
            <w:vAlign w:val="top"/>
          </w:tcPr>
          <w:p w14:paraId="1FCB4D03">
            <w:pPr>
              <w:pStyle w:val="240"/>
              <w:rPr>
                <w:lang w:eastAsia="zh-CN"/>
              </w:rPr>
            </w:pPr>
          </w:p>
        </w:tc>
        <w:tc>
          <w:tcPr>
            <w:tcW w:w="1138" w:type="dxa"/>
            <w:tcBorders>
              <w:top w:val="nil"/>
            </w:tcBorders>
            <w:noWrap w:val="0"/>
            <w:vAlign w:val="center"/>
          </w:tcPr>
          <w:p w14:paraId="7B7A5CAE">
            <w:pPr>
              <w:pStyle w:val="240"/>
              <w:jc w:val="center"/>
              <w:rPr>
                <w:rFonts w:hint="default"/>
                <w:lang w:val="en-US" w:eastAsia="zh-CN"/>
              </w:rPr>
            </w:pPr>
            <w:r>
              <w:rPr>
                <w:rFonts w:hint="eastAsia"/>
                <w:lang w:val="en-US" w:eastAsia="zh-CN"/>
              </w:rPr>
              <w:t>个性化服务</w:t>
            </w:r>
          </w:p>
        </w:tc>
        <w:tc>
          <w:tcPr>
            <w:tcW w:w="1119" w:type="dxa"/>
            <w:noWrap w:val="0"/>
            <w:vAlign w:val="top"/>
          </w:tcPr>
          <w:p w14:paraId="16B9FC78">
            <w:pPr>
              <w:spacing w:before="68" w:line="219" w:lineRule="auto"/>
              <w:ind w:left="133"/>
              <w:rPr>
                <w:rFonts w:ascii="宋体" w:hAnsi="宋体" w:cs="宋体"/>
                <w:spacing w:val="2"/>
                <w:szCs w:val="21"/>
              </w:rPr>
            </w:pPr>
          </w:p>
        </w:tc>
        <w:tc>
          <w:tcPr>
            <w:tcW w:w="4803" w:type="dxa"/>
            <w:noWrap w:val="0"/>
            <w:vAlign w:val="top"/>
          </w:tcPr>
          <w:p w14:paraId="1BAC3144">
            <w:pPr>
              <w:spacing w:before="279" w:line="250" w:lineRule="auto"/>
              <w:ind w:left="54" w:right="446" w:firstLine="69"/>
              <w:rPr>
                <w:rFonts w:hint="default" w:ascii="宋体" w:hAnsi="宋体" w:eastAsia="宋体" w:cs="宋体"/>
                <w:spacing w:val="-1"/>
                <w:szCs w:val="21"/>
                <w:lang w:val="en-US" w:eastAsia="zh-CN"/>
              </w:rPr>
            </w:pPr>
            <w:r>
              <w:rPr>
                <w:rFonts w:hint="eastAsia" w:ascii="宋体" w:hAnsi="宋体" w:cs="宋体"/>
                <w:spacing w:val="-1"/>
                <w:szCs w:val="21"/>
                <w:lang w:val="en-US" w:eastAsia="zh-CN"/>
              </w:rPr>
              <w:t>根据需求，为老人提供社工介入服务、生日关怀服务、咨询投诉服务等。</w:t>
            </w:r>
          </w:p>
        </w:tc>
      </w:tr>
    </w:tbl>
    <w:p w14:paraId="2BB842D0">
      <w:pPr>
        <w:spacing w:line="360" w:lineRule="auto"/>
        <w:ind w:firstLine="420"/>
        <w:rPr>
          <w:rFonts w:hint="eastAsia" w:ascii="宋体" w:hAnsi="宋体" w:cs="宋体"/>
          <w:szCs w:val="21"/>
        </w:rPr>
      </w:pPr>
      <w:r>
        <w:rPr>
          <w:rFonts w:hint="eastAsia" w:ascii="宋体" w:hAnsi="宋体" w:cs="宋体"/>
          <w:szCs w:val="21"/>
        </w:rPr>
        <w:t>3、其他要求：</w:t>
      </w:r>
    </w:p>
    <w:p w14:paraId="1A9DA341">
      <w:pPr>
        <w:spacing w:line="360" w:lineRule="auto"/>
        <w:ind w:firstLine="42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szCs w:val="21"/>
        </w:rPr>
        <w:t>(1)</w:t>
      </w:r>
      <w:r>
        <w:rPr>
          <w:rFonts w:hint="eastAsia" w:ascii="宋体" w:hAnsi="宋体" w:cs="宋体"/>
          <w:color w:val="000000" w:themeColor="text1"/>
          <w:szCs w:val="21"/>
          <w14:textFill>
            <w14:solidFill>
              <w14:schemeClr w14:val="tx1"/>
            </w14:solidFill>
          </w14:textFill>
        </w:rPr>
        <w:t>供应商对于服务人员的聘用要严格把关，服务人员和服务对象要相处融洽，为服务对象提供最大化的服务。</w:t>
      </w:r>
      <w:r>
        <w:rPr>
          <w:rFonts w:hint="eastAsia" w:ascii="宋体" w:hAnsi="宋体" w:cs="宋体"/>
          <w:color w:val="000000" w:themeColor="text1"/>
          <w:szCs w:val="21"/>
          <w:shd w:val="clear"/>
          <w:lang w:val="en-US" w:eastAsia="zh-CN"/>
          <w14:textFill>
            <w14:solidFill>
              <w14:schemeClr w14:val="tx1"/>
            </w14:solidFill>
          </w14:textFill>
        </w:rPr>
        <w:t>服务过程中，若服务单位被区级及以上各级民政部门通报两次及以上或者被居民投诉3次及以上者，甲方有权终止合同。</w:t>
      </w:r>
    </w:p>
    <w:p w14:paraId="2275F4DB">
      <w:pPr>
        <w:spacing w:line="360" w:lineRule="auto"/>
        <w:ind w:firstLine="420"/>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(2)供应商每月底向甲方汇报上门服务情况，对在一个月内无任何服务需求的老人，服务机构应定期上门走访或电话联系进行无偿服务等</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如有协议期限内不</w:t>
      </w:r>
      <w:r>
        <w:rPr>
          <w:rFonts w:hint="eastAsia" w:ascii="宋体" w:hAnsi="宋体" w:cs="宋体"/>
          <w:szCs w:val="21"/>
        </w:rPr>
        <w:t>需要服务的老年人及时告知所属的社区备案并上报甲方。</w:t>
      </w:r>
    </w:p>
    <w:p w14:paraId="1826AF70">
      <w:pPr>
        <w:spacing w:line="360" w:lineRule="auto"/>
        <w:ind w:firstLine="420"/>
        <w:rPr>
          <w:rFonts w:hint="eastAsia" w:ascii="宋体" w:hAnsi="宋体" w:cs="宋体"/>
          <w:szCs w:val="21"/>
        </w:rPr>
      </w:pPr>
      <w:r>
        <w:rPr>
          <w:rFonts w:hint="eastAsia" w:ascii="宋体" w:hAnsi="宋体" w:cs="宋体"/>
          <w:szCs w:val="21"/>
        </w:rPr>
        <w:t>(3)按照区民政部门对居家养老服务的要求进行操作，配备相应的硬件软件，在上门服务时进行系统打卡，保证系统后台数据接收畅通和月度服务数据正常上交。</w:t>
      </w:r>
    </w:p>
    <w:p w14:paraId="4906D04F">
      <w:pPr>
        <w:spacing w:line="360" w:lineRule="auto"/>
        <w:ind w:firstLine="420"/>
        <w:rPr>
          <w:rFonts w:hint="eastAsia" w:ascii="宋体" w:hAnsi="宋体" w:cs="宋体"/>
          <w:szCs w:val="21"/>
        </w:rPr>
      </w:pPr>
      <w:r>
        <w:rPr>
          <w:rFonts w:hint="eastAsia" w:ascii="宋体" w:hAnsi="宋体" w:cs="宋体"/>
          <w:szCs w:val="21"/>
        </w:rPr>
        <w:t>(4)制定完善的管理制度、合理的薪资标准，符合劳动法等相关法律法规规定。</w:t>
      </w:r>
    </w:p>
    <w:p w14:paraId="4872980F">
      <w:pPr>
        <w:spacing w:line="360" w:lineRule="auto"/>
        <w:ind w:firstLine="420"/>
        <w:rPr>
          <w:rFonts w:hint="eastAsia" w:ascii="宋体" w:hAnsi="宋体" w:cs="宋体"/>
          <w:szCs w:val="21"/>
        </w:rPr>
      </w:pPr>
      <w:r>
        <w:rPr>
          <w:rFonts w:hint="eastAsia" w:ascii="宋体" w:hAnsi="宋体" w:cs="宋体"/>
          <w:szCs w:val="21"/>
        </w:rPr>
        <w:t>(5)落实相关安全管理要求，确保服务过程中服务对象及服务人员的人身安全。</w:t>
      </w:r>
    </w:p>
    <w:p w14:paraId="09C990BC">
      <w:pPr>
        <w:spacing w:line="360" w:lineRule="auto"/>
        <w:ind w:firstLine="420"/>
        <w:rPr>
          <w:rFonts w:hint="eastAsia" w:ascii="宋体" w:hAnsi="宋体" w:cs="宋体"/>
          <w:szCs w:val="21"/>
        </w:rPr>
      </w:pPr>
      <w:r>
        <w:rPr>
          <w:rFonts w:hint="eastAsia" w:ascii="宋体" w:hAnsi="宋体" w:cs="宋体"/>
          <w:szCs w:val="21"/>
          <w:lang w:val="en-US" w:eastAsia="zh-CN"/>
        </w:rPr>
        <w:t>（6）</w:t>
      </w:r>
      <w:r>
        <w:rPr>
          <w:rFonts w:hint="eastAsia" w:ascii="宋体" w:hAnsi="宋体" w:cs="宋体"/>
          <w:szCs w:val="21"/>
        </w:rPr>
        <w:t>服务过程中因投标人责任所造成的经济损失或其他损害由投标人按实际金额赔偿或承担相应的法律责任。</w:t>
      </w:r>
    </w:p>
    <w:p w14:paraId="382E59B9">
      <w:pPr>
        <w:spacing w:line="360" w:lineRule="auto"/>
        <w:ind w:firstLine="420"/>
        <w:rPr>
          <w:rFonts w:hint="eastAsia" w:ascii="宋体" w:hAnsi="宋体" w:cs="宋体"/>
          <w:szCs w:val="21"/>
        </w:rPr>
      </w:pPr>
      <w:r>
        <w:rPr>
          <w:rFonts w:hint="eastAsia" w:ascii="宋体" w:hAnsi="宋体" w:cs="宋体"/>
          <w:szCs w:val="21"/>
          <w:lang w:val="en-US" w:eastAsia="zh-CN"/>
        </w:rPr>
        <w:t>（7）</w:t>
      </w:r>
      <w:r>
        <w:rPr>
          <w:rFonts w:hint="eastAsia" w:ascii="宋体" w:hAnsi="宋体" w:cs="宋体"/>
          <w:szCs w:val="21"/>
        </w:rPr>
        <w:t>合同终止时，应将所有的服务记录等档案资料交给招标人。</w:t>
      </w:r>
    </w:p>
    <w:p w14:paraId="01EE3D8B">
      <w:pPr>
        <w:spacing w:line="360" w:lineRule="auto"/>
        <w:ind w:firstLine="420"/>
        <w:rPr>
          <w:rFonts w:hint="eastAsia" w:ascii="宋体" w:hAnsi="宋体" w:cs="宋体"/>
          <w:szCs w:val="21"/>
        </w:rPr>
      </w:pPr>
      <w:r>
        <w:rPr>
          <w:rFonts w:hint="eastAsia" w:ascii="宋体" w:hAnsi="宋体" w:cs="宋体"/>
          <w:szCs w:val="21"/>
          <w:lang w:val="en-US" w:eastAsia="zh-CN"/>
        </w:rPr>
        <w:t>（8）</w:t>
      </w:r>
      <w:r>
        <w:rPr>
          <w:rFonts w:hint="eastAsia" w:ascii="宋体" w:hAnsi="宋体" w:cs="宋体"/>
          <w:szCs w:val="21"/>
        </w:rPr>
        <w:t>中标单位的相关管理资料，如服务老人的工作明细表等需每月报招标单位一份。</w:t>
      </w:r>
    </w:p>
    <w:p w14:paraId="33E2C939">
      <w:pPr>
        <w:spacing w:line="360" w:lineRule="auto"/>
        <w:ind w:firstLine="422"/>
        <w:rPr>
          <w:rFonts w:hint="eastAsia" w:ascii="宋体" w:hAnsi="宋体" w:cs="宋体"/>
          <w:szCs w:val="21"/>
        </w:rPr>
      </w:pPr>
      <w:r>
        <w:rPr>
          <w:rFonts w:hint="eastAsia" w:ascii="宋体" w:hAnsi="宋体" w:cs="宋体"/>
          <w:b/>
          <w:bCs/>
          <w:szCs w:val="21"/>
        </w:rPr>
        <w:t>六、考核</w:t>
      </w:r>
    </w:p>
    <w:p w14:paraId="75DF2058">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甲方根据运营管理情况每月对乙方考核一次，通过上门、电话访问、填写服务满意度调查表的形式调查服务情况</w:t>
      </w:r>
      <w:r>
        <w:rPr>
          <w:rFonts w:hint="eastAsia" w:ascii="宋体" w:hAnsi="宋体" w:cs="宋体"/>
          <w:color w:val="000000" w:themeColor="text1"/>
          <w:szCs w:val="21"/>
          <w:lang w:eastAsia="zh-CN"/>
          <w14:textFill>
            <w14:solidFill>
              <w14:schemeClr w14:val="tx1"/>
            </w14:solidFill>
          </w14:textFill>
        </w:rPr>
        <w:t>，每半年请第三方对服务情况进行评估。</w:t>
      </w:r>
      <w:r>
        <w:rPr>
          <w:rFonts w:hint="eastAsia" w:ascii="宋体" w:hAnsi="宋体" w:cs="宋体"/>
          <w:color w:val="000000" w:themeColor="text1"/>
          <w:szCs w:val="21"/>
          <w14:textFill>
            <w14:solidFill>
              <w14:schemeClr w14:val="tx1"/>
            </w14:solidFill>
          </w14:textFill>
        </w:rPr>
        <w:t>具体考核办法由</w:t>
      </w:r>
      <w:r>
        <w:rPr>
          <w:rFonts w:hint="eastAsia" w:ascii="宋体" w:hAnsi="宋体" w:cs="宋体"/>
          <w:color w:val="000000" w:themeColor="text1"/>
          <w:szCs w:val="21"/>
          <w:lang w:eastAsia="zh-CN"/>
          <w14:textFill>
            <w14:solidFill>
              <w14:schemeClr w14:val="tx1"/>
            </w14:solidFill>
          </w14:textFill>
        </w:rPr>
        <w:t>甲方</w:t>
      </w:r>
      <w:r>
        <w:rPr>
          <w:rFonts w:hint="eastAsia" w:ascii="宋体" w:hAnsi="宋体" w:cs="宋体"/>
          <w:color w:val="000000" w:themeColor="text1"/>
          <w:szCs w:val="21"/>
          <w14:textFill>
            <w14:solidFill>
              <w14:schemeClr w14:val="tx1"/>
            </w14:solidFill>
          </w14:textFill>
        </w:rPr>
        <w:t>与</w:t>
      </w:r>
      <w:r>
        <w:rPr>
          <w:rFonts w:hint="eastAsia" w:ascii="宋体" w:hAnsi="宋体" w:cs="宋体"/>
          <w:color w:val="000000" w:themeColor="text1"/>
          <w:szCs w:val="21"/>
          <w:lang w:eastAsia="zh-CN"/>
          <w14:textFill>
            <w14:solidFill>
              <w14:schemeClr w14:val="tx1"/>
            </w14:solidFill>
          </w14:textFill>
        </w:rPr>
        <w:t>中标</w:t>
      </w:r>
      <w:r>
        <w:rPr>
          <w:rFonts w:hint="eastAsia" w:ascii="宋体" w:hAnsi="宋体" w:cs="宋体"/>
          <w:color w:val="000000" w:themeColor="text1"/>
          <w:szCs w:val="21"/>
          <w14:textFill>
            <w14:solidFill>
              <w14:schemeClr w14:val="tx1"/>
            </w14:solidFill>
          </w14:textFill>
        </w:rPr>
        <w:t>单位根据采购文件及响应文件商榷后制定，考核情况与运营费用给付挂钩。发现虚假服务或服务满意度低于90%给予警告，警告</w:t>
      </w:r>
      <w:r>
        <w:rPr>
          <w:rFonts w:hint="eastAsia" w:ascii="宋体" w:hAnsi="宋体" w:cs="宋体"/>
          <w:color w:val="000000" w:themeColor="text1"/>
          <w:szCs w:val="21"/>
          <w:lang w:val="en-US" w:eastAsia="zh-CN"/>
          <w14:textFill>
            <w14:solidFill>
              <w14:schemeClr w14:val="tx1"/>
            </w14:solidFill>
          </w14:textFill>
        </w:rPr>
        <w:t>两</w:t>
      </w:r>
      <w:r>
        <w:rPr>
          <w:rFonts w:hint="eastAsia" w:ascii="宋体" w:hAnsi="宋体" w:cs="宋体"/>
          <w:color w:val="000000" w:themeColor="text1"/>
          <w:szCs w:val="21"/>
          <w14:textFill>
            <w14:solidFill>
              <w14:schemeClr w14:val="tx1"/>
            </w14:solidFill>
          </w14:textFill>
        </w:rPr>
        <w:t>次后，甲方有权</w:t>
      </w:r>
      <w:r>
        <w:rPr>
          <w:rFonts w:hint="eastAsia" w:ascii="宋体" w:hAnsi="宋体" w:cs="宋体"/>
          <w:color w:val="000000" w:themeColor="text1"/>
          <w:szCs w:val="21"/>
          <w:lang w:eastAsia="zh-CN"/>
          <w14:textFill>
            <w14:solidFill>
              <w14:schemeClr w14:val="tx1"/>
            </w14:solidFill>
          </w14:textFill>
        </w:rPr>
        <w:t>单方面</w:t>
      </w:r>
      <w:r>
        <w:rPr>
          <w:rFonts w:hint="eastAsia" w:ascii="宋体" w:hAnsi="宋体" w:cs="宋体"/>
          <w:color w:val="000000" w:themeColor="text1"/>
          <w:szCs w:val="21"/>
          <w14:textFill>
            <w14:solidFill>
              <w14:schemeClr w14:val="tx1"/>
            </w14:solidFill>
          </w14:textFill>
        </w:rPr>
        <w:t>终止合同。供应商有以下情形之一的，取消服务资格，并在近三年内不得参与全</w:t>
      </w:r>
      <w:r>
        <w:rPr>
          <w:rFonts w:hint="eastAsia" w:ascii="宋体" w:hAnsi="宋体" w:cs="宋体"/>
          <w:color w:val="000000" w:themeColor="text1"/>
          <w:szCs w:val="21"/>
          <w:lang w:eastAsia="zh-CN"/>
          <w14:textFill>
            <w14:solidFill>
              <w14:schemeClr w14:val="tx1"/>
            </w14:solidFill>
          </w14:textFill>
        </w:rPr>
        <w:t>街</w:t>
      </w:r>
      <w:r>
        <w:rPr>
          <w:rFonts w:hint="eastAsia" w:ascii="宋体" w:hAnsi="宋体" w:cs="宋体"/>
          <w:color w:val="000000" w:themeColor="text1"/>
          <w:szCs w:val="21"/>
          <w14:textFill>
            <w14:solidFill>
              <w14:schemeClr w14:val="tx1"/>
            </w14:solidFill>
          </w14:textFill>
        </w:rPr>
        <w:t>范围内的居家养老服务:⑴以向服务对象送实物等变通方式套取服务对象补贴资金的;⑵借助开展服务的机会向老年人推销保健产品的;⑶借助开展服务的机会向老年人集资、吸储等严重损害了老年人合法权益的;⑷成交后，不具备完成政府购买服务能力的;⑸供应商有其他违法行为的。</w:t>
      </w:r>
    </w:p>
    <w:p w14:paraId="3AD5BF91">
      <w:pPr>
        <w:spacing w:line="360" w:lineRule="auto"/>
        <w:ind w:firstLine="422"/>
        <w:rPr>
          <w:rFonts w:hint="eastAsia" w:ascii="宋体" w:hAnsi="宋体" w:cs="宋体"/>
          <w:b/>
          <w:bCs/>
          <w:szCs w:val="21"/>
        </w:rPr>
      </w:pPr>
      <w:r>
        <w:rPr>
          <w:rFonts w:hint="eastAsia" w:ascii="宋体" w:hAnsi="宋体" w:cs="宋体"/>
          <w:b/>
          <w:bCs/>
          <w:szCs w:val="21"/>
        </w:rPr>
        <w:t>七、其他要求</w:t>
      </w:r>
    </w:p>
    <w:p w14:paraId="72BCAC3D">
      <w:pPr>
        <w:spacing w:line="360" w:lineRule="auto"/>
        <w:ind w:firstLine="420"/>
        <w:rPr>
          <w:rFonts w:hint="eastAsia" w:ascii="宋体" w:hAnsi="宋体" w:cs="宋体"/>
          <w:szCs w:val="21"/>
        </w:rPr>
      </w:pPr>
      <w:r>
        <w:rPr>
          <w:rFonts w:hint="eastAsia" w:ascii="宋体" w:hAnsi="宋体" w:cs="宋体"/>
          <w:szCs w:val="21"/>
        </w:rPr>
        <w:t>1、</w:t>
      </w:r>
      <w:r>
        <w:rPr>
          <w:rFonts w:hint="eastAsia" w:ascii="宋体" w:hAnsi="宋体" w:cs="宋体"/>
          <w:szCs w:val="21"/>
          <w:lang w:eastAsia="zh-CN"/>
        </w:rPr>
        <w:t>中标</w:t>
      </w:r>
      <w:r>
        <w:rPr>
          <w:rFonts w:hint="eastAsia" w:ascii="宋体" w:hAnsi="宋体" w:cs="宋体"/>
          <w:szCs w:val="21"/>
        </w:rPr>
        <w:t>单位的服务人员要统一服从采购单位的监管。</w:t>
      </w:r>
    </w:p>
    <w:p w14:paraId="28AFAAFE">
      <w:pPr>
        <w:spacing w:line="360" w:lineRule="auto"/>
        <w:ind w:firstLine="420"/>
        <w:rPr>
          <w:rFonts w:hint="eastAsia" w:ascii="宋体" w:hAnsi="宋体" w:cs="宋体"/>
          <w:szCs w:val="21"/>
        </w:rPr>
      </w:pPr>
      <w:r>
        <w:rPr>
          <w:rFonts w:hint="eastAsia" w:ascii="宋体" w:hAnsi="宋体" w:cs="宋体"/>
          <w:szCs w:val="21"/>
        </w:rPr>
        <w:t>2、服务机构应根据采购单位需求，无条件配合采购单位向辖区独居、空巢、留守、失能(失智)、计划生育特殊家庭等特殊困难老年人进行关爱探访服务。</w:t>
      </w:r>
    </w:p>
    <w:p w14:paraId="52E79622">
      <w:pPr>
        <w:spacing w:line="360" w:lineRule="auto"/>
        <w:ind w:firstLine="420"/>
        <w:rPr>
          <w:rFonts w:hint="eastAsia" w:ascii="宋体" w:hAnsi="宋体" w:cs="宋体"/>
          <w:szCs w:val="21"/>
        </w:rPr>
      </w:pPr>
      <w:r>
        <w:rPr>
          <w:rFonts w:hint="eastAsia" w:ascii="宋体" w:hAnsi="宋体" w:cs="宋体"/>
          <w:szCs w:val="21"/>
        </w:rPr>
        <w:t>3、采购人除服务费用之外不再承担其它任何费用，服务人员的薪金、福利、休假日补贴、医疗费用、与工作相关的意外事故所产生的费用等均由</w:t>
      </w:r>
      <w:r>
        <w:rPr>
          <w:rFonts w:hint="eastAsia" w:ascii="宋体" w:hAnsi="宋体" w:cs="宋体"/>
          <w:szCs w:val="21"/>
          <w:lang w:eastAsia="zh-CN"/>
        </w:rPr>
        <w:t>中标</w:t>
      </w:r>
      <w:r>
        <w:rPr>
          <w:rFonts w:hint="eastAsia" w:ascii="宋体" w:hAnsi="宋体" w:cs="宋体"/>
          <w:szCs w:val="21"/>
        </w:rPr>
        <w:t>单位负责，与采购人无关。</w:t>
      </w:r>
    </w:p>
    <w:p w14:paraId="7F1730DC">
      <w:pPr>
        <w:spacing w:line="360" w:lineRule="auto"/>
        <w:ind w:firstLine="420"/>
        <w:rPr>
          <w:rFonts w:hint="eastAsia" w:ascii="宋体" w:hAnsi="宋体" w:cs="宋体"/>
          <w:szCs w:val="21"/>
        </w:rPr>
      </w:pPr>
      <w:r>
        <w:rPr>
          <w:rFonts w:hint="eastAsia" w:ascii="宋体" w:hAnsi="宋体" w:cs="宋体"/>
          <w:szCs w:val="21"/>
        </w:rPr>
        <w:t>4、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w:t>
      </w:r>
    </w:p>
    <w:p w14:paraId="4207C241">
      <w:pPr>
        <w:spacing w:line="360" w:lineRule="auto"/>
        <w:ind w:firstLine="420"/>
        <w:rPr>
          <w:rFonts w:hint="default" w:ascii="宋体" w:hAnsi="宋体" w:cs="宋体"/>
          <w:b/>
          <w:bCs/>
          <w:szCs w:val="21"/>
          <w:lang w:val="en-US" w:eastAsia="zh-CN"/>
        </w:rPr>
      </w:pPr>
      <w:r>
        <w:rPr>
          <w:rFonts w:hint="eastAsia" w:ascii="宋体" w:hAnsi="宋体" w:cs="宋体"/>
          <w:b/>
          <w:bCs/>
          <w:szCs w:val="21"/>
          <w:lang w:val="en-US" w:eastAsia="zh-CN"/>
        </w:rPr>
        <w:t>八、本项目前期已中标B包单位扬州富德康养老服务有限公司及原A包放弃中标单位扬州扬子江玖玖养老服务有限公司不得参与该项目投标以及在破产重整期间的单位不得参与。</w:t>
      </w:r>
    </w:p>
    <w:p w14:paraId="5EEE7CD6">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九</w:t>
      </w:r>
      <w:r>
        <w:rPr>
          <w:rFonts w:hint="eastAsia" w:ascii="宋体" w:hAnsi="宋体" w:eastAsia="宋体" w:cs="宋体"/>
          <w:b/>
          <w:color w:val="auto"/>
          <w:szCs w:val="21"/>
          <w:highlight w:val="none"/>
        </w:rPr>
        <w:t>、节能产品要求</w:t>
      </w:r>
    </w:p>
    <w:p w14:paraId="40C5B5ED">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color w:val="auto"/>
          <w:szCs w:val="21"/>
          <w:highlight w:val="none"/>
          <w:u w:val="single"/>
        </w:rPr>
        <w:t>,并在投标文件内提供由国家确定的认证机构出具的、处于有效期之内的节能产品认证证书原件，扫描上传，否则视为无效投标。本项目涉及强制采购范围内产品有：无）</w:t>
      </w:r>
    </w:p>
    <w:p w14:paraId="7DC84C36">
      <w:pPr>
        <w:pageBreakBefore w:val="0"/>
        <w:kinsoku/>
        <w:wordWrap/>
        <w:overflowPunct/>
        <w:topLinePunct w:val="0"/>
        <w:autoSpaceDE/>
        <w:autoSpaceDN/>
        <w:bidi w:val="0"/>
        <w:adjustRightInd/>
        <w:spacing w:line="360" w:lineRule="auto"/>
        <w:jc w:val="left"/>
        <w:textAlignment w:val="auto"/>
        <w:rPr>
          <w:rFonts w:ascii="宋体" w:hAnsi="宋体" w:cs="宋体"/>
          <w:iCs/>
          <w:color w:val="auto"/>
          <w:szCs w:val="21"/>
          <w:highlight w:val="none"/>
        </w:rPr>
      </w:pPr>
      <w:r>
        <w:rPr>
          <w:rFonts w:ascii="宋体" w:hAnsi="宋体" w:cs="宋体"/>
          <w:iCs/>
          <w:color w:val="auto"/>
          <w:szCs w:val="21"/>
          <w:highlight w:val="none"/>
        </w:rPr>
        <w:br w:type="page" w:clear="all"/>
      </w:r>
    </w:p>
    <w:p w14:paraId="1A4190DC">
      <w:pPr>
        <w:pStyle w:val="214"/>
        <w:pageBreakBefore w:val="0"/>
        <w:numPr>
          <w:ilvl w:val="0"/>
          <w:numId w:val="3"/>
        </w:numPr>
        <w:kinsoku/>
        <w:wordWrap/>
        <w:overflowPunct/>
        <w:topLinePunct w:val="0"/>
        <w:autoSpaceDE/>
        <w:autoSpaceDN/>
        <w:bidi w:val="0"/>
        <w:adjustRightInd/>
        <w:spacing w:line="360" w:lineRule="auto"/>
        <w:ind w:firstLine="883"/>
        <w:jc w:val="center"/>
        <w:textAlignment w:val="auto"/>
        <w:rPr>
          <w:rFonts w:hint="eastAsia" w:ascii="宋体" w:hAnsi="宋体"/>
          <w:b/>
          <w:bCs/>
          <w:color w:val="auto"/>
          <w:sz w:val="44"/>
          <w:szCs w:val="36"/>
          <w:highlight w:val="none"/>
        </w:rPr>
      </w:pPr>
      <w:bookmarkStart w:id="53" w:name="_Toc55204181"/>
      <w:r>
        <w:rPr>
          <w:rFonts w:hint="eastAsia" w:ascii="宋体" w:hAnsi="宋体"/>
          <w:b/>
          <w:bCs/>
          <w:color w:val="auto"/>
          <w:sz w:val="44"/>
          <w:szCs w:val="36"/>
          <w:highlight w:val="none"/>
        </w:rPr>
        <w:t>评标方法及评标标准</w:t>
      </w:r>
      <w:bookmarkEnd w:id="53"/>
    </w:p>
    <w:p w14:paraId="38FB8687">
      <w:pPr>
        <w:pageBreakBefore w:val="0"/>
        <w:numPr>
          <w:ilvl w:val="0"/>
          <w:numId w:val="4"/>
        </w:numPr>
        <w:kinsoku/>
        <w:wordWrap/>
        <w:overflowPunct/>
        <w:topLinePunct w:val="0"/>
        <w:autoSpaceDE/>
        <w:autoSpaceDN/>
        <w:bidi w:val="0"/>
        <w:adjustRightInd/>
        <w:spacing w:line="360" w:lineRule="auto"/>
        <w:ind w:firstLine="422"/>
        <w:textAlignment w:val="auto"/>
        <w:rPr>
          <w:color w:val="auto"/>
          <w:highlight w:val="none"/>
        </w:rPr>
      </w:pPr>
      <w:r>
        <w:rPr>
          <w:rFonts w:hint="eastAsia"/>
          <w:b/>
          <w:bCs/>
          <w:color w:val="auto"/>
          <w:highlight w:val="none"/>
        </w:rPr>
        <w:t>评标方法</w:t>
      </w:r>
    </w:p>
    <w:p w14:paraId="446359B6">
      <w:pPr>
        <w:pageBreakBefore w:val="0"/>
        <w:kinsoku/>
        <w:wordWrap/>
        <w:overflowPunct/>
        <w:topLinePunct w:val="0"/>
        <w:autoSpaceDE/>
        <w:autoSpaceDN/>
        <w:bidi w:val="0"/>
        <w:adjustRightInd/>
        <w:spacing w:line="360" w:lineRule="auto"/>
        <w:ind w:firstLine="420"/>
        <w:textAlignment w:val="auto"/>
        <w:rPr>
          <w:color w:val="auto"/>
          <w:highlight w:val="none"/>
        </w:rPr>
      </w:pPr>
      <w:r>
        <w:rPr>
          <w:rFonts w:hint="eastAsia"/>
          <w:color w:val="auto"/>
          <w:highlight w:val="none"/>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018AC66">
      <w:pPr>
        <w:pageBreakBefore w:val="0"/>
        <w:kinsoku/>
        <w:wordWrap/>
        <w:overflowPunct/>
        <w:topLinePunct w:val="0"/>
        <w:autoSpaceDE/>
        <w:autoSpaceDN/>
        <w:bidi w:val="0"/>
        <w:adjustRightInd/>
        <w:spacing w:line="360" w:lineRule="auto"/>
        <w:ind w:firstLine="422"/>
        <w:textAlignment w:val="auto"/>
        <w:rPr>
          <w:rFonts w:hint="eastAsia" w:ascii="宋体" w:hAnsi="宋体"/>
          <w:b/>
          <w:color w:val="auto"/>
          <w:szCs w:val="21"/>
          <w:highlight w:val="none"/>
        </w:rPr>
      </w:pPr>
      <w:bookmarkStart w:id="54" w:name="_Toc449017024"/>
      <w:bookmarkStart w:id="55" w:name="_Toc449016388"/>
      <w:r>
        <w:rPr>
          <w:rFonts w:hint="eastAsia" w:ascii="宋体" w:hAnsi="宋体"/>
          <w:b/>
          <w:color w:val="auto"/>
          <w:szCs w:val="21"/>
          <w:highlight w:val="none"/>
        </w:rPr>
        <w:t>二、政府采购政策功能落实</w:t>
      </w:r>
      <w:bookmarkEnd w:id="54"/>
      <w:bookmarkEnd w:id="55"/>
    </w:p>
    <w:p w14:paraId="4896B45B">
      <w:pPr>
        <w:spacing w:before="120" w:after="120" w:line="360" w:lineRule="auto"/>
        <w:ind w:firstLine="441"/>
        <w:jc w:val="left"/>
        <w:rPr>
          <w:rFonts w:hint="eastAsia" w:ascii="宋体" w:hAnsi="宋体"/>
          <w:sz w:val="21"/>
          <w:szCs w:val="21"/>
        </w:rPr>
      </w:pPr>
      <w:r>
        <w:rPr>
          <w:rFonts w:hint="eastAsia" w:ascii="宋体" w:hAnsi="宋体"/>
          <w:b/>
          <w:sz w:val="21"/>
          <w:szCs w:val="21"/>
        </w:rPr>
        <w:t>本项目专门面向中小企业采购</w:t>
      </w:r>
    </w:p>
    <w:p w14:paraId="31537663">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1、小微型企业价格扣除</w:t>
      </w:r>
    </w:p>
    <w:p w14:paraId="7593648B">
      <w:pPr>
        <w:pStyle w:val="226"/>
        <w:keepNext w:val="0"/>
        <w:keepLines w:val="0"/>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1"/>
          <w:szCs w:val="21"/>
        </w:rPr>
      </w:pPr>
      <w:r>
        <w:rPr>
          <w:rFonts w:hint="eastAsia" w:ascii="宋体" w:hAnsi="宋体" w:eastAsia="宋体" w:cs="宋体"/>
          <w:color w:val="000000"/>
          <w:sz w:val="21"/>
          <w:szCs w:val="21"/>
        </w:rPr>
        <w:t>（1）</w:t>
      </w:r>
      <w:r>
        <w:rPr>
          <w:rFonts w:hint="eastAsia" w:ascii="宋体" w:hAnsi="宋体" w:eastAsia="宋体" w:cs="宋体"/>
          <w:color w:val="0000FF"/>
          <w:sz w:val="21"/>
          <w:szCs w:val="21"/>
        </w:rPr>
        <w:t xml:space="preserve"> </w:t>
      </w:r>
      <w:r>
        <w:rPr>
          <w:rFonts w:hint="eastAsia" w:ascii="宋体" w:hAnsi="宋体" w:eastAsia="宋体" w:cs="宋体"/>
          <w:sz w:val="21"/>
          <w:szCs w:val="21"/>
        </w:rPr>
        <w:t>对小型和微型企业提供的服务给予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的扣除价格，用扣除后的价格参与评审。</w:t>
      </w:r>
    </w:p>
    <w:p w14:paraId="6A753A6B">
      <w:pPr>
        <w:pStyle w:val="226"/>
        <w:keepNext w:val="0"/>
        <w:keepLines w:val="0"/>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1"/>
          <w:szCs w:val="21"/>
        </w:rPr>
      </w:pPr>
      <w:r>
        <w:rPr>
          <w:rFonts w:hint="eastAsia" w:ascii="宋体" w:hAnsi="宋体" w:eastAsia="宋体" w:cs="宋体"/>
          <w:sz w:val="21"/>
          <w:szCs w:val="21"/>
        </w:rPr>
        <w:t>（2）供应商需按照采购文件的要求提供相应的《小微企业声明函》。</w:t>
      </w:r>
    </w:p>
    <w:p w14:paraId="1AB87C4E">
      <w:pPr>
        <w:pStyle w:val="226"/>
        <w:keepNext w:val="0"/>
        <w:keepLines w:val="0"/>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1"/>
          <w:szCs w:val="21"/>
        </w:rPr>
      </w:pPr>
      <w:r>
        <w:rPr>
          <w:rFonts w:hint="eastAsia" w:ascii="宋体" w:hAnsi="宋体" w:eastAsia="宋体" w:cs="宋体"/>
          <w:sz w:val="21"/>
          <w:szCs w:val="21"/>
        </w:rPr>
        <w:t>（3）企业标准请参照《关于印发中小企业划型标准规定的通知》（工信部联企业[2011]300号）文件规定自行填写。</w:t>
      </w:r>
    </w:p>
    <w:p w14:paraId="0ABCE934">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2、残疾人福利单位价格扣除</w:t>
      </w:r>
    </w:p>
    <w:p w14:paraId="2CD3A7C6">
      <w:pPr>
        <w:pStyle w:val="226"/>
        <w:keepNext w:val="0"/>
        <w:keepLines w:val="0"/>
        <w:pageBreakBefore w:val="0"/>
        <w:widowControl w:val="0"/>
        <w:kinsoku/>
        <w:wordWrap/>
        <w:overflowPunct/>
        <w:topLinePunct w:val="0"/>
        <w:autoSpaceDE/>
        <w:autoSpaceDN/>
        <w:bidi w:val="0"/>
        <w:adjustRightInd/>
        <w:snapToGrid/>
        <w:spacing w:line="360" w:lineRule="auto"/>
        <w:ind w:left="120" w:firstLine="360"/>
        <w:textAlignment w:val="auto"/>
        <w:rPr>
          <w:rFonts w:hint="eastAsia" w:ascii="宋体" w:hAnsi="宋体" w:eastAsia="宋体" w:cs="宋体"/>
          <w:sz w:val="21"/>
          <w:szCs w:val="21"/>
        </w:rPr>
      </w:pPr>
      <w:r>
        <w:rPr>
          <w:rFonts w:hint="eastAsia" w:ascii="宋体" w:hAnsi="宋体" w:eastAsia="宋体" w:cs="宋体"/>
          <w:color w:val="000000"/>
          <w:sz w:val="21"/>
          <w:szCs w:val="21"/>
        </w:rPr>
        <w:t>（1）</w:t>
      </w:r>
      <w:r>
        <w:rPr>
          <w:rFonts w:hint="eastAsia" w:ascii="宋体" w:hAnsi="宋体" w:eastAsia="宋体" w:cs="宋体"/>
          <w:sz w:val="21"/>
          <w:szCs w:val="21"/>
        </w:rPr>
        <w:t>对残疾人福利性单位视同小型、微型企业，给予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的价格扣除，用扣除后的价格参与评审。</w:t>
      </w:r>
    </w:p>
    <w:p w14:paraId="321C5C0E">
      <w:pPr>
        <w:pStyle w:val="226"/>
        <w:keepNext w:val="0"/>
        <w:keepLines w:val="0"/>
        <w:pageBreakBefore w:val="0"/>
        <w:widowControl w:val="0"/>
        <w:kinsoku/>
        <w:wordWrap/>
        <w:overflowPunct/>
        <w:topLinePunct w:val="0"/>
        <w:autoSpaceDE/>
        <w:autoSpaceDN/>
        <w:bidi w:val="0"/>
        <w:adjustRightInd/>
        <w:snapToGrid/>
        <w:spacing w:line="360" w:lineRule="auto"/>
        <w:ind w:left="120" w:firstLine="360"/>
        <w:textAlignment w:val="auto"/>
        <w:rPr>
          <w:rFonts w:hint="eastAsia" w:ascii="宋体" w:hAnsi="宋体" w:eastAsia="宋体" w:cs="宋体"/>
          <w:sz w:val="21"/>
          <w:szCs w:val="21"/>
        </w:rPr>
      </w:pPr>
      <w:r>
        <w:rPr>
          <w:rFonts w:hint="eastAsia" w:ascii="宋体" w:hAnsi="宋体" w:eastAsia="宋体" w:cs="宋体"/>
          <w:sz w:val="21"/>
          <w:szCs w:val="21"/>
        </w:rPr>
        <w:t>（2）残疾人福利单位需按照采购文件的要求提供《残疾人福利性单位声明函》。</w:t>
      </w:r>
    </w:p>
    <w:p w14:paraId="008ADDA5">
      <w:pPr>
        <w:pStyle w:val="226"/>
        <w:keepNext w:val="0"/>
        <w:keepLines w:val="0"/>
        <w:pageBreakBefore w:val="0"/>
        <w:widowControl w:val="0"/>
        <w:kinsoku/>
        <w:wordWrap/>
        <w:overflowPunct/>
        <w:topLinePunct w:val="0"/>
        <w:autoSpaceDE/>
        <w:autoSpaceDN/>
        <w:bidi w:val="0"/>
        <w:adjustRightInd/>
        <w:snapToGrid/>
        <w:spacing w:line="360" w:lineRule="auto"/>
        <w:ind w:left="120" w:firstLine="360"/>
        <w:textAlignment w:val="auto"/>
        <w:rPr>
          <w:rFonts w:hint="eastAsia" w:ascii="宋体" w:hAnsi="宋体" w:eastAsia="宋体" w:cs="宋体"/>
          <w:sz w:val="21"/>
          <w:szCs w:val="21"/>
        </w:rPr>
      </w:pPr>
      <w:r>
        <w:rPr>
          <w:rFonts w:hint="eastAsia" w:ascii="宋体" w:hAnsi="宋体" w:eastAsia="宋体" w:cs="宋体"/>
          <w:sz w:val="21"/>
          <w:szCs w:val="21"/>
        </w:rPr>
        <w:t>（3）残疾人福利单位标准请参照《关于促进残疾人就业政府采购政策的通知》（财库〔2017〕141号）。</w:t>
      </w:r>
    </w:p>
    <w:p w14:paraId="4F13866A">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3、监狱和戒毒企业价格扣除</w:t>
      </w:r>
    </w:p>
    <w:p w14:paraId="44622422">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color w:val="000000"/>
          <w:sz w:val="21"/>
          <w:szCs w:val="21"/>
        </w:rPr>
        <w:t>（1）</w:t>
      </w:r>
      <w:r>
        <w:rPr>
          <w:rFonts w:hint="eastAsia" w:ascii="宋体" w:hAnsi="宋体" w:eastAsia="宋体" w:cs="宋体"/>
          <w:sz w:val="21"/>
          <w:szCs w:val="21"/>
        </w:rPr>
        <w:t>对监狱和戒毒企业（简称监狱企业）视同小型、微型企业，给予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的价格扣除，用扣除后的价格参与评审。</w:t>
      </w:r>
    </w:p>
    <w:p w14:paraId="429E544D">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35F132EE">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（3）监狱企业标准请参照《关于政府采购支持监狱企业发展有关问题的通知》（财库[2014]68号）。</w:t>
      </w:r>
    </w:p>
    <w:p w14:paraId="65BAB64F">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4、残疾人福利单位、监狱企业属于小型、微型企业的，不重复享受政策。</w:t>
      </w:r>
    </w:p>
    <w:p w14:paraId="536F869D">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color w:val="000000"/>
          <w:sz w:val="21"/>
          <w:szCs w:val="21"/>
        </w:rPr>
        <w:t>如果同意</w:t>
      </w:r>
      <w:r>
        <w:rPr>
          <w:rFonts w:hint="eastAsia" w:ascii="宋体" w:hAnsi="宋体" w:eastAsia="宋体" w:cs="宋体"/>
          <w:sz w:val="21"/>
          <w:szCs w:val="21"/>
        </w:rPr>
        <w:t>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1"/>
          <w:szCs w:val="21"/>
          <w:u w:val="single"/>
        </w:rPr>
        <w:t xml:space="preserve"> </w:t>
      </w:r>
      <w:r>
        <w:rPr>
          <w:rFonts w:hint="eastAsia" w:ascii="宋体" w:hAnsi="宋体" w:cs="宋体"/>
          <w:color w:val="000000"/>
          <w:sz w:val="21"/>
          <w:szCs w:val="21"/>
          <w:u w:val="single"/>
          <w:lang w:val="en-US" w:eastAsia="zh-CN"/>
        </w:rPr>
        <w:t>6%</w:t>
      </w:r>
      <w:r>
        <w:rPr>
          <w:rFonts w:hint="eastAsia" w:ascii="宋体" w:hAnsi="宋体" w:eastAsia="宋体" w:cs="宋体"/>
          <w:sz w:val="21"/>
          <w:szCs w:val="21"/>
          <w:u w:val="single"/>
        </w:rPr>
        <w:t xml:space="preserve">  </w:t>
      </w:r>
      <w:r>
        <w:rPr>
          <w:rFonts w:hint="eastAsia" w:ascii="宋体" w:hAnsi="宋体" w:eastAsia="宋体" w:cs="宋体"/>
          <w:sz w:val="21"/>
          <w:szCs w:val="21"/>
        </w:rPr>
        <w:t>的价格扣除，用扣除后的价格参与评审。</w:t>
      </w:r>
    </w:p>
    <w:p w14:paraId="3B8249A4">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6、联合体各方均为小型、微型企业（残疾人福利单位、监狱企业）的，联合体享受</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价格扣除，用扣除后的价格参与评审。</w:t>
      </w:r>
    </w:p>
    <w:p w14:paraId="224C50FD">
      <w:pPr>
        <w:pStyle w:val="226"/>
        <w:keepNext w:val="0"/>
        <w:keepLines w:val="0"/>
        <w:pageBreakBefore w:val="0"/>
        <w:widowControl w:val="0"/>
        <w:kinsoku/>
        <w:wordWrap/>
        <w:overflowPunct/>
        <w:topLinePunct w:val="0"/>
        <w:autoSpaceDE/>
        <w:autoSpaceDN/>
        <w:bidi w:val="0"/>
        <w:adjustRightInd/>
        <w:spacing w:before="0" w:after="0" w:line="360" w:lineRule="auto"/>
        <w:ind w:firstLine="0"/>
        <w:textAlignment w:val="auto"/>
        <w:rPr>
          <w:rFonts w:hint="eastAsia" w:ascii="宋体" w:hAnsi="宋体" w:eastAsia="宋体" w:cs="宋体"/>
          <w:b/>
          <w:color w:val="auto"/>
          <w:sz w:val="21"/>
          <w:szCs w:val="21"/>
          <w:highlight w:val="none"/>
        </w:rPr>
      </w:pPr>
      <w:r>
        <w:rPr>
          <w:rFonts w:hint="eastAsia" w:ascii="宋体" w:hAnsi="宋体"/>
          <w:b/>
          <w:color w:val="auto"/>
          <w:szCs w:val="21"/>
          <w:highlight w:val="none"/>
        </w:rPr>
        <w:t>三、评标标准</w:t>
      </w:r>
    </w:p>
    <w:tbl>
      <w:tblPr>
        <w:tblStyle w:val="241"/>
        <w:tblW w:w="864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6"/>
        <w:gridCol w:w="7372"/>
      </w:tblGrid>
      <w:tr w14:paraId="01D17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276" w:type="dxa"/>
          </w:tcPr>
          <w:p w14:paraId="48DB4171">
            <w:pPr>
              <w:keepNext w:val="0"/>
              <w:keepLines w:val="0"/>
              <w:pageBreakBefore w:val="0"/>
              <w:widowControl w:val="0"/>
              <w:kinsoku/>
              <w:wordWrap/>
              <w:overflowPunct/>
              <w:topLinePunct w:val="0"/>
              <w:autoSpaceDE/>
              <w:autoSpaceDN/>
              <w:bidi w:val="0"/>
              <w:adjustRightInd/>
              <w:snapToGrid/>
              <w:spacing w:line="360" w:lineRule="auto"/>
              <w:ind w:left="330"/>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0"/>
                <w:kern w:val="0"/>
                <w14:textFill>
                  <w14:solidFill>
                    <w14:schemeClr w14:val="tx1"/>
                  </w14:solidFill>
                </w14:textFill>
              </w:rPr>
              <w:t>项</w:t>
            </w:r>
            <w:r>
              <w:rPr>
                <w:rFonts w:ascii="宋体" w:hAnsi="宋体" w:eastAsia="宋体" w:cs="宋体"/>
                <w:snapToGrid w:val="0"/>
                <w:color w:val="000000" w:themeColor="text1"/>
                <w:spacing w:val="9"/>
                <w:kern w:val="0"/>
                <w14:textFill>
                  <w14:solidFill>
                    <w14:schemeClr w14:val="tx1"/>
                  </w14:solidFill>
                </w14:textFill>
              </w:rPr>
              <w:t>目</w:t>
            </w:r>
          </w:p>
        </w:tc>
        <w:tc>
          <w:tcPr>
            <w:tcW w:w="7372" w:type="dxa"/>
          </w:tcPr>
          <w:p w14:paraId="1B75ADC0">
            <w:pPr>
              <w:keepNext w:val="0"/>
              <w:keepLines w:val="0"/>
              <w:pageBreakBefore w:val="0"/>
              <w:widowControl w:val="0"/>
              <w:kinsoku/>
              <w:wordWrap/>
              <w:overflowPunct/>
              <w:topLinePunct w:val="0"/>
              <w:autoSpaceDE/>
              <w:autoSpaceDN/>
              <w:bidi w:val="0"/>
              <w:adjustRightInd/>
              <w:snapToGrid/>
              <w:spacing w:line="360" w:lineRule="auto"/>
              <w:ind w:left="2948"/>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评分标准</w:t>
            </w:r>
          </w:p>
        </w:tc>
      </w:tr>
      <w:tr w14:paraId="045E6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80" w:hRule="atLeast"/>
        </w:trPr>
        <w:tc>
          <w:tcPr>
            <w:tcW w:w="1276" w:type="dxa"/>
            <w:vAlign w:val="center"/>
          </w:tcPr>
          <w:p w14:paraId="19233603">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spacing w:val="-3"/>
                <w:kern w:val="0"/>
                <w14:textFill>
                  <w14:solidFill>
                    <w14:schemeClr w14:val="tx1"/>
                  </w14:solidFill>
                </w14:textFill>
              </w:rPr>
            </w:pPr>
            <w:r>
              <w:rPr>
                <w:rFonts w:ascii="宋体" w:hAnsi="宋体" w:eastAsia="宋体" w:cs="宋体"/>
                <w:snapToGrid w:val="0"/>
                <w:color w:val="000000" w:themeColor="text1"/>
                <w:spacing w:val="-4"/>
                <w:kern w:val="0"/>
                <w14:textFill>
                  <w14:solidFill>
                    <w14:schemeClr w14:val="tx1"/>
                  </w14:solidFill>
                </w14:textFill>
              </w:rPr>
              <w:t>价</w:t>
            </w:r>
            <w:r>
              <w:rPr>
                <w:rFonts w:ascii="宋体" w:hAnsi="宋体" w:eastAsia="宋体" w:cs="宋体"/>
                <w:snapToGrid w:val="0"/>
                <w:color w:val="000000" w:themeColor="text1"/>
                <w:spacing w:val="-3"/>
                <w:kern w:val="0"/>
                <w14:textFill>
                  <w14:solidFill>
                    <w14:schemeClr w14:val="tx1"/>
                  </w14:solidFill>
                </w14:textFill>
              </w:rPr>
              <w:t>格</w:t>
            </w:r>
          </w:p>
          <w:p w14:paraId="45C2EB4B">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8"/>
                <w:kern w:val="0"/>
                <w14:textFill>
                  <w14:solidFill>
                    <w14:schemeClr w14:val="tx1"/>
                  </w14:solidFill>
                </w14:textFill>
              </w:rPr>
              <w:t>(</w:t>
            </w:r>
            <w:r>
              <w:rPr>
                <w:rFonts w:ascii="宋体" w:hAnsi="宋体" w:eastAsia="宋体" w:cs="宋体"/>
                <w:snapToGrid w:val="0"/>
                <w:color w:val="000000" w:themeColor="text1"/>
                <w:spacing w:val="4"/>
                <w:kern w:val="0"/>
                <w14:textFill>
                  <w14:solidFill>
                    <w14:schemeClr w14:val="tx1"/>
                  </w14:solidFill>
                </w14:textFill>
              </w:rPr>
              <w:t>1</w:t>
            </w:r>
            <w:r>
              <w:rPr>
                <w:rFonts w:hint="eastAsia" w:ascii="宋体" w:hAnsi="宋体" w:cs="宋体"/>
                <w:snapToGrid w:val="0"/>
                <w:color w:val="000000" w:themeColor="text1"/>
                <w:spacing w:val="4"/>
                <w:kern w:val="0"/>
                <w:lang w:val="en-US" w:eastAsia="zh-CN"/>
                <w14:textFill>
                  <w14:solidFill>
                    <w14:schemeClr w14:val="tx1"/>
                  </w14:solidFill>
                </w14:textFill>
              </w:rPr>
              <w:t>5</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14:paraId="50D5FC9D">
            <w:pPr>
              <w:keepNext w:val="0"/>
              <w:keepLines w:val="0"/>
              <w:pageBreakBefore w:val="0"/>
              <w:widowControl w:val="0"/>
              <w:kinsoku/>
              <w:wordWrap/>
              <w:overflowPunct/>
              <w:topLinePunct w:val="0"/>
              <w:autoSpaceDE/>
              <w:autoSpaceDN/>
              <w:bidi w:val="0"/>
              <w:adjustRightInd/>
              <w:snapToGrid/>
              <w:spacing w:line="360" w:lineRule="auto"/>
              <w:ind w:left="109" w:right="119"/>
              <w:textAlignment w:val="auto"/>
              <w:rPr>
                <w:rFonts w:ascii="宋体" w:hAnsi="宋体" w:eastAsia="宋体" w:cs="宋体"/>
                <w:snapToGrid w:val="0"/>
                <w:color w:val="000000" w:themeColor="text1"/>
                <w:kern w:val="0"/>
                <w14:textFill>
                  <w14:solidFill>
                    <w14:schemeClr w14:val="tx1"/>
                  </w14:solidFill>
                </w14:textFill>
              </w:rPr>
            </w:pPr>
            <w:r>
              <w:rPr>
                <w:rFonts w:hint="eastAsia" w:ascii="宋体" w:hAnsi="宋体" w:eastAsia="宋体" w:cs="宋体"/>
                <w:snapToGrid w:val="0"/>
                <w:color w:val="000000" w:themeColor="text1"/>
                <w:kern w:val="0"/>
                <w14:textFill>
                  <w14:solidFill>
                    <w14:schemeClr w14:val="tx1"/>
                  </w14:solidFill>
                </w14:textFill>
              </w:rPr>
              <w:t>满足招标文件要求且投标价格最低的有效投标报价为评标基准价，其价格分为满分。其他投标人的价格分统一按照下列公式计算：</w:t>
            </w:r>
          </w:p>
          <w:p w14:paraId="5A6C89A9">
            <w:pPr>
              <w:keepNext w:val="0"/>
              <w:keepLines w:val="0"/>
              <w:pageBreakBefore w:val="0"/>
              <w:widowControl w:val="0"/>
              <w:kinsoku/>
              <w:wordWrap/>
              <w:overflowPunct/>
              <w:topLinePunct w:val="0"/>
              <w:autoSpaceDE/>
              <w:autoSpaceDN/>
              <w:bidi w:val="0"/>
              <w:adjustRightInd/>
              <w:snapToGrid/>
              <w:spacing w:line="360" w:lineRule="auto"/>
              <w:ind w:left="109" w:right="119"/>
              <w:textAlignment w:val="auto"/>
              <w:rPr>
                <w:rFonts w:hint="eastAsia" w:ascii="宋体" w:hAnsi="宋体" w:cs="宋体"/>
                <w:snapToGrid w:val="0"/>
                <w:color w:val="000000" w:themeColor="text1"/>
                <w:kern w:val="0"/>
                <w14:textFill>
                  <w14:solidFill>
                    <w14:schemeClr w14:val="tx1"/>
                  </w14:solidFill>
                </w14:textFill>
              </w:rPr>
            </w:pPr>
            <w:r>
              <w:rPr>
                <w:rFonts w:hint="eastAsia" w:ascii="宋体" w:hAnsi="宋体" w:eastAsia="宋体" w:cs="宋体"/>
                <w:snapToGrid w:val="0"/>
                <w:color w:val="000000" w:themeColor="text1"/>
                <w:kern w:val="0"/>
                <w14:textFill>
                  <w14:solidFill>
                    <w14:schemeClr w14:val="tx1"/>
                  </w14:solidFill>
                </w14:textFill>
              </w:rPr>
              <w:t>投标报价得分=(评标基准价／投标报价)×</w:t>
            </w:r>
            <w:r>
              <w:rPr>
                <w:rFonts w:ascii="宋体" w:hAnsi="宋体" w:eastAsia="宋体" w:cs="宋体"/>
                <w:snapToGrid w:val="0"/>
                <w:color w:val="000000" w:themeColor="text1"/>
                <w:kern w:val="0"/>
                <w14:textFill>
                  <w14:solidFill>
                    <w14:schemeClr w14:val="tx1"/>
                  </w14:solidFill>
                </w14:textFill>
              </w:rPr>
              <w:t>1</w:t>
            </w:r>
            <w:r>
              <w:rPr>
                <w:rFonts w:hint="eastAsia" w:ascii="宋体" w:hAnsi="宋体" w:cs="宋体"/>
                <w:snapToGrid w:val="0"/>
                <w:color w:val="000000" w:themeColor="text1"/>
                <w:kern w:val="0"/>
                <w:lang w:val="en-US" w:eastAsia="zh-CN"/>
                <w14:textFill>
                  <w14:solidFill>
                    <w14:schemeClr w14:val="tx1"/>
                  </w14:solidFill>
                </w14:textFill>
              </w:rPr>
              <w:t>5</w:t>
            </w:r>
            <w:r>
              <w:rPr>
                <w:rFonts w:hint="eastAsia" w:ascii="宋体" w:hAnsi="宋体" w:eastAsia="宋体" w:cs="宋体"/>
                <w:snapToGrid w:val="0"/>
                <w:color w:val="000000" w:themeColor="text1"/>
                <w:kern w:val="0"/>
                <w14:textFill>
                  <w14:solidFill>
                    <w14:schemeClr w14:val="tx1"/>
                  </w14:solidFill>
                </w14:textFill>
              </w:rPr>
              <w:t>×100%。（小数点保留两位）</w:t>
            </w:r>
            <w:r>
              <w:rPr>
                <w:rFonts w:ascii="宋体" w:hAnsi="宋体" w:eastAsia="宋体" w:cs="宋体"/>
                <w:snapToGrid w:val="0"/>
                <w:color w:val="000000" w:themeColor="text1"/>
                <w:spacing w:val="-1"/>
                <w:kern w:val="0"/>
                <w14:textFill>
                  <w14:solidFill>
                    <w14:schemeClr w14:val="tx1"/>
                  </w14:solidFill>
                </w14:textFill>
              </w:rPr>
              <w:t>注：</w:t>
            </w:r>
            <w:r>
              <w:rPr>
                <w:rFonts w:ascii="宋体" w:hAnsi="宋体" w:eastAsia="宋体" w:cs="宋体"/>
                <w:snapToGrid w:val="0"/>
                <w:color w:val="000000" w:themeColor="text1"/>
                <w:kern w:val="0"/>
                <w14:textFill>
                  <w14:solidFill>
                    <w14:schemeClr w14:val="tx1"/>
                  </w14:solidFill>
                </w14:textFill>
              </w:rPr>
              <w:t>评审委员会认为供应商的报价明显低于其他通过符合性审查供应商的报</w:t>
            </w:r>
            <w:r>
              <w:rPr>
                <w:rFonts w:ascii="宋体" w:hAnsi="宋体" w:eastAsia="宋体" w:cs="宋体"/>
                <w:snapToGrid w:val="0"/>
                <w:color w:val="000000" w:themeColor="text1"/>
                <w:spacing w:val="-1"/>
                <w:kern w:val="0"/>
                <w14:textFill>
                  <w14:solidFill>
                    <w14:schemeClr w14:val="tx1"/>
                  </w14:solidFill>
                </w14:textFill>
              </w:rPr>
              <w:t>价，有可</w:t>
            </w:r>
            <w:r>
              <w:rPr>
                <w:rFonts w:ascii="宋体" w:hAnsi="宋体" w:eastAsia="宋体" w:cs="宋体"/>
                <w:snapToGrid w:val="0"/>
                <w:color w:val="000000" w:themeColor="text1"/>
                <w:kern w:val="0"/>
                <w14:textFill>
                  <w14:solidFill>
                    <w14:schemeClr w14:val="tx1"/>
                  </w14:solidFill>
                </w14:textFill>
              </w:rPr>
              <w:t>能影响服务质量或者不能诚信履约的，应当要求其在评审现场合理的</w:t>
            </w:r>
            <w:r>
              <w:rPr>
                <w:rFonts w:ascii="宋体" w:hAnsi="宋体" w:eastAsia="宋体" w:cs="宋体"/>
                <w:snapToGrid w:val="0"/>
                <w:color w:val="000000" w:themeColor="text1"/>
                <w:spacing w:val="-6"/>
                <w:kern w:val="0"/>
                <w14:textFill>
                  <w14:solidFill>
                    <w14:schemeClr w14:val="tx1"/>
                  </w14:solidFill>
                </w14:textFill>
              </w:rPr>
              <w:t>时</w:t>
            </w:r>
            <w:r>
              <w:rPr>
                <w:rFonts w:ascii="宋体" w:hAnsi="宋体" w:eastAsia="宋体" w:cs="宋体"/>
                <w:snapToGrid w:val="0"/>
                <w:color w:val="000000" w:themeColor="text1"/>
                <w:spacing w:val="-4"/>
                <w:kern w:val="0"/>
                <w14:textFill>
                  <w14:solidFill>
                    <w14:schemeClr w14:val="tx1"/>
                  </w14:solidFill>
                </w14:textFill>
              </w:rPr>
              <w:t>间</w:t>
            </w:r>
            <w:r>
              <w:rPr>
                <w:rFonts w:ascii="宋体" w:hAnsi="宋体" w:eastAsia="宋体" w:cs="宋体"/>
                <w:snapToGrid w:val="0"/>
                <w:color w:val="000000" w:themeColor="text1"/>
                <w:spacing w:val="-3"/>
                <w:kern w:val="0"/>
                <w14:textFill>
                  <w14:solidFill>
                    <w14:schemeClr w14:val="tx1"/>
                  </w14:solidFill>
                </w14:textFill>
              </w:rPr>
              <w:t>内提供书面说明，必要时提交相关证明材料；供应商不能证明其报价合理</w:t>
            </w:r>
            <w:r>
              <w:rPr>
                <w:rFonts w:ascii="宋体" w:hAnsi="宋体" w:eastAsia="宋体" w:cs="宋体"/>
                <w:snapToGrid w:val="0"/>
                <w:color w:val="000000" w:themeColor="text1"/>
                <w:spacing w:val="-5"/>
                <w:kern w:val="0"/>
                <w14:textFill>
                  <w14:solidFill>
                    <w14:schemeClr w14:val="tx1"/>
                  </w14:solidFill>
                </w14:textFill>
              </w:rPr>
              <w:t>性的，评审委员会应当将其作为无效响应处理</w:t>
            </w:r>
            <w:r>
              <w:rPr>
                <w:rFonts w:ascii="宋体" w:hAnsi="宋体" w:eastAsia="宋体" w:cs="宋体"/>
                <w:snapToGrid w:val="0"/>
                <w:color w:val="000000" w:themeColor="text1"/>
                <w:spacing w:val="-4"/>
                <w:kern w:val="0"/>
                <w14:textFill>
                  <w14:solidFill>
                    <w14:schemeClr w14:val="tx1"/>
                  </w14:solidFill>
                </w14:textFill>
              </w:rPr>
              <w:t>。</w:t>
            </w:r>
          </w:p>
        </w:tc>
      </w:tr>
      <w:tr w14:paraId="4EA5B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2" w:hRule="atLeast"/>
        </w:trPr>
        <w:tc>
          <w:tcPr>
            <w:tcW w:w="1276" w:type="dxa"/>
            <w:vMerge w:val="restart"/>
            <w:vAlign w:val="center"/>
          </w:tcPr>
          <w:p w14:paraId="19ACB241">
            <w:pPr>
              <w:keepNext w:val="0"/>
              <w:keepLines w:val="0"/>
              <w:pageBreakBefore w:val="0"/>
              <w:widowControl w:val="0"/>
              <w:kinsoku/>
              <w:wordWrap/>
              <w:overflowPunct/>
              <w:topLinePunct w:val="0"/>
              <w:autoSpaceDE/>
              <w:autoSpaceDN/>
              <w:bidi w:val="0"/>
              <w:adjustRightInd/>
              <w:snapToGrid/>
              <w:spacing w:line="360" w:lineRule="auto"/>
              <w:ind w:left="201" w:right="201" w:firstLine="20"/>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服务方案</w:t>
            </w:r>
            <w:r>
              <w:rPr>
                <w:rFonts w:ascii="宋体" w:hAnsi="宋体" w:eastAsia="宋体" w:cs="宋体"/>
                <w:snapToGrid w:val="0"/>
                <w:color w:val="000000" w:themeColor="text1"/>
                <w:spacing w:val="8"/>
                <w:kern w:val="0"/>
                <w14:textFill>
                  <w14:solidFill>
                    <w14:schemeClr w14:val="tx1"/>
                  </w14:solidFill>
                </w14:textFill>
              </w:rPr>
              <w:t>(</w:t>
            </w:r>
            <w:r>
              <w:rPr>
                <w:rFonts w:hint="eastAsia" w:ascii="宋体" w:hAnsi="宋体" w:cs="宋体"/>
                <w:snapToGrid w:val="0"/>
                <w:color w:val="000000" w:themeColor="text1"/>
                <w:spacing w:val="4"/>
                <w:kern w:val="0"/>
                <w14:textFill>
                  <w14:solidFill>
                    <w14:schemeClr w14:val="tx1"/>
                  </w14:solidFill>
                </w14:textFill>
              </w:rPr>
              <w:t>4</w:t>
            </w:r>
            <w:r>
              <w:rPr>
                <w:rFonts w:hint="eastAsia" w:ascii="宋体" w:hAnsi="宋体" w:cs="宋体"/>
                <w:snapToGrid w:val="0"/>
                <w:color w:val="000000" w:themeColor="text1"/>
                <w:spacing w:val="4"/>
                <w:kern w:val="0"/>
                <w:lang w:val="en-US" w:eastAsia="zh-CN"/>
                <w14:textFill>
                  <w14:solidFill>
                    <w14:schemeClr w14:val="tx1"/>
                  </w14:solidFill>
                </w14:textFill>
              </w:rPr>
              <w:t>5</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shd w:val="clear" w:color="auto" w:fill="auto"/>
            <w:vAlign w:val="center"/>
          </w:tcPr>
          <w:p w14:paraId="69F587E8">
            <w:pPr>
              <w:rPr>
                <w:rFonts w:hint="eastAsia"/>
                <w:snapToGrid w:val="0"/>
                <w:color w:val="000000"/>
                <w:kern w:val="0"/>
                <w:szCs w:val="21"/>
                <w:lang w:eastAsia="zh-CN"/>
              </w:rPr>
            </w:pPr>
            <w:r>
              <w:rPr>
                <w:rFonts w:hint="eastAsia"/>
                <w:snapToGrid w:val="0"/>
                <w:color w:val="000000"/>
                <w:kern w:val="0"/>
                <w:szCs w:val="21"/>
                <w:lang w:eastAsia="zh-CN"/>
              </w:rPr>
              <w:t>项目实施总体方案（5分）</w:t>
            </w:r>
          </w:p>
          <w:p w14:paraId="62F62135">
            <w:pPr>
              <w:rPr>
                <w:rFonts w:hint="eastAsia"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针对本项目制定服务总体方案。服务总体方案优于招标文件要求的得</w:t>
            </w:r>
            <w:r>
              <w:rPr>
                <w:rFonts w:hint="eastAsia"/>
                <w:snapToGrid w:val="0"/>
                <w:color w:val="000000"/>
                <w:kern w:val="0"/>
                <w:szCs w:val="21"/>
                <w:lang w:val="en-US" w:eastAsia="zh-CN"/>
              </w:rPr>
              <w:t>5</w:t>
            </w:r>
            <w:r>
              <w:rPr>
                <w:rFonts w:hint="eastAsia"/>
                <w:snapToGrid w:val="0"/>
                <w:color w:val="000000"/>
                <w:kern w:val="0"/>
                <w:szCs w:val="21"/>
              </w:rPr>
              <w:t>分；服务总体方案完全符合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w:t>
            </w:r>
            <w:r>
              <w:rPr>
                <w:rFonts w:hint="eastAsia"/>
                <w:snapToGrid w:val="0"/>
                <w:color w:val="000000"/>
                <w:kern w:val="0"/>
                <w:szCs w:val="21"/>
                <w:lang w:val="en-US" w:eastAsia="zh-CN"/>
              </w:rPr>
              <w:t>3</w:t>
            </w:r>
            <w:r>
              <w:rPr>
                <w:rFonts w:hint="eastAsia"/>
                <w:snapToGrid w:val="0"/>
                <w:color w:val="000000"/>
                <w:kern w:val="0"/>
                <w:szCs w:val="21"/>
              </w:rPr>
              <w:t>分；服务总体方案基本符合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w:t>
            </w:r>
            <w:r>
              <w:rPr>
                <w:rFonts w:hint="eastAsia"/>
                <w:snapToGrid w:val="0"/>
                <w:color w:val="000000"/>
                <w:kern w:val="0"/>
                <w:szCs w:val="21"/>
                <w:lang w:val="en-US" w:eastAsia="zh-CN"/>
              </w:rPr>
              <w:t>1</w:t>
            </w:r>
            <w:r>
              <w:rPr>
                <w:rFonts w:hint="eastAsia"/>
                <w:snapToGrid w:val="0"/>
                <w:color w:val="000000"/>
                <w:kern w:val="0"/>
                <w:szCs w:val="21"/>
              </w:rPr>
              <w:t>分；服务总体方案不符合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4B043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43" w:hRule="atLeast"/>
        </w:trPr>
        <w:tc>
          <w:tcPr>
            <w:tcW w:w="1276" w:type="dxa"/>
            <w:vMerge w:val="continue"/>
          </w:tcPr>
          <w:p w14:paraId="22226025">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130D0BEF">
            <w:pPr>
              <w:jc w:val="both"/>
              <w:rPr>
                <w:rFonts w:hint="eastAsia"/>
                <w:snapToGrid w:val="0"/>
                <w:color w:val="000000"/>
                <w:kern w:val="0"/>
                <w:szCs w:val="21"/>
                <w:lang w:eastAsia="zh-CN"/>
              </w:rPr>
            </w:pPr>
            <w:r>
              <w:rPr>
                <w:rFonts w:hint="eastAsia"/>
                <w:snapToGrid w:val="0"/>
                <w:color w:val="000000"/>
                <w:kern w:val="0"/>
              </w:rPr>
              <w:t>针对性分析（</w:t>
            </w:r>
            <w:r>
              <w:rPr>
                <w:snapToGrid w:val="0"/>
                <w:color w:val="000000"/>
                <w:kern w:val="0"/>
              </w:rPr>
              <w:t>5</w:t>
            </w:r>
            <w:r>
              <w:rPr>
                <w:rFonts w:hint="eastAsia"/>
                <w:snapToGrid w:val="0"/>
                <w:color w:val="000000"/>
                <w:kern w:val="0"/>
              </w:rPr>
              <w:t>分）</w:t>
            </w:r>
          </w:p>
          <w:p w14:paraId="56225EB5">
            <w:pPr>
              <w:rPr>
                <w:rFonts w:hint="default"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结合自己的服务经验，针对本包做出调研分析并提供解决方案。解决方案优于</w:t>
            </w:r>
            <w:r>
              <w:rPr>
                <w:rFonts w:hint="eastAsia" w:ascii="宋体" w:hAnsi="宋体" w:cs="宋体"/>
                <w:snapToGrid w:val="0"/>
                <w:color w:val="000000"/>
                <w:kern w:val="0"/>
                <w:szCs w:val="21"/>
              </w:rPr>
              <w:t>招标文件要求的</w:t>
            </w:r>
            <w:r>
              <w:rPr>
                <w:rFonts w:hint="eastAsia"/>
                <w:snapToGrid w:val="0"/>
                <w:color w:val="000000"/>
                <w:kern w:val="0"/>
                <w:szCs w:val="21"/>
              </w:rPr>
              <w:t>得5分；解决方案完全符合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得3分；解决方案基本符合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得1分；解决方案不符合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5E3A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7" w:hRule="atLeast"/>
        </w:trPr>
        <w:tc>
          <w:tcPr>
            <w:tcW w:w="1276" w:type="dxa"/>
            <w:vMerge w:val="continue"/>
          </w:tcPr>
          <w:p w14:paraId="2C27CD4C">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1AB906A9">
            <w:pPr>
              <w:jc w:val="both"/>
              <w:rPr>
                <w:rFonts w:hint="eastAsia" w:ascii="宋体" w:hAnsi="宋体"/>
                <w:snapToGrid w:val="0"/>
                <w:color w:val="000000"/>
                <w:kern w:val="0"/>
                <w:szCs w:val="21"/>
              </w:rPr>
            </w:pPr>
            <w:r>
              <w:rPr>
                <w:rFonts w:hint="eastAsia" w:ascii="宋体" w:hAnsi="宋体"/>
                <w:snapToGrid w:val="0"/>
                <w:color w:val="000000"/>
                <w:kern w:val="0"/>
                <w:szCs w:val="21"/>
              </w:rPr>
              <w:t>服务质量控制（5分）</w:t>
            </w:r>
          </w:p>
          <w:p w14:paraId="307F41F7">
            <w:pPr>
              <w:jc w:val="left"/>
              <w:rPr>
                <w:rFonts w:hint="eastAsia"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提供针对本项目的服务质量控制方案。方案优于</w:t>
            </w:r>
            <w:r>
              <w:rPr>
                <w:rFonts w:hint="eastAsia" w:ascii="宋体" w:hAnsi="宋体" w:cs="宋体"/>
                <w:snapToGrid w:val="0"/>
                <w:color w:val="000000"/>
                <w:kern w:val="0"/>
                <w:szCs w:val="21"/>
              </w:rPr>
              <w:t>招标文件要求的</w:t>
            </w:r>
            <w:r>
              <w:rPr>
                <w:rFonts w:hint="eastAsia"/>
                <w:snapToGrid w:val="0"/>
                <w:color w:val="000000"/>
                <w:kern w:val="0"/>
                <w:szCs w:val="21"/>
              </w:rPr>
              <w:t>得5分；方案完全符合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得3分；方案基本符合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得1分；方案不符合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4ED5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5" w:hRule="atLeast"/>
        </w:trPr>
        <w:tc>
          <w:tcPr>
            <w:tcW w:w="1276" w:type="dxa"/>
            <w:vMerge w:val="continue"/>
          </w:tcPr>
          <w:p w14:paraId="6FF9CC27">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08EEDE3D">
            <w:pPr>
              <w:jc w:val="both"/>
              <w:rPr>
                <w:rFonts w:hint="eastAsia" w:ascii="宋体" w:hAnsi="宋体"/>
                <w:snapToGrid w:val="0"/>
                <w:color w:val="000000"/>
                <w:kern w:val="0"/>
                <w:szCs w:val="21"/>
              </w:rPr>
            </w:pPr>
            <w:r>
              <w:rPr>
                <w:rFonts w:hint="eastAsia" w:ascii="宋体" w:hAnsi="宋体"/>
                <w:snapToGrid w:val="0"/>
                <w:color w:val="000000"/>
                <w:kern w:val="0"/>
                <w:szCs w:val="21"/>
              </w:rPr>
              <w:t>内部管理制度（5分）</w:t>
            </w:r>
          </w:p>
          <w:p w14:paraId="61FDE598">
            <w:pPr>
              <w:jc w:val="left"/>
              <w:rPr>
                <w:rFonts w:hint="eastAsia"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针对本项目制定内部管理架构、运行管理制度、财务管理制度、内部考核制度。制度优于</w:t>
            </w:r>
            <w:r>
              <w:rPr>
                <w:rFonts w:hint="eastAsia" w:ascii="宋体" w:hAnsi="宋体" w:cs="宋体"/>
                <w:snapToGrid w:val="0"/>
                <w:color w:val="000000"/>
                <w:kern w:val="0"/>
                <w:szCs w:val="21"/>
              </w:rPr>
              <w:t>招标文件要求的</w:t>
            </w:r>
            <w:r>
              <w:rPr>
                <w:rFonts w:hint="eastAsia"/>
                <w:snapToGrid w:val="0"/>
                <w:color w:val="000000"/>
                <w:kern w:val="0"/>
                <w:szCs w:val="21"/>
              </w:rPr>
              <w:t>得5分；制度完全符合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得3分；制度基本符合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得1分；制度不符合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004F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7" w:hRule="atLeast"/>
        </w:trPr>
        <w:tc>
          <w:tcPr>
            <w:tcW w:w="1276" w:type="dxa"/>
            <w:vMerge w:val="continue"/>
          </w:tcPr>
          <w:p w14:paraId="1D4173A7">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55F536E4">
            <w:pPr>
              <w:jc w:val="both"/>
              <w:rPr>
                <w:rFonts w:hint="eastAsia" w:ascii="宋体" w:hAnsi="宋体"/>
                <w:snapToGrid w:val="0"/>
                <w:color w:val="000000"/>
                <w:kern w:val="0"/>
                <w:szCs w:val="21"/>
              </w:rPr>
            </w:pPr>
            <w:r>
              <w:rPr>
                <w:rFonts w:hint="eastAsia" w:ascii="宋体" w:hAnsi="宋体"/>
                <w:snapToGrid w:val="0"/>
                <w:color w:val="000000"/>
                <w:kern w:val="0"/>
                <w:szCs w:val="21"/>
              </w:rPr>
              <w:t>应急预案（5分）</w:t>
            </w:r>
          </w:p>
          <w:p w14:paraId="7A22BF66">
            <w:pPr>
              <w:jc w:val="both"/>
              <w:rPr>
                <w:rFonts w:hint="default"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针对本项目制定的突发事件应急预案。应急预案优于</w:t>
            </w:r>
            <w:r>
              <w:rPr>
                <w:rFonts w:hint="eastAsia" w:ascii="宋体" w:hAnsi="宋体" w:cs="宋体"/>
                <w:snapToGrid w:val="0"/>
                <w:color w:val="000000"/>
                <w:kern w:val="0"/>
                <w:szCs w:val="21"/>
              </w:rPr>
              <w:t>招标文件要求的</w:t>
            </w:r>
            <w:r>
              <w:rPr>
                <w:rFonts w:hint="eastAsia"/>
                <w:snapToGrid w:val="0"/>
                <w:color w:val="000000"/>
                <w:kern w:val="0"/>
                <w:szCs w:val="21"/>
              </w:rPr>
              <w:t>得5分；应急预案完全符合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得3分；应急预案基本符合</w:t>
            </w:r>
            <w:r>
              <w:rPr>
                <w:rFonts w:hint="eastAsia" w:ascii="宋体" w:hAnsi="宋体" w:cs="宋体"/>
                <w:snapToGrid w:val="0"/>
                <w:color w:val="000000"/>
                <w:kern w:val="0"/>
                <w:szCs w:val="21"/>
              </w:rPr>
              <w:t>招标文件要求</w:t>
            </w:r>
            <w:r>
              <w:rPr>
                <w:rFonts w:hint="eastAsia"/>
                <w:snapToGrid w:val="0"/>
                <w:color w:val="000000"/>
                <w:kern w:val="0"/>
                <w:szCs w:val="21"/>
              </w:rPr>
              <w:t>的得1分；应急预案不符合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7914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2" w:hRule="atLeast"/>
        </w:trPr>
        <w:tc>
          <w:tcPr>
            <w:tcW w:w="1276" w:type="dxa"/>
            <w:vMerge w:val="continue"/>
          </w:tcPr>
          <w:p w14:paraId="012DD299">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5C7E45F0">
            <w:pPr>
              <w:jc w:val="left"/>
              <w:rPr>
                <w:rFonts w:hint="eastAsia" w:ascii="宋体" w:hAnsi="宋体"/>
                <w:snapToGrid w:val="0"/>
                <w:color w:val="000000"/>
                <w:kern w:val="0"/>
                <w:szCs w:val="21"/>
              </w:rPr>
            </w:pPr>
            <w:r>
              <w:rPr>
                <w:rFonts w:hint="eastAsia" w:ascii="宋体" w:hAnsi="宋体"/>
                <w:snapToGrid w:val="0"/>
                <w:color w:val="000000"/>
                <w:kern w:val="0"/>
                <w:szCs w:val="21"/>
              </w:rPr>
              <w:t>培训计划方案（5分）</w:t>
            </w:r>
          </w:p>
          <w:p w14:paraId="573CD6F9">
            <w:pPr>
              <w:jc w:val="left"/>
              <w:rPr>
                <w:rFonts w:hint="default" w:ascii="Calibri" w:hAnsi="Calibri" w:eastAsia="宋体" w:cs="Times New Roman"/>
                <w:snapToGrid w:val="0"/>
                <w:color w:val="000000"/>
                <w:kern w:val="0"/>
                <w:sz w:val="21"/>
                <w:szCs w:val="21"/>
                <w:lang w:val="en-US" w:eastAsia="zh-CN" w:bidi="ar-SA"/>
              </w:rPr>
            </w:pPr>
            <w:r>
              <w:rPr>
                <w:rFonts w:hint="eastAsia"/>
                <w:snapToGrid w:val="0"/>
                <w:color w:val="000000"/>
                <w:kern w:val="0"/>
                <w:szCs w:val="21"/>
              </w:rPr>
              <w:t>针对本项目服务人员的服务培训计划、方式、目的等进行评审，计划方案清晰、规范、符合服务实际。培训计划优于</w:t>
            </w:r>
            <w:r>
              <w:rPr>
                <w:rFonts w:hint="eastAsia" w:ascii="宋体" w:hAnsi="宋体" w:cs="宋体"/>
                <w:snapToGrid w:val="0"/>
                <w:color w:val="000000"/>
                <w:kern w:val="0"/>
                <w:szCs w:val="21"/>
              </w:rPr>
              <w:t>招标文件要求的</w:t>
            </w:r>
            <w:r>
              <w:rPr>
                <w:rFonts w:hint="eastAsia"/>
                <w:snapToGrid w:val="0"/>
                <w:color w:val="000000"/>
                <w:kern w:val="0"/>
                <w:szCs w:val="21"/>
              </w:rPr>
              <w:t>得5分；培训计划完全符合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得3分；培训计划基本符合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得1分；培训计划不符合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3F7AD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3" w:hRule="atLeast"/>
        </w:trPr>
        <w:tc>
          <w:tcPr>
            <w:tcW w:w="1276" w:type="dxa"/>
            <w:vMerge w:val="continue"/>
          </w:tcPr>
          <w:p w14:paraId="691D3499">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63106CB1">
            <w:pPr>
              <w:jc w:val="left"/>
              <w:rPr>
                <w:rFonts w:hint="eastAsia" w:ascii="宋体" w:hAnsi="宋体" w:cs="宋体"/>
                <w:snapToGrid w:val="0"/>
                <w:color w:val="000000"/>
                <w:kern w:val="0"/>
                <w:szCs w:val="21"/>
              </w:rPr>
            </w:pPr>
            <w:r>
              <w:rPr>
                <w:rFonts w:hint="eastAsia" w:ascii="宋体" w:hAnsi="宋体" w:cs="宋体"/>
                <w:snapToGrid w:val="0"/>
                <w:color w:val="000000"/>
                <w:kern w:val="0"/>
                <w:szCs w:val="21"/>
              </w:rPr>
              <w:t>个性化服务（5分）</w:t>
            </w:r>
          </w:p>
          <w:p w14:paraId="604E37D8">
            <w:pPr>
              <w:jc w:val="left"/>
              <w:rPr>
                <w:rFonts w:hint="default"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根据不同老人的实际需求，结合自身服务能力，提供个性化服务方案。每提供1个个性化服务方案，服务方案科学、严密、合理，描述详细的得1分，满分5分。</w:t>
            </w:r>
          </w:p>
        </w:tc>
      </w:tr>
      <w:tr w14:paraId="10C70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9" w:hRule="atLeast"/>
        </w:trPr>
        <w:tc>
          <w:tcPr>
            <w:tcW w:w="1276" w:type="dxa"/>
            <w:vMerge w:val="continue"/>
          </w:tcPr>
          <w:p w14:paraId="7876E9E2">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2C43AF52">
            <w:pPr>
              <w:jc w:val="left"/>
              <w:rPr>
                <w:rFonts w:hint="eastAsia" w:ascii="宋体" w:hAnsi="宋体"/>
                <w:snapToGrid w:val="0"/>
                <w:color w:val="000000"/>
                <w:kern w:val="0"/>
                <w:szCs w:val="21"/>
              </w:rPr>
            </w:pPr>
            <w:r>
              <w:rPr>
                <w:rFonts w:hint="eastAsia" w:ascii="宋体" w:hAnsi="宋体"/>
                <w:snapToGrid w:val="0"/>
                <w:color w:val="000000"/>
                <w:kern w:val="0"/>
                <w:szCs w:val="21"/>
              </w:rPr>
              <w:t>老年人能力和需求评估方案（5分）</w:t>
            </w:r>
          </w:p>
          <w:p w14:paraId="04D65CDA">
            <w:pPr>
              <w:jc w:val="left"/>
              <w:rPr>
                <w:rFonts w:hint="eastAsia"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针对本项目老年人的能力和需求进行评估。方案优于</w:t>
            </w:r>
            <w:r>
              <w:rPr>
                <w:rFonts w:hint="eastAsia" w:ascii="宋体" w:hAnsi="宋体" w:cs="宋体"/>
                <w:snapToGrid w:val="0"/>
                <w:color w:val="000000"/>
                <w:kern w:val="0"/>
                <w:szCs w:val="21"/>
              </w:rPr>
              <w:t>招标文件要求的</w:t>
            </w:r>
            <w:r>
              <w:rPr>
                <w:rFonts w:hint="eastAsia"/>
                <w:snapToGrid w:val="0"/>
                <w:color w:val="000000"/>
                <w:kern w:val="0"/>
                <w:szCs w:val="21"/>
              </w:rPr>
              <w:t>得5分；方案完全符合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得3分；方案基本符合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得1分；方案不符合</w:t>
            </w:r>
            <w:r>
              <w:rPr>
                <w:rFonts w:hint="eastAsia" w:ascii="宋体" w:hAnsi="宋体" w:cs="宋体"/>
                <w:snapToGrid w:val="0"/>
                <w:color w:val="000000"/>
                <w:kern w:val="0"/>
                <w:szCs w:val="21"/>
              </w:rPr>
              <w:t>招标文件要求的</w:t>
            </w:r>
            <w:r>
              <w:rPr>
                <w:rFonts w:hint="eastAsia"/>
                <w:snapToGrid w:val="0"/>
                <w:color w:val="000000"/>
                <w:kern w:val="0"/>
                <w:szCs w:val="21"/>
              </w:rPr>
              <w:t>或未提供的不得分。</w:t>
            </w:r>
          </w:p>
        </w:tc>
      </w:tr>
      <w:tr w14:paraId="76DE8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1" w:hRule="atLeast"/>
        </w:trPr>
        <w:tc>
          <w:tcPr>
            <w:tcW w:w="1276" w:type="dxa"/>
            <w:vMerge w:val="continue"/>
          </w:tcPr>
          <w:p w14:paraId="4D8B4E6C">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16A0DDD4">
            <w:pPr>
              <w:jc w:val="left"/>
              <w:rPr>
                <w:rFonts w:hint="eastAsia" w:ascii="宋体" w:hAnsi="宋体"/>
                <w:snapToGrid w:val="0"/>
                <w:color w:val="000000"/>
                <w:kern w:val="0"/>
                <w:szCs w:val="21"/>
              </w:rPr>
            </w:pPr>
            <w:r>
              <w:rPr>
                <w:rFonts w:hint="eastAsia" w:ascii="宋体" w:hAnsi="宋体"/>
                <w:snapToGrid w:val="0"/>
                <w:color w:val="000000"/>
                <w:kern w:val="0"/>
                <w:szCs w:val="21"/>
              </w:rPr>
              <w:t>服务承诺（</w:t>
            </w:r>
            <w:r>
              <w:rPr>
                <w:rFonts w:hint="eastAsia" w:ascii="宋体" w:hAnsi="宋体"/>
                <w:snapToGrid w:val="0"/>
                <w:color w:val="000000"/>
                <w:kern w:val="0"/>
                <w:szCs w:val="21"/>
                <w:lang w:val="en-US" w:eastAsia="zh-CN"/>
              </w:rPr>
              <w:t>5</w:t>
            </w:r>
            <w:r>
              <w:rPr>
                <w:rFonts w:hint="eastAsia" w:ascii="宋体" w:hAnsi="宋体"/>
                <w:snapToGrid w:val="0"/>
                <w:color w:val="000000"/>
                <w:kern w:val="0"/>
                <w:szCs w:val="21"/>
              </w:rPr>
              <w:t>分）</w:t>
            </w:r>
          </w:p>
          <w:p w14:paraId="0BA0B217">
            <w:pPr>
              <w:jc w:val="left"/>
              <w:rPr>
                <w:rFonts w:hint="eastAsia"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满足本项目项目需求的基础上进行承诺。提出的服务承诺优于</w:t>
            </w:r>
            <w:r>
              <w:rPr>
                <w:rFonts w:hint="eastAsia" w:ascii="宋体" w:hAnsi="宋体" w:cs="宋体"/>
                <w:snapToGrid w:val="0"/>
                <w:color w:val="000000"/>
                <w:kern w:val="0"/>
                <w:szCs w:val="21"/>
              </w:rPr>
              <w:t>招标文件要求的</w:t>
            </w:r>
            <w:r>
              <w:rPr>
                <w:rFonts w:hint="eastAsia"/>
                <w:snapToGrid w:val="0"/>
                <w:color w:val="000000"/>
                <w:kern w:val="0"/>
                <w:szCs w:val="21"/>
              </w:rPr>
              <w:t>得</w:t>
            </w:r>
            <w:r>
              <w:rPr>
                <w:rFonts w:hint="eastAsia"/>
                <w:snapToGrid w:val="0"/>
                <w:color w:val="000000"/>
                <w:kern w:val="0"/>
                <w:szCs w:val="21"/>
                <w:lang w:val="en-US" w:eastAsia="zh-CN"/>
              </w:rPr>
              <w:t>5</w:t>
            </w:r>
            <w:r>
              <w:rPr>
                <w:rFonts w:hint="eastAsia"/>
                <w:snapToGrid w:val="0"/>
                <w:color w:val="000000"/>
                <w:kern w:val="0"/>
                <w:szCs w:val="21"/>
              </w:rPr>
              <w:t>分；提出的服务承诺完全符合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w:t>
            </w:r>
            <w:r>
              <w:rPr>
                <w:rFonts w:hint="eastAsia"/>
                <w:snapToGrid w:val="0"/>
                <w:color w:val="000000"/>
                <w:kern w:val="0"/>
                <w:szCs w:val="21"/>
                <w:lang w:val="en-US" w:eastAsia="zh-CN"/>
              </w:rPr>
              <w:t>3</w:t>
            </w:r>
            <w:r>
              <w:rPr>
                <w:rFonts w:hint="eastAsia"/>
                <w:snapToGrid w:val="0"/>
                <w:color w:val="000000"/>
                <w:kern w:val="0"/>
                <w:szCs w:val="21"/>
              </w:rPr>
              <w:t>分；提出的服务承诺基本符合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得1分；提出的服务承诺不符合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1B4E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276" w:type="dxa"/>
            <w:vAlign w:val="center"/>
          </w:tcPr>
          <w:p w14:paraId="213F6E1C">
            <w:pPr>
              <w:keepNext w:val="0"/>
              <w:keepLines w:val="0"/>
              <w:pageBreakBefore w:val="0"/>
              <w:widowControl w:val="0"/>
              <w:kinsoku/>
              <w:wordWrap/>
              <w:overflowPunct/>
              <w:topLinePunct w:val="0"/>
              <w:autoSpaceDE/>
              <w:autoSpaceDN/>
              <w:bidi w:val="0"/>
              <w:adjustRightInd/>
              <w:snapToGrid/>
              <w:spacing w:line="360" w:lineRule="auto"/>
              <w:ind w:left="201" w:right="201" w:firstLine="20"/>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服务团队</w:t>
            </w:r>
            <w:r>
              <w:rPr>
                <w:rFonts w:ascii="宋体" w:hAnsi="宋体" w:eastAsia="宋体" w:cs="宋体"/>
                <w:snapToGrid w:val="0"/>
                <w:color w:val="000000" w:themeColor="text1"/>
                <w:spacing w:val="8"/>
                <w:kern w:val="0"/>
                <w14:textFill>
                  <w14:solidFill>
                    <w14:schemeClr w14:val="tx1"/>
                  </w14:solidFill>
                </w14:textFill>
              </w:rPr>
              <w:t>(</w:t>
            </w:r>
            <w:r>
              <w:rPr>
                <w:rFonts w:hint="eastAsia" w:ascii="宋体" w:hAnsi="宋体" w:cs="宋体"/>
                <w:snapToGrid w:val="0"/>
                <w:color w:val="000000" w:themeColor="text1"/>
                <w:spacing w:val="4"/>
                <w:kern w:val="0"/>
                <w:lang w:val="en-US" w:eastAsia="zh-CN"/>
                <w14:textFill>
                  <w14:solidFill>
                    <w14:schemeClr w14:val="tx1"/>
                  </w14:solidFill>
                </w14:textFill>
              </w:rPr>
              <w:t>19</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14:paraId="0DC1B1D4">
            <w:pPr>
              <w:keepNext w:val="0"/>
              <w:keepLines w:val="0"/>
              <w:pageBreakBefore w:val="0"/>
              <w:widowControl w:val="0"/>
              <w:kinsoku/>
              <w:wordWrap/>
              <w:overflowPunct/>
              <w:topLinePunct w:val="0"/>
              <w:autoSpaceDE/>
              <w:autoSpaceDN/>
              <w:bidi w:val="0"/>
              <w:adjustRightInd/>
              <w:snapToGrid/>
              <w:spacing w:line="360" w:lineRule="auto"/>
              <w:ind w:left="108" w:right="104" w:firstLine="16"/>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6"/>
                <w:kern w:val="0"/>
                <w14:textFill>
                  <w14:solidFill>
                    <w14:schemeClr w14:val="tx1"/>
                  </w14:solidFill>
                </w14:textFill>
              </w:rPr>
              <w:t>1</w:t>
            </w:r>
            <w:r>
              <w:rPr>
                <w:rFonts w:ascii="宋体" w:hAnsi="宋体" w:eastAsia="宋体" w:cs="宋体"/>
                <w:snapToGrid w:val="0"/>
                <w:color w:val="000000" w:themeColor="text1"/>
                <w:spacing w:val="-15"/>
                <w:kern w:val="0"/>
                <w14:textFill>
                  <w14:solidFill>
                    <w14:schemeClr w14:val="tx1"/>
                  </w14:solidFill>
                </w14:textFill>
              </w:rPr>
              <w:t>、</w:t>
            </w:r>
            <w:r>
              <w:rPr>
                <w:rFonts w:ascii="宋体" w:hAnsi="宋体" w:eastAsia="宋体" w:cs="宋体"/>
                <w:snapToGrid w:val="0"/>
                <w:color w:val="000000" w:themeColor="text1"/>
                <w:spacing w:val="-8"/>
                <w:kern w:val="0"/>
                <w14:textFill>
                  <w14:solidFill>
                    <w14:schemeClr w14:val="tx1"/>
                  </w14:solidFill>
                </w14:textFill>
              </w:rPr>
              <w:t>项目负责人：①具有社会工作师证书得</w:t>
            </w:r>
            <w:r>
              <w:rPr>
                <w:rFonts w:hint="eastAsia" w:ascii="宋体" w:hAnsi="宋体" w:cs="宋体"/>
                <w:snapToGrid w:val="0"/>
                <w:color w:val="000000" w:themeColor="text1"/>
                <w:spacing w:val="-8"/>
                <w:kern w:val="0"/>
                <w:lang w:val="en-US" w:eastAsia="zh-CN"/>
                <w14:textFill>
                  <w14:solidFill>
                    <w14:schemeClr w14:val="tx1"/>
                  </w14:solidFill>
                </w14:textFill>
              </w:rPr>
              <w:t>2</w:t>
            </w:r>
            <w:r>
              <w:rPr>
                <w:rFonts w:ascii="宋体" w:hAnsi="宋体" w:eastAsia="宋体" w:cs="宋体"/>
                <w:snapToGrid w:val="0"/>
                <w:color w:val="000000" w:themeColor="text1"/>
                <w:spacing w:val="-8"/>
                <w:kern w:val="0"/>
                <w14:textFill>
                  <w14:solidFill>
                    <w14:schemeClr w14:val="tx1"/>
                  </w14:solidFill>
                </w14:textFill>
              </w:rPr>
              <w:t>分；</w:t>
            </w:r>
            <w:r>
              <w:rPr>
                <w:rFonts w:hint="eastAsia" w:ascii="宋体" w:hAnsi="宋体" w:cs="宋体"/>
                <w:snapToGrid w:val="0"/>
                <w:color w:val="000000" w:themeColor="text1"/>
                <w:spacing w:val="-8"/>
                <w:kern w:val="0"/>
                <w14:textFill>
                  <w14:solidFill>
                    <w14:schemeClr w14:val="tx1"/>
                  </w14:solidFill>
                </w14:textFill>
              </w:rPr>
              <w:t>有</w:t>
            </w:r>
            <w:r>
              <w:rPr>
                <w:rFonts w:ascii="宋体" w:hAnsi="宋体" w:eastAsia="宋体" w:cs="宋体"/>
                <w:snapToGrid w:val="0"/>
                <w:color w:val="000000" w:themeColor="text1"/>
                <w:spacing w:val="-8"/>
                <w:kern w:val="0"/>
                <w14:textFill>
                  <w14:solidFill>
                    <w14:schemeClr w14:val="tx1"/>
                  </w14:solidFill>
                </w14:textFill>
              </w:rPr>
              <w:t>助理社会工作师</w:t>
            </w:r>
            <w:r>
              <w:rPr>
                <w:rFonts w:hint="eastAsia" w:ascii="宋体" w:hAnsi="宋体" w:cs="宋体"/>
                <w:snapToGrid w:val="0"/>
                <w:color w:val="000000" w:themeColor="text1"/>
                <w:spacing w:val="-8"/>
                <w:kern w:val="0"/>
                <w14:textFill>
                  <w14:solidFill>
                    <w14:schemeClr w14:val="tx1"/>
                  </w14:solidFill>
                </w14:textFill>
              </w:rPr>
              <w:t>证书得</w:t>
            </w:r>
            <w:r>
              <w:rPr>
                <w:rFonts w:hint="eastAsia" w:ascii="宋体" w:hAnsi="宋体" w:cs="宋体"/>
                <w:snapToGrid w:val="0"/>
                <w:color w:val="000000" w:themeColor="text1"/>
                <w:spacing w:val="-8"/>
                <w:kern w:val="0"/>
                <w:lang w:val="en-US" w:eastAsia="zh-CN"/>
                <w14:textFill>
                  <w14:solidFill>
                    <w14:schemeClr w14:val="tx1"/>
                  </w14:solidFill>
                </w14:textFill>
              </w:rPr>
              <w:t>1</w:t>
            </w:r>
            <w:r>
              <w:rPr>
                <w:rFonts w:hint="eastAsia" w:ascii="宋体" w:hAnsi="宋体" w:cs="宋体"/>
                <w:snapToGrid w:val="0"/>
                <w:color w:val="000000" w:themeColor="text1"/>
                <w:spacing w:val="-8"/>
                <w:kern w:val="0"/>
                <w14:textFill>
                  <w14:solidFill>
                    <w14:schemeClr w14:val="tx1"/>
                  </w14:solidFill>
                </w14:textFill>
              </w:rPr>
              <w:t>分；</w:t>
            </w:r>
            <w:r>
              <w:rPr>
                <w:rFonts w:ascii="宋体" w:hAnsi="宋体" w:eastAsia="宋体" w:cs="宋体"/>
                <w:snapToGrid w:val="0"/>
                <w:color w:val="000000" w:themeColor="text1"/>
                <w:spacing w:val="-8"/>
                <w:kern w:val="0"/>
                <w14:textFill>
                  <w14:solidFill>
                    <w14:schemeClr w14:val="tx1"/>
                  </w14:solidFill>
                </w14:textFill>
              </w:rPr>
              <w:t>②具有</w:t>
            </w:r>
            <w:r>
              <w:rPr>
                <w:rFonts w:hint="eastAsia" w:ascii="宋体" w:hAnsi="宋体" w:eastAsia="宋体" w:cs="宋体"/>
                <w:snapToGrid w:val="0"/>
                <w:color w:val="000000" w:themeColor="text1"/>
                <w:spacing w:val="-8"/>
                <w:kern w:val="0"/>
                <w14:textFill>
                  <w14:solidFill>
                    <w14:schemeClr w14:val="tx1"/>
                  </w14:solidFill>
                </w14:textFill>
              </w:rPr>
              <w:t>养老护理员证书</w:t>
            </w:r>
            <w:r>
              <w:rPr>
                <w:rFonts w:hint="eastAsia" w:ascii="宋体" w:hAnsi="宋体" w:cs="宋体"/>
                <w:snapToGrid w:val="0"/>
                <w:color w:val="000000" w:themeColor="text1"/>
                <w:spacing w:val="-8"/>
                <w:kern w:val="0"/>
                <w:lang w:val="en-US" w:eastAsia="zh-CN"/>
                <w14:textFill>
                  <w14:solidFill>
                    <w14:schemeClr w14:val="tx1"/>
                  </w14:solidFill>
                </w14:textFill>
              </w:rPr>
              <w:t>四级</w:t>
            </w:r>
            <w:r>
              <w:rPr>
                <w:rFonts w:hint="eastAsia" w:ascii="宋体" w:hAnsi="宋体" w:eastAsia="宋体" w:cs="宋体"/>
                <w:snapToGrid w:val="0"/>
                <w:color w:val="000000" w:themeColor="text1"/>
                <w:spacing w:val="-8"/>
                <w:kern w:val="0"/>
                <w14:textFill>
                  <w14:solidFill>
                    <w14:schemeClr w14:val="tx1"/>
                  </w14:solidFill>
                </w14:textFill>
              </w:rPr>
              <w:t>及以上证书的得</w:t>
            </w:r>
            <w:r>
              <w:rPr>
                <w:rFonts w:hint="eastAsia" w:ascii="宋体" w:hAnsi="宋体" w:cs="宋体"/>
                <w:snapToGrid w:val="0"/>
                <w:color w:val="000000" w:themeColor="text1"/>
                <w:spacing w:val="-8"/>
                <w:kern w:val="0"/>
                <w:lang w:val="en-US" w:eastAsia="zh-CN"/>
                <w14:textFill>
                  <w14:solidFill>
                    <w14:schemeClr w14:val="tx1"/>
                  </w14:solidFill>
                </w14:textFill>
              </w:rPr>
              <w:t>2</w:t>
            </w:r>
            <w:r>
              <w:rPr>
                <w:rFonts w:hint="eastAsia" w:ascii="宋体" w:hAnsi="宋体" w:eastAsia="宋体" w:cs="宋体"/>
                <w:snapToGrid w:val="0"/>
                <w:color w:val="000000" w:themeColor="text1"/>
                <w:spacing w:val="-8"/>
                <w:kern w:val="0"/>
                <w14:textFill>
                  <w14:solidFill>
                    <w14:schemeClr w14:val="tx1"/>
                  </w14:solidFill>
                </w14:textFill>
              </w:rPr>
              <w:t>分</w:t>
            </w:r>
            <w:r>
              <w:rPr>
                <w:rFonts w:hint="eastAsia" w:ascii="宋体" w:hAnsi="宋体" w:cs="宋体"/>
                <w:snapToGrid w:val="0"/>
                <w:color w:val="000000" w:themeColor="text1"/>
                <w:spacing w:val="-10"/>
                <w:kern w:val="0"/>
                <w:lang w:eastAsia="zh-CN"/>
                <w14:textFill>
                  <w14:solidFill>
                    <w14:schemeClr w14:val="tx1"/>
                  </w14:solidFill>
                </w14:textFill>
              </w:rPr>
              <w:t>；</w:t>
            </w:r>
            <w:r>
              <w:rPr>
                <w:rFonts w:hint="eastAsia" w:ascii="宋体" w:hAnsi="宋体" w:cs="宋体"/>
                <w:snapToGrid w:val="0"/>
                <w:color w:val="000000" w:themeColor="text1"/>
                <w:spacing w:val="-10"/>
                <w:kern w:val="0"/>
                <w:lang w:val="en-US" w:eastAsia="zh-CN"/>
                <w14:textFill>
                  <w14:solidFill>
                    <w14:schemeClr w14:val="tx1"/>
                  </w14:solidFill>
                </w14:textFill>
              </w:rPr>
              <w:t>③具有健康管理师证书得2分。</w:t>
            </w:r>
            <w:r>
              <w:rPr>
                <w:rFonts w:ascii="宋体" w:hAnsi="宋体" w:eastAsia="宋体" w:cs="宋体"/>
                <w:snapToGrid w:val="0"/>
                <w:color w:val="000000" w:themeColor="text1"/>
                <w:spacing w:val="-10"/>
                <w:kern w:val="0"/>
                <w14:textFill>
                  <w14:solidFill>
                    <w14:schemeClr w14:val="tx1"/>
                  </w14:solidFill>
                </w14:textFill>
              </w:rPr>
              <w:t>本项满分</w:t>
            </w:r>
            <w:r>
              <w:rPr>
                <w:rFonts w:hint="eastAsia" w:ascii="宋体" w:hAnsi="宋体" w:cs="宋体"/>
                <w:snapToGrid w:val="0"/>
                <w:color w:val="000000" w:themeColor="text1"/>
                <w:spacing w:val="-10"/>
                <w:kern w:val="0"/>
                <w:lang w:val="en-US" w:eastAsia="zh-CN"/>
                <w14:textFill>
                  <w14:solidFill>
                    <w14:schemeClr w14:val="tx1"/>
                  </w14:solidFill>
                </w14:textFill>
              </w:rPr>
              <w:t>6</w:t>
            </w:r>
            <w:r>
              <w:rPr>
                <w:rFonts w:ascii="宋体" w:hAnsi="宋体" w:eastAsia="宋体" w:cs="宋体"/>
                <w:snapToGrid w:val="0"/>
                <w:color w:val="000000" w:themeColor="text1"/>
                <w:spacing w:val="-10"/>
                <w:kern w:val="0"/>
                <w14:textFill>
                  <w14:solidFill>
                    <w14:schemeClr w14:val="tx1"/>
                  </w14:solidFill>
                </w14:textFill>
              </w:rPr>
              <w:t>分。</w:t>
            </w:r>
            <w:r>
              <w:rPr>
                <w:rFonts w:ascii="宋体" w:hAnsi="宋体" w:eastAsia="宋体" w:cs="宋体"/>
                <w:b/>
                <w:bCs/>
                <w:snapToGrid w:val="0"/>
                <w:color w:val="000000" w:themeColor="text1"/>
                <w:spacing w:val="-10"/>
                <w:kern w:val="0"/>
                <w14:textFill>
                  <w14:solidFill>
                    <w14:schemeClr w14:val="tx1"/>
                  </w14:solidFill>
                </w14:textFill>
              </w:rPr>
              <w:t>提供相关证书及其在供应商单位</w:t>
            </w:r>
            <w:r>
              <w:rPr>
                <w:rFonts w:ascii="宋体" w:hAnsi="宋体" w:eastAsia="宋体" w:cs="宋体"/>
                <w:b/>
                <w:bCs/>
                <w:snapToGrid w:val="0"/>
                <w:color w:val="000000" w:themeColor="text1"/>
                <w:spacing w:val="-12"/>
                <w:kern w:val="0"/>
                <w14:textFill>
                  <w14:solidFill>
                    <w14:schemeClr w14:val="tx1"/>
                  </w14:solidFill>
                </w14:textFill>
              </w:rPr>
              <w:t>近三个月</w:t>
            </w:r>
            <w:r>
              <w:rPr>
                <w:rFonts w:hint="eastAsia" w:ascii="宋体" w:hAnsi="宋体" w:cs="宋体"/>
                <w:b/>
                <w:bCs/>
                <w:snapToGrid w:val="0"/>
                <w:color w:val="000000" w:themeColor="text1"/>
                <w:spacing w:val="-12"/>
                <w:kern w:val="0"/>
                <w:lang w:val="en-US" w:eastAsia="zh-CN"/>
                <w14:textFill>
                  <w14:solidFill>
                    <w14:schemeClr w14:val="tx1"/>
                  </w14:solidFill>
                </w14:textFill>
              </w:rPr>
              <w:t>内任意一个月</w:t>
            </w:r>
            <w:r>
              <w:rPr>
                <w:rFonts w:ascii="宋体" w:hAnsi="宋体" w:eastAsia="宋体" w:cs="宋体"/>
                <w:b/>
                <w:bCs/>
                <w:snapToGrid w:val="0"/>
                <w:color w:val="000000" w:themeColor="text1"/>
                <w:spacing w:val="-6"/>
                <w:kern w:val="0"/>
                <w14:textFill>
                  <w14:solidFill>
                    <w14:schemeClr w14:val="tx1"/>
                  </w14:solidFill>
                </w14:textFill>
              </w:rPr>
              <w:t>的社保缴纳证明资料</w:t>
            </w:r>
            <w:r>
              <w:rPr>
                <w:rFonts w:ascii="宋体" w:hAnsi="宋体" w:eastAsia="宋体" w:cs="宋体"/>
                <w:b/>
                <w:bCs/>
                <w:snapToGrid w:val="0"/>
                <w:color w:val="000000" w:themeColor="text1"/>
                <w:spacing w:val="-10"/>
                <w:kern w:val="0"/>
                <w14:textFill>
                  <w14:solidFill>
                    <w14:schemeClr w14:val="tx1"/>
                  </w14:solidFill>
                </w14:textFill>
              </w:rPr>
              <w:t>，</w:t>
            </w:r>
            <w:r>
              <w:rPr>
                <w:rFonts w:hint="eastAsia" w:ascii="宋体" w:hAnsi="宋体" w:eastAsia="宋体" w:cs="宋体"/>
                <w:b/>
                <w:bCs/>
                <w:snapToGrid w:val="0"/>
                <w:color w:val="000000" w:themeColor="text1"/>
                <w:spacing w:val="-10"/>
                <w:kern w:val="0"/>
                <w14:textFill>
                  <w14:solidFill>
                    <w14:schemeClr w14:val="tx1"/>
                  </w14:solidFill>
                </w14:textFill>
              </w:rPr>
              <w:t>原件扫描上传</w:t>
            </w:r>
            <w:r>
              <w:rPr>
                <w:rFonts w:hint="eastAsia" w:ascii="宋体" w:hAnsi="宋体" w:cs="宋体"/>
                <w:b/>
                <w:bCs/>
                <w:snapToGrid w:val="0"/>
                <w:color w:val="000000" w:themeColor="text1"/>
                <w:spacing w:val="-1"/>
                <w:kern w:val="0"/>
                <w14:textFill>
                  <w14:solidFill>
                    <w14:schemeClr w14:val="tx1"/>
                  </w14:solidFill>
                </w14:textFill>
              </w:rPr>
              <w:t>。</w:t>
            </w:r>
            <w:r>
              <w:rPr>
                <w:rFonts w:ascii="宋体" w:hAnsi="宋体" w:eastAsia="宋体" w:cs="宋体"/>
                <w:b/>
                <w:bCs/>
                <w:snapToGrid w:val="0"/>
                <w:color w:val="000000" w:themeColor="text1"/>
                <w:kern w:val="0"/>
                <w14:textFill>
                  <w14:solidFill>
                    <w14:schemeClr w14:val="tx1"/>
                  </w14:solidFill>
                </w14:textFill>
              </w:rPr>
              <w:t xml:space="preserve"> </w:t>
            </w:r>
          </w:p>
          <w:p w14:paraId="7583DFE3">
            <w:pPr>
              <w:keepNext w:val="0"/>
              <w:keepLines w:val="0"/>
              <w:pageBreakBefore w:val="0"/>
              <w:widowControl w:val="0"/>
              <w:kinsoku/>
              <w:wordWrap/>
              <w:overflowPunct/>
              <w:topLinePunct w:val="0"/>
              <w:autoSpaceDE/>
              <w:autoSpaceDN/>
              <w:bidi w:val="0"/>
              <w:adjustRightInd/>
              <w:snapToGrid/>
              <w:spacing w:line="360" w:lineRule="auto"/>
              <w:ind w:left="108" w:right="104" w:firstLine="16"/>
              <w:textAlignment w:val="auto"/>
              <w:rPr>
                <w:rFonts w:hint="eastAsia" w:ascii="宋体" w:hAnsi="宋体" w:eastAsia="宋体" w:cs="宋体"/>
                <w:snapToGrid w:val="0"/>
                <w:color w:val="000000" w:themeColor="text1"/>
                <w:kern w:val="0"/>
                <w:lang w:val="en-US" w:eastAsia="zh-CN"/>
                <w14:textFill>
                  <w14:solidFill>
                    <w14:schemeClr w14:val="tx1"/>
                  </w14:solidFill>
                </w14:textFill>
              </w:rPr>
            </w:pPr>
            <w:r>
              <w:rPr>
                <w:rFonts w:ascii="宋体" w:hAnsi="宋体" w:eastAsia="宋体" w:cs="宋体"/>
                <w:snapToGrid w:val="0"/>
                <w:color w:val="000000" w:themeColor="text1"/>
                <w:spacing w:val="-4"/>
                <w:kern w:val="0"/>
                <w14:textFill>
                  <w14:solidFill>
                    <w14:schemeClr w14:val="tx1"/>
                  </w14:solidFill>
                </w14:textFill>
              </w:rPr>
              <w:t>2、团队成员中(项目负责人除外)：①具有助理社会工</w:t>
            </w:r>
            <w:r>
              <w:rPr>
                <w:rFonts w:ascii="宋体" w:hAnsi="宋体" w:eastAsia="宋体" w:cs="宋体"/>
                <w:snapToGrid w:val="0"/>
                <w:color w:val="000000" w:themeColor="text1"/>
                <w:spacing w:val="-8"/>
                <w:kern w:val="0"/>
                <w14:textFill>
                  <w14:solidFill>
                    <w14:schemeClr w14:val="tx1"/>
                  </w14:solidFill>
                </w14:textFill>
              </w:rPr>
              <w:t>作师证的，每有1人得</w:t>
            </w:r>
            <w:r>
              <w:rPr>
                <w:rFonts w:hint="eastAsia" w:ascii="宋体" w:hAnsi="宋体" w:eastAsia="宋体" w:cs="宋体"/>
                <w:snapToGrid w:val="0"/>
                <w:color w:val="000000" w:themeColor="text1"/>
                <w:spacing w:val="-8"/>
                <w:kern w:val="0"/>
                <w14:textFill>
                  <w14:solidFill>
                    <w14:schemeClr w14:val="tx1"/>
                  </w14:solidFill>
                </w14:textFill>
              </w:rPr>
              <w:t>1</w:t>
            </w:r>
            <w:r>
              <w:rPr>
                <w:rFonts w:ascii="宋体" w:hAnsi="宋体" w:eastAsia="宋体" w:cs="宋体"/>
                <w:snapToGrid w:val="0"/>
                <w:color w:val="000000" w:themeColor="text1"/>
                <w:spacing w:val="-8"/>
                <w:kern w:val="0"/>
                <w14:textFill>
                  <w14:solidFill>
                    <w14:schemeClr w14:val="tx1"/>
                  </w14:solidFill>
                </w14:textFill>
              </w:rPr>
              <w:t>分，最高得</w:t>
            </w:r>
            <w:r>
              <w:rPr>
                <w:rFonts w:hint="eastAsia" w:ascii="宋体" w:hAnsi="宋体" w:eastAsia="宋体" w:cs="宋体"/>
                <w:snapToGrid w:val="0"/>
                <w:color w:val="000000" w:themeColor="text1"/>
                <w:spacing w:val="-8"/>
                <w:kern w:val="0"/>
                <w:lang w:val="en-US" w:eastAsia="zh-CN"/>
                <w14:textFill>
                  <w14:solidFill>
                    <w14:schemeClr w14:val="tx1"/>
                  </w14:solidFill>
                </w14:textFill>
              </w:rPr>
              <w:t>4</w:t>
            </w:r>
            <w:r>
              <w:rPr>
                <w:rFonts w:ascii="宋体" w:hAnsi="宋体" w:eastAsia="宋体" w:cs="宋体"/>
                <w:snapToGrid w:val="0"/>
                <w:color w:val="000000" w:themeColor="text1"/>
                <w:spacing w:val="-8"/>
                <w:kern w:val="0"/>
                <w14:textFill>
                  <w14:solidFill>
                    <w14:schemeClr w14:val="tx1"/>
                  </w14:solidFill>
                </w14:textFill>
              </w:rPr>
              <w:t>分；②具有社会工作师证的，每有1人得</w:t>
            </w:r>
            <w:r>
              <w:rPr>
                <w:rFonts w:hint="eastAsia" w:ascii="宋体" w:hAnsi="宋体" w:cs="宋体"/>
                <w:snapToGrid w:val="0"/>
                <w:color w:val="000000" w:themeColor="text1"/>
                <w:spacing w:val="-8"/>
                <w:kern w:val="0"/>
                <w:lang w:val="en-US" w:eastAsia="zh-CN"/>
                <w14:textFill>
                  <w14:solidFill>
                    <w14:schemeClr w14:val="tx1"/>
                  </w14:solidFill>
                </w14:textFill>
              </w:rPr>
              <w:t>2</w:t>
            </w:r>
            <w:r>
              <w:rPr>
                <w:rFonts w:ascii="宋体" w:hAnsi="宋体" w:eastAsia="宋体" w:cs="宋体"/>
                <w:snapToGrid w:val="0"/>
                <w:color w:val="000000" w:themeColor="text1"/>
                <w:spacing w:val="-8"/>
                <w:kern w:val="0"/>
                <w14:textFill>
                  <w14:solidFill>
                    <w14:schemeClr w14:val="tx1"/>
                  </w14:solidFill>
                </w14:textFill>
              </w:rPr>
              <w:t>分，最高得</w:t>
            </w:r>
            <w:r>
              <w:rPr>
                <w:rFonts w:hint="eastAsia" w:ascii="宋体" w:hAnsi="宋体" w:cs="宋体"/>
                <w:snapToGrid w:val="0"/>
                <w:color w:val="000000" w:themeColor="text1"/>
                <w:spacing w:val="-8"/>
                <w:kern w:val="0"/>
                <w:lang w:val="en-US" w:eastAsia="zh-CN"/>
                <w14:textFill>
                  <w14:solidFill>
                    <w14:schemeClr w14:val="tx1"/>
                  </w14:solidFill>
                </w14:textFill>
              </w:rPr>
              <w:t>6</w:t>
            </w:r>
            <w:r>
              <w:rPr>
                <w:rFonts w:ascii="宋体" w:hAnsi="宋体" w:eastAsia="宋体" w:cs="宋体"/>
                <w:snapToGrid w:val="0"/>
                <w:color w:val="000000" w:themeColor="text1"/>
                <w:spacing w:val="-8"/>
                <w:kern w:val="0"/>
                <w14:textFill>
                  <w14:solidFill>
                    <w14:schemeClr w14:val="tx1"/>
                  </w14:solidFill>
                </w14:textFill>
              </w:rPr>
              <w:t>分；</w:t>
            </w:r>
            <w:r>
              <w:rPr>
                <w:rFonts w:hint="eastAsia" w:ascii="宋体" w:hAnsi="宋体" w:eastAsia="宋体" w:cs="宋体"/>
                <w:snapToGrid w:val="0"/>
                <w:color w:val="000000" w:themeColor="text1"/>
                <w:spacing w:val="-8"/>
                <w:kern w:val="0"/>
                <w:lang w:val="en-US" w:eastAsia="zh-CN"/>
                <w14:textFill>
                  <w14:solidFill>
                    <w14:schemeClr w14:val="tx1"/>
                  </w14:solidFill>
                </w14:textFill>
              </w:rPr>
              <w:t>本项满分</w:t>
            </w:r>
            <w:r>
              <w:rPr>
                <w:rFonts w:hint="eastAsia" w:ascii="宋体" w:hAnsi="宋体" w:cs="宋体"/>
                <w:snapToGrid w:val="0"/>
                <w:color w:val="000000" w:themeColor="text1"/>
                <w:spacing w:val="-8"/>
                <w:kern w:val="0"/>
                <w:lang w:val="en-US" w:eastAsia="zh-CN"/>
                <w14:textFill>
                  <w14:solidFill>
                    <w14:schemeClr w14:val="tx1"/>
                  </w14:solidFill>
                </w14:textFill>
              </w:rPr>
              <w:t>10</w:t>
            </w:r>
            <w:r>
              <w:rPr>
                <w:rFonts w:hint="eastAsia" w:ascii="宋体" w:hAnsi="宋体" w:cs="宋体"/>
                <w:snapToGrid w:val="0"/>
                <w:color w:val="000000" w:themeColor="text1"/>
                <w:spacing w:val="-15"/>
                <w:kern w:val="0"/>
                <w:lang w:val="en-US" w:eastAsia="zh-CN"/>
                <w14:textFill>
                  <w14:solidFill>
                    <w14:schemeClr w14:val="tx1"/>
                  </w14:solidFill>
                </w14:textFill>
              </w:rPr>
              <w:t>分。</w:t>
            </w:r>
            <w:r>
              <w:rPr>
                <w:rFonts w:ascii="宋体" w:hAnsi="宋体" w:eastAsia="宋体" w:cs="宋体"/>
                <w:b/>
                <w:bCs/>
                <w:snapToGrid w:val="0"/>
                <w:color w:val="000000" w:themeColor="text1"/>
                <w:spacing w:val="-10"/>
                <w:kern w:val="0"/>
                <w14:textFill>
                  <w14:solidFill>
                    <w14:schemeClr w14:val="tx1"/>
                  </w14:solidFill>
                </w14:textFill>
              </w:rPr>
              <w:t>提供相关证书及其在供应商单位</w:t>
            </w:r>
            <w:r>
              <w:rPr>
                <w:rFonts w:ascii="宋体" w:hAnsi="宋体" w:eastAsia="宋体" w:cs="宋体"/>
                <w:b/>
                <w:bCs/>
                <w:snapToGrid w:val="0"/>
                <w:color w:val="000000" w:themeColor="text1"/>
                <w:spacing w:val="-12"/>
                <w:kern w:val="0"/>
                <w14:textFill>
                  <w14:solidFill>
                    <w14:schemeClr w14:val="tx1"/>
                  </w14:solidFill>
                </w14:textFill>
              </w:rPr>
              <w:t>近三个月</w:t>
            </w:r>
            <w:r>
              <w:rPr>
                <w:rFonts w:hint="eastAsia" w:ascii="宋体" w:hAnsi="宋体" w:cs="宋体"/>
                <w:b/>
                <w:bCs/>
                <w:snapToGrid w:val="0"/>
                <w:color w:val="000000" w:themeColor="text1"/>
                <w:spacing w:val="-12"/>
                <w:kern w:val="0"/>
                <w:lang w:val="en-US" w:eastAsia="zh-CN"/>
                <w14:textFill>
                  <w14:solidFill>
                    <w14:schemeClr w14:val="tx1"/>
                  </w14:solidFill>
                </w14:textFill>
              </w:rPr>
              <w:t>内任意一个月</w:t>
            </w:r>
            <w:r>
              <w:rPr>
                <w:rFonts w:ascii="宋体" w:hAnsi="宋体" w:eastAsia="宋体" w:cs="宋体"/>
                <w:b/>
                <w:bCs/>
                <w:snapToGrid w:val="0"/>
                <w:color w:val="000000" w:themeColor="text1"/>
                <w:spacing w:val="-6"/>
                <w:kern w:val="0"/>
                <w14:textFill>
                  <w14:solidFill>
                    <w14:schemeClr w14:val="tx1"/>
                  </w14:solidFill>
                </w14:textFill>
              </w:rPr>
              <w:t>的社保缴纳证明资料</w:t>
            </w:r>
            <w:r>
              <w:rPr>
                <w:rFonts w:ascii="宋体" w:hAnsi="宋体" w:eastAsia="宋体" w:cs="宋体"/>
                <w:b/>
                <w:bCs/>
                <w:snapToGrid w:val="0"/>
                <w:color w:val="000000" w:themeColor="text1"/>
                <w:spacing w:val="-10"/>
                <w:kern w:val="0"/>
                <w14:textFill>
                  <w14:solidFill>
                    <w14:schemeClr w14:val="tx1"/>
                  </w14:solidFill>
                </w14:textFill>
              </w:rPr>
              <w:t>，</w:t>
            </w:r>
            <w:r>
              <w:rPr>
                <w:rFonts w:hint="eastAsia" w:ascii="宋体" w:hAnsi="宋体" w:eastAsia="宋体" w:cs="宋体"/>
                <w:b/>
                <w:bCs/>
                <w:snapToGrid w:val="0"/>
                <w:color w:val="000000" w:themeColor="text1"/>
                <w:spacing w:val="-10"/>
                <w:kern w:val="0"/>
                <w14:textFill>
                  <w14:solidFill>
                    <w14:schemeClr w14:val="tx1"/>
                  </w14:solidFill>
                </w14:textFill>
              </w:rPr>
              <w:t>原件扫描上传</w:t>
            </w:r>
            <w:r>
              <w:rPr>
                <w:rFonts w:hint="eastAsia" w:ascii="宋体" w:hAnsi="宋体" w:cs="宋体"/>
                <w:b/>
                <w:bCs/>
                <w:snapToGrid w:val="0"/>
                <w:color w:val="000000" w:themeColor="text1"/>
                <w:spacing w:val="-1"/>
                <w:kern w:val="0"/>
                <w14:textFill>
                  <w14:solidFill>
                    <w14:schemeClr w14:val="tx1"/>
                  </w14:solidFill>
                </w14:textFill>
              </w:rPr>
              <w:t>。</w:t>
            </w:r>
            <w:r>
              <w:rPr>
                <w:rFonts w:ascii="宋体" w:hAnsi="宋体" w:eastAsia="宋体" w:cs="宋体"/>
                <w:b/>
                <w:bCs/>
                <w:snapToGrid w:val="0"/>
                <w:color w:val="000000" w:themeColor="text1"/>
                <w:kern w:val="0"/>
                <w14:textFill>
                  <w14:solidFill>
                    <w14:schemeClr w14:val="tx1"/>
                  </w14:solidFill>
                </w14:textFill>
              </w:rPr>
              <w:t xml:space="preserve"> </w:t>
            </w:r>
          </w:p>
          <w:p w14:paraId="166CBACF">
            <w:pPr>
              <w:keepNext w:val="0"/>
              <w:keepLines w:val="0"/>
              <w:pageBreakBefore w:val="0"/>
              <w:widowControl w:val="0"/>
              <w:kinsoku/>
              <w:wordWrap/>
              <w:overflowPunct/>
              <w:topLinePunct w:val="0"/>
              <w:autoSpaceDE/>
              <w:autoSpaceDN/>
              <w:bidi w:val="0"/>
              <w:adjustRightInd/>
              <w:snapToGrid/>
              <w:spacing w:line="360" w:lineRule="auto"/>
              <w:ind w:left="114" w:right="119" w:hanging="2"/>
              <w:textAlignment w:val="auto"/>
              <w:rPr>
                <w:rFonts w:hint="eastAsia" w:ascii="宋体" w:hAnsi="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6"/>
                <w:kern w:val="0"/>
                <w14:textFill>
                  <w14:solidFill>
                    <w14:schemeClr w14:val="tx1"/>
                  </w14:solidFill>
                </w14:textFill>
              </w:rPr>
              <w:t>3</w:t>
            </w:r>
            <w:r>
              <w:rPr>
                <w:rFonts w:ascii="宋体" w:hAnsi="宋体" w:eastAsia="宋体" w:cs="宋体"/>
                <w:snapToGrid w:val="0"/>
                <w:color w:val="000000" w:themeColor="text1"/>
                <w:spacing w:val="-13"/>
                <w:kern w:val="0"/>
                <w14:textFill>
                  <w14:solidFill>
                    <w14:schemeClr w14:val="tx1"/>
                  </w14:solidFill>
                </w14:textFill>
              </w:rPr>
              <w:t>、</w:t>
            </w:r>
            <w:r>
              <w:rPr>
                <w:rFonts w:ascii="宋体" w:hAnsi="宋体" w:eastAsia="宋体" w:cs="宋体"/>
                <w:snapToGrid w:val="0"/>
                <w:color w:val="000000" w:themeColor="text1"/>
                <w:spacing w:val="-8"/>
                <w:kern w:val="0"/>
                <w14:textFill>
                  <w14:solidFill>
                    <w14:schemeClr w14:val="tx1"/>
                  </w14:solidFill>
                </w14:textFill>
              </w:rPr>
              <w:t>供应商拟投入持证养老服务团队人数：8-13人的得1分；14-19人的得</w:t>
            </w:r>
            <w:r>
              <w:rPr>
                <w:rFonts w:hint="eastAsia" w:ascii="宋体" w:hAnsi="宋体" w:cs="宋体"/>
                <w:snapToGrid w:val="0"/>
                <w:color w:val="000000" w:themeColor="text1"/>
                <w:spacing w:val="-8"/>
                <w:kern w:val="0"/>
                <w:lang w:val="en-US" w:eastAsia="zh-CN"/>
                <w14:textFill>
                  <w14:solidFill>
                    <w14:schemeClr w14:val="tx1"/>
                  </w14:solidFill>
                </w14:textFill>
              </w:rPr>
              <w:t>2</w:t>
            </w:r>
            <w:r>
              <w:rPr>
                <w:rFonts w:ascii="宋体" w:hAnsi="宋体" w:eastAsia="宋体" w:cs="宋体"/>
                <w:snapToGrid w:val="0"/>
                <w:color w:val="000000" w:themeColor="text1"/>
                <w:spacing w:val="-14"/>
                <w:kern w:val="0"/>
                <w14:textFill>
                  <w14:solidFill>
                    <w14:schemeClr w14:val="tx1"/>
                  </w14:solidFill>
                </w14:textFill>
              </w:rPr>
              <w:t>分</w:t>
            </w:r>
            <w:r>
              <w:rPr>
                <w:rFonts w:ascii="宋体" w:hAnsi="宋体" w:eastAsia="宋体" w:cs="宋体"/>
                <w:snapToGrid w:val="0"/>
                <w:color w:val="000000" w:themeColor="text1"/>
                <w:spacing w:val="-12"/>
                <w:kern w:val="0"/>
                <w14:textFill>
                  <w14:solidFill>
                    <w14:schemeClr w14:val="tx1"/>
                  </w14:solidFill>
                </w14:textFill>
              </w:rPr>
              <w:t>；20人及以上的得</w:t>
            </w:r>
            <w:r>
              <w:rPr>
                <w:rFonts w:hint="eastAsia" w:ascii="宋体" w:hAnsi="宋体" w:cs="宋体"/>
                <w:snapToGrid w:val="0"/>
                <w:color w:val="000000" w:themeColor="text1"/>
                <w:spacing w:val="-12"/>
                <w:kern w:val="0"/>
                <w:lang w:val="en-US" w:eastAsia="zh-CN"/>
                <w14:textFill>
                  <w14:solidFill>
                    <w14:schemeClr w14:val="tx1"/>
                  </w14:solidFill>
                </w14:textFill>
              </w:rPr>
              <w:t>3</w:t>
            </w:r>
            <w:r>
              <w:rPr>
                <w:rFonts w:ascii="宋体" w:hAnsi="宋体" w:eastAsia="宋体" w:cs="宋体"/>
                <w:snapToGrid w:val="0"/>
                <w:color w:val="000000" w:themeColor="text1"/>
                <w:spacing w:val="-12"/>
                <w:kern w:val="0"/>
                <w14:textFill>
                  <w14:solidFill>
                    <w14:schemeClr w14:val="tx1"/>
                  </w14:solidFill>
                </w14:textFill>
              </w:rPr>
              <w:t>分；7人及以下不得分。本项满分</w:t>
            </w:r>
            <w:r>
              <w:rPr>
                <w:rFonts w:hint="eastAsia" w:ascii="宋体" w:hAnsi="宋体" w:cs="宋体"/>
                <w:snapToGrid w:val="0"/>
                <w:color w:val="000000" w:themeColor="text1"/>
                <w:spacing w:val="-12"/>
                <w:kern w:val="0"/>
                <w:lang w:val="en-US" w:eastAsia="zh-CN"/>
                <w14:textFill>
                  <w14:solidFill>
                    <w14:schemeClr w14:val="tx1"/>
                  </w14:solidFill>
                </w14:textFill>
              </w:rPr>
              <w:t>3</w:t>
            </w:r>
            <w:r>
              <w:rPr>
                <w:rFonts w:ascii="宋体" w:hAnsi="宋体" w:eastAsia="宋体" w:cs="宋体"/>
                <w:snapToGrid w:val="0"/>
                <w:color w:val="000000" w:themeColor="text1"/>
                <w:spacing w:val="-12"/>
                <w:kern w:val="0"/>
                <w14:textFill>
                  <w14:solidFill>
                    <w14:schemeClr w14:val="tx1"/>
                  </w14:solidFill>
                </w14:textFill>
              </w:rPr>
              <w:t>分</w:t>
            </w:r>
            <w:r>
              <w:rPr>
                <w:rFonts w:ascii="宋体" w:hAnsi="宋体" w:eastAsia="宋体" w:cs="宋体"/>
                <w:b/>
                <w:bCs/>
                <w:snapToGrid w:val="0"/>
                <w:color w:val="000000" w:themeColor="text1"/>
                <w:spacing w:val="-12"/>
                <w:kern w:val="0"/>
                <w14:textFill>
                  <w14:solidFill>
                    <w14:schemeClr w14:val="tx1"/>
                  </w14:solidFill>
                </w14:textFill>
              </w:rPr>
              <w:t>(提供</w:t>
            </w:r>
            <w:r>
              <w:rPr>
                <w:rFonts w:hint="eastAsia" w:ascii="宋体" w:hAnsi="宋体" w:cs="宋体"/>
                <w:b/>
                <w:bCs/>
                <w:snapToGrid w:val="0"/>
                <w:color w:val="000000" w:themeColor="text1"/>
                <w:spacing w:val="-12"/>
                <w:kern w:val="0"/>
                <w:lang w:val="en-US" w:eastAsia="zh-CN"/>
                <w14:textFill>
                  <w14:solidFill>
                    <w14:schemeClr w14:val="tx1"/>
                  </w14:solidFill>
                </w14:textFill>
              </w:rPr>
              <w:t>人员花名册、人员资质证书、劳动合同</w:t>
            </w:r>
            <w:r>
              <w:rPr>
                <w:rFonts w:ascii="宋体" w:hAnsi="宋体" w:eastAsia="宋体" w:cs="宋体"/>
                <w:b/>
                <w:bCs/>
                <w:snapToGrid w:val="0"/>
                <w:color w:val="000000" w:themeColor="text1"/>
                <w:spacing w:val="-10"/>
                <w:kern w:val="0"/>
                <w14:textFill>
                  <w14:solidFill>
                    <w14:schemeClr w14:val="tx1"/>
                  </w14:solidFill>
                </w14:textFill>
              </w:rPr>
              <w:t>及其在供应商单位</w:t>
            </w:r>
            <w:r>
              <w:rPr>
                <w:rFonts w:ascii="宋体" w:hAnsi="宋体" w:eastAsia="宋体" w:cs="宋体"/>
                <w:b/>
                <w:bCs/>
                <w:snapToGrid w:val="0"/>
                <w:color w:val="000000" w:themeColor="text1"/>
                <w:spacing w:val="-12"/>
                <w:kern w:val="0"/>
                <w14:textFill>
                  <w14:solidFill>
                    <w14:schemeClr w14:val="tx1"/>
                  </w14:solidFill>
                </w14:textFill>
              </w:rPr>
              <w:t>近三个月</w:t>
            </w:r>
            <w:r>
              <w:rPr>
                <w:rFonts w:hint="eastAsia" w:ascii="宋体" w:hAnsi="宋体" w:cs="宋体"/>
                <w:b/>
                <w:bCs/>
                <w:snapToGrid w:val="0"/>
                <w:color w:val="000000" w:themeColor="text1"/>
                <w:spacing w:val="-12"/>
                <w:kern w:val="0"/>
                <w:lang w:val="en-US" w:eastAsia="zh-CN"/>
                <w14:textFill>
                  <w14:solidFill>
                    <w14:schemeClr w14:val="tx1"/>
                  </w14:solidFill>
                </w14:textFill>
              </w:rPr>
              <w:t>内任意一个月</w:t>
            </w:r>
            <w:r>
              <w:rPr>
                <w:rFonts w:ascii="宋体" w:hAnsi="宋体" w:eastAsia="宋体" w:cs="宋体"/>
                <w:b/>
                <w:bCs/>
                <w:snapToGrid w:val="0"/>
                <w:color w:val="000000" w:themeColor="text1"/>
                <w:spacing w:val="-6"/>
                <w:kern w:val="0"/>
                <w14:textFill>
                  <w14:solidFill>
                    <w14:schemeClr w14:val="tx1"/>
                  </w14:solidFill>
                </w14:textFill>
              </w:rPr>
              <w:t>的社保缴纳证明资料</w:t>
            </w:r>
            <w:r>
              <w:rPr>
                <w:rFonts w:ascii="宋体" w:hAnsi="宋体" w:eastAsia="宋体" w:cs="宋体"/>
                <w:b/>
                <w:bCs/>
                <w:snapToGrid w:val="0"/>
                <w:color w:val="000000" w:themeColor="text1"/>
                <w:spacing w:val="-10"/>
                <w:kern w:val="0"/>
                <w14:textFill>
                  <w14:solidFill>
                    <w14:schemeClr w14:val="tx1"/>
                  </w14:solidFill>
                </w14:textFill>
              </w:rPr>
              <w:t>，</w:t>
            </w:r>
            <w:r>
              <w:rPr>
                <w:rFonts w:hint="eastAsia" w:ascii="宋体" w:hAnsi="宋体" w:eastAsia="宋体" w:cs="宋体"/>
                <w:b/>
                <w:bCs/>
                <w:snapToGrid w:val="0"/>
                <w:color w:val="000000" w:themeColor="text1"/>
                <w:spacing w:val="-10"/>
                <w:kern w:val="0"/>
                <w14:textFill>
                  <w14:solidFill>
                    <w14:schemeClr w14:val="tx1"/>
                  </w14:solidFill>
                </w14:textFill>
              </w:rPr>
              <w:t>原件扫描上传</w:t>
            </w:r>
            <w:r>
              <w:rPr>
                <w:rFonts w:hint="eastAsia" w:ascii="宋体" w:hAnsi="宋体" w:cs="宋体"/>
                <w:b/>
                <w:bCs/>
                <w:snapToGrid w:val="0"/>
                <w:color w:val="000000" w:themeColor="text1"/>
                <w:spacing w:val="-1"/>
                <w:kern w:val="0"/>
                <w14:textFill>
                  <w14:solidFill>
                    <w14:schemeClr w14:val="tx1"/>
                  </w14:solidFill>
                </w14:textFill>
              </w:rPr>
              <w:t>。</w:t>
            </w:r>
            <w:r>
              <w:rPr>
                <w:rFonts w:ascii="宋体" w:hAnsi="宋体" w:eastAsia="宋体" w:cs="宋体"/>
                <w:b/>
                <w:bCs/>
                <w:snapToGrid w:val="0"/>
                <w:color w:val="000000" w:themeColor="text1"/>
                <w:kern w:val="0"/>
                <w14:textFill>
                  <w14:solidFill>
                    <w14:schemeClr w14:val="tx1"/>
                  </w14:solidFill>
                </w14:textFill>
              </w:rPr>
              <w:t xml:space="preserve"> </w:t>
            </w:r>
            <w:r>
              <w:rPr>
                <w:rFonts w:hint="eastAsia" w:ascii="宋体" w:hAnsi="宋体" w:cs="宋体"/>
                <w:b/>
                <w:bCs/>
                <w:snapToGrid w:val="0"/>
                <w:color w:val="000000" w:themeColor="text1"/>
                <w:spacing w:val="-10"/>
                <w:kern w:val="0"/>
                <w:lang w:eastAsia="zh-CN"/>
                <w14:textFill>
                  <w14:solidFill>
                    <w14:schemeClr w14:val="tx1"/>
                  </w14:solidFill>
                </w14:textFill>
              </w:rPr>
              <w:t>）</w:t>
            </w:r>
          </w:p>
        </w:tc>
      </w:tr>
      <w:tr w14:paraId="30656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276" w:type="dxa"/>
            <w:vAlign w:val="center"/>
          </w:tcPr>
          <w:p w14:paraId="7C0391F7">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spacing w:val="-2"/>
                <w:kern w:val="0"/>
                <w14:textFill>
                  <w14:solidFill>
                    <w14:schemeClr w14:val="tx1"/>
                  </w14:solidFill>
                </w14:textFill>
              </w:rPr>
            </w:pPr>
            <w:r>
              <w:rPr>
                <w:rFonts w:ascii="宋体" w:hAnsi="宋体" w:eastAsia="宋体" w:cs="宋体"/>
                <w:snapToGrid w:val="0"/>
                <w:color w:val="000000" w:themeColor="text1"/>
                <w:spacing w:val="-3"/>
                <w:kern w:val="0"/>
                <w14:textFill>
                  <w14:solidFill>
                    <w14:schemeClr w14:val="tx1"/>
                  </w14:solidFill>
                </w14:textFill>
              </w:rPr>
              <w:t>业</w:t>
            </w:r>
            <w:r>
              <w:rPr>
                <w:rFonts w:ascii="宋体" w:hAnsi="宋体" w:eastAsia="宋体" w:cs="宋体"/>
                <w:snapToGrid w:val="0"/>
                <w:color w:val="000000" w:themeColor="text1"/>
                <w:spacing w:val="-2"/>
                <w:kern w:val="0"/>
                <w14:textFill>
                  <w14:solidFill>
                    <w14:schemeClr w14:val="tx1"/>
                  </w14:solidFill>
                </w14:textFill>
              </w:rPr>
              <w:t>绩</w:t>
            </w:r>
          </w:p>
          <w:p w14:paraId="5A51B101">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8"/>
                <w:kern w:val="0"/>
                <w14:textFill>
                  <w14:solidFill>
                    <w14:schemeClr w14:val="tx1"/>
                  </w14:solidFill>
                </w14:textFill>
              </w:rPr>
              <w:t>(</w:t>
            </w:r>
            <w:r>
              <w:rPr>
                <w:rFonts w:hint="eastAsia" w:ascii="宋体" w:hAnsi="宋体" w:cs="宋体"/>
                <w:snapToGrid w:val="0"/>
                <w:color w:val="000000" w:themeColor="text1"/>
                <w:spacing w:val="4"/>
                <w:kern w:val="0"/>
                <w:lang w:val="en-US" w:eastAsia="zh-CN"/>
                <w14:textFill>
                  <w14:solidFill>
                    <w14:schemeClr w14:val="tx1"/>
                  </w14:solidFill>
                </w14:textFill>
              </w:rPr>
              <w:t>10</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14:paraId="2B31C9CA">
            <w:pPr>
              <w:keepNext w:val="0"/>
              <w:keepLines w:val="0"/>
              <w:pageBreakBefore w:val="0"/>
              <w:widowControl w:val="0"/>
              <w:numPr>
                <w:ilvl w:val="0"/>
                <w:numId w:val="5"/>
              </w:numPr>
              <w:kinsoku/>
              <w:wordWrap/>
              <w:overflowPunct/>
              <w:topLinePunct w:val="0"/>
              <w:autoSpaceDE/>
              <w:autoSpaceDN/>
              <w:bidi w:val="0"/>
              <w:adjustRightInd/>
              <w:snapToGrid/>
              <w:spacing w:line="360" w:lineRule="auto"/>
              <w:ind w:right="107" w:rightChars="0"/>
              <w:textAlignment w:val="auto"/>
              <w:rPr>
                <w:rFonts w:ascii="宋体" w:hAnsi="宋体" w:eastAsia="宋体" w:cs="宋体"/>
                <w:snapToGrid w:val="0"/>
                <w:color w:val="000000" w:themeColor="text1"/>
                <w:kern w:val="0"/>
                <w:highlight w:val="none"/>
                <w14:textFill>
                  <w14:solidFill>
                    <w14:schemeClr w14:val="tx1"/>
                  </w14:solidFill>
                </w14:textFill>
              </w:rPr>
            </w:pPr>
            <w:r>
              <w:rPr>
                <w:rFonts w:ascii="宋体" w:hAnsi="宋体" w:eastAsia="宋体" w:cs="宋体"/>
                <w:snapToGrid w:val="0"/>
                <w:color w:val="000000" w:themeColor="text1"/>
                <w:spacing w:val="-10"/>
                <w:kern w:val="0"/>
                <w:highlight w:val="none"/>
                <w14:textFill>
                  <w14:solidFill>
                    <w14:schemeClr w14:val="tx1"/>
                  </w14:solidFill>
                </w14:textFill>
              </w:rPr>
              <w:t>自2019年1月1日以来，供应商</w:t>
            </w:r>
            <w:r>
              <w:rPr>
                <w:rFonts w:hint="eastAsia" w:ascii="宋体" w:hAnsi="宋体" w:eastAsia="宋体" w:cs="宋体"/>
                <w:snapToGrid w:val="0"/>
                <w:color w:val="000000" w:themeColor="text1"/>
                <w:spacing w:val="-10"/>
                <w:kern w:val="0"/>
                <w:highlight w:val="none"/>
                <w14:textFill>
                  <w14:solidFill>
                    <w14:schemeClr w14:val="tx1"/>
                  </w14:solidFill>
                </w14:textFill>
              </w:rPr>
              <w:t>承接过类似本项目的</w:t>
            </w:r>
            <w:r>
              <w:rPr>
                <w:rFonts w:ascii="宋体" w:hAnsi="宋体" w:eastAsia="宋体" w:cs="宋体"/>
                <w:snapToGrid w:val="0"/>
                <w:color w:val="000000" w:themeColor="text1"/>
                <w:spacing w:val="-6"/>
                <w:kern w:val="0"/>
                <w:highlight w:val="none"/>
                <w14:textFill>
                  <w14:solidFill>
                    <w14:schemeClr w14:val="tx1"/>
                  </w14:solidFill>
                </w14:textFill>
              </w:rPr>
              <w:t>，</w:t>
            </w:r>
            <w:r>
              <w:rPr>
                <w:rFonts w:ascii="宋体" w:hAnsi="宋体" w:eastAsia="宋体" w:cs="宋体"/>
                <w:snapToGrid w:val="0"/>
                <w:color w:val="000000" w:themeColor="text1"/>
                <w:spacing w:val="-14"/>
                <w:kern w:val="0"/>
                <w:highlight w:val="none"/>
                <w14:textFill>
                  <w14:solidFill>
                    <w14:schemeClr w14:val="tx1"/>
                  </w14:solidFill>
                </w14:textFill>
              </w:rPr>
              <w:t>每有一</w:t>
            </w:r>
            <w:r>
              <w:rPr>
                <w:rFonts w:ascii="宋体" w:hAnsi="宋体" w:eastAsia="宋体" w:cs="宋体"/>
                <w:snapToGrid w:val="0"/>
                <w:color w:val="000000" w:themeColor="text1"/>
                <w:spacing w:val="-11"/>
                <w:kern w:val="0"/>
                <w:highlight w:val="none"/>
                <w14:textFill>
                  <w14:solidFill>
                    <w14:schemeClr w14:val="tx1"/>
                  </w14:solidFill>
                </w14:textFill>
              </w:rPr>
              <w:t>个</w:t>
            </w:r>
            <w:r>
              <w:rPr>
                <w:rFonts w:ascii="宋体" w:hAnsi="宋体" w:eastAsia="宋体" w:cs="宋体"/>
                <w:snapToGrid w:val="0"/>
                <w:color w:val="000000" w:themeColor="text1"/>
                <w:spacing w:val="-7"/>
                <w:kern w:val="0"/>
                <w:highlight w:val="none"/>
                <w14:textFill>
                  <w14:solidFill>
                    <w14:schemeClr w14:val="tx1"/>
                  </w14:solidFill>
                </w14:textFill>
              </w:rPr>
              <w:t>项目得</w:t>
            </w:r>
            <w:r>
              <w:rPr>
                <w:rFonts w:hint="eastAsia" w:ascii="宋体" w:hAnsi="宋体" w:cs="宋体"/>
                <w:snapToGrid w:val="0"/>
                <w:color w:val="000000" w:themeColor="text1"/>
                <w:spacing w:val="-7"/>
                <w:kern w:val="0"/>
                <w:highlight w:val="none"/>
                <w:lang w:val="en-US" w:eastAsia="zh-CN"/>
                <w14:textFill>
                  <w14:solidFill>
                    <w14:schemeClr w14:val="tx1"/>
                  </w14:solidFill>
                </w14:textFill>
              </w:rPr>
              <w:t>1</w:t>
            </w:r>
            <w:r>
              <w:rPr>
                <w:rFonts w:ascii="宋体" w:hAnsi="宋体" w:eastAsia="宋体" w:cs="宋体"/>
                <w:snapToGrid w:val="0"/>
                <w:color w:val="000000" w:themeColor="text1"/>
                <w:spacing w:val="-7"/>
                <w:kern w:val="0"/>
                <w:highlight w:val="none"/>
                <w14:textFill>
                  <w14:solidFill>
                    <w14:schemeClr w14:val="tx1"/>
                  </w14:solidFill>
                </w14:textFill>
              </w:rPr>
              <w:t>分，本项满分</w:t>
            </w:r>
            <w:r>
              <w:rPr>
                <w:rFonts w:hint="eastAsia" w:ascii="宋体" w:hAnsi="宋体" w:cs="宋体"/>
                <w:snapToGrid w:val="0"/>
                <w:color w:val="000000" w:themeColor="text1"/>
                <w:spacing w:val="-7"/>
                <w:kern w:val="0"/>
                <w:highlight w:val="none"/>
                <w:lang w:val="en-US" w:eastAsia="zh-CN"/>
                <w14:textFill>
                  <w14:solidFill>
                    <w14:schemeClr w14:val="tx1"/>
                  </w14:solidFill>
                </w14:textFill>
              </w:rPr>
              <w:t>5</w:t>
            </w:r>
            <w:r>
              <w:rPr>
                <w:rFonts w:ascii="宋体" w:hAnsi="宋体" w:eastAsia="宋体" w:cs="宋体"/>
                <w:snapToGrid w:val="0"/>
                <w:color w:val="000000" w:themeColor="text1"/>
                <w:spacing w:val="-7"/>
                <w:kern w:val="0"/>
                <w:highlight w:val="none"/>
                <w14:textFill>
                  <w14:solidFill>
                    <w14:schemeClr w14:val="tx1"/>
                  </w14:solidFill>
                </w14:textFill>
              </w:rPr>
              <w:t>分。</w:t>
            </w:r>
            <w:r>
              <w:rPr>
                <w:rFonts w:ascii="宋体" w:hAnsi="宋体" w:eastAsia="宋体" w:cs="宋体"/>
                <w:b/>
                <w:bCs/>
                <w:snapToGrid w:val="0"/>
                <w:color w:val="000000" w:themeColor="text1"/>
                <w:spacing w:val="-7"/>
                <w:kern w:val="0"/>
                <w:highlight w:val="none"/>
                <w14:textFill>
                  <w14:solidFill>
                    <w14:schemeClr w14:val="tx1"/>
                  </w14:solidFill>
                </w14:textFill>
              </w:rPr>
              <w:t>(以合同签订日期为准，提供</w:t>
            </w:r>
            <w:r>
              <w:rPr>
                <w:rFonts w:hint="eastAsia" w:ascii="宋体" w:hAnsi="宋体" w:eastAsia="宋体" w:cs="宋体"/>
                <w:b/>
                <w:bCs/>
                <w:snapToGrid w:val="0"/>
                <w:color w:val="000000" w:themeColor="text1"/>
                <w:spacing w:val="-7"/>
                <w:kern w:val="0"/>
                <w:highlight w:val="none"/>
                <w:lang w:val="en-US" w:eastAsia="zh-CN"/>
                <w14:textFill>
                  <w14:solidFill>
                    <w14:schemeClr w14:val="tx1"/>
                  </w14:solidFill>
                </w14:textFill>
              </w:rPr>
              <w:t>项目</w:t>
            </w:r>
            <w:r>
              <w:rPr>
                <w:rFonts w:ascii="宋体" w:hAnsi="宋体" w:eastAsia="宋体" w:cs="宋体"/>
                <w:b/>
                <w:bCs/>
                <w:snapToGrid w:val="0"/>
                <w:color w:val="000000" w:themeColor="text1"/>
                <w:spacing w:val="-7"/>
                <w:kern w:val="0"/>
                <w:highlight w:val="none"/>
                <w14:textFill>
                  <w14:solidFill>
                    <w14:schemeClr w14:val="tx1"/>
                  </w14:solidFill>
                </w14:textFill>
              </w:rPr>
              <w:t>合同</w:t>
            </w:r>
            <w:r>
              <w:rPr>
                <w:rFonts w:hint="eastAsia" w:ascii="宋体" w:hAnsi="宋体" w:eastAsia="宋体" w:cs="宋体"/>
                <w:b/>
                <w:bCs/>
                <w:snapToGrid w:val="0"/>
                <w:color w:val="000000" w:themeColor="text1"/>
                <w:spacing w:val="-10"/>
                <w:kern w:val="0"/>
                <w:highlight w:val="none"/>
                <w14:textFill>
                  <w14:solidFill>
                    <w14:schemeClr w14:val="tx1"/>
                  </w14:solidFill>
                </w14:textFill>
              </w:rPr>
              <w:t>原件扫描上传</w:t>
            </w:r>
            <w:r>
              <w:rPr>
                <w:rFonts w:ascii="宋体" w:hAnsi="宋体" w:eastAsia="宋体" w:cs="宋体"/>
                <w:b/>
                <w:bCs/>
                <w:snapToGrid w:val="0"/>
                <w:color w:val="000000" w:themeColor="text1"/>
                <w:kern w:val="0"/>
                <w:highlight w:val="none"/>
                <w14:textFill>
                  <w14:solidFill>
                    <w14:schemeClr w14:val="tx1"/>
                  </w14:solidFill>
                </w14:textFill>
              </w:rPr>
              <w:t>)</w:t>
            </w:r>
          </w:p>
          <w:p w14:paraId="0CCF56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107" w:rightChars="0"/>
              <w:textAlignment w:val="auto"/>
              <w:rPr>
                <w:rFonts w:hint="default"/>
                <w:snapToGrid w:val="0"/>
                <w:color w:val="000000"/>
                <w:kern w:val="0"/>
                <w:lang w:val="en-US"/>
              </w:rPr>
            </w:pPr>
            <w:r>
              <w:rPr>
                <w:rFonts w:hint="default" w:ascii="宋体" w:hAnsi="宋体" w:eastAsia="宋体" w:cs="宋体"/>
                <w:snapToGrid w:val="0"/>
                <w:color w:val="000000" w:themeColor="text1"/>
                <w:kern w:val="0"/>
                <w:sz w:val="21"/>
                <w:szCs w:val="22"/>
                <w:lang w:val="en-US" w:eastAsia="en-US" w:bidi="ar-SA"/>
                <w14:textFill>
                  <w14:solidFill>
                    <w14:schemeClr w14:val="tx1"/>
                  </w14:solidFill>
                </w14:textFill>
              </w:rPr>
              <w:t>2</w:t>
            </w:r>
            <w:r>
              <w:rPr>
                <w:rFonts w:hint="default" w:ascii="宋体" w:hAnsi="Calibri" w:eastAsia="宋体" w:cs="Times New Roman"/>
                <w:snapToGrid w:val="0"/>
                <w:color w:val="000000"/>
                <w:kern w:val="0"/>
                <w:sz w:val="24"/>
                <w:szCs w:val="20"/>
                <w:lang w:val="en-US" w:eastAsia="en-US" w:bidi="ar-SA"/>
              </w:rPr>
              <w:t>、</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供应商提供自20</w:t>
            </w:r>
            <w:r>
              <w:rPr>
                <w:rFonts w:hint="eastAsia" w:ascii="宋体" w:hAnsi="宋体" w:cs="宋体"/>
                <w:snapToGrid w:val="0"/>
                <w:color w:val="000000" w:themeColor="text1"/>
                <w:spacing w:val="-10"/>
                <w:kern w:val="0"/>
                <w:sz w:val="21"/>
                <w:szCs w:val="22"/>
                <w:highlight w:val="none"/>
                <w:lang w:val="en-US" w:eastAsia="zh-CN" w:bidi="ar-SA"/>
                <w14:textFill>
                  <w14:solidFill>
                    <w14:schemeClr w14:val="tx1"/>
                  </w14:solidFill>
                </w14:textFill>
              </w:rPr>
              <w:t>19</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年1月1日以来提供过类似业绩相对应的服务单位</w:t>
            </w:r>
            <w:r>
              <w:rPr>
                <w:rFonts w:hint="eastAsia" w:ascii="宋体" w:hAnsi="宋体" w:cs="宋体"/>
                <w:snapToGrid w:val="0"/>
                <w:color w:val="000000" w:themeColor="text1"/>
                <w:spacing w:val="-10"/>
                <w:kern w:val="0"/>
                <w:sz w:val="21"/>
                <w:szCs w:val="22"/>
                <w:highlight w:val="none"/>
                <w:lang w:val="en-US" w:eastAsia="zh-CN" w:bidi="ar-SA"/>
                <w14:textFill>
                  <w14:solidFill>
                    <w14:schemeClr w14:val="tx1"/>
                  </w14:solidFill>
                </w14:textFill>
              </w:rPr>
              <w:t>或考核单位</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履约评价，履约评价优秀的每有1个得</w:t>
            </w:r>
            <w:r>
              <w:rPr>
                <w:rFonts w:hint="eastAsia" w:ascii="宋体" w:hAnsi="宋体" w:cs="宋体"/>
                <w:snapToGrid w:val="0"/>
                <w:color w:val="000000" w:themeColor="text1"/>
                <w:spacing w:val="-10"/>
                <w:kern w:val="0"/>
                <w:sz w:val="21"/>
                <w:szCs w:val="22"/>
                <w:highlight w:val="none"/>
                <w:lang w:val="en-US" w:eastAsia="zh-CN" w:bidi="ar-SA"/>
                <w14:textFill>
                  <w14:solidFill>
                    <w14:schemeClr w14:val="tx1"/>
                  </w14:solidFill>
                </w14:textFill>
              </w:rPr>
              <w:t>1</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分；履约评价良好的每有1个得</w:t>
            </w:r>
            <w:r>
              <w:rPr>
                <w:rFonts w:hint="eastAsia" w:ascii="宋体" w:hAnsi="宋体" w:cs="宋体"/>
                <w:snapToGrid w:val="0"/>
                <w:color w:val="000000" w:themeColor="text1"/>
                <w:spacing w:val="-10"/>
                <w:kern w:val="0"/>
                <w:sz w:val="21"/>
                <w:szCs w:val="22"/>
                <w:highlight w:val="none"/>
                <w:lang w:val="en-US" w:eastAsia="zh-CN" w:bidi="ar-SA"/>
                <w14:textFill>
                  <w14:solidFill>
                    <w14:schemeClr w14:val="tx1"/>
                  </w14:solidFill>
                </w14:textFill>
              </w:rPr>
              <w:t>0.5</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分；履约评价差的不得分，最高得</w:t>
            </w:r>
            <w:r>
              <w:rPr>
                <w:rFonts w:hint="eastAsia" w:ascii="宋体" w:hAnsi="宋体" w:cs="宋体"/>
                <w:snapToGrid w:val="0"/>
                <w:color w:val="000000" w:themeColor="text1"/>
                <w:spacing w:val="-10"/>
                <w:kern w:val="0"/>
                <w:sz w:val="21"/>
                <w:szCs w:val="22"/>
                <w:highlight w:val="none"/>
                <w:lang w:val="en-US" w:eastAsia="zh-CN" w:bidi="ar-SA"/>
                <w14:textFill>
                  <w14:solidFill>
                    <w14:schemeClr w14:val="tx1"/>
                  </w14:solidFill>
                </w14:textFill>
              </w:rPr>
              <w:t>5</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分。</w:t>
            </w:r>
            <w:r>
              <w:rPr>
                <w:rFonts w:hint="eastAsia" w:ascii="宋体" w:hAnsi="宋体" w:eastAsia="宋体" w:cs="宋体"/>
                <w:b/>
                <w:bCs/>
                <w:snapToGrid w:val="0"/>
                <w:color w:val="000000" w:themeColor="text1"/>
                <w:spacing w:val="-10"/>
                <w:kern w:val="0"/>
                <w:sz w:val="21"/>
                <w:szCs w:val="22"/>
                <w:highlight w:val="none"/>
                <w:lang w:val="en-US" w:eastAsia="zh-CN" w:bidi="ar-SA"/>
                <w14:textFill>
                  <w14:solidFill>
                    <w14:schemeClr w14:val="tx1"/>
                  </w14:solidFill>
                </w14:textFill>
              </w:rPr>
              <w:t>（须提供履约评价原件扫描件上传）</w:t>
            </w:r>
          </w:p>
        </w:tc>
      </w:tr>
      <w:tr w14:paraId="352D0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9" w:hRule="atLeast"/>
        </w:trPr>
        <w:tc>
          <w:tcPr>
            <w:tcW w:w="1276" w:type="dxa"/>
            <w:vAlign w:val="center"/>
          </w:tcPr>
          <w:p w14:paraId="0727E2F1">
            <w:pPr>
              <w:keepNext w:val="0"/>
              <w:keepLines w:val="0"/>
              <w:pageBreakBefore w:val="0"/>
              <w:widowControl w:val="0"/>
              <w:kinsoku/>
              <w:wordWrap/>
              <w:overflowPunct/>
              <w:topLinePunct w:val="0"/>
              <w:autoSpaceDE/>
              <w:autoSpaceDN/>
              <w:bidi w:val="0"/>
              <w:adjustRightInd/>
              <w:snapToGrid/>
              <w:spacing w:line="360" w:lineRule="auto"/>
              <w:ind w:left="201" w:right="201" w:firstLine="23"/>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2"/>
                <w:kern w:val="0"/>
                <w14:textFill>
                  <w14:solidFill>
                    <w14:schemeClr w14:val="tx1"/>
                  </w14:solidFill>
                </w14:textFill>
              </w:rPr>
              <w:t>企业实</w:t>
            </w:r>
            <w:r>
              <w:rPr>
                <w:rFonts w:ascii="宋体" w:hAnsi="宋体" w:eastAsia="宋体" w:cs="宋体"/>
                <w:snapToGrid w:val="0"/>
                <w:color w:val="000000" w:themeColor="text1"/>
                <w:spacing w:val="-1"/>
                <w:kern w:val="0"/>
                <w14:textFill>
                  <w14:solidFill>
                    <w14:schemeClr w14:val="tx1"/>
                  </w14:solidFill>
                </w14:textFill>
              </w:rPr>
              <w:t>力</w:t>
            </w:r>
            <w:r>
              <w:rPr>
                <w:rFonts w:ascii="宋体" w:hAnsi="宋体" w:eastAsia="宋体" w:cs="宋体"/>
                <w:snapToGrid w:val="0"/>
                <w:color w:val="000000" w:themeColor="text1"/>
                <w:spacing w:val="8"/>
                <w:kern w:val="0"/>
                <w14:textFill>
                  <w14:solidFill>
                    <w14:schemeClr w14:val="tx1"/>
                  </w14:solidFill>
                </w14:textFill>
              </w:rPr>
              <w:t>(</w:t>
            </w:r>
            <w:r>
              <w:rPr>
                <w:rFonts w:hint="eastAsia" w:ascii="宋体" w:hAnsi="宋体" w:cs="宋体"/>
                <w:snapToGrid w:val="0"/>
                <w:color w:val="000000" w:themeColor="text1"/>
                <w:spacing w:val="4"/>
                <w:kern w:val="0"/>
                <w:lang w:val="en-US" w:eastAsia="zh-CN"/>
                <w14:textFill>
                  <w14:solidFill>
                    <w14:schemeClr w14:val="tx1"/>
                  </w14:solidFill>
                </w14:textFill>
              </w:rPr>
              <w:t>11</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14:paraId="328CFA1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b w:val="0"/>
                <w:bCs w:val="0"/>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2"/>
                <w:kern w:val="0"/>
                <w14:textFill>
                  <w14:solidFill>
                    <w14:schemeClr w14:val="tx1"/>
                  </w14:solidFill>
                </w14:textFill>
              </w:rPr>
              <w:t>1、评估等级</w:t>
            </w:r>
            <w:r>
              <w:rPr>
                <w:rFonts w:ascii="宋体" w:hAnsi="宋体" w:eastAsia="宋体" w:cs="宋体"/>
                <w:snapToGrid w:val="0"/>
                <w:color w:val="000000" w:themeColor="text1"/>
                <w:spacing w:val="-1"/>
                <w:kern w:val="0"/>
                <w14:textFill>
                  <w14:solidFill>
                    <w14:schemeClr w14:val="tx1"/>
                  </w14:solidFill>
                </w14:textFill>
              </w:rPr>
              <w:t>或信用等</w:t>
            </w:r>
            <w:r>
              <w:rPr>
                <w:rFonts w:ascii="宋体" w:hAnsi="宋体" w:eastAsia="宋体" w:cs="宋体"/>
                <w:b w:val="0"/>
                <w:bCs w:val="0"/>
                <w:snapToGrid w:val="0"/>
                <w:color w:val="000000" w:themeColor="text1"/>
                <w:spacing w:val="-1"/>
                <w:kern w:val="0"/>
                <w14:textFill>
                  <w14:solidFill>
                    <w14:schemeClr w14:val="tx1"/>
                  </w14:solidFill>
                </w14:textFill>
              </w:rPr>
              <w:t>级(本项满分4分)</w:t>
            </w:r>
          </w:p>
          <w:p w14:paraId="33303DE6">
            <w:pPr>
              <w:keepNext w:val="0"/>
              <w:keepLines w:val="0"/>
              <w:pageBreakBefore w:val="0"/>
              <w:widowControl w:val="0"/>
              <w:kinsoku/>
              <w:wordWrap/>
              <w:overflowPunct/>
              <w:topLinePunct w:val="0"/>
              <w:autoSpaceDE/>
              <w:autoSpaceDN/>
              <w:bidi w:val="0"/>
              <w:adjustRightInd/>
              <w:snapToGrid/>
              <w:spacing w:line="360" w:lineRule="auto"/>
              <w:ind w:left="108"/>
              <w:textAlignment w:val="auto"/>
              <w:rPr>
                <w:rFonts w:ascii="宋体" w:hAnsi="宋体" w:eastAsia="宋体" w:cs="宋体"/>
                <w:b/>
                <w:bCs/>
                <w:snapToGrid w:val="0"/>
                <w:color w:val="000000" w:themeColor="text1"/>
                <w:kern w:val="0"/>
                <w14:textFill>
                  <w14:solidFill>
                    <w14:schemeClr w14:val="tx1"/>
                  </w14:solidFill>
                </w14:textFill>
              </w:rPr>
            </w:pPr>
            <w:r>
              <w:rPr>
                <w:rFonts w:ascii="宋体" w:hAnsi="宋体" w:eastAsia="宋体" w:cs="宋体"/>
                <w:b w:val="0"/>
                <w:bCs w:val="0"/>
                <w:snapToGrid w:val="0"/>
                <w:color w:val="000000" w:themeColor="text1"/>
                <w:spacing w:val="-34"/>
                <w:kern w:val="0"/>
                <w14:textFill>
                  <w14:solidFill>
                    <w14:schemeClr w14:val="tx1"/>
                  </w14:solidFill>
                </w14:textFill>
              </w:rPr>
              <w:t>①</w:t>
            </w:r>
            <w:r>
              <w:rPr>
                <w:rFonts w:ascii="宋体" w:hAnsi="宋体" w:eastAsia="宋体" w:cs="宋体"/>
                <w:b w:val="0"/>
                <w:bCs w:val="0"/>
                <w:snapToGrid w:val="0"/>
                <w:color w:val="000000" w:themeColor="text1"/>
                <w:spacing w:val="-20"/>
                <w:kern w:val="0"/>
                <w14:textFill>
                  <w14:solidFill>
                    <w14:schemeClr w14:val="tx1"/>
                  </w14:solidFill>
                </w14:textFill>
              </w:rPr>
              <w:t>供</w:t>
            </w:r>
            <w:r>
              <w:rPr>
                <w:rFonts w:ascii="宋体" w:hAnsi="宋体" w:eastAsia="宋体" w:cs="宋体"/>
                <w:b w:val="0"/>
                <w:bCs w:val="0"/>
                <w:snapToGrid w:val="0"/>
                <w:color w:val="000000" w:themeColor="text1"/>
                <w:spacing w:val="-17"/>
                <w:kern w:val="0"/>
                <w14:textFill>
                  <w14:solidFill>
                    <w14:schemeClr w14:val="tx1"/>
                  </w14:solidFill>
                </w14:textFill>
              </w:rPr>
              <w:t>应商为社会组织的：具有社会组织评估等级，1A得1分，2A得2分，3A得</w:t>
            </w:r>
            <w:r>
              <w:rPr>
                <w:rFonts w:ascii="宋体" w:hAnsi="宋体" w:eastAsia="宋体" w:cs="宋体"/>
                <w:b w:val="0"/>
                <w:bCs w:val="0"/>
                <w:snapToGrid w:val="0"/>
                <w:color w:val="000000" w:themeColor="text1"/>
                <w:spacing w:val="-31"/>
                <w:kern w:val="0"/>
                <w14:textFill>
                  <w14:solidFill>
                    <w14:schemeClr w14:val="tx1"/>
                  </w14:solidFill>
                </w14:textFill>
              </w:rPr>
              <w:t>3</w:t>
            </w:r>
            <w:r>
              <w:rPr>
                <w:rFonts w:ascii="宋体" w:hAnsi="宋体" w:eastAsia="宋体" w:cs="宋体"/>
                <w:b w:val="0"/>
                <w:bCs w:val="0"/>
                <w:snapToGrid w:val="0"/>
                <w:color w:val="000000" w:themeColor="text1"/>
                <w:spacing w:val="-19"/>
                <w:kern w:val="0"/>
                <w14:textFill>
                  <w14:solidFill>
                    <w14:schemeClr w14:val="tx1"/>
                  </w14:solidFill>
                </w14:textFill>
              </w:rPr>
              <w:t>分，4A及以上得4分。</w:t>
            </w:r>
            <w:r>
              <w:rPr>
                <w:rFonts w:ascii="宋体" w:hAnsi="宋体" w:eastAsia="宋体" w:cs="宋体"/>
                <w:b w:val="0"/>
                <w:bCs w:val="0"/>
                <w:snapToGrid w:val="0"/>
                <w:color w:val="000000" w:themeColor="text1"/>
                <w:spacing w:val="-11"/>
                <w:kern w:val="0"/>
                <w14:textFill>
                  <w14:solidFill>
                    <w14:schemeClr w14:val="tx1"/>
                  </w14:solidFill>
                </w14:textFill>
              </w:rPr>
              <w:t>②供应商为企业的：具有第三方出具的信用等级报告，1A得2分，2</w:t>
            </w:r>
            <w:r>
              <w:rPr>
                <w:rFonts w:ascii="宋体" w:hAnsi="宋体" w:eastAsia="宋体" w:cs="宋体"/>
                <w:b w:val="0"/>
                <w:bCs w:val="0"/>
                <w:snapToGrid w:val="0"/>
                <w:color w:val="000000" w:themeColor="text1"/>
                <w:spacing w:val="-8"/>
                <w:kern w:val="0"/>
                <w14:textFill>
                  <w14:solidFill>
                    <w14:schemeClr w14:val="tx1"/>
                  </w14:solidFill>
                </w14:textFill>
              </w:rPr>
              <w:t>A</w:t>
            </w:r>
            <w:r>
              <w:rPr>
                <w:rFonts w:ascii="宋体" w:hAnsi="宋体" w:eastAsia="宋体" w:cs="宋体"/>
                <w:b w:val="0"/>
                <w:bCs w:val="0"/>
                <w:snapToGrid w:val="0"/>
                <w:color w:val="000000" w:themeColor="text1"/>
                <w:spacing w:val="-11"/>
                <w:kern w:val="0"/>
                <w14:textFill>
                  <w14:solidFill>
                    <w14:schemeClr w14:val="tx1"/>
                  </w14:solidFill>
                </w14:textFill>
              </w:rPr>
              <w:t>得3分，</w:t>
            </w:r>
            <w:r>
              <w:rPr>
                <w:rFonts w:ascii="宋体" w:hAnsi="宋体" w:eastAsia="宋体" w:cs="宋体"/>
                <w:b w:val="0"/>
                <w:bCs w:val="0"/>
                <w:snapToGrid w:val="0"/>
                <w:color w:val="000000" w:themeColor="text1"/>
                <w:spacing w:val="-24"/>
                <w:kern w:val="0"/>
                <w14:textFill>
                  <w14:solidFill>
                    <w14:schemeClr w14:val="tx1"/>
                  </w14:solidFill>
                </w14:textFill>
              </w:rPr>
              <w:t>3</w:t>
            </w:r>
            <w:r>
              <w:rPr>
                <w:rFonts w:ascii="宋体" w:hAnsi="宋体" w:eastAsia="宋体" w:cs="宋体"/>
                <w:b w:val="0"/>
                <w:bCs w:val="0"/>
                <w:snapToGrid w:val="0"/>
                <w:color w:val="000000" w:themeColor="text1"/>
                <w:spacing w:val="-18"/>
                <w:kern w:val="0"/>
                <w14:textFill>
                  <w14:solidFill>
                    <w14:schemeClr w14:val="tx1"/>
                  </w14:solidFill>
                </w14:textFill>
              </w:rPr>
              <w:t>A得4分。</w:t>
            </w:r>
            <w:r>
              <w:rPr>
                <w:rFonts w:hint="eastAsia" w:ascii="宋体" w:hAnsi="宋体" w:cs="宋体"/>
                <w:b/>
                <w:bCs/>
                <w:snapToGrid w:val="0"/>
                <w:color w:val="000000" w:themeColor="text1"/>
                <w:spacing w:val="-18"/>
                <w:kern w:val="0"/>
                <w:lang w:eastAsia="zh-CN"/>
                <w14:textFill>
                  <w14:solidFill>
                    <w14:schemeClr w14:val="tx1"/>
                  </w14:solidFill>
                </w14:textFill>
              </w:rPr>
              <w:t>（</w:t>
            </w:r>
            <w:r>
              <w:rPr>
                <w:rFonts w:ascii="宋体" w:hAnsi="宋体" w:eastAsia="宋体" w:cs="宋体"/>
                <w:b/>
                <w:bCs/>
                <w:snapToGrid w:val="0"/>
                <w:color w:val="000000" w:themeColor="text1"/>
                <w:kern w:val="0"/>
                <w14:textFill>
                  <w14:solidFill>
                    <w14:schemeClr w14:val="tx1"/>
                  </w14:solidFill>
                </w14:textFill>
              </w:rPr>
              <w:t>需提供有效期内的证书</w:t>
            </w:r>
            <w:r>
              <w:rPr>
                <w:rFonts w:hint="eastAsia" w:ascii="宋体" w:hAnsi="宋体" w:eastAsia="宋体" w:cs="宋体"/>
                <w:b/>
                <w:bCs/>
                <w:snapToGrid w:val="0"/>
                <w:color w:val="000000" w:themeColor="text1"/>
                <w:spacing w:val="-10"/>
                <w:kern w:val="0"/>
                <w14:textFill>
                  <w14:solidFill>
                    <w14:schemeClr w14:val="tx1"/>
                  </w14:solidFill>
                </w14:textFill>
              </w:rPr>
              <w:t>原件扫描上传</w:t>
            </w:r>
            <w:r>
              <w:rPr>
                <w:rFonts w:hint="eastAsia" w:ascii="宋体" w:hAnsi="宋体" w:cs="宋体"/>
                <w:b/>
                <w:bCs/>
                <w:snapToGrid w:val="0"/>
                <w:color w:val="000000" w:themeColor="text1"/>
                <w:spacing w:val="-18"/>
                <w:kern w:val="0"/>
                <w:lang w:eastAsia="zh-CN"/>
                <w14:textFill>
                  <w14:solidFill>
                    <w14:schemeClr w14:val="tx1"/>
                  </w14:solidFill>
                </w14:textFill>
              </w:rPr>
              <w:t>）</w:t>
            </w:r>
          </w:p>
          <w:p w14:paraId="66679198">
            <w:pPr>
              <w:keepNext w:val="0"/>
              <w:keepLines w:val="0"/>
              <w:pageBreakBefore w:val="0"/>
              <w:widowControl w:val="0"/>
              <w:kinsoku/>
              <w:wordWrap/>
              <w:overflowPunct/>
              <w:topLinePunct w:val="0"/>
              <w:autoSpaceDE/>
              <w:autoSpaceDN/>
              <w:bidi w:val="0"/>
              <w:adjustRightInd/>
              <w:snapToGrid/>
              <w:spacing w:line="360" w:lineRule="auto"/>
              <w:ind w:right="104"/>
              <w:textAlignment w:val="auto"/>
              <w:rPr>
                <w:rFonts w:ascii="宋体" w:hAnsi="宋体" w:eastAsia="宋体" w:cs="宋体"/>
                <w:b w:val="0"/>
                <w:bCs w:val="0"/>
                <w:snapToGrid w:val="0"/>
                <w:color w:val="000000" w:themeColor="text1"/>
                <w:kern w:val="0"/>
                <w:highlight w:val="none"/>
                <w14:textFill>
                  <w14:solidFill>
                    <w14:schemeClr w14:val="tx1"/>
                  </w14:solidFill>
                </w14:textFill>
              </w:rPr>
            </w:pPr>
            <w:r>
              <w:rPr>
                <w:rFonts w:ascii="宋体" w:hAnsi="宋体" w:eastAsia="宋体" w:cs="宋体"/>
                <w:b w:val="0"/>
                <w:bCs w:val="0"/>
                <w:snapToGrid w:val="0"/>
                <w:color w:val="000000" w:themeColor="text1"/>
                <w:spacing w:val="-5"/>
                <w:kern w:val="0"/>
                <w:highlight w:val="none"/>
                <w14:textFill>
                  <w14:solidFill>
                    <w14:schemeClr w14:val="tx1"/>
                  </w14:solidFill>
                </w14:textFill>
              </w:rPr>
              <w:t>2、2019年1月1日至今，供应商获得：</w:t>
            </w:r>
            <w:r>
              <w:rPr>
                <w:rFonts w:hint="eastAsia" w:ascii="宋体" w:hAnsi="宋体" w:cs="宋体"/>
                <w:b w:val="0"/>
                <w:bCs w:val="0"/>
                <w:snapToGrid w:val="0"/>
                <w:color w:val="000000" w:themeColor="text1"/>
                <w:spacing w:val="-5"/>
                <w:kern w:val="0"/>
                <w:highlight w:val="none"/>
                <w14:textFill>
                  <w14:solidFill>
                    <w14:schemeClr w14:val="tx1"/>
                  </w14:solidFill>
                </w14:textFill>
              </w:rPr>
              <w:t>市</w:t>
            </w:r>
            <w:r>
              <w:rPr>
                <w:rFonts w:ascii="宋体" w:hAnsi="宋体" w:eastAsia="宋体" w:cs="宋体"/>
                <w:b w:val="0"/>
                <w:bCs w:val="0"/>
                <w:snapToGrid w:val="0"/>
                <w:color w:val="000000" w:themeColor="text1"/>
                <w:spacing w:val="-5"/>
                <w:kern w:val="0"/>
                <w:highlight w:val="none"/>
                <w14:textFill>
                  <w14:solidFill>
                    <w14:schemeClr w14:val="tx1"/>
                  </w14:solidFill>
                </w14:textFill>
              </w:rPr>
              <w:t>级</w:t>
            </w:r>
            <w:r>
              <w:rPr>
                <w:rFonts w:hint="eastAsia" w:ascii="宋体" w:hAnsi="宋体" w:cs="宋体"/>
                <w:b w:val="0"/>
                <w:bCs w:val="0"/>
                <w:snapToGrid w:val="0"/>
                <w:color w:val="000000" w:themeColor="text1"/>
                <w:spacing w:val="-5"/>
                <w:kern w:val="0"/>
                <w:highlight w:val="none"/>
                <w:lang w:val="en-US" w:eastAsia="zh-CN"/>
                <w14:textFill>
                  <w14:solidFill>
                    <w14:schemeClr w14:val="tx1"/>
                  </w14:solidFill>
                </w14:textFill>
              </w:rPr>
              <w:t>及以上</w:t>
            </w:r>
            <w:r>
              <w:rPr>
                <w:rFonts w:ascii="宋体" w:hAnsi="宋体" w:eastAsia="宋体" w:cs="宋体"/>
                <w:b w:val="0"/>
                <w:bCs w:val="0"/>
                <w:snapToGrid w:val="0"/>
                <w:color w:val="000000" w:themeColor="text1"/>
                <w:spacing w:val="-5"/>
                <w:kern w:val="0"/>
                <w:highlight w:val="none"/>
                <w14:textFill>
                  <w14:solidFill>
                    <w14:schemeClr w14:val="tx1"/>
                  </w14:solidFill>
                </w14:textFill>
              </w:rPr>
              <w:t>相关行政主管部门</w:t>
            </w:r>
            <w:r>
              <w:rPr>
                <w:rFonts w:ascii="宋体" w:hAnsi="宋体" w:eastAsia="宋体" w:cs="宋体"/>
                <w:b w:val="0"/>
                <w:bCs w:val="0"/>
                <w:snapToGrid w:val="0"/>
                <w:color w:val="000000" w:themeColor="text1"/>
                <w:spacing w:val="-1"/>
                <w:kern w:val="0"/>
                <w:highlight w:val="none"/>
                <w14:textFill>
                  <w14:solidFill>
                    <w14:schemeClr w14:val="tx1"/>
                  </w14:solidFill>
                </w14:textFill>
              </w:rPr>
              <w:t>颁</w:t>
            </w:r>
            <w:r>
              <w:rPr>
                <w:rFonts w:ascii="宋体" w:hAnsi="宋体" w:eastAsia="宋体" w:cs="宋体"/>
                <w:b w:val="0"/>
                <w:bCs w:val="0"/>
                <w:snapToGrid w:val="0"/>
                <w:color w:val="000000" w:themeColor="text1"/>
                <w:spacing w:val="-8"/>
                <w:kern w:val="0"/>
                <w:highlight w:val="none"/>
                <w14:textFill>
                  <w14:solidFill>
                    <w14:schemeClr w14:val="tx1"/>
                  </w14:solidFill>
                </w14:textFill>
              </w:rPr>
              <w:t>发的</w:t>
            </w:r>
            <w:r>
              <w:rPr>
                <w:rFonts w:hint="eastAsia" w:ascii="宋体" w:hAnsi="宋体" w:cs="宋体"/>
                <w:b w:val="0"/>
                <w:bCs w:val="0"/>
                <w:snapToGrid w:val="0"/>
                <w:color w:val="000000" w:themeColor="text1"/>
                <w:spacing w:val="-8"/>
                <w:kern w:val="0"/>
                <w:highlight w:val="none"/>
                <w:lang w:val="en-US" w:eastAsia="zh-CN"/>
                <w14:textFill>
                  <w14:solidFill>
                    <w14:schemeClr w14:val="tx1"/>
                  </w14:solidFill>
                </w14:textFill>
              </w:rPr>
              <w:t>类似养老</w:t>
            </w:r>
            <w:r>
              <w:rPr>
                <w:rFonts w:ascii="宋体" w:hAnsi="宋体" w:eastAsia="宋体" w:cs="宋体"/>
                <w:b w:val="0"/>
                <w:bCs w:val="0"/>
                <w:snapToGrid w:val="0"/>
                <w:color w:val="000000" w:themeColor="text1"/>
                <w:spacing w:val="-8"/>
                <w:kern w:val="0"/>
                <w:highlight w:val="none"/>
                <w14:textFill>
                  <w14:solidFill>
                    <w14:schemeClr w14:val="tx1"/>
                  </w14:solidFill>
                </w14:textFill>
              </w:rPr>
              <w:t>荣誉，每有1个得</w:t>
            </w:r>
            <w:r>
              <w:rPr>
                <w:rFonts w:hint="eastAsia" w:ascii="宋体" w:hAnsi="宋体" w:cs="宋体"/>
                <w:b w:val="0"/>
                <w:bCs w:val="0"/>
                <w:snapToGrid w:val="0"/>
                <w:color w:val="000000" w:themeColor="text1"/>
                <w:spacing w:val="-8"/>
                <w:kern w:val="0"/>
                <w:highlight w:val="none"/>
                <w:lang w:val="en-US" w:eastAsia="zh-CN"/>
                <w14:textFill>
                  <w14:solidFill>
                    <w14:schemeClr w14:val="tx1"/>
                  </w14:solidFill>
                </w14:textFill>
              </w:rPr>
              <w:t>1</w:t>
            </w:r>
            <w:r>
              <w:rPr>
                <w:rFonts w:ascii="宋体" w:hAnsi="宋体" w:eastAsia="宋体" w:cs="宋体"/>
                <w:b w:val="0"/>
                <w:bCs w:val="0"/>
                <w:snapToGrid w:val="0"/>
                <w:color w:val="000000" w:themeColor="text1"/>
                <w:spacing w:val="-8"/>
                <w:kern w:val="0"/>
                <w:highlight w:val="none"/>
                <w14:textFill>
                  <w14:solidFill>
                    <w14:schemeClr w14:val="tx1"/>
                  </w14:solidFill>
                </w14:textFill>
              </w:rPr>
              <w:t>分</w:t>
            </w:r>
            <w:r>
              <w:rPr>
                <w:rFonts w:hint="eastAsia" w:ascii="宋体" w:hAnsi="宋体" w:cs="宋体"/>
                <w:b w:val="0"/>
                <w:bCs w:val="0"/>
                <w:snapToGrid w:val="0"/>
                <w:color w:val="000000" w:themeColor="text1"/>
                <w:spacing w:val="-8"/>
                <w:kern w:val="0"/>
                <w:highlight w:val="none"/>
                <w:lang w:eastAsia="zh-CN"/>
                <w14:textFill>
                  <w14:solidFill>
                    <w14:schemeClr w14:val="tx1"/>
                  </w14:solidFill>
                </w14:textFill>
              </w:rPr>
              <w:t>，</w:t>
            </w:r>
            <w:r>
              <w:rPr>
                <w:rFonts w:ascii="宋体" w:hAnsi="宋体" w:eastAsia="宋体" w:cs="宋体"/>
                <w:b w:val="0"/>
                <w:bCs w:val="0"/>
                <w:snapToGrid w:val="0"/>
                <w:color w:val="000000" w:themeColor="text1"/>
                <w:spacing w:val="-8"/>
                <w:kern w:val="0"/>
                <w:highlight w:val="none"/>
                <w14:textFill>
                  <w14:solidFill>
                    <w14:schemeClr w14:val="tx1"/>
                  </w14:solidFill>
                </w14:textFill>
              </w:rPr>
              <w:t>本项</w:t>
            </w:r>
            <w:r>
              <w:rPr>
                <w:rFonts w:hint="eastAsia" w:ascii="宋体" w:hAnsi="宋体" w:cs="宋体"/>
                <w:b w:val="0"/>
                <w:bCs w:val="0"/>
                <w:snapToGrid w:val="0"/>
                <w:color w:val="000000" w:themeColor="text1"/>
                <w:spacing w:val="-8"/>
                <w:kern w:val="0"/>
                <w:highlight w:val="none"/>
                <w:lang w:val="en-US" w:eastAsia="zh-CN"/>
                <w14:textFill>
                  <w14:solidFill>
                    <w14:schemeClr w14:val="tx1"/>
                  </w14:solidFill>
                </w14:textFill>
              </w:rPr>
              <w:t>满分2</w:t>
            </w:r>
            <w:r>
              <w:rPr>
                <w:rFonts w:ascii="宋体" w:hAnsi="宋体" w:eastAsia="宋体" w:cs="宋体"/>
                <w:b w:val="0"/>
                <w:bCs w:val="0"/>
                <w:snapToGrid w:val="0"/>
                <w:color w:val="000000" w:themeColor="text1"/>
                <w:spacing w:val="-8"/>
                <w:kern w:val="0"/>
                <w:highlight w:val="none"/>
                <w14:textFill>
                  <w14:solidFill>
                    <w14:schemeClr w14:val="tx1"/>
                  </w14:solidFill>
                </w14:textFill>
              </w:rPr>
              <w:t>分。</w:t>
            </w:r>
            <w:r>
              <w:rPr>
                <w:rFonts w:ascii="宋体" w:hAnsi="宋体" w:eastAsia="宋体" w:cs="宋体"/>
                <w:b/>
                <w:bCs/>
                <w:snapToGrid w:val="0"/>
                <w:color w:val="000000" w:themeColor="text1"/>
                <w:spacing w:val="-8"/>
                <w:kern w:val="0"/>
                <w:highlight w:val="none"/>
                <w14:textFill>
                  <w14:solidFill>
                    <w14:schemeClr w14:val="tx1"/>
                  </w14:solidFill>
                </w14:textFill>
              </w:rPr>
              <w:t>(提供相关荣誉证书或网上公示文件</w:t>
            </w:r>
            <w:r>
              <w:rPr>
                <w:rFonts w:hint="eastAsia" w:ascii="宋体" w:hAnsi="宋体" w:eastAsia="宋体" w:cs="宋体"/>
                <w:b/>
                <w:bCs/>
                <w:snapToGrid w:val="0"/>
                <w:color w:val="000000" w:themeColor="text1"/>
                <w:spacing w:val="-10"/>
                <w:kern w:val="0"/>
                <w:highlight w:val="none"/>
                <w14:textFill>
                  <w14:solidFill>
                    <w14:schemeClr w14:val="tx1"/>
                  </w14:solidFill>
                </w14:textFill>
              </w:rPr>
              <w:t>原件扫描上传</w:t>
            </w:r>
            <w:r>
              <w:rPr>
                <w:rFonts w:ascii="宋体" w:hAnsi="宋体" w:eastAsia="宋体" w:cs="宋体"/>
                <w:b/>
                <w:bCs/>
                <w:snapToGrid w:val="0"/>
                <w:color w:val="000000" w:themeColor="text1"/>
                <w:spacing w:val="-8"/>
                <w:kern w:val="0"/>
                <w:highlight w:val="none"/>
                <w14:textFill>
                  <w14:solidFill>
                    <w14:schemeClr w14:val="tx1"/>
                  </w14:solidFill>
                </w14:textFill>
              </w:rPr>
              <w:t>)</w:t>
            </w:r>
          </w:p>
          <w:p w14:paraId="2E2FD6F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宋体" w:hAnsi="宋体" w:eastAsia="宋体" w:cs="宋体"/>
                <w:b w:val="0"/>
                <w:bCs w:val="0"/>
                <w:snapToGrid w:val="0"/>
                <w:color w:val="000000" w:themeColor="text1"/>
                <w:kern w:val="0"/>
                <w14:textFill>
                  <w14:solidFill>
                    <w14:schemeClr w14:val="tx1"/>
                  </w14:solidFill>
                </w14:textFill>
              </w:rPr>
            </w:pPr>
            <w:r>
              <w:rPr>
                <w:rFonts w:hint="default" w:ascii="宋体" w:hAnsi="宋体" w:eastAsia="宋体" w:cs="宋体"/>
                <w:b w:val="0"/>
                <w:bCs w:val="0"/>
                <w:snapToGrid w:val="0"/>
                <w:color w:val="000000" w:themeColor="text1"/>
                <w:kern w:val="0"/>
                <w:sz w:val="21"/>
                <w:szCs w:val="22"/>
                <w:lang w:val="en-US" w:eastAsia="zh-CN" w:bidi="ar-SA"/>
                <w14:textFill>
                  <w14:solidFill>
                    <w14:schemeClr w14:val="tx1"/>
                  </w14:solidFill>
                </w14:textFill>
              </w:rPr>
              <w:t>3、</w:t>
            </w:r>
            <w:r>
              <w:rPr>
                <w:rFonts w:ascii="宋体" w:hAnsi="宋体" w:eastAsia="宋体" w:cs="宋体"/>
                <w:b w:val="0"/>
                <w:bCs w:val="0"/>
                <w:snapToGrid w:val="0"/>
                <w:color w:val="000000" w:themeColor="text1"/>
                <w:spacing w:val="-18"/>
                <w:kern w:val="0"/>
                <w14:textFill>
                  <w14:solidFill>
                    <w14:schemeClr w14:val="tx1"/>
                  </w14:solidFill>
                </w14:textFill>
              </w:rPr>
              <w:t>供</w:t>
            </w:r>
            <w:r>
              <w:rPr>
                <w:rFonts w:ascii="宋体" w:hAnsi="宋体" w:eastAsia="宋体" w:cs="宋体"/>
                <w:b w:val="0"/>
                <w:bCs w:val="0"/>
                <w:snapToGrid w:val="0"/>
                <w:color w:val="000000" w:themeColor="text1"/>
                <w:spacing w:val="-15"/>
                <w:kern w:val="0"/>
                <w14:textFill>
                  <w14:solidFill>
                    <w14:schemeClr w14:val="tx1"/>
                  </w14:solidFill>
                </w14:textFill>
              </w:rPr>
              <w:t>应</w:t>
            </w:r>
            <w:r>
              <w:rPr>
                <w:rFonts w:ascii="宋体" w:hAnsi="宋体" w:eastAsia="宋体" w:cs="宋体"/>
                <w:b w:val="0"/>
                <w:bCs w:val="0"/>
                <w:snapToGrid w:val="0"/>
                <w:color w:val="000000" w:themeColor="text1"/>
                <w:spacing w:val="-9"/>
                <w:kern w:val="0"/>
                <w14:textFill>
                  <w14:solidFill>
                    <w14:schemeClr w14:val="tx1"/>
                  </w14:solidFill>
                </w14:textFill>
              </w:rPr>
              <w:t>商</w:t>
            </w:r>
            <w:r>
              <w:rPr>
                <w:rFonts w:hint="eastAsia" w:ascii="宋体" w:hAnsi="宋体" w:cs="宋体"/>
                <w:b w:val="0"/>
                <w:bCs w:val="0"/>
                <w:snapToGrid w:val="0"/>
                <w:color w:val="000000" w:themeColor="text1"/>
                <w:spacing w:val="-9"/>
                <w:kern w:val="0"/>
                <w14:textFill>
                  <w14:solidFill>
                    <w14:schemeClr w14:val="tx1"/>
                  </w14:solidFill>
                </w14:textFill>
              </w:rPr>
              <w:t>在本市</w:t>
            </w:r>
            <w:r>
              <w:rPr>
                <w:rFonts w:ascii="宋体" w:hAnsi="宋体" w:eastAsia="宋体" w:cs="宋体"/>
                <w:b w:val="0"/>
                <w:bCs w:val="0"/>
                <w:snapToGrid w:val="0"/>
                <w:color w:val="000000" w:themeColor="text1"/>
                <w:spacing w:val="-9"/>
                <w:kern w:val="0"/>
                <w14:textFill>
                  <w14:solidFill>
                    <w14:schemeClr w14:val="tx1"/>
                  </w14:solidFill>
                </w14:textFill>
              </w:rPr>
              <w:t>拥有居家养老服务中心网点2个及以上的，得2分；1个网点的，得</w:t>
            </w:r>
            <w:r>
              <w:rPr>
                <w:rFonts w:ascii="宋体" w:hAnsi="宋体" w:eastAsia="宋体" w:cs="宋体"/>
                <w:b w:val="0"/>
                <w:bCs w:val="0"/>
                <w:snapToGrid w:val="0"/>
                <w:color w:val="000000" w:themeColor="text1"/>
                <w:spacing w:val="-11"/>
                <w:kern w:val="0"/>
                <w14:textFill>
                  <w14:solidFill>
                    <w14:schemeClr w14:val="tx1"/>
                  </w14:solidFill>
                </w14:textFill>
              </w:rPr>
              <w:t>1</w:t>
            </w:r>
            <w:r>
              <w:rPr>
                <w:rFonts w:ascii="宋体" w:hAnsi="宋体" w:eastAsia="宋体" w:cs="宋体"/>
                <w:b w:val="0"/>
                <w:bCs w:val="0"/>
                <w:snapToGrid w:val="0"/>
                <w:color w:val="000000" w:themeColor="text1"/>
                <w:spacing w:val="-8"/>
                <w:kern w:val="0"/>
                <w14:textFill>
                  <w14:solidFill>
                    <w14:schemeClr w14:val="tx1"/>
                  </w14:solidFill>
                </w14:textFill>
              </w:rPr>
              <w:t>分，没有的不得分</w:t>
            </w:r>
            <w:r>
              <w:rPr>
                <w:rFonts w:hint="eastAsia" w:ascii="宋体" w:hAnsi="宋体" w:cs="宋体"/>
                <w:b w:val="0"/>
                <w:bCs w:val="0"/>
                <w:snapToGrid w:val="0"/>
                <w:color w:val="000000" w:themeColor="text1"/>
                <w:spacing w:val="-8"/>
                <w:kern w:val="0"/>
                <w:lang w:eastAsia="zh-CN"/>
                <w14:textFill>
                  <w14:solidFill>
                    <w14:schemeClr w14:val="tx1"/>
                  </w14:solidFill>
                </w14:textFill>
              </w:rPr>
              <w:t>，</w:t>
            </w:r>
            <w:r>
              <w:rPr>
                <w:rFonts w:ascii="宋体" w:hAnsi="宋体" w:eastAsia="宋体" w:cs="宋体"/>
                <w:b w:val="0"/>
                <w:bCs w:val="0"/>
                <w:snapToGrid w:val="0"/>
                <w:color w:val="000000" w:themeColor="text1"/>
                <w:spacing w:val="-8"/>
                <w:kern w:val="0"/>
                <w14:textFill>
                  <w14:solidFill>
                    <w14:schemeClr w14:val="tx1"/>
                  </w14:solidFill>
                </w14:textFill>
              </w:rPr>
              <w:t>本项</w:t>
            </w:r>
            <w:r>
              <w:rPr>
                <w:rFonts w:hint="eastAsia" w:ascii="宋体" w:hAnsi="宋体" w:cs="宋体"/>
                <w:b w:val="0"/>
                <w:bCs w:val="0"/>
                <w:snapToGrid w:val="0"/>
                <w:color w:val="000000" w:themeColor="text1"/>
                <w:spacing w:val="-8"/>
                <w:kern w:val="0"/>
                <w:lang w:val="en-US" w:eastAsia="zh-CN"/>
                <w14:textFill>
                  <w14:solidFill>
                    <w14:schemeClr w14:val="tx1"/>
                  </w14:solidFill>
                </w14:textFill>
              </w:rPr>
              <w:t>满分</w:t>
            </w:r>
            <w:r>
              <w:rPr>
                <w:rFonts w:ascii="宋体" w:hAnsi="宋体" w:eastAsia="宋体" w:cs="宋体"/>
                <w:b w:val="0"/>
                <w:bCs w:val="0"/>
                <w:snapToGrid w:val="0"/>
                <w:color w:val="000000" w:themeColor="text1"/>
                <w:spacing w:val="-8"/>
                <w:kern w:val="0"/>
                <w14:textFill>
                  <w14:solidFill>
                    <w14:schemeClr w14:val="tx1"/>
                  </w14:solidFill>
                </w14:textFill>
              </w:rPr>
              <w:t>2分。</w:t>
            </w:r>
            <w:r>
              <w:rPr>
                <w:rFonts w:ascii="宋体" w:hAnsi="宋体" w:eastAsia="宋体" w:cs="宋体"/>
                <w:b/>
                <w:bCs/>
                <w:snapToGrid w:val="0"/>
                <w:color w:val="000000" w:themeColor="text1"/>
                <w:spacing w:val="-8"/>
                <w:kern w:val="0"/>
                <w14:textFill>
                  <w14:solidFill>
                    <w14:schemeClr w14:val="tx1"/>
                  </w14:solidFill>
                </w14:textFill>
              </w:rPr>
              <w:t>(提供证明材料以及网点照片，</w:t>
            </w:r>
            <w:r>
              <w:rPr>
                <w:rFonts w:hint="eastAsia" w:ascii="宋体" w:hAnsi="宋体" w:eastAsia="宋体" w:cs="宋体"/>
                <w:b/>
                <w:bCs/>
                <w:snapToGrid w:val="0"/>
                <w:color w:val="000000" w:themeColor="text1"/>
                <w:spacing w:val="-10"/>
                <w:kern w:val="0"/>
                <w14:textFill>
                  <w14:solidFill>
                    <w14:schemeClr w14:val="tx1"/>
                  </w14:solidFill>
                </w14:textFill>
              </w:rPr>
              <w:t>原件扫描上传</w:t>
            </w:r>
            <w:r>
              <w:rPr>
                <w:rFonts w:ascii="宋体" w:hAnsi="宋体" w:eastAsia="宋体" w:cs="宋体"/>
                <w:b/>
                <w:bCs/>
                <w:snapToGrid w:val="0"/>
                <w:color w:val="000000" w:themeColor="text1"/>
                <w:kern w:val="0"/>
                <w14:textFill>
                  <w14:solidFill>
                    <w14:schemeClr w14:val="tx1"/>
                  </w14:solidFill>
                </w14:textFill>
              </w:rPr>
              <w:t>)</w:t>
            </w:r>
          </w:p>
          <w:p w14:paraId="154514C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snapToGrid w:val="0"/>
                <w:color w:val="000000" w:themeColor="text1"/>
                <w:kern w:val="0"/>
                <w14:textFill>
                  <w14:solidFill>
                    <w14:schemeClr w14:val="tx1"/>
                  </w14:solidFill>
                </w14:textFill>
              </w:rPr>
            </w:pPr>
            <w:r>
              <w:rPr>
                <w:rFonts w:hint="eastAsia" w:ascii="宋体" w:hAnsi="宋体" w:cs="宋体"/>
                <w:b w:val="0"/>
                <w:bCs w:val="0"/>
                <w:snapToGrid w:val="0"/>
                <w:color w:val="000000" w:themeColor="text1"/>
                <w:kern w:val="0"/>
                <w:lang w:val="en-US" w:eastAsia="zh-CN"/>
                <w14:textFill>
                  <w14:solidFill>
                    <w14:schemeClr w14:val="tx1"/>
                  </w14:solidFill>
                </w14:textFill>
              </w:rPr>
              <w:t>4</w:t>
            </w:r>
            <w:r>
              <w:rPr>
                <w:rFonts w:hint="eastAsia" w:ascii="宋体" w:hAnsi="宋体" w:eastAsia="宋体" w:cs="宋体"/>
                <w:b w:val="0"/>
                <w:bCs w:val="0"/>
                <w:snapToGrid w:val="0"/>
                <w:color w:val="000000" w:themeColor="text1"/>
                <w:kern w:val="0"/>
                <w14:textFill>
                  <w14:solidFill>
                    <w14:schemeClr w14:val="tx1"/>
                  </w14:solidFill>
                </w14:textFill>
              </w:rPr>
              <w:t>、供应商应根据实际需求合理配备现场服务设施（如助浴设施、康复设施、应急救助设施等)，每提供一项得1分，满分</w:t>
            </w:r>
            <w:r>
              <w:rPr>
                <w:rFonts w:hint="eastAsia" w:ascii="宋体" w:hAnsi="宋体" w:cs="宋体"/>
                <w:b w:val="0"/>
                <w:bCs w:val="0"/>
                <w:snapToGrid w:val="0"/>
                <w:color w:val="000000" w:themeColor="text1"/>
                <w:kern w:val="0"/>
                <w:lang w:val="en-US" w:eastAsia="zh-CN"/>
                <w14:textFill>
                  <w14:solidFill>
                    <w14:schemeClr w14:val="tx1"/>
                  </w14:solidFill>
                </w14:textFill>
              </w:rPr>
              <w:t>3</w:t>
            </w:r>
            <w:r>
              <w:rPr>
                <w:rFonts w:hint="eastAsia" w:ascii="宋体" w:hAnsi="宋体" w:eastAsia="宋体" w:cs="宋体"/>
                <w:b w:val="0"/>
                <w:bCs w:val="0"/>
                <w:snapToGrid w:val="0"/>
                <w:color w:val="000000" w:themeColor="text1"/>
                <w:kern w:val="0"/>
                <w14:textFill>
                  <w14:solidFill>
                    <w14:schemeClr w14:val="tx1"/>
                  </w14:solidFill>
                </w14:textFill>
              </w:rPr>
              <w:t>分。</w:t>
            </w:r>
            <w:r>
              <w:rPr>
                <w:rFonts w:hint="eastAsia" w:ascii="宋体" w:hAnsi="宋体" w:eastAsia="宋体" w:cs="宋体"/>
                <w:b/>
                <w:bCs/>
                <w:snapToGrid w:val="0"/>
                <w:color w:val="000000" w:themeColor="text1"/>
                <w:kern w:val="0"/>
                <w14:textFill>
                  <w14:solidFill>
                    <w14:schemeClr w14:val="tx1"/>
                  </w14:solidFill>
                </w14:textFill>
              </w:rPr>
              <w:t>（以上提供实物照片上传，否则不得分）</w:t>
            </w:r>
          </w:p>
        </w:tc>
      </w:tr>
    </w:tbl>
    <w:p w14:paraId="65E6D5F6">
      <w:pPr>
        <w:pStyle w:val="238"/>
        <w:keepNext w:val="0"/>
        <w:keepLines w:val="0"/>
        <w:pageBreakBefore w:val="0"/>
        <w:widowControl w:val="0"/>
        <w:numPr>
          <w:ilvl w:val="0"/>
          <w:numId w:val="0"/>
        </w:numPr>
        <w:kinsoku/>
        <w:wordWrap/>
        <w:overflowPunct/>
        <w:topLinePunct w:val="0"/>
        <w:autoSpaceDE/>
        <w:autoSpaceDN/>
        <w:bidi w:val="0"/>
        <w:adjustRightInd/>
        <w:spacing w:line="360" w:lineRule="auto"/>
        <w:ind w:firstLine="0"/>
        <w:textAlignment w:val="auto"/>
        <w:rPr>
          <w:rFonts w:hint="eastAsia" w:ascii="宋体" w:hAnsi="宋体" w:eastAsia="宋体" w:cs="宋体"/>
          <w:color w:val="auto"/>
          <w:sz w:val="21"/>
          <w:szCs w:val="21"/>
          <w:highlight w:val="none"/>
        </w:rPr>
      </w:pPr>
    </w:p>
    <w:p w14:paraId="3784CE35">
      <w:pPr>
        <w:rPr>
          <w:rFonts w:hint="eastAsia" w:ascii="宋体" w:hAnsi="宋体"/>
          <w:color w:val="auto"/>
          <w:highlight w:val="none"/>
        </w:rPr>
      </w:pPr>
      <w:r>
        <w:rPr>
          <w:rFonts w:hint="eastAsia" w:ascii="宋体" w:hAnsi="宋体"/>
          <w:color w:val="auto"/>
          <w:highlight w:val="none"/>
        </w:rPr>
        <w:br w:type="page"/>
      </w:r>
    </w:p>
    <w:p w14:paraId="4DEFD5A0">
      <w:pPr>
        <w:pStyle w:val="192"/>
        <w:pageBreakBefore w:val="0"/>
        <w:kinsoku/>
        <w:wordWrap/>
        <w:overflowPunct/>
        <w:topLinePunct w:val="0"/>
        <w:autoSpaceDE/>
        <w:autoSpaceDN/>
        <w:bidi w:val="0"/>
        <w:adjustRightInd/>
        <w:spacing w:line="360" w:lineRule="auto"/>
        <w:jc w:val="center"/>
        <w:textAlignment w:val="auto"/>
        <w:rPr>
          <w:rFonts w:ascii="宋体" w:hAnsi="宋体"/>
          <w:color w:val="auto"/>
          <w:highlight w:val="none"/>
        </w:rPr>
      </w:pPr>
      <w:r>
        <w:rPr>
          <w:rFonts w:hint="eastAsia" w:ascii="宋体" w:hAnsi="宋体"/>
          <w:color w:val="auto"/>
          <w:highlight w:val="none"/>
        </w:rPr>
        <w:t xml:space="preserve">第六章 投标文件格式 </w:t>
      </w:r>
    </w:p>
    <w:p w14:paraId="0D1205D7">
      <w:pPr>
        <w:pageBreakBefore w:val="0"/>
        <w:kinsoku/>
        <w:wordWrap/>
        <w:overflowPunct/>
        <w:topLinePunct w:val="0"/>
        <w:autoSpaceDE/>
        <w:autoSpaceDN/>
        <w:bidi w:val="0"/>
        <w:adjustRightInd/>
        <w:spacing w:line="360" w:lineRule="auto"/>
        <w:textAlignment w:val="auto"/>
        <w:rPr>
          <w:rFonts w:ascii="黑体" w:eastAsia="黑体"/>
          <w:bCs/>
          <w:color w:val="auto"/>
          <w:sz w:val="44"/>
          <w:highlight w:val="none"/>
        </w:rPr>
      </w:pPr>
    </w:p>
    <w:p w14:paraId="50B1D713">
      <w:pPr>
        <w:pageBreakBefore w:val="0"/>
        <w:kinsoku/>
        <w:wordWrap/>
        <w:overflowPunct/>
        <w:topLinePunct w:val="0"/>
        <w:autoSpaceDE/>
        <w:autoSpaceDN/>
        <w:bidi w:val="0"/>
        <w:adjustRightInd/>
        <w:spacing w:line="360" w:lineRule="auto"/>
        <w:jc w:val="center"/>
        <w:textAlignment w:val="auto"/>
        <w:rPr>
          <w:rFonts w:ascii="宋体" w:hAnsi="宋体"/>
          <w:b/>
          <w:color w:val="auto"/>
          <w:sz w:val="72"/>
          <w:highlight w:val="none"/>
        </w:rPr>
      </w:pPr>
      <w:r>
        <w:rPr>
          <w:rFonts w:hint="eastAsia" w:ascii="宋体" w:hAnsi="宋体"/>
          <w:b/>
          <w:color w:val="auto"/>
          <w:sz w:val="72"/>
          <w:highlight w:val="none"/>
        </w:rPr>
        <w:t>投  标  文  件</w:t>
      </w:r>
    </w:p>
    <w:p w14:paraId="2F950D54">
      <w:pPr>
        <w:pageBreakBefore w:val="0"/>
        <w:kinsoku/>
        <w:wordWrap/>
        <w:overflowPunct/>
        <w:topLinePunct w:val="0"/>
        <w:autoSpaceDE/>
        <w:autoSpaceDN/>
        <w:bidi w:val="0"/>
        <w:adjustRightInd/>
        <w:spacing w:line="360" w:lineRule="auto"/>
        <w:jc w:val="center"/>
        <w:textAlignment w:val="auto"/>
        <w:rPr>
          <w:rFonts w:ascii="宋体" w:hAnsi="宋体"/>
          <w:b/>
          <w:color w:val="auto"/>
          <w:sz w:val="72"/>
          <w:highlight w:val="none"/>
        </w:rPr>
      </w:pPr>
    </w:p>
    <w:p w14:paraId="2A87AB26">
      <w:pPr>
        <w:pageBreakBefore w:val="0"/>
        <w:kinsoku/>
        <w:wordWrap/>
        <w:overflowPunct/>
        <w:topLinePunct w:val="0"/>
        <w:autoSpaceDE/>
        <w:autoSpaceDN/>
        <w:bidi w:val="0"/>
        <w:adjustRightInd/>
        <w:spacing w:line="360" w:lineRule="auto"/>
        <w:jc w:val="center"/>
        <w:textAlignment w:val="auto"/>
        <w:rPr>
          <w:rFonts w:ascii="宋体" w:hAnsi="宋体"/>
          <w:b/>
          <w:color w:val="auto"/>
          <w:sz w:val="72"/>
          <w:highlight w:val="none"/>
        </w:rPr>
      </w:pPr>
    </w:p>
    <w:p w14:paraId="4FE79294">
      <w:pPr>
        <w:pageBreakBefore w:val="0"/>
        <w:kinsoku/>
        <w:wordWrap/>
        <w:overflowPunct/>
        <w:topLinePunct w:val="0"/>
        <w:autoSpaceDE/>
        <w:autoSpaceDN/>
        <w:bidi w:val="0"/>
        <w:adjustRightInd/>
        <w:spacing w:line="360" w:lineRule="auto"/>
        <w:jc w:val="center"/>
        <w:textAlignment w:val="auto"/>
        <w:rPr>
          <w:rFonts w:ascii="宋体" w:hAnsi="宋体"/>
          <w:b/>
          <w:color w:val="auto"/>
          <w:sz w:val="36"/>
          <w:highlight w:val="none"/>
        </w:rPr>
      </w:pPr>
    </w:p>
    <w:p w14:paraId="1E52F171">
      <w:pPr>
        <w:pageBreakBefore w:val="0"/>
        <w:kinsoku/>
        <w:wordWrap/>
        <w:overflowPunct/>
        <w:topLinePunct w:val="0"/>
        <w:autoSpaceDE/>
        <w:autoSpaceDN/>
        <w:bidi w:val="0"/>
        <w:adjustRightInd/>
        <w:spacing w:line="360" w:lineRule="auto"/>
        <w:textAlignment w:val="auto"/>
        <w:rPr>
          <w:rFonts w:ascii="宋体" w:hAnsi="宋体"/>
          <w:b/>
          <w:color w:val="auto"/>
          <w:sz w:val="36"/>
          <w:highlight w:val="none"/>
        </w:rPr>
      </w:pPr>
    </w:p>
    <w:p w14:paraId="43B0A75C">
      <w:pPr>
        <w:pageBreakBefore w:val="0"/>
        <w:kinsoku/>
        <w:wordWrap/>
        <w:overflowPunct/>
        <w:topLinePunct w:val="0"/>
        <w:autoSpaceDE/>
        <w:autoSpaceDN/>
        <w:bidi w:val="0"/>
        <w:adjustRightInd/>
        <w:spacing w:line="360" w:lineRule="auto"/>
        <w:jc w:val="center"/>
        <w:textAlignment w:val="auto"/>
        <w:rPr>
          <w:rFonts w:ascii="宋体" w:hAnsi="宋体"/>
          <w:b/>
          <w:color w:val="auto"/>
          <w:sz w:val="36"/>
          <w:highlight w:val="none"/>
        </w:rPr>
      </w:pPr>
    </w:p>
    <w:p w14:paraId="0C6716B6">
      <w:pPr>
        <w:pageBreakBefore w:val="0"/>
        <w:kinsoku/>
        <w:wordWrap/>
        <w:overflowPunct/>
        <w:topLinePunct w:val="0"/>
        <w:autoSpaceDE/>
        <w:autoSpaceDN/>
        <w:bidi w:val="0"/>
        <w:adjustRightInd/>
        <w:spacing w:line="360" w:lineRule="auto"/>
        <w:ind w:firstLine="1807"/>
        <w:textAlignment w:val="auto"/>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28344D46">
      <w:pPr>
        <w:pageBreakBefore w:val="0"/>
        <w:kinsoku/>
        <w:wordWrap/>
        <w:overflowPunct/>
        <w:topLinePunct w:val="0"/>
        <w:autoSpaceDE/>
        <w:autoSpaceDN/>
        <w:bidi w:val="0"/>
        <w:adjustRightInd/>
        <w:spacing w:line="360" w:lineRule="auto"/>
        <w:ind w:firstLine="1807"/>
        <w:textAlignment w:val="auto"/>
        <w:rPr>
          <w:rFonts w:ascii="宋体" w:hAnsi="宋体"/>
          <w:b/>
          <w:color w:val="auto"/>
          <w:sz w:val="36"/>
          <w:highlight w:val="none"/>
          <w:u w:val="single"/>
        </w:rPr>
      </w:pPr>
      <w:r>
        <w:rPr>
          <w:rFonts w:hint="eastAsia" w:ascii="宋体" w:hAnsi="宋体"/>
          <w:b/>
          <w:color w:val="auto"/>
          <w:sz w:val="36"/>
          <w:highlight w:val="none"/>
        </w:rPr>
        <w:t>招 标 编 号：</w:t>
      </w:r>
      <w:r>
        <w:rPr>
          <w:rFonts w:hint="eastAsia" w:ascii="宋体" w:hAnsi="宋体"/>
          <w:b/>
          <w:color w:val="auto"/>
          <w:sz w:val="36"/>
          <w:highlight w:val="none"/>
          <w:u w:val="single"/>
        </w:rPr>
        <w:t xml:space="preserve">               </w:t>
      </w:r>
    </w:p>
    <w:p w14:paraId="502D4C6B">
      <w:pPr>
        <w:pageBreakBefore w:val="0"/>
        <w:kinsoku/>
        <w:wordWrap/>
        <w:overflowPunct/>
        <w:topLinePunct w:val="0"/>
        <w:autoSpaceDE/>
        <w:autoSpaceDN/>
        <w:bidi w:val="0"/>
        <w:adjustRightInd/>
        <w:spacing w:line="360" w:lineRule="auto"/>
        <w:textAlignment w:val="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C64F35E">
      <w:pPr>
        <w:pageBreakBefore w:val="0"/>
        <w:kinsoku/>
        <w:wordWrap/>
        <w:overflowPunct/>
        <w:topLinePunct w:val="0"/>
        <w:autoSpaceDE/>
        <w:autoSpaceDN/>
        <w:bidi w:val="0"/>
        <w:adjustRightInd/>
        <w:spacing w:line="360" w:lineRule="auto"/>
        <w:textAlignment w:val="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32C85239">
      <w:pPr>
        <w:pageBreakBefore w:val="0"/>
        <w:kinsoku/>
        <w:wordWrap/>
        <w:overflowPunct/>
        <w:topLinePunct w:val="0"/>
        <w:autoSpaceDE/>
        <w:autoSpaceDN/>
        <w:bidi w:val="0"/>
        <w:adjustRightInd/>
        <w:spacing w:line="360" w:lineRule="auto"/>
        <w:ind w:firstLine="1807"/>
        <w:textAlignment w:val="auto"/>
        <w:rPr>
          <w:rFonts w:ascii="宋体" w:hAnsi="宋体"/>
          <w:b/>
          <w:color w:val="auto"/>
          <w:sz w:val="36"/>
          <w:highlight w:val="none"/>
        </w:rPr>
      </w:pPr>
      <w:r>
        <w:rPr>
          <w:rFonts w:hint="eastAsia" w:ascii="宋体" w:hAnsi="宋体"/>
          <w:b/>
          <w:color w:val="auto"/>
          <w:sz w:val="36"/>
          <w:highlight w:val="none"/>
        </w:rPr>
        <w:t>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（电子签章）</w:t>
      </w:r>
    </w:p>
    <w:p w14:paraId="0E897CD0">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p>
    <w:p w14:paraId="4DA496D2">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p>
    <w:p w14:paraId="5BA2E5C8">
      <w:pPr>
        <w:pStyle w:val="214"/>
        <w:pageBreakBefore w:val="0"/>
        <w:kinsoku/>
        <w:wordWrap/>
        <w:overflowPunct/>
        <w:topLinePunct w:val="0"/>
        <w:autoSpaceDE/>
        <w:autoSpaceDN/>
        <w:bidi w:val="0"/>
        <w:adjustRightInd/>
        <w:spacing w:line="360" w:lineRule="auto"/>
        <w:ind w:firstLine="643"/>
        <w:textAlignment w:val="auto"/>
        <w:rPr>
          <w:rFonts w:ascii="宋体" w:hAnsi="宋体"/>
          <w:b/>
          <w:bCs/>
          <w:color w:val="auto"/>
          <w:sz w:val="32"/>
          <w:szCs w:val="32"/>
          <w:highlight w:val="none"/>
        </w:rPr>
      </w:pPr>
    </w:p>
    <w:p w14:paraId="16373B7C">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r>
        <w:rPr>
          <w:rFonts w:hint="eastAsia" w:ascii="宋体" w:hAnsi="宋体"/>
          <w:b/>
          <w:bCs/>
          <w:color w:val="auto"/>
          <w:sz w:val="32"/>
          <w:szCs w:val="32"/>
          <w:highlight w:val="none"/>
        </w:rPr>
        <w:t>投标主要文件目录</w:t>
      </w:r>
    </w:p>
    <w:p w14:paraId="4E39E4D2">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p>
    <w:p w14:paraId="61BA2D24">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一、资格审查响应对照表</w:t>
      </w:r>
    </w:p>
    <w:p w14:paraId="3A6939F3">
      <w:pPr>
        <w:pageBreakBefore w:val="0"/>
        <w:kinsoku/>
        <w:wordWrap/>
        <w:overflowPunct/>
        <w:topLinePunct w:val="0"/>
        <w:autoSpaceDE/>
        <w:autoSpaceDN/>
        <w:bidi w:val="0"/>
        <w:adjustRightInd/>
        <w:spacing w:line="360" w:lineRule="auto"/>
        <w:ind w:left="480"/>
        <w:textAlignment w:val="auto"/>
        <w:rPr>
          <w:rFonts w:ascii="宋体" w:hAnsi="宋体"/>
          <w:color w:val="auto"/>
          <w:sz w:val="24"/>
          <w:highlight w:val="none"/>
        </w:rPr>
      </w:pPr>
      <w:r>
        <w:rPr>
          <w:rFonts w:hint="eastAsia" w:ascii="宋体" w:hAnsi="宋体"/>
          <w:color w:val="auto"/>
          <w:sz w:val="24"/>
          <w:highlight w:val="none"/>
        </w:rPr>
        <w:t>二、符合性审查响应对照表</w:t>
      </w:r>
    </w:p>
    <w:p w14:paraId="4FEB77EC">
      <w:pPr>
        <w:pageBreakBefore w:val="0"/>
        <w:kinsoku/>
        <w:wordWrap/>
        <w:overflowPunct/>
        <w:topLinePunct w:val="0"/>
        <w:autoSpaceDE/>
        <w:autoSpaceDN/>
        <w:bidi w:val="0"/>
        <w:adjustRightInd/>
        <w:spacing w:line="360" w:lineRule="auto"/>
        <w:ind w:left="480"/>
        <w:textAlignment w:val="auto"/>
        <w:rPr>
          <w:rFonts w:ascii="宋体" w:hAnsi="宋体"/>
          <w:color w:val="auto"/>
          <w:sz w:val="24"/>
          <w:highlight w:val="none"/>
        </w:rPr>
      </w:pPr>
      <w:r>
        <w:rPr>
          <w:rFonts w:hint="eastAsia" w:ascii="宋体" w:hAnsi="宋体"/>
          <w:color w:val="auto"/>
          <w:sz w:val="24"/>
          <w:highlight w:val="none"/>
        </w:rPr>
        <w:t>三、非实质性响应对照表</w:t>
      </w:r>
    </w:p>
    <w:p w14:paraId="6D58E1DE">
      <w:pPr>
        <w:pageBreakBefore w:val="0"/>
        <w:kinsoku/>
        <w:wordWrap/>
        <w:overflowPunct/>
        <w:topLinePunct w:val="0"/>
        <w:autoSpaceDE/>
        <w:autoSpaceDN/>
        <w:bidi w:val="0"/>
        <w:adjustRightInd/>
        <w:spacing w:line="360" w:lineRule="auto"/>
        <w:ind w:firstLine="480"/>
        <w:textAlignment w:val="auto"/>
        <w:rPr>
          <w:rFonts w:ascii="宋体" w:hAnsi="宋体"/>
          <w:b/>
          <w:bCs/>
          <w:color w:val="auto"/>
          <w:sz w:val="24"/>
          <w:highlight w:val="none"/>
        </w:rPr>
      </w:pPr>
      <w:r>
        <w:rPr>
          <w:rFonts w:hint="eastAsia" w:ascii="宋体" w:hAnsi="宋体"/>
          <w:color w:val="auto"/>
          <w:sz w:val="24"/>
          <w:highlight w:val="none"/>
        </w:rPr>
        <w:t>四</w:t>
      </w:r>
      <w:r>
        <w:rPr>
          <w:rFonts w:hint="eastAsia" w:ascii="宋体" w:hAnsi="宋体"/>
          <w:b/>
          <w:bCs/>
          <w:color w:val="auto"/>
          <w:sz w:val="24"/>
          <w:highlight w:val="none"/>
        </w:rPr>
        <w:t>、</w:t>
      </w:r>
      <w:r>
        <w:rPr>
          <w:rFonts w:hint="eastAsia" w:ascii="宋体" w:hAnsi="宋体"/>
          <w:i/>
          <w:color w:val="auto"/>
          <w:sz w:val="24"/>
          <w:highlight w:val="none"/>
          <w:u w:val="single"/>
        </w:rPr>
        <w:t>开标一览表</w:t>
      </w:r>
    </w:p>
    <w:p w14:paraId="329B556E">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五、分项报价表</w:t>
      </w:r>
    </w:p>
    <w:p w14:paraId="3BE8E881">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六</w:t>
      </w:r>
      <w:r>
        <w:rPr>
          <w:rFonts w:hint="eastAsia" w:ascii="宋体" w:hAnsi="宋体" w:cs="Courier New"/>
          <w:color w:val="auto"/>
          <w:sz w:val="24"/>
          <w:szCs w:val="24"/>
          <w:highlight w:val="none"/>
        </w:rPr>
        <w:t>、</w:t>
      </w:r>
      <w:r>
        <w:rPr>
          <w:rFonts w:hint="eastAsia" w:ascii="宋体" w:hAnsi="宋体"/>
          <w:color w:val="auto"/>
          <w:sz w:val="24"/>
          <w:szCs w:val="24"/>
          <w:highlight w:val="none"/>
        </w:rPr>
        <w:t>技术参数响应及偏离表</w:t>
      </w:r>
    </w:p>
    <w:p w14:paraId="26490C57">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七、商务条款响应及偏离表</w:t>
      </w:r>
    </w:p>
    <w:p w14:paraId="1A38E5EC">
      <w:pPr>
        <w:pageBreakBefore w:val="0"/>
        <w:kinsoku/>
        <w:wordWrap/>
        <w:overflowPunct/>
        <w:topLinePunct w:val="0"/>
        <w:autoSpaceDE/>
        <w:autoSpaceDN/>
        <w:bidi w:val="0"/>
        <w:adjustRightInd/>
        <w:spacing w:line="360" w:lineRule="auto"/>
        <w:ind w:firstLine="480"/>
        <w:textAlignment w:val="auto"/>
        <w:rPr>
          <w:color w:val="auto"/>
          <w:sz w:val="36"/>
          <w:szCs w:val="36"/>
          <w:highlight w:val="none"/>
        </w:rPr>
      </w:pPr>
      <w:r>
        <w:rPr>
          <w:rFonts w:hint="eastAsia" w:ascii="宋体" w:hAnsi="宋体"/>
          <w:color w:val="auto"/>
          <w:sz w:val="24"/>
          <w:highlight w:val="none"/>
        </w:rPr>
        <w:t>八、其他 （投标人认为有必要提供的声明和文件，如有自拟并自行添加）</w:t>
      </w:r>
    </w:p>
    <w:p w14:paraId="53A1DF84">
      <w:pPr>
        <w:pageBreakBefore w:val="0"/>
        <w:kinsoku/>
        <w:wordWrap/>
        <w:overflowPunct/>
        <w:topLinePunct w:val="0"/>
        <w:autoSpaceDE/>
        <w:autoSpaceDN/>
        <w:bidi w:val="0"/>
        <w:adjustRightInd/>
        <w:spacing w:line="360" w:lineRule="auto"/>
        <w:contextualSpacing/>
        <w:jc w:val="center"/>
        <w:textAlignment w:val="auto"/>
        <w:rPr>
          <w:rFonts w:ascii="宋体" w:hAnsi="宋体"/>
          <w:b/>
          <w:color w:val="auto"/>
          <w:sz w:val="72"/>
          <w:highlight w:val="none"/>
        </w:rPr>
      </w:pPr>
    </w:p>
    <w:p w14:paraId="19F96E5E">
      <w:pPr>
        <w:pageBreakBefore w:val="0"/>
        <w:kinsoku/>
        <w:wordWrap/>
        <w:overflowPunct/>
        <w:topLinePunct w:val="0"/>
        <w:autoSpaceDE/>
        <w:autoSpaceDN/>
        <w:bidi w:val="0"/>
        <w:adjustRightInd/>
        <w:spacing w:line="360" w:lineRule="auto"/>
        <w:contextualSpacing/>
        <w:jc w:val="center"/>
        <w:textAlignment w:val="auto"/>
        <w:rPr>
          <w:rFonts w:ascii="宋体" w:hAnsi="宋体"/>
          <w:b/>
          <w:color w:val="auto"/>
          <w:sz w:val="72"/>
          <w:highlight w:val="none"/>
        </w:rPr>
      </w:pPr>
    </w:p>
    <w:p w14:paraId="4A4E4919">
      <w:pPr>
        <w:pageBreakBefore w:val="0"/>
        <w:kinsoku/>
        <w:wordWrap/>
        <w:overflowPunct/>
        <w:topLinePunct w:val="0"/>
        <w:autoSpaceDE/>
        <w:autoSpaceDN/>
        <w:bidi w:val="0"/>
        <w:adjustRightInd/>
        <w:spacing w:line="360" w:lineRule="auto"/>
        <w:contextualSpacing/>
        <w:jc w:val="center"/>
        <w:textAlignment w:val="auto"/>
        <w:rPr>
          <w:rFonts w:ascii="宋体" w:hAnsi="宋体"/>
          <w:b/>
          <w:color w:val="auto"/>
          <w:sz w:val="72"/>
          <w:highlight w:val="none"/>
        </w:rPr>
      </w:pPr>
    </w:p>
    <w:p w14:paraId="298A9BF3">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39AFB160">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144FE7E2">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22C98A1A">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55DEFF1D">
      <w:pPr>
        <w:pStyle w:val="16"/>
      </w:pPr>
    </w:p>
    <w:p w14:paraId="46B353AA">
      <w:pPr>
        <w:pStyle w:val="193"/>
        <w:pageBreakBefore w:val="0"/>
        <w:kinsoku/>
        <w:wordWrap/>
        <w:overflowPunct/>
        <w:topLinePunct w:val="0"/>
        <w:autoSpaceDE/>
        <w:autoSpaceDN/>
        <w:bidi w:val="0"/>
        <w:adjustRightInd/>
        <w:spacing w:line="360" w:lineRule="auto"/>
        <w:textAlignment w:val="auto"/>
        <w:rPr>
          <w:rFonts w:ascii="宋体" w:hAnsi="宋体" w:eastAsia="宋体"/>
          <w:b w:val="0"/>
          <w:color w:val="auto"/>
          <w:sz w:val="32"/>
          <w:szCs w:val="32"/>
          <w:highlight w:val="none"/>
        </w:rPr>
      </w:pPr>
      <w:r>
        <w:rPr>
          <w:rFonts w:hint="eastAsia" w:ascii="宋体" w:hAnsi="宋体" w:eastAsia="宋体"/>
          <w:color w:val="auto"/>
          <w:sz w:val="32"/>
          <w:highlight w:val="none"/>
        </w:rPr>
        <w:t>一、资格审查响应对照表</w:t>
      </w:r>
    </w:p>
    <w:tbl>
      <w:tblPr>
        <w:tblStyle w:val="34"/>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0"/>
        <w:gridCol w:w="6311"/>
        <w:gridCol w:w="2207"/>
      </w:tblGrid>
      <w:tr w14:paraId="102C7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0" w:type="dxa"/>
            <w:noWrap w:val="0"/>
            <w:vAlign w:val="center"/>
          </w:tcPr>
          <w:p w14:paraId="7C244340">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序号</w:t>
            </w:r>
          </w:p>
        </w:tc>
        <w:tc>
          <w:tcPr>
            <w:tcW w:w="6311" w:type="dxa"/>
            <w:noWrap w:val="0"/>
            <w:vAlign w:val="center"/>
          </w:tcPr>
          <w:p w14:paraId="69893415">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资格审查响应内容</w:t>
            </w:r>
          </w:p>
        </w:tc>
        <w:tc>
          <w:tcPr>
            <w:tcW w:w="2207" w:type="dxa"/>
            <w:noWrap w:val="0"/>
            <w:vAlign w:val="center"/>
          </w:tcPr>
          <w:p w14:paraId="403F3CE4">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是否响应</w:t>
            </w:r>
          </w:p>
          <w:p w14:paraId="12C87D07">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（填是或者否）</w:t>
            </w:r>
          </w:p>
        </w:tc>
      </w:tr>
      <w:tr w14:paraId="21BFB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178" w:type="dxa"/>
            <w:gridSpan w:val="3"/>
            <w:noWrap w:val="0"/>
            <w:vAlign w:val="center"/>
          </w:tcPr>
          <w:p w14:paraId="586C14CF">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r>
              <w:rPr>
                <w:rFonts w:hint="eastAsia" w:ascii="宋体" w:hAnsi="宋体"/>
                <w:b/>
                <w:color w:val="auto"/>
                <w:szCs w:val="21"/>
                <w:highlight w:val="none"/>
              </w:rPr>
              <w:t>通用资格条件</w:t>
            </w:r>
          </w:p>
        </w:tc>
      </w:tr>
      <w:tr w14:paraId="0FD37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2DC3DBE5">
            <w:pPr>
              <w:pageBreakBefore w:val="0"/>
              <w:kinsoku/>
              <w:wordWrap/>
              <w:overflowPunct/>
              <w:topLinePunct w:val="0"/>
              <w:autoSpaceDE/>
              <w:autoSpaceDN/>
              <w:bidi w:val="0"/>
              <w:adjustRightInd/>
              <w:spacing w:line="360" w:lineRule="auto"/>
              <w:jc w:val="center"/>
              <w:textAlignment w:val="auto"/>
              <w:rPr>
                <w:rFonts w:ascii="宋体" w:hAnsi="宋体"/>
                <w:b/>
                <w:color w:val="auto"/>
                <w:sz w:val="21"/>
                <w:szCs w:val="21"/>
                <w:highlight w:val="none"/>
              </w:rPr>
            </w:pPr>
            <w:r>
              <w:rPr>
                <w:rFonts w:hint="eastAsia" w:ascii="宋体" w:hAnsi="宋体"/>
                <w:color w:val="auto"/>
                <w:sz w:val="21"/>
                <w:szCs w:val="21"/>
                <w:highlight w:val="none"/>
              </w:rPr>
              <w:t>1</w:t>
            </w:r>
          </w:p>
        </w:tc>
        <w:tc>
          <w:tcPr>
            <w:tcW w:w="6311" w:type="dxa"/>
            <w:noWrap w:val="0"/>
            <w:vAlign w:val="center"/>
          </w:tcPr>
          <w:p w14:paraId="44A057CC">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法人或者其他组织的营业执照等证明文件，自然人的身份证明；</w:t>
            </w:r>
          </w:p>
        </w:tc>
        <w:tc>
          <w:tcPr>
            <w:tcW w:w="2207" w:type="dxa"/>
            <w:noWrap w:val="0"/>
            <w:vAlign w:val="center"/>
          </w:tcPr>
          <w:p w14:paraId="0937A107">
            <w:pPr>
              <w:pageBreakBefore w:val="0"/>
              <w:kinsoku/>
              <w:wordWrap/>
              <w:overflowPunct/>
              <w:topLinePunct w:val="0"/>
              <w:autoSpaceDE/>
              <w:autoSpaceDN/>
              <w:bidi w:val="0"/>
              <w:adjustRightInd/>
              <w:spacing w:line="360" w:lineRule="auto"/>
              <w:textAlignment w:val="auto"/>
              <w:rPr>
                <w:rFonts w:ascii="宋体" w:hAnsi="宋体"/>
                <w:b/>
                <w:color w:val="auto"/>
                <w:sz w:val="21"/>
                <w:szCs w:val="21"/>
                <w:highlight w:val="none"/>
              </w:rPr>
            </w:pPr>
          </w:p>
        </w:tc>
      </w:tr>
      <w:tr w14:paraId="1C35C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5E71FBB4">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2</w:t>
            </w:r>
          </w:p>
        </w:tc>
        <w:tc>
          <w:tcPr>
            <w:tcW w:w="6311" w:type="dxa"/>
            <w:noWrap w:val="0"/>
            <w:vAlign w:val="center"/>
          </w:tcPr>
          <w:p w14:paraId="35FC7CAA">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上一年度的财务状况报告（成立不满一年无需提供）；</w:t>
            </w:r>
          </w:p>
        </w:tc>
        <w:tc>
          <w:tcPr>
            <w:tcW w:w="2207" w:type="dxa"/>
            <w:noWrap w:val="0"/>
            <w:vAlign w:val="center"/>
          </w:tcPr>
          <w:p w14:paraId="791D2988">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08640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5F291D21">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3</w:t>
            </w:r>
          </w:p>
        </w:tc>
        <w:tc>
          <w:tcPr>
            <w:tcW w:w="6311" w:type="dxa"/>
            <w:noWrap w:val="0"/>
            <w:vAlign w:val="center"/>
          </w:tcPr>
          <w:p w14:paraId="0A777C6F">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依法缴纳税收和社会保障资金的相关材料（提供提交投标文件截止时间前一年内至少一个月依法缴纳税收及缴纳社会保障资金的证明材料。投标人依法享受缓缴、免缴税收、社会保障资金的提供证明材料。）；</w:t>
            </w:r>
          </w:p>
        </w:tc>
        <w:tc>
          <w:tcPr>
            <w:tcW w:w="2207" w:type="dxa"/>
            <w:noWrap w:val="0"/>
            <w:vAlign w:val="center"/>
          </w:tcPr>
          <w:p w14:paraId="24B8355E">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181A9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4AB6387F">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4</w:t>
            </w:r>
          </w:p>
        </w:tc>
        <w:tc>
          <w:tcPr>
            <w:tcW w:w="6311" w:type="dxa"/>
            <w:noWrap w:val="0"/>
            <w:vAlign w:val="center"/>
          </w:tcPr>
          <w:p w14:paraId="753F90B0">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具备履行合同所必需的设备和专业技术能力的书面声明；</w:t>
            </w:r>
          </w:p>
        </w:tc>
        <w:tc>
          <w:tcPr>
            <w:tcW w:w="2207" w:type="dxa"/>
            <w:noWrap w:val="0"/>
            <w:vAlign w:val="center"/>
          </w:tcPr>
          <w:p w14:paraId="59039FDE">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18739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39A5C215">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5</w:t>
            </w:r>
          </w:p>
        </w:tc>
        <w:tc>
          <w:tcPr>
            <w:tcW w:w="6311" w:type="dxa"/>
            <w:noWrap w:val="0"/>
            <w:vAlign w:val="center"/>
          </w:tcPr>
          <w:p w14:paraId="5EE1601A">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参加政府采购活动前3年内在经营活动中没有重大违法记录的书面声明。</w:t>
            </w:r>
          </w:p>
        </w:tc>
        <w:tc>
          <w:tcPr>
            <w:tcW w:w="2207" w:type="dxa"/>
            <w:noWrap w:val="0"/>
            <w:vAlign w:val="center"/>
          </w:tcPr>
          <w:p w14:paraId="670D8E0C">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3091D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57FE3A9C">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6</w:t>
            </w:r>
          </w:p>
        </w:tc>
        <w:tc>
          <w:tcPr>
            <w:tcW w:w="6311" w:type="dxa"/>
            <w:noWrap w:val="0"/>
            <w:vAlign w:val="center"/>
          </w:tcPr>
          <w:p w14:paraId="69CB587F">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lang w:val="en-US" w:eastAsia="zh-CN"/>
              </w:rPr>
              <w:t>供应商信用承诺函。</w:t>
            </w:r>
          </w:p>
        </w:tc>
        <w:tc>
          <w:tcPr>
            <w:tcW w:w="2207" w:type="dxa"/>
            <w:noWrap w:val="0"/>
            <w:vAlign w:val="center"/>
          </w:tcPr>
          <w:p w14:paraId="6D38D5AE">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3FD16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58672C05">
            <w:pPr>
              <w:pageBreakBefore w:val="0"/>
              <w:kinsoku/>
              <w:wordWrap/>
              <w:overflowPunct/>
              <w:topLinePunct w:val="0"/>
              <w:autoSpaceDE/>
              <w:autoSpaceDN/>
              <w:bidi w:val="0"/>
              <w:adjustRightInd/>
              <w:spacing w:line="360" w:lineRule="auto"/>
              <w:jc w:val="center"/>
              <w:textAlignment w:val="auto"/>
              <w:rPr>
                <w:rFonts w:hint="default" w:ascii="宋体" w:hAnsi="宋体"/>
                <w:color w:val="auto"/>
                <w:sz w:val="21"/>
                <w:szCs w:val="21"/>
                <w:highlight w:val="none"/>
                <w:lang w:val="en-US"/>
              </w:rPr>
            </w:pPr>
            <w:r>
              <w:rPr>
                <w:rFonts w:hint="default" w:ascii="宋体" w:hAnsi="宋体"/>
                <w:color w:val="auto"/>
                <w:sz w:val="21"/>
                <w:szCs w:val="21"/>
                <w:highlight w:val="none"/>
                <w:lang w:val="en-US"/>
              </w:rPr>
              <w:t>7</w:t>
            </w:r>
          </w:p>
        </w:tc>
        <w:tc>
          <w:tcPr>
            <w:tcW w:w="6311" w:type="dxa"/>
            <w:noWrap w:val="0"/>
            <w:vAlign w:val="center"/>
          </w:tcPr>
          <w:p w14:paraId="2B7C9292">
            <w:pPr>
              <w:pageBreakBefore w:val="0"/>
              <w:kinsoku/>
              <w:wordWrap/>
              <w:overflowPunct/>
              <w:topLinePunct w:val="0"/>
              <w:autoSpaceDE/>
              <w:autoSpaceDN/>
              <w:bidi w:val="0"/>
              <w:adjustRightInd/>
              <w:spacing w:line="360" w:lineRule="auto"/>
              <w:textAlignment w:val="auto"/>
              <w:rPr>
                <w:rFonts w:hint="eastAsia" w:ascii="宋体" w:hAnsi="宋体"/>
                <w:color w:val="auto"/>
                <w:sz w:val="21"/>
                <w:szCs w:val="21"/>
                <w:lang w:val="en-US" w:eastAsia="zh-CN"/>
              </w:rPr>
            </w:pPr>
            <w:r>
              <w:rPr>
                <w:rFonts w:hint="eastAsia" w:ascii="宋体" w:hAnsi="宋体"/>
                <w:color w:val="auto"/>
                <w:sz w:val="21"/>
                <w:szCs w:val="21"/>
                <w:lang w:val="en-US" w:eastAsia="zh-CN"/>
              </w:rPr>
              <w:t>未被“信用中国”网站、“中国政府采购网"列入失信被执行人、重大税收违法案件当事人名单、政府采购严重违法失信行为记录名单及其他不符合《中华人民共和国政府采购法》第二十二条规定条件的信用记录。</w:t>
            </w:r>
          </w:p>
        </w:tc>
        <w:tc>
          <w:tcPr>
            <w:tcW w:w="2207" w:type="dxa"/>
            <w:noWrap w:val="0"/>
            <w:vAlign w:val="center"/>
          </w:tcPr>
          <w:p w14:paraId="54585F3F">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0270B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9178" w:type="dxa"/>
            <w:gridSpan w:val="3"/>
            <w:noWrap w:val="0"/>
            <w:vAlign w:val="center"/>
          </w:tcPr>
          <w:p w14:paraId="7C4E0183">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s="宋体"/>
                <w:b/>
                <w:bCs/>
                <w:color w:val="auto"/>
                <w:szCs w:val="21"/>
                <w:highlight w:val="none"/>
              </w:rPr>
              <w:t>落实政府采购政策需满足的资格要求</w:t>
            </w:r>
          </w:p>
        </w:tc>
      </w:tr>
      <w:tr w14:paraId="48995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9" w:hRule="atLeast"/>
        </w:trPr>
        <w:tc>
          <w:tcPr>
            <w:tcW w:w="660" w:type="dxa"/>
            <w:noWrap w:val="0"/>
            <w:vAlign w:val="center"/>
          </w:tcPr>
          <w:p w14:paraId="3E776ECD">
            <w:pPr>
              <w:pageBreakBefore w:val="0"/>
              <w:kinsoku/>
              <w:wordWrap/>
              <w:overflowPunct/>
              <w:topLinePunct w:val="0"/>
              <w:autoSpaceDE/>
              <w:autoSpaceDN/>
              <w:bidi w:val="0"/>
              <w:adjustRightInd/>
              <w:spacing w:line="360" w:lineRule="auto"/>
              <w:textAlignment w:val="auto"/>
              <w:rPr>
                <w:rFonts w:hint="eastAsia" w:ascii="宋体" w:hAnsi="宋体" w:cs="宋体"/>
                <w:color w:val="auto"/>
                <w:szCs w:val="21"/>
                <w:highlight w:val="none"/>
              </w:rPr>
            </w:pPr>
            <w:r>
              <w:rPr>
                <w:rFonts w:hint="default" w:ascii="宋体" w:hAnsi="宋体" w:cs="宋体"/>
                <w:color w:val="auto"/>
                <w:szCs w:val="21"/>
                <w:highlight w:val="none"/>
                <w:lang w:val="en-US"/>
              </w:rPr>
              <w:t>8</w:t>
            </w:r>
          </w:p>
        </w:tc>
        <w:tc>
          <w:tcPr>
            <w:tcW w:w="6311" w:type="dxa"/>
            <w:noWrap w:val="0"/>
            <w:vAlign w:val="center"/>
          </w:tcPr>
          <w:p w14:paraId="53911C4F">
            <w:pPr>
              <w:keepNext w:val="0"/>
              <w:keepLines w:val="0"/>
              <w:pageBreakBefore w:val="0"/>
              <w:widowControl w:val="0"/>
              <w:kinsoku/>
              <w:wordWrap/>
              <w:overflowPunct/>
              <w:topLinePunct w:val="0"/>
              <w:autoSpaceDE/>
              <w:autoSpaceDN/>
              <w:bidi w:val="0"/>
              <w:adjustRightInd/>
              <w:spacing w:line="360" w:lineRule="auto"/>
              <w:ind w:firstLine="0"/>
              <w:textAlignment w:val="auto"/>
              <w:rPr>
                <w:rFonts w:hint="eastAsia" w:ascii="宋体" w:hAnsi="宋体" w:cs="宋体"/>
                <w:color w:val="auto"/>
                <w:szCs w:val="21"/>
                <w:highlight w:val="none"/>
              </w:rPr>
            </w:pPr>
            <w:r>
              <w:rPr>
                <w:rFonts w:hint="eastAsia" w:ascii="Times New Roman" w:hAnsi="Times New Roman" w:eastAsia="宋体" w:cs="宋体"/>
                <w:i/>
                <w:iCs/>
                <w:color w:val="auto"/>
                <w:szCs w:val="21"/>
                <w:u w:val="single"/>
                <w:lang w:val="en-US" w:eastAsia="zh-CN"/>
              </w:rPr>
              <w:t>本项目专门面向中小企业采购。投标人须提供《中小企业声明函》</w:t>
            </w:r>
          </w:p>
        </w:tc>
        <w:tc>
          <w:tcPr>
            <w:tcW w:w="2207" w:type="dxa"/>
            <w:noWrap w:val="0"/>
            <w:vAlign w:val="center"/>
          </w:tcPr>
          <w:p w14:paraId="3A0EE2AA">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49E81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9178" w:type="dxa"/>
            <w:gridSpan w:val="3"/>
            <w:noWrap w:val="0"/>
            <w:vAlign w:val="center"/>
          </w:tcPr>
          <w:p w14:paraId="4357DA64">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b/>
                <w:color w:val="auto"/>
                <w:szCs w:val="21"/>
                <w:highlight w:val="none"/>
              </w:rPr>
              <w:t>特定资格条件</w:t>
            </w:r>
          </w:p>
        </w:tc>
      </w:tr>
      <w:tr w14:paraId="26B07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660" w:type="dxa"/>
            <w:noWrap w:val="0"/>
            <w:vAlign w:val="center"/>
          </w:tcPr>
          <w:p w14:paraId="7C10FDC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default" w:ascii="宋体" w:hAnsi="宋体"/>
                <w:color w:val="auto"/>
                <w:szCs w:val="21"/>
                <w:highlight w:val="none"/>
                <w:lang w:val="en-US"/>
              </w:rPr>
              <w:t>9</w:t>
            </w:r>
          </w:p>
        </w:tc>
        <w:tc>
          <w:tcPr>
            <w:tcW w:w="6311" w:type="dxa"/>
            <w:noWrap w:val="0"/>
            <w:vAlign w:val="center"/>
          </w:tcPr>
          <w:p w14:paraId="52AF888A">
            <w:pPr>
              <w:pageBreakBefore w:val="0"/>
              <w:kinsoku/>
              <w:wordWrap/>
              <w:overflowPunct/>
              <w:topLinePunct w:val="0"/>
              <w:autoSpaceDE/>
              <w:autoSpaceDN/>
              <w:bidi w:val="0"/>
              <w:adjustRightInd/>
              <w:spacing w:line="360" w:lineRule="auto"/>
              <w:textAlignment w:val="auto"/>
              <w:rPr>
                <w:rFonts w:hint="eastAsia"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无</w:t>
            </w:r>
          </w:p>
        </w:tc>
        <w:tc>
          <w:tcPr>
            <w:tcW w:w="2207" w:type="dxa"/>
            <w:noWrap w:val="0"/>
            <w:vAlign w:val="center"/>
          </w:tcPr>
          <w:p w14:paraId="670D7981">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5ED5F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9178" w:type="dxa"/>
            <w:gridSpan w:val="3"/>
            <w:noWrap w:val="0"/>
            <w:vAlign w:val="center"/>
          </w:tcPr>
          <w:p w14:paraId="2CF4AAC0">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b/>
                <w:color w:val="auto"/>
                <w:szCs w:val="21"/>
                <w:highlight w:val="none"/>
              </w:rPr>
              <w:t>其他资格条件</w:t>
            </w:r>
          </w:p>
        </w:tc>
      </w:tr>
      <w:tr w14:paraId="16096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660" w:type="dxa"/>
            <w:noWrap w:val="0"/>
            <w:vAlign w:val="center"/>
          </w:tcPr>
          <w:p w14:paraId="4E076C50">
            <w:pPr>
              <w:pageBreakBefore w:val="0"/>
              <w:kinsoku/>
              <w:wordWrap/>
              <w:overflowPunct/>
              <w:topLinePunct w:val="0"/>
              <w:autoSpaceDE/>
              <w:autoSpaceDN/>
              <w:bidi w:val="0"/>
              <w:adjustRightInd/>
              <w:spacing w:line="360" w:lineRule="auto"/>
              <w:jc w:val="center"/>
              <w:textAlignment w:val="auto"/>
              <w:rPr>
                <w:rFonts w:hint="default" w:ascii="宋体" w:hAnsi="宋体"/>
                <w:color w:val="auto"/>
                <w:szCs w:val="21"/>
                <w:highlight w:val="none"/>
                <w:lang w:val="en-US"/>
              </w:rPr>
            </w:pPr>
            <w:r>
              <w:rPr>
                <w:rFonts w:hint="default" w:ascii="宋体" w:hAnsi="宋体"/>
                <w:color w:val="auto"/>
                <w:szCs w:val="21"/>
                <w:highlight w:val="none"/>
                <w:lang w:val="en-US"/>
              </w:rPr>
              <w:t>10</w:t>
            </w:r>
          </w:p>
        </w:tc>
        <w:tc>
          <w:tcPr>
            <w:tcW w:w="6311" w:type="dxa"/>
            <w:noWrap w:val="0"/>
            <w:vAlign w:val="center"/>
          </w:tcPr>
          <w:p w14:paraId="44B9798B">
            <w:pPr>
              <w:pageBreakBefore w:val="0"/>
              <w:kinsoku/>
              <w:wordWrap/>
              <w:overflowPunct/>
              <w:topLinePunct w:val="0"/>
              <w:autoSpaceDE/>
              <w:autoSpaceDN/>
              <w:bidi w:val="0"/>
              <w:adjustRightInd/>
              <w:spacing w:line="360" w:lineRule="auto"/>
              <w:jc w:val="left"/>
              <w:textAlignment w:val="auto"/>
              <w:rPr>
                <w:rFonts w:ascii="宋体" w:hAnsi="宋体"/>
                <w:iCs/>
                <w:color w:val="auto"/>
                <w:szCs w:val="21"/>
                <w:highlight w:val="none"/>
              </w:rPr>
            </w:pPr>
            <w:r>
              <w:rPr>
                <w:rFonts w:hint="eastAsia" w:ascii="宋体" w:hAnsi="宋体"/>
                <w:iCs/>
                <w:color w:val="auto"/>
                <w:szCs w:val="21"/>
                <w:highlight w:val="none"/>
              </w:rPr>
              <w:t>投标函</w:t>
            </w:r>
          </w:p>
        </w:tc>
        <w:tc>
          <w:tcPr>
            <w:tcW w:w="2207" w:type="dxa"/>
            <w:noWrap w:val="0"/>
            <w:vAlign w:val="center"/>
          </w:tcPr>
          <w:p w14:paraId="786FD5CD">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7EFAE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660" w:type="dxa"/>
            <w:noWrap w:val="0"/>
            <w:vAlign w:val="center"/>
          </w:tcPr>
          <w:p w14:paraId="424300E3">
            <w:pPr>
              <w:pageBreakBefore w:val="0"/>
              <w:kinsoku/>
              <w:wordWrap/>
              <w:overflowPunct/>
              <w:topLinePunct w:val="0"/>
              <w:autoSpaceDE/>
              <w:autoSpaceDN/>
              <w:bidi w:val="0"/>
              <w:adjustRightInd/>
              <w:spacing w:line="360" w:lineRule="auto"/>
              <w:jc w:val="center"/>
              <w:textAlignment w:val="auto"/>
              <w:rPr>
                <w:rFonts w:hint="default" w:ascii="宋体" w:hAnsi="宋体"/>
                <w:color w:val="auto"/>
                <w:szCs w:val="21"/>
                <w:highlight w:val="none"/>
                <w:lang w:val="en-US"/>
              </w:rPr>
            </w:pPr>
            <w:r>
              <w:rPr>
                <w:rFonts w:hint="default" w:ascii="宋体" w:hAnsi="宋体"/>
                <w:color w:val="auto"/>
                <w:szCs w:val="21"/>
                <w:highlight w:val="none"/>
                <w:lang w:val="en-US"/>
              </w:rPr>
              <w:t>11</w:t>
            </w:r>
          </w:p>
        </w:tc>
        <w:tc>
          <w:tcPr>
            <w:tcW w:w="6311" w:type="dxa"/>
            <w:noWrap w:val="0"/>
            <w:vAlign w:val="center"/>
          </w:tcPr>
          <w:p w14:paraId="285C88F4">
            <w:pPr>
              <w:pageBreakBefore w:val="0"/>
              <w:kinsoku/>
              <w:wordWrap/>
              <w:overflowPunct/>
              <w:topLinePunct w:val="0"/>
              <w:autoSpaceDE/>
              <w:autoSpaceDN/>
              <w:bidi w:val="0"/>
              <w:adjustRightInd/>
              <w:spacing w:line="360" w:lineRule="auto"/>
              <w:jc w:val="left"/>
              <w:textAlignment w:val="auto"/>
              <w:rPr>
                <w:rFonts w:ascii="宋体" w:hAnsi="宋体"/>
                <w:iCs/>
                <w:color w:val="auto"/>
                <w:szCs w:val="21"/>
                <w:highlight w:val="none"/>
              </w:rPr>
            </w:pPr>
            <w:r>
              <w:rPr>
                <w:rFonts w:hint="eastAsia" w:ascii="宋体" w:hAnsi="宋体"/>
                <w:iCs/>
                <w:color w:val="auto"/>
                <w:szCs w:val="21"/>
                <w:highlight w:val="none"/>
              </w:rPr>
              <w:t>法人授权书</w:t>
            </w:r>
          </w:p>
        </w:tc>
        <w:tc>
          <w:tcPr>
            <w:tcW w:w="2207" w:type="dxa"/>
            <w:noWrap w:val="0"/>
            <w:vAlign w:val="center"/>
          </w:tcPr>
          <w:p w14:paraId="12F2E621">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bl>
    <w:p w14:paraId="53F333BD">
      <w:pPr>
        <w:pageBreakBefore w:val="0"/>
        <w:kinsoku/>
        <w:wordWrap/>
        <w:overflowPunct/>
        <w:topLinePunct w:val="0"/>
        <w:autoSpaceDE/>
        <w:autoSpaceDN/>
        <w:bidi w:val="0"/>
        <w:adjustRightInd/>
        <w:spacing w:before="156" w:after="156" w:line="360" w:lineRule="auto"/>
        <w:ind w:firstLine="1476"/>
        <w:textAlignment w:val="auto"/>
        <w:rPr>
          <w:rFonts w:hint="eastAsia" w:ascii="宋体" w:hAnsi="宋体"/>
          <w:b/>
          <w:bCs/>
          <w:color w:val="auto"/>
          <w:highlight w:val="none"/>
        </w:rPr>
        <w:sectPr>
          <w:headerReference r:id="rId4" w:type="default"/>
          <w:footerReference r:id="rId5" w:type="default"/>
          <w:pgSz w:w="11906" w:h="16838"/>
          <w:pgMar w:top="1440" w:right="1576" w:bottom="1440" w:left="1463" w:header="851" w:footer="992" w:gutter="0"/>
          <w:cols w:space="1701" w:num="1"/>
          <w:docGrid w:linePitch="360" w:charSpace="0"/>
        </w:sectPr>
      </w:pPr>
    </w:p>
    <w:p w14:paraId="7B2C8BED">
      <w:pPr>
        <w:pageBreakBefore w:val="0"/>
        <w:kinsoku/>
        <w:wordWrap/>
        <w:overflowPunct/>
        <w:topLinePunct w:val="0"/>
        <w:autoSpaceDE/>
        <w:autoSpaceDN/>
        <w:bidi w:val="0"/>
        <w:adjustRightInd/>
        <w:spacing w:before="156" w:after="156"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具备履行合同所必需的设备和专业技术能力的书面声明</w:t>
      </w:r>
    </w:p>
    <w:p w14:paraId="06F2E04D">
      <w:pPr>
        <w:pageBreakBefore w:val="0"/>
        <w:kinsoku/>
        <w:wordWrap/>
        <w:overflowPunct/>
        <w:topLinePunct w:val="0"/>
        <w:autoSpaceDE/>
        <w:autoSpaceDN/>
        <w:bidi w:val="0"/>
        <w:adjustRightInd/>
        <w:spacing w:line="360" w:lineRule="auto"/>
        <w:ind w:firstLine="492"/>
        <w:textAlignment w:val="auto"/>
        <w:rPr>
          <w:rFonts w:ascii="宋体" w:hAnsi="宋体"/>
          <w:bCs/>
          <w:color w:val="auto"/>
          <w:szCs w:val="21"/>
          <w:highlight w:val="none"/>
        </w:rPr>
      </w:pPr>
      <w:r>
        <w:rPr>
          <w:rFonts w:hint="eastAsia" w:ascii="宋体" w:hAnsi="宋体"/>
          <w:bCs/>
          <w:color w:val="auto"/>
          <w:szCs w:val="21"/>
          <w:highlight w:val="none"/>
        </w:rPr>
        <w:t>我单位郑重声明：我单位具备履行本项采购合同所必需的设备和专业技术能力，为履行本项采购合同我公司具备如下主要设备和主要专业技术能力：</w:t>
      </w:r>
    </w:p>
    <w:p w14:paraId="6541A205">
      <w:pPr>
        <w:pageBreakBefore w:val="0"/>
        <w:kinsoku/>
        <w:wordWrap/>
        <w:overflowPunct/>
        <w:topLinePunct w:val="0"/>
        <w:autoSpaceDE/>
        <w:autoSpaceDN/>
        <w:bidi w:val="0"/>
        <w:adjustRightInd/>
        <w:spacing w:line="360" w:lineRule="auto"/>
        <w:ind w:firstLine="492"/>
        <w:textAlignment w:val="auto"/>
        <w:rPr>
          <w:rFonts w:ascii="宋体" w:hAnsi="宋体"/>
          <w:bCs/>
          <w:color w:val="auto"/>
          <w:szCs w:val="21"/>
          <w:highlight w:val="none"/>
        </w:rPr>
      </w:pPr>
      <w:r>
        <w:rPr>
          <w:rFonts w:hint="eastAsia" w:ascii="宋体" w:hAnsi="宋体"/>
          <w:bCs/>
          <w:color w:val="auto"/>
          <w:szCs w:val="21"/>
          <w:highlight w:val="none"/>
        </w:rPr>
        <w:t>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2852D1C1">
      <w:pPr>
        <w:pageBreakBefore w:val="0"/>
        <w:kinsoku/>
        <w:wordWrap/>
        <w:overflowPunct/>
        <w:topLinePunct w:val="0"/>
        <w:autoSpaceDE/>
        <w:autoSpaceDN/>
        <w:bidi w:val="0"/>
        <w:adjustRightInd/>
        <w:spacing w:line="360" w:lineRule="auto"/>
        <w:ind w:firstLine="492"/>
        <w:textAlignment w:val="auto"/>
        <w:rPr>
          <w:rFonts w:ascii="宋体" w:hAnsi="宋体"/>
          <w:bCs/>
          <w:color w:val="auto"/>
          <w:szCs w:val="21"/>
          <w:highlight w:val="none"/>
        </w:rPr>
      </w:pPr>
      <w:r>
        <w:rPr>
          <w:rFonts w:hint="eastAsia" w:ascii="宋体" w:hAnsi="宋体"/>
          <w:bCs/>
          <w:color w:val="auto"/>
          <w:szCs w:val="21"/>
          <w:highlight w:val="none"/>
        </w:rPr>
        <w:t>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3EC898AF">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1C7F9238">
      <w:pPr>
        <w:pStyle w:val="214"/>
        <w:pageBreakBefore w:val="0"/>
        <w:kinsoku/>
        <w:wordWrap/>
        <w:overflowPunct/>
        <w:topLinePunct w:val="0"/>
        <w:autoSpaceDE/>
        <w:autoSpaceDN/>
        <w:bidi w:val="0"/>
        <w:adjustRightInd/>
        <w:spacing w:line="360" w:lineRule="auto"/>
        <w:ind w:firstLine="723"/>
        <w:textAlignment w:val="auto"/>
        <w:rPr>
          <w:rFonts w:ascii="宋体" w:hAnsi="宋体"/>
          <w:b/>
          <w:color w:val="auto"/>
          <w:sz w:val="36"/>
          <w:highlight w:val="none"/>
        </w:rPr>
      </w:pPr>
    </w:p>
    <w:p w14:paraId="396CB0E3">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r>
        <w:rPr>
          <w:rFonts w:hint="eastAsia" w:ascii="宋体" w:hAnsi="宋体"/>
          <w:bCs/>
          <w:color w:val="auto"/>
          <w:highlight w:val="none"/>
        </w:rPr>
        <w:t xml:space="preserve">                                           供应商名称（公章）：</w:t>
      </w:r>
    </w:p>
    <w:p w14:paraId="5C3A5E24">
      <w:pPr>
        <w:pageBreakBefore w:val="0"/>
        <w:kinsoku/>
        <w:wordWrap/>
        <w:overflowPunct/>
        <w:topLinePunct w:val="0"/>
        <w:autoSpaceDE/>
        <w:autoSpaceDN/>
        <w:bidi w:val="0"/>
        <w:adjustRightInd/>
        <w:spacing w:line="360" w:lineRule="auto"/>
        <w:textAlignment w:val="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p>
    <w:p w14:paraId="7FC654BB">
      <w:pPr>
        <w:pageBreakBefore w:val="0"/>
        <w:kinsoku/>
        <w:wordWrap/>
        <w:overflowPunct/>
        <w:topLinePunct w:val="0"/>
        <w:autoSpaceDE/>
        <w:autoSpaceDN/>
        <w:bidi w:val="0"/>
        <w:adjustRightInd/>
        <w:spacing w:line="360" w:lineRule="auto"/>
        <w:jc w:val="right"/>
        <w:textAlignment w:val="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14:paraId="4FE6180D">
      <w:pPr>
        <w:pStyle w:val="214"/>
        <w:pageBreakBefore w:val="0"/>
        <w:kinsoku/>
        <w:wordWrap/>
        <w:overflowPunct/>
        <w:topLinePunct w:val="0"/>
        <w:autoSpaceDE/>
        <w:autoSpaceDN/>
        <w:bidi w:val="0"/>
        <w:adjustRightInd/>
        <w:spacing w:line="360" w:lineRule="auto"/>
        <w:ind w:firstLine="723"/>
        <w:jc w:val="right"/>
        <w:textAlignment w:val="auto"/>
        <w:rPr>
          <w:rFonts w:ascii="宋体" w:hAnsi="宋体"/>
          <w:b/>
          <w:color w:val="auto"/>
          <w:sz w:val="36"/>
          <w:highlight w:val="none"/>
        </w:rPr>
      </w:pPr>
    </w:p>
    <w:p w14:paraId="72F11054">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1AA13AB2">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4B5F07AE">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5BA23BEA">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5D0FC2C6">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19FE492D">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33106D01">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559B3308">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0FB4AA4E">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3834A6F2">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4B83831D">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53973B25">
      <w:pPr>
        <w:pageBreakBefore w:val="0"/>
        <w:kinsoku/>
        <w:wordWrap/>
        <w:overflowPunct/>
        <w:topLinePunct w:val="0"/>
        <w:autoSpaceDE/>
        <w:autoSpaceDN/>
        <w:bidi w:val="0"/>
        <w:adjustRightInd/>
        <w:spacing w:line="360" w:lineRule="auto"/>
        <w:jc w:val="left"/>
        <w:textAlignment w:val="auto"/>
        <w:rPr>
          <w:rFonts w:ascii="宋体" w:hAnsi="宋体"/>
          <w:b/>
          <w:bCs/>
          <w:color w:val="auto"/>
          <w:highlight w:val="none"/>
        </w:rPr>
      </w:pPr>
      <w:r>
        <w:rPr>
          <w:rFonts w:hint="eastAsia" w:ascii="宋体" w:hAnsi="宋体"/>
          <w:b/>
          <w:bCs/>
          <w:color w:val="auto"/>
          <w:highlight w:val="none"/>
        </w:rPr>
        <w:t>参加本次政府采购活动前 3 年内在经营活动中没有重大违法记录的书面声明</w:t>
      </w:r>
    </w:p>
    <w:p w14:paraId="1BD68541">
      <w:pPr>
        <w:pageBreakBefore w:val="0"/>
        <w:kinsoku/>
        <w:wordWrap/>
        <w:overflowPunct/>
        <w:topLinePunct w:val="0"/>
        <w:autoSpaceDE/>
        <w:autoSpaceDN/>
        <w:bidi w:val="0"/>
        <w:adjustRightInd/>
        <w:spacing w:line="360" w:lineRule="auto"/>
        <w:textAlignment w:val="auto"/>
        <w:rPr>
          <w:rFonts w:ascii="宋体" w:hAnsi="宋体"/>
          <w:color w:val="auto"/>
          <w:highlight w:val="none"/>
        </w:rPr>
      </w:pPr>
    </w:p>
    <w:p w14:paraId="133B993B">
      <w:pPr>
        <w:pageBreakBefore w:val="0"/>
        <w:kinsoku/>
        <w:wordWrap/>
        <w:overflowPunct/>
        <w:topLinePunct w:val="0"/>
        <w:autoSpaceDE/>
        <w:autoSpaceDN/>
        <w:bidi w:val="0"/>
        <w:adjustRightInd/>
        <w:spacing w:after="312"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声  明</w:t>
      </w:r>
    </w:p>
    <w:p w14:paraId="6AA04759">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我公司郑重声明：参加本次政府采购活动前 3 年内，我公司在经营活动中没有因违法经营受到刑事处罚或者责令停产停业、吊销许可证或者执照、较大数额罚款等行政处罚。</w:t>
      </w:r>
    </w:p>
    <w:p w14:paraId="28FB040D">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r>
        <w:rPr>
          <w:rFonts w:hint="eastAsia" w:ascii="宋体" w:hAnsi="宋体"/>
          <w:bCs/>
          <w:color w:val="auto"/>
          <w:highlight w:val="none"/>
        </w:rPr>
        <w:t xml:space="preserve">                                    供应商名称（公章）：</w:t>
      </w:r>
    </w:p>
    <w:p w14:paraId="0B140502">
      <w:pPr>
        <w:pageBreakBefore w:val="0"/>
        <w:kinsoku/>
        <w:wordWrap/>
        <w:overflowPunct/>
        <w:topLinePunct w:val="0"/>
        <w:autoSpaceDE/>
        <w:autoSpaceDN/>
        <w:bidi w:val="0"/>
        <w:adjustRightInd/>
        <w:spacing w:line="360" w:lineRule="auto"/>
        <w:textAlignment w:val="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p>
    <w:p w14:paraId="0B006FCC">
      <w:pPr>
        <w:pageBreakBefore w:val="0"/>
        <w:kinsoku/>
        <w:wordWrap/>
        <w:overflowPunct/>
        <w:topLinePunct w:val="0"/>
        <w:autoSpaceDE/>
        <w:autoSpaceDN/>
        <w:bidi w:val="0"/>
        <w:adjustRightInd/>
        <w:spacing w:line="360" w:lineRule="auto"/>
        <w:jc w:val="right"/>
        <w:textAlignment w:val="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14:paraId="54607D6A">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45C0A20A">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2FDE2DAA">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56C02523">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3287FA8D">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34F86FFC">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660ECC58">
      <w:pPr>
        <w:pageBreakBefore w:val="0"/>
        <w:kinsoku/>
        <w:wordWrap/>
        <w:overflowPunct/>
        <w:topLinePunct w:val="0"/>
        <w:autoSpaceDE/>
        <w:autoSpaceDN/>
        <w:bidi w:val="0"/>
        <w:adjustRightInd/>
        <w:spacing w:line="360" w:lineRule="auto"/>
        <w:jc w:val="center"/>
        <w:textAlignment w:val="auto"/>
        <w:rPr>
          <w:rFonts w:hint="eastAsia" w:ascii="方正仿宋_GBK" w:eastAsia="宋体"/>
          <w:color w:val="auto"/>
          <w:szCs w:val="32"/>
          <w:highlight w:val="none"/>
          <w:lang w:eastAsia="zh-CN"/>
        </w:rPr>
      </w:pPr>
      <w:r>
        <w:rPr>
          <w:rFonts w:hint="eastAsia" w:ascii="宋体" w:hAnsi="宋体"/>
          <w:b/>
          <w:bCs/>
          <w:color w:val="auto"/>
          <w:highlight w:val="none"/>
        </w:rPr>
        <w:br w:type="page" w:clear="all"/>
      </w:r>
      <w:r>
        <w:rPr>
          <w:rFonts w:hint="eastAsia" w:ascii="宋体" w:hAnsi="宋体"/>
          <w:b/>
          <w:color w:val="auto"/>
          <w:szCs w:val="21"/>
          <w:highlight w:val="none"/>
        </w:rPr>
        <w:t>供应商信用承诺</w:t>
      </w:r>
      <w:r>
        <w:rPr>
          <w:rFonts w:hint="eastAsia" w:ascii="宋体" w:hAnsi="宋体"/>
          <w:b/>
          <w:color w:val="auto"/>
          <w:szCs w:val="21"/>
          <w:highlight w:val="none"/>
          <w:lang w:val="en-US" w:eastAsia="zh-CN"/>
        </w:rPr>
        <w:t>函</w:t>
      </w:r>
    </w:p>
    <w:p w14:paraId="3D452BBF">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olor w:val="auto"/>
          <w:szCs w:val="21"/>
          <w:highlight w:val="none"/>
        </w:rPr>
        <w:t>承诺主体名称：</w:t>
      </w:r>
    </w:p>
    <w:p w14:paraId="57FE8D09">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olor w:val="auto"/>
          <w:szCs w:val="21"/>
          <w:highlight w:val="none"/>
        </w:rPr>
        <w:t>统一社会信用代码：</w:t>
      </w:r>
    </w:p>
    <w:p w14:paraId="47ADB36E">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6B9D3F84">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一、对提供给注册登记部门、行业管理部门、司法部门、行业组织以及在政府采购活动中提交的所有资料的合法性、真实性、准确性和有效性负责；</w:t>
      </w:r>
    </w:p>
    <w:p w14:paraId="3604D5F9">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二、严格按照国家法律、法规和规章开展采购活动，全面履行应尽的责任和义务，全面做到履约守信，具备《中华人民共和国政府采购法》第二十二条第一款规定的条件;</w:t>
      </w:r>
    </w:p>
    <w:p w14:paraId="456A21EB">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三、严格依法开展生产经营活动，主动接受行业监管，自愿接受依法开展的日常检查；违法失信经营后将自愿接受约束和惩戒，并依法承担相应责任；</w:t>
      </w:r>
    </w:p>
    <w:p w14:paraId="7FE6922B">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四、自觉接受行政管理部门、行业组织、社会公众、新闻舆论的监督；</w:t>
      </w:r>
    </w:p>
    <w:p w14:paraId="167CB377">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五、自觉做到自我约束、自我管理，不制假售假、商标侵权、虚假宣传、违约毁约、恶意逃债、偷税漏税、垄断和不正当竞争，维护经营者、消费者的合法权益；</w:t>
      </w:r>
    </w:p>
    <w:p w14:paraId="2B83E916">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六、提出政府采购质疑和投诉坚持依法依规、诚实信用原则，在全国范围12个月内没有三次以上查无实据的政府采购投诉；</w:t>
      </w:r>
    </w:p>
    <w:p w14:paraId="4AD5D368">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七、严格遵守信用信息公示相关规定，向社会公示信用信息；</w:t>
      </w:r>
    </w:p>
    <w:p w14:paraId="2CF7E5D8">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八、在“信用中国”和“中国政府采购网”网站中无违法违规、较重或严重失信记录；</w:t>
      </w:r>
    </w:p>
    <w:p w14:paraId="519BF4FD">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5BD92764">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十、本承诺书自签订之日起生效。</w:t>
      </w:r>
    </w:p>
    <w:p w14:paraId="498A8FF7">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 （注：法定代表人或负责人、主体名称发生变更的应当重新做出承诺。）</w:t>
      </w:r>
    </w:p>
    <w:p w14:paraId="4520DF75">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承诺单位（签章）：            法定代表人（负责人）：</w:t>
      </w:r>
    </w:p>
    <w:p w14:paraId="5F4C7034">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r>
        <w:rPr>
          <w:rFonts w:hint="eastAsia" w:ascii="宋体" w:hAnsi="宋体"/>
          <w:color w:val="auto"/>
          <w:szCs w:val="21"/>
          <w:highlight w:val="none"/>
        </w:rPr>
        <w:t>　　　　　　　　　      　年    月    日</w:t>
      </w:r>
    </w:p>
    <w:p w14:paraId="4091B775">
      <w:pPr>
        <w:pageBreakBefore w:val="0"/>
        <w:kinsoku/>
        <w:wordWrap/>
        <w:overflowPunct/>
        <w:topLinePunct w:val="0"/>
        <w:autoSpaceDE/>
        <w:autoSpaceDN/>
        <w:bidi w:val="0"/>
        <w:adjustRightInd/>
        <w:spacing w:line="360" w:lineRule="auto"/>
        <w:textAlignment w:val="auto"/>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30822CF2">
      <w:pPr>
        <w:pageBreakBefore w:val="0"/>
        <w:kinsoku/>
        <w:wordWrap/>
        <w:overflowPunct/>
        <w:topLinePunct w:val="0"/>
        <w:autoSpaceDE/>
        <w:autoSpaceDN/>
        <w:bidi w:val="0"/>
        <w:adjustRightInd/>
        <w:spacing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投标函格式</w:t>
      </w:r>
    </w:p>
    <w:p w14:paraId="16BC2701">
      <w:pPr>
        <w:pStyle w:val="226"/>
        <w:pageBreakBefore w:val="0"/>
        <w:kinsoku/>
        <w:wordWrap/>
        <w:overflowPunct/>
        <w:topLinePunct w:val="0"/>
        <w:autoSpaceDE/>
        <w:autoSpaceDN/>
        <w:bidi w:val="0"/>
        <w:adjustRightInd/>
        <w:spacing w:before="0" w:after="0" w:line="360" w:lineRule="auto"/>
        <w:ind w:firstLine="0"/>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致：</w:t>
      </w:r>
      <w:r>
        <w:rPr>
          <w:rFonts w:hint="eastAsia" w:hAnsi="宋体"/>
          <w:color w:val="auto"/>
          <w:sz w:val="21"/>
          <w:highlight w:val="none"/>
          <w:lang w:eastAsia="zh-CN"/>
        </w:rPr>
        <w:t>江苏嘉加诚工程投资咨询有限公司</w:t>
      </w:r>
    </w:p>
    <w:p w14:paraId="2C901E92">
      <w:pPr>
        <w:pStyle w:val="226"/>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根据贵方的（）号招标文件，正式授权下述签字人_________________(姓名)代表我方______________（投标人的名称），全权处理本次项目投标的有关事宜。</w:t>
      </w:r>
    </w:p>
    <w:p w14:paraId="684BEDBC">
      <w:pPr>
        <w:pStyle w:val="226"/>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据此函，__________签字人（姓名）兹宣布同意如下：</w:t>
      </w:r>
    </w:p>
    <w:p w14:paraId="7EA4CDBF">
      <w:pPr>
        <w:pStyle w:val="226"/>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1.按招标文件规定的各项要求，向买方提供所需货物与服务。</w:t>
      </w:r>
    </w:p>
    <w:p w14:paraId="2CFA6F58">
      <w:pPr>
        <w:pStyle w:val="226"/>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2.我们完全理解贵方不一定将合同授予最低报价的投标人。</w:t>
      </w:r>
    </w:p>
    <w:p w14:paraId="40E1885C">
      <w:pPr>
        <w:pStyle w:val="226"/>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3.我们已详细审核全部招标文件及其有效补充文件，我们知道必须放弃提出含糊不清或误解问题的权利。</w:t>
      </w:r>
    </w:p>
    <w:p w14:paraId="55346B8B">
      <w:pPr>
        <w:pStyle w:val="226"/>
        <w:pageBreakBefore w:val="0"/>
        <w:kinsoku/>
        <w:wordWrap/>
        <w:overflowPunct/>
        <w:topLinePunct w:val="0"/>
        <w:autoSpaceDE/>
        <w:autoSpaceDN/>
        <w:bidi w:val="0"/>
        <w:adjustRightInd/>
        <w:spacing w:before="0" w:after="0"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4.我们同意从规定的开标日期起遵循本投标文件，并在规定的投标有效期期满之前均具有约束力。</w:t>
      </w:r>
    </w:p>
    <w:p w14:paraId="33722463">
      <w:pPr>
        <w:pStyle w:val="226"/>
        <w:pageBreakBefore w:val="0"/>
        <w:kinsoku/>
        <w:wordWrap/>
        <w:overflowPunct/>
        <w:topLinePunct w:val="0"/>
        <w:autoSpaceDE/>
        <w:autoSpaceDN/>
        <w:bidi w:val="0"/>
        <w:adjustRightInd/>
        <w:spacing w:before="0" w:after="0"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5.同意向贵方提供贵方可能另外要求的与投标有关的任何证据或资料，并保证我方已提供和将要提供的文件是真实的、准确的。</w:t>
      </w:r>
    </w:p>
    <w:p w14:paraId="2DA606BC">
      <w:pPr>
        <w:pStyle w:val="226"/>
        <w:pageBreakBefore w:val="0"/>
        <w:kinsoku/>
        <w:wordWrap/>
        <w:overflowPunct/>
        <w:topLinePunct w:val="0"/>
        <w:autoSpaceDE/>
        <w:autoSpaceDN/>
        <w:bidi w:val="0"/>
        <w:adjustRightInd/>
        <w:spacing w:before="0" w:after="0"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6.一旦我方中标,我方将根据招标文件的规定，严格履行合同的责任和义务,并保证在招标文件规定的时间完成项目，交付买方验收、使用。</w:t>
      </w:r>
    </w:p>
    <w:p w14:paraId="2D319F54">
      <w:pPr>
        <w:pStyle w:val="226"/>
        <w:pageBreakBefore w:val="0"/>
        <w:kinsoku/>
        <w:wordWrap/>
        <w:overflowPunct/>
        <w:topLinePunct w:val="0"/>
        <w:autoSpaceDE/>
        <w:autoSpaceDN/>
        <w:bidi w:val="0"/>
        <w:adjustRightInd/>
        <w:spacing w:before="0" w:after="0" w:line="360" w:lineRule="auto"/>
        <w:ind w:left="425" w:firstLine="105"/>
        <w:textAlignment w:val="auto"/>
        <w:rPr>
          <w:rFonts w:ascii="宋体" w:hAnsi="宋体"/>
          <w:color w:val="auto"/>
          <w:sz w:val="21"/>
          <w:szCs w:val="21"/>
          <w:highlight w:val="none"/>
        </w:rPr>
      </w:pPr>
      <w:r>
        <w:rPr>
          <w:rFonts w:hint="eastAsia" w:ascii="宋体" w:hAnsi="宋体"/>
          <w:color w:val="auto"/>
          <w:sz w:val="21"/>
          <w:szCs w:val="21"/>
          <w:highlight w:val="none"/>
        </w:rPr>
        <w:t>7.与本投标有关的正式通讯地址为：</w:t>
      </w:r>
    </w:p>
    <w:p w14:paraId="6BF33FDC">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地 址：</w:t>
      </w:r>
    </w:p>
    <w:p w14:paraId="084CFB32">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邮 编：</w:t>
      </w:r>
    </w:p>
    <w:p w14:paraId="6593CD52">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 xml:space="preserve">电 话： </w:t>
      </w:r>
    </w:p>
    <w:p w14:paraId="3445218D">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 xml:space="preserve">传 真： </w:t>
      </w:r>
    </w:p>
    <w:p w14:paraId="3B7C65A6">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投标人开户行：</w:t>
      </w:r>
    </w:p>
    <w:p w14:paraId="02F631D3">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 xml:space="preserve">账 户： </w:t>
      </w:r>
    </w:p>
    <w:p w14:paraId="3FA19879">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行 号：</w:t>
      </w:r>
    </w:p>
    <w:p w14:paraId="2CEF426C">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日 期：________年____月____日</w:t>
      </w:r>
    </w:p>
    <w:p w14:paraId="05E7A863">
      <w:pPr>
        <w:pageBreakBefore w:val="0"/>
        <w:kinsoku/>
        <w:wordWrap/>
        <w:overflowPunct/>
        <w:topLinePunct w:val="0"/>
        <w:autoSpaceDE/>
        <w:autoSpaceDN/>
        <w:bidi w:val="0"/>
        <w:adjustRightInd/>
        <w:spacing w:line="360" w:lineRule="auto"/>
        <w:contextualSpacing/>
        <w:textAlignment w:val="auto"/>
        <w:rPr>
          <w:rFonts w:ascii="宋体" w:hAnsi="宋体"/>
          <w:b/>
          <w:bCs/>
          <w:color w:val="auto"/>
          <w:sz w:val="32"/>
          <w:szCs w:val="32"/>
          <w:highlight w:val="none"/>
        </w:rPr>
      </w:pPr>
    </w:p>
    <w:p w14:paraId="0CBBD215">
      <w:pPr>
        <w:pageBreakBefore w:val="0"/>
        <w:kinsoku/>
        <w:wordWrap/>
        <w:overflowPunct/>
        <w:topLinePunct w:val="0"/>
        <w:autoSpaceDE/>
        <w:autoSpaceDN/>
        <w:bidi w:val="0"/>
        <w:adjustRightInd/>
        <w:spacing w:line="360" w:lineRule="auto"/>
        <w:jc w:val="center"/>
        <w:textAlignment w:val="auto"/>
        <w:rPr>
          <w:rFonts w:ascii="宋体" w:hAnsi="宋体"/>
          <w:b/>
          <w:color w:val="auto"/>
          <w:sz w:val="28"/>
          <w:szCs w:val="28"/>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法人授权书</w:t>
      </w:r>
    </w:p>
    <w:p w14:paraId="1EE6BAE7">
      <w:pPr>
        <w:pStyle w:val="227"/>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本授权书声明：</w:t>
      </w:r>
      <w:r>
        <w:rPr>
          <w:rFonts w:ascii="宋体" w:hAnsi="宋体"/>
          <w:color w:val="auto"/>
          <w:sz w:val="21"/>
          <w:szCs w:val="21"/>
          <w:highlight w:val="none"/>
        </w:rPr>
        <w:t>________________</w:t>
      </w:r>
      <w:r>
        <w:rPr>
          <w:rFonts w:hint="eastAsia" w:ascii="宋体" w:hAnsi="宋体"/>
          <w:color w:val="auto"/>
          <w:sz w:val="21"/>
          <w:szCs w:val="21"/>
          <w:highlight w:val="none"/>
        </w:rPr>
        <w:t>（投标人名称）授权</w:t>
      </w:r>
      <w:r>
        <w:rPr>
          <w:rFonts w:ascii="宋体" w:hAnsi="宋体"/>
          <w:color w:val="auto"/>
          <w:sz w:val="21"/>
          <w:szCs w:val="21"/>
          <w:highlight w:val="none"/>
        </w:rPr>
        <w:t>________________</w:t>
      </w:r>
      <w:r>
        <w:rPr>
          <w:rFonts w:hint="eastAsia" w:ascii="宋体" w:hAnsi="宋体"/>
          <w:color w:val="auto"/>
          <w:sz w:val="21"/>
          <w:szCs w:val="21"/>
          <w:highlight w:val="none"/>
        </w:rPr>
        <w:t>（被授权人的姓名）为我方就（项目编号）号（项目名称）项目采购活动的合法代理人，以本公司名义全权处理一切与该项目采购有关的事务。</w:t>
      </w:r>
    </w:p>
    <w:p w14:paraId="6B3313C4">
      <w:pPr>
        <w:pStyle w:val="227"/>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本授权书于</w:t>
      </w:r>
      <w:r>
        <w:rPr>
          <w:rFonts w:ascii="宋体" w:hAnsi="宋体"/>
          <w:color w:val="auto"/>
          <w:sz w:val="21"/>
          <w:szCs w:val="21"/>
          <w:highlight w:val="none"/>
        </w:rPr>
        <w:t>______</w:t>
      </w:r>
      <w:r>
        <w:rPr>
          <w:rFonts w:hint="eastAsia" w:ascii="宋体" w:hAnsi="宋体"/>
          <w:color w:val="auto"/>
          <w:sz w:val="21"/>
          <w:szCs w:val="21"/>
          <w:highlight w:val="none"/>
        </w:rPr>
        <w:t>年</w:t>
      </w:r>
      <w:r>
        <w:rPr>
          <w:rFonts w:ascii="宋体" w:hAnsi="宋体"/>
          <w:color w:val="auto"/>
          <w:sz w:val="21"/>
          <w:szCs w:val="21"/>
          <w:highlight w:val="none"/>
        </w:rPr>
        <w:t>____</w:t>
      </w:r>
      <w:r>
        <w:rPr>
          <w:rFonts w:hint="eastAsia" w:ascii="宋体" w:hAnsi="宋体"/>
          <w:color w:val="auto"/>
          <w:sz w:val="21"/>
          <w:szCs w:val="21"/>
          <w:highlight w:val="none"/>
        </w:rPr>
        <w:t>月</w:t>
      </w:r>
      <w:r>
        <w:rPr>
          <w:rFonts w:ascii="宋体" w:hAnsi="宋体"/>
          <w:color w:val="auto"/>
          <w:sz w:val="21"/>
          <w:szCs w:val="21"/>
          <w:highlight w:val="none"/>
        </w:rPr>
        <w:t>____</w:t>
      </w:r>
      <w:r>
        <w:rPr>
          <w:rFonts w:hint="eastAsia" w:ascii="宋体" w:hAnsi="宋体"/>
          <w:color w:val="auto"/>
          <w:sz w:val="21"/>
          <w:szCs w:val="21"/>
          <w:highlight w:val="none"/>
        </w:rPr>
        <w:t>日起生效，特此声明。</w:t>
      </w:r>
    </w:p>
    <w:p w14:paraId="7615BF17">
      <w:pPr>
        <w:pStyle w:val="227"/>
        <w:pageBreakBefore w:val="0"/>
        <w:kinsoku/>
        <w:wordWrap/>
        <w:overflowPunct/>
        <w:topLinePunct w:val="0"/>
        <w:autoSpaceDE/>
        <w:autoSpaceDN/>
        <w:bidi w:val="0"/>
        <w:adjustRightInd/>
        <w:spacing w:line="360" w:lineRule="auto"/>
        <w:ind w:firstLine="0"/>
        <w:textAlignment w:val="auto"/>
        <w:rPr>
          <w:rFonts w:ascii="宋体" w:hAnsi="宋体"/>
          <w:color w:val="auto"/>
          <w:sz w:val="21"/>
          <w:szCs w:val="21"/>
          <w:highlight w:val="none"/>
        </w:rPr>
      </w:pPr>
      <w:r>
        <w:rPr>
          <w:rFonts w:ascii="宋体" w:hAnsi="宋体"/>
          <w:color w:val="auto"/>
          <w:sz w:val="21"/>
          <w:szCs w:val="21"/>
          <w:highlight w:val="none"/>
        </w:rPr>
        <w:t xml:space="preserve">    </w:t>
      </w:r>
    </w:p>
    <w:p w14:paraId="709E456E">
      <w:pPr>
        <w:pStyle w:val="227"/>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被授权人姓名：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14:paraId="15EFDD98">
      <w:pPr>
        <w:pStyle w:val="227"/>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联系电话（手机）：</w:t>
      </w:r>
      <w:r>
        <w:rPr>
          <w:rFonts w:hint="eastAsia" w:ascii="宋体" w:hAnsi="宋体"/>
          <w:color w:val="auto"/>
          <w:sz w:val="21"/>
          <w:szCs w:val="21"/>
          <w:highlight w:val="none"/>
          <w:u w:val="single"/>
        </w:rPr>
        <w:t xml:space="preserve">                             </w:t>
      </w:r>
    </w:p>
    <w:p w14:paraId="2480DA86">
      <w:pPr>
        <w:pStyle w:val="227"/>
        <w:pageBreakBefore w:val="0"/>
        <w:kinsoku/>
        <w:wordWrap/>
        <w:overflowPunct/>
        <w:topLinePunct w:val="0"/>
        <w:autoSpaceDE/>
        <w:autoSpaceDN/>
        <w:bidi w:val="0"/>
        <w:adjustRightInd/>
        <w:spacing w:line="360" w:lineRule="auto"/>
        <w:ind w:firstLine="0"/>
        <w:textAlignment w:val="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单位名称：</w:t>
      </w:r>
      <w:r>
        <w:rPr>
          <w:rFonts w:ascii="宋体" w:hAnsi="宋体"/>
          <w:color w:val="auto"/>
          <w:sz w:val="21"/>
          <w:szCs w:val="21"/>
          <w:highlight w:val="none"/>
        </w:rPr>
        <w:t>____________________________________</w:t>
      </w:r>
    </w:p>
    <w:p w14:paraId="3032EFA8">
      <w:pPr>
        <w:pStyle w:val="227"/>
        <w:pageBreakBefore w:val="0"/>
        <w:kinsoku/>
        <w:wordWrap/>
        <w:overflowPunct/>
        <w:topLinePunct w:val="0"/>
        <w:autoSpaceDE/>
        <w:autoSpaceDN/>
        <w:bidi w:val="0"/>
        <w:adjustRightInd/>
        <w:spacing w:line="360" w:lineRule="auto"/>
        <w:ind w:firstLine="420"/>
        <w:textAlignment w:val="auto"/>
        <w:rPr>
          <w:color w:val="auto"/>
          <w:sz w:val="21"/>
          <w:szCs w:val="21"/>
          <w:highlight w:val="none"/>
          <w:u w:val="single"/>
        </w:rPr>
      </w:pPr>
      <w:r>
        <w:rPr>
          <w:rFonts w:hint="eastAsia"/>
          <w:color w:val="auto"/>
          <w:sz w:val="21"/>
          <w:szCs w:val="21"/>
          <w:highlight w:val="none"/>
        </w:rPr>
        <w:t>单位地址：</w:t>
      </w:r>
      <w:r>
        <w:rPr>
          <w:color w:val="auto"/>
          <w:sz w:val="21"/>
          <w:szCs w:val="21"/>
          <w:highlight w:val="none"/>
          <w:u w:val="single"/>
        </w:rPr>
        <w:t xml:space="preserve">                                     </w:t>
      </w:r>
    </w:p>
    <w:p w14:paraId="7E60FDE2">
      <w:pPr>
        <w:pStyle w:val="227"/>
        <w:pageBreakBefore w:val="0"/>
        <w:kinsoku/>
        <w:wordWrap/>
        <w:overflowPunct/>
        <w:topLinePunct w:val="0"/>
        <w:autoSpaceDE/>
        <w:autoSpaceDN/>
        <w:bidi w:val="0"/>
        <w:adjustRightInd/>
        <w:spacing w:line="360" w:lineRule="auto"/>
        <w:ind w:firstLine="420"/>
        <w:textAlignment w:val="auto"/>
        <w:rPr>
          <w:color w:val="auto"/>
          <w:sz w:val="21"/>
          <w:szCs w:val="21"/>
          <w:highlight w:val="none"/>
        </w:rPr>
      </w:pPr>
      <w:r>
        <w:rPr>
          <w:rFonts w:hint="eastAsia"/>
          <w:color w:val="auto"/>
          <w:sz w:val="21"/>
          <w:szCs w:val="21"/>
          <w:highlight w:val="none"/>
        </w:rPr>
        <w:t>日期：</w:t>
      </w:r>
      <w:r>
        <w:rPr>
          <w:color w:val="auto"/>
          <w:sz w:val="21"/>
          <w:szCs w:val="21"/>
          <w:highlight w:val="none"/>
          <w:u w:val="single"/>
        </w:rPr>
        <w:t xml:space="preserve">                                         </w:t>
      </w:r>
      <w:r>
        <w:rPr>
          <w:color w:val="auto"/>
          <w:sz w:val="21"/>
          <w:szCs w:val="21"/>
          <w:highlight w:val="none"/>
        </w:rPr>
        <w:t xml:space="preserve"> </w:t>
      </w:r>
    </w:p>
    <w:p w14:paraId="1CCD3891">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p>
    <w:p w14:paraId="58D191C0">
      <w:pPr>
        <w:pageBreakBefore w:val="0"/>
        <w:kinsoku/>
        <w:wordWrap/>
        <w:overflowPunct/>
        <w:topLinePunct w:val="0"/>
        <w:autoSpaceDE/>
        <w:autoSpaceDN/>
        <w:bidi w:val="0"/>
        <w:adjustRightInd/>
        <w:spacing w:line="360" w:lineRule="auto"/>
        <w:textAlignment w:val="auto"/>
        <w:rPr>
          <w:rFonts w:ascii="宋体" w:hAnsi="宋体"/>
          <w:bCs/>
          <w:color w:val="auto"/>
          <w:sz w:val="24"/>
          <w:highlight w:val="none"/>
        </w:rPr>
      </w:pPr>
    </w:p>
    <w:p w14:paraId="5B95CBC5">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highlight w:val="none"/>
        </w:rPr>
        <w:sectPr>
          <w:pgSz w:w="11906" w:h="16838"/>
          <w:pgMar w:top="1440" w:right="1800" w:bottom="1440" w:left="1800" w:header="851" w:footer="992" w:gutter="0"/>
          <w:cols w:space="1701" w:num="1"/>
          <w:docGrid w:linePitch="360" w:charSpace="0"/>
        </w:sectPr>
      </w:pPr>
      <w:r>
        <w:rPr>
          <w:rFonts w:hint="eastAsia" w:ascii="宋体" w:hAnsi="宋体"/>
          <w:bCs/>
          <w:color w:val="auto"/>
          <w:highlight w:val="none"/>
        </w:rPr>
        <w:t>被授权人身份证复印件</w:t>
      </w:r>
    </w:p>
    <w:p w14:paraId="24E683CC">
      <w:pPr>
        <w:pStyle w:val="193"/>
        <w:pageBreakBefore w:val="0"/>
        <w:kinsoku/>
        <w:wordWrap/>
        <w:overflowPunct/>
        <w:topLinePunct w:val="0"/>
        <w:autoSpaceDE/>
        <w:autoSpaceDN/>
        <w:bidi w:val="0"/>
        <w:adjustRightInd/>
        <w:spacing w:line="360" w:lineRule="auto"/>
        <w:textAlignment w:val="auto"/>
        <w:rPr>
          <w:rFonts w:ascii="宋体" w:hAnsi="宋体" w:eastAsia="宋体"/>
          <w:color w:val="auto"/>
          <w:sz w:val="28"/>
          <w:szCs w:val="28"/>
          <w:highlight w:val="none"/>
        </w:rPr>
      </w:pPr>
      <w:r>
        <w:rPr>
          <w:rFonts w:hint="eastAsia" w:ascii="宋体" w:hAnsi="宋体" w:eastAsia="宋体"/>
          <w:color w:val="auto"/>
          <w:sz w:val="28"/>
          <w:szCs w:val="28"/>
          <w:highlight w:val="none"/>
        </w:rPr>
        <w:t>二、符合性审查响应对照表</w:t>
      </w:r>
    </w:p>
    <w:tbl>
      <w:tblPr>
        <w:tblStyle w:val="34"/>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889"/>
        <w:gridCol w:w="1661"/>
        <w:gridCol w:w="1189"/>
      </w:tblGrid>
      <w:tr w14:paraId="335CC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7E3FEB48">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序号</w:t>
            </w:r>
          </w:p>
        </w:tc>
        <w:tc>
          <w:tcPr>
            <w:tcW w:w="4889" w:type="dxa"/>
            <w:noWrap w:val="0"/>
            <w:vAlign w:val="center"/>
          </w:tcPr>
          <w:p w14:paraId="4568FCD4">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符合性审查响应内容</w:t>
            </w:r>
          </w:p>
        </w:tc>
        <w:tc>
          <w:tcPr>
            <w:tcW w:w="1661" w:type="dxa"/>
            <w:noWrap w:val="0"/>
            <w:vAlign w:val="center"/>
          </w:tcPr>
          <w:p w14:paraId="66150E23">
            <w:pPr>
              <w:pageBreakBefore w:val="0"/>
              <w:kinsoku/>
              <w:wordWrap/>
              <w:overflowPunct/>
              <w:topLinePunct w:val="0"/>
              <w:autoSpaceDE/>
              <w:autoSpaceDN/>
              <w:bidi w:val="0"/>
              <w:adjustRightInd/>
              <w:spacing w:line="360" w:lineRule="auto"/>
              <w:jc w:val="center"/>
              <w:textAlignment w:val="auto"/>
              <w:rPr>
                <w:rFonts w:ascii="宋体" w:hAnsi="宋体" w:cs="宋体"/>
                <w:b/>
                <w:color w:val="auto"/>
                <w:szCs w:val="21"/>
                <w:highlight w:val="none"/>
              </w:rPr>
            </w:pPr>
            <w:r>
              <w:rPr>
                <w:rFonts w:hint="eastAsia" w:ascii="宋体" w:hAnsi="宋体" w:cs="宋体"/>
                <w:b/>
                <w:color w:val="auto"/>
                <w:szCs w:val="21"/>
                <w:highlight w:val="none"/>
              </w:rPr>
              <w:t>是否响应</w:t>
            </w:r>
          </w:p>
          <w:p w14:paraId="7E155830">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（填是或者否）</w:t>
            </w:r>
          </w:p>
        </w:tc>
        <w:tc>
          <w:tcPr>
            <w:tcW w:w="1189" w:type="dxa"/>
            <w:noWrap w:val="0"/>
            <w:vAlign w:val="center"/>
          </w:tcPr>
          <w:p w14:paraId="12AC775C">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响应情况</w:t>
            </w:r>
          </w:p>
        </w:tc>
      </w:tr>
      <w:tr w14:paraId="1ED87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37BBA9D8">
            <w:pPr>
              <w:pageBreakBefore w:val="0"/>
              <w:kinsoku/>
              <w:wordWrap/>
              <w:overflowPunct/>
              <w:topLinePunct w:val="0"/>
              <w:autoSpaceDE/>
              <w:autoSpaceDN/>
              <w:bidi w:val="0"/>
              <w:adjustRightInd/>
              <w:spacing w:line="360" w:lineRule="auto"/>
              <w:jc w:val="center"/>
              <w:textAlignment w:val="auto"/>
              <w:rPr>
                <w:rFonts w:ascii="宋体" w:hAnsi="宋体"/>
                <w:b/>
                <w:color w:val="auto"/>
                <w:szCs w:val="21"/>
                <w:highlight w:val="none"/>
              </w:rPr>
            </w:pPr>
            <w:r>
              <w:rPr>
                <w:rFonts w:hint="eastAsia" w:ascii="宋体" w:hAnsi="宋体"/>
                <w:b/>
                <w:color w:val="auto"/>
                <w:szCs w:val="21"/>
                <w:highlight w:val="none"/>
              </w:rPr>
              <w:t>1</w:t>
            </w:r>
          </w:p>
        </w:tc>
        <w:tc>
          <w:tcPr>
            <w:tcW w:w="4889" w:type="dxa"/>
            <w:noWrap w:val="0"/>
            <w:vAlign w:val="center"/>
          </w:tcPr>
          <w:p w14:paraId="4E952E0B">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hint="eastAsia" w:ascii="宋体" w:hAnsi="宋体"/>
                <w:iCs/>
                <w:color w:val="auto"/>
                <w:szCs w:val="21"/>
                <w:highlight w:val="none"/>
              </w:rPr>
              <w:t>采购需求中必须满足的实质性要求（即加斜体下划线内容，每条详细列出）</w:t>
            </w:r>
          </w:p>
        </w:tc>
        <w:tc>
          <w:tcPr>
            <w:tcW w:w="1661" w:type="dxa"/>
            <w:noWrap w:val="0"/>
            <w:vAlign w:val="center"/>
          </w:tcPr>
          <w:p w14:paraId="46C981F6">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c>
          <w:tcPr>
            <w:tcW w:w="1189" w:type="dxa"/>
            <w:noWrap w:val="0"/>
            <w:vAlign w:val="center"/>
          </w:tcPr>
          <w:p w14:paraId="51F9C657">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r>
      <w:tr w14:paraId="2468E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43D6A434">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2</w:t>
            </w:r>
          </w:p>
        </w:tc>
        <w:tc>
          <w:tcPr>
            <w:tcW w:w="4889" w:type="dxa"/>
            <w:noWrap w:val="0"/>
            <w:vAlign w:val="center"/>
          </w:tcPr>
          <w:p w14:paraId="1B18FF36">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p>
        </w:tc>
        <w:tc>
          <w:tcPr>
            <w:tcW w:w="1661" w:type="dxa"/>
            <w:noWrap w:val="0"/>
            <w:vAlign w:val="center"/>
          </w:tcPr>
          <w:p w14:paraId="40A06510">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14:paraId="49AD4E0D">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68DA3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67D07542">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3</w:t>
            </w:r>
          </w:p>
        </w:tc>
        <w:tc>
          <w:tcPr>
            <w:tcW w:w="4889" w:type="dxa"/>
            <w:noWrap w:val="0"/>
            <w:vAlign w:val="center"/>
          </w:tcPr>
          <w:p w14:paraId="52FBEC79">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p>
        </w:tc>
        <w:tc>
          <w:tcPr>
            <w:tcW w:w="1661" w:type="dxa"/>
            <w:noWrap w:val="0"/>
            <w:vAlign w:val="center"/>
          </w:tcPr>
          <w:p w14:paraId="72FBC03C">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14:paraId="26608BAE">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45D84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5F1E403C">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4</w:t>
            </w:r>
          </w:p>
        </w:tc>
        <w:tc>
          <w:tcPr>
            <w:tcW w:w="4889" w:type="dxa"/>
            <w:noWrap w:val="0"/>
            <w:vAlign w:val="center"/>
          </w:tcPr>
          <w:p w14:paraId="059999E9">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p>
        </w:tc>
        <w:tc>
          <w:tcPr>
            <w:tcW w:w="1661" w:type="dxa"/>
            <w:noWrap w:val="0"/>
            <w:vAlign w:val="center"/>
          </w:tcPr>
          <w:p w14:paraId="416FE33A">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14:paraId="6D407D61">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066E3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61E4225F">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5</w:t>
            </w:r>
          </w:p>
        </w:tc>
        <w:tc>
          <w:tcPr>
            <w:tcW w:w="4889" w:type="dxa"/>
            <w:noWrap w:val="0"/>
            <w:vAlign w:val="center"/>
          </w:tcPr>
          <w:p w14:paraId="1571E5E7">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ascii="宋体" w:hAnsi="宋体"/>
                <w:iCs/>
                <w:color w:val="auto"/>
                <w:szCs w:val="21"/>
                <w:highlight w:val="none"/>
              </w:rPr>
              <w:t>……</w:t>
            </w:r>
          </w:p>
        </w:tc>
        <w:tc>
          <w:tcPr>
            <w:tcW w:w="1661" w:type="dxa"/>
            <w:noWrap w:val="0"/>
            <w:vAlign w:val="center"/>
          </w:tcPr>
          <w:p w14:paraId="3C07F639">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14:paraId="10CBF979">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bl>
    <w:p w14:paraId="3085FC8E">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5920507B">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2AF8E0BF">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2DD657C6">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1E4CC45E">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5263B678">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6DF66D35">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094BDA05">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77645E88">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3E5C8AD6">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13F609DA">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446D1D39">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4EB8D183">
      <w:pPr>
        <w:pageBreakBefore w:val="0"/>
        <w:kinsoku/>
        <w:wordWrap/>
        <w:overflowPunct/>
        <w:topLinePunct w:val="0"/>
        <w:autoSpaceDE/>
        <w:autoSpaceDN/>
        <w:bidi w:val="0"/>
        <w:adjustRightInd/>
        <w:spacing w:line="360" w:lineRule="auto"/>
        <w:contextualSpacing/>
        <w:textAlignment w:val="auto"/>
        <w:rPr>
          <w:rFonts w:ascii="宋体" w:hAnsi="宋体"/>
          <w:b/>
          <w:bCs/>
          <w:color w:val="auto"/>
          <w:sz w:val="32"/>
          <w:szCs w:val="32"/>
          <w:highlight w:val="none"/>
        </w:rPr>
      </w:pPr>
    </w:p>
    <w:p w14:paraId="2D421262">
      <w:pPr>
        <w:pStyle w:val="193"/>
        <w:pageBreakBefore w:val="0"/>
        <w:kinsoku/>
        <w:wordWrap/>
        <w:overflowPunct/>
        <w:topLinePunct w:val="0"/>
        <w:autoSpaceDE/>
        <w:autoSpaceDN/>
        <w:bidi w:val="0"/>
        <w:adjustRightInd/>
        <w:spacing w:line="360" w:lineRule="auto"/>
        <w:textAlignment w:val="auto"/>
        <w:rPr>
          <w:rFonts w:ascii="宋体" w:hAnsi="宋体" w:eastAsia="宋体"/>
          <w:color w:val="auto"/>
          <w:sz w:val="28"/>
          <w:szCs w:val="28"/>
          <w:highlight w:val="none"/>
        </w:rPr>
      </w:pPr>
      <w:r>
        <w:rPr>
          <w:rFonts w:hint="eastAsia" w:ascii="宋体" w:hAnsi="宋体" w:eastAsia="宋体"/>
          <w:color w:val="auto"/>
          <w:sz w:val="28"/>
          <w:szCs w:val="28"/>
          <w:highlight w:val="none"/>
        </w:rPr>
        <w:t>三、非实质性响应对照表</w:t>
      </w:r>
    </w:p>
    <w:p w14:paraId="6C895C01">
      <w:pPr>
        <w:pageBreakBefore w:val="0"/>
        <w:kinsoku/>
        <w:wordWrap/>
        <w:overflowPunct/>
        <w:topLinePunct w:val="0"/>
        <w:autoSpaceDE/>
        <w:autoSpaceDN/>
        <w:bidi w:val="0"/>
        <w:adjustRightInd/>
        <w:spacing w:line="360" w:lineRule="auto"/>
        <w:textAlignment w:val="auto"/>
        <w:rPr>
          <w:rFonts w:ascii="宋体" w:hAnsi="宋体"/>
          <w:b/>
          <w:color w:val="auto"/>
          <w:sz w:val="32"/>
          <w:szCs w:val="32"/>
          <w:highlight w:val="none"/>
        </w:rPr>
      </w:pPr>
    </w:p>
    <w:tbl>
      <w:tblPr>
        <w:tblStyle w:val="34"/>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485"/>
        <w:gridCol w:w="1800"/>
        <w:gridCol w:w="1454"/>
      </w:tblGrid>
      <w:tr w14:paraId="25B2F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09F2F46C">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序号</w:t>
            </w:r>
          </w:p>
        </w:tc>
        <w:tc>
          <w:tcPr>
            <w:tcW w:w="4485" w:type="dxa"/>
            <w:noWrap w:val="0"/>
            <w:vAlign w:val="center"/>
          </w:tcPr>
          <w:p w14:paraId="32F1AC9A">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非实质性响应内容</w:t>
            </w:r>
          </w:p>
        </w:tc>
        <w:tc>
          <w:tcPr>
            <w:tcW w:w="1800" w:type="dxa"/>
            <w:noWrap w:val="0"/>
            <w:vAlign w:val="center"/>
          </w:tcPr>
          <w:p w14:paraId="028A9257">
            <w:pPr>
              <w:pageBreakBefore w:val="0"/>
              <w:kinsoku/>
              <w:wordWrap/>
              <w:overflowPunct/>
              <w:topLinePunct w:val="0"/>
              <w:autoSpaceDE/>
              <w:autoSpaceDN/>
              <w:bidi w:val="0"/>
              <w:adjustRightInd/>
              <w:spacing w:line="360" w:lineRule="auto"/>
              <w:jc w:val="center"/>
              <w:textAlignment w:val="auto"/>
              <w:rPr>
                <w:rFonts w:ascii="宋体" w:hAnsi="宋体" w:cs="宋体"/>
                <w:b/>
                <w:color w:val="auto"/>
                <w:szCs w:val="21"/>
                <w:highlight w:val="none"/>
              </w:rPr>
            </w:pPr>
            <w:r>
              <w:rPr>
                <w:rFonts w:hint="eastAsia" w:ascii="宋体" w:hAnsi="宋体" w:cs="宋体"/>
                <w:b/>
                <w:color w:val="auto"/>
                <w:szCs w:val="21"/>
                <w:highlight w:val="none"/>
              </w:rPr>
              <w:t>是否响应</w:t>
            </w:r>
          </w:p>
          <w:p w14:paraId="0FE20109">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（填是或者否）</w:t>
            </w:r>
          </w:p>
        </w:tc>
        <w:tc>
          <w:tcPr>
            <w:tcW w:w="1454" w:type="dxa"/>
            <w:noWrap w:val="0"/>
            <w:vAlign w:val="center"/>
          </w:tcPr>
          <w:p w14:paraId="784A6EC0">
            <w:pPr>
              <w:pageBreakBefore w:val="0"/>
              <w:kinsoku/>
              <w:wordWrap/>
              <w:overflowPunct/>
              <w:topLinePunct w:val="0"/>
              <w:autoSpaceDE/>
              <w:autoSpaceDN/>
              <w:bidi w:val="0"/>
              <w:adjustRightInd/>
              <w:spacing w:line="360" w:lineRule="auto"/>
              <w:jc w:val="center"/>
              <w:textAlignment w:val="auto"/>
              <w:rPr>
                <w:rFonts w:ascii="宋体" w:hAnsi="宋体" w:cs="宋体"/>
                <w:b/>
                <w:color w:val="auto"/>
                <w:szCs w:val="21"/>
                <w:highlight w:val="none"/>
              </w:rPr>
            </w:pPr>
            <w:r>
              <w:rPr>
                <w:rFonts w:hint="eastAsia" w:ascii="宋体" w:hAnsi="宋体" w:cs="宋体"/>
                <w:b/>
                <w:color w:val="auto"/>
                <w:szCs w:val="21"/>
                <w:highlight w:val="none"/>
              </w:rPr>
              <w:t>响应情况</w:t>
            </w:r>
          </w:p>
        </w:tc>
      </w:tr>
      <w:tr w14:paraId="190C3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28EC631B">
            <w:pPr>
              <w:pageBreakBefore w:val="0"/>
              <w:kinsoku/>
              <w:wordWrap/>
              <w:overflowPunct/>
              <w:topLinePunct w:val="0"/>
              <w:autoSpaceDE/>
              <w:autoSpaceDN/>
              <w:bidi w:val="0"/>
              <w:adjustRightInd/>
              <w:spacing w:line="360" w:lineRule="auto"/>
              <w:jc w:val="center"/>
              <w:textAlignment w:val="auto"/>
              <w:rPr>
                <w:rFonts w:ascii="宋体" w:hAnsi="宋体"/>
                <w:b/>
                <w:color w:val="auto"/>
                <w:szCs w:val="21"/>
                <w:highlight w:val="none"/>
              </w:rPr>
            </w:pPr>
            <w:r>
              <w:rPr>
                <w:rFonts w:hint="eastAsia" w:ascii="宋体" w:hAnsi="宋体"/>
                <w:color w:val="auto"/>
                <w:szCs w:val="21"/>
                <w:highlight w:val="none"/>
              </w:rPr>
              <w:t>1</w:t>
            </w:r>
          </w:p>
        </w:tc>
        <w:tc>
          <w:tcPr>
            <w:tcW w:w="4485" w:type="dxa"/>
            <w:noWrap w:val="0"/>
            <w:vAlign w:val="center"/>
          </w:tcPr>
          <w:p w14:paraId="0D3CCECA">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hint="eastAsia" w:ascii="宋体" w:hAnsi="宋体"/>
                <w:color w:val="auto"/>
                <w:szCs w:val="21"/>
                <w:highlight w:val="none"/>
              </w:rPr>
              <w:t>《残疾人福利性单位声明函》</w:t>
            </w:r>
          </w:p>
        </w:tc>
        <w:tc>
          <w:tcPr>
            <w:tcW w:w="1800" w:type="dxa"/>
            <w:noWrap w:val="0"/>
            <w:vAlign w:val="center"/>
          </w:tcPr>
          <w:p w14:paraId="33F1595C">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c>
          <w:tcPr>
            <w:tcW w:w="1454" w:type="dxa"/>
            <w:noWrap w:val="0"/>
            <w:vAlign w:val="center"/>
          </w:tcPr>
          <w:p w14:paraId="437B7CCF">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r>
      <w:tr w14:paraId="7F6E3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3FA9C766">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2</w:t>
            </w:r>
          </w:p>
        </w:tc>
        <w:tc>
          <w:tcPr>
            <w:tcW w:w="4485" w:type="dxa"/>
            <w:noWrap w:val="0"/>
            <w:vAlign w:val="center"/>
          </w:tcPr>
          <w:p w14:paraId="449FED6F">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ascii="宋体" w:hAnsi="宋体"/>
                <w:iCs/>
                <w:color w:val="auto"/>
                <w:szCs w:val="21"/>
                <w:highlight w:val="none"/>
              </w:rPr>
              <w:t>……</w:t>
            </w:r>
          </w:p>
        </w:tc>
        <w:tc>
          <w:tcPr>
            <w:tcW w:w="1800" w:type="dxa"/>
            <w:noWrap w:val="0"/>
            <w:vAlign w:val="center"/>
          </w:tcPr>
          <w:p w14:paraId="0A7111D3">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454" w:type="dxa"/>
            <w:noWrap w:val="0"/>
            <w:vAlign w:val="center"/>
          </w:tcPr>
          <w:p w14:paraId="3A90995C">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22A19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67D57EC8">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3</w:t>
            </w:r>
          </w:p>
        </w:tc>
        <w:tc>
          <w:tcPr>
            <w:tcW w:w="4485" w:type="dxa"/>
            <w:noWrap w:val="0"/>
            <w:vAlign w:val="center"/>
          </w:tcPr>
          <w:p w14:paraId="7513A70F">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ascii="宋体" w:hAnsi="宋体"/>
                <w:iCs/>
                <w:color w:val="auto"/>
                <w:szCs w:val="21"/>
                <w:highlight w:val="none"/>
              </w:rPr>
              <w:t>……</w:t>
            </w:r>
          </w:p>
        </w:tc>
        <w:tc>
          <w:tcPr>
            <w:tcW w:w="1800" w:type="dxa"/>
            <w:noWrap w:val="0"/>
            <w:vAlign w:val="center"/>
          </w:tcPr>
          <w:p w14:paraId="68B22424">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454" w:type="dxa"/>
            <w:noWrap w:val="0"/>
            <w:vAlign w:val="center"/>
          </w:tcPr>
          <w:p w14:paraId="33068AC8">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bl>
    <w:p w14:paraId="506776F6">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20729E10">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76020E0A">
      <w:pPr>
        <w:pageBreakBefore w:val="0"/>
        <w:kinsoku/>
        <w:wordWrap/>
        <w:overflowPunct/>
        <w:topLinePunct w:val="0"/>
        <w:autoSpaceDE/>
        <w:autoSpaceDN/>
        <w:bidi w:val="0"/>
        <w:adjustRightInd/>
        <w:spacing w:line="360" w:lineRule="auto"/>
        <w:textAlignment w:val="auto"/>
        <w:rPr>
          <w:color w:val="auto"/>
          <w:highlight w:val="none"/>
        </w:rPr>
      </w:pPr>
    </w:p>
    <w:p w14:paraId="6C8BD091">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A41083B">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6996CB0">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060358CE">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1DA8F282">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5CD6A3FE">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13E5530C">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4454EB12">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31D544AE">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3F9EF772">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599F0A94">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3390E5EC">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8626E8E">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6861D27A">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4ABDD707">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5F0B6DBE">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0EDF4C88">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45E0DA9">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26362D43">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2807DB87">
      <w:pPr>
        <w:pageBreakBefore w:val="0"/>
        <w:kinsoku/>
        <w:wordWrap/>
        <w:overflowPunct/>
        <w:topLinePunct w:val="0"/>
        <w:autoSpaceDE/>
        <w:autoSpaceDN/>
        <w:bidi w:val="0"/>
        <w:adjustRightInd/>
        <w:spacing w:before="312" w:after="312" w:line="360" w:lineRule="auto"/>
        <w:jc w:val="center"/>
        <w:textAlignment w:val="auto"/>
        <w:rPr>
          <w:b/>
          <w:bCs/>
          <w:color w:val="auto"/>
          <w:sz w:val="28"/>
          <w:szCs w:val="28"/>
          <w:highlight w:val="none"/>
        </w:rPr>
      </w:pPr>
      <w:r>
        <w:rPr>
          <w:rFonts w:hint="eastAsia"/>
          <w:b/>
          <w:bCs/>
          <w:color w:val="auto"/>
          <w:sz w:val="28"/>
          <w:szCs w:val="28"/>
          <w:highlight w:val="none"/>
        </w:rPr>
        <w:t>中小企业声明函（工程、服务）</w:t>
      </w:r>
    </w:p>
    <w:p w14:paraId="3ADD02E3">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本公司（联合体）郑重声明，根据《政府采购促进中小企业发展管理办法》（财库﹝2020﹞46 号）的规定，本公司（联合体）参加</w:t>
      </w:r>
      <w:r>
        <w:rPr>
          <w:rFonts w:hint="eastAsia"/>
          <w:color w:val="auto"/>
          <w:highlight w:val="none"/>
          <w:u w:val="single"/>
        </w:rPr>
        <w:t>（单位名称）</w:t>
      </w:r>
      <w:r>
        <w:rPr>
          <w:rFonts w:hint="eastAsia"/>
          <w:color w:val="auto"/>
          <w:highlight w:val="none"/>
        </w:rPr>
        <w:t>的</w:t>
      </w:r>
      <w:r>
        <w:rPr>
          <w:rFonts w:hint="eastAsia"/>
          <w:color w:val="auto"/>
          <w:highlight w:val="none"/>
          <w:u w:val="single"/>
        </w:rPr>
        <w:t>（项目名称）</w:t>
      </w:r>
      <w:r>
        <w:rPr>
          <w:rFonts w:hint="eastAsia"/>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0FBBE8E">
      <w:pPr>
        <w:pageBreakBefore w:val="0"/>
        <w:kinsoku/>
        <w:wordWrap/>
        <w:overflowPunct/>
        <w:topLinePunct w:val="0"/>
        <w:autoSpaceDE/>
        <w:autoSpaceDN/>
        <w:bidi w:val="0"/>
        <w:adjustRightInd/>
        <w:spacing w:line="360" w:lineRule="auto"/>
        <w:ind w:firstLine="420"/>
        <w:jc w:val="left"/>
        <w:textAlignment w:val="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，属于</w:t>
      </w:r>
      <w:r>
        <w:rPr>
          <w:rFonts w:hint="eastAsia"/>
          <w:color w:val="auto"/>
          <w:highlight w:val="none"/>
          <w:u w:val="single"/>
        </w:rPr>
        <w:t>（租赁和商务服务业）</w:t>
      </w:r>
      <w:r>
        <w:rPr>
          <w:rFonts w:hint="eastAsia" w:ascii="宋体" w:hAnsi="宋体"/>
          <w:color w:val="auto"/>
          <w:highlight w:val="none"/>
          <w:u w:val="single"/>
        </w:rPr>
        <w:t>（不得对行业类别修改）</w:t>
      </w:r>
      <w:r>
        <w:rPr>
          <w:rFonts w:hint="eastAsia"/>
          <w:color w:val="auto"/>
          <w:highlight w:val="none"/>
        </w:rPr>
        <w:t>；承建（承接）企业为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1</w:t>
      </w:r>
      <w:r>
        <w:rPr>
          <w:rFonts w:ascii="仿宋" w:eastAsia="Times New Roman"/>
          <w:color w:val="auto"/>
          <w:spacing w:val="-1"/>
          <w:highlight w:val="none"/>
          <w:vertAlign w:val="superscript"/>
        </w:rPr>
        <w:fldChar w:fldCharType="end"/>
      </w:r>
      <w:r>
        <w:rPr>
          <w:rFonts w:hint="eastAsia"/>
          <w:color w:val="auto"/>
          <w:highlight w:val="none"/>
        </w:rPr>
        <w:t>，属于</w:t>
      </w:r>
      <w:r>
        <w:rPr>
          <w:rFonts w:hint="eastAsia"/>
          <w:color w:val="auto"/>
          <w:highlight w:val="none"/>
          <w:u w:val="single"/>
        </w:rPr>
        <w:t>（中型企业、小型企业、微型企业）；</w:t>
      </w:r>
    </w:p>
    <w:p w14:paraId="3D202137">
      <w:pPr>
        <w:pageBreakBefore w:val="0"/>
        <w:kinsoku/>
        <w:wordWrap/>
        <w:overflowPunct/>
        <w:topLinePunct w:val="0"/>
        <w:autoSpaceDE/>
        <w:autoSpaceDN/>
        <w:bidi w:val="0"/>
        <w:adjustRightInd/>
        <w:spacing w:line="360" w:lineRule="auto"/>
        <w:ind w:firstLine="420"/>
        <w:jc w:val="left"/>
        <w:textAlignment w:val="auto"/>
        <w:rPr>
          <w:color w:val="auto"/>
          <w:highlight w:val="none"/>
          <w:u w:val="single"/>
        </w:rPr>
      </w:pPr>
      <w:r>
        <w:rPr>
          <w:rFonts w:hint="eastAsia"/>
          <w:color w:val="auto"/>
          <w:highlight w:val="none"/>
        </w:rPr>
        <w:t xml:space="preserve">2. </w:t>
      </w:r>
      <w:r>
        <w:rPr>
          <w:rFonts w:hint="eastAsia"/>
          <w:color w:val="auto"/>
          <w:highlight w:val="none"/>
          <w:u w:val="single"/>
        </w:rPr>
        <w:t>（标的名称）</w:t>
      </w:r>
      <w:r>
        <w:rPr>
          <w:rFonts w:hint="eastAsia"/>
          <w:color w:val="auto"/>
          <w:highlight w:val="none"/>
        </w:rPr>
        <w:t xml:space="preserve"> ，属于</w:t>
      </w:r>
      <w:r>
        <w:rPr>
          <w:rFonts w:hint="eastAsia"/>
          <w:color w:val="auto"/>
          <w:highlight w:val="none"/>
          <w:u w:val="single"/>
        </w:rPr>
        <w:t>（租赁和商务服务业）（不得对行业类别修改）</w:t>
      </w:r>
      <w:r>
        <w:rPr>
          <w:rFonts w:hint="eastAsia"/>
          <w:color w:val="auto"/>
          <w:highlight w:val="none"/>
        </w:rPr>
        <w:t>；承建（承接）企业为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373556D5">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w:t>
      </w:r>
    </w:p>
    <w:p w14:paraId="144D0171">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2A3D297E">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本企业对上述声明内容的真实性负责。如有虚假，将依法承担相应责任。</w:t>
      </w:r>
    </w:p>
    <w:p w14:paraId="611779FE">
      <w:pPr>
        <w:pageBreakBefore w:val="0"/>
        <w:kinsoku/>
        <w:wordWrap/>
        <w:overflowPunct/>
        <w:topLinePunct w:val="0"/>
        <w:autoSpaceDE/>
        <w:autoSpaceDN/>
        <w:bidi w:val="0"/>
        <w:adjustRightInd/>
        <w:spacing w:line="360" w:lineRule="auto"/>
        <w:ind w:firstLine="420"/>
        <w:jc w:val="left"/>
        <w:textAlignment w:val="auto"/>
        <w:rPr>
          <w:color w:val="auto"/>
          <w:highlight w:val="none"/>
        </w:rPr>
      </w:pPr>
    </w:p>
    <w:p w14:paraId="6F85EBB5">
      <w:pPr>
        <w:pageBreakBefore w:val="0"/>
        <w:kinsoku/>
        <w:wordWrap/>
        <w:overflowPunct/>
        <w:topLinePunct w:val="0"/>
        <w:autoSpaceDE/>
        <w:autoSpaceDN/>
        <w:bidi w:val="0"/>
        <w:adjustRightInd/>
        <w:spacing w:line="360" w:lineRule="auto"/>
        <w:textAlignment w:val="auto"/>
        <w:rPr>
          <w:rFonts w:ascii="宋体" w:hAnsi="宋体"/>
          <w:color w:val="auto"/>
          <w:highlight w:val="none"/>
        </w:rPr>
      </w:pPr>
      <w:r>
        <w:rPr>
          <w:rFonts w:hint="eastAsia" w:ascii="宋体" w:hAnsi="宋体"/>
          <w:color w:val="auto"/>
          <w:highlight w:val="none"/>
        </w:rPr>
        <w:t>注：1、</w:t>
      </w:r>
      <w:r>
        <w:rPr>
          <w:rFonts w:hint="eastAsia"/>
          <w:color w:val="auto"/>
          <w:highlight w:val="none"/>
        </w:rPr>
        <w:t>从业人员（不仅指在职职工）、营业收入、资产总额填报上一年度数据，无上一年度数据的新成立企业可不填报。</w:t>
      </w:r>
    </w:p>
    <w:p w14:paraId="15A183A6">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2、供应商如不提供此声明函，价格将不做相应扣除。</w:t>
      </w:r>
    </w:p>
    <w:p w14:paraId="2C6DCBF7">
      <w:pPr>
        <w:pageBreakBefore w:val="0"/>
        <w:kinsoku/>
        <w:wordWrap/>
        <w:overflowPunct/>
        <w:topLinePunct w:val="0"/>
        <w:autoSpaceDE/>
        <w:autoSpaceDN/>
        <w:bidi w:val="0"/>
        <w:adjustRightInd/>
        <w:spacing w:line="360" w:lineRule="auto"/>
        <w:textAlignment w:val="auto"/>
        <w:rPr>
          <w:rFonts w:ascii="宋体" w:hAnsi="宋体"/>
          <w:color w:val="auto"/>
          <w:highlight w:val="none"/>
        </w:rPr>
      </w:pPr>
      <w:r>
        <w:rPr>
          <w:rFonts w:hint="eastAsia" w:ascii="宋体" w:hAnsi="宋体"/>
          <w:color w:val="auto"/>
          <w:highlight w:val="none"/>
        </w:rPr>
        <w:t xml:space="preserve">    3、企业声明函请完整填写，中标后将公示。</w:t>
      </w:r>
    </w:p>
    <w:p w14:paraId="436ED6D2">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34B8A484">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5、中小企业不得属于大企业的分支机构，不得存在控股股东为大企业的情形，不得存在与大企业的负责人为同一人的情形。</w:t>
      </w:r>
    </w:p>
    <w:p w14:paraId="13D7AD48">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22DB88E8">
      <w:pPr>
        <w:pageBreakBefore w:val="0"/>
        <w:kinsoku/>
        <w:wordWrap/>
        <w:overflowPunct/>
        <w:topLinePunct w:val="0"/>
        <w:autoSpaceDE/>
        <w:autoSpaceDN/>
        <w:bidi w:val="0"/>
        <w:adjustRightInd/>
        <w:spacing w:line="360" w:lineRule="auto"/>
        <w:ind w:firstLine="4620"/>
        <w:jc w:val="left"/>
        <w:textAlignment w:val="auto"/>
        <w:rPr>
          <w:color w:val="auto"/>
          <w:highlight w:val="none"/>
        </w:rPr>
      </w:pPr>
      <w:r>
        <w:rPr>
          <w:rFonts w:hint="eastAsia"/>
          <w:color w:val="auto"/>
          <w:highlight w:val="none"/>
        </w:rPr>
        <w:t>企业名称（盖章）：</w:t>
      </w:r>
    </w:p>
    <w:p w14:paraId="4E923885">
      <w:pPr>
        <w:pageBreakBefore w:val="0"/>
        <w:kinsoku/>
        <w:wordWrap/>
        <w:overflowPunct/>
        <w:topLinePunct w:val="0"/>
        <w:autoSpaceDE/>
        <w:autoSpaceDN/>
        <w:bidi w:val="0"/>
        <w:adjustRightInd/>
        <w:spacing w:line="360" w:lineRule="auto"/>
        <w:ind w:firstLine="4620"/>
        <w:jc w:val="left"/>
        <w:textAlignment w:val="auto"/>
        <w:rPr>
          <w:color w:val="auto"/>
          <w:highlight w:val="none"/>
        </w:rPr>
      </w:pPr>
      <w:r>
        <w:rPr>
          <w:rFonts w:hint="eastAsia"/>
          <w:color w:val="auto"/>
          <w:highlight w:val="none"/>
        </w:rPr>
        <w:t>日 期：</w:t>
      </w:r>
    </w:p>
    <w:p w14:paraId="78E5961C">
      <w:pPr>
        <w:pStyle w:val="193"/>
        <w:pageBreakBefore w:val="0"/>
        <w:widowControl/>
        <w:kinsoku/>
        <w:wordWrap/>
        <w:overflowPunct/>
        <w:topLinePunct w:val="0"/>
        <w:autoSpaceDE/>
        <w:autoSpaceDN/>
        <w:bidi w:val="0"/>
        <w:adjustRightInd/>
        <w:spacing w:before="300" w:after="300" w:line="360" w:lineRule="auto"/>
        <w:textAlignment w:val="auto"/>
        <w:rPr>
          <w:rFonts w:ascii="宋体" w:hAnsi="宋体" w:eastAsia="宋体"/>
          <w:color w:val="auto"/>
          <w:sz w:val="28"/>
          <w:szCs w:val="28"/>
          <w:highlight w:val="none"/>
        </w:rPr>
      </w:pPr>
      <w:r>
        <w:rPr>
          <w:rFonts w:hint="eastAsia" w:ascii="宋体" w:hAnsi="宋体" w:eastAsia="宋体" w:cs="微软雅黑"/>
          <w:bCs w:val="0"/>
          <w:color w:val="auto"/>
          <w:sz w:val="28"/>
          <w:szCs w:val="28"/>
          <w:highlight w:val="none"/>
        </w:rPr>
        <w:t>中小微企业划型标准 </w:t>
      </w:r>
    </w:p>
    <w:p w14:paraId="7F8A42AB">
      <w:pPr>
        <w:pStyle w:val="211"/>
        <w:pageBreakBefore w:val="0"/>
        <w:widowControl/>
        <w:kinsoku/>
        <w:wordWrap/>
        <w:overflowPunct/>
        <w:topLinePunct w:val="0"/>
        <w:autoSpaceDE/>
        <w:autoSpaceDN/>
        <w:bidi w:val="0"/>
        <w:adjustRightInd/>
        <w:spacing w:before="300" w:after="452" w:line="360" w:lineRule="auto"/>
        <w:ind w:firstLine="420"/>
        <w:textAlignment w:val="auto"/>
        <w:rPr>
          <w:rFonts w:ascii="宋体" w:hAnsi="宋体"/>
          <w:color w:val="auto"/>
          <w:sz w:val="21"/>
          <w:szCs w:val="21"/>
          <w:highlight w:val="none"/>
        </w:rPr>
      </w:pPr>
      <w:r>
        <w:rPr>
          <w:rFonts w:hint="eastAsia" w:ascii="宋体" w:hAnsi="宋体" w:cs="仿宋"/>
          <w:color w:val="auto"/>
          <w:sz w:val="21"/>
          <w:szCs w:val="21"/>
          <w:highlight w:val="none"/>
        </w:rPr>
        <w:t>    </w:t>
      </w:r>
      <w:r>
        <w:rPr>
          <w:rStyle w:val="216"/>
          <w:rFonts w:hint="eastAsia" w:ascii="宋体" w:hAnsi="宋体" w:cs="仿宋"/>
          <w:color w:val="auto"/>
          <w:sz w:val="21"/>
          <w:szCs w:val="21"/>
          <w:highlight w:val="none"/>
        </w:rPr>
        <w:t>中小微企业划型标准如下：</w:t>
      </w:r>
    </w:p>
    <w:tbl>
      <w:tblPr>
        <w:tblStyle w:val="34"/>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811"/>
        <w:gridCol w:w="1582"/>
        <w:gridCol w:w="1165"/>
        <w:gridCol w:w="1477"/>
        <w:gridCol w:w="1512"/>
        <w:gridCol w:w="1234"/>
      </w:tblGrid>
      <w:tr w14:paraId="4CDD909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766" w:type="dxa"/>
            <w:noWrap w:val="0"/>
            <w:tcMar>
              <w:top w:w="0" w:type="dxa"/>
              <w:left w:w="105" w:type="dxa"/>
              <w:bottom w:w="0" w:type="dxa"/>
              <w:right w:w="105" w:type="dxa"/>
            </w:tcMar>
            <w:vAlign w:val="center"/>
          </w:tcPr>
          <w:p w14:paraId="0781856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行业名称</w:t>
            </w:r>
          </w:p>
        </w:tc>
        <w:tc>
          <w:tcPr>
            <w:tcW w:w="1552" w:type="dxa"/>
            <w:noWrap w:val="0"/>
            <w:tcMar>
              <w:top w:w="0" w:type="dxa"/>
              <w:left w:w="105" w:type="dxa"/>
              <w:bottom w:w="0" w:type="dxa"/>
              <w:right w:w="105" w:type="dxa"/>
            </w:tcMar>
            <w:vAlign w:val="center"/>
          </w:tcPr>
          <w:p w14:paraId="19F9DF6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指标名称</w:t>
            </w:r>
          </w:p>
        </w:tc>
        <w:tc>
          <w:tcPr>
            <w:tcW w:w="1135" w:type="dxa"/>
            <w:noWrap w:val="0"/>
            <w:tcMar>
              <w:top w:w="0" w:type="dxa"/>
              <w:left w:w="105" w:type="dxa"/>
              <w:bottom w:w="0" w:type="dxa"/>
              <w:right w:w="105" w:type="dxa"/>
            </w:tcMar>
            <w:vAlign w:val="center"/>
          </w:tcPr>
          <w:p w14:paraId="4E917DF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计量单位</w:t>
            </w:r>
          </w:p>
        </w:tc>
        <w:tc>
          <w:tcPr>
            <w:tcW w:w="1447" w:type="dxa"/>
            <w:noWrap w:val="0"/>
            <w:tcMar>
              <w:top w:w="0" w:type="dxa"/>
              <w:left w:w="105" w:type="dxa"/>
              <w:bottom w:w="0" w:type="dxa"/>
              <w:right w:w="105" w:type="dxa"/>
            </w:tcMar>
            <w:vAlign w:val="center"/>
          </w:tcPr>
          <w:p w14:paraId="2FD820E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中型</w:t>
            </w:r>
          </w:p>
        </w:tc>
        <w:tc>
          <w:tcPr>
            <w:tcW w:w="1482" w:type="dxa"/>
            <w:noWrap w:val="0"/>
            <w:tcMar>
              <w:top w:w="0" w:type="dxa"/>
              <w:left w:w="105" w:type="dxa"/>
              <w:bottom w:w="0" w:type="dxa"/>
              <w:right w:w="105" w:type="dxa"/>
            </w:tcMar>
            <w:vAlign w:val="center"/>
          </w:tcPr>
          <w:p w14:paraId="030D5EB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小型</w:t>
            </w:r>
          </w:p>
        </w:tc>
        <w:tc>
          <w:tcPr>
            <w:tcW w:w="1189" w:type="dxa"/>
            <w:noWrap w:val="0"/>
            <w:tcMar>
              <w:top w:w="0" w:type="dxa"/>
              <w:left w:w="105" w:type="dxa"/>
              <w:bottom w:w="0" w:type="dxa"/>
              <w:right w:w="105" w:type="dxa"/>
            </w:tcMar>
            <w:vAlign w:val="center"/>
          </w:tcPr>
          <w:p w14:paraId="1D20A41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微型</w:t>
            </w:r>
          </w:p>
        </w:tc>
      </w:tr>
      <w:tr w14:paraId="3429C77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noWrap w:val="0"/>
            <w:tcMar>
              <w:top w:w="0" w:type="dxa"/>
              <w:left w:w="105" w:type="dxa"/>
              <w:bottom w:w="0" w:type="dxa"/>
              <w:right w:w="105" w:type="dxa"/>
            </w:tcMar>
            <w:vAlign w:val="center"/>
          </w:tcPr>
          <w:p w14:paraId="37BE92F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农、林、牧、渔</w:t>
            </w:r>
          </w:p>
        </w:tc>
        <w:tc>
          <w:tcPr>
            <w:tcW w:w="1552" w:type="dxa"/>
            <w:noWrap w:val="0"/>
            <w:tcMar>
              <w:top w:w="0" w:type="dxa"/>
              <w:left w:w="105" w:type="dxa"/>
              <w:bottom w:w="0" w:type="dxa"/>
              <w:right w:w="105" w:type="dxa"/>
            </w:tcMar>
            <w:vAlign w:val="center"/>
          </w:tcPr>
          <w:p w14:paraId="64244390">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70E411B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2957295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500≤Y＜20000</w:t>
            </w:r>
          </w:p>
        </w:tc>
        <w:tc>
          <w:tcPr>
            <w:tcW w:w="1482" w:type="dxa"/>
            <w:noWrap w:val="0"/>
            <w:tcMar>
              <w:top w:w="0" w:type="dxa"/>
              <w:left w:w="105" w:type="dxa"/>
              <w:bottom w:w="0" w:type="dxa"/>
              <w:right w:w="105" w:type="dxa"/>
            </w:tcMar>
            <w:vAlign w:val="center"/>
          </w:tcPr>
          <w:p w14:paraId="59E10D6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50≤Y＜500</w:t>
            </w:r>
          </w:p>
        </w:tc>
        <w:tc>
          <w:tcPr>
            <w:tcW w:w="1189" w:type="dxa"/>
            <w:noWrap w:val="0"/>
            <w:tcMar>
              <w:top w:w="0" w:type="dxa"/>
              <w:left w:w="105" w:type="dxa"/>
              <w:bottom w:w="0" w:type="dxa"/>
              <w:right w:w="105" w:type="dxa"/>
            </w:tcMar>
            <w:vAlign w:val="center"/>
          </w:tcPr>
          <w:p w14:paraId="075BF65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Y＜50</w:t>
            </w:r>
          </w:p>
        </w:tc>
      </w:tr>
      <w:tr w14:paraId="5D57F0C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3FC0188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工业</w:t>
            </w:r>
          </w:p>
        </w:tc>
        <w:tc>
          <w:tcPr>
            <w:tcW w:w="1552" w:type="dxa"/>
            <w:noWrap w:val="0"/>
            <w:tcMar>
              <w:top w:w="0" w:type="dxa"/>
              <w:left w:w="105" w:type="dxa"/>
              <w:bottom w:w="0" w:type="dxa"/>
              <w:right w:w="105" w:type="dxa"/>
            </w:tcMar>
            <w:vAlign w:val="center"/>
          </w:tcPr>
          <w:p w14:paraId="777A1C8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14D998C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3EEF795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14:paraId="6F88E9F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20≤X＜300</w:t>
            </w:r>
          </w:p>
        </w:tc>
        <w:tc>
          <w:tcPr>
            <w:tcW w:w="1189" w:type="dxa"/>
            <w:noWrap w:val="0"/>
            <w:tcMar>
              <w:top w:w="0" w:type="dxa"/>
              <w:left w:w="105" w:type="dxa"/>
              <w:bottom w:w="0" w:type="dxa"/>
              <w:right w:w="105" w:type="dxa"/>
            </w:tcMar>
            <w:vAlign w:val="center"/>
          </w:tcPr>
          <w:p w14:paraId="67552BA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X＜20</w:t>
            </w:r>
          </w:p>
        </w:tc>
      </w:tr>
      <w:tr w14:paraId="6A1691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08A673D1">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5F4EE2D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6E887E1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0948E2A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2000≤Y＜40000</w:t>
            </w:r>
          </w:p>
        </w:tc>
        <w:tc>
          <w:tcPr>
            <w:tcW w:w="1482" w:type="dxa"/>
            <w:noWrap w:val="0"/>
            <w:tcMar>
              <w:top w:w="0" w:type="dxa"/>
              <w:left w:w="105" w:type="dxa"/>
              <w:bottom w:w="0" w:type="dxa"/>
              <w:right w:w="105" w:type="dxa"/>
            </w:tcMar>
            <w:vAlign w:val="center"/>
          </w:tcPr>
          <w:p w14:paraId="3F15D10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300≤Y＜2000</w:t>
            </w:r>
          </w:p>
        </w:tc>
        <w:tc>
          <w:tcPr>
            <w:tcW w:w="1189" w:type="dxa"/>
            <w:noWrap w:val="0"/>
            <w:tcMar>
              <w:top w:w="0" w:type="dxa"/>
              <w:left w:w="105" w:type="dxa"/>
              <w:bottom w:w="0" w:type="dxa"/>
              <w:right w:w="105" w:type="dxa"/>
            </w:tcMar>
            <w:vAlign w:val="center"/>
          </w:tcPr>
          <w:p w14:paraId="7BC6856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Y＜300</w:t>
            </w:r>
          </w:p>
        </w:tc>
      </w:tr>
      <w:tr w14:paraId="3AC7966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63CFB64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建筑业</w:t>
            </w:r>
          </w:p>
        </w:tc>
        <w:tc>
          <w:tcPr>
            <w:tcW w:w="1552" w:type="dxa"/>
            <w:noWrap w:val="0"/>
            <w:tcMar>
              <w:top w:w="0" w:type="dxa"/>
              <w:left w:w="105" w:type="dxa"/>
              <w:bottom w:w="0" w:type="dxa"/>
              <w:right w:w="105" w:type="dxa"/>
            </w:tcMar>
            <w:vAlign w:val="center"/>
          </w:tcPr>
          <w:p w14:paraId="6FFE3C1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2A797A4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5811904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6000≤Y＜80000</w:t>
            </w:r>
          </w:p>
        </w:tc>
        <w:tc>
          <w:tcPr>
            <w:tcW w:w="1482" w:type="dxa"/>
            <w:noWrap w:val="0"/>
            <w:tcMar>
              <w:top w:w="0" w:type="dxa"/>
              <w:left w:w="105" w:type="dxa"/>
              <w:bottom w:w="0" w:type="dxa"/>
              <w:right w:w="105" w:type="dxa"/>
            </w:tcMar>
            <w:vAlign w:val="center"/>
          </w:tcPr>
          <w:p w14:paraId="0E77C1D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300≤Y＜6000</w:t>
            </w:r>
          </w:p>
        </w:tc>
        <w:tc>
          <w:tcPr>
            <w:tcW w:w="1189" w:type="dxa"/>
            <w:noWrap w:val="0"/>
            <w:tcMar>
              <w:top w:w="0" w:type="dxa"/>
              <w:left w:w="105" w:type="dxa"/>
              <w:bottom w:w="0" w:type="dxa"/>
              <w:right w:w="105" w:type="dxa"/>
            </w:tcMar>
            <w:vAlign w:val="center"/>
          </w:tcPr>
          <w:p w14:paraId="52012C8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Y＜300</w:t>
            </w:r>
          </w:p>
        </w:tc>
      </w:tr>
      <w:tr w14:paraId="4FE8DB0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4CF82952">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4548452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资产总额（Z）</w:t>
            </w:r>
          </w:p>
        </w:tc>
        <w:tc>
          <w:tcPr>
            <w:tcW w:w="1135" w:type="dxa"/>
            <w:noWrap w:val="0"/>
            <w:tcMar>
              <w:top w:w="0" w:type="dxa"/>
              <w:left w:w="105" w:type="dxa"/>
              <w:bottom w:w="0" w:type="dxa"/>
              <w:right w:w="105" w:type="dxa"/>
            </w:tcMar>
            <w:vAlign w:val="center"/>
          </w:tcPr>
          <w:p w14:paraId="58A3088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25E6256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5000≤Z＜80000</w:t>
            </w:r>
          </w:p>
        </w:tc>
        <w:tc>
          <w:tcPr>
            <w:tcW w:w="1482" w:type="dxa"/>
            <w:noWrap w:val="0"/>
            <w:tcMar>
              <w:top w:w="0" w:type="dxa"/>
              <w:left w:w="105" w:type="dxa"/>
              <w:bottom w:w="0" w:type="dxa"/>
              <w:right w:w="105" w:type="dxa"/>
            </w:tcMar>
            <w:vAlign w:val="center"/>
          </w:tcPr>
          <w:p w14:paraId="3A4A48D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300≤Z＜5000</w:t>
            </w:r>
          </w:p>
        </w:tc>
        <w:tc>
          <w:tcPr>
            <w:tcW w:w="1189" w:type="dxa"/>
            <w:noWrap w:val="0"/>
            <w:tcMar>
              <w:top w:w="0" w:type="dxa"/>
              <w:left w:w="105" w:type="dxa"/>
              <w:bottom w:w="0" w:type="dxa"/>
              <w:right w:w="105" w:type="dxa"/>
            </w:tcMar>
            <w:vAlign w:val="center"/>
          </w:tcPr>
          <w:p w14:paraId="5F513C3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Z＜300</w:t>
            </w:r>
          </w:p>
        </w:tc>
      </w:tr>
      <w:tr w14:paraId="5CCE363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42C6401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批发业</w:t>
            </w:r>
          </w:p>
        </w:tc>
        <w:tc>
          <w:tcPr>
            <w:tcW w:w="1552" w:type="dxa"/>
            <w:noWrap w:val="0"/>
            <w:tcMar>
              <w:top w:w="0" w:type="dxa"/>
              <w:left w:w="105" w:type="dxa"/>
              <w:bottom w:w="0" w:type="dxa"/>
              <w:right w:w="105" w:type="dxa"/>
            </w:tcMar>
            <w:vAlign w:val="center"/>
          </w:tcPr>
          <w:p w14:paraId="15C4520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1912D56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23FCA13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20≤X＜200</w:t>
            </w:r>
          </w:p>
        </w:tc>
        <w:tc>
          <w:tcPr>
            <w:tcW w:w="1482" w:type="dxa"/>
            <w:noWrap w:val="0"/>
            <w:tcMar>
              <w:top w:w="0" w:type="dxa"/>
              <w:left w:w="105" w:type="dxa"/>
              <w:bottom w:w="0" w:type="dxa"/>
              <w:right w:w="105" w:type="dxa"/>
            </w:tcMar>
            <w:vAlign w:val="center"/>
          </w:tcPr>
          <w:p w14:paraId="20B3F93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5≤X＜20</w:t>
            </w:r>
          </w:p>
        </w:tc>
        <w:tc>
          <w:tcPr>
            <w:tcW w:w="1189" w:type="dxa"/>
            <w:noWrap w:val="0"/>
            <w:tcMar>
              <w:top w:w="0" w:type="dxa"/>
              <w:left w:w="105" w:type="dxa"/>
              <w:bottom w:w="0" w:type="dxa"/>
              <w:right w:w="105" w:type="dxa"/>
            </w:tcMar>
            <w:vAlign w:val="center"/>
          </w:tcPr>
          <w:p w14:paraId="461D2C9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X＜5</w:t>
            </w:r>
          </w:p>
        </w:tc>
      </w:tr>
      <w:tr w14:paraId="11709E0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4C69911F">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5AA420B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4026AAB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3CA06BC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5000≤Y＜40000</w:t>
            </w:r>
          </w:p>
        </w:tc>
        <w:tc>
          <w:tcPr>
            <w:tcW w:w="1482" w:type="dxa"/>
            <w:noWrap w:val="0"/>
            <w:tcMar>
              <w:top w:w="0" w:type="dxa"/>
              <w:left w:w="105" w:type="dxa"/>
              <w:bottom w:w="0" w:type="dxa"/>
              <w:right w:w="105" w:type="dxa"/>
            </w:tcMar>
            <w:vAlign w:val="center"/>
          </w:tcPr>
          <w:p w14:paraId="73FFD86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1000≤Y＜5000</w:t>
            </w:r>
          </w:p>
        </w:tc>
        <w:tc>
          <w:tcPr>
            <w:tcW w:w="1189" w:type="dxa"/>
            <w:noWrap w:val="0"/>
            <w:tcMar>
              <w:top w:w="0" w:type="dxa"/>
              <w:left w:w="105" w:type="dxa"/>
              <w:bottom w:w="0" w:type="dxa"/>
              <w:right w:w="105" w:type="dxa"/>
            </w:tcMar>
            <w:vAlign w:val="center"/>
          </w:tcPr>
          <w:p w14:paraId="0C27A7C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Y＜1000</w:t>
            </w:r>
          </w:p>
        </w:tc>
      </w:tr>
      <w:tr w14:paraId="28F86A3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6113382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零售业</w:t>
            </w:r>
          </w:p>
        </w:tc>
        <w:tc>
          <w:tcPr>
            <w:tcW w:w="1552" w:type="dxa"/>
            <w:noWrap w:val="0"/>
            <w:tcMar>
              <w:top w:w="0" w:type="dxa"/>
              <w:left w:w="105" w:type="dxa"/>
              <w:bottom w:w="0" w:type="dxa"/>
              <w:right w:w="105" w:type="dxa"/>
            </w:tcMar>
            <w:vAlign w:val="center"/>
          </w:tcPr>
          <w:p w14:paraId="1CA1FF7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4F3884D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7CBFF0A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50≤X＜300</w:t>
            </w:r>
          </w:p>
        </w:tc>
        <w:tc>
          <w:tcPr>
            <w:tcW w:w="1482" w:type="dxa"/>
            <w:noWrap w:val="0"/>
            <w:tcMar>
              <w:top w:w="0" w:type="dxa"/>
              <w:left w:w="105" w:type="dxa"/>
              <w:bottom w:w="0" w:type="dxa"/>
              <w:right w:w="105" w:type="dxa"/>
            </w:tcMar>
            <w:vAlign w:val="center"/>
          </w:tcPr>
          <w:p w14:paraId="799FE83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10≤X＜50</w:t>
            </w:r>
          </w:p>
        </w:tc>
        <w:tc>
          <w:tcPr>
            <w:tcW w:w="1189" w:type="dxa"/>
            <w:noWrap w:val="0"/>
            <w:tcMar>
              <w:top w:w="0" w:type="dxa"/>
              <w:left w:w="105" w:type="dxa"/>
              <w:bottom w:w="0" w:type="dxa"/>
              <w:right w:w="105" w:type="dxa"/>
            </w:tcMar>
            <w:vAlign w:val="center"/>
          </w:tcPr>
          <w:p w14:paraId="616540D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2A3302B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7106D002">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34E1F12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3D5105E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5047809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500≤Y＜20000</w:t>
            </w:r>
          </w:p>
        </w:tc>
        <w:tc>
          <w:tcPr>
            <w:tcW w:w="1482" w:type="dxa"/>
            <w:noWrap w:val="0"/>
            <w:tcMar>
              <w:top w:w="0" w:type="dxa"/>
              <w:left w:w="105" w:type="dxa"/>
              <w:bottom w:w="0" w:type="dxa"/>
              <w:right w:w="105" w:type="dxa"/>
            </w:tcMar>
            <w:vAlign w:val="center"/>
          </w:tcPr>
          <w:p w14:paraId="1ED812E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100≤Y＜500</w:t>
            </w:r>
          </w:p>
        </w:tc>
        <w:tc>
          <w:tcPr>
            <w:tcW w:w="1189" w:type="dxa"/>
            <w:noWrap w:val="0"/>
            <w:tcMar>
              <w:top w:w="0" w:type="dxa"/>
              <w:left w:w="105" w:type="dxa"/>
              <w:bottom w:w="0" w:type="dxa"/>
              <w:right w:w="105" w:type="dxa"/>
            </w:tcMar>
            <w:vAlign w:val="center"/>
          </w:tcPr>
          <w:p w14:paraId="43E2498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7B8150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527FCD5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交通运输业</w:t>
            </w:r>
          </w:p>
        </w:tc>
        <w:tc>
          <w:tcPr>
            <w:tcW w:w="1552" w:type="dxa"/>
            <w:noWrap w:val="0"/>
            <w:tcMar>
              <w:top w:w="0" w:type="dxa"/>
              <w:left w:w="105" w:type="dxa"/>
              <w:bottom w:w="0" w:type="dxa"/>
              <w:right w:w="105" w:type="dxa"/>
            </w:tcMar>
            <w:vAlign w:val="center"/>
          </w:tcPr>
          <w:p w14:paraId="2C5FE08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1D4DA43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14FE445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14:paraId="3065606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20≤X＜300</w:t>
            </w:r>
          </w:p>
        </w:tc>
        <w:tc>
          <w:tcPr>
            <w:tcW w:w="1189" w:type="dxa"/>
            <w:noWrap w:val="0"/>
            <w:tcMar>
              <w:top w:w="0" w:type="dxa"/>
              <w:left w:w="105" w:type="dxa"/>
              <w:bottom w:w="0" w:type="dxa"/>
              <w:right w:w="105" w:type="dxa"/>
            </w:tcMar>
            <w:vAlign w:val="center"/>
          </w:tcPr>
          <w:p w14:paraId="5FC634E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X＜20</w:t>
            </w:r>
          </w:p>
        </w:tc>
      </w:tr>
      <w:tr w14:paraId="1057442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05CA005F">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231BE47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77711C0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42C8976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3000≤Y＜30000</w:t>
            </w:r>
          </w:p>
        </w:tc>
        <w:tc>
          <w:tcPr>
            <w:tcW w:w="1482" w:type="dxa"/>
            <w:noWrap w:val="0"/>
            <w:tcMar>
              <w:top w:w="0" w:type="dxa"/>
              <w:left w:w="105" w:type="dxa"/>
              <w:bottom w:w="0" w:type="dxa"/>
              <w:right w:w="105" w:type="dxa"/>
            </w:tcMar>
            <w:vAlign w:val="center"/>
          </w:tcPr>
          <w:p w14:paraId="73C27DA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200≤Y＜3000</w:t>
            </w:r>
          </w:p>
        </w:tc>
        <w:tc>
          <w:tcPr>
            <w:tcW w:w="1189" w:type="dxa"/>
            <w:noWrap w:val="0"/>
            <w:tcMar>
              <w:top w:w="0" w:type="dxa"/>
              <w:left w:w="105" w:type="dxa"/>
              <w:bottom w:w="0" w:type="dxa"/>
              <w:right w:w="105" w:type="dxa"/>
            </w:tcMar>
            <w:vAlign w:val="center"/>
          </w:tcPr>
          <w:p w14:paraId="771EEE3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Y＜200</w:t>
            </w:r>
          </w:p>
        </w:tc>
      </w:tr>
      <w:tr w14:paraId="026B27A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57C6D1D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仓储业</w:t>
            </w:r>
          </w:p>
        </w:tc>
        <w:tc>
          <w:tcPr>
            <w:tcW w:w="1552" w:type="dxa"/>
            <w:noWrap w:val="0"/>
            <w:tcMar>
              <w:top w:w="0" w:type="dxa"/>
              <w:left w:w="105" w:type="dxa"/>
              <w:bottom w:w="0" w:type="dxa"/>
              <w:right w:w="105" w:type="dxa"/>
            </w:tcMar>
            <w:vAlign w:val="center"/>
          </w:tcPr>
          <w:p w14:paraId="3A6FD07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1EC367C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05A085B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100≤X＜200</w:t>
            </w:r>
          </w:p>
        </w:tc>
        <w:tc>
          <w:tcPr>
            <w:tcW w:w="1482" w:type="dxa"/>
            <w:noWrap w:val="0"/>
            <w:tcMar>
              <w:top w:w="0" w:type="dxa"/>
              <w:left w:w="105" w:type="dxa"/>
              <w:bottom w:w="0" w:type="dxa"/>
              <w:right w:w="105" w:type="dxa"/>
            </w:tcMar>
            <w:vAlign w:val="center"/>
          </w:tcPr>
          <w:p w14:paraId="2B72ECF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20≤X＜100</w:t>
            </w:r>
          </w:p>
        </w:tc>
        <w:tc>
          <w:tcPr>
            <w:tcW w:w="1189" w:type="dxa"/>
            <w:noWrap w:val="0"/>
            <w:tcMar>
              <w:top w:w="0" w:type="dxa"/>
              <w:left w:w="105" w:type="dxa"/>
              <w:bottom w:w="0" w:type="dxa"/>
              <w:right w:w="105" w:type="dxa"/>
            </w:tcMar>
            <w:vAlign w:val="center"/>
          </w:tcPr>
          <w:p w14:paraId="76044C6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X＜20</w:t>
            </w:r>
          </w:p>
        </w:tc>
      </w:tr>
      <w:tr w14:paraId="613902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54C24315">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2A73D3B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1108C66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44B1FD6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1000≤Y＜30000</w:t>
            </w:r>
          </w:p>
        </w:tc>
        <w:tc>
          <w:tcPr>
            <w:tcW w:w="1482" w:type="dxa"/>
            <w:noWrap w:val="0"/>
            <w:tcMar>
              <w:top w:w="0" w:type="dxa"/>
              <w:left w:w="105" w:type="dxa"/>
              <w:bottom w:w="0" w:type="dxa"/>
              <w:right w:w="105" w:type="dxa"/>
            </w:tcMar>
            <w:vAlign w:val="center"/>
          </w:tcPr>
          <w:p w14:paraId="6D470FB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100≤Y＜1000</w:t>
            </w:r>
          </w:p>
        </w:tc>
        <w:tc>
          <w:tcPr>
            <w:tcW w:w="1189" w:type="dxa"/>
            <w:noWrap w:val="0"/>
            <w:tcMar>
              <w:top w:w="0" w:type="dxa"/>
              <w:left w:w="105" w:type="dxa"/>
              <w:bottom w:w="0" w:type="dxa"/>
              <w:right w:w="105" w:type="dxa"/>
            </w:tcMar>
            <w:vAlign w:val="center"/>
          </w:tcPr>
          <w:p w14:paraId="0DD754F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2FDB141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0FD14D7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邮政业</w:t>
            </w:r>
          </w:p>
        </w:tc>
        <w:tc>
          <w:tcPr>
            <w:tcW w:w="1552" w:type="dxa"/>
            <w:noWrap w:val="0"/>
            <w:tcMar>
              <w:top w:w="0" w:type="dxa"/>
              <w:left w:w="105" w:type="dxa"/>
              <w:bottom w:w="0" w:type="dxa"/>
              <w:right w:w="105" w:type="dxa"/>
            </w:tcMar>
            <w:vAlign w:val="center"/>
          </w:tcPr>
          <w:p w14:paraId="1FD032F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59D3D380">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1F5CE61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14:paraId="3314062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20≤X＜300</w:t>
            </w:r>
          </w:p>
        </w:tc>
        <w:tc>
          <w:tcPr>
            <w:tcW w:w="1189" w:type="dxa"/>
            <w:noWrap w:val="0"/>
            <w:tcMar>
              <w:top w:w="0" w:type="dxa"/>
              <w:left w:w="105" w:type="dxa"/>
              <w:bottom w:w="0" w:type="dxa"/>
              <w:right w:w="105" w:type="dxa"/>
            </w:tcMar>
            <w:vAlign w:val="center"/>
          </w:tcPr>
          <w:p w14:paraId="7B61292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X＜20</w:t>
            </w:r>
          </w:p>
        </w:tc>
      </w:tr>
      <w:tr w14:paraId="1308EA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5C1501BF">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7FFB040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6B61F10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456EA68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2000≤Y＜30000</w:t>
            </w:r>
          </w:p>
        </w:tc>
        <w:tc>
          <w:tcPr>
            <w:tcW w:w="1482" w:type="dxa"/>
            <w:noWrap w:val="0"/>
            <w:tcMar>
              <w:top w:w="0" w:type="dxa"/>
              <w:left w:w="105" w:type="dxa"/>
              <w:bottom w:w="0" w:type="dxa"/>
              <w:right w:w="105" w:type="dxa"/>
            </w:tcMar>
            <w:vAlign w:val="center"/>
          </w:tcPr>
          <w:p w14:paraId="6B9CAAB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100≤Y＜2000</w:t>
            </w:r>
          </w:p>
        </w:tc>
        <w:tc>
          <w:tcPr>
            <w:tcW w:w="1189" w:type="dxa"/>
            <w:noWrap w:val="0"/>
            <w:tcMar>
              <w:top w:w="0" w:type="dxa"/>
              <w:left w:w="105" w:type="dxa"/>
              <w:bottom w:w="0" w:type="dxa"/>
              <w:right w:w="105" w:type="dxa"/>
            </w:tcMar>
            <w:vAlign w:val="center"/>
          </w:tcPr>
          <w:p w14:paraId="4A7799E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7F558E5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3AE6735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住宿业</w:t>
            </w:r>
          </w:p>
        </w:tc>
        <w:tc>
          <w:tcPr>
            <w:tcW w:w="1552" w:type="dxa"/>
            <w:noWrap w:val="0"/>
            <w:tcMar>
              <w:top w:w="0" w:type="dxa"/>
              <w:left w:w="105" w:type="dxa"/>
              <w:bottom w:w="0" w:type="dxa"/>
              <w:right w:w="105" w:type="dxa"/>
            </w:tcMar>
            <w:vAlign w:val="center"/>
          </w:tcPr>
          <w:p w14:paraId="458A1AF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47C00C9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3741A6D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14:paraId="020414D7">
            <w:pPr>
              <w:pStyle w:val="211"/>
              <w:pageBreakBefore w:val="0"/>
              <w:widowControl/>
              <w:kinsoku/>
              <w:wordWrap/>
              <w:overflowPunct/>
              <w:topLinePunct w:val="0"/>
              <w:autoSpaceDE/>
              <w:autoSpaceDN/>
              <w:bidi w:val="0"/>
              <w:adjustRightInd/>
              <w:spacing w:after="150" w:line="360" w:lineRule="auto"/>
              <w:ind w:firstLine="420"/>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7EFE930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1C7DF99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5964A1B5">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1467EA1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04A35D9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5303306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2000≤Y＜10000</w:t>
            </w:r>
          </w:p>
        </w:tc>
        <w:tc>
          <w:tcPr>
            <w:tcW w:w="1482" w:type="dxa"/>
            <w:noWrap w:val="0"/>
            <w:tcMar>
              <w:top w:w="0" w:type="dxa"/>
              <w:left w:w="105" w:type="dxa"/>
              <w:bottom w:w="0" w:type="dxa"/>
              <w:right w:w="105" w:type="dxa"/>
            </w:tcMar>
            <w:vAlign w:val="center"/>
          </w:tcPr>
          <w:p w14:paraId="290F79E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100≤Y＜2000</w:t>
            </w:r>
          </w:p>
        </w:tc>
        <w:tc>
          <w:tcPr>
            <w:tcW w:w="1189" w:type="dxa"/>
            <w:noWrap w:val="0"/>
            <w:tcMar>
              <w:top w:w="0" w:type="dxa"/>
              <w:left w:w="105" w:type="dxa"/>
              <w:bottom w:w="0" w:type="dxa"/>
              <w:right w:w="105" w:type="dxa"/>
            </w:tcMar>
            <w:vAlign w:val="center"/>
          </w:tcPr>
          <w:p w14:paraId="0BC231A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67D499F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1DA9D33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餐饮业</w:t>
            </w:r>
          </w:p>
        </w:tc>
        <w:tc>
          <w:tcPr>
            <w:tcW w:w="1552" w:type="dxa"/>
            <w:noWrap w:val="0"/>
            <w:tcMar>
              <w:top w:w="0" w:type="dxa"/>
              <w:left w:w="105" w:type="dxa"/>
              <w:bottom w:w="0" w:type="dxa"/>
              <w:right w:w="105" w:type="dxa"/>
            </w:tcMar>
            <w:vAlign w:val="center"/>
          </w:tcPr>
          <w:p w14:paraId="655D17D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1D03FA3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59FB1A5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14:paraId="201619B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7D5EA110">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2EB51A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4FC921C6">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6396B2A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5D13C77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6B00D7B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2000≤Y＜10000</w:t>
            </w:r>
          </w:p>
        </w:tc>
        <w:tc>
          <w:tcPr>
            <w:tcW w:w="1482" w:type="dxa"/>
            <w:noWrap w:val="0"/>
            <w:tcMar>
              <w:top w:w="0" w:type="dxa"/>
              <w:left w:w="105" w:type="dxa"/>
              <w:bottom w:w="0" w:type="dxa"/>
              <w:right w:w="105" w:type="dxa"/>
            </w:tcMar>
            <w:vAlign w:val="center"/>
          </w:tcPr>
          <w:p w14:paraId="5FEB2B3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100≤Y＜2000</w:t>
            </w:r>
          </w:p>
        </w:tc>
        <w:tc>
          <w:tcPr>
            <w:tcW w:w="1189" w:type="dxa"/>
            <w:noWrap w:val="0"/>
            <w:tcMar>
              <w:top w:w="0" w:type="dxa"/>
              <w:left w:w="105" w:type="dxa"/>
              <w:bottom w:w="0" w:type="dxa"/>
              <w:right w:w="105" w:type="dxa"/>
            </w:tcMar>
            <w:vAlign w:val="center"/>
          </w:tcPr>
          <w:p w14:paraId="7600EBD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3C15C86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0A3E4A3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信息传输业</w:t>
            </w:r>
          </w:p>
        </w:tc>
        <w:tc>
          <w:tcPr>
            <w:tcW w:w="1552" w:type="dxa"/>
            <w:noWrap w:val="0"/>
            <w:tcMar>
              <w:top w:w="0" w:type="dxa"/>
              <w:left w:w="105" w:type="dxa"/>
              <w:bottom w:w="0" w:type="dxa"/>
              <w:right w:w="105" w:type="dxa"/>
            </w:tcMar>
            <w:vAlign w:val="center"/>
          </w:tcPr>
          <w:p w14:paraId="761B827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6E59529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7F13ECC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100≤X＜2000</w:t>
            </w:r>
          </w:p>
        </w:tc>
        <w:tc>
          <w:tcPr>
            <w:tcW w:w="1482" w:type="dxa"/>
            <w:noWrap w:val="0"/>
            <w:tcMar>
              <w:top w:w="0" w:type="dxa"/>
              <w:left w:w="105" w:type="dxa"/>
              <w:bottom w:w="0" w:type="dxa"/>
              <w:right w:w="105" w:type="dxa"/>
            </w:tcMar>
            <w:vAlign w:val="center"/>
          </w:tcPr>
          <w:p w14:paraId="19BE606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18CAFD1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43F5942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3C9BC909">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7145BBF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02F6124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4D6511F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1000≤Y＜100000</w:t>
            </w:r>
          </w:p>
        </w:tc>
        <w:tc>
          <w:tcPr>
            <w:tcW w:w="1482" w:type="dxa"/>
            <w:noWrap w:val="0"/>
            <w:tcMar>
              <w:top w:w="0" w:type="dxa"/>
              <w:left w:w="105" w:type="dxa"/>
              <w:bottom w:w="0" w:type="dxa"/>
              <w:right w:w="105" w:type="dxa"/>
            </w:tcMar>
            <w:vAlign w:val="center"/>
          </w:tcPr>
          <w:p w14:paraId="6FF2BAA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100≤Y＜1000</w:t>
            </w:r>
          </w:p>
        </w:tc>
        <w:tc>
          <w:tcPr>
            <w:tcW w:w="1189" w:type="dxa"/>
            <w:noWrap w:val="0"/>
            <w:tcMar>
              <w:top w:w="0" w:type="dxa"/>
              <w:left w:w="105" w:type="dxa"/>
              <w:bottom w:w="0" w:type="dxa"/>
              <w:right w:w="105" w:type="dxa"/>
            </w:tcMar>
            <w:vAlign w:val="center"/>
          </w:tcPr>
          <w:p w14:paraId="6131CB4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02A9B17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32D0716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软件和信息技术服务业</w:t>
            </w:r>
          </w:p>
        </w:tc>
        <w:tc>
          <w:tcPr>
            <w:tcW w:w="1552" w:type="dxa"/>
            <w:noWrap w:val="0"/>
            <w:tcMar>
              <w:top w:w="0" w:type="dxa"/>
              <w:left w:w="105" w:type="dxa"/>
              <w:bottom w:w="0" w:type="dxa"/>
              <w:right w:w="105" w:type="dxa"/>
            </w:tcMar>
            <w:vAlign w:val="center"/>
          </w:tcPr>
          <w:p w14:paraId="7D14D86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406791B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3B71C2B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14:paraId="1CE7FC9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42D38C7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1C6AA3A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1FE7F899">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4770C8F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6BCE9C8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122A361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1000≤Y＜10000</w:t>
            </w:r>
          </w:p>
        </w:tc>
        <w:tc>
          <w:tcPr>
            <w:tcW w:w="1482" w:type="dxa"/>
            <w:noWrap w:val="0"/>
            <w:tcMar>
              <w:top w:w="0" w:type="dxa"/>
              <w:left w:w="105" w:type="dxa"/>
              <w:bottom w:w="0" w:type="dxa"/>
              <w:right w:w="105" w:type="dxa"/>
            </w:tcMar>
            <w:vAlign w:val="center"/>
          </w:tcPr>
          <w:p w14:paraId="6F0C818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50≤Y＜1000</w:t>
            </w:r>
          </w:p>
        </w:tc>
        <w:tc>
          <w:tcPr>
            <w:tcW w:w="1189" w:type="dxa"/>
            <w:noWrap w:val="0"/>
            <w:tcMar>
              <w:top w:w="0" w:type="dxa"/>
              <w:left w:w="105" w:type="dxa"/>
              <w:bottom w:w="0" w:type="dxa"/>
              <w:right w:w="105" w:type="dxa"/>
            </w:tcMar>
            <w:vAlign w:val="center"/>
          </w:tcPr>
          <w:p w14:paraId="723154E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Y＜50</w:t>
            </w:r>
          </w:p>
        </w:tc>
      </w:tr>
      <w:tr w14:paraId="178BA3B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77503C40">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房地产开发经营</w:t>
            </w:r>
          </w:p>
        </w:tc>
        <w:tc>
          <w:tcPr>
            <w:tcW w:w="1552" w:type="dxa"/>
            <w:noWrap w:val="0"/>
            <w:tcMar>
              <w:top w:w="0" w:type="dxa"/>
              <w:left w:w="105" w:type="dxa"/>
              <w:bottom w:w="0" w:type="dxa"/>
              <w:right w:w="105" w:type="dxa"/>
            </w:tcMar>
            <w:vAlign w:val="center"/>
          </w:tcPr>
          <w:p w14:paraId="3B25BE0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7A6CC12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3D68975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1000≤Y＜200000</w:t>
            </w:r>
          </w:p>
        </w:tc>
        <w:tc>
          <w:tcPr>
            <w:tcW w:w="1482" w:type="dxa"/>
            <w:noWrap w:val="0"/>
            <w:tcMar>
              <w:top w:w="0" w:type="dxa"/>
              <w:left w:w="105" w:type="dxa"/>
              <w:bottom w:w="0" w:type="dxa"/>
              <w:right w:w="105" w:type="dxa"/>
            </w:tcMar>
            <w:vAlign w:val="center"/>
          </w:tcPr>
          <w:p w14:paraId="0D44CEE0">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100≤X＜1000</w:t>
            </w:r>
          </w:p>
        </w:tc>
        <w:tc>
          <w:tcPr>
            <w:tcW w:w="1189" w:type="dxa"/>
            <w:noWrap w:val="0"/>
            <w:tcMar>
              <w:top w:w="0" w:type="dxa"/>
              <w:left w:w="105" w:type="dxa"/>
              <w:bottom w:w="0" w:type="dxa"/>
              <w:right w:w="105" w:type="dxa"/>
            </w:tcMar>
            <w:vAlign w:val="center"/>
          </w:tcPr>
          <w:p w14:paraId="6505E12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X＜100</w:t>
            </w:r>
          </w:p>
        </w:tc>
      </w:tr>
      <w:tr w14:paraId="27E6A6B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13A78953">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510DA4A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资产总额（Z）</w:t>
            </w:r>
          </w:p>
        </w:tc>
        <w:tc>
          <w:tcPr>
            <w:tcW w:w="1135" w:type="dxa"/>
            <w:noWrap w:val="0"/>
            <w:tcMar>
              <w:top w:w="0" w:type="dxa"/>
              <w:left w:w="105" w:type="dxa"/>
              <w:bottom w:w="0" w:type="dxa"/>
              <w:right w:w="105" w:type="dxa"/>
            </w:tcMar>
            <w:vAlign w:val="center"/>
          </w:tcPr>
          <w:p w14:paraId="2C2A7E5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601D4E2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5000≤Z＜10000</w:t>
            </w:r>
          </w:p>
        </w:tc>
        <w:tc>
          <w:tcPr>
            <w:tcW w:w="1482" w:type="dxa"/>
            <w:noWrap w:val="0"/>
            <w:tcMar>
              <w:top w:w="0" w:type="dxa"/>
              <w:left w:w="105" w:type="dxa"/>
              <w:bottom w:w="0" w:type="dxa"/>
              <w:right w:w="105" w:type="dxa"/>
            </w:tcMar>
            <w:vAlign w:val="center"/>
          </w:tcPr>
          <w:p w14:paraId="157DA76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2000≤Y＜5000</w:t>
            </w:r>
          </w:p>
        </w:tc>
        <w:tc>
          <w:tcPr>
            <w:tcW w:w="1189" w:type="dxa"/>
            <w:noWrap w:val="0"/>
            <w:tcMar>
              <w:top w:w="0" w:type="dxa"/>
              <w:left w:w="105" w:type="dxa"/>
              <w:bottom w:w="0" w:type="dxa"/>
              <w:right w:w="105" w:type="dxa"/>
            </w:tcMar>
            <w:vAlign w:val="center"/>
          </w:tcPr>
          <w:p w14:paraId="318B9FD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Y＜2000</w:t>
            </w:r>
          </w:p>
        </w:tc>
      </w:tr>
      <w:tr w14:paraId="21ED0E9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13FBDD2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物业管理</w:t>
            </w:r>
          </w:p>
        </w:tc>
        <w:tc>
          <w:tcPr>
            <w:tcW w:w="1552" w:type="dxa"/>
            <w:noWrap w:val="0"/>
            <w:tcMar>
              <w:top w:w="0" w:type="dxa"/>
              <w:left w:w="105" w:type="dxa"/>
              <w:bottom w:w="0" w:type="dxa"/>
              <w:right w:w="105" w:type="dxa"/>
            </w:tcMar>
            <w:vAlign w:val="center"/>
          </w:tcPr>
          <w:p w14:paraId="266520D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515653F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52DBE18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14:paraId="2BB53B0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189" w:type="dxa"/>
            <w:noWrap w:val="0"/>
            <w:tcMar>
              <w:top w:w="0" w:type="dxa"/>
              <w:left w:w="105" w:type="dxa"/>
              <w:bottom w:w="0" w:type="dxa"/>
              <w:right w:w="105" w:type="dxa"/>
            </w:tcMar>
            <w:vAlign w:val="center"/>
          </w:tcPr>
          <w:p w14:paraId="4F770E9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X＜100</w:t>
            </w:r>
          </w:p>
        </w:tc>
      </w:tr>
      <w:tr w14:paraId="03B78B5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2FD79603">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53F87A8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61B6C97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389DF7D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1000≤Y＜5000</w:t>
            </w:r>
          </w:p>
        </w:tc>
        <w:tc>
          <w:tcPr>
            <w:tcW w:w="1482" w:type="dxa"/>
            <w:noWrap w:val="0"/>
            <w:tcMar>
              <w:top w:w="0" w:type="dxa"/>
              <w:left w:w="105" w:type="dxa"/>
              <w:bottom w:w="0" w:type="dxa"/>
              <w:right w:w="105" w:type="dxa"/>
            </w:tcMar>
            <w:vAlign w:val="center"/>
          </w:tcPr>
          <w:p w14:paraId="7D9F8B6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500≤Y＜1000</w:t>
            </w:r>
          </w:p>
        </w:tc>
        <w:tc>
          <w:tcPr>
            <w:tcW w:w="1189" w:type="dxa"/>
            <w:noWrap w:val="0"/>
            <w:tcMar>
              <w:top w:w="0" w:type="dxa"/>
              <w:left w:w="105" w:type="dxa"/>
              <w:bottom w:w="0" w:type="dxa"/>
              <w:right w:w="105" w:type="dxa"/>
            </w:tcMar>
            <w:vAlign w:val="center"/>
          </w:tcPr>
          <w:p w14:paraId="6CFBCA4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Y＜500</w:t>
            </w:r>
          </w:p>
        </w:tc>
      </w:tr>
      <w:tr w14:paraId="0216D26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488C6BF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租赁和商务服务业</w:t>
            </w:r>
          </w:p>
        </w:tc>
        <w:tc>
          <w:tcPr>
            <w:tcW w:w="1552" w:type="dxa"/>
            <w:noWrap w:val="0"/>
            <w:tcMar>
              <w:top w:w="0" w:type="dxa"/>
              <w:left w:w="105" w:type="dxa"/>
              <w:bottom w:w="0" w:type="dxa"/>
              <w:right w:w="105" w:type="dxa"/>
            </w:tcMar>
            <w:vAlign w:val="center"/>
          </w:tcPr>
          <w:p w14:paraId="30E39DF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7426776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5D16DF8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14:paraId="0BD4E4B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7EA7516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2034391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7FFBBD78">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7CEAD80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资产总额（Z）</w:t>
            </w:r>
          </w:p>
        </w:tc>
        <w:tc>
          <w:tcPr>
            <w:tcW w:w="1135" w:type="dxa"/>
            <w:noWrap w:val="0"/>
            <w:tcMar>
              <w:top w:w="0" w:type="dxa"/>
              <w:left w:w="105" w:type="dxa"/>
              <w:bottom w:w="0" w:type="dxa"/>
              <w:right w:w="105" w:type="dxa"/>
            </w:tcMar>
            <w:vAlign w:val="center"/>
          </w:tcPr>
          <w:p w14:paraId="5DF4548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27DEA45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8000≤Z＜120000</w:t>
            </w:r>
          </w:p>
        </w:tc>
        <w:tc>
          <w:tcPr>
            <w:tcW w:w="1482" w:type="dxa"/>
            <w:noWrap w:val="0"/>
            <w:tcMar>
              <w:top w:w="0" w:type="dxa"/>
              <w:left w:w="105" w:type="dxa"/>
              <w:bottom w:w="0" w:type="dxa"/>
              <w:right w:w="105" w:type="dxa"/>
            </w:tcMar>
            <w:vAlign w:val="center"/>
          </w:tcPr>
          <w:p w14:paraId="57A061A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100≤Z＜8000</w:t>
            </w:r>
          </w:p>
        </w:tc>
        <w:tc>
          <w:tcPr>
            <w:tcW w:w="1189" w:type="dxa"/>
            <w:noWrap w:val="0"/>
            <w:tcMar>
              <w:top w:w="0" w:type="dxa"/>
              <w:left w:w="105" w:type="dxa"/>
              <w:bottom w:w="0" w:type="dxa"/>
              <w:right w:w="105" w:type="dxa"/>
            </w:tcMar>
            <w:vAlign w:val="center"/>
          </w:tcPr>
          <w:p w14:paraId="29474AA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2CAC8D0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noWrap w:val="0"/>
            <w:tcMar>
              <w:top w:w="0" w:type="dxa"/>
              <w:left w:w="105" w:type="dxa"/>
              <w:bottom w:w="0" w:type="dxa"/>
              <w:right w:w="105" w:type="dxa"/>
            </w:tcMar>
            <w:vAlign w:val="center"/>
          </w:tcPr>
          <w:p w14:paraId="7EF2C50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其他未列明行业</w:t>
            </w:r>
          </w:p>
        </w:tc>
        <w:tc>
          <w:tcPr>
            <w:tcW w:w="1552" w:type="dxa"/>
            <w:noWrap w:val="0"/>
            <w:tcMar>
              <w:top w:w="0" w:type="dxa"/>
              <w:left w:w="105" w:type="dxa"/>
              <w:bottom w:w="0" w:type="dxa"/>
              <w:right w:w="105" w:type="dxa"/>
            </w:tcMar>
            <w:vAlign w:val="center"/>
          </w:tcPr>
          <w:p w14:paraId="0C4B8C5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25FA51F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500605D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14:paraId="7E1C7D5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3616380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bl>
    <w:p w14:paraId="110CE4E6">
      <w:pPr>
        <w:pStyle w:val="211"/>
        <w:pageBreakBefore w:val="0"/>
        <w:widowControl/>
        <w:kinsoku/>
        <w:wordWrap/>
        <w:overflowPunct/>
        <w:topLinePunct w:val="0"/>
        <w:autoSpaceDE/>
        <w:autoSpaceDN/>
        <w:bidi w:val="0"/>
        <w:adjustRightInd/>
        <w:spacing w:before="300" w:after="452" w:line="360" w:lineRule="auto"/>
        <w:ind w:firstLine="422"/>
        <w:textAlignment w:val="auto"/>
        <w:rPr>
          <w:rFonts w:ascii="宋体" w:hAnsi="宋体" w:cs="Arial"/>
          <w:b/>
          <w:bCs/>
          <w:color w:val="auto"/>
          <w:highlight w:val="none"/>
        </w:rPr>
      </w:pPr>
      <w:r>
        <w:rPr>
          <w:rStyle w:val="216"/>
          <w:rFonts w:hint="eastAsia" w:ascii="宋体" w:hAnsi="宋体" w:cs="仿宋"/>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223B712C">
      <w:pPr>
        <w:pStyle w:val="43"/>
        <w:pageBreakBefore w:val="0"/>
        <w:kinsoku/>
        <w:wordWrap/>
        <w:overflowPunct/>
        <w:topLinePunct w:val="0"/>
        <w:autoSpaceDE/>
        <w:autoSpaceDN/>
        <w:bidi w:val="0"/>
        <w:adjustRightInd/>
        <w:spacing w:line="360" w:lineRule="auto"/>
        <w:jc w:val="center"/>
        <w:textAlignment w:val="auto"/>
        <w:rPr>
          <w:color w:val="auto"/>
          <w:highlight w:val="none"/>
        </w:rPr>
      </w:pPr>
      <w:r>
        <w:rPr>
          <w:rStyle w:val="216"/>
          <w:rFonts w:ascii="宋体" w:hAnsi="宋体" w:cs="仿宋"/>
          <w:b w:val="0"/>
          <w:color w:val="auto"/>
          <w:sz w:val="21"/>
          <w:szCs w:val="21"/>
          <w:highlight w:val="none"/>
        </w:rPr>
        <w:br w:type="page" w:clear="all"/>
      </w:r>
      <w:r>
        <w:rPr>
          <w:rFonts w:hint="eastAsia" w:ascii="宋体" w:hAnsi="宋体"/>
          <w:color w:val="auto"/>
          <w:sz w:val="28"/>
          <w:szCs w:val="28"/>
          <w:highlight w:val="none"/>
        </w:rPr>
        <w:t>残疾人福利性单位声明函</w:t>
      </w:r>
    </w:p>
    <w:p w14:paraId="095F0B09">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5F40EE75">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圆整（￥：     ）。</w:t>
      </w:r>
    </w:p>
    <w:p w14:paraId="0D0A2968">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2B902603">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p>
    <w:p w14:paraId="6C80929A">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（备注：1、供应商如不提供此声明函，价格将不做相应扣除。2、中标供应商为残疾人福利单位的，此声明函将随中标结果同时公告，接受社会监督）</w:t>
      </w:r>
    </w:p>
    <w:p w14:paraId="132D8449">
      <w:pPr>
        <w:pageBreakBefore w:val="0"/>
        <w:kinsoku/>
        <w:wordWrap/>
        <w:overflowPunct/>
        <w:topLinePunct w:val="0"/>
        <w:autoSpaceDE/>
        <w:autoSpaceDN/>
        <w:bidi w:val="0"/>
        <w:adjustRightInd/>
        <w:spacing w:line="360" w:lineRule="auto"/>
        <w:ind w:firstLine="444"/>
        <w:textAlignment w:val="auto"/>
        <w:rPr>
          <w:rFonts w:ascii="仿宋_GB2312" w:eastAsia="仿宋_GB2312"/>
          <w:color w:val="auto"/>
          <w:spacing w:val="6"/>
          <w:szCs w:val="21"/>
          <w:highlight w:val="none"/>
        </w:rPr>
      </w:pPr>
    </w:p>
    <w:p w14:paraId="60DD7293">
      <w:pPr>
        <w:pageBreakBefore w:val="0"/>
        <w:tabs>
          <w:tab w:val="left" w:pos="4860"/>
        </w:tabs>
        <w:kinsoku/>
        <w:wordWrap/>
        <w:overflowPunct/>
        <w:topLinePunct w:val="0"/>
        <w:autoSpaceDE/>
        <w:autoSpaceDN/>
        <w:bidi w:val="0"/>
        <w:adjustRightInd/>
        <w:spacing w:line="360" w:lineRule="auto"/>
        <w:ind w:right="1560" w:firstLine="444"/>
        <w:jc w:val="center"/>
        <w:textAlignment w:val="auto"/>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p>
    <w:p w14:paraId="39E023A4">
      <w:pPr>
        <w:pageBreakBefore w:val="0"/>
        <w:tabs>
          <w:tab w:val="left" w:pos="4860"/>
        </w:tabs>
        <w:kinsoku/>
        <w:wordWrap/>
        <w:overflowPunct/>
        <w:topLinePunct w:val="0"/>
        <w:autoSpaceDE/>
        <w:autoSpaceDN/>
        <w:bidi w:val="0"/>
        <w:adjustRightInd/>
        <w:spacing w:line="360" w:lineRule="auto"/>
        <w:ind w:right="1560" w:firstLine="420"/>
        <w:jc w:val="center"/>
        <w:textAlignment w:val="auto"/>
        <w:rPr>
          <w:rFonts w:ascii="宋体" w:hAnsi="宋体"/>
          <w:color w:val="auto"/>
          <w:szCs w:val="21"/>
          <w:highlight w:val="none"/>
        </w:rPr>
      </w:pPr>
      <w:r>
        <w:rPr>
          <w:rFonts w:hint="eastAsia" w:ascii="宋体" w:hAnsi="宋体"/>
          <w:color w:val="auto"/>
          <w:szCs w:val="21"/>
          <w:highlight w:val="none"/>
        </w:rPr>
        <w:t xml:space="preserve">                              日  期：</w:t>
      </w:r>
    </w:p>
    <w:p w14:paraId="45970709">
      <w:pPr>
        <w:pageBreakBefore w:val="0"/>
        <w:tabs>
          <w:tab w:val="left" w:pos="4860"/>
        </w:tabs>
        <w:kinsoku/>
        <w:wordWrap/>
        <w:overflowPunct/>
        <w:topLinePunct w:val="0"/>
        <w:autoSpaceDE/>
        <w:autoSpaceDN/>
        <w:bidi w:val="0"/>
        <w:adjustRightInd/>
        <w:spacing w:line="360" w:lineRule="auto"/>
        <w:ind w:right="1560" w:firstLine="420"/>
        <w:jc w:val="center"/>
        <w:textAlignment w:val="auto"/>
        <w:rPr>
          <w:rFonts w:ascii="宋体" w:hAnsi="宋体"/>
          <w:color w:val="auto"/>
          <w:szCs w:val="21"/>
          <w:highlight w:val="none"/>
        </w:rPr>
      </w:pPr>
      <w:r>
        <w:rPr>
          <w:rFonts w:hint="eastAsia" w:ascii="宋体" w:hAnsi="宋体"/>
          <w:color w:val="auto"/>
          <w:szCs w:val="21"/>
          <w:highlight w:val="none"/>
        </w:rPr>
        <w:t xml:space="preserve">                       </w:t>
      </w:r>
    </w:p>
    <w:p w14:paraId="3E2CAEDA">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38BE772B">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4A74FF98">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002E1E1D">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2279EB8">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2C32DA2A">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59C06B60">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06E8A927">
      <w:pPr>
        <w:pageBreakBefore w:val="0"/>
        <w:kinsoku/>
        <w:wordWrap/>
        <w:overflowPunct/>
        <w:topLinePunct w:val="0"/>
        <w:autoSpaceDE/>
        <w:autoSpaceDN/>
        <w:bidi w:val="0"/>
        <w:adjustRightInd/>
        <w:spacing w:line="360" w:lineRule="auto"/>
        <w:jc w:val="center"/>
        <w:textAlignment w:val="auto"/>
        <w:rPr>
          <w:rFonts w:ascii="宋体" w:hAnsi="宋体" w:cs="Arial"/>
          <w:b/>
          <w:bCs/>
          <w:color w:val="auto"/>
          <w:highlight w:val="none"/>
        </w:rPr>
      </w:pPr>
    </w:p>
    <w:p w14:paraId="4628E442">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6193950D">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43F6529">
      <w:pPr>
        <w:pageBreakBefore w:val="0"/>
        <w:kinsoku/>
        <w:wordWrap/>
        <w:overflowPunct/>
        <w:topLinePunct w:val="0"/>
        <w:autoSpaceDE/>
        <w:autoSpaceDN/>
        <w:bidi w:val="0"/>
        <w:adjustRightInd/>
        <w:spacing w:line="360" w:lineRule="auto"/>
        <w:textAlignment w:val="auto"/>
        <w:rPr>
          <w:rFonts w:ascii="宋体" w:hAnsi="宋体"/>
          <w:color w:val="auto"/>
          <w:sz w:val="32"/>
          <w:szCs w:val="32"/>
          <w:highlight w:val="none"/>
        </w:rPr>
      </w:pPr>
    </w:p>
    <w:p w14:paraId="4107C4E6">
      <w:pPr>
        <w:pageBreakBefore w:val="0"/>
        <w:kinsoku/>
        <w:wordWrap/>
        <w:overflowPunct/>
        <w:topLinePunct w:val="0"/>
        <w:autoSpaceDE/>
        <w:autoSpaceDN/>
        <w:bidi w:val="0"/>
        <w:adjustRightInd/>
        <w:spacing w:line="360" w:lineRule="auto"/>
        <w:textAlignment w:val="auto"/>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br w:type="page"/>
      </w:r>
    </w:p>
    <w:p w14:paraId="53359918">
      <w:pPr>
        <w:pStyle w:val="193"/>
        <w:pageBreakBefore w:val="0"/>
        <w:kinsoku/>
        <w:wordWrap/>
        <w:overflowPunct/>
        <w:topLinePunct w:val="0"/>
        <w:autoSpaceDE/>
        <w:autoSpaceDN/>
        <w:bidi w:val="0"/>
        <w:adjustRightInd/>
        <w:spacing w:line="360" w:lineRule="auto"/>
        <w:ind w:firstLine="3213"/>
        <w:jc w:val="both"/>
        <w:textAlignment w:val="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四、</w:t>
      </w:r>
      <w:r>
        <w:rPr>
          <w:rFonts w:hint="eastAsia" w:ascii="宋体" w:hAnsi="宋体" w:eastAsia="宋体" w:cs="宋体"/>
          <w:color w:val="auto"/>
          <w:sz w:val="32"/>
          <w:szCs w:val="32"/>
          <w:highlight w:val="none"/>
        </w:rPr>
        <w:t>开标一览表</w:t>
      </w:r>
    </w:p>
    <w:p w14:paraId="12EE6B03">
      <w:pPr>
        <w:pageBreakBefore w:val="0"/>
        <w:kinsoku/>
        <w:wordWrap/>
        <w:overflowPunct/>
        <w:topLinePunct w:val="0"/>
        <w:autoSpaceDE/>
        <w:autoSpaceDN/>
        <w:bidi w:val="0"/>
        <w:adjustRightInd/>
        <w:spacing w:line="360" w:lineRule="auto"/>
        <w:ind w:firstLine="480"/>
        <w:textAlignment w:val="auto"/>
        <w:rPr>
          <w:color w:val="auto"/>
          <w:szCs w:val="21"/>
          <w:highlight w:val="none"/>
        </w:rPr>
      </w:pPr>
      <w:r>
        <w:rPr>
          <w:rFonts w:hint="eastAsia" w:ascii="宋体" w:hAnsi="宋体"/>
          <w:color w:val="auto"/>
          <w:szCs w:val="21"/>
          <w:highlight w:val="none"/>
        </w:rPr>
        <w:t>项目名称：</w:t>
      </w:r>
    </w:p>
    <w:p w14:paraId="193E9E1B">
      <w:pPr>
        <w:pageBreakBefore w:val="0"/>
        <w:kinsoku/>
        <w:wordWrap/>
        <w:overflowPunct/>
        <w:topLinePunct w:val="0"/>
        <w:autoSpaceDE/>
        <w:autoSpaceDN/>
        <w:bidi w:val="0"/>
        <w:adjustRightInd/>
        <w:spacing w:line="360" w:lineRule="auto"/>
        <w:ind w:firstLine="480"/>
        <w:textAlignment w:val="auto"/>
        <w:rPr>
          <w:rFonts w:ascii="宋体" w:hAnsi="宋体"/>
          <w:color w:val="auto"/>
          <w:szCs w:val="21"/>
          <w:highlight w:val="none"/>
        </w:rPr>
      </w:pPr>
      <w:r>
        <w:rPr>
          <w:rFonts w:hint="eastAsia" w:ascii="宋体" w:hAnsi="宋体"/>
          <w:color w:val="auto"/>
          <w:szCs w:val="21"/>
          <w:highlight w:val="none"/>
        </w:rPr>
        <w:t>项目编号：</w:t>
      </w:r>
    </w:p>
    <w:p w14:paraId="0F08DD29">
      <w:pPr>
        <w:pageBreakBefore w:val="0"/>
        <w:kinsoku/>
        <w:wordWrap/>
        <w:overflowPunct/>
        <w:topLinePunct w:val="0"/>
        <w:autoSpaceDE/>
        <w:autoSpaceDN/>
        <w:bidi w:val="0"/>
        <w:adjustRightInd/>
        <w:spacing w:after="312" w:line="360" w:lineRule="auto"/>
        <w:ind w:firstLine="482"/>
        <w:textAlignment w:val="auto"/>
        <w:rPr>
          <w:rFonts w:ascii="宋体" w:hAnsi="宋体"/>
          <w:color w:val="auto"/>
          <w:szCs w:val="21"/>
          <w:highlight w:val="none"/>
        </w:rPr>
      </w:pPr>
      <w:r>
        <w:rPr>
          <w:rFonts w:hint="eastAsia" w:ascii="宋体" w:hAnsi="宋体"/>
          <w:color w:val="auto"/>
          <w:szCs w:val="21"/>
          <w:highlight w:val="none"/>
        </w:rPr>
        <w:t xml:space="preserve">分包号(如有)： </w:t>
      </w:r>
    </w:p>
    <w:tbl>
      <w:tblPr>
        <w:tblStyle w:val="34"/>
        <w:tblW w:w="78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66"/>
        <w:gridCol w:w="6468"/>
      </w:tblGrid>
      <w:tr w14:paraId="7FA25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1366" w:type="dxa"/>
            <w:noWrap w:val="0"/>
            <w:vAlign w:val="center"/>
          </w:tcPr>
          <w:p w14:paraId="31B78216">
            <w:pPr>
              <w:pStyle w:val="200"/>
              <w:pageBreakBefore w:val="0"/>
              <w:kinsoku/>
              <w:wordWrap/>
              <w:overflowPunct/>
              <w:topLinePunct w:val="0"/>
              <w:autoSpaceDE/>
              <w:autoSpaceDN/>
              <w:bidi w:val="0"/>
              <w:adjustRightInd/>
              <w:spacing w:line="360" w:lineRule="auto"/>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名称</w:t>
            </w:r>
          </w:p>
        </w:tc>
        <w:tc>
          <w:tcPr>
            <w:tcW w:w="6468" w:type="dxa"/>
            <w:noWrap w:val="0"/>
            <w:vAlign w:val="center"/>
          </w:tcPr>
          <w:p w14:paraId="37AE77C6">
            <w:pPr>
              <w:pageBreakBefore w:val="0"/>
              <w:kinsoku/>
              <w:wordWrap/>
              <w:overflowPunct/>
              <w:topLinePunct w:val="0"/>
              <w:autoSpaceDE/>
              <w:autoSpaceDN/>
              <w:bidi w:val="0"/>
              <w:adjustRightInd/>
              <w:spacing w:after="200" w:line="360" w:lineRule="auto"/>
              <w:jc w:val="center"/>
              <w:textAlignment w:val="auto"/>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 投标报价</w:t>
            </w:r>
          </w:p>
        </w:tc>
      </w:tr>
      <w:tr w14:paraId="74DDC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1366" w:type="dxa"/>
            <w:noWrap w:val="0"/>
            <w:vAlign w:val="center"/>
          </w:tcPr>
          <w:p w14:paraId="241A53B2">
            <w:pPr>
              <w:pStyle w:val="200"/>
              <w:pageBreakBefore w:val="0"/>
              <w:kinsoku/>
              <w:wordWrap/>
              <w:overflowPunct/>
              <w:topLinePunct w:val="0"/>
              <w:autoSpaceDE/>
              <w:autoSpaceDN/>
              <w:bidi w:val="0"/>
              <w:adjustRightInd/>
              <w:spacing w:line="360" w:lineRule="auto"/>
              <w:textAlignment w:val="auto"/>
              <w:rPr>
                <w:rFonts w:ascii="宋体" w:hAnsi="宋体" w:eastAsia="宋体" w:cs="宋体"/>
                <w:color w:val="auto"/>
                <w:sz w:val="21"/>
                <w:szCs w:val="21"/>
                <w:highlight w:val="none"/>
              </w:rPr>
            </w:pPr>
          </w:p>
        </w:tc>
        <w:tc>
          <w:tcPr>
            <w:tcW w:w="6468" w:type="dxa"/>
            <w:noWrap w:val="0"/>
            <w:vAlign w:val="center"/>
          </w:tcPr>
          <w:p w14:paraId="49236B5F">
            <w:pPr>
              <w:pStyle w:val="200"/>
              <w:pageBreakBefore w:val="0"/>
              <w:kinsoku/>
              <w:wordWrap/>
              <w:overflowPunct/>
              <w:topLinePunct w:val="0"/>
              <w:autoSpaceDE/>
              <w:autoSpaceDN/>
              <w:bidi w:val="0"/>
              <w:adjustRightInd/>
              <w:spacing w:line="360" w:lineRule="auto"/>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p>
          <w:p w14:paraId="684997CE">
            <w:pPr>
              <w:pStyle w:val="226"/>
              <w:pageBreakBefore w:val="0"/>
              <w:kinsoku/>
              <w:wordWrap/>
              <w:overflowPunct/>
              <w:topLinePunct w:val="0"/>
              <w:autoSpaceDE/>
              <w:autoSpaceDN/>
              <w:bidi w:val="0"/>
              <w:adjustRightInd/>
              <w:spacing w:before="0" w:after="0" w:line="36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小写：                            </w:t>
            </w:r>
          </w:p>
        </w:tc>
      </w:tr>
      <w:tr w14:paraId="2AC13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1" w:hRule="atLeast"/>
        </w:trPr>
        <w:tc>
          <w:tcPr>
            <w:tcW w:w="1366" w:type="dxa"/>
            <w:noWrap w:val="0"/>
            <w:vAlign w:val="center"/>
          </w:tcPr>
          <w:p w14:paraId="29CB0873">
            <w:pPr>
              <w:pStyle w:val="200"/>
              <w:pageBreakBefore w:val="0"/>
              <w:kinsoku/>
              <w:wordWrap/>
              <w:overflowPunct/>
              <w:topLinePunct w:val="0"/>
              <w:autoSpaceDE/>
              <w:autoSpaceDN/>
              <w:bidi w:val="0"/>
              <w:adjustRightInd/>
              <w:spacing w:line="360" w:lineRule="auto"/>
              <w:jc w:val="center"/>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6468" w:type="dxa"/>
            <w:noWrap w:val="0"/>
            <w:vAlign w:val="center"/>
          </w:tcPr>
          <w:p w14:paraId="6DDE7F15">
            <w:pPr>
              <w:pStyle w:val="200"/>
              <w:pageBreakBefore w:val="0"/>
              <w:kinsoku/>
              <w:wordWrap/>
              <w:overflowPunct/>
              <w:topLinePunct w:val="0"/>
              <w:autoSpaceDE/>
              <w:autoSpaceDN/>
              <w:bidi w:val="0"/>
              <w:adjustRightInd/>
              <w:spacing w:line="360" w:lineRule="auto"/>
              <w:ind w:firstLine="1365"/>
              <w:textAlignment w:val="auto"/>
              <w:rPr>
                <w:rFonts w:ascii="宋体" w:hAnsi="宋体" w:eastAsia="宋体" w:cs="宋体"/>
                <w:color w:val="auto"/>
                <w:sz w:val="21"/>
                <w:szCs w:val="21"/>
                <w:highlight w:val="none"/>
              </w:rPr>
            </w:pPr>
          </w:p>
        </w:tc>
      </w:tr>
    </w:tbl>
    <w:p w14:paraId="54DC3789">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p w14:paraId="53F441C5">
      <w:pPr>
        <w:pageBreakBefore w:val="0"/>
        <w:kinsoku/>
        <w:wordWrap/>
        <w:overflowPunct/>
        <w:topLinePunct w:val="0"/>
        <w:autoSpaceDE/>
        <w:autoSpaceDN/>
        <w:bidi w:val="0"/>
        <w:adjustRightInd/>
        <w:spacing w:line="360" w:lineRule="auto"/>
        <w:ind w:firstLine="480"/>
        <w:textAlignment w:val="auto"/>
        <w:rPr>
          <w:rFonts w:ascii="宋体" w:hAnsi="宋体"/>
          <w:color w:val="auto"/>
          <w:szCs w:val="21"/>
          <w:highlight w:val="none"/>
        </w:rPr>
      </w:pPr>
      <w:r>
        <w:rPr>
          <w:rFonts w:hint="eastAsia" w:ascii="宋体" w:hAnsi="宋体"/>
          <w:color w:val="auto"/>
          <w:szCs w:val="21"/>
          <w:highlight w:val="none"/>
        </w:rPr>
        <w:t xml:space="preserve">                                           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9667EDC">
      <w:pPr>
        <w:pageBreakBefore w:val="0"/>
        <w:kinsoku/>
        <w:wordWrap/>
        <w:overflowPunct/>
        <w:topLinePunct w:val="0"/>
        <w:autoSpaceDE/>
        <w:autoSpaceDN/>
        <w:bidi w:val="0"/>
        <w:adjustRightInd/>
        <w:spacing w:line="360" w:lineRule="auto"/>
        <w:jc w:val="center"/>
        <w:textAlignment w:val="auto"/>
        <w:rPr>
          <w:rFonts w:ascii="宋体" w:hAnsi="宋体"/>
          <w:b/>
          <w:color w:val="auto"/>
          <w:szCs w:val="21"/>
          <w:highlight w:val="none"/>
        </w:rPr>
      </w:pPr>
    </w:p>
    <w:p w14:paraId="1036B6DD">
      <w:pPr>
        <w:pageBreakBefore w:val="0"/>
        <w:kinsoku/>
        <w:wordWrap/>
        <w:overflowPunct/>
        <w:topLinePunct w:val="0"/>
        <w:autoSpaceDE/>
        <w:autoSpaceDN/>
        <w:bidi w:val="0"/>
        <w:adjustRightInd/>
        <w:spacing w:line="360" w:lineRule="auto"/>
        <w:ind w:firstLine="480"/>
        <w:textAlignment w:val="auto"/>
        <w:rPr>
          <w:rFonts w:ascii="宋体" w:hAnsi="宋体"/>
          <w:color w:val="auto"/>
          <w:szCs w:val="21"/>
          <w:highlight w:val="none"/>
        </w:rPr>
      </w:pPr>
    </w:p>
    <w:p w14:paraId="1203D761">
      <w:pPr>
        <w:keepNext w:val="0"/>
        <w:keepLines w:val="0"/>
        <w:pageBreakBefore w:val="0"/>
        <w:widowControl w:val="0"/>
        <w:kinsoku/>
        <w:wordWrap/>
        <w:overflowPunct/>
        <w:topLinePunct w:val="0"/>
        <w:autoSpaceDE/>
        <w:autoSpaceDN/>
        <w:bidi w:val="0"/>
        <w:adjustRightInd/>
        <w:spacing w:line="360" w:lineRule="auto"/>
        <w:ind w:firstLine="420"/>
        <w:jc w:val="both"/>
        <w:textAlignment w:val="auto"/>
        <w:rPr>
          <w:rFonts w:hint="eastAsia" w:ascii="宋体" w:hAnsi="宋体" w:eastAsia="宋体" w:cs="宋体"/>
          <w:b w:val="0"/>
          <w:bCs w:val="0"/>
          <w:i w:val="0"/>
          <w:iCs/>
          <w:color w:val="auto"/>
          <w:sz w:val="21"/>
          <w:szCs w:val="21"/>
          <w:highlight w:val="none"/>
          <w:u w:val="none"/>
        </w:rPr>
      </w:pPr>
      <w:r>
        <w:rPr>
          <w:rFonts w:hint="default" w:ascii="宋体" w:hAnsi="宋体" w:cs="宋体"/>
          <w:b w:val="0"/>
          <w:bCs w:val="0"/>
          <w:i w:val="0"/>
          <w:iCs/>
          <w:color w:val="auto"/>
          <w:sz w:val="21"/>
          <w:szCs w:val="21"/>
          <w:highlight w:val="none"/>
          <w:u w:val="none"/>
          <w:lang w:val="en-US" w:eastAsia="zh-CN"/>
        </w:rPr>
        <w:t>1</w:t>
      </w:r>
      <w:r>
        <w:rPr>
          <w:rFonts w:hint="eastAsia" w:ascii="宋体" w:hAnsi="宋体" w:eastAsia="宋体" w:cs="宋体"/>
          <w:b w:val="0"/>
          <w:bCs w:val="0"/>
          <w:i w:val="0"/>
          <w:iCs/>
          <w:color w:val="auto"/>
          <w:sz w:val="21"/>
          <w:szCs w:val="21"/>
          <w:highlight w:val="none"/>
          <w:u w:val="none"/>
          <w:lang w:val="en-US" w:eastAsia="zh-CN"/>
        </w:rPr>
        <w:t>、</w:t>
      </w:r>
      <w:r>
        <w:rPr>
          <w:rFonts w:hint="eastAsia" w:ascii="宋体" w:hAnsi="宋体" w:eastAsia="宋体" w:cs="宋体"/>
          <w:b w:val="0"/>
          <w:bCs w:val="0"/>
          <w:i w:val="0"/>
          <w:iCs/>
          <w:color w:val="auto"/>
          <w:sz w:val="21"/>
          <w:szCs w:val="21"/>
          <w:highlight w:val="none"/>
          <w:u w:val="none"/>
        </w:rPr>
        <w:t>投标报价应包括采购文件所规定的采购范围的全部内容。</w:t>
      </w:r>
    </w:p>
    <w:p w14:paraId="1AF0A3D3">
      <w:pPr>
        <w:pStyle w:val="194"/>
        <w:pageBreakBefore w:val="0"/>
        <w:kinsoku/>
        <w:wordWrap/>
        <w:overflowPunct/>
        <w:topLinePunct w:val="0"/>
        <w:autoSpaceDE/>
        <w:autoSpaceDN/>
        <w:bidi w:val="0"/>
        <w:adjustRightInd/>
        <w:spacing w:line="360" w:lineRule="auto"/>
        <w:textAlignment w:val="auto"/>
        <w:rPr>
          <w:rFonts w:ascii="宋体" w:hAnsi="宋体"/>
          <w:b w:val="0"/>
          <w:bCs w:val="0"/>
          <w:i w:val="0"/>
          <w:iCs/>
          <w:color w:val="auto"/>
          <w:sz w:val="32"/>
          <w:szCs w:val="32"/>
          <w:highlight w:val="none"/>
          <w:u w:val="none"/>
        </w:rPr>
      </w:pPr>
      <w:r>
        <w:rPr>
          <w:rFonts w:hint="default" w:ascii="宋体" w:hAnsi="宋体" w:cs="宋体"/>
          <w:b w:val="0"/>
          <w:bCs w:val="0"/>
          <w:i w:val="0"/>
          <w:iCs/>
          <w:color w:val="auto"/>
          <w:spacing w:val="-3"/>
          <w:sz w:val="21"/>
          <w:highlight w:val="none"/>
          <w:u w:val="none"/>
          <w:lang w:val="en-US" w:eastAsia="zh-CN"/>
        </w:rPr>
        <w:t>2</w:t>
      </w:r>
      <w:r>
        <w:rPr>
          <w:rFonts w:hint="eastAsia" w:ascii="宋体" w:hAnsi="宋体" w:eastAsia="宋体" w:cs="宋体"/>
          <w:b w:val="0"/>
          <w:bCs w:val="0"/>
          <w:i w:val="0"/>
          <w:iCs/>
          <w:color w:val="auto"/>
          <w:spacing w:val="-3"/>
          <w:sz w:val="21"/>
          <w:highlight w:val="none"/>
          <w:u w:val="none"/>
          <w:lang w:val="en-US" w:eastAsia="zh-CN"/>
        </w:rPr>
        <w:t>、</w:t>
      </w:r>
      <w:r>
        <w:rPr>
          <w:rFonts w:hint="eastAsia" w:ascii="宋体" w:hAnsi="宋体" w:eastAsia="宋体" w:cs="宋体"/>
          <w:b w:val="0"/>
          <w:bCs w:val="0"/>
          <w:i w:val="0"/>
          <w:iCs/>
          <w:color w:val="auto"/>
          <w:spacing w:val="-3"/>
          <w:sz w:val="21"/>
          <w:highlight w:val="none"/>
          <w:u w:val="none"/>
        </w:rPr>
        <w:t>如有分包，投标人投任何一个包的标的，都需单独填写开标一览表。</w:t>
      </w:r>
    </w:p>
    <w:p w14:paraId="4783F605">
      <w:pPr>
        <w:pageBreakBefore w:val="0"/>
        <w:widowControl/>
        <w:kinsoku/>
        <w:wordWrap/>
        <w:overflowPunct/>
        <w:topLinePunct w:val="0"/>
        <w:autoSpaceDE/>
        <w:autoSpaceDN/>
        <w:bidi w:val="0"/>
        <w:adjustRightInd/>
        <w:spacing w:line="360" w:lineRule="auto"/>
        <w:jc w:val="center"/>
        <w:textAlignment w:val="auto"/>
        <w:rPr>
          <w:rFonts w:ascii="宋体" w:hAnsi="宋体" w:eastAsia="宋体"/>
          <w:color w:val="auto"/>
          <w:sz w:val="28"/>
          <w:szCs w:val="28"/>
          <w:highlight w:val="none"/>
        </w:rPr>
      </w:pPr>
      <w:r>
        <w:rPr>
          <w:rFonts w:hint="eastAsia" w:ascii="宋体" w:hAnsi="宋体"/>
          <w:color w:val="auto"/>
          <w:sz w:val="32"/>
          <w:szCs w:val="32"/>
          <w:highlight w:val="none"/>
        </w:rPr>
        <w:br w:type="page" w:clear="all"/>
      </w:r>
      <w:r>
        <w:rPr>
          <w:rFonts w:hint="eastAsia" w:ascii="宋体" w:hAnsi="宋体"/>
          <w:b/>
          <w:bCs/>
          <w:color w:val="auto"/>
          <w:sz w:val="28"/>
          <w:szCs w:val="28"/>
          <w:highlight w:val="none"/>
          <w:lang w:val="en-US" w:eastAsia="zh-CN"/>
        </w:rPr>
        <w:t>五</w:t>
      </w:r>
      <w:r>
        <w:rPr>
          <w:rFonts w:hint="eastAsia" w:ascii="宋体" w:hAnsi="宋体" w:eastAsia="宋体"/>
          <w:b/>
          <w:bCs/>
          <w:color w:val="auto"/>
          <w:sz w:val="28"/>
          <w:szCs w:val="28"/>
          <w:highlight w:val="none"/>
        </w:rPr>
        <w:t>、技术参数响应及偏离表</w:t>
      </w:r>
    </w:p>
    <w:tbl>
      <w:tblPr>
        <w:tblStyle w:val="34"/>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2147"/>
        <w:gridCol w:w="2330"/>
        <w:gridCol w:w="2031"/>
        <w:gridCol w:w="1108"/>
      </w:tblGrid>
      <w:tr w14:paraId="2BDD2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3" w:type="dxa"/>
            <w:noWrap w:val="0"/>
            <w:vAlign w:val="center"/>
          </w:tcPr>
          <w:p w14:paraId="7D260546">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序号</w:t>
            </w:r>
          </w:p>
        </w:tc>
        <w:tc>
          <w:tcPr>
            <w:tcW w:w="2147" w:type="dxa"/>
            <w:noWrap w:val="0"/>
            <w:vAlign w:val="center"/>
          </w:tcPr>
          <w:p w14:paraId="761041C9">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招标要求</w:t>
            </w:r>
          </w:p>
        </w:tc>
        <w:tc>
          <w:tcPr>
            <w:tcW w:w="2330" w:type="dxa"/>
            <w:noWrap w:val="0"/>
            <w:vAlign w:val="center"/>
          </w:tcPr>
          <w:p w14:paraId="3182406C">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投标响应</w:t>
            </w:r>
          </w:p>
        </w:tc>
        <w:tc>
          <w:tcPr>
            <w:tcW w:w="2031" w:type="dxa"/>
            <w:noWrap w:val="0"/>
            <w:vAlign w:val="center"/>
          </w:tcPr>
          <w:p w14:paraId="165511F7">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超出、符合或偏离</w:t>
            </w:r>
          </w:p>
        </w:tc>
        <w:tc>
          <w:tcPr>
            <w:tcW w:w="1108" w:type="dxa"/>
            <w:noWrap w:val="0"/>
            <w:vAlign w:val="center"/>
          </w:tcPr>
          <w:p w14:paraId="41E34FA5">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证明材料</w:t>
            </w:r>
          </w:p>
        </w:tc>
      </w:tr>
      <w:tr w14:paraId="325EB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47FA09F7">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01BF83F0">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3DBB9499">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536756F6">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35BB4F28">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3B1AA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3740CDFA">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3FFEFDEB">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4F31B4E4">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282730B5">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482061C9">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6DEF4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217A665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15549474">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3EB390CB">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2EE7A81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2549023A">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16B09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381FF78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04F15E9D">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4AD3176A">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59B405FF">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75A3B93F">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203C7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404B55F0">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2BB4FA29">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13B8CAB6">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1B93CEAB">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0A03755F">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5F944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14B3ADE2">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7482B31A">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62F6C4F2">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1185D19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12E9A1F5">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55C7F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564A9FE2">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30C1BC43">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4891769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70FB70E2">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4F407E69">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12083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00D99BA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5A3D92AC">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6E822A35">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5ADB7366">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369F94C3">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bl>
    <w:p w14:paraId="21CBE245">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p w14:paraId="23E76EB4">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olor w:val="auto"/>
          <w:szCs w:val="21"/>
          <w:highlight w:val="none"/>
        </w:rPr>
        <w:t>注：1、按照基本技术要求详细填列。</w:t>
      </w:r>
    </w:p>
    <w:p w14:paraId="29FC84C4">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2、行数不够，可自行添加。</w:t>
      </w:r>
    </w:p>
    <w:p w14:paraId="3438E9DE">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14:paraId="5DD05EC1">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14:paraId="7E9FF730">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14:paraId="0BCA64BD">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14:paraId="66B4A0CF">
      <w:pPr>
        <w:pageBreakBefore w:val="0"/>
        <w:kinsoku/>
        <w:wordWrap/>
        <w:overflowPunct/>
        <w:topLinePunct w:val="0"/>
        <w:autoSpaceDE/>
        <w:autoSpaceDN/>
        <w:bidi w:val="0"/>
        <w:adjustRightInd/>
        <w:spacing w:line="360" w:lineRule="auto"/>
        <w:textAlignment w:val="auto"/>
        <w:rPr>
          <w:rFonts w:ascii="黑体" w:hAnsi="Arial" w:eastAsia="黑体"/>
          <w:color w:val="auto"/>
          <w:sz w:val="32"/>
          <w:highlight w:val="none"/>
        </w:rPr>
      </w:pPr>
    </w:p>
    <w:p w14:paraId="2BD4AF8C">
      <w:pPr>
        <w:pageBreakBefore w:val="0"/>
        <w:kinsoku/>
        <w:wordWrap/>
        <w:overflowPunct/>
        <w:topLinePunct w:val="0"/>
        <w:autoSpaceDE/>
        <w:autoSpaceDN/>
        <w:bidi w:val="0"/>
        <w:adjustRightInd/>
        <w:spacing w:line="360" w:lineRule="auto"/>
        <w:textAlignment w:val="auto"/>
        <w:rPr>
          <w:rFonts w:ascii="黑体" w:hAnsi="Arial" w:eastAsia="黑体"/>
          <w:color w:val="auto"/>
          <w:sz w:val="32"/>
          <w:highlight w:val="none"/>
        </w:rPr>
      </w:pPr>
    </w:p>
    <w:p w14:paraId="6E90FF2B">
      <w:pPr>
        <w:pageBreakBefore w:val="0"/>
        <w:kinsoku/>
        <w:wordWrap/>
        <w:overflowPunct/>
        <w:topLinePunct w:val="0"/>
        <w:autoSpaceDE/>
        <w:autoSpaceDN/>
        <w:bidi w:val="0"/>
        <w:adjustRightInd/>
        <w:spacing w:line="360" w:lineRule="auto"/>
        <w:jc w:val="center"/>
        <w:textAlignment w:val="auto"/>
        <w:rPr>
          <w:rFonts w:ascii="宋体" w:hAnsi="宋体"/>
          <w:color w:val="auto"/>
          <w:sz w:val="32"/>
          <w:szCs w:val="32"/>
          <w:highlight w:val="none"/>
        </w:rPr>
      </w:pPr>
      <w:r>
        <w:rPr>
          <w:rFonts w:hint="eastAsia" w:ascii="黑体" w:hAnsi="Arial" w:eastAsia="黑体"/>
          <w:color w:val="auto"/>
          <w:sz w:val="32"/>
          <w:highlight w:val="none"/>
        </w:rPr>
        <w:br w:type="page" w:clear="all"/>
      </w:r>
      <w:bookmarkStart w:id="56" w:name="_Hlt26955054"/>
      <w:bookmarkEnd w:id="56"/>
      <w:bookmarkStart w:id="57" w:name="_Toc113352363"/>
      <w:r>
        <w:rPr>
          <w:rFonts w:hint="eastAsia" w:ascii="宋体" w:hAnsi="宋体"/>
          <w:b/>
          <w:bCs/>
          <w:color w:val="auto"/>
          <w:sz w:val="28"/>
          <w:szCs w:val="28"/>
          <w:highlight w:val="none"/>
          <w:lang w:val="en-US" w:eastAsia="zh-CN"/>
        </w:rPr>
        <w:t>六</w:t>
      </w:r>
      <w:r>
        <w:rPr>
          <w:rFonts w:hint="eastAsia" w:ascii="宋体" w:hAnsi="宋体"/>
          <w:b/>
          <w:bCs/>
          <w:color w:val="auto"/>
          <w:sz w:val="28"/>
          <w:szCs w:val="28"/>
          <w:highlight w:val="none"/>
        </w:rPr>
        <w:t>、商务条款响应及偏离表</w:t>
      </w:r>
      <w:bookmarkEnd w:id="57"/>
    </w:p>
    <w:tbl>
      <w:tblPr>
        <w:tblStyle w:val="34"/>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38"/>
        <w:gridCol w:w="2502"/>
        <w:gridCol w:w="1837"/>
        <w:gridCol w:w="2324"/>
      </w:tblGrid>
      <w:tr w14:paraId="791397C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8" w:type="dxa"/>
            <w:noWrap w:val="0"/>
            <w:vAlign w:val="top"/>
          </w:tcPr>
          <w:p w14:paraId="384362AC">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项目</w:t>
            </w:r>
          </w:p>
        </w:tc>
        <w:tc>
          <w:tcPr>
            <w:tcW w:w="2502" w:type="dxa"/>
            <w:noWrap w:val="0"/>
            <w:vAlign w:val="top"/>
          </w:tcPr>
          <w:p w14:paraId="0A3430D8">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采购文件要求</w:t>
            </w:r>
          </w:p>
        </w:tc>
        <w:tc>
          <w:tcPr>
            <w:tcW w:w="1837" w:type="dxa"/>
            <w:noWrap w:val="0"/>
            <w:vAlign w:val="top"/>
          </w:tcPr>
          <w:p w14:paraId="7556F2A5">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是否响应</w:t>
            </w:r>
          </w:p>
        </w:tc>
        <w:tc>
          <w:tcPr>
            <w:tcW w:w="2324" w:type="dxa"/>
            <w:noWrap w:val="0"/>
            <w:vAlign w:val="top"/>
          </w:tcPr>
          <w:p w14:paraId="65B2C5C4">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供应商的承诺或说明</w:t>
            </w:r>
          </w:p>
        </w:tc>
      </w:tr>
      <w:tr w14:paraId="5D34454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8" w:type="dxa"/>
            <w:noWrap w:val="0"/>
            <w:vAlign w:val="top"/>
          </w:tcPr>
          <w:p w14:paraId="2EB4BD92">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color w:val="auto"/>
                <w:szCs w:val="21"/>
                <w:highlight w:val="none"/>
              </w:rPr>
              <w:t>服务时间</w:t>
            </w:r>
          </w:p>
        </w:tc>
        <w:tc>
          <w:tcPr>
            <w:tcW w:w="2502" w:type="dxa"/>
            <w:noWrap w:val="0"/>
            <w:vAlign w:val="top"/>
          </w:tcPr>
          <w:p w14:paraId="2A6C366B">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c>
          <w:tcPr>
            <w:tcW w:w="1837" w:type="dxa"/>
            <w:noWrap w:val="0"/>
            <w:vAlign w:val="top"/>
          </w:tcPr>
          <w:p w14:paraId="48781E30">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c>
          <w:tcPr>
            <w:tcW w:w="2324" w:type="dxa"/>
            <w:noWrap w:val="0"/>
            <w:vAlign w:val="top"/>
          </w:tcPr>
          <w:p w14:paraId="1EDC011C">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r>
      <w:tr w14:paraId="43749B4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638" w:type="dxa"/>
            <w:noWrap w:val="0"/>
            <w:vAlign w:val="top"/>
          </w:tcPr>
          <w:p w14:paraId="24A50F5A">
            <w:pPr>
              <w:pageBreakBefore w:val="0"/>
              <w:kinsoku/>
              <w:wordWrap/>
              <w:overflowPunct/>
              <w:topLinePunct w:val="0"/>
              <w:autoSpaceDE/>
              <w:autoSpaceDN/>
              <w:bidi w:val="0"/>
              <w:adjustRightInd/>
              <w:spacing w:before="156" w:line="360" w:lineRule="auto"/>
              <w:jc w:val="center"/>
              <w:textAlignment w:val="auto"/>
              <w:rPr>
                <w:rFonts w:hint="eastAsia" w:ascii="仿宋_GB2312"/>
                <w:color w:val="auto"/>
                <w:szCs w:val="21"/>
                <w:highlight w:val="none"/>
              </w:rPr>
            </w:pPr>
            <w:r>
              <w:rPr>
                <w:rFonts w:hint="eastAsia" w:ascii="仿宋_GB2312"/>
                <w:color w:val="auto"/>
                <w:szCs w:val="21"/>
                <w:highlight w:val="none"/>
              </w:rPr>
              <w:t>服务方式</w:t>
            </w:r>
          </w:p>
        </w:tc>
        <w:tc>
          <w:tcPr>
            <w:tcW w:w="2502" w:type="dxa"/>
            <w:noWrap w:val="0"/>
            <w:vAlign w:val="top"/>
          </w:tcPr>
          <w:p w14:paraId="38998A0B">
            <w:pPr>
              <w:pageBreakBefore w:val="0"/>
              <w:kinsoku/>
              <w:wordWrap/>
              <w:overflowPunct/>
              <w:topLinePunct w:val="0"/>
              <w:autoSpaceDE/>
              <w:autoSpaceDN/>
              <w:bidi w:val="0"/>
              <w:adjustRightInd/>
              <w:spacing w:before="156" w:line="360" w:lineRule="auto"/>
              <w:textAlignment w:val="auto"/>
              <w:rPr>
                <w:rFonts w:hint="eastAsia" w:ascii="仿宋_GB2312" w:hAnsi="宋体"/>
                <w:color w:val="auto"/>
                <w:szCs w:val="21"/>
                <w:highlight w:val="none"/>
              </w:rPr>
            </w:pPr>
          </w:p>
        </w:tc>
        <w:tc>
          <w:tcPr>
            <w:tcW w:w="1837" w:type="dxa"/>
            <w:noWrap w:val="0"/>
            <w:vAlign w:val="top"/>
          </w:tcPr>
          <w:p w14:paraId="0D146EA9">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c>
          <w:tcPr>
            <w:tcW w:w="2324" w:type="dxa"/>
            <w:noWrap w:val="0"/>
            <w:vAlign w:val="top"/>
          </w:tcPr>
          <w:p w14:paraId="244AF2C9">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r>
      <w:tr w14:paraId="06928C7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8" w:type="dxa"/>
            <w:noWrap w:val="0"/>
            <w:vAlign w:val="top"/>
          </w:tcPr>
          <w:p w14:paraId="79F43155">
            <w:pPr>
              <w:pageBreakBefore w:val="0"/>
              <w:kinsoku/>
              <w:wordWrap/>
              <w:overflowPunct/>
              <w:topLinePunct w:val="0"/>
              <w:autoSpaceDE/>
              <w:autoSpaceDN/>
              <w:bidi w:val="0"/>
              <w:adjustRightInd/>
              <w:spacing w:before="156" w:line="360" w:lineRule="auto"/>
              <w:jc w:val="center"/>
              <w:textAlignment w:val="auto"/>
              <w:rPr>
                <w:rFonts w:hint="eastAsia" w:ascii="仿宋_GB2312"/>
                <w:color w:val="auto"/>
                <w:szCs w:val="21"/>
                <w:highlight w:val="none"/>
              </w:rPr>
            </w:pPr>
            <w:r>
              <w:rPr>
                <w:rFonts w:hint="eastAsia" w:ascii="仿宋_GB2312"/>
                <w:color w:val="auto"/>
                <w:szCs w:val="21"/>
                <w:highlight w:val="none"/>
              </w:rPr>
              <w:t>服务地点</w:t>
            </w:r>
          </w:p>
        </w:tc>
        <w:tc>
          <w:tcPr>
            <w:tcW w:w="2502" w:type="dxa"/>
            <w:noWrap w:val="0"/>
            <w:vAlign w:val="top"/>
          </w:tcPr>
          <w:p w14:paraId="4CA5A5B9">
            <w:pPr>
              <w:pageBreakBefore w:val="0"/>
              <w:kinsoku/>
              <w:wordWrap/>
              <w:overflowPunct/>
              <w:topLinePunct w:val="0"/>
              <w:autoSpaceDE/>
              <w:autoSpaceDN/>
              <w:bidi w:val="0"/>
              <w:adjustRightInd/>
              <w:spacing w:before="156" w:line="360" w:lineRule="auto"/>
              <w:textAlignment w:val="auto"/>
              <w:rPr>
                <w:rFonts w:hint="eastAsia" w:ascii="仿宋_GB2312" w:hAnsi="宋体"/>
                <w:color w:val="auto"/>
                <w:szCs w:val="21"/>
                <w:highlight w:val="none"/>
              </w:rPr>
            </w:pPr>
          </w:p>
        </w:tc>
        <w:tc>
          <w:tcPr>
            <w:tcW w:w="1837" w:type="dxa"/>
            <w:noWrap w:val="0"/>
            <w:vAlign w:val="top"/>
          </w:tcPr>
          <w:p w14:paraId="2833B956">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c>
          <w:tcPr>
            <w:tcW w:w="2324" w:type="dxa"/>
            <w:noWrap w:val="0"/>
            <w:vAlign w:val="top"/>
          </w:tcPr>
          <w:p w14:paraId="5AC04FD2">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r>
      <w:tr w14:paraId="0A34891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8" w:type="dxa"/>
            <w:noWrap w:val="0"/>
            <w:vAlign w:val="top"/>
          </w:tcPr>
          <w:p w14:paraId="48BAA571">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付款方式</w:t>
            </w:r>
          </w:p>
        </w:tc>
        <w:tc>
          <w:tcPr>
            <w:tcW w:w="2502" w:type="dxa"/>
            <w:noWrap w:val="0"/>
            <w:vAlign w:val="top"/>
          </w:tcPr>
          <w:p w14:paraId="189B1040">
            <w:pPr>
              <w:pageBreakBefore w:val="0"/>
              <w:kinsoku/>
              <w:wordWrap/>
              <w:overflowPunct/>
              <w:topLinePunct w:val="0"/>
              <w:autoSpaceDE/>
              <w:autoSpaceDN/>
              <w:bidi w:val="0"/>
              <w:adjustRightInd/>
              <w:spacing w:before="156" w:line="360" w:lineRule="auto"/>
              <w:textAlignment w:val="auto"/>
              <w:rPr>
                <w:rFonts w:ascii="仿宋_GB2312" w:hAnsi="宋体" w:eastAsia="仿宋_GB2312"/>
                <w:color w:val="auto"/>
                <w:szCs w:val="21"/>
                <w:highlight w:val="none"/>
              </w:rPr>
            </w:pPr>
          </w:p>
        </w:tc>
        <w:tc>
          <w:tcPr>
            <w:tcW w:w="1837" w:type="dxa"/>
            <w:noWrap w:val="0"/>
            <w:vAlign w:val="top"/>
          </w:tcPr>
          <w:p w14:paraId="7FAB2EAA">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c>
          <w:tcPr>
            <w:tcW w:w="2324" w:type="dxa"/>
            <w:noWrap w:val="0"/>
            <w:vAlign w:val="top"/>
          </w:tcPr>
          <w:p w14:paraId="75543CCA">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r>
      <w:tr w14:paraId="6FAEBBE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8" w:type="dxa"/>
            <w:noWrap w:val="0"/>
            <w:vAlign w:val="top"/>
          </w:tcPr>
          <w:p w14:paraId="0C6DE7CD">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其他</w:t>
            </w:r>
          </w:p>
        </w:tc>
        <w:tc>
          <w:tcPr>
            <w:tcW w:w="2502" w:type="dxa"/>
            <w:noWrap w:val="0"/>
            <w:vAlign w:val="top"/>
          </w:tcPr>
          <w:p w14:paraId="116EC18A">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ascii="仿宋_GB2312" w:hAnsi="宋体" w:eastAsia="仿宋_GB2312"/>
                <w:color w:val="auto"/>
                <w:szCs w:val="21"/>
                <w:highlight w:val="none"/>
              </w:rPr>
              <w:t>……</w:t>
            </w:r>
          </w:p>
        </w:tc>
        <w:tc>
          <w:tcPr>
            <w:tcW w:w="1837" w:type="dxa"/>
            <w:noWrap w:val="0"/>
            <w:vAlign w:val="top"/>
          </w:tcPr>
          <w:p w14:paraId="782DAA00">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c>
          <w:tcPr>
            <w:tcW w:w="2324" w:type="dxa"/>
            <w:noWrap w:val="0"/>
            <w:vAlign w:val="top"/>
          </w:tcPr>
          <w:p w14:paraId="4033AE4C">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r>
    </w:tbl>
    <w:p w14:paraId="6D9183D7">
      <w:pPr>
        <w:pageBreakBefore w:val="0"/>
        <w:kinsoku/>
        <w:wordWrap/>
        <w:overflowPunct/>
        <w:topLinePunct w:val="0"/>
        <w:autoSpaceDE/>
        <w:autoSpaceDN/>
        <w:bidi w:val="0"/>
        <w:adjustRightInd/>
        <w:spacing w:line="360" w:lineRule="auto"/>
        <w:textAlignment w:val="auto"/>
        <w:rPr>
          <w:rFonts w:ascii="仿宋_GB2312" w:hAnsi="Arial"/>
          <w:color w:val="auto"/>
          <w:sz w:val="30"/>
          <w:highlight w:val="none"/>
        </w:rPr>
      </w:pPr>
    </w:p>
    <w:p w14:paraId="7DC86E70">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bookmarkStart w:id="58" w:name="_Hlt26609389"/>
      <w:bookmarkEnd w:id="58"/>
      <w:bookmarkStart w:id="59" w:name="_Hlt26955066"/>
      <w:bookmarkEnd w:id="59"/>
      <w:bookmarkStart w:id="60" w:name="_Hlt26671374"/>
      <w:bookmarkEnd w:id="60"/>
      <w:bookmarkStart w:id="61" w:name="_Toc462564146"/>
    </w:p>
    <w:p w14:paraId="7A71C06B">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3AC612EA">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075479B1">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300E2889">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w:t>
      </w:r>
    </w:p>
    <w:p w14:paraId="38A9D2B7">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271CF1B9">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14EBDFB1">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7C3AEE03">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645D85C7">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401EF063">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33C72ED6">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1D6ED586">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0150EC73">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6F2D0253">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6AA2A1B4">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0A9D24A8">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165C36E6">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556147BE">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6581FE41">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bookmarkEnd w:id="61"/>
    <w:p w14:paraId="2971FFDA">
      <w:pPr>
        <w:pageBreakBefore w:val="0"/>
        <w:kinsoku/>
        <w:wordWrap/>
        <w:overflowPunct/>
        <w:topLinePunct w:val="0"/>
        <w:autoSpaceDE/>
        <w:autoSpaceDN/>
        <w:bidi w:val="0"/>
        <w:adjustRightInd/>
        <w:spacing w:line="360" w:lineRule="auto"/>
        <w:textAlignment w:val="auto"/>
        <w:rPr>
          <w:rFonts w:hint="eastAsia" w:ascii="宋体" w:hAnsi="宋体"/>
          <w:b/>
          <w:color w:val="auto"/>
          <w:sz w:val="28"/>
          <w:szCs w:val="28"/>
          <w:highlight w:val="none"/>
        </w:rPr>
      </w:pPr>
      <w:bookmarkStart w:id="62" w:name="_格式2__法定代表人授权书"/>
      <w:bookmarkEnd w:id="62"/>
      <w:r>
        <w:rPr>
          <w:rFonts w:ascii="宋体" w:hAnsi="宋体"/>
          <w:b/>
          <w:color w:val="auto"/>
          <w:highlight w:val="none"/>
        </w:rPr>
        <w:br w:type="page" w:clear="all"/>
      </w:r>
    </w:p>
    <w:p w14:paraId="49CBF08D">
      <w:pPr>
        <w:pageBreakBefore w:val="0"/>
        <w:widowControl/>
        <w:kinsoku/>
        <w:wordWrap/>
        <w:overflowPunct/>
        <w:topLinePunct w:val="0"/>
        <w:autoSpaceDE/>
        <w:autoSpaceDN/>
        <w:bidi w:val="0"/>
        <w:adjustRightInd/>
        <w:spacing w:line="360" w:lineRule="auto"/>
        <w:jc w:val="center"/>
        <w:textAlignment w:val="auto"/>
        <w:rPr>
          <w:rFonts w:ascii="宋体" w:hAnsi="宋体"/>
          <w:b/>
          <w:color w:val="auto"/>
          <w:highlight w:val="none"/>
        </w:rPr>
      </w:pPr>
      <w:r>
        <w:rPr>
          <w:rFonts w:hint="eastAsia" w:ascii="宋体" w:hAnsi="宋体"/>
          <w:b/>
          <w:color w:val="auto"/>
          <w:sz w:val="28"/>
          <w:szCs w:val="28"/>
          <w:highlight w:val="none"/>
        </w:rPr>
        <w:t>主要标的信息（中标后将公示）</w:t>
      </w:r>
    </w:p>
    <w:p w14:paraId="13A493B9">
      <w:pPr>
        <w:pageBreakBefore w:val="0"/>
        <w:kinsoku/>
        <w:wordWrap/>
        <w:overflowPunct/>
        <w:topLinePunct w:val="0"/>
        <w:autoSpaceDE/>
        <w:autoSpaceDN/>
        <w:bidi w:val="0"/>
        <w:adjustRightInd/>
        <w:spacing w:after="312" w:line="360" w:lineRule="auto"/>
        <w:textAlignment w:val="auto"/>
        <w:rPr>
          <w:rFonts w:ascii="宋体" w:hAnsi="宋体"/>
          <w:b/>
          <w:color w:val="auto"/>
          <w:highlight w:val="none"/>
        </w:rPr>
      </w:pPr>
      <w:r>
        <w:rPr>
          <w:rFonts w:hint="eastAsia" w:ascii="宋体" w:hAnsi="宋体"/>
          <w:color w:val="auto"/>
          <w:highlight w:val="none"/>
        </w:rPr>
        <w:t>投标人全称：</w:t>
      </w:r>
    </w:p>
    <w:tbl>
      <w:tblPr>
        <w:tblStyle w:val="34"/>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55"/>
        <w:gridCol w:w="4131"/>
      </w:tblGrid>
      <w:tr w14:paraId="7415F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5" w:type="dxa"/>
            <w:noWrap w:val="0"/>
            <w:vAlign w:val="top"/>
          </w:tcPr>
          <w:p w14:paraId="3BF7238C">
            <w:pPr>
              <w:pageBreakBefore w:val="0"/>
              <w:kinsoku/>
              <w:wordWrap/>
              <w:overflowPunct/>
              <w:topLinePunct w:val="0"/>
              <w:autoSpaceDE/>
              <w:autoSpaceDN/>
              <w:bidi w:val="0"/>
              <w:adjustRightInd/>
              <w:spacing w:line="360" w:lineRule="auto"/>
              <w:jc w:val="center"/>
              <w:textAlignment w:val="auto"/>
              <w:rPr>
                <w:rFonts w:ascii="宋体" w:hAnsi="宋体" w:cs="宋体"/>
                <w:color w:val="auto"/>
                <w:highlight w:val="none"/>
              </w:rPr>
            </w:pPr>
            <w:r>
              <w:rPr>
                <w:rFonts w:hint="eastAsia" w:ascii="宋体" w:hAnsi="宋体" w:cs="宋体"/>
                <w:color w:val="auto"/>
                <w:highlight w:val="none"/>
              </w:rPr>
              <w:t>货物类</w:t>
            </w:r>
          </w:p>
        </w:tc>
        <w:tc>
          <w:tcPr>
            <w:tcW w:w="4131" w:type="dxa"/>
            <w:noWrap w:val="0"/>
            <w:vAlign w:val="top"/>
          </w:tcPr>
          <w:p w14:paraId="2C5BF399">
            <w:pPr>
              <w:pageBreakBefore w:val="0"/>
              <w:kinsoku/>
              <w:wordWrap/>
              <w:overflowPunct/>
              <w:topLinePunct w:val="0"/>
              <w:autoSpaceDE/>
              <w:autoSpaceDN/>
              <w:bidi w:val="0"/>
              <w:adjustRightInd/>
              <w:spacing w:line="360" w:lineRule="auto"/>
              <w:jc w:val="center"/>
              <w:textAlignment w:val="auto"/>
              <w:rPr>
                <w:rFonts w:ascii="宋体" w:hAnsi="宋体" w:cs="宋体"/>
                <w:color w:val="auto"/>
                <w:highlight w:val="none"/>
              </w:rPr>
            </w:pPr>
            <w:r>
              <w:rPr>
                <w:rFonts w:hint="eastAsia" w:ascii="宋体" w:hAnsi="宋体" w:cs="宋体"/>
                <w:color w:val="auto"/>
                <w:highlight w:val="none"/>
              </w:rPr>
              <w:t>服务类</w:t>
            </w:r>
          </w:p>
        </w:tc>
      </w:tr>
      <w:tr w14:paraId="633B0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4255" w:type="dxa"/>
            <w:noWrap w:val="0"/>
            <w:vAlign w:val="top"/>
          </w:tcPr>
          <w:p w14:paraId="228D69B1">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名称：</w:t>
            </w:r>
          </w:p>
          <w:p w14:paraId="4A337D2D">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品牌（如有）：</w:t>
            </w:r>
          </w:p>
          <w:p w14:paraId="21F744A9">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规格型号：</w:t>
            </w:r>
          </w:p>
          <w:p w14:paraId="14BD1420">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数量：</w:t>
            </w:r>
          </w:p>
          <w:p w14:paraId="4060AA31">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单价：</w:t>
            </w:r>
          </w:p>
        </w:tc>
        <w:tc>
          <w:tcPr>
            <w:tcW w:w="4131" w:type="dxa"/>
            <w:noWrap w:val="0"/>
            <w:vAlign w:val="top"/>
          </w:tcPr>
          <w:p w14:paraId="50BD7540">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名称：</w:t>
            </w:r>
          </w:p>
          <w:p w14:paraId="3E78FC1F">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服务范围：</w:t>
            </w:r>
          </w:p>
          <w:p w14:paraId="61108BE3">
            <w:pPr>
              <w:pageBreakBefore w:val="0"/>
              <w:kinsoku/>
              <w:wordWrap/>
              <w:overflowPunct/>
              <w:topLinePunct w:val="0"/>
              <w:autoSpaceDE/>
              <w:autoSpaceDN/>
              <w:bidi w:val="0"/>
              <w:adjustRightInd/>
              <w:spacing w:line="360" w:lineRule="auto"/>
              <w:textAlignment w:val="auto"/>
              <w:rPr>
                <w:rFonts w:ascii="宋体" w:hAnsi="宋体" w:cs="宋体"/>
                <w:color w:val="auto"/>
                <w:highlight w:val="none"/>
                <w:u w:val="single"/>
              </w:rPr>
            </w:pPr>
            <w:r>
              <w:rPr>
                <w:rFonts w:hint="eastAsia" w:ascii="宋体" w:hAnsi="宋体" w:cs="宋体"/>
                <w:color w:val="auto"/>
                <w:highlight w:val="none"/>
              </w:rPr>
              <w:t>服务要求：</w:t>
            </w:r>
          </w:p>
          <w:p w14:paraId="00AC2533">
            <w:pPr>
              <w:pageBreakBefore w:val="0"/>
              <w:kinsoku/>
              <w:wordWrap/>
              <w:overflowPunct/>
              <w:topLinePunct w:val="0"/>
              <w:autoSpaceDE/>
              <w:autoSpaceDN/>
              <w:bidi w:val="0"/>
              <w:adjustRightInd/>
              <w:spacing w:line="360" w:lineRule="auto"/>
              <w:textAlignment w:val="auto"/>
              <w:rPr>
                <w:rFonts w:ascii="宋体" w:hAnsi="宋体" w:cs="宋体"/>
                <w:color w:val="auto"/>
                <w:highlight w:val="none"/>
                <w:u w:val="single"/>
              </w:rPr>
            </w:pPr>
            <w:r>
              <w:rPr>
                <w:rFonts w:hint="eastAsia" w:ascii="宋体" w:hAnsi="宋体" w:cs="宋体"/>
                <w:color w:val="auto"/>
                <w:highlight w:val="none"/>
              </w:rPr>
              <w:t>服务时间：</w:t>
            </w:r>
          </w:p>
          <w:p w14:paraId="156EE726">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服务标准：</w:t>
            </w:r>
          </w:p>
        </w:tc>
      </w:tr>
    </w:tbl>
    <w:p w14:paraId="440A7DA0">
      <w:pPr>
        <w:pageBreakBefore w:val="0"/>
        <w:widowControl/>
        <w:kinsoku/>
        <w:wordWrap/>
        <w:overflowPunct/>
        <w:topLinePunct w:val="0"/>
        <w:autoSpaceDE/>
        <w:autoSpaceDN/>
        <w:bidi w:val="0"/>
        <w:adjustRightInd/>
        <w:spacing w:line="360" w:lineRule="auto"/>
        <w:jc w:val="center"/>
        <w:textAlignment w:val="auto"/>
        <w:rPr>
          <w:rFonts w:ascii="宋体" w:hAnsi="宋体"/>
          <w:b/>
          <w:color w:val="auto"/>
          <w:highlight w:val="none"/>
        </w:rPr>
      </w:pPr>
      <w:r>
        <w:rPr>
          <w:rFonts w:ascii="宋体" w:hAnsi="宋体" w:cs="宋体"/>
          <w:color w:val="auto"/>
          <w:sz w:val="24"/>
          <w:szCs w:val="24"/>
          <w:highlight w:val="none"/>
        </w:rPr>
        <w:br w:type="page" w:clear="all"/>
      </w:r>
      <w:r>
        <w:rPr>
          <w:rFonts w:hint="eastAsia" w:ascii="宋体" w:hAnsi="宋体"/>
          <w:b/>
          <w:color w:val="auto"/>
          <w:sz w:val="28"/>
          <w:szCs w:val="28"/>
          <w:highlight w:val="none"/>
        </w:rPr>
        <w:t>联合体协议（如有）</w:t>
      </w:r>
    </w:p>
    <w:p w14:paraId="1B020229">
      <w:pPr>
        <w:pageBreakBefore w:val="0"/>
        <w:kinsoku/>
        <w:wordWrap/>
        <w:overflowPunct/>
        <w:topLinePunct w:val="0"/>
        <w:autoSpaceDE/>
        <w:autoSpaceDN/>
        <w:bidi w:val="0"/>
        <w:adjustRightInd/>
        <w:spacing w:line="360" w:lineRule="auto"/>
        <w:textAlignment w:val="auto"/>
        <w:rPr>
          <w:rFonts w:ascii="宋体" w:hAnsi="宋体"/>
          <w:color w:val="auto"/>
          <w:highlight w:val="none"/>
        </w:rPr>
      </w:pPr>
      <w:r>
        <w:rPr>
          <w:rFonts w:hint="eastAsia" w:ascii="宋体" w:hAnsi="宋体"/>
          <w:color w:val="auto"/>
          <w:highlight w:val="none"/>
        </w:rPr>
        <w:t>（联合体中各供应商全称）在此达成以下协议：</w:t>
      </w:r>
    </w:p>
    <w:p w14:paraId="2B65B8E1">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highlight w:val="none"/>
        </w:rPr>
        <w:t>1、我们自愿组成联合体，参加（代理机构）的采购编号为（项目编号）（项目全称）的政府采购活动。</w:t>
      </w:r>
    </w:p>
    <w:p w14:paraId="0AAFA321">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755E849A">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p>
    <w:p w14:paraId="730E871E">
      <w:pPr>
        <w:pageBreakBefore w:val="0"/>
        <w:kinsoku/>
        <w:wordWrap/>
        <w:overflowPunct/>
        <w:topLinePunct w:val="0"/>
        <w:autoSpaceDE/>
        <w:autoSpaceDN/>
        <w:bidi w:val="0"/>
        <w:adjustRightInd/>
        <w:spacing w:line="360" w:lineRule="auto"/>
        <w:ind w:firstLine="4620"/>
        <w:textAlignment w:val="auto"/>
        <w:rPr>
          <w:rFonts w:ascii="宋体" w:hAnsi="宋体"/>
          <w:color w:val="auto"/>
          <w:highlight w:val="none"/>
        </w:rPr>
      </w:pPr>
      <w:r>
        <w:rPr>
          <w:rFonts w:hint="eastAsia" w:ascii="宋体" w:hAnsi="宋体"/>
          <w:color w:val="auto"/>
          <w:highlight w:val="none"/>
        </w:rPr>
        <w:t>所有供应商全称：</w:t>
      </w:r>
    </w:p>
    <w:p w14:paraId="02494770">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highlight w:val="none"/>
        </w:rPr>
        <w:t xml:space="preserve">                                      法定代表人：  </w:t>
      </w:r>
    </w:p>
    <w:p w14:paraId="4CDF903F">
      <w:pPr>
        <w:pageBreakBefore w:val="0"/>
        <w:kinsoku/>
        <w:wordWrap/>
        <w:overflowPunct/>
        <w:topLinePunct w:val="0"/>
        <w:autoSpaceDE/>
        <w:autoSpaceDN/>
        <w:bidi w:val="0"/>
        <w:adjustRightInd/>
        <w:spacing w:line="360" w:lineRule="auto"/>
        <w:ind w:firstLine="4620"/>
        <w:textAlignment w:val="auto"/>
        <w:rPr>
          <w:rFonts w:hint="eastAsia" w:ascii="宋体" w:hAnsi="宋体"/>
          <w:color w:val="auto"/>
          <w:highlight w:val="none"/>
        </w:rPr>
      </w:pPr>
      <w:r>
        <w:rPr>
          <w:rFonts w:hint="eastAsia" w:ascii="宋体" w:hAnsi="宋体"/>
          <w:color w:val="auto"/>
          <w:highlight w:val="none"/>
        </w:rPr>
        <w:t>日期：</w:t>
      </w:r>
    </w:p>
    <w:p w14:paraId="0C04C8ED">
      <w:pPr>
        <w:pStyle w:val="239"/>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14:paraId="19C9F020">
      <w:pPr>
        <w:pStyle w:val="233"/>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14:paraId="2D50704E">
      <w:pPr>
        <w:pStyle w:val="233"/>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14:paraId="3127FF63">
      <w:pPr>
        <w:pStyle w:val="233"/>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14:paraId="1B07A984">
      <w:pPr>
        <w:pStyle w:val="233"/>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sectPr>
      <w:headerReference r:id="rId6"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D11465E-DF41-4EA0-8839-BD65F01EED9A}"/>
  </w:font>
  <w:font w:name="黑体">
    <w:panose1 w:val="02010609060101010101"/>
    <w:charset w:val="86"/>
    <w:family w:val="auto"/>
    <w:pitch w:val="default"/>
    <w:sig w:usb0="800002BF" w:usb1="38CF7CFA" w:usb2="00000016" w:usb3="00000000" w:csb0="00040001" w:csb1="00000000"/>
    <w:embedRegular r:id="rId2" w:fontKey="{5DFCB7F2-69E3-401B-8533-05D955B439D1}"/>
  </w:font>
  <w:font w:name="Courier New">
    <w:panose1 w:val="02070309020205020404"/>
    <w:charset w:val="01"/>
    <w:family w:val="modern"/>
    <w:pitch w:val="default"/>
    <w:sig w:usb0="E0002EFF" w:usb1="C0007843" w:usb2="00000009" w:usb3="00000000" w:csb0="400001FF" w:csb1="FFFF0000"/>
    <w:embedRegular r:id="rId3" w:fontKey="{5CDAE3DB-F01B-4678-891B-65256B6FB86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3C5FDBB3-1606-48CF-B99D-C55E11D71B76}"/>
  </w:font>
  <w:font w:name="楷体_GB2312">
    <w:altName w:val="楷体"/>
    <w:panose1 w:val="02010609030101010101"/>
    <w:charset w:val="86"/>
    <w:family w:val="auto"/>
    <w:pitch w:val="default"/>
    <w:sig w:usb0="00000000" w:usb1="00000000" w:usb2="00000000" w:usb3="00000000" w:csb0="00040000" w:csb1="00000000"/>
    <w:embedRegular r:id="rId5" w:fontKey="{A0B1FB1F-9496-4EA3-BE1A-77717D8EEBCB}"/>
  </w:font>
  <w:font w:name="幼圆">
    <w:panose1 w:val="02010509060101010101"/>
    <w:charset w:val="86"/>
    <w:family w:val="auto"/>
    <w:pitch w:val="default"/>
    <w:sig w:usb0="00000001" w:usb1="080E0000" w:usb2="00000000" w:usb3="00000000" w:csb0="00040000" w:csb1="00000000"/>
    <w:embedRegular r:id="rId6" w:fontKey="{C690683E-785D-4E29-8DF5-177FDEB15BC6}"/>
  </w:font>
  <w:font w:name="Cambria">
    <w:panose1 w:val="02040503050406030204"/>
    <w:charset w:val="00"/>
    <w:family w:val="auto"/>
    <w:pitch w:val="default"/>
    <w:sig w:usb0="E00006FF" w:usb1="420024FF" w:usb2="02000000" w:usb3="00000000" w:csb0="2000019F" w:csb1="00000000"/>
  </w:font>
  <w:font w:name="方正仿宋_GBK">
    <w:panose1 w:val="02000000000000000000"/>
    <w:charset w:val="86"/>
    <w:family w:val="auto"/>
    <w:pitch w:val="default"/>
    <w:sig w:usb0="A00002BF" w:usb1="38CF7CFA" w:usb2="00082016" w:usb3="00000000" w:csb0="00040001" w:csb1="00000000"/>
    <w:embedRegular r:id="rId7" w:fontKey="{573CBD76-ABBF-4FAA-B08B-3F13BE105601}"/>
  </w:font>
  <w:font w:name="仿宋">
    <w:panose1 w:val="02010609060101010101"/>
    <w:charset w:val="86"/>
    <w:family w:val="auto"/>
    <w:pitch w:val="default"/>
    <w:sig w:usb0="800002BF" w:usb1="38CF7CFA" w:usb2="00000016" w:usb3="00000000" w:csb0="00040001" w:csb1="00000000"/>
    <w:embedRegular r:id="rId8" w:fontKey="{00159A61-D1AD-400F-888F-60024038DA81}"/>
  </w:font>
  <w:font w:name="微软雅黑">
    <w:panose1 w:val="020B0503020204020204"/>
    <w:charset w:val="86"/>
    <w:family w:val="auto"/>
    <w:pitch w:val="default"/>
    <w:sig w:usb0="80000287" w:usb1="2ACF3C50" w:usb2="00000016" w:usb3="00000000" w:csb0="0004001F" w:csb1="00000000"/>
    <w:embedRegular r:id="rId9" w:fontKey="{6D4B61A7-1D11-4C65-9FE5-3AC86D80AA26}"/>
  </w:font>
  <w:font w:name="仿宋_GB2312">
    <w:altName w:val="仿宋"/>
    <w:panose1 w:val="02010609030101010101"/>
    <w:charset w:val="86"/>
    <w:family w:val="auto"/>
    <w:pitch w:val="default"/>
    <w:sig w:usb0="00000000" w:usb1="00000000" w:usb2="00000000" w:usb3="00000000" w:csb0="00040000" w:csb1="00000000"/>
    <w:embedRegular r:id="rId10" w:fontKey="{2C1BAA2E-9EB9-4431-9BD3-411E597AD24B}"/>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08715">
    <w:pPr>
      <w:pStyle w:val="20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453E86A">
                          <w:pPr>
                            <w:pStyle w:val="206"/>
                          </w:pPr>
                          <w:r>
                            <w:fldChar w:fldCharType="begin"/>
                          </w:r>
                          <w:r>
                            <w:instrText xml:space="preserve"> PAGE  \* MERGEFORMAT </w:instrText>
                          </w:r>
                          <w:r>
                            <w:fldChar w:fldCharType="separate"/>
                          </w:r>
                          <w:r>
                            <w:t>1</w:t>
                          </w:r>
                          <w:r>
                            <w:fldChar w:fldCharType="end"/>
                          </w:r>
                        </w:p>
                        <w:p w14:paraId="395564C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453E86A">
                    <w:pPr>
                      <w:pStyle w:val="206"/>
                    </w:pPr>
                    <w:r>
                      <w:fldChar w:fldCharType="begin"/>
                    </w:r>
                    <w:r>
                      <w:instrText xml:space="preserve"> PAGE  \* MERGEFORMAT </w:instrText>
                    </w:r>
                    <w:r>
                      <w:fldChar w:fldCharType="separate"/>
                    </w:r>
                    <w:r>
                      <w:t>1</w:t>
                    </w:r>
                    <w:r>
                      <w:fldChar w:fldCharType="end"/>
                    </w:r>
                  </w:p>
                  <w:p w14:paraId="395564C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F7610">
    <w:pPr>
      <w:pStyle w:val="20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1D6243">
                          <w:pPr>
                            <w:pStyle w:val="206"/>
                            <w:tabs>
                              <w:tab w:val="clear" w:pos="4153"/>
                              <w:tab w:val="clear" w:pos="8306"/>
                            </w:tabs>
                            <w:jc w:val="center"/>
                          </w:pPr>
                          <w:r>
                            <w:fldChar w:fldCharType="begin"/>
                          </w:r>
                          <w:r>
                            <w:instrText xml:space="preserve">PAGE   \* MERGEFORMAT</w:instrText>
                          </w:r>
                          <w:r>
                            <w:fldChar w:fldCharType="separate"/>
                          </w:r>
                          <w:r>
                            <w:rPr>
                              <w:lang w:val="zh-CN"/>
                            </w:rPr>
                            <w:t>20</w:t>
                          </w:r>
                          <w:r>
                            <w:rPr>
                              <w:lang w:val="zh-CN"/>
                            </w:rPr>
                            <w:fldChar w:fldCharType="end"/>
                          </w:r>
                        </w:p>
                        <w:p w14:paraId="11BFB07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71D6243">
                    <w:pPr>
                      <w:pStyle w:val="206"/>
                      <w:tabs>
                        <w:tab w:val="clear" w:pos="4153"/>
                        <w:tab w:val="clear" w:pos="8306"/>
                      </w:tabs>
                      <w:jc w:val="center"/>
                    </w:pPr>
                    <w:r>
                      <w:fldChar w:fldCharType="begin"/>
                    </w:r>
                    <w:r>
                      <w:instrText xml:space="preserve">PAGE   \* MERGEFORMAT</w:instrText>
                    </w:r>
                    <w:r>
                      <w:fldChar w:fldCharType="separate"/>
                    </w:r>
                    <w:r>
                      <w:rPr>
                        <w:lang w:val="zh-CN"/>
                      </w:rPr>
                      <w:t>20</w:t>
                    </w:r>
                    <w:r>
                      <w:rPr>
                        <w:lang w:val="zh-CN"/>
                      </w:rPr>
                      <w:fldChar w:fldCharType="end"/>
                    </w:r>
                  </w:p>
                  <w:p w14:paraId="11BFB07B"/>
                </w:txbxContent>
              </v:textbox>
            </v:shape>
          </w:pict>
        </mc:Fallback>
      </mc:AlternateContent>
    </w:r>
  </w:p>
  <w:p w14:paraId="2BFFDAB5">
    <w:pPr>
      <w:pStyle w:val="20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005F">
    <w:pPr>
      <w:pStyle w:val="23"/>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9DE0F">
    <w:pPr>
      <w:pStyle w:val="23"/>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238"/>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20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B1872C9"/>
    <w:multiLevelType w:val="singleLevel"/>
    <w:tmpl w:val="6B1872C9"/>
    <w:lvl w:ilvl="0" w:tentative="0">
      <w:start w:val="1"/>
      <w:numFmt w:val="decimal"/>
      <w:suff w:val="nothing"/>
      <w:lvlText w:val="%1、"/>
      <w:lvlJc w:val="left"/>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xNDc2MDRlOGNjZTkzNzg3OTc2NmEyZjk1MjBjMmQifQ=="/>
  </w:docVars>
  <w:rsids>
    <w:rsidRoot w:val="00000000"/>
    <w:rsid w:val="000C20C5"/>
    <w:rsid w:val="004360D5"/>
    <w:rsid w:val="0050144A"/>
    <w:rsid w:val="0056734D"/>
    <w:rsid w:val="00963570"/>
    <w:rsid w:val="00D9581C"/>
    <w:rsid w:val="012515C4"/>
    <w:rsid w:val="01342539"/>
    <w:rsid w:val="01674463"/>
    <w:rsid w:val="017059B0"/>
    <w:rsid w:val="0170746C"/>
    <w:rsid w:val="019F680C"/>
    <w:rsid w:val="01D20375"/>
    <w:rsid w:val="01DD3AFC"/>
    <w:rsid w:val="01FD5D56"/>
    <w:rsid w:val="02034907"/>
    <w:rsid w:val="02181B2B"/>
    <w:rsid w:val="022A6766"/>
    <w:rsid w:val="023D4FD7"/>
    <w:rsid w:val="024C388A"/>
    <w:rsid w:val="02795128"/>
    <w:rsid w:val="02A200B1"/>
    <w:rsid w:val="02DA3100"/>
    <w:rsid w:val="02E63EDB"/>
    <w:rsid w:val="0321227B"/>
    <w:rsid w:val="033A7ACE"/>
    <w:rsid w:val="03505984"/>
    <w:rsid w:val="03575B90"/>
    <w:rsid w:val="035863FE"/>
    <w:rsid w:val="037077FD"/>
    <w:rsid w:val="037B3C9E"/>
    <w:rsid w:val="03A2169C"/>
    <w:rsid w:val="03BC1AEC"/>
    <w:rsid w:val="03C85052"/>
    <w:rsid w:val="03EB59E2"/>
    <w:rsid w:val="0453289F"/>
    <w:rsid w:val="04581160"/>
    <w:rsid w:val="045A73E3"/>
    <w:rsid w:val="04644507"/>
    <w:rsid w:val="047E2027"/>
    <w:rsid w:val="04882DCE"/>
    <w:rsid w:val="050D65F7"/>
    <w:rsid w:val="05300EFE"/>
    <w:rsid w:val="0550104C"/>
    <w:rsid w:val="05946802"/>
    <w:rsid w:val="059D517B"/>
    <w:rsid w:val="05A4245A"/>
    <w:rsid w:val="05C11556"/>
    <w:rsid w:val="05CC7328"/>
    <w:rsid w:val="05CE525F"/>
    <w:rsid w:val="05E478BF"/>
    <w:rsid w:val="06372B3D"/>
    <w:rsid w:val="06380A36"/>
    <w:rsid w:val="065509CA"/>
    <w:rsid w:val="06682FF8"/>
    <w:rsid w:val="06AA0E9A"/>
    <w:rsid w:val="06B152AE"/>
    <w:rsid w:val="06E23175"/>
    <w:rsid w:val="06E24560"/>
    <w:rsid w:val="06F15E1A"/>
    <w:rsid w:val="071B481D"/>
    <w:rsid w:val="0731000E"/>
    <w:rsid w:val="073A459C"/>
    <w:rsid w:val="075C4E19"/>
    <w:rsid w:val="078A4A44"/>
    <w:rsid w:val="07BC0C1F"/>
    <w:rsid w:val="07DB69F1"/>
    <w:rsid w:val="08016599"/>
    <w:rsid w:val="0827220F"/>
    <w:rsid w:val="082F3884"/>
    <w:rsid w:val="085F01A1"/>
    <w:rsid w:val="087C320E"/>
    <w:rsid w:val="088456B0"/>
    <w:rsid w:val="08907CA9"/>
    <w:rsid w:val="08930B07"/>
    <w:rsid w:val="08932CCD"/>
    <w:rsid w:val="089D2E64"/>
    <w:rsid w:val="08DF78AE"/>
    <w:rsid w:val="08F23935"/>
    <w:rsid w:val="08FE0BC9"/>
    <w:rsid w:val="092C6980"/>
    <w:rsid w:val="09431C91"/>
    <w:rsid w:val="095B6662"/>
    <w:rsid w:val="09B67830"/>
    <w:rsid w:val="09D01FFA"/>
    <w:rsid w:val="0A191B42"/>
    <w:rsid w:val="0A354A44"/>
    <w:rsid w:val="0A6A534F"/>
    <w:rsid w:val="0ABB586E"/>
    <w:rsid w:val="0AC21C6A"/>
    <w:rsid w:val="0ACB3BF9"/>
    <w:rsid w:val="0AD167C4"/>
    <w:rsid w:val="0AD82AC7"/>
    <w:rsid w:val="0AED57FE"/>
    <w:rsid w:val="0AFB6D76"/>
    <w:rsid w:val="0B2F7F1F"/>
    <w:rsid w:val="0B632182"/>
    <w:rsid w:val="0B6B6913"/>
    <w:rsid w:val="0B7969D1"/>
    <w:rsid w:val="0B9D413D"/>
    <w:rsid w:val="0BA1129A"/>
    <w:rsid w:val="0BB51298"/>
    <w:rsid w:val="0BC0757F"/>
    <w:rsid w:val="0BEA1A3F"/>
    <w:rsid w:val="0BED2ECC"/>
    <w:rsid w:val="0BF138DD"/>
    <w:rsid w:val="0C5E0B6B"/>
    <w:rsid w:val="0C723617"/>
    <w:rsid w:val="0C8A4977"/>
    <w:rsid w:val="0C8C33B0"/>
    <w:rsid w:val="0C8E0CCC"/>
    <w:rsid w:val="0C8F50B9"/>
    <w:rsid w:val="0C94528D"/>
    <w:rsid w:val="0CC24C33"/>
    <w:rsid w:val="0D0A12E1"/>
    <w:rsid w:val="0D135465"/>
    <w:rsid w:val="0D1F7134"/>
    <w:rsid w:val="0D7375F9"/>
    <w:rsid w:val="0D791B46"/>
    <w:rsid w:val="0DD05AA4"/>
    <w:rsid w:val="0DE34B7F"/>
    <w:rsid w:val="0E265B08"/>
    <w:rsid w:val="0E336536"/>
    <w:rsid w:val="0E8B46A4"/>
    <w:rsid w:val="0E947314"/>
    <w:rsid w:val="0F4D6D6D"/>
    <w:rsid w:val="0F542B01"/>
    <w:rsid w:val="0F5E431A"/>
    <w:rsid w:val="0F6D0321"/>
    <w:rsid w:val="0F7834A3"/>
    <w:rsid w:val="0F841A54"/>
    <w:rsid w:val="10074D1F"/>
    <w:rsid w:val="103E4FB8"/>
    <w:rsid w:val="1041046F"/>
    <w:rsid w:val="10725EEA"/>
    <w:rsid w:val="107C5338"/>
    <w:rsid w:val="108D52C3"/>
    <w:rsid w:val="10A015F5"/>
    <w:rsid w:val="10E765C5"/>
    <w:rsid w:val="10FF4209"/>
    <w:rsid w:val="11042B8B"/>
    <w:rsid w:val="110833DC"/>
    <w:rsid w:val="111619B1"/>
    <w:rsid w:val="1119408B"/>
    <w:rsid w:val="1149006F"/>
    <w:rsid w:val="116270FB"/>
    <w:rsid w:val="116B00B9"/>
    <w:rsid w:val="116F6947"/>
    <w:rsid w:val="11822185"/>
    <w:rsid w:val="11A7115B"/>
    <w:rsid w:val="11CF11F0"/>
    <w:rsid w:val="11E12BD6"/>
    <w:rsid w:val="11EC7628"/>
    <w:rsid w:val="1271547F"/>
    <w:rsid w:val="12747380"/>
    <w:rsid w:val="1275491C"/>
    <w:rsid w:val="12B4055B"/>
    <w:rsid w:val="12C82A49"/>
    <w:rsid w:val="12DB1D4B"/>
    <w:rsid w:val="12DE7451"/>
    <w:rsid w:val="12EF7B12"/>
    <w:rsid w:val="12F977B8"/>
    <w:rsid w:val="133302E4"/>
    <w:rsid w:val="13355A97"/>
    <w:rsid w:val="13473557"/>
    <w:rsid w:val="134B26F0"/>
    <w:rsid w:val="1388086E"/>
    <w:rsid w:val="13936998"/>
    <w:rsid w:val="13B677F5"/>
    <w:rsid w:val="13C6785F"/>
    <w:rsid w:val="13C946BD"/>
    <w:rsid w:val="13CE3BAE"/>
    <w:rsid w:val="13ED4D26"/>
    <w:rsid w:val="140D1AA6"/>
    <w:rsid w:val="14217227"/>
    <w:rsid w:val="1434441E"/>
    <w:rsid w:val="147B2FA9"/>
    <w:rsid w:val="148313EE"/>
    <w:rsid w:val="14885BC8"/>
    <w:rsid w:val="14E050EE"/>
    <w:rsid w:val="151001D8"/>
    <w:rsid w:val="15153499"/>
    <w:rsid w:val="152259B4"/>
    <w:rsid w:val="15351AD5"/>
    <w:rsid w:val="156E2136"/>
    <w:rsid w:val="158D05A9"/>
    <w:rsid w:val="16263056"/>
    <w:rsid w:val="162E6B0C"/>
    <w:rsid w:val="16407BFB"/>
    <w:rsid w:val="1641020B"/>
    <w:rsid w:val="164E2559"/>
    <w:rsid w:val="169229B6"/>
    <w:rsid w:val="16B93E26"/>
    <w:rsid w:val="16C600AD"/>
    <w:rsid w:val="16E350EF"/>
    <w:rsid w:val="17181C03"/>
    <w:rsid w:val="172D1F19"/>
    <w:rsid w:val="17376DFE"/>
    <w:rsid w:val="173E181B"/>
    <w:rsid w:val="174F4652"/>
    <w:rsid w:val="17520F37"/>
    <w:rsid w:val="175D6633"/>
    <w:rsid w:val="176057DC"/>
    <w:rsid w:val="17717623"/>
    <w:rsid w:val="17B52539"/>
    <w:rsid w:val="17C34C64"/>
    <w:rsid w:val="17CF79F5"/>
    <w:rsid w:val="18422276"/>
    <w:rsid w:val="18797804"/>
    <w:rsid w:val="187E0BB9"/>
    <w:rsid w:val="189F5760"/>
    <w:rsid w:val="18CB12CC"/>
    <w:rsid w:val="18CE3F9E"/>
    <w:rsid w:val="18D125FE"/>
    <w:rsid w:val="18E16960"/>
    <w:rsid w:val="192278F5"/>
    <w:rsid w:val="19236A2E"/>
    <w:rsid w:val="192610C4"/>
    <w:rsid w:val="193B3BA3"/>
    <w:rsid w:val="195A6856"/>
    <w:rsid w:val="195F240C"/>
    <w:rsid w:val="1988508C"/>
    <w:rsid w:val="19B95E3F"/>
    <w:rsid w:val="1A087890"/>
    <w:rsid w:val="1A0B15DC"/>
    <w:rsid w:val="1A0E1D1D"/>
    <w:rsid w:val="1A1B3792"/>
    <w:rsid w:val="1A2B34C0"/>
    <w:rsid w:val="1A35115D"/>
    <w:rsid w:val="1A3A53D8"/>
    <w:rsid w:val="1A616756"/>
    <w:rsid w:val="1AEC6E48"/>
    <w:rsid w:val="1AFF6C5E"/>
    <w:rsid w:val="1B0803D6"/>
    <w:rsid w:val="1B306355"/>
    <w:rsid w:val="1B4A5A68"/>
    <w:rsid w:val="1B510DB1"/>
    <w:rsid w:val="1B536934"/>
    <w:rsid w:val="1B5749D6"/>
    <w:rsid w:val="1B6A6CF1"/>
    <w:rsid w:val="1B9E7564"/>
    <w:rsid w:val="1BC2732F"/>
    <w:rsid w:val="1BE96537"/>
    <w:rsid w:val="1C0D69CC"/>
    <w:rsid w:val="1C117704"/>
    <w:rsid w:val="1C19759C"/>
    <w:rsid w:val="1C213F2F"/>
    <w:rsid w:val="1C674634"/>
    <w:rsid w:val="1C6803A9"/>
    <w:rsid w:val="1C775C9E"/>
    <w:rsid w:val="1C8E21D4"/>
    <w:rsid w:val="1C9912FD"/>
    <w:rsid w:val="1CB54660"/>
    <w:rsid w:val="1CC61FFD"/>
    <w:rsid w:val="1CD652AD"/>
    <w:rsid w:val="1CE11D35"/>
    <w:rsid w:val="1CED60A0"/>
    <w:rsid w:val="1D285108"/>
    <w:rsid w:val="1D3844D2"/>
    <w:rsid w:val="1D4529E4"/>
    <w:rsid w:val="1D8E7ADB"/>
    <w:rsid w:val="1D935AD3"/>
    <w:rsid w:val="1D98611B"/>
    <w:rsid w:val="1DAC7B8B"/>
    <w:rsid w:val="1DC4265A"/>
    <w:rsid w:val="1DC55262"/>
    <w:rsid w:val="1DC94747"/>
    <w:rsid w:val="1DDC2865"/>
    <w:rsid w:val="1DE23DB2"/>
    <w:rsid w:val="1E0056B6"/>
    <w:rsid w:val="1E2D69B7"/>
    <w:rsid w:val="1E7842B2"/>
    <w:rsid w:val="1E88779C"/>
    <w:rsid w:val="1EB91384"/>
    <w:rsid w:val="1EDC5D38"/>
    <w:rsid w:val="1EE13E9A"/>
    <w:rsid w:val="1EFF50B4"/>
    <w:rsid w:val="1F1A109F"/>
    <w:rsid w:val="1F233217"/>
    <w:rsid w:val="1F265E99"/>
    <w:rsid w:val="1F4B4FF1"/>
    <w:rsid w:val="1F4C4946"/>
    <w:rsid w:val="1F5C7D5C"/>
    <w:rsid w:val="1F5F068D"/>
    <w:rsid w:val="1F72489A"/>
    <w:rsid w:val="1FA92999"/>
    <w:rsid w:val="1FCD30FB"/>
    <w:rsid w:val="1FDD1EBB"/>
    <w:rsid w:val="20023A82"/>
    <w:rsid w:val="200D61A6"/>
    <w:rsid w:val="20F64C74"/>
    <w:rsid w:val="20FE5E39"/>
    <w:rsid w:val="213E6B59"/>
    <w:rsid w:val="214A010A"/>
    <w:rsid w:val="214A5D06"/>
    <w:rsid w:val="215853E7"/>
    <w:rsid w:val="21603FBC"/>
    <w:rsid w:val="216D6944"/>
    <w:rsid w:val="217F2B7B"/>
    <w:rsid w:val="21B63B3D"/>
    <w:rsid w:val="21CE5724"/>
    <w:rsid w:val="21D3042E"/>
    <w:rsid w:val="22062A4B"/>
    <w:rsid w:val="22123BA6"/>
    <w:rsid w:val="22315705"/>
    <w:rsid w:val="22577C77"/>
    <w:rsid w:val="22702830"/>
    <w:rsid w:val="227F57AF"/>
    <w:rsid w:val="22885116"/>
    <w:rsid w:val="229870D6"/>
    <w:rsid w:val="22A460EF"/>
    <w:rsid w:val="22C53686"/>
    <w:rsid w:val="22DD091A"/>
    <w:rsid w:val="22F166AB"/>
    <w:rsid w:val="23051AC6"/>
    <w:rsid w:val="234E4567"/>
    <w:rsid w:val="235672DB"/>
    <w:rsid w:val="23615135"/>
    <w:rsid w:val="237C3940"/>
    <w:rsid w:val="238C6CFD"/>
    <w:rsid w:val="23A35C5A"/>
    <w:rsid w:val="23CF7A77"/>
    <w:rsid w:val="23DD23E7"/>
    <w:rsid w:val="23ED3E4C"/>
    <w:rsid w:val="240B1D6C"/>
    <w:rsid w:val="24106865"/>
    <w:rsid w:val="24233334"/>
    <w:rsid w:val="242B69E5"/>
    <w:rsid w:val="244B7591"/>
    <w:rsid w:val="24557685"/>
    <w:rsid w:val="24575D4A"/>
    <w:rsid w:val="247D3B21"/>
    <w:rsid w:val="24844716"/>
    <w:rsid w:val="24944BF8"/>
    <w:rsid w:val="24C77E71"/>
    <w:rsid w:val="24C860EC"/>
    <w:rsid w:val="24FE328F"/>
    <w:rsid w:val="25061F37"/>
    <w:rsid w:val="251027C2"/>
    <w:rsid w:val="25144A2E"/>
    <w:rsid w:val="25162450"/>
    <w:rsid w:val="2538663D"/>
    <w:rsid w:val="2540402D"/>
    <w:rsid w:val="255B6E52"/>
    <w:rsid w:val="2585162F"/>
    <w:rsid w:val="25C0774C"/>
    <w:rsid w:val="26522AD3"/>
    <w:rsid w:val="26546AB0"/>
    <w:rsid w:val="266443A3"/>
    <w:rsid w:val="26810CD0"/>
    <w:rsid w:val="268946AC"/>
    <w:rsid w:val="26997D82"/>
    <w:rsid w:val="26AC4F28"/>
    <w:rsid w:val="26DA56CB"/>
    <w:rsid w:val="26DF23B4"/>
    <w:rsid w:val="26E46F56"/>
    <w:rsid w:val="26F40E83"/>
    <w:rsid w:val="27003F8B"/>
    <w:rsid w:val="271A6B17"/>
    <w:rsid w:val="272046DC"/>
    <w:rsid w:val="272114C1"/>
    <w:rsid w:val="276F16BF"/>
    <w:rsid w:val="277C185C"/>
    <w:rsid w:val="278702CA"/>
    <w:rsid w:val="278719E4"/>
    <w:rsid w:val="279444D5"/>
    <w:rsid w:val="27CB57E6"/>
    <w:rsid w:val="27E310B2"/>
    <w:rsid w:val="27F73BBA"/>
    <w:rsid w:val="28825B9D"/>
    <w:rsid w:val="288278AF"/>
    <w:rsid w:val="288D02C7"/>
    <w:rsid w:val="28A35584"/>
    <w:rsid w:val="28C85EAF"/>
    <w:rsid w:val="28CD3778"/>
    <w:rsid w:val="28F32762"/>
    <w:rsid w:val="29080B06"/>
    <w:rsid w:val="293C0C5E"/>
    <w:rsid w:val="293E2F3E"/>
    <w:rsid w:val="29827FE4"/>
    <w:rsid w:val="29904211"/>
    <w:rsid w:val="29A32D2F"/>
    <w:rsid w:val="29A73022"/>
    <w:rsid w:val="29D210DF"/>
    <w:rsid w:val="29D4325E"/>
    <w:rsid w:val="29E2494F"/>
    <w:rsid w:val="29F051A4"/>
    <w:rsid w:val="2A0134D7"/>
    <w:rsid w:val="2A3514B2"/>
    <w:rsid w:val="2A563D7C"/>
    <w:rsid w:val="2A5F684B"/>
    <w:rsid w:val="2A751E2E"/>
    <w:rsid w:val="2A7D6E10"/>
    <w:rsid w:val="2A853C16"/>
    <w:rsid w:val="2AA27E5F"/>
    <w:rsid w:val="2AA63543"/>
    <w:rsid w:val="2ABB0E61"/>
    <w:rsid w:val="2B38536A"/>
    <w:rsid w:val="2B445456"/>
    <w:rsid w:val="2B831AE2"/>
    <w:rsid w:val="2B8E7E73"/>
    <w:rsid w:val="2BB256EA"/>
    <w:rsid w:val="2BB65CC7"/>
    <w:rsid w:val="2BD321EB"/>
    <w:rsid w:val="2C3B57ED"/>
    <w:rsid w:val="2C865215"/>
    <w:rsid w:val="2CA807EF"/>
    <w:rsid w:val="2CAB58E8"/>
    <w:rsid w:val="2CAB5E78"/>
    <w:rsid w:val="2CB4654C"/>
    <w:rsid w:val="2CB8093F"/>
    <w:rsid w:val="2CB87D4A"/>
    <w:rsid w:val="2CD00B56"/>
    <w:rsid w:val="2CDC6C78"/>
    <w:rsid w:val="2D0210E4"/>
    <w:rsid w:val="2D2A6123"/>
    <w:rsid w:val="2D6B3A82"/>
    <w:rsid w:val="2D8C7F1F"/>
    <w:rsid w:val="2DA2127F"/>
    <w:rsid w:val="2DA9392E"/>
    <w:rsid w:val="2DC71BCD"/>
    <w:rsid w:val="2DD8385F"/>
    <w:rsid w:val="2DFA556D"/>
    <w:rsid w:val="2E013223"/>
    <w:rsid w:val="2E153BC6"/>
    <w:rsid w:val="2E4E599A"/>
    <w:rsid w:val="2E753183"/>
    <w:rsid w:val="2E94410B"/>
    <w:rsid w:val="2EB24BDB"/>
    <w:rsid w:val="2ECE4DB1"/>
    <w:rsid w:val="2F0444CA"/>
    <w:rsid w:val="2F081EAF"/>
    <w:rsid w:val="2F1455BE"/>
    <w:rsid w:val="2F331432"/>
    <w:rsid w:val="2F410AB2"/>
    <w:rsid w:val="2F4C434F"/>
    <w:rsid w:val="2F604E80"/>
    <w:rsid w:val="2F627167"/>
    <w:rsid w:val="2F6C5F8C"/>
    <w:rsid w:val="2F8B74FB"/>
    <w:rsid w:val="2F8D1F5F"/>
    <w:rsid w:val="2FA7330D"/>
    <w:rsid w:val="2FE242A1"/>
    <w:rsid w:val="2FF42D2A"/>
    <w:rsid w:val="30000DF2"/>
    <w:rsid w:val="300B58FE"/>
    <w:rsid w:val="30100A16"/>
    <w:rsid w:val="301B629C"/>
    <w:rsid w:val="302D080B"/>
    <w:rsid w:val="30405CC7"/>
    <w:rsid w:val="304A2742"/>
    <w:rsid w:val="3052547F"/>
    <w:rsid w:val="306A0E32"/>
    <w:rsid w:val="30846843"/>
    <w:rsid w:val="30886582"/>
    <w:rsid w:val="30C30AB0"/>
    <w:rsid w:val="30C439EF"/>
    <w:rsid w:val="30F335B1"/>
    <w:rsid w:val="30F63A93"/>
    <w:rsid w:val="30F925F6"/>
    <w:rsid w:val="30FD0622"/>
    <w:rsid w:val="3112447F"/>
    <w:rsid w:val="312D79E0"/>
    <w:rsid w:val="314B0980"/>
    <w:rsid w:val="314E15E0"/>
    <w:rsid w:val="315B5DDD"/>
    <w:rsid w:val="31603E6E"/>
    <w:rsid w:val="31B77FD3"/>
    <w:rsid w:val="31B96238"/>
    <w:rsid w:val="31DA397C"/>
    <w:rsid w:val="31FB6C7F"/>
    <w:rsid w:val="32061B59"/>
    <w:rsid w:val="320B410D"/>
    <w:rsid w:val="322A5ED1"/>
    <w:rsid w:val="32521778"/>
    <w:rsid w:val="32682508"/>
    <w:rsid w:val="32846FDA"/>
    <w:rsid w:val="32CB5297"/>
    <w:rsid w:val="32CC0F7D"/>
    <w:rsid w:val="32DA5B90"/>
    <w:rsid w:val="32DF0B03"/>
    <w:rsid w:val="32F2358F"/>
    <w:rsid w:val="32F25CFC"/>
    <w:rsid w:val="33054084"/>
    <w:rsid w:val="3320169E"/>
    <w:rsid w:val="33462A7E"/>
    <w:rsid w:val="334926B2"/>
    <w:rsid w:val="334B1C61"/>
    <w:rsid w:val="33AA4027"/>
    <w:rsid w:val="33E104DA"/>
    <w:rsid w:val="34294A02"/>
    <w:rsid w:val="34490A1E"/>
    <w:rsid w:val="34882D5C"/>
    <w:rsid w:val="34972A1F"/>
    <w:rsid w:val="34E0448E"/>
    <w:rsid w:val="35047645"/>
    <w:rsid w:val="351914D4"/>
    <w:rsid w:val="3520566B"/>
    <w:rsid w:val="3564508B"/>
    <w:rsid w:val="357177A6"/>
    <w:rsid w:val="358463FB"/>
    <w:rsid w:val="358A0B6B"/>
    <w:rsid w:val="358F7DED"/>
    <w:rsid w:val="35A011BA"/>
    <w:rsid w:val="35A21689"/>
    <w:rsid w:val="35A5775E"/>
    <w:rsid w:val="35D10FBA"/>
    <w:rsid w:val="35F05C96"/>
    <w:rsid w:val="36041DEC"/>
    <w:rsid w:val="361B1D19"/>
    <w:rsid w:val="361C41B0"/>
    <w:rsid w:val="36593368"/>
    <w:rsid w:val="366632A6"/>
    <w:rsid w:val="366D038C"/>
    <w:rsid w:val="367A4355"/>
    <w:rsid w:val="36827FD3"/>
    <w:rsid w:val="368D21A0"/>
    <w:rsid w:val="36986B14"/>
    <w:rsid w:val="36A12AA6"/>
    <w:rsid w:val="36C046D4"/>
    <w:rsid w:val="36C2775D"/>
    <w:rsid w:val="37017EFC"/>
    <w:rsid w:val="37453838"/>
    <w:rsid w:val="374D65CE"/>
    <w:rsid w:val="3762539D"/>
    <w:rsid w:val="37713733"/>
    <w:rsid w:val="377B6D4E"/>
    <w:rsid w:val="37992A94"/>
    <w:rsid w:val="37EA2DAD"/>
    <w:rsid w:val="37F9511E"/>
    <w:rsid w:val="380D0492"/>
    <w:rsid w:val="383C4059"/>
    <w:rsid w:val="386751F8"/>
    <w:rsid w:val="38912AC0"/>
    <w:rsid w:val="38EC2FCC"/>
    <w:rsid w:val="394B4859"/>
    <w:rsid w:val="39507CBC"/>
    <w:rsid w:val="395D384B"/>
    <w:rsid w:val="39702379"/>
    <w:rsid w:val="39713CEC"/>
    <w:rsid w:val="39963E6A"/>
    <w:rsid w:val="39BC1424"/>
    <w:rsid w:val="39DB0A78"/>
    <w:rsid w:val="39EF6C59"/>
    <w:rsid w:val="39F4626A"/>
    <w:rsid w:val="39FA052D"/>
    <w:rsid w:val="3A021B67"/>
    <w:rsid w:val="3A1A35B2"/>
    <w:rsid w:val="3A1A3B90"/>
    <w:rsid w:val="3A363378"/>
    <w:rsid w:val="3A4D4CA3"/>
    <w:rsid w:val="3A9C4C00"/>
    <w:rsid w:val="3ADD4B86"/>
    <w:rsid w:val="3AF3177A"/>
    <w:rsid w:val="3B041920"/>
    <w:rsid w:val="3B0E5FBB"/>
    <w:rsid w:val="3B1A6BBA"/>
    <w:rsid w:val="3B6848EB"/>
    <w:rsid w:val="3B8D6689"/>
    <w:rsid w:val="3BB8219E"/>
    <w:rsid w:val="3BBA1CBA"/>
    <w:rsid w:val="3BBC5107"/>
    <w:rsid w:val="3BC56DF0"/>
    <w:rsid w:val="3C595BC9"/>
    <w:rsid w:val="3C911105"/>
    <w:rsid w:val="3CA13AF1"/>
    <w:rsid w:val="3CB75246"/>
    <w:rsid w:val="3CBE5C0B"/>
    <w:rsid w:val="3D0A514C"/>
    <w:rsid w:val="3D0D2EE3"/>
    <w:rsid w:val="3D411B0D"/>
    <w:rsid w:val="3D665A4B"/>
    <w:rsid w:val="3D763A46"/>
    <w:rsid w:val="3D8A3F82"/>
    <w:rsid w:val="3D946F6F"/>
    <w:rsid w:val="3D984F9D"/>
    <w:rsid w:val="3D9D2FE2"/>
    <w:rsid w:val="3D9D5A63"/>
    <w:rsid w:val="3DA239EC"/>
    <w:rsid w:val="3DD95B84"/>
    <w:rsid w:val="3E2A4B9A"/>
    <w:rsid w:val="3E4C7C83"/>
    <w:rsid w:val="3E6E1BAB"/>
    <w:rsid w:val="3E725801"/>
    <w:rsid w:val="3E784AEE"/>
    <w:rsid w:val="3E7A5DA4"/>
    <w:rsid w:val="3E843596"/>
    <w:rsid w:val="3ED0605E"/>
    <w:rsid w:val="3ED9295E"/>
    <w:rsid w:val="3ED95B6F"/>
    <w:rsid w:val="3EF81C68"/>
    <w:rsid w:val="3F216C58"/>
    <w:rsid w:val="3F32798C"/>
    <w:rsid w:val="3F467BEB"/>
    <w:rsid w:val="3F4E4C15"/>
    <w:rsid w:val="3F554092"/>
    <w:rsid w:val="3F6163BF"/>
    <w:rsid w:val="3F8A7151"/>
    <w:rsid w:val="3FA70464"/>
    <w:rsid w:val="3FB05C3F"/>
    <w:rsid w:val="3FE15303"/>
    <w:rsid w:val="3FE26460"/>
    <w:rsid w:val="3FF250F9"/>
    <w:rsid w:val="3FFF446C"/>
    <w:rsid w:val="400C2371"/>
    <w:rsid w:val="40754270"/>
    <w:rsid w:val="40777725"/>
    <w:rsid w:val="40783D12"/>
    <w:rsid w:val="4086547C"/>
    <w:rsid w:val="40925538"/>
    <w:rsid w:val="4097486A"/>
    <w:rsid w:val="40AD19DB"/>
    <w:rsid w:val="40DE5618"/>
    <w:rsid w:val="40EC0085"/>
    <w:rsid w:val="41153837"/>
    <w:rsid w:val="412809BB"/>
    <w:rsid w:val="41585F28"/>
    <w:rsid w:val="416818F8"/>
    <w:rsid w:val="418B2A43"/>
    <w:rsid w:val="41A7096B"/>
    <w:rsid w:val="41B11100"/>
    <w:rsid w:val="41EB3AAE"/>
    <w:rsid w:val="422244CB"/>
    <w:rsid w:val="422F53D1"/>
    <w:rsid w:val="424B0F52"/>
    <w:rsid w:val="4269026B"/>
    <w:rsid w:val="42A573D1"/>
    <w:rsid w:val="42AD65B5"/>
    <w:rsid w:val="42DF5A15"/>
    <w:rsid w:val="42EC1FC2"/>
    <w:rsid w:val="42F15C53"/>
    <w:rsid w:val="430C2705"/>
    <w:rsid w:val="430F3EFF"/>
    <w:rsid w:val="43935498"/>
    <w:rsid w:val="43D778BC"/>
    <w:rsid w:val="43EF45FF"/>
    <w:rsid w:val="440E7EE8"/>
    <w:rsid w:val="441949C9"/>
    <w:rsid w:val="441F7B5B"/>
    <w:rsid w:val="443763FB"/>
    <w:rsid w:val="44413B74"/>
    <w:rsid w:val="44447F4F"/>
    <w:rsid w:val="4463174B"/>
    <w:rsid w:val="44783463"/>
    <w:rsid w:val="44963E29"/>
    <w:rsid w:val="449746D5"/>
    <w:rsid w:val="44994D00"/>
    <w:rsid w:val="449C04FA"/>
    <w:rsid w:val="44B55207"/>
    <w:rsid w:val="44CD4AC6"/>
    <w:rsid w:val="44DF70EA"/>
    <w:rsid w:val="44EF436F"/>
    <w:rsid w:val="4535625A"/>
    <w:rsid w:val="45400F39"/>
    <w:rsid w:val="454D398F"/>
    <w:rsid w:val="457D2F40"/>
    <w:rsid w:val="45945AD8"/>
    <w:rsid w:val="45AD017A"/>
    <w:rsid w:val="45DF75D5"/>
    <w:rsid w:val="45F44943"/>
    <w:rsid w:val="46130367"/>
    <w:rsid w:val="462036D5"/>
    <w:rsid w:val="46345EEB"/>
    <w:rsid w:val="46600BA1"/>
    <w:rsid w:val="46757690"/>
    <w:rsid w:val="46D62F08"/>
    <w:rsid w:val="46DE4ACD"/>
    <w:rsid w:val="46E42E3D"/>
    <w:rsid w:val="46F85BC8"/>
    <w:rsid w:val="472239F3"/>
    <w:rsid w:val="4739222C"/>
    <w:rsid w:val="473B36DC"/>
    <w:rsid w:val="473E7B7A"/>
    <w:rsid w:val="47402A97"/>
    <w:rsid w:val="477A7FBF"/>
    <w:rsid w:val="47E06C11"/>
    <w:rsid w:val="4806067B"/>
    <w:rsid w:val="48125179"/>
    <w:rsid w:val="481A06A0"/>
    <w:rsid w:val="485C6BDA"/>
    <w:rsid w:val="485F1015"/>
    <w:rsid w:val="48724ACC"/>
    <w:rsid w:val="4874763D"/>
    <w:rsid w:val="487551D2"/>
    <w:rsid w:val="487E549F"/>
    <w:rsid w:val="48A36296"/>
    <w:rsid w:val="48A3631A"/>
    <w:rsid w:val="48EE0301"/>
    <w:rsid w:val="49044DB0"/>
    <w:rsid w:val="490B1803"/>
    <w:rsid w:val="49322C03"/>
    <w:rsid w:val="495B7F58"/>
    <w:rsid w:val="49633C9E"/>
    <w:rsid w:val="496E1F9F"/>
    <w:rsid w:val="49787384"/>
    <w:rsid w:val="49797303"/>
    <w:rsid w:val="497E4F6C"/>
    <w:rsid w:val="49A0080A"/>
    <w:rsid w:val="49A84C1D"/>
    <w:rsid w:val="49C135BD"/>
    <w:rsid w:val="49D50296"/>
    <w:rsid w:val="49E44CBE"/>
    <w:rsid w:val="4A795DB3"/>
    <w:rsid w:val="4A7E7B74"/>
    <w:rsid w:val="4A8F3AC6"/>
    <w:rsid w:val="4A9E448E"/>
    <w:rsid w:val="4AB90B26"/>
    <w:rsid w:val="4AE02CC4"/>
    <w:rsid w:val="4B3333D7"/>
    <w:rsid w:val="4B5E1D49"/>
    <w:rsid w:val="4B66331A"/>
    <w:rsid w:val="4BA9070C"/>
    <w:rsid w:val="4BB04FCF"/>
    <w:rsid w:val="4BEB0E03"/>
    <w:rsid w:val="4C104E86"/>
    <w:rsid w:val="4C234178"/>
    <w:rsid w:val="4C340213"/>
    <w:rsid w:val="4C5F16AD"/>
    <w:rsid w:val="4C60552D"/>
    <w:rsid w:val="4CB37907"/>
    <w:rsid w:val="4D147072"/>
    <w:rsid w:val="4D333FF8"/>
    <w:rsid w:val="4D3D00B1"/>
    <w:rsid w:val="4D3F315B"/>
    <w:rsid w:val="4D43293D"/>
    <w:rsid w:val="4D59759B"/>
    <w:rsid w:val="4D8A4F39"/>
    <w:rsid w:val="4D97749D"/>
    <w:rsid w:val="4DB7094C"/>
    <w:rsid w:val="4DE159E1"/>
    <w:rsid w:val="4E2D0DFF"/>
    <w:rsid w:val="4E4F68D0"/>
    <w:rsid w:val="4E8B7E07"/>
    <w:rsid w:val="4E972C07"/>
    <w:rsid w:val="4E9F09ED"/>
    <w:rsid w:val="4EB02D8B"/>
    <w:rsid w:val="4EC6381F"/>
    <w:rsid w:val="4EDE0A44"/>
    <w:rsid w:val="4F136B58"/>
    <w:rsid w:val="4F1B16EA"/>
    <w:rsid w:val="4F2A6C56"/>
    <w:rsid w:val="4F3B2CB0"/>
    <w:rsid w:val="4F500439"/>
    <w:rsid w:val="4F6D07FA"/>
    <w:rsid w:val="4F74065F"/>
    <w:rsid w:val="4F7A5567"/>
    <w:rsid w:val="4F936B6D"/>
    <w:rsid w:val="4F982DEF"/>
    <w:rsid w:val="4F9D0989"/>
    <w:rsid w:val="4FB85D2C"/>
    <w:rsid w:val="4FD27EF3"/>
    <w:rsid w:val="4FDF14B4"/>
    <w:rsid w:val="50140356"/>
    <w:rsid w:val="50464555"/>
    <w:rsid w:val="504A45F7"/>
    <w:rsid w:val="505A5CEC"/>
    <w:rsid w:val="5070444A"/>
    <w:rsid w:val="5078376F"/>
    <w:rsid w:val="50806E0D"/>
    <w:rsid w:val="50846B4A"/>
    <w:rsid w:val="508C43A9"/>
    <w:rsid w:val="509B1638"/>
    <w:rsid w:val="50BD212B"/>
    <w:rsid w:val="51073EC1"/>
    <w:rsid w:val="512156BD"/>
    <w:rsid w:val="51536D8C"/>
    <w:rsid w:val="519648F6"/>
    <w:rsid w:val="51A4340C"/>
    <w:rsid w:val="51C50303"/>
    <w:rsid w:val="51E41C63"/>
    <w:rsid w:val="51FC4ED9"/>
    <w:rsid w:val="52011F8F"/>
    <w:rsid w:val="52125765"/>
    <w:rsid w:val="52185B2B"/>
    <w:rsid w:val="521C4C8C"/>
    <w:rsid w:val="52537A98"/>
    <w:rsid w:val="527248F5"/>
    <w:rsid w:val="5310554C"/>
    <w:rsid w:val="531B1DAD"/>
    <w:rsid w:val="532F60FD"/>
    <w:rsid w:val="533E283C"/>
    <w:rsid w:val="53BC531A"/>
    <w:rsid w:val="53D54E5E"/>
    <w:rsid w:val="53E60EF7"/>
    <w:rsid w:val="540925A6"/>
    <w:rsid w:val="541A0E29"/>
    <w:rsid w:val="542F4840"/>
    <w:rsid w:val="543A269A"/>
    <w:rsid w:val="544F38F0"/>
    <w:rsid w:val="54A5251D"/>
    <w:rsid w:val="54DD62EF"/>
    <w:rsid w:val="54E016AD"/>
    <w:rsid w:val="54E06C36"/>
    <w:rsid w:val="55002232"/>
    <w:rsid w:val="552523CC"/>
    <w:rsid w:val="552A3CC5"/>
    <w:rsid w:val="55593B0C"/>
    <w:rsid w:val="559B6E2D"/>
    <w:rsid w:val="55A12C72"/>
    <w:rsid w:val="55A343B9"/>
    <w:rsid w:val="55C54AA1"/>
    <w:rsid w:val="55E21669"/>
    <w:rsid w:val="55F50A9B"/>
    <w:rsid w:val="5631201D"/>
    <w:rsid w:val="563D464B"/>
    <w:rsid w:val="564C3AFC"/>
    <w:rsid w:val="566459AF"/>
    <w:rsid w:val="568A7668"/>
    <w:rsid w:val="56C65EB8"/>
    <w:rsid w:val="56D23D15"/>
    <w:rsid w:val="56DA7643"/>
    <w:rsid w:val="56FB2370"/>
    <w:rsid w:val="571B2BDA"/>
    <w:rsid w:val="5730470F"/>
    <w:rsid w:val="57583705"/>
    <w:rsid w:val="575F78F9"/>
    <w:rsid w:val="576009AB"/>
    <w:rsid w:val="57A733A4"/>
    <w:rsid w:val="57CE1DED"/>
    <w:rsid w:val="57F70B4E"/>
    <w:rsid w:val="583A0437"/>
    <w:rsid w:val="583E6F3B"/>
    <w:rsid w:val="584B1422"/>
    <w:rsid w:val="58880D70"/>
    <w:rsid w:val="588906F4"/>
    <w:rsid w:val="588C16B8"/>
    <w:rsid w:val="589968A1"/>
    <w:rsid w:val="58AC0C54"/>
    <w:rsid w:val="58F1750E"/>
    <w:rsid w:val="58FC1316"/>
    <w:rsid w:val="59555999"/>
    <w:rsid w:val="59786CDE"/>
    <w:rsid w:val="597E49E1"/>
    <w:rsid w:val="59853691"/>
    <w:rsid w:val="59AB21A9"/>
    <w:rsid w:val="59B84607"/>
    <w:rsid w:val="5A116A64"/>
    <w:rsid w:val="5A13214E"/>
    <w:rsid w:val="5A244FD9"/>
    <w:rsid w:val="5A4619C0"/>
    <w:rsid w:val="5A5137A0"/>
    <w:rsid w:val="5A5B7BCE"/>
    <w:rsid w:val="5A727CA1"/>
    <w:rsid w:val="5A7448DC"/>
    <w:rsid w:val="5A7D23A2"/>
    <w:rsid w:val="5A913981"/>
    <w:rsid w:val="5AC95C92"/>
    <w:rsid w:val="5AD34709"/>
    <w:rsid w:val="5AE87A01"/>
    <w:rsid w:val="5B416C05"/>
    <w:rsid w:val="5B7F63D6"/>
    <w:rsid w:val="5B882C10"/>
    <w:rsid w:val="5BA130B2"/>
    <w:rsid w:val="5BB35472"/>
    <w:rsid w:val="5BDE1498"/>
    <w:rsid w:val="5BF961EC"/>
    <w:rsid w:val="5BFB48D6"/>
    <w:rsid w:val="5C0357F3"/>
    <w:rsid w:val="5C4052A3"/>
    <w:rsid w:val="5C7C4E7C"/>
    <w:rsid w:val="5C8E4775"/>
    <w:rsid w:val="5CA56220"/>
    <w:rsid w:val="5CBD36CA"/>
    <w:rsid w:val="5CCE70AF"/>
    <w:rsid w:val="5CE63921"/>
    <w:rsid w:val="5CE933FB"/>
    <w:rsid w:val="5CEC072D"/>
    <w:rsid w:val="5CEC7C32"/>
    <w:rsid w:val="5D07205C"/>
    <w:rsid w:val="5D157A13"/>
    <w:rsid w:val="5D5166FB"/>
    <w:rsid w:val="5D6E069F"/>
    <w:rsid w:val="5D8D0115"/>
    <w:rsid w:val="5D9F2BA6"/>
    <w:rsid w:val="5DBF3C80"/>
    <w:rsid w:val="5DC61EF6"/>
    <w:rsid w:val="5DC954D4"/>
    <w:rsid w:val="5DCF444B"/>
    <w:rsid w:val="5DD25B85"/>
    <w:rsid w:val="5DFC4DB9"/>
    <w:rsid w:val="5E006D40"/>
    <w:rsid w:val="5E205A9E"/>
    <w:rsid w:val="5E3C3ABD"/>
    <w:rsid w:val="5E5767F7"/>
    <w:rsid w:val="5EB73E66"/>
    <w:rsid w:val="5EC55FD9"/>
    <w:rsid w:val="5ED96378"/>
    <w:rsid w:val="5EDA780E"/>
    <w:rsid w:val="5EF3482F"/>
    <w:rsid w:val="5EFE05C7"/>
    <w:rsid w:val="5F122FA3"/>
    <w:rsid w:val="5F125AE5"/>
    <w:rsid w:val="5F2E17BD"/>
    <w:rsid w:val="5F5555D6"/>
    <w:rsid w:val="5FC266E8"/>
    <w:rsid w:val="5FC603C5"/>
    <w:rsid w:val="5FE377F5"/>
    <w:rsid w:val="5FEF5D20"/>
    <w:rsid w:val="60216DC8"/>
    <w:rsid w:val="60273262"/>
    <w:rsid w:val="60613EB4"/>
    <w:rsid w:val="606D02DE"/>
    <w:rsid w:val="60B6054B"/>
    <w:rsid w:val="60DA727B"/>
    <w:rsid w:val="60E65598"/>
    <w:rsid w:val="60F62C4F"/>
    <w:rsid w:val="610D4B28"/>
    <w:rsid w:val="61213819"/>
    <w:rsid w:val="612E5960"/>
    <w:rsid w:val="614B3C91"/>
    <w:rsid w:val="615B05E6"/>
    <w:rsid w:val="61B520F3"/>
    <w:rsid w:val="61C31A95"/>
    <w:rsid w:val="61C705A5"/>
    <w:rsid w:val="61FF35D5"/>
    <w:rsid w:val="622723F2"/>
    <w:rsid w:val="6227591E"/>
    <w:rsid w:val="624420B5"/>
    <w:rsid w:val="625871FF"/>
    <w:rsid w:val="62606347"/>
    <w:rsid w:val="62BC0C22"/>
    <w:rsid w:val="62BF3713"/>
    <w:rsid w:val="62C10C91"/>
    <w:rsid w:val="62DA3FE6"/>
    <w:rsid w:val="62DE2D0A"/>
    <w:rsid w:val="6329665C"/>
    <w:rsid w:val="6336670E"/>
    <w:rsid w:val="633C4320"/>
    <w:rsid w:val="63475D88"/>
    <w:rsid w:val="63486047"/>
    <w:rsid w:val="634A400B"/>
    <w:rsid w:val="6351100F"/>
    <w:rsid w:val="63612CC9"/>
    <w:rsid w:val="636F4632"/>
    <w:rsid w:val="637075F2"/>
    <w:rsid w:val="639E16EA"/>
    <w:rsid w:val="63BD3308"/>
    <w:rsid w:val="63C92344"/>
    <w:rsid w:val="6403487C"/>
    <w:rsid w:val="641C61CD"/>
    <w:rsid w:val="642B370B"/>
    <w:rsid w:val="6432307F"/>
    <w:rsid w:val="643C67D1"/>
    <w:rsid w:val="64474A2A"/>
    <w:rsid w:val="6449670F"/>
    <w:rsid w:val="649E36FB"/>
    <w:rsid w:val="64A31301"/>
    <w:rsid w:val="64B26DE2"/>
    <w:rsid w:val="64D672B5"/>
    <w:rsid w:val="64EB03AB"/>
    <w:rsid w:val="64FB125C"/>
    <w:rsid w:val="65056763"/>
    <w:rsid w:val="65143D5F"/>
    <w:rsid w:val="65175D26"/>
    <w:rsid w:val="65664AAE"/>
    <w:rsid w:val="656A62E4"/>
    <w:rsid w:val="656B7684"/>
    <w:rsid w:val="65953860"/>
    <w:rsid w:val="65970EA5"/>
    <w:rsid w:val="65C31A09"/>
    <w:rsid w:val="65CD61EE"/>
    <w:rsid w:val="65DE3145"/>
    <w:rsid w:val="660D79A1"/>
    <w:rsid w:val="662C1110"/>
    <w:rsid w:val="66652E1F"/>
    <w:rsid w:val="6668728F"/>
    <w:rsid w:val="66835FB2"/>
    <w:rsid w:val="66944FB2"/>
    <w:rsid w:val="66F50C5A"/>
    <w:rsid w:val="6737107E"/>
    <w:rsid w:val="673C50A0"/>
    <w:rsid w:val="674712CD"/>
    <w:rsid w:val="6755133E"/>
    <w:rsid w:val="675559A6"/>
    <w:rsid w:val="677E7670"/>
    <w:rsid w:val="679279EB"/>
    <w:rsid w:val="67FB2469"/>
    <w:rsid w:val="680533C3"/>
    <w:rsid w:val="68204A44"/>
    <w:rsid w:val="682D478F"/>
    <w:rsid w:val="684E785C"/>
    <w:rsid w:val="685F4AE5"/>
    <w:rsid w:val="68661C01"/>
    <w:rsid w:val="68747031"/>
    <w:rsid w:val="68A73872"/>
    <w:rsid w:val="68B17494"/>
    <w:rsid w:val="68F55803"/>
    <w:rsid w:val="68FD233C"/>
    <w:rsid w:val="69136396"/>
    <w:rsid w:val="69176DB4"/>
    <w:rsid w:val="693A2C1E"/>
    <w:rsid w:val="69403992"/>
    <w:rsid w:val="69426BBF"/>
    <w:rsid w:val="694C597D"/>
    <w:rsid w:val="69734F16"/>
    <w:rsid w:val="697870A9"/>
    <w:rsid w:val="699E66E4"/>
    <w:rsid w:val="69C33E4E"/>
    <w:rsid w:val="69D01690"/>
    <w:rsid w:val="69E910FB"/>
    <w:rsid w:val="69EB551A"/>
    <w:rsid w:val="69FA26BC"/>
    <w:rsid w:val="69FF3FBE"/>
    <w:rsid w:val="6A51440E"/>
    <w:rsid w:val="6A5F4BAE"/>
    <w:rsid w:val="6A62109E"/>
    <w:rsid w:val="6A705206"/>
    <w:rsid w:val="6A78469F"/>
    <w:rsid w:val="6A847C30"/>
    <w:rsid w:val="6A9D4B07"/>
    <w:rsid w:val="6ACB7B1B"/>
    <w:rsid w:val="6ADB7D68"/>
    <w:rsid w:val="6AF4577C"/>
    <w:rsid w:val="6AF5482C"/>
    <w:rsid w:val="6AFD5CC8"/>
    <w:rsid w:val="6B552BB7"/>
    <w:rsid w:val="6B6B15E6"/>
    <w:rsid w:val="6B6B613D"/>
    <w:rsid w:val="6BD336E7"/>
    <w:rsid w:val="6BD4359C"/>
    <w:rsid w:val="6BE479CC"/>
    <w:rsid w:val="6BE54C01"/>
    <w:rsid w:val="6BF22733"/>
    <w:rsid w:val="6BF40D1C"/>
    <w:rsid w:val="6C001879"/>
    <w:rsid w:val="6C176EE1"/>
    <w:rsid w:val="6C360D8C"/>
    <w:rsid w:val="6C621D33"/>
    <w:rsid w:val="6C686A13"/>
    <w:rsid w:val="6C6B7BF9"/>
    <w:rsid w:val="6C7236C9"/>
    <w:rsid w:val="6CF80AF9"/>
    <w:rsid w:val="6D080B4E"/>
    <w:rsid w:val="6D081E8D"/>
    <w:rsid w:val="6D17326F"/>
    <w:rsid w:val="6D623292"/>
    <w:rsid w:val="6D6D6E2C"/>
    <w:rsid w:val="6D8C24FD"/>
    <w:rsid w:val="6D8E3EEF"/>
    <w:rsid w:val="6D937547"/>
    <w:rsid w:val="6DA04FE3"/>
    <w:rsid w:val="6DC53553"/>
    <w:rsid w:val="6DC70E0C"/>
    <w:rsid w:val="6DE47B36"/>
    <w:rsid w:val="6E1B39D2"/>
    <w:rsid w:val="6E300620"/>
    <w:rsid w:val="6E336E7C"/>
    <w:rsid w:val="6E562D59"/>
    <w:rsid w:val="6E586CC5"/>
    <w:rsid w:val="6E5F40C0"/>
    <w:rsid w:val="6E8E4DD0"/>
    <w:rsid w:val="6E920C7B"/>
    <w:rsid w:val="6F0C32CA"/>
    <w:rsid w:val="6F2B00FD"/>
    <w:rsid w:val="6F36310B"/>
    <w:rsid w:val="6F3F182E"/>
    <w:rsid w:val="6F453354"/>
    <w:rsid w:val="6F4D45DB"/>
    <w:rsid w:val="6F536DB2"/>
    <w:rsid w:val="6F584D46"/>
    <w:rsid w:val="6F5E0BC6"/>
    <w:rsid w:val="6F9133F1"/>
    <w:rsid w:val="6FA319CA"/>
    <w:rsid w:val="6FBB736F"/>
    <w:rsid w:val="6FD75D6B"/>
    <w:rsid w:val="6FE82BCA"/>
    <w:rsid w:val="6FF1674E"/>
    <w:rsid w:val="70050318"/>
    <w:rsid w:val="701009CE"/>
    <w:rsid w:val="703F45D4"/>
    <w:rsid w:val="70720F82"/>
    <w:rsid w:val="70924F4B"/>
    <w:rsid w:val="709F737B"/>
    <w:rsid w:val="70AD1387"/>
    <w:rsid w:val="70DF403A"/>
    <w:rsid w:val="70E333E4"/>
    <w:rsid w:val="71307151"/>
    <w:rsid w:val="714974EC"/>
    <w:rsid w:val="71554DE9"/>
    <w:rsid w:val="71560AF8"/>
    <w:rsid w:val="715B21D5"/>
    <w:rsid w:val="717F0432"/>
    <w:rsid w:val="718E4970"/>
    <w:rsid w:val="71E22A14"/>
    <w:rsid w:val="720A6BF4"/>
    <w:rsid w:val="72106E38"/>
    <w:rsid w:val="72183ABC"/>
    <w:rsid w:val="72602CB4"/>
    <w:rsid w:val="7266609D"/>
    <w:rsid w:val="727F7497"/>
    <w:rsid w:val="72811E00"/>
    <w:rsid w:val="728C7BB9"/>
    <w:rsid w:val="72BB12D5"/>
    <w:rsid w:val="72BE4C4E"/>
    <w:rsid w:val="72EE2A8D"/>
    <w:rsid w:val="731155A5"/>
    <w:rsid w:val="73115C5E"/>
    <w:rsid w:val="731F76A5"/>
    <w:rsid w:val="732A4D26"/>
    <w:rsid w:val="733B5149"/>
    <w:rsid w:val="7373368F"/>
    <w:rsid w:val="739D7195"/>
    <w:rsid w:val="73BD5BBB"/>
    <w:rsid w:val="73D00C87"/>
    <w:rsid w:val="73D90C93"/>
    <w:rsid w:val="73DA2C21"/>
    <w:rsid w:val="73F25C7F"/>
    <w:rsid w:val="740445BA"/>
    <w:rsid w:val="74092C99"/>
    <w:rsid w:val="740E4D96"/>
    <w:rsid w:val="741A1DDF"/>
    <w:rsid w:val="74297B55"/>
    <w:rsid w:val="745105FA"/>
    <w:rsid w:val="745B2BAE"/>
    <w:rsid w:val="74611778"/>
    <w:rsid w:val="74615719"/>
    <w:rsid w:val="746C762C"/>
    <w:rsid w:val="746E1888"/>
    <w:rsid w:val="749F1871"/>
    <w:rsid w:val="74A07199"/>
    <w:rsid w:val="74B52597"/>
    <w:rsid w:val="74CC3B54"/>
    <w:rsid w:val="74E11F9A"/>
    <w:rsid w:val="74E74059"/>
    <w:rsid w:val="74F5254F"/>
    <w:rsid w:val="74F6029D"/>
    <w:rsid w:val="74F61857"/>
    <w:rsid w:val="755C6EB0"/>
    <w:rsid w:val="755F0C93"/>
    <w:rsid w:val="75890FCE"/>
    <w:rsid w:val="758A65BC"/>
    <w:rsid w:val="75997012"/>
    <w:rsid w:val="75B14CD2"/>
    <w:rsid w:val="75C52C1C"/>
    <w:rsid w:val="75C6209C"/>
    <w:rsid w:val="75CA0DE4"/>
    <w:rsid w:val="75F91F5A"/>
    <w:rsid w:val="75FD5340"/>
    <w:rsid w:val="762734DB"/>
    <w:rsid w:val="762F1D2D"/>
    <w:rsid w:val="76364693"/>
    <w:rsid w:val="764E6427"/>
    <w:rsid w:val="76C73AC4"/>
    <w:rsid w:val="76F40EBC"/>
    <w:rsid w:val="7722551A"/>
    <w:rsid w:val="77516261"/>
    <w:rsid w:val="775E7B74"/>
    <w:rsid w:val="77772F06"/>
    <w:rsid w:val="778935D3"/>
    <w:rsid w:val="779F3BFA"/>
    <w:rsid w:val="77AF0F24"/>
    <w:rsid w:val="77B027AD"/>
    <w:rsid w:val="78104266"/>
    <w:rsid w:val="781D2C06"/>
    <w:rsid w:val="782A1978"/>
    <w:rsid w:val="78444F14"/>
    <w:rsid w:val="78582FF3"/>
    <w:rsid w:val="785F0A99"/>
    <w:rsid w:val="788A67EA"/>
    <w:rsid w:val="788D03E3"/>
    <w:rsid w:val="789E3EDE"/>
    <w:rsid w:val="78A27E88"/>
    <w:rsid w:val="78D71046"/>
    <w:rsid w:val="78DB685E"/>
    <w:rsid w:val="78E241D3"/>
    <w:rsid w:val="78EA0B0C"/>
    <w:rsid w:val="79263F64"/>
    <w:rsid w:val="794272E5"/>
    <w:rsid w:val="79465FB5"/>
    <w:rsid w:val="794F0071"/>
    <w:rsid w:val="7963191C"/>
    <w:rsid w:val="79856161"/>
    <w:rsid w:val="79A04240"/>
    <w:rsid w:val="79BC6128"/>
    <w:rsid w:val="79C319C2"/>
    <w:rsid w:val="79CE483E"/>
    <w:rsid w:val="79D66144"/>
    <w:rsid w:val="79E71009"/>
    <w:rsid w:val="7A323977"/>
    <w:rsid w:val="7A436D4F"/>
    <w:rsid w:val="7A566A5B"/>
    <w:rsid w:val="7A6A0B4B"/>
    <w:rsid w:val="7A6C1223"/>
    <w:rsid w:val="7A6E6942"/>
    <w:rsid w:val="7A8F59CD"/>
    <w:rsid w:val="7A9C0036"/>
    <w:rsid w:val="7ADD14A8"/>
    <w:rsid w:val="7AF63677"/>
    <w:rsid w:val="7B294462"/>
    <w:rsid w:val="7B353493"/>
    <w:rsid w:val="7B3B06B8"/>
    <w:rsid w:val="7B735BBD"/>
    <w:rsid w:val="7B751EF9"/>
    <w:rsid w:val="7B7B492E"/>
    <w:rsid w:val="7B817360"/>
    <w:rsid w:val="7B8B4776"/>
    <w:rsid w:val="7BA2780A"/>
    <w:rsid w:val="7BA33279"/>
    <w:rsid w:val="7BCF3E0B"/>
    <w:rsid w:val="7BD32329"/>
    <w:rsid w:val="7BF924F4"/>
    <w:rsid w:val="7C093CE8"/>
    <w:rsid w:val="7C2A5F45"/>
    <w:rsid w:val="7C372091"/>
    <w:rsid w:val="7C5B6725"/>
    <w:rsid w:val="7C825784"/>
    <w:rsid w:val="7C9942B1"/>
    <w:rsid w:val="7C9D1B87"/>
    <w:rsid w:val="7CAF0C6C"/>
    <w:rsid w:val="7CC400C6"/>
    <w:rsid w:val="7CC61DB8"/>
    <w:rsid w:val="7CD62FD5"/>
    <w:rsid w:val="7CE34898"/>
    <w:rsid w:val="7CE95CCC"/>
    <w:rsid w:val="7D0E7BDA"/>
    <w:rsid w:val="7D143611"/>
    <w:rsid w:val="7D19293C"/>
    <w:rsid w:val="7D1E2CF9"/>
    <w:rsid w:val="7D2C14B1"/>
    <w:rsid w:val="7D325EB2"/>
    <w:rsid w:val="7D7C68FC"/>
    <w:rsid w:val="7D92661D"/>
    <w:rsid w:val="7DB74C1B"/>
    <w:rsid w:val="7DF97CED"/>
    <w:rsid w:val="7E4A1124"/>
    <w:rsid w:val="7E677D6C"/>
    <w:rsid w:val="7E827507"/>
    <w:rsid w:val="7E890664"/>
    <w:rsid w:val="7EBF4B32"/>
    <w:rsid w:val="7ECA440B"/>
    <w:rsid w:val="7EE46247"/>
    <w:rsid w:val="7EED1620"/>
    <w:rsid w:val="7F0B294D"/>
    <w:rsid w:val="7F0D664E"/>
    <w:rsid w:val="7F41721E"/>
    <w:rsid w:val="7F425117"/>
    <w:rsid w:val="7F5E199D"/>
    <w:rsid w:val="7F634642"/>
    <w:rsid w:val="7F754F98"/>
    <w:rsid w:val="7F795F1D"/>
    <w:rsid w:val="7FBE7AEB"/>
    <w:rsid w:val="7FC13CD2"/>
    <w:rsid w:val="7FD2346A"/>
    <w:rsid w:val="7FD42101"/>
    <w:rsid w:val="7FD919FA"/>
    <w:rsid w:val="7FE9163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8"/>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autoRedefine/>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paragraph" w:styleId="12">
    <w:name w:val="toc 7"/>
    <w:basedOn w:val="1"/>
    <w:next w:val="1"/>
    <w:autoRedefine/>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autoRedefine/>
    <w:semiHidden/>
    <w:unhideWhenUsed/>
    <w:qFormat/>
    <w:uiPriority w:val="99"/>
    <w:pPr>
      <w:jc w:val="left"/>
    </w:pPr>
  </w:style>
  <w:style w:type="paragraph" w:styleId="15">
    <w:name w:val="Body Text"/>
    <w:basedOn w:val="1"/>
    <w:next w:val="1"/>
    <w:qFormat/>
    <w:uiPriority w:val="0"/>
    <w:rPr>
      <w:rFonts w:ascii="楷体_GB2312" w:hAnsi="Arial" w:eastAsia="楷体_GB2312"/>
      <w:sz w:val="28"/>
      <w:szCs w:val="28"/>
    </w:rPr>
  </w:style>
  <w:style w:type="paragraph" w:styleId="16">
    <w:name w:val="Body Text Indent"/>
    <w:basedOn w:val="1"/>
    <w:next w:val="1"/>
    <w:autoRedefine/>
    <w:qFormat/>
    <w:uiPriority w:val="0"/>
    <w:pPr>
      <w:ind w:firstLine="645"/>
    </w:pPr>
    <w:rPr>
      <w:rFonts w:ascii="楷体_GB2312" w:eastAsia="楷体_GB2312"/>
      <w:sz w:val="32"/>
      <w:szCs w:val="32"/>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autoRedefine/>
    <w:unhideWhenUsed/>
    <w:qFormat/>
    <w:uiPriority w:val="39"/>
    <w:pPr>
      <w:spacing w:after="57"/>
      <w:ind w:left="567" w:right="0" w:firstLine="0"/>
    </w:pPr>
  </w:style>
  <w:style w:type="paragraph" w:styleId="19">
    <w:name w:val="Plain Text"/>
    <w:basedOn w:val="1"/>
    <w:qFormat/>
    <w:uiPriority w:val="99"/>
    <w:rPr>
      <w:rFonts w:ascii="宋体" w:hAnsi="Courier New"/>
      <w:kern w:val="0"/>
      <w:sz w:val="20"/>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0"/>
    <w:semiHidden/>
    <w:unhideWhenUsed/>
    <w:qFormat/>
    <w:uiPriority w:val="99"/>
    <w:pPr>
      <w:spacing w:after="0" w:line="240" w:lineRule="auto"/>
    </w:pPr>
    <w:rPr>
      <w:sz w:val="20"/>
    </w:rPr>
  </w:style>
  <w:style w:type="paragraph" w:styleId="22">
    <w:name w:val="footer"/>
    <w:basedOn w:val="1"/>
    <w:link w:val="63"/>
    <w:unhideWhenUsed/>
    <w:qFormat/>
    <w:uiPriority w:val="99"/>
    <w:pPr>
      <w:tabs>
        <w:tab w:val="center" w:pos="7143"/>
        <w:tab w:val="right" w:pos="14287"/>
      </w:tabs>
      <w:spacing w:after="0" w:line="240" w:lineRule="auto"/>
    </w:pPr>
  </w:style>
  <w:style w:type="paragraph" w:styleId="23">
    <w:name w:val="header"/>
    <w:basedOn w:val="1"/>
    <w:link w:val="6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autoRedefine/>
    <w:unhideWhenUsed/>
    <w:qFormat/>
    <w:uiPriority w:val="39"/>
    <w:pPr>
      <w:spacing w:after="57"/>
      <w:ind w:left="850" w:right="0" w:firstLine="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189"/>
    <w:semiHidden/>
    <w:unhideWhenUsed/>
    <w:qFormat/>
    <w:uiPriority w:val="99"/>
    <w:pPr>
      <w:spacing w:after="40" w:line="240" w:lineRule="auto"/>
    </w:pPr>
    <w:rPr>
      <w:sz w:val="18"/>
    </w:rPr>
  </w:style>
  <w:style w:type="paragraph" w:styleId="28">
    <w:name w:val="toc 6"/>
    <w:basedOn w:val="1"/>
    <w:next w:val="1"/>
    <w:autoRedefine/>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autoRedefine/>
    <w:unhideWhenUsed/>
    <w:qFormat/>
    <w:uiPriority w:val="39"/>
    <w:pPr>
      <w:spacing w:after="57"/>
      <w:ind w:left="283" w:right="0" w:firstLine="0"/>
    </w:pPr>
  </w:style>
  <w:style w:type="paragraph" w:styleId="31">
    <w:name w:val="toc 9"/>
    <w:basedOn w:val="1"/>
    <w:next w:val="1"/>
    <w:autoRedefine/>
    <w:unhideWhenUsed/>
    <w:qFormat/>
    <w:uiPriority w:val="39"/>
    <w:pPr>
      <w:spacing w:after="57"/>
      <w:ind w:left="2268" w:right="0" w:firstLine="0"/>
    </w:pPr>
  </w:style>
  <w:style w:type="paragraph" w:styleId="32">
    <w:name w:val="Body Text 2"/>
    <w:basedOn w:val="1"/>
    <w:qFormat/>
    <w:uiPriority w:val="0"/>
    <w:pPr>
      <w:spacing w:after="120" w:line="480" w:lineRule="auto"/>
    </w:pPr>
  </w:style>
  <w:style w:type="paragraph" w:styleId="33">
    <w:name w:val="Title"/>
    <w:basedOn w:val="1"/>
    <w:next w:val="1"/>
    <w:link w:val="55"/>
    <w:qFormat/>
    <w:uiPriority w:val="10"/>
    <w:pPr>
      <w:spacing w:before="300" w:after="200"/>
      <w:contextualSpacing/>
    </w:pPr>
    <w:rPr>
      <w:sz w:val="48"/>
      <w:szCs w:val="48"/>
    </w:rPr>
  </w:style>
  <w:style w:type="table" w:styleId="35">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正文文本1"/>
    <w:basedOn w:val="41"/>
    <w:qFormat/>
    <w:uiPriority w:val="0"/>
    <w:pPr>
      <w:spacing w:after="120"/>
    </w:pPr>
    <w:rPr>
      <w:lang w:eastAsia="en-US"/>
    </w:rPr>
  </w:style>
  <w:style w:type="paragraph" w:customStyle="1" w:styleId="41">
    <w:name w:val="正文1"/>
    <w:basedOn w:val="1"/>
    <w:next w:val="40"/>
    <w:autoRedefine/>
    <w:qFormat/>
    <w:uiPriority w:val="0"/>
    <w:pPr>
      <w:spacing w:line="360" w:lineRule="atLeast"/>
      <w:jc w:val="left"/>
    </w:pPr>
    <w:rPr>
      <w:rFonts w:ascii="宋体" w:hAnsi="Calibri" w:eastAsia="宋体" w:cs="Times New Roman"/>
      <w:sz w:val="24"/>
      <w:szCs w:val="20"/>
    </w:rPr>
  </w:style>
  <w:style w:type="paragraph" w:customStyle="1" w:styleId="42">
    <w:name w:val="正文文本缩进11"/>
    <w:basedOn w:val="1"/>
    <w:next w:val="1"/>
    <w:unhideWhenUsed/>
    <w:qFormat/>
    <w:uiPriority w:val="99"/>
    <w:pPr>
      <w:spacing w:line="400" w:lineRule="exact"/>
      <w:ind w:firstLine="540"/>
    </w:pPr>
    <w:rPr>
      <w:sz w:val="24"/>
    </w:rPr>
  </w:style>
  <w:style w:type="paragraph" w:customStyle="1" w:styleId="43">
    <w:name w:val="标题 31"/>
    <w:basedOn w:val="1"/>
    <w:next w:val="1"/>
    <w:qFormat/>
    <w:uiPriority w:val="0"/>
    <w:pPr>
      <w:keepNext/>
      <w:keepLines/>
      <w:spacing w:before="260" w:after="260" w:line="416" w:lineRule="auto"/>
      <w:outlineLvl w:val="2"/>
    </w:pPr>
    <w:rPr>
      <w:b/>
      <w:bCs/>
      <w:sz w:val="32"/>
      <w:szCs w:val="32"/>
    </w:rPr>
  </w:style>
  <w:style w:type="character" w:customStyle="1" w:styleId="44">
    <w:name w:val="Heading 1 Char"/>
    <w:link w:val="3"/>
    <w:autoRedefine/>
    <w:qFormat/>
    <w:uiPriority w:val="9"/>
    <w:rPr>
      <w:rFonts w:ascii="Arial" w:hAnsi="Arial" w:eastAsia="Arial" w:cs="Arial"/>
      <w:sz w:val="40"/>
      <w:szCs w:val="40"/>
    </w:rPr>
  </w:style>
  <w:style w:type="character" w:customStyle="1" w:styleId="45">
    <w:name w:val="Heading 2 Char"/>
    <w:link w:val="4"/>
    <w:qFormat/>
    <w:uiPriority w:val="9"/>
    <w:rPr>
      <w:rFonts w:ascii="Arial" w:hAnsi="Arial" w:eastAsia="Arial" w:cs="Arial"/>
      <w:sz w:val="34"/>
    </w:rPr>
  </w:style>
  <w:style w:type="character" w:customStyle="1" w:styleId="46">
    <w:name w:val="Heading 3 Char"/>
    <w:link w:val="5"/>
    <w:autoRedefine/>
    <w:qFormat/>
    <w:uiPriority w:val="9"/>
    <w:rPr>
      <w:rFonts w:ascii="Arial" w:hAnsi="Arial" w:eastAsia="Arial" w:cs="Arial"/>
      <w:sz w:val="30"/>
      <w:szCs w:val="30"/>
    </w:rPr>
  </w:style>
  <w:style w:type="character" w:customStyle="1" w:styleId="47">
    <w:name w:val="Heading 4 Char"/>
    <w:link w:val="6"/>
    <w:qFormat/>
    <w:uiPriority w:val="9"/>
    <w:rPr>
      <w:rFonts w:ascii="Arial" w:hAnsi="Arial" w:eastAsia="Arial" w:cs="Arial"/>
      <w:b/>
      <w:bCs/>
      <w:sz w:val="26"/>
      <w:szCs w:val="26"/>
    </w:rPr>
  </w:style>
  <w:style w:type="character" w:customStyle="1" w:styleId="48">
    <w:name w:val="Heading 5 Char"/>
    <w:link w:val="7"/>
    <w:autoRedefine/>
    <w:qFormat/>
    <w:uiPriority w:val="9"/>
    <w:rPr>
      <w:rFonts w:ascii="Arial" w:hAnsi="Arial" w:eastAsia="Arial" w:cs="Arial"/>
      <w:b/>
      <w:bCs/>
      <w:sz w:val="24"/>
      <w:szCs w:val="24"/>
    </w:rPr>
  </w:style>
  <w:style w:type="character" w:customStyle="1" w:styleId="49">
    <w:name w:val="Heading 6 Char"/>
    <w:link w:val="8"/>
    <w:qFormat/>
    <w:uiPriority w:val="9"/>
    <w:rPr>
      <w:rFonts w:ascii="Arial" w:hAnsi="Arial" w:eastAsia="Arial" w:cs="Arial"/>
      <w:b/>
      <w:bCs/>
      <w:sz w:val="22"/>
      <w:szCs w:val="22"/>
    </w:rPr>
  </w:style>
  <w:style w:type="character" w:customStyle="1" w:styleId="50">
    <w:name w:val="Heading 7 Char"/>
    <w:link w:val="9"/>
    <w:qFormat/>
    <w:uiPriority w:val="9"/>
    <w:rPr>
      <w:rFonts w:ascii="Arial" w:hAnsi="Arial" w:eastAsia="Arial" w:cs="Arial"/>
      <w:b/>
      <w:bCs/>
      <w:i/>
      <w:iCs/>
      <w:sz w:val="22"/>
      <w:szCs w:val="22"/>
    </w:rPr>
  </w:style>
  <w:style w:type="character" w:customStyle="1" w:styleId="51">
    <w:name w:val="Heading 8 Char"/>
    <w:link w:val="10"/>
    <w:qFormat/>
    <w:uiPriority w:val="9"/>
    <w:rPr>
      <w:rFonts w:ascii="Arial" w:hAnsi="Arial" w:eastAsia="Arial" w:cs="Arial"/>
      <w:i/>
      <w:iCs/>
      <w:sz w:val="22"/>
      <w:szCs w:val="22"/>
    </w:rPr>
  </w:style>
  <w:style w:type="character" w:customStyle="1" w:styleId="52">
    <w:name w:val="Heading 9 Char"/>
    <w:link w:val="11"/>
    <w:qFormat/>
    <w:uiPriority w:val="9"/>
    <w:rPr>
      <w:rFonts w:ascii="Arial" w:hAnsi="Arial" w:eastAsia="Arial" w:cs="Arial"/>
      <w:i/>
      <w:iCs/>
      <w:sz w:val="21"/>
      <w:szCs w:val="21"/>
    </w:rPr>
  </w:style>
  <w:style w:type="paragraph" w:styleId="53">
    <w:name w:val="List Paragraph"/>
    <w:basedOn w:val="1"/>
    <w:autoRedefine/>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3"/>
    <w:qFormat/>
    <w:uiPriority w:val="10"/>
    <w:rPr>
      <w:sz w:val="48"/>
      <w:szCs w:val="48"/>
    </w:rPr>
  </w:style>
  <w:style w:type="character" w:customStyle="1" w:styleId="56">
    <w:name w:val="Subtitle Char"/>
    <w:link w:val="26"/>
    <w:autoRedefine/>
    <w:qFormat/>
    <w:uiPriority w:val="11"/>
    <w:rPr>
      <w:sz w:val="24"/>
      <w:szCs w:val="24"/>
    </w:rPr>
  </w:style>
  <w:style w:type="paragraph" w:styleId="57">
    <w:name w:val="Quote"/>
    <w:basedOn w:val="1"/>
    <w:next w:val="1"/>
    <w:link w:val="58"/>
    <w:autoRedefine/>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3"/>
    <w:qFormat/>
    <w:uiPriority w:val="99"/>
  </w:style>
  <w:style w:type="character" w:customStyle="1" w:styleId="62">
    <w:name w:val="Footer Char"/>
    <w:link w:val="22"/>
    <w:qFormat/>
    <w:uiPriority w:val="99"/>
  </w:style>
  <w:style w:type="character" w:customStyle="1" w:styleId="63">
    <w:name w:val="Caption Char"/>
    <w:link w:val="22"/>
    <w:autoRedefine/>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7"/>
    <w:autoRedefine/>
    <w:qFormat/>
    <w:uiPriority w:val="99"/>
    <w:rPr>
      <w:sz w:val="18"/>
    </w:rPr>
  </w:style>
  <w:style w:type="character" w:customStyle="1" w:styleId="190">
    <w:name w:val="Endnote Text Char"/>
    <w:link w:val="21"/>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标题 11"/>
    <w:basedOn w:val="1"/>
    <w:next w:val="1"/>
    <w:qFormat/>
    <w:uiPriority w:val="9"/>
    <w:pPr>
      <w:keepNext/>
      <w:keepLines/>
      <w:spacing w:before="340" w:after="330" w:line="578" w:lineRule="auto"/>
      <w:outlineLvl w:val="0"/>
    </w:pPr>
    <w:rPr>
      <w:b/>
      <w:bCs/>
      <w:sz w:val="44"/>
      <w:szCs w:val="44"/>
    </w:rPr>
  </w:style>
  <w:style w:type="paragraph" w:customStyle="1" w:styleId="193">
    <w:name w:val="标题 211"/>
    <w:basedOn w:val="1"/>
    <w:next w:val="194"/>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4">
    <w:name w:val="正文缩进11"/>
    <w:basedOn w:val="1"/>
    <w:unhideWhenUsed/>
    <w:qFormat/>
    <w:uiPriority w:val="0"/>
    <w:pPr>
      <w:ind w:firstLine="420"/>
    </w:p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paragraph" w:customStyle="1" w:styleId="197">
    <w:name w:val="引文目录1"/>
    <w:basedOn w:val="1"/>
    <w:next w:val="1"/>
    <w:qFormat/>
    <w:uiPriority w:val="0"/>
    <w:pPr>
      <w:ind w:left="420"/>
    </w:pPr>
  </w:style>
  <w:style w:type="paragraph" w:customStyle="1" w:styleId="198">
    <w:name w:val="批注文字1"/>
    <w:basedOn w:val="1"/>
    <w:link w:val="199"/>
    <w:qFormat/>
    <w:uiPriority w:val="0"/>
    <w:pPr>
      <w:jc w:val="left"/>
    </w:pPr>
  </w:style>
  <w:style w:type="character" w:customStyle="1" w:styleId="199">
    <w:name w:val="批注文字 Char"/>
    <w:link w:val="198"/>
    <w:qFormat/>
    <w:uiPriority w:val="0"/>
    <w:rPr>
      <w:rFonts w:ascii="Calibri" w:hAnsi="Calibri"/>
      <w:sz w:val="21"/>
      <w:szCs w:val="22"/>
    </w:rPr>
  </w:style>
  <w:style w:type="paragraph" w:customStyle="1" w:styleId="200">
    <w:name w:val="正文文本111"/>
    <w:basedOn w:val="1"/>
    <w:next w:val="201"/>
    <w:qFormat/>
    <w:uiPriority w:val="0"/>
    <w:rPr>
      <w:rFonts w:ascii="楷体_GB2312" w:hAnsi="Arial" w:eastAsia="楷体_GB2312"/>
      <w:sz w:val="28"/>
      <w:szCs w:val="28"/>
    </w:rPr>
  </w:style>
  <w:style w:type="paragraph" w:customStyle="1" w:styleId="201">
    <w:name w:val="正文文本 211"/>
    <w:basedOn w:val="1"/>
    <w:qFormat/>
    <w:uiPriority w:val="0"/>
    <w:pPr>
      <w:spacing w:after="120" w:line="480" w:lineRule="auto"/>
    </w:pPr>
  </w:style>
  <w:style w:type="paragraph" w:customStyle="1" w:styleId="202">
    <w:name w:val="列表项目符号 21"/>
    <w:basedOn w:val="1"/>
    <w:qFormat/>
    <w:uiPriority w:val="0"/>
    <w:pPr>
      <w:numPr>
        <w:ilvl w:val="0"/>
        <w:numId w:val="1"/>
      </w:numPr>
    </w:pPr>
  </w:style>
  <w:style w:type="paragraph" w:customStyle="1" w:styleId="203">
    <w:name w:val="纯文本11"/>
    <w:basedOn w:val="1"/>
    <w:qFormat/>
    <w:uiPriority w:val="99"/>
    <w:rPr>
      <w:rFonts w:ascii="宋体" w:hAnsi="Courier New"/>
      <w:sz w:val="20"/>
      <w:szCs w:val="21"/>
    </w:rPr>
  </w:style>
  <w:style w:type="paragraph" w:customStyle="1" w:styleId="204">
    <w:name w:val="批注框文本1"/>
    <w:basedOn w:val="1"/>
    <w:link w:val="205"/>
    <w:qFormat/>
    <w:uiPriority w:val="0"/>
    <w:rPr>
      <w:sz w:val="18"/>
      <w:szCs w:val="18"/>
    </w:rPr>
  </w:style>
  <w:style w:type="character" w:customStyle="1" w:styleId="205">
    <w:name w:val="批注框文本 Char"/>
    <w:link w:val="204"/>
    <w:qFormat/>
    <w:uiPriority w:val="0"/>
    <w:rPr>
      <w:sz w:val="18"/>
      <w:szCs w:val="18"/>
    </w:rPr>
  </w:style>
  <w:style w:type="paragraph" w:customStyle="1" w:styleId="206">
    <w:name w:val="页脚1"/>
    <w:basedOn w:val="1"/>
    <w:unhideWhenUsed/>
    <w:qFormat/>
    <w:uiPriority w:val="99"/>
    <w:pPr>
      <w:tabs>
        <w:tab w:val="center" w:pos="4153"/>
        <w:tab w:val="right" w:pos="8306"/>
      </w:tabs>
      <w:jc w:val="left"/>
    </w:pPr>
    <w:rPr>
      <w:sz w:val="18"/>
      <w:szCs w:val="18"/>
    </w:rPr>
  </w:style>
  <w:style w:type="paragraph" w:customStyle="1" w:styleId="207">
    <w:name w:val="寄信人地址1"/>
    <w:basedOn w:val="1"/>
    <w:unhideWhenUsed/>
    <w:qFormat/>
    <w:uiPriority w:val="99"/>
    <w:rPr>
      <w:rFonts w:ascii="Arial" w:hAnsi="Arial"/>
    </w:rPr>
  </w:style>
  <w:style w:type="paragraph" w:customStyle="1" w:styleId="208">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09">
    <w:name w:val="目录 11"/>
    <w:basedOn w:val="1"/>
    <w:next w:val="1"/>
    <w:unhideWhenUsed/>
    <w:qFormat/>
    <w:uiPriority w:val="39"/>
  </w:style>
  <w:style w:type="paragraph" w:customStyle="1" w:styleId="210">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sz w:val="24"/>
    </w:rPr>
  </w:style>
  <w:style w:type="paragraph" w:customStyle="1" w:styleId="211">
    <w:name w:val="普通(网站)1"/>
    <w:basedOn w:val="1"/>
    <w:qFormat/>
    <w:uiPriority w:val="0"/>
    <w:rPr>
      <w:rFonts w:ascii="Times New Roman" w:hAnsi="Times New Roman"/>
      <w:sz w:val="24"/>
    </w:rPr>
  </w:style>
  <w:style w:type="paragraph" w:customStyle="1" w:styleId="212">
    <w:name w:val="批注主题1"/>
    <w:basedOn w:val="198"/>
    <w:next w:val="198"/>
    <w:link w:val="213"/>
    <w:qFormat/>
    <w:uiPriority w:val="0"/>
    <w:rPr>
      <w:b/>
      <w:bCs/>
    </w:rPr>
  </w:style>
  <w:style w:type="character" w:customStyle="1" w:styleId="213">
    <w:name w:val="批注主题 Char"/>
    <w:link w:val="212"/>
    <w:qFormat/>
    <w:uiPriority w:val="0"/>
    <w:rPr>
      <w:rFonts w:ascii="Calibri" w:hAnsi="Calibri"/>
      <w:b/>
      <w:bCs/>
      <w:sz w:val="21"/>
      <w:szCs w:val="22"/>
    </w:rPr>
  </w:style>
  <w:style w:type="paragraph" w:customStyle="1" w:styleId="214">
    <w:name w:val="正文首行缩进 211"/>
    <w:basedOn w:val="42"/>
    <w:next w:val="1"/>
    <w:qFormat/>
    <w:uiPriority w:val="0"/>
    <w:pPr>
      <w:spacing w:before="100" w:beforeAutospacing="1"/>
      <w:ind w:firstLine="420"/>
    </w:pPr>
    <w:rPr>
      <w:rFonts w:ascii="Times New Roman" w:hAnsi="Times New Roman" w:eastAsia="宋体"/>
      <w:sz w:val="20"/>
      <w:szCs w:val="21"/>
    </w:rPr>
  </w:style>
  <w:style w:type="table" w:customStyle="1" w:styleId="215">
    <w:name w:val="网格型1"/>
    <w:basedOn w:val="196"/>
    <w:qFormat/>
    <w:uiPriority w:val="59"/>
  </w:style>
  <w:style w:type="character" w:customStyle="1" w:styleId="216">
    <w:name w:val="要点1"/>
    <w:link w:val="1"/>
    <w:qFormat/>
    <w:uiPriority w:val="0"/>
    <w:rPr>
      <w:b/>
    </w:rPr>
  </w:style>
  <w:style w:type="character" w:customStyle="1" w:styleId="217">
    <w:name w:val="超链接1"/>
    <w:link w:val="1"/>
    <w:qFormat/>
    <w:uiPriority w:val="0"/>
    <w:rPr>
      <w:color w:val="0000FF"/>
      <w:u w:val="single"/>
    </w:rPr>
  </w:style>
  <w:style w:type="character" w:customStyle="1" w:styleId="218">
    <w:name w:val="批注引用1"/>
    <w:link w:val="1"/>
    <w:qFormat/>
    <w:uiPriority w:val="0"/>
    <w:rPr>
      <w:sz w:val="21"/>
      <w:szCs w:val="21"/>
    </w:rPr>
  </w:style>
  <w:style w:type="paragraph" w:customStyle="1" w:styleId="219">
    <w:name w:val="一级条标题"/>
    <w:basedOn w:val="220"/>
    <w:next w:val="22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0">
    <w:name w:val="章标题"/>
    <w:next w:val="22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21">
    <w:name w:val="正文11"/>
    <w:next w:val="222"/>
    <w:autoRedefine/>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22">
    <w:name w:val="正文首行缩进 21"/>
    <w:basedOn w:val="223"/>
    <w:next w:val="1"/>
    <w:autoRedefine/>
    <w:qFormat/>
    <w:uiPriority w:val="0"/>
    <w:pPr>
      <w:ind w:firstLine="420"/>
    </w:pPr>
  </w:style>
  <w:style w:type="paragraph" w:customStyle="1" w:styleId="223">
    <w:name w:val="正文文本缩进1"/>
    <w:basedOn w:val="221"/>
    <w:next w:val="1"/>
    <w:autoRedefine/>
    <w:qFormat/>
    <w:uiPriority w:val="0"/>
    <w:pPr>
      <w:spacing w:line="400" w:lineRule="exact"/>
      <w:ind w:firstLine="540"/>
    </w:pPr>
    <w:rPr>
      <w:sz w:val="24"/>
    </w:rPr>
  </w:style>
  <w:style w:type="paragraph" w:customStyle="1" w:styleId="224">
    <w:name w:val="段"/>
    <w:basedOn w:val="41"/>
    <w:next w:val="1"/>
    <w:qFormat/>
    <w:uiPriority w:val="0"/>
    <w:pPr>
      <w:widowControl/>
      <w:ind w:firstLine="200"/>
    </w:pPr>
    <w:rPr>
      <w:sz w:val="20"/>
    </w:rPr>
  </w:style>
  <w:style w:type="paragraph" w:customStyle="1" w:styleId="225">
    <w:name w:val="正文（缩进）"/>
    <w:basedOn w:val="1"/>
    <w:qFormat/>
    <w:uiPriority w:val="0"/>
    <w:pPr>
      <w:spacing w:before="156" w:after="156"/>
      <w:ind w:firstLine="480"/>
    </w:pPr>
  </w:style>
  <w:style w:type="paragraph" w:customStyle="1" w:styleId="226">
    <w:name w:val="普通正文"/>
    <w:basedOn w:val="1"/>
    <w:autoRedefine/>
    <w:qFormat/>
    <w:uiPriority w:val="0"/>
    <w:pPr>
      <w:spacing w:before="120" w:after="120" w:line="360" w:lineRule="auto"/>
      <w:ind w:firstLine="480"/>
      <w:jc w:val="left"/>
    </w:pPr>
    <w:rPr>
      <w:rFonts w:ascii="Arial" w:hAnsi="Arial"/>
      <w:sz w:val="24"/>
      <w:szCs w:val="24"/>
    </w:rPr>
  </w:style>
  <w:style w:type="paragraph" w:customStyle="1" w:styleId="227">
    <w:name w:val="Char"/>
    <w:basedOn w:val="1"/>
    <w:autoRedefine/>
    <w:qFormat/>
    <w:uiPriority w:val="0"/>
    <w:pPr>
      <w:tabs>
        <w:tab w:val="left" w:pos="360"/>
      </w:tabs>
      <w:ind w:firstLine="200"/>
    </w:pPr>
    <w:rPr>
      <w:rFonts w:ascii="Times New Roman" w:hAnsi="Times New Roman"/>
      <w:sz w:val="28"/>
      <w:szCs w:val="30"/>
    </w:rPr>
  </w:style>
  <w:style w:type="paragraph" w:customStyle="1" w:styleId="228">
    <w:name w:val="正文空2格  1."/>
    <w:basedOn w:val="1"/>
    <w:qFormat/>
    <w:uiPriority w:val="0"/>
    <w:pPr>
      <w:ind w:firstLine="480"/>
    </w:pPr>
    <w:rPr>
      <w:rFonts w:cs="宋体"/>
      <w:sz w:val="28"/>
      <w:szCs w:val="20"/>
    </w:rPr>
  </w:style>
  <w:style w:type="paragraph" w:customStyle="1" w:styleId="229">
    <w:name w:val="标题 21"/>
    <w:basedOn w:val="1"/>
    <w:next w:val="230"/>
    <w:qFormat/>
    <w:uiPriority w:val="9"/>
    <w:pPr>
      <w:keepNext/>
      <w:keepLines/>
      <w:spacing w:before="260" w:after="260" w:line="416" w:lineRule="auto"/>
      <w:outlineLvl w:val="1"/>
    </w:pPr>
    <w:rPr>
      <w:rFonts w:ascii="Cambria" w:hAnsi="Cambria"/>
      <w:b/>
      <w:bCs/>
      <w:sz w:val="32"/>
      <w:szCs w:val="32"/>
    </w:rPr>
  </w:style>
  <w:style w:type="paragraph" w:customStyle="1" w:styleId="230">
    <w:name w:val="正文首行缩进1"/>
    <w:basedOn w:val="231"/>
    <w:qFormat/>
    <w:uiPriority w:val="0"/>
    <w:pPr>
      <w:spacing w:before="100" w:after="100" w:line="360" w:lineRule="atLeast"/>
      <w:ind w:firstLine="425"/>
    </w:pPr>
    <w:rPr>
      <w:rFonts w:ascii="Times New Roman" w:hAnsi="Times New Roman" w:eastAsia="宋体" w:cs="Times New Roman"/>
    </w:rPr>
  </w:style>
  <w:style w:type="paragraph" w:customStyle="1" w:styleId="231">
    <w:name w:val="正文文本11"/>
    <w:basedOn w:val="1"/>
    <w:next w:val="232"/>
    <w:qFormat/>
    <w:uiPriority w:val="0"/>
    <w:rPr>
      <w:rFonts w:ascii="楷体_GB2312" w:hAnsi="Arial" w:eastAsia="楷体_GB2312"/>
      <w:sz w:val="28"/>
      <w:szCs w:val="28"/>
    </w:rPr>
  </w:style>
  <w:style w:type="paragraph" w:customStyle="1" w:styleId="232">
    <w:name w:val="正文文本 21"/>
    <w:basedOn w:val="1"/>
    <w:qFormat/>
    <w:uiPriority w:val="0"/>
    <w:pPr>
      <w:spacing w:after="120" w:line="480" w:lineRule="auto"/>
    </w:pPr>
  </w:style>
  <w:style w:type="paragraph" w:customStyle="1" w:styleId="233">
    <w:name w:val="正文缩进1"/>
    <w:basedOn w:val="1"/>
    <w:unhideWhenUsed/>
    <w:qFormat/>
    <w:uiPriority w:val="0"/>
    <w:pPr>
      <w:ind w:firstLine="420"/>
    </w:pPr>
    <w:rPr>
      <w:rFonts w:ascii="Calibri" w:hAnsi="Calibri" w:eastAsia="宋体" w:cs="Times New Roman"/>
    </w:rPr>
  </w:style>
  <w:style w:type="paragraph" w:customStyle="1" w:styleId="234">
    <w:name w:val="纯文本1"/>
    <w:basedOn w:val="221"/>
    <w:qFormat/>
    <w:uiPriority w:val="0"/>
    <w:rPr>
      <w:rFonts w:ascii="宋体" w:hAnsi="Courier New"/>
      <w:sz w:val="20"/>
      <w:szCs w:val="20"/>
    </w:rPr>
  </w:style>
  <w:style w:type="paragraph" w:customStyle="1" w:styleId="235">
    <w:name w:val="Body Text First Indent 21"/>
    <w:basedOn w:val="236"/>
    <w:qFormat/>
    <w:uiPriority w:val="0"/>
    <w:pPr>
      <w:ind w:firstLine="420"/>
    </w:pPr>
  </w:style>
  <w:style w:type="paragraph" w:customStyle="1" w:styleId="236">
    <w:name w:val="Body Text Indent1"/>
    <w:basedOn w:val="1"/>
    <w:autoRedefine/>
    <w:qFormat/>
    <w:uiPriority w:val="0"/>
    <w:pPr>
      <w:ind w:left="420"/>
    </w:pPr>
  </w:style>
  <w:style w:type="paragraph" w:customStyle="1" w:styleId="237">
    <w:name w:val="Table Paragraph"/>
    <w:basedOn w:val="1"/>
    <w:qFormat/>
    <w:uiPriority w:val="1"/>
    <w:rPr>
      <w:rFonts w:ascii="宋体" w:hAnsi="宋体" w:cs="宋体"/>
      <w:lang w:val="zh-CN" w:bidi="zh-CN"/>
    </w:rPr>
  </w:style>
  <w:style w:type="paragraph" w:customStyle="1" w:styleId="238">
    <w:name w:val="ListBullet21"/>
    <w:basedOn w:val="1"/>
    <w:qFormat/>
    <w:uiPriority w:val="0"/>
    <w:pPr>
      <w:numPr>
        <w:ilvl w:val="0"/>
        <w:numId w:val="2"/>
      </w:numPr>
      <w:tabs>
        <w:tab w:val="decimal" w:pos="780"/>
      </w:tabs>
    </w:pPr>
  </w:style>
  <w:style w:type="paragraph" w:customStyle="1" w:styleId="239">
    <w:name w:val="标题 51"/>
    <w:basedOn w:val="1"/>
    <w:next w:val="233"/>
    <w:autoRedefine/>
    <w:qFormat/>
    <w:uiPriority w:val="0"/>
    <w:pPr>
      <w:keepNext/>
      <w:outlineLvl w:val="4"/>
    </w:pPr>
    <w:rPr>
      <w:rFonts w:ascii="宋体"/>
      <w:color w:val="000000"/>
      <w:sz w:val="28"/>
      <w:szCs w:val="28"/>
    </w:rPr>
  </w:style>
  <w:style w:type="paragraph" w:customStyle="1" w:styleId="240">
    <w:name w:val="Table Text"/>
    <w:basedOn w:val="1"/>
    <w:autoRedefine/>
    <w:semiHidden/>
    <w:qFormat/>
    <w:uiPriority w:val="0"/>
    <w:rPr>
      <w:rFonts w:ascii="Arial" w:hAnsi="Arial" w:eastAsia="Arial" w:cs="Arial"/>
      <w:sz w:val="21"/>
      <w:szCs w:val="21"/>
      <w:lang w:val="en-US" w:eastAsia="en-US" w:bidi="ar-SA"/>
    </w:rPr>
  </w:style>
  <w:style w:type="table" w:customStyle="1" w:styleId="241">
    <w:name w:val="Table Normal"/>
    <w:semiHidden/>
    <w:unhideWhenUsed/>
    <w:qFormat/>
    <w:uiPriority w:val="0"/>
    <w:rPr>
      <w:rFonts w:ascii="Arial" w:hAnsi="Arial" w:cs="Arial"/>
      <w:snapToGrid w:val="0"/>
      <w:color w:val="000000"/>
      <w:kern w:val="0"/>
      <w:szCs w:val="21"/>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H</Company>
  <Pages>51</Pages>
  <Words>26708</Words>
  <Characters>28728</Characters>
  <TotalTime>230</TotalTime>
  <ScaleCrop>false</ScaleCrop>
  <LinksUpToDate>false</LinksUpToDate>
  <CharactersWithSpaces>30192</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2023-07-07T02:21:00Z</dcterms:created>
  <dc:creator>m</dc:creator>
  <cp:lastModifiedBy>王点点</cp:lastModifiedBy>
  <cp:lastPrinted>2024-03-19T04:47:00Z</cp:lastPrinted>
  <dcterms:modified xsi:type="dcterms:W3CDTF">2024-11-15T06:43:09Z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7CCBD9E20CCD43DCA44C3B9B9E1355F2_13</vt:lpwstr>
  </property>
</Properties>
</file>