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DDE751">
      <w:pPr>
        <w:pStyle w:val="47"/>
        <w:rPr>
          <w:rFonts w:eastAsiaTheme="minorEastAsia"/>
        </w:rPr>
      </w:pPr>
    </w:p>
    <w:p w14:paraId="102FAFD9">
      <w:pPr>
        <w:rPr>
          <w:lang w:val="zh-CN"/>
        </w:rPr>
      </w:pPr>
    </w:p>
    <w:p w14:paraId="297B14CD">
      <w:pPr>
        <w:pStyle w:val="93"/>
        <w:rPr>
          <w:lang w:val="zh-CN" w:eastAsia="zh-CN" w:bidi="ar-SA"/>
        </w:rPr>
      </w:pPr>
    </w:p>
    <w:p w14:paraId="4ED41E25">
      <w:pPr>
        <w:rPr>
          <w:lang w:val="zh-CN"/>
        </w:rPr>
      </w:pPr>
    </w:p>
    <w:p w14:paraId="7085589C">
      <w:pPr>
        <w:rPr>
          <w:lang w:val="zh-CN"/>
        </w:rPr>
      </w:pPr>
    </w:p>
    <w:p w14:paraId="2E3C5871">
      <w:pPr>
        <w:spacing w:before="120" w:after="120" w:line="360" w:lineRule="auto"/>
        <w:jc w:val="center"/>
        <w:rPr>
          <w:rFonts w:ascii="黑体" w:hAnsi="黑体" w:eastAsia="黑体" w:cs="方正小标宋简体"/>
          <w:b/>
          <w:bCs/>
          <w:color w:val="000000"/>
          <w:sz w:val="84"/>
          <w:szCs w:val="24"/>
        </w:rPr>
      </w:pPr>
      <w:r>
        <w:rPr>
          <w:rFonts w:hint="eastAsia" w:ascii="黑体" w:hAnsi="黑体" w:eastAsia="黑体" w:cs="方正小标宋简体"/>
          <w:b/>
          <w:bCs/>
          <w:color w:val="000000"/>
          <w:sz w:val="84"/>
          <w:szCs w:val="24"/>
        </w:rPr>
        <w:t>招　标　文　件</w:t>
      </w:r>
    </w:p>
    <w:p w14:paraId="109DB269">
      <w:pPr>
        <w:ind w:firstLine="2108" w:firstLineChars="700"/>
        <w:rPr>
          <w:b/>
          <w:sz w:val="30"/>
          <w:szCs w:val="30"/>
          <w:highlight w:val="yellow"/>
        </w:rPr>
      </w:pPr>
      <w:r>
        <w:rPr>
          <w:rFonts w:hint="eastAsia"/>
          <w:b/>
          <w:sz w:val="30"/>
          <w:szCs w:val="30"/>
        </w:rPr>
        <w:t>项目名称：</w:t>
      </w:r>
      <w:r>
        <w:rPr>
          <w:rFonts w:hint="eastAsia"/>
          <w:b/>
          <w:sz w:val="30"/>
          <w:szCs w:val="30"/>
          <w:lang w:eastAsia="zh-CN"/>
        </w:rPr>
        <w:t>2026年物业管理及会务、讲解服务</w:t>
      </w:r>
    </w:p>
    <w:p w14:paraId="086717CA">
      <w:pPr>
        <w:ind w:firstLine="2108" w:firstLineChars="700"/>
        <w:rPr>
          <w:rFonts w:hint="default" w:eastAsia="宋体"/>
          <w:b/>
          <w:sz w:val="30"/>
          <w:szCs w:val="30"/>
          <w:lang w:val="en-US" w:eastAsia="zh-CN"/>
        </w:rPr>
      </w:pPr>
      <w:r>
        <w:rPr>
          <w:rFonts w:hint="eastAsia"/>
          <w:b/>
          <w:sz w:val="30"/>
          <w:szCs w:val="30"/>
        </w:rPr>
        <w:t>项目编号：</w:t>
      </w:r>
      <w:r>
        <w:rPr>
          <w:b/>
          <w:sz w:val="30"/>
          <w:szCs w:val="30"/>
        </w:rPr>
        <w:t>JSZC-320115-JZCG-G202</w:t>
      </w:r>
      <w:r>
        <w:rPr>
          <w:rFonts w:hint="eastAsia"/>
          <w:b/>
          <w:sz w:val="30"/>
          <w:szCs w:val="30"/>
          <w:lang w:val="en-US" w:eastAsia="zh-CN"/>
        </w:rPr>
        <w:t>5</w:t>
      </w:r>
      <w:r>
        <w:rPr>
          <w:b/>
          <w:sz w:val="30"/>
          <w:szCs w:val="30"/>
        </w:rPr>
        <w:t>-0</w:t>
      </w:r>
      <w:r>
        <w:rPr>
          <w:rFonts w:hint="eastAsia"/>
          <w:b/>
          <w:sz w:val="30"/>
          <w:szCs w:val="30"/>
          <w:lang w:val="en-US" w:eastAsia="zh-CN"/>
        </w:rPr>
        <w:t>079</w:t>
      </w:r>
    </w:p>
    <w:p w14:paraId="298691FE">
      <w:pPr>
        <w:ind w:firstLine="3313" w:firstLineChars="1100"/>
        <w:rPr>
          <w:rFonts w:hint="eastAsia" w:eastAsia="宋体"/>
          <w:b/>
          <w:sz w:val="30"/>
          <w:szCs w:val="30"/>
          <w:lang w:eastAsia="zh-CN"/>
        </w:rPr>
      </w:pPr>
      <w:r>
        <w:rPr>
          <w:rFonts w:hint="eastAsia"/>
          <w:b/>
          <w:sz w:val="30"/>
          <w:szCs w:val="30"/>
        </w:rPr>
        <w:t>（专门面向中小企业）</w:t>
      </w:r>
    </w:p>
    <w:p w14:paraId="7F856BED">
      <w:pPr>
        <w:spacing w:line="360" w:lineRule="auto"/>
        <w:jc w:val="left"/>
        <w:rPr>
          <w:rFonts w:ascii="宋体" w:hAnsi="宋体"/>
          <w:color w:val="000000"/>
          <w:sz w:val="24"/>
          <w:szCs w:val="24"/>
        </w:rPr>
      </w:pPr>
    </w:p>
    <w:p w14:paraId="7C0EDAD9">
      <w:pPr>
        <w:spacing w:line="360" w:lineRule="auto"/>
        <w:jc w:val="left"/>
        <w:rPr>
          <w:rFonts w:ascii="宋体" w:hAnsi="宋体"/>
          <w:color w:val="000000"/>
          <w:sz w:val="24"/>
          <w:szCs w:val="24"/>
        </w:rPr>
      </w:pPr>
    </w:p>
    <w:p w14:paraId="0DFC9660">
      <w:pPr>
        <w:spacing w:line="360" w:lineRule="auto"/>
        <w:jc w:val="left"/>
        <w:rPr>
          <w:rFonts w:ascii="宋体" w:hAnsi="宋体"/>
          <w:color w:val="000000"/>
          <w:sz w:val="24"/>
          <w:szCs w:val="24"/>
        </w:rPr>
      </w:pPr>
    </w:p>
    <w:p w14:paraId="53ED2539">
      <w:pPr>
        <w:spacing w:line="360" w:lineRule="auto"/>
        <w:jc w:val="left"/>
        <w:rPr>
          <w:rFonts w:ascii="宋体" w:hAnsi="宋体"/>
          <w:color w:val="000000"/>
          <w:sz w:val="24"/>
          <w:szCs w:val="24"/>
        </w:rPr>
      </w:pPr>
    </w:p>
    <w:p w14:paraId="4A72D527">
      <w:pPr>
        <w:spacing w:line="360" w:lineRule="auto"/>
        <w:jc w:val="left"/>
        <w:rPr>
          <w:rFonts w:ascii="宋体" w:hAnsi="宋体"/>
          <w:color w:val="000000"/>
          <w:sz w:val="24"/>
          <w:szCs w:val="24"/>
        </w:rPr>
      </w:pPr>
    </w:p>
    <w:p w14:paraId="6FEA2DA0">
      <w:pPr>
        <w:spacing w:line="360" w:lineRule="auto"/>
        <w:jc w:val="left"/>
        <w:rPr>
          <w:rFonts w:ascii="宋体" w:hAnsi="宋体"/>
          <w:color w:val="000000"/>
          <w:sz w:val="24"/>
          <w:szCs w:val="24"/>
        </w:rPr>
      </w:pPr>
    </w:p>
    <w:p w14:paraId="3198E07C">
      <w:pPr>
        <w:spacing w:line="360" w:lineRule="auto"/>
        <w:jc w:val="left"/>
        <w:rPr>
          <w:rFonts w:ascii="宋体" w:hAnsi="宋体"/>
          <w:color w:val="000000"/>
          <w:sz w:val="24"/>
          <w:szCs w:val="24"/>
        </w:rPr>
      </w:pPr>
    </w:p>
    <w:p w14:paraId="5504F712">
      <w:pPr>
        <w:pStyle w:val="360"/>
        <w:ind w:firstLine="0"/>
        <w:jc w:val="center"/>
        <w:rPr>
          <w:b/>
          <w:bCs/>
          <w:sz w:val="32"/>
        </w:rPr>
      </w:pPr>
    </w:p>
    <w:p w14:paraId="4B378117">
      <w:pPr>
        <w:pStyle w:val="360"/>
        <w:ind w:firstLine="0"/>
        <w:jc w:val="center"/>
        <w:rPr>
          <w:b/>
          <w:bCs/>
          <w:sz w:val="32"/>
        </w:rPr>
      </w:pPr>
    </w:p>
    <w:p w14:paraId="7C274FA0">
      <w:pPr>
        <w:pStyle w:val="360"/>
        <w:ind w:firstLine="0"/>
        <w:jc w:val="center"/>
        <w:rPr>
          <w:b/>
          <w:bCs/>
          <w:sz w:val="32"/>
        </w:rPr>
      </w:pPr>
      <w:r>
        <w:rPr>
          <w:rFonts w:hint="eastAsia"/>
          <w:b/>
          <w:bCs/>
          <w:sz w:val="32"/>
        </w:rPr>
        <w:t>南京市公共资源交易中心江宁分中心</w:t>
      </w:r>
    </w:p>
    <w:p w14:paraId="5F84B77C">
      <w:pPr>
        <w:jc w:val="center"/>
        <w:rPr>
          <w:rFonts w:hint="eastAsia" w:ascii="Arial" w:hAnsi="Arial" w:eastAsia="宋体" w:cs="Times New Roman"/>
          <w:b/>
          <w:bCs/>
          <w:sz w:val="32"/>
          <w:szCs w:val="24"/>
        </w:rPr>
      </w:pPr>
      <w:r>
        <w:rPr>
          <w:rFonts w:hint="eastAsia" w:ascii="Arial" w:hAnsi="Arial" w:eastAsia="宋体" w:cs="Times New Roman"/>
          <w:b/>
          <w:bCs/>
          <w:sz w:val="32"/>
          <w:szCs w:val="24"/>
        </w:rPr>
        <w:t>202</w:t>
      </w:r>
      <w:r>
        <w:rPr>
          <w:rFonts w:hint="eastAsia" w:ascii="Arial" w:hAnsi="Arial" w:cs="Times New Roman"/>
          <w:b/>
          <w:bCs/>
          <w:sz w:val="32"/>
          <w:szCs w:val="24"/>
          <w:lang w:val="en-US" w:eastAsia="zh-CN"/>
        </w:rPr>
        <w:t>5</w:t>
      </w:r>
      <w:r>
        <w:rPr>
          <w:rFonts w:hint="eastAsia" w:ascii="Arial" w:hAnsi="Arial" w:eastAsia="宋体" w:cs="Times New Roman"/>
          <w:b/>
          <w:bCs/>
          <w:sz w:val="32"/>
          <w:szCs w:val="24"/>
        </w:rPr>
        <w:t>年</w:t>
      </w:r>
      <w:r>
        <w:rPr>
          <w:rFonts w:hint="eastAsia" w:ascii="Arial" w:hAnsi="Arial" w:cs="Times New Roman"/>
          <w:b/>
          <w:bCs/>
          <w:sz w:val="32"/>
          <w:szCs w:val="24"/>
          <w:lang w:val="en-US" w:eastAsia="zh-CN"/>
        </w:rPr>
        <w:t>12</w:t>
      </w:r>
      <w:r>
        <w:rPr>
          <w:rFonts w:hint="eastAsia" w:ascii="Arial" w:hAnsi="Arial" w:eastAsia="宋体" w:cs="Times New Roman"/>
          <w:b/>
          <w:bCs/>
          <w:sz w:val="32"/>
          <w:szCs w:val="24"/>
        </w:rPr>
        <w:t>月</w:t>
      </w:r>
    </w:p>
    <w:p w14:paraId="121F04CA">
      <w:pPr>
        <w:spacing w:before="120" w:after="120" w:line="360" w:lineRule="auto"/>
        <w:jc w:val="left"/>
        <w:rPr>
          <w:rFonts w:ascii="Arial" w:hAnsi="Arial"/>
          <w:color w:val="000000"/>
          <w:sz w:val="24"/>
          <w:szCs w:val="24"/>
          <w:u w:val="single"/>
        </w:rPr>
      </w:pPr>
    </w:p>
    <w:p w14:paraId="53B75649">
      <w:pPr>
        <w:spacing w:before="120" w:after="120" w:line="360" w:lineRule="auto"/>
        <w:jc w:val="center"/>
        <w:rPr>
          <w:rFonts w:ascii="Arial" w:hAnsi="Arial"/>
          <w:color w:val="000000"/>
          <w:sz w:val="24"/>
          <w:szCs w:val="24"/>
        </w:rPr>
      </w:pPr>
    </w:p>
    <w:p w14:paraId="04AB930B">
      <w:pPr>
        <w:spacing w:before="120" w:after="120" w:line="360" w:lineRule="auto"/>
        <w:jc w:val="center"/>
        <w:rPr>
          <w:rFonts w:ascii="Arial" w:hAnsi="Arial"/>
          <w:color w:val="000000"/>
          <w:sz w:val="24"/>
          <w:szCs w:val="24"/>
        </w:rPr>
      </w:pPr>
    </w:p>
    <w:p w14:paraId="75F86E27">
      <w:pPr>
        <w:spacing w:line="480" w:lineRule="exact"/>
        <w:outlineLvl w:val="0"/>
        <w:rPr>
          <w:rFonts w:ascii="宋体" w:hAnsi="宋体" w:cs="宋体"/>
          <w:b/>
          <w:bCs/>
          <w:color w:val="0000FF"/>
          <w:sz w:val="24"/>
          <w:szCs w:val="24"/>
        </w:rPr>
      </w:pPr>
    </w:p>
    <w:p w14:paraId="11E80558">
      <w:pPr>
        <w:spacing w:line="480" w:lineRule="auto"/>
        <w:outlineLvl w:val="0"/>
      </w:pPr>
    </w:p>
    <w:p w14:paraId="3C58FCDF">
      <w:pPr>
        <w:pStyle w:val="3"/>
      </w:pPr>
    </w:p>
    <w:p w14:paraId="57A30581">
      <w:pPr>
        <w:spacing w:line="480" w:lineRule="auto"/>
        <w:jc w:val="center"/>
        <w:outlineLvl w:val="0"/>
        <w:rPr>
          <w:rFonts w:hint="eastAsia" w:ascii="黑体" w:hAnsi="Arial" w:eastAsia="黑体"/>
          <w:b/>
          <w:sz w:val="44"/>
        </w:rPr>
      </w:pPr>
      <w:bookmarkStart w:id="0" w:name="_Toc120614210"/>
      <w:bookmarkStart w:id="1" w:name="_Toc513029200"/>
      <w:bookmarkStart w:id="2" w:name="_Toc16938516"/>
      <w:bookmarkStart w:id="3" w:name="_Toc479757206"/>
      <w:bookmarkStart w:id="4" w:name="_Toc20823272"/>
      <w:bookmarkStart w:id="5" w:name="_Toc523127445"/>
    </w:p>
    <w:p w14:paraId="2D6B119F">
      <w:pPr>
        <w:spacing w:line="480" w:lineRule="auto"/>
        <w:jc w:val="center"/>
        <w:outlineLvl w:val="0"/>
        <w:rPr>
          <w:rFonts w:ascii="黑体" w:hAnsi="Arial" w:eastAsia="黑体"/>
          <w:b/>
          <w:sz w:val="44"/>
        </w:rPr>
      </w:pPr>
      <w:r>
        <w:rPr>
          <w:rFonts w:hint="eastAsia" w:ascii="黑体" w:hAnsi="Arial" w:eastAsia="黑体"/>
          <w:b/>
          <w:sz w:val="44"/>
        </w:rPr>
        <w:t>总目录</w:t>
      </w:r>
    </w:p>
    <w:p w14:paraId="68FFE523">
      <w:pPr>
        <w:spacing w:line="480" w:lineRule="auto"/>
        <w:rPr>
          <w:rFonts w:ascii="仿宋_GB2312" w:hAnsi="Arial" w:eastAsia="仿宋_GB2312"/>
          <w:b/>
          <w:color w:val="000000"/>
          <w:sz w:val="28"/>
        </w:rPr>
      </w:pPr>
    </w:p>
    <w:p w14:paraId="11A79868">
      <w:pPr>
        <w:numPr>
          <w:ilvl w:val="0"/>
          <w:numId w:val="4"/>
        </w:numPr>
        <w:spacing w:line="480" w:lineRule="auto"/>
        <w:outlineLvl w:val="0"/>
        <w:rPr>
          <w:rFonts w:ascii="黑体" w:hAnsi="宋体" w:eastAsia="黑体"/>
          <w:sz w:val="36"/>
        </w:rPr>
      </w:pPr>
      <w:r>
        <w:rPr>
          <w:rFonts w:hint="eastAsia" w:ascii="黑体" w:hAnsi="宋体" w:eastAsia="黑体"/>
          <w:sz w:val="36"/>
        </w:rPr>
        <w:t>投标邀请……………………………………</w:t>
      </w:r>
    </w:p>
    <w:p w14:paraId="46ACA133">
      <w:pPr>
        <w:numPr>
          <w:ilvl w:val="0"/>
          <w:numId w:val="4"/>
        </w:numPr>
        <w:spacing w:line="480" w:lineRule="auto"/>
        <w:outlineLvl w:val="0"/>
        <w:rPr>
          <w:rFonts w:ascii="黑体" w:hAnsi="宋体" w:eastAsia="黑体"/>
          <w:sz w:val="36"/>
        </w:rPr>
      </w:pPr>
      <w:r>
        <w:rPr>
          <w:rFonts w:hint="eastAsia" w:ascii="黑体" w:hAnsi="宋体" w:eastAsia="黑体"/>
          <w:sz w:val="36"/>
        </w:rPr>
        <w:t>投标人须知…………………………………</w:t>
      </w:r>
    </w:p>
    <w:p w14:paraId="0D8A9906">
      <w:pPr>
        <w:numPr>
          <w:ilvl w:val="0"/>
          <w:numId w:val="4"/>
        </w:numPr>
        <w:spacing w:line="480" w:lineRule="auto"/>
        <w:outlineLvl w:val="0"/>
        <w:rPr>
          <w:rFonts w:ascii="黑体" w:hAnsi="宋体" w:eastAsia="黑体"/>
          <w:sz w:val="36"/>
        </w:rPr>
      </w:pPr>
      <w:r>
        <w:rPr>
          <w:rFonts w:hint="eastAsia" w:ascii="黑体" w:hAnsi="宋体" w:eastAsia="黑体"/>
          <w:sz w:val="36"/>
        </w:rPr>
        <w:t>合同文本……………………………………</w:t>
      </w:r>
    </w:p>
    <w:p w14:paraId="517879E0">
      <w:pPr>
        <w:numPr>
          <w:ilvl w:val="0"/>
          <w:numId w:val="4"/>
        </w:numPr>
        <w:spacing w:line="480" w:lineRule="auto"/>
        <w:outlineLvl w:val="0"/>
        <w:rPr>
          <w:rFonts w:ascii="黑体" w:hAnsi="宋体" w:eastAsia="黑体"/>
          <w:sz w:val="36"/>
        </w:rPr>
      </w:pPr>
      <w:r>
        <w:rPr>
          <w:rFonts w:hint="eastAsia" w:ascii="黑体" w:hAnsi="宋体" w:eastAsia="黑体"/>
          <w:sz w:val="36"/>
        </w:rPr>
        <w:t>采购需求……………………………………</w:t>
      </w:r>
    </w:p>
    <w:p w14:paraId="07CAEBAA">
      <w:pPr>
        <w:numPr>
          <w:ilvl w:val="0"/>
          <w:numId w:val="4"/>
        </w:numPr>
        <w:spacing w:line="480" w:lineRule="auto"/>
        <w:outlineLvl w:val="0"/>
        <w:rPr>
          <w:rFonts w:ascii="黑体" w:hAnsi="宋体" w:eastAsia="黑体"/>
          <w:sz w:val="36"/>
        </w:rPr>
      </w:pPr>
      <w:r>
        <w:rPr>
          <w:rFonts w:hint="eastAsia" w:ascii="黑体" w:hAnsi="宋体" w:eastAsia="黑体"/>
          <w:sz w:val="36"/>
        </w:rPr>
        <w:t>评标方法与评标标准………………………</w:t>
      </w:r>
    </w:p>
    <w:p w14:paraId="516C0C95">
      <w:pPr>
        <w:numPr>
          <w:ilvl w:val="0"/>
          <w:numId w:val="4"/>
        </w:numPr>
        <w:spacing w:line="480" w:lineRule="auto"/>
        <w:outlineLvl w:val="0"/>
        <w:rPr>
          <w:rFonts w:ascii="黑体" w:hAnsi="宋体" w:eastAsia="黑体"/>
          <w:sz w:val="36"/>
        </w:rPr>
      </w:pPr>
      <w:r>
        <w:rPr>
          <w:rFonts w:hint="eastAsia" w:ascii="黑体" w:hAnsi="宋体" w:eastAsia="黑体"/>
          <w:sz w:val="36"/>
        </w:rPr>
        <w:t>投标文件格式………………………………</w:t>
      </w:r>
    </w:p>
    <w:p w14:paraId="52E7308D">
      <w:pPr>
        <w:spacing w:line="480" w:lineRule="auto"/>
        <w:rPr>
          <w:rFonts w:ascii="仿宋_GB2312" w:hAnsi="Arial" w:eastAsia="仿宋_GB2312"/>
          <w:b/>
          <w:sz w:val="28"/>
        </w:rPr>
      </w:pPr>
    </w:p>
    <w:p w14:paraId="1D15A5FC"/>
    <w:p w14:paraId="71C4F0F0"/>
    <w:p w14:paraId="4A9C88F4"/>
    <w:p w14:paraId="3F87905C"/>
    <w:p w14:paraId="26035FD5"/>
    <w:p w14:paraId="655C78E9"/>
    <w:p w14:paraId="2239B80E"/>
    <w:p w14:paraId="1406BA16"/>
    <w:p w14:paraId="16A48D6A"/>
    <w:p w14:paraId="41959D6F"/>
    <w:p w14:paraId="41CA4B69"/>
    <w:p w14:paraId="125BAA26"/>
    <w:p w14:paraId="20FD1607">
      <w:pPr>
        <w:jc w:val="center"/>
        <w:rPr>
          <w:rFonts w:ascii="方正小标宋简体" w:hAnsi="方正小标宋简体" w:eastAsia="方正小标宋简体" w:cs="方正小标宋简体"/>
          <w:color w:val="000000"/>
          <w:sz w:val="36"/>
          <w:szCs w:val="36"/>
        </w:rPr>
      </w:pPr>
      <w:r>
        <w:rPr>
          <w:rFonts w:hint="eastAsia"/>
        </w:rPr>
        <w:br w:type="page" w:clear="all"/>
      </w:r>
      <w:r>
        <w:rPr>
          <w:rFonts w:hint="eastAsia" w:ascii="方正小标宋简体" w:hAnsi="方正小标宋简体" w:eastAsia="方正小标宋简体" w:cs="方正小标宋简体"/>
          <w:color w:val="000000"/>
          <w:sz w:val="36"/>
          <w:szCs w:val="36"/>
        </w:rPr>
        <w:t>第一章</w:t>
      </w:r>
      <w:bookmarkEnd w:id="0"/>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投标邀请</w:t>
      </w:r>
    </w:p>
    <w:p w14:paraId="34F46339">
      <w:pPr>
        <w:spacing w:line="264" w:lineRule="auto"/>
        <w:ind w:firstLine="480"/>
        <w:rPr>
          <w:rFonts w:ascii="宋体" w:hAnsi="宋体"/>
          <w:sz w:val="24"/>
          <w:szCs w:val="24"/>
        </w:rPr>
      </w:pPr>
      <w:bookmarkStart w:id="6" w:name="_Toc35393790"/>
      <w:bookmarkStart w:id="7" w:name="_Toc35393621"/>
      <w:bookmarkStart w:id="8" w:name="_Hlk24379207"/>
      <w:bookmarkStart w:id="9" w:name="_Toc38985263"/>
      <w:bookmarkStart w:id="10" w:name="_Toc28359079"/>
      <w:bookmarkStart w:id="11" w:name="_Toc28359002"/>
    </w:p>
    <w:p w14:paraId="1019C094">
      <w:pPr>
        <w:spacing w:line="264" w:lineRule="auto"/>
        <w:ind w:firstLine="480"/>
        <w:rPr>
          <w:rFonts w:ascii="宋体" w:hAnsi="宋体"/>
          <w:sz w:val="24"/>
          <w:szCs w:val="24"/>
        </w:rPr>
      </w:pPr>
      <w:r>
        <w:rPr>
          <w:rFonts w:hint="eastAsia" w:ascii="宋体" w:hAnsi="宋体"/>
          <w:sz w:val="24"/>
          <w:szCs w:val="24"/>
        </w:rPr>
        <w:t>受南京市江宁区生产力促进中心（采购单位）委托，南京市公共资源交易中心江宁分中心（以下简称“交易中心”）就2026年物业管理及会务、讲解服务（项目名称）项目进行公开招标采购，欢迎符合条件的供应商投标。</w:t>
      </w:r>
    </w:p>
    <w:p w14:paraId="141AF03B">
      <w:pPr>
        <w:pStyle w:val="132"/>
        <w:spacing w:before="120" w:after="120" w:line="264" w:lineRule="auto"/>
        <w:ind w:firstLine="465"/>
        <w:rPr>
          <w:rFonts w:ascii="方正黑体_GBK" w:hAnsi="方正黑体_GBK" w:eastAsia="方正黑体_GBK" w:cs="方正黑体_GBK"/>
          <w:lang w:eastAsia="zh-CN"/>
        </w:rPr>
      </w:pPr>
      <w:r>
        <w:rPr>
          <w:rFonts w:hint="eastAsia" w:ascii="方正黑体_GBK" w:hAnsi="方正黑体_GBK" w:eastAsia="方正黑体_GBK" w:cs="方正黑体_GBK"/>
          <w:lang w:eastAsia="zh-CN"/>
        </w:rPr>
        <w:t>一、项目基本情况</w:t>
      </w:r>
      <w:bookmarkEnd w:id="6"/>
      <w:bookmarkEnd w:id="7"/>
      <w:bookmarkEnd w:id="8"/>
      <w:bookmarkEnd w:id="9"/>
      <w:bookmarkEnd w:id="10"/>
      <w:bookmarkEnd w:id="11"/>
    </w:p>
    <w:p w14:paraId="4F8600D9">
      <w:pPr>
        <w:spacing w:line="264" w:lineRule="auto"/>
        <w:ind w:firstLine="480"/>
        <w:rPr>
          <w:rFonts w:hint="default" w:ascii="宋体" w:hAnsi="宋体" w:eastAsia="宋体"/>
          <w:sz w:val="24"/>
          <w:szCs w:val="24"/>
          <w:lang w:val="en-US" w:eastAsia="zh-CN"/>
        </w:rPr>
      </w:pPr>
      <w:r>
        <w:rPr>
          <w:rFonts w:hint="eastAsia" w:ascii="宋体" w:hAnsi="宋体"/>
          <w:sz w:val="24"/>
          <w:szCs w:val="24"/>
        </w:rPr>
        <w:t>1.项目编号：</w:t>
      </w:r>
      <w:r>
        <w:rPr>
          <w:rFonts w:ascii="宋体" w:hAnsi="宋体"/>
          <w:sz w:val="24"/>
          <w:szCs w:val="24"/>
        </w:rPr>
        <w:t>JSZC-320115-JZCG-G202</w:t>
      </w:r>
      <w:r>
        <w:rPr>
          <w:rFonts w:hint="eastAsia" w:ascii="宋体" w:hAnsi="宋体"/>
          <w:sz w:val="24"/>
          <w:szCs w:val="24"/>
          <w:lang w:val="en-US" w:eastAsia="zh-CN"/>
        </w:rPr>
        <w:t>5</w:t>
      </w:r>
      <w:r>
        <w:rPr>
          <w:rFonts w:ascii="宋体" w:hAnsi="宋体"/>
          <w:sz w:val="24"/>
          <w:szCs w:val="24"/>
        </w:rPr>
        <w:t>-0</w:t>
      </w:r>
      <w:r>
        <w:rPr>
          <w:rFonts w:hint="eastAsia" w:ascii="宋体" w:hAnsi="宋体"/>
          <w:sz w:val="24"/>
          <w:szCs w:val="24"/>
          <w:lang w:val="en-US" w:eastAsia="zh-CN"/>
        </w:rPr>
        <w:t>079</w:t>
      </w:r>
    </w:p>
    <w:p w14:paraId="07E67AE0">
      <w:pPr>
        <w:spacing w:line="264" w:lineRule="auto"/>
        <w:ind w:firstLine="480"/>
        <w:rPr>
          <w:rFonts w:ascii="宋体" w:hAnsi="宋体"/>
          <w:sz w:val="24"/>
          <w:szCs w:val="24"/>
        </w:rPr>
      </w:pPr>
      <w:r>
        <w:rPr>
          <w:rFonts w:hint="eastAsia" w:ascii="宋体" w:hAnsi="宋体"/>
          <w:sz w:val="24"/>
          <w:szCs w:val="24"/>
        </w:rPr>
        <w:t>2.项目名称：2026年物业管理及会务、讲解服务</w:t>
      </w:r>
    </w:p>
    <w:p w14:paraId="6A05281E">
      <w:pPr>
        <w:spacing w:line="264" w:lineRule="auto"/>
        <w:ind w:firstLine="480"/>
        <w:rPr>
          <w:rFonts w:ascii="宋体" w:hAnsi="宋体"/>
          <w:sz w:val="24"/>
          <w:szCs w:val="24"/>
        </w:rPr>
      </w:pPr>
      <w:r>
        <w:rPr>
          <w:rFonts w:hint="eastAsia" w:ascii="宋体" w:hAnsi="宋体"/>
          <w:sz w:val="24"/>
          <w:szCs w:val="24"/>
        </w:rPr>
        <w:t>3.预算金额：</w:t>
      </w:r>
      <w:r>
        <w:rPr>
          <w:rFonts w:hint="eastAsia" w:ascii="宋体" w:hAnsi="宋体"/>
          <w:sz w:val="24"/>
          <w:szCs w:val="24"/>
          <w:lang w:val="en-US" w:eastAsia="zh-CN"/>
        </w:rPr>
        <w:t>310</w:t>
      </w:r>
      <w:r>
        <w:rPr>
          <w:rFonts w:hint="eastAsia" w:ascii="宋体" w:hAnsi="宋体"/>
          <w:sz w:val="24"/>
          <w:szCs w:val="24"/>
        </w:rPr>
        <w:t>万元</w:t>
      </w:r>
    </w:p>
    <w:p w14:paraId="073C82C2">
      <w:pPr>
        <w:spacing w:line="264" w:lineRule="auto"/>
        <w:ind w:firstLine="480"/>
        <w:rPr>
          <w:rFonts w:ascii="宋体" w:hAnsi="宋体"/>
          <w:sz w:val="24"/>
          <w:szCs w:val="24"/>
        </w:rPr>
      </w:pPr>
      <w:r>
        <w:rPr>
          <w:rFonts w:hint="eastAsia" w:ascii="宋体" w:hAnsi="宋体"/>
          <w:sz w:val="24"/>
          <w:szCs w:val="24"/>
        </w:rPr>
        <w:t>4.最高限价：本项目设定最高限价为</w:t>
      </w:r>
      <w:r>
        <w:rPr>
          <w:rFonts w:hint="eastAsia" w:ascii="宋体" w:hAnsi="宋体"/>
          <w:sz w:val="24"/>
          <w:szCs w:val="24"/>
          <w:lang w:val="en-US" w:eastAsia="zh-CN"/>
        </w:rPr>
        <w:t>290</w:t>
      </w:r>
      <w:r>
        <w:rPr>
          <w:rFonts w:hint="eastAsia" w:ascii="宋体" w:hAnsi="宋体"/>
          <w:sz w:val="24"/>
          <w:szCs w:val="24"/>
        </w:rPr>
        <w:t>万元</w:t>
      </w:r>
    </w:p>
    <w:p w14:paraId="4C3452F0">
      <w:pPr>
        <w:pStyle w:val="17"/>
        <w:ind w:firstLine="480" w:firstLineChars="200"/>
        <w:rPr>
          <w:rFonts w:ascii="宋体" w:hAnsi="宋体"/>
          <w:sz w:val="24"/>
          <w:szCs w:val="24"/>
          <w:u w:val="single"/>
        </w:rPr>
      </w:pPr>
      <w:r>
        <w:rPr>
          <w:rFonts w:hint="eastAsia" w:ascii="宋体" w:hAnsi="宋体"/>
          <w:sz w:val="24"/>
          <w:szCs w:val="24"/>
        </w:rPr>
        <w:t>5.采购需求（简介</w:t>
      </w:r>
      <w:r>
        <w:rPr>
          <w:rFonts w:hint="eastAsia" w:ascii="宋体" w:hAnsi="宋体" w:eastAsia="宋体" w:cs="Times New Roman"/>
          <w:sz w:val="24"/>
          <w:szCs w:val="24"/>
        </w:rPr>
        <w:t>）：</w:t>
      </w:r>
      <w:r>
        <w:rPr>
          <w:rFonts w:hint="eastAsia" w:ascii="宋体" w:hAnsi="宋体" w:eastAsia="宋体" w:cs="Times New Roman"/>
          <w:sz w:val="24"/>
          <w:szCs w:val="24"/>
          <w:lang w:eastAsia="zh-CN"/>
        </w:rPr>
        <w:t>本项目是为</w:t>
      </w:r>
      <w:r>
        <w:rPr>
          <w:rFonts w:hint="eastAsia" w:ascii="宋体" w:hAnsi="宋体" w:eastAsia="宋体" w:cs="Times New Roman"/>
          <w:sz w:val="24"/>
          <w:szCs w:val="24"/>
        </w:rPr>
        <w:t>江宁科技创新中心</w:t>
      </w:r>
      <w:r>
        <w:rPr>
          <w:rFonts w:hint="eastAsia" w:ascii="宋体" w:hAnsi="宋体" w:eastAsia="宋体" w:cs="Times New Roman"/>
          <w:sz w:val="24"/>
          <w:szCs w:val="24"/>
          <w:lang w:eastAsia="zh-CN"/>
        </w:rPr>
        <w:t>采购</w:t>
      </w:r>
      <w:r>
        <w:rPr>
          <w:rFonts w:hint="eastAsia" w:ascii="宋体" w:hAnsi="宋体" w:eastAsia="宋体" w:cs="Times New Roman"/>
          <w:sz w:val="24"/>
          <w:szCs w:val="24"/>
        </w:rPr>
        <w:t>2026年物业管理及会务、讲解服务</w:t>
      </w:r>
      <w:r>
        <w:rPr>
          <w:rFonts w:hint="eastAsia" w:ascii="宋体" w:hAnsi="宋体" w:eastAsia="宋体" w:cs="Times New Roman"/>
          <w:sz w:val="24"/>
          <w:szCs w:val="24"/>
          <w:lang w:eastAsia="zh-CN"/>
        </w:rPr>
        <w:t>。</w:t>
      </w:r>
      <w:r>
        <w:rPr>
          <w:rFonts w:hint="eastAsia" w:ascii="宋体" w:hAnsi="宋体"/>
          <w:sz w:val="24"/>
          <w:szCs w:val="24"/>
        </w:rPr>
        <w:t>江宁科技创新中心是江宁区为完善区域创新体系，打造的面向全区科技型企业提供一站式“线上线下”综合科技服务的平台。隶属于江宁区科学技术局，于2018年12月正式运行，由南京市江宁区生产力促进中心全面负责运营管理。位于江宁区芝兰路18号江宁高新区生命科技小镇南区。2026年物业管理及会务、讲解服务，包含江宁科技创新中心秩序维护、保洁、工程维修等物业管理和文员、会务、讲解等服务。</w:t>
      </w:r>
      <w:r>
        <w:rPr>
          <w:rFonts w:hint="eastAsia" w:ascii="宋体" w:hAnsi="宋体" w:cs="宋体"/>
          <w:sz w:val="24"/>
          <w:szCs w:val="24"/>
        </w:rPr>
        <w:t>（详细内容见本招标文件第四章）</w:t>
      </w:r>
    </w:p>
    <w:p w14:paraId="3A1AC8FC">
      <w:pPr>
        <w:spacing w:line="264" w:lineRule="auto"/>
        <w:ind w:firstLine="480"/>
        <w:rPr>
          <w:rFonts w:ascii="宋体" w:hAnsi="宋体" w:cs="宋体"/>
          <w:sz w:val="24"/>
          <w:szCs w:val="24"/>
        </w:rPr>
      </w:pPr>
      <w:r>
        <w:rPr>
          <w:rFonts w:hint="eastAsia" w:ascii="宋体" w:hAnsi="宋体"/>
          <w:sz w:val="24"/>
          <w:szCs w:val="24"/>
        </w:rPr>
        <w:t>6.合同履行期限：合同生效之日起一年，期满不续签。</w:t>
      </w:r>
    </w:p>
    <w:p w14:paraId="2126794E">
      <w:pPr>
        <w:spacing w:line="264" w:lineRule="auto"/>
        <w:ind w:firstLine="480"/>
        <w:rPr>
          <w:rFonts w:ascii="宋体" w:hAnsi="宋体"/>
          <w:sz w:val="24"/>
          <w:szCs w:val="24"/>
        </w:rPr>
      </w:pPr>
      <w:r>
        <w:rPr>
          <w:rFonts w:hint="eastAsia" w:ascii="宋体" w:hAnsi="宋体"/>
          <w:sz w:val="24"/>
          <w:szCs w:val="24"/>
        </w:rPr>
        <w:t>7.</w:t>
      </w:r>
      <w:r>
        <w:rPr>
          <w:rFonts w:hint="eastAsia" w:ascii="宋体" w:hAnsi="宋体" w:cs="宋体"/>
          <w:sz w:val="24"/>
          <w:szCs w:val="24"/>
        </w:rPr>
        <w:t>本项目不接受联合体投标。</w:t>
      </w:r>
    </w:p>
    <w:p w14:paraId="53B8FC30">
      <w:pPr>
        <w:pStyle w:val="132"/>
        <w:spacing w:before="120" w:after="120" w:line="264" w:lineRule="auto"/>
        <w:ind w:firstLine="465"/>
        <w:rPr>
          <w:rFonts w:ascii="方正黑体_GBK" w:hAnsi="方正黑体_GBK" w:eastAsia="方正黑体_GBK" w:cs="方正黑体_GBK"/>
          <w:lang w:eastAsia="zh-CN"/>
        </w:rPr>
      </w:pPr>
      <w:bookmarkStart w:id="12" w:name="_Toc38985264"/>
      <w:bookmarkStart w:id="13" w:name="_Toc35393791"/>
      <w:bookmarkStart w:id="14" w:name="_Toc28359003"/>
      <w:bookmarkStart w:id="15" w:name="_Toc35393622"/>
      <w:bookmarkStart w:id="16" w:name="_Toc28359080"/>
      <w:r>
        <w:rPr>
          <w:rFonts w:hint="eastAsia" w:ascii="方正黑体_GBK" w:hAnsi="方正黑体_GBK" w:eastAsia="方正黑体_GBK" w:cs="方正黑体_GBK"/>
          <w:lang w:eastAsia="zh-CN"/>
        </w:rPr>
        <w:t>二、申请人的资格要求</w:t>
      </w:r>
      <w:bookmarkEnd w:id="12"/>
      <w:bookmarkEnd w:id="13"/>
      <w:bookmarkEnd w:id="14"/>
      <w:bookmarkEnd w:id="15"/>
      <w:bookmarkEnd w:id="16"/>
    </w:p>
    <w:p w14:paraId="5BEAF789">
      <w:pPr>
        <w:spacing w:line="264" w:lineRule="auto"/>
        <w:ind w:firstLine="480"/>
        <w:rPr>
          <w:rFonts w:ascii="宋体" w:hAnsi="宋体"/>
          <w:sz w:val="24"/>
          <w:szCs w:val="24"/>
        </w:rPr>
      </w:pPr>
      <w:bookmarkStart w:id="17" w:name="_Toc35393623"/>
      <w:bookmarkStart w:id="18" w:name="_Toc28359004"/>
      <w:bookmarkStart w:id="19" w:name="_Toc35393792"/>
      <w:bookmarkStart w:id="20" w:name="_Toc28359081"/>
      <w:bookmarkStart w:id="21" w:name="_Toc38985265"/>
      <w:r>
        <w:rPr>
          <w:rFonts w:hint="eastAsia" w:ascii="宋体" w:hAnsi="宋体"/>
          <w:sz w:val="24"/>
          <w:szCs w:val="24"/>
        </w:rPr>
        <w:t>（一</w:t>
      </w:r>
      <w:r>
        <w:rPr>
          <w:rFonts w:ascii="宋体" w:hAnsi="宋体"/>
          <w:sz w:val="24"/>
          <w:szCs w:val="24"/>
        </w:rPr>
        <w:t>）</w:t>
      </w:r>
      <w:r>
        <w:rPr>
          <w:rFonts w:hint="eastAsia" w:ascii="宋体" w:hAnsi="宋体"/>
          <w:sz w:val="24"/>
          <w:szCs w:val="24"/>
        </w:rPr>
        <w:t>通用</w:t>
      </w:r>
      <w:r>
        <w:rPr>
          <w:rFonts w:ascii="宋体" w:hAnsi="宋体"/>
          <w:sz w:val="24"/>
          <w:szCs w:val="24"/>
        </w:rPr>
        <w:t>资格要求</w:t>
      </w:r>
    </w:p>
    <w:p w14:paraId="27CC603D">
      <w:pPr>
        <w:spacing w:line="264" w:lineRule="auto"/>
        <w:ind w:firstLine="480"/>
        <w:rPr>
          <w:rFonts w:ascii="宋体" w:hAnsi="宋体"/>
          <w:sz w:val="24"/>
          <w:szCs w:val="24"/>
          <w:lang w:val="zh-CN"/>
        </w:rPr>
      </w:pPr>
      <w:r>
        <w:rPr>
          <w:rFonts w:hint="eastAsia" w:ascii="宋体" w:hAnsi="宋体"/>
          <w:sz w:val="24"/>
          <w:szCs w:val="24"/>
          <w:lang w:val="zh-CN"/>
        </w:rPr>
        <w:t>1.满足《中华人民共和国政府采购法》第二十二条规定，并提供下列材料：</w:t>
      </w:r>
    </w:p>
    <w:p w14:paraId="3DD6849C">
      <w:pPr>
        <w:spacing w:line="264" w:lineRule="auto"/>
        <w:ind w:firstLine="480"/>
        <w:rPr>
          <w:rFonts w:ascii="宋体" w:hAnsi="宋体"/>
          <w:sz w:val="24"/>
          <w:szCs w:val="24"/>
          <w:lang w:val="zh-CN"/>
        </w:rPr>
      </w:pPr>
      <w:r>
        <w:rPr>
          <w:rFonts w:hint="eastAsia" w:ascii="宋体" w:hAnsi="宋体"/>
          <w:sz w:val="24"/>
          <w:szCs w:val="24"/>
        </w:rPr>
        <w:t>1.1</w:t>
      </w:r>
      <w:r>
        <w:rPr>
          <w:rFonts w:hint="eastAsia" w:ascii="宋体" w:hAnsi="宋体"/>
          <w:sz w:val="24"/>
          <w:szCs w:val="24"/>
          <w:lang w:val="zh-CN"/>
        </w:rPr>
        <w:t>供应商信用承诺函（格式见第六章）。</w:t>
      </w:r>
    </w:p>
    <w:p w14:paraId="4904DF5B">
      <w:pPr>
        <w:spacing w:line="264" w:lineRule="auto"/>
        <w:ind w:firstLine="480"/>
        <w:rPr>
          <w:rFonts w:ascii="宋体" w:hAnsi="宋体"/>
          <w:b/>
          <w:sz w:val="24"/>
          <w:szCs w:val="24"/>
          <w:lang w:val="zh-CN"/>
        </w:rPr>
      </w:pPr>
      <w:r>
        <w:rPr>
          <w:rFonts w:hint="eastAsia" w:ascii="宋体" w:hAnsi="宋体"/>
          <w:sz w:val="24"/>
          <w:szCs w:val="24"/>
          <w:lang w:val="zh-CN"/>
        </w:rPr>
        <w:t>2.落实政府采购政策需满足的资格要求：</w:t>
      </w:r>
      <w:r>
        <w:rPr>
          <w:rFonts w:hint="eastAsia" w:ascii="宋体" w:hAnsi="宋体"/>
          <w:b/>
          <w:sz w:val="24"/>
          <w:szCs w:val="24"/>
          <w:lang w:val="zh-CN"/>
        </w:rPr>
        <w:t>本项目专门面向中小微企业采购，供应商应为中小微企业、监狱企业、残疾人福利性单位。（声明函格式见第六章）</w:t>
      </w:r>
    </w:p>
    <w:p w14:paraId="39DAB5DB">
      <w:pPr>
        <w:spacing w:line="264" w:lineRule="auto"/>
        <w:ind w:firstLine="480"/>
        <w:rPr>
          <w:rFonts w:ascii="宋体" w:hAnsi="宋体"/>
          <w:sz w:val="24"/>
          <w:szCs w:val="24"/>
        </w:rPr>
      </w:pPr>
      <w:r>
        <w:rPr>
          <w:rFonts w:hint="eastAsia" w:ascii="宋体" w:hAnsi="宋体"/>
          <w:sz w:val="24"/>
          <w:szCs w:val="24"/>
          <w:lang w:val="zh-CN"/>
        </w:rPr>
        <w:t>本项目采购标的对应的中小企业划分标准所属行业为：</w:t>
      </w:r>
      <w:r>
        <w:rPr>
          <w:rFonts w:hint="eastAsia" w:ascii="宋体" w:hAnsi="宋体"/>
          <w:sz w:val="24"/>
          <w:szCs w:val="24"/>
        </w:rPr>
        <w:t>物业管理。根据《中小企业划型标准规定》（工信部联企业</w:t>
      </w:r>
      <w:r>
        <w:rPr>
          <w:rFonts w:hint="eastAsia" w:ascii="宋体" w:hAnsi="宋体" w:cs="宋体"/>
          <w:sz w:val="24"/>
          <w:szCs w:val="24"/>
        </w:rPr>
        <w:t>〔</w:t>
      </w:r>
      <w:r>
        <w:rPr>
          <w:rFonts w:hint="eastAsia" w:ascii="宋体" w:hAnsi="宋体"/>
          <w:sz w:val="24"/>
          <w:szCs w:val="24"/>
        </w:rPr>
        <w:t>2011</w:t>
      </w:r>
      <w:r>
        <w:rPr>
          <w:rFonts w:hint="eastAsia" w:ascii="宋体" w:hAnsi="宋体" w:cs="宋体"/>
          <w:sz w:val="24"/>
          <w:szCs w:val="24"/>
        </w:rPr>
        <w:t>〕</w:t>
      </w:r>
      <w:r>
        <w:rPr>
          <w:rFonts w:hint="eastAsia" w:ascii="宋体" w:hAnsi="宋体"/>
          <w:sz w:val="24"/>
          <w:szCs w:val="24"/>
        </w:rPr>
        <w:t>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E99D839">
      <w:pPr>
        <w:spacing w:line="264" w:lineRule="auto"/>
        <w:ind w:firstLine="480"/>
        <w:rPr>
          <w:rFonts w:ascii="宋体" w:hAnsi="宋体"/>
          <w:sz w:val="24"/>
          <w:szCs w:val="24"/>
        </w:rPr>
      </w:pPr>
      <w:r>
        <w:rPr>
          <w:rFonts w:hint="eastAsia" w:ascii="宋体" w:hAnsi="宋体"/>
          <w:sz w:val="24"/>
          <w:szCs w:val="24"/>
        </w:rPr>
        <w:t>（二）本项目的特定资格要求：</w:t>
      </w:r>
      <w:r>
        <w:rPr>
          <w:rFonts w:hint="eastAsia" w:ascii="宋体" w:hAnsi="宋体"/>
          <w:b/>
          <w:bCs/>
          <w:sz w:val="24"/>
          <w:szCs w:val="24"/>
          <w:lang w:val="zh-CN"/>
        </w:rPr>
        <w:t>供应商提供南京市公安局出具的自行招用保安员单位备案证明，或自开展保安服务之日起</w:t>
      </w:r>
      <w:r>
        <w:rPr>
          <w:rFonts w:hint="eastAsia" w:ascii="宋体" w:hAnsi="宋体"/>
          <w:b/>
          <w:bCs/>
          <w:sz w:val="24"/>
          <w:szCs w:val="24"/>
        </w:rPr>
        <w:t>30</w:t>
      </w:r>
      <w:r>
        <w:rPr>
          <w:rFonts w:hint="eastAsia" w:ascii="宋体" w:hAnsi="宋体"/>
          <w:b/>
          <w:bCs/>
          <w:sz w:val="24"/>
          <w:szCs w:val="24"/>
          <w:lang w:val="zh-CN"/>
        </w:rPr>
        <w:t>个工作日内向南京市公安局备案承诺书（格式自拟）</w:t>
      </w:r>
    </w:p>
    <w:p w14:paraId="398EA684">
      <w:pPr>
        <w:spacing w:line="264" w:lineRule="auto"/>
        <w:ind w:firstLine="480"/>
        <w:rPr>
          <w:rFonts w:ascii="宋体" w:hAnsi="宋体"/>
          <w:sz w:val="24"/>
          <w:szCs w:val="24"/>
        </w:rPr>
      </w:pPr>
      <w:r>
        <w:rPr>
          <w:rFonts w:hint="eastAsia" w:ascii="宋体" w:hAnsi="宋体"/>
          <w:sz w:val="24"/>
          <w:szCs w:val="24"/>
        </w:rPr>
        <w:t>（三）拒绝下述供应商参加本次采购活动</w:t>
      </w:r>
    </w:p>
    <w:p w14:paraId="2B4A4B25">
      <w:pPr>
        <w:spacing w:line="264" w:lineRule="auto"/>
        <w:ind w:firstLine="480"/>
        <w:rPr>
          <w:rFonts w:ascii="宋体" w:hAnsi="宋体"/>
          <w:sz w:val="24"/>
          <w:szCs w:val="24"/>
        </w:rPr>
      </w:pPr>
      <w:r>
        <w:rPr>
          <w:rFonts w:hint="eastAsia" w:ascii="宋体" w:hAnsi="宋体"/>
          <w:sz w:val="24"/>
          <w:szCs w:val="24"/>
        </w:rPr>
        <w:t>1.单位负责人为同一人或者存在直接控股、管理关系的不同供应商，不得参加同一合同项下的政府采购活动。</w:t>
      </w:r>
    </w:p>
    <w:p w14:paraId="38262DA3">
      <w:pPr>
        <w:spacing w:line="264" w:lineRule="auto"/>
        <w:ind w:firstLine="480"/>
        <w:rPr>
          <w:rFonts w:ascii="宋体" w:hAnsi="宋体"/>
          <w:sz w:val="24"/>
          <w:szCs w:val="24"/>
        </w:rPr>
      </w:pPr>
      <w:r>
        <w:rPr>
          <w:rFonts w:hint="eastAsia" w:ascii="宋体" w:hAnsi="宋体"/>
          <w:sz w:val="24"/>
          <w:szCs w:val="24"/>
        </w:rPr>
        <w:t>2.为采购项目提供整体设计、规范编制或者项目管理、监理、检测等服务的供应商，不得参加本项目的采购活动。</w:t>
      </w:r>
    </w:p>
    <w:p w14:paraId="366976DD">
      <w:pPr>
        <w:spacing w:line="264" w:lineRule="auto"/>
        <w:ind w:firstLine="480"/>
        <w:rPr>
          <w:rFonts w:ascii="宋体" w:hAnsi="宋体"/>
          <w:sz w:val="24"/>
          <w:szCs w:val="24"/>
        </w:rPr>
      </w:pPr>
      <w:r>
        <w:rPr>
          <w:rFonts w:hint="eastAsia" w:ascii="宋体" w:hAnsi="宋体"/>
          <w:sz w:val="24"/>
          <w:szCs w:val="24"/>
        </w:rPr>
        <w:t>3.供应商被“信用中国”网站（www.creditchina.gov.cn）、“中国政府采购网”(www.ccgp.gov.cn)列入失信被执行人、重大税收违法案件当事人名单、政府采购严重违法失信行为记录名单。</w:t>
      </w:r>
    </w:p>
    <w:p w14:paraId="64A9F6B4">
      <w:pPr>
        <w:pStyle w:val="132"/>
        <w:spacing w:before="120" w:after="120" w:line="264" w:lineRule="auto"/>
        <w:ind w:firstLine="465"/>
        <w:rPr>
          <w:rFonts w:ascii="方正黑体_GBK" w:hAnsi="方正黑体_GBK" w:eastAsia="方正黑体_GBK" w:cs="方正黑体_GBK"/>
          <w:lang w:eastAsia="zh-CN"/>
        </w:rPr>
      </w:pPr>
      <w:r>
        <w:rPr>
          <w:rFonts w:hint="eastAsia" w:ascii="方正黑体_GBK" w:hAnsi="方正黑体_GBK" w:eastAsia="方正黑体_GBK" w:cs="方正黑体_GBK"/>
          <w:lang w:eastAsia="zh-CN"/>
        </w:rPr>
        <w:t>三、获取招标文件</w:t>
      </w:r>
      <w:bookmarkEnd w:id="17"/>
      <w:bookmarkEnd w:id="18"/>
      <w:bookmarkEnd w:id="19"/>
      <w:bookmarkEnd w:id="20"/>
      <w:bookmarkEnd w:id="21"/>
    </w:p>
    <w:p w14:paraId="58B15C97">
      <w:pPr>
        <w:spacing w:line="264" w:lineRule="auto"/>
        <w:ind w:firstLine="480"/>
        <w:rPr>
          <w:rFonts w:ascii="宋体" w:hAnsi="宋体" w:cs="宋体"/>
          <w:sz w:val="24"/>
          <w:szCs w:val="24"/>
        </w:rPr>
      </w:pPr>
      <w:bookmarkStart w:id="22" w:name="_Toc28359005"/>
      <w:bookmarkStart w:id="23" w:name="_Toc28359082"/>
      <w:bookmarkStart w:id="24" w:name="_Toc35393793"/>
      <w:bookmarkStart w:id="25" w:name="_Toc38985266"/>
      <w:bookmarkStart w:id="26" w:name="_Toc35393624"/>
      <w:r>
        <w:rPr>
          <w:rFonts w:hint="eastAsia" w:ascii="宋体" w:hAnsi="宋体" w:cs="宋体"/>
          <w:sz w:val="24"/>
          <w:szCs w:val="24"/>
        </w:rPr>
        <w:t>1.时间：自招标文件公告发布之日起。</w:t>
      </w:r>
    </w:p>
    <w:p w14:paraId="53CA2F41">
      <w:pPr>
        <w:spacing w:line="264" w:lineRule="auto"/>
        <w:ind w:firstLine="480"/>
        <w:rPr>
          <w:rFonts w:ascii="宋体" w:hAnsi="宋体" w:cs="宋体"/>
          <w:sz w:val="24"/>
          <w:szCs w:val="24"/>
          <w:u w:val="single"/>
        </w:rPr>
      </w:pPr>
      <w:r>
        <w:rPr>
          <w:rFonts w:hint="eastAsia" w:ascii="宋体" w:hAnsi="宋体" w:cs="宋体"/>
          <w:sz w:val="24"/>
          <w:szCs w:val="24"/>
        </w:rPr>
        <w:t>2.方式：在“江苏政府采购网”免费下载。</w:t>
      </w:r>
    </w:p>
    <w:p w14:paraId="526A4BD0">
      <w:pPr>
        <w:pStyle w:val="132"/>
        <w:spacing w:before="120" w:after="120" w:line="264" w:lineRule="auto"/>
        <w:ind w:firstLine="465"/>
        <w:rPr>
          <w:rFonts w:ascii="方正黑体_GBK" w:hAnsi="方正黑体_GBK" w:eastAsia="方正黑体_GBK" w:cs="方正黑体_GBK"/>
          <w:lang w:eastAsia="zh-CN"/>
        </w:rPr>
      </w:pPr>
      <w:r>
        <w:rPr>
          <w:rFonts w:hint="eastAsia" w:ascii="方正黑体_GBK" w:hAnsi="方正黑体_GBK" w:eastAsia="方正黑体_GBK" w:cs="方正黑体_GBK"/>
          <w:lang w:eastAsia="zh-CN"/>
        </w:rPr>
        <w:t>四、提交投标文件</w:t>
      </w:r>
      <w:bookmarkEnd w:id="22"/>
      <w:bookmarkEnd w:id="23"/>
      <w:r>
        <w:rPr>
          <w:rFonts w:hint="eastAsia" w:ascii="方正黑体_GBK" w:hAnsi="方正黑体_GBK" w:eastAsia="方正黑体_GBK" w:cs="方正黑体_GBK"/>
          <w:lang w:eastAsia="zh-CN"/>
        </w:rPr>
        <w:t>截止时间、开标时间和地点</w:t>
      </w:r>
      <w:bookmarkEnd w:id="24"/>
      <w:bookmarkEnd w:id="25"/>
      <w:bookmarkEnd w:id="26"/>
    </w:p>
    <w:p w14:paraId="37BCC190">
      <w:pPr>
        <w:spacing w:line="264" w:lineRule="auto"/>
        <w:ind w:firstLine="480"/>
        <w:rPr>
          <w:rFonts w:ascii="宋体" w:hAnsi="宋体"/>
          <w:bCs/>
          <w:sz w:val="24"/>
          <w:szCs w:val="24"/>
          <w:u w:val="single"/>
        </w:rPr>
      </w:pPr>
      <w:bookmarkStart w:id="27" w:name="_Toc28359007"/>
      <w:bookmarkStart w:id="28" w:name="_Toc38985267"/>
      <w:bookmarkStart w:id="29" w:name="_Toc28359084"/>
      <w:bookmarkStart w:id="30" w:name="_Toc35393625"/>
      <w:bookmarkStart w:id="31" w:name="_Toc35393794"/>
      <w:r>
        <w:rPr>
          <w:rFonts w:hint="eastAsia" w:ascii="宋体" w:hAnsi="宋体" w:cs="宋体"/>
          <w:sz w:val="24"/>
          <w:szCs w:val="24"/>
        </w:rPr>
        <w:t>1.提交投标文件截止时间、开标时间：</w:t>
      </w:r>
      <w:r>
        <w:rPr>
          <w:rFonts w:hint="eastAsia" w:ascii="宋体" w:hAnsi="宋体" w:cs="宋体"/>
          <w:bCs/>
          <w:sz w:val="24"/>
          <w:szCs w:val="24"/>
        </w:rPr>
        <w:t>20</w:t>
      </w:r>
      <w:r>
        <w:rPr>
          <w:rFonts w:hint="eastAsia" w:ascii="宋体" w:hAnsi="宋体" w:cs="宋体"/>
          <w:sz w:val="24"/>
          <w:szCs w:val="24"/>
        </w:rPr>
        <w:t>2</w:t>
      </w:r>
      <w:r>
        <w:rPr>
          <w:rFonts w:hint="eastAsia" w:ascii="宋体" w:hAnsi="宋体" w:cs="宋体"/>
          <w:sz w:val="24"/>
          <w:szCs w:val="24"/>
          <w:lang w:val="en-US" w:eastAsia="zh-CN"/>
        </w:rPr>
        <w:t>6</w:t>
      </w:r>
      <w:r>
        <w:rPr>
          <w:rFonts w:hint="eastAsia" w:ascii="宋体" w:hAnsi="宋体"/>
          <w:bCs/>
          <w:sz w:val="24"/>
          <w:szCs w:val="24"/>
        </w:rPr>
        <w:t>年</w:t>
      </w:r>
      <w:r>
        <w:rPr>
          <w:rFonts w:hint="eastAsia" w:ascii="宋体" w:hAnsi="宋体"/>
          <w:bCs/>
          <w:sz w:val="24"/>
          <w:szCs w:val="24"/>
          <w:lang w:val="en-US" w:eastAsia="zh-CN"/>
        </w:rPr>
        <w:t>1</w:t>
      </w:r>
      <w:r>
        <w:rPr>
          <w:rFonts w:hint="eastAsia" w:ascii="宋体" w:hAnsi="宋体"/>
          <w:bCs/>
          <w:sz w:val="24"/>
          <w:szCs w:val="24"/>
        </w:rPr>
        <w:t>月</w:t>
      </w:r>
      <w:r>
        <w:rPr>
          <w:rFonts w:hint="eastAsia" w:ascii="宋体" w:hAnsi="宋体"/>
          <w:bCs/>
          <w:sz w:val="24"/>
          <w:szCs w:val="24"/>
          <w:lang w:val="en-US" w:eastAsia="zh-CN"/>
        </w:rPr>
        <w:t>6</w:t>
      </w:r>
      <w:r>
        <w:rPr>
          <w:rFonts w:hint="eastAsia" w:ascii="宋体" w:hAnsi="宋体"/>
          <w:bCs/>
          <w:sz w:val="24"/>
          <w:szCs w:val="24"/>
        </w:rPr>
        <w:t>日</w:t>
      </w:r>
      <w:r>
        <w:rPr>
          <w:rFonts w:hint="eastAsia" w:ascii="宋体" w:hAnsi="宋体"/>
          <w:bCs/>
          <w:sz w:val="24"/>
          <w:szCs w:val="24"/>
          <w:lang w:val="en-US" w:eastAsia="zh-CN"/>
        </w:rPr>
        <w:t>9</w:t>
      </w:r>
      <w:r>
        <w:rPr>
          <w:rFonts w:hint="eastAsia"/>
          <w:bCs/>
          <w:sz w:val="24"/>
          <w:szCs w:val="24"/>
        </w:rPr>
        <w:t>时</w:t>
      </w:r>
      <w:r>
        <w:rPr>
          <w:rFonts w:hint="eastAsia"/>
          <w:bCs/>
          <w:sz w:val="24"/>
          <w:szCs w:val="24"/>
          <w:lang w:val="en-US" w:eastAsia="zh-CN"/>
        </w:rPr>
        <w:t>30</w:t>
      </w:r>
      <w:r>
        <w:rPr>
          <w:rFonts w:hint="eastAsia" w:ascii="宋体" w:hAnsi="宋体"/>
          <w:bCs/>
          <w:sz w:val="24"/>
          <w:szCs w:val="24"/>
        </w:rPr>
        <w:t>分（北京时间）。</w:t>
      </w:r>
    </w:p>
    <w:p w14:paraId="11E37060">
      <w:pPr>
        <w:spacing w:line="264" w:lineRule="auto"/>
        <w:ind w:firstLine="480"/>
        <w:rPr>
          <w:rFonts w:ascii="宋体" w:hAnsi="宋体"/>
          <w:bCs/>
          <w:sz w:val="24"/>
          <w:szCs w:val="24"/>
          <w:u w:val="single"/>
        </w:rPr>
      </w:pPr>
      <w:r>
        <w:rPr>
          <w:rFonts w:hint="eastAsia" w:ascii="宋体" w:hAnsi="宋体"/>
          <w:sz w:val="24"/>
          <w:szCs w:val="24"/>
        </w:rPr>
        <w:t>2.地点：</w:t>
      </w:r>
      <w:r>
        <w:rPr>
          <w:rFonts w:hint="eastAsia" w:ascii="宋体" w:hAnsi="宋体" w:cs="宋体"/>
          <w:sz w:val="24"/>
          <w:szCs w:val="24"/>
        </w:rPr>
        <w:t>江苏省政府采购交易系统（以下简称“苏采云系统”）网上开标大厅。</w:t>
      </w:r>
      <w:bookmarkStart w:id="212" w:name="_GoBack"/>
      <w:bookmarkEnd w:id="212"/>
    </w:p>
    <w:p w14:paraId="17D56958">
      <w:pPr>
        <w:pStyle w:val="132"/>
        <w:pageBreakBefore w:val="0"/>
        <w:widowControl w:val="0"/>
        <w:kinsoku/>
        <w:wordWrap/>
        <w:overflowPunct/>
        <w:topLinePunct w:val="0"/>
        <w:autoSpaceDE/>
        <w:autoSpaceDN/>
        <w:bidi w:val="0"/>
        <w:adjustRightInd/>
        <w:snapToGrid/>
        <w:spacing w:before="120" w:after="120" w:line="240" w:lineRule="auto"/>
        <w:ind w:firstLine="465"/>
        <w:textAlignment w:val="auto"/>
        <w:rPr>
          <w:rFonts w:ascii="方正黑体_GBK" w:hAnsi="方正黑体_GBK" w:eastAsia="方正黑体_GBK" w:cs="方正黑体_GBK"/>
          <w:lang w:eastAsia="zh-CN"/>
        </w:rPr>
      </w:pPr>
      <w:r>
        <w:rPr>
          <w:rFonts w:hint="eastAsia" w:ascii="方正黑体_GBK" w:hAnsi="方正黑体_GBK" w:eastAsia="方正黑体_GBK" w:cs="方正黑体_GBK"/>
          <w:lang w:eastAsia="zh-CN"/>
        </w:rPr>
        <w:t>五、公告期限</w:t>
      </w:r>
      <w:bookmarkEnd w:id="27"/>
      <w:bookmarkEnd w:id="28"/>
      <w:bookmarkEnd w:id="29"/>
      <w:bookmarkEnd w:id="30"/>
      <w:bookmarkEnd w:id="31"/>
    </w:p>
    <w:p w14:paraId="59C95E51">
      <w:pPr>
        <w:pageBreakBefore w:val="0"/>
        <w:widowControl w:val="0"/>
        <w:kinsoku/>
        <w:wordWrap/>
        <w:overflowPunct/>
        <w:topLinePunct w:val="0"/>
        <w:autoSpaceDE/>
        <w:autoSpaceDN/>
        <w:bidi w:val="0"/>
        <w:adjustRightInd/>
        <w:snapToGrid/>
        <w:spacing w:line="240" w:lineRule="auto"/>
        <w:ind w:firstLine="480"/>
        <w:textAlignment w:val="auto"/>
        <w:rPr>
          <w:rFonts w:ascii="宋体" w:hAnsi="宋体" w:cs="宋体"/>
          <w:sz w:val="24"/>
          <w:szCs w:val="24"/>
        </w:rPr>
      </w:pPr>
      <w:bookmarkStart w:id="32" w:name="_Toc38985268"/>
      <w:bookmarkStart w:id="33" w:name="_Toc35393795"/>
      <w:bookmarkStart w:id="34" w:name="_Toc35393626"/>
      <w:r>
        <w:rPr>
          <w:rFonts w:hint="eastAsia" w:ascii="宋体" w:hAnsi="宋体" w:cs="宋体"/>
          <w:sz w:val="24"/>
          <w:szCs w:val="24"/>
        </w:rPr>
        <w:t>公告期限为自本公告发布之日起5个工作日。</w:t>
      </w:r>
    </w:p>
    <w:p w14:paraId="25BA8749">
      <w:pPr>
        <w:pStyle w:val="132"/>
        <w:pageBreakBefore w:val="0"/>
        <w:widowControl w:val="0"/>
        <w:kinsoku/>
        <w:wordWrap/>
        <w:overflowPunct/>
        <w:topLinePunct w:val="0"/>
        <w:autoSpaceDE/>
        <w:autoSpaceDN/>
        <w:bidi w:val="0"/>
        <w:adjustRightInd/>
        <w:snapToGrid/>
        <w:spacing w:before="120" w:after="120" w:line="240" w:lineRule="auto"/>
        <w:ind w:firstLine="465"/>
        <w:textAlignment w:val="auto"/>
        <w:rPr>
          <w:rFonts w:ascii="方正黑体_GBK" w:hAnsi="方正黑体_GBK" w:eastAsia="方正黑体_GBK" w:cs="方正黑体_GBK"/>
          <w:lang w:eastAsia="zh-CN"/>
        </w:rPr>
      </w:pPr>
      <w:r>
        <w:rPr>
          <w:rFonts w:hint="eastAsia" w:ascii="方正黑体_GBK" w:hAnsi="方正黑体_GBK" w:eastAsia="方正黑体_GBK" w:cs="方正黑体_GBK"/>
          <w:lang w:eastAsia="zh-CN"/>
        </w:rPr>
        <w:t>六、其他事宜</w:t>
      </w:r>
      <w:bookmarkEnd w:id="32"/>
      <w:bookmarkEnd w:id="33"/>
      <w:bookmarkEnd w:id="34"/>
    </w:p>
    <w:p w14:paraId="696AA544">
      <w:pPr>
        <w:pageBreakBefore w:val="0"/>
        <w:widowControl w:val="0"/>
        <w:tabs>
          <w:tab w:val="left" w:pos="900"/>
        </w:tabs>
        <w:kinsoku/>
        <w:wordWrap/>
        <w:overflowPunct/>
        <w:topLinePunct w:val="0"/>
        <w:autoSpaceDE/>
        <w:autoSpaceDN/>
        <w:bidi w:val="0"/>
        <w:adjustRightInd/>
        <w:snapToGrid/>
        <w:spacing w:line="240" w:lineRule="auto"/>
        <w:ind w:firstLine="480"/>
        <w:textAlignment w:val="auto"/>
        <w:rPr>
          <w:rFonts w:ascii="宋体" w:hAnsi="宋体"/>
          <w:bCs/>
          <w:sz w:val="24"/>
          <w:szCs w:val="24"/>
        </w:rPr>
      </w:pPr>
      <w:bookmarkStart w:id="35" w:name="_Toc28359008"/>
      <w:bookmarkStart w:id="36" w:name="_Toc35393627"/>
      <w:bookmarkStart w:id="37" w:name="_Toc28359085"/>
      <w:bookmarkStart w:id="38" w:name="_Toc35393796"/>
      <w:bookmarkStart w:id="39" w:name="_Toc38985269"/>
      <w:r>
        <w:rPr>
          <w:rFonts w:hint="eastAsia" w:ascii="宋体" w:hAnsi="宋体" w:cs="宋体"/>
          <w:sz w:val="24"/>
          <w:szCs w:val="24"/>
        </w:rPr>
        <w:t>1.</w:t>
      </w:r>
      <w:r>
        <w:rPr>
          <w:rFonts w:hint="eastAsia" w:ascii="宋体" w:hAnsi="宋体"/>
          <w:bCs/>
          <w:sz w:val="24"/>
          <w:szCs w:val="24"/>
        </w:rPr>
        <w:t>本次招标不收取投标保证金。</w:t>
      </w:r>
    </w:p>
    <w:p w14:paraId="773C7220">
      <w:pPr>
        <w:tabs>
          <w:tab w:val="left" w:pos="900"/>
        </w:tabs>
        <w:spacing w:line="264" w:lineRule="auto"/>
        <w:ind w:firstLine="480"/>
        <w:rPr>
          <w:rFonts w:ascii="宋体" w:hAnsi="宋体" w:cs="宋体"/>
          <w:sz w:val="24"/>
          <w:szCs w:val="24"/>
        </w:rPr>
      </w:pPr>
      <w:r>
        <w:rPr>
          <w:rFonts w:hint="eastAsia" w:ascii="宋体" w:hAnsi="宋体"/>
          <w:sz w:val="24"/>
          <w:szCs w:val="24"/>
        </w:rPr>
        <w:t>2.</w:t>
      </w:r>
      <w:r>
        <w:rPr>
          <w:rFonts w:hint="eastAsia" w:ascii="宋体" w:hAnsi="宋体" w:cs="宋体"/>
          <w:sz w:val="24"/>
          <w:szCs w:val="24"/>
        </w:rPr>
        <w:t>本项目不组织集中勘察及答疑，供应商如对采购需求有疑问，请咨询采购单位联系人。</w:t>
      </w:r>
    </w:p>
    <w:p w14:paraId="651DB13C">
      <w:pPr>
        <w:spacing w:line="264" w:lineRule="auto"/>
        <w:ind w:firstLine="480"/>
        <w:rPr>
          <w:rFonts w:ascii="宋体" w:hAnsi="宋体" w:cs="宋体"/>
          <w:sz w:val="24"/>
          <w:szCs w:val="24"/>
        </w:rPr>
      </w:pPr>
      <w:r>
        <w:rPr>
          <w:rFonts w:hint="eastAsia" w:ascii="宋体" w:hAnsi="宋体" w:cs="宋体"/>
          <w:sz w:val="24"/>
          <w:szCs w:val="24"/>
        </w:rPr>
        <w:t>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苏采云”南京地区客服热线025-83633744、025-83633743）。《操作手册》下载地址：</w:t>
      </w:r>
      <w:r>
        <w:rPr>
          <w:rFonts w:hint="eastAsia" w:ascii="宋体" w:hAnsi="宋体" w:cs="宋体"/>
        </w:rPr>
        <w:t>http://www.ccgp-jiangsu.gov.cn/jiangsu/zlxz/ee/ee3a4bc5a3454aa2b0d9312230633ce9.html</w:t>
      </w:r>
    </w:p>
    <w:p w14:paraId="130B05B5">
      <w:pPr>
        <w:spacing w:line="264" w:lineRule="auto"/>
        <w:ind w:firstLine="480"/>
        <w:rPr>
          <w:rFonts w:hint="eastAsia" w:ascii="宋体" w:hAnsi="宋体" w:cs="宋体"/>
          <w:sz w:val="24"/>
          <w:szCs w:val="24"/>
        </w:rPr>
      </w:pPr>
      <w:r>
        <w:rPr>
          <w:rFonts w:hint="eastAsia" w:ascii="宋体" w:hAnsi="宋体" w:cs="宋体"/>
          <w:sz w:val="24"/>
          <w:szCs w:val="24"/>
        </w:rPr>
        <w:t>4.有关本次招标的事项若存在变动或修改，请及时关注“江苏政府采购网”（www.ccgp-jiangsu.gov.cn）更正公告。</w:t>
      </w:r>
    </w:p>
    <w:p w14:paraId="5D20AD25">
      <w:pPr>
        <w:adjustRightInd w:val="0"/>
        <w:snapToGrid w:val="0"/>
        <w:spacing w:line="252" w:lineRule="auto"/>
        <w:ind w:firstLine="482" w:firstLineChars="200"/>
        <w:rPr>
          <w:rFonts w:hint="eastAsia" w:ascii="宋体" w:hAnsi="宋体" w:eastAsia="宋体" w:cs="宋体"/>
          <w:b/>
          <w:bCs/>
          <w:kern w:val="0"/>
          <w:sz w:val="24"/>
          <w:szCs w:val="24"/>
          <w:highlight w:val="none"/>
          <w:lang w:val="zh-CN"/>
        </w:rPr>
      </w:pPr>
      <w:r>
        <w:rPr>
          <w:rFonts w:hint="eastAsia" w:ascii="宋体" w:hAnsi="宋体" w:eastAsia="宋体" w:cs="宋体"/>
          <w:b/>
          <w:bCs/>
          <w:kern w:val="0"/>
          <w:sz w:val="24"/>
          <w:szCs w:val="24"/>
          <w:highlight w:val="none"/>
          <w:lang w:val="en-US"/>
        </w:rPr>
        <w:t>5.</w:t>
      </w:r>
      <w:r>
        <w:rPr>
          <w:rFonts w:hint="eastAsia" w:ascii="宋体" w:hAnsi="宋体" w:eastAsia="宋体" w:cs="宋体"/>
          <w:b/>
          <w:bCs/>
          <w:kern w:val="0"/>
          <w:sz w:val="24"/>
          <w:szCs w:val="24"/>
          <w:highlight w:val="none"/>
          <w:lang w:val="zh-CN"/>
        </w:rPr>
        <w:t>供应商（含潜在供应商）对采购方式、采购需求、供应商资格条件及审查结果、评标方法和评标标准、合同文本的询问、质疑向采购人提出，</w:t>
      </w:r>
      <w:r>
        <w:rPr>
          <w:rFonts w:hint="eastAsia" w:ascii="宋体" w:hAnsi="宋体" w:eastAsia="宋体" w:cs="宋体"/>
          <w:b/>
          <w:bCs/>
          <w:kern w:val="0"/>
          <w:sz w:val="24"/>
          <w:szCs w:val="24"/>
          <w:highlight w:val="none"/>
          <w:lang w:val="en-US"/>
        </w:rPr>
        <w:t>由采购人负责答复。</w:t>
      </w:r>
      <w:r>
        <w:rPr>
          <w:rFonts w:hint="eastAsia" w:ascii="宋体" w:hAnsi="宋体" w:eastAsia="宋体" w:cs="宋体"/>
          <w:b/>
          <w:bCs/>
          <w:kern w:val="0"/>
          <w:sz w:val="24"/>
          <w:szCs w:val="24"/>
          <w:highlight w:val="none"/>
          <w:lang w:val="zh-CN"/>
        </w:rPr>
        <w:t>供应商对除上述事项以外其他事项的询问、质疑向交易中心提出，由交易中心负责答复。</w:t>
      </w:r>
    </w:p>
    <w:p w14:paraId="60CA0599">
      <w:pPr>
        <w:adjustRightInd w:val="0"/>
        <w:snapToGrid w:val="0"/>
        <w:spacing w:line="252" w:lineRule="auto"/>
        <w:ind w:firstLine="482" w:firstLineChars="200"/>
        <w:rPr>
          <w:rFonts w:hint="eastAsia" w:ascii="宋体" w:hAnsi="宋体" w:eastAsia="宋体" w:cs="宋体"/>
          <w:b/>
          <w:bCs/>
          <w:kern w:val="0"/>
          <w:sz w:val="24"/>
          <w:szCs w:val="24"/>
          <w:highlight w:val="none"/>
          <w:lang w:val="en-US"/>
        </w:rPr>
      </w:pPr>
      <w:r>
        <w:rPr>
          <w:rFonts w:hint="eastAsia" w:ascii="宋体" w:hAnsi="宋体" w:eastAsia="宋体" w:cs="宋体"/>
          <w:b/>
          <w:bCs/>
          <w:kern w:val="0"/>
          <w:sz w:val="24"/>
          <w:szCs w:val="24"/>
          <w:highlight w:val="none"/>
          <w:lang w:val="zh-CN"/>
        </w:rPr>
        <w:t>供应商提出质疑应提交《质疑函》原件，且尽可能通过邮寄方式送达，交易中心和采购人不接受无运单的快件。</w:t>
      </w:r>
    </w:p>
    <w:p w14:paraId="6D5C04DA">
      <w:pPr>
        <w:pStyle w:val="132"/>
        <w:spacing w:before="120" w:after="120" w:line="264" w:lineRule="auto"/>
        <w:ind w:firstLine="465"/>
        <w:rPr>
          <w:rFonts w:ascii="方正黑体_GBK" w:hAnsi="方正黑体_GBK" w:eastAsia="方正黑体_GBK" w:cs="方正黑体_GBK"/>
          <w:lang w:eastAsia="zh-CN"/>
        </w:rPr>
      </w:pPr>
      <w:r>
        <w:rPr>
          <w:rFonts w:hint="eastAsia" w:ascii="方正黑体_GBK" w:hAnsi="方正黑体_GBK" w:eastAsia="方正黑体_GBK" w:cs="方正黑体_GBK"/>
          <w:lang w:eastAsia="zh-CN"/>
        </w:rPr>
        <w:t>七、本次招标联系方式</w:t>
      </w:r>
      <w:bookmarkEnd w:id="35"/>
      <w:bookmarkEnd w:id="36"/>
      <w:bookmarkEnd w:id="37"/>
      <w:bookmarkEnd w:id="38"/>
      <w:bookmarkEnd w:id="39"/>
    </w:p>
    <w:p w14:paraId="593DACBC">
      <w:pPr>
        <w:spacing w:line="264" w:lineRule="auto"/>
        <w:ind w:firstLine="480"/>
        <w:rPr>
          <w:rFonts w:ascii="宋体" w:hAnsi="宋体"/>
          <w:sz w:val="24"/>
          <w:szCs w:val="24"/>
        </w:rPr>
      </w:pPr>
      <w:r>
        <w:rPr>
          <w:rFonts w:hint="eastAsia" w:ascii="宋体" w:hAnsi="宋体"/>
          <w:sz w:val="24"/>
          <w:szCs w:val="24"/>
        </w:rPr>
        <w:t>1.采购人</w:t>
      </w:r>
    </w:p>
    <w:p w14:paraId="03AA8F61">
      <w:pPr>
        <w:spacing w:line="264" w:lineRule="auto"/>
        <w:ind w:firstLine="480"/>
        <w:rPr>
          <w:rFonts w:ascii="宋体" w:hAnsi="宋体"/>
          <w:sz w:val="24"/>
          <w:szCs w:val="24"/>
        </w:rPr>
      </w:pPr>
      <w:r>
        <w:rPr>
          <w:rFonts w:hint="eastAsia" w:ascii="宋体" w:hAnsi="宋体"/>
          <w:sz w:val="24"/>
          <w:szCs w:val="24"/>
        </w:rPr>
        <w:t>名称：南京市江宁区生产力促进中心</w:t>
      </w:r>
    </w:p>
    <w:p w14:paraId="08001FE3">
      <w:pPr>
        <w:spacing w:line="264" w:lineRule="auto"/>
        <w:ind w:firstLine="480"/>
        <w:rPr>
          <w:rFonts w:ascii="宋体" w:hAnsi="宋体"/>
          <w:sz w:val="24"/>
          <w:szCs w:val="24"/>
        </w:rPr>
      </w:pPr>
      <w:r>
        <w:rPr>
          <w:rFonts w:hint="eastAsia" w:ascii="宋体" w:hAnsi="宋体"/>
          <w:sz w:val="24"/>
          <w:szCs w:val="24"/>
        </w:rPr>
        <w:t>地址：南京市江宁区芝兰路18号4号楼</w:t>
      </w:r>
    </w:p>
    <w:p w14:paraId="39404005">
      <w:pPr>
        <w:spacing w:line="264" w:lineRule="auto"/>
        <w:ind w:firstLine="480"/>
        <w:rPr>
          <w:rFonts w:ascii="宋体" w:hAnsi="宋体"/>
          <w:sz w:val="24"/>
          <w:szCs w:val="24"/>
        </w:rPr>
      </w:pPr>
      <w:r>
        <w:rPr>
          <w:rFonts w:hint="eastAsia" w:ascii="宋体" w:hAnsi="宋体"/>
          <w:sz w:val="24"/>
          <w:szCs w:val="24"/>
        </w:rPr>
        <w:t>联系人：顾向荣</w:t>
      </w:r>
    </w:p>
    <w:p w14:paraId="4A7EBD94">
      <w:pPr>
        <w:spacing w:line="264" w:lineRule="auto"/>
        <w:ind w:firstLine="480"/>
        <w:rPr>
          <w:rFonts w:ascii="宋体" w:hAnsi="宋体"/>
          <w:sz w:val="24"/>
          <w:szCs w:val="24"/>
        </w:rPr>
      </w:pPr>
      <w:r>
        <w:rPr>
          <w:rFonts w:hint="eastAsia" w:ascii="宋体" w:hAnsi="宋体"/>
          <w:sz w:val="24"/>
          <w:szCs w:val="24"/>
        </w:rPr>
        <w:t>联系电话：</w:t>
      </w:r>
      <w:bookmarkStart w:id="40" w:name="_Toc28359086"/>
      <w:bookmarkStart w:id="41" w:name="_Toc28359009"/>
      <w:r>
        <w:rPr>
          <w:rFonts w:hint="eastAsia" w:ascii="宋体" w:hAnsi="宋体"/>
          <w:sz w:val="24"/>
          <w:szCs w:val="24"/>
        </w:rPr>
        <w:t>025-87183170</w:t>
      </w:r>
    </w:p>
    <w:p w14:paraId="5BDD89F0">
      <w:pPr>
        <w:spacing w:line="264" w:lineRule="auto"/>
        <w:ind w:firstLine="480"/>
        <w:rPr>
          <w:rFonts w:ascii="宋体" w:hAnsi="宋体"/>
          <w:sz w:val="24"/>
          <w:szCs w:val="24"/>
        </w:rPr>
      </w:pPr>
      <w:r>
        <w:rPr>
          <w:rFonts w:hint="eastAsia" w:ascii="宋体" w:hAnsi="宋体"/>
          <w:sz w:val="24"/>
          <w:szCs w:val="24"/>
        </w:rPr>
        <w:t>2.交易中心</w:t>
      </w:r>
      <w:bookmarkEnd w:id="40"/>
      <w:bookmarkEnd w:id="41"/>
    </w:p>
    <w:p w14:paraId="02D93378">
      <w:pPr>
        <w:pageBreakBefore w:val="0"/>
        <w:widowControl w:val="0"/>
        <w:kinsoku/>
        <w:wordWrap/>
        <w:overflowPunct/>
        <w:topLinePunct w:val="0"/>
        <w:autoSpaceDE/>
        <w:autoSpaceDN/>
        <w:bidi w:val="0"/>
        <w:adjustRightInd w:val="0"/>
        <w:snapToGrid w:val="0"/>
        <w:spacing w:line="252" w:lineRule="auto"/>
        <w:ind w:firstLine="480" w:firstLineChars="200"/>
        <w:textAlignment w:val="auto"/>
        <w:rPr>
          <w:rFonts w:hint="eastAsia" w:ascii="宋体" w:hAnsi="宋体" w:eastAsia="宋体" w:cs="Times New Roman"/>
          <w:sz w:val="24"/>
          <w:szCs w:val="24"/>
          <w:highlight w:val="none"/>
          <w:lang w:val="en-US" w:eastAsia="zh-CN"/>
        </w:rPr>
      </w:pPr>
      <w:bookmarkStart w:id="42" w:name="_Toc120614211"/>
      <w:r>
        <w:rPr>
          <w:rFonts w:hint="eastAsia" w:ascii="宋体" w:hAnsi="宋体" w:eastAsia="宋体" w:cs="Times New Roman"/>
          <w:sz w:val="24"/>
          <w:szCs w:val="24"/>
          <w:highlight w:val="none"/>
          <w:lang w:val="en-US" w:eastAsia="zh-CN"/>
        </w:rPr>
        <w:t>地　址：</w:t>
      </w:r>
      <w:r>
        <w:rPr>
          <w:rFonts w:hint="eastAsia" w:ascii="宋体" w:hAnsi="宋体" w:eastAsia="宋体" w:cs="Times New Roman"/>
          <w:sz w:val="24"/>
          <w:szCs w:val="24"/>
          <w:highlight w:val="none"/>
          <w:lang w:val="zh-CN" w:eastAsia="zh-CN"/>
        </w:rPr>
        <w:t>南京市江宁区杨家圩路2号市民中心A区3楼 　</w:t>
      </w:r>
      <w:r>
        <w:rPr>
          <w:rFonts w:hint="eastAsia" w:ascii="宋体" w:hAnsi="宋体" w:eastAsia="宋体" w:cs="Times New Roman"/>
          <w:sz w:val="24"/>
          <w:szCs w:val="24"/>
          <w:highlight w:val="none"/>
          <w:lang w:val="en-US" w:eastAsia="zh-CN"/>
        </w:rPr>
        <w:t xml:space="preserve"> </w:t>
      </w:r>
    </w:p>
    <w:p w14:paraId="42DD9F1F">
      <w:pPr>
        <w:pageBreakBefore w:val="0"/>
        <w:widowControl w:val="0"/>
        <w:kinsoku/>
        <w:wordWrap/>
        <w:overflowPunct/>
        <w:topLinePunct w:val="0"/>
        <w:autoSpaceDE/>
        <w:autoSpaceDN/>
        <w:bidi w:val="0"/>
        <w:adjustRightInd w:val="0"/>
        <w:snapToGrid w:val="0"/>
        <w:spacing w:line="252" w:lineRule="auto"/>
        <w:ind w:firstLine="480" w:firstLineChars="200"/>
        <w:textAlignment w:val="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联系人：张舒</w:t>
      </w:r>
    </w:p>
    <w:p w14:paraId="2349F128">
      <w:pPr>
        <w:pageBreakBefore w:val="0"/>
        <w:widowControl w:val="0"/>
        <w:kinsoku/>
        <w:wordWrap/>
        <w:overflowPunct/>
        <w:topLinePunct w:val="0"/>
        <w:autoSpaceDE/>
        <w:autoSpaceDN/>
        <w:bidi w:val="0"/>
        <w:adjustRightInd w:val="0"/>
        <w:snapToGrid w:val="0"/>
        <w:spacing w:line="252" w:lineRule="auto"/>
        <w:ind w:firstLine="480" w:firstLineChars="200"/>
        <w:textAlignment w:val="auto"/>
        <w:rPr>
          <w:rFonts w:hint="eastAsia" w:ascii="方正小标宋简体" w:hAnsi="方正小标宋简体" w:eastAsia="方正小标宋简体" w:cs="方正小标宋简体"/>
          <w:color w:val="000000"/>
          <w:sz w:val="36"/>
          <w:szCs w:val="36"/>
          <w:lang w:val="en-US"/>
        </w:rPr>
      </w:pPr>
      <w:r>
        <w:rPr>
          <w:rFonts w:hint="eastAsia" w:ascii="宋体" w:hAnsi="宋体" w:eastAsia="宋体" w:cs="Times New Roman"/>
          <w:sz w:val="24"/>
          <w:szCs w:val="24"/>
          <w:highlight w:val="none"/>
          <w:lang w:val="en-US" w:eastAsia="zh-CN"/>
        </w:rPr>
        <w:t xml:space="preserve">联系电话：025-69613997 </w:t>
      </w:r>
    </w:p>
    <w:p w14:paraId="3AB4C5F3">
      <w:pPr>
        <w:pStyle w:val="47"/>
        <w:tabs>
          <w:tab w:val="left" w:pos="463"/>
        </w:tabs>
        <w:ind w:left="0"/>
        <w:jc w:val="center"/>
        <w:rPr>
          <w:rFonts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t>第二章</w:t>
      </w:r>
      <w:bookmarkEnd w:id="1"/>
      <w:bookmarkEnd w:id="2"/>
      <w:bookmarkEnd w:id="3"/>
      <w:bookmarkEnd w:id="4"/>
      <w:bookmarkEnd w:id="5"/>
      <w:bookmarkEnd w:id="42"/>
      <w:bookmarkStart w:id="43" w:name="_Toc16938518"/>
      <w:bookmarkStart w:id="44" w:name="_Toc513029202"/>
      <w:bookmarkStart w:id="45" w:name="_Toc20823274"/>
      <w:bookmarkStart w:id="46" w:name="_Toc120614213"/>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lang w:val="en-US"/>
        </w:rPr>
        <w:t>投标人须知</w:t>
      </w:r>
      <w:bookmarkEnd w:id="43"/>
      <w:bookmarkEnd w:id="44"/>
      <w:bookmarkEnd w:id="45"/>
      <w:bookmarkEnd w:id="46"/>
    </w:p>
    <w:p w14:paraId="27713F90">
      <w:pPr>
        <w:pStyle w:val="7"/>
        <w:pageBreakBefore w:val="0"/>
        <w:widowControl w:val="0"/>
        <w:kinsoku/>
        <w:wordWrap/>
        <w:overflowPunct/>
        <w:topLinePunct w:val="0"/>
        <w:autoSpaceDE/>
        <w:autoSpaceDN/>
        <w:bidi w:val="0"/>
        <w:adjustRightInd w:val="0"/>
        <w:snapToGrid w:val="0"/>
        <w:spacing w:before="120" w:beforeLines="50" w:after="120" w:afterLines="50" w:line="240" w:lineRule="auto"/>
        <w:ind w:firstLine="465" w:firstLineChars="155"/>
        <w:textAlignment w:val="auto"/>
        <w:rPr>
          <w:rFonts w:hint="eastAsia" w:ascii="方正黑体_GBK" w:hAnsi="方正黑体_GBK" w:eastAsia="方正黑体_GBK" w:cs="方正黑体_GBK"/>
          <w:b w:val="0"/>
          <w:bCs w:val="0"/>
          <w:color w:val="auto"/>
          <w:kern w:val="2"/>
          <w:sz w:val="30"/>
          <w:szCs w:val="30"/>
        </w:rPr>
      </w:pPr>
      <w:bookmarkStart w:id="47" w:name="_Toc513029203"/>
      <w:bookmarkStart w:id="48" w:name="_Toc120614214"/>
      <w:bookmarkStart w:id="49" w:name="_Toc20823275"/>
      <w:bookmarkStart w:id="50" w:name="_Toc16938519"/>
      <w:bookmarkStart w:id="51" w:name="_Toc479757207"/>
      <w:bookmarkStart w:id="52" w:name="_Toc16938558"/>
      <w:bookmarkStart w:id="53" w:name="_Toc20823314"/>
      <w:bookmarkStart w:id="54" w:name="_Toc120614221"/>
      <w:bookmarkStart w:id="55" w:name="_Toc513029242"/>
      <w:r>
        <w:rPr>
          <w:rFonts w:hint="eastAsia" w:ascii="方正黑体_GBK" w:hAnsi="方正黑体_GBK" w:eastAsia="方正黑体_GBK" w:cs="方正黑体_GBK"/>
          <w:b w:val="0"/>
          <w:bCs w:val="0"/>
          <w:color w:val="auto"/>
          <w:kern w:val="2"/>
          <w:sz w:val="30"/>
          <w:szCs w:val="30"/>
        </w:rPr>
        <w:t>一、总则</w:t>
      </w:r>
      <w:bookmarkEnd w:id="47"/>
      <w:bookmarkEnd w:id="48"/>
      <w:bookmarkEnd w:id="49"/>
      <w:bookmarkEnd w:id="50"/>
    </w:p>
    <w:p w14:paraId="492E06F6">
      <w:pPr>
        <w:pStyle w:val="9"/>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kern w:val="2"/>
          <w:sz w:val="28"/>
          <w:szCs w:val="28"/>
        </w:rPr>
      </w:pPr>
      <w:bookmarkStart w:id="56" w:name="_Hlt16619475"/>
      <w:bookmarkEnd w:id="56"/>
      <w:bookmarkStart w:id="57" w:name="_Toc458694821"/>
      <w:bookmarkStart w:id="58" w:name="_Toc16938520"/>
      <w:bookmarkStart w:id="59" w:name="_Toc513029204"/>
      <w:bookmarkStart w:id="60" w:name="_Toc20823276"/>
      <w:r>
        <w:rPr>
          <w:rFonts w:hint="eastAsia" w:ascii="方正楷体_GBK" w:hAnsi="方正楷体_GBK" w:eastAsia="方正楷体_GBK" w:cs="方正楷体_GBK"/>
          <w:b/>
          <w:bCs/>
          <w:kern w:val="2"/>
          <w:sz w:val="28"/>
          <w:szCs w:val="28"/>
        </w:rPr>
        <w:t>1</w:t>
      </w:r>
      <w:bookmarkEnd w:id="57"/>
      <w:r>
        <w:rPr>
          <w:rFonts w:hint="eastAsia" w:ascii="方正楷体_GBK" w:hAnsi="方正楷体_GBK" w:eastAsia="方正楷体_GBK" w:cs="方正楷体_GBK"/>
          <w:b/>
          <w:bCs/>
          <w:kern w:val="2"/>
          <w:sz w:val="28"/>
          <w:szCs w:val="28"/>
          <w:lang w:val="en-US" w:eastAsia="zh-CN"/>
        </w:rPr>
        <w:t>.</w:t>
      </w:r>
      <w:r>
        <w:rPr>
          <w:rFonts w:hint="eastAsia" w:ascii="方正楷体_GBK" w:hAnsi="方正楷体_GBK" w:eastAsia="方正楷体_GBK" w:cs="方正楷体_GBK"/>
          <w:b/>
          <w:bCs/>
          <w:kern w:val="2"/>
          <w:sz w:val="28"/>
          <w:szCs w:val="28"/>
        </w:rPr>
        <w:t>招标方式</w:t>
      </w:r>
      <w:bookmarkEnd w:id="58"/>
      <w:bookmarkEnd w:id="59"/>
      <w:bookmarkEnd w:id="60"/>
    </w:p>
    <w:p w14:paraId="58DC964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1.1 本次招标采取公开招标方式，本文件仅适用于招标公告中所述项目。</w:t>
      </w:r>
    </w:p>
    <w:p w14:paraId="77D2A6B8">
      <w:pPr>
        <w:pStyle w:val="9"/>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kern w:val="2"/>
          <w:sz w:val="28"/>
          <w:szCs w:val="28"/>
        </w:rPr>
      </w:pPr>
      <w:bookmarkStart w:id="61" w:name="_Toc20823277"/>
      <w:bookmarkStart w:id="62" w:name="_Toc16938521"/>
      <w:bookmarkStart w:id="63" w:name="_Toc513029205"/>
      <w:r>
        <w:rPr>
          <w:rFonts w:hint="eastAsia" w:ascii="方正楷体_GBK" w:hAnsi="方正楷体_GBK" w:eastAsia="方正楷体_GBK" w:cs="方正楷体_GBK"/>
          <w:b/>
          <w:bCs/>
          <w:kern w:val="2"/>
          <w:sz w:val="28"/>
          <w:szCs w:val="28"/>
        </w:rPr>
        <w:t>2</w:t>
      </w:r>
      <w:r>
        <w:rPr>
          <w:rFonts w:hint="eastAsia" w:ascii="方正楷体_GBK" w:hAnsi="方正楷体_GBK" w:eastAsia="方正楷体_GBK" w:cs="方正楷体_GBK"/>
          <w:b/>
          <w:bCs/>
          <w:kern w:val="2"/>
          <w:sz w:val="28"/>
          <w:szCs w:val="28"/>
          <w:lang w:val="en-US" w:eastAsia="zh-CN"/>
        </w:rPr>
        <w:t>.</w:t>
      </w:r>
      <w:r>
        <w:rPr>
          <w:rFonts w:hint="eastAsia" w:ascii="方正楷体_GBK" w:hAnsi="方正楷体_GBK" w:eastAsia="方正楷体_GBK" w:cs="方正楷体_GBK"/>
          <w:b/>
          <w:bCs/>
          <w:kern w:val="2"/>
          <w:sz w:val="28"/>
          <w:szCs w:val="28"/>
        </w:rPr>
        <w:t>合格的投标人</w:t>
      </w:r>
      <w:bookmarkEnd w:id="61"/>
      <w:bookmarkEnd w:id="62"/>
      <w:bookmarkEnd w:id="63"/>
    </w:p>
    <w:p w14:paraId="6CE1EF1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满足招标公告</w:t>
      </w:r>
      <w:r>
        <w:rPr>
          <w:rFonts w:hint="eastAsia" w:ascii="宋体" w:hAnsi="宋体" w:cs="Times New Roman"/>
          <w:color w:val="auto"/>
          <w:sz w:val="24"/>
          <w:lang w:val="en-US" w:eastAsia="zh-CN"/>
        </w:rPr>
        <w:t>对</w:t>
      </w:r>
      <w:r>
        <w:rPr>
          <w:rFonts w:hint="eastAsia" w:ascii="宋体" w:hAnsi="宋体" w:eastAsia="宋体" w:cs="Times New Roman"/>
          <w:color w:val="auto"/>
          <w:sz w:val="24"/>
        </w:rPr>
        <w:t>供应商资格要求的规定。</w:t>
      </w:r>
    </w:p>
    <w:p w14:paraId="1F934C7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2.2 满足</w:t>
      </w:r>
      <w:r>
        <w:rPr>
          <w:rFonts w:hint="eastAsia" w:ascii="宋体" w:hAnsi="宋体" w:cs="Times New Roman"/>
          <w:color w:val="auto"/>
          <w:sz w:val="24"/>
          <w:lang w:eastAsia="zh-CN"/>
        </w:rPr>
        <w:t>招标</w:t>
      </w:r>
      <w:r>
        <w:rPr>
          <w:rFonts w:hint="eastAsia" w:ascii="宋体" w:hAnsi="宋体" w:eastAsia="宋体" w:cs="Times New Roman"/>
          <w:color w:val="auto"/>
          <w:sz w:val="24"/>
        </w:rPr>
        <w:t>文件</w:t>
      </w:r>
      <w:r>
        <w:rPr>
          <w:rFonts w:hint="eastAsia" w:ascii="宋体" w:hAnsi="宋体" w:cs="Times New Roman"/>
          <w:color w:val="auto"/>
          <w:sz w:val="24"/>
          <w:lang w:val="en-US" w:eastAsia="zh-CN"/>
        </w:rPr>
        <w:t>规定的</w:t>
      </w:r>
      <w:r>
        <w:rPr>
          <w:rFonts w:hint="eastAsia" w:ascii="宋体" w:hAnsi="宋体" w:eastAsia="宋体" w:cs="Times New Roman"/>
          <w:color w:val="auto"/>
          <w:sz w:val="24"/>
        </w:rPr>
        <w:t>实质性要求和条件。</w:t>
      </w:r>
    </w:p>
    <w:p w14:paraId="3307D05C">
      <w:pPr>
        <w:pStyle w:val="9"/>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kern w:val="2"/>
          <w:sz w:val="28"/>
          <w:szCs w:val="28"/>
        </w:rPr>
      </w:pPr>
      <w:bookmarkStart w:id="64" w:name="_Toc513029206"/>
      <w:bookmarkStart w:id="65" w:name="_Toc16938522"/>
      <w:bookmarkStart w:id="66" w:name="_Toc20823278"/>
      <w:r>
        <w:rPr>
          <w:rFonts w:hint="eastAsia" w:ascii="方正楷体_GBK" w:hAnsi="方正楷体_GBK" w:eastAsia="方正楷体_GBK" w:cs="方正楷体_GBK"/>
          <w:b/>
          <w:bCs/>
          <w:kern w:val="2"/>
          <w:sz w:val="28"/>
          <w:szCs w:val="28"/>
        </w:rPr>
        <w:t>3</w:t>
      </w:r>
      <w:r>
        <w:rPr>
          <w:rFonts w:hint="eastAsia" w:ascii="方正楷体_GBK" w:hAnsi="方正楷体_GBK" w:eastAsia="方正楷体_GBK" w:cs="方正楷体_GBK"/>
          <w:b/>
          <w:bCs/>
          <w:kern w:val="2"/>
          <w:sz w:val="28"/>
          <w:szCs w:val="28"/>
          <w:lang w:val="en-US" w:eastAsia="zh-CN"/>
        </w:rPr>
        <w:t>.</w:t>
      </w:r>
      <w:r>
        <w:rPr>
          <w:rFonts w:hint="eastAsia" w:ascii="方正楷体_GBK" w:hAnsi="方正楷体_GBK" w:eastAsia="方正楷体_GBK" w:cs="方正楷体_GBK"/>
          <w:b/>
          <w:bCs/>
          <w:kern w:val="2"/>
          <w:sz w:val="28"/>
          <w:szCs w:val="28"/>
        </w:rPr>
        <w:t>适用法律</w:t>
      </w:r>
      <w:bookmarkEnd w:id="64"/>
      <w:bookmarkEnd w:id="65"/>
      <w:bookmarkEnd w:id="66"/>
    </w:p>
    <w:p w14:paraId="392C8C4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3.1 本次招标及由此产生的合同受中华人民共和国有关的法律法规制约和保护。</w:t>
      </w:r>
    </w:p>
    <w:p w14:paraId="44F05822">
      <w:pPr>
        <w:pStyle w:val="9"/>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kern w:val="2"/>
          <w:sz w:val="28"/>
          <w:szCs w:val="28"/>
        </w:rPr>
      </w:pPr>
      <w:bookmarkStart w:id="67" w:name="_Toc16938523"/>
      <w:bookmarkStart w:id="68" w:name="_Toc513029207"/>
      <w:bookmarkStart w:id="69" w:name="_Toc20823279"/>
      <w:bookmarkStart w:id="70" w:name="_Toc462564067"/>
      <w:r>
        <w:rPr>
          <w:rFonts w:hint="eastAsia" w:ascii="方正楷体_GBK" w:hAnsi="方正楷体_GBK" w:eastAsia="方正楷体_GBK" w:cs="方正楷体_GBK"/>
          <w:b/>
          <w:bCs/>
          <w:kern w:val="2"/>
          <w:sz w:val="28"/>
          <w:szCs w:val="28"/>
        </w:rPr>
        <w:t>4</w:t>
      </w:r>
      <w:r>
        <w:rPr>
          <w:rFonts w:hint="eastAsia" w:ascii="方正楷体_GBK" w:hAnsi="方正楷体_GBK" w:eastAsia="方正楷体_GBK" w:cs="方正楷体_GBK"/>
          <w:b/>
          <w:bCs/>
          <w:kern w:val="2"/>
          <w:sz w:val="28"/>
          <w:szCs w:val="28"/>
          <w:lang w:val="en-US" w:eastAsia="zh-CN"/>
        </w:rPr>
        <w:t>.</w:t>
      </w:r>
      <w:r>
        <w:rPr>
          <w:rFonts w:hint="eastAsia" w:ascii="方正楷体_GBK" w:hAnsi="方正楷体_GBK" w:eastAsia="方正楷体_GBK" w:cs="方正楷体_GBK"/>
          <w:b/>
          <w:bCs/>
          <w:kern w:val="2"/>
          <w:sz w:val="28"/>
          <w:szCs w:val="28"/>
        </w:rPr>
        <w:t>投标费用</w:t>
      </w:r>
      <w:bookmarkEnd w:id="67"/>
      <w:bookmarkEnd w:id="68"/>
      <w:bookmarkEnd w:id="69"/>
      <w:bookmarkEnd w:id="70"/>
    </w:p>
    <w:p w14:paraId="01AB83F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4.1 投标人应自行承担所有与参加投标有关的费用，无论投标过程中的做法和结果如何，</w:t>
      </w:r>
      <w:r>
        <w:rPr>
          <w:rFonts w:hint="eastAsia" w:ascii="宋体" w:hAnsi="宋体" w:eastAsia="宋体" w:cs="Times New Roman"/>
          <w:color w:val="auto"/>
          <w:sz w:val="24"/>
          <w:lang w:eastAsia="zh-CN"/>
        </w:rPr>
        <w:t>交易中心</w:t>
      </w:r>
      <w:r>
        <w:rPr>
          <w:rFonts w:hint="eastAsia" w:ascii="宋体" w:hAnsi="宋体" w:eastAsia="宋体" w:cs="Times New Roman"/>
          <w:color w:val="auto"/>
          <w:sz w:val="24"/>
        </w:rPr>
        <w:t>在任何情况下均无义务和责任承担这些费用。</w:t>
      </w:r>
    </w:p>
    <w:p w14:paraId="7913D35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本次招标</w:t>
      </w:r>
      <w:r>
        <w:rPr>
          <w:rFonts w:hint="eastAsia" w:ascii="宋体" w:hAnsi="宋体" w:eastAsia="宋体" w:cs="Times New Roman"/>
          <w:color w:val="auto"/>
          <w:sz w:val="24"/>
          <w:lang w:eastAsia="zh-CN"/>
        </w:rPr>
        <w:t>交易中心</w:t>
      </w:r>
      <w:r>
        <w:rPr>
          <w:rFonts w:hint="eastAsia" w:ascii="宋体" w:hAnsi="宋体" w:eastAsia="宋体" w:cs="Times New Roman"/>
          <w:color w:val="auto"/>
          <w:sz w:val="24"/>
        </w:rPr>
        <w:t>和采购人不收取标书工本费与中标服务费。</w:t>
      </w:r>
    </w:p>
    <w:p w14:paraId="6A969AA7">
      <w:pPr>
        <w:pStyle w:val="9"/>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kern w:val="2"/>
          <w:sz w:val="28"/>
          <w:szCs w:val="28"/>
        </w:rPr>
      </w:pPr>
      <w:r>
        <w:rPr>
          <w:rFonts w:hint="eastAsia" w:ascii="方正楷体_GBK" w:hAnsi="方正楷体_GBK" w:eastAsia="方正楷体_GBK" w:cs="方正楷体_GBK"/>
          <w:b/>
          <w:bCs/>
          <w:kern w:val="2"/>
          <w:sz w:val="28"/>
          <w:szCs w:val="28"/>
        </w:rPr>
        <w:t>5</w:t>
      </w:r>
      <w:r>
        <w:rPr>
          <w:rFonts w:hint="eastAsia" w:ascii="方正楷体_GBK" w:hAnsi="方正楷体_GBK" w:eastAsia="方正楷体_GBK" w:cs="方正楷体_GBK"/>
          <w:b/>
          <w:bCs/>
          <w:kern w:val="2"/>
          <w:sz w:val="28"/>
          <w:szCs w:val="28"/>
          <w:lang w:val="en-US" w:eastAsia="zh-CN"/>
        </w:rPr>
        <w:t>.</w:t>
      </w:r>
      <w:r>
        <w:rPr>
          <w:rFonts w:hint="eastAsia" w:ascii="方正楷体_GBK" w:hAnsi="方正楷体_GBK" w:eastAsia="方正楷体_GBK" w:cs="方正楷体_GBK"/>
          <w:b/>
          <w:bCs/>
          <w:kern w:val="2"/>
          <w:sz w:val="28"/>
          <w:szCs w:val="28"/>
        </w:rPr>
        <w:t>招标文件的约束力</w:t>
      </w:r>
    </w:p>
    <w:p w14:paraId="58E5ADA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5.1 投标人一旦参加本项目采购活动，即被认为接受了本文件的规定和约束。</w:t>
      </w:r>
    </w:p>
    <w:p w14:paraId="78A4E3CD">
      <w:pPr>
        <w:pStyle w:val="7"/>
        <w:pageBreakBefore w:val="0"/>
        <w:widowControl w:val="0"/>
        <w:kinsoku/>
        <w:wordWrap/>
        <w:overflowPunct/>
        <w:topLinePunct w:val="0"/>
        <w:autoSpaceDE/>
        <w:autoSpaceDN/>
        <w:bidi w:val="0"/>
        <w:adjustRightInd w:val="0"/>
        <w:snapToGrid w:val="0"/>
        <w:spacing w:before="120" w:beforeLines="50" w:after="120" w:afterLines="50" w:line="240" w:lineRule="auto"/>
        <w:ind w:firstLine="465" w:firstLineChars="155"/>
        <w:textAlignment w:val="auto"/>
        <w:rPr>
          <w:rFonts w:hint="eastAsia" w:ascii="方正黑体_GBK" w:hAnsi="方正黑体_GBK" w:eastAsia="方正黑体_GBK" w:cs="方正黑体_GBK"/>
          <w:b w:val="0"/>
          <w:bCs w:val="0"/>
          <w:color w:val="auto"/>
          <w:kern w:val="2"/>
          <w:sz w:val="30"/>
          <w:szCs w:val="30"/>
        </w:rPr>
      </w:pPr>
      <w:bookmarkStart w:id="71" w:name="_Toc513029209"/>
      <w:bookmarkStart w:id="72" w:name="_Toc120614215"/>
      <w:bookmarkStart w:id="73" w:name="_Toc20823281"/>
      <w:bookmarkStart w:id="74" w:name="_Toc16938525"/>
      <w:r>
        <w:rPr>
          <w:rFonts w:hint="eastAsia" w:ascii="方正黑体_GBK" w:hAnsi="方正黑体_GBK" w:eastAsia="方正黑体_GBK" w:cs="方正黑体_GBK"/>
          <w:b w:val="0"/>
          <w:bCs w:val="0"/>
          <w:color w:val="auto"/>
          <w:kern w:val="2"/>
          <w:sz w:val="30"/>
          <w:szCs w:val="30"/>
        </w:rPr>
        <w:t>二、招标文件</w:t>
      </w:r>
      <w:bookmarkEnd w:id="71"/>
      <w:bookmarkEnd w:id="72"/>
      <w:bookmarkEnd w:id="73"/>
      <w:bookmarkEnd w:id="74"/>
    </w:p>
    <w:p w14:paraId="10384B1D">
      <w:pPr>
        <w:pStyle w:val="9"/>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kern w:val="2"/>
          <w:sz w:val="28"/>
          <w:szCs w:val="28"/>
        </w:rPr>
      </w:pPr>
      <w:bookmarkStart w:id="75" w:name="_Toc16938526"/>
      <w:bookmarkStart w:id="76" w:name="_Toc513029210"/>
      <w:bookmarkStart w:id="77" w:name="_Toc20823282"/>
      <w:r>
        <w:rPr>
          <w:rFonts w:hint="eastAsia" w:ascii="方正楷体_GBK" w:hAnsi="方正楷体_GBK" w:eastAsia="方正楷体_GBK" w:cs="方正楷体_GBK"/>
          <w:b/>
          <w:bCs/>
          <w:kern w:val="2"/>
          <w:sz w:val="28"/>
          <w:szCs w:val="28"/>
        </w:rPr>
        <w:t>6</w:t>
      </w:r>
      <w:r>
        <w:rPr>
          <w:rFonts w:hint="eastAsia" w:ascii="方正楷体_GBK" w:hAnsi="方正楷体_GBK" w:eastAsia="方正楷体_GBK" w:cs="方正楷体_GBK"/>
          <w:b/>
          <w:bCs/>
          <w:kern w:val="2"/>
          <w:sz w:val="28"/>
          <w:szCs w:val="28"/>
          <w:lang w:val="en-US" w:eastAsia="zh-CN"/>
        </w:rPr>
        <w:t>.</w:t>
      </w:r>
      <w:r>
        <w:rPr>
          <w:rFonts w:hint="eastAsia" w:ascii="方正楷体_GBK" w:hAnsi="方正楷体_GBK" w:eastAsia="方正楷体_GBK" w:cs="方正楷体_GBK"/>
          <w:b/>
          <w:bCs/>
          <w:kern w:val="2"/>
          <w:sz w:val="28"/>
          <w:szCs w:val="28"/>
        </w:rPr>
        <w:t>招标文件构成</w:t>
      </w:r>
      <w:bookmarkEnd w:id="75"/>
      <w:bookmarkEnd w:id="76"/>
      <w:bookmarkEnd w:id="77"/>
    </w:p>
    <w:p w14:paraId="202A069D">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6.1 招标文件由以下部分组成：</w:t>
      </w:r>
    </w:p>
    <w:p w14:paraId="039D2F8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（1）投标邀请</w:t>
      </w:r>
    </w:p>
    <w:p w14:paraId="3E2B04E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（2）投标人须知</w:t>
      </w:r>
    </w:p>
    <w:p w14:paraId="20006A2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（3）合同文本</w:t>
      </w:r>
    </w:p>
    <w:p w14:paraId="288048B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（4）采购需求</w:t>
      </w:r>
    </w:p>
    <w:p w14:paraId="634BCA3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（5）评标方法与评标标准</w:t>
      </w:r>
    </w:p>
    <w:p w14:paraId="1481DD4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（6）投标文件格式</w:t>
      </w:r>
    </w:p>
    <w:p w14:paraId="1698FB2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lang w:eastAsia="zh-CN"/>
        </w:rPr>
        <w:t>投标人应</w:t>
      </w:r>
      <w:r>
        <w:rPr>
          <w:rFonts w:hint="eastAsia" w:ascii="宋体" w:hAnsi="宋体" w:eastAsia="宋体" w:cs="Times New Roman"/>
          <w:color w:val="auto"/>
          <w:sz w:val="24"/>
        </w:rPr>
        <w:t>仔细检查招标文件是否齐全，如有缺漏请立即与</w:t>
      </w:r>
      <w:r>
        <w:rPr>
          <w:rFonts w:hint="eastAsia" w:ascii="宋体" w:hAnsi="宋体" w:eastAsia="宋体" w:cs="Times New Roman"/>
          <w:color w:val="auto"/>
          <w:sz w:val="24"/>
          <w:lang w:eastAsia="zh-CN"/>
        </w:rPr>
        <w:t>交易中心</w:t>
      </w:r>
      <w:r>
        <w:rPr>
          <w:rFonts w:hint="eastAsia" w:ascii="宋体" w:hAnsi="宋体" w:eastAsia="宋体" w:cs="Times New Roman"/>
          <w:color w:val="auto"/>
          <w:sz w:val="24"/>
        </w:rPr>
        <w:t>联系。</w:t>
      </w:r>
    </w:p>
    <w:p w14:paraId="7BC1EBE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75F065E">
      <w:pPr>
        <w:pStyle w:val="9"/>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kern w:val="2"/>
          <w:sz w:val="28"/>
          <w:szCs w:val="28"/>
        </w:rPr>
      </w:pPr>
      <w:bookmarkStart w:id="78" w:name="_Toc513029211"/>
      <w:bookmarkStart w:id="79" w:name="_Toc462564070"/>
      <w:bookmarkStart w:id="80" w:name="_Toc16938527"/>
      <w:bookmarkStart w:id="81" w:name="_Toc20823283"/>
      <w:r>
        <w:rPr>
          <w:rFonts w:hint="eastAsia" w:ascii="方正楷体_GBK" w:hAnsi="方正楷体_GBK" w:eastAsia="方正楷体_GBK" w:cs="方正楷体_GBK"/>
          <w:b/>
          <w:bCs/>
          <w:kern w:val="2"/>
          <w:sz w:val="28"/>
          <w:szCs w:val="28"/>
        </w:rPr>
        <w:t>7</w:t>
      </w:r>
      <w:r>
        <w:rPr>
          <w:rFonts w:hint="eastAsia" w:ascii="方正楷体_GBK" w:hAnsi="方正楷体_GBK" w:eastAsia="方正楷体_GBK" w:cs="方正楷体_GBK"/>
          <w:b/>
          <w:bCs/>
          <w:kern w:val="2"/>
          <w:sz w:val="28"/>
          <w:szCs w:val="28"/>
          <w:lang w:val="en-US" w:eastAsia="zh-CN"/>
        </w:rPr>
        <w:t>.</w:t>
      </w:r>
      <w:r>
        <w:rPr>
          <w:rFonts w:hint="eastAsia" w:ascii="方正楷体_GBK" w:hAnsi="方正楷体_GBK" w:eastAsia="方正楷体_GBK" w:cs="方正楷体_GBK"/>
          <w:b/>
          <w:bCs/>
          <w:kern w:val="2"/>
          <w:sz w:val="28"/>
          <w:szCs w:val="28"/>
        </w:rPr>
        <w:t>招标文件的澄清</w:t>
      </w:r>
      <w:bookmarkEnd w:id="78"/>
      <w:bookmarkEnd w:id="79"/>
      <w:bookmarkEnd w:id="80"/>
      <w:bookmarkEnd w:id="81"/>
    </w:p>
    <w:p w14:paraId="16C61E3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7.1 任何要求对招标文件进行澄清的投标人，应在投标截止期十日前按招标公告中的通讯地址，以书面形式通知</w:t>
      </w:r>
      <w:r>
        <w:rPr>
          <w:rFonts w:hint="eastAsia" w:ascii="宋体" w:hAnsi="宋体" w:eastAsia="宋体" w:cs="Times New Roman"/>
          <w:color w:val="auto"/>
          <w:sz w:val="24"/>
          <w:lang w:eastAsia="zh-CN"/>
        </w:rPr>
        <w:t>交易中心</w:t>
      </w:r>
      <w:r>
        <w:rPr>
          <w:rFonts w:hint="eastAsia" w:ascii="宋体" w:hAnsi="宋体" w:eastAsia="宋体" w:cs="Times New Roman"/>
          <w:color w:val="auto"/>
          <w:sz w:val="24"/>
        </w:rPr>
        <w:t>。</w:t>
      </w:r>
    </w:p>
    <w:p w14:paraId="689DEFF5">
      <w:pPr>
        <w:pStyle w:val="9"/>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kern w:val="2"/>
          <w:sz w:val="28"/>
          <w:szCs w:val="28"/>
        </w:rPr>
      </w:pPr>
      <w:bookmarkStart w:id="82" w:name="_Toc20823284"/>
      <w:bookmarkStart w:id="83" w:name="_Toc16938528"/>
      <w:bookmarkStart w:id="84" w:name="_Toc513029212"/>
      <w:bookmarkStart w:id="85" w:name="_Toc462564071"/>
      <w:r>
        <w:rPr>
          <w:rFonts w:hint="eastAsia" w:ascii="方正楷体_GBK" w:hAnsi="方正楷体_GBK" w:eastAsia="方正楷体_GBK" w:cs="方正楷体_GBK"/>
          <w:b/>
          <w:bCs/>
          <w:kern w:val="2"/>
          <w:sz w:val="28"/>
          <w:szCs w:val="28"/>
        </w:rPr>
        <w:t>8</w:t>
      </w:r>
      <w:r>
        <w:rPr>
          <w:rFonts w:hint="eastAsia" w:ascii="方正楷体_GBK" w:hAnsi="方正楷体_GBK" w:eastAsia="方正楷体_GBK" w:cs="方正楷体_GBK"/>
          <w:b/>
          <w:bCs/>
          <w:kern w:val="2"/>
          <w:sz w:val="28"/>
          <w:szCs w:val="28"/>
          <w:lang w:val="en-US" w:eastAsia="zh-CN"/>
        </w:rPr>
        <w:t>.</w:t>
      </w:r>
      <w:r>
        <w:rPr>
          <w:rFonts w:hint="eastAsia" w:ascii="方正楷体_GBK" w:hAnsi="方正楷体_GBK" w:eastAsia="方正楷体_GBK" w:cs="方正楷体_GBK"/>
          <w:b/>
          <w:bCs/>
          <w:kern w:val="2"/>
          <w:sz w:val="28"/>
          <w:szCs w:val="28"/>
        </w:rPr>
        <w:t>招标文件的修改</w:t>
      </w:r>
      <w:bookmarkEnd w:id="82"/>
      <w:bookmarkEnd w:id="83"/>
      <w:bookmarkEnd w:id="84"/>
      <w:bookmarkEnd w:id="85"/>
    </w:p>
    <w:p w14:paraId="13DF243E">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bookmarkStart w:id="86" w:name="_Toc120614216"/>
      <w:bookmarkStart w:id="87" w:name="_Toc513029213"/>
      <w:bookmarkStart w:id="88" w:name="_Toc16938529"/>
      <w:bookmarkStart w:id="89" w:name="_Toc462564072"/>
      <w:bookmarkStart w:id="90" w:name="_Toc20823285"/>
      <w:r>
        <w:rPr>
          <w:rFonts w:hint="eastAsia" w:ascii="宋体" w:hAnsi="宋体" w:eastAsia="宋体" w:cs="Times New Roman"/>
          <w:color w:val="auto"/>
          <w:sz w:val="24"/>
        </w:rPr>
        <w:t>8.1 在投标截止时间前，交易中心可以对招标文件进行修改。招标文件的修改将在原公告媒体发布更正公告，更正内容将作为招标文件的组成部分，并对投标人具有约束力。</w:t>
      </w:r>
    </w:p>
    <w:p w14:paraId="75C4254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8.2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投标人应在提交投标文件截止时间前，关注原公告媒体有关本项目的更正公告，根据更正公告内容自行决定是否需要重新制作和提交投标文件，并承担由此产生的相应责任。</w:t>
      </w:r>
    </w:p>
    <w:p w14:paraId="4E1BB30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8.3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交易中心有权按照法定的要求推迟投标截止日期和开标日期，并在原公告媒体发布更正公告。</w:t>
      </w:r>
    </w:p>
    <w:p w14:paraId="751CC737">
      <w:pPr>
        <w:pStyle w:val="7"/>
        <w:pageBreakBefore w:val="0"/>
        <w:widowControl w:val="0"/>
        <w:kinsoku/>
        <w:wordWrap/>
        <w:overflowPunct/>
        <w:topLinePunct w:val="0"/>
        <w:autoSpaceDE/>
        <w:autoSpaceDN/>
        <w:bidi w:val="0"/>
        <w:adjustRightInd w:val="0"/>
        <w:snapToGrid w:val="0"/>
        <w:spacing w:before="120" w:beforeLines="50" w:after="120" w:afterLines="50" w:line="240" w:lineRule="auto"/>
        <w:ind w:firstLine="465" w:firstLineChars="155"/>
        <w:textAlignment w:val="auto"/>
        <w:rPr>
          <w:rFonts w:hint="eastAsia" w:ascii="方正黑体_GBK" w:hAnsi="方正黑体_GBK" w:eastAsia="方正黑体_GBK" w:cs="方正黑体_GBK"/>
          <w:b w:val="0"/>
          <w:bCs w:val="0"/>
          <w:color w:val="auto"/>
          <w:kern w:val="2"/>
          <w:sz w:val="30"/>
          <w:szCs w:val="30"/>
        </w:rPr>
      </w:pPr>
      <w:r>
        <w:rPr>
          <w:rFonts w:hint="eastAsia" w:ascii="方正黑体_GBK" w:hAnsi="方正黑体_GBK" w:eastAsia="方正黑体_GBK" w:cs="方正黑体_GBK"/>
          <w:b w:val="0"/>
          <w:bCs w:val="0"/>
          <w:color w:val="auto"/>
          <w:kern w:val="2"/>
          <w:sz w:val="30"/>
          <w:szCs w:val="30"/>
        </w:rPr>
        <w:t>三、投标文件的编制</w:t>
      </w:r>
      <w:bookmarkEnd w:id="86"/>
      <w:bookmarkEnd w:id="87"/>
      <w:bookmarkEnd w:id="88"/>
      <w:bookmarkEnd w:id="89"/>
      <w:bookmarkEnd w:id="90"/>
    </w:p>
    <w:p w14:paraId="75B0E6FE">
      <w:pPr>
        <w:pStyle w:val="9"/>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kern w:val="2"/>
          <w:sz w:val="28"/>
          <w:szCs w:val="28"/>
        </w:rPr>
      </w:pPr>
      <w:bookmarkStart w:id="91" w:name="_Toc462564073"/>
      <w:bookmarkStart w:id="92" w:name="_Toc20823286"/>
      <w:bookmarkStart w:id="93" w:name="_Toc16938530"/>
      <w:bookmarkStart w:id="94" w:name="_Toc513029214"/>
      <w:r>
        <w:rPr>
          <w:rFonts w:hint="eastAsia" w:ascii="方正楷体_GBK" w:hAnsi="方正楷体_GBK" w:eastAsia="方正楷体_GBK" w:cs="方正楷体_GBK"/>
          <w:b/>
          <w:bCs/>
          <w:kern w:val="2"/>
          <w:sz w:val="28"/>
          <w:szCs w:val="28"/>
        </w:rPr>
        <w:t>9</w:t>
      </w:r>
      <w:r>
        <w:rPr>
          <w:rFonts w:hint="eastAsia" w:ascii="方正楷体_GBK" w:hAnsi="方正楷体_GBK" w:eastAsia="方正楷体_GBK" w:cs="方正楷体_GBK"/>
          <w:b/>
          <w:bCs/>
          <w:kern w:val="2"/>
          <w:sz w:val="28"/>
          <w:szCs w:val="28"/>
          <w:lang w:val="en-US" w:eastAsia="zh-CN"/>
        </w:rPr>
        <w:t>.</w:t>
      </w:r>
      <w:r>
        <w:rPr>
          <w:rFonts w:hint="eastAsia" w:ascii="方正楷体_GBK" w:hAnsi="方正楷体_GBK" w:eastAsia="方正楷体_GBK" w:cs="方正楷体_GBK"/>
          <w:b/>
          <w:bCs/>
          <w:kern w:val="2"/>
          <w:sz w:val="28"/>
          <w:szCs w:val="28"/>
        </w:rPr>
        <w:t>投标文件的语言及度量衡单位</w:t>
      </w:r>
      <w:bookmarkEnd w:id="91"/>
      <w:bookmarkEnd w:id="92"/>
      <w:bookmarkEnd w:id="93"/>
      <w:bookmarkEnd w:id="94"/>
    </w:p>
    <w:p w14:paraId="41F1F35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9.1 投标人提交的投标文件以及投标人与</w:t>
      </w:r>
      <w:r>
        <w:rPr>
          <w:rFonts w:hint="eastAsia" w:ascii="宋体" w:hAnsi="宋体" w:eastAsia="宋体" w:cs="Times New Roman"/>
          <w:color w:val="auto"/>
          <w:sz w:val="24"/>
          <w:lang w:eastAsia="zh-CN"/>
        </w:rPr>
        <w:t>交易中心</w:t>
      </w:r>
      <w:r>
        <w:rPr>
          <w:rFonts w:hint="eastAsia" w:ascii="宋体" w:hAnsi="宋体" w:eastAsia="宋体" w:cs="Times New Roman"/>
          <w:color w:val="auto"/>
          <w:sz w:val="24"/>
        </w:rPr>
        <w:t>就有关投标的所有来往通知、函件和文件均应使用简体中文。</w:t>
      </w:r>
    </w:p>
    <w:p w14:paraId="387CFBA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kern w:val="2"/>
          <w:sz w:val="24"/>
          <w:szCs w:val="22"/>
        </w:rPr>
      </w:pPr>
      <w:r>
        <w:rPr>
          <w:rFonts w:hint="eastAsia" w:ascii="宋体" w:hAnsi="宋体" w:eastAsia="宋体" w:cs="Times New Roman"/>
          <w:color w:val="auto"/>
          <w:kern w:val="2"/>
          <w:sz w:val="24"/>
          <w:szCs w:val="22"/>
        </w:rPr>
        <w:t>9.2 除技术性能另有规定外，投标文件所使用的度量衡单位，均须采用国家法定计量单位。</w:t>
      </w:r>
    </w:p>
    <w:p w14:paraId="6AEE939A">
      <w:pPr>
        <w:pStyle w:val="9"/>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kern w:val="2"/>
          <w:sz w:val="28"/>
          <w:szCs w:val="28"/>
        </w:rPr>
      </w:pPr>
      <w:bookmarkStart w:id="95" w:name="_Toc20823287"/>
      <w:bookmarkStart w:id="96" w:name="_Toc513029215"/>
      <w:bookmarkStart w:id="97" w:name="_Toc16938531"/>
      <w:bookmarkStart w:id="98" w:name="_Toc462564074"/>
      <w:r>
        <w:rPr>
          <w:rFonts w:hint="eastAsia" w:ascii="方正楷体_GBK" w:hAnsi="方正楷体_GBK" w:eastAsia="方正楷体_GBK" w:cs="方正楷体_GBK"/>
          <w:b/>
          <w:bCs/>
          <w:kern w:val="2"/>
          <w:sz w:val="28"/>
          <w:szCs w:val="28"/>
        </w:rPr>
        <w:t>10</w:t>
      </w:r>
      <w:r>
        <w:rPr>
          <w:rFonts w:hint="eastAsia" w:ascii="方正楷体_GBK" w:hAnsi="方正楷体_GBK" w:eastAsia="方正楷体_GBK" w:cs="方正楷体_GBK"/>
          <w:b/>
          <w:bCs/>
          <w:kern w:val="2"/>
          <w:sz w:val="28"/>
          <w:szCs w:val="28"/>
          <w:lang w:val="en-US" w:eastAsia="zh-CN"/>
        </w:rPr>
        <w:t>.</w:t>
      </w:r>
      <w:r>
        <w:rPr>
          <w:rFonts w:hint="eastAsia" w:ascii="方正楷体_GBK" w:hAnsi="方正楷体_GBK" w:eastAsia="方正楷体_GBK" w:cs="方正楷体_GBK"/>
          <w:b/>
          <w:bCs/>
          <w:kern w:val="2"/>
          <w:sz w:val="28"/>
          <w:szCs w:val="28"/>
        </w:rPr>
        <w:t>投标文件构成</w:t>
      </w:r>
      <w:bookmarkEnd w:id="95"/>
      <w:bookmarkEnd w:id="96"/>
      <w:bookmarkEnd w:id="97"/>
      <w:bookmarkEnd w:id="98"/>
    </w:p>
    <w:p w14:paraId="39E6882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kern w:val="0"/>
          <w:sz w:val="24"/>
          <w:szCs w:val="21"/>
        </w:rPr>
      </w:pPr>
      <w:r>
        <w:rPr>
          <w:rFonts w:hint="eastAsia" w:ascii="宋体" w:hAnsi="宋体" w:eastAsia="宋体" w:cs="Times New Roman"/>
          <w:color w:val="auto"/>
          <w:kern w:val="0"/>
          <w:sz w:val="24"/>
          <w:szCs w:val="21"/>
        </w:rPr>
        <w:t>10.1 投标人编写的投标文件应包括资格证明文件、符合性证明文件、</w:t>
      </w:r>
      <w:r>
        <w:rPr>
          <w:rFonts w:hint="eastAsia" w:ascii="宋体" w:hAnsi="宋体" w:eastAsia="宋体" w:cs="Times New Roman"/>
          <w:color w:val="auto"/>
          <w:kern w:val="0"/>
          <w:sz w:val="24"/>
          <w:szCs w:val="21"/>
          <w:lang w:val="en-US" w:eastAsia="zh-CN"/>
        </w:rPr>
        <w:t>投标报价明细表</w:t>
      </w:r>
      <w:r>
        <w:rPr>
          <w:rFonts w:hint="eastAsia" w:ascii="宋体" w:hAnsi="宋体" w:eastAsia="宋体" w:cs="Times New Roman"/>
          <w:color w:val="auto"/>
          <w:kern w:val="0"/>
          <w:sz w:val="24"/>
          <w:szCs w:val="21"/>
        </w:rPr>
        <w:t>、响应及偏离表、其他证明文件、投标函、开标一览表等部分。</w:t>
      </w:r>
    </w:p>
    <w:p w14:paraId="04A37BD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kern w:val="0"/>
          <w:sz w:val="24"/>
          <w:szCs w:val="21"/>
        </w:rPr>
      </w:pPr>
      <w:r>
        <w:rPr>
          <w:rFonts w:hint="eastAsia" w:ascii="宋体" w:hAnsi="宋体" w:eastAsia="宋体" w:cs="Times New Roman"/>
          <w:color w:val="auto"/>
          <w:kern w:val="0"/>
          <w:sz w:val="24"/>
          <w:szCs w:val="21"/>
        </w:rPr>
        <w:t>10.2 如标书制作工具中格式和内容与“江苏政府采购网”发布的招标文件不一致，以“江苏政府采购网”发布的招标文件为准。</w:t>
      </w:r>
    </w:p>
    <w:p w14:paraId="504B5DF1">
      <w:pPr>
        <w:pStyle w:val="9"/>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kern w:val="2"/>
          <w:sz w:val="28"/>
          <w:szCs w:val="28"/>
        </w:rPr>
      </w:pPr>
      <w:bookmarkStart w:id="99" w:name="_Hlt26954838"/>
      <w:bookmarkEnd w:id="99"/>
      <w:bookmarkStart w:id="100" w:name="_Hlt26668975"/>
      <w:bookmarkEnd w:id="100"/>
      <w:bookmarkStart w:id="101" w:name="_Hlt26670360"/>
      <w:bookmarkEnd w:id="101"/>
      <w:bookmarkStart w:id="102" w:name="_Toc513029219"/>
      <w:bookmarkStart w:id="103" w:name="_Toc49090509"/>
      <w:bookmarkStart w:id="104" w:name="_Toc14577357"/>
      <w:bookmarkStart w:id="105" w:name="_Toc513029216"/>
      <w:bookmarkStart w:id="106" w:name="_Toc14577354"/>
      <w:bookmarkStart w:id="107" w:name="_Toc49090507"/>
      <w:r>
        <w:rPr>
          <w:rFonts w:hint="eastAsia" w:ascii="方正楷体_GBK" w:hAnsi="方正楷体_GBK" w:eastAsia="方正楷体_GBK" w:cs="方正楷体_GBK"/>
          <w:b/>
          <w:bCs/>
          <w:kern w:val="2"/>
          <w:sz w:val="28"/>
          <w:szCs w:val="28"/>
        </w:rPr>
        <w:t>11</w:t>
      </w:r>
      <w:r>
        <w:rPr>
          <w:rFonts w:hint="eastAsia" w:ascii="方正楷体_GBK" w:hAnsi="方正楷体_GBK" w:eastAsia="方正楷体_GBK" w:cs="方正楷体_GBK"/>
          <w:b/>
          <w:bCs/>
          <w:kern w:val="2"/>
          <w:sz w:val="28"/>
          <w:szCs w:val="28"/>
          <w:lang w:val="en-US" w:eastAsia="zh-CN"/>
        </w:rPr>
        <w:t>.</w:t>
      </w:r>
      <w:r>
        <w:rPr>
          <w:rFonts w:hint="eastAsia" w:ascii="方正楷体_GBK" w:hAnsi="方正楷体_GBK" w:eastAsia="方正楷体_GBK" w:cs="方正楷体_GBK"/>
          <w:b/>
          <w:bCs/>
          <w:kern w:val="2"/>
          <w:sz w:val="28"/>
          <w:szCs w:val="28"/>
        </w:rPr>
        <w:t>证明投标人及投标标的符合招标文件规定的文件</w:t>
      </w:r>
      <w:bookmarkEnd w:id="102"/>
      <w:bookmarkEnd w:id="103"/>
      <w:bookmarkEnd w:id="104"/>
    </w:p>
    <w:bookmarkEnd w:id="105"/>
    <w:bookmarkEnd w:id="106"/>
    <w:bookmarkEnd w:id="107"/>
    <w:p w14:paraId="41C7FA7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bookmarkStart w:id="108" w:name="_Toc14577355"/>
      <w:bookmarkStart w:id="109" w:name="_Toc49090508"/>
      <w:r>
        <w:rPr>
          <w:rFonts w:hint="eastAsia" w:ascii="宋体" w:hAnsi="宋体" w:eastAsia="宋体" w:cs="Times New Roman"/>
          <w:color w:val="auto"/>
          <w:sz w:val="24"/>
        </w:rPr>
        <w:t>11.1 投标人应按照法律、法规、规章和规范性文件以及招标文件要求提交证明文件，证明其投标标的符合招标文件规定。</w:t>
      </w:r>
    </w:p>
    <w:p w14:paraId="6B467E0E">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11.2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招标文件对证明文件无明确形式要求的，证明文件可以以文字资料、图纸和数据等形式提交。</w:t>
      </w:r>
    </w:p>
    <w:p w14:paraId="2DE3B898">
      <w:pPr>
        <w:pStyle w:val="9"/>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kern w:val="2"/>
          <w:sz w:val="28"/>
          <w:szCs w:val="28"/>
        </w:rPr>
      </w:pPr>
      <w:r>
        <w:rPr>
          <w:rFonts w:hint="eastAsia" w:ascii="方正楷体_GBK" w:hAnsi="方正楷体_GBK" w:eastAsia="方正楷体_GBK" w:cs="方正楷体_GBK"/>
          <w:b/>
          <w:bCs/>
          <w:kern w:val="2"/>
          <w:sz w:val="28"/>
          <w:szCs w:val="28"/>
        </w:rPr>
        <w:t>12</w:t>
      </w:r>
      <w:bookmarkEnd w:id="108"/>
      <w:bookmarkEnd w:id="109"/>
      <w:r>
        <w:rPr>
          <w:rFonts w:hint="eastAsia" w:ascii="方正楷体_GBK" w:hAnsi="方正楷体_GBK" w:eastAsia="方正楷体_GBK" w:cs="方正楷体_GBK"/>
          <w:b/>
          <w:bCs/>
          <w:kern w:val="2"/>
          <w:sz w:val="28"/>
          <w:szCs w:val="28"/>
          <w:lang w:val="en-US" w:eastAsia="zh-CN"/>
        </w:rPr>
        <w:t>.投标报价明细表</w:t>
      </w:r>
    </w:p>
    <w:p w14:paraId="08B8FF6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12.1 投</w:t>
      </w:r>
      <w:bookmarkStart w:id="110" w:name="_Hlt26954840"/>
      <w:bookmarkEnd w:id="110"/>
      <w:r>
        <w:rPr>
          <w:rFonts w:hint="eastAsia" w:ascii="宋体" w:hAnsi="宋体" w:eastAsia="宋体" w:cs="Times New Roman"/>
          <w:color w:val="auto"/>
          <w:sz w:val="24"/>
        </w:rPr>
        <w:t>标人应按照招标文件规定格式填报</w:t>
      </w:r>
      <w:bookmarkStart w:id="111" w:name="_Hlt26670399"/>
      <w:bookmarkEnd w:id="111"/>
      <w:r>
        <w:rPr>
          <w:rFonts w:hint="eastAsia" w:ascii="宋体" w:hAnsi="宋体" w:eastAsia="宋体" w:cs="Times New Roman"/>
          <w:color w:val="auto"/>
          <w:sz w:val="24"/>
          <w:lang w:val="en-US" w:eastAsia="zh-CN"/>
        </w:rPr>
        <w:t>投标报价明细表</w:t>
      </w:r>
      <w:r>
        <w:rPr>
          <w:rFonts w:hint="eastAsia" w:ascii="宋体" w:hAnsi="宋体" w:eastAsia="宋体" w:cs="Times New Roman"/>
          <w:color w:val="auto"/>
          <w:sz w:val="24"/>
        </w:rPr>
        <w:t>。</w:t>
      </w:r>
    </w:p>
    <w:p w14:paraId="0A77698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12.2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投标文件中的单价和总价无特殊规定的采用人民币报价，以元为单位标注。招标文件另有规定的按规定执行。</w:t>
      </w:r>
    </w:p>
    <w:p w14:paraId="1DC1BD4A">
      <w:pPr>
        <w:pStyle w:val="9"/>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kern w:val="2"/>
          <w:sz w:val="28"/>
          <w:szCs w:val="28"/>
        </w:rPr>
      </w:pPr>
      <w:bookmarkStart w:id="112" w:name="_Hlt26954846"/>
      <w:bookmarkEnd w:id="112"/>
      <w:bookmarkStart w:id="113" w:name="_Hlt26670403"/>
      <w:bookmarkEnd w:id="113"/>
      <w:bookmarkStart w:id="114" w:name="_Hlt26670425"/>
      <w:bookmarkEnd w:id="114"/>
      <w:bookmarkStart w:id="115" w:name="_Hlt26954842"/>
      <w:bookmarkEnd w:id="115"/>
      <w:bookmarkStart w:id="116" w:name="_Hlt26954844"/>
      <w:bookmarkEnd w:id="116"/>
      <w:bookmarkStart w:id="117" w:name="_Hlt26954848"/>
      <w:bookmarkEnd w:id="117"/>
      <w:bookmarkStart w:id="118" w:name="_Hlt26670482"/>
      <w:bookmarkEnd w:id="118"/>
      <w:bookmarkStart w:id="119" w:name="_Hlt26954731"/>
      <w:bookmarkEnd w:id="119"/>
      <w:bookmarkStart w:id="120" w:name="_Hlt26670486"/>
      <w:bookmarkEnd w:id="120"/>
      <w:bookmarkStart w:id="121" w:name="_Hlt26668983"/>
      <w:bookmarkEnd w:id="121"/>
      <w:r>
        <w:rPr>
          <w:rFonts w:hint="eastAsia" w:ascii="方正楷体_GBK" w:hAnsi="方正楷体_GBK" w:eastAsia="方正楷体_GBK" w:cs="方正楷体_GBK"/>
          <w:b/>
          <w:bCs/>
          <w:kern w:val="2"/>
          <w:sz w:val="28"/>
          <w:szCs w:val="28"/>
        </w:rPr>
        <w:t>13</w:t>
      </w:r>
      <w:r>
        <w:rPr>
          <w:rFonts w:hint="eastAsia" w:ascii="方正楷体_GBK" w:hAnsi="方正楷体_GBK" w:eastAsia="方正楷体_GBK" w:cs="方正楷体_GBK"/>
          <w:b/>
          <w:bCs/>
          <w:kern w:val="2"/>
          <w:sz w:val="28"/>
          <w:szCs w:val="28"/>
          <w:lang w:val="en-US" w:eastAsia="zh-CN"/>
        </w:rPr>
        <w:t>.</w:t>
      </w:r>
      <w:r>
        <w:rPr>
          <w:rFonts w:hint="eastAsia" w:ascii="方正楷体_GBK" w:hAnsi="方正楷体_GBK" w:eastAsia="方正楷体_GBK" w:cs="方正楷体_GBK"/>
          <w:b/>
          <w:bCs/>
          <w:kern w:val="2"/>
          <w:sz w:val="28"/>
          <w:szCs w:val="28"/>
        </w:rPr>
        <w:t>响应及偏离表</w:t>
      </w:r>
    </w:p>
    <w:p w14:paraId="30C2850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13.1 投标人需对招标文件中的技术要求与商务要求逐项作出响应</w:t>
      </w:r>
      <w:r>
        <w:rPr>
          <w:rFonts w:hint="eastAsia" w:ascii="宋体" w:hAnsi="宋体" w:cs="Times New Roman"/>
          <w:color w:val="auto"/>
          <w:sz w:val="24"/>
          <w:lang w:val="en-US" w:eastAsia="zh-CN"/>
        </w:rPr>
        <w:t>或</w:t>
      </w:r>
      <w:r>
        <w:rPr>
          <w:rFonts w:hint="eastAsia" w:ascii="宋体" w:hAnsi="宋体" w:eastAsia="宋体" w:cs="Times New Roman"/>
          <w:color w:val="auto"/>
          <w:sz w:val="24"/>
          <w:lang w:val="zh-CN"/>
        </w:rPr>
        <w:t>偏离说明。</w:t>
      </w:r>
    </w:p>
    <w:p w14:paraId="0DECFF8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sz w:val="24"/>
          <w:lang w:val="zh-CN"/>
        </w:rPr>
      </w:pPr>
      <w:r>
        <w:rPr>
          <w:rFonts w:hint="eastAsia" w:ascii="宋体" w:hAnsi="宋体" w:eastAsia="宋体" w:cs="Times New Roman"/>
          <w:color w:val="auto"/>
          <w:sz w:val="24"/>
          <w:lang w:val="zh-CN"/>
        </w:rPr>
        <w:t>13.2 投标人可以在投标文件中提供认为需要的其他技术文件或说明。</w:t>
      </w:r>
    </w:p>
    <w:p w14:paraId="1A7F6BB6">
      <w:pPr>
        <w:pStyle w:val="9"/>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kern w:val="2"/>
          <w:sz w:val="28"/>
          <w:szCs w:val="28"/>
        </w:rPr>
      </w:pPr>
      <w:bookmarkStart w:id="122" w:name="_Toc14577359"/>
      <w:bookmarkStart w:id="123" w:name="_Toc49090510"/>
      <w:r>
        <w:rPr>
          <w:rFonts w:hint="eastAsia" w:ascii="方正楷体_GBK" w:hAnsi="方正楷体_GBK" w:eastAsia="方正楷体_GBK" w:cs="方正楷体_GBK"/>
          <w:b/>
          <w:bCs/>
          <w:kern w:val="2"/>
          <w:sz w:val="28"/>
          <w:szCs w:val="28"/>
        </w:rPr>
        <w:t>14</w:t>
      </w:r>
      <w:r>
        <w:rPr>
          <w:rFonts w:hint="eastAsia" w:ascii="方正楷体_GBK" w:hAnsi="方正楷体_GBK" w:eastAsia="方正楷体_GBK" w:cs="方正楷体_GBK"/>
          <w:b/>
          <w:bCs/>
          <w:kern w:val="2"/>
          <w:sz w:val="28"/>
          <w:szCs w:val="28"/>
          <w:lang w:val="en-US" w:eastAsia="zh-CN"/>
        </w:rPr>
        <w:t>.</w:t>
      </w:r>
      <w:r>
        <w:rPr>
          <w:rFonts w:hint="eastAsia" w:ascii="方正楷体_GBK" w:hAnsi="方正楷体_GBK" w:eastAsia="方正楷体_GBK" w:cs="方正楷体_GBK"/>
          <w:b/>
          <w:bCs/>
          <w:kern w:val="2"/>
          <w:sz w:val="28"/>
          <w:szCs w:val="28"/>
        </w:rPr>
        <w:t>投标函和开标一览表</w:t>
      </w:r>
    </w:p>
    <w:p w14:paraId="2828EE0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14.1 投标人应按照招标文件规定格式完整、正确填报投标函、开标一览表。</w:t>
      </w:r>
    </w:p>
    <w:p w14:paraId="1438514D">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14.2 对于采用货币报价的项目，开标一览表中的投标总报价应与</w:t>
      </w:r>
      <w:r>
        <w:rPr>
          <w:rFonts w:hint="eastAsia" w:ascii="宋体" w:hAnsi="宋体" w:eastAsia="宋体" w:cs="Times New Roman"/>
          <w:color w:val="auto"/>
          <w:sz w:val="24"/>
          <w:lang w:val="en-US" w:eastAsia="zh-CN"/>
        </w:rPr>
        <w:t>投标报价明细表</w:t>
      </w:r>
      <w:r>
        <w:rPr>
          <w:rFonts w:hint="eastAsia" w:ascii="宋体" w:hAnsi="宋体" w:eastAsia="宋体" w:cs="Times New Roman"/>
          <w:color w:val="auto"/>
          <w:sz w:val="24"/>
          <w:lang w:val="zh-CN"/>
        </w:rPr>
        <w:t>中的投标总报价一致。</w:t>
      </w:r>
    </w:p>
    <w:bookmarkEnd w:id="122"/>
    <w:bookmarkEnd w:id="123"/>
    <w:p w14:paraId="38AF5909">
      <w:pPr>
        <w:pStyle w:val="9"/>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kern w:val="2"/>
          <w:sz w:val="28"/>
          <w:szCs w:val="28"/>
        </w:rPr>
      </w:pPr>
      <w:bookmarkStart w:id="124" w:name="_Hlt26670489"/>
      <w:bookmarkEnd w:id="124"/>
      <w:bookmarkStart w:id="125" w:name="_Hlt26954850"/>
      <w:bookmarkEnd w:id="125"/>
      <w:bookmarkStart w:id="126" w:name="_Hlt26954734"/>
      <w:bookmarkEnd w:id="126"/>
      <w:bookmarkStart w:id="127" w:name="_Toc14577360"/>
      <w:bookmarkStart w:id="128" w:name="_Toc49090511"/>
      <w:r>
        <w:rPr>
          <w:rFonts w:hint="eastAsia" w:ascii="方正楷体_GBK" w:hAnsi="方正楷体_GBK" w:eastAsia="方正楷体_GBK" w:cs="方正楷体_GBK"/>
          <w:b/>
          <w:bCs/>
          <w:kern w:val="2"/>
          <w:sz w:val="28"/>
          <w:szCs w:val="28"/>
        </w:rPr>
        <w:t>15</w:t>
      </w:r>
      <w:r>
        <w:rPr>
          <w:rFonts w:hint="eastAsia" w:ascii="方正楷体_GBK" w:hAnsi="方正楷体_GBK" w:eastAsia="方正楷体_GBK" w:cs="方正楷体_GBK"/>
          <w:b/>
          <w:bCs/>
          <w:kern w:val="2"/>
          <w:sz w:val="28"/>
          <w:szCs w:val="28"/>
          <w:lang w:val="en-US" w:eastAsia="zh-CN"/>
        </w:rPr>
        <w:t>.</w:t>
      </w:r>
      <w:r>
        <w:rPr>
          <w:rFonts w:hint="eastAsia" w:ascii="方正楷体_GBK" w:hAnsi="方正楷体_GBK" w:eastAsia="方正楷体_GBK" w:cs="方正楷体_GBK"/>
          <w:b/>
          <w:bCs/>
          <w:kern w:val="2"/>
          <w:sz w:val="28"/>
          <w:szCs w:val="28"/>
        </w:rPr>
        <w:t>投标有效期</w:t>
      </w:r>
      <w:bookmarkEnd w:id="127"/>
      <w:bookmarkEnd w:id="128"/>
    </w:p>
    <w:p w14:paraId="5E96B42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15.1 投标有效期为</w:t>
      </w:r>
      <w:r>
        <w:rPr>
          <w:rFonts w:hint="eastAsia" w:ascii="宋体" w:hAnsi="宋体" w:cs="Times New Roman"/>
          <w:color w:val="auto"/>
          <w:sz w:val="24"/>
          <w:lang w:val="zh-CN" w:eastAsia="zh-CN"/>
        </w:rPr>
        <w:t>招标公告</w:t>
      </w:r>
      <w:r>
        <w:rPr>
          <w:rFonts w:hint="eastAsia" w:ascii="宋体" w:hAnsi="宋体" w:eastAsia="宋体" w:cs="Times New Roman"/>
          <w:color w:val="auto"/>
          <w:sz w:val="24"/>
          <w:lang w:val="zh-CN"/>
        </w:rPr>
        <w:t>规定的开标之日</w:t>
      </w:r>
      <w:r>
        <w:rPr>
          <w:rFonts w:hint="eastAsia" w:ascii="宋体" w:hAnsi="宋体" w:cs="Times New Roman"/>
          <w:color w:val="auto"/>
          <w:sz w:val="24"/>
          <w:lang w:val="zh-CN"/>
        </w:rPr>
        <w:t>起</w:t>
      </w:r>
      <w:r>
        <w:rPr>
          <w:rFonts w:hint="eastAsia" w:ascii="宋体" w:hAnsi="宋体" w:eastAsia="宋体" w:cs="Times New Roman"/>
          <w:color w:val="auto"/>
          <w:sz w:val="24"/>
          <w:lang w:val="zh-CN"/>
        </w:rPr>
        <w:t>六十天。投标有效期比规定短的将被视为未实质性响应招标文件而</w:t>
      </w:r>
      <w:r>
        <w:rPr>
          <w:rFonts w:hint="eastAsia" w:ascii="宋体" w:hAnsi="宋体" w:cs="Times New Roman"/>
          <w:color w:val="auto"/>
          <w:sz w:val="24"/>
          <w:lang w:val="zh-CN"/>
        </w:rPr>
        <w:t>被</w:t>
      </w:r>
      <w:r>
        <w:rPr>
          <w:rFonts w:hint="eastAsia" w:ascii="宋体" w:hAnsi="宋体" w:eastAsia="宋体" w:cs="Times New Roman"/>
          <w:color w:val="auto"/>
          <w:sz w:val="24"/>
          <w:lang w:val="zh-CN"/>
        </w:rPr>
        <w:t>拒绝。</w:t>
      </w:r>
    </w:p>
    <w:p w14:paraId="2DD016B3">
      <w:pPr>
        <w:pStyle w:val="9"/>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b/>
          <w:bCs/>
          <w:kern w:val="2"/>
          <w:sz w:val="28"/>
          <w:szCs w:val="28"/>
        </w:rPr>
      </w:pPr>
      <w:r>
        <w:rPr>
          <w:rFonts w:hint="eastAsia" w:ascii="方正楷体_GBK" w:hAnsi="方正楷体_GBK" w:eastAsia="方正楷体_GBK" w:cs="方正楷体_GBK"/>
          <w:b/>
          <w:bCs/>
          <w:kern w:val="2"/>
          <w:sz w:val="28"/>
          <w:szCs w:val="28"/>
        </w:rPr>
        <w:t>16</w:t>
      </w:r>
      <w:r>
        <w:rPr>
          <w:rFonts w:hint="eastAsia" w:ascii="方正楷体_GBK" w:hAnsi="方正楷体_GBK" w:eastAsia="方正楷体_GBK" w:cs="方正楷体_GBK"/>
          <w:b/>
          <w:bCs/>
          <w:kern w:val="2"/>
          <w:sz w:val="28"/>
          <w:szCs w:val="28"/>
          <w:lang w:val="en-US" w:eastAsia="zh-CN"/>
        </w:rPr>
        <w:t>.</w:t>
      </w:r>
      <w:r>
        <w:rPr>
          <w:rFonts w:hint="eastAsia" w:ascii="方正楷体_GBK" w:hAnsi="方正楷体_GBK" w:eastAsia="方正楷体_GBK" w:cs="方正楷体_GBK"/>
          <w:b/>
          <w:bCs/>
          <w:kern w:val="2"/>
          <w:sz w:val="28"/>
          <w:szCs w:val="28"/>
        </w:rPr>
        <w:t>投标有效期的延长</w:t>
      </w:r>
    </w:p>
    <w:p w14:paraId="77A030F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16.1 在特殊情况下，</w:t>
      </w:r>
      <w:r>
        <w:rPr>
          <w:rFonts w:hint="eastAsia" w:ascii="宋体" w:hAnsi="宋体" w:eastAsia="宋体" w:cs="Times New Roman"/>
          <w:color w:val="auto"/>
          <w:sz w:val="24"/>
          <w:lang w:val="zh-CN" w:eastAsia="zh-CN"/>
        </w:rPr>
        <w:t>交易中心</w:t>
      </w:r>
      <w:r>
        <w:rPr>
          <w:rFonts w:hint="eastAsia" w:ascii="宋体" w:hAnsi="宋体" w:eastAsia="宋体" w:cs="Times New Roman"/>
          <w:color w:val="auto"/>
          <w:sz w:val="24"/>
          <w:lang w:val="zh-CN"/>
        </w:rPr>
        <w:t>于原投标有效期满之前，可向投标人提出延长投标有效期的要求。这种要求与答复均应采用书面形式。投标人可以拒绝</w:t>
      </w:r>
      <w:r>
        <w:rPr>
          <w:rFonts w:hint="eastAsia" w:ascii="宋体" w:hAnsi="宋体" w:eastAsia="宋体" w:cs="Times New Roman"/>
          <w:color w:val="auto"/>
          <w:sz w:val="24"/>
          <w:lang w:val="zh-CN" w:eastAsia="zh-CN"/>
        </w:rPr>
        <w:t>交易中心</w:t>
      </w:r>
      <w:r>
        <w:rPr>
          <w:rFonts w:hint="eastAsia" w:ascii="宋体" w:hAnsi="宋体" w:eastAsia="宋体" w:cs="Times New Roman"/>
          <w:color w:val="auto"/>
          <w:sz w:val="24"/>
          <w:lang w:val="zh-CN"/>
        </w:rPr>
        <w:t>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lang w:val="en-US" w:eastAsia="zh-CN"/>
        </w:rPr>
        <w:t>满</w:t>
      </w:r>
      <w:r>
        <w:rPr>
          <w:rFonts w:hint="eastAsia" w:ascii="宋体" w:hAnsi="宋体" w:eastAsia="宋体" w:cs="Times New Roman"/>
          <w:color w:val="auto"/>
          <w:sz w:val="24"/>
          <w:lang w:val="zh-CN"/>
        </w:rPr>
        <w:t>。</w:t>
      </w:r>
    </w:p>
    <w:p w14:paraId="472DF0ED">
      <w:pPr>
        <w:pStyle w:val="7"/>
        <w:pageBreakBefore w:val="0"/>
        <w:widowControl w:val="0"/>
        <w:kinsoku/>
        <w:wordWrap/>
        <w:overflowPunct/>
        <w:topLinePunct w:val="0"/>
        <w:autoSpaceDE/>
        <w:autoSpaceDN/>
        <w:bidi w:val="0"/>
        <w:adjustRightInd w:val="0"/>
        <w:snapToGrid w:val="0"/>
        <w:spacing w:before="120" w:beforeLines="50" w:after="120" w:afterLines="50" w:line="240" w:lineRule="auto"/>
        <w:ind w:firstLine="465" w:firstLineChars="155"/>
        <w:textAlignment w:val="auto"/>
        <w:rPr>
          <w:rFonts w:hint="eastAsia" w:ascii="方正黑体_GBK" w:hAnsi="方正黑体_GBK" w:eastAsia="方正黑体_GBK" w:cs="方正黑体_GBK"/>
          <w:b w:val="0"/>
          <w:bCs w:val="0"/>
          <w:color w:val="auto"/>
          <w:sz w:val="30"/>
          <w:szCs w:val="30"/>
        </w:rPr>
      </w:pPr>
      <w:bookmarkStart w:id="129" w:name="_Hlt26954852"/>
      <w:bookmarkEnd w:id="129"/>
      <w:bookmarkStart w:id="130" w:name="_Hlt26954739"/>
      <w:bookmarkEnd w:id="130"/>
      <w:bookmarkStart w:id="131" w:name="_Toc120614217"/>
      <w:bookmarkStart w:id="132" w:name="_Toc513029224"/>
      <w:bookmarkStart w:id="133" w:name="_Toc20823296"/>
      <w:bookmarkStart w:id="134" w:name="_Toc16938540"/>
      <w:bookmarkStart w:id="135" w:name="_Toc16938553"/>
      <w:bookmarkStart w:id="136" w:name="_Toc513029237"/>
      <w:bookmarkStart w:id="137" w:name="_Toc20823309"/>
      <w:r>
        <w:rPr>
          <w:rFonts w:hint="eastAsia" w:ascii="方正黑体_GBK" w:hAnsi="方正黑体_GBK" w:eastAsia="方正黑体_GBK" w:cs="方正黑体_GBK"/>
          <w:b w:val="0"/>
          <w:bCs w:val="0"/>
          <w:color w:val="auto"/>
          <w:sz w:val="30"/>
          <w:szCs w:val="30"/>
        </w:rPr>
        <w:t>四、投标文件的递交</w:t>
      </w:r>
      <w:bookmarkEnd w:id="131"/>
      <w:bookmarkEnd w:id="132"/>
      <w:bookmarkEnd w:id="133"/>
      <w:bookmarkEnd w:id="134"/>
    </w:p>
    <w:p w14:paraId="6D9972C8">
      <w:pPr>
        <w:pStyle w:val="9"/>
        <w:pageBreakBefore w:val="0"/>
        <w:widowControl w:val="0"/>
        <w:kinsoku/>
        <w:wordWrap/>
        <w:overflowPunct/>
        <w:topLinePunct w:val="0"/>
        <w:autoSpaceDE/>
        <w:autoSpaceDN/>
        <w:bidi w:val="0"/>
        <w:adjustRightInd w:val="0"/>
        <w:snapToGrid w:val="0"/>
        <w:spacing w:before="0" w:after="0" w:line="240" w:lineRule="auto"/>
        <w:ind w:firstLine="390" w:firstLineChars="150"/>
        <w:textAlignment w:val="auto"/>
        <w:rPr>
          <w:rFonts w:hint="eastAsia" w:ascii="方正楷体_GBK" w:hAnsi="方正楷体_GBK" w:eastAsia="方正楷体_GBK" w:cs="方正楷体_GBK"/>
          <w:b/>
          <w:bCs/>
        </w:rPr>
      </w:pPr>
      <w:bookmarkStart w:id="138" w:name="_Toc513029225"/>
      <w:bookmarkStart w:id="139" w:name="_Toc462564084"/>
      <w:bookmarkStart w:id="140" w:name="_Toc16938541"/>
      <w:bookmarkStart w:id="141" w:name="_Toc20823297"/>
      <w:r>
        <w:rPr>
          <w:rFonts w:hint="eastAsia" w:ascii="方正楷体_GBK" w:hAnsi="方正楷体_GBK" w:eastAsia="方正楷体_GBK" w:cs="方正楷体_GBK"/>
          <w:b/>
          <w:bCs/>
        </w:rPr>
        <w:t>17</w:t>
      </w:r>
      <w:r>
        <w:rPr>
          <w:rFonts w:hint="eastAsia" w:ascii="方正楷体_GBK" w:hAnsi="方正楷体_GBK" w:eastAsia="方正楷体_GBK" w:cs="方正楷体_GBK"/>
          <w:b/>
          <w:bCs/>
          <w:lang w:val="en-US" w:eastAsia="zh-CN"/>
        </w:rPr>
        <w:t>.</w:t>
      </w:r>
      <w:r>
        <w:rPr>
          <w:rFonts w:hint="eastAsia" w:ascii="方正楷体_GBK" w:hAnsi="方正楷体_GBK" w:eastAsia="方正楷体_GBK" w:cs="方正楷体_GBK"/>
          <w:b/>
          <w:bCs/>
        </w:rPr>
        <w:t>投标文件</w:t>
      </w:r>
      <w:bookmarkEnd w:id="138"/>
      <w:bookmarkEnd w:id="139"/>
      <w:bookmarkEnd w:id="140"/>
      <w:bookmarkEnd w:id="141"/>
      <w:r>
        <w:rPr>
          <w:rFonts w:hint="eastAsia" w:ascii="方正楷体_GBK" w:hAnsi="方正楷体_GBK" w:eastAsia="方正楷体_GBK" w:cs="方正楷体_GBK"/>
          <w:b/>
          <w:bCs/>
        </w:rPr>
        <w:t>的递交</w:t>
      </w:r>
    </w:p>
    <w:p w14:paraId="45B22FC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17.1 投标人应当按照《操作手册》规定，在招标公告规定的投标截止时间前制作并上传电子投标文件。</w:t>
      </w:r>
      <w:bookmarkStart w:id="142" w:name="_Toc20823298"/>
      <w:bookmarkStart w:id="143" w:name="_Toc16938542"/>
      <w:bookmarkStart w:id="144" w:name="_Toc513029226"/>
    </w:p>
    <w:bookmarkEnd w:id="142"/>
    <w:bookmarkEnd w:id="143"/>
    <w:bookmarkEnd w:id="144"/>
    <w:p w14:paraId="41978B8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1</w:t>
      </w:r>
      <w:r>
        <w:rPr>
          <w:rFonts w:hint="eastAsia" w:ascii="宋体" w:hAnsi="宋体" w:eastAsia="宋体" w:cs="Times New Roman"/>
          <w:color w:val="auto"/>
          <w:sz w:val="24"/>
          <w:lang w:val="en-US" w:eastAsia="zh-CN"/>
        </w:rPr>
        <w:t>7</w:t>
      </w:r>
      <w:r>
        <w:rPr>
          <w:rFonts w:hint="eastAsia" w:ascii="宋体" w:hAnsi="宋体" w:eastAsia="宋体" w:cs="Times New Roman"/>
          <w:color w:val="auto"/>
          <w:sz w:val="24"/>
          <w:lang w:val="zh-CN"/>
        </w:rPr>
        <w:t>.</w:t>
      </w:r>
      <w:r>
        <w:rPr>
          <w:rFonts w:hint="eastAsia" w:ascii="宋体" w:hAnsi="宋体" w:eastAsia="宋体" w:cs="Times New Roman"/>
          <w:color w:val="auto"/>
          <w:sz w:val="24"/>
          <w:lang w:val="en-US" w:eastAsia="zh-CN"/>
        </w:rPr>
        <w:t>2</w:t>
      </w:r>
      <w:r>
        <w:rPr>
          <w:rFonts w:hint="eastAsia" w:ascii="宋体" w:hAnsi="宋体" w:eastAsia="宋体" w:cs="Times New Roman"/>
          <w:color w:val="auto"/>
          <w:sz w:val="24"/>
          <w:lang w:val="zh-CN"/>
        </w:rPr>
        <w:t xml:space="preserve"> 投标人应充分考虑网络环境、网络带宽等因素</w:t>
      </w:r>
      <w:r>
        <w:rPr>
          <w:rFonts w:hint="eastAsia" w:ascii="宋体" w:hAnsi="宋体" w:eastAsia="宋体" w:cs="Times New Roman"/>
          <w:color w:val="auto"/>
          <w:sz w:val="24"/>
          <w:lang w:val="en-US" w:eastAsia="zh-CN"/>
        </w:rPr>
        <w:t>可能对投标产生的影响</w:t>
      </w:r>
      <w:r>
        <w:rPr>
          <w:rFonts w:hint="eastAsia" w:ascii="宋体" w:hAnsi="宋体" w:eastAsia="宋体" w:cs="Times New Roman"/>
          <w:color w:val="auto"/>
          <w:sz w:val="24"/>
          <w:lang w:val="zh-CN"/>
        </w:rPr>
        <w:t>，如因投标人自身原因造成的电子投标文件上传不成功的，按照本招标文件第二章第2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.1条规定做无效投标处理。</w:t>
      </w:r>
    </w:p>
    <w:p w14:paraId="734B4AE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1</w:t>
      </w:r>
      <w:r>
        <w:rPr>
          <w:rFonts w:hint="eastAsia" w:ascii="宋体" w:hAnsi="宋体" w:eastAsia="宋体" w:cs="Times New Roman"/>
          <w:color w:val="auto"/>
          <w:sz w:val="24"/>
          <w:lang w:val="en-US" w:eastAsia="zh-CN"/>
        </w:rPr>
        <w:t>7</w:t>
      </w:r>
      <w:r>
        <w:rPr>
          <w:rFonts w:hint="eastAsia" w:ascii="宋体" w:hAnsi="宋体" w:eastAsia="宋体" w:cs="Times New Roman"/>
          <w:color w:val="auto"/>
          <w:sz w:val="24"/>
          <w:lang w:val="zh-CN"/>
        </w:rPr>
        <w:t>.</w:t>
      </w:r>
      <w:r>
        <w:rPr>
          <w:rFonts w:hint="eastAsia" w:ascii="宋体" w:hAnsi="宋体" w:eastAsia="宋体" w:cs="Times New Roman"/>
          <w:color w:val="auto"/>
          <w:sz w:val="24"/>
          <w:lang w:val="en-US" w:eastAsia="zh-CN"/>
        </w:rPr>
        <w:t>3</w:t>
      </w:r>
      <w:r>
        <w:rPr>
          <w:rFonts w:hint="eastAsia" w:ascii="宋体" w:hAnsi="宋体" w:eastAsia="宋体" w:cs="Times New Roman"/>
          <w:color w:val="auto"/>
          <w:sz w:val="24"/>
          <w:lang w:val="zh-CN"/>
        </w:rPr>
        <w:t xml:space="preserve"> </w:t>
      </w:r>
      <w:r>
        <w:rPr>
          <w:rFonts w:hint="eastAsia" w:ascii="宋体" w:hAnsi="宋体" w:eastAsia="宋体" w:cs="Times New Roman"/>
          <w:color w:val="auto"/>
          <w:sz w:val="24"/>
          <w:lang w:val="zh-CN" w:eastAsia="zh-CN"/>
        </w:rPr>
        <w:t>交易中心</w:t>
      </w:r>
      <w:r>
        <w:rPr>
          <w:rFonts w:hint="eastAsia" w:ascii="宋体" w:hAnsi="宋体" w:eastAsia="宋体" w:cs="Times New Roman"/>
          <w:color w:val="auto"/>
          <w:sz w:val="24"/>
          <w:lang w:val="zh-CN"/>
        </w:rPr>
        <w:t>可以按照规定，通过修改招标文件酌情延长投标截止时间，在此情况下，投标人的所有权利和义务均以延长后新的截止时间为准。</w:t>
      </w:r>
    </w:p>
    <w:p w14:paraId="4C3F2660">
      <w:pPr>
        <w:pStyle w:val="9"/>
        <w:pageBreakBefore w:val="0"/>
        <w:widowControl w:val="0"/>
        <w:kinsoku/>
        <w:wordWrap/>
        <w:overflowPunct/>
        <w:topLinePunct w:val="0"/>
        <w:autoSpaceDE/>
        <w:autoSpaceDN/>
        <w:bidi w:val="0"/>
        <w:adjustRightInd w:val="0"/>
        <w:snapToGrid w:val="0"/>
        <w:spacing w:before="0" w:after="0" w:line="240" w:lineRule="auto"/>
        <w:ind w:firstLine="390" w:firstLineChars="150"/>
        <w:textAlignment w:val="auto"/>
        <w:rPr>
          <w:rFonts w:hint="eastAsia" w:ascii="方正楷体_GBK" w:hAnsi="方正楷体_GBK" w:eastAsia="方正楷体_GBK" w:cs="方正楷体_GBK"/>
          <w:b/>
          <w:bCs/>
        </w:rPr>
      </w:pPr>
      <w:bookmarkStart w:id="145" w:name="_Toc20823299"/>
      <w:bookmarkStart w:id="146" w:name="_Toc16938543"/>
      <w:bookmarkStart w:id="147" w:name="_Toc513029227"/>
      <w:r>
        <w:rPr>
          <w:rFonts w:hint="eastAsia" w:ascii="方正楷体_GBK" w:hAnsi="方正楷体_GBK" w:eastAsia="方正楷体_GBK" w:cs="方正楷体_GBK"/>
          <w:b/>
          <w:bCs/>
        </w:rPr>
        <w:t>1</w:t>
      </w:r>
      <w:r>
        <w:rPr>
          <w:rFonts w:hint="eastAsia" w:ascii="方正楷体_GBK" w:hAnsi="方正楷体_GBK" w:eastAsia="方正楷体_GBK" w:cs="方正楷体_GBK"/>
          <w:b/>
          <w:bCs/>
          <w:lang w:eastAsia="zh-CN"/>
        </w:rPr>
        <w:t>8</w:t>
      </w:r>
      <w:r>
        <w:rPr>
          <w:rFonts w:hint="eastAsia" w:ascii="方正楷体_GBK" w:hAnsi="方正楷体_GBK" w:eastAsia="方正楷体_GBK" w:cs="方正楷体_GBK"/>
          <w:b/>
          <w:bCs/>
          <w:lang w:val="en-US" w:eastAsia="zh-CN"/>
        </w:rPr>
        <w:t>.</w:t>
      </w:r>
      <w:r>
        <w:rPr>
          <w:rFonts w:hint="eastAsia" w:ascii="方正楷体_GBK" w:hAnsi="方正楷体_GBK" w:eastAsia="方正楷体_GBK" w:cs="方正楷体_GBK"/>
          <w:b/>
          <w:bCs/>
        </w:rPr>
        <w:t>投标文件</w:t>
      </w:r>
      <w:bookmarkEnd w:id="145"/>
      <w:bookmarkEnd w:id="146"/>
      <w:bookmarkEnd w:id="147"/>
      <w:r>
        <w:rPr>
          <w:rFonts w:hint="eastAsia" w:ascii="方正楷体_GBK" w:hAnsi="方正楷体_GBK" w:eastAsia="方正楷体_GBK" w:cs="方正楷体_GBK"/>
          <w:b/>
          <w:bCs/>
        </w:rPr>
        <w:t>的拒收</w:t>
      </w:r>
    </w:p>
    <w:p w14:paraId="7BEB6B2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1</w:t>
      </w:r>
      <w:r>
        <w:rPr>
          <w:rFonts w:hint="eastAsia" w:ascii="宋体" w:hAnsi="宋体" w:eastAsia="宋体" w:cs="Times New Roman"/>
          <w:color w:val="auto"/>
          <w:sz w:val="24"/>
          <w:lang w:val="en-US" w:eastAsia="zh-CN"/>
        </w:rPr>
        <w:t>8</w:t>
      </w:r>
      <w:r>
        <w:rPr>
          <w:rFonts w:hint="eastAsia" w:ascii="宋体" w:hAnsi="宋体" w:eastAsia="宋体" w:cs="Times New Roman"/>
          <w:color w:val="auto"/>
          <w:sz w:val="24"/>
          <w:lang w:val="zh-CN"/>
        </w:rPr>
        <w:t>.1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投标截止时间后上传的任何投标文件</w:t>
      </w:r>
      <w:r>
        <w:rPr>
          <w:rFonts w:hint="eastAsia" w:ascii="宋体" w:hAnsi="宋体" w:cs="Times New Roman"/>
          <w:color w:val="auto"/>
          <w:sz w:val="24"/>
          <w:lang w:val="zh-CN"/>
        </w:rPr>
        <w:t>将被拒绝</w:t>
      </w:r>
      <w:r>
        <w:rPr>
          <w:rFonts w:hint="eastAsia" w:ascii="宋体" w:hAnsi="宋体" w:eastAsia="宋体" w:cs="Times New Roman"/>
          <w:color w:val="auto"/>
          <w:sz w:val="24"/>
          <w:lang w:val="zh-CN"/>
        </w:rPr>
        <w:t>。</w:t>
      </w:r>
    </w:p>
    <w:p w14:paraId="73A8B8E2">
      <w:pPr>
        <w:pStyle w:val="9"/>
        <w:pageBreakBefore w:val="0"/>
        <w:widowControl w:val="0"/>
        <w:kinsoku/>
        <w:wordWrap/>
        <w:overflowPunct/>
        <w:topLinePunct w:val="0"/>
        <w:autoSpaceDE/>
        <w:autoSpaceDN/>
        <w:bidi w:val="0"/>
        <w:adjustRightInd w:val="0"/>
        <w:snapToGrid w:val="0"/>
        <w:spacing w:before="0" w:after="0" w:line="240" w:lineRule="auto"/>
        <w:ind w:firstLine="390" w:firstLineChars="150"/>
        <w:textAlignment w:val="auto"/>
        <w:rPr>
          <w:rFonts w:hint="eastAsia" w:ascii="方正楷体_GBK" w:hAnsi="方正楷体_GBK" w:eastAsia="方正楷体_GBK" w:cs="方正楷体_GBK"/>
          <w:b/>
          <w:bCs/>
        </w:rPr>
      </w:pPr>
      <w:bookmarkStart w:id="148" w:name="_Toc20823300"/>
      <w:bookmarkStart w:id="149" w:name="_Toc16938544"/>
      <w:bookmarkStart w:id="150" w:name="_Toc513029228"/>
      <w:r>
        <w:rPr>
          <w:rFonts w:hint="eastAsia" w:ascii="方正楷体_GBK" w:hAnsi="方正楷体_GBK" w:eastAsia="方正楷体_GBK" w:cs="方正楷体_GBK"/>
          <w:b/>
          <w:bCs/>
          <w:lang w:eastAsia="zh-CN"/>
        </w:rPr>
        <w:t>1</w:t>
      </w:r>
      <w:r>
        <w:rPr>
          <w:rFonts w:hint="eastAsia" w:ascii="方正楷体_GBK" w:hAnsi="方正楷体_GBK" w:eastAsia="方正楷体_GBK" w:cs="方正楷体_GBK"/>
          <w:b/>
          <w:bCs/>
          <w:lang w:val="en-US" w:eastAsia="zh-CN"/>
        </w:rPr>
        <w:t>9.</w:t>
      </w:r>
      <w:r>
        <w:rPr>
          <w:rFonts w:hint="eastAsia" w:ascii="方正楷体_GBK" w:hAnsi="方正楷体_GBK" w:eastAsia="方正楷体_GBK" w:cs="方正楷体_GBK"/>
          <w:b/>
          <w:bCs/>
        </w:rPr>
        <w:t>投标文件的撤回和修改</w:t>
      </w:r>
      <w:bookmarkEnd w:id="148"/>
      <w:bookmarkEnd w:id="149"/>
      <w:bookmarkEnd w:id="150"/>
    </w:p>
    <w:p w14:paraId="3F1BEEBE">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19</w:t>
      </w:r>
      <w:r>
        <w:rPr>
          <w:rFonts w:hint="eastAsia" w:ascii="宋体" w:hAnsi="宋体" w:eastAsia="宋体" w:cs="Times New Roman"/>
          <w:color w:val="auto"/>
          <w:sz w:val="24"/>
          <w:lang w:val="zh-CN"/>
        </w:rPr>
        <w:t>.1 投标文件的撤回</w:t>
      </w:r>
    </w:p>
    <w:p w14:paraId="0DC2AD9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19</w:t>
      </w:r>
      <w:r>
        <w:rPr>
          <w:rFonts w:hint="eastAsia" w:ascii="宋体" w:hAnsi="宋体" w:eastAsia="宋体" w:cs="Times New Roman"/>
          <w:color w:val="auto"/>
          <w:sz w:val="24"/>
          <w:lang w:val="zh-CN"/>
        </w:rPr>
        <w:t>.1.1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投标人可在投标截止时间前撤回其电子投标文件，具体操作方法见《操作手册》。</w:t>
      </w:r>
    </w:p>
    <w:p w14:paraId="2B0CCB9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19</w:t>
      </w:r>
      <w:r>
        <w:rPr>
          <w:rFonts w:hint="eastAsia" w:ascii="宋体" w:hAnsi="宋体" w:eastAsia="宋体" w:cs="Times New Roman"/>
          <w:color w:val="auto"/>
          <w:sz w:val="24"/>
          <w:lang w:val="zh-CN"/>
        </w:rPr>
        <w:t>.1.2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投标人撤回电子投标文件，则认为其不再参与本项目投标活动。</w:t>
      </w:r>
    </w:p>
    <w:p w14:paraId="72144C8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19</w:t>
      </w:r>
      <w:r>
        <w:rPr>
          <w:rFonts w:hint="eastAsia" w:ascii="宋体" w:hAnsi="宋体" w:eastAsia="宋体" w:cs="Times New Roman"/>
          <w:color w:val="auto"/>
          <w:sz w:val="24"/>
          <w:lang w:val="zh-CN"/>
        </w:rPr>
        <w:t>.2 投标文件的修改</w:t>
      </w:r>
    </w:p>
    <w:p w14:paraId="226DB33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19</w:t>
      </w:r>
      <w:r>
        <w:rPr>
          <w:rFonts w:hint="eastAsia" w:ascii="宋体" w:hAnsi="宋体" w:eastAsia="宋体" w:cs="Times New Roman"/>
          <w:color w:val="auto"/>
          <w:sz w:val="24"/>
          <w:lang w:val="zh-CN"/>
        </w:rPr>
        <w:t>.2.1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投标人可在投标截止时间前对其电子投标文件进行修改，具体操作方法见《操作手册》。</w:t>
      </w:r>
    </w:p>
    <w:p w14:paraId="60C91CCD">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19</w:t>
      </w:r>
      <w:r>
        <w:rPr>
          <w:rFonts w:hint="eastAsia" w:ascii="宋体" w:hAnsi="宋体" w:eastAsia="宋体" w:cs="Times New Roman"/>
          <w:color w:val="auto"/>
          <w:sz w:val="24"/>
          <w:lang w:val="zh-CN"/>
        </w:rPr>
        <w:t>.2.2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投标截止时间之后，投标人不得对其电子投标文件作任何修改。</w:t>
      </w:r>
    </w:p>
    <w:p w14:paraId="5771E54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19</w:t>
      </w:r>
      <w:r>
        <w:rPr>
          <w:rFonts w:hint="eastAsia" w:ascii="宋体" w:hAnsi="宋体" w:eastAsia="宋体" w:cs="Times New Roman"/>
          <w:color w:val="auto"/>
          <w:sz w:val="24"/>
          <w:lang w:val="zh-CN"/>
        </w:rPr>
        <w:t>.3 在投标截止时间至招标文件中规定的投标有效期满之间的这段时间内，投标人不得撤回其投标。</w:t>
      </w:r>
      <w:bookmarkStart w:id="151" w:name="_Toc513029229"/>
      <w:bookmarkStart w:id="152" w:name="_Toc20823301"/>
      <w:bookmarkStart w:id="153" w:name="_Toc16938545"/>
      <w:bookmarkStart w:id="154" w:name="_Toc120614218"/>
    </w:p>
    <w:p w14:paraId="6C56236B">
      <w:pPr>
        <w:pStyle w:val="7"/>
        <w:pageBreakBefore w:val="0"/>
        <w:widowControl w:val="0"/>
        <w:kinsoku/>
        <w:wordWrap/>
        <w:overflowPunct/>
        <w:topLinePunct w:val="0"/>
        <w:autoSpaceDE/>
        <w:autoSpaceDN/>
        <w:bidi w:val="0"/>
        <w:adjustRightInd w:val="0"/>
        <w:snapToGrid w:val="0"/>
        <w:spacing w:before="120" w:beforeLines="50" w:after="120" w:afterLines="50" w:line="240" w:lineRule="auto"/>
        <w:ind w:firstLine="465" w:firstLineChars="155"/>
        <w:textAlignment w:val="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五、开标与评标</w:t>
      </w:r>
      <w:bookmarkEnd w:id="151"/>
      <w:bookmarkEnd w:id="152"/>
      <w:bookmarkEnd w:id="153"/>
      <w:bookmarkEnd w:id="154"/>
    </w:p>
    <w:p w14:paraId="02190F36">
      <w:pPr>
        <w:pStyle w:val="9"/>
        <w:pageBreakBefore w:val="0"/>
        <w:widowControl w:val="0"/>
        <w:kinsoku/>
        <w:wordWrap/>
        <w:overflowPunct/>
        <w:topLinePunct w:val="0"/>
        <w:autoSpaceDE/>
        <w:autoSpaceDN/>
        <w:bidi w:val="0"/>
        <w:adjustRightInd w:val="0"/>
        <w:snapToGrid w:val="0"/>
        <w:spacing w:before="0" w:after="0" w:line="240" w:lineRule="auto"/>
        <w:ind w:firstLine="390" w:firstLineChars="150"/>
        <w:textAlignment w:val="auto"/>
        <w:rPr>
          <w:rFonts w:hint="eastAsia" w:ascii="方正楷体_GBK" w:hAnsi="方正楷体_GBK" w:eastAsia="方正楷体_GBK" w:cs="方正楷体_GBK"/>
          <w:b/>
          <w:bCs/>
        </w:rPr>
      </w:pPr>
      <w:bookmarkStart w:id="155" w:name="_Toc513029230"/>
      <w:bookmarkStart w:id="156" w:name="_Toc20823302"/>
      <w:bookmarkStart w:id="157" w:name="_Toc16938546"/>
      <w:r>
        <w:rPr>
          <w:rFonts w:hint="eastAsia" w:ascii="方正楷体_GBK" w:hAnsi="方正楷体_GBK" w:eastAsia="方正楷体_GBK" w:cs="方正楷体_GBK"/>
          <w:b/>
          <w:bCs/>
        </w:rPr>
        <w:t>2</w:t>
      </w:r>
      <w:r>
        <w:rPr>
          <w:rFonts w:hint="eastAsia" w:ascii="方正楷体_GBK" w:hAnsi="方正楷体_GBK" w:eastAsia="方正楷体_GBK" w:cs="方正楷体_GBK"/>
          <w:b/>
          <w:bCs/>
          <w:lang w:eastAsia="zh-CN"/>
        </w:rPr>
        <w:t>0</w:t>
      </w:r>
      <w:r>
        <w:rPr>
          <w:rFonts w:hint="eastAsia" w:ascii="方正楷体_GBK" w:hAnsi="方正楷体_GBK" w:eastAsia="方正楷体_GBK" w:cs="方正楷体_GBK"/>
          <w:b/>
          <w:bCs/>
          <w:lang w:val="en-US" w:eastAsia="zh-CN"/>
        </w:rPr>
        <w:t>.</w:t>
      </w:r>
      <w:r>
        <w:rPr>
          <w:rFonts w:hint="eastAsia" w:ascii="方正楷体_GBK" w:hAnsi="方正楷体_GBK" w:eastAsia="方正楷体_GBK" w:cs="方正楷体_GBK"/>
          <w:b/>
          <w:bCs/>
        </w:rPr>
        <w:t>开标</w:t>
      </w:r>
      <w:bookmarkEnd w:id="155"/>
      <w:bookmarkEnd w:id="156"/>
      <w:bookmarkEnd w:id="157"/>
    </w:p>
    <w:p w14:paraId="00C9CF9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0</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zh-CN" w:eastAsia="zh-CN"/>
        </w:rPr>
        <w:t>交易中心</w:t>
      </w:r>
      <w:r>
        <w:rPr>
          <w:rFonts w:hint="eastAsia" w:ascii="宋体" w:hAnsi="宋体" w:eastAsia="宋体" w:cs="Times New Roman"/>
          <w:color w:val="auto"/>
          <w:sz w:val="24"/>
          <w:lang w:val="zh-CN"/>
        </w:rPr>
        <w:t>在招标公告中规定的时间和地点组织公开开标。投标人按照《操作手册》规定参加开标活动，并在苏采云系统规定的时间内对投标文件进行解密。苏采云系统公布各投标人名称和投标价格。</w:t>
      </w:r>
    </w:p>
    <w:p w14:paraId="374E598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0</w:t>
      </w:r>
      <w:r>
        <w:rPr>
          <w:rFonts w:hint="eastAsia" w:ascii="宋体" w:hAnsi="宋体" w:eastAsia="宋体" w:cs="Times New Roman"/>
          <w:color w:val="auto"/>
          <w:sz w:val="24"/>
          <w:lang w:val="zh-CN"/>
        </w:rPr>
        <w:t>.</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投标人在开标过程中涉及到的投标文件解密、开标结果确认等工作，应按照《操作手册》规定执行。</w:t>
      </w:r>
    </w:p>
    <w:p w14:paraId="2D1937B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0</w:t>
      </w:r>
      <w:r>
        <w:rPr>
          <w:rFonts w:hint="eastAsia" w:ascii="宋体" w:hAnsi="宋体" w:eastAsia="宋体" w:cs="Times New Roman"/>
          <w:color w:val="auto"/>
          <w:sz w:val="24"/>
          <w:lang w:val="zh-CN"/>
        </w:rPr>
        <w:t>.</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投标人如果对开标过程和开标结果有疑义，应当根据《操作手册》规定提出，苏采云系统中《开标记录表》公布后5分钟内未提出的，视同认可开标结果。</w:t>
      </w:r>
    </w:p>
    <w:p w14:paraId="1AA00237">
      <w:pPr>
        <w:pStyle w:val="9"/>
        <w:pageBreakBefore w:val="0"/>
        <w:widowControl w:val="0"/>
        <w:kinsoku/>
        <w:wordWrap/>
        <w:overflowPunct/>
        <w:topLinePunct w:val="0"/>
        <w:autoSpaceDE/>
        <w:autoSpaceDN/>
        <w:bidi w:val="0"/>
        <w:adjustRightInd w:val="0"/>
        <w:snapToGrid w:val="0"/>
        <w:spacing w:before="0" w:after="0" w:line="240" w:lineRule="auto"/>
        <w:ind w:firstLine="390" w:firstLineChars="150"/>
        <w:textAlignment w:val="auto"/>
        <w:rPr>
          <w:rFonts w:hint="eastAsia" w:ascii="方正楷体_GBK" w:hAnsi="方正楷体_GBK" w:eastAsia="方正楷体_GBK" w:cs="方正楷体_GBK"/>
          <w:b/>
          <w:bCs/>
        </w:rPr>
      </w:pPr>
      <w:bookmarkStart w:id="158" w:name="_Toc20823303"/>
      <w:bookmarkStart w:id="159" w:name="_Toc513029231"/>
      <w:bookmarkStart w:id="160" w:name="_Toc16938547"/>
      <w:r>
        <w:rPr>
          <w:rFonts w:hint="eastAsia" w:ascii="方正楷体_GBK" w:hAnsi="方正楷体_GBK" w:eastAsia="方正楷体_GBK" w:cs="方正楷体_GBK"/>
          <w:b/>
          <w:bCs/>
        </w:rPr>
        <w:t>2</w:t>
      </w:r>
      <w:r>
        <w:rPr>
          <w:rFonts w:hint="eastAsia" w:ascii="方正楷体_GBK" w:hAnsi="方正楷体_GBK" w:eastAsia="方正楷体_GBK" w:cs="方正楷体_GBK"/>
          <w:b/>
          <w:bCs/>
          <w:lang w:eastAsia="zh-CN"/>
        </w:rPr>
        <w:t>1</w:t>
      </w:r>
      <w:r>
        <w:rPr>
          <w:rFonts w:hint="eastAsia" w:ascii="方正楷体_GBK" w:hAnsi="方正楷体_GBK" w:eastAsia="方正楷体_GBK" w:cs="方正楷体_GBK"/>
          <w:b/>
          <w:bCs/>
          <w:lang w:val="en-US" w:eastAsia="zh-CN"/>
        </w:rPr>
        <w:t>.</w:t>
      </w:r>
      <w:r>
        <w:rPr>
          <w:rFonts w:hint="eastAsia" w:ascii="方正楷体_GBK" w:hAnsi="方正楷体_GBK" w:eastAsia="方正楷体_GBK" w:cs="方正楷体_GBK"/>
          <w:b/>
          <w:bCs/>
        </w:rPr>
        <w:t>评标</w:t>
      </w:r>
    </w:p>
    <w:p w14:paraId="3938BDC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1</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en-US" w:eastAsia="zh-CN"/>
        </w:rPr>
        <w:t>评标由</w:t>
      </w:r>
      <w:r>
        <w:rPr>
          <w:rFonts w:hint="eastAsia" w:ascii="宋体" w:hAnsi="宋体" w:cs="Times New Roman"/>
          <w:color w:val="auto"/>
          <w:sz w:val="24"/>
          <w:lang w:val="zh-CN" w:eastAsia="zh-CN"/>
        </w:rPr>
        <w:t>依法组建的</w:t>
      </w:r>
      <w:r>
        <w:rPr>
          <w:rFonts w:hint="eastAsia" w:ascii="宋体" w:hAnsi="宋体" w:eastAsia="宋体" w:cs="Times New Roman"/>
          <w:color w:val="auto"/>
          <w:sz w:val="24"/>
          <w:lang w:val="zh-CN"/>
        </w:rPr>
        <w:t>评标委员会（以下简称“评委会”）进行。</w:t>
      </w:r>
    </w:p>
    <w:p w14:paraId="327B8E5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1</w:t>
      </w:r>
      <w:r>
        <w:rPr>
          <w:rFonts w:hint="eastAsia" w:ascii="宋体" w:hAnsi="宋体" w:eastAsia="宋体" w:cs="Times New Roman"/>
          <w:color w:val="auto"/>
          <w:sz w:val="24"/>
          <w:lang w:val="zh-CN"/>
        </w:rPr>
        <w:t>.2 评委会由采购人代表和有关方面专家组成，人员构成符合政府采购有关规定。</w:t>
      </w:r>
    </w:p>
    <w:p w14:paraId="78E8844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1</w:t>
      </w:r>
      <w:r>
        <w:rPr>
          <w:rFonts w:hint="eastAsia" w:ascii="宋体" w:hAnsi="宋体" w:eastAsia="宋体" w:cs="Times New Roman"/>
          <w:color w:val="auto"/>
          <w:sz w:val="24"/>
          <w:lang w:val="zh-CN"/>
        </w:rPr>
        <w:t>.3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评委会独立工作，负责评审所有投标文件并</w:t>
      </w:r>
      <w:r>
        <w:rPr>
          <w:rFonts w:hint="eastAsia" w:ascii="宋体" w:hAnsi="宋体" w:cs="Times New Roman"/>
          <w:color w:val="auto"/>
          <w:sz w:val="24"/>
          <w:lang w:val="en-US" w:eastAsia="zh-CN"/>
        </w:rPr>
        <w:t>推荐</w:t>
      </w:r>
      <w:r>
        <w:rPr>
          <w:rFonts w:hint="eastAsia" w:ascii="宋体" w:hAnsi="宋体" w:eastAsia="宋体" w:cs="Times New Roman"/>
          <w:color w:val="auto"/>
          <w:sz w:val="24"/>
          <w:lang w:val="zh-CN"/>
        </w:rPr>
        <w:t>中标</w:t>
      </w:r>
      <w:r>
        <w:rPr>
          <w:rFonts w:hint="eastAsia" w:ascii="宋体" w:hAnsi="宋体" w:cs="Times New Roman"/>
          <w:color w:val="auto"/>
          <w:sz w:val="24"/>
          <w:lang w:val="zh-CN"/>
        </w:rPr>
        <w:t>候选人，</w:t>
      </w:r>
      <w:r>
        <w:rPr>
          <w:rFonts w:hint="eastAsia" w:ascii="宋体" w:hAnsi="宋体" w:cs="Times New Roman"/>
          <w:color w:val="auto"/>
          <w:sz w:val="24"/>
          <w:lang w:val="en-US" w:eastAsia="zh-CN"/>
        </w:rPr>
        <w:t>或根据采购人授权直接确定中标人</w:t>
      </w:r>
      <w:r>
        <w:rPr>
          <w:rFonts w:hint="eastAsia" w:ascii="宋体" w:hAnsi="宋体" w:eastAsia="宋体" w:cs="Times New Roman"/>
          <w:color w:val="auto"/>
          <w:sz w:val="24"/>
          <w:lang w:val="zh-CN"/>
        </w:rPr>
        <w:t>。</w:t>
      </w:r>
    </w:p>
    <w:p w14:paraId="09539689">
      <w:pPr>
        <w:pStyle w:val="9"/>
        <w:pageBreakBefore w:val="0"/>
        <w:widowControl w:val="0"/>
        <w:kinsoku/>
        <w:wordWrap/>
        <w:overflowPunct/>
        <w:topLinePunct w:val="0"/>
        <w:autoSpaceDE/>
        <w:autoSpaceDN/>
        <w:bidi w:val="0"/>
        <w:adjustRightInd w:val="0"/>
        <w:snapToGrid w:val="0"/>
        <w:spacing w:before="0" w:after="0" w:line="240" w:lineRule="auto"/>
        <w:ind w:firstLine="390" w:firstLineChars="150"/>
        <w:textAlignment w:val="auto"/>
        <w:rPr>
          <w:rFonts w:hint="eastAsia" w:ascii="方正楷体_GBK" w:hAnsi="方正楷体_GBK" w:eastAsia="方正楷体_GBK" w:cs="方正楷体_GBK"/>
          <w:b/>
          <w:bCs/>
        </w:rPr>
      </w:pPr>
      <w:r>
        <w:rPr>
          <w:rFonts w:hint="eastAsia" w:ascii="方正楷体_GBK" w:hAnsi="方正楷体_GBK" w:eastAsia="方正楷体_GBK" w:cs="方正楷体_GBK"/>
          <w:b/>
          <w:bCs/>
        </w:rPr>
        <w:t>2</w:t>
      </w:r>
      <w:r>
        <w:rPr>
          <w:rFonts w:hint="eastAsia" w:ascii="方正楷体_GBK" w:hAnsi="方正楷体_GBK" w:eastAsia="方正楷体_GBK" w:cs="方正楷体_GBK"/>
          <w:b/>
          <w:bCs/>
          <w:lang w:eastAsia="zh-CN"/>
        </w:rPr>
        <w:t>2</w:t>
      </w:r>
      <w:r>
        <w:rPr>
          <w:rFonts w:hint="eastAsia" w:ascii="方正楷体_GBK" w:hAnsi="方正楷体_GBK" w:eastAsia="方正楷体_GBK" w:cs="方正楷体_GBK"/>
          <w:b/>
          <w:bCs/>
          <w:lang w:val="en-US" w:eastAsia="zh-CN"/>
        </w:rPr>
        <w:t>.</w:t>
      </w:r>
      <w:r>
        <w:rPr>
          <w:rFonts w:hint="eastAsia" w:ascii="方正楷体_GBK" w:hAnsi="方正楷体_GBK" w:eastAsia="方正楷体_GBK" w:cs="方正楷体_GBK"/>
          <w:b/>
          <w:bCs/>
        </w:rPr>
        <w:t>评标过程的保密与公正</w:t>
      </w:r>
    </w:p>
    <w:bookmarkEnd w:id="158"/>
    <w:bookmarkEnd w:id="159"/>
    <w:bookmarkEnd w:id="160"/>
    <w:p w14:paraId="663A4A3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2</w:t>
      </w:r>
      <w:r>
        <w:rPr>
          <w:rFonts w:hint="eastAsia" w:ascii="宋体" w:hAnsi="宋体" w:eastAsia="宋体" w:cs="Times New Roman"/>
          <w:color w:val="auto"/>
          <w:sz w:val="24"/>
          <w:lang w:val="zh-CN"/>
        </w:rPr>
        <w:t>.1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凡是与审查、澄清、评价和比较投标的有关资料以及授标建议等，采购人、评委、</w:t>
      </w:r>
      <w:r>
        <w:rPr>
          <w:rFonts w:hint="eastAsia" w:ascii="宋体" w:hAnsi="宋体" w:eastAsia="宋体" w:cs="Times New Roman"/>
          <w:color w:val="auto"/>
          <w:sz w:val="24"/>
          <w:lang w:val="zh-CN" w:eastAsia="zh-CN"/>
        </w:rPr>
        <w:t>交易中心</w:t>
      </w:r>
      <w:r>
        <w:rPr>
          <w:rFonts w:hint="eastAsia" w:ascii="宋体" w:hAnsi="宋体" w:eastAsia="宋体" w:cs="Times New Roman"/>
          <w:color w:val="auto"/>
          <w:sz w:val="24"/>
          <w:lang w:val="zh-CN"/>
        </w:rPr>
        <w:t>均不得向投标人或与评标无关的其他人员透露。</w:t>
      </w:r>
    </w:p>
    <w:p w14:paraId="1EA691E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2</w:t>
      </w: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投标人不得以任何方式影响评标，否则其投标文件将被作为无效投标文件。</w:t>
      </w:r>
    </w:p>
    <w:p w14:paraId="361B435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2</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交易中心</w:t>
      </w:r>
      <w:r>
        <w:rPr>
          <w:rFonts w:hint="eastAsia" w:ascii="宋体" w:hAnsi="宋体" w:eastAsia="宋体" w:cs="Times New Roman"/>
          <w:color w:val="auto"/>
          <w:sz w:val="24"/>
          <w:lang w:val="zh-CN"/>
        </w:rPr>
        <w:t>和评委会不向未中标的投标人解释未中标原因，也不公布评标过程中的相关细节。</w:t>
      </w:r>
    </w:p>
    <w:p w14:paraId="678131D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2</w:t>
      </w:r>
      <w:r>
        <w:rPr>
          <w:rFonts w:hint="eastAsia" w:ascii="宋体" w:hAnsi="宋体" w:eastAsia="宋体" w:cs="Times New Roman"/>
          <w:color w:val="auto"/>
          <w:sz w:val="24"/>
          <w:lang w:val="zh-CN"/>
        </w:rPr>
        <w:t>.4 采用综合评分法的项目，未中标的投标人可于中标结果公告期限届满之日起通过苏采云系统查看本单位的评审得分及排名情况。</w:t>
      </w:r>
    </w:p>
    <w:p w14:paraId="20D2164C">
      <w:pPr>
        <w:pStyle w:val="9"/>
        <w:pageBreakBefore w:val="0"/>
        <w:widowControl w:val="0"/>
        <w:kinsoku/>
        <w:wordWrap/>
        <w:overflowPunct/>
        <w:topLinePunct w:val="0"/>
        <w:autoSpaceDE/>
        <w:autoSpaceDN/>
        <w:bidi w:val="0"/>
        <w:adjustRightInd w:val="0"/>
        <w:snapToGrid w:val="0"/>
        <w:spacing w:before="0" w:after="0" w:line="240" w:lineRule="auto"/>
        <w:ind w:firstLine="390" w:firstLineChars="150"/>
        <w:textAlignment w:val="auto"/>
        <w:rPr>
          <w:rFonts w:hint="eastAsia" w:ascii="方正楷体_GBK" w:hAnsi="方正楷体_GBK" w:eastAsia="方正楷体_GBK" w:cs="方正楷体_GBK"/>
          <w:b/>
          <w:bCs/>
        </w:rPr>
      </w:pPr>
      <w:bookmarkStart w:id="161" w:name="_Toc16938548"/>
      <w:bookmarkStart w:id="162" w:name="_Toc513029232"/>
      <w:bookmarkStart w:id="163" w:name="_Toc20823304"/>
      <w:r>
        <w:rPr>
          <w:rFonts w:hint="eastAsia" w:ascii="方正楷体_GBK" w:hAnsi="方正楷体_GBK" w:eastAsia="方正楷体_GBK" w:cs="方正楷体_GBK"/>
          <w:b/>
          <w:bCs/>
        </w:rPr>
        <w:t>2</w:t>
      </w:r>
      <w:r>
        <w:rPr>
          <w:rFonts w:hint="eastAsia" w:ascii="方正楷体_GBK" w:hAnsi="方正楷体_GBK" w:eastAsia="方正楷体_GBK" w:cs="方正楷体_GBK"/>
          <w:b/>
          <w:bCs/>
          <w:lang w:eastAsia="zh-CN"/>
        </w:rPr>
        <w:t>3</w:t>
      </w:r>
      <w:r>
        <w:rPr>
          <w:rFonts w:hint="eastAsia" w:ascii="方正楷体_GBK" w:hAnsi="方正楷体_GBK" w:eastAsia="方正楷体_GBK" w:cs="方正楷体_GBK"/>
          <w:b/>
          <w:bCs/>
          <w:lang w:val="en-US" w:eastAsia="zh-CN"/>
        </w:rPr>
        <w:t>.</w:t>
      </w:r>
      <w:r>
        <w:rPr>
          <w:rFonts w:hint="eastAsia" w:ascii="方正楷体_GBK" w:hAnsi="方正楷体_GBK" w:eastAsia="方正楷体_GBK" w:cs="方正楷体_GBK"/>
          <w:b/>
          <w:bCs/>
        </w:rPr>
        <w:t>投标文件的澄清</w:t>
      </w:r>
      <w:bookmarkEnd w:id="161"/>
      <w:bookmarkEnd w:id="162"/>
      <w:bookmarkEnd w:id="163"/>
    </w:p>
    <w:p w14:paraId="03206AE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3</w:t>
      </w:r>
      <w:r>
        <w:rPr>
          <w:rFonts w:hint="eastAsia" w:ascii="宋体" w:hAnsi="宋体" w:eastAsia="宋体" w:cs="Times New Roman"/>
          <w:color w:val="auto"/>
          <w:sz w:val="24"/>
          <w:lang w:val="zh-CN"/>
        </w:rPr>
        <w:t>.1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评标期间，评委会对投标文件中含义不明确、同类问题表述不一致或者有明显文字和计算错误的内容，有权要求投标人作出必要的澄清、说明或者补正。</w:t>
      </w:r>
    </w:p>
    <w:p w14:paraId="060C457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投标人的澄清、说明或者补正不得超出投标文件的范围或者改变投标文件的实质性内容。</w:t>
      </w:r>
    </w:p>
    <w:p w14:paraId="3EF4DE2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评委会并非对每个投标人都做澄清要求。</w:t>
      </w:r>
    </w:p>
    <w:p w14:paraId="571F6BB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3</w:t>
      </w: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需要供应商进行澄清、说明和补正的，评委会将通过苏采云系统向</w:t>
      </w:r>
      <w:r>
        <w:rPr>
          <w:rFonts w:hint="eastAsia" w:ascii="宋体" w:hAnsi="宋体" w:eastAsia="宋体" w:cs="Times New Roman"/>
          <w:color w:val="auto"/>
          <w:sz w:val="24"/>
          <w:lang w:val="en-US" w:eastAsia="zh-CN"/>
        </w:rPr>
        <w:t>投标人</w:t>
      </w:r>
      <w:r>
        <w:rPr>
          <w:rFonts w:hint="eastAsia" w:ascii="宋体" w:hAnsi="宋体" w:eastAsia="宋体" w:cs="Times New Roman"/>
          <w:color w:val="auto"/>
          <w:sz w:val="24"/>
          <w:lang w:val="zh-CN"/>
        </w:rPr>
        <w:t>发出《澄清要求函》，接到《澄清要求函》的</w:t>
      </w:r>
      <w:r>
        <w:rPr>
          <w:rFonts w:hint="eastAsia" w:ascii="宋体" w:hAnsi="宋体" w:eastAsia="宋体" w:cs="Times New Roman"/>
          <w:color w:val="auto"/>
          <w:sz w:val="24"/>
          <w:lang w:val="en-US" w:eastAsia="zh-CN"/>
        </w:rPr>
        <w:t>投标人</w:t>
      </w:r>
      <w:r>
        <w:rPr>
          <w:rFonts w:hint="eastAsia" w:ascii="宋体" w:hAnsi="宋体" w:eastAsia="宋体" w:cs="Times New Roman"/>
          <w:color w:val="auto"/>
          <w:sz w:val="24"/>
          <w:lang w:val="zh-CN"/>
        </w:rPr>
        <w:t>应当按照要求在苏采云系统中提交《澄清响应函》并加盖电子公章。澄清、说明和补正的内容作为投标文件的补充部分，具体操作方式见《操作手册》。</w:t>
      </w:r>
    </w:p>
    <w:p w14:paraId="6FB89D5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3</w:t>
      </w:r>
      <w:r>
        <w:rPr>
          <w:rFonts w:hint="eastAsia" w:ascii="宋体" w:hAnsi="宋体" w:eastAsia="宋体" w:cs="Times New Roman"/>
          <w:color w:val="auto"/>
          <w:sz w:val="24"/>
          <w:lang w:val="zh-CN"/>
        </w:rPr>
        <w:t>.3 接到评委会澄清、说明和补正要求的，投标人如未按规定作出澄清、说明和补正，其风险由投标人自行承担。</w:t>
      </w:r>
    </w:p>
    <w:p w14:paraId="55568829">
      <w:pPr>
        <w:pStyle w:val="9"/>
        <w:pageBreakBefore w:val="0"/>
        <w:widowControl w:val="0"/>
        <w:kinsoku/>
        <w:wordWrap/>
        <w:overflowPunct/>
        <w:topLinePunct w:val="0"/>
        <w:autoSpaceDE/>
        <w:autoSpaceDN/>
        <w:bidi w:val="0"/>
        <w:adjustRightInd w:val="0"/>
        <w:snapToGrid w:val="0"/>
        <w:spacing w:before="0" w:after="0" w:line="240" w:lineRule="auto"/>
        <w:ind w:firstLine="390" w:firstLineChars="150"/>
        <w:textAlignment w:val="auto"/>
        <w:rPr>
          <w:rFonts w:hint="eastAsia" w:ascii="方正楷体_GBK" w:hAnsi="方正楷体_GBK" w:eastAsia="方正楷体_GBK" w:cs="方正楷体_GBK"/>
          <w:b/>
          <w:bCs/>
          <w:lang w:eastAsia="zh-CN"/>
        </w:rPr>
      </w:pPr>
      <w:bookmarkStart w:id="164" w:name="_Toc513029233"/>
      <w:bookmarkStart w:id="165" w:name="_Toc20823305"/>
      <w:bookmarkStart w:id="166" w:name="_Toc16938549"/>
      <w:r>
        <w:rPr>
          <w:rFonts w:hint="eastAsia" w:ascii="方正楷体_GBK" w:hAnsi="方正楷体_GBK" w:eastAsia="方正楷体_GBK" w:cs="方正楷体_GBK"/>
          <w:b/>
          <w:bCs/>
        </w:rPr>
        <w:t>2</w:t>
      </w:r>
      <w:r>
        <w:rPr>
          <w:rFonts w:hint="eastAsia" w:ascii="方正楷体_GBK" w:hAnsi="方正楷体_GBK" w:eastAsia="方正楷体_GBK" w:cs="方正楷体_GBK"/>
          <w:b/>
          <w:bCs/>
          <w:lang w:val="en-US" w:eastAsia="zh-CN"/>
        </w:rPr>
        <w:t>4.</w:t>
      </w:r>
      <w:r>
        <w:rPr>
          <w:rFonts w:hint="eastAsia" w:ascii="方正楷体_GBK" w:hAnsi="方正楷体_GBK" w:eastAsia="方正楷体_GBK" w:cs="方正楷体_GBK"/>
          <w:b/>
          <w:bCs/>
        </w:rPr>
        <w:t>投标文件的</w:t>
      </w:r>
      <w:bookmarkEnd w:id="164"/>
      <w:bookmarkEnd w:id="165"/>
      <w:bookmarkEnd w:id="166"/>
      <w:r>
        <w:rPr>
          <w:rFonts w:hint="eastAsia" w:ascii="方正楷体_GBK" w:hAnsi="方正楷体_GBK" w:eastAsia="方正楷体_GBK" w:cs="方正楷体_GBK"/>
          <w:b/>
          <w:bCs/>
          <w:lang w:eastAsia="zh-CN"/>
        </w:rPr>
        <w:t>审查</w:t>
      </w:r>
    </w:p>
    <w:p w14:paraId="02CC6AC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zh-CN" w:eastAsia="zh-CN"/>
        </w:rPr>
        <w:t>4</w:t>
      </w:r>
      <w:r>
        <w:rPr>
          <w:rFonts w:hint="eastAsia" w:ascii="宋体" w:hAnsi="宋体" w:eastAsia="宋体" w:cs="Times New Roman"/>
          <w:color w:val="auto"/>
          <w:sz w:val="24"/>
          <w:lang w:val="zh-CN"/>
        </w:rPr>
        <w:t>.1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投标文件审查分为资格审查和符合性审查。</w:t>
      </w:r>
    </w:p>
    <w:p w14:paraId="70E391B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zh-CN" w:eastAsia="zh-CN"/>
        </w:rPr>
        <w:t>4</w:t>
      </w:r>
      <w:r>
        <w:rPr>
          <w:rFonts w:hint="eastAsia" w:ascii="宋体" w:hAnsi="宋体" w:eastAsia="宋体" w:cs="Times New Roman"/>
          <w:color w:val="auto"/>
          <w:sz w:val="24"/>
          <w:lang w:val="zh-CN"/>
        </w:rPr>
        <w:t>.1.1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资格审查。依据法律法规和招标文件规定，由采购人对投标文件中的资格证明文件进行审查，</w:t>
      </w:r>
      <w:r>
        <w:rPr>
          <w:rFonts w:hint="eastAsia" w:ascii="宋体" w:hAnsi="宋体" w:eastAsia="宋体" w:cs="Times New Roman"/>
          <w:color w:val="auto"/>
          <w:sz w:val="24"/>
          <w:lang w:val="zh-CN" w:eastAsia="zh-CN"/>
        </w:rPr>
        <w:t>并</w:t>
      </w:r>
      <w:r>
        <w:rPr>
          <w:rFonts w:hint="eastAsia" w:ascii="宋体" w:hAnsi="宋体" w:eastAsia="宋体" w:cs="Times New Roman"/>
          <w:color w:val="auto"/>
          <w:sz w:val="24"/>
          <w:lang w:val="zh-CN"/>
        </w:rPr>
        <w:t>向评委会反馈</w:t>
      </w:r>
      <w:r>
        <w:rPr>
          <w:rFonts w:hint="eastAsia" w:ascii="宋体" w:hAnsi="宋体" w:eastAsia="宋体" w:cs="Times New Roman"/>
          <w:color w:val="auto"/>
          <w:sz w:val="24"/>
          <w:lang w:val="zh-CN" w:eastAsia="zh-CN"/>
        </w:rPr>
        <w:t>审查结论</w:t>
      </w:r>
      <w:r>
        <w:rPr>
          <w:rFonts w:hint="eastAsia" w:ascii="宋体" w:hAnsi="宋体" w:eastAsia="宋体" w:cs="Times New Roman"/>
          <w:color w:val="auto"/>
          <w:sz w:val="24"/>
          <w:lang w:val="zh-CN"/>
        </w:rPr>
        <w:t>。</w:t>
      </w:r>
    </w:p>
    <w:p w14:paraId="392201EE">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采购人进行资格审查时，将在“信用中国”网站（www.creditchina.gov.cn）查询投标人的信用记录，以确定投标人是否具备投标资格，查询结果留存并归档。</w:t>
      </w:r>
    </w:p>
    <w:p w14:paraId="5821929E">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接受联合体的项目，联合体成员存在不良信用记录的，视同联合体存在不良</w:t>
      </w:r>
      <w:r>
        <w:rPr>
          <w:rFonts w:hint="eastAsia" w:ascii="宋体" w:hAnsi="宋体" w:eastAsia="宋体" w:cs="Times New Roman"/>
          <w:color w:val="auto"/>
          <w:sz w:val="24"/>
          <w:lang w:val="zh-CN" w:eastAsia="zh-CN"/>
        </w:rPr>
        <w:t>信</w:t>
      </w:r>
      <w:r>
        <w:rPr>
          <w:rFonts w:hint="eastAsia" w:ascii="宋体" w:hAnsi="宋体" w:eastAsia="宋体" w:cs="Times New Roman"/>
          <w:color w:val="auto"/>
          <w:sz w:val="24"/>
          <w:lang w:val="zh-CN"/>
        </w:rPr>
        <w:t>用记录。</w:t>
      </w:r>
    </w:p>
    <w:p w14:paraId="5A85FC21">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zh-CN" w:eastAsia="zh-CN"/>
        </w:rPr>
        <w:t>4</w:t>
      </w:r>
      <w:r>
        <w:rPr>
          <w:rFonts w:hint="eastAsia" w:ascii="宋体" w:hAnsi="宋体" w:eastAsia="宋体" w:cs="Times New Roman"/>
          <w:color w:val="auto"/>
          <w:sz w:val="24"/>
          <w:lang w:val="zh-CN"/>
        </w:rPr>
        <w:t>.1.2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符合性审查。依据招标文件的规定，由评委会从有效性、完整性和对招标文件的响应程度</w:t>
      </w:r>
      <w:r>
        <w:rPr>
          <w:rFonts w:hint="eastAsia" w:ascii="宋体" w:hAnsi="宋体" w:eastAsia="宋体" w:cs="Times New Roman"/>
          <w:color w:val="auto"/>
          <w:sz w:val="24"/>
          <w:lang w:val="zh-CN" w:eastAsia="zh-CN"/>
        </w:rPr>
        <w:t>等方面对投标文件</w:t>
      </w:r>
      <w:r>
        <w:rPr>
          <w:rFonts w:hint="eastAsia" w:ascii="宋体" w:hAnsi="宋体" w:eastAsia="宋体" w:cs="Times New Roman"/>
          <w:color w:val="auto"/>
          <w:sz w:val="24"/>
          <w:lang w:val="zh-CN"/>
        </w:rPr>
        <w:t>进行审查，以确定是否对招标文件的实质性要求作出响应。</w:t>
      </w:r>
    </w:p>
    <w:p w14:paraId="06471F8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zh-CN" w:eastAsia="zh-CN"/>
        </w:rPr>
        <w:t>4</w:t>
      </w:r>
      <w:r>
        <w:rPr>
          <w:rFonts w:hint="eastAsia" w:ascii="宋体" w:hAnsi="宋体" w:eastAsia="宋体" w:cs="Times New Roman"/>
          <w:color w:val="auto"/>
          <w:sz w:val="24"/>
          <w:lang w:val="zh-CN"/>
        </w:rPr>
        <w:t>.1.3</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未通过资格审查或符合性审查的投标人，</w:t>
      </w:r>
      <w:r>
        <w:rPr>
          <w:rFonts w:hint="eastAsia" w:ascii="宋体" w:hAnsi="宋体" w:eastAsia="宋体" w:cs="Times New Roman"/>
          <w:color w:val="auto"/>
          <w:sz w:val="24"/>
          <w:lang w:val="zh-CN" w:eastAsia="zh-CN"/>
        </w:rPr>
        <w:t>交易中心</w:t>
      </w:r>
      <w:r>
        <w:rPr>
          <w:rFonts w:hint="eastAsia" w:ascii="宋体" w:hAnsi="宋体" w:eastAsia="宋体" w:cs="Times New Roman"/>
          <w:color w:val="auto"/>
          <w:sz w:val="24"/>
          <w:lang w:val="zh-CN"/>
        </w:rPr>
        <w:t>将</w:t>
      </w:r>
      <w:r>
        <w:rPr>
          <w:rFonts w:hint="eastAsia" w:ascii="宋体" w:hAnsi="宋体" w:eastAsia="宋体" w:cs="Times New Roman"/>
          <w:color w:val="auto"/>
          <w:sz w:val="24"/>
          <w:lang w:val="zh-CN" w:eastAsia="zh-CN"/>
        </w:rPr>
        <w:t>通过</w:t>
      </w:r>
      <w:r>
        <w:rPr>
          <w:rFonts w:hint="eastAsia" w:ascii="宋体" w:hAnsi="宋体" w:eastAsia="宋体" w:cs="Times New Roman"/>
          <w:color w:val="auto"/>
          <w:sz w:val="24"/>
          <w:lang w:val="zh-CN"/>
        </w:rPr>
        <w:t>苏采云系统告知</w:t>
      </w:r>
      <w:r>
        <w:rPr>
          <w:rFonts w:hint="eastAsia" w:ascii="宋体" w:hAnsi="宋体" w:eastAsia="宋体" w:cs="Times New Roman"/>
          <w:color w:val="auto"/>
          <w:sz w:val="24"/>
          <w:lang w:val="zh-CN" w:eastAsia="zh-CN"/>
        </w:rPr>
        <w:t>其具体</w:t>
      </w:r>
      <w:r>
        <w:rPr>
          <w:rFonts w:hint="eastAsia" w:ascii="宋体" w:hAnsi="宋体" w:eastAsia="宋体" w:cs="Times New Roman"/>
          <w:color w:val="auto"/>
          <w:sz w:val="24"/>
          <w:lang w:val="zh-CN"/>
        </w:rPr>
        <w:t>原因，评标结束后</w:t>
      </w:r>
      <w:r>
        <w:rPr>
          <w:rFonts w:hint="eastAsia" w:ascii="宋体" w:hAnsi="宋体" w:eastAsia="宋体" w:cs="Times New Roman"/>
          <w:color w:val="auto"/>
          <w:sz w:val="24"/>
          <w:lang w:val="zh-CN" w:eastAsia="zh-CN"/>
        </w:rPr>
        <w:t>不再接受有关询问</w:t>
      </w:r>
      <w:r>
        <w:rPr>
          <w:rFonts w:hint="eastAsia" w:ascii="宋体" w:hAnsi="宋体" w:eastAsia="宋体" w:cs="Times New Roman"/>
          <w:color w:val="auto"/>
          <w:sz w:val="24"/>
          <w:lang w:val="zh-CN"/>
        </w:rPr>
        <w:t>。</w:t>
      </w:r>
    </w:p>
    <w:p w14:paraId="4C5533E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zh-CN" w:eastAsia="zh-CN"/>
        </w:rPr>
        <w:t>4</w:t>
      </w:r>
      <w:r>
        <w:rPr>
          <w:rFonts w:hint="eastAsia" w:ascii="宋体" w:hAnsi="宋体" w:eastAsia="宋体" w:cs="Times New Roman"/>
          <w:color w:val="auto"/>
          <w:sz w:val="24"/>
          <w:lang w:val="zh-CN"/>
        </w:rPr>
        <w:t>.2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评委会</w:t>
      </w:r>
      <w:r>
        <w:rPr>
          <w:rFonts w:hint="eastAsia" w:ascii="宋体" w:hAnsi="宋体" w:eastAsia="宋体" w:cs="Times New Roman"/>
          <w:color w:val="auto"/>
          <w:sz w:val="24"/>
          <w:lang w:val="zh-CN" w:eastAsia="zh-CN"/>
        </w:rPr>
        <w:t>仅对</w:t>
      </w:r>
      <w:r>
        <w:rPr>
          <w:rFonts w:hint="eastAsia" w:ascii="宋体" w:hAnsi="宋体" w:eastAsia="宋体" w:cs="Times New Roman"/>
          <w:color w:val="auto"/>
          <w:sz w:val="24"/>
          <w:lang w:val="zh-CN"/>
        </w:rPr>
        <w:t>实质性响应招标文件要求</w:t>
      </w:r>
      <w:r>
        <w:rPr>
          <w:rFonts w:hint="eastAsia" w:ascii="宋体" w:hAnsi="宋体" w:eastAsia="宋体" w:cs="Times New Roman"/>
          <w:color w:val="auto"/>
          <w:sz w:val="24"/>
          <w:lang w:val="zh-CN" w:eastAsia="zh-CN"/>
        </w:rPr>
        <w:t>的投标文件进行详细评审</w:t>
      </w:r>
      <w:r>
        <w:rPr>
          <w:rFonts w:hint="eastAsia" w:ascii="宋体" w:hAnsi="宋体" w:eastAsia="宋体" w:cs="Times New Roman"/>
          <w:color w:val="auto"/>
          <w:sz w:val="24"/>
          <w:lang w:val="zh-CN"/>
        </w:rPr>
        <w:t>。实质性响应的投标文件应该是与招标文件要求的全部条款、条件和规格相符，没有重大偏离或保留的文件。</w:t>
      </w:r>
    </w:p>
    <w:p w14:paraId="4FCE5EE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所谓重大偏离或保留是指与招标文件规定的实质性要求存在负偏离，或者在实质上与招标文件不一致，而且限制了合同中</w:t>
      </w:r>
      <w:r>
        <w:rPr>
          <w:rFonts w:hint="eastAsia" w:ascii="宋体" w:hAnsi="宋体" w:eastAsia="宋体" w:cs="Times New Roman"/>
          <w:color w:val="auto"/>
          <w:sz w:val="24"/>
          <w:lang w:val="zh-CN" w:eastAsia="zh-CN"/>
        </w:rPr>
        <w:t>采购人</w:t>
      </w:r>
      <w:r>
        <w:rPr>
          <w:rFonts w:hint="eastAsia" w:ascii="宋体" w:hAnsi="宋体" w:eastAsia="宋体" w:cs="Times New Roman"/>
          <w:color w:val="auto"/>
          <w:sz w:val="24"/>
          <w:lang w:val="zh-CN"/>
        </w:rPr>
        <w:t>的权利或投标人的义务，纠正这些偏离或保留将会对其他实质性响应的投标人产生不公正的影响。重大偏离的认定</w:t>
      </w:r>
      <w:r>
        <w:rPr>
          <w:rFonts w:hint="eastAsia" w:ascii="宋体" w:hAnsi="宋体" w:eastAsia="宋体" w:cs="Times New Roman"/>
          <w:color w:val="auto"/>
          <w:sz w:val="24"/>
          <w:lang w:val="zh-CN" w:eastAsia="zh-CN"/>
        </w:rPr>
        <w:t>由</w:t>
      </w:r>
      <w:r>
        <w:rPr>
          <w:rFonts w:hint="eastAsia" w:ascii="宋体" w:hAnsi="宋体" w:eastAsia="宋体" w:cs="Times New Roman"/>
          <w:color w:val="auto"/>
          <w:sz w:val="24"/>
          <w:lang w:val="zh-CN"/>
        </w:rPr>
        <w:t>评委会</w:t>
      </w:r>
      <w:r>
        <w:rPr>
          <w:rFonts w:hint="eastAsia" w:ascii="宋体" w:hAnsi="宋体" w:eastAsia="宋体" w:cs="Times New Roman"/>
          <w:color w:val="auto"/>
          <w:sz w:val="24"/>
          <w:lang w:val="zh-CN" w:eastAsia="zh-CN"/>
        </w:rPr>
        <w:t>按照</w:t>
      </w:r>
      <w:r>
        <w:rPr>
          <w:rFonts w:hint="eastAsia" w:ascii="宋体" w:hAnsi="宋体" w:eastAsia="宋体" w:cs="Times New Roman"/>
          <w:color w:val="auto"/>
          <w:sz w:val="24"/>
          <w:lang w:val="zh-CN"/>
        </w:rPr>
        <w:t>少数服从多数的原则作出结论。评委</w:t>
      </w:r>
      <w:r>
        <w:rPr>
          <w:rFonts w:hint="eastAsia" w:ascii="宋体" w:hAnsi="宋体" w:eastAsia="宋体" w:cs="Times New Roman"/>
          <w:color w:val="auto"/>
          <w:sz w:val="24"/>
          <w:lang w:val="zh-CN" w:eastAsia="zh-CN"/>
        </w:rPr>
        <w:t>会认</w:t>
      </w:r>
      <w:r>
        <w:rPr>
          <w:rFonts w:hint="eastAsia" w:ascii="宋体" w:hAnsi="宋体" w:eastAsia="宋体" w:cs="Times New Roman"/>
          <w:color w:val="auto"/>
          <w:sz w:val="24"/>
          <w:lang w:val="zh-CN"/>
        </w:rPr>
        <w:t>定投标文件的响应性只根据投标文件本身的内容，而不寻求外部的证据。</w:t>
      </w:r>
    </w:p>
    <w:p w14:paraId="1B3BFE3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4</w:t>
      </w:r>
      <w:r>
        <w:rPr>
          <w:rFonts w:hint="eastAsia" w:ascii="宋体" w:hAnsi="宋体" w:eastAsia="宋体" w:cs="Times New Roman"/>
          <w:color w:val="auto"/>
          <w:sz w:val="24"/>
          <w:lang w:val="zh-CN"/>
        </w:rPr>
        <w:t>.3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如果投标文件实质上没有响应招标文件的要求，评委会将予以拒绝，投标人不得通过修改或撤销不合要求的偏离或保留而使其投标成为实质性响应的投标。</w:t>
      </w:r>
    </w:p>
    <w:p w14:paraId="16671DE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4</w:t>
      </w:r>
      <w:r>
        <w:rPr>
          <w:rFonts w:hint="eastAsia" w:ascii="宋体" w:hAnsi="宋体" w:eastAsia="宋体" w:cs="Times New Roman"/>
          <w:color w:val="auto"/>
          <w:sz w:val="24"/>
          <w:lang w:val="zh-CN"/>
        </w:rPr>
        <w:t>.4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评委会将对确定为实质性响应的投标进行进一步审核，确定其是否有计算上或累加上的算术错误。修正错误的原则如下：</w:t>
      </w:r>
    </w:p>
    <w:p w14:paraId="6CAD610D">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（1）投标文件中开标一览表内容与投标文件中相应内容不一致的，以开标一览表为准；</w:t>
      </w:r>
    </w:p>
    <w:p w14:paraId="7543206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（2）大写金额和小写金额不一致的，以大写金额为准；</w:t>
      </w:r>
    </w:p>
    <w:p w14:paraId="7127823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（3）单价金额小数点或者百分比有明显错位的，以开标一览表的总价为准，并修改单价；</w:t>
      </w:r>
    </w:p>
    <w:p w14:paraId="5F96B8B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（4）总价金额与按单价汇总金额不一致的，以单价金额计算结果为准。</w:t>
      </w:r>
    </w:p>
    <w:p w14:paraId="6CDAF77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同时出现两种以上错误的，按照前款规定的顺序修正。</w:t>
      </w:r>
    </w:p>
    <w:p w14:paraId="4263B1E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4</w:t>
      </w:r>
      <w:r>
        <w:rPr>
          <w:rFonts w:hint="eastAsia" w:ascii="宋体" w:hAnsi="宋体" w:eastAsia="宋体" w:cs="Times New Roman"/>
          <w:color w:val="auto"/>
          <w:sz w:val="24"/>
          <w:lang w:val="zh-CN"/>
        </w:rPr>
        <w:t>.5 评委会将按上述修正错误的方法调整投标文件中的投标报价，并通过苏采云系统告知投标人，调整后的价格对投标人具有约束力。如果投标人不接受修正后的价格，则其投标将被拒绝。</w:t>
      </w:r>
    </w:p>
    <w:p w14:paraId="0FC184C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bookmarkStart w:id="167" w:name="_Toc513029234"/>
      <w:bookmarkStart w:id="168" w:name="_Toc16938550"/>
      <w:bookmarkStart w:id="169" w:name="_Toc20823306"/>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4</w:t>
      </w:r>
      <w:r>
        <w:rPr>
          <w:rFonts w:hint="eastAsia" w:ascii="宋体" w:hAnsi="宋体" w:eastAsia="宋体" w:cs="Times New Roman"/>
          <w:color w:val="auto"/>
          <w:sz w:val="24"/>
          <w:lang w:val="zh-CN"/>
        </w:rPr>
        <w:t>.6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投标人在开、评标全过程中应保持通讯畅通，及时登录苏采云系统查阅、答复相关信息，并安排专人与</w:t>
      </w:r>
      <w:r>
        <w:rPr>
          <w:rFonts w:hint="eastAsia" w:ascii="宋体" w:hAnsi="宋体" w:eastAsia="宋体" w:cs="Times New Roman"/>
          <w:color w:val="auto"/>
          <w:sz w:val="24"/>
          <w:lang w:val="zh-CN" w:eastAsia="zh-CN"/>
        </w:rPr>
        <w:t>交易中心</w:t>
      </w:r>
      <w:r>
        <w:rPr>
          <w:rFonts w:hint="eastAsia" w:ascii="宋体" w:hAnsi="宋体" w:eastAsia="宋体" w:cs="Times New Roman"/>
          <w:color w:val="auto"/>
          <w:sz w:val="24"/>
          <w:lang w:val="zh-CN"/>
        </w:rPr>
        <w:t>及评委会联系。</w:t>
      </w:r>
    </w:p>
    <w:p w14:paraId="58D69C18">
      <w:pPr>
        <w:pStyle w:val="9"/>
        <w:pageBreakBefore w:val="0"/>
        <w:widowControl w:val="0"/>
        <w:kinsoku/>
        <w:wordWrap/>
        <w:overflowPunct/>
        <w:topLinePunct w:val="0"/>
        <w:autoSpaceDE/>
        <w:autoSpaceDN/>
        <w:bidi w:val="0"/>
        <w:adjustRightInd w:val="0"/>
        <w:snapToGrid w:val="0"/>
        <w:spacing w:before="0" w:after="0" w:line="240" w:lineRule="auto"/>
        <w:ind w:firstLine="390" w:firstLineChars="150"/>
        <w:textAlignment w:val="auto"/>
        <w:rPr>
          <w:rFonts w:hint="eastAsia" w:ascii="方正楷体_GBK" w:hAnsi="方正楷体_GBK" w:eastAsia="方正楷体_GBK" w:cs="方正楷体_GBK"/>
          <w:b/>
          <w:bCs/>
        </w:rPr>
      </w:pPr>
      <w:r>
        <w:rPr>
          <w:rFonts w:hint="eastAsia" w:ascii="方正楷体_GBK" w:hAnsi="方正楷体_GBK" w:eastAsia="方正楷体_GBK" w:cs="方正楷体_GBK"/>
          <w:b/>
          <w:bCs/>
        </w:rPr>
        <w:t>2</w:t>
      </w:r>
      <w:bookmarkEnd w:id="167"/>
      <w:bookmarkEnd w:id="168"/>
      <w:bookmarkEnd w:id="169"/>
      <w:r>
        <w:rPr>
          <w:rFonts w:hint="eastAsia" w:ascii="方正楷体_GBK" w:hAnsi="方正楷体_GBK" w:eastAsia="方正楷体_GBK" w:cs="方正楷体_GBK"/>
          <w:b/>
          <w:bCs/>
          <w:lang w:eastAsia="zh-CN"/>
        </w:rPr>
        <w:t>5</w:t>
      </w:r>
      <w:r>
        <w:rPr>
          <w:rFonts w:hint="eastAsia" w:ascii="方正楷体_GBK" w:hAnsi="方正楷体_GBK" w:eastAsia="方正楷体_GBK" w:cs="方正楷体_GBK"/>
          <w:b/>
          <w:bCs/>
          <w:lang w:val="en-US" w:eastAsia="zh-CN"/>
        </w:rPr>
        <w:t>.</w:t>
      </w:r>
      <w:r>
        <w:rPr>
          <w:rFonts w:hint="eastAsia" w:ascii="方正楷体_GBK" w:hAnsi="方正楷体_GBK" w:eastAsia="方正楷体_GBK" w:cs="方正楷体_GBK"/>
          <w:b/>
          <w:bCs/>
        </w:rPr>
        <w:t>无效投标和废标</w:t>
      </w:r>
    </w:p>
    <w:p w14:paraId="016D8C0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bookmarkStart w:id="170" w:name="_Toc513029235"/>
      <w:bookmarkStart w:id="171" w:name="_Toc16938551"/>
      <w:bookmarkStart w:id="172" w:name="_Toc20823307"/>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无效投标</w:t>
      </w:r>
      <w:r>
        <w:rPr>
          <w:rFonts w:hint="eastAsia" w:ascii="宋体" w:hAnsi="宋体" w:cs="Times New Roman"/>
          <w:color w:val="auto"/>
          <w:sz w:val="24"/>
          <w:lang w:val="zh-CN"/>
        </w:rPr>
        <w:t>情形</w:t>
      </w:r>
    </w:p>
    <w:p w14:paraId="3090276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投标人在苏采云系统规定的时间内未成功解密电子投标文件。</w:t>
      </w:r>
    </w:p>
    <w:p w14:paraId="4F12462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投标人未按照招标文件要求上传电子投标文件。</w:t>
      </w:r>
    </w:p>
    <w:p w14:paraId="370A0A9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.1.3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同一投标人提交两个（含两个）以上不同的投标报价。</w:t>
      </w:r>
    </w:p>
    <w:p w14:paraId="187A32E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.1.4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投标人不具备招标文件中规定资格要求。</w:t>
      </w:r>
    </w:p>
    <w:p w14:paraId="6BD3E70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.1.5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投标人的报价超过了采购预算或最高限价</w:t>
      </w:r>
      <w:r>
        <w:rPr>
          <w:rFonts w:hint="eastAsia" w:ascii="宋体" w:hAnsi="宋体" w:cs="Times New Roman"/>
          <w:color w:val="auto"/>
          <w:sz w:val="24"/>
          <w:lang w:val="en-US" w:eastAsia="zh-CN"/>
        </w:rPr>
        <w:t>或单价上限</w:t>
      </w:r>
      <w:r>
        <w:rPr>
          <w:rFonts w:hint="eastAsia" w:ascii="宋体" w:hAnsi="宋体" w:eastAsia="宋体" w:cs="Times New Roman"/>
          <w:color w:val="auto"/>
          <w:sz w:val="24"/>
          <w:lang w:val="zh-CN"/>
        </w:rPr>
        <w:t>。</w:t>
      </w:r>
    </w:p>
    <w:p w14:paraId="581EFAC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.1.6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未通过符合性审查。</w:t>
      </w:r>
    </w:p>
    <w:p w14:paraId="4B3D972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.1.7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不符合招标文件中实质性要求和条件</w:t>
      </w:r>
      <w:r>
        <w:rPr>
          <w:rFonts w:hint="eastAsia" w:ascii="宋体" w:hAnsi="宋体" w:eastAsia="宋体" w:cs="Times New Roman"/>
          <w:b w:val="0"/>
          <w:bCs w:val="0"/>
          <w:i w:val="0"/>
          <w:iCs/>
          <w:color w:val="auto"/>
          <w:kern w:val="2"/>
          <w:sz w:val="24"/>
          <w:szCs w:val="22"/>
          <w:u w:val="none"/>
          <w:lang w:val="zh-CN"/>
        </w:rPr>
        <w:t>（</w:t>
      </w:r>
      <w:r>
        <w:rPr>
          <w:rFonts w:hint="eastAsia" w:ascii="宋体" w:hAnsi="宋体" w:eastAsia="宋体" w:cs="Times New Roman"/>
          <w:b/>
          <w:bCs/>
          <w:i w:val="0"/>
          <w:iCs/>
          <w:color w:val="auto"/>
          <w:kern w:val="2"/>
          <w:sz w:val="24"/>
          <w:szCs w:val="22"/>
          <w:u w:val="none"/>
          <w:lang w:val="zh-CN"/>
        </w:rPr>
        <w:t>本文件中斜体且有下划线部分，或者打“</w:t>
      </w:r>
      <w:r>
        <w:rPr>
          <w:rFonts w:hint="eastAsia" w:ascii="宋体" w:hAnsi="宋体" w:eastAsia="宋体" w:cs="Times New Roman"/>
          <w:b/>
          <w:bCs/>
          <w:i w:val="0"/>
          <w:iCs/>
          <w:color w:val="auto"/>
          <w:kern w:val="2"/>
          <w:sz w:val="24"/>
          <w:szCs w:val="22"/>
          <w:u w:val="none"/>
          <w:lang w:val="en-US" w:eastAsia="zh-CN"/>
        </w:rPr>
        <w:t>★</w:t>
      </w:r>
      <w:r>
        <w:rPr>
          <w:rFonts w:hint="eastAsia" w:ascii="宋体" w:hAnsi="宋体" w:eastAsia="宋体" w:cs="Times New Roman"/>
          <w:b/>
          <w:bCs/>
          <w:i w:val="0"/>
          <w:iCs/>
          <w:color w:val="auto"/>
          <w:kern w:val="2"/>
          <w:sz w:val="24"/>
          <w:szCs w:val="22"/>
          <w:u w:val="none"/>
          <w:lang w:val="zh-CN"/>
        </w:rPr>
        <w:t>”内容为实质性要求和条件</w:t>
      </w:r>
      <w:r>
        <w:rPr>
          <w:rFonts w:hint="eastAsia" w:ascii="宋体" w:hAnsi="宋体" w:eastAsia="宋体" w:cs="Times New Roman"/>
          <w:b w:val="0"/>
          <w:bCs w:val="0"/>
          <w:i w:val="0"/>
          <w:iCs/>
          <w:color w:val="auto"/>
          <w:kern w:val="2"/>
          <w:sz w:val="24"/>
          <w:szCs w:val="22"/>
          <w:u w:val="none"/>
          <w:lang w:val="zh-CN"/>
        </w:rPr>
        <w:t>）。</w:t>
      </w:r>
    </w:p>
    <w:p w14:paraId="17B7486D">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.1.8</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投标人被“信用中国”网站（www.creditchina.gov.cn）列入失信被执行人或重大税收违法案件当事人名单或政府采购严重失信行为记录名单</w:t>
      </w:r>
      <w:r>
        <w:rPr>
          <w:rFonts w:hint="eastAsia" w:ascii="宋体" w:hAnsi="宋体" w:cs="Times New Roman"/>
          <w:color w:val="auto"/>
          <w:sz w:val="24"/>
          <w:lang w:val="zh-CN"/>
        </w:rPr>
        <w:t>，</w:t>
      </w:r>
      <w:r>
        <w:rPr>
          <w:rFonts w:hint="eastAsia" w:ascii="宋体" w:hAnsi="宋体" w:eastAsia="宋体" w:cs="Times New Roman"/>
          <w:color w:val="auto"/>
          <w:sz w:val="24"/>
          <w:lang w:val="zh-CN"/>
        </w:rPr>
        <w:t>或查询“信用中国”网站后发现投标人存在其他不符合《中华人民共和国政府采购法》第二十二条规定条件的信用记录。</w:t>
      </w:r>
    </w:p>
    <w:p w14:paraId="128237C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.1.9</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投标文件含有采购人不能接受的附加条件。</w:t>
      </w:r>
    </w:p>
    <w:p w14:paraId="3A92A9B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.1.10</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评委会</w:t>
      </w:r>
      <w:r>
        <w:rPr>
          <w:rFonts w:hint="eastAsia" w:ascii="宋体" w:hAnsi="宋体" w:eastAsia="宋体" w:cs="Times New Roman"/>
          <w:color w:val="auto"/>
          <w:sz w:val="24"/>
          <w:lang w:val="zh-CN" w:eastAsia="zh-CN"/>
        </w:rPr>
        <w:t>发现投标人报价低于采购项目预算50%，或者低于采购项目最高限价45%，或者</w:t>
      </w:r>
      <w:r>
        <w:rPr>
          <w:rFonts w:hint="eastAsia" w:ascii="宋体" w:hAnsi="宋体" w:eastAsia="宋体" w:cs="Times New Roman"/>
          <w:color w:val="auto"/>
          <w:sz w:val="24"/>
          <w:lang w:val="zh-CN"/>
        </w:rPr>
        <w:t>认为投标人的报价</w:t>
      </w:r>
      <w:r>
        <w:rPr>
          <w:rFonts w:hint="eastAsia" w:ascii="宋体" w:hAnsi="宋体" w:eastAsia="宋体" w:cs="Times New Roman"/>
          <w:color w:val="auto"/>
          <w:sz w:val="24"/>
          <w:lang w:val="zh-CN" w:eastAsia="zh-CN"/>
        </w:rPr>
        <w:t>过低</w:t>
      </w:r>
      <w:r>
        <w:rPr>
          <w:rFonts w:hint="eastAsia" w:ascii="宋体" w:hAnsi="宋体" w:eastAsia="宋体" w:cs="Times New Roman"/>
          <w:color w:val="auto"/>
          <w:sz w:val="24"/>
          <w:lang w:val="zh-CN"/>
        </w:rPr>
        <w:t>，有可能影响</w:t>
      </w:r>
      <w:r>
        <w:rPr>
          <w:rFonts w:hint="eastAsia" w:ascii="宋体" w:hAnsi="宋体" w:eastAsia="宋体" w:cs="Times New Roman"/>
          <w:color w:val="auto"/>
          <w:sz w:val="24"/>
          <w:lang w:val="zh-CN" w:eastAsia="zh-CN"/>
        </w:rPr>
        <w:t>产品或服务</w:t>
      </w:r>
      <w:r>
        <w:rPr>
          <w:rFonts w:hint="eastAsia" w:ascii="宋体" w:hAnsi="宋体" w:eastAsia="宋体" w:cs="Times New Roman"/>
          <w:color w:val="auto"/>
          <w:sz w:val="24"/>
          <w:lang w:val="zh-CN"/>
        </w:rPr>
        <w:t>质量或不能诚信履约的，</w:t>
      </w:r>
      <w:r>
        <w:rPr>
          <w:rFonts w:hint="eastAsia" w:ascii="宋体" w:hAnsi="宋体" w:eastAsia="宋体" w:cs="Times New Roman"/>
          <w:color w:val="auto"/>
          <w:sz w:val="24"/>
          <w:lang w:val="zh-CN" w:eastAsia="zh-CN"/>
        </w:rPr>
        <w:t>应当启动异常低价投标审查机制，</w:t>
      </w:r>
      <w:r>
        <w:rPr>
          <w:rFonts w:hint="eastAsia" w:ascii="宋体" w:hAnsi="宋体" w:eastAsia="宋体" w:cs="Times New Roman"/>
          <w:color w:val="auto"/>
          <w:sz w:val="24"/>
          <w:lang w:val="zh-CN"/>
        </w:rPr>
        <w:t>通过苏采云系统要求</w:t>
      </w:r>
      <w:r>
        <w:rPr>
          <w:rFonts w:hint="eastAsia" w:ascii="宋体" w:hAnsi="宋体" w:eastAsia="宋体" w:cs="Times New Roman"/>
          <w:color w:val="auto"/>
          <w:sz w:val="24"/>
          <w:lang w:val="zh-CN" w:eastAsia="zh-CN"/>
        </w:rPr>
        <w:t>投标人</w:t>
      </w:r>
      <w:r>
        <w:rPr>
          <w:rFonts w:hint="eastAsia" w:ascii="宋体" w:hAnsi="宋体" w:eastAsia="宋体" w:cs="Times New Roman"/>
          <w:color w:val="auto"/>
          <w:sz w:val="24"/>
          <w:lang w:val="zh-CN"/>
        </w:rPr>
        <w:t>在合理的时间内提供</w:t>
      </w:r>
      <w:r>
        <w:rPr>
          <w:rFonts w:hint="eastAsia" w:ascii="宋体" w:hAnsi="宋体" w:eastAsia="宋体" w:cs="Times New Roman"/>
          <w:color w:val="auto"/>
          <w:sz w:val="24"/>
          <w:lang w:val="zh-CN" w:eastAsia="zh-CN"/>
        </w:rPr>
        <w:t>项目具体成本测算等与报价合理性相关的书面</w:t>
      </w:r>
      <w:r>
        <w:rPr>
          <w:rFonts w:hint="eastAsia" w:ascii="宋体" w:hAnsi="宋体" w:eastAsia="宋体" w:cs="Times New Roman"/>
          <w:color w:val="auto"/>
          <w:sz w:val="24"/>
          <w:lang w:val="zh-CN"/>
        </w:rPr>
        <w:t>说明</w:t>
      </w:r>
      <w:r>
        <w:rPr>
          <w:rFonts w:hint="eastAsia" w:ascii="宋体" w:hAnsi="宋体" w:eastAsia="宋体" w:cs="Times New Roman"/>
          <w:color w:val="auto"/>
          <w:sz w:val="24"/>
          <w:lang w:val="zh-CN" w:eastAsia="zh-CN"/>
        </w:rPr>
        <w:t>及相关证明材料</w:t>
      </w:r>
      <w:r>
        <w:rPr>
          <w:rFonts w:hint="eastAsia" w:ascii="宋体" w:hAnsi="宋体" w:eastAsia="宋体" w:cs="Times New Roman"/>
          <w:color w:val="auto"/>
          <w:sz w:val="24"/>
          <w:lang w:val="zh-CN"/>
        </w:rPr>
        <w:t>。投标人</w:t>
      </w:r>
      <w:r>
        <w:rPr>
          <w:rFonts w:hint="eastAsia" w:ascii="宋体" w:hAnsi="宋体" w:eastAsia="宋体" w:cs="Times New Roman"/>
          <w:color w:val="auto"/>
          <w:sz w:val="24"/>
          <w:lang w:val="zh-CN" w:eastAsia="zh-CN"/>
        </w:rPr>
        <w:t>不提供书面说明及证明材料，或者书面说明、证明材料</w:t>
      </w:r>
      <w:r>
        <w:rPr>
          <w:rFonts w:hint="eastAsia" w:ascii="宋体" w:hAnsi="宋体" w:eastAsia="宋体" w:cs="Times New Roman"/>
          <w:color w:val="auto"/>
          <w:sz w:val="24"/>
          <w:lang w:val="zh-CN"/>
        </w:rPr>
        <w:t>不能证明其报价合理性的，评委会应当将其作为无效投标处理。</w:t>
      </w:r>
    </w:p>
    <w:p w14:paraId="13902FC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.1.1</w:t>
      </w:r>
      <w:r>
        <w:rPr>
          <w:rFonts w:hint="eastAsia" w:ascii="宋体" w:hAnsi="宋体" w:cs="Times New Roman"/>
          <w:color w:val="auto"/>
          <w:sz w:val="24"/>
          <w:lang w:val="en-US" w:eastAsia="zh-CN"/>
        </w:rPr>
        <w:t>1</w:t>
      </w:r>
      <w:r>
        <w:rPr>
          <w:rFonts w:hint="eastAsia" w:ascii="宋体" w:hAnsi="宋体" w:eastAsia="宋体" w:cs="Times New Roman"/>
          <w:color w:val="auto"/>
          <w:sz w:val="24"/>
          <w:lang w:val="zh-CN"/>
        </w:rPr>
        <w:t>投标文件未按照招标文件要求加盖电子公章。</w:t>
      </w:r>
    </w:p>
    <w:p w14:paraId="3C18D66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.1.1</w:t>
      </w:r>
      <w:r>
        <w:rPr>
          <w:rFonts w:hint="eastAsia" w:ascii="宋体" w:hAnsi="宋体" w:cs="Times New Roman"/>
          <w:color w:val="auto"/>
          <w:sz w:val="24"/>
          <w:lang w:val="en-US" w:eastAsia="zh-CN"/>
        </w:rPr>
        <w:t>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法律法规及本招标文件规定的</w:t>
      </w:r>
      <w:r>
        <w:rPr>
          <w:rFonts w:hint="eastAsia" w:ascii="宋体" w:hAnsi="宋体" w:cs="Times New Roman"/>
          <w:color w:val="auto"/>
          <w:sz w:val="24"/>
          <w:lang w:val="en-US" w:eastAsia="zh-CN"/>
        </w:rPr>
        <w:t>其他</w:t>
      </w:r>
      <w:r>
        <w:rPr>
          <w:rFonts w:hint="eastAsia" w:ascii="宋体" w:hAnsi="宋体" w:eastAsia="宋体" w:cs="Times New Roman"/>
          <w:color w:val="auto"/>
          <w:sz w:val="24"/>
          <w:lang w:val="zh-CN"/>
        </w:rPr>
        <w:t>无效投标情形。</w:t>
      </w:r>
    </w:p>
    <w:p w14:paraId="1B004FBE">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废标</w:t>
      </w:r>
      <w:r>
        <w:rPr>
          <w:rFonts w:hint="eastAsia" w:ascii="宋体" w:hAnsi="宋体" w:cs="Times New Roman"/>
          <w:color w:val="auto"/>
          <w:sz w:val="24"/>
          <w:lang w:val="zh-CN"/>
        </w:rPr>
        <w:t>情形</w:t>
      </w:r>
    </w:p>
    <w:p w14:paraId="72B2392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符合资格条件的供应商或者对招标文件作实质响应的供应商不足三家。</w:t>
      </w:r>
    </w:p>
    <w:p w14:paraId="5FBA50D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出现影响采购公正的违法、违规行为。</w:t>
      </w:r>
    </w:p>
    <w:p w14:paraId="3D1A94C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因重大变故采购任务取消。</w:t>
      </w:r>
    </w:p>
    <w:p w14:paraId="1DD2A42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.2.4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评委会认定招标文件存在歧义、重大缺陷导致评审工作无法进行。</w:t>
      </w:r>
    </w:p>
    <w:p w14:paraId="48BFA45D">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.2.5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因苏采云系统故障造成开标不成功。</w:t>
      </w:r>
    </w:p>
    <w:p w14:paraId="624CB35E">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.3 如出现投标截止时间后参加投标的供应商或者对招标文件作出实质</w:t>
      </w:r>
      <w:r>
        <w:rPr>
          <w:rFonts w:hint="eastAsia" w:ascii="宋体" w:hAnsi="宋体" w:eastAsia="宋体" w:cs="Times New Roman"/>
          <w:color w:val="auto"/>
          <w:sz w:val="24"/>
          <w:lang w:val="en-US" w:eastAsia="zh-CN"/>
        </w:rPr>
        <w:t>性</w:t>
      </w:r>
      <w:r>
        <w:rPr>
          <w:rFonts w:hint="eastAsia" w:ascii="宋体" w:hAnsi="宋体" w:eastAsia="宋体" w:cs="Times New Roman"/>
          <w:color w:val="auto"/>
          <w:sz w:val="24"/>
          <w:lang w:val="zh-CN"/>
        </w:rPr>
        <w:t>响应的供应商不足三家</w:t>
      </w:r>
      <w:r>
        <w:rPr>
          <w:rFonts w:hint="eastAsia" w:ascii="宋体" w:hAnsi="宋体" w:eastAsia="宋体" w:cs="Times New Roman"/>
          <w:color w:val="auto"/>
          <w:sz w:val="24"/>
          <w:lang w:val="en-US" w:eastAsia="zh-CN"/>
        </w:rPr>
        <w:t>的</w:t>
      </w:r>
      <w:r>
        <w:rPr>
          <w:rFonts w:hint="eastAsia" w:ascii="宋体" w:hAnsi="宋体" w:eastAsia="宋体" w:cs="Times New Roman"/>
          <w:color w:val="auto"/>
          <w:sz w:val="24"/>
          <w:lang w:val="zh-CN"/>
        </w:rPr>
        <w:t>情况，按政府采购相关规定执行。</w:t>
      </w:r>
    </w:p>
    <w:p w14:paraId="58F250B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25.4 如出现25.2.1或25.3情形，招标活动失败，评审委员会</w:t>
      </w:r>
      <w:r>
        <w:rPr>
          <w:rFonts w:hint="eastAsia" w:ascii="宋体" w:hAnsi="宋体" w:eastAsia="宋体" w:cs="Times New Roman"/>
          <w:color w:val="auto"/>
          <w:sz w:val="24"/>
          <w:lang w:val="en-US" w:eastAsia="zh-CN"/>
        </w:rPr>
        <w:t>应对</w:t>
      </w:r>
      <w:r>
        <w:rPr>
          <w:rFonts w:hint="eastAsia" w:ascii="宋体" w:hAnsi="宋体" w:eastAsia="宋体" w:cs="Times New Roman"/>
          <w:color w:val="auto"/>
          <w:sz w:val="24"/>
          <w:lang w:val="zh-CN" w:eastAsia="zh-CN"/>
        </w:rPr>
        <w:t>招标文件是否存在不合理条款</w:t>
      </w:r>
      <w:r>
        <w:rPr>
          <w:rFonts w:hint="eastAsia" w:ascii="宋体" w:hAnsi="宋体" w:eastAsia="宋体" w:cs="Times New Roman"/>
          <w:color w:val="auto"/>
          <w:sz w:val="24"/>
          <w:lang w:val="en-US" w:eastAsia="zh-CN"/>
        </w:rPr>
        <w:t>进行论证，并在评审报告中写明</w:t>
      </w:r>
      <w:r>
        <w:rPr>
          <w:rFonts w:hint="eastAsia" w:ascii="宋体" w:hAnsi="宋体" w:eastAsia="宋体" w:cs="Times New Roman"/>
          <w:color w:val="auto"/>
          <w:sz w:val="24"/>
          <w:lang w:val="zh-CN" w:eastAsia="zh-CN"/>
        </w:rPr>
        <w:t>论证意见。</w:t>
      </w:r>
    </w:p>
    <w:bookmarkEnd w:id="135"/>
    <w:bookmarkEnd w:id="136"/>
    <w:bookmarkEnd w:id="137"/>
    <w:bookmarkEnd w:id="170"/>
    <w:bookmarkEnd w:id="171"/>
    <w:bookmarkEnd w:id="172"/>
    <w:p w14:paraId="25BB355C">
      <w:pPr>
        <w:pStyle w:val="7"/>
        <w:pageBreakBefore w:val="0"/>
        <w:widowControl w:val="0"/>
        <w:kinsoku/>
        <w:wordWrap/>
        <w:overflowPunct/>
        <w:topLinePunct w:val="0"/>
        <w:autoSpaceDE/>
        <w:autoSpaceDN/>
        <w:bidi w:val="0"/>
        <w:adjustRightInd w:val="0"/>
        <w:snapToGrid w:val="0"/>
        <w:spacing w:before="120" w:beforeLines="50" w:after="120" w:afterLines="50" w:line="240" w:lineRule="auto"/>
        <w:ind w:firstLine="465" w:firstLineChars="155"/>
        <w:textAlignment w:val="auto"/>
        <w:rPr>
          <w:rFonts w:hint="eastAsia" w:ascii="方正黑体_GBK" w:hAnsi="方正黑体_GBK" w:eastAsia="方正黑体_GBK" w:cs="方正黑体_GBK"/>
          <w:b w:val="0"/>
          <w:bCs w:val="0"/>
          <w:color w:val="auto"/>
          <w:sz w:val="30"/>
          <w:szCs w:val="30"/>
        </w:rPr>
      </w:pPr>
      <w:bookmarkStart w:id="173" w:name="_Toc120614219"/>
      <w:r>
        <w:rPr>
          <w:rFonts w:hint="eastAsia" w:ascii="方正黑体_GBK" w:hAnsi="方正黑体_GBK" w:eastAsia="方正黑体_GBK" w:cs="方正黑体_GBK"/>
          <w:b w:val="0"/>
          <w:bCs w:val="0"/>
          <w:color w:val="auto"/>
          <w:sz w:val="30"/>
          <w:szCs w:val="30"/>
        </w:rPr>
        <w:t>六、定标</w:t>
      </w:r>
      <w:bookmarkEnd w:id="173"/>
    </w:p>
    <w:p w14:paraId="6FCA4ECF">
      <w:pPr>
        <w:pStyle w:val="9"/>
        <w:pageBreakBefore w:val="0"/>
        <w:widowControl w:val="0"/>
        <w:kinsoku/>
        <w:wordWrap/>
        <w:overflowPunct/>
        <w:topLinePunct w:val="0"/>
        <w:autoSpaceDE/>
        <w:autoSpaceDN/>
        <w:bidi w:val="0"/>
        <w:adjustRightInd w:val="0"/>
        <w:snapToGrid w:val="0"/>
        <w:spacing w:before="0" w:after="0" w:line="240" w:lineRule="auto"/>
        <w:ind w:firstLine="390" w:firstLineChars="150"/>
        <w:textAlignment w:val="auto"/>
        <w:rPr>
          <w:rFonts w:hint="eastAsia" w:ascii="方正楷体_GBK" w:hAnsi="方正楷体_GBK" w:eastAsia="方正楷体_GBK" w:cs="方正楷体_GBK"/>
          <w:b/>
          <w:bCs/>
        </w:rPr>
      </w:pPr>
      <w:bookmarkStart w:id="174" w:name="_Toc513029238"/>
      <w:bookmarkStart w:id="175" w:name="_Toc20823310"/>
      <w:bookmarkStart w:id="176" w:name="_Toc16938554"/>
      <w:r>
        <w:rPr>
          <w:rFonts w:hint="eastAsia" w:ascii="方正楷体_GBK" w:hAnsi="方正楷体_GBK" w:eastAsia="方正楷体_GBK" w:cs="方正楷体_GBK"/>
          <w:b/>
          <w:bCs/>
        </w:rPr>
        <w:t>2</w:t>
      </w:r>
      <w:bookmarkEnd w:id="174"/>
      <w:r>
        <w:rPr>
          <w:rFonts w:hint="eastAsia" w:ascii="方正楷体_GBK" w:hAnsi="方正楷体_GBK" w:eastAsia="方正楷体_GBK" w:cs="方正楷体_GBK"/>
          <w:b/>
          <w:bCs/>
          <w:lang w:eastAsia="zh-CN"/>
        </w:rPr>
        <w:t>6</w:t>
      </w:r>
      <w:r>
        <w:rPr>
          <w:rFonts w:hint="eastAsia" w:ascii="方正楷体_GBK" w:hAnsi="方正楷体_GBK" w:eastAsia="方正楷体_GBK" w:cs="方正楷体_GBK"/>
          <w:b/>
          <w:bCs/>
          <w:lang w:val="en-US" w:eastAsia="zh-CN"/>
        </w:rPr>
        <w:t>.</w:t>
      </w:r>
      <w:r>
        <w:rPr>
          <w:rFonts w:hint="eastAsia" w:ascii="方正楷体_GBK" w:hAnsi="方正楷体_GBK" w:eastAsia="方正楷体_GBK" w:cs="方正楷体_GBK"/>
          <w:b/>
          <w:bCs/>
        </w:rPr>
        <w:t>确定</w:t>
      </w:r>
      <w:bookmarkEnd w:id="175"/>
      <w:bookmarkEnd w:id="176"/>
      <w:r>
        <w:rPr>
          <w:rFonts w:hint="eastAsia" w:ascii="方正楷体_GBK" w:hAnsi="方正楷体_GBK" w:eastAsia="方正楷体_GBK" w:cs="方正楷体_GBK"/>
          <w:b/>
          <w:bCs/>
        </w:rPr>
        <w:t>中标单位</w:t>
      </w:r>
    </w:p>
    <w:p w14:paraId="0B2CFA9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6</w:t>
      </w:r>
      <w:r>
        <w:rPr>
          <w:rFonts w:hint="eastAsia" w:ascii="宋体" w:hAnsi="宋体" w:eastAsia="宋体" w:cs="Times New Roman"/>
          <w:color w:val="auto"/>
          <w:sz w:val="24"/>
          <w:lang w:val="zh-CN"/>
        </w:rPr>
        <w:t>.1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中标候选人的</w:t>
      </w:r>
      <w:r>
        <w:rPr>
          <w:rFonts w:hint="eastAsia" w:ascii="宋体" w:hAnsi="宋体" w:eastAsia="宋体" w:cs="Times New Roman"/>
          <w:color w:val="auto"/>
          <w:sz w:val="24"/>
          <w:lang w:val="en-US" w:eastAsia="zh-CN"/>
        </w:rPr>
        <w:t>确定</w:t>
      </w:r>
      <w:r>
        <w:rPr>
          <w:rFonts w:hint="eastAsia" w:ascii="宋体" w:hAnsi="宋体" w:eastAsia="宋体" w:cs="Times New Roman"/>
          <w:color w:val="auto"/>
          <w:sz w:val="24"/>
          <w:lang w:val="zh-CN"/>
        </w:rPr>
        <w:t xml:space="preserve">原则和数量见招标文件第五章。 </w:t>
      </w:r>
    </w:p>
    <w:p w14:paraId="2CD7738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6</w:t>
      </w:r>
      <w:r>
        <w:rPr>
          <w:rFonts w:hint="eastAsia" w:ascii="宋体" w:hAnsi="宋体" w:eastAsia="宋体" w:cs="Times New Roman"/>
          <w:color w:val="auto"/>
          <w:sz w:val="24"/>
          <w:lang w:val="zh-CN"/>
        </w:rPr>
        <w:t xml:space="preserve">.2 </w:t>
      </w:r>
      <w:r>
        <w:rPr>
          <w:rFonts w:hint="eastAsia" w:ascii="宋体" w:hAnsi="宋体" w:eastAsia="宋体" w:cs="Times New Roman"/>
          <w:color w:val="auto"/>
          <w:sz w:val="24"/>
          <w:highlight w:val="none"/>
          <w:lang w:val="zh-CN"/>
        </w:rPr>
        <w:t>按以下第（</w:t>
      </w: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lang w:val="zh-CN"/>
        </w:rPr>
        <w:t>）种方式确定中标人</w:t>
      </w:r>
      <w:r>
        <w:rPr>
          <w:rFonts w:hint="eastAsia" w:ascii="宋体" w:hAnsi="宋体" w:eastAsia="宋体" w:cs="Times New Roman"/>
          <w:color w:val="auto"/>
          <w:sz w:val="24"/>
          <w:lang w:val="zh-CN"/>
        </w:rPr>
        <w:t>：</w:t>
      </w:r>
    </w:p>
    <w:p w14:paraId="62EF214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（1）评委会直接确定排名第一的中标候选人为中标人；</w:t>
      </w:r>
    </w:p>
    <w:p w14:paraId="5AFCBEB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（2）采购人在评委会推荐的中标候选人中按顺序确定中标人。</w:t>
      </w:r>
    </w:p>
    <w:p w14:paraId="0C4C2D1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按第二种方式确定中标人的，交易中心自评审结束之日起两个工作日内将评审报告送</w:t>
      </w:r>
      <w:r>
        <w:rPr>
          <w:rFonts w:hint="eastAsia" w:ascii="宋体" w:hAnsi="宋体" w:eastAsia="宋体" w:cs="Times New Roman"/>
          <w:color w:val="auto"/>
          <w:sz w:val="24"/>
          <w:lang w:val="en-US" w:eastAsia="zh-CN"/>
        </w:rPr>
        <w:t>达</w:t>
      </w:r>
      <w:r>
        <w:rPr>
          <w:rFonts w:hint="eastAsia" w:ascii="宋体" w:hAnsi="宋体" w:eastAsia="宋体" w:cs="Times New Roman"/>
          <w:color w:val="auto"/>
          <w:sz w:val="24"/>
          <w:lang w:val="zh-CN"/>
        </w:rPr>
        <w:t>采购人，采购人自收到评审报告之日起五个工作日内，在评审报告推荐的中标候选人中按顺序确定中标人。</w:t>
      </w:r>
    </w:p>
    <w:p w14:paraId="2506EED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6</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交易中心</w:t>
      </w:r>
      <w:r>
        <w:rPr>
          <w:rFonts w:hint="eastAsia" w:ascii="宋体" w:hAnsi="宋体" w:eastAsia="宋体" w:cs="Times New Roman"/>
          <w:color w:val="auto"/>
          <w:sz w:val="24"/>
          <w:lang w:val="zh-CN"/>
        </w:rPr>
        <w:t>将在“江苏政府采购网”发布中标公告，公告期限为1个工作日。</w:t>
      </w:r>
    </w:p>
    <w:p w14:paraId="494117E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b/>
          <w:bCs/>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6</w:t>
      </w:r>
      <w:r>
        <w:rPr>
          <w:rFonts w:hint="eastAsia" w:ascii="宋体" w:hAnsi="宋体" w:eastAsia="宋体" w:cs="Times New Roman"/>
          <w:color w:val="auto"/>
          <w:sz w:val="24"/>
          <w:lang w:val="zh-CN"/>
        </w:rPr>
        <w:t>.4</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若有充分证据证明中标人</w:t>
      </w:r>
      <w:r>
        <w:rPr>
          <w:rFonts w:hint="eastAsia" w:ascii="宋体" w:hAnsi="宋体" w:eastAsia="宋体" w:cs="Times New Roman"/>
          <w:b/>
          <w:bCs/>
          <w:color w:val="auto"/>
          <w:sz w:val="24"/>
          <w:lang w:val="en-US" w:eastAsia="zh-CN"/>
        </w:rPr>
        <w:t>有</w:t>
      </w:r>
      <w:r>
        <w:rPr>
          <w:rFonts w:hint="eastAsia" w:ascii="宋体" w:hAnsi="宋体" w:eastAsia="宋体" w:cs="Times New Roman"/>
          <w:b/>
          <w:bCs/>
          <w:color w:val="auto"/>
          <w:sz w:val="24"/>
          <w:lang w:val="zh-CN"/>
        </w:rPr>
        <w:t>下列情况之一的，一经查实将被取消中标资格：</w:t>
      </w:r>
    </w:p>
    <w:p w14:paraId="6801FDD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zh-CN" w:eastAsia="zh-CN"/>
        </w:rPr>
        <w:t>6</w:t>
      </w:r>
      <w:r>
        <w:rPr>
          <w:rFonts w:hint="eastAsia" w:ascii="宋体" w:hAnsi="宋体" w:eastAsia="宋体" w:cs="Times New Roman"/>
          <w:color w:val="auto"/>
          <w:sz w:val="24"/>
          <w:lang w:val="zh-CN"/>
        </w:rPr>
        <w:t>.4.1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提供虚假材料谋取中标。</w:t>
      </w:r>
    </w:p>
    <w:p w14:paraId="3DA5432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zh-CN" w:eastAsia="zh-CN"/>
        </w:rPr>
        <w:t>6</w:t>
      </w:r>
      <w:r>
        <w:rPr>
          <w:rFonts w:hint="eastAsia" w:ascii="宋体" w:hAnsi="宋体" w:eastAsia="宋体" w:cs="Times New Roman"/>
          <w:color w:val="auto"/>
          <w:sz w:val="24"/>
          <w:lang w:val="zh-CN"/>
        </w:rPr>
        <w:t>.4.2</w:t>
      </w:r>
      <w:r>
        <w:rPr>
          <w:rFonts w:hint="eastAsia" w:ascii="宋体" w:hAnsi="宋体" w:eastAsia="宋体" w:cs="Times New Roman"/>
          <w:color w:val="auto"/>
          <w:sz w:val="24"/>
          <w:lang w:val="zh-CN" w:eastAsia="zh-CN"/>
        </w:rPr>
        <w:t xml:space="preserve"> 向评审专家、采购人或交易中心工作人员行贿或者提供其他不正当利益。</w:t>
      </w:r>
    </w:p>
    <w:p w14:paraId="7C98AC0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zh-CN" w:eastAsia="zh-CN"/>
        </w:rPr>
        <w:t>6</w:t>
      </w:r>
      <w:r>
        <w:rPr>
          <w:rFonts w:hint="eastAsia" w:ascii="宋体" w:hAnsi="宋体" w:eastAsia="宋体" w:cs="Times New Roman"/>
          <w:color w:val="auto"/>
          <w:sz w:val="24"/>
          <w:lang w:val="zh-CN"/>
        </w:rPr>
        <w:t>.4.3</w:t>
      </w:r>
      <w:r>
        <w:rPr>
          <w:rFonts w:hint="eastAsia" w:ascii="宋体" w:hAnsi="宋体" w:eastAsia="宋体" w:cs="Times New Roman"/>
          <w:color w:val="auto"/>
          <w:sz w:val="24"/>
          <w:lang w:val="zh-CN" w:eastAsia="zh-CN"/>
        </w:rPr>
        <w:t xml:space="preserve"> 与其他供应商、评审专家、采购人或交易中心工作人员恶意串通。</w:t>
      </w:r>
    </w:p>
    <w:p w14:paraId="33DC45D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zh-CN" w:eastAsia="zh-CN"/>
        </w:rPr>
        <w:t>6</w:t>
      </w:r>
      <w:r>
        <w:rPr>
          <w:rFonts w:hint="eastAsia" w:ascii="宋体" w:hAnsi="宋体" w:eastAsia="宋体" w:cs="Times New Roman"/>
          <w:color w:val="auto"/>
          <w:sz w:val="24"/>
          <w:lang w:val="zh-CN"/>
        </w:rPr>
        <w:t>.4.4</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属于本文件规定的无效</w:t>
      </w:r>
      <w:r>
        <w:rPr>
          <w:rFonts w:hint="eastAsia" w:ascii="宋体" w:hAnsi="宋体" w:eastAsia="宋体" w:cs="Times New Roman"/>
          <w:color w:val="auto"/>
          <w:sz w:val="24"/>
          <w:lang w:val="zh-CN" w:eastAsia="zh-CN"/>
        </w:rPr>
        <w:t>投标情形</w:t>
      </w:r>
      <w:r>
        <w:rPr>
          <w:rFonts w:hint="eastAsia" w:ascii="宋体" w:hAnsi="宋体" w:eastAsia="宋体" w:cs="Times New Roman"/>
          <w:color w:val="auto"/>
          <w:sz w:val="24"/>
          <w:lang w:val="zh-CN"/>
        </w:rPr>
        <w:t>，但在评标过程中未被评委会发现。</w:t>
      </w:r>
    </w:p>
    <w:p w14:paraId="03562DF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zh-CN" w:eastAsia="zh-CN"/>
        </w:rPr>
        <w:t>6</w:t>
      </w:r>
      <w:r>
        <w:rPr>
          <w:rFonts w:hint="eastAsia" w:ascii="宋体" w:hAnsi="宋体" w:eastAsia="宋体" w:cs="Times New Roman"/>
          <w:color w:val="auto"/>
          <w:sz w:val="24"/>
          <w:lang w:val="zh-CN"/>
        </w:rPr>
        <w:t>.4.5</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采取不正当手段诋毁、排挤其他供应商。</w:t>
      </w:r>
    </w:p>
    <w:p w14:paraId="077286B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b/>
          <w:bCs/>
          <w:color w:val="auto"/>
          <w:sz w:val="24"/>
          <w:lang w:val="zh-CN"/>
        </w:rPr>
      </w:pPr>
      <w:bookmarkStart w:id="177" w:name="_Toc200451960"/>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6</w:t>
      </w:r>
      <w:r>
        <w:rPr>
          <w:rFonts w:hint="eastAsia" w:ascii="宋体" w:hAnsi="宋体" w:eastAsia="宋体" w:cs="Times New Roman"/>
          <w:color w:val="auto"/>
          <w:sz w:val="24"/>
          <w:lang w:val="zh-CN"/>
        </w:rPr>
        <w:t>.5</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有下列情形之一的视为投标人串通投标，投标无效：</w:t>
      </w:r>
    </w:p>
    <w:p w14:paraId="765B022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6</w:t>
      </w:r>
      <w:r>
        <w:rPr>
          <w:rFonts w:hint="eastAsia" w:ascii="宋体" w:hAnsi="宋体" w:eastAsia="宋体" w:cs="Times New Roman"/>
          <w:color w:val="auto"/>
          <w:sz w:val="24"/>
          <w:lang w:val="zh-CN"/>
        </w:rPr>
        <w:t>.5.1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不同投标人的投标文件由同一单位或者个人编制。</w:t>
      </w:r>
    </w:p>
    <w:p w14:paraId="3DE97A1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6</w:t>
      </w:r>
      <w:r>
        <w:rPr>
          <w:rFonts w:hint="eastAsia" w:ascii="宋体" w:hAnsi="宋体" w:eastAsia="宋体" w:cs="Times New Roman"/>
          <w:color w:val="auto"/>
          <w:sz w:val="24"/>
          <w:lang w:val="zh-CN"/>
        </w:rPr>
        <w:t>.5.2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不同投标人委托同一单位或者个人办理投标事宜。</w:t>
      </w:r>
    </w:p>
    <w:p w14:paraId="645E451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6</w:t>
      </w:r>
      <w:r>
        <w:rPr>
          <w:rFonts w:hint="eastAsia" w:ascii="宋体" w:hAnsi="宋体" w:eastAsia="宋体" w:cs="Times New Roman"/>
          <w:color w:val="auto"/>
          <w:sz w:val="24"/>
          <w:lang w:val="zh-CN"/>
        </w:rPr>
        <w:t>.5.3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不同投标人的投标文件载明的项目管理成员或者联系人员为同一人。</w:t>
      </w:r>
    </w:p>
    <w:p w14:paraId="4540325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6</w:t>
      </w:r>
      <w:r>
        <w:rPr>
          <w:rFonts w:hint="eastAsia" w:ascii="宋体" w:hAnsi="宋体" w:eastAsia="宋体" w:cs="Times New Roman"/>
          <w:color w:val="auto"/>
          <w:sz w:val="24"/>
          <w:lang w:val="zh-CN"/>
        </w:rPr>
        <w:t>.5.4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不同投标人的投标文件异常一致或者投标报价呈规律性差异。</w:t>
      </w:r>
    </w:p>
    <w:bookmarkEnd w:id="177"/>
    <w:p w14:paraId="33330440">
      <w:pPr>
        <w:pStyle w:val="9"/>
        <w:pageBreakBefore w:val="0"/>
        <w:widowControl w:val="0"/>
        <w:kinsoku/>
        <w:wordWrap/>
        <w:overflowPunct/>
        <w:topLinePunct w:val="0"/>
        <w:autoSpaceDE/>
        <w:autoSpaceDN/>
        <w:bidi w:val="0"/>
        <w:adjustRightInd w:val="0"/>
        <w:snapToGrid w:val="0"/>
        <w:spacing w:before="0" w:after="0" w:line="240" w:lineRule="auto"/>
        <w:ind w:firstLine="390" w:firstLineChars="150"/>
        <w:textAlignment w:val="auto"/>
        <w:rPr>
          <w:rFonts w:hint="eastAsia" w:ascii="方正楷体_GBK" w:hAnsi="方正楷体_GBK" w:eastAsia="方正楷体_GBK" w:cs="方正楷体_GBK"/>
          <w:b/>
          <w:bCs/>
        </w:rPr>
      </w:pPr>
      <w:r>
        <w:rPr>
          <w:rFonts w:hint="eastAsia" w:ascii="方正楷体_GBK" w:hAnsi="方正楷体_GBK" w:eastAsia="方正楷体_GBK" w:cs="方正楷体_GBK"/>
          <w:b/>
          <w:bCs/>
        </w:rPr>
        <w:t>2</w:t>
      </w:r>
      <w:r>
        <w:rPr>
          <w:rFonts w:hint="eastAsia" w:ascii="方正楷体_GBK" w:hAnsi="方正楷体_GBK" w:eastAsia="方正楷体_GBK" w:cs="方正楷体_GBK"/>
          <w:b/>
          <w:bCs/>
          <w:lang w:val="en-US" w:eastAsia="zh-CN"/>
        </w:rPr>
        <w:t>7.</w:t>
      </w:r>
      <w:r>
        <w:rPr>
          <w:rFonts w:hint="eastAsia" w:ascii="方正楷体_GBK" w:hAnsi="方正楷体_GBK" w:eastAsia="方正楷体_GBK" w:cs="方正楷体_GBK"/>
          <w:b/>
          <w:bCs/>
        </w:rPr>
        <w:t>中标通知书</w:t>
      </w:r>
    </w:p>
    <w:p w14:paraId="7F2DE9E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7</w:t>
      </w:r>
      <w:r>
        <w:rPr>
          <w:rFonts w:hint="eastAsia" w:ascii="宋体" w:hAnsi="宋体" w:eastAsia="宋体" w:cs="Times New Roman"/>
          <w:color w:val="auto"/>
          <w:sz w:val="24"/>
          <w:lang w:val="zh-CN"/>
        </w:rPr>
        <w:t>.l 中标结果确定后，</w:t>
      </w:r>
      <w:r>
        <w:rPr>
          <w:rFonts w:hint="eastAsia" w:ascii="宋体" w:hAnsi="宋体" w:eastAsia="宋体" w:cs="Times New Roman"/>
          <w:color w:val="auto"/>
          <w:sz w:val="24"/>
          <w:lang w:val="zh-CN" w:eastAsia="zh-CN"/>
        </w:rPr>
        <w:t>交易中心</w:t>
      </w:r>
      <w:r>
        <w:rPr>
          <w:rFonts w:hint="eastAsia" w:ascii="宋体" w:hAnsi="宋体" w:eastAsia="宋体" w:cs="Times New Roman"/>
          <w:color w:val="auto"/>
          <w:sz w:val="24"/>
          <w:lang w:val="zh-CN"/>
        </w:rPr>
        <w:t>将向中标人发出《中标通知书》。中标人</w:t>
      </w:r>
      <w:r>
        <w:rPr>
          <w:rFonts w:hint="eastAsia" w:ascii="宋体" w:hAnsi="宋体" w:eastAsia="宋体" w:cs="Times New Roman"/>
          <w:color w:val="auto"/>
          <w:sz w:val="24"/>
          <w:lang w:val="en-US" w:eastAsia="zh-CN"/>
        </w:rPr>
        <w:t>可</w:t>
      </w:r>
      <w:r>
        <w:rPr>
          <w:rFonts w:hint="eastAsia" w:ascii="宋体" w:hAnsi="宋体" w:eastAsia="宋体" w:cs="Times New Roman"/>
          <w:color w:val="auto"/>
          <w:sz w:val="24"/>
          <w:lang w:val="zh-CN"/>
        </w:rPr>
        <w:t>在中标结果公告届满之日起三十日内</w:t>
      </w:r>
      <w:r>
        <w:rPr>
          <w:rFonts w:hint="eastAsia" w:ascii="宋体" w:hAnsi="宋体" w:cs="Times New Roman"/>
          <w:color w:val="auto"/>
          <w:sz w:val="24"/>
          <w:lang w:val="zh-CN"/>
        </w:rPr>
        <w:t>，</w:t>
      </w:r>
      <w:r>
        <w:rPr>
          <w:rFonts w:hint="eastAsia" w:ascii="宋体" w:hAnsi="宋体" w:eastAsia="宋体" w:cs="Times New Roman"/>
          <w:color w:val="auto"/>
          <w:sz w:val="24"/>
          <w:lang w:val="zh-CN"/>
        </w:rPr>
        <w:t>登录苏采云系统下载。</w:t>
      </w:r>
    </w:p>
    <w:p w14:paraId="0337C69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因系统存储空间有限，中标结果公告届满之日起三十日后，苏采云系统不再保证提供下载《中标通知书》服务，因未及时下载而造成的不利后果由中标人自行承担。</w:t>
      </w:r>
    </w:p>
    <w:p w14:paraId="577C8B6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7</w:t>
      </w: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中标通知书</w:t>
      </w:r>
      <w:r>
        <w:rPr>
          <w:rFonts w:hint="eastAsia" w:ascii="宋体" w:hAnsi="宋体" w:eastAsia="宋体" w:cs="Times New Roman"/>
          <w:color w:val="auto"/>
          <w:sz w:val="24"/>
          <w:lang w:val="en-US" w:eastAsia="zh-CN"/>
        </w:rPr>
        <w:t>》</w:t>
      </w:r>
      <w:r>
        <w:rPr>
          <w:rFonts w:hint="eastAsia" w:ascii="宋体" w:hAnsi="宋体" w:eastAsia="宋体" w:cs="Times New Roman"/>
          <w:color w:val="auto"/>
          <w:sz w:val="24"/>
          <w:lang w:val="zh-CN"/>
        </w:rPr>
        <w:t>是合同的一个组成部分，对采购人和中标人均具有法律效力。《中标通知书》发出后，采购人改变中标结果或者中标人放弃中标项目的，应当依法承担法律责任。</w:t>
      </w:r>
    </w:p>
    <w:p w14:paraId="07751E6F">
      <w:pPr>
        <w:pStyle w:val="7"/>
        <w:pageBreakBefore w:val="0"/>
        <w:widowControl w:val="0"/>
        <w:kinsoku/>
        <w:wordWrap/>
        <w:overflowPunct/>
        <w:topLinePunct w:val="0"/>
        <w:autoSpaceDE/>
        <w:autoSpaceDN/>
        <w:bidi w:val="0"/>
        <w:adjustRightInd w:val="0"/>
        <w:snapToGrid w:val="0"/>
        <w:spacing w:before="120" w:beforeLines="50" w:after="120" w:afterLines="50" w:line="240" w:lineRule="auto"/>
        <w:ind w:firstLine="465" w:firstLineChars="155"/>
        <w:textAlignment w:val="auto"/>
        <w:rPr>
          <w:rFonts w:hint="eastAsia" w:ascii="方正黑体_GBK" w:hAnsi="方正黑体_GBK" w:eastAsia="方正黑体_GBK" w:cs="方正黑体_GBK"/>
          <w:b w:val="0"/>
          <w:bCs w:val="0"/>
          <w:color w:val="auto"/>
          <w:sz w:val="30"/>
          <w:szCs w:val="30"/>
        </w:rPr>
      </w:pPr>
      <w:bookmarkStart w:id="178" w:name="_Toc120614220"/>
      <w:bookmarkStart w:id="179" w:name="_Toc513029236"/>
      <w:bookmarkStart w:id="180" w:name="_Toc16938552"/>
      <w:bookmarkStart w:id="181" w:name="_Toc20823308"/>
      <w:r>
        <w:rPr>
          <w:rFonts w:hint="eastAsia" w:ascii="方正黑体_GBK" w:hAnsi="方正黑体_GBK" w:eastAsia="方正黑体_GBK" w:cs="方正黑体_GBK"/>
          <w:b w:val="0"/>
          <w:bCs w:val="0"/>
          <w:color w:val="auto"/>
          <w:sz w:val="30"/>
          <w:szCs w:val="30"/>
        </w:rPr>
        <w:t>七、授予合同</w:t>
      </w:r>
      <w:bookmarkEnd w:id="178"/>
    </w:p>
    <w:bookmarkEnd w:id="179"/>
    <w:bookmarkEnd w:id="180"/>
    <w:bookmarkEnd w:id="181"/>
    <w:p w14:paraId="2B27FC1A">
      <w:pPr>
        <w:pStyle w:val="9"/>
        <w:pageBreakBefore w:val="0"/>
        <w:widowControl w:val="0"/>
        <w:kinsoku/>
        <w:wordWrap/>
        <w:overflowPunct/>
        <w:topLinePunct w:val="0"/>
        <w:autoSpaceDE/>
        <w:autoSpaceDN/>
        <w:bidi w:val="0"/>
        <w:adjustRightInd w:val="0"/>
        <w:snapToGrid w:val="0"/>
        <w:spacing w:before="0" w:after="0" w:line="240" w:lineRule="auto"/>
        <w:ind w:firstLine="390" w:firstLineChars="150"/>
        <w:textAlignment w:val="auto"/>
        <w:rPr>
          <w:rFonts w:hint="eastAsia" w:ascii="方正楷体_GBK" w:hAnsi="方正楷体_GBK" w:eastAsia="方正楷体_GBK" w:cs="方正楷体_GBK"/>
          <w:b/>
          <w:bCs/>
        </w:rPr>
      </w:pPr>
      <w:r>
        <w:rPr>
          <w:rFonts w:hint="eastAsia" w:ascii="方正楷体_GBK" w:hAnsi="方正楷体_GBK" w:eastAsia="方正楷体_GBK" w:cs="方正楷体_GBK"/>
          <w:b/>
          <w:bCs/>
          <w:lang w:eastAsia="zh-CN"/>
        </w:rPr>
        <w:t>2</w:t>
      </w:r>
      <w:r>
        <w:rPr>
          <w:rFonts w:hint="eastAsia" w:ascii="方正楷体_GBK" w:hAnsi="方正楷体_GBK" w:eastAsia="方正楷体_GBK" w:cs="方正楷体_GBK"/>
          <w:b/>
          <w:bCs/>
          <w:lang w:val="en-US" w:eastAsia="zh-CN"/>
        </w:rPr>
        <w:t>8.</w:t>
      </w:r>
      <w:r>
        <w:rPr>
          <w:rFonts w:hint="eastAsia" w:ascii="方正楷体_GBK" w:hAnsi="方正楷体_GBK" w:eastAsia="方正楷体_GBK" w:cs="方正楷体_GBK"/>
          <w:b/>
          <w:bCs/>
        </w:rPr>
        <w:t>签订合同</w:t>
      </w:r>
    </w:p>
    <w:p w14:paraId="12E45FD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28</w:t>
      </w:r>
      <w:r>
        <w:rPr>
          <w:rFonts w:hint="eastAsia" w:ascii="宋体" w:hAnsi="宋体" w:eastAsia="宋体" w:cs="Times New Roman"/>
          <w:color w:val="auto"/>
          <w:sz w:val="24"/>
          <w:lang w:val="en-US" w:eastAsia="zh-CN"/>
        </w:rPr>
        <w:t>.l</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en-US" w:eastAsia="zh-CN"/>
        </w:rPr>
        <w:t>中标人应当</w:t>
      </w:r>
      <w:r>
        <w:rPr>
          <w:rFonts w:hint="eastAsia" w:ascii="宋体" w:hAnsi="宋体" w:eastAsia="宋体" w:cs="Times New Roman"/>
          <w:color w:val="auto"/>
          <w:sz w:val="24"/>
          <w:lang w:val="zh-CN" w:eastAsia="zh-CN"/>
        </w:rPr>
        <w:t>在《</w:t>
      </w:r>
      <w:r>
        <w:rPr>
          <w:rFonts w:hint="eastAsia" w:ascii="宋体" w:hAnsi="宋体" w:eastAsia="宋体" w:cs="Times New Roman"/>
          <w:color w:val="auto"/>
          <w:sz w:val="24"/>
          <w:lang w:val="en-US" w:eastAsia="zh-CN"/>
        </w:rPr>
        <w:t>中标通知书</w:t>
      </w:r>
      <w:r>
        <w:rPr>
          <w:rFonts w:hint="eastAsia" w:ascii="宋体" w:hAnsi="宋体" w:eastAsia="宋体" w:cs="Times New Roman"/>
          <w:color w:val="auto"/>
          <w:sz w:val="24"/>
          <w:lang w:val="zh-CN" w:eastAsia="zh-CN"/>
        </w:rPr>
        <w:t>》</w:t>
      </w:r>
      <w:r>
        <w:rPr>
          <w:rFonts w:hint="eastAsia" w:ascii="宋体" w:hAnsi="宋体" w:eastAsia="宋体" w:cs="Times New Roman"/>
          <w:color w:val="auto"/>
          <w:sz w:val="24"/>
          <w:lang w:val="en-US" w:eastAsia="zh-CN"/>
        </w:rPr>
        <w:t>发出之日起三十日内，按照招标文件确定的事项与采购人签订政府采购合同。</w:t>
      </w:r>
      <w:r>
        <w:rPr>
          <w:rFonts w:hint="eastAsia" w:ascii="宋体" w:hAnsi="宋体" w:eastAsia="宋体" w:cs="Times New Roman"/>
          <w:color w:val="auto"/>
          <w:sz w:val="24"/>
          <w:lang w:val="zh-CN" w:eastAsia="zh-CN"/>
        </w:rPr>
        <w:t>采购人于合同签订后2个工作日内通过苏采云系统进行公示。</w:t>
      </w:r>
    </w:p>
    <w:p w14:paraId="19F85BB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28</w:t>
      </w:r>
      <w:r>
        <w:rPr>
          <w:rFonts w:hint="eastAsia" w:ascii="宋体" w:hAnsi="宋体" w:eastAsia="宋体" w:cs="Times New Roman"/>
          <w:color w:val="auto"/>
          <w:sz w:val="24"/>
          <w:lang w:val="en-US" w:eastAsia="zh-CN"/>
        </w:rPr>
        <w:t>.2 招标文件、中标人的投标文件及招标过程中有关澄清、承诺文件均作为合同附件。</w:t>
      </w:r>
    </w:p>
    <w:p w14:paraId="2489981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28</w:t>
      </w:r>
      <w:r>
        <w:rPr>
          <w:rFonts w:hint="eastAsia" w:ascii="宋体" w:hAnsi="宋体" w:eastAsia="宋体" w:cs="Times New Roman"/>
          <w:color w:val="auto"/>
          <w:sz w:val="24"/>
          <w:lang w:val="en-US" w:eastAsia="zh-CN"/>
        </w:rPr>
        <w:t>.3 签订合同后，中标人不得将合同标的进行转包。未经采购人同意，中标人也不得采用分包的形式履行合同，否则采购人有权终止合同。转包或分包造成采购人损失的，中标人应承担相应赔偿责任。</w:t>
      </w:r>
    </w:p>
    <w:p w14:paraId="07FFACA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28</w:t>
      </w:r>
      <w:r>
        <w:rPr>
          <w:rFonts w:hint="eastAsia" w:ascii="宋体" w:hAnsi="宋体" w:eastAsia="宋体" w:cs="Times New Roman"/>
          <w:color w:val="auto"/>
          <w:sz w:val="24"/>
          <w:lang w:val="en-US" w:eastAsia="zh-CN"/>
        </w:rPr>
        <w:t>.4 中标人因自身原因拒绝与采购人签订合同的，不得参加采购人</w:t>
      </w:r>
      <w:r>
        <w:rPr>
          <w:rFonts w:hint="eastAsia" w:ascii="宋体" w:hAnsi="宋体" w:eastAsia="宋体" w:cs="Times New Roman"/>
          <w:color w:val="auto"/>
          <w:sz w:val="24"/>
          <w:lang w:val="zh-CN" w:eastAsia="zh-CN"/>
        </w:rPr>
        <w:t>重新组织的</w:t>
      </w:r>
      <w:r>
        <w:rPr>
          <w:rFonts w:hint="eastAsia" w:ascii="宋体" w:hAnsi="宋体" w:eastAsia="宋体" w:cs="Times New Roman"/>
          <w:color w:val="auto"/>
          <w:sz w:val="24"/>
          <w:lang w:val="en-US" w:eastAsia="zh-CN"/>
        </w:rPr>
        <w:t>采购活动</w:t>
      </w:r>
      <w:r>
        <w:rPr>
          <w:rFonts w:hint="eastAsia" w:ascii="宋体" w:hAnsi="宋体" w:eastAsia="宋体" w:cs="Times New Roman"/>
          <w:color w:val="auto"/>
          <w:sz w:val="24"/>
          <w:lang w:val="zh-CN" w:eastAsia="zh-CN"/>
        </w:rPr>
        <w:t>，且将可能被拒绝参加该采购人</w:t>
      </w:r>
      <w:r>
        <w:rPr>
          <w:rFonts w:hint="eastAsia" w:ascii="宋体" w:hAnsi="宋体" w:eastAsia="宋体" w:cs="Times New Roman"/>
          <w:color w:val="auto"/>
          <w:sz w:val="24"/>
          <w:lang w:val="en-US" w:eastAsia="zh-CN"/>
        </w:rPr>
        <w:t>一年内</w:t>
      </w:r>
      <w:r>
        <w:rPr>
          <w:rFonts w:hint="eastAsia" w:ascii="宋体" w:hAnsi="宋体" w:eastAsia="宋体" w:cs="Times New Roman"/>
          <w:color w:val="auto"/>
          <w:sz w:val="24"/>
          <w:lang w:val="zh-CN" w:eastAsia="zh-CN"/>
        </w:rPr>
        <w:t>的其他</w:t>
      </w:r>
      <w:r>
        <w:rPr>
          <w:rFonts w:hint="eastAsia" w:ascii="宋体" w:hAnsi="宋体" w:eastAsia="宋体" w:cs="Times New Roman"/>
          <w:color w:val="auto"/>
          <w:sz w:val="24"/>
          <w:lang w:val="en-US" w:eastAsia="zh-CN"/>
        </w:rPr>
        <w:t>政府采购活动。</w:t>
      </w:r>
    </w:p>
    <w:p w14:paraId="4CD847DD">
      <w:pPr>
        <w:pStyle w:val="9"/>
        <w:pageBreakBefore w:val="0"/>
        <w:widowControl w:val="0"/>
        <w:kinsoku/>
        <w:wordWrap/>
        <w:overflowPunct/>
        <w:topLinePunct w:val="0"/>
        <w:autoSpaceDE/>
        <w:autoSpaceDN/>
        <w:bidi w:val="0"/>
        <w:adjustRightInd w:val="0"/>
        <w:snapToGrid w:val="0"/>
        <w:spacing w:before="0" w:after="0" w:line="240" w:lineRule="auto"/>
        <w:ind w:firstLine="390" w:firstLineChars="150"/>
        <w:textAlignment w:val="auto"/>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29.</w:t>
      </w:r>
      <w:r>
        <w:rPr>
          <w:rFonts w:hint="eastAsia" w:ascii="方正楷体_GBK" w:hAnsi="方正楷体_GBK" w:eastAsia="方正楷体_GBK" w:cs="方正楷体_GBK"/>
          <w:b/>
          <w:bCs/>
          <w:lang w:eastAsia="zh-CN"/>
        </w:rPr>
        <w:t>标的物</w:t>
      </w:r>
      <w:r>
        <w:rPr>
          <w:rFonts w:hint="eastAsia" w:ascii="方正楷体_GBK" w:hAnsi="方正楷体_GBK" w:eastAsia="方正楷体_GBK" w:cs="方正楷体_GBK"/>
          <w:b/>
          <w:bCs/>
        </w:rPr>
        <w:t>的追加</w:t>
      </w:r>
    </w:p>
    <w:p w14:paraId="2159A80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29.1 合同履行中，采购人需追加与合同标的相同的服务（包含与服务相关的货物），在不改变合同其他条款的前提下，可以与中标人协商签订补充合同，但所有补充合同的金额不超过原合同金额的10%。</w:t>
      </w:r>
    </w:p>
    <w:p w14:paraId="2005EFFD">
      <w:pPr>
        <w:pStyle w:val="9"/>
        <w:pageBreakBefore w:val="0"/>
        <w:widowControl w:val="0"/>
        <w:kinsoku/>
        <w:wordWrap/>
        <w:overflowPunct/>
        <w:topLinePunct w:val="0"/>
        <w:autoSpaceDE/>
        <w:autoSpaceDN/>
        <w:bidi w:val="0"/>
        <w:adjustRightInd w:val="0"/>
        <w:snapToGrid w:val="0"/>
        <w:spacing w:before="0" w:after="0" w:line="240" w:lineRule="auto"/>
        <w:ind w:firstLine="390" w:firstLineChars="150"/>
        <w:textAlignment w:val="auto"/>
        <w:rPr>
          <w:rFonts w:hint="eastAsia" w:ascii="方正楷体_GBK" w:hAnsi="方正楷体_GBK" w:eastAsia="方正楷体_GBK" w:cs="方正楷体_GBK"/>
          <w:b/>
          <w:bCs/>
        </w:rPr>
      </w:pPr>
      <w:r>
        <w:rPr>
          <w:rFonts w:hint="eastAsia" w:ascii="方正楷体_GBK" w:hAnsi="方正楷体_GBK" w:eastAsia="方正楷体_GBK" w:cs="方正楷体_GBK"/>
          <w:b/>
          <w:bCs/>
        </w:rPr>
        <w:t>3</w:t>
      </w:r>
      <w:r>
        <w:rPr>
          <w:rFonts w:hint="eastAsia" w:ascii="方正楷体_GBK" w:hAnsi="方正楷体_GBK" w:eastAsia="方正楷体_GBK" w:cs="方正楷体_GBK"/>
          <w:b/>
          <w:bCs/>
          <w:lang w:val="en-US" w:eastAsia="zh-CN"/>
        </w:rPr>
        <w:t>0.</w:t>
      </w:r>
      <w:r>
        <w:rPr>
          <w:rFonts w:hint="eastAsia" w:ascii="方正楷体_GBK" w:hAnsi="方正楷体_GBK" w:eastAsia="方正楷体_GBK" w:cs="方正楷体_GBK"/>
          <w:b/>
          <w:bCs/>
        </w:rPr>
        <w:t>政府采购履约资金扶持政策</w:t>
      </w:r>
    </w:p>
    <w:p w14:paraId="67FB9D3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30.1 中标供应商可通过南京市公共资源交易平台网站“小企业融资平台”，选择相应的金融机构办理融资贷款。</w:t>
      </w:r>
    </w:p>
    <w:p w14:paraId="229F1544">
      <w:pPr>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30.2 依据《关于在全省政府采购领域推行电子履约保函（保险）的通知》（苏财购</w:t>
      </w:r>
      <w:r>
        <w:rPr>
          <w:rFonts w:hint="eastAsia" w:ascii="宋体" w:hAnsi="宋体" w:eastAsia="宋体" w:cs="Times New Roman"/>
          <w:color w:val="auto"/>
          <w:sz w:val="24"/>
          <w:szCs w:val="21"/>
          <w:lang w:val="zh-CN" w:eastAsia="zh-CN"/>
        </w:rPr>
        <w:t>〔2023〕</w:t>
      </w:r>
      <w:r>
        <w:rPr>
          <w:rFonts w:hint="eastAsia" w:ascii="宋体" w:hAnsi="宋体" w:eastAsia="宋体" w:cs="Times New Roman"/>
          <w:color w:val="auto"/>
          <w:sz w:val="24"/>
          <w:lang w:val="zh-CN" w:eastAsia="zh-CN"/>
        </w:rPr>
        <w:t>150号），需要缴纳履约保证金的，中标供应商可通过江苏政府采购网“政府采购电子履约保函（保险）综合服务平台”线上办理履约保函（保险）。</w:t>
      </w:r>
    </w:p>
    <w:p w14:paraId="07B3F765">
      <w:pPr>
        <w:pStyle w:val="7"/>
        <w:pageBreakBefore w:val="0"/>
        <w:widowControl w:val="0"/>
        <w:kinsoku/>
        <w:wordWrap/>
        <w:overflowPunct/>
        <w:topLinePunct w:val="0"/>
        <w:autoSpaceDE/>
        <w:autoSpaceDN/>
        <w:bidi w:val="0"/>
        <w:adjustRightInd w:val="0"/>
        <w:snapToGrid w:val="0"/>
        <w:spacing w:before="120" w:beforeLines="50" w:after="120" w:afterLines="50" w:line="240" w:lineRule="auto"/>
        <w:ind w:firstLine="465" w:firstLineChars="155"/>
        <w:textAlignment w:val="auto"/>
        <w:rPr>
          <w:rFonts w:hint="eastAsia"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八、质疑</w:t>
      </w:r>
    </w:p>
    <w:p w14:paraId="0F42C99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31.</w:t>
      </w:r>
      <w:r>
        <w:rPr>
          <w:rFonts w:hint="eastAsia" w:ascii="宋体" w:hAnsi="宋体" w:eastAsia="宋体" w:cs="Times New Roman"/>
          <w:color w:val="auto"/>
          <w:sz w:val="24"/>
          <w:lang w:val="zh-CN"/>
        </w:rPr>
        <w:t>提出质疑的供应商应当是参与所质疑项目采购活动的供应商，潜在供应商依法获取其可质疑的采购文件的，可以对采购文件提出质疑。</w:t>
      </w:r>
    </w:p>
    <w:p w14:paraId="5B0D271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32.</w:t>
      </w:r>
      <w:r>
        <w:rPr>
          <w:rFonts w:hint="eastAsia" w:ascii="宋体" w:hAnsi="宋体" w:eastAsia="宋体" w:cs="Times New Roman"/>
          <w:color w:val="auto"/>
          <w:sz w:val="24"/>
          <w:lang w:val="zh-CN"/>
        </w:rPr>
        <w:t>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按照第</w:t>
      </w:r>
      <w:r>
        <w:rPr>
          <w:rFonts w:hint="eastAsia" w:ascii="宋体" w:hAnsi="宋体" w:cs="Times New Roman"/>
          <w:color w:val="auto"/>
          <w:sz w:val="24"/>
          <w:lang w:val="en-US" w:eastAsia="zh-CN"/>
        </w:rPr>
        <w:t>3</w:t>
      </w:r>
      <w:r>
        <w:rPr>
          <w:rFonts w:hint="eastAsia" w:ascii="宋体" w:hAnsi="宋体" w:eastAsia="宋体" w:cs="Times New Roman"/>
          <w:color w:val="auto"/>
          <w:sz w:val="24"/>
          <w:lang w:val="zh-CN"/>
        </w:rPr>
        <w:t>4</w:t>
      </w:r>
      <w:r>
        <w:rPr>
          <w:rFonts w:hint="eastAsia" w:ascii="宋体" w:hAnsi="宋体" w:eastAsia="宋体" w:cs="Times New Roman"/>
          <w:color w:val="auto"/>
          <w:sz w:val="24"/>
          <w:lang w:val="en-US" w:eastAsia="zh-CN"/>
        </w:rPr>
        <w:t>条</w:t>
      </w:r>
      <w:r>
        <w:rPr>
          <w:rFonts w:hint="eastAsia" w:ascii="宋体" w:hAnsi="宋体" w:eastAsia="宋体" w:cs="Times New Roman"/>
          <w:color w:val="auto"/>
          <w:sz w:val="24"/>
          <w:lang w:val="zh-CN"/>
        </w:rPr>
        <w:t>、</w:t>
      </w:r>
      <w:r>
        <w:rPr>
          <w:rFonts w:hint="eastAsia" w:ascii="宋体" w:hAnsi="宋体" w:eastAsia="宋体" w:cs="Times New Roman"/>
          <w:color w:val="auto"/>
          <w:sz w:val="24"/>
          <w:lang w:val="en-US" w:eastAsia="zh-CN"/>
        </w:rPr>
        <w:t>第</w:t>
      </w:r>
      <w:r>
        <w:rPr>
          <w:rFonts w:hint="eastAsia" w:ascii="宋体" w:hAnsi="宋体" w:cs="Times New Roman"/>
          <w:color w:val="auto"/>
          <w:sz w:val="24"/>
          <w:lang w:val="en-US" w:eastAsia="zh-CN"/>
        </w:rPr>
        <w:t>3</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条</w:t>
      </w:r>
      <w:r>
        <w:rPr>
          <w:rFonts w:hint="eastAsia" w:ascii="宋体" w:hAnsi="宋体" w:eastAsia="宋体" w:cs="Times New Roman"/>
          <w:color w:val="auto"/>
          <w:sz w:val="24"/>
          <w:lang w:val="en-US" w:eastAsia="zh-CN"/>
        </w:rPr>
        <w:t>之</w:t>
      </w:r>
      <w:r>
        <w:rPr>
          <w:rFonts w:hint="eastAsia" w:ascii="宋体" w:hAnsi="宋体" w:eastAsia="宋体" w:cs="Times New Roman"/>
          <w:color w:val="auto"/>
          <w:sz w:val="24"/>
          <w:lang w:val="zh-CN"/>
        </w:rPr>
        <w:t>规定以书面形式向采购人</w:t>
      </w:r>
      <w:r>
        <w:rPr>
          <w:rFonts w:hint="eastAsia" w:ascii="宋体" w:hAnsi="宋体" w:cs="Times New Roman"/>
          <w:color w:val="auto"/>
          <w:sz w:val="24"/>
          <w:lang w:val="zh-CN"/>
        </w:rPr>
        <w:t>或交易中心</w:t>
      </w:r>
      <w:r>
        <w:rPr>
          <w:rFonts w:hint="eastAsia" w:ascii="宋体" w:hAnsi="宋体" w:eastAsia="宋体" w:cs="Times New Roman"/>
          <w:color w:val="auto"/>
          <w:sz w:val="24"/>
          <w:lang w:val="zh-CN"/>
        </w:rPr>
        <w:t>提出质疑。</w:t>
      </w:r>
      <w:r>
        <w:rPr>
          <w:rFonts w:hint="eastAsia" w:ascii="宋体" w:hAnsi="宋体" w:eastAsia="宋体" w:cs="Times New Roman"/>
          <w:b/>
          <w:bCs/>
          <w:color w:val="auto"/>
          <w:sz w:val="24"/>
          <w:lang w:val="zh-CN"/>
        </w:rPr>
        <w:t>上述应知其权益受到损害之日是指</w:t>
      </w:r>
      <w:r>
        <w:rPr>
          <w:rFonts w:hint="eastAsia" w:ascii="宋体" w:hAnsi="宋体" w:eastAsia="宋体" w:cs="Times New Roman"/>
          <w:color w:val="auto"/>
          <w:sz w:val="24"/>
          <w:lang w:val="zh-CN"/>
        </w:rPr>
        <w:t>：</w:t>
      </w:r>
    </w:p>
    <w:p w14:paraId="51A36BD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w:t>
      </w:r>
      <w:r>
        <w:rPr>
          <w:rFonts w:hint="eastAsia" w:ascii="宋体" w:hAnsi="宋体" w:eastAsia="宋体" w:cs="Times New Roman"/>
          <w:color w:val="auto"/>
          <w:sz w:val="24"/>
          <w:lang w:val="zh-CN"/>
        </w:rPr>
        <w:t>2.1 对采购文件提出质疑的，为收到采购文件之日或者采购文件公告期限届满之日。</w:t>
      </w:r>
    </w:p>
    <w:p w14:paraId="2BA77B8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w:t>
      </w:r>
      <w:r>
        <w:rPr>
          <w:rFonts w:hint="eastAsia" w:ascii="宋体" w:hAnsi="宋体" w:eastAsia="宋体" w:cs="Times New Roman"/>
          <w:color w:val="auto"/>
          <w:sz w:val="24"/>
          <w:lang w:val="zh-CN"/>
        </w:rPr>
        <w:t>2.2 对采购过程提出质疑的，为各采购程序环节结束之日。</w:t>
      </w:r>
    </w:p>
    <w:p w14:paraId="24A688E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w:t>
      </w:r>
      <w:r>
        <w:rPr>
          <w:rFonts w:hint="eastAsia" w:ascii="宋体" w:hAnsi="宋体" w:eastAsia="宋体" w:cs="Times New Roman"/>
          <w:color w:val="auto"/>
          <w:sz w:val="24"/>
          <w:lang w:val="zh-CN"/>
        </w:rPr>
        <w:t>2.3 对中标或者成交结果提出质疑的，为中标或者成交结果公告期限届满之日。</w:t>
      </w:r>
    </w:p>
    <w:p w14:paraId="13DCD82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33.</w:t>
      </w:r>
      <w:r>
        <w:rPr>
          <w:rFonts w:hint="eastAsia" w:ascii="宋体" w:hAnsi="宋体" w:eastAsia="宋体" w:cs="Times New Roman"/>
          <w:color w:val="auto"/>
          <w:sz w:val="24"/>
          <w:lang w:val="zh-CN"/>
        </w:rPr>
        <w:t>供应商应当在法定质疑期内一次性提出针对同一采购程序环节的质疑。供应商如在法定期限内对同一采购程序环节提出多次质疑的，交易中心或采购人将只对供应商第一次质疑作出答复。</w:t>
      </w:r>
    </w:p>
    <w:p w14:paraId="15AA19AD">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34.</w:t>
      </w:r>
      <w:r>
        <w:rPr>
          <w:rFonts w:hint="eastAsia" w:ascii="宋体" w:hAnsi="宋体" w:eastAsia="宋体" w:cs="Times New Roman"/>
          <w:color w:val="auto"/>
          <w:sz w:val="24"/>
          <w:lang w:val="zh-CN"/>
        </w:rPr>
        <w:t>供应商提出质疑应提交《质疑函》原件</w:t>
      </w:r>
      <w:r>
        <w:rPr>
          <w:rFonts w:hint="eastAsia" w:ascii="宋体" w:hAnsi="宋体" w:cs="Times New Roman"/>
          <w:color w:val="auto"/>
          <w:sz w:val="24"/>
          <w:lang w:val="zh-CN"/>
        </w:rPr>
        <w:t>，</w:t>
      </w:r>
      <w:r>
        <w:rPr>
          <w:rFonts w:hint="eastAsia" w:ascii="宋体" w:hAnsi="宋体" w:eastAsia="宋体" w:cs="Times New Roman"/>
          <w:color w:val="auto"/>
          <w:sz w:val="24"/>
          <w:lang w:val="zh-CN"/>
        </w:rPr>
        <w:t>且尽可能通过邮寄方式送达，交易中心和采购人不接受无运单的快件。《质疑函》应按照本招标文件中《质疑函范本》</w:t>
      </w:r>
      <w:r>
        <w:rPr>
          <w:rFonts w:hint="eastAsia" w:ascii="宋体" w:hAnsi="宋体" w:eastAsia="宋体" w:cs="Times New Roman"/>
          <w:color w:val="auto"/>
          <w:sz w:val="24"/>
          <w:lang w:val="en-US" w:eastAsia="zh-CN"/>
        </w:rPr>
        <w:t>的</w:t>
      </w:r>
      <w:r>
        <w:rPr>
          <w:rFonts w:hint="eastAsia" w:ascii="宋体" w:hAnsi="宋体" w:eastAsia="宋体" w:cs="Times New Roman"/>
          <w:color w:val="auto"/>
          <w:sz w:val="24"/>
          <w:lang w:val="zh-CN"/>
        </w:rPr>
        <w:t>格式和内容填写。</w:t>
      </w:r>
    </w:p>
    <w:p w14:paraId="3A1A409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供应商如组成联合体参加</w:t>
      </w:r>
      <w:r>
        <w:rPr>
          <w:rFonts w:hint="eastAsia" w:ascii="宋体" w:hAnsi="宋体" w:cs="Times New Roman"/>
          <w:color w:val="auto"/>
          <w:sz w:val="24"/>
          <w:lang w:val="zh-CN"/>
        </w:rPr>
        <w:t>采购活动</w:t>
      </w:r>
      <w:r>
        <w:rPr>
          <w:rFonts w:hint="eastAsia" w:ascii="宋体" w:hAnsi="宋体" w:eastAsia="宋体" w:cs="Times New Roman"/>
          <w:color w:val="auto"/>
          <w:sz w:val="24"/>
          <w:lang w:val="zh-CN"/>
        </w:rPr>
        <w:t>，《质疑函范本》中要求加盖公章之处，联合体各方均须按要求加盖公章。</w:t>
      </w:r>
    </w:p>
    <w:p w14:paraId="481BB3B8">
      <w:pPr>
        <w:pStyle w:val="17"/>
        <w:rPr>
          <w:rFonts w:hint="eastAsia" w:ascii="宋体" w:hAnsi="宋体" w:eastAsia="宋体" w:cs="Times New Roman"/>
          <w:b w:val="0"/>
          <w:bCs w:val="0"/>
          <w:color w:val="auto"/>
          <w:sz w:val="24"/>
          <w:lang w:val="zh-CN"/>
        </w:rPr>
      </w:pPr>
      <w:r>
        <w:rPr>
          <w:rFonts w:hint="eastAsia" w:ascii="宋体" w:hAnsi="宋体" w:cs="Times New Roman"/>
          <w:color w:val="auto"/>
          <w:sz w:val="24"/>
          <w:lang w:val="en-US" w:eastAsia="zh-CN"/>
        </w:rPr>
        <w:t>35.</w:t>
      </w:r>
      <w:r>
        <w:rPr>
          <w:rFonts w:hint="eastAsia" w:ascii="宋体" w:hAnsi="宋体"/>
          <w:b/>
          <w:bCs/>
          <w:sz w:val="24"/>
          <w:lang w:val="zh-CN"/>
        </w:rPr>
        <w:t>供应商（含潜在供应商）对采购方式、采购需求、供应商资格条件及审查结果、评标方法和评标标准、合同文本的询问、质疑向采购人提出，由采购人负责答复。</w:t>
      </w:r>
      <w:r>
        <w:rPr>
          <w:rFonts w:hint="eastAsia" w:ascii="宋体" w:hAnsi="宋体"/>
          <w:sz w:val="24"/>
          <w:lang w:val="zh-CN"/>
        </w:rPr>
        <w:t>供应商对除上述事项以外其他事项的询问、质疑向交易中心提出，由交易中心负责答复。</w:t>
      </w:r>
    </w:p>
    <w:p w14:paraId="0672D930">
      <w:pPr>
        <w:keepNext w:val="0"/>
        <w:keepLines w:val="0"/>
        <w:pageBreakBefore w:val="0"/>
        <w:widowControl w:val="0"/>
        <w:kinsoku/>
        <w:wordWrap/>
        <w:overflowPunct/>
        <w:topLinePunct w:val="0"/>
        <w:autoSpaceDE/>
        <w:autoSpaceDN/>
        <w:bidi w:val="0"/>
        <w:adjustRightInd w:val="0"/>
        <w:snapToGrid w:val="0"/>
        <w:spacing w:line="240" w:lineRule="auto"/>
        <w:ind w:firstLine="422" w:firstLineChars="175"/>
        <w:textAlignment w:val="auto"/>
        <w:rPr>
          <w:rFonts w:hint="eastAsia" w:ascii="宋体" w:hAnsi="宋体" w:eastAsia="宋体" w:cs="Times New Roman"/>
          <w:b/>
          <w:bCs/>
          <w:color w:val="auto"/>
          <w:sz w:val="24"/>
          <w:lang w:val="zh-CN"/>
        </w:rPr>
      </w:pPr>
      <w:r>
        <w:rPr>
          <w:rFonts w:hint="eastAsia" w:ascii="宋体" w:hAnsi="宋体" w:eastAsia="宋体" w:cs="Times New Roman"/>
          <w:b/>
          <w:bCs/>
          <w:color w:val="auto"/>
          <w:sz w:val="24"/>
          <w:lang w:val="zh-CN"/>
        </w:rPr>
        <w:t>采购人《质疑函》接收人及联系方式为南京市江宁区生产力促进中心，联系地址：南京市江宁区芝兰路18号4号楼，联系人：顾向荣，联系电话：025-87183170。</w:t>
      </w:r>
    </w:p>
    <w:p w14:paraId="0F599E8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zh-CN"/>
        </w:rPr>
        <w:t xml:space="preserve">交易中心《质疑函》接收部门为业务受理科。收件人：南京市公共资源交易中心江宁分中心业务受理科，地址：南京市江宁区杨家圩路2号市民中心A区3楼公共资源交易中心A314，联系电话：025-69634313。 </w:t>
      </w:r>
      <w:r>
        <w:rPr>
          <w:rFonts w:hint="eastAsia" w:ascii="宋体" w:hAnsi="宋体" w:eastAsia="宋体" w:cs="Times New Roman"/>
          <w:b w:val="0"/>
          <w:bCs w:val="0"/>
          <w:color w:val="auto"/>
          <w:sz w:val="24"/>
          <w:lang w:val="en-US" w:eastAsia="zh-CN"/>
        </w:rPr>
        <w:t xml:space="preserve"> </w:t>
      </w:r>
    </w:p>
    <w:p w14:paraId="33D71AEB">
      <w:pPr>
        <w:adjustRightInd w:val="0"/>
        <w:snapToGrid w:val="0"/>
        <w:spacing w:line="240" w:lineRule="auto"/>
        <w:ind w:firstLineChars="175"/>
        <w:rPr>
          <w:rFonts w:hint="eastAsia" w:ascii="宋体" w:hAnsi="宋体" w:eastAsia="宋体" w:cs="Times New Roman"/>
          <w:b/>
          <w:bCs/>
          <w:color w:val="auto"/>
          <w:sz w:val="24"/>
          <w:lang w:val="zh-CN" w:eastAsia="zh-CN"/>
        </w:rPr>
      </w:pPr>
      <w:r>
        <w:rPr>
          <w:rFonts w:hint="eastAsia" w:ascii="宋体" w:hAnsi="宋体" w:eastAsia="宋体" w:cs="Times New Roman"/>
          <w:b/>
          <w:bCs/>
          <w:color w:val="auto"/>
          <w:sz w:val="24"/>
          <w:szCs w:val="21"/>
          <w:lang w:val="zh-CN" w:eastAsia="zh-CN"/>
        </w:rPr>
        <w:t>由采购人负责答复的质疑，采购人将《质疑答复函》抄送交易中心。</w:t>
      </w:r>
    </w:p>
    <w:p w14:paraId="4F5BD7D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w:t>
      </w:r>
      <w:r>
        <w:rPr>
          <w:rFonts w:hint="eastAsia" w:ascii="宋体" w:hAnsi="宋体" w:eastAsia="宋体" w:cs="Times New Roman"/>
          <w:color w:val="auto"/>
          <w:sz w:val="24"/>
          <w:lang w:val="zh-CN"/>
        </w:rPr>
        <w:t>6</w:t>
      </w:r>
      <w:r>
        <w:rPr>
          <w:rFonts w:hint="eastAsia" w:ascii="宋体" w:hAnsi="宋体" w:eastAsia="宋体" w:cs="Times New Roman"/>
          <w:color w:val="auto"/>
          <w:sz w:val="24"/>
          <w:lang w:val="en-US" w:eastAsia="zh-CN"/>
        </w:rPr>
        <w:t>.</w:t>
      </w:r>
      <w:r>
        <w:rPr>
          <w:rFonts w:hint="eastAsia" w:ascii="宋体" w:hAnsi="宋体" w:eastAsia="宋体" w:cs="Times New Roman"/>
          <w:color w:val="auto"/>
          <w:sz w:val="24"/>
          <w:lang w:val="zh-CN"/>
        </w:rPr>
        <w:t>以下情形的质疑不予受理：</w:t>
      </w:r>
    </w:p>
    <w:p w14:paraId="4D39685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w:t>
      </w:r>
      <w:r>
        <w:rPr>
          <w:rFonts w:hint="eastAsia" w:ascii="宋体" w:hAnsi="宋体" w:eastAsia="宋体" w:cs="Times New Roman"/>
          <w:color w:val="auto"/>
          <w:sz w:val="24"/>
          <w:lang w:val="zh-CN"/>
        </w:rPr>
        <w:t>6.1 内容不符合《政府采购质疑和投诉办法》第十二条规定的质疑。</w:t>
      </w:r>
    </w:p>
    <w:p w14:paraId="109D005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w:t>
      </w:r>
      <w:r>
        <w:rPr>
          <w:rFonts w:hint="eastAsia" w:ascii="宋体" w:hAnsi="宋体" w:eastAsia="宋体" w:cs="Times New Roman"/>
          <w:color w:val="auto"/>
          <w:sz w:val="24"/>
          <w:lang w:val="zh-CN"/>
        </w:rPr>
        <w:t>6.2 超出政府采购法定期限的质疑。</w:t>
      </w:r>
    </w:p>
    <w:p w14:paraId="3494982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w:t>
      </w:r>
      <w:r>
        <w:rPr>
          <w:rFonts w:hint="eastAsia" w:ascii="宋体" w:hAnsi="宋体" w:eastAsia="宋体" w:cs="Times New Roman"/>
          <w:color w:val="auto"/>
          <w:sz w:val="24"/>
          <w:lang w:val="zh-CN"/>
        </w:rPr>
        <w:t>6.3 以传真、电子邮件等方式递交的非原件形式的质疑。</w:t>
      </w:r>
    </w:p>
    <w:p w14:paraId="4A2203CD">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w:t>
      </w:r>
      <w:r>
        <w:rPr>
          <w:rFonts w:hint="eastAsia" w:ascii="宋体" w:hAnsi="宋体" w:eastAsia="宋体" w:cs="Times New Roman"/>
          <w:color w:val="auto"/>
          <w:sz w:val="24"/>
          <w:lang w:val="zh-CN"/>
        </w:rPr>
        <w:t>6.4 未参加</w:t>
      </w:r>
      <w:r>
        <w:rPr>
          <w:rFonts w:hint="eastAsia" w:ascii="宋体" w:hAnsi="宋体" w:cs="Times New Roman"/>
          <w:color w:val="auto"/>
          <w:sz w:val="24"/>
          <w:lang w:val="zh-CN"/>
        </w:rPr>
        <w:t>采购活动</w:t>
      </w:r>
      <w:r>
        <w:rPr>
          <w:rFonts w:hint="eastAsia" w:ascii="宋体" w:hAnsi="宋体" w:eastAsia="宋体" w:cs="Times New Roman"/>
          <w:color w:val="auto"/>
          <w:sz w:val="24"/>
          <w:lang w:val="zh-CN"/>
        </w:rPr>
        <w:t>或在</w:t>
      </w:r>
      <w:r>
        <w:rPr>
          <w:rFonts w:hint="eastAsia" w:ascii="宋体" w:hAnsi="宋体" w:cs="Times New Roman"/>
          <w:color w:val="auto"/>
          <w:sz w:val="24"/>
          <w:lang w:val="zh-CN"/>
        </w:rPr>
        <w:t>采购</w:t>
      </w:r>
      <w:r>
        <w:rPr>
          <w:rFonts w:hint="eastAsia" w:ascii="宋体" w:hAnsi="宋体" w:eastAsia="宋体" w:cs="Times New Roman"/>
          <w:color w:val="auto"/>
          <w:sz w:val="24"/>
          <w:lang w:val="zh-CN"/>
        </w:rPr>
        <w:t>活动中自身权益未受到损害的供应商所提出的质疑。</w:t>
      </w:r>
    </w:p>
    <w:p w14:paraId="77035FC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3</w:t>
      </w:r>
      <w:r>
        <w:rPr>
          <w:rFonts w:hint="eastAsia" w:ascii="宋体" w:hAnsi="宋体" w:eastAsia="宋体" w:cs="Times New Roman"/>
          <w:color w:val="auto"/>
          <w:sz w:val="24"/>
          <w:lang w:val="zh-CN"/>
        </w:rPr>
        <w:t>6.5 供应商组成联合体参加采购活动，联合体中任何一方或多方未按要求签字</w:t>
      </w:r>
      <w:r>
        <w:rPr>
          <w:rFonts w:hint="eastAsia" w:ascii="宋体" w:hAnsi="宋体" w:eastAsia="宋体" w:cs="Times New Roman"/>
          <w:color w:val="auto"/>
          <w:sz w:val="24"/>
          <w:lang w:val="en-US" w:eastAsia="zh-CN"/>
        </w:rPr>
        <w:t>或签章</w:t>
      </w:r>
      <w:r>
        <w:rPr>
          <w:rFonts w:hint="eastAsia" w:ascii="宋体" w:hAnsi="宋体" w:eastAsia="宋体" w:cs="Times New Roman"/>
          <w:color w:val="auto"/>
          <w:sz w:val="24"/>
          <w:lang w:val="zh-CN"/>
        </w:rPr>
        <w:t>、加盖公章的质疑。</w:t>
      </w:r>
    </w:p>
    <w:p w14:paraId="479C940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3</w:t>
      </w:r>
      <w:r>
        <w:rPr>
          <w:rFonts w:hint="eastAsia" w:ascii="宋体" w:hAnsi="宋体" w:eastAsia="宋体" w:cs="Times New Roman"/>
          <w:color w:val="auto"/>
          <w:sz w:val="24"/>
          <w:lang w:val="zh-CN"/>
        </w:rPr>
        <w:t>6.</w:t>
      </w:r>
      <w:r>
        <w:rPr>
          <w:rFonts w:hint="eastAsia" w:ascii="宋体" w:hAnsi="宋体" w:eastAsia="宋体" w:cs="Times New Roman"/>
          <w:color w:val="auto"/>
          <w:sz w:val="24"/>
          <w:lang w:val="en-US" w:eastAsia="zh-CN"/>
        </w:rPr>
        <w:t>6</w:t>
      </w:r>
      <w:r>
        <w:rPr>
          <w:rFonts w:hint="eastAsia" w:ascii="宋体" w:hAnsi="宋体" w:eastAsia="宋体" w:cs="Times New Roman"/>
          <w:color w:val="auto"/>
          <w:sz w:val="24"/>
          <w:lang w:val="zh-CN"/>
        </w:rPr>
        <w:t xml:space="preserve"> 法律法规规定的</w:t>
      </w:r>
      <w:r>
        <w:rPr>
          <w:rFonts w:hint="eastAsia" w:ascii="宋体" w:hAnsi="宋体" w:eastAsia="宋体" w:cs="Times New Roman"/>
          <w:color w:val="auto"/>
          <w:sz w:val="24"/>
          <w:lang w:val="en-US" w:eastAsia="zh-CN"/>
        </w:rPr>
        <w:t>其他</w:t>
      </w:r>
      <w:r>
        <w:rPr>
          <w:rFonts w:hint="eastAsia" w:ascii="宋体" w:hAnsi="宋体" w:eastAsia="宋体" w:cs="Times New Roman"/>
          <w:color w:val="auto"/>
          <w:sz w:val="24"/>
          <w:lang w:val="zh-CN"/>
        </w:rPr>
        <w:t>不予受理情形。</w:t>
      </w:r>
    </w:p>
    <w:p w14:paraId="34BD5AEE">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37.</w:t>
      </w:r>
      <w:r>
        <w:rPr>
          <w:rFonts w:hint="eastAsia" w:ascii="宋体" w:hAnsi="宋体" w:eastAsia="宋体" w:cs="Times New Roman"/>
          <w:color w:val="auto"/>
          <w:sz w:val="24"/>
          <w:lang w:val="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4973EE34">
      <w:pPr>
        <w:pStyle w:val="7"/>
        <w:pageBreakBefore w:val="0"/>
        <w:widowControl w:val="0"/>
        <w:kinsoku/>
        <w:wordWrap/>
        <w:overflowPunct/>
        <w:topLinePunct w:val="0"/>
        <w:autoSpaceDE/>
        <w:autoSpaceDN/>
        <w:bidi w:val="0"/>
        <w:adjustRightInd w:val="0"/>
        <w:snapToGrid w:val="0"/>
        <w:spacing w:before="120" w:beforeLines="50" w:after="120" w:afterLines="50" w:line="240" w:lineRule="auto"/>
        <w:ind w:firstLine="465" w:firstLineChars="155"/>
        <w:textAlignment w:val="auto"/>
        <w:rPr>
          <w:rFonts w:hint="default"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九、政策功能落实</w:t>
      </w:r>
    </w:p>
    <w:p w14:paraId="27BC88E6">
      <w:pPr>
        <w:pStyle w:val="9"/>
        <w:pageBreakBefore w:val="0"/>
        <w:widowControl w:val="0"/>
        <w:kinsoku/>
        <w:wordWrap/>
        <w:overflowPunct/>
        <w:topLinePunct w:val="0"/>
        <w:autoSpaceDE/>
        <w:autoSpaceDN/>
        <w:bidi w:val="0"/>
        <w:adjustRightInd w:val="0"/>
        <w:snapToGrid w:val="0"/>
        <w:spacing w:before="0" w:after="0" w:line="240" w:lineRule="auto"/>
        <w:ind w:firstLine="420" w:firstLineChars="150"/>
        <w:textAlignment w:val="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auto"/>
          <w:sz w:val="28"/>
          <w:lang w:val="zh-CN" w:eastAsia="zh-CN"/>
        </w:rPr>
        <w:t>38.</w:t>
      </w:r>
      <w:r>
        <w:rPr>
          <w:rFonts w:hint="eastAsia" w:ascii="方正楷体_GBK" w:hAnsi="方正楷体_GBK" w:eastAsia="方正楷体_GBK" w:cs="方正楷体_GBK"/>
          <w:color w:val="auto"/>
          <w:sz w:val="28"/>
          <w:lang w:val="zh-CN"/>
        </w:rPr>
        <w:t>促进中小企业发展</w:t>
      </w:r>
    </w:p>
    <w:p w14:paraId="7A8D90AA">
      <w:pPr>
        <w:keepNext w:val="0"/>
        <w:keepLines w:val="0"/>
        <w:pageBreakBefore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38.1 本项目</w:t>
      </w:r>
      <w:r>
        <w:rPr>
          <w:rFonts w:hint="eastAsia" w:ascii="宋体" w:hAnsi="宋体" w:eastAsia="宋体" w:cs="Times New Roman"/>
          <w:color w:val="auto"/>
          <w:sz w:val="24"/>
          <w:lang w:val="en-US"/>
        </w:rPr>
        <w:t>服务由中小企业承接的，</w:t>
      </w:r>
      <w:r>
        <w:rPr>
          <w:rFonts w:hint="eastAsia" w:ascii="宋体" w:hAnsi="宋体" w:eastAsia="宋体" w:cs="Times New Roman"/>
          <w:color w:val="auto"/>
          <w:sz w:val="24"/>
          <w:lang w:val="en-US" w:eastAsia="zh-CN"/>
        </w:rPr>
        <w:t>投标供应商</w:t>
      </w:r>
      <w:r>
        <w:rPr>
          <w:rFonts w:hint="eastAsia" w:ascii="宋体" w:hAnsi="宋体" w:eastAsia="宋体" w:cs="Times New Roman"/>
          <w:color w:val="auto"/>
          <w:sz w:val="24"/>
          <w:lang w:val="en-US"/>
        </w:rPr>
        <w:t>享受中小企业扶持政策。</w:t>
      </w:r>
    </w:p>
    <w:p w14:paraId="56432342">
      <w:pPr>
        <w:pageBreakBefore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38.2 </w:t>
      </w:r>
      <w:r>
        <w:rPr>
          <w:rFonts w:hint="eastAsia" w:ascii="宋体" w:hAnsi="宋体" w:eastAsia="宋体" w:cs="Times New Roman"/>
          <w:color w:val="auto"/>
          <w:sz w:val="24"/>
          <w:lang w:val="en-US"/>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4C01E455">
      <w:pPr>
        <w:pageBreakBefore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en-US"/>
        </w:rPr>
        <w:t>中小企业参加政府采购活动，应当出具《中小企业声明函》，否则不享受相关中小企业</w:t>
      </w:r>
      <w:r>
        <w:rPr>
          <w:rFonts w:hint="eastAsia" w:ascii="宋体" w:hAnsi="宋体" w:eastAsia="宋体" w:cs="Times New Roman"/>
          <w:color w:val="auto"/>
          <w:sz w:val="24"/>
          <w:lang w:val="en-US" w:eastAsia="zh-CN"/>
        </w:rPr>
        <w:t>支持</w:t>
      </w:r>
      <w:r>
        <w:rPr>
          <w:rFonts w:hint="eastAsia" w:ascii="宋体" w:hAnsi="宋体" w:eastAsia="宋体" w:cs="Times New Roman"/>
          <w:color w:val="auto"/>
          <w:sz w:val="24"/>
          <w:lang w:val="en-US"/>
        </w:rPr>
        <w:t>政策。</w:t>
      </w:r>
    </w:p>
    <w:p w14:paraId="3B754177">
      <w:pPr>
        <w:pageBreakBefore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38.4 </w:t>
      </w:r>
      <w:r>
        <w:rPr>
          <w:rFonts w:hint="eastAsia" w:ascii="宋体" w:hAnsi="宋体" w:eastAsia="宋体" w:cs="Times New Roman"/>
          <w:color w:val="auto"/>
          <w:sz w:val="24"/>
          <w:lang w:val="en-US"/>
        </w:rPr>
        <w:t>以联合体形式参加政府采购活动，联合体各方均为中小企业的，联合体视同中小企业。其中，联合体各方均为小微企业的，联合体视同小微企业。</w:t>
      </w:r>
    </w:p>
    <w:p w14:paraId="696F78B0">
      <w:pPr>
        <w:pageBreakBefore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38.5 </w:t>
      </w:r>
      <w:r>
        <w:rPr>
          <w:rFonts w:hint="eastAsia" w:ascii="宋体" w:hAnsi="宋体" w:eastAsia="宋体" w:cs="Times New Roman"/>
          <w:color w:val="auto"/>
          <w:sz w:val="24"/>
          <w:szCs w:val="21"/>
        </w:rPr>
        <w:t>监狱和戒毒企业（简称监狱企业）视同小型、微型企业</w:t>
      </w:r>
      <w:r>
        <w:rPr>
          <w:rFonts w:hint="eastAsia" w:ascii="宋体" w:hAnsi="宋体" w:eastAsia="宋体" w:cs="Times New Roman"/>
          <w:color w:val="auto"/>
          <w:sz w:val="24"/>
          <w:lang w:val="en-US" w:eastAsia="zh-CN"/>
        </w:rPr>
        <w:t>。按照《关于政府采购支持监狱企业发展有关问题的通知》（财库〔2014〕68号）规定，监狱企业需提供由省级以上监狱管理局、戒毒管理局(含新疆生产建设兵团)出具的属于监狱企业的证明文件。</w:t>
      </w:r>
    </w:p>
    <w:p w14:paraId="1C9E8FE9">
      <w:pPr>
        <w:pageBreakBefore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38.6 残疾人福利性单位</w:t>
      </w:r>
      <w:r>
        <w:rPr>
          <w:rFonts w:hint="eastAsia" w:ascii="宋体" w:hAnsi="宋体" w:eastAsia="宋体" w:cs="Times New Roman"/>
          <w:color w:val="auto"/>
          <w:sz w:val="24"/>
          <w:szCs w:val="21"/>
        </w:rPr>
        <w:t>视同小型、微型企业</w:t>
      </w:r>
      <w:r>
        <w:rPr>
          <w:rFonts w:hint="eastAsia" w:ascii="宋体" w:hAnsi="宋体" w:eastAsia="宋体" w:cs="Times New Roman"/>
          <w:color w:val="auto"/>
          <w:sz w:val="24"/>
          <w:lang w:val="en-US" w:eastAsia="zh-CN"/>
        </w:rPr>
        <w:t>。按照《关于促进残疾人就业政府采购政策的通知》（财库〔2017〕141号）规定，</w:t>
      </w:r>
      <w:r>
        <w:rPr>
          <w:rFonts w:hint="eastAsia" w:ascii="宋体" w:hAnsi="宋体" w:eastAsia="宋体" w:cs="Times New Roman"/>
          <w:color w:val="auto"/>
          <w:sz w:val="24"/>
          <w:szCs w:val="21"/>
        </w:rPr>
        <w:t>残疾人福利单位</w:t>
      </w:r>
      <w:r>
        <w:rPr>
          <w:rFonts w:hint="eastAsia" w:ascii="宋体" w:hAnsi="宋体" w:eastAsia="宋体" w:cs="Times New Roman"/>
          <w:color w:val="auto"/>
          <w:sz w:val="24"/>
          <w:lang w:val="en-US" w:eastAsia="zh-CN"/>
        </w:rPr>
        <w:t>需提供《残疾人福利性单位声明函》。</w:t>
      </w:r>
    </w:p>
    <w:p w14:paraId="337ED7FB">
      <w:pPr>
        <w:rPr>
          <w:rFonts w:ascii="宋体" w:hAnsi="宋体"/>
          <w:sz w:val="24"/>
          <w:lang w:val="zh-CN"/>
        </w:rPr>
      </w:pPr>
    </w:p>
    <w:p w14:paraId="40FEED42">
      <w:pPr>
        <w:pStyle w:val="47"/>
        <w:rPr>
          <w:rFonts w:ascii="宋体" w:hAnsi="宋体" w:eastAsia="宋体" w:cs="Times New Roman"/>
          <w:sz w:val="24"/>
        </w:rPr>
      </w:pPr>
    </w:p>
    <w:p w14:paraId="029AA61A">
      <w:pPr>
        <w:rPr>
          <w:rFonts w:ascii="宋体" w:hAnsi="宋体"/>
          <w:sz w:val="24"/>
          <w:lang w:val="zh-CN"/>
        </w:rPr>
      </w:pPr>
    </w:p>
    <w:p w14:paraId="1038712A">
      <w:pPr>
        <w:pStyle w:val="47"/>
        <w:rPr>
          <w:rFonts w:ascii="宋体" w:hAnsi="宋体" w:eastAsia="宋体" w:cs="Times New Roman"/>
          <w:sz w:val="24"/>
        </w:rPr>
      </w:pPr>
    </w:p>
    <w:p w14:paraId="3CF3973D">
      <w:pPr>
        <w:rPr>
          <w:lang w:val="zh-CN"/>
        </w:rPr>
      </w:pPr>
    </w:p>
    <w:p w14:paraId="2F650E1A">
      <w:pPr>
        <w:pStyle w:val="93"/>
        <w:rPr>
          <w:lang w:val="zh-CN" w:eastAsia="zh-CN" w:bidi="ar-SA"/>
        </w:rPr>
      </w:pPr>
    </w:p>
    <w:p w14:paraId="3F79DACD">
      <w:pPr>
        <w:pStyle w:val="93"/>
        <w:rPr>
          <w:lang w:val="zh-CN" w:eastAsia="zh-CN" w:bidi="ar-SA"/>
        </w:rPr>
      </w:pPr>
    </w:p>
    <w:p w14:paraId="39CBE502">
      <w:pPr>
        <w:pStyle w:val="93"/>
        <w:rPr>
          <w:lang w:val="zh-CN" w:eastAsia="zh-CN" w:bidi="ar-SA"/>
        </w:rPr>
      </w:pPr>
    </w:p>
    <w:p w14:paraId="0E287A44">
      <w:pPr>
        <w:pStyle w:val="93"/>
        <w:rPr>
          <w:lang w:val="zh-CN" w:eastAsia="zh-CN" w:bidi="ar-SA"/>
        </w:rPr>
      </w:pPr>
    </w:p>
    <w:p w14:paraId="26F9C0E7">
      <w:pPr>
        <w:pStyle w:val="93"/>
        <w:rPr>
          <w:lang w:val="zh-CN" w:eastAsia="zh-CN" w:bidi="ar-SA"/>
        </w:rPr>
      </w:pPr>
    </w:p>
    <w:p w14:paraId="35C172F6">
      <w:pPr>
        <w:pStyle w:val="93"/>
        <w:rPr>
          <w:lang w:val="zh-CN" w:eastAsia="zh-CN" w:bidi="ar-SA"/>
        </w:rPr>
      </w:pPr>
    </w:p>
    <w:p w14:paraId="3410D340">
      <w:pPr>
        <w:pStyle w:val="93"/>
        <w:rPr>
          <w:lang w:val="zh-CN" w:eastAsia="zh-CN" w:bidi="ar-SA"/>
        </w:rPr>
      </w:pPr>
    </w:p>
    <w:p w14:paraId="60EC7CDD">
      <w:pPr>
        <w:pStyle w:val="93"/>
        <w:rPr>
          <w:lang w:val="zh-CN" w:eastAsia="zh-CN" w:bidi="ar-SA"/>
        </w:rPr>
      </w:pPr>
    </w:p>
    <w:p w14:paraId="2A017B7B">
      <w:pPr>
        <w:pStyle w:val="93"/>
        <w:rPr>
          <w:lang w:val="zh-CN" w:eastAsia="zh-CN" w:bidi="ar-SA"/>
        </w:rPr>
      </w:pPr>
    </w:p>
    <w:p w14:paraId="4D3F387B">
      <w:pPr>
        <w:pStyle w:val="93"/>
        <w:rPr>
          <w:lang w:val="zh-CN" w:eastAsia="zh-CN" w:bidi="ar-SA"/>
        </w:rPr>
      </w:pPr>
    </w:p>
    <w:p w14:paraId="1B0D17CD">
      <w:pPr>
        <w:pStyle w:val="93"/>
        <w:rPr>
          <w:lang w:val="zh-CN" w:eastAsia="zh-CN" w:bidi="ar-SA"/>
        </w:rPr>
      </w:pPr>
    </w:p>
    <w:p w14:paraId="39EEA6B2">
      <w:pPr>
        <w:rPr>
          <w:rFonts w:ascii="宋体" w:hAnsi="宋体"/>
          <w:sz w:val="24"/>
          <w:szCs w:val="24"/>
          <w:lang w:val="zh-CN"/>
        </w:rPr>
      </w:pPr>
    </w:p>
    <w:p w14:paraId="28DF8D1E">
      <w:pPr>
        <w:pStyle w:val="2"/>
        <w:ind w:firstLine="0"/>
        <w:rPr>
          <w:lang w:val="zh-CN"/>
        </w:rPr>
      </w:pPr>
    </w:p>
    <w:p w14:paraId="02B7B3B7">
      <w:pPr>
        <w:pStyle w:val="47"/>
        <w:tabs>
          <w:tab w:val="left" w:pos="463"/>
        </w:tabs>
        <w:ind w:left="0"/>
        <w:jc w:val="center"/>
        <w:rPr>
          <w:rFonts w:hint="eastAsia" w:ascii="方正小标宋简体" w:hAnsi="方正小标宋简体" w:eastAsia="方正小标宋简体" w:cs="方正小标宋简体"/>
          <w:color w:val="000000"/>
          <w:sz w:val="36"/>
          <w:szCs w:val="36"/>
          <w:lang w:val="en-US"/>
        </w:rPr>
      </w:pPr>
    </w:p>
    <w:p w14:paraId="125F17F3">
      <w:pPr>
        <w:pStyle w:val="47"/>
        <w:tabs>
          <w:tab w:val="left" w:pos="463"/>
        </w:tabs>
        <w:ind w:left="0"/>
        <w:jc w:val="center"/>
        <w:rPr>
          <w:rFonts w:hint="eastAsia" w:ascii="方正小标宋简体" w:hAnsi="方正小标宋简体" w:eastAsia="方正小标宋简体" w:cs="方正小标宋简体"/>
          <w:color w:val="000000"/>
          <w:sz w:val="36"/>
          <w:szCs w:val="36"/>
          <w:lang w:val="en-US"/>
        </w:rPr>
      </w:pPr>
    </w:p>
    <w:p w14:paraId="69E056A3">
      <w:pPr>
        <w:pStyle w:val="47"/>
        <w:tabs>
          <w:tab w:val="left" w:pos="463"/>
        </w:tabs>
        <w:ind w:left="0"/>
        <w:jc w:val="center"/>
        <w:rPr>
          <w:rFonts w:hint="eastAsia" w:ascii="方正小标宋简体" w:hAnsi="方正小标宋简体" w:eastAsia="方正小标宋简体" w:cs="方正小标宋简体"/>
          <w:color w:val="000000"/>
          <w:sz w:val="36"/>
          <w:szCs w:val="36"/>
          <w:lang w:val="en-US"/>
        </w:rPr>
      </w:pPr>
    </w:p>
    <w:p w14:paraId="4B89EF02">
      <w:pPr>
        <w:pStyle w:val="47"/>
        <w:tabs>
          <w:tab w:val="left" w:pos="463"/>
        </w:tabs>
        <w:ind w:left="0"/>
        <w:jc w:val="center"/>
        <w:rPr>
          <w:rFonts w:hint="eastAsia" w:ascii="方正小标宋简体" w:hAnsi="方正小标宋简体" w:eastAsia="方正小标宋简体" w:cs="方正小标宋简体"/>
          <w:color w:val="000000"/>
          <w:sz w:val="36"/>
          <w:szCs w:val="36"/>
          <w:lang w:val="en-US"/>
        </w:rPr>
      </w:pPr>
    </w:p>
    <w:p w14:paraId="2362C72F">
      <w:pPr>
        <w:pStyle w:val="47"/>
        <w:tabs>
          <w:tab w:val="left" w:pos="463"/>
        </w:tabs>
        <w:ind w:left="0"/>
        <w:jc w:val="center"/>
        <w:rPr>
          <w:rFonts w:hint="eastAsia" w:ascii="方正小标宋简体" w:hAnsi="方正小标宋简体" w:eastAsia="方正小标宋简体" w:cs="方正小标宋简体"/>
          <w:color w:val="000000"/>
          <w:sz w:val="36"/>
          <w:szCs w:val="36"/>
          <w:lang w:val="en-US"/>
        </w:rPr>
      </w:pPr>
    </w:p>
    <w:p w14:paraId="15832C47">
      <w:pPr>
        <w:pStyle w:val="47"/>
        <w:tabs>
          <w:tab w:val="left" w:pos="463"/>
        </w:tabs>
        <w:ind w:left="0"/>
        <w:jc w:val="center"/>
        <w:rPr>
          <w:rFonts w:hint="eastAsia" w:ascii="方正小标宋简体" w:hAnsi="方正小标宋简体" w:eastAsia="方正小标宋简体" w:cs="方正小标宋简体"/>
          <w:color w:val="000000"/>
          <w:sz w:val="36"/>
          <w:szCs w:val="36"/>
          <w:lang w:val="en-US"/>
        </w:rPr>
      </w:pPr>
    </w:p>
    <w:p w14:paraId="041607F9">
      <w:pPr>
        <w:pStyle w:val="47"/>
        <w:tabs>
          <w:tab w:val="left" w:pos="463"/>
        </w:tabs>
        <w:ind w:left="0"/>
        <w:jc w:val="center"/>
        <w:rPr>
          <w:rFonts w:hint="eastAsia" w:ascii="方正小标宋简体" w:hAnsi="方正小标宋简体" w:eastAsia="方正小标宋简体" w:cs="方正小标宋简体"/>
          <w:color w:val="000000"/>
          <w:sz w:val="36"/>
          <w:szCs w:val="36"/>
          <w:lang w:val="en-US"/>
        </w:rPr>
      </w:pPr>
    </w:p>
    <w:p w14:paraId="0539997C">
      <w:pPr>
        <w:pStyle w:val="47"/>
        <w:tabs>
          <w:tab w:val="left" w:pos="463"/>
        </w:tabs>
        <w:ind w:left="0"/>
        <w:jc w:val="center"/>
        <w:rPr>
          <w:rFonts w:hint="eastAsia" w:ascii="方正小标宋简体" w:hAnsi="方正小标宋简体" w:eastAsia="方正小标宋简体" w:cs="方正小标宋简体"/>
          <w:color w:val="000000"/>
          <w:sz w:val="36"/>
          <w:szCs w:val="36"/>
          <w:lang w:val="en-US"/>
        </w:rPr>
      </w:pPr>
    </w:p>
    <w:p w14:paraId="32D8CBF8">
      <w:pPr>
        <w:pStyle w:val="47"/>
        <w:tabs>
          <w:tab w:val="left" w:pos="463"/>
        </w:tabs>
        <w:ind w:left="0"/>
        <w:jc w:val="center"/>
        <w:rPr>
          <w:rFonts w:hint="eastAsia" w:ascii="方正小标宋简体" w:hAnsi="方正小标宋简体" w:eastAsia="方正小标宋简体" w:cs="方正小标宋简体"/>
          <w:color w:val="000000"/>
          <w:sz w:val="36"/>
          <w:szCs w:val="36"/>
          <w:lang w:val="en-US"/>
        </w:rPr>
      </w:pPr>
    </w:p>
    <w:p w14:paraId="1DAA0F64">
      <w:pPr>
        <w:pStyle w:val="47"/>
        <w:tabs>
          <w:tab w:val="left" w:pos="463"/>
        </w:tabs>
        <w:ind w:left="0"/>
        <w:jc w:val="center"/>
        <w:rPr>
          <w:rFonts w:hint="eastAsia" w:ascii="方正小标宋简体" w:hAnsi="方正小标宋简体" w:eastAsia="方正小标宋简体" w:cs="方正小标宋简体"/>
          <w:color w:val="000000"/>
          <w:sz w:val="36"/>
          <w:szCs w:val="36"/>
          <w:lang w:val="en-US"/>
        </w:rPr>
      </w:pPr>
    </w:p>
    <w:p w14:paraId="0E017D86">
      <w:pPr>
        <w:pStyle w:val="47"/>
        <w:tabs>
          <w:tab w:val="left" w:pos="463"/>
        </w:tabs>
        <w:ind w:left="0"/>
        <w:jc w:val="center"/>
        <w:rPr>
          <w:rFonts w:hint="eastAsia" w:ascii="方正小标宋简体" w:hAnsi="方正小标宋简体" w:eastAsia="方正小标宋简体" w:cs="方正小标宋简体"/>
          <w:color w:val="000000"/>
          <w:sz w:val="36"/>
          <w:szCs w:val="36"/>
          <w:lang w:val="en-US"/>
        </w:rPr>
      </w:pPr>
    </w:p>
    <w:p w14:paraId="3E3C54E7">
      <w:pPr>
        <w:pStyle w:val="47"/>
        <w:tabs>
          <w:tab w:val="left" w:pos="463"/>
        </w:tabs>
        <w:ind w:left="0"/>
        <w:jc w:val="center"/>
        <w:rPr>
          <w:rFonts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t>第三章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lang w:val="en-US"/>
        </w:rPr>
        <w:t>合同</w:t>
      </w:r>
      <w:bookmarkEnd w:id="51"/>
      <w:bookmarkEnd w:id="52"/>
      <w:bookmarkEnd w:id="53"/>
      <w:bookmarkEnd w:id="54"/>
      <w:bookmarkEnd w:id="55"/>
      <w:r>
        <w:rPr>
          <w:rFonts w:hint="eastAsia" w:ascii="方正小标宋简体" w:hAnsi="方正小标宋简体" w:eastAsia="方正小标宋简体" w:cs="方正小标宋简体"/>
          <w:color w:val="000000"/>
          <w:sz w:val="36"/>
          <w:szCs w:val="36"/>
          <w:lang w:val="en-US"/>
        </w:rPr>
        <w:t>文本</w:t>
      </w:r>
    </w:p>
    <w:p w14:paraId="34EC8007">
      <w:pPr>
        <w:spacing w:before="120" w:after="120"/>
        <w:jc w:val="center"/>
        <w:outlineLvl w:val="0"/>
        <w:rPr>
          <w:rFonts w:ascii="宋体" w:hAnsi="宋体"/>
          <w:bCs/>
          <w:color w:val="000000"/>
          <w:sz w:val="24"/>
        </w:rPr>
      </w:pPr>
      <w:bookmarkStart w:id="182" w:name="_Toc16938559"/>
      <w:bookmarkStart w:id="183" w:name="_Toc20823315"/>
      <w:bookmarkStart w:id="184" w:name="_Toc513029243"/>
      <w:bookmarkStart w:id="185" w:name="_Hlt16619350"/>
      <w:bookmarkStart w:id="186" w:name="_Toc120614244"/>
      <w:bookmarkStart w:id="187" w:name="_Toc20823346"/>
      <w:bookmarkStart w:id="188" w:name="_Toc16938590"/>
      <w:bookmarkStart w:id="189" w:name="_Toc462564139"/>
      <w:bookmarkStart w:id="190" w:name="_Toc479757211"/>
      <w:r>
        <w:rPr>
          <w:rFonts w:hint="eastAsia" w:ascii="宋体" w:hAnsi="宋体"/>
          <w:bCs/>
          <w:color w:val="000000"/>
          <w:sz w:val="24"/>
        </w:rPr>
        <w:t>以下为本项目的合同条款，合同双方不得对招标、投标文件内容作实质性修改。</w:t>
      </w:r>
    </w:p>
    <w:p w14:paraId="57E67D1C">
      <w:pPr>
        <w:pStyle w:val="47"/>
        <w:ind w:left="0"/>
      </w:pPr>
    </w:p>
    <w:p w14:paraId="4D8F6EAE">
      <w:pPr>
        <w:spacing w:before="120" w:after="120"/>
        <w:jc w:val="center"/>
        <w:outlineLvl w:val="0"/>
        <w:rPr>
          <w:rFonts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南京市政府采购合同（服务）</w:t>
      </w:r>
    </w:p>
    <w:p w14:paraId="091F1A01">
      <w:pPr>
        <w:spacing w:before="120" w:after="120"/>
        <w:jc w:val="left"/>
        <w:outlineLvl w:val="0"/>
        <w:rPr>
          <w:rFonts w:ascii="宋体" w:hAnsi="宋体" w:cs="Courier New"/>
          <w:color w:val="000000"/>
          <w:sz w:val="24"/>
          <w:szCs w:val="24"/>
        </w:rPr>
      </w:pPr>
      <w:r>
        <w:rPr>
          <w:rFonts w:ascii="宋体" w:hAnsi="宋体" w:cs="Courier New"/>
          <w:color w:val="000000"/>
          <w:sz w:val="24"/>
          <w:szCs w:val="24"/>
        </w:rPr>
        <w:t>合同编号：</w:t>
      </w:r>
    </w:p>
    <w:p w14:paraId="024BC05E">
      <w:pPr>
        <w:spacing w:before="120" w:after="120"/>
        <w:outlineLvl w:val="0"/>
        <w:rPr>
          <w:rFonts w:ascii="宋体" w:hAnsi="宋体" w:cs="Courier New"/>
          <w:color w:val="000000"/>
          <w:sz w:val="24"/>
          <w:szCs w:val="24"/>
        </w:rPr>
      </w:pPr>
      <w:r>
        <w:rPr>
          <w:rFonts w:ascii="宋体" w:hAnsi="宋体" w:cs="Courier New"/>
          <w:color w:val="000000"/>
          <w:sz w:val="24"/>
          <w:szCs w:val="24"/>
        </w:rPr>
        <w:t>项目名称：</w:t>
      </w:r>
      <w:r>
        <w:rPr>
          <w:rFonts w:hint="eastAsia" w:ascii="宋体" w:hAnsi="宋体" w:cs="Courier New"/>
          <w:color w:val="000000"/>
          <w:sz w:val="24"/>
          <w:szCs w:val="24"/>
          <w:lang w:val="en-US" w:eastAsia="zh-CN"/>
        </w:rPr>
        <w:t xml:space="preserve">                                           </w:t>
      </w:r>
      <w:r>
        <w:rPr>
          <w:rFonts w:ascii="宋体" w:hAnsi="宋体" w:cs="Courier New"/>
          <w:color w:val="000000"/>
          <w:sz w:val="24"/>
          <w:szCs w:val="24"/>
        </w:rPr>
        <w:t>项目编号：</w:t>
      </w:r>
    </w:p>
    <w:p w14:paraId="23FE317A">
      <w:pPr>
        <w:spacing w:before="120" w:after="120"/>
        <w:jc w:val="left"/>
        <w:outlineLvl w:val="0"/>
        <w:rPr>
          <w:rFonts w:ascii="宋体" w:hAnsi="宋体" w:cs="Courier New"/>
          <w:color w:val="000000"/>
          <w:sz w:val="24"/>
          <w:szCs w:val="24"/>
        </w:rPr>
      </w:pPr>
      <w:r>
        <w:rPr>
          <w:rFonts w:ascii="宋体" w:hAnsi="宋体" w:cs="Courier New"/>
          <w:color w:val="000000"/>
          <w:sz w:val="24"/>
          <w:szCs w:val="24"/>
        </w:rPr>
        <w:t>甲方：（买方）</w:t>
      </w:r>
    </w:p>
    <w:p w14:paraId="294DB939">
      <w:pPr>
        <w:spacing w:before="120" w:after="120"/>
        <w:jc w:val="left"/>
        <w:outlineLvl w:val="0"/>
        <w:rPr>
          <w:rFonts w:ascii="宋体" w:hAnsi="宋体" w:cs="Courier New"/>
          <w:color w:val="000000"/>
          <w:sz w:val="24"/>
          <w:szCs w:val="24"/>
        </w:rPr>
      </w:pPr>
      <w:r>
        <w:rPr>
          <w:rFonts w:ascii="宋体" w:hAnsi="宋体" w:cs="Courier New"/>
          <w:color w:val="000000"/>
          <w:sz w:val="24"/>
          <w:szCs w:val="24"/>
        </w:rPr>
        <w:t>乙方：（卖方）</w:t>
      </w:r>
    </w:p>
    <w:p w14:paraId="249F80FD">
      <w:pPr>
        <w:ind w:firstLine="480"/>
        <w:rPr>
          <w:rFonts w:ascii="宋体" w:hAnsi="宋体" w:cs="Courier New"/>
          <w:b/>
          <w:color w:val="000000"/>
          <w:sz w:val="24"/>
          <w:szCs w:val="24"/>
        </w:rPr>
      </w:pPr>
      <w:r>
        <w:rPr>
          <w:rFonts w:ascii="宋体" w:hAnsi="宋体" w:cs="Courier New"/>
          <w:color w:val="000000"/>
          <w:sz w:val="24"/>
          <w:szCs w:val="24"/>
        </w:rPr>
        <w:t>甲、乙双方根据</w:t>
      </w:r>
      <w:r>
        <w:rPr>
          <w:rFonts w:hint="eastAsia" w:ascii="宋体" w:hAnsi="宋体" w:cs="Courier New"/>
          <w:color w:val="000000"/>
          <w:sz w:val="24"/>
          <w:szCs w:val="24"/>
        </w:rPr>
        <w:t>南京市公共资源交易中心江宁分中心组织的</w:t>
      </w:r>
      <w:r>
        <w:rPr>
          <w:rFonts w:hint="eastAsia" w:hAnsi="宋体" w:cs="Courier New"/>
          <w:sz w:val="24"/>
          <w:szCs w:val="24"/>
        </w:rPr>
        <w:t>____________________</w:t>
      </w:r>
      <w:r>
        <w:rPr>
          <w:rFonts w:ascii="宋体" w:hAnsi="宋体" w:cs="Courier New"/>
          <w:color w:val="000000"/>
          <w:sz w:val="24"/>
          <w:szCs w:val="24"/>
        </w:rPr>
        <w:t>项目公开招标结果，签署本合同。</w:t>
      </w:r>
    </w:p>
    <w:p w14:paraId="2EE30E5F">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一、合同内容</w:t>
      </w:r>
    </w:p>
    <w:p w14:paraId="6843DAB2">
      <w:pPr>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标的</w:t>
      </w:r>
      <w:r>
        <w:rPr>
          <w:rFonts w:ascii="宋体" w:hAnsi="宋体" w:cs="Courier New"/>
          <w:color w:val="000000"/>
          <w:sz w:val="24"/>
          <w:szCs w:val="24"/>
        </w:rPr>
        <w:t>名称：</w:t>
      </w:r>
    </w:p>
    <w:p w14:paraId="1AE1CC6B">
      <w:pPr>
        <w:rPr>
          <w:rFonts w:hint="eastAsia" w:ascii="宋体" w:hAnsi="宋体" w:cs="Courier New"/>
          <w:color w:val="000000"/>
          <w:sz w:val="24"/>
          <w:szCs w:val="24"/>
        </w:rPr>
      </w:pPr>
      <w:r>
        <w:rPr>
          <w:rFonts w:ascii="宋体" w:hAnsi="宋体" w:cs="Courier New"/>
          <w:color w:val="000000"/>
          <w:sz w:val="24"/>
          <w:szCs w:val="24"/>
        </w:rPr>
        <w:t>1.2</w:t>
      </w:r>
      <w:r>
        <w:rPr>
          <w:rFonts w:hint="eastAsia" w:ascii="宋体" w:hAnsi="宋体" w:cs="Courier New"/>
          <w:color w:val="000000"/>
          <w:sz w:val="24"/>
          <w:szCs w:val="24"/>
        </w:rPr>
        <w:t>标的质量：</w:t>
      </w:r>
      <w:r>
        <w:rPr>
          <w:rFonts w:hint="eastAsia" w:ascii="宋体" w:hAnsi="宋体" w:cs="Courier New"/>
          <w:color w:val="000000"/>
          <w:sz w:val="24"/>
          <w:szCs w:val="24"/>
          <w:lang w:eastAsia="zh-CN"/>
        </w:rPr>
        <w:t>按招标文件及投标文件执行。</w:t>
      </w:r>
    </w:p>
    <w:p w14:paraId="36A07450">
      <w:pPr>
        <w:rPr>
          <w:rFonts w:hint="eastAsia" w:ascii="宋体" w:hAnsi="宋体" w:cs="Courier New"/>
          <w:color w:val="000000"/>
          <w:sz w:val="24"/>
          <w:szCs w:val="24"/>
        </w:rPr>
      </w:pPr>
      <w:r>
        <w:rPr>
          <w:rFonts w:hint="eastAsia" w:ascii="宋体" w:hAnsi="宋体" w:cs="Courier New"/>
          <w:color w:val="000000"/>
          <w:sz w:val="24"/>
          <w:szCs w:val="24"/>
        </w:rPr>
        <w:t>1.3 标的数量（规模）：</w:t>
      </w:r>
      <w:r>
        <w:rPr>
          <w:rFonts w:hint="eastAsia" w:ascii="宋体" w:hAnsi="宋体" w:cs="Courier New"/>
          <w:color w:val="000000"/>
          <w:sz w:val="24"/>
          <w:szCs w:val="24"/>
          <w:lang w:eastAsia="zh-CN"/>
        </w:rPr>
        <w:t>按招标文件及投标文件执行。</w:t>
      </w:r>
    </w:p>
    <w:p w14:paraId="5A88953A">
      <w:pPr>
        <w:rPr>
          <w:rFonts w:hint="eastAsia" w:ascii="宋体" w:hAnsi="宋体" w:cs="Courier New"/>
          <w:color w:val="000000"/>
          <w:sz w:val="24"/>
          <w:szCs w:val="24"/>
          <w:lang w:val="en-US" w:eastAsia="zh-CN"/>
        </w:rPr>
      </w:pPr>
      <w:r>
        <w:rPr>
          <w:rFonts w:hint="eastAsia" w:ascii="宋体" w:hAnsi="宋体" w:cs="Courier New"/>
          <w:color w:val="000000"/>
          <w:sz w:val="24"/>
          <w:szCs w:val="24"/>
        </w:rPr>
        <w:t>1.4 履行时间（期限）：</w:t>
      </w:r>
      <w:r>
        <w:rPr>
          <w:rFonts w:hint="eastAsia" w:ascii="宋体" w:hAnsi="宋体" w:cs="Courier New"/>
          <w:color w:val="000000"/>
          <w:sz w:val="24"/>
          <w:szCs w:val="24"/>
          <w:lang w:val="en-US" w:eastAsia="zh-CN"/>
        </w:rPr>
        <w:t>合同生效之日起一年，期满不续签。</w:t>
      </w:r>
    </w:p>
    <w:p w14:paraId="02D8FFFD">
      <w:pPr>
        <w:rPr>
          <w:rFonts w:hint="eastAsia" w:ascii="宋体" w:hAnsi="宋体" w:cs="Courier New"/>
          <w:color w:val="000000"/>
          <w:sz w:val="24"/>
          <w:szCs w:val="24"/>
        </w:rPr>
      </w:pPr>
      <w:r>
        <w:rPr>
          <w:rFonts w:hint="eastAsia" w:ascii="宋体" w:hAnsi="宋体" w:cs="Courier New"/>
          <w:color w:val="000000"/>
          <w:sz w:val="24"/>
          <w:szCs w:val="24"/>
        </w:rPr>
        <w:t>1.5 履行地点：</w:t>
      </w:r>
      <w:r>
        <w:rPr>
          <w:rFonts w:hint="eastAsia" w:ascii="宋体" w:hAnsi="宋体" w:cs="Courier New"/>
          <w:color w:val="000000"/>
          <w:sz w:val="24"/>
          <w:szCs w:val="24"/>
          <w:lang w:eastAsia="zh-CN"/>
        </w:rPr>
        <w:t>采购人指定地点。</w:t>
      </w:r>
    </w:p>
    <w:p w14:paraId="745E0540">
      <w:pPr>
        <w:rPr>
          <w:rFonts w:hint="eastAsia" w:ascii="宋体" w:hAnsi="宋体" w:cs="Courier New"/>
          <w:color w:val="000000"/>
          <w:sz w:val="24"/>
          <w:szCs w:val="24"/>
        </w:rPr>
      </w:pPr>
      <w:r>
        <w:rPr>
          <w:rFonts w:hint="eastAsia" w:ascii="宋体" w:hAnsi="宋体" w:cs="Courier New"/>
          <w:color w:val="000000"/>
          <w:sz w:val="24"/>
          <w:szCs w:val="24"/>
        </w:rPr>
        <w:t>1.6 履行方式：</w:t>
      </w:r>
      <w:r>
        <w:rPr>
          <w:rFonts w:hint="eastAsia" w:ascii="宋体" w:hAnsi="宋体" w:cs="Courier New"/>
          <w:color w:val="000000"/>
          <w:sz w:val="24"/>
          <w:szCs w:val="24"/>
          <w:lang w:eastAsia="zh-CN"/>
        </w:rPr>
        <w:t>按招标文件及投标文件执行。</w:t>
      </w:r>
    </w:p>
    <w:p w14:paraId="0907F007">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二、合同金额</w:t>
      </w:r>
    </w:p>
    <w:p w14:paraId="3A063DBF">
      <w:pPr>
        <w:pStyle w:val="21"/>
        <w:rPr>
          <w:rFonts w:hAnsi="宋体"/>
          <w:color w:val="000000"/>
          <w:sz w:val="24"/>
          <w:szCs w:val="24"/>
        </w:rPr>
      </w:pPr>
      <w:r>
        <w:rPr>
          <w:rFonts w:hAnsi="宋体"/>
          <w:color w:val="000000"/>
          <w:sz w:val="24"/>
          <w:szCs w:val="24"/>
        </w:rPr>
        <w:t xml:space="preserve">2.1 </w:t>
      </w:r>
      <w:r>
        <w:rPr>
          <w:rFonts w:hint="eastAsia" w:hAnsi="宋体"/>
          <w:sz w:val="24"/>
          <w:szCs w:val="24"/>
        </w:rPr>
        <w:t>本合同金额为（大写）：________________圆（____________________元）人民币。</w:t>
      </w:r>
    </w:p>
    <w:p w14:paraId="52D16604">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三、技</w:t>
      </w:r>
      <w:r>
        <w:rPr>
          <w:rFonts w:hint="eastAsia" w:ascii="宋体" w:hAnsi="宋体" w:cs="宋体"/>
          <w:bCs/>
          <w:color w:val="000000"/>
          <w:sz w:val="24"/>
          <w:szCs w:val="24"/>
        </w:rPr>
        <w:t>术资</w:t>
      </w:r>
      <w:r>
        <w:rPr>
          <w:rFonts w:hint="eastAsia" w:ascii="Malgun Gothic" w:hAnsi="Malgun Gothic" w:eastAsia="Malgun Gothic" w:cs="Malgun Gothic"/>
          <w:bCs/>
          <w:color w:val="000000"/>
          <w:sz w:val="24"/>
          <w:szCs w:val="24"/>
        </w:rPr>
        <w:t>料</w:t>
      </w:r>
    </w:p>
    <w:p w14:paraId="36C90FB3">
      <w:pPr>
        <w:spacing w:line="264" w:lineRule="auto"/>
        <w:rPr>
          <w:rFonts w:ascii="宋体" w:hAnsi="宋体" w:cs="Courier New"/>
          <w:color w:val="000000"/>
          <w:sz w:val="24"/>
          <w:szCs w:val="24"/>
        </w:rPr>
      </w:pPr>
      <w:r>
        <w:rPr>
          <w:rFonts w:hint="eastAsia" w:ascii="宋体" w:hAnsi="宋体" w:cs="Courier New"/>
          <w:color w:val="000000"/>
          <w:sz w:val="24"/>
          <w:szCs w:val="24"/>
        </w:rPr>
        <w:t>3.1 乙方应按招标文件规定的时间向甲方提供服务（包含与服务相关的货物）的有关技术资料。</w:t>
      </w:r>
    </w:p>
    <w:p w14:paraId="7F5C819C">
      <w:pPr>
        <w:spacing w:line="264" w:lineRule="auto"/>
        <w:rPr>
          <w:rFonts w:ascii="宋体" w:hAnsi="宋体" w:cs="Courier New"/>
          <w:color w:val="000000"/>
          <w:sz w:val="24"/>
          <w:szCs w:val="24"/>
        </w:rPr>
      </w:pPr>
      <w:r>
        <w:rPr>
          <w:rFonts w:hint="eastAsia" w:ascii="宋体" w:hAnsi="宋体" w:cs="Courier New"/>
          <w:color w:val="000000"/>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p>
    <w:p w14:paraId="2F15A9AB">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四、知</w:t>
      </w:r>
      <w:r>
        <w:rPr>
          <w:rFonts w:hint="eastAsia" w:ascii="宋体" w:hAnsi="宋体" w:cs="宋体"/>
          <w:bCs/>
          <w:color w:val="000000"/>
          <w:sz w:val="24"/>
          <w:szCs w:val="24"/>
        </w:rPr>
        <w:t>识产权</w:t>
      </w:r>
    </w:p>
    <w:p w14:paraId="4608024E">
      <w:pPr>
        <w:spacing w:line="264" w:lineRule="auto"/>
        <w:rPr>
          <w:rFonts w:ascii="宋体" w:hAnsi="宋体" w:cs="Courier New"/>
          <w:color w:val="000000"/>
          <w:sz w:val="24"/>
          <w:szCs w:val="24"/>
        </w:rPr>
      </w:pPr>
      <w:r>
        <w:rPr>
          <w:rFonts w:hint="eastAsia" w:ascii="宋体" w:hAnsi="宋体" w:cs="Courier New"/>
          <w:color w:val="000000"/>
          <w:sz w:val="24"/>
          <w:szCs w:val="24"/>
        </w:rPr>
        <w:t>4.1 乙方应保证甲方在使用、接受本合同服务（包含与服务相关的货物）或其任何一部分时不受第三方提出侵犯其专利权、版权、商标权和工业设计权等知识产权的起诉。一旦出现侵权，由乙方负全部责任。</w:t>
      </w:r>
    </w:p>
    <w:p w14:paraId="269C8746">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五、</w:t>
      </w:r>
      <w:r>
        <w:rPr>
          <w:rFonts w:hint="eastAsia" w:ascii="宋体" w:hAnsi="宋体" w:cs="宋体"/>
          <w:bCs/>
          <w:color w:val="000000"/>
          <w:sz w:val="24"/>
          <w:szCs w:val="24"/>
        </w:rPr>
        <w:t>产权</w:t>
      </w:r>
      <w:r>
        <w:rPr>
          <w:rFonts w:hint="eastAsia" w:ascii="Malgun Gothic" w:hAnsi="Malgun Gothic" w:eastAsia="Malgun Gothic" w:cs="Malgun Gothic"/>
          <w:bCs/>
          <w:color w:val="000000"/>
          <w:sz w:val="24"/>
          <w:szCs w:val="24"/>
        </w:rPr>
        <w:t>担保</w:t>
      </w:r>
    </w:p>
    <w:p w14:paraId="2FC339E1">
      <w:pPr>
        <w:spacing w:line="264" w:lineRule="auto"/>
        <w:rPr>
          <w:rFonts w:ascii="宋体" w:hAnsi="宋体" w:cs="Courier New"/>
          <w:color w:val="000000"/>
          <w:sz w:val="24"/>
          <w:szCs w:val="24"/>
        </w:rPr>
      </w:pPr>
      <w:r>
        <w:rPr>
          <w:rFonts w:hint="eastAsia" w:ascii="宋体" w:hAnsi="宋体" w:cs="Courier New"/>
          <w:color w:val="000000"/>
          <w:sz w:val="24"/>
          <w:szCs w:val="24"/>
        </w:rPr>
        <w:t>5.1 乙方保证所交付的服务（包含与服务相关的货物）的所有权完全属于乙方且无任何抵押、查封等产权瑕疵。</w:t>
      </w:r>
    </w:p>
    <w:p w14:paraId="16158401">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六、履约保证金</w:t>
      </w:r>
    </w:p>
    <w:p w14:paraId="5178CCDC">
      <w:pPr>
        <w:rPr>
          <w:rFonts w:ascii="宋体" w:hAnsi="宋体" w:cs="Courier New"/>
          <w:sz w:val="24"/>
          <w:szCs w:val="24"/>
        </w:rPr>
      </w:pPr>
      <w:r>
        <w:rPr>
          <w:rFonts w:hint="eastAsia" w:ascii="宋体" w:hAnsi="宋体" w:cs="Courier New"/>
          <w:sz w:val="24"/>
          <w:szCs w:val="24"/>
        </w:rPr>
        <w:t>6.1 本项目乙方无需缴纳履约保证金。</w:t>
      </w:r>
    </w:p>
    <w:p w14:paraId="10A46871">
      <w:pPr>
        <w:spacing w:line="264" w:lineRule="auto"/>
        <w:rPr>
          <w:rFonts w:ascii="方正黑体_GBK" w:hAnsi="方正黑体_GBK" w:eastAsia="方正黑体_GBK" w:cs="方正黑体_GBK"/>
          <w:bCs/>
          <w:color w:val="000000"/>
          <w:sz w:val="24"/>
          <w:szCs w:val="24"/>
        </w:rPr>
      </w:pPr>
      <w:bookmarkStart w:id="191" w:name="_Hlk173501963"/>
      <w:r>
        <w:rPr>
          <w:rFonts w:hint="eastAsia" w:ascii="方正黑体_GBK" w:hAnsi="方正黑体_GBK" w:eastAsia="方正黑体_GBK" w:cs="方正黑体_GBK"/>
          <w:bCs/>
          <w:color w:val="000000"/>
          <w:sz w:val="24"/>
          <w:szCs w:val="24"/>
        </w:rPr>
        <w:t>七、合同</w:t>
      </w:r>
      <w:r>
        <w:rPr>
          <w:rFonts w:hint="eastAsia" w:ascii="宋体" w:hAnsi="宋体" w:cs="宋体"/>
          <w:bCs/>
          <w:color w:val="000000"/>
          <w:sz w:val="24"/>
          <w:szCs w:val="24"/>
        </w:rPr>
        <w:t>转</w:t>
      </w:r>
      <w:r>
        <w:rPr>
          <w:rFonts w:hint="eastAsia" w:ascii="Malgun Gothic" w:hAnsi="Malgun Gothic" w:eastAsia="Malgun Gothic" w:cs="Malgun Gothic"/>
          <w:bCs/>
          <w:color w:val="000000"/>
          <w:sz w:val="24"/>
          <w:szCs w:val="24"/>
        </w:rPr>
        <w:t>包或分包</w:t>
      </w:r>
    </w:p>
    <w:p w14:paraId="7C3EB44C">
      <w:pPr>
        <w:spacing w:line="264" w:lineRule="auto"/>
        <w:rPr>
          <w:rFonts w:ascii="宋体" w:hAnsi="宋体" w:cs="Courier New"/>
          <w:color w:val="000000"/>
          <w:sz w:val="24"/>
          <w:szCs w:val="24"/>
        </w:rPr>
      </w:pPr>
      <w:r>
        <w:rPr>
          <w:rFonts w:hint="eastAsia" w:ascii="宋体" w:hAnsi="宋体" w:cs="Courier New"/>
          <w:color w:val="000000"/>
          <w:sz w:val="24"/>
          <w:szCs w:val="24"/>
        </w:rPr>
        <w:t>7.1 乙方不得将合同标的转包给他人履行。</w:t>
      </w:r>
    </w:p>
    <w:p w14:paraId="6F0179E2">
      <w:pPr>
        <w:spacing w:line="264" w:lineRule="auto"/>
        <w:rPr>
          <w:rFonts w:ascii="宋体" w:hAnsi="宋体" w:cs="Courier New"/>
          <w:color w:val="000000"/>
          <w:sz w:val="24"/>
          <w:szCs w:val="24"/>
        </w:rPr>
      </w:pPr>
      <w:r>
        <w:rPr>
          <w:rFonts w:hint="eastAsia" w:ascii="宋体" w:hAnsi="宋体" w:cs="Courier New"/>
          <w:color w:val="000000"/>
          <w:sz w:val="24"/>
          <w:szCs w:val="24"/>
        </w:rPr>
        <w:t>7.2 除招标文件接受分包并经甲方同意，乙方可按分包意向协议分包情况外，乙方不得将合同标的分包给他人履行。</w:t>
      </w:r>
    </w:p>
    <w:p w14:paraId="08F0AAB0">
      <w:pPr>
        <w:spacing w:line="264" w:lineRule="auto"/>
        <w:rPr>
          <w:rFonts w:ascii="宋体" w:hAnsi="宋体" w:cs="Courier New"/>
          <w:color w:val="000000"/>
          <w:sz w:val="24"/>
          <w:szCs w:val="24"/>
        </w:rPr>
      </w:pPr>
      <w:r>
        <w:rPr>
          <w:rFonts w:hint="eastAsia" w:ascii="宋体" w:hAnsi="宋体" w:cs="Courier New"/>
          <w:color w:val="000000"/>
          <w:sz w:val="24"/>
          <w:szCs w:val="24"/>
        </w:rPr>
        <w:t>7.3 乙方如有转包或未经甲方同意的分包行为，甲方有权终止合同。</w:t>
      </w:r>
    </w:p>
    <w:p w14:paraId="27B9C307">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八、合同款</w:t>
      </w:r>
      <w:r>
        <w:rPr>
          <w:rFonts w:hint="eastAsia" w:ascii="宋体" w:hAnsi="宋体" w:cs="宋体"/>
          <w:bCs/>
          <w:color w:val="000000"/>
          <w:sz w:val="24"/>
          <w:szCs w:val="24"/>
        </w:rPr>
        <w:t>项</w:t>
      </w:r>
      <w:r>
        <w:rPr>
          <w:rFonts w:hint="eastAsia" w:ascii="Malgun Gothic" w:hAnsi="Malgun Gothic" w:eastAsia="Malgun Gothic" w:cs="Malgun Gothic"/>
          <w:bCs/>
          <w:color w:val="000000"/>
          <w:sz w:val="24"/>
          <w:szCs w:val="24"/>
        </w:rPr>
        <w:t>支付</w:t>
      </w:r>
    </w:p>
    <w:p w14:paraId="6954F9AD">
      <w:pPr>
        <w:pStyle w:val="21"/>
        <w:spacing w:line="264" w:lineRule="auto"/>
        <w:rPr>
          <w:rFonts w:hAnsi="宋体"/>
          <w:sz w:val="24"/>
          <w:szCs w:val="24"/>
        </w:rPr>
      </w:pPr>
      <w:r>
        <w:rPr>
          <w:rFonts w:hint="eastAsia" w:hAnsi="宋体"/>
          <w:sz w:val="24"/>
          <w:szCs w:val="24"/>
        </w:rPr>
        <w:t>8.1 合同款项的支付方式及时间</w:t>
      </w:r>
    </w:p>
    <w:p w14:paraId="5D63E8D5">
      <w:pPr>
        <w:rPr>
          <w:rFonts w:hint="eastAsia" w:ascii="宋体" w:hAnsi="宋体" w:cs="Courier New"/>
          <w:sz w:val="24"/>
          <w:szCs w:val="24"/>
        </w:rPr>
      </w:pPr>
      <w:r>
        <w:rPr>
          <w:rFonts w:hint="eastAsia" w:ascii="宋体" w:hAnsi="宋体" w:cs="Courier New"/>
          <w:sz w:val="24"/>
          <w:szCs w:val="24"/>
        </w:rPr>
        <w:t>8.1.1甲方于合同签订后，供应商完成交接，物业服务人员到位后5个工作日内，支付合同总价款的10%作为预付款；采购人考核合格后按每三个月支付一次物业费，付款时间为每三个月的次月支付前三个月费用。第2、3、4次付款额为合同总额的25%（扣除相关违约罚款费用），第5次付款额为合同总金额的15%（扣除相关违约费用）。</w:t>
      </w:r>
    </w:p>
    <w:p w14:paraId="32B25F37">
      <w:pPr>
        <w:rPr>
          <w:rFonts w:ascii="宋体" w:hAnsi="宋体" w:cs="Courier New"/>
          <w:sz w:val="24"/>
          <w:szCs w:val="24"/>
        </w:rPr>
      </w:pPr>
      <w:r>
        <w:rPr>
          <w:rFonts w:hint="eastAsia" w:ascii="宋体" w:hAnsi="宋体" w:cs="Courier New"/>
          <w:sz w:val="24"/>
          <w:szCs w:val="24"/>
        </w:rPr>
        <w:t>8.1.2 满足合同约定支付条件的，甲方收到乙方发票后10个工作日内，将资金支付到合同约定的乙方账户。</w:t>
      </w:r>
    </w:p>
    <w:p w14:paraId="3CFFA2A3">
      <w:pPr>
        <w:pStyle w:val="21"/>
        <w:rPr>
          <w:rFonts w:hAnsi="宋体"/>
          <w:sz w:val="24"/>
          <w:szCs w:val="24"/>
        </w:rPr>
      </w:pPr>
      <w:r>
        <w:rPr>
          <w:rFonts w:hint="eastAsia" w:hAnsi="宋体"/>
          <w:sz w:val="24"/>
          <w:szCs w:val="24"/>
        </w:rPr>
        <w:t xml:space="preserve">8.2 </w:t>
      </w:r>
      <w:bookmarkEnd w:id="191"/>
      <w:r>
        <w:rPr>
          <w:rFonts w:hint="eastAsia" w:ascii="宋体" w:hAnsi="宋体" w:eastAsia="宋体" w:cs="Courier New"/>
          <w:sz w:val="24"/>
          <w:szCs w:val="24"/>
        </w:rPr>
        <w:t>根据</w:t>
      </w:r>
      <w:r>
        <w:rPr>
          <w:rFonts w:hint="eastAsia" w:ascii="宋体" w:hAnsi="宋体" w:eastAsia="宋体" w:cs="Courier New"/>
          <w:b w:val="0"/>
          <w:bCs w:val="0"/>
          <w:i w:val="0"/>
          <w:iCs w:val="0"/>
          <w:caps w:val="0"/>
          <w:spacing w:val="0"/>
          <w:sz w:val="24"/>
          <w:szCs w:val="24"/>
          <w:shd w:val="clear" w:color="auto" w:fill="auto"/>
          <w:vertAlign w:val="baseline"/>
        </w:rPr>
        <w:t>《保障中小企业款项支付条例》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规定</w:t>
      </w:r>
      <w:r>
        <w:rPr>
          <w:rFonts w:hint="eastAsia" w:ascii="宋体" w:hAnsi="宋体" w:eastAsia="宋体" w:cs="Courier New"/>
          <w:sz w:val="24"/>
          <w:szCs w:val="24"/>
        </w:rPr>
        <w:t>，</w:t>
      </w:r>
      <w:r>
        <w:rPr>
          <w:rFonts w:hint="eastAsia" w:ascii="宋体" w:hAnsi="宋体" w:eastAsia="宋体" w:cs="Courier New"/>
          <w:sz w:val="24"/>
          <w:szCs w:val="24"/>
          <w:lang w:val="en-US" w:eastAsia="zh-CN"/>
        </w:rPr>
        <w:t>甲方</w:t>
      </w:r>
      <w:r>
        <w:rPr>
          <w:rFonts w:hint="eastAsia" w:ascii="宋体" w:hAnsi="宋体" w:eastAsia="宋体" w:cs="Courier New"/>
          <w:sz w:val="24"/>
          <w:szCs w:val="24"/>
        </w:rPr>
        <w:t>未按合同约定支付款项的，</w:t>
      </w:r>
      <w:r>
        <w:rPr>
          <w:rFonts w:hint="eastAsia" w:ascii="宋体" w:hAnsi="宋体" w:eastAsia="宋体" w:cs="Courier New"/>
          <w:sz w:val="24"/>
          <w:szCs w:val="24"/>
          <w:lang w:val="en-US" w:eastAsia="zh-CN"/>
        </w:rPr>
        <w:t>乙方</w:t>
      </w:r>
      <w:r>
        <w:rPr>
          <w:rFonts w:hint="eastAsia" w:ascii="宋体" w:hAnsi="宋体" w:eastAsia="宋体" w:cs="Courier New"/>
          <w:sz w:val="24"/>
          <w:szCs w:val="24"/>
        </w:rPr>
        <w:t>可以向有关部门投诉。</w:t>
      </w:r>
    </w:p>
    <w:p w14:paraId="342091B3">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九、税费</w:t>
      </w:r>
    </w:p>
    <w:p w14:paraId="6862852C">
      <w:pPr>
        <w:rPr>
          <w:rFonts w:ascii="宋体" w:hAnsi="宋体" w:cs="Courier New"/>
          <w:color w:val="000000"/>
          <w:sz w:val="24"/>
          <w:szCs w:val="24"/>
        </w:rPr>
      </w:pPr>
      <w:r>
        <w:rPr>
          <w:rFonts w:hint="eastAsia" w:ascii="宋体" w:hAnsi="宋体" w:cs="Courier New"/>
          <w:color w:val="000000"/>
          <w:sz w:val="24"/>
          <w:szCs w:val="24"/>
        </w:rPr>
        <w:t>9.1 本合同执行中的相关税费均由乙方负担。</w:t>
      </w:r>
    </w:p>
    <w:p w14:paraId="49D323DB">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十、</w:t>
      </w:r>
      <w:r>
        <w:rPr>
          <w:rFonts w:hint="eastAsia" w:ascii="宋体" w:hAnsi="宋体" w:cs="宋体"/>
          <w:bCs/>
          <w:color w:val="000000"/>
          <w:sz w:val="24"/>
          <w:szCs w:val="24"/>
        </w:rPr>
        <w:t>项</w:t>
      </w:r>
      <w:r>
        <w:rPr>
          <w:rFonts w:hint="eastAsia" w:ascii="Malgun Gothic" w:hAnsi="Malgun Gothic" w:eastAsia="Malgun Gothic" w:cs="Malgun Gothic"/>
          <w:bCs/>
          <w:color w:val="000000"/>
          <w:sz w:val="24"/>
          <w:szCs w:val="24"/>
        </w:rPr>
        <w:t>目</w:t>
      </w:r>
      <w:r>
        <w:rPr>
          <w:rFonts w:hint="eastAsia" w:ascii="宋体" w:hAnsi="宋体" w:cs="宋体"/>
          <w:bCs/>
          <w:color w:val="000000"/>
          <w:sz w:val="24"/>
          <w:szCs w:val="24"/>
        </w:rPr>
        <w:t>验</w:t>
      </w:r>
      <w:r>
        <w:rPr>
          <w:rFonts w:hint="eastAsia" w:ascii="Malgun Gothic" w:hAnsi="Malgun Gothic" w:eastAsia="Malgun Gothic" w:cs="Malgun Gothic"/>
          <w:bCs/>
          <w:color w:val="000000"/>
          <w:sz w:val="24"/>
          <w:szCs w:val="24"/>
        </w:rPr>
        <w:t>收</w:t>
      </w:r>
    </w:p>
    <w:p w14:paraId="64047B87">
      <w:pPr>
        <w:spacing w:line="264" w:lineRule="auto"/>
        <w:rPr>
          <w:rFonts w:ascii="宋体" w:hAnsi="宋体" w:cs="Courier New"/>
          <w:color w:val="000000"/>
          <w:sz w:val="24"/>
          <w:szCs w:val="24"/>
        </w:rPr>
      </w:pPr>
      <w:r>
        <w:rPr>
          <w:rFonts w:hint="eastAsia" w:ascii="宋体" w:hAnsi="宋体" w:cs="Courier New"/>
          <w:color w:val="000000"/>
          <w:sz w:val="24"/>
          <w:szCs w:val="24"/>
        </w:rPr>
        <w:t>10.1 甲方依法组织履约验收工作。</w:t>
      </w:r>
    </w:p>
    <w:p w14:paraId="7F8316DD">
      <w:pPr>
        <w:spacing w:line="264" w:lineRule="auto"/>
        <w:rPr>
          <w:rFonts w:ascii="宋体" w:hAnsi="宋体" w:cs="Courier New"/>
          <w:color w:val="000000"/>
          <w:sz w:val="24"/>
          <w:szCs w:val="24"/>
        </w:rPr>
      </w:pPr>
      <w:r>
        <w:rPr>
          <w:rFonts w:hint="eastAsia" w:ascii="宋体" w:hAnsi="宋体" w:cs="Courier New"/>
          <w:color w:val="000000"/>
          <w:sz w:val="24"/>
          <w:szCs w:val="24"/>
        </w:rPr>
        <w:t>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p>
    <w:p w14:paraId="46382AEA">
      <w:pPr>
        <w:spacing w:line="264" w:lineRule="auto"/>
        <w:rPr>
          <w:rFonts w:ascii="宋体" w:hAnsi="宋体" w:cs="Courier New"/>
          <w:color w:val="000000"/>
          <w:sz w:val="24"/>
          <w:szCs w:val="24"/>
        </w:rPr>
      </w:pPr>
      <w:r>
        <w:rPr>
          <w:rFonts w:hint="eastAsia" w:ascii="宋体" w:hAnsi="宋体" w:cs="Courier New"/>
          <w:color w:val="000000"/>
          <w:sz w:val="24"/>
          <w:szCs w:val="24"/>
        </w:rPr>
        <w:t>10.3 对于实际使用人和甲方分离的项目，甲方邀请实际使用人参与验收。</w:t>
      </w:r>
    </w:p>
    <w:p w14:paraId="6C20CB3F">
      <w:pPr>
        <w:spacing w:line="264" w:lineRule="auto"/>
        <w:rPr>
          <w:rFonts w:ascii="宋体" w:hAnsi="宋体" w:cs="Courier New"/>
          <w:color w:val="000000"/>
          <w:sz w:val="24"/>
          <w:szCs w:val="24"/>
        </w:rPr>
      </w:pPr>
      <w:r>
        <w:rPr>
          <w:rFonts w:hint="eastAsia" w:ascii="宋体" w:hAnsi="宋体" w:cs="Courier New"/>
          <w:color w:val="000000"/>
          <w:sz w:val="24"/>
          <w:szCs w:val="24"/>
        </w:rPr>
        <w:t>10.4 如有必要，甲方可邀请参加本项目投标的其他供应商或第三方专业机构及专家参与验收，相关意见将作为验收结论的参考。</w:t>
      </w:r>
    </w:p>
    <w:p w14:paraId="098A8613">
      <w:pPr>
        <w:spacing w:line="264" w:lineRule="auto"/>
        <w:rPr>
          <w:rFonts w:ascii="宋体" w:hAnsi="宋体" w:cs="Courier New"/>
          <w:color w:val="000000"/>
          <w:sz w:val="24"/>
          <w:szCs w:val="24"/>
        </w:rPr>
      </w:pPr>
      <w:r>
        <w:rPr>
          <w:rFonts w:hint="eastAsia" w:ascii="宋体" w:hAnsi="宋体" w:cs="Courier New"/>
          <w:color w:val="000000"/>
          <w:sz w:val="24"/>
          <w:szCs w:val="24"/>
        </w:rPr>
        <w:t>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p>
    <w:p w14:paraId="5DD138D6">
      <w:pPr>
        <w:spacing w:line="264" w:lineRule="auto"/>
        <w:rPr>
          <w:rFonts w:ascii="宋体" w:hAnsi="宋体" w:cs="Courier New"/>
          <w:color w:val="000000"/>
          <w:sz w:val="24"/>
          <w:szCs w:val="24"/>
        </w:rPr>
      </w:pPr>
      <w:r>
        <w:rPr>
          <w:rFonts w:hint="eastAsia" w:ascii="宋体" w:hAnsi="宋体" w:cs="Courier New"/>
          <w:color w:val="000000"/>
          <w:sz w:val="24"/>
          <w:szCs w:val="24"/>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498AAA24">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十一、违约责任</w:t>
      </w:r>
    </w:p>
    <w:p w14:paraId="086719F9">
      <w:pPr>
        <w:rPr>
          <w:rFonts w:ascii="宋体" w:hAnsi="宋体" w:cs="Courier New"/>
          <w:color w:val="000000"/>
          <w:sz w:val="24"/>
          <w:szCs w:val="24"/>
        </w:rPr>
      </w:pPr>
      <w:r>
        <w:rPr>
          <w:rFonts w:hint="eastAsia" w:ascii="宋体" w:hAnsi="宋体" w:cs="Courier New"/>
          <w:color w:val="000000"/>
          <w:sz w:val="24"/>
          <w:szCs w:val="24"/>
        </w:rPr>
        <w:t>11.1 甲方无正当理由拒绝接受乙方提供服务的，应向乙方偿付拒绝接受服务合同总额</w:t>
      </w:r>
    </w:p>
    <w:p w14:paraId="6CF29F9D">
      <w:pPr>
        <w:rPr>
          <w:rFonts w:ascii="宋体" w:hAnsi="宋体" w:cs="Courier New"/>
          <w:color w:val="000000"/>
          <w:sz w:val="24"/>
          <w:szCs w:val="24"/>
        </w:rPr>
      </w:pPr>
      <w:r>
        <w:rPr>
          <w:rFonts w:hint="eastAsia" w:ascii="宋体" w:hAnsi="宋体" w:cs="Courier New"/>
          <w:color w:val="000000"/>
          <w:sz w:val="24"/>
          <w:szCs w:val="24"/>
          <w:u w:val="single"/>
        </w:rPr>
        <w:t>百分之五</w:t>
      </w:r>
      <w:r>
        <w:rPr>
          <w:rFonts w:hint="eastAsia" w:ascii="宋体" w:hAnsi="宋体" w:cs="Courier New"/>
          <w:color w:val="000000"/>
          <w:sz w:val="24"/>
          <w:szCs w:val="24"/>
        </w:rPr>
        <w:t>的违约金。</w:t>
      </w:r>
    </w:p>
    <w:p w14:paraId="13B21CA8">
      <w:pPr>
        <w:rPr>
          <w:rFonts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甲方无故逾期验收和办理支付手续的，应按逾期付款总额每日</w:t>
      </w:r>
      <w:r>
        <w:rPr>
          <w:rFonts w:hint="eastAsia" w:ascii="宋体" w:hAnsi="宋体" w:cs="Courier New"/>
          <w:sz w:val="24"/>
          <w:szCs w:val="24"/>
          <w:u w:val="single"/>
        </w:rPr>
        <w:t>千分之六</w:t>
      </w:r>
      <w:r>
        <w:rPr>
          <w:rFonts w:hint="eastAsia" w:ascii="宋体" w:hAnsi="宋体" w:cs="Courier New"/>
          <w:sz w:val="24"/>
          <w:szCs w:val="24"/>
        </w:rPr>
        <w:t>向乙方支付违约金。</w:t>
      </w:r>
    </w:p>
    <w:p w14:paraId="07E1B1FE">
      <w:pPr>
        <w:rPr>
          <w:rFonts w:ascii="宋体" w:hAnsi="宋体" w:cs="Courier New"/>
          <w:sz w:val="24"/>
          <w:szCs w:val="24"/>
        </w:rPr>
      </w:pPr>
      <w:r>
        <w:rPr>
          <w:rFonts w:hint="eastAsia" w:ascii="宋体" w:hAnsi="宋体" w:cs="Courier New"/>
          <w:color w:val="000000"/>
          <w:sz w:val="24"/>
          <w:szCs w:val="24"/>
        </w:rPr>
        <w:t>11.3 乙方逾期提供服务的，应按逾期提供服务合同总额每日</w:t>
      </w:r>
      <w:r>
        <w:rPr>
          <w:rFonts w:hint="eastAsia" w:ascii="宋体" w:hAnsi="宋体" w:cs="Courier New"/>
          <w:sz w:val="24"/>
          <w:szCs w:val="24"/>
          <w:u w:val="single"/>
        </w:rPr>
        <w:t>千分之六</w:t>
      </w:r>
      <w:r>
        <w:rPr>
          <w:rFonts w:hint="eastAsia" w:ascii="宋体" w:hAnsi="宋体" w:cs="Courier New"/>
          <w:sz w:val="24"/>
          <w:szCs w:val="24"/>
        </w:rPr>
        <w:t>向</w:t>
      </w:r>
      <w:r>
        <w:rPr>
          <w:rFonts w:hint="eastAsia" w:ascii="宋体" w:hAnsi="宋体" w:cs="Courier New"/>
          <w:color w:val="000000"/>
          <w:sz w:val="24"/>
          <w:szCs w:val="24"/>
        </w:rPr>
        <w:t>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，应向甲方支付合同总额</w:t>
      </w:r>
      <w:r>
        <w:rPr>
          <w:rFonts w:hint="eastAsia" w:ascii="宋体" w:hAnsi="宋体" w:cs="Courier New"/>
          <w:sz w:val="24"/>
          <w:szCs w:val="24"/>
          <w:u w:val="single"/>
        </w:rPr>
        <w:t>百分之五</w:t>
      </w:r>
      <w:r>
        <w:rPr>
          <w:rFonts w:hint="eastAsia" w:ascii="宋体" w:hAnsi="宋体" w:cs="Courier New"/>
          <w:sz w:val="24"/>
          <w:szCs w:val="24"/>
        </w:rPr>
        <w:t>的违约金。</w:t>
      </w:r>
    </w:p>
    <w:p w14:paraId="332BF57F">
      <w:pPr>
        <w:rPr>
          <w:rFonts w:ascii="宋体" w:hAnsi="宋体" w:cs="Courier New"/>
          <w:color w:val="000000"/>
          <w:sz w:val="24"/>
          <w:szCs w:val="24"/>
        </w:rPr>
      </w:pPr>
      <w:r>
        <w:rPr>
          <w:rFonts w:hint="eastAsia" w:ascii="宋体" w:hAnsi="宋体" w:cs="Courier New"/>
          <w:color w:val="000000"/>
          <w:sz w:val="24"/>
          <w:szCs w:val="24"/>
        </w:rPr>
        <w:t>11.4 乙方所提供服务的标准不符合合同规定及招标文件规定标准的，甲方有权拒绝接受服务，并可单方面解除合同。</w:t>
      </w:r>
    </w:p>
    <w:p w14:paraId="38A02F76">
      <w:r>
        <w:rPr>
          <w:rFonts w:hint="eastAsia" w:ascii="宋体" w:hAnsi="宋体" w:cs="Courier New"/>
          <w:color w:val="000000"/>
          <w:sz w:val="24"/>
          <w:szCs w:val="24"/>
        </w:rPr>
        <w:t>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bookmarkEnd w:id="182"/>
      <w:bookmarkEnd w:id="183"/>
      <w:bookmarkEnd w:id="184"/>
    </w:p>
    <w:p w14:paraId="2B3CF966">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十二、不可抗力事件</w:t>
      </w:r>
      <w:r>
        <w:rPr>
          <w:rFonts w:hint="eastAsia" w:ascii="宋体" w:hAnsi="宋体" w:cs="宋体"/>
          <w:bCs/>
          <w:color w:val="000000"/>
          <w:sz w:val="24"/>
          <w:szCs w:val="24"/>
        </w:rPr>
        <w:t>处</w:t>
      </w:r>
      <w:r>
        <w:rPr>
          <w:rFonts w:hint="eastAsia" w:ascii="Malgun Gothic" w:hAnsi="Malgun Gothic" w:eastAsia="Malgun Gothic" w:cs="Malgun Gothic"/>
          <w:bCs/>
          <w:color w:val="000000"/>
          <w:sz w:val="24"/>
          <w:szCs w:val="24"/>
        </w:rPr>
        <w:t>理</w:t>
      </w:r>
    </w:p>
    <w:p w14:paraId="4A19DFDC">
      <w:pPr>
        <w:spacing w:line="264" w:lineRule="auto"/>
        <w:rPr>
          <w:rFonts w:ascii="宋体" w:hAnsi="宋体" w:cs="Courier New"/>
          <w:color w:val="000000"/>
          <w:sz w:val="24"/>
          <w:szCs w:val="24"/>
        </w:rPr>
      </w:pPr>
      <w:r>
        <w:rPr>
          <w:rFonts w:hint="eastAsia" w:ascii="宋体" w:hAnsi="宋体" w:cs="Courier New"/>
          <w:color w:val="000000"/>
          <w:sz w:val="24"/>
          <w:szCs w:val="24"/>
        </w:rPr>
        <w:t>12.1 在合同有效期内，任何一方因不可抗力事件导致不能履行合同，则合同履行期可延长，其延长期与不可抗力影响期相同。</w:t>
      </w:r>
    </w:p>
    <w:p w14:paraId="1B3CFAA5">
      <w:pPr>
        <w:spacing w:line="264" w:lineRule="auto"/>
        <w:rPr>
          <w:rFonts w:ascii="宋体" w:hAnsi="宋体" w:cs="Courier New"/>
          <w:color w:val="000000"/>
          <w:sz w:val="24"/>
          <w:szCs w:val="24"/>
        </w:rPr>
      </w:pPr>
      <w:r>
        <w:rPr>
          <w:rFonts w:hint="eastAsia" w:ascii="宋体" w:hAnsi="宋体" w:cs="Courier New"/>
          <w:color w:val="000000"/>
          <w:sz w:val="24"/>
          <w:szCs w:val="24"/>
        </w:rPr>
        <w:t>12.2 不可抗力事件发生后，应立即通知对方并寄送有关权威机构出具的证明。</w:t>
      </w:r>
    </w:p>
    <w:p w14:paraId="32384FBB">
      <w:pPr>
        <w:spacing w:line="264" w:lineRule="auto"/>
        <w:rPr>
          <w:rFonts w:ascii="宋体" w:hAnsi="宋体" w:cs="Courier New"/>
          <w:color w:val="000000"/>
          <w:sz w:val="24"/>
          <w:szCs w:val="24"/>
        </w:rPr>
      </w:pPr>
      <w:r>
        <w:rPr>
          <w:rFonts w:hint="eastAsia" w:ascii="宋体" w:hAnsi="宋体" w:cs="Courier New"/>
          <w:color w:val="000000"/>
          <w:sz w:val="24"/>
          <w:szCs w:val="24"/>
        </w:rPr>
        <w:t>12.3 不可抗力事件延续120天以上，双方应通过友好协商，确定是否继续履行合同。</w:t>
      </w:r>
    </w:p>
    <w:p w14:paraId="76690321">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十三、解</w:t>
      </w:r>
      <w:r>
        <w:rPr>
          <w:rFonts w:hint="eastAsia" w:ascii="宋体" w:hAnsi="宋体" w:cs="宋体"/>
          <w:bCs/>
          <w:color w:val="000000"/>
          <w:sz w:val="24"/>
          <w:szCs w:val="24"/>
        </w:rPr>
        <w:t>决争议</w:t>
      </w:r>
      <w:r>
        <w:rPr>
          <w:rFonts w:hint="eastAsia" w:ascii="Malgun Gothic" w:hAnsi="Malgun Gothic" w:eastAsia="Malgun Gothic" w:cs="Malgun Gothic"/>
          <w:bCs/>
          <w:color w:val="000000"/>
          <w:sz w:val="24"/>
          <w:szCs w:val="24"/>
        </w:rPr>
        <w:t>的方法</w:t>
      </w:r>
    </w:p>
    <w:p w14:paraId="1C307F73">
      <w:pPr>
        <w:spacing w:line="264" w:lineRule="auto"/>
        <w:rPr>
          <w:rFonts w:ascii="宋体" w:hAnsi="宋体" w:cs="Courier New"/>
          <w:color w:val="000000"/>
          <w:sz w:val="24"/>
          <w:szCs w:val="24"/>
        </w:rPr>
      </w:pPr>
      <w:r>
        <w:rPr>
          <w:rFonts w:hint="eastAsia" w:ascii="宋体" w:hAnsi="宋体" w:cs="Courier New"/>
          <w:color w:val="000000"/>
          <w:sz w:val="24"/>
          <w:szCs w:val="24"/>
        </w:rPr>
        <w:t>13.1 双方在签订、履行合同中所发生的一切争议，应通过友好协商解决。如协商不成的由甲方住所地人民法院管辖。</w:t>
      </w:r>
    </w:p>
    <w:p w14:paraId="7739C3B5">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十四、合同生效及其</w:t>
      </w:r>
      <w:r>
        <w:rPr>
          <w:rFonts w:hint="eastAsia" w:ascii="宋体" w:hAnsi="宋体" w:cs="宋体"/>
          <w:bCs/>
          <w:color w:val="000000"/>
          <w:sz w:val="24"/>
          <w:szCs w:val="24"/>
        </w:rPr>
        <w:t>它</w:t>
      </w:r>
    </w:p>
    <w:p w14:paraId="74705743">
      <w:pPr>
        <w:spacing w:line="264" w:lineRule="auto"/>
        <w:rPr>
          <w:rFonts w:ascii="宋体" w:hAnsi="宋体" w:cs="Courier New"/>
          <w:color w:val="000000"/>
          <w:sz w:val="24"/>
          <w:szCs w:val="24"/>
        </w:rPr>
      </w:pPr>
      <w:r>
        <w:rPr>
          <w:rFonts w:hint="eastAsia" w:ascii="宋体" w:hAnsi="宋体" w:cs="Courier New"/>
          <w:color w:val="000000"/>
          <w:sz w:val="24"/>
          <w:szCs w:val="24"/>
        </w:rPr>
        <w:t>14.1 本合同经双方加盖单位公章后生效。</w:t>
      </w:r>
    </w:p>
    <w:p w14:paraId="58318037">
      <w:pPr>
        <w:spacing w:line="264" w:lineRule="auto"/>
        <w:rPr>
          <w:rFonts w:ascii="宋体" w:hAnsi="宋体" w:cs="Courier New"/>
          <w:color w:val="000000"/>
          <w:sz w:val="24"/>
          <w:szCs w:val="24"/>
        </w:rPr>
      </w:pPr>
      <w:r>
        <w:rPr>
          <w:rFonts w:hint="eastAsia" w:ascii="宋体" w:hAnsi="宋体" w:cs="Courier New"/>
          <w:color w:val="000000"/>
          <w:sz w:val="24"/>
          <w:szCs w:val="24"/>
        </w:rPr>
        <w:t>14.2 本合同未尽事宜，遵照《中华人民共和国民法典》《中华人民共和国政府采购法》有关条文执行。</w:t>
      </w:r>
    </w:p>
    <w:p w14:paraId="0AECD125">
      <w:pPr>
        <w:spacing w:line="264" w:lineRule="auto"/>
        <w:rPr>
          <w:rFonts w:ascii="宋体" w:hAnsi="宋体" w:cs="Courier New"/>
          <w:color w:val="000000"/>
          <w:sz w:val="24"/>
          <w:szCs w:val="24"/>
        </w:rPr>
      </w:pPr>
      <w:r>
        <w:rPr>
          <w:rFonts w:hint="eastAsia" w:ascii="宋体" w:hAnsi="宋体" w:cs="Courier New"/>
          <w:color w:val="000000"/>
          <w:sz w:val="24"/>
          <w:szCs w:val="24"/>
        </w:rPr>
        <w:t>14.3 本合同正本一式两份，具有同等法律效力，甲方、乙方各执一份。</w:t>
      </w:r>
    </w:p>
    <w:p w14:paraId="7FA39D9B">
      <w:pPr>
        <w:pStyle w:val="21"/>
        <w:spacing w:before="120" w:after="120" w:line="264" w:lineRule="auto"/>
        <w:rPr>
          <w:rFonts w:hAnsi="宋体"/>
          <w:sz w:val="24"/>
          <w:szCs w:val="24"/>
        </w:rPr>
      </w:pPr>
    </w:p>
    <w:p w14:paraId="0EBB45D3">
      <w:pPr>
        <w:pStyle w:val="21"/>
        <w:spacing w:before="120" w:after="120" w:line="264" w:lineRule="auto"/>
        <w:ind w:firstLine="240"/>
        <w:rPr>
          <w:rFonts w:hAnsi="宋体"/>
          <w:sz w:val="24"/>
          <w:szCs w:val="24"/>
        </w:rPr>
      </w:pPr>
      <w:r>
        <w:rPr>
          <w:rFonts w:hint="eastAsia" w:hAnsi="宋体"/>
          <w:sz w:val="24"/>
          <w:szCs w:val="24"/>
        </w:rPr>
        <w:t xml:space="preserve">甲方：（公章）                       乙方：（公章） </w:t>
      </w:r>
    </w:p>
    <w:p w14:paraId="0DB86B3C">
      <w:pPr>
        <w:pStyle w:val="21"/>
        <w:spacing w:before="120" w:after="120" w:line="264" w:lineRule="auto"/>
        <w:rPr>
          <w:rFonts w:hAnsi="宋体"/>
          <w:sz w:val="24"/>
          <w:szCs w:val="24"/>
        </w:rPr>
      </w:pPr>
      <w:r>
        <w:rPr>
          <w:rFonts w:hint="eastAsia" w:hAnsi="宋体"/>
          <w:sz w:val="24"/>
          <w:szCs w:val="24"/>
        </w:rPr>
        <w:t xml:space="preserve">  地址：                               地址： </w:t>
      </w:r>
    </w:p>
    <w:p w14:paraId="3B8495B5">
      <w:pPr>
        <w:pStyle w:val="21"/>
        <w:spacing w:before="120" w:after="120" w:line="264" w:lineRule="auto"/>
        <w:rPr>
          <w:rFonts w:hAnsi="宋体"/>
          <w:sz w:val="24"/>
          <w:szCs w:val="24"/>
        </w:rPr>
      </w:pPr>
      <w:r>
        <w:rPr>
          <w:rFonts w:hint="eastAsia" w:hAnsi="宋体"/>
          <w:sz w:val="24"/>
          <w:szCs w:val="24"/>
        </w:rPr>
        <w:t xml:space="preserve">  法定代表人或授权代表：               法定代表人或授权代表：</w:t>
      </w:r>
    </w:p>
    <w:p w14:paraId="5877A544">
      <w:pPr>
        <w:pStyle w:val="21"/>
        <w:spacing w:before="120" w:after="120" w:line="264" w:lineRule="auto"/>
        <w:ind w:firstLine="240"/>
        <w:rPr>
          <w:rFonts w:hAnsi="宋体"/>
          <w:sz w:val="24"/>
          <w:szCs w:val="24"/>
        </w:rPr>
      </w:pPr>
      <w:r>
        <w:rPr>
          <w:rFonts w:hint="eastAsia" w:hAnsi="宋体"/>
          <w:sz w:val="24"/>
          <w:szCs w:val="24"/>
        </w:rPr>
        <w:t xml:space="preserve">联系电话：                           联系电话：          </w:t>
      </w:r>
    </w:p>
    <w:p w14:paraId="0CB052C9">
      <w:pPr>
        <w:pStyle w:val="21"/>
        <w:spacing w:before="120" w:after="120" w:line="264" w:lineRule="auto"/>
        <w:rPr>
          <w:rFonts w:hAnsi="宋体"/>
          <w:sz w:val="24"/>
          <w:szCs w:val="24"/>
        </w:rPr>
      </w:pPr>
    </w:p>
    <w:p w14:paraId="19485021">
      <w:pPr>
        <w:pStyle w:val="21"/>
        <w:spacing w:before="120" w:after="120" w:line="264" w:lineRule="auto"/>
        <w:ind w:firstLine="5280"/>
        <w:rPr>
          <w:rFonts w:hAnsi="宋体"/>
          <w:sz w:val="24"/>
          <w:szCs w:val="24"/>
        </w:rPr>
      </w:pPr>
      <w:r>
        <w:rPr>
          <w:rFonts w:hint="eastAsia" w:hAnsi="宋体"/>
          <w:sz w:val="24"/>
          <w:szCs w:val="24"/>
        </w:rPr>
        <w:t>签订日期：</w:t>
      </w:r>
    </w:p>
    <w:p w14:paraId="0063D466">
      <w:pPr>
        <w:spacing w:line="264" w:lineRule="auto"/>
        <w:jc w:val="center"/>
        <w:outlineLvl w:val="0"/>
        <w:rPr>
          <w:rFonts w:ascii="宋体" w:hAnsi="宋体"/>
          <w:b/>
          <w:sz w:val="30"/>
        </w:rPr>
      </w:pPr>
    </w:p>
    <w:p w14:paraId="7357B934">
      <w:pPr>
        <w:spacing w:line="264" w:lineRule="auto"/>
        <w:jc w:val="center"/>
        <w:outlineLvl w:val="0"/>
        <w:rPr>
          <w:rFonts w:ascii="宋体" w:hAnsi="宋体"/>
          <w:b/>
          <w:sz w:val="30"/>
        </w:rPr>
      </w:pPr>
    </w:p>
    <w:p w14:paraId="6E504BC6">
      <w:pPr>
        <w:spacing w:line="264" w:lineRule="auto"/>
        <w:jc w:val="center"/>
        <w:outlineLvl w:val="0"/>
        <w:rPr>
          <w:rFonts w:ascii="宋体" w:hAnsi="宋体"/>
          <w:b/>
          <w:sz w:val="30"/>
        </w:rPr>
      </w:pPr>
      <w:r>
        <w:rPr>
          <w:rFonts w:hint="eastAsia" w:ascii="宋体" w:hAnsi="宋体"/>
          <w:b/>
          <w:sz w:val="30"/>
        </w:rPr>
        <w:t>《*******合同》补充协议（合同附件）</w:t>
      </w:r>
    </w:p>
    <w:p w14:paraId="536C7094">
      <w:pPr>
        <w:pStyle w:val="21"/>
        <w:spacing w:line="264" w:lineRule="auto"/>
        <w:jc w:val="left"/>
        <w:rPr>
          <w:rFonts w:hAnsi="宋体"/>
          <w:sz w:val="24"/>
          <w:szCs w:val="24"/>
        </w:rPr>
      </w:pPr>
      <w:r>
        <w:rPr>
          <w:rFonts w:hint="eastAsia" w:hAnsi="宋体"/>
          <w:color w:val="000000"/>
          <w:sz w:val="24"/>
          <w:szCs w:val="24"/>
        </w:rPr>
        <w:t>    如遇招标文件及合同未约定事项，双方可友好协商签订补充协议。</w:t>
      </w:r>
    </w:p>
    <w:p w14:paraId="2AB329B6">
      <w:pPr>
        <w:pStyle w:val="320"/>
        <w:spacing w:before="120" w:after="120" w:line="0" w:lineRule="atLeast"/>
        <w:jc w:val="center"/>
        <w:outlineLvl w:val="1"/>
        <w:rPr>
          <w:rFonts w:hAnsi="宋体"/>
          <w:sz w:val="24"/>
          <w:szCs w:val="24"/>
          <w:lang w:eastAsia="zh-CN"/>
        </w:rPr>
      </w:pPr>
      <w:r>
        <w:rPr>
          <w:rFonts w:ascii="黑体" w:eastAsia="黑体"/>
          <w:bCs/>
          <w:sz w:val="44"/>
          <w:lang w:eastAsia="zh-CN"/>
        </w:rPr>
        <w:br w:type="page" w:clear="all"/>
      </w:r>
      <w:r>
        <w:rPr>
          <w:rFonts w:hint="eastAsia" w:ascii="方正小标宋简体" w:hAnsi="方正小标宋简体" w:eastAsia="方正小标宋简体" w:cs="方正小标宋简体"/>
          <w:color w:val="000000"/>
          <w:sz w:val="36"/>
          <w:szCs w:val="36"/>
          <w:lang w:eastAsia="zh-CN"/>
        </w:rPr>
        <w:t>第</w:t>
      </w:r>
      <w:bookmarkEnd w:id="185"/>
      <w:r>
        <w:rPr>
          <w:rFonts w:hint="eastAsia" w:ascii="方正小标宋简体" w:hAnsi="方正小标宋简体" w:eastAsia="方正小标宋简体" w:cs="方正小标宋简体"/>
          <w:color w:val="000000"/>
          <w:sz w:val="36"/>
          <w:szCs w:val="36"/>
          <w:lang w:eastAsia="zh-CN"/>
        </w:rPr>
        <w:t>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lang w:eastAsia="zh-CN"/>
        </w:rPr>
        <w:t>采购需求</w:t>
      </w:r>
      <w:bookmarkEnd w:id="186"/>
      <w:bookmarkEnd w:id="187"/>
      <w:bookmarkEnd w:id="188"/>
    </w:p>
    <w:p w14:paraId="12847184">
      <w:pPr>
        <w:rPr>
          <w:rFonts w:ascii="宋体" w:hAnsi="宋体" w:cs="Courier New"/>
          <w:color w:val="000000"/>
          <w:sz w:val="24"/>
        </w:rPr>
      </w:pPr>
      <w:bookmarkStart w:id="192" w:name="_Toc49090575"/>
      <w:bookmarkStart w:id="193" w:name="_Toc120614281"/>
      <w:bookmarkStart w:id="194" w:name="_Toc26554093"/>
      <w:r>
        <w:rPr>
          <w:rFonts w:hint="eastAsia" w:ascii="宋体" w:hAnsi="宋体" w:cs="Courier New"/>
          <w:color w:val="000000"/>
          <w:sz w:val="24"/>
          <w:szCs w:val="24"/>
        </w:rPr>
        <w:t>一、项目属性：服务类项目</w:t>
      </w:r>
    </w:p>
    <w:p w14:paraId="68877E99">
      <w:pPr>
        <w:rPr>
          <w:rFonts w:ascii="宋体" w:hAnsi="宋体" w:cs="Courier New"/>
          <w:color w:val="000000"/>
          <w:sz w:val="24"/>
        </w:rPr>
      </w:pPr>
      <w:r>
        <w:rPr>
          <w:rFonts w:hint="eastAsia" w:ascii="宋体" w:hAnsi="宋体" w:cs="Courier New"/>
          <w:color w:val="000000"/>
          <w:sz w:val="24"/>
          <w:szCs w:val="24"/>
        </w:rPr>
        <w:t>二、项目概况</w:t>
      </w:r>
    </w:p>
    <w:p w14:paraId="6D16C7F8">
      <w:pPr>
        <w:ind w:firstLine="480"/>
        <w:rPr>
          <w:rFonts w:ascii="宋体" w:hAnsi="宋体"/>
          <w:sz w:val="24"/>
          <w:szCs w:val="24"/>
        </w:rPr>
      </w:pPr>
      <w:r>
        <w:rPr>
          <w:rFonts w:hint="eastAsia" w:ascii="宋体" w:hAnsi="宋体" w:cs="Courier New"/>
          <w:color w:val="000000"/>
          <w:sz w:val="24"/>
          <w:szCs w:val="24"/>
        </w:rPr>
        <w:t>（一）</w:t>
      </w:r>
      <w:r>
        <w:rPr>
          <w:rFonts w:hint="eastAsia" w:ascii="宋体" w:hAnsi="宋体"/>
          <w:sz w:val="24"/>
          <w:szCs w:val="24"/>
        </w:rPr>
        <w:t>项目背景</w:t>
      </w:r>
    </w:p>
    <w:p w14:paraId="17DC348A">
      <w:pPr>
        <w:ind w:firstLine="480"/>
        <w:rPr>
          <w:rFonts w:ascii="宋体" w:hAnsi="宋体"/>
          <w:sz w:val="24"/>
          <w:szCs w:val="24"/>
        </w:rPr>
      </w:pPr>
      <w:r>
        <w:rPr>
          <w:rFonts w:hint="eastAsia" w:ascii="宋体" w:hAnsi="宋体"/>
          <w:sz w:val="24"/>
          <w:szCs w:val="24"/>
        </w:rPr>
        <w:t>1.坐落位置</w:t>
      </w:r>
    </w:p>
    <w:p w14:paraId="674677A4">
      <w:pPr>
        <w:ind w:firstLine="480"/>
        <w:rPr>
          <w:rFonts w:ascii="宋体" w:hAnsi="宋体" w:cs="Courier New"/>
          <w:color w:val="000000"/>
          <w:sz w:val="24"/>
        </w:rPr>
      </w:pPr>
      <w:r>
        <w:rPr>
          <w:rFonts w:hint="eastAsia" w:ascii="宋体" w:hAnsi="宋体"/>
          <w:sz w:val="24"/>
          <w:szCs w:val="24"/>
        </w:rPr>
        <w:t>江宁科技创新中心位于江宁区芝兰路18号</w:t>
      </w:r>
      <w:r>
        <w:rPr>
          <w:rFonts w:hint="eastAsia" w:ascii="宋体" w:hAnsi="宋体" w:cs="Courier New"/>
          <w:color w:val="000000"/>
          <w:sz w:val="24"/>
          <w:szCs w:val="24"/>
        </w:rPr>
        <w:t>。</w:t>
      </w:r>
    </w:p>
    <w:p w14:paraId="66A7AAC4">
      <w:pPr>
        <w:ind w:firstLine="480"/>
        <w:rPr>
          <w:rFonts w:ascii="宋体" w:hAnsi="宋体"/>
          <w:sz w:val="24"/>
          <w:szCs w:val="24"/>
        </w:rPr>
      </w:pPr>
      <w:r>
        <w:rPr>
          <w:rFonts w:hint="eastAsia" w:ascii="宋体" w:hAnsi="宋体"/>
          <w:sz w:val="24"/>
          <w:szCs w:val="24"/>
        </w:rPr>
        <w:t>2.使用面积</w:t>
      </w:r>
    </w:p>
    <w:p w14:paraId="4756BCC4">
      <w:pPr>
        <w:ind w:firstLine="480"/>
        <w:rPr>
          <w:rFonts w:ascii="宋体" w:hAnsi="宋体"/>
          <w:sz w:val="24"/>
          <w:szCs w:val="24"/>
        </w:rPr>
      </w:pPr>
      <w:r>
        <w:rPr>
          <w:rFonts w:hint="eastAsia" w:ascii="宋体" w:hAnsi="宋体"/>
          <w:sz w:val="24"/>
          <w:szCs w:val="24"/>
          <w:lang w:eastAsia="zh-CN"/>
        </w:rPr>
        <w:t>本项目是为</w:t>
      </w:r>
      <w:r>
        <w:rPr>
          <w:rFonts w:hint="eastAsia" w:ascii="宋体" w:hAnsi="宋体"/>
          <w:sz w:val="24"/>
          <w:szCs w:val="24"/>
        </w:rPr>
        <w:t>江宁科技创新中心</w:t>
      </w:r>
      <w:r>
        <w:rPr>
          <w:rFonts w:hint="eastAsia" w:ascii="宋体" w:hAnsi="宋体"/>
          <w:sz w:val="24"/>
          <w:szCs w:val="24"/>
          <w:lang w:eastAsia="zh-CN"/>
        </w:rPr>
        <w:t>采购</w:t>
      </w:r>
      <w:r>
        <w:rPr>
          <w:rFonts w:hint="eastAsia" w:ascii="宋体" w:hAnsi="宋体"/>
          <w:sz w:val="24"/>
          <w:szCs w:val="24"/>
        </w:rPr>
        <w:t>2026年物业管理及会务、讲解服务</w:t>
      </w:r>
      <w:r>
        <w:rPr>
          <w:rFonts w:hint="eastAsia" w:ascii="宋体" w:hAnsi="宋体"/>
          <w:sz w:val="24"/>
          <w:szCs w:val="24"/>
          <w:lang w:eastAsia="zh-CN"/>
        </w:rPr>
        <w:t>。</w:t>
      </w:r>
      <w:r>
        <w:rPr>
          <w:rFonts w:hint="eastAsia" w:ascii="宋体" w:hAnsi="宋体"/>
          <w:sz w:val="24"/>
          <w:szCs w:val="24"/>
        </w:rPr>
        <w:t>江宁科技创新中心是江宁区为完善区域创新体系，而打造的面向全区科技型企业提供一站式“线上线下”综合科技服务的平台。隶属于江宁区科学技术局，于2018年12月正式运行，由南京市江宁区生产力促进中心全面负责运营管理。位于江宁区芝兰路18号江宁高新区生命科技小镇南区4号楼，包含一幢建筑（地上24层和地下1层），面积共为36000平方米。其中地下1层为车库，面积约4000平方米，为楼内单位地下停车场：地上24层分别为：1楼为集中办事大厅，设置对外服务窗口、路演大厅，2楼为展厅，集中展示江宁科技创新创业成果，反映江宁强劲科技创新实力，3楼为会议中心和江苏省知识产权维权援助中心江宁分中心及知识产权行政口审庭，1-3层每层1998平方米；5-6楼为区科技局、生产力促进中心以及大楼运营管理团队的办公场所，4楼、7--22楼为各类科技服务机构、科技型企业的办公场所，23楼为中心机房，24楼为科技金融驿站、创客书吧，4-24层每层1258平方米。</w:t>
      </w:r>
    </w:p>
    <w:p w14:paraId="46A2FF68">
      <w:pPr>
        <w:ind w:firstLine="480"/>
        <w:rPr>
          <w:rFonts w:ascii="宋体" w:hAnsi="宋体"/>
          <w:sz w:val="24"/>
          <w:szCs w:val="24"/>
        </w:rPr>
      </w:pPr>
      <w:r>
        <w:rPr>
          <w:rFonts w:hint="eastAsia" w:ascii="宋体" w:hAnsi="宋体"/>
          <w:sz w:val="24"/>
          <w:szCs w:val="24"/>
        </w:rPr>
        <w:t>3.办公用房</w:t>
      </w:r>
    </w:p>
    <w:p w14:paraId="25B496ED">
      <w:pPr>
        <w:ind w:firstLine="480"/>
        <w:rPr>
          <w:rFonts w:ascii="宋体" w:hAnsi="宋体"/>
          <w:sz w:val="24"/>
          <w:szCs w:val="24"/>
        </w:rPr>
      </w:pPr>
      <w:r>
        <w:rPr>
          <w:rFonts w:hint="eastAsia" w:ascii="宋体" w:hAnsi="宋体"/>
          <w:sz w:val="24"/>
          <w:szCs w:val="24"/>
        </w:rPr>
        <w:t>采购人免费提供必要的物业办公用房，该房屋不得从事任何与本物业服务无关活动，产权归采购人所有，采购人有权对该房屋用途进行调整与变更。</w:t>
      </w:r>
    </w:p>
    <w:p w14:paraId="3CB44994">
      <w:pPr>
        <w:ind w:firstLine="480"/>
        <w:rPr>
          <w:rFonts w:ascii="宋体" w:hAnsi="宋体"/>
          <w:sz w:val="24"/>
          <w:szCs w:val="24"/>
        </w:rPr>
      </w:pPr>
      <w:r>
        <w:rPr>
          <w:rFonts w:hint="eastAsia" w:ascii="宋体" w:hAnsi="宋体"/>
          <w:sz w:val="24"/>
          <w:szCs w:val="24"/>
        </w:rPr>
        <w:t>4.配套设施</w:t>
      </w:r>
    </w:p>
    <w:p w14:paraId="3F563A39">
      <w:pPr>
        <w:ind w:firstLine="480"/>
        <w:rPr>
          <w:rFonts w:ascii="宋体" w:hAnsi="宋体"/>
          <w:sz w:val="24"/>
          <w:szCs w:val="24"/>
        </w:rPr>
      </w:pPr>
      <w:r>
        <w:rPr>
          <w:rFonts w:hint="eastAsia" w:ascii="宋体" w:hAnsi="宋体"/>
          <w:sz w:val="24"/>
          <w:szCs w:val="24"/>
        </w:rPr>
        <w:t>办公楼1栋、地面及地下停车场。辅助设施包括：秩序维护监控室1间、配电间1间。办公场所出入口2个，其中主出入口1个，辅助出入口1个。</w:t>
      </w:r>
    </w:p>
    <w:p w14:paraId="1C39D9F9">
      <w:pPr>
        <w:rPr>
          <w:rFonts w:ascii="宋体" w:hAnsi="宋体" w:cs="Courier New"/>
          <w:color w:val="000000"/>
          <w:sz w:val="24"/>
        </w:rPr>
      </w:pPr>
      <w:r>
        <w:rPr>
          <w:rFonts w:hint="eastAsia" w:ascii="宋体" w:hAnsi="宋体" w:cs="Courier New"/>
          <w:color w:val="000000"/>
          <w:sz w:val="24"/>
          <w:szCs w:val="24"/>
        </w:rPr>
        <w:t>（二）项目建设遵循标准</w:t>
      </w:r>
    </w:p>
    <w:p w14:paraId="7A293A4A">
      <w:pPr>
        <w:rPr>
          <w:rFonts w:ascii="宋体" w:hAnsi="宋体" w:cs="Courier New"/>
          <w:color w:val="000000"/>
          <w:sz w:val="24"/>
        </w:rPr>
      </w:pPr>
      <w:r>
        <w:rPr>
          <w:rFonts w:hint="eastAsia" w:ascii="宋体" w:hAnsi="宋体" w:cs="Courier New"/>
          <w:color w:val="000000"/>
          <w:sz w:val="24"/>
          <w:szCs w:val="24"/>
        </w:rPr>
        <w:t>遵循国家、行业及地方现行的规范和标准要求。</w:t>
      </w:r>
    </w:p>
    <w:p w14:paraId="16D8BCFB">
      <w:pPr>
        <w:rPr>
          <w:rFonts w:ascii="宋体" w:hAnsi="宋体" w:cs="宋体"/>
          <w:b/>
          <w:sz w:val="24"/>
        </w:rPr>
      </w:pPr>
      <w:r>
        <w:rPr>
          <w:rFonts w:hint="eastAsia" w:ascii="宋体" w:hAnsi="宋体" w:cs="宋体"/>
          <w:b/>
          <w:sz w:val="24"/>
          <w:szCs w:val="24"/>
        </w:rPr>
        <w:t>三、产品清单</w:t>
      </w:r>
    </w:p>
    <w:tbl>
      <w:tblPr>
        <w:tblStyle w:val="38"/>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546"/>
        <w:gridCol w:w="3730"/>
        <w:gridCol w:w="649"/>
        <w:gridCol w:w="671"/>
        <w:gridCol w:w="1749"/>
        <w:gridCol w:w="807"/>
        <w:gridCol w:w="1604"/>
      </w:tblGrid>
      <w:tr w14:paraId="2A579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466" w:type="dxa"/>
            <w:noWrap/>
            <w:vAlign w:val="center"/>
          </w:tcPr>
          <w:p w14:paraId="19E7DC0F">
            <w:pPr>
              <w:jc w:val="center"/>
              <w:rPr>
                <w:rFonts w:ascii="宋体" w:hAnsi="宋体"/>
                <w:bCs/>
                <w:sz w:val="24"/>
                <w:szCs w:val="24"/>
              </w:rPr>
            </w:pPr>
            <w:r>
              <w:rPr>
                <w:rFonts w:hint="eastAsia" w:ascii="宋体" w:hAnsi="宋体"/>
                <w:bCs/>
                <w:sz w:val="24"/>
                <w:szCs w:val="24"/>
              </w:rPr>
              <w:t>序号</w:t>
            </w:r>
          </w:p>
        </w:tc>
        <w:tc>
          <w:tcPr>
            <w:tcW w:w="3182" w:type="dxa"/>
            <w:noWrap/>
            <w:vAlign w:val="center"/>
          </w:tcPr>
          <w:p w14:paraId="27F30AC7">
            <w:pPr>
              <w:jc w:val="center"/>
              <w:rPr>
                <w:rFonts w:ascii="宋体" w:hAnsi="宋体"/>
                <w:bCs/>
                <w:sz w:val="24"/>
                <w:szCs w:val="24"/>
              </w:rPr>
            </w:pPr>
            <w:r>
              <w:rPr>
                <w:rFonts w:hint="eastAsia" w:ascii="宋体" w:hAnsi="宋体"/>
                <w:bCs/>
                <w:sz w:val="24"/>
                <w:szCs w:val="24"/>
              </w:rPr>
              <w:t>名称</w:t>
            </w:r>
          </w:p>
        </w:tc>
        <w:tc>
          <w:tcPr>
            <w:tcW w:w="554" w:type="dxa"/>
            <w:noWrap/>
            <w:vAlign w:val="center"/>
          </w:tcPr>
          <w:p w14:paraId="6F33ACE6">
            <w:pPr>
              <w:jc w:val="center"/>
              <w:rPr>
                <w:rFonts w:ascii="宋体" w:hAnsi="宋体"/>
                <w:bCs/>
                <w:sz w:val="24"/>
                <w:szCs w:val="24"/>
              </w:rPr>
            </w:pPr>
            <w:r>
              <w:rPr>
                <w:rFonts w:hint="eastAsia" w:ascii="宋体" w:hAnsi="宋体"/>
                <w:bCs/>
                <w:sz w:val="24"/>
                <w:szCs w:val="24"/>
              </w:rPr>
              <w:t>数量</w:t>
            </w:r>
          </w:p>
        </w:tc>
        <w:tc>
          <w:tcPr>
            <w:tcW w:w="572" w:type="dxa"/>
            <w:noWrap/>
            <w:vAlign w:val="center"/>
          </w:tcPr>
          <w:p w14:paraId="5E5E236E">
            <w:pPr>
              <w:jc w:val="center"/>
              <w:rPr>
                <w:rFonts w:ascii="宋体" w:hAnsi="宋体"/>
                <w:bCs/>
                <w:sz w:val="24"/>
                <w:szCs w:val="24"/>
              </w:rPr>
            </w:pPr>
            <w:r>
              <w:rPr>
                <w:rFonts w:hint="eastAsia" w:ascii="宋体" w:hAnsi="宋体"/>
                <w:bCs/>
                <w:sz w:val="24"/>
                <w:szCs w:val="24"/>
              </w:rPr>
              <w:t>单位</w:t>
            </w:r>
          </w:p>
        </w:tc>
        <w:tc>
          <w:tcPr>
            <w:tcW w:w="1492" w:type="dxa"/>
            <w:noWrap/>
            <w:vAlign w:val="center"/>
          </w:tcPr>
          <w:p w14:paraId="7091B196">
            <w:pPr>
              <w:jc w:val="center"/>
              <w:rPr>
                <w:rFonts w:ascii="宋体" w:hAnsi="宋体"/>
                <w:bCs/>
                <w:sz w:val="24"/>
                <w:szCs w:val="24"/>
              </w:rPr>
            </w:pPr>
            <w:r>
              <w:rPr>
                <w:rFonts w:hint="eastAsia" w:ascii="宋体" w:hAnsi="宋体"/>
                <w:bCs/>
                <w:sz w:val="24"/>
                <w:szCs w:val="24"/>
              </w:rPr>
              <w:t>所属行业类型</w:t>
            </w:r>
          </w:p>
        </w:tc>
        <w:tc>
          <w:tcPr>
            <w:tcW w:w="688" w:type="dxa"/>
            <w:noWrap w:val="0"/>
          </w:tcPr>
          <w:p w14:paraId="6EF26613">
            <w:pPr>
              <w:ind w:firstLine="240"/>
              <w:rPr>
                <w:rFonts w:ascii="宋体" w:hAnsi="宋体"/>
                <w:bCs/>
                <w:sz w:val="24"/>
                <w:szCs w:val="24"/>
              </w:rPr>
            </w:pPr>
            <w:r>
              <w:rPr>
                <w:rFonts w:hint="eastAsia" w:ascii="宋体" w:hAnsi="宋体"/>
                <w:bCs/>
                <w:sz w:val="24"/>
                <w:szCs w:val="24"/>
              </w:rPr>
              <w:t>属性</w:t>
            </w:r>
          </w:p>
        </w:tc>
        <w:tc>
          <w:tcPr>
            <w:tcW w:w="1368" w:type="dxa"/>
            <w:noWrap/>
            <w:vAlign w:val="center"/>
          </w:tcPr>
          <w:p w14:paraId="269ECE01">
            <w:pPr>
              <w:jc w:val="center"/>
              <w:rPr>
                <w:rFonts w:ascii="宋体" w:hAnsi="宋体"/>
                <w:bCs/>
                <w:sz w:val="24"/>
                <w:szCs w:val="24"/>
              </w:rPr>
            </w:pPr>
            <w:r>
              <w:rPr>
                <w:rFonts w:hint="eastAsia" w:ascii="宋体" w:hAnsi="宋体"/>
                <w:bCs/>
                <w:sz w:val="24"/>
                <w:szCs w:val="24"/>
              </w:rPr>
              <w:t>备注</w:t>
            </w:r>
          </w:p>
        </w:tc>
      </w:tr>
      <w:tr w14:paraId="314B2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9" w:hRule="atLeast"/>
        </w:trPr>
        <w:tc>
          <w:tcPr>
            <w:tcW w:w="466" w:type="dxa"/>
            <w:noWrap/>
            <w:vAlign w:val="center"/>
          </w:tcPr>
          <w:p w14:paraId="50162D78">
            <w:pPr>
              <w:jc w:val="center"/>
              <w:rPr>
                <w:rFonts w:ascii="宋体" w:hAnsi="宋体"/>
                <w:bCs/>
                <w:sz w:val="24"/>
                <w:szCs w:val="24"/>
              </w:rPr>
            </w:pPr>
            <w:r>
              <w:rPr>
                <w:rFonts w:hint="eastAsia" w:ascii="宋体" w:hAnsi="宋体"/>
                <w:bCs/>
                <w:sz w:val="24"/>
                <w:szCs w:val="24"/>
              </w:rPr>
              <w:t>1</w:t>
            </w:r>
          </w:p>
        </w:tc>
        <w:tc>
          <w:tcPr>
            <w:tcW w:w="3182" w:type="dxa"/>
            <w:noWrap/>
            <w:vAlign w:val="center"/>
          </w:tcPr>
          <w:p w14:paraId="66B56072">
            <w:pPr>
              <w:jc w:val="center"/>
              <w:rPr>
                <w:rFonts w:ascii="宋体" w:hAnsi="宋体"/>
                <w:bCs/>
                <w:sz w:val="24"/>
                <w:szCs w:val="24"/>
              </w:rPr>
            </w:pPr>
            <w:r>
              <w:rPr>
                <w:rFonts w:hint="eastAsia" w:ascii="宋体" w:hAnsi="宋体" w:cs="Courier New"/>
                <w:color w:val="000000"/>
                <w:sz w:val="24"/>
                <w:szCs w:val="24"/>
              </w:rPr>
              <w:t>2026年物业管理及会务、讲解服务</w:t>
            </w:r>
          </w:p>
        </w:tc>
        <w:tc>
          <w:tcPr>
            <w:tcW w:w="554" w:type="dxa"/>
            <w:noWrap/>
            <w:vAlign w:val="center"/>
          </w:tcPr>
          <w:p w14:paraId="0AD6A008">
            <w:pPr>
              <w:jc w:val="center"/>
              <w:rPr>
                <w:rFonts w:ascii="宋体" w:hAnsi="宋体"/>
                <w:bCs/>
                <w:sz w:val="24"/>
                <w:szCs w:val="24"/>
              </w:rPr>
            </w:pPr>
            <w:r>
              <w:rPr>
                <w:rFonts w:hint="eastAsia" w:ascii="宋体" w:hAnsi="宋体"/>
                <w:bCs/>
                <w:sz w:val="24"/>
                <w:szCs w:val="24"/>
              </w:rPr>
              <w:t>1</w:t>
            </w:r>
          </w:p>
        </w:tc>
        <w:tc>
          <w:tcPr>
            <w:tcW w:w="572" w:type="dxa"/>
            <w:noWrap/>
            <w:vAlign w:val="center"/>
          </w:tcPr>
          <w:p w14:paraId="68BA1E5E">
            <w:pPr>
              <w:jc w:val="center"/>
              <w:rPr>
                <w:rFonts w:ascii="宋体" w:hAnsi="宋体"/>
                <w:bCs/>
                <w:sz w:val="24"/>
                <w:szCs w:val="24"/>
              </w:rPr>
            </w:pPr>
            <w:r>
              <w:rPr>
                <w:rFonts w:hint="eastAsia" w:ascii="宋体" w:hAnsi="宋体"/>
                <w:bCs/>
                <w:sz w:val="24"/>
                <w:szCs w:val="24"/>
              </w:rPr>
              <w:t>项</w:t>
            </w:r>
          </w:p>
        </w:tc>
        <w:tc>
          <w:tcPr>
            <w:tcW w:w="1492" w:type="dxa"/>
            <w:noWrap/>
            <w:vAlign w:val="center"/>
          </w:tcPr>
          <w:p w14:paraId="2023ABDD">
            <w:pPr>
              <w:jc w:val="center"/>
              <w:rPr>
                <w:rFonts w:ascii="宋体" w:hAnsi="宋体"/>
                <w:bCs/>
                <w:sz w:val="24"/>
                <w:szCs w:val="24"/>
              </w:rPr>
            </w:pPr>
            <w:r>
              <w:rPr>
                <w:rFonts w:hint="eastAsia" w:ascii="宋体" w:hAnsi="宋体"/>
                <w:bCs/>
                <w:sz w:val="24"/>
                <w:szCs w:val="24"/>
              </w:rPr>
              <w:t>物业管理</w:t>
            </w:r>
          </w:p>
        </w:tc>
        <w:tc>
          <w:tcPr>
            <w:tcW w:w="688" w:type="dxa"/>
            <w:noWrap w:val="0"/>
          </w:tcPr>
          <w:p w14:paraId="198E0F95">
            <w:pPr>
              <w:jc w:val="center"/>
              <w:rPr>
                <w:rFonts w:ascii="宋体" w:hAnsi="宋体"/>
                <w:bCs/>
                <w:sz w:val="24"/>
                <w:szCs w:val="24"/>
              </w:rPr>
            </w:pPr>
          </w:p>
          <w:p w14:paraId="5E139258">
            <w:pPr>
              <w:jc w:val="center"/>
              <w:rPr>
                <w:rFonts w:ascii="宋体" w:hAnsi="宋体"/>
                <w:bCs/>
                <w:sz w:val="24"/>
                <w:szCs w:val="24"/>
              </w:rPr>
            </w:pPr>
            <w:r>
              <w:rPr>
                <w:rFonts w:ascii="宋体" w:hAnsi="宋体"/>
                <w:bCs/>
                <w:sz w:val="24"/>
                <w:szCs w:val="24"/>
              </w:rPr>
              <w:t>服务</w:t>
            </w:r>
          </w:p>
        </w:tc>
        <w:tc>
          <w:tcPr>
            <w:tcW w:w="1368" w:type="dxa"/>
            <w:noWrap/>
            <w:vAlign w:val="center"/>
          </w:tcPr>
          <w:p w14:paraId="21D62092">
            <w:pPr>
              <w:jc w:val="center"/>
              <w:rPr>
                <w:rFonts w:ascii="宋体" w:hAnsi="宋体"/>
                <w:bCs/>
                <w:sz w:val="24"/>
                <w:szCs w:val="24"/>
              </w:rPr>
            </w:pPr>
          </w:p>
        </w:tc>
      </w:tr>
    </w:tbl>
    <w:p w14:paraId="54BD6F12">
      <w:pPr>
        <w:jc w:val="center"/>
        <w:rPr>
          <w:rFonts w:ascii="宋体" w:hAnsi="宋体"/>
          <w:bCs/>
          <w:sz w:val="24"/>
          <w:szCs w:val="24"/>
        </w:rPr>
      </w:pPr>
    </w:p>
    <w:p w14:paraId="633652FB">
      <w:pPr>
        <w:rPr>
          <w:rFonts w:ascii="宋体" w:hAnsi="宋体"/>
          <w:bCs/>
          <w:sz w:val="24"/>
        </w:rPr>
      </w:pPr>
      <w:r>
        <w:rPr>
          <w:rFonts w:hint="eastAsia" w:ascii="宋体" w:hAnsi="宋体"/>
          <w:bCs/>
          <w:sz w:val="24"/>
          <w:szCs w:val="24"/>
        </w:rPr>
        <w:t>四、</w:t>
      </w:r>
      <w:r>
        <w:rPr>
          <w:rFonts w:hint="eastAsia" w:ascii="黑体" w:hAnsi="黑体" w:eastAsia="黑体" w:cs="黑体"/>
          <w:sz w:val="24"/>
          <w:szCs w:val="24"/>
        </w:rPr>
        <w:t>拟采购标的需要满足的技术、商务要求</w:t>
      </w:r>
    </w:p>
    <w:p w14:paraId="746CE3F9">
      <w:pPr>
        <w:rPr>
          <w:rFonts w:ascii="宋体" w:hAnsi="宋体"/>
          <w:bCs/>
          <w:sz w:val="24"/>
        </w:rPr>
      </w:pPr>
      <w:r>
        <w:rPr>
          <w:rFonts w:hint="eastAsia" w:ascii="宋体" w:hAnsi="宋体"/>
          <w:b/>
          <w:bCs/>
          <w:sz w:val="24"/>
          <w:szCs w:val="24"/>
        </w:rPr>
        <w:t>★</w:t>
      </w:r>
      <w:r>
        <w:rPr>
          <w:rFonts w:hint="eastAsia" w:ascii="宋体" w:hAnsi="宋体"/>
          <w:bCs/>
          <w:sz w:val="24"/>
          <w:szCs w:val="24"/>
        </w:rPr>
        <w:t>（一）技术要求</w:t>
      </w:r>
    </w:p>
    <w:p w14:paraId="5EF1B04E">
      <w:pPr>
        <w:rPr>
          <w:rFonts w:ascii="宋体" w:hAnsi="宋体" w:cs="宋体"/>
          <w:sz w:val="24"/>
        </w:rPr>
      </w:pPr>
      <w:r>
        <w:rPr>
          <w:rFonts w:hint="eastAsia" w:ascii="宋体" w:hAnsi="宋体" w:cs="宋体"/>
          <w:sz w:val="24"/>
          <w:szCs w:val="24"/>
        </w:rPr>
        <w:t>1.物业管理服务要求</w:t>
      </w:r>
    </w:p>
    <w:tbl>
      <w:tblPr>
        <w:tblStyle w:val="3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956"/>
      </w:tblGrid>
      <w:tr w14:paraId="7AE328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962" w:type="dxa"/>
            <w:noWrap/>
          </w:tcPr>
          <w:p w14:paraId="190E5125">
            <w:pPr>
              <w:rPr>
                <w:rFonts w:ascii="宋体" w:hAnsi="宋体"/>
                <w:b/>
                <w:bCs w:val="0"/>
                <w:sz w:val="24"/>
                <w:szCs w:val="24"/>
              </w:rPr>
            </w:pPr>
            <w:r>
              <w:rPr>
                <w:rFonts w:hint="eastAsia" w:ascii="宋体" w:hAnsi="宋体"/>
                <w:b/>
                <w:bCs w:val="0"/>
                <w:sz w:val="24"/>
                <w:szCs w:val="24"/>
                <w:lang w:val="en-US" w:eastAsia="zh-CN"/>
              </w:rPr>
              <w:t>一、本项目</w:t>
            </w:r>
            <w:r>
              <w:rPr>
                <w:rFonts w:hint="eastAsia" w:ascii="宋体" w:hAnsi="宋体"/>
                <w:b/>
                <w:bCs w:val="0"/>
                <w:sz w:val="24"/>
                <w:szCs w:val="24"/>
              </w:rPr>
              <w:t>服务内容包括：</w:t>
            </w:r>
          </w:p>
          <w:p w14:paraId="3625B805">
            <w:pPr>
              <w:rPr>
                <w:rFonts w:ascii="宋体" w:hAnsi="宋体" w:cs="宋体"/>
                <w:b/>
                <w:bCs/>
              </w:rPr>
            </w:pPr>
            <w:r>
              <w:rPr>
                <w:rFonts w:hint="eastAsia" w:ascii="宋体" w:hAnsi="宋体" w:cs="宋体"/>
                <w:b/>
                <w:bCs/>
              </w:rPr>
              <w:t>（一）基本服务</w:t>
            </w:r>
          </w:p>
          <w:p w14:paraId="64AD291A">
            <w:pPr>
              <w:rPr>
                <w:rFonts w:ascii="宋体" w:hAnsi="宋体" w:cs="宋体"/>
              </w:rPr>
            </w:pPr>
            <w:r>
              <w:rPr>
                <w:rFonts w:hint="eastAsia" w:ascii="宋体" w:hAnsi="宋体" w:cs="宋体"/>
              </w:rPr>
              <w:t>物业公司提供的服务包括但不限于以下内容：</w:t>
            </w:r>
          </w:p>
          <w:p w14:paraId="37DCB0A5">
            <w:pPr>
              <w:rPr>
                <w:rFonts w:ascii="宋体" w:hAnsi="宋体" w:cs="宋体"/>
              </w:rPr>
            </w:pPr>
            <w:r>
              <w:rPr>
                <w:rFonts w:hint="eastAsia" w:ascii="宋体" w:hAnsi="宋体" w:cs="宋体"/>
              </w:rPr>
              <w:t>1、物业服务范围内日常公用设施设备的基本维修（含灯泡、插座、开关、下水、龙头、面盆、小便池、马桶、门锁、门把手等基础物件更换，材料费除外）、维护及管理（电梯维保、消防维保弱电设备维保、暖通维保、零星工程维修、亮化维保、广告标识更换除外）：</w:t>
            </w:r>
          </w:p>
          <w:p w14:paraId="79F2F46D">
            <w:pPr>
              <w:rPr>
                <w:rFonts w:ascii="宋体" w:hAnsi="宋体" w:cs="宋体"/>
              </w:rPr>
            </w:pPr>
            <w:r>
              <w:rPr>
                <w:rFonts w:hint="eastAsia" w:ascii="宋体" w:hAnsi="宋体" w:cs="宋体"/>
              </w:rPr>
              <w:t>2、物业服务范围内公共卫生保洁工作及部分办公室内保洁服务；</w:t>
            </w:r>
          </w:p>
          <w:p w14:paraId="11F02D1E">
            <w:pPr>
              <w:rPr>
                <w:rFonts w:ascii="宋体" w:hAnsi="宋体" w:cs="宋体"/>
              </w:rPr>
            </w:pPr>
            <w:r>
              <w:rPr>
                <w:rFonts w:hint="eastAsia" w:ascii="宋体" w:hAnsi="宋体" w:cs="宋体"/>
              </w:rPr>
              <w:t>3、物业服务范围的秩序维护及各项安全巡查管理；</w:t>
            </w:r>
          </w:p>
          <w:p w14:paraId="7D611C10">
            <w:pPr>
              <w:rPr>
                <w:rFonts w:ascii="宋体" w:hAnsi="宋体" w:cs="宋体"/>
              </w:rPr>
            </w:pPr>
            <w:r>
              <w:rPr>
                <w:rFonts w:hint="eastAsia" w:ascii="宋体" w:hAnsi="宋体" w:cs="宋体"/>
              </w:rPr>
              <w:t>4、物业服务范围内地下停车管理服务；</w:t>
            </w:r>
          </w:p>
          <w:p w14:paraId="0B05C029">
            <w:pPr>
              <w:rPr>
                <w:rFonts w:ascii="宋体" w:hAnsi="宋体" w:cs="宋体"/>
              </w:rPr>
            </w:pPr>
            <w:r>
              <w:rPr>
                <w:rFonts w:hint="eastAsia" w:ascii="宋体" w:hAnsi="宋体" w:cs="宋体"/>
              </w:rPr>
              <w:t>5、监控室的值守服务；</w:t>
            </w:r>
          </w:p>
          <w:p w14:paraId="662252D8">
            <w:pPr>
              <w:rPr>
                <w:rFonts w:ascii="宋体" w:hAnsi="宋体" w:cs="宋体"/>
              </w:rPr>
            </w:pPr>
            <w:r>
              <w:rPr>
                <w:rFonts w:hint="eastAsia" w:ascii="宋体" w:hAnsi="宋体" w:cs="宋体"/>
              </w:rPr>
              <w:t>6、物业服务范围内的公共节能管理和垃圾分类处理服务；</w:t>
            </w:r>
          </w:p>
          <w:p w14:paraId="72CCC394">
            <w:pPr>
              <w:rPr>
                <w:rFonts w:ascii="宋体" w:hAnsi="宋体" w:cs="宋体"/>
              </w:rPr>
            </w:pPr>
            <w:r>
              <w:rPr>
                <w:rFonts w:hint="eastAsia" w:ascii="宋体" w:hAnsi="宋体" w:cs="宋体"/>
              </w:rPr>
              <w:t>7、每月组织对服务区域的水电气安全、消防安全、设备运行状况等进行巡查，及时维修和消除隐患并建立台账；</w:t>
            </w:r>
          </w:p>
          <w:p w14:paraId="4F96CD6C">
            <w:pPr>
              <w:rPr>
                <w:rFonts w:ascii="宋体" w:hAnsi="宋体" w:cs="宋体"/>
              </w:rPr>
            </w:pPr>
            <w:r>
              <w:rPr>
                <w:rFonts w:hint="eastAsia" w:ascii="宋体" w:hAnsi="宋体" w:cs="宋体"/>
              </w:rPr>
              <w:t>8、在国庆节等重大节日对大楼前门，后门、进出通道进行必要节日氛围营造。在元旦、春节、五一劳动节、国庆节对大楼前门，后门、进出通道进行必要节日装饰。</w:t>
            </w:r>
          </w:p>
          <w:p w14:paraId="2E298E25">
            <w:pPr>
              <w:rPr>
                <w:rFonts w:hint="eastAsia" w:ascii="宋体" w:hAnsi="宋体" w:cs="宋体"/>
                <w:b/>
                <w:bCs/>
              </w:rPr>
            </w:pPr>
            <w:r>
              <w:rPr>
                <w:rFonts w:hint="eastAsia" w:ascii="宋体" w:hAnsi="宋体" w:cs="宋体"/>
                <w:b/>
                <w:bCs/>
              </w:rPr>
              <w:t>（二）客服、讲解、文员、礼宾服务</w:t>
            </w:r>
          </w:p>
          <w:p w14:paraId="77049D0D">
            <w:pPr>
              <w:rPr>
                <w:rFonts w:ascii="宋体" w:hAnsi="宋体" w:cs="宋体"/>
              </w:rPr>
            </w:pPr>
            <w:r>
              <w:rPr>
                <w:rFonts w:hint="eastAsia" w:ascii="宋体" w:hAnsi="宋体" w:cs="宋体"/>
              </w:rPr>
              <w:t>1、客服：负责服务范围内前台接待及会议服务保障；</w:t>
            </w:r>
          </w:p>
          <w:p w14:paraId="68BC576C">
            <w:pPr>
              <w:rPr>
                <w:rFonts w:ascii="宋体" w:hAnsi="宋体" w:cs="宋体"/>
              </w:rPr>
            </w:pPr>
            <w:r>
              <w:rPr>
                <w:rFonts w:hint="eastAsia" w:ascii="宋体" w:hAnsi="宋体" w:cs="宋体"/>
              </w:rPr>
              <w:t>2、讲解员：负责一楼大厅、二楼展厅的讲解服务；</w:t>
            </w:r>
          </w:p>
          <w:p w14:paraId="0D0918DC">
            <w:pPr>
              <w:rPr>
                <w:rFonts w:ascii="宋体" w:hAnsi="宋体" w:cs="宋体"/>
              </w:rPr>
            </w:pPr>
            <w:r>
              <w:rPr>
                <w:rFonts w:hint="eastAsia" w:ascii="宋体" w:hAnsi="宋体" w:cs="宋体"/>
              </w:rPr>
              <w:t>3、文员：负责及时发布物业项目部各项通知，做好与入驻业主的沟通，及时整理归档物业项目部各项台账记录。</w:t>
            </w:r>
          </w:p>
          <w:p w14:paraId="6B794575">
            <w:pPr>
              <w:rPr>
                <w:rFonts w:ascii="宋体" w:hAnsi="宋体" w:cs="宋体"/>
              </w:rPr>
            </w:pPr>
            <w:r>
              <w:rPr>
                <w:rFonts w:hint="eastAsia" w:ascii="宋体" w:hAnsi="宋体" w:cs="宋体"/>
              </w:rPr>
              <w:t>4、礼宾：负责楼宇内邮件、快递、包裹的登记、收发，前台接待以及服务办事大厅礼宾及秩序维护。</w:t>
            </w:r>
          </w:p>
          <w:p w14:paraId="0CF6FB99">
            <w:pPr>
              <w:rPr>
                <w:rFonts w:hint="eastAsia" w:ascii="宋体" w:hAnsi="宋体" w:cs="宋体"/>
                <w:b/>
                <w:bCs/>
              </w:rPr>
            </w:pPr>
            <w:r>
              <w:rPr>
                <w:rFonts w:hint="eastAsia" w:ascii="宋体" w:hAnsi="宋体" w:cs="宋体"/>
                <w:b/>
                <w:bCs/>
              </w:rPr>
              <w:t>（三）专项服务</w:t>
            </w:r>
          </w:p>
          <w:p w14:paraId="030F9184">
            <w:pPr>
              <w:rPr>
                <w:rFonts w:ascii="宋体" w:hAnsi="宋体" w:cs="宋体"/>
              </w:rPr>
            </w:pPr>
            <w:r>
              <w:rPr>
                <w:rFonts w:hint="eastAsia" w:ascii="宋体" w:hAnsi="宋体" w:cs="宋体"/>
              </w:rPr>
              <w:t>1、会议厅地毯清洗、布艺沙发及布艺窗帘清洗；</w:t>
            </w:r>
          </w:p>
          <w:p w14:paraId="29086AAD">
            <w:pPr>
              <w:rPr>
                <w:rFonts w:ascii="宋体" w:hAnsi="宋体" w:cs="宋体"/>
              </w:rPr>
            </w:pPr>
            <w:r>
              <w:rPr>
                <w:rFonts w:hint="eastAsia" w:ascii="宋体" w:hAnsi="宋体" w:cs="宋体"/>
              </w:rPr>
              <w:t>2、展厅PVC地面打蜡养护；</w:t>
            </w:r>
          </w:p>
          <w:p w14:paraId="3C2F2E5C">
            <w:pPr>
              <w:rPr>
                <w:rFonts w:ascii="宋体" w:hAnsi="宋体" w:cs="宋体"/>
              </w:rPr>
            </w:pPr>
            <w:r>
              <w:rPr>
                <w:rFonts w:hint="eastAsia" w:ascii="宋体" w:hAnsi="宋体" w:cs="宋体"/>
              </w:rPr>
              <w:t>3、</w:t>
            </w:r>
            <w:r>
              <w:rPr>
                <w:rFonts w:hint="eastAsia" w:ascii="宋体" w:hAnsi="宋体" w:cs="宋体"/>
                <w:lang w:eastAsia="zh-CN"/>
              </w:rPr>
              <w:t>值班室床上用品洗护</w:t>
            </w:r>
            <w:r>
              <w:rPr>
                <w:rFonts w:hint="eastAsia" w:ascii="宋体" w:hAnsi="宋体" w:cs="宋体"/>
              </w:rPr>
              <w:t>；</w:t>
            </w:r>
          </w:p>
          <w:p w14:paraId="556E54A9">
            <w:pPr>
              <w:rPr>
                <w:rFonts w:hint="eastAsia" w:ascii="宋体" w:hAnsi="宋体" w:eastAsia="宋体" w:cs="宋体"/>
                <w:lang w:eastAsia="zh-CN"/>
              </w:rPr>
            </w:pPr>
            <w:r>
              <w:rPr>
                <w:rFonts w:hint="eastAsia" w:ascii="宋体" w:hAnsi="宋体" w:cs="宋体"/>
              </w:rPr>
              <w:t>4、服务大厅大理石材镜面养护服务</w:t>
            </w:r>
            <w:r>
              <w:rPr>
                <w:rFonts w:hint="eastAsia" w:ascii="宋体" w:hAnsi="宋体" w:cs="宋体"/>
                <w:lang w:eastAsia="zh-CN"/>
              </w:rPr>
              <w:t>。</w:t>
            </w:r>
          </w:p>
          <w:p w14:paraId="1B0FC44D">
            <w:pPr>
              <w:rPr>
                <w:rFonts w:hint="eastAsia" w:ascii="宋体" w:hAnsi="宋体"/>
                <w:b/>
                <w:bCs w:val="0"/>
                <w:sz w:val="24"/>
                <w:szCs w:val="24"/>
              </w:rPr>
            </w:pPr>
            <w:r>
              <w:rPr>
                <w:rFonts w:hint="eastAsia" w:ascii="宋体" w:hAnsi="宋体"/>
                <w:b/>
                <w:bCs w:val="0"/>
                <w:sz w:val="24"/>
                <w:szCs w:val="24"/>
                <w:lang w:eastAsia="zh-CN"/>
              </w:rPr>
              <w:t>二、</w:t>
            </w:r>
            <w:r>
              <w:rPr>
                <w:rFonts w:hint="eastAsia" w:ascii="宋体" w:hAnsi="宋体"/>
                <w:b/>
                <w:bCs w:val="0"/>
                <w:sz w:val="24"/>
                <w:szCs w:val="24"/>
              </w:rPr>
              <w:t>服务标准及要求</w:t>
            </w:r>
          </w:p>
          <w:p w14:paraId="5F90169A">
            <w:pPr>
              <w:rPr>
                <w:rFonts w:ascii="宋体" w:hAnsi="宋体" w:cs="宋体"/>
                <w:b/>
                <w:bCs/>
              </w:rPr>
            </w:pPr>
            <w:r>
              <w:rPr>
                <w:rFonts w:hint="eastAsia" w:ascii="宋体" w:hAnsi="宋体" w:cs="宋体"/>
                <w:b/>
                <w:bCs/>
              </w:rPr>
              <w:t>（一）物业综合管理</w:t>
            </w:r>
          </w:p>
          <w:p w14:paraId="142825B5">
            <w:pPr>
              <w:rPr>
                <w:rFonts w:ascii="宋体" w:hAnsi="宋体" w:cs="宋体"/>
              </w:rPr>
            </w:pPr>
            <w:r>
              <w:rPr>
                <w:rFonts w:hint="eastAsia" w:ascii="宋体" w:hAnsi="宋体" w:cs="宋体"/>
              </w:rPr>
              <w:t>1、保洁服务要求</w:t>
            </w:r>
          </w:p>
          <w:p w14:paraId="63F3DF2F">
            <w:pPr>
              <w:rPr>
                <w:rFonts w:ascii="宋体" w:hAnsi="宋体" w:cs="宋体"/>
              </w:rPr>
            </w:pPr>
            <w:r>
              <w:rPr>
                <w:rFonts w:hint="eastAsia" w:ascii="宋体" w:hAnsi="宋体" w:cs="宋体"/>
              </w:rPr>
              <w:t>（1）负责楼宇内公共区域卫生清洁、垃圾的收集和处理；及时处理垃圾、废弃物分类按指定地点安放；</w:t>
            </w:r>
          </w:p>
          <w:p w14:paraId="12CB895F">
            <w:pPr>
              <w:rPr>
                <w:rFonts w:ascii="宋体" w:hAnsi="宋体" w:cs="宋体"/>
              </w:rPr>
            </w:pPr>
            <w:r>
              <w:rPr>
                <w:rFonts w:hint="eastAsia" w:ascii="宋体" w:hAnsi="宋体" w:cs="宋体"/>
              </w:rPr>
              <w:t>（2）管理服务范围保持环境整洁，生活垃圾日产日清；</w:t>
            </w:r>
          </w:p>
          <w:p w14:paraId="5C9D8199">
            <w:pPr>
              <w:rPr>
                <w:rFonts w:ascii="宋体" w:hAnsi="宋体" w:cs="宋体"/>
              </w:rPr>
            </w:pPr>
            <w:r>
              <w:rPr>
                <w:rFonts w:hint="eastAsia" w:ascii="宋体" w:hAnsi="宋体" w:cs="宋体"/>
              </w:rPr>
              <w:t>（3）保洁人员应统一着装，佩带胸牌、仪容仪表整洁端庄；</w:t>
            </w:r>
          </w:p>
          <w:p w14:paraId="1262FD03">
            <w:pPr>
              <w:rPr>
                <w:rFonts w:ascii="宋体" w:hAnsi="宋体" w:cs="宋体"/>
              </w:rPr>
            </w:pPr>
            <w:r>
              <w:rPr>
                <w:rFonts w:hint="eastAsia" w:ascii="宋体" w:hAnsi="宋体" w:cs="宋体"/>
              </w:rPr>
              <w:t>（4）适时、及时、准时进行保洁服务，包括虫害灭杀；</w:t>
            </w:r>
          </w:p>
          <w:p w14:paraId="6E78F054">
            <w:pPr>
              <w:rPr>
                <w:rFonts w:ascii="宋体" w:hAnsi="宋体" w:cs="宋体"/>
              </w:rPr>
            </w:pPr>
            <w:r>
              <w:rPr>
                <w:rFonts w:hint="eastAsia" w:ascii="宋体" w:hAnsi="宋体" w:cs="宋体"/>
              </w:rPr>
              <w:t>（5）爱护物业各项设施及财物，节约用电、用水。</w:t>
            </w:r>
          </w:p>
          <w:p w14:paraId="14F40E89">
            <w:pPr>
              <w:rPr>
                <w:rFonts w:ascii="宋体" w:hAnsi="宋体" w:cs="宋体"/>
              </w:rPr>
            </w:pPr>
            <w:r>
              <w:rPr>
                <w:rFonts w:hint="eastAsia" w:ascii="宋体" w:hAnsi="宋体" w:cs="宋体"/>
              </w:rPr>
              <w:t>2、秩序维护服务要求</w:t>
            </w:r>
          </w:p>
          <w:p w14:paraId="1CC48FF5">
            <w:pPr>
              <w:rPr>
                <w:rFonts w:ascii="宋体" w:hAnsi="宋体" w:cs="宋体"/>
              </w:rPr>
            </w:pPr>
            <w:r>
              <w:rPr>
                <w:rFonts w:hint="eastAsia" w:ascii="宋体" w:hAnsi="宋体" w:cs="宋体"/>
              </w:rPr>
              <w:t>（1）负责楼宇内公共秩序维护，24小时值班等值守类工作；</w:t>
            </w:r>
          </w:p>
          <w:p w14:paraId="157ADB08">
            <w:pPr>
              <w:rPr>
                <w:rFonts w:ascii="宋体" w:hAnsi="宋体" w:cs="宋体"/>
              </w:rPr>
            </w:pPr>
            <w:r>
              <w:rPr>
                <w:rFonts w:hint="eastAsia" w:ascii="宋体" w:hAnsi="宋体" w:cs="宋体"/>
              </w:rPr>
              <w:t>（2）负责地下一层停车场车辆的管理；</w:t>
            </w:r>
          </w:p>
          <w:p w14:paraId="52380DB9">
            <w:pPr>
              <w:rPr>
                <w:rFonts w:ascii="宋体" w:hAnsi="宋体" w:cs="宋体"/>
              </w:rPr>
            </w:pPr>
            <w:r>
              <w:rPr>
                <w:rFonts w:hint="eastAsia" w:ascii="宋体" w:hAnsi="宋体" w:cs="宋体"/>
              </w:rPr>
              <w:t>（3）负责监控室24小时值班工作；</w:t>
            </w:r>
          </w:p>
          <w:p w14:paraId="0A8E5C26">
            <w:pPr>
              <w:rPr>
                <w:rFonts w:ascii="宋体" w:hAnsi="宋体" w:cs="宋体"/>
              </w:rPr>
            </w:pPr>
            <w:r>
              <w:rPr>
                <w:rFonts w:hint="eastAsia" w:ascii="宋体" w:hAnsi="宋体" w:cs="宋体"/>
              </w:rPr>
              <w:t>（4）负责三楼法庭（308-310室）的秩序维护和秩序维护服务；</w:t>
            </w:r>
          </w:p>
          <w:p w14:paraId="137F538C">
            <w:pPr>
              <w:rPr>
                <w:rFonts w:ascii="宋体" w:hAnsi="宋体" w:cs="宋体"/>
              </w:rPr>
            </w:pPr>
            <w:r>
              <w:rPr>
                <w:rFonts w:hint="eastAsia" w:ascii="宋体" w:hAnsi="宋体" w:cs="宋体"/>
              </w:rPr>
              <w:t>（5）定期检查防火安全工作，纠正消防违章，整改火情隐患；</w:t>
            </w:r>
          </w:p>
          <w:p w14:paraId="2B98390E">
            <w:pPr>
              <w:rPr>
                <w:rFonts w:ascii="宋体" w:hAnsi="宋体" w:cs="宋体"/>
              </w:rPr>
            </w:pPr>
            <w:r>
              <w:rPr>
                <w:rFonts w:hint="eastAsia" w:ascii="宋体" w:hAnsi="宋体" w:cs="宋体"/>
              </w:rPr>
              <w:t>（6）定期检查管理消防器材设备，确保各类器材和装置处于良好状态，安全防火通道要时刻保持畅通；</w:t>
            </w:r>
          </w:p>
          <w:p w14:paraId="6FDD7824">
            <w:pPr>
              <w:rPr>
                <w:rFonts w:ascii="宋体" w:hAnsi="宋体" w:cs="宋体"/>
              </w:rPr>
            </w:pPr>
            <w:r>
              <w:rPr>
                <w:rFonts w:hint="eastAsia" w:ascii="宋体" w:hAnsi="宋体" w:cs="宋体"/>
              </w:rPr>
              <w:t>（7）保持楼梯走道和出口，必须保持畅通无阻，严禁在设立禁令的通道上停放，占用或封堵楼梯、走道或安全疏散出口的；</w:t>
            </w:r>
          </w:p>
          <w:p w14:paraId="0E69CAA8">
            <w:pPr>
              <w:rPr>
                <w:rFonts w:ascii="宋体" w:hAnsi="宋体" w:cs="宋体"/>
              </w:rPr>
            </w:pPr>
            <w:r>
              <w:rPr>
                <w:rFonts w:hint="eastAsia" w:ascii="宋体" w:hAnsi="宋体" w:cs="宋体"/>
              </w:rPr>
              <w:t>（8）定期巡查消防设备和器材，维护楼梯，走道和出口的安全疏散指示和事故照明设施；</w:t>
            </w:r>
          </w:p>
          <w:p w14:paraId="594B8643">
            <w:pPr>
              <w:rPr>
                <w:rFonts w:ascii="宋体" w:hAnsi="宋体" w:cs="宋体"/>
              </w:rPr>
            </w:pPr>
            <w:r>
              <w:rPr>
                <w:rFonts w:hint="eastAsia" w:ascii="宋体" w:hAnsi="宋体" w:cs="宋体"/>
              </w:rPr>
              <w:t>（9）负责物业范围内扫雪、防冻、防台等自然灾害预防和初步处理工作；</w:t>
            </w:r>
          </w:p>
          <w:p w14:paraId="11D9EC32">
            <w:pPr>
              <w:rPr>
                <w:rFonts w:ascii="宋体" w:hAnsi="宋体" w:cs="宋体"/>
              </w:rPr>
            </w:pPr>
            <w:r>
              <w:rPr>
                <w:rFonts w:hint="eastAsia" w:ascii="宋体" w:hAnsi="宋体" w:cs="宋体"/>
              </w:rPr>
              <w:t>（10）遵守安全用电管理规定，严禁超负荷使用电器，以免发生事故。</w:t>
            </w:r>
          </w:p>
          <w:p w14:paraId="285EDB7A">
            <w:pPr>
              <w:rPr>
                <w:rFonts w:ascii="宋体" w:hAnsi="宋体" w:cs="宋体"/>
              </w:rPr>
            </w:pPr>
            <w:r>
              <w:rPr>
                <w:rFonts w:hint="eastAsia" w:ascii="宋体" w:hAnsi="宋体" w:cs="宋体"/>
              </w:rPr>
              <w:t>3、维修服务要求</w:t>
            </w:r>
          </w:p>
          <w:p w14:paraId="033A8409">
            <w:pPr>
              <w:rPr>
                <w:rFonts w:ascii="宋体" w:hAnsi="宋体" w:cs="宋体"/>
              </w:rPr>
            </w:pPr>
            <w:r>
              <w:rPr>
                <w:rFonts w:hint="eastAsia" w:ascii="宋体" w:hAnsi="宋体" w:cs="宋体"/>
              </w:rPr>
              <w:t>（1）负责保证物业范围内公共设施、设备日常正确使用；</w:t>
            </w:r>
          </w:p>
          <w:p w14:paraId="23431DE5">
            <w:pPr>
              <w:rPr>
                <w:rFonts w:ascii="宋体" w:hAnsi="宋体" w:cs="宋体"/>
              </w:rPr>
            </w:pPr>
            <w:r>
              <w:rPr>
                <w:rFonts w:hint="eastAsia" w:ascii="宋体" w:hAnsi="宋体" w:cs="宋体"/>
              </w:rPr>
              <w:t>（2）负责物业范围内</w:t>
            </w:r>
            <w:r>
              <w:rPr>
                <w:rFonts w:hint="eastAsia" w:ascii="宋体" w:hAnsi="宋体" w:cs="宋体"/>
                <w:lang w:eastAsia="zh-CN"/>
              </w:rPr>
              <w:t>维修的</w:t>
            </w:r>
            <w:r>
              <w:rPr>
                <w:rFonts w:hint="eastAsia" w:ascii="宋体" w:hAnsi="宋体" w:cs="宋体"/>
              </w:rPr>
              <w:t>各类记录、档案、资料的编制和管理；</w:t>
            </w:r>
          </w:p>
          <w:p w14:paraId="1CA25436">
            <w:pPr>
              <w:rPr>
                <w:rFonts w:ascii="宋体" w:hAnsi="宋体" w:cs="宋体"/>
              </w:rPr>
            </w:pPr>
            <w:r>
              <w:rPr>
                <w:rFonts w:hint="eastAsia" w:ascii="宋体" w:hAnsi="宋体" w:cs="宋体"/>
              </w:rPr>
              <w:t>（3）工程部负责对装修线路、管道、用电设备进行检查监督，每周至少一次巡查装修现场，隐避工程每天巡查一次；</w:t>
            </w:r>
          </w:p>
          <w:p w14:paraId="3C16B66B">
            <w:pPr>
              <w:rPr>
                <w:rFonts w:ascii="宋体" w:hAnsi="宋体" w:cs="宋体"/>
              </w:rPr>
            </w:pPr>
            <w:r>
              <w:rPr>
                <w:rFonts w:hint="eastAsia" w:ascii="宋体" w:hAnsi="宋体" w:cs="宋体"/>
              </w:rPr>
              <w:t>（4）负责巡查装修现场的消防安全、装修违章等。</w:t>
            </w:r>
          </w:p>
          <w:p w14:paraId="2FC253A6">
            <w:pPr>
              <w:rPr>
                <w:rFonts w:hint="eastAsia" w:ascii="宋体" w:hAnsi="宋体" w:cs="宋体"/>
                <w:b/>
                <w:bCs/>
              </w:rPr>
            </w:pPr>
            <w:r>
              <w:rPr>
                <w:rFonts w:hint="eastAsia" w:ascii="宋体" w:hAnsi="宋体" w:cs="宋体"/>
                <w:b/>
                <w:bCs/>
              </w:rPr>
              <w:t>（二）客服、讲解、文员、礼宾服务</w:t>
            </w:r>
            <w:r>
              <w:rPr>
                <w:rFonts w:hint="eastAsia" w:ascii="宋体" w:hAnsi="宋体" w:cs="宋体"/>
                <w:b/>
                <w:bCs/>
                <w:lang w:val="en-US" w:eastAsia="zh-CN"/>
              </w:rPr>
              <w:t>要求</w:t>
            </w:r>
          </w:p>
          <w:p w14:paraId="7FAC9C75">
            <w:pPr>
              <w:rPr>
                <w:rFonts w:ascii="宋体" w:hAnsi="宋体" w:cs="宋体"/>
              </w:rPr>
            </w:pPr>
            <w:r>
              <w:rPr>
                <w:rFonts w:hint="eastAsia" w:ascii="宋体" w:hAnsi="宋体" w:cs="宋体"/>
              </w:rPr>
              <w:t>1、客服服务要求</w:t>
            </w:r>
          </w:p>
          <w:p w14:paraId="5675EE33">
            <w:pPr>
              <w:rPr>
                <w:rFonts w:ascii="宋体" w:hAnsi="宋体" w:cs="宋体"/>
              </w:rPr>
            </w:pPr>
            <w:r>
              <w:rPr>
                <w:rFonts w:hint="eastAsia" w:ascii="宋体" w:hAnsi="宋体" w:cs="宋体"/>
              </w:rPr>
              <w:t>（1）做好负责服务范围内会议服务保障；</w:t>
            </w:r>
          </w:p>
          <w:p w14:paraId="523D5AA2">
            <w:pPr>
              <w:rPr>
                <w:rFonts w:ascii="宋体" w:hAnsi="宋体" w:cs="宋体"/>
              </w:rPr>
            </w:pPr>
            <w:r>
              <w:rPr>
                <w:rFonts w:hint="eastAsia" w:ascii="宋体" w:hAnsi="宋体" w:cs="宋体"/>
              </w:rPr>
              <w:t>（2）检查会议室卫生情况确保会议室整洁及会议用品的清洁。</w:t>
            </w:r>
          </w:p>
          <w:p w14:paraId="271EE324">
            <w:pPr>
              <w:rPr>
                <w:rFonts w:ascii="宋体" w:hAnsi="宋体" w:cs="宋体"/>
              </w:rPr>
            </w:pPr>
            <w:r>
              <w:rPr>
                <w:rFonts w:hint="eastAsia" w:ascii="宋体" w:hAnsi="宋体" w:cs="宋体"/>
              </w:rPr>
              <w:t>（3）</w:t>
            </w:r>
            <w:r>
              <w:rPr>
                <w:rFonts w:hint="eastAsia" w:ascii="宋体" w:hAnsi="宋体" w:cs="宋体"/>
                <w:lang w:eastAsia="zh-CN"/>
              </w:rPr>
              <w:t>做好会务各项准备，</w:t>
            </w:r>
            <w:r>
              <w:rPr>
                <w:rFonts w:hint="eastAsia" w:ascii="宋体" w:hAnsi="宋体" w:cs="宋体"/>
              </w:rPr>
              <w:t>确保桌椅、杯具等会议用品的整齐摆放。</w:t>
            </w:r>
          </w:p>
          <w:p w14:paraId="68DB7326">
            <w:pPr>
              <w:rPr>
                <w:rFonts w:ascii="宋体" w:hAnsi="宋体" w:cs="宋体"/>
              </w:rPr>
            </w:pPr>
            <w:r>
              <w:rPr>
                <w:rFonts w:hint="eastAsia" w:ascii="宋体" w:hAnsi="宋体" w:cs="宋体"/>
              </w:rPr>
              <w:t>（4）着装统一整洁，不浓妆艳抹。</w:t>
            </w:r>
          </w:p>
          <w:p w14:paraId="3243C64D">
            <w:pPr>
              <w:rPr>
                <w:rFonts w:ascii="宋体" w:hAnsi="宋体" w:cs="宋体"/>
              </w:rPr>
            </w:pPr>
            <w:r>
              <w:rPr>
                <w:rFonts w:hint="eastAsia" w:ascii="宋体" w:hAnsi="宋体" w:cs="宋体"/>
              </w:rPr>
              <w:t>2、文员服务标准</w:t>
            </w:r>
          </w:p>
          <w:p w14:paraId="5D04ABDF">
            <w:pPr>
              <w:rPr>
                <w:rFonts w:ascii="宋体" w:hAnsi="宋体" w:cs="宋体"/>
              </w:rPr>
            </w:pPr>
            <w:r>
              <w:rPr>
                <w:rFonts w:hint="eastAsia" w:ascii="宋体" w:hAnsi="宋体" w:cs="宋体"/>
              </w:rPr>
              <w:t>（1）有亲和力，善于沟通，及时发布物业项目部各项通知，做好与入驻业主的沟通。</w:t>
            </w:r>
          </w:p>
          <w:p w14:paraId="5590C317">
            <w:pPr>
              <w:rPr>
                <w:rFonts w:hint="eastAsia" w:ascii="宋体" w:hAnsi="宋体" w:cs="宋体"/>
              </w:rPr>
            </w:pPr>
            <w:r>
              <w:rPr>
                <w:rFonts w:hint="eastAsia" w:ascii="宋体" w:hAnsi="宋体" w:cs="宋体"/>
              </w:rPr>
              <w:t>（2）电脑操作熟练，熟练使用常用办公软件，及时整理归档物业项目部各项台账记录。</w:t>
            </w:r>
          </w:p>
          <w:p w14:paraId="35AD7F61">
            <w:pPr>
              <w:pStyle w:val="2"/>
              <w:ind w:left="0" w:leftChars="0" w:firstLine="0" w:firstLineChars="0"/>
              <w:rPr>
                <w:rFonts w:hint="default" w:eastAsia="宋体"/>
                <w:lang w:val="en-US" w:eastAsia="zh-CN"/>
              </w:rPr>
            </w:pPr>
            <w:r>
              <w:rPr>
                <w:rFonts w:hint="eastAsia" w:cs="宋体"/>
                <w:lang w:eastAsia="zh-CN"/>
              </w:rPr>
              <w:t>（</w:t>
            </w:r>
            <w:r>
              <w:rPr>
                <w:rFonts w:hint="eastAsia" w:cs="宋体"/>
                <w:lang w:val="en-US" w:eastAsia="zh-CN"/>
              </w:rPr>
              <w:t>3</w:t>
            </w:r>
            <w:r>
              <w:rPr>
                <w:rFonts w:hint="eastAsia" w:cs="宋体"/>
                <w:lang w:eastAsia="zh-CN"/>
              </w:rPr>
              <w:t>）协助做好楼内入驻企业的物业费等费用收取工作。</w:t>
            </w:r>
          </w:p>
          <w:p w14:paraId="75C051B0">
            <w:pPr>
              <w:rPr>
                <w:rFonts w:ascii="宋体" w:hAnsi="宋体" w:cs="宋体"/>
              </w:rPr>
            </w:pPr>
            <w:r>
              <w:rPr>
                <w:rFonts w:hint="eastAsia" w:ascii="宋体" w:hAnsi="宋体" w:cs="宋体"/>
              </w:rPr>
              <w:t>3、讲解员服务标准</w:t>
            </w:r>
          </w:p>
          <w:p w14:paraId="0733BA7C">
            <w:pPr>
              <w:rPr>
                <w:rFonts w:ascii="宋体" w:hAnsi="宋体" w:cs="宋体"/>
              </w:rPr>
            </w:pPr>
            <w:r>
              <w:rPr>
                <w:rFonts w:hint="eastAsia" w:ascii="宋体" w:hAnsi="宋体" w:cs="宋体"/>
              </w:rPr>
              <w:t>（1）讲解员应着装统一整洁，礼貌待人，热情服务，语言文明，树立良好的形象。</w:t>
            </w:r>
          </w:p>
          <w:p w14:paraId="2D95C980">
            <w:pPr>
              <w:rPr>
                <w:rFonts w:ascii="宋体" w:hAnsi="宋体" w:cs="宋体"/>
              </w:rPr>
            </w:pPr>
            <w:r>
              <w:rPr>
                <w:rFonts w:hint="eastAsia" w:ascii="宋体" w:hAnsi="宋体" w:cs="宋体"/>
              </w:rPr>
              <w:t>（2）讲解普通话标准，语言流畅。</w:t>
            </w:r>
          </w:p>
          <w:p w14:paraId="7DF72DCC">
            <w:pPr>
              <w:rPr>
                <w:rFonts w:ascii="宋体" w:hAnsi="宋体" w:cs="宋体"/>
              </w:rPr>
            </w:pPr>
            <w:r>
              <w:rPr>
                <w:rFonts w:hint="eastAsia" w:ascii="宋体" w:hAnsi="宋体" w:cs="宋体"/>
              </w:rPr>
              <w:t>（3）根据接待任务进行接待，不得擅自带人参观。接待前讲解员需根据接待通知认真做好接待准备，不得无故推诿或让参观者等待讲解员。</w:t>
            </w:r>
          </w:p>
          <w:p w14:paraId="7FEEB2A5">
            <w:pPr>
              <w:rPr>
                <w:rFonts w:ascii="宋体" w:hAnsi="宋体" w:cs="宋体"/>
              </w:rPr>
            </w:pPr>
            <w:r>
              <w:rPr>
                <w:rFonts w:hint="eastAsia" w:ascii="宋体" w:hAnsi="宋体" w:cs="宋体"/>
              </w:rPr>
              <w:t>（4）严格按照参观线路和参观内容进行讲解服务，客人未提要求，不得减少讲解内容、缩短讲解时间。未经领导批准，不得擅自更改参观路线。</w:t>
            </w:r>
          </w:p>
          <w:p w14:paraId="37262209">
            <w:pPr>
              <w:rPr>
                <w:rFonts w:ascii="宋体" w:hAnsi="宋体" w:cs="宋体"/>
              </w:rPr>
            </w:pPr>
            <w:r>
              <w:rPr>
                <w:rFonts w:hint="eastAsia" w:ascii="宋体" w:hAnsi="宋体" w:cs="宋体"/>
              </w:rPr>
              <w:t>（5）做好咨询解答工作，认真解答客人提出的书面或口头问询，学习能力强，不断改善讲解服务。</w:t>
            </w:r>
          </w:p>
          <w:p w14:paraId="696BCE1E">
            <w:pPr>
              <w:rPr>
                <w:rFonts w:ascii="宋体" w:hAnsi="宋体" w:cs="宋体"/>
              </w:rPr>
            </w:pPr>
            <w:r>
              <w:rPr>
                <w:rFonts w:hint="eastAsia" w:ascii="宋体" w:hAnsi="宋体" w:cs="宋体"/>
              </w:rPr>
              <w:t>4、</w:t>
            </w:r>
            <w:r>
              <w:rPr>
                <w:rFonts w:hint="eastAsia" w:ascii="宋体" w:hAnsi="宋体" w:cs="宋体"/>
                <w:lang w:eastAsia="zh-CN"/>
              </w:rPr>
              <w:t>安保</w:t>
            </w:r>
            <w:r>
              <w:rPr>
                <w:rFonts w:hint="eastAsia" w:ascii="宋体" w:hAnsi="宋体" w:cs="宋体"/>
              </w:rPr>
              <w:t>礼宾岗服务标准</w:t>
            </w:r>
          </w:p>
          <w:p w14:paraId="79E387B2">
            <w:pPr>
              <w:rPr>
                <w:rFonts w:ascii="宋体" w:hAnsi="宋体" w:cs="宋体"/>
              </w:rPr>
            </w:pPr>
            <w:r>
              <w:rPr>
                <w:rFonts w:hint="eastAsia" w:ascii="宋体" w:hAnsi="宋体" w:cs="宋体"/>
              </w:rPr>
              <w:t>（1）熟悉大厦的结构、楼层单位排列、人员情况、车辆状况，各种公用设施、设备的分布位置，各类公共场所的使用性质和服务。</w:t>
            </w:r>
          </w:p>
          <w:p w14:paraId="48ED58FC">
            <w:pPr>
              <w:rPr>
                <w:rFonts w:ascii="宋体" w:hAnsi="宋体" w:cs="宋体"/>
              </w:rPr>
            </w:pPr>
            <w:r>
              <w:rPr>
                <w:rFonts w:hint="eastAsia" w:ascii="宋体" w:hAnsi="宋体" w:cs="宋体"/>
              </w:rPr>
              <w:t>（2）注意仪态仪表及工作形象，文明、礼貌、耐心、热情地对待顾客，做好交接班。</w:t>
            </w:r>
          </w:p>
          <w:p w14:paraId="1EB9C603">
            <w:pPr>
              <w:rPr>
                <w:rFonts w:ascii="宋体" w:hAnsi="宋体" w:cs="宋体"/>
              </w:rPr>
            </w:pPr>
            <w:r>
              <w:rPr>
                <w:rFonts w:hint="eastAsia" w:ascii="宋体" w:hAnsi="宋体" w:cs="宋体"/>
              </w:rPr>
              <w:t>（3）保持通道畅通，认真做好来访人员登记工作，对在服务大厅一些不文明现象进行管理。</w:t>
            </w:r>
          </w:p>
          <w:p w14:paraId="443683D9">
            <w:pPr>
              <w:rPr>
                <w:rFonts w:ascii="宋体" w:hAnsi="宋体" w:cs="宋体"/>
              </w:rPr>
            </w:pPr>
            <w:r>
              <w:rPr>
                <w:rFonts w:hint="eastAsia" w:ascii="宋体" w:hAnsi="宋体" w:cs="宋体"/>
              </w:rPr>
              <w:t>（4）发现异常情况及时通知业主和物业相关领导。</w:t>
            </w:r>
          </w:p>
          <w:p w14:paraId="070C92A9">
            <w:pPr>
              <w:rPr>
                <w:rFonts w:ascii="宋体" w:hAnsi="宋体" w:cs="宋体"/>
              </w:rPr>
            </w:pPr>
            <w:r>
              <w:rPr>
                <w:rFonts w:hint="eastAsia" w:ascii="宋体" w:hAnsi="宋体" w:cs="宋体"/>
              </w:rPr>
              <w:t>（5）保持大厅物品摆放整齐，及时收发快递，完成领导交办的其他工作。</w:t>
            </w:r>
          </w:p>
          <w:p w14:paraId="16B9C6E1">
            <w:pPr>
              <w:rPr>
                <w:rFonts w:hint="eastAsia" w:ascii="宋体" w:hAnsi="宋体" w:cs="宋体"/>
                <w:b/>
                <w:bCs/>
              </w:rPr>
            </w:pPr>
            <w:r>
              <w:rPr>
                <w:rFonts w:hint="eastAsia" w:ascii="宋体" w:hAnsi="宋体" w:cs="宋体"/>
                <w:b/>
                <w:bCs/>
              </w:rPr>
              <w:t>（三）其他专项服务</w:t>
            </w:r>
          </w:p>
          <w:p w14:paraId="10E62D6A">
            <w:pPr>
              <w:rPr>
                <w:rFonts w:ascii="宋体" w:hAnsi="宋体" w:cs="宋体"/>
              </w:rPr>
            </w:pPr>
            <w:r>
              <w:rPr>
                <w:rFonts w:hint="eastAsia" w:ascii="宋体" w:hAnsi="宋体" w:cs="宋体"/>
              </w:rPr>
              <w:t>1、会议厅地毯清洗：面积1000㎡，每年不少于4次；</w:t>
            </w:r>
          </w:p>
          <w:p w14:paraId="6EE5591A">
            <w:pPr>
              <w:rPr>
                <w:rFonts w:ascii="宋体" w:hAnsi="宋体" w:cs="宋体"/>
              </w:rPr>
            </w:pPr>
            <w:r>
              <w:rPr>
                <w:rFonts w:hint="eastAsia" w:ascii="宋体" w:hAnsi="宋体" w:cs="宋体"/>
              </w:rPr>
              <w:t>2、布艺沙发及布艺窗帘清洗：面积1000㎡，每年不少于4次；</w:t>
            </w:r>
          </w:p>
          <w:p w14:paraId="1CFBCDBB">
            <w:pPr>
              <w:rPr>
                <w:rFonts w:hint="eastAsia" w:ascii="宋体" w:hAnsi="宋体" w:cs="宋体"/>
              </w:rPr>
            </w:pPr>
            <w:r>
              <w:rPr>
                <w:rFonts w:hint="eastAsia" w:ascii="宋体" w:hAnsi="宋体" w:cs="宋体"/>
              </w:rPr>
              <w:t>3、展厅PVC地面打蜡养护：面积2000㎡，每年不少于4次；</w:t>
            </w:r>
          </w:p>
          <w:p w14:paraId="300C0A8D">
            <w:pPr>
              <w:rPr>
                <w:rFonts w:hint="eastAsia" w:ascii="宋体" w:hAnsi="宋体" w:cs="宋体"/>
              </w:rPr>
            </w:pPr>
            <w:r>
              <w:rPr>
                <w:rFonts w:hint="eastAsia" w:ascii="宋体" w:hAnsi="宋体" w:cs="宋体"/>
              </w:rPr>
              <w:t>4、</w:t>
            </w:r>
            <w:r>
              <w:rPr>
                <w:rFonts w:hint="eastAsia" w:ascii="宋体" w:hAnsi="宋体" w:cs="宋体"/>
                <w:lang w:eastAsia="zh-CN"/>
              </w:rPr>
              <w:t>值班室卫生保障：</w:t>
            </w:r>
            <w:r>
              <w:rPr>
                <w:rFonts w:hint="eastAsia" w:ascii="宋体" w:hAnsi="宋体" w:cs="宋体"/>
                <w:lang w:val="en-US" w:eastAsia="zh-CN"/>
              </w:rPr>
              <w:t>法定假日定期值班以及突发应急期间需要值班的，对值班室做好每日卫生保障。</w:t>
            </w:r>
          </w:p>
          <w:p w14:paraId="7B8A2E4B">
            <w:pPr>
              <w:pStyle w:val="2"/>
              <w:ind w:left="0" w:leftChars="0" w:firstLine="0" w:firstLineChars="0"/>
            </w:pPr>
            <w:r>
              <w:rPr>
                <w:rFonts w:hint="eastAsia" w:ascii="宋体" w:hAnsi="宋体" w:cs="宋体"/>
              </w:rPr>
              <w:t>5、服务大厅大理石材镜面养护服务：1200㎡，每年不少于2次。</w:t>
            </w:r>
          </w:p>
        </w:tc>
      </w:tr>
    </w:tbl>
    <w:p w14:paraId="575FCC10"/>
    <w:p w14:paraId="33FA8B89">
      <w:pPr>
        <w:spacing w:line="264" w:lineRule="auto"/>
        <w:rPr>
          <w:rFonts w:ascii="宋体" w:hAnsi="宋体"/>
          <w:sz w:val="24"/>
          <w:szCs w:val="24"/>
        </w:rPr>
      </w:pPr>
      <w:r>
        <w:rPr>
          <w:rFonts w:hint="eastAsia" w:ascii="宋体" w:hAnsi="宋体"/>
          <w:sz w:val="24"/>
          <w:szCs w:val="24"/>
        </w:rPr>
        <w:t>2.服务人员配备要求(最少不低于39人),人员明细如下:</w:t>
      </w:r>
    </w:p>
    <w:tbl>
      <w:tblPr>
        <w:tblStyle w:val="38"/>
        <w:tblW w:w="500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92"/>
        <w:gridCol w:w="764"/>
        <w:gridCol w:w="7502"/>
      </w:tblGrid>
      <w:tr w14:paraId="3744CA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2" w:type="dxa"/>
            <w:noWrap/>
          </w:tcPr>
          <w:p w14:paraId="68BB8293">
            <w:pPr>
              <w:jc w:val="center"/>
              <w:rPr>
                <w:rFonts w:ascii="宋体" w:hAnsi="宋体"/>
                <w:bCs/>
              </w:rPr>
            </w:pPr>
            <w:r>
              <w:rPr>
                <w:rFonts w:hint="eastAsia" w:ascii="宋体" w:hAnsi="宋体"/>
                <w:bCs/>
              </w:rPr>
              <w:t>岗位</w:t>
            </w:r>
          </w:p>
        </w:tc>
        <w:tc>
          <w:tcPr>
            <w:tcW w:w="764" w:type="dxa"/>
            <w:noWrap/>
          </w:tcPr>
          <w:p w14:paraId="14F0B28C">
            <w:pPr>
              <w:rPr>
                <w:rFonts w:ascii="宋体" w:hAnsi="宋体"/>
                <w:bCs/>
              </w:rPr>
            </w:pPr>
            <w:r>
              <w:rPr>
                <w:rFonts w:hint="eastAsia" w:ascii="宋体" w:hAnsi="宋体"/>
                <w:bCs/>
              </w:rPr>
              <w:t>数量（人）</w:t>
            </w:r>
          </w:p>
        </w:tc>
        <w:tc>
          <w:tcPr>
            <w:tcW w:w="7502" w:type="dxa"/>
            <w:noWrap/>
          </w:tcPr>
          <w:p w14:paraId="55048F00">
            <w:pPr>
              <w:jc w:val="center"/>
              <w:rPr>
                <w:rFonts w:ascii="宋体" w:hAnsi="宋体"/>
                <w:bCs/>
              </w:rPr>
            </w:pPr>
            <w:r>
              <w:rPr>
                <w:rFonts w:hint="eastAsia" w:ascii="宋体" w:hAnsi="宋体"/>
                <w:bCs/>
              </w:rPr>
              <w:t>相关要求</w:t>
            </w:r>
          </w:p>
        </w:tc>
      </w:tr>
      <w:tr w14:paraId="436A88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2" w:type="dxa"/>
            <w:noWrap/>
            <w:vAlign w:val="center"/>
          </w:tcPr>
          <w:p w14:paraId="2D5B5B8A">
            <w:pPr>
              <w:jc w:val="center"/>
              <w:rPr>
                <w:rFonts w:ascii="宋体" w:hAnsi="宋体"/>
                <w:bCs/>
              </w:rPr>
            </w:pPr>
            <w:r>
              <w:rPr>
                <w:rFonts w:hint="eastAsia" w:ascii="宋体" w:hAnsi="宋体"/>
                <w:bCs/>
              </w:rPr>
              <w:t>项目经理</w:t>
            </w:r>
          </w:p>
        </w:tc>
        <w:tc>
          <w:tcPr>
            <w:tcW w:w="764" w:type="dxa"/>
            <w:noWrap/>
            <w:vAlign w:val="center"/>
          </w:tcPr>
          <w:p w14:paraId="07E9CC2F">
            <w:pPr>
              <w:jc w:val="center"/>
              <w:rPr>
                <w:rFonts w:ascii="宋体" w:hAnsi="宋体"/>
                <w:bCs/>
              </w:rPr>
            </w:pPr>
            <w:r>
              <w:rPr>
                <w:rFonts w:hint="eastAsia" w:ascii="宋体" w:hAnsi="宋体"/>
                <w:bCs/>
              </w:rPr>
              <w:t>1</w:t>
            </w:r>
          </w:p>
        </w:tc>
        <w:tc>
          <w:tcPr>
            <w:tcW w:w="7502" w:type="dxa"/>
            <w:noWrap/>
          </w:tcPr>
          <w:p w14:paraId="739AA220">
            <w:pPr>
              <w:rPr>
                <w:rFonts w:ascii="宋体" w:hAnsi="宋体"/>
                <w:bCs/>
              </w:rPr>
            </w:pPr>
            <w:r>
              <w:rPr>
                <w:rFonts w:hint="eastAsia" w:ascii="宋体" w:hAnsi="宋体"/>
                <w:bCs/>
              </w:rPr>
              <w:t>年龄在45周岁（含）以下，大专及以上学历；熟悉物业服务运营管理；具有良好的沟通技巧，表达能力；较强的应变能力，协调能力，能独立处理突发状况；较强的团队管理和沟通能力，能够承受一定的工作强度和压力；对物业服务工作富有激情及注重团队协作精神。担任物业项目（非住宅类）3年（含）以上的项目经理履职经验。</w:t>
            </w:r>
          </w:p>
        </w:tc>
      </w:tr>
      <w:tr w14:paraId="7E47D7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2" w:type="dxa"/>
            <w:noWrap/>
            <w:vAlign w:val="center"/>
          </w:tcPr>
          <w:p w14:paraId="6F1867B4">
            <w:pPr>
              <w:jc w:val="center"/>
              <w:rPr>
                <w:rFonts w:ascii="宋体" w:hAnsi="宋体"/>
                <w:bCs/>
              </w:rPr>
            </w:pPr>
            <w:r>
              <w:rPr>
                <w:rFonts w:hint="eastAsia" w:ascii="宋体" w:hAnsi="宋体"/>
                <w:bCs/>
              </w:rPr>
              <w:t>客服主管</w:t>
            </w:r>
          </w:p>
        </w:tc>
        <w:tc>
          <w:tcPr>
            <w:tcW w:w="764" w:type="dxa"/>
            <w:noWrap/>
            <w:vAlign w:val="center"/>
          </w:tcPr>
          <w:p w14:paraId="24272759">
            <w:pPr>
              <w:jc w:val="center"/>
              <w:rPr>
                <w:rFonts w:ascii="宋体" w:hAnsi="宋体"/>
                <w:bCs/>
              </w:rPr>
            </w:pPr>
            <w:r>
              <w:rPr>
                <w:rFonts w:hint="eastAsia" w:ascii="宋体" w:hAnsi="宋体"/>
                <w:bCs/>
              </w:rPr>
              <w:t>1</w:t>
            </w:r>
          </w:p>
        </w:tc>
        <w:tc>
          <w:tcPr>
            <w:tcW w:w="7502" w:type="dxa"/>
            <w:noWrap/>
          </w:tcPr>
          <w:p w14:paraId="0EBACE91">
            <w:pPr>
              <w:rPr>
                <w:rFonts w:ascii="宋体" w:hAnsi="宋体"/>
                <w:bCs/>
              </w:rPr>
            </w:pPr>
            <w:r>
              <w:rPr>
                <w:rFonts w:hint="eastAsia" w:ascii="宋体" w:hAnsi="宋体"/>
                <w:bCs/>
              </w:rPr>
              <w:t>年龄在45周岁（含）以下，大专及以上学历；电脑操作熟练，有亲和力，善于沟通。担任物业项目（非住宅类）3年（含）以上的客服主管或综合主管履职经验。</w:t>
            </w:r>
          </w:p>
        </w:tc>
      </w:tr>
      <w:tr w14:paraId="7D0B0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2" w:type="dxa"/>
            <w:noWrap/>
            <w:vAlign w:val="center"/>
          </w:tcPr>
          <w:p w14:paraId="34832841">
            <w:pPr>
              <w:jc w:val="center"/>
              <w:rPr>
                <w:rFonts w:ascii="宋体" w:hAnsi="宋体"/>
                <w:bCs/>
              </w:rPr>
            </w:pPr>
            <w:r>
              <w:rPr>
                <w:rFonts w:hint="eastAsia" w:ascii="宋体" w:hAnsi="宋体"/>
                <w:bCs/>
              </w:rPr>
              <w:t>文员</w:t>
            </w:r>
          </w:p>
        </w:tc>
        <w:tc>
          <w:tcPr>
            <w:tcW w:w="764" w:type="dxa"/>
            <w:noWrap/>
            <w:vAlign w:val="center"/>
          </w:tcPr>
          <w:p w14:paraId="601E52C9">
            <w:pPr>
              <w:jc w:val="center"/>
              <w:rPr>
                <w:rFonts w:ascii="宋体" w:hAnsi="宋体"/>
                <w:bCs/>
              </w:rPr>
            </w:pPr>
            <w:r>
              <w:rPr>
                <w:rFonts w:hint="eastAsia" w:ascii="宋体" w:hAnsi="宋体"/>
                <w:bCs/>
              </w:rPr>
              <w:t>1</w:t>
            </w:r>
          </w:p>
        </w:tc>
        <w:tc>
          <w:tcPr>
            <w:tcW w:w="7502" w:type="dxa"/>
            <w:noWrap/>
          </w:tcPr>
          <w:p w14:paraId="2336D545">
            <w:pPr>
              <w:rPr>
                <w:rFonts w:ascii="宋体" w:hAnsi="宋体"/>
                <w:bCs/>
              </w:rPr>
            </w:pPr>
            <w:r>
              <w:rPr>
                <w:rFonts w:hint="eastAsia" w:ascii="宋体" w:hAnsi="宋体"/>
                <w:bCs/>
              </w:rPr>
              <w:t>年龄在40周岁（含）以下，大专及以上学历；有亲和力，善于沟通。电脑操作熟练，熟练使用常用办公软件。</w:t>
            </w:r>
          </w:p>
        </w:tc>
      </w:tr>
      <w:tr w14:paraId="11DC00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2" w:type="dxa"/>
            <w:noWrap/>
            <w:vAlign w:val="center"/>
          </w:tcPr>
          <w:p w14:paraId="5E4CE678">
            <w:pPr>
              <w:jc w:val="center"/>
              <w:rPr>
                <w:rFonts w:ascii="宋体" w:hAnsi="宋体"/>
                <w:bCs/>
              </w:rPr>
            </w:pPr>
            <w:r>
              <w:rPr>
                <w:rFonts w:hint="eastAsia" w:ascii="宋体" w:hAnsi="宋体"/>
                <w:bCs/>
              </w:rPr>
              <w:t>讲解员</w:t>
            </w:r>
          </w:p>
        </w:tc>
        <w:tc>
          <w:tcPr>
            <w:tcW w:w="764" w:type="dxa"/>
            <w:noWrap/>
            <w:vAlign w:val="center"/>
          </w:tcPr>
          <w:p w14:paraId="1590BAE5">
            <w:pPr>
              <w:jc w:val="center"/>
              <w:rPr>
                <w:rFonts w:ascii="宋体" w:hAnsi="宋体"/>
                <w:bCs/>
              </w:rPr>
            </w:pPr>
            <w:r>
              <w:rPr>
                <w:rFonts w:hint="eastAsia" w:ascii="宋体" w:hAnsi="宋体"/>
                <w:bCs/>
              </w:rPr>
              <w:t>3</w:t>
            </w:r>
          </w:p>
        </w:tc>
        <w:tc>
          <w:tcPr>
            <w:tcW w:w="7502" w:type="dxa"/>
            <w:noWrap/>
          </w:tcPr>
          <w:p w14:paraId="30206AC5">
            <w:pPr>
              <w:rPr>
                <w:rFonts w:ascii="宋体" w:hAnsi="宋体"/>
                <w:bCs/>
              </w:rPr>
            </w:pPr>
            <w:r>
              <w:rPr>
                <w:rFonts w:hint="eastAsia" w:ascii="宋体" w:hAnsi="宋体" w:cs="宋体"/>
                <w:bCs/>
              </w:rPr>
              <w:t>年龄</w:t>
            </w:r>
            <w:r>
              <w:rPr>
                <w:rFonts w:hint="eastAsia" w:ascii="宋体" w:hAnsi="宋体" w:cs="宋体"/>
                <w:bCs/>
                <w:lang w:eastAsia="zh-CN"/>
              </w:rPr>
              <w:t>在</w:t>
            </w:r>
            <w:r>
              <w:rPr>
                <w:rFonts w:hint="eastAsia" w:ascii="宋体" w:hAnsi="宋体"/>
                <w:bCs/>
              </w:rPr>
              <w:t>40周岁（含）以下；大专及以上学历，普通话标准。有2年</w:t>
            </w:r>
            <w:r>
              <w:rPr>
                <w:rFonts w:hint="eastAsia" w:ascii="宋体" w:hAnsi="宋体" w:cs="宋体"/>
                <w:bCs/>
              </w:rPr>
              <w:t>（含）以上</w:t>
            </w:r>
            <w:r>
              <w:rPr>
                <w:rFonts w:hint="eastAsia" w:ascii="宋体" w:hAnsi="宋体"/>
                <w:bCs/>
              </w:rPr>
              <w:t>同岗位工作经验，学习能力强，对新事物新工作接受能力强，对科技创新工作有所了解。</w:t>
            </w:r>
          </w:p>
        </w:tc>
      </w:tr>
      <w:tr w14:paraId="4AD4E1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2" w:type="dxa"/>
            <w:noWrap/>
            <w:vAlign w:val="center"/>
          </w:tcPr>
          <w:p w14:paraId="1AFE8168">
            <w:pPr>
              <w:jc w:val="center"/>
              <w:rPr>
                <w:rFonts w:ascii="宋体" w:hAnsi="宋体"/>
                <w:bCs/>
              </w:rPr>
            </w:pPr>
            <w:r>
              <w:rPr>
                <w:rFonts w:hint="eastAsia" w:ascii="宋体" w:hAnsi="宋体"/>
                <w:bCs/>
              </w:rPr>
              <w:t>客服</w:t>
            </w:r>
          </w:p>
        </w:tc>
        <w:tc>
          <w:tcPr>
            <w:tcW w:w="764" w:type="dxa"/>
            <w:noWrap/>
            <w:vAlign w:val="center"/>
          </w:tcPr>
          <w:p w14:paraId="7383402E">
            <w:pPr>
              <w:jc w:val="center"/>
              <w:rPr>
                <w:rFonts w:ascii="宋体" w:hAnsi="宋体"/>
                <w:bCs/>
              </w:rPr>
            </w:pPr>
            <w:r>
              <w:rPr>
                <w:rFonts w:hint="eastAsia" w:ascii="宋体" w:hAnsi="宋体"/>
                <w:bCs/>
              </w:rPr>
              <w:t>4</w:t>
            </w:r>
          </w:p>
        </w:tc>
        <w:tc>
          <w:tcPr>
            <w:tcW w:w="7502" w:type="dxa"/>
            <w:noWrap/>
          </w:tcPr>
          <w:p w14:paraId="64DBF0DB">
            <w:pPr>
              <w:rPr>
                <w:rFonts w:ascii="宋体" w:hAnsi="宋体"/>
                <w:bCs/>
              </w:rPr>
            </w:pPr>
            <w:r>
              <w:rPr>
                <w:rFonts w:hint="eastAsia" w:ascii="宋体" w:hAnsi="宋体"/>
                <w:bCs/>
              </w:rPr>
              <w:t>要求女性，</w:t>
            </w:r>
            <w:r>
              <w:rPr>
                <w:rFonts w:hint="eastAsia" w:ascii="宋体" w:hAnsi="宋体" w:cs="宋体"/>
                <w:bCs/>
              </w:rPr>
              <w:t>年龄</w:t>
            </w:r>
            <w:r>
              <w:rPr>
                <w:rFonts w:hint="eastAsia" w:ascii="宋体" w:hAnsi="宋体" w:cs="宋体"/>
                <w:bCs/>
                <w:lang w:eastAsia="zh-CN"/>
              </w:rPr>
              <w:t>在</w:t>
            </w:r>
            <w:r>
              <w:rPr>
                <w:rFonts w:hint="eastAsia" w:ascii="宋体" w:hAnsi="宋体"/>
                <w:bCs/>
              </w:rPr>
              <w:t>3</w:t>
            </w:r>
            <w:r>
              <w:rPr>
                <w:rFonts w:hint="eastAsia" w:ascii="宋体" w:hAnsi="宋体"/>
                <w:bCs/>
                <w:lang w:val="en-US" w:eastAsia="zh-CN"/>
              </w:rPr>
              <w:t>8</w:t>
            </w:r>
            <w:r>
              <w:rPr>
                <w:rFonts w:hint="eastAsia" w:ascii="宋体" w:hAnsi="宋体"/>
                <w:bCs/>
              </w:rPr>
              <w:t>周岁（含）以下，大专及以上学历；同岗位工作经验2年（含）以上。</w:t>
            </w:r>
          </w:p>
        </w:tc>
      </w:tr>
      <w:tr w14:paraId="605D94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2" w:type="dxa"/>
            <w:noWrap/>
            <w:vAlign w:val="center"/>
          </w:tcPr>
          <w:p w14:paraId="1B8407D5">
            <w:pPr>
              <w:jc w:val="center"/>
              <w:rPr>
                <w:rFonts w:ascii="宋体" w:hAnsi="宋体" w:cs="宋体"/>
                <w:bCs/>
              </w:rPr>
            </w:pPr>
            <w:r>
              <w:rPr>
                <w:rFonts w:hint="eastAsia" w:ascii="宋体" w:hAnsi="宋体" w:cs="宋体"/>
                <w:bCs/>
                <w:lang w:eastAsia="zh-CN"/>
              </w:rPr>
              <w:t>保安主管</w:t>
            </w:r>
          </w:p>
        </w:tc>
        <w:tc>
          <w:tcPr>
            <w:tcW w:w="764" w:type="dxa"/>
            <w:noWrap/>
            <w:vAlign w:val="center"/>
          </w:tcPr>
          <w:p w14:paraId="342003BB">
            <w:pPr>
              <w:jc w:val="center"/>
              <w:rPr>
                <w:rFonts w:ascii="宋体" w:hAnsi="宋体"/>
                <w:bCs/>
              </w:rPr>
            </w:pPr>
            <w:r>
              <w:rPr>
                <w:rFonts w:hint="eastAsia" w:ascii="宋体" w:hAnsi="宋体"/>
                <w:bCs/>
              </w:rPr>
              <w:t>1</w:t>
            </w:r>
          </w:p>
        </w:tc>
        <w:tc>
          <w:tcPr>
            <w:tcW w:w="7502" w:type="dxa"/>
            <w:noWrap/>
          </w:tcPr>
          <w:p w14:paraId="4D78B347">
            <w:pPr>
              <w:rPr>
                <w:rFonts w:ascii="宋体" w:hAnsi="宋体" w:cs="宋体"/>
                <w:bCs/>
              </w:rPr>
            </w:pPr>
            <w:r>
              <w:rPr>
                <w:rFonts w:hint="eastAsia" w:ascii="宋体" w:hAnsi="宋体"/>
                <w:bCs/>
              </w:rPr>
              <w:t>要求男性，年龄</w:t>
            </w:r>
            <w:r>
              <w:rPr>
                <w:rFonts w:hint="eastAsia" w:ascii="宋体" w:hAnsi="宋体"/>
                <w:bCs/>
                <w:lang w:eastAsia="zh-CN"/>
              </w:rPr>
              <w:t>在50周岁（含）以下，大专及以上学历，无犯罪记录及不良嗜好，具有较强的组织、管理、沟通能力，有责任心，具备良好的语言表达能力和沟通能力，持有保安员证，接受过秩序维护培训，有处理突发事件的经验，遵纪守法，服从管理，有3年（含）及以上非住宅类物业保安主管工作经验。</w:t>
            </w:r>
          </w:p>
        </w:tc>
      </w:tr>
      <w:tr w14:paraId="4477BF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2" w:type="dxa"/>
            <w:noWrap/>
            <w:vAlign w:val="center"/>
          </w:tcPr>
          <w:p w14:paraId="4245B198">
            <w:pPr>
              <w:jc w:val="center"/>
              <w:rPr>
                <w:rFonts w:ascii="宋体" w:hAnsi="宋体" w:cs="宋体"/>
                <w:bCs/>
              </w:rPr>
            </w:pPr>
            <w:r>
              <w:rPr>
                <w:rFonts w:hint="eastAsia" w:ascii="宋体" w:hAnsi="宋体" w:cs="宋体"/>
                <w:bCs/>
              </w:rPr>
              <w:t>消防监控</w:t>
            </w:r>
            <w:r>
              <w:rPr>
                <w:rFonts w:hint="eastAsia" w:ascii="宋体" w:hAnsi="宋体" w:cs="宋体"/>
                <w:bCs/>
                <w:lang w:val="en-US" w:eastAsia="zh-CN"/>
              </w:rPr>
              <w:t>员</w:t>
            </w:r>
          </w:p>
        </w:tc>
        <w:tc>
          <w:tcPr>
            <w:tcW w:w="764" w:type="dxa"/>
            <w:noWrap/>
            <w:vAlign w:val="center"/>
          </w:tcPr>
          <w:p w14:paraId="6530F516">
            <w:pPr>
              <w:jc w:val="center"/>
              <w:rPr>
                <w:rFonts w:ascii="宋体" w:hAnsi="宋体"/>
                <w:bCs/>
              </w:rPr>
            </w:pPr>
            <w:r>
              <w:rPr>
                <w:rFonts w:hint="eastAsia" w:ascii="宋体" w:hAnsi="宋体"/>
                <w:bCs/>
              </w:rPr>
              <w:t>4</w:t>
            </w:r>
          </w:p>
        </w:tc>
        <w:tc>
          <w:tcPr>
            <w:tcW w:w="7502" w:type="dxa"/>
            <w:noWrap/>
          </w:tcPr>
          <w:p w14:paraId="716B677B">
            <w:pPr>
              <w:jc w:val="left"/>
              <w:rPr>
                <w:rFonts w:hint="eastAsia" w:ascii="宋体" w:hAnsi="宋体" w:eastAsia="宋体" w:cs="宋体"/>
                <w:bCs/>
                <w:lang w:eastAsia="zh-CN"/>
              </w:rPr>
            </w:pPr>
            <w:r>
              <w:rPr>
                <w:rFonts w:hint="eastAsia" w:ascii="宋体" w:hAnsi="宋体" w:cs="宋体"/>
                <w:bCs/>
              </w:rPr>
              <w:t>年龄在50周岁（含）以下，高中及以上学历</w:t>
            </w:r>
            <w:r>
              <w:rPr>
                <w:rFonts w:hint="eastAsia" w:ascii="宋体" w:hAnsi="宋体" w:cs="宋体"/>
                <w:bCs/>
                <w:lang w:eastAsia="zh-CN"/>
              </w:rPr>
              <w:t>，</w:t>
            </w:r>
            <w:r>
              <w:rPr>
                <w:rFonts w:hint="eastAsia" w:ascii="宋体" w:hAnsi="宋体" w:cs="宋体"/>
                <w:bCs/>
              </w:rPr>
              <w:t>无犯罪记录及不良嗜好，有2年（含）以上非住宅项目同岗位工作经验，持有消防设施操作员四级（中级）及以上证书</w:t>
            </w:r>
            <w:r>
              <w:rPr>
                <w:rFonts w:hint="eastAsia" w:ascii="宋体" w:hAnsi="宋体" w:cs="宋体"/>
                <w:bCs/>
                <w:lang w:eastAsia="zh-CN"/>
              </w:rPr>
              <w:t>。</w:t>
            </w:r>
          </w:p>
        </w:tc>
      </w:tr>
      <w:tr w14:paraId="1014A0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2" w:type="dxa"/>
            <w:noWrap/>
            <w:vAlign w:val="center"/>
          </w:tcPr>
          <w:p w14:paraId="7579C047">
            <w:pPr>
              <w:jc w:val="center"/>
              <w:rPr>
                <w:rFonts w:ascii="宋体" w:hAnsi="宋体" w:cs="宋体"/>
                <w:bCs/>
              </w:rPr>
            </w:pPr>
            <w:r>
              <w:rPr>
                <w:rFonts w:hint="eastAsia" w:ascii="宋体" w:hAnsi="宋体" w:cs="宋体"/>
                <w:lang w:eastAsia="zh-CN"/>
              </w:rPr>
              <w:t>保安员（</w:t>
            </w:r>
            <w:r>
              <w:rPr>
                <w:rFonts w:hint="eastAsia" w:ascii="宋体" w:hAnsi="宋体" w:cs="宋体"/>
              </w:rPr>
              <w:t>秩序维护</w:t>
            </w:r>
            <w:r>
              <w:rPr>
                <w:rFonts w:hint="eastAsia" w:ascii="宋体" w:hAnsi="宋体" w:cs="宋体"/>
                <w:lang w:eastAsia="zh-CN"/>
              </w:rPr>
              <w:t>岗）</w:t>
            </w:r>
          </w:p>
        </w:tc>
        <w:tc>
          <w:tcPr>
            <w:tcW w:w="764" w:type="dxa"/>
            <w:noWrap/>
            <w:vAlign w:val="center"/>
          </w:tcPr>
          <w:p w14:paraId="4728DDD9">
            <w:pPr>
              <w:jc w:val="center"/>
              <w:rPr>
                <w:rFonts w:ascii="宋体" w:hAnsi="宋体"/>
                <w:bCs/>
              </w:rPr>
            </w:pPr>
            <w:r>
              <w:rPr>
                <w:rFonts w:hint="eastAsia" w:ascii="宋体" w:hAnsi="宋体"/>
                <w:bCs/>
              </w:rPr>
              <w:t>5</w:t>
            </w:r>
          </w:p>
        </w:tc>
        <w:tc>
          <w:tcPr>
            <w:tcW w:w="7502" w:type="dxa"/>
            <w:noWrap/>
          </w:tcPr>
          <w:p w14:paraId="183D0321">
            <w:pPr>
              <w:jc w:val="left"/>
              <w:rPr>
                <w:rFonts w:ascii="宋体" w:hAnsi="宋体" w:cs="宋体"/>
                <w:bCs/>
              </w:rPr>
            </w:pPr>
            <w:r>
              <w:rPr>
                <w:rFonts w:hint="eastAsia" w:ascii="宋体" w:hAnsi="宋体" w:cs="宋体"/>
                <w:bCs/>
              </w:rPr>
              <w:t>要求男性，年龄在50周岁（含）以下，高中及以上学历。无犯罪记录及不良嗜好；有2年（含）以上非住宅项目同岗位工作经验，持有保安员上岗证；</w:t>
            </w:r>
          </w:p>
        </w:tc>
      </w:tr>
      <w:tr w14:paraId="105201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2" w:type="dxa"/>
            <w:noWrap/>
            <w:vAlign w:val="center"/>
          </w:tcPr>
          <w:p w14:paraId="363850E5">
            <w:pPr>
              <w:jc w:val="both"/>
              <w:rPr>
                <w:rFonts w:ascii="宋体" w:hAnsi="宋体" w:cs="宋体"/>
                <w:bCs/>
              </w:rPr>
            </w:pPr>
            <w:r>
              <w:rPr>
                <w:rFonts w:hint="eastAsia" w:ascii="宋体" w:hAnsi="宋体" w:cs="宋体"/>
                <w:bCs/>
                <w:lang w:val="en-US" w:eastAsia="zh-CN"/>
              </w:rPr>
              <w:t>保安员（</w:t>
            </w:r>
            <w:r>
              <w:rPr>
                <w:rFonts w:hint="eastAsia" w:ascii="宋体" w:hAnsi="宋体" w:cs="宋体"/>
                <w:bCs/>
              </w:rPr>
              <w:t>形象礼仪岗</w:t>
            </w:r>
            <w:r>
              <w:rPr>
                <w:rFonts w:hint="eastAsia" w:ascii="宋体" w:hAnsi="宋体" w:cs="宋体"/>
                <w:bCs/>
                <w:lang w:val="en-US" w:eastAsia="zh-CN"/>
              </w:rPr>
              <w:t>）</w:t>
            </w:r>
          </w:p>
        </w:tc>
        <w:tc>
          <w:tcPr>
            <w:tcW w:w="764" w:type="dxa"/>
            <w:noWrap/>
            <w:vAlign w:val="center"/>
          </w:tcPr>
          <w:p w14:paraId="1C944B0E">
            <w:pPr>
              <w:jc w:val="center"/>
              <w:rPr>
                <w:rFonts w:ascii="宋体" w:hAnsi="宋体"/>
                <w:bCs/>
              </w:rPr>
            </w:pPr>
            <w:r>
              <w:rPr>
                <w:rFonts w:hint="eastAsia" w:ascii="宋体" w:hAnsi="宋体"/>
                <w:bCs/>
              </w:rPr>
              <w:t>3</w:t>
            </w:r>
          </w:p>
        </w:tc>
        <w:tc>
          <w:tcPr>
            <w:tcW w:w="7502" w:type="dxa"/>
            <w:noWrap/>
          </w:tcPr>
          <w:p w14:paraId="69915B4D">
            <w:pPr>
              <w:jc w:val="left"/>
              <w:rPr>
                <w:rFonts w:hint="default" w:ascii="宋体" w:hAnsi="宋体" w:eastAsia="宋体" w:cs="宋体"/>
                <w:bCs/>
                <w:lang w:val="en-US" w:eastAsia="zh-CN"/>
              </w:rPr>
            </w:pPr>
            <w:r>
              <w:rPr>
                <w:rFonts w:hint="eastAsia" w:ascii="宋体" w:hAnsi="宋体" w:cs="宋体"/>
                <w:bCs/>
              </w:rPr>
              <w:t>要求男性，年龄在40周岁</w:t>
            </w:r>
            <w:r>
              <w:rPr>
                <w:rFonts w:hint="eastAsia" w:ascii="宋体" w:hAnsi="宋体" w:cs="宋体"/>
                <w:bCs/>
                <w:lang w:eastAsia="zh-CN"/>
              </w:rPr>
              <w:t>（含）</w:t>
            </w:r>
            <w:r>
              <w:rPr>
                <w:rFonts w:hint="eastAsia" w:ascii="宋体" w:hAnsi="宋体" w:cs="宋体"/>
                <w:bCs/>
              </w:rPr>
              <w:t>以下，大专及以上学历。身高175</w:t>
            </w:r>
            <w:r>
              <w:rPr>
                <w:rFonts w:hint="eastAsia" w:ascii="宋体" w:hAnsi="宋体" w:cs="宋体"/>
                <w:bCs/>
                <w:lang w:val="en-US" w:eastAsia="zh-CN"/>
              </w:rPr>
              <w:t>cm</w:t>
            </w:r>
            <w:r>
              <w:rPr>
                <w:rFonts w:hint="eastAsia" w:ascii="宋体" w:hAnsi="宋体" w:cs="宋体"/>
                <w:bCs/>
              </w:rPr>
              <w:t>及以上，无犯罪记录及不良嗜好，形象端正；有2年（含）以上非住宅项目同岗位工作经验，持有</w:t>
            </w:r>
            <w:r>
              <w:rPr>
                <w:rFonts w:hint="eastAsia" w:ascii="宋体" w:hAnsi="宋体" w:cs="宋体"/>
                <w:bCs/>
                <w:lang w:val="en-US" w:eastAsia="zh-CN"/>
              </w:rPr>
              <w:t>保安员证。</w:t>
            </w:r>
          </w:p>
        </w:tc>
      </w:tr>
      <w:tr w14:paraId="7C691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2" w:type="dxa"/>
            <w:noWrap/>
            <w:vAlign w:val="center"/>
          </w:tcPr>
          <w:p w14:paraId="3EEDBEBE">
            <w:pPr>
              <w:jc w:val="center"/>
              <w:rPr>
                <w:rFonts w:ascii="宋体" w:hAnsi="宋体" w:cs="宋体"/>
                <w:bCs/>
              </w:rPr>
            </w:pPr>
            <w:r>
              <w:rPr>
                <w:rFonts w:hint="eastAsia" w:ascii="宋体" w:hAnsi="宋体" w:cs="宋体"/>
                <w:bCs/>
              </w:rPr>
              <w:t>工程主管</w:t>
            </w:r>
          </w:p>
        </w:tc>
        <w:tc>
          <w:tcPr>
            <w:tcW w:w="764" w:type="dxa"/>
            <w:noWrap/>
            <w:vAlign w:val="center"/>
          </w:tcPr>
          <w:p w14:paraId="39922CF1">
            <w:pPr>
              <w:jc w:val="center"/>
              <w:rPr>
                <w:rFonts w:ascii="宋体" w:hAnsi="宋体"/>
                <w:bCs/>
              </w:rPr>
            </w:pPr>
            <w:r>
              <w:rPr>
                <w:rFonts w:hint="eastAsia" w:ascii="宋体" w:hAnsi="宋体"/>
                <w:bCs/>
              </w:rPr>
              <w:t>1</w:t>
            </w:r>
          </w:p>
        </w:tc>
        <w:tc>
          <w:tcPr>
            <w:tcW w:w="7502" w:type="dxa"/>
            <w:noWrap/>
          </w:tcPr>
          <w:p w14:paraId="4474AD8D">
            <w:pPr>
              <w:jc w:val="left"/>
              <w:rPr>
                <w:rFonts w:ascii="宋体" w:hAnsi="宋体" w:cs="宋体"/>
                <w:bCs/>
              </w:rPr>
            </w:pPr>
            <w:r>
              <w:rPr>
                <w:rFonts w:hint="eastAsia" w:ascii="宋体" w:hAnsi="宋体" w:cs="宋体"/>
                <w:bCs/>
              </w:rPr>
              <w:t>要求男性，年龄在50周岁（含）以下；高中及以上学历；持有电工作业高低压双证；有3年（含）以上非住宅类项目同岗位工作经验。</w:t>
            </w:r>
          </w:p>
        </w:tc>
      </w:tr>
      <w:tr w14:paraId="5318C9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2" w:type="dxa"/>
            <w:noWrap/>
            <w:vAlign w:val="center"/>
          </w:tcPr>
          <w:p w14:paraId="3E56C290">
            <w:pPr>
              <w:jc w:val="center"/>
              <w:rPr>
                <w:rFonts w:ascii="宋体" w:hAnsi="宋体" w:cs="宋体"/>
                <w:bCs/>
              </w:rPr>
            </w:pPr>
            <w:r>
              <w:rPr>
                <w:rFonts w:hint="eastAsia" w:ascii="宋体" w:hAnsi="宋体" w:cs="宋体"/>
                <w:bCs/>
              </w:rPr>
              <w:t>维修人员</w:t>
            </w:r>
          </w:p>
        </w:tc>
        <w:tc>
          <w:tcPr>
            <w:tcW w:w="764" w:type="dxa"/>
            <w:noWrap/>
            <w:vAlign w:val="center"/>
          </w:tcPr>
          <w:p w14:paraId="489FD565">
            <w:pPr>
              <w:jc w:val="center"/>
              <w:rPr>
                <w:rFonts w:ascii="宋体" w:hAnsi="宋体"/>
                <w:bCs/>
              </w:rPr>
            </w:pPr>
            <w:r>
              <w:rPr>
                <w:rFonts w:hint="eastAsia" w:ascii="宋体" w:hAnsi="宋体"/>
                <w:bCs/>
              </w:rPr>
              <w:t>3</w:t>
            </w:r>
          </w:p>
        </w:tc>
        <w:tc>
          <w:tcPr>
            <w:tcW w:w="7502" w:type="dxa"/>
            <w:noWrap/>
          </w:tcPr>
          <w:p w14:paraId="575981D5">
            <w:pPr>
              <w:jc w:val="left"/>
              <w:rPr>
                <w:rFonts w:ascii="宋体" w:hAnsi="宋体" w:cs="宋体"/>
                <w:bCs/>
              </w:rPr>
            </w:pPr>
            <w:r>
              <w:rPr>
                <w:rFonts w:hint="eastAsia" w:ascii="宋体" w:hAnsi="宋体" w:cs="宋体"/>
                <w:bCs/>
              </w:rPr>
              <w:t>要求男性，年龄</w:t>
            </w:r>
            <w:r>
              <w:rPr>
                <w:rFonts w:hint="eastAsia" w:ascii="宋体" w:hAnsi="宋体" w:cs="宋体"/>
                <w:bCs/>
                <w:lang w:eastAsia="zh-CN"/>
              </w:rPr>
              <w:t>在</w:t>
            </w:r>
            <w:r>
              <w:rPr>
                <w:rFonts w:hint="eastAsia" w:ascii="宋体" w:hAnsi="宋体" w:cs="宋体"/>
                <w:bCs/>
              </w:rPr>
              <w:t>50周岁（含）以下，高中及以上学历；持有电工作业高低压双证；有2年（含）以上非住宅项目同岗位工作经验；</w:t>
            </w:r>
          </w:p>
        </w:tc>
      </w:tr>
      <w:tr w14:paraId="39DC1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92" w:type="dxa"/>
            <w:noWrap/>
            <w:vAlign w:val="center"/>
          </w:tcPr>
          <w:p w14:paraId="35429367">
            <w:pPr>
              <w:jc w:val="center"/>
              <w:rPr>
                <w:rFonts w:ascii="宋体" w:hAnsi="宋体" w:cs="宋体"/>
                <w:bCs/>
              </w:rPr>
            </w:pPr>
            <w:r>
              <w:rPr>
                <w:rFonts w:hint="eastAsia" w:ascii="宋体" w:hAnsi="宋体" w:cs="宋体"/>
                <w:bCs/>
              </w:rPr>
              <w:t>保洁主管</w:t>
            </w:r>
          </w:p>
        </w:tc>
        <w:tc>
          <w:tcPr>
            <w:tcW w:w="764" w:type="dxa"/>
            <w:noWrap/>
            <w:vAlign w:val="center"/>
          </w:tcPr>
          <w:p w14:paraId="6E29364E">
            <w:pPr>
              <w:jc w:val="center"/>
              <w:rPr>
                <w:rFonts w:ascii="宋体" w:hAnsi="宋体"/>
                <w:bCs/>
              </w:rPr>
            </w:pPr>
            <w:r>
              <w:rPr>
                <w:rFonts w:hint="eastAsia" w:ascii="宋体" w:hAnsi="宋体"/>
                <w:bCs/>
              </w:rPr>
              <w:t>1</w:t>
            </w:r>
          </w:p>
        </w:tc>
        <w:tc>
          <w:tcPr>
            <w:tcW w:w="7502" w:type="dxa"/>
            <w:noWrap/>
          </w:tcPr>
          <w:p w14:paraId="31AF1438">
            <w:pPr>
              <w:jc w:val="left"/>
              <w:rPr>
                <w:rFonts w:ascii="宋体" w:hAnsi="宋体" w:cs="宋体"/>
                <w:bCs/>
              </w:rPr>
            </w:pPr>
            <w:r>
              <w:rPr>
                <w:rFonts w:ascii="宋体" w:hAnsi="宋体" w:cs="宋体"/>
                <w:bCs/>
              </w:rPr>
              <w:t>年龄</w:t>
            </w:r>
            <w:r>
              <w:rPr>
                <w:rFonts w:hint="eastAsia" w:ascii="宋体" w:hAnsi="宋体" w:cs="宋体"/>
                <w:bCs/>
                <w:lang w:eastAsia="zh-CN"/>
              </w:rPr>
              <w:t>在</w:t>
            </w:r>
            <w:r>
              <w:rPr>
                <w:rFonts w:hint="eastAsia" w:ascii="宋体" w:hAnsi="宋体" w:cs="宋体"/>
                <w:bCs/>
              </w:rPr>
              <w:t>50</w:t>
            </w:r>
            <w:r>
              <w:rPr>
                <w:rFonts w:ascii="宋体" w:hAnsi="宋体" w:cs="宋体"/>
                <w:bCs/>
              </w:rPr>
              <w:t>周岁</w:t>
            </w:r>
            <w:r>
              <w:rPr>
                <w:rFonts w:hint="eastAsia" w:ascii="宋体" w:hAnsi="宋体" w:cs="宋体"/>
                <w:bCs/>
              </w:rPr>
              <w:t>（含）</w:t>
            </w:r>
            <w:r>
              <w:rPr>
                <w:rFonts w:ascii="宋体" w:hAnsi="宋体" w:cs="宋体"/>
                <w:bCs/>
              </w:rPr>
              <w:t>以下，高中</w:t>
            </w:r>
            <w:r>
              <w:rPr>
                <w:rFonts w:hint="eastAsia" w:ascii="宋体" w:hAnsi="宋体" w:cs="宋体"/>
                <w:bCs/>
                <w:lang w:eastAsia="zh-CN"/>
              </w:rPr>
              <w:t>及</w:t>
            </w:r>
            <w:r>
              <w:rPr>
                <w:rFonts w:ascii="宋体" w:hAnsi="宋体" w:cs="宋体"/>
                <w:bCs/>
              </w:rPr>
              <w:t>以上学历；</w:t>
            </w:r>
            <w:r>
              <w:rPr>
                <w:rFonts w:hint="eastAsia" w:ascii="宋体" w:hAnsi="宋体" w:cs="宋体"/>
                <w:bCs/>
              </w:rPr>
              <w:t>有2</w:t>
            </w:r>
            <w:r>
              <w:rPr>
                <w:rFonts w:ascii="宋体" w:hAnsi="宋体" w:cs="宋体"/>
                <w:bCs/>
              </w:rPr>
              <w:t>年</w:t>
            </w:r>
            <w:r>
              <w:rPr>
                <w:rFonts w:hint="eastAsia" w:ascii="宋体" w:hAnsi="宋体" w:cs="宋体"/>
                <w:bCs/>
              </w:rPr>
              <w:t>（含）</w:t>
            </w:r>
            <w:r>
              <w:rPr>
                <w:rFonts w:ascii="宋体" w:hAnsi="宋体" w:cs="宋体"/>
                <w:bCs/>
              </w:rPr>
              <w:t>以上</w:t>
            </w:r>
            <w:r>
              <w:rPr>
                <w:rFonts w:hint="eastAsia" w:ascii="宋体" w:hAnsi="宋体" w:cs="宋体"/>
                <w:bCs/>
              </w:rPr>
              <w:t>非住宅项目同岗位工作</w:t>
            </w:r>
            <w:r>
              <w:rPr>
                <w:rFonts w:ascii="宋体" w:hAnsi="宋体" w:cs="宋体"/>
                <w:bCs/>
              </w:rPr>
              <w:t>经验；</w:t>
            </w:r>
          </w:p>
        </w:tc>
      </w:tr>
      <w:tr w14:paraId="2F940F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2" w:hRule="atLeast"/>
        </w:trPr>
        <w:tc>
          <w:tcPr>
            <w:tcW w:w="1692" w:type="dxa"/>
            <w:noWrap/>
            <w:vAlign w:val="center"/>
          </w:tcPr>
          <w:p w14:paraId="116F3E0D">
            <w:pPr>
              <w:jc w:val="center"/>
              <w:rPr>
                <w:rFonts w:ascii="宋体" w:hAnsi="宋体" w:cs="宋体"/>
                <w:bCs/>
              </w:rPr>
            </w:pPr>
            <w:r>
              <w:rPr>
                <w:rFonts w:hint="eastAsia" w:ascii="宋体" w:hAnsi="宋体" w:cs="宋体"/>
                <w:bCs/>
              </w:rPr>
              <w:t>保洁员</w:t>
            </w:r>
          </w:p>
        </w:tc>
        <w:tc>
          <w:tcPr>
            <w:tcW w:w="764" w:type="dxa"/>
            <w:noWrap/>
            <w:vAlign w:val="center"/>
          </w:tcPr>
          <w:p w14:paraId="2339D00C">
            <w:pPr>
              <w:jc w:val="center"/>
              <w:rPr>
                <w:rFonts w:ascii="宋体" w:hAnsi="宋体"/>
                <w:bCs/>
              </w:rPr>
            </w:pPr>
            <w:r>
              <w:rPr>
                <w:rFonts w:hint="eastAsia" w:ascii="宋体" w:hAnsi="宋体"/>
                <w:bCs/>
              </w:rPr>
              <w:t>11</w:t>
            </w:r>
          </w:p>
        </w:tc>
        <w:tc>
          <w:tcPr>
            <w:tcW w:w="7502" w:type="dxa"/>
            <w:noWrap/>
          </w:tcPr>
          <w:p w14:paraId="7375BE70">
            <w:pPr>
              <w:jc w:val="left"/>
              <w:rPr>
                <w:rFonts w:ascii="宋体" w:hAnsi="宋体" w:cs="宋体"/>
                <w:bCs/>
              </w:rPr>
            </w:pPr>
            <w:r>
              <w:rPr>
                <w:rFonts w:hint="eastAsia" w:ascii="宋体" w:hAnsi="宋体" w:cs="宋体"/>
                <w:bCs/>
              </w:rPr>
              <w:t>男性年龄</w:t>
            </w:r>
            <w:r>
              <w:rPr>
                <w:rFonts w:hint="eastAsia" w:ascii="宋体" w:hAnsi="宋体" w:cs="宋体"/>
                <w:bCs/>
                <w:lang w:eastAsia="zh-CN"/>
              </w:rPr>
              <w:t>在</w:t>
            </w:r>
            <w:r>
              <w:rPr>
                <w:rFonts w:hint="eastAsia" w:ascii="宋体" w:hAnsi="宋体" w:cs="宋体"/>
                <w:bCs/>
              </w:rPr>
              <w:t>55周岁（含）</w:t>
            </w:r>
            <w:r>
              <w:rPr>
                <w:rFonts w:hint="eastAsia" w:ascii="宋体" w:hAnsi="宋体" w:cs="宋体"/>
                <w:bCs/>
                <w:lang w:eastAsia="zh-CN"/>
              </w:rPr>
              <w:t>以下</w:t>
            </w:r>
            <w:r>
              <w:rPr>
                <w:rFonts w:hint="eastAsia" w:ascii="宋体" w:hAnsi="宋体" w:cs="宋体"/>
                <w:bCs/>
              </w:rPr>
              <w:t>，女性年龄</w:t>
            </w:r>
            <w:r>
              <w:rPr>
                <w:rFonts w:hint="eastAsia" w:ascii="宋体" w:hAnsi="宋体" w:cs="宋体"/>
                <w:bCs/>
                <w:lang w:eastAsia="zh-CN"/>
              </w:rPr>
              <w:t>在</w:t>
            </w:r>
            <w:r>
              <w:rPr>
                <w:rFonts w:hint="eastAsia" w:ascii="宋体" w:hAnsi="宋体" w:cs="宋体"/>
                <w:bCs/>
                <w:lang w:val="en-US" w:eastAsia="zh-CN"/>
              </w:rPr>
              <w:t>50周岁（含）以下，</w:t>
            </w:r>
            <w:r>
              <w:rPr>
                <w:rFonts w:hint="eastAsia" w:ascii="宋体" w:hAnsi="宋体" w:cs="宋体"/>
                <w:bCs/>
              </w:rPr>
              <w:t>手脚勤快，做事麻利，2年（含）以上非住宅项目同岗位相关经验。</w:t>
            </w:r>
          </w:p>
        </w:tc>
      </w:tr>
      <w:tr w14:paraId="77D7B1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trPr>
        <w:tc>
          <w:tcPr>
            <w:tcW w:w="1692" w:type="dxa"/>
            <w:noWrap/>
            <w:vAlign w:val="center"/>
          </w:tcPr>
          <w:p w14:paraId="20EDD93B">
            <w:pPr>
              <w:jc w:val="center"/>
              <w:rPr>
                <w:rFonts w:ascii="宋体" w:hAnsi="宋体"/>
                <w:bCs/>
              </w:rPr>
            </w:pPr>
            <w:r>
              <w:rPr>
                <w:rFonts w:hint="eastAsia" w:ascii="宋体" w:hAnsi="宋体"/>
                <w:bCs/>
              </w:rPr>
              <w:t>总人数</w:t>
            </w:r>
          </w:p>
        </w:tc>
        <w:tc>
          <w:tcPr>
            <w:tcW w:w="764" w:type="dxa"/>
            <w:noWrap/>
            <w:vAlign w:val="center"/>
          </w:tcPr>
          <w:p w14:paraId="1EE63C6B">
            <w:pPr>
              <w:jc w:val="center"/>
              <w:rPr>
                <w:rFonts w:ascii="宋体" w:hAnsi="宋体"/>
                <w:bCs/>
              </w:rPr>
            </w:pPr>
            <w:r>
              <w:rPr>
                <w:rFonts w:hint="eastAsia" w:ascii="宋体" w:hAnsi="宋体"/>
                <w:bCs/>
              </w:rPr>
              <w:t>39</w:t>
            </w:r>
          </w:p>
        </w:tc>
        <w:tc>
          <w:tcPr>
            <w:tcW w:w="7502" w:type="dxa"/>
            <w:noWrap/>
          </w:tcPr>
          <w:p w14:paraId="4448AA28">
            <w:pPr>
              <w:rPr>
                <w:rFonts w:ascii="宋体" w:hAnsi="宋体"/>
                <w:bCs/>
              </w:rPr>
            </w:pPr>
            <w:r>
              <w:rPr>
                <w:rFonts w:hint="eastAsia" w:ascii="宋体" w:hAnsi="宋体"/>
                <w:bCs/>
              </w:rPr>
              <w:t>所有服务人员须为全职员工，不可兼职</w:t>
            </w:r>
            <w:r>
              <w:rPr>
                <w:rFonts w:hint="eastAsia" w:ascii="宋体" w:hAnsi="宋体"/>
                <w:bCs/>
                <w:lang w:eastAsia="zh-CN"/>
              </w:rPr>
              <w:t>，</w:t>
            </w:r>
            <w:r>
              <w:rPr>
                <w:rFonts w:hint="eastAsia" w:ascii="宋体" w:hAnsi="宋体"/>
                <w:bCs/>
              </w:rPr>
              <w:t>实习人员不可作为全职员工。</w:t>
            </w:r>
          </w:p>
        </w:tc>
      </w:tr>
    </w:tbl>
    <w:p w14:paraId="4A184775">
      <w:pPr>
        <w:pStyle w:val="3"/>
        <w:ind w:left="0"/>
      </w:pPr>
    </w:p>
    <w:p w14:paraId="1ED3BB12">
      <w:pPr>
        <w:rPr>
          <w:rFonts w:ascii="宋体" w:hAnsi="宋体" w:cs="宋体"/>
          <w:b/>
          <w:sz w:val="24"/>
        </w:rPr>
      </w:pPr>
      <w:r>
        <w:rPr>
          <w:rFonts w:hint="eastAsia" w:ascii="宋体" w:hAnsi="宋体" w:cs="宋体"/>
          <w:b/>
          <w:sz w:val="24"/>
          <w:szCs w:val="24"/>
        </w:rPr>
        <w:t>3.项目实施要求</w:t>
      </w:r>
    </w:p>
    <w:tbl>
      <w:tblPr>
        <w:tblStyle w:val="3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956"/>
      </w:tblGrid>
      <w:tr w14:paraId="1A2320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4" w:hRule="atLeast"/>
          <w:jc w:val="center"/>
        </w:trPr>
        <w:tc>
          <w:tcPr>
            <w:tcW w:w="9962" w:type="dxa"/>
            <w:noWrap/>
          </w:tcPr>
          <w:p w14:paraId="3041F285">
            <w:pPr>
              <w:rPr>
                <w:rFonts w:ascii="宋体" w:hAnsi="宋体" w:cs="宋体"/>
              </w:rPr>
            </w:pPr>
            <w:r>
              <w:rPr>
                <w:rFonts w:hint="eastAsia" w:ascii="宋体" w:hAnsi="宋体" w:cs="宋体"/>
              </w:rPr>
              <w:t>1、中标人应按照采购人要求做好新老物业的进退场交接工作，并优先考虑原管理单位符合中标人用工要求的员工。若因中标人的非规范用工产生的劳动纠纷，进而影响服务质量，产生的一切后果由中标人自行承担，与采购人无关。</w:t>
            </w:r>
          </w:p>
          <w:p w14:paraId="60AD287C">
            <w:pPr>
              <w:pStyle w:val="17"/>
              <w:rPr>
                <w:rFonts w:hint="eastAsia" w:ascii="宋体" w:hAnsi="宋体" w:eastAsia="宋体" w:cs="宋体"/>
                <w:sz w:val="21"/>
                <w:szCs w:val="21"/>
              </w:rPr>
            </w:pPr>
            <w:r>
              <w:rPr>
                <w:rFonts w:hint="eastAsia" w:ascii="宋体" w:hAnsi="宋体" w:cs="宋体"/>
              </w:rPr>
              <w:t>2、工具及耗材</w:t>
            </w:r>
            <w:r>
              <w:rPr>
                <w:rFonts w:hint="eastAsia" w:ascii="宋体" w:hAnsi="宋体" w:eastAsia="宋体" w:cs="宋体"/>
                <w:sz w:val="21"/>
                <w:szCs w:val="21"/>
              </w:rPr>
              <w:t>：用于物业服务的常用保洁用品、用具（如扫帚、拖把、消毒液等）、服装费等费用由中标人</w:t>
            </w:r>
            <w:r>
              <w:rPr>
                <w:rFonts w:hint="eastAsia" w:ascii="宋体" w:hAnsi="宋体" w:eastAsia="宋体" w:cs="宋体"/>
                <w:sz w:val="21"/>
                <w:szCs w:val="21"/>
                <w:lang w:val="en-US" w:eastAsia="zh-CN"/>
              </w:rPr>
              <w:t>承担，</w:t>
            </w:r>
            <w:r>
              <w:rPr>
                <w:rFonts w:hint="eastAsia" w:ascii="宋体" w:hAnsi="宋体" w:eastAsia="宋体" w:cs="宋体"/>
                <w:sz w:val="21"/>
                <w:szCs w:val="21"/>
              </w:rPr>
              <w:t>所需费用均列入投标报价之中。漏报、少报等均视为让利。</w:t>
            </w:r>
          </w:p>
          <w:p w14:paraId="794FFBAF">
            <w:pPr>
              <w:rPr>
                <w:rFonts w:ascii="宋体" w:hAnsi="宋体" w:cs="宋体"/>
              </w:rPr>
            </w:pPr>
            <w:r>
              <w:rPr>
                <w:rFonts w:hint="eastAsia" w:ascii="宋体" w:hAnsi="宋体" w:eastAsia="宋体" w:cs="宋体"/>
                <w:sz w:val="21"/>
                <w:szCs w:val="21"/>
              </w:rPr>
              <w:t>3、委派具有岗位资格的人员履行本合同，负责提供物业管理服务</w:t>
            </w:r>
            <w:r>
              <w:rPr>
                <w:rFonts w:hint="eastAsia" w:ascii="宋体" w:hAnsi="宋体" w:eastAsia="宋体" w:cs="宋体"/>
                <w:sz w:val="21"/>
                <w:szCs w:val="21"/>
                <w:lang w:eastAsia="zh-CN"/>
              </w:rPr>
              <w:t>，</w:t>
            </w:r>
            <w:r>
              <w:rPr>
                <w:rFonts w:hint="eastAsia" w:ascii="宋体" w:hAnsi="宋体" w:cs="宋体"/>
              </w:rPr>
              <w:t>在本项目服务合同签订后两个月内，中标人根据物业人员编制，提供该物业项目人员花名册、工资发放表、社会保险及住房公积金缴纳清册，并需企业法人签字确认，对所提交的资料真实性负责；</w:t>
            </w:r>
          </w:p>
          <w:p w14:paraId="68F49A3B">
            <w:pPr>
              <w:rPr>
                <w:rFonts w:ascii="宋体" w:hAnsi="宋体" w:cs="宋体"/>
              </w:rPr>
            </w:pPr>
            <w:r>
              <w:rPr>
                <w:rFonts w:hint="eastAsia" w:ascii="宋体" w:hAnsi="宋体" w:cs="宋体"/>
              </w:rPr>
              <w:t>4、物业项目发生突发事件时，（包括但不限于）火灾事故、淹水事故等各类突发安全及公共事件，需做到第一时间向采购人口头汇报并及时启动应急预案。如未按要求执行，第一次约谈，以后每查实一次中标人应承担 1 万元违约金，采购人有权直接在服务费中扣除。</w:t>
            </w:r>
          </w:p>
          <w:p w14:paraId="461D6A67">
            <w:pPr>
              <w:rPr>
                <w:rFonts w:ascii="宋体" w:hAnsi="宋体" w:cs="宋体"/>
              </w:rPr>
            </w:pPr>
            <w:r>
              <w:rPr>
                <w:rFonts w:hint="eastAsia" w:ascii="宋体" w:hAnsi="宋体" w:cs="宋体"/>
              </w:rPr>
              <w:t>5、物业项目经理更换须经采购单位同意并第一时间向采购人管理部门报备，逾期报备的查实一次中标人应承担 1 万元违约金，采购人有权直接在服务费中扣除。</w:t>
            </w:r>
          </w:p>
          <w:p w14:paraId="56AF6371">
            <w:pPr>
              <w:rPr>
                <w:rFonts w:hint="eastAsia" w:ascii="宋体" w:hAnsi="宋体" w:cs="宋体"/>
              </w:rPr>
            </w:pPr>
            <w:r>
              <w:rPr>
                <w:rFonts w:hint="eastAsia" w:ascii="宋体" w:hAnsi="宋体" w:cs="宋体"/>
                <w:lang w:val="en-US" w:eastAsia="zh-CN"/>
              </w:rPr>
              <w:t>6、</w:t>
            </w:r>
            <w:r>
              <w:rPr>
                <w:rFonts w:hint="eastAsia" w:ascii="宋体" w:hAnsi="宋体" w:cs="宋体"/>
              </w:rPr>
              <w:t>投标人应对照招标文件要求，</w:t>
            </w:r>
            <w:r>
              <w:rPr>
                <w:rFonts w:hint="eastAsia" w:ascii="宋体" w:hAnsi="宋体" w:cs="宋体"/>
                <w:lang w:val="en-US" w:eastAsia="zh-CN"/>
              </w:rPr>
              <w:t>就所</w:t>
            </w:r>
            <w:r>
              <w:rPr>
                <w:rFonts w:hint="eastAsia" w:ascii="宋体" w:hAnsi="宋体" w:cs="宋体"/>
              </w:rPr>
              <w:t>提供的服务对采购人的需求做出实质性的响应。</w:t>
            </w:r>
          </w:p>
          <w:p w14:paraId="428B5238">
            <w:pPr>
              <w:rPr>
                <w:rFonts w:hint="eastAsia" w:ascii="宋体" w:hAnsi="宋体" w:cs="宋体"/>
              </w:rPr>
            </w:pPr>
            <w:r>
              <w:rPr>
                <w:rFonts w:hint="eastAsia" w:ascii="宋体" w:hAnsi="宋体" w:cs="宋体"/>
                <w:lang w:val="en-US" w:eastAsia="zh-CN"/>
              </w:rPr>
              <w:t>7、</w:t>
            </w:r>
            <w:r>
              <w:rPr>
                <w:rFonts w:hint="eastAsia" w:ascii="宋体" w:hAnsi="宋体" w:cs="宋体"/>
              </w:rPr>
              <w:t>如果发生因中标人工作失职造成消防事故、失窃事件或其他财产损失和人身伤害，均由中标人承担相关经济和法律责任。</w:t>
            </w:r>
          </w:p>
          <w:p w14:paraId="244D6054">
            <w:pPr>
              <w:rPr>
                <w:rFonts w:hint="eastAsia" w:ascii="宋体" w:hAnsi="宋体" w:cs="宋体"/>
              </w:rPr>
            </w:pPr>
            <w:r>
              <w:rPr>
                <w:rFonts w:hint="eastAsia" w:ascii="宋体" w:hAnsi="宋体" w:cs="宋体"/>
                <w:lang w:val="en-US" w:eastAsia="zh-CN"/>
              </w:rPr>
              <w:t>8</w:t>
            </w:r>
            <w:r>
              <w:rPr>
                <w:rFonts w:hint="eastAsia" w:ascii="宋体" w:hAnsi="宋体" w:cs="宋体"/>
              </w:rPr>
              <w:t>、中标人拟派出的针对本项目的项目经理必须常驻项目现场。</w:t>
            </w:r>
          </w:p>
          <w:p w14:paraId="67F25FCA">
            <w:pPr>
              <w:rPr>
                <w:rFonts w:hint="eastAsia" w:ascii="宋体" w:hAnsi="宋体" w:cs="宋体"/>
              </w:rPr>
            </w:pPr>
            <w:r>
              <w:rPr>
                <w:rFonts w:hint="eastAsia" w:ascii="宋体" w:hAnsi="宋体" w:cs="宋体"/>
                <w:lang w:val="en-US" w:eastAsia="zh-CN"/>
              </w:rPr>
              <w:t>9</w:t>
            </w:r>
            <w:r>
              <w:rPr>
                <w:rFonts w:hint="eastAsia" w:ascii="宋体" w:hAnsi="宋体" w:cs="宋体"/>
              </w:rPr>
              <w:t>、中标人不得利用服务区域内的采购人房产、物业、水电等资源从事其他经营或非法活动，不能改变其服务性质。</w:t>
            </w:r>
          </w:p>
          <w:p w14:paraId="2A7F68CC">
            <w:pPr>
              <w:rPr>
                <w:rFonts w:hint="eastAsia" w:ascii="宋体" w:hAnsi="宋体" w:cs="宋体"/>
              </w:rPr>
            </w:pPr>
            <w:r>
              <w:rPr>
                <w:rFonts w:hint="eastAsia" w:ascii="宋体" w:hAnsi="宋体" w:cs="宋体"/>
                <w:lang w:val="en-US" w:eastAsia="zh-CN"/>
              </w:rPr>
              <w:t>10</w:t>
            </w:r>
            <w:r>
              <w:rPr>
                <w:rFonts w:hint="eastAsia" w:ascii="宋体" w:hAnsi="宋体" w:cs="宋体"/>
              </w:rPr>
              <w:t>、所有进驻项目现场的管理服务人员，中标人应根据不同的工种配发工作服，仪容仪表要符合规定标准。</w:t>
            </w:r>
          </w:p>
          <w:p w14:paraId="3880D049">
            <w:pPr>
              <w:rPr>
                <w:rFonts w:ascii="宋体" w:hAnsi="宋体" w:cs="宋体"/>
              </w:rPr>
            </w:pPr>
            <w:r>
              <w:rPr>
                <w:rFonts w:hint="eastAsia" w:ascii="宋体" w:hAnsi="宋体" w:cs="宋体"/>
              </w:rPr>
              <w:t>1</w:t>
            </w:r>
            <w:r>
              <w:rPr>
                <w:rFonts w:hint="eastAsia" w:ascii="宋体" w:hAnsi="宋体" w:cs="宋体"/>
                <w:lang w:val="en-US" w:eastAsia="zh-CN"/>
              </w:rPr>
              <w:t>1</w:t>
            </w:r>
            <w:r>
              <w:rPr>
                <w:rFonts w:hint="eastAsia" w:ascii="宋体" w:hAnsi="宋体" w:cs="宋体"/>
              </w:rPr>
              <w:t>、因中标人的责任，在物业服务过程中造成采购人的重大损失或不良影响的，中标人需赔偿采购人相应损失，同时采购人有权随时终止合同。</w:t>
            </w:r>
          </w:p>
        </w:tc>
      </w:tr>
    </w:tbl>
    <w:p w14:paraId="7C3FE897">
      <w:pPr>
        <w:rPr>
          <w:rFonts w:ascii="宋体" w:hAnsi="宋体" w:cs="宋体"/>
          <w:b/>
          <w:sz w:val="24"/>
          <w:szCs w:val="24"/>
        </w:rPr>
      </w:pPr>
      <w:r>
        <w:rPr>
          <w:rFonts w:hint="eastAsia" w:ascii="宋体" w:hAnsi="宋体"/>
          <w:b/>
          <w:bCs/>
          <w:sz w:val="24"/>
          <w:szCs w:val="24"/>
        </w:rPr>
        <w:t>★</w:t>
      </w:r>
      <w:r>
        <w:rPr>
          <w:rFonts w:hint="eastAsia" w:ascii="宋体" w:hAnsi="宋体" w:cs="宋体"/>
          <w:b/>
          <w:sz w:val="24"/>
          <w:szCs w:val="24"/>
        </w:rPr>
        <w:t>（二）商务要求</w:t>
      </w:r>
    </w:p>
    <w:p w14:paraId="784428BA">
      <w:pPr>
        <w:ind w:firstLine="482"/>
        <w:jc w:val="left"/>
        <w:rPr>
          <w:rFonts w:ascii="宋体" w:hAnsi="宋体"/>
          <w:b/>
          <w:bCs/>
          <w:sz w:val="24"/>
          <w:szCs w:val="24"/>
        </w:rPr>
      </w:pPr>
      <w:r>
        <w:rPr>
          <w:rFonts w:hint="eastAsia" w:ascii="宋体" w:hAnsi="宋体"/>
          <w:b/>
          <w:bCs/>
          <w:sz w:val="24"/>
          <w:szCs w:val="24"/>
        </w:rPr>
        <w:t>1.报价要求</w:t>
      </w:r>
    </w:p>
    <w:p w14:paraId="623B17B8">
      <w:pPr>
        <w:ind w:firstLine="480"/>
        <w:jc w:val="left"/>
        <w:rPr>
          <w:rFonts w:ascii="宋体" w:hAnsi="宋体"/>
          <w:bCs/>
          <w:sz w:val="24"/>
          <w:szCs w:val="24"/>
        </w:rPr>
      </w:pPr>
      <w:r>
        <w:rPr>
          <w:rFonts w:hint="eastAsia" w:ascii="宋体" w:hAnsi="宋体" w:cs="宋体"/>
          <w:sz w:val="24"/>
          <w:szCs w:val="24"/>
        </w:rPr>
        <w:t>（1）</w:t>
      </w:r>
      <w:r>
        <w:rPr>
          <w:rFonts w:hint="eastAsia" w:ascii="宋体" w:hAnsi="宋体" w:cs="宋体"/>
          <w:color w:val="auto"/>
          <w:sz w:val="24"/>
          <w:szCs w:val="24"/>
          <w:lang w:val="en-US" w:eastAsia="zh-CN"/>
        </w:rPr>
        <w:t>供应商应</w:t>
      </w:r>
      <w:r>
        <w:rPr>
          <w:rFonts w:ascii="宋体" w:hAnsi="宋体" w:eastAsia="宋体" w:cs="宋体"/>
          <w:sz w:val="24"/>
          <w:szCs w:val="24"/>
        </w:rPr>
        <w:t>按</w:t>
      </w:r>
      <w:r>
        <w:rPr>
          <w:rFonts w:hint="eastAsia" w:ascii="宋体" w:hAnsi="宋体" w:cs="宋体"/>
          <w:sz w:val="24"/>
          <w:szCs w:val="24"/>
          <w:lang w:val="en-US" w:eastAsia="zh-CN"/>
        </w:rPr>
        <w:t>要求填报</w:t>
      </w:r>
      <w:r>
        <w:rPr>
          <w:rFonts w:ascii="宋体" w:hAnsi="宋体" w:eastAsia="宋体" w:cs="宋体"/>
          <w:sz w:val="24"/>
          <w:szCs w:val="24"/>
        </w:rPr>
        <w:t>《投标报价明细表》（格式见第六章）</w:t>
      </w:r>
      <w:r>
        <w:rPr>
          <w:rFonts w:hint="eastAsia" w:ascii="宋体" w:hAnsi="宋体" w:cs="宋体"/>
          <w:sz w:val="24"/>
          <w:szCs w:val="24"/>
          <w:lang w:val="en-US" w:eastAsia="zh-CN"/>
        </w:rPr>
        <w:t>，</w:t>
      </w:r>
      <w:r>
        <w:rPr>
          <w:rFonts w:hint="eastAsia" w:ascii="宋体" w:hAnsi="宋体" w:eastAsia="宋体" w:cs="Times New Roman"/>
          <w:bCs/>
          <w:color w:val="auto"/>
          <w:sz w:val="24"/>
          <w:szCs w:val="24"/>
          <w:lang w:val="en-US" w:eastAsia="zh-CN"/>
        </w:rPr>
        <w:t>报价应包括</w:t>
      </w:r>
      <w:r>
        <w:rPr>
          <w:rFonts w:hint="eastAsia" w:ascii="宋体" w:hAnsi="宋体" w:cs="Times New Roman"/>
          <w:bCs/>
          <w:color w:val="auto"/>
          <w:sz w:val="24"/>
          <w:szCs w:val="24"/>
          <w:lang w:val="en-US" w:eastAsia="zh-CN"/>
        </w:rPr>
        <w:t>但不限于以下内容：</w:t>
      </w:r>
    </w:p>
    <w:p w14:paraId="7BBEF91F">
      <w:pPr>
        <w:ind w:firstLine="480"/>
        <w:jc w:val="left"/>
        <w:rPr>
          <w:rFonts w:ascii="宋体" w:hAnsi="宋体"/>
          <w:bCs/>
          <w:sz w:val="24"/>
          <w:szCs w:val="24"/>
        </w:rPr>
      </w:pPr>
      <w:r>
        <w:rPr>
          <w:rFonts w:hint="eastAsia" w:ascii="宋体" w:hAnsi="宋体"/>
          <w:bCs/>
          <w:sz w:val="24"/>
          <w:szCs w:val="24"/>
        </w:rPr>
        <w:t>①员工工资：根据省级人社部门现行文件，报价中的员工月最低工资不得低于南京市最低标准，供应商须在《投标报价明细表》中按照采购需求中物业服务人员岗位分别填报员工工资，否则做无效投标处理。</w:t>
      </w:r>
    </w:p>
    <w:p w14:paraId="5A9D2917">
      <w:pPr>
        <w:ind w:firstLine="480"/>
        <w:jc w:val="left"/>
        <w:rPr>
          <w:rFonts w:hint="eastAsia" w:ascii="宋体" w:hAnsi="宋体" w:cs="宋体"/>
          <w:sz w:val="24"/>
          <w:szCs w:val="24"/>
        </w:rPr>
      </w:pPr>
      <w:r>
        <w:rPr>
          <w:rFonts w:hint="eastAsia" w:ascii="宋体" w:hAnsi="宋体"/>
          <w:bCs/>
          <w:sz w:val="24"/>
          <w:szCs w:val="24"/>
        </w:rPr>
        <w:t>②</w:t>
      </w:r>
      <w:r>
        <w:rPr>
          <w:rFonts w:ascii="宋体" w:hAnsi="宋体" w:cs="宋体"/>
          <w:sz w:val="24"/>
          <w:szCs w:val="24"/>
        </w:rPr>
        <w:t>社会保险</w:t>
      </w:r>
      <w:r>
        <w:rPr>
          <w:rFonts w:hint="eastAsia" w:ascii="宋体" w:hAnsi="宋体" w:cs="宋体"/>
          <w:sz w:val="24"/>
          <w:szCs w:val="24"/>
        </w:rPr>
        <w:t>和</w:t>
      </w:r>
      <w:r>
        <w:rPr>
          <w:rFonts w:ascii="宋体" w:hAnsi="宋体" w:cs="宋体"/>
          <w:sz w:val="24"/>
          <w:szCs w:val="24"/>
        </w:rPr>
        <w:t>公积金</w:t>
      </w:r>
      <w:r>
        <w:rPr>
          <w:rFonts w:hint="eastAsia" w:ascii="宋体" w:hAnsi="宋体" w:cs="宋体"/>
          <w:sz w:val="24"/>
          <w:szCs w:val="24"/>
        </w:rPr>
        <w:t>：</w:t>
      </w:r>
      <w:r>
        <w:rPr>
          <w:rFonts w:hint="eastAsia" w:ascii="宋体" w:hAnsi="宋体"/>
          <w:bCs/>
          <w:sz w:val="24"/>
          <w:szCs w:val="24"/>
        </w:rPr>
        <w:t>供应商应按照《中华人民共和国社会保险法》等相关法律法规规定为员工</w:t>
      </w:r>
      <w:r>
        <w:rPr>
          <w:rFonts w:hint="eastAsia" w:ascii="宋体" w:hAnsi="宋体" w:cs="宋体"/>
          <w:sz w:val="24"/>
          <w:szCs w:val="24"/>
        </w:rPr>
        <w:t>缴</w:t>
      </w:r>
      <w:r>
        <w:rPr>
          <w:rFonts w:ascii="宋体" w:hAnsi="宋体" w:cs="宋体"/>
          <w:sz w:val="24"/>
          <w:szCs w:val="24"/>
        </w:rPr>
        <w:t>纳养老、工伤、失业、生育、医疗等</w:t>
      </w:r>
      <w:r>
        <w:rPr>
          <w:rFonts w:hint="eastAsia" w:ascii="宋体" w:hAnsi="宋体" w:cs="宋体"/>
          <w:sz w:val="24"/>
          <w:szCs w:val="24"/>
        </w:rPr>
        <w:t>社会保险，缴费基数不得低于</w:t>
      </w:r>
      <w:r>
        <w:rPr>
          <w:rFonts w:hint="eastAsia" w:ascii="宋体" w:hAnsi="宋体"/>
          <w:bCs/>
          <w:sz w:val="24"/>
          <w:szCs w:val="24"/>
        </w:rPr>
        <w:t>省级人社部门现行文件</w:t>
      </w:r>
      <w:r>
        <w:rPr>
          <w:rFonts w:hint="eastAsia" w:ascii="宋体" w:hAnsi="宋体" w:cs="宋体"/>
          <w:sz w:val="24"/>
          <w:szCs w:val="24"/>
        </w:rPr>
        <w:t>规定；</w:t>
      </w:r>
      <w:r>
        <w:rPr>
          <w:rFonts w:hint="eastAsia" w:ascii="宋体" w:hAnsi="宋体"/>
          <w:bCs/>
          <w:sz w:val="24"/>
          <w:szCs w:val="24"/>
        </w:rPr>
        <w:t>供应商应按照</w:t>
      </w:r>
      <w:r>
        <w:rPr>
          <w:rFonts w:hint="eastAsia" w:ascii="宋体" w:hAnsi="宋体" w:cs="宋体"/>
          <w:sz w:val="24"/>
          <w:szCs w:val="24"/>
        </w:rPr>
        <w:t>《住房公积金管理条例》</w:t>
      </w:r>
      <w:r>
        <w:rPr>
          <w:rFonts w:hint="eastAsia" w:ascii="宋体" w:hAnsi="宋体"/>
          <w:bCs/>
          <w:sz w:val="24"/>
          <w:szCs w:val="24"/>
        </w:rPr>
        <w:t>等相关法律法规规定为员工</w:t>
      </w:r>
      <w:r>
        <w:rPr>
          <w:rFonts w:hint="eastAsia" w:ascii="宋体" w:hAnsi="宋体" w:cs="宋体"/>
          <w:sz w:val="24"/>
          <w:szCs w:val="24"/>
        </w:rPr>
        <w:t>缴存住房公积金，缴存基数不得低于本市关于住房公积金缴存基数的相关规定。</w:t>
      </w:r>
    </w:p>
    <w:p w14:paraId="199C970C">
      <w:pPr>
        <w:keepNext w:val="0"/>
        <w:keepLines w:val="0"/>
        <w:pageBreakBefore w:val="0"/>
        <w:widowControl w:val="0"/>
        <w:kinsoku/>
        <w:wordWrap/>
        <w:overflowPunct/>
        <w:topLinePunct w:val="0"/>
        <w:bidi w:val="0"/>
        <w:adjustRightInd/>
        <w:snapToGrid/>
        <w:spacing w:after="0" w:line="240" w:lineRule="auto"/>
        <w:ind w:firstLine="482" w:firstLineChars="200"/>
        <w:jc w:val="left"/>
        <w:textAlignment w:val="auto"/>
        <w:rPr>
          <w:rFonts w:hint="eastAsia" w:ascii="宋体" w:hAnsi="宋体" w:cs="宋体"/>
          <w:b/>
          <w:bCs/>
          <w:color w:val="auto"/>
          <w:sz w:val="24"/>
          <w:szCs w:val="24"/>
          <w:lang w:eastAsia="zh-CN"/>
        </w:rPr>
      </w:pPr>
      <w:r>
        <w:rPr>
          <w:rFonts w:hint="eastAsia" w:ascii="宋体" w:hAnsi="宋体" w:cs="宋体"/>
          <w:b/>
          <w:bCs/>
          <w:color w:val="auto"/>
          <w:sz w:val="24"/>
          <w:szCs w:val="24"/>
          <w:lang w:val="en-US" w:eastAsia="zh-CN"/>
        </w:rPr>
        <w:t xml:space="preserve"> 根据省级人社部门文件规定，</w:t>
      </w:r>
      <w:r>
        <w:rPr>
          <w:rFonts w:hint="eastAsia" w:ascii="宋体" w:hAnsi="宋体" w:cs="宋体"/>
          <w:b/>
          <w:bCs/>
          <w:color w:val="auto"/>
          <w:sz w:val="24"/>
          <w:szCs w:val="24"/>
          <w:lang w:eastAsia="zh-CN"/>
        </w:rPr>
        <w:t>最低工资不包含劳动者按下限缴存的住房公积金，由用人单位按规定另行支付，</w:t>
      </w:r>
      <w:r>
        <w:rPr>
          <w:rFonts w:hint="eastAsia" w:ascii="宋体" w:hAnsi="宋体" w:cs="宋体"/>
          <w:b/>
          <w:bCs/>
          <w:color w:val="auto"/>
          <w:sz w:val="24"/>
          <w:szCs w:val="24"/>
          <w:lang w:val="en-US" w:eastAsia="zh-CN"/>
        </w:rPr>
        <w:t>供应商须测算在公积金报价中，</w:t>
      </w:r>
      <w:r>
        <w:rPr>
          <w:rFonts w:hint="eastAsia" w:ascii="宋体" w:hAnsi="宋体" w:cs="宋体"/>
          <w:b/>
          <w:bCs/>
          <w:color w:val="auto"/>
          <w:sz w:val="24"/>
          <w:szCs w:val="24"/>
          <w:lang w:eastAsia="zh-CN"/>
        </w:rPr>
        <w:t>否则做无效投标处理。</w:t>
      </w:r>
    </w:p>
    <w:p w14:paraId="121D647A">
      <w:pPr>
        <w:keepNext w:val="0"/>
        <w:keepLines w:val="0"/>
        <w:pageBreakBefore w:val="0"/>
        <w:widowControl w:val="0"/>
        <w:kinsoku/>
        <w:wordWrap/>
        <w:overflowPunct/>
        <w:topLinePunct w:val="0"/>
        <w:bidi w:val="0"/>
        <w:adjustRightInd/>
        <w:snapToGrid/>
        <w:spacing w:after="0" w:line="240" w:lineRule="auto"/>
        <w:ind w:firstLine="482" w:firstLineChars="200"/>
        <w:jc w:val="left"/>
        <w:textAlignment w:val="auto"/>
      </w:pPr>
      <w:r>
        <w:rPr>
          <w:rFonts w:hint="eastAsia" w:ascii="宋体" w:hAnsi="宋体" w:cs="宋体"/>
          <w:b/>
          <w:bCs/>
          <w:color w:val="0000FF"/>
          <w:sz w:val="24"/>
          <w:szCs w:val="24"/>
          <w:lang w:val="en-US" w:eastAsia="zh-CN"/>
        </w:rPr>
        <w:t xml:space="preserve"> </w:t>
      </w:r>
      <w:r>
        <w:rPr>
          <w:rFonts w:hint="eastAsia" w:ascii="宋体" w:hAnsi="宋体" w:cs="宋体"/>
          <w:b/>
          <w:bCs/>
          <w:color w:val="auto"/>
          <w:sz w:val="24"/>
          <w:szCs w:val="24"/>
          <w:lang w:eastAsia="zh-CN"/>
        </w:rPr>
        <w:t>供应商为投入本项目服务人员缴纳社保和公积金的人数不得低于</w:t>
      </w:r>
      <w:r>
        <w:rPr>
          <w:rFonts w:hint="eastAsia" w:ascii="宋体" w:hAnsi="宋体" w:cs="宋体"/>
          <w:b/>
          <w:bCs/>
          <w:color w:val="auto"/>
          <w:sz w:val="24"/>
          <w:szCs w:val="24"/>
          <w:lang w:val="en-US" w:eastAsia="zh-CN"/>
        </w:rPr>
        <w:t>39</w:t>
      </w:r>
      <w:r>
        <w:rPr>
          <w:rFonts w:hint="eastAsia" w:ascii="宋体" w:hAnsi="宋体" w:cs="宋体"/>
          <w:b/>
          <w:bCs/>
          <w:color w:val="auto"/>
          <w:sz w:val="24"/>
          <w:szCs w:val="24"/>
          <w:lang w:eastAsia="zh-CN"/>
        </w:rPr>
        <w:t>人（不包含享受社保公积金减免政策人员、退休返聘人员等），供应商报价中</w:t>
      </w:r>
      <w:r>
        <w:rPr>
          <w:rFonts w:hint="eastAsia" w:ascii="宋体" w:hAnsi="宋体" w:cs="宋体"/>
          <w:b/>
          <w:bCs/>
          <w:color w:val="auto"/>
          <w:sz w:val="24"/>
          <w:szCs w:val="24"/>
          <w:lang w:val="en-US" w:eastAsia="zh-CN"/>
        </w:rPr>
        <w:t>的</w:t>
      </w:r>
      <w:r>
        <w:rPr>
          <w:rFonts w:hint="eastAsia" w:ascii="宋体" w:hAnsi="宋体" w:cs="宋体"/>
          <w:b/>
          <w:bCs/>
          <w:color w:val="auto"/>
          <w:sz w:val="24"/>
          <w:szCs w:val="24"/>
          <w:lang w:eastAsia="zh-CN"/>
        </w:rPr>
        <w:t>“社保公积金”费用测算不得低于上述要求，否则作为无效投标处理。供应商须与上述缴纳社保公积金人员签订全日制劳动合同，</w:t>
      </w:r>
      <w:r>
        <w:rPr>
          <w:rFonts w:hint="eastAsia" w:ascii="宋体" w:hAnsi="宋体" w:cs="宋体"/>
          <w:b/>
          <w:bCs/>
          <w:color w:val="auto"/>
          <w:sz w:val="24"/>
          <w:szCs w:val="24"/>
          <w:lang w:val="en-US" w:eastAsia="zh-CN"/>
        </w:rPr>
        <w:t>中标结果发布后签订合同前应</w:t>
      </w:r>
      <w:r>
        <w:rPr>
          <w:rFonts w:hint="eastAsia" w:ascii="宋体" w:hAnsi="宋体" w:cs="宋体"/>
          <w:b/>
          <w:bCs/>
          <w:color w:val="auto"/>
          <w:sz w:val="24"/>
          <w:szCs w:val="24"/>
          <w:lang w:eastAsia="zh-CN"/>
        </w:rPr>
        <w:t>提供上述人员清单、劳动合同和社保公积金缴纳证明等材料供采购人核验。如供应商未能提供上述材料或提供虚假材料，</w:t>
      </w:r>
      <w:r>
        <w:rPr>
          <w:rFonts w:hint="eastAsia" w:ascii="宋体" w:hAnsi="宋体" w:cs="宋体"/>
          <w:b/>
          <w:bCs/>
          <w:color w:val="auto"/>
          <w:sz w:val="24"/>
          <w:szCs w:val="24"/>
          <w:lang w:val="en-US" w:eastAsia="zh-CN"/>
        </w:rPr>
        <w:t>将被视为虚假应标，</w:t>
      </w:r>
      <w:r>
        <w:rPr>
          <w:rFonts w:hint="eastAsia" w:ascii="宋体" w:hAnsi="宋体" w:cs="宋体"/>
          <w:b/>
          <w:bCs/>
          <w:color w:val="auto"/>
          <w:sz w:val="24"/>
          <w:szCs w:val="24"/>
          <w:lang w:eastAsia="zh-CN"/>
        </w:rPr>
        <w:t>采购人有权取消其中标资格，并依法追究</w:t>
      </w:r>
      <w:r>
        <w:rPr>
          <w:rFonts w:hint="eastAsia" w:ascii="宋体" w:hAnsi="宋体" w:cs="宋体"/>
          <w:b/>
          <w:bCs/>
          <w:color w:val="auto"/>
          <w:sz w:val="24"/>
          <w:szCs w:val="24"/>
          <w:lang w:val="en-US" w:eastAsia="zh-CN"/>
        </w:rPr>
        <w:t>相应</w:t>
      </w:r>
      <w:r>
        <w:rPr>
          <w:rFonts w:hint="eastAsia" w:ascii="宋体" w:hAnsi="宋体" w:cs="宋体"/>
          <w:b/>
          <w:bCs/>
          <w:color w:val="auto"/>
          <w:sz w:val="24"/>
          <w:szCs w:val="24"/>
          <w:lang w:eastAsia="zh-CN"/>
        </w:rPr>
        <w:t>责任。</w:t>
      </w:r>
    </w:p>
    <w:p w14:paraId="5BC69846">
      <w:pPr>
        <w:widowControl/>
        <w:ind w:firstLine="480"/>
        <w:jc w:val="left"/>
        <w:rPr>
          <w:rFonts w:ascii="宋体" w:hAnsi="宋体" w:cs="宋体"/>
          <w:color w:val="000000"/>
          <w:sz w:val="24"/>
          <w:szCs w:val="24"/>
        </w:rPr>
      </w:pPr>
      <w:r>
        <w:rPr>
          <w:rFonts w:hint="eastAsia" w:ascii="宋体" w:hAnsi="宋体"/>
          <w:bCs/>
          <w:sz w:val="24"/>
          <w:szCs w:val="24"/>
        </w:rPr>
        <w:t>③</w:t>
      </w:r>
      <w:r>
        <w:rPr>
          <w:rFonts w:hint="eastAsia" w:ascii="宋体" w:hAnsi="宋体" w:cs="宋体"/>
          <w:sz w:val="24"/>
          <w:szCs w:val="24"/>
        </w:rPr>
        <w:t>法定节假日工资</w:t>
      </w:r>
      <w:r>
        <w:rPr>
          <w:rFonts w:ascii="宋体" w:hAnsi="宋体" w:cs="宋体"/>
          <w:sz w:val="24"/>
          <w:szCs w:val="24"/>
        </w:rPr>
        <w:t>、超时工资和加班工资</w:t>
      </w:r>
      <w:r>
        <w:rPr>
          <w:rFonts w:hint="eastAsia" w:ascii="宋体" w:hAnsi="宋体" w:cs="宋体"/>
          <w:sz w:val="24"/>
          <w:szCs w:val="24"/>
        </w:rPr>
        <w:t>：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b/>
          <w:bCs/>
          <w:sz w:val="24"/>
          <w:szCs w:val="24"/>
        </w:rPr>
        <w:t>本项目物业管理服务法定节假日在岗人数</w:t>
      </w:r>
      <w:r>
        <w:rPr>
          <w:rFonts w:hint="eastAsia" w:ascii="宋体" w:hAnsi="宋体" w:cs="宋体"/>
          <w:b/>
          <w:bCs/>
          <w:sz w:val="24"/>
          <w:szCs w:val="24"/>
          <w:lang w:val="en-US" w:eastAsia="zh-CN"/>
        </w:rPr>
        <w:t>不少于</w:t>
      </w:r>
      <w:r>
        <w:rPr>
          <w:rFonts w:hint="eastAsia" w:ascii="宋体" w:hAnsi="宋体" w:cs="宋体"/>
          <w:b/>
          <w:bCs/>
          <w:sz w:val="24"/>
          <w:szCs w:val="24"/>
        </w:rPr>
        <w:t>15人，报价中的</w:t>
      </w:r>
      <w:r>
        <w:rPr>
          <w:rFonts w:hint="eastAsia" w:ascii="宋体" w:hAnsi="宋体" w:cs="宋体"/>
          <w:b/>
          <w:bCs/>
          <w:sz w:val="24"/>
          <w:szCs w:val="24"/>
          <w:lang w:eastAsia="zh-CN"/>
        </w:rPr>
        <w:t>“</w:t>
      </w:r>
      <w:r>
        <w:rPr>
          <w:rFonts w:hint="eastAsia" w:ascii="宋体" w:hAnsi="宋体" w:cs="宋体"/>
          <w:b/>
          <w:bCs/>
          <w:sz w:val="24"/>
          <w:szCs w:val="24"/>
        </w:rPr>
        <w:t>法定节假日人员加班费</w:t>
      </w:r>
      <w:r>
        <w:rPr>
          <w:rFonts w:hint="eastAsia" w:ascii="宋体" w:hAnsi="宋体" w:cs="宋体"/>
          <w:b/>
          <w:bCs/>
          <w:sz w:val="24"/>
          <w:szCs w:val="24"/>
          <w:lang w:eastAsia="zh-CN"/>
        </w:rPr>
        <w:t>”</w:t>
      </w:r>
      <w:r>
        <w:rPr>
          <w:rFonts w:hint="eastAsia" w:ascii="宋体" w:hAnsi="宋体" w:cs="宋体"/>
          <w:b/>
          <w:bCs/>
          <w:sz w:val="24"/>
          <w:szCs w:val="24"/>
        </w:rPr>
        <w:t>不得低于上述要求，</w:t>
      </w:r>
      <w:r>
        <w:rPr>
          <w:rFonts w:hint="eastAsia" w:ascii="宋体" w:hAnsi="宋体" w:cs="宋体"/>
          <w:b/>
          <w:bCs/>
          <w:sz w:val="24"/>
          <w:szCs w:val="24"/>
          <w:lang w:val="en-US" w:eastAsia="zh-CN"/>
        </w:rPr>
        <w:t>并按照本项目合同履行期内的法定节假日天数（13天）进行测</w:t>
      </w:r>
      <w:r>
        <w:rPr>
          <w:rFonts w:hint="eastAsia" w:ascii="宋体" w:hAnsi="宋体" w:cs="宋体"/>
          <w:b/>
          <w:bCs/>
          <w:i w:val="0"/>
          <w:iCs w:val="0"/>
          <w:color w:val="000000"/>
          <w:kern w:val="0"/>
          <w:sz w:val="24"/>
          <w:szCs w:val="24"/>
          <w:u w:val="none"/>
          <w:lang w:val="en-US" w:eastAsia="zh-CN"/>
        </w:rPr>
        <w:t>算，</w:t>
      </w:r>
      <w:r>
        <w:rPr>
          <w:rFonts w:hint="eastAsia" w:ascii="宋体" w:hAnsi="宋体" w:cs="宋体"/>
          <w:b/>
          <w:bCs/>
          <w:color w:val="000000"/>
          <w:sz w:val="24"/>
          <w:szCs w:val="24"/>
        </w:rPr>
        <w:t>否则做无效投标处理。</w:t>
      </w:r>
    </w:p>
    <w:p w14:paraId="18C2D2F6">
      <w:pPr>
        <w:numPr>
          <w:ilvl w:val="0"/>
          <w:numId w:val="0"/>
        </w:numPr>
        <w:spacing w:after="0" w:line="240" w:lineRule="auto"/>
        <w:ind w:firstLine="480" w:firstLineChars="200"/>
        <w:jc w:val="left"/>
        <w:rPr>
          <w:rFonts w:hint="eastAsia" w:ascii="宋体" w:hAnsi="宋体" w:cs="宋体"/>
          <w:b/>
          <w:bCs/>
          <w:sz w:val="24"/>
          <w:szCs w:val="24"/>
        </w:rPr>
      </w:pPr>
      <w:r>
        <w:rPr>
          <w:rFonts w:hint="eastAsia" w:ascii="宋体" w:hAnsi="宋体"/>
          <w:bCs/>
          <w:sz w:val="24"/>
          <w:szCs w:val="24"/>
        </w:rPr>
        <w:t>④</w:t>
      </w:r>
      <w:r>
        <w:rPr>
          <w:rFonts w:ascii="宋体" w:hAnsi="宋体" w:cs="宋体"/>
          <w:sz w:val="24"/>
          <w:szCs w:val="24"/>
        </w:rPr>
        <w:t>法定税费</w:t>
      </w:r>
      <w:r>
        <w:rPr>
          <w:rFonts w:hint="eastAsia" w:ascii="宋体" w:hAnsi="宋体" w:cs="宋体"/>
          <w:sz w:val="24"/>
          <w:szCs w:val="24"/>
        </w:rPr>
        <w:t>：供应商应依法缴纳税费，</w:t>
      </w:r>
      <w:r>
        <w:rPr>
          <w:rFonts w:hint="eastAsia" w:ascii="宋体" w:hAnsi="宋体" w:cs="宋体"/>
          <w:b/>
          <w:bCs/>
          <w:sz w:val="24"/>
          <w:szCs w:val="24"/>
          <w:lang w:val="en-US" w:eastAsia="zh-CN"/>
        </w:rPr>
        <w:t>《投标报价明细表》中明确税率，未明确税率将做无效投标处理。</w:t>
      </w:r>
    </w:p>
    <w:p w14:paraId="7A87D32C">
      <w:pPr>
        <w:ind w:firstLine="480"/>
        <w:jc w:val="left"/>
        <w:rPr>
          <w:rFonts w:ascii="宋体" w:hAnsi="宋体" w:cs="宋体"/>
          <w:sz w:val="24"/>
          <w:szCs w:val="24"/>
        </w:rPr>
      </w:pPr>
      <w:r>
        <w:rPr>
          <w:rFonts w:hint="eastAsia" w:ascii="宋体" w:hAnsi="宋体"/>
          <w:bCs/>
          <w:sz w:val="24"/>
          <w:szCs w:val="24"/>
        </w:rPr>
        <w:t>⑤</w:t>
      </w:r>
      <w:r>
        <w:rPr>
          <w:rFonts w:hint="eastAsia" w:ascii="宋体" w:hAnsi="宋体" w:cs="宋体"/>
          <w:sz w:val="24"/>
          <w:szCs w:val="24"/>
        </w:rPr>
        <w:t>其他费用：供应商认为完成本项目物业管理服务可能产生的其他相关费用。</w:t>
      </w:r>
    </w:p>
    <w:p w14:paraId="0F259284">
      <w:pPr>
        <w:spacing w:line="0" w:lineRule="atLeast"/>
        <w:ind w:firstLine="480"/>
        <w:rPr>
          <w:rFonts w:hint="eastAsia" w:ascii="宋体" w:hAnsi="宋体"/>
          <w:sz w:val="24"/>
          <w:szCs w:val="24"/>
          <w:lang w:eastAsia="zh-CN"/>
        </w:rPr>
      </w:pPr>
      <w:r>
        <w:rPr>
          <w:rFonts w:hint="eastAsia" w:ascii="宋体" w:hAnsi="宋体"/>
          <w:sz w:val="24"/>
          <w:szCs w:val="24"/>
        </w:rPr>
        <w:t>（2）报价中还应包含以下费用，在《投标报价明细表》中列明，否则做无效投标处理</w:t>
      </w:r>
      <w:r>
        <w:rPr>
          <w:rFonts w:hint="eastAsia" w:ascii="宋体" w:hAnsi="宋体"/>
          <w:sz w:val="24"/>
          <w:szCs w:val="24"/>
          <w:lang w:eastAsia="zh-CN"/>
        </w:rPr>
        <w:t>。</w:t>
      </w:r>
    </w:p>
    <w:p w14:paraId="772626CA">
      <w:pPr>
        <w:ind w:firstLine="480"/>
        <w:jc w:val="left"/>
        <w:rPr>
          <w:rFonts w:ascii="宋体" w:hAnsi="宋体"/>
          <w:bCs/>
          <w:sz w:val="24"/>
          <w:szCs w:val="24"/>
        </w:rPr>
      </w:pPr>
      <w:r>
        <w:rPr>
          <w:rFonts w:hint="eastAsia" w:ascii="宋体" w:hAnsi="宋体"/>
          <w:bCs/>
          <w:sz w:val="24"/>
          <w:szCs w:val="24"/>
        </w:rPr>
        <w:t>①</w:t>
      </w:r>
      <w:r>
        <w:rPr>
          <w:rFonts w:hint="eastAsia" w:ascii="宋体" w:hAnsi="宋体" w:cs="宋体"/>
          <w:sz w:val="24"/>
          <w:szCs w:val="24"/>
        </w:rPr>
        <w:t>清洁耗材费。根据往年此项费用实际发生金额测算，供应商报价不得高于36000元/年。清洁耗材包括但不限于扫把、地推、垃圾袋、洗手液、消毒液、洁厕灵。</w:t>
      </w:r>
      <w:r>
        <w:rPr>
          <w:rFonts w:hint="eastAsia" w:ascii="宋体" w:hAnsi="宋体"/>
          <w:bCs/>
          <w:sz w:val="24"/>
          <w:szCs w:val="24"/>
        </w:rPr>
        <w:t>投标人在投标报价时应充分考虑保洁用品实际用量合理报价，</w:t>
      </w:r>
      <w:r>
        <w:rPr>
          <w:rFonts w:hint="eastAsia" w:ascii="宋体" w:hAnsi="宋体"/>
          <w:b/>
          <w:bCs/>
          <w:sz w:val="24"/>
          <w:szCs w:val="24"/>
        </w:rPr>
        <w:t xml:space="preserve">同时按要求填报附表1《清洁耗材清单》（具体格式见第六章 </w:t>
      </w:r>
      <w:r>
        <w:rPr>
          <w:rFonts w:ascii="宋体" w:hAnsi="宋体" w:cs="宋体"/>
          <w:b/>
          <w:sz w:val="24"/>
          <w:szCs w:val="24"/>
        </w:rPr>
        <w:t>《投标报价明细表》后附表</w:t>
      </w:r>
      <w:r>
        <w:rPr>
          <w:rFonts w:hint="eastAsia" w:ascii="宋体" w:hAnsi="宋体" w:cs="宋体"/>
          <w:b/>
          <w:sz w:val="24"/>
          <w:szCs w:val="24"/>
        </w:rPr>
        <w:t>1</w:t>
      </w:r>
      <w:r>
        <w:rPr>
          <w:rFonts w:hint="eastAsia" w:ascii="宋体" w:hAnsi="宋体"/>
          <w:b/>
          <w:bCs/>
          <w:sz w:val="24"/>
          <w:szCs w:val="24"/>
        </w:rPr>
        <w:t>），未按要求填报附表1《清洁耗材清单》作无效投标处理</w:t>
      </w:r>
      <w:r>
        <w:rPr>
          <w:rFonts w:hint="eastAsia" w:ascii="宋体" w:hAnsi="宋体"/>
          <w:bCs/>
          <w:sz w:val="24"/>
          <w:szCs w:val="24"/>
        </w:rPr>
        <w:t>。</w:t>
      </w:r>
      <w:r>
        <w:rPr>
          <w:rFonts w:hint="eastAsia" w:ascii="宋体" w:hAnsi="宋体"/>
          <w:sz w:val="24"/>
          <w:szCs w:val="24"/>
        </w:rPr>
        <w:t>漏报、少报等均视为让利，采购人不予承担。</w:t>
      </w:r>
    </w:p>
    <w:p w14:paraId="57EE4F5B">
      <w:pPr>
        <w:pStyle w:val="47"/>
        <w:ind w:left="0" w:firstLine="480"/>
        <w:rPr>
          <w:rFonts w:ascii="宋体" w:hAnsi="宋体" w:eastAsia="宋体"/>
          <w:sz w:val="24"/>
          <w:szCs w:val="24"/>
          <w:lang w:val="en-US"/>
        </w:rPr>
      </w:pPr>
      <w:r>
        <w:rPr>
          <w:rFonts w:hint="eastAsia" w:ascii="宋体" w:hAnsi="宋体"/>
          <w:sz w:val="24"/>
          <w:szCs w:val="24"/>
        </w:rPr>
        <w:t>②</w:t>
      </w:r>
      <w:r>
        <w:rPr>
          <w:rFonts w:hint="eastAsia" w:ascii="宋体" w:hAnsi="宋体" w:eastAsia="宋体"/>
          <w:sz w:val="24"/>
          <w:szCs w:val="24"/>
          <w:lang w:val="en-US"/>
        </w:rPr>
        <w:t>垃圾清运。大楼共24层，实行垃圾分类处理，共有大小垃圾筒约100个，垃圾每日清运两次，根据往年此项费用实际发生金额测算，供应商报价不得高于24000元/年。</w:t>
      </w:r>
    </w:p>
    <w:p w14:paraId="70C9DBD2">
      <w:pPr>
        <w:pStyle w:val="47"/>
        <w:ind w:left="0" w:firstLine="480"/>
        <w:rPr>
          <w:rFonts w:ascii="宋体" w:hAnsi="宋体" w:eastAsia="宋体"/>
          <w:sz w:val="24"/>
          <w:szCs w:val="24"/>
          <w:lang w:val="en-US"/>
        </w:rPr>
      </w:pPr>
      <w:r>
        <w:rPr>
          <w:rFonts w:hint="eastAsia" w:ascii="宋体" w:hAnsi="宋体" w:eastAsia="宋体"/>
          <w:sz w:val="24"/>
          <w:szCs w:val="24"/>
          <w:lang w:val="en-US"/>
        </w:rPr>
        <w:t>③节日装饰费。在元旦、春节、五一劳动节、国庆节对大楼前门，后门、进出通道进行必要节日装饰。</w:t>
      </w:r>
      <w:r>
        <w:rPr>
          <w:rFonts w:ascii="宋体" w:hAnsi="宋体" w:eastAsia="宋体"/>
          <w:sz w:val="24"/>
          <w:szCs w:val="24"/>
          <w:lang w:val="en-US"/>
        </w:rPr>
        <w:t>根据往年此项费用实际发生金额测算，供应商报价不得高于</w:t>
      </w:r>
      <w:r>
        <w:rPr>
          <w:rFonts w:hint="eastAsia" w:ascii="宋体" w:hAnsi="宋体" w:eastAsia="宋体"/>
          <w:sz w:val="24"/>
          <w:szCs w:val="24"/>
          <w:lang w:val="en-US"/>
        </w:rPr>
        <w:t>8000</w:t>
      </w:r>
      <w:r>
        <w:rPr>
          <w:rFonts w:ascii="宋体" w:hAnsi="宋体" w:eastAsia="宋体"/>
          <w:sz w:val="24"/>
          <w:szCs w:val="24"/>
          <w:lang w:val="en-US"/>
        </w:rPr>
        <w:t>元/年。</w:t>
      </w:r>
    </w:p>
    <w:p w14:paraId="20518161">
      <w:pPr>
        <w:ind w:firstLine="480"/>
        <w:rPr>
          <w:rFonts w:ascii="宋体" w:hAnsi="宋体"/>
          <w:sz w:val="24"/>
          <w:szCs w:val="24"/>
        </w:rPr>
      </w:pPr>
      <w:r>
        <w:rPr>
          <w:rFonts w:hint="eastAsia" w:ascii="宋体" w:hAnsi="宋体"/>
          <w:sz w:val="24"/>
          <w:szCs w:val="24"/>
        </w:rPr>
        <w:t>④专项保洁费：</w:t>
      </w:r>
      <w:r>
        <w:rPr>
          <w:rFonts w:hint="eastAsia" w:ascii="宋体" w:hAnsi="宋体" w:cs="宋体"/>
          <w:sz w:val="24"/>
          <w:szCs w:val="24"/>
        </w:rPr>
        <w:t>含会议厅地毯清洗：面积1000㎡，每年不少于4次；布艺沙发及布艺窗帘清洗：面积1000㎡，每年不少于4次；展厅PVC地面打蜡养护：面积2000㎡，每年不少于4次；服务大厅大理石材镜面养护服务：1200㎡，每年不少于2次。值班室床上用品洗护</w:t>
      </w:r>
      <w:r>
        <w:rPr>
          <w:rFonts w:hint="eastAsia" w:ascii="宋体" w:hAnsi="宋体" w:cs="宋体"/>
          <w:sz w:val="24"/>
          <w:szCs w:val="24"/>
          <w:lang w:eastAsia="zh-CN"/>
        </w:rPr>
        <w:t>，</w:t>
      </w:r>
      <w:r>
        <w:rPr>
          <w:rFonts w:hint="eastAsia" w:ascii="宋体" w:hAnsi="宋体" w:cs="宋体"/>
          <w:sz w:val="24"/>
          <w:szCs w:val="24"/>
          <w:lang w:val="en-US" w:eastAsia="zh-CN"/>
        </w:rPr>
        <w:t>法定假日定期值班以及突发应急期间需要值班的，对两个值班室床上用品每日清洗更换。</w:t>
      </w:r>
      <w:r>
        <w:rPr>
          <w:rFonts w:hint="eastAsia" w:ascii="宋体" w:hAnsi="宋体" w:cs="宋体"/>
          <w:sz w:val="24"/>
          <w:szCs w:val="24"/>
        </w:rPr>
        <w:t>根</w:t>
      </w:r>
      <w:r>
        <w:rPr>
          <w:rFonts w:hint="eastAsia" w:ascii="宋体" w:hAnsi="宋体"/>
          <w:sz w:val="24"/>
          <w:szCs w:val="24"/>
        </w:rPr>
        <w:t>据往年此项费用实际发生金额测算，供应商报价不得高于200000元/年。投标人在投标报价时应充分考虑实际需求，</w:t>
      </w:r>
      <w:r>
        <w:rPr>
          <w:rFonts w:hint="eastAsia" w:ascii="宋体" w:hAnsi="宋体"/>
          <w:b/>
          <w:bCs/>
          <w:sz w:val="24"/>
          <w:szCs w:val="24"/>
        </w:rPr>
        <w:t>同时按要求填报附表</w:t>
      </w:r>
      <w:r>
        <w:rPr>
          <w:rFonts w:hint="eastAsia" w:ascii="宋体" w:hAnsi="宋体" w:eastAsiaTheme="minorEastAsia"/>
          <w:b/>
          <w:bCs/>
          <w:sz w:val="24"/>
          <w:szCs w:val="24"/>
        </w:rPr>
        <w:t>2</w:t>
      </w:r>
      <w:r>
        <w:rPr>
          <w:rFonts w:hint="eastAsia" w:ascii="宋体" w:hAnsi="宋体"/>
          <w:b/>
          <w:bCs/>
          <w:sz w:val="24"/>
          <w:szCs w:val="24"/>
        </w:rPr>
        <w:t xml:space="preserve">《专项保洁明细表》（具体格式见第六章 </w:t>
      </w:r>
      <w:r>
        <w:rPr>
          <w:rFonts w:ascii="宋体" w:hAnsi="宋体"/>
          <w:b/>
          <w:sz w:val="24"/>
          <w:szCs w:val="24"/>
        </w:rPr>
        <w:t>《投标报价明细表》后附表</w:t>
      </w:r>
      <w:r>
        <w:rPr>
          <w:rFonts w:hint="eastAsia" w:ascii="宋体" w:hAnsi="宋体" w:eastAsiaTheme="minorEastAsia"/>
          <w:b/>
          <w:sz w:val="24"/>
          <w:szCs w:val="24"/>
        </w:rPr>
        <w:t>2</w:t>
      </w:r>
      <w:r>
        <w:rPr>
          <w:rFonts w:hint="eastAsia" w:ascii="宋体" w:hAnsi="宋体"/>
          <w:b/>
          <w:bCs/>
          <w:sz w:val="24"/>
          <w:szCs w:val="24"/>
        </w:rPr>
        <w:t>），未按要求填报附表</w:t>
      </w:r>
      <w:r>
        <w:rPr>
          <w:rFonts w:hint="eastAsia" w:ascii="宋体" w:hAnsi="宋体" w:eastAsiaTheme="minorEastAsia"/>
          <w:b/>
          <w:bCs/>
          <w:sz w:val="24"/>
          <w:szCs w:val="24"/>
        </w:rPr>
        <w:t>2</w:t>
      </w:r>
      <w:r>
        <w:rPr>
          <w:rFonts w:hint="eastAsia" w:ascii="宋体" w:hAnsi="宋体"/>
          <w:b/>
          <w:bCs/>
          <w:sz w:val="24"/>
          <w:szCs w:val="24"/>
        </w:rPr>
        <w:t>《专项保洁明细表》作无效投标处理</w:t>
      </w:r>
      <w:r>
        <w:rPr>
          <w:rFonts w:hint="eastAsia" w:ascii="宋体" w:hAnsi="宋体"/>
          <w:bCs/>
          <w:sz w:val="24"/>
          <w:szCs w:val="24"/>
        </w:rPr>
        <w:t>。</w:t>
      </w:r>
      <w:r>
        <w:rPr>
          <w:rFonts w:hint="eastAsia" w:ascii="宋体" w:hAnsi="宋体"/>
          <w:sz w:val="24"/>
          <w:szCs w:val="24"/>
        </w:rPr>
        <w:t>漏报、少报等均视为让利，采购人不予承担。</w:t>
      </w:r>
    </w:p>
    <w:p w14:paraId="242E571E">
      <w:pPr>
        <w:ind w:firstLine="480"/>
        <w:jc w:val="left"/>
        <w:rPr>
          <w:rFonts w:ascii="宋体" w:hAnsi="宋体" w:cs="宋体"/>
          <w:sz w:val="24"/>
          <w:szCs w:val="24"/>
        </w:rPr>
      </w:pPr>
      <w:r>
        <w:rPr>
          <w:rFonts w:hint="eastAsia" w:ascii="宋体" w:hAnsi="宋体"/>
          <w:sz w:val="24"/>
          <w:szCs w:val="24"/>
        </w:rPr>
        <w:t>（3）</w:t>
      </w:r>
      <w:r>
        <w:rPr>
          <w:rFonts w:hint="eastAsia" w:ascii="宋体" w:hAnsi="宋体" w:cs="宋体"/>
          <w:sz w:val="24"/>
          <w:szCs w:val="24"/>
        </w:rPr>
        <w:t>供应商未按</w:t>
      </w:r>
      <w:r>
        <w:rPr>
          <w:rFonts w:ascii="宋体" w:hAnsi="宋体" w:cs="宋体"/>
          <w:sz w:val="24"/>
          <w:szCs w:val="24"/>
        </w:rPr>
        <w:t>政策</w:t>
      </w:r>
      <w:r>
        <w:rPr>
          <w:rFonts w:hint="eastAsia" w:ascii="宋体" w:hAnsi="宋体" w:cs="宋体"/>
          <w:sz w:val="24"/>
          <w:szCs w:val="24"/>
        </w:rPr>
        <w:t>规定</w:t>
      </w:r>
      <w:r>
        <w:rPr>
          <w:rFonts w:ascii="宋体" w:hAnsi="宋体" w:cs="宋体"/>
          <w:sz w:val="24"/>
          <w:szCs w:val="24"/>
        </w:rPr>
        <w:t>报价</w:t>
      </w:r>
      <w:r>
        <w:rPr>
          <w:rFonts w:hint="eastAsia" w:ascii="宋体" w:hAnsi="宋体" w:cs="宋体"/>
          <w:sz w:val="24"/>
          <w:szCs w:val="24"/>
        </w:rPr>
        <w:t>、未依法缴纳税费，或者</w:t>
      </w:r>
      <w:r>
        <w:rPr>
          <w:rFonts w:hint="eastAsia" w:ascii="宋体" w:hAnsi="宋体"/>
          <w:sz w:val="24"/>
          <w:szCs w:val="24"/>
        </w:rPr>
        <w:t>《投标报价明细表》中列明的</w:t>
      </w:r>
      <w:r>
        <w:rPr>
          <w:rFonts w:ascii="宋体" w:hAnsi="宋体" w:cs="宋体"/>
          <w:sz w:val="24"/>
          <w:szCs w:val="24"/>
        </w:rPr>
        <w:t>分项报价为“零”</w:t>
      </w:r>
      <w:r>
        <w:rPr>
          <w:rFonts w:hint="eastAsia" w:ascii="宋体" w:hAnsi="宋体" w:cs="宋体"/>
          <w:sz w:val="24"/>
          <w:szCs w:val="24"/>
        </w:rPr>
        <w:t>或负数的（其他费用可以为</w:t>
      </w:r>
      <w:r>
        <w:rPr>
          <w:rFonts w:ascii="宋体" w:hAnsi="宋体" w:cs="宋体"/>
          <w:sz w:val="24"/>
          <w:szCs w:val="24"/>
        </w:rPr>
        <w:t>“零”</w:t>
      </w:r>
      <w:r>
        <w:rPr>
          <w:rFonts w:hint="eastAsia" w:ascii="宋体" w:hAnsi="宋体" w:cs="宋体"/>
          <w:sz w:val="24"/>
          <w:szCs w:val="24"/>
        </w:rPr>
        <w:t>但不得为负数）</w:t>
      </w:r>
      <w:r>
        <w:rPr>
          <w:rFonts w:ascii="宋体" w:hAnsi="宋体" w:cs="宋体"/>
          <w:sz w:val="24"/>
          <w:szCs w:val="24"/>
        </w:rPr>
        <w:t>，按无效投标处理。因</w:t>
      </w:r>
      <w:r>
        <w:rPr>
          <w:rFonts w:hint="eastAsia" w:ascii="宋体" w:hAnsi="宋体" w:cs="宋体"/>
          <w:sz w:val="24"/>
          <w:szCs w:val="24"/>
        </w:rPr>
        <w:t>供应商</w:t>
      </w:r>
      <w:r>
        <w:rPr>
          <w:rFonts w:ascii="宋体" w:hAnsi="宋体" w:cs="宋体"/>
          <w:sz w:val="24"/>
          <w:szCs w:val="24"/>
        </w:rPr>
        <w:t>疏忽、计算错误</w:t>
      </w:r>
      <w:r>
        <w:rPr>
          <w:rFonts w:hint="eastAsia" w:ascii="宋体" w:hAnsi="宋体" w:cs="宋体"/>
          <w:sz w:val="24"/>
          <w:szCs w:val="24"/>
        </w:rPr>
        <w:t>，</w:t>
      </w:r>
      <w:r>
        <w:rPr>
          <w:rFonts w:ascii="宋体" w:hAnsi="宋体" w:cs="宋体"/>
          <w:sz w:val="24"/>
          <w:szCs w:val="24"/>
        </w:rPr>
        <w:t>导致报价表中数据错误</w:t>
      </w:r>
      <w:r>
        <w:rPr>
          <w:rFonts w:hint="eastAsia" w:ascii="宋体" w:hAnsi="宋体" w:cs="宋体"/>
          <w:sz w:val="24"/>
          <w:szCs w:val="24"/>
        </w:rPr>
        <w:t>或</w:t>
      </w:r>
      <w:r>
        <w:rPr>
          <w:rFonts w:ascii="宋体" w:hAnsi="宋体" w:cs="宋体"/>
          <w:sz w:val="24"/>
          <w:szCs w:val="24"/>
        </w:rPr>
        <w:t>缺漏的，</w:t>
      </w:r>
      <w:r>
        <w:rPr>
          <w:rFonts w:hint="eastAsia" w:ascii="宋体" w:hAnsi="宋体" w:cs="宋体"/>
          <w:sz w:val="24"/>
          <w:szCs w:val="24"/>
        </w:rPr>
        <w:t>自行</w:t>
      </w:r>
      <w:r>
        <w:rPr>
          <w:rFonts w:ascii="宋体" w:hAnsi="宋体" w:cs="宋体"/>
          <w:sz w:val="24"/>
          <w:szCs w:val="24"/>
        </w:rPr>
        <w:t>承担相应责任。</w:t>
      </w:r>
    </w:p>
    <w:p w14:paraId="02004E37">
      <w:pPr>
        <w:ind w:firstLine="480"/>
        <w:jc w:val="left"/>
        <w:rPr>
          <w:rFonts w:hint="eastAsia" w:ascii="宋体" w:hAnsi="宋体"/>
          <w:b/>
          <w:sz w:val="24"/>
          <w:szCs w:val="24"/>
        </w:rPr>
      </w:pPr>
      <w:r>
        <w:rPr>
          <w:rFonts w:hint="eastAsia" w:ascii="宋体" w:hAnsi="宋体"/>
          <w:b/>
          <w:sz w:val="24"/>
          <w:szCs w:val="24"/>
        </w:rPr>
        <w:t>（</w:t>
      </w:r>
      <w:r>
        <w:rPr>
          <w:rFonts w:hint="eastAsia" w:ascii="宋体" w:hAnsi="宋体"/>
          <w:b/>
          <w:sz w:val="24"/>
          <w:szCs w:val="24"/>
          <w:lang w:val="en-US" w:eastAsia="zh-CN"/>
        </w:rPr>
        <w:t>4</w:t>
      </w:r>
      <w:r>
        <w:rPr>
          <w:rFonts w:hint="eastAsia" w:ascii="宋体" w:hAnsi="宋体"/>
          <w:b/>
          <w:sz w:val="24"/>
          <w:szCs w:val="24"/>
        </w:rPr>
        <w:t>）系统</w:t>
      </w:r>
      <w:r>
        <w:rPr>
          <w:rFonts w:hint="eastAsia" w:ascii="宋体" w:hAnsi="宋体"/>
          <w:b/>
          <w:sz w:val="24"/>
          <w:szCs w:val="24"/>
          <w:lang w:val="en-US" w:eastAsia="zh-CN"/>
        </w:rPr>
        <w:t>《开标一览表》</w:t>
      </w:r>
      <w:r>
        <w:rPr>
          <w:rFonts w:hint="eastAsia" w:ascii="宋体" w:hAnsi="宋体"/>
          <w:b/>
          <w:sz w:val="24"/>
          <w:szCs w:val="24"/>
        </w:rPr>
        <w:t>中填写的</w:t>
      </w:r>
      <w:r>
        <w:rPr>
          <w:rFonts w:hint="eastAsia" w:ascii="宋体" w:hAnsi="宋体"/>
          <w:b/>
          <w:sz w:val="24"/>
          <w:szCs w:val="24"/>
          <w:lang w:val="en-US" w:eastAsia="zh-CN"/>
        </w:rPr>
        <w:t>“投标总报价”</w:t>
      </w:r>
      <w:r>
        <w:rPr>
          <w:rFonts w:hint="eastAsia" w:ascii="宋体" w:hAnsi="宋体"/>
          <w:b/>
          <w:sz w:val="24"/>
          <w:szCs w:val="24"/>
        </w:rPr>
        <w:t>需与《投标报价明细表》中的“投标总价”一致，否则作无效投标处理。</w:t>
      </w:r>
    </w:p>
    <w:p w14:paraId="4F4FCE46">
      <w:pPr>
        <w:ind w:firstLine="480"/>
        <w:jc w:val="left"/>
        <w:rPr>
          <w:rFonts w:hint="default" w:ascii="宋体" w:hAnsi="宋体"/>
          <w:b/>
          <w:sz w:val="24"/>
          <w:szCs w:val="24"/>
          <w:lang w:val="en-US"/>
        </w:rPr>
      </w:pPr>
      <w:r>
        <w:rPr>
          <w:rFonts w:hint="eastAsia" w:ascii="宋体" w:hAnsi="宋体"/>
          <w:b/>
          <w:sz w:val="24"/>
          <w:szCs w:val="24"/>
          <w:lang w:eastAsia="zh-CN"/>
        </w:rPr>
        <w:t>（</w:t>
      </w:r>
      <w:r>
        <w:rPr>
          <w:rFonts w:hint="eastAsia" w:ascii="宋体" w:hAnsi="宋体"/>
          <w:b/>
          <w:sz w:val="24"/>
          <w:szCs w:val="24"/>
          <w:lang w:val="en-US" w:eastAsia="zh-CN"/>
        </w:rPr>
        <w:t>5</w:t>
      </w:r>
      <w:r>
        <w:rPr>
          <w:rFonts w:hint="eastAsia" w:ascii="宋体" w:hAnsi="宋体"/>
          <w:b/>
          <w:sz w:val="24"/>
          <w:szCs w:val="24"/>
          <w:lang w:eastAsia="zh-CN"/>
        </w:rPr>
        <w:t>）</w:t>
      </w:r>
      <w:r>
        <w:rPr>
          <w:rFonts w:hint="eastAsia" w:ascii="宋体" w:hAnsi="宋体"/>
          <w:b/>
          <w:sz w:val="24"/>
          <w:szCs w:val="24"/>
          <w:lang w:val="en-US" w:eastAsia="zh-CN"/>
        </w:rPr>
        <w:t>《清洁耗材清单》合计总价须与《投标报价明细表》“清洁耗材费”分项小计保持一致，否则作无效投标处理。《专项保洁明细表》合计总费用须与《投标报价明细表》“专项保洁费”分项小计保持一致，否则作无效投标处理。</w:t>
      </w:r>
    </w:p>
    <w:p w14:paraId="6DFDBB14">
      <w:pPr>
        <w:ind w:firstLine="480"/>
        <w:jc w:val="left"/>
        <w:rPr>
          <w:rFonts w:hint="eastAsia" w:ascii="宋体" w:hAnsi="宋体" w:eastAsia="宋体"/>
          <w:b/>
          <w:sz w:val="24"/>
          <w:szCs w:val="24"/>
          <w:lang w:val="en-US" w:eastAsia="zh-CN"/>
        </w:rPr>
      </w:pPr>
      <w:r>
        <w:rPr>
          <w:rFonts w:hint="eastAsia" w:ascii="宋体" w:hAnsi="宋体"/>
          <w:b/>
          <w:sz w:val="24"/>
          <w:szCs w:val="24"/>
        </w:rPr>
        <w:t>（</w:t>
      </w:r>
      <w:r>
        <w:rPr>
          <w:rFonts w:hint="eastAsia" w:ascii="宋体" w:hAnsi="宋体"/>
          <w:b/>
          <w:sz w:val="24"/>
          <w:szCs w:val="24"/>
          <w:lang w:val="en-US" w:eastAsia="zh-CN"/>
        </w:rPr>
        <w:t>6</w:t>
      </w:r>
      <w:r>
        <w:rPr>
          <w:rFonts w:hint="eastAsia" w:ascii="宋体" w:hAnsi="宋体"/>
          <w:b/>
          <w:sz w:val="24"/>
          <w:szCs w:val="24"/>
        </w:rPr>
        <w:t>）本项目设定最高限价为</w:t>
      </w:r>
      <w:r>
        <w:rPr>
          <w:rFonts w:hint="eastAsia" w:ascii="宋体" w:hAnsi="宋体"/>
          <w:b/>
          <w:sz w:val="24"/>
          <w:szCs w:val="24"/>
          <w:lang w:val="en-US" w:eastAsia="zh-CN"/>
        </w:rPr>
        <w:t>290</w:t>
      </w:r>
      <w:r>
        <w:rPr>
          <w:rFonts w:hint="eastAsia" w:ascii="宋体" w:hAnsi="宋体"/>
          <w:b/>
          <w:sz w:val="24"/>
          <w:szCs w:val="24"/>
        </w:rPr>
        <w:t>万元，投标人总报价不得超过</w:t>
      </w:r>
      <w:r>
        <w:rPr>
          <w:rFonts w:hint="eastAsia" w:ascii="宋体" w:hAnsi="宋体"/>
          <w:b/>
          <w:sz w:val="24"/>
          <w:szCs w:val="24"/>
          <w:lang w:val="en-US" w:eastAsia="zh-CN"/>
        </w:rPr>
        <w:t>290</w:t>
      </w:r>
      <w:r>
        <w:rPr>
          <w:rFonts w:hint="eastAsia" w:ascii="宋体" w:hAnsi="宋体"/>
          <w:b/>
          <w:sz w:val="24"/>
          <w:szCs w:val="24"/>
        </w:rPr>
        <w:t>万元，否则作无效投标处理</w:t>
      </w:r>
      <w:r>
        <w:rPr>
          <w:rFonts w:hint="eastAsia" w:ascii="宋体" w:hAnsi="宋体"/>
          <w:b/>
          <w:sz w:val="24"/>
          <w:szCs w:val="24"/>
          <w:lang w:eastAsia="zh-CN"/>
        </w:rPr>
        <w:t>。</w:t>
      </w:r>
    </w:p>
    <w:p w14:paraId="532BE921">
      <w:pPr>
        <w:ind w:firstLine="480"/>
        <w:jc w:val="left"/>
        <w:rPr>
          <w:rFonts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7</w:t>
      </w:r>
      <w:r>
        <w:rPr>
          <w:rFonts w:hint="eastAsia" w:ascii="宋体" w:hAnsi="宋体" w:cs="宋体"/>
          <w:sz w:val="24"/>
          <w:szCs w:val="24"/>
        </w:rPr>
        <w:t>）法律法规、政策文件有更新或另有规定的，从其规定。</w:t>
      </w:r>
    </w:p>
    <w:p w14:paraId="53936FDE">
      <w:pPr>
        <w:ind w:firstLine="482" w:firstLineChars="200"/>
        <w:rPr>
          <w:rFonts w:ascii="宋体" w:hAnsi="宋体" w:cs="宋体"/>
          <w:b/>
          <w:sz w:val="24"/>
          <w:szCs w:val="24"/>
        </w:rPr>
      </w:pPr>
      <w:r>
        <w:rPr>
          <w:rFonts w:hint="eastAsia" w:ascii="宋体" w:hAnsi="宋体" w:cs="宋体"/>
          <w:b/>
          <w:sz w:val="24"/>
          <w:szCs w:val="24"/>
        </w:rPr>
        <w:t>2.付款条件</w:t>
      </w:r>
    </w:p>
    <w:p w14:paraId="54CE4065">
      <w:pPr>
        <w:ind w:firstLine="480" w:firstLineChars="200"/>
        <w:rPr>
          <w:rFonts w:ascii="宋体" w:hAnsi="宋体" w:cs="宋体"/>
          <w:b/>
          <w:sz w:val="24"/>
          <w:szCs w:val="24"/>
        </w:rPr>
      </w:pPr>
      <w:r>
        <w:rPr>
          <w:rFonts w:ascii="宋体" w:hAnsi="宋体" w:cs="宋体"/>
          <w:sz w:val="24"/>
          <w:szCs w:val="24"/>
        </w:rPr>
        <w:t>以</w:t>
      </w:r>
      <w:r>
        <w:rPr>
          <w:rFonts w:hint="eastAsia" w:ascii="宋体" w:hAnsi="宋体"/>
          <w:sz w:val="24"/>
          <w:szCs w:val="24"/>
          <w:lang w:eastAsia="zh-CN"/>
        </w:rPr>
        <w:t>第三章合同文本内容为准。</w:t>
      </w:r>
    </w:p>
    <w:p w14:paraId="522206FC">
      <w:pPr>
        <w:ind w:firstLine="482" w:firstLineChars="200"/>
        <w:rPr>
          <w:rFonts w:ascii="宋体" w:hAnsi="宋体" w:cs="宋体"/>
          <w:b/>
          <w:sz w:val="24"/>
        </w:rPr>
      </w:pPr>
      <w:r>
        <w:rPr>
          <w:rFonts w:hint="eastAsia" w:ascii="宋体" w:hAnsi="宋体" w:cs="宋体"/>
          <w:b/>
          <w:sz w:val="24"/>
          <w:szCs w:val="24"/>
        </w:rPr>
        <w:t>3.服务时间和地点</w:t>
      </w:r>
    </w:p>
    <w:p w14:paraId="353F7BFF">
      <w:pPr>
        <w:ind w:leftChars="200"/>
        <w:rPr>
          <w:rFonts w:ascii="宋体" w:hAnsi="宋体"/>
          <w:sz w:val="24"/>
          <w:szCs w:val="24"/>
        </w:rPr>
      </w:pPr>
      <w:r>
        <w:rPr>
          <w:rFonts w:hint="eastAsia" w:ascii="宋体" w:hAnsi="宋体"/>
          <w:sz w:val="24"/>
          <w:szCs w:val="24"/>
          <w:lang w:eastAsia="zh-CN"/>
        </w:rPr>
        <w:t>（</w:t>
      </w:r>
      <w:r>
        <w:rPr>
          <w:rFonts w:hint="eastAsia" w:ascii="宋体" w:hAnsi="宋体"/>
          <w:sz w:val="24"/>
          <w:szCs w:val="24"/>
          <w:lang w:val="en-US" w:eastAsia="zh-CN"/>
        </w:rPr>
        <w:t>1</w:t>
      </w:r>
      <w:r>
        <w:rPr>
          <w:rFonts w:hint="eastAsia" w:ascii="宋体" w:hAnsi="宋体"/>
          <w:sz w:val="24"/>
          <w:szCs w:val="24"/>
          <w:lang w:eastAsia="zh-CN"/>
        </w:rPr>
        <w:t>）</w:t>
      </w:r>
      <w:r>
        <w:rPr>
          <w:rFonts w:hint="eastAsia" w:ascii="宋体" w:hAnsi="宋体"/>
          <w:sz w:val="24"/>
          <w:szCs w:val="24"/>
        </w:rPr>
        <w:t>服务期限：合同生效之日起一年，期满不续签。</w:t>
      </w:r>
    </w:p>
    <w:p w14:paraId="25919D9B">
      <w:pPr>
        <w:ind w:leftChars="200"/>
        <w:rPr>
          <w:rFonts w:hint="eastAsia" w:ascii="宋体" w:hAnsi="宋体"/>
          <w:sz w:val="24"/>
          <w:szCs w:val="24"/>
        </w:rPr>
      </w:pPr>
      <w:r>
        <w:rPr>
          <w:rFonts w:hint="eastAsia" w:ascii="宋体" w:hAnsi="宋体"/>
          <w:sz w:val="24"/>
          <w:szCs w:val="24"/>
          <w:lang w:eastAsia="zh-CN"/>
        </w:rPr>
        <w:t>（</w:t>
      </w:r>
      <w:r>
        <w:rPr>
          <w:rFonts w:hint="eastAsia" w:ascii="宋体" w:hAnsi="宋体"/>
          <w:sz w:val="24"/>
          <w:szCs w:val="24"/>
          <w:lang w:val="en-US" w:eastAsia="zh-CN"/>
        </w:rPr>
        <w:t>2</w:t>
      </w:r>
      <w:r>
        <w:rPr>
          <w:rFonts w:hint="eastAsia" w:ascii="宋体" w:hAnsi="宋体"/>
          <w:sz w:val="24"/>
          <w:szCs w:val="24"/>
          <w:lang w:eastAsia="zh-CN"/>
        </w:rPr>
        <w:t>）</w:t>
      </w:r>
      <w:r>
        <w:rPr>
          <w:rFonts w:hint="eastAsia" w:ascii="宋体" w:hAnsi="宋体"/>
          <w:sz w:val="24"/>
          <w:szCs w:val="24"/>
        </w:rPr>
        <w:t>服务地点：采购人指定地点。</w:t>
      </w:r>
    </w:p>
    <w:p w14:paraId="544E0ED1">
      <w:pPr>
        <w:ind w:firstLine="482" w:firstLineChars="200"/>
        <w:rPr>
          <w:rFonts w:hint="eastAsia" w:ascii="宋体" w:hAnsi="宋体" w:cs="宋体"/>
          <w:b/>
          <w:sz w:val="24"/>
          <w:szCs w:val="24"/>
        </w:rPr>
      </w:pPr>
      <w:r>
        <w:rPr>
          <w:rFonts w:hint="eastAsia" w:ascii="宋体" w:hAnsi="宋体" w:cs="宋体"/>
          <w:b/>
          <w:sz w:val="24"/>
          <w:szCs w:val="24"/>
          <w:lang w:val="en-US" w:eastAsia="zh-CN"/>
        </w:rPr>
        <w:t>4.考核要求（</w:t>
      </w:r>
      <w:r>
        <w:rPr>
          <w:rFonts w:hint="eastAsia" w:ascii="宋体" w:hAnsi="宋体" w:cs="宋体"/>
          <w:b/>
          <w:sz w:val="24"/>
          <w:szCs w:val="24"/>
        </w:rPr>
        <w:t>详见本项目附件《物业服务质量考核细则表》</w:t>
      </w:r>
      <w:r>
        <w:rPr>
          <w:rFonts w:hint="eastAsia" w:ascii="宋体" w:hAnsi="宋体" w:cs="宋体"/>
          <w:b/>
          <w:sz w:val="24"/>
          <w:szCs w:val="24"/>
          <w:lang w:val="en-US" w:eastAsia="zh-CN"/>
        </w:rPr>
        <w:t>）</w:t>
      </w:r>
    </w:p>
    <w:p w14:paraId="68E7B132">
      <w:pPr>
        <w:ind w:left="0" w:leftChars="0" w:firstLine="480" w:firstLineChars="200"/>
        <w:rPr>
          <w:rFonts w:hint="eastAsia" w:ascii="宋体" w:hAnsi="宋体"/>
          <w:sz w:val="24"/>
          <w:szCs w:val="24"/>
          <w:lang w:eastAsia="zh-CN"/>
        </w:rPr>
      </w:pPr>
      <w:r>
        <w:rPr>
          <w:rFonts w:hint="eastAsia" w:ascii="宋体" w:hAnsi="宋体"/>
          <w:sz w:val="24"/>
          <w:szCs w:val="24"/>
          <w:lang w:eastAsia="zh-CN"/>
        </w:rPr>
        <w:t>（</w:t>
      </w:r>
      <w:r>
        <w:rPr>
          <w:rFonts w:hint="eastAsia" w:ascii="宋体" w:hAnsi="宋体"/>
          <w:sz w:val="24"/>
          <w:szCs w:val="24"/>
          <w:lang w:val="en-US" w:eastAsia="zh-CN"/>
        </w:rPr>
        <w:t>1</w:t>
      </w:r>
      <w:r>
        <w:rPr>
          <w:rFonts w:hint="eastAsia" w:ascii="宋体" w:hAnsi="宋体"/>
          <w:sz w:val="24"/>
          <w:szCs w:val="24"/>
          <w:lang w:eastAsia="zh-CN"/>
        </w:rPr>
        <w:t>）考核目的：为督促中标供应商按合同要求，不断完善物业管理工作，提高物业服保障水平，保持办公环境整洁优美。</w:t>
      </w:r>
    </w:p>
    <w:p w14:paraId="20E44B4C">
      <w:pPr>
        <w:ind w:left="0" w:leftChars="0" w:firstLine="480" w:firstLineChars="200"/>
        <w:rPr>
          <w:rFonts w:hint="eastAsia" w:ascii="宋体" w:hAnsi="宋体"/>
          <w:sz w:val="24"/>
          <w:szCs w:val="24"/>
          <w:lang w:eastAsia="zh-CN"/>
        </w:rPr>
      </w:pPr>
      <w:r>
        <w:rPr>
          <w:rFonts w:hint="eastAsia" w:ascii="宋体" w:hAnsi="宋体"/>
          <w:sz w:val="24"/>
          <w:szCs w:val="24"/>
          <w:lang w:eastAsia="zh-CN"/>
        </w:rPr>
        <w:t>（</w:t>
      </w:r>
      <w:r>
        <w:rPr>
          <w:rFonts w:hint="eastAsia" w:ascii="宋体" w:hAnsi="宋体"/>
          <w:sz w:val="24"/>
          <w:szCs w:val="24"/>
          <w:lang w:val="en-US" w:eastAsia="zh-CN"/>
        </w:rPr>
        <w:t>2</w:t>
      </w:r>
      <w:r>
        <w:rPr>
          <w:rFonts w:hint="eastAsia" w:ascii="宋体" w:hAnsi="宋体"/>
          <w:sz w:val="24"/>
          <w:szCs w:val="24"/>
          <w:lang w:eastAsia="zh-CN"/>
        </w:rPr>
        <w:t>）考核依据：物业服务质量考核细则表（物业服务质量考核细则表详见附件）。</w:t>
      </w:r>
    </w:p>
    <w:p w14:paraId="2A1F712F">
      <w:pPr>
        <w:ind w:left="0" w:leftChars="0" w:firstLine="480" w:firstLineChars="200"/>
        <w:rPr>
          <w:rFonts w:hint="eastAsia" w:ascii="宋体" w:hAnsi="宋体"/>
          <w:sz w:val="24"/>
          <w:szCs w:val="24"/>
          <w:lang w:eastAsia="zh-CN"/>
        </w:rPr>
      </w:pPr>
      <w:r>
        <w:rPr>
          <w:rFonts w:hint="eastAsia" w:ascii="宋体" w:hAnsi="宋体"/>
          <w:sz w:val="24"/>
          <w:szCs w:val="24"/>
          <w:lang w:eastAsia="zh-CN"/>
        </w:rPr>
        <w:t>（</w:t>
      </w:r>
      <w:r>
        <w:rPr>
          <w:rFonts w:hint="eastAsia" w:ascii="宋体" w:hAnsi="宋体"/>
          <w:sz w:val="24"/>
          <w:szCs w:val="24"/>
          <w:lang w:val="en-US" w:eastAsia="zh-CN"/>
        </w:rPr>
        <w:t>3</w:t>
      </w:r>
      <w:r>
        <w:rPr>
          <w:rFonts w:hint="eastAsia" w:ascii="宋体" w:hAnsi="宋体"/>
          <w:sz w:val="24"/>
          <w:szCs w:val="24"/>
          <w:lang w:eastAsia="zh-CN"/>
        </w:rPr>
        <w:t>）考核项目：2026年物业管理及会务、讲解服务</w:t>
      </w:r>
    </w:p>
    <w:p w14:paraId="5A0FFA2F">
      <w:pPr>
        <w:ind w:left="0" w:leftChars="0" w:firstLine="480" w:firstLineChars="200"/>
        <w:rPr>
          <w:rFonts w:hint="eastAsia" w:ascii="宋体" w:hAnsi="宋体"/>
          <w:sz w:val="24"/>
          <w:szCs w:val="24"/>
          <w:lang w:eastAsia="zh-CN"/>
        </w:rPr>
      </w:pPr>
      <w:r>
        <w:rPr>
          <w:rFonts w:hint="eastAsia" w:ascii="宋体" w:hAnsi="宋体"/>
          <w:sz w:val="24"/>
          <w:szCs w:val="24"/>
          <w:lang w:eastAsia="zh-CN"/>
        </w:rPr>
        <w:t>（</w:t>
      </w:r>
      <w:r>
        <w:rPr>
          <w:rFonts w:hint="eastAsia" w:ascii="宋体" w:hAnsi="宋体"/>
          <w:sz w:val="24"/>
          <w:szCs w:val="24"/>
          <w:lang w:val="en-US" w:eastAsia="zh-CN"/>
        </w:rPr>
        <w:t>4</w:t>
      </w:r>
      <w:r>
        <w:rPr>
          <w:rFonts w:hint="eastAsia" w:ascii="宋体" w:hAnsi="宋体"/>
          <w:sz w:val="24"/>
          <w:szCs w:val="24"/>
          <w:lang w:eastAsia="zh-CN"/>
        </w:rPr>
        <w:t>）考核方法：采购人工作人员在日常监督或专项监督过程中，发现中标供应商在服务过程中存在过错的及时告知中标供应商，并按履约情况进行处罚，并将处罚情况定期汇总通报中标供应商。</w:t>
      </w:r>
    </w:p>
    <w:p w14:paraId="653A446B">
      <w:pPr>
        <w:ind w:left="0" w:leftChars="0" w:firstLine="480" w:firstLineChars="200"/>
        <w:rPr>
          <w:rFonts w:hint="eastAsia" w:ascii="宋体" w:hAnsi="宋体"/>
          <w:sz w:val="24"/>
          <w:szCs w:val="24"/>
          <w:lang w:eastAsia="zh-CN"/>
        </w:rPr>
      </w:pPr>
      <w:r>
        <w:rPr>
          <w:rFonts w:hint="eastAsia" w:ascii="宋体" w:hAnsi="宋体"/>
          <w:sz w:val="24"/>
          <w:szCs w:val="24"/>
          <w:lang w:eastAsia="zh-CN"/>
        </w:rPr>
        <w:t>（</w:t>
      </w:r>
      <w:r>
        <w:rPr>
          <w:rFonts w:hint="eastAsia" w:ascii="宋体" w:hAnsi="宋体"/>
          <w:sz w:val="24"/>
          <w:szCs w:val="24"/>
          <w:lang w:val="en-US" w:eastAsia="zh-CN"/>
        </w:rPr>
        <w:t>5</w:t>
      </w:r>
      <w:r>
        <w:rPr>
          <w:rFonts w:hint="eastAsia" w:ascii="宋体" w:hAnsi="宋体"/>
          <w:sz w:val="24"/>
          <w:szCs w:val="24"/>
          <w:lang w:eastAsia="zh-CN"/>
        </w:rPr>
        <w:t>）考核原则：</w:t>
      </w:r>
    </w:p>
    <w:p w14:paraId="3C00492F">
      <w:pPr>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hint="eastAsia" w:ascii="宋体" w:hAnsi="宋体"/>
          <w:sz w:val="24"/>
          <w:szCs w:val="24"/>
          <w:lang w:eastAsia="zh-CN"/>
        </w:rPr>
      </w:pPr>
      <w:r>
        <w:rPr>
          <w:rFonts w:hint="eastAsia" w:ascii="宋体" w:hAnsi="宋体"/>
          <w:sz w:val="24"/>
          <w:szCs w:val="24"/>
          <w:lang w:eastAsia="zh-CN"/>
        </w:rPr>
        <w:t>公平公正公开原则。坚持实事求是，严格按照考核方法规定进行处罚；</w:t>
      </w:r>
    </w:p>
    <w:p w14:paraId="2CAB0266">
      <w:pPr>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hint="eastAsia" w:ascii="宋体" w:hAnsi="宋体"/>
          <w:sz w:val="24"/>
          <w:szCs w:val="24"/>
          <w:lang w:eastAsia="zh-CN"/>
        </w:rPr>
      </w:pPr>
      <w:r>
        <w:rPr>
          <w:rFonts w:hint="eastAsia" w:ascii="宋体" w:hAnsi="宋体"/>
          <w:sz w:val="24"/>
          <w:szCs w:val="24"/>
          <w:lang w:eastAsia="zh-CN"/>
        </w:rPr>
        <w:t>在本项目合同期内，采购人对中标供应商按季度进行考核，若扣分达到30分，采购人有权终止合同，并由中标供应商承担终止合同造成的相关损失。</w:t>
      </w:r>
    </w:p>
    <w:p w14:paraId="09CAA726">
      <w:pPr>
        <w:ind w:left="0" w:leftChars="0" w:firstLine="480" w:firstLineChars="200"/>
        <w:rPr>
          <w:rFonts w:hint="eastAsia" w:ascii="宋体" w:hAnsi="宋体"/>
          <w:sz w:val="24"/>
          <w:szCs w:val="24"/>
          <w:lang w:eastAsia="zh-CN"/>
        </w:rPr>
      </w:pPr>
      <w:r>
        <w:rPr>
          <w:rFonts w:hint="eastAsia" w:ascii="宋体" w:hAnsi="宋体"/>
          <w:sz w:val="24"/>
          <w:szCs w:val="24"/>
          <w:lang w:eastAsia="zh-CN"/>
        </w:rPr>
        <w:t>（</w:t>
      </w:r>
      <w:r>
        <w:rPr>
          <w:rFonts w:hint="eastAsia" w:ascii="宋体" w:hAnsi="宋体"/>
          <w:sz w:val="24"/>
          <w:szCs w:val="24"/>
          <w:lang w:val="en-US" w:eastAsia="zh-CN"/>
        </w:rPr>
        <w:t>6</w:t>
      </w:r>
      <w:r>
        <w:rPr>
          <w:rFonts w:hint="eastAsia" w:ascii="宋体" w:hAnsi="宋体"/>
          <w:sz w:val="24"/>
          <w:szCs w:val="24"/>
          <w:lang w:eastAsia="zh-CN"/>
        </w:rPr>
        <w:t>）考核结果运用</w:t>
      </w:r>
    </w:p>
    <w:p w14:paraId="6ED36773">
      <w:pPr>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hint="eastAsia" w:ascii="宋体" w:hAnsi="宋体"/>
          <w:sz w:val="24"/>
          <w:szCs w:val="24"/>
          <w:lang w:eastAsia="zh-CN"/>
        </w:rPr>
      </w:pPr>
      <w:r>
        <w:rPr>
          <w:rFonts w:hint="eastAsia" w:ascii="宋体" w:hAnsi="宋体"/>
          <w:sz w:val="24"/>
          <w:szCs w:val="24"/>
          <w:lang w:eastAsia="zh-CN"/>
        </w:rPr>
        <w:t>物业服务团队必须接受业主单位的管理、监督和考核。</w:t>
      </w:r>
    </w:p>
    <w:p w14:paraId="716EED01">
      <w:pPr>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hint="eastAsia" w:ascii="宋体" w:hAnsi="宋体"/>
          <w:sz w:val="24"/>
          <w:szCs w:val="24"/>
          <w:lang w:eastAsia="zh-CN"/>
        </w:rPr>
      </w:pPr>
      <w:r>
        <w:rPr>
          <w:rFonts w:hint="eastAsia" w:ascii="宋体" w:hAnsi="宋体"/>
          <w:sz w:val="24"/>
          <w:szCs w:val="24"/>
          <w:lang w:eastAsia="zh-CN"/>
        </w:rPr>
        <w:t>考核采取百分制法，满分100分。</w:t>
      </w:r>
    </w:p>
    <w:p w14:paraId="0839FF48">
      <w:pPr>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hint="eastAsia" w:ascii="宋体" w:hAnsi="宋体"/>
          <w:sz w:val="24"/>
          <w:szCs w:val="24"/>
          <w:lang w:eastAsia="zh-CN"/>
        </w:rPr>
      </w:pPr>
      <w:r>
        <w:rPr>
          <w:rFonts w:hint="eastAsia" w:ascii="宋体" w:hAnsi="宋体"/>
          <w:sz w:val="24"/>
          <w:szCs w:val="24"/>
          <w:lang w:eastAsia="zh-CN"/>
        </w:rPr>
        <w:t>服务期内执行季度考核。采购人在每个合同期内按季度对中标供应商的服务质量进行1次考核，考核结果与季度物业费的支付直接挂钩。采购人根据考核得分情况在付款时予以减扣。季度得分90分以上（含90分）不减扣；80-89分减扣5%当季度应付物业费；70-79分减扣10%当季度应付物业费；低于70分减扣15%当季度应付物业费。</w:t>
      </w:r>
    </w:p>
    <w:p w14:paraId="266061D5">
      <w:pPr>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hint="eastAsia" w:ascii="宋体" w:hAnsi="宋体"/>
          <w:sz w:val="24"/>
          <w:szCs w:val="24"/>
          <w:lang w:eastAsia="zh-CN"/>
        </w:rPr>
      </w:pPr>
      <w:r>
        <w:rPr>
          <w:rFonts w:hint="eastAsia" w:ascii="宋体" w:hAnsi="宋体"/>
          <w:sz w:val="24"/>
          <w:szCs w:val="24"/>
          <w:lang w:eastAsia="zh-CN"/>
        </w:rPr>
        <w:t>合同期前三个月为试用期，试用期内按照附件《物业服务质量考核细则表》每月进行考核。连续3个月均低于70分（不含），试用期为不合格。考核不合格的，采购人向中标单位发出书面撤场通知书，中标人需在 7 个工作日内无条件退场，并做好现场资料物品交接等工作。试用期满后，由采购人根据考核结果确定是否续用。</w:t>
      </w:r>
    </w:p>
    <w:p w14:paraId="03487140">
      <w:pPr>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hint="eastAsia" w:ascii="宋体" w:hAnsi="宋体"/>
          <w:sz w:val="24"/>
          <w:szCs w:val="24"/>
          <w:lang w:eastAsia="zh-CN"/>
        </w:rPr>
      </w:pPr>
      <w:r>
        <w:rPr>
          <w:rFonts w:hint="eastAsia" w:ascii="宋体" w:hAnsi="宋体"/>
          <w:sz w:val="24"/>
          <w:szCs w:val="24"/>
          <w:lang w:eastAsia="zh-CN"/>
        </w:rPr>
        <w:t>日常工作中发生重、特大安全责任事故（由中标供应商过错或处置不及时，不妥当引起的重大事故，除赔偿损失外，视情最少扣除当季服务费的</w:t>
      </w:r>
      <w:r>
        <w:rPr>
          <w:rFonts w:hint="eastAsia" w:ascii="宋体" w:hAnsi="宋体"/>
          <w:sz w:val="24"/>
          <w:szCs w:val="24"/>
          <w:lang w:val="en-US" w:eastAsia="zh-CN"/>
        </w:rPr>
        <w:t>3</w:t>
      </w:r>
      <w:r>
        <w:rPr>
          <w:rFonts w:hint="eastAsia" w:ascii="宋体" w:hAnsi="宋体"/>
          <w:sz w:val="24"/>
          <w:szCs w:val="24"/>
          <w:lang w:eastAsia="zh-CN"/>
        </w:rPr>
        <w:t>0%的处罚。</w:t>
      </w:r>
    </w:p>
    <w:p w14:paraId="70C2FE3F">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ascii="宋体" w:hAnsi="宋体" w:cs="宋体"/>
          <w:b/>
          <w:sz w:val="24"/>
          <w:szCs w:val="24"/>
          <w:lang w:val="en-US" w:eastAsia="zh-CN"/>
        </w:rPr>
      </w:pPr>
      <w:r>
        <w:rPr>
          <w:rFonts w:hint="eastAsia" w:ascii="宋体" w:hAnsi="宋体" w:cs="宋体"/>
          <w:b/>
          <w:sz w:val="24"/>
          <w:szCs w:val="24"/>
          <w:lang w:val="en-US" w:eastAsia="zh-CN"/>
        </w:rPr>
        <w:t>5.履约保证金</w:t>
      </w:r>
    </w:p>
    <w:p w14:paraId="48C765E2">
      <w:pPr>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hint="default" w:ascii="宋体" w:hAnsi="宋体"/>
          <w:sz w:val="24"/>
          <w:szCs w:val="24"/>
          <w:lang w:val="en-US" w:eastAsia="zh-CN"/>
        </w:rPr>
      </w:pPr>
      <w:r>
        <w:rPr>
          <w:rFonts w:hint="default" w:ascii="宋体" w:hAnsi="宋体"/>
          <w:sz w:val="24"/>
          <w:szCs w:val="24"/>
          <w:lang w:val="en-US" w:eastAsia="zh-CN"/>
        </w:rPr>
        <w:t>以第三章合同文本</w:t>
      </w:r>
      <w:r>
        <w:rPr>
          <w:rFonts w:hint="eastAsia" w:ascii="宋体" w:hAnsi="宋体"/>
          <w:sz w:val="24"/>
          <w:szCs w:val="24"/>
          <w:lang w:val="en-US" w:eastAsia="zh-CN"/>
        </w:rPr>
        <w:t>内容</w:t>
      </w:r>
      <w:r>
        <w:rPr>
          <w:rFonts w:hint="default" w:ascii="宋体" w:hAnsi="宋体"/>
          <w:sz w:val="24"/>
          <w:szCs w:val="24"/>
          <w:lang w:val="en-US" w:eastAsia="zh-CN"/>
        </w:rPr>
        <w:t>为准。</w:t>
      </w:r>
    </w:p>
    <w:p w14:paraId="591245FA">
      <w:pPr>
        <w:ind w:firstLine="482" w:firstLineChars="200"/>
        <w:rPr>
          <w:rFonts w:hint="eastAsia" w:ascii="宋体" w:hAnsi="宋体" w:cs="宋体"/>
          <w:b/>
          <w:sz w:val="24"/>
          <w:szCs w:val="24"/>
          <w:lang w:val="en-US" w:eastAsia="zh-CN"/>
        </w:rPr>
      </w:pPr>
      <w:r>
        <w:rPr>
          <w:rFonts w:hint="eastAsia" w:ascii="宋体" w:hAnsi="宋体" w:cs="宋体"/>
          <w:b/>
          <w:sz w:val="24"/>
          <w:szCs w:val="24"/>
          <w:lang w:val="en-US" w:eastAsia="zh-CN"/>
        </w:rPr>
        <w:t>6.其他要求：</w:t>
      </w:r>
    </w:p>
    <w:p w14:paraId="67625BFF">
      <w:pPr>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hint="eastAsia" w:ascii="宋体" w:hAnsi="宋体"/>
          <w:sz w:val="24"/>
          <w:szCs w:val="24"/>
          <w:lang w:val="en-US" w:eastAsia="zh-CN"/>
        </w:rPr>
      </w:pPr>
      <w:r>
        <w:rPr>
          <w:rFonts w:hint="eastAsia" w:ascii="宋体" w:hAnsi="宋体"/>
          <w:sz w:val="24"/>
          <w:szCs w:val="24"/>
          <w:lang w:val="en-US" w:eastAsia="zh-CN"/>
        </w:rPr>
        <w:t>招标文件中要求投标时提供证明材料的，供应商应按要求在投标文件中提供相应证明材料。要求合同签订时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p>
    <w:p w14:paraId="67B4223B">
      <w:pPr>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hint="eastAsia" w:ascii="宋体" w:hAnsi="宋体"/>
          <w:sz w:val="24"/>
          <w:szCs w:val="24"/>
          <w:lang w:val="en-US" w:eastAsia="zh-CN"/>
        </w:rPr>
      </w:pPr>
      <w:r>
        <w:rPr>
          <w:rFonts w:hint="eastAsia" w:ascii="宋体" w:hAnsi="宋体"/>
          <w:sz w:val="24"/>
          <w:szCs w:val="24"/>
          <w:lang w:val="en-US" w:eastAsia="zh-CN"/>
        </w:rPr>
        <w:t>招标文件评标方法与评标标准中涉及的相关证明材料，应在投标文件中提供，由评审委员会在评审现场予以确认，否则无法得到相应分值。签订合同时供应商应按采购人要求提供上述证明材料原件供采购人核验。</w:t>
      </w:r>
    </w:p>
    <w:p w14:paraId="22813164">
      <w:pPr>
        <w:ind w:right="840"/>
        <w:jc w:val="center"/>
        <w:rPr>
          <w:rFonts w:hint="eastAsia" w:ascii="方正小标宋简体" w:hAnsi="方正小标宋简体" w:eastAsia="方正小标宋简体" w:cs="方正小标宋简体"/>
          <w:color w:val="000000"/>
          <w:sz w:val="36"/>
          <w:szCs w:val="36"/>
        </w:rPr>
      </w:pPr>
    </w:p>
    <w:p w14:paraId="72179B19">
      <w:pPr>
        <w:ind w:right="840"/>
        <w:jc w:val="center"/>
        <w:rPr>
          <w:rFonts w:hint="eastAsia" w:ascii="方正小标宋简体" w:hAnsi="方正小标宋简体" w:eastAsia="方正小标宋简体" w:cs="方正小标宋简体"/>
          <w:color w:val="000000"/>
          <w:sz w:val="36"/>
          <w:szCs w:val="36"/>
        </w:rPr>
      </w:pPr>
    </w:p>
    <w:p w14:paraId="7A3463A0">
      <w:pPr>
        <w:ind w:right="840"/>
        <w:jc w:val="center"/>
        <w:rPr>
          <w:rFonts w:hint="eastAsia" w:ascii="方正小标宋简体" w:hAnsi="方正小标宋简体" w:eastAsia="方正小标宋简体" w:cs="方正小标宋简体"/>
          <w:color w:val="000000"/>
          <w:sz w:val="36"/>
          <w:szCs w:val="36"/>
        </w:rPr>
      </w:pPr>
    </w:p>
    <w:p w14:paraId="55309185">
      <w:pPr>
        <w:ind w:right="840"/>
        <w:jc w:val="center"/>
        <w:rPr>
          <w:rFonts w:hint="eastAsia" w:ascii="方正小标宋简体" w:hAnsi="方正小标宋简体" w:eastAsia="方正小标宋简体" w:cs="方正小标宋简体"/>
          <w:color w:val="000000"/>
          <w:sz w:val="36"/>
          <w:szCs w:val="36"/>
        </w:rPr>
      </w:pPr>
    </w:p>
    <w:p w14:paraId="34015CF8">
      <w:pPr>
        <w:ind w:right="840"/>
        <w:jc w:val="center"/>
        <w:rPr>
          <w:rFonts w:hint="eastAsia" w:ascii="方正小标宋简体" w:hAnsi="方正小标宋简体" w:eastAsia="方正小标宋简体" w:cs="方正小标宋简体"/>
          <w:color w:val="000000"/>
          <w:sz w:val="36"/>
          <w:szCs w:val="36"/>
        </w:rPr>
      </w:pPr>
    </w:p>
    <w:p w14:paraId="5DA4556D">
      <w:pPr>
        <w:ind w:right="840"/>
        <w:jc w:val="center"/>
        <w:rPr>
          <w:rFonts w:hint="eastAsia" w:ascii="方正小标宋简体" w:hAnsi="方正小标宋简体" w:eastAsia="方正小标宋简体" w:cs="方正小标宋简体"/>
          <w:color w:val="000000"/>
          <w:sz w:val="36"/>
          <w:szCs w:val="36"/>
        </w:rPr>
      </w:pPr>
    </w:p>
    <w:p w14:paraId="00A82F5C">
      <w:pPr>
        <w:ind w:right="840"/>
        <w:jc w:val="center"/>
        <w:rPr>
          <w:rFonts w:hint="eastAsia" w:ascii="方正小标宋简体" w:hAnsi="方正小标宋简体" w:eastAsia="方正小标宋简体" w:cs="方正小标宋简体"/>
          <w:color w:val="000000"/>
          <w:sz w:val="36"/>
          <w:szCs w:val="36"/>
        </w:rPr>
      </w:pPr>
    </w:p>
    <w:p w14:paraId="4D0EFB9B">
      <w:pPr>
        <w:ind w:right="840"/>
        <w:jc w:val="center"/>
        <w:rPr>
          <w:rFonts w:hint="eastAsia" w:ascii="方正小标宋简体" w:hAnsi="方正小标宋简体" w:eastAsia="方正小标宋简体" w:cs="方正小标宋简体"/>
          <w:color w:val="000000"/>
          <w:sz w:val="36"/>
          <w:szCs w:val="36"/>
        </w:rPr>
      </w:pPr>
    </w:p>
    <w:p w14:paraId="09B81A59">
      <w:pPr>
        <w:ind w:right="840"/>
        <w:jc w:val="center"/>
        <w:rPr>
          <w:rFonts w:hint="eastAsia" w:ascii="方正小标宋简体" w:hAnsi="方正小标宋简体" w:eastAsia="方正小标宋简体" w:cs="方正小标宋简体"/>
          <w:color w:val="000000"/>
          <w:sz w:val="36"/>
          <w:szCs w:val="36"/>
        </w:rPr>
      </w:pPr>
    </w:p>
    <w:p w14:paraId="6D5BE21E">
      <w:pPr>
        <w:ind w:right="840"/>
        <w:jc w:val="center"/>
        <w:rPr>
          <w:rFonts w:hint="eastAsia" w:ascii="方正小标宋简体" w:hAnsi="方正小标宋简体" w:eastAsia="方正小标宋简体" w:cs="方正小标宋简体"/>
          <w:color w:val="000000"/>
          <w:sz w:val="36"/>
          <w:szCs w:val="36"/>
        </w:rPr>
      </w:pPr>
    </w:p>
    <w:p w14:paraId="5564BF30">
      <w:pPr>
        <w:ind w:right="840"/>
        <w:jc w:val="center"/>
        <w:rPr>
          <w:rFonts w:hint="eastAsia" w:ascii="方正小标宋简体" w:hAnsi="方正小标宋简体" w:eastAsia="方正小标宋简体" w:cs="方正小标宋简体"/>
          <w:color w:val="000000"/>
          <w:sz w:val="36"/>
          <w:szCs w:val="36"/>
        </w:rPr>
      </w:pPr>
    </w:p>
    <w:p w14:paraId="32C30847">
      <w:pPr>
        <w:ind w:right="840"/>
        <w:jc w:val="center"/>
        <w:rPr>
          <w:rFonts w:hint="eastAsia" w:ascii="方正小标宋简体" w:hAnsi="方正小标宋简体" w:eastAsia="方正小标宋简体" w:cs="方正小标宋简体"/>
          <w:color w:val="000000"/>
          <w:sz w:val="36"/>
          <w:szCs w:val="36"/>
        </w:rPr>
      </w:pPr>
    </w:p>
    <w:p w14:paraId="47A9A219">
      <w:pPr>
        <w:ind w:right="840"/>
        <w:jc w:val="center"/>
        <w:rPr>
          <w:rFonts w:hint="eastAsia" w:ascii="方正小标宋简体" w:hAnsi="方正小标宋简体" w:eastAsia="方正小标宋简体" w:cs="方正小标宋简体"/>
          <w:color w:val="000000"/>
          <w:sz w:val="36"/>
          <w:szCs w:val="36"/>
        </w:rPr>
      </w:pPr>
    </w:p>
    <w:p w14:paraId="7C616507">
      <w:pPr>
        <w:ind w:right="840"/>
        <w:jc w:val="center"/>
        <w:rPr>
          <w:rFonts w:hint="eastAsia" w:ascii="方正小标宋简体" w:hAnsi="方正小标宋简体" w:eastAsia="方正小标宋简体" w:cs="方正小标宋简体"/>
          <w:color w:val="000000"/>
          <w:sz w:val="36"/>
          <w:szCs w:val="36"/>
        </w:rPr>
      </w:pPr>
    </w:p>
    <w:p w14:paraId="4637C86A">
      <w:pPr>
        <w:ind w:right="840"/>
        <w:jc w:val="center"/>
        <w:rPr>
          <w:rFonts w:hint="eastAsia" w:ascii="方正小标宋简体" w:hAnsi="方正小标宋简体" w:eastAsia="方正小标宋简体" w:cs="方正小标宋简体"/>
          <w:color w:val="000000"/>
          <w:sz w:val="36"/>
          <w:szCs w:val="36"/>
        </w:rPr>
      </w:pPr>
    </w:p>
    <w:p w14:paraId="6499A77E">
      <w:pPr>
        <w:ind w:right="840"/>
        <w:jc w:val="center"/>
        <w:rPr>
          <w:rFonts w:hint="eastAsia" w:ascii="方正小标宋简体" w:hAnsi="方正小标宋简体" w:eastAsia="方正小标宋简体" w:cs="方正小标宋简体"/>
          <w:color w:val="000000"/>
          <w:sz w:val="36"/>
          <w:szCs w:val="36"/>
        </w:rPr>
      </w:pPr>
    </w:p>
    <w:p w14:paraId="5EA08E42">
      <w:pPr>
        <w:ind w:right="840"/>
        <w:jc w:val="center"/>
        <w:rPr>
          <w:rFonts w:hint="eastAsia" w:ascii="方正小标宋简体" w:hAnsi="方正小标宋简体" w:eastAsia="方正小标宋简体" w:cs="方正小标宋简体"/>
          <w:color w:val="000000"/>
          <w:sz w:val="36"/>
          <w:szCs w:val="36"/>
        </w:rPr>
      </w:pPr>
    </w:p>
    <w:p w14:paraId="4781F053">
      <w:pPr>
        <w:ind w:right="840"/>
        <w:jc w:val="center"/>
        <w:rPr>
          <w:rFonts w:hint="eastAsia" w:ascii="方正小标宋简体" w:hAnsi="方正小标宋简体" w:eastAsia="方正小标宋简体" w:cs="方正小标宋简体"/>
          <w:color w:val="000000"/>
          <w:sz w:val="36"/>
          <w:szCs w:val="36"/>
        </w:rPr>
      </w:pPr>
    </w:p>
    <w:p w14:paraId="3D4F4AAB">
      <w:pPr>
        <w:ind w:right="840"/>
        <w:jc w:val="center"/>
        <w:rPr>
          <w:rFonts w:hint="eastAsia" w:ascii="方正小标宋简体" w:hAnsi="方正小标宋简体" w:eastAsia="方正小标宋简体" w:cs="方正小标宋简体"/>
          <w:color w:val="000000"/>
          <w:sz w:val="36"/>
          <w:szCs w:val="36"/>
        </w:rPr>
      </w:pPr>
    </w:p>
    <w:p w14:paraId="55113BD4">
      <w:pPr>
        <w:ind w:right="840"/>
        <w:jc w:val="center"/>
        <w:rPr>
          <w:rFonts w:hint="eastAsia" w:ascii="方正小标宋简体" w:hAnsi="方正小标宋简体" w:eastAsia="方正小标宋简体" w:cs="方正小标宋简体"/>
          <w:color w:val="000000"/>
          <w:sz w:val="36"/>
          <w:szCs w:val="36"/>
        </w:rPr>
      </w:pPr>
    </w:p>
    <w:p w14:paraId="4B1929BB">
      <w:pPr>
        <w:ind w:right="840"/>
        <w:jc w:val="center"/>
        <w:rPr>
          <w:rFonts w:hint="eastAsia" w:ascii="方正小标宋简体" w:hAnsi="方正小标宋简体" w:eastAsia="方正小标宋简体" w:cs="方正小标宋简体"/>
          <w:color w:val="000000"/>
          <w:sz w:val="36"/>
          <w:szCs w:val="36"/>
        </w:rPr>
      </w:pPr>
    </w:p>
    <w:p w14:paraId="19DEA019">
      <w:pPr>
        <w:ind w:right="840"/>
        <w:jc w:val="center"/>
        <w:rPr>
          <w:rFonts w:hint="eastAsia" w:ascii="方正小标宋简体" w:hAnsi="方正小标宋简体" w:eastAsia="方正小标宋简体" w:cs="方正小标宋简体"/>
          <w:color w:val="000000"/>
          <w:sz w:val="36"/>
          <w:szCs w:val="36"/>
        </w:rPr>
      </w:pPr>
    </w:p>
    <w:p w14:paraId="7054344D">
      <w:pPr>
        <w:ind w:right="840"/>
        <w:jc w:val="both"/>
        <w:rPr>
          <w:rFonts w:hint="eastAsia" w:ascii="方正小标宋简体" w:hAnsi="方正小标宋简体" w:eastAsia="方正小标宋简体" w:cs="方正小标宋简体"/>
          <w:color w:val="000000"/>
          <w:sz w:val="36"/>
          <w:szCs w:val="36"/>
        </w:rPr>
      </w:pPr>
    </w:p>
    <w:p w14:paraId="69F94540">
      <w:pPr>
        <w:ind w:right="840"/>
        <w:jc w:val="cente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第五章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评标方法与评标标准</w:t>
      </w:r>
    </w:p>
    <w:p w14:paraId="398AF844">
      <w:pPr>
        <w:ind w:firstLine="480"/>
        <w:rPr>
          <w:rFonts w:ascii="黑体" w:hAnsi="黑体" w:eastAsia="黑体" w:cs="黑体"/>
          <w:color w:val="000000"/>
          <w:sz w:val="24"/>
          <w:szCs w:val="24"/>
        </w:rPr>
      </w:pPr>
      <w:r>
        <w:rPr>
          <w:rFonts w:hint="eastAsia" w:ascii="黑体" w:hAnsi="黑体" w:eastAsia="黑体" w:cs="黑体"/>
          <w:color w:val="000000"/>
          <w:sz w:val="24"/>
          <w:szCs w:val="24"/>
        </w:rPr>
        <w:t>一、评标方法</w:t>
      </w:r>
    </w:p>
    <w:p w14:paraId="3B395316">
      <w:pPr>
        <w:ind w:firstLine="480"/>
        <w:rPr>
          <w:rFonts w:ascii="宋体" w:hAnsi="宋体" w:cs="宋体"/>
          <w:sz w:val="24"/>
          <w:szCs w:val="24"/>
        </w:rPr>
      </w:pPr>
      <w:r>
        <w:rPr>
          <w:rFonts w:hint="eastAsia" w:ascii="宋体" w:hAnsi="宋体" w:cs="宋体"/>
          <w:sz w:val="24"/>
          <w:szCs w:val="24"/>
        </w:rPr>
        <w:t>采用综合评分法，评标结果按评审后得分由高到低顺序排列。得分相同的，按投标报价由低到高顺序排列。得分且投标报价相同的，按“三、评标标准中</w:t>
      </w:r>
      <w:r>
        <w:rPr>
          <w:rFonts w:hint="eastAsia" w:ascii="宋体" w:hAnsi="宋体" w:cs="宋体"/>
          <w:color w:val="000000"/>
          <w:sz w:val="24"/>
          <w:szCs w:val="24"/>
        </w:rPr>
        <w:t>2.1-2.</w:t>
      </w:r>
      <w:r>
        <w:rPr>
          <w:rFonts w:hint="eastAsia" w:ascii="宋体" w:hAnsi="宋体" w:cs="宋体"/>
          <w:color w:val="000000"/>
          <w:sz w:val="24"/>
          <w:szCs w:val="24"/>
          <w:lang w:val="en-US" w:eastAsia="zh-CN"/>
        </w:rPr>
        <w:t>5</w:t>
      </w:r>
      <w:r>
        <w:rPr>
          <w:rFonts w:hint="eastAsia" w:ascii="宋体" w:hAnsi="宋体" w:cs="宋体"/>
          <w:sz w:val="24"/>
          <w:szCs w:val="24"/>
        </w:rPr>
        <w:t>项”得分由高到低顺序排列。在投标文件满足招标文件全部实质性要求的供应商中，按照评审得分由高到低选取</w:t>
      </w:r>
      <w:r>
        <w:rPr>
          <w:rFonts w:hint="eastAsia" w:ascii="宋体" w:hAnsi="宋体"/>
          <w:sz w:val="24"/>
          <w:szCs w:val="24"/>
        </w:rPr>
        <w:t>3名</w:t>
      </w:r>
      <w:r>
        <w:rPr>
          <w:rFonts w:hint="eastAsia" w:ascii="宋体" w:hAnsi="宋体" w:cs="宋体"/>
          <w:sz w:val="24"/>
          <w:szCs w:val="24"/>
        </w:rPr>
        <w:t>中标候选人。</w:t>
      </w:r>
    </w:p>
    <w:p w14:paraId="49668B9E">
      <w:pPr>
        <w:ind w:firstLine="480"/>
        <w:rPr>
          <w:rFonts w:ascii="黑体" w:hAnsi="黑体" w:eastAsia="黑体" w:cs="黑体"/>
          <w:sz w:val="24"/>
          <w:szCs w:val="24"/>
        </w:rPr>
      </w:pPr>
      <w:r>
        <w:rPr>
          <w:rFonts w:hint="eastAsia" w:ascii="黑体" w:hAnsi="黑体" w:eastAsia="黑体" w:cs="黑体"/>
          <w:sz w:val="24"/>
          <w:szCs w:val="24"/>
        </w:rPr>
        <w:t>二、政府采购政策功能落实</w:t>
      </w:r>
    </w:p>
    <w:p w14:paraId="4A99F2B6">
      <w:pPr>
        <w:ind w:firstLine="480"/>
        <w:rPr>
          <w:rFonts w:ascii="宋体" w:hAnsi="宋体" w:cs="宋体"/>
          <w:sz w:val="24"/>
          <w:szCs w:val="24"/>
        </w:rPr>
      </w:pPr>
      <w:r>
        <w:rPr>
          <w:rFonts w:hint="eastAsia" w:ascii="宋体" w:hAnsi="宋体" w:cs="宋体"/>
          <w:sz w:val="24"/>
          <w:szCs w:val="24"/>
        </w:rPr>
        <w:t>本项目专门面向中小企业采购，不执行价格扣除政策，供应商应为中小微企业、监狱企业、残疾人福利性单位。</w:t>
      </w:r>
    </w:p>
    <w:p w14:paraId="189F34A4">
      <w:pPr>
        <w:ind w:firstLine="480"/>
      </w:pPr>
      <w:r>
        <w:rPr>
          <w:rFonts w:hint="eastAsia" w:ascii="黑体" w:hAnsi="黑体" w:eastAsia="黑体" w:cs="黑体"/>
          <w:sz w:val="24"/>
          <w:szCs w:val="24"/>
        </w:rPr>
        <w:t>三、评标标准</w:t>
      </w:r>
    </w:p>
    <w:tbl>
      <w:tblPr>
        <w:tblStyle w:val="38"/>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63"/>
        <w:gridCol w:w="1035"/>
        <w:gridCol w:w="6616"/>
        <w:gridCol w:w="573"/>
        <w:gridCol w:w="783"/>
      </w:tblGrid>
      <w:tr w14:paraId="2C3FB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1" w:hRule="atLeast"/>
          <w:tblHeader/>
          <w:jc w:val="center"/>
        </w:trPr>
        <w:tc>
          <w:tcPr>
            <w:tcW w:w="663" w:type="dxa"/>
            <w:tcBorders>
              <w:top w:val="single" w:color="000000" w:sz="2" w:space="0"/>
              <w:bottom w:val="single" w:color="000000" w:sz="2" w:space="0"/>
            </w:tcBorders>
            <w:noWrap/>
            <w:vAlign w:val="center"/>
          </w:tcPr>
          <w:p w14:paraId="25B848F3">
            <w:pPr>
              <w:spacing w:before="264"/>
              <w:jc w:val="center"/>
              <w:rPr>
                <w:rFonts w:ascii="宋体" w:hAnsi="宋体" w:cs="宋体"/>
                <w:b/>
                <w:bCs/>
                <w:spacing w:val="-2"/>
              </w:rPr>
            </w:pPr>
            <w:r>
              <w:rPr>
                <w:rFonts w:ascii="宋体" w:hAnsi="宋体" w:cs="宋体"/>
                <w:b/>
                <w:bCs/>
                <w:spacing w:val="-2"/>
              </w:rPr>
              <w:t>序号</w:t>
            </w:r>
          </w:p>
        </w:tc>
        <w:tc>
          <w:tcPr>
            <w:tcW w:w="1035" w:type="dxa"/>
            <w:tcBorders>
              <w:top w:val="single" w:color="000000" w:sz="2" w:space="0"/>
              <w:bottom w:val="single" w:color="000000" w:sz="2" w:space="0"/>
            </w:tcBorders>
            <w:noWrap/>
            <w:vAlign w:val="center"/>
          </w:tcPr>
          <w:p w14:paraId="09761DE6">
            <w:pPr>
              <w:spacing w:before="264"/>
              <w:jc w:val="center"/>
              <w:rPr>
                <w:rFonts w:ascii="宋体" w:hAnsi="宋体" w:cs="宋体"/>
                <w:b/>
                <w:bCs/>
                <w:spacing w:val="-2"/>
              </w:rPr>
            </w:pPr>
            <w:r>
              <w:rPr>
                <w:rFonts w:ascii="宋体" w:hAnsi="宋体" w:cs="宋体"/>
                <w:b/>
                <w:bCs/>
                <w:spacing w:val="-2"/>
              </w:rPr>
              <w:t>评审因素</w:t>
            </w:r>
          </w:p>
        </w:tc>
        <w:tc>
          <w:tcPr>
            <w:tcW w:w="6616" w:type="dxa"/>
            <w:tcBorders>
              <w:top w:val="single" w:color="000000" w:sz="2" w:space="0"/>
              <w:bottom w:val="single" w:color="000000" w:sz="2" w:space="0"/>
            </w:tcBorders>
            <w:noWrap/>
            <w:vAlign w:val="center"/>
          </w:tcPr>
          <w:p w14:paraId="3445EFD8">
            <w:pPr>
              <w:spacing w:before="264"/>
              <w:jc w:val="center"/>
              <w:rPr>
                <w:rFonts w:ascii="宋体" w:hAnsi="宋体" w:cs="宋体"/>
                <w:b/>
                <w:bCs/>
                <w:spacing w:val="-2"/>
              </w:rPr>
            </w:pPr>
            <w:r>
              <w:rPr>
                <w:rFonts w:ascii="宋体" w:hAnsi="宋体" w:cs="宋体"/>
                <w:b/>
                <w:bCs/>
                <w:spacing w:val="-2"/>
              </w:rPr>
              <w:t>评审细则</w:t>
            </w:r>
          </w:p>
        </w:tc>
        <w:tc>
          <w:tcPr>
            <w:tcW w:w="573" w:type="dxa"/>
            <w:tcBorders>
              <w:top w:val="single" w:color="000000" w:sz="2" w:space="0"/>
              <w:bottom w:val="single" w:color="000000" w:sz="2" w:space="0"/>
            </w:tcBorders>
            <w:noWrap/>
            <w:vAlign w:val="center"/>
          </w:tcPr>
          <w:p w14:paraId="6E340D2C">
            <w:pPr>
              <w:spacing w:before="264"/>
              <w:jc w:val="center"/>
              <w:rPr>
                <w:rFonts w:ascii="宋体" w:hAnsi="宋体" w:cs="宋体"/>
                <w:b/>
                <w:bCs/>
                <w:spacing w:val="-2"/>
              </w:rPr>
            </w:pPr>
            <w:r>
              <w:rPr>
                <w:rFonts w:ascii="宋体" w:hAnsi="宋体" w:cs="宋体"/>
                <w:b/>
                <w:bCs/>
                <w:spacing w:val="-2"/>
              </w:rPr>
              <w:t>分值</w:t>
            </w:r>
          </w:p>
        </w:tc>
        <w:tc>
          <w:tcPr>
            <w:tcW w:w="783" w:type="dxa"/>
            <w:tcBorders>
              <w:top w:val="single" w:color="000000" w:sz="2" w:space="0"/>
              <w:bottom w:val="single" w:color="000000" w:sz="2" w:space="0"/>
            </w:tcBorders>
            <w:noWrap/>
            <w:vAlign w:val="center"/>
          </w:tcPr>
          <w:p w14:paraId="7A4F8DDA">
            <w:pPr>
              <w:spacing w:before="264"/>
              <w:jc w:val="center"/>
              <w:rPr>
                <w:rFonts w:ascii="宋体" w:hAnsi="宋体" w:cs="宋体"/>
                <w:b/>
                <w:bCs/>
                <w:spacing w:val="-2"/>
              </w:rPr>
            </w:pPr>
            <w:r>
              <w:rPr>
                <w:rFonts w:ascii="宋体" w:hAnsi="宋体" w:cs="宋体"/>
                <w:b/>
                <w:bCs/>
                <w:spacing w:val="-2"/>
              </w:rPr>
              <w:t>类型</w:t>
            </w:r>
          </w:p>
        </w:tc>
      </w:tr>
      <w:tr w14:paraId="38E52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9670" w:type="dxa"/>
            <w:gridSpan w:val="5"/>
            <w:tcBorders>
              <w:top w:val="single" w:color="000000" w:sz="2" w:space="0"/>
              <w:bottom w:val="single" w:color="000000" w:sz="2" w:space="0"/>
            </w:tcBorders>
            <w:noWrap/>
          </w:tcPr>
          <w:p w14:paraId="2A4E6CF5">
            <w:pPr>
              <w:spacing w:before="122"/>
              <w:ind w:left="114"/>
              <w:rPr>
                <w:rFonts w:ascii="宋体" w:hAnsi="宋体" w:cs="宋体"/>
              </w:rPr>
            </w:pPr>
            <w:r>
              <w:rPr>
                <w:rFonts w:hint="eastAsia" w:ascii="宋体" w:hAnsi="宋体" w:cs="宋体"/>
                <w:b/>
                <w:bCs/>
                <w:spacing w:val="-3"/>
              </w:rPr>
              <w:t>1.</w:t>
            </w:r>
            <w:r>
              <w:rPr>
                <w:rFonts w:ascii="宋体" w:hAnsi="宋体" w:cs="宋体"/>
                <w:b/>
                <w:bCs/>
                <w:spacing w:val="-3"/>
              </w:rPr>
              <w:t>价</w:t>
            </w:r>
            <w:r>
              <w:rPr>
                <w:rFonts w:ascii="宋体" w:hAnsi="宋体" w:cs="宋体"/>
                <w:b/>
                <w:bCs/>
                <w:spacing w:val="-2"/>
              </w:rPr>
              <w:t>格</w:t>
            </w:r>
          </w:p>
        </w:tc>
      </w:tr>
      <w:tr w14:paraId="68A03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663" w:type="dxa"/>
            <w:tcBorders>
              <w:top w:val="single" w:color="000000" w:sz="2" w:space="0"/>
              <w:bottom w:val="single" w:color="000000" w:sz="2" w:space="0"/>
            </w:tcBorders>
            <w:noWrap/>
            <w:vAlign w:val="center"/>
          </w:tcPr>
          <w:p w14:paraId="48C50E42">
            <w:pPr>
              <w:spacing w:before="68"/>
              <w:jc w:val="center"/>
              <w:rPr>
                <w:rFonts w:ascii="宋体" w:hAnsi="宋体" w:cs="宋体"/>
              </w:rPr>
            </w:pPr>
            <w:r>
              <w:rPr>
                <w:rFonts w:ascii="宋体" w:hAnsi="宋体" w:cs="宋体"/>
                <w:spacing w:val="-6"/>
              </w:rPr>
              <w:t>1</w:t>
            </w:r>
            <w:r>
              <w:rPr>
                <w:rFonts w:ascii="宋体" w:hAnsi="宋体" w:cs="宋体"/>
                <w:spacing w:val="-5"/>
              </w:rPr>
              <w:t>.1</w:t>
            </w:r>
          </w:p>
        </w:tc>
        <w:tc>
          <w:tcPr>
            <w:tcW w:w="1035" w:type="dxa"/>
            <w:tcBorders>
              <w:top w:val="single" w:color="000000" w:sz="2" w:space="0"/>
              <w:bottom w:val="single" w:color="000000" w:sz="2" w:space="0"/>
            </w:tcBorders>
            <w:noWrap/>
            <w:vAlign w:val="center"/>
          </w:tcPr>
          <w:p w14:paraId="79EECAEA">
            <w:pPr>
              <w:spacing w:before="68"/>
              <w:jc w:val="left"/>
              <w:rPr>
                <w:rFonts w:ascii="宋体" w:hAnsi="宋体" w:cs="宋体"/>
              </w:rPr>
            </w:pPr>
            <w:r>
              <w:rPr>
                <w:rFonts w:ascii="宋体" w:hAnsi="宋体" w:cs="宋体"/>
                <w:spacing w:val="-2"/>
                <w:szCs w:val="22"/>
              </w:rPr>
              <w:t>价格分</w:t>
            </w:r>
          </w:p>
        </w:tc>
        <w:tc>
          <w:tcPr>
            <w:tcW w:w="6616" w:type="dxa"/>
            <w:tcBorders>
              <w:top w:val="single" w:color="000000" w:sz="2" w:space="0"/>
              <w:bottom w:val="single" w:color="000000" w:sz="2" w:space="0"/>
            </w:tcBorders>
            <w:noWrap/>
            <w:vAlign w:val="center"/>
          </w:tcPr>
          <w:p w14:paraId="0BDF4A38">
            <w:pPr>
              <w:jc w:val="left"/>
              <w:rPr>
                <w:rFonts w:ascii="宋体" w:hAnsi="宋体" w:cs="宋体"/>
              </w:rPr>
            </w:pPr>
            <w:r>
              <w:rPr>
                <w:rFonts w:ascii="宋体" w:hAnsi="宋体" w:cs="宋体"/>
                <w:spacing w:val="1"/>
              </w:rPr>
              <w:t>采用低价优先</w:t>
            </w:r>
            <w:r>
              <w:rPr>
                <w:rFonts w:ascii="宋体" w:hAnsi="宋体" w:cs="宋体"/>
              </w:rPr>
              <w:t>法计算，即满足招标文件要求且投标价格最低的投标</w:t>
            </w:r>
            <w:r>
              <w:rPr>
                <w:rFonts w:ascii="宋体" w:hAnsi="宋体" w:cs="宋体"/>
                <w:spacing w:val="1"/>
              </w:rPr>
              <w:t>报价为评标基准</w:t>
            </w:r>
            <w:r>
              <w:rPr>
                <w:rFonts w:ascii="宋体" w:hAnsi="宋体" w:cs="宋体"/>
              </w:rPr>
              <w:t>价，其价格分为满分。其他投标人的价格分统一按</w:t>
            </w:r>
            <w:r>
              <w:rPr>
                <w:rFonts w:ascii="宋体" w:hAnsi="宋体" w:cs="宋体"/>
                <w:spacing w:val="-1"/>
              </w:rPr>
              <w:t>照下列公</w:t>
            </w:r>
            <w:r>
              <w:rPr>
                <w:rFonts w:ascii="宋体" w:hAnsi="宋体" w:cs="宋体"/>
              </w:rPr>
              <w:t>式计算：投标报价得分=(评标基准价/投标报价)×</w:t>
            </w:r>
            <w:r>
              <w:rPr>
                <w:rFonts w:hint="eastAsia" w:ascii="宋体" w:hAnsi="宋体" w:cs="宋体"/>
              </w:rPr>
              <w:t>50（小数点保留两位）</w:t>
            </w:r>
          </w:p>
        </w:tc>
        <w:tc>
          <w:tcPr>
            <w:tcW w:w="573" w:type="dxa"/>
            <w:tcBorders>
              <w:top w:val="single" w:color="000000" w:sz="2" w:space="0"/>
              <w:bottom w:val="single" w:color="000000" w:sz="2" w:space="0"/>
            </w:tcBorders>
            <w:noWrap/>
            <w:vAlign w:val="center"/>
          </w:tcPr>
          <w:p w14:paraId="7418D2D3">
            <w:pPr>
              <w:spacing w:before="69"/>
              <w:jc w:val="center"/>
              <w:rPr>
                <w:rFonts w:ascii="宋体" w:hAnsi="宋体" w:cs="宋体"/>
              </w:rPr>
            </w:pPr>
            <w:r>
              <w:rPr>
                <w:rFonts w:hint="eastAsia" w:ascii="宋体" w:hAnsi="宋体" w:cs="宋体"/>
                <w:szCs w:val="22"/>
              </w:rPr>
              <w:t>50</w:t>
            </w:r>
          </w:p>
        </w:tc>
        <w:tc>
          <w:tcPr>
            <w:tcW w:w="783" w:type="dxa"/>
            <w:tcBorders>
              <w:top w:val="single" w:color="000000" w:sz="2" w:space="0"/>
              <w:bottom w:val="single" w:color="000000" w:sz="2" w:space="0"/>
            </w:tcBorders>
            <w:noWrap/>
            <w:vAlign w:val="center"/>
          </w:tcPr>
          <w:p w14:paraId="237C2401">
            <w:pPr>
              <w:spacing w:before="258"/>
              <w:jc w:val="center"/>
              <w:rPr>
                <w:rFonts w:ascii="宋体" w:hAnsi="宋体" w:cs="宋体"/>
              </w:rPr>
            </w:pPr>
            <w:r>
              <w:rPr>
                <w:rFonts w:hint="eastAsia" w:ascii="宋体" w:hAnsi="宋体" w:cs="宋体"/>
                <w:szCs w:val="22"/>
              </w:rPr>
              <w:t>价格分</w:t>
            </w:r>
          </w:p>
        </w:tc>
      </w:tr>
      <w:tr w14:paraId="67359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9670" w:type="dxa"/>
            <w:gridSpan w:val="5"/>
            <w:tcBorders>
              <w:top w:val="single" w:color="000000" w:sz="2" w:space="0"/>
              <w:bottom w:val="single" w:color="000000" w:sz="2" w:space="0"/>
            </w:tcBorders>
            <w:noWrap/>
          </w:tcPr>
          <w:p w14:paraId="2854ECF0">
            <w:pPr>
              <w:spacing w:before="123"/>
              <w:ind w:left="114"/>
              <w:rPr>
                <w:rFonts w:ascii="宋体" w:hAnsi="宋体" w:cs="宋体"/>
              </w:rPr>
            </w:pPr>
            <w:r>
              <w:rPr>
                <w:rFonts w:hint="eastAsia" w:ascii="宋体" w:hAnsi="宋体" w:cs="宋体"/>
                <w:b/>
                <w:bCs/>
                <w:spacing w:val="-3"/>
              </w:rPr>
              <w:t>2.服务</w:t>
            </w:r>
          </w:p>
        </w:tc>
      </w:tr>
      <w:tr w14:paraId="53298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663" w:type="dxa"/>
            <w:tcBorders>
              <w:top w:val="single" w:color="000000" w:sz="2" w:space="0"/>
              <w:bottom w:val="single" w:color="000000" w:sz="2" w:space="0"/>
            </w:tcBorders>
            <w:noWrap/>
            <w:vAlign w:val="center"/>
          </w:tcPr>
          <w:p w14:paraId="591D27C6">
            <w:pPr>
              <w:jc w:val="center"/>
              <w:rPr>
                <w:rFonts w:ascii="宋体" w:hAnsi="宋体" w:cs="宋体"/>
                <w:spacing w:val="-2"/>
              </w:rPr>
            </w:pPr>
            <w:r>
              <w:rPr>
                <w:rFonts w:hint="eastAsia" w:ascii="宋体" w:hAnsi="宋体" w:cs="宋体"/>
                <w:spacing w:val="-3"/>
                <w:lang w:eastAsia="en-US"/>
              </w:rPr>
              <w:t>2.1</w:t>
            </w:r>
          </w:p>
        </w:tc>
        <w:tc>
          <w:tcPr>
            <w:tcW w:w="1035" w:type="dxa"/>
            <w:tcBorders>
              <w:top w:val="single" w:color="000000" w:sz="2" w:space="0"/>
              <w:bottom w:val="single" w:color="000000" w:sz="2" w:space="0"/>
            </w:tcBorders>
            <w:noWrap/>
            <w:vAlign w:val="center"/>
          </w:tcPr>
          <w:p w14:paraId="44DF5F13">
            <w:pPr>
              <w:spacing w:before="68" w:line="264" w:lineRule="auto"/>
              <w:jc w:val="left"/>
              <w:rPr>
                <w:rFonts w:ascii="宋体" w:hAnsi="宋体" w:cs="宋体"/>
              </w:rPr>
            </w:pPr>
            <w:r>
              <w:rPr>
                <w:rFonts w:ascii="宋体" w:hAnsi="宋体" w:cs="宋体"/>
                <w:spacing w:val="-2"/>
                <w:szCs w:val="22"/>
              </w:rPr>
              <w:t>实施方案</w:t>
            </w:r>
          </w:p>
        </w:tc>
        <w:tc>
          <w:tcPr>
            <w:tcW w:w="6616" w:type="dxa"/>
            <w:tcBorders>
              <w:top w:val="single" w:color="000000" w:sz="2" w:space="0"/>
              <w:bottom w:val="single" w:color="000000" w:sz="2" w:space="0"/>
            </w:tcBorders>
            <w:noWrap/>
            <w:vAlign w:val="center"/>
          </w:tcPr>
          <w:p w14:paraId="12A140BC">
            <w:pPr>
              <w:keepNext w:val="0"/>
              <w:keepLines w:val="0"/>
              <w:pageBreakBefore w:val="0"/>
              <w:widowControl w:val="0"/>
              <w:kinsoku/>
              <w:wordWrap/>
              <w:overflowPunct/>
              <w:topLinePunct w:val="0"/>
              <w:autoSpaceDE/>
              <w:autoSpaceDN/>
              <w:bidi w:val="0"/>
              <w:adjustRightInd w:val="0"/>
              <w:snapToGrid w:val="0"/>
              <w:spacing w:line="264" w:lineRule="auto"/>
              <w:jc w:val="left"/>
              <w:textAlignment w:val="auto"/>
              <w:rPr>
                <w:rFonts w:ascii="宋体" w:hAnsi="宋体" w:cs="宋体"/>
              </w:rPr>
            </w:pPr>
            <w:r>
              <w:rPr>
                <w:rFonts w:ascii="宋体" w:hAnsi="宋体" w:cs="宋体"/>
              </w:rPr>
              <w:t>评委根据投标人提供的实施方案</w:t>
            </w:r>
            <w:r>
              <w:rPr>
                <w:rFonts w:hint="eastAsia" w:ascii="宋体" w:hAnsi="宋体" w:cs="宋体"/>
              </w:rPr>
              <w:t>综合评分，包含：</w:t>
            </w:r>
            <w:r>
              <w:rPr>
                <w:rFonts w:hint="eastAsia" w:ascii="宋体" w:hAnsi="宋体" w:cs="宋体"/>
                <w:spacing w:val="-2"/>
                <w:szCs w:val="22"/>
              </w:rPr>
              <w:t>1.</w:t>
            </w:r>
            <w:r>
              <w:rPr>
                <w:rFonts w:hint="eastAsia" w:ascii="宋体" w:hAnsi="宋体" w:cs="宋体"/>
                <w:spacing w:val="-2"/>
                <w:szCs w:val="22"/>
                <w:lang w:val="en-US" w:eastAsia="zh-CN"/>
              </w:rPr>
              <w:t>基础服务（含保洁、保洁、维修）</w:t>
            </w:r>
            <w:r>
              <w:rPr>
                <w:rFonts w:hint="eastAsia" w:ascii="宋体" w:hAnsi="宋体" w:cs="宋体"/>
                <w:spacing w:val="-2"/>
                <w:szCs w:val="22"/>
              </w:rPr>
              <w:t>；2.</w:t>
            </w:r>
            <w:r>
              <w:rPr>
                <w:rFonts w:hint="eastAsia" w:ascii="宋体" w:hAnsi="宋体" w:cs="宋体"/>
                <w:spacing w:val="-2"/>
                <w:szCs w:val="22"/>
                <w:lang w:val="en-US" w:eastAsia="zh-CN"/>
              </w:rPr>
              <w:t>会务、讲解服务</w:t>
            </w:r>
            <w:r>
              <w:rPr>
                <w:rFonts w:hint="eastAsia" w:ascii="宋体" w:hAnsi="宋体" w:cs="宋体"/>
                <w:spacing w:val="-2"/>
                <w:szCs w:val="22"/>
              </w:rPr>
              <w:t>；3.</w:t>
            </w:r>
            <w:r>
              <w:rPr>
                <w:rFonts w:hint="eastAsia" w:ascii="宋体" w:hAnsi="宋体" w:cs="宋体"/>
                <w:spacing w:val="-2"/>
                <w:szCs w:val="22"/>
                <w:lang w:val="en-US" w:eastAsia="zh-CN"/>
              </w:rPr>
              <w:t>专项服务。</w:t>
            </w:r>
            <w:r>
              <w:rPr>
                <w:rStyle w:val="40"/>
                <w:rFonts w:hint="eastAsia" w:ascii="宋体" w:hAnsi="宋体" w:eastAsia="宋体" w:cs="宋体"/>
                <w:sz w:val="21"/>
                <w:szCs w:val="21"/>
                <w:lang w:val="en-US" w:eastAsia="zh-CN" w:bidi="ar-SA"/>
              </w:rPr>
              <w:t>以上每项内容逐条阐述。</w:t>
            </w:r>
          </w:p>
          <w:p w14:paraId="0E4C8CE5">
            <w:pPr>
              <w:spacing w:line="264" w:lineRule="auto"/>
              <w:jc w:val="left"/>
              <w:rPr>
                <w:rFonts w:ascii="宋体" w:hAnsi="宋体" w:cs="宋体"/>
              </w:rPr>
            </w:pPr>
            <w:r>
              <w:rPr>
                <w:rFonts w:ascii="宋体" w:hAnsi="宋体" w:cs="宋体"/>
              </w:rPr>
              <w:t>（1）</w:t>
            </w:r>
            <w:r>
              <w:rPr>
                <w:rFonts w:hint="eastAsia" w:ascii="宋体" w:hAnsi="宋体" w:cs="宋体"/>
              </w:rPr>
              <w:t>上述</w:t>
            </w:r>
            <w:r>
              <w:rPr>
                <w:rFonts w:hint="eastAsia" w:ascii="宋体" w:hAnsi="宋体" w:cs="宋体"/>
                <w:lang w:val="en-US" w:eastAsia="zh-CN"/>
              </w:rPr>
              <w:t>每有一项</w:t>
            </w:r>
            <w:r>
              <w:rPr>
                <w:rFonts w:hint="eastAsia" w:ascii="宋体" w:hAnsi="宋体" w:cs="宋体"/>
              </w:rPr>
              <w:t>内容</w:t>
            </w:r>
            <w:r>
              <w:rPr>
                <w:rFonts w:ascii="宋体" w:hAnsi="宋体" w:cs="宋体"/>
              </w:rPr>
              <w:t>质量标准高、时间计划、工作流程具体且可操作性强的，</w:t>
            </w:r>
            <w:r>
              <w:rPr>
                <w:rFonts w:hint="eastAsia" w:ascii="宋体" w:hAnsi="宋体" w:cs="宋体"/>
                <w:lang w:eastAsia="zh-CN"/>
              </w:rPr>
              <w:t>对应项</w:t>
            </w:r>
            <w:r>
              <w:rPr>
                <w:rFonts w:ascii="宋体" w:hAnsi="宋体" w:cs="宋体"/>
              </w:rPr>
              <w:t>得</w:t>
            </w:r>
            <w:r>
              <w:rPr>
                <w:rFonts w:hint="eastAsia" w:ascii="宋体" w:hAnsi="宋体" w:cs="宋体"/>
                <w:lang w:val="en-US" w:eastAsia="zh-CN"/>
              </w:rPr>
              <w:t>2</w:t>
            </w:r>
            <w:r>
              <w:rPr>
                <w:rFonts w:ascii="宋体" w:hAnsi="宋体" w:cs="宋体"/>
              </w:rPr>
              <w:t xml:space="preserve">分； </w:t>
            </w:r>
          </w:p>
          <w:p w14:paraId="78E946C4">
            <w:pPr>
              <w:spacing w:line="264" w:lineRule="auto"/>
              <w:jc w:val="left"/>
              <w:rPr>
                <w:rFonts w:ascii="宋体" w:hAnsi="宋体" w:cs="宋体"/>
              </w:rPr>
            </w:pPr>
            <w:r>
              <w:rPr>
                <w:rFonts w:ascii="宋体" w:hAnsi="宋体" w:cs="宋体"/>
              </w:rPr>
              <w:t>（2）</w:t>
            </w:r>
            <w:r>
              <w:rPr>
                <w:rFonts w:hint="eastAsia" w:ascii="宋体" w:hAnsi="宋体" w:cs="宋体"/>
              </w:rPr>
              <w:t>上述</w:t>
            </w:r>
            <w:r>
              <w:rPr>
                <w:rFonts w:hint="eastAsia" w:ascii="宋体" w:hAnsi="宋体" w:cs="宋体"/>
                <w:lang w:val="en-US" w:eastAsia="zh-CN"/>
              </w:rPr>
              <w:t>每有一项</w:t>
            </w:r>
            <w:r>
              <w:rPr>
                <w:rFonts w:hint="eastAsia" w:ascii="宋体" w:hAnsi="宋体" w:cs="宋体"/>
              </w:rPr>
              <w:t>内容</w:t>
            </w:r>
            <w:r>
              <w:rPr>
                <w:rFonts w:ascii="宋体" w:hAnsi="宋体" w:cs="宋体"/>
              </w:rPr>
              <w:t>质量标准较高、时间计划、工作流程较具体且可操作性较强的，</w:t>
            </w:r>
            <w:r>
              <w:rPr>
                <w:rFonts w:hint="eastAsia" w:ascii="宋体" w:hAnsi="宋体" w:cs="宋体"/>
                <w:lang w:eastAsia="zh-CN"/>
              </w:rPr>
              <w:t>对应项</w:t>
            </w:r>
            <w:r>
              <w:rPr>
                <w:rFonts w:ascii="宋体" w:hAnsi="宋体" w:cs="宋体"/>
              </w:rPr>
              <w:t>得</w:t>
            </w:r>
            <w:r>
              <w:rPr>
                <w:rFonts w:hint="eastAsia" w:ascii="宋体" w:hAnsi="宋体" w:cs="宋体"/>
              </w:rPr>
              <w:t>1</w:t>
            </w:r>
            <w:r>
              <w:rPr>
                <w:rFonts w:ascii="宋体" w:hAnsi="宋体" w:cs="宋体"/>
              </w:rPr>
              <w:t>分；</w:t>
            </w:r>
          </w:p>
          <w:p w14:paraId="191E5432">
            <w:pPr>
              <w:spacing w:line="264" w:lineRule="auto"/>
              <w:jc w:val="left"/>
              <w:rPr>
                <w:rFonts w:ascii="宋体" w:hAnsi="宋体" w:cs="宋体"/>
              </w:rPr>
            </w:pPr>
            <w:r>
              <w:rPr>
                <w:rFonts w:ascii="宋体" w:hAnsi="宋体" w:cs="宋体"/>
              </w:rPr>
              <w:t>（3）</w:t>
            </w:r>
            <w:r>
              <w:rPr>
                <w:rFonts w:hint="eastAsia" w:ascii="宋体" w:hAnsi="宋体" w:cs="宋体"/>
              </w:rPr>
              <w:t>上述</w:t>
            </w:r>
            <w:r>
              <w:rPr>
                <w:rFonts w:hint="eastAsia" w:ascii="宋体" w:hAnsi="宋体" w:cs="宋体"/>
                <w:lang w:val="en-US" w:eastAsia="zh-CN"/>
              </w:rPr>
              <w:t>每有一项</w:t>
            </w:r>
            <w:r>
              <w:rPr>
                <w:rFonts w:hint="eastAsia" w:ascii="宋体" w:hAnsi="宋体" w:cs="宋体"/>
              </w:rPr>
              <w:t>内容</w:t>
            </w:r>
            <w:r>
              <w:rPr>
                <w:rFonts w:ascii="宋体" w:hAnsi="宋体" w:cs="宋体"/>
              </w:rPr>
              <w:t>质量标准</w:t>
            </w:r>
            <w:r>
              <w:rPr>
                <w:rFonts w:hint="eastAsia" w:ascii="宋体" w:hAnsi="宋体" w:cs="宋体"/>
              </w:rPr>
              <w:t>较低</w:t>
            </w:r>
            <w:r>
              <w:rPr>
                <w:rFonts w:ascii="宋体" w:hAnsi="宋体" w:cs="宋体"/>
              </w:rPr>
              <w:t>、时间计划、工作流程较</w:t>
            </w:r>
            <w:r>
              <w:rPr>
                <w:rFonts w:hint="eastAsia" w:ascii="宋体" w:hAnsi="宋体" w:cs="宋体"/>
              </w:rPr>
              <w:t>不够</w:t>
            </w:r>
            <w:r>
              <w:rPr>
                <w:rFonts w:ascii="宋体" w:hAnsi="宋体" w:cs="宋体"/>
              </w:rPr>
              <w:t>具体且可操作性</w:t>
            </w:r>
            <w:r>
              <w:rPr>
                <w:rFonts w:hint="eastAsia" w:ascii="宋体" w:hAnsi="宋体" w:cs="宋体"/>
              </w:rPr>
              <w:t>不强</w:t>
            </w:r>
            <w:r>
              <w:rPr>
                <w:rFonts w:ascii="宋体" w:hAnsi="宋体" w:cs="宋体"/>
              </w:rPr>
              <w:t>的，</w:t>
            </w:r>
            <w:r>
              <w:rPr>
                <w:rFonts w:hint="eastAsia" w:ascii="宋体" w:hAnsi="宋体" w:cs="宋体"/>
                <w:lang w:eastAsia="zh-CN"/>
              </w:rPr>
              <w:t>对应项</w:t>
            </w:r>
            <w:r>
              <w:rPr>
                <w:rFonts w:ascii="宋体" w:hAnsi="宋体" w:cs="宋体"/>
              </w:rPr>
              <w:t>得</w:t>
            </w:r>
            <w:r>
              <w:rPr>
                <w:rFonts w:hint="eastAsia" w:ascii="宋体" w:hAnsi="宋体" w:cs="宋体"/>
              </w:rPr>
              <w:t>0.5</w:t>
            </w:r>
            <w:r>
              <w:rPr>
                <w:rFonts w:ascii="宋体" w:hAnsi="宋体" w:cs="宋体"/>
              </w:rPr>
              <w:t>分；</w:t>
            </w:r>
          </w:p>
          <w:p w14:paraId="6F6E04CD">
            <w:pPr>
              <w:spacing w:line="264" w:lineRule="auto"/>
              <w:jc w:val="left"/>
              <w:rPr>
                <w:rFonts w:ascii="宋体" w:hAnsi="宋体" w:cs="宋体"/>
                <w:spacing w:val="1"/>
              </w:rPr>
            </w:pPr>
            <w:r>
              <w:rPr>
                <w:rFonts w:hint="eastAsia" w:ascii="宋体" w:hAnsi="宋体" w:cs="宋体"/>
              </w:rPr>
              <w:t>（4）</w:t>
            </w:r>
            <w:r>
              <w:rPr>
                <w:rFonts w:hint="eastAsia" w:ascii="宋体" w:hAnsi="宋体" w:cs="宋体"/>
                <w:lang w:eastAsia="zh-CN"/>
              </w:rPr>
              <w:t>上述每</w:t>
            </w:r>
            <w:r>
              <w:rPr>
                <w:rFonts w:hint="eastAsia" w:ascii="宋体" w:hAnsi="宋体" w:cs="宋体"/>
                <w:lang w:val="en-US" w:eastAsia="zh-CN"/>
              </w:rPr>
              <w:t>有一</w:t>
            </w:r>
            <w:r>
              <w:rPr>
                <w:rFonts w:hint="eastAsia" w:ascii="宋体" w:hAnsi="宋体" w:cs="宋体"/>
                <w:lang w:eastAsia="zh-CN"/>
              </w:rPr>
              <w:t>项内容</w:t>
            </w:r>
            <w:r>
              <w:rPr>
                <w:rFonts w:ascii="宋体" w:hAnsi="宋体" w:cs="宋体"/>
              </w:rPr>
              <w:t>不可行或未提供</w:t>
            </w:r>
            <w:r>
              <w:rPr>
                <w:rFonts w:hint="eastAsia" w:ascii="宋体" w:hAnsi="宋体" w:cs="宋体"/>
                <w:lang w:eastAsia="zh-CN"/>
              </w:rPr>
              <w:t>对应内容</w:t>
            </w:r>
            <w:r>
              <w:rPr>
                <w:rFonts w:ascii="宋体" w:hAnsi="宋体" w:cs="宋体"/>
              </w:rPr>
              <w:t>的</w:t>
            </w:r>
            <w:r>
              <w:rPr>
                <w:rFonts w:hint="eastAsia" w:ascii="宋体" w:hAnsi="宋体" w:cs="宋体"/>
                <w:lang w:eastAsia="zh-CN"/>
              </w:rPr>
              <w:t>，对应项</w:t>
            </w:r>
            <w:r>
              <w:rPr>
                <w:rFonts w:ascii="宋体" w:hAnsi="宋体" w:cs="宋体"/>
              </w:rPr>
              <w:t>不得分。</w:t>
            </w:r>
          </w:p>
        </w:tc>
        <w:tc>
          <w:tcPr>
            <w:tcW w:w="573" w:type="dxa"/>
            <w:tcBorders>
              <w:top w:val="single" w:color="000000" w:sz="2" w:space="0"/>
              <w:bottom w:val="single" w:color="000000" w:sz="2" w:space="0"/>
            </w:tcBorders>
            <w:noWrap/>
            <w:vAlign w:val="center"/>
          </w:tcPr>
          <w:p w14:paraId="03836C85">
            <w:pPr>
              <w:jc w:val="center"/>
              <w:rPr>
                <w:rFonts w:ascii="宋体" w:hAnsi="宋体" w:cs="宋体"/>
              </w:rPr>
            </w:pPr>
            <w:r>
              <w:rPr>
                <w:rFonts w:hint="eastAsia" w:ascii="宋体" w:hAnsi="宋体" w:cs="宋体"/>
              </w:rPr>
              <w:t>6</w:t>
            </w:r>
          </w:p>
        </w:tc>
        <w:tc>
          <w:tcPr>
            <w:tcW w:w="783" w:type="dxa"/>
            <w:tcBorders>
              <w:top w:val="single" w:color="000000" w:sz="2" w:space="0"/>
              <w:bottom w:val="single" w:color="000000" w:sz="2" w:space="0"/>
            </w:tcBorders>
            <w:noWrap/>
            <w:vAlign w:val="center"/>
          </w:tcPr>
          <w:p w14:paraId="11CF2691">
            <w:pPr>
              <w:jc w:val="center"/>
              <w:rPr>
                <w:rFonts w:ascii="宋体" w:hAnsi="宋体" w:cs="宋体"/>
              </w:rPr>
            </w:pPr>
            <w:r>
              <w:rPr>
                <w:rFonts w:hint="eastAsia" w:ascii="宋体" w:hAnsi="宋体" w:cs="宋体"/>
                <w:spacing w:val="-3"/>
                <w:lang w:eastAsia="en-US"/>
              </w:rPr>
              <w:t>主观</w:t>
            </w:r>
            <w:r>
              <w:rPr>
                <w:rFonts w:hint="eastAsia" w:ascii="宋体" w:hAnsi="宋体" w:cs="宋体"/>
                <w:lang w:eastAsia="en-US"/>
              </w:rPr>
              <w:t>分</w:t>
            </w:r>
          </w:p>
        </w:tc>
      </w:tr>
      <w:tr w14:paraId="256B50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663" w:type="dxa"/>
            <w:tcBorders>
              <w:top w:val="single" w:color="000000" w:sz="2" w:space="0"/>
              <w:bottom w:val="single" w:color="000000" w:sz="2" w:space="0"/>
            </w:tcBorders>
            <w:noWrap/>
            <w:vAlign w:val="center"/>
          </w:tcPr>
          <w:p w14:paraId="3AE825A7">
            <w:pPr>
              <w:jc w:val="center"/>
              <w:rPr>
                <w:rFonts w:ascii="宋体" w:hAnsi="宋体" w:cs="宋体"/>
                <w:spacing w:val="-2"/>
              </w:rPr>
            </w:pPr>
            <w:r>
              <w:rPr>
                <w:rFonts w:hint="eastAsia" w:ascii="宋体" w:hAnsi="宋体" w:cs="宋体"/>
                <w:spacing w:val="-3"/>
                <w:lang w:eastAsia="en-US"/>
              </w:rPr>
              <w:t>2.2</w:t>
            </w:r>
          </w:p>
        </w:tc>
        <w:tc>
          <w:tcPr>
            <w:tcW w:w="1035" w:type="dxa"/>
            <w:tcBorders>
              <w:top w:val="single" w:color="000000" w:sz="2" w:space="0"/>
              <w:bottom w:val="single" w:color="000000" w:sz="2" w:space="0"/>
            </w:tcBorders>
            <w:noWrap/>
            <w:vAlign w:val="center"/>
          </w:tcPr>
          <w:p w14:paraId="3ECB291A">
            <w:pPr>
              <w:spacing w:before="68" w:line="264" w:lineRule="auto"/>
              <w:jc w:val="left"/>
              <w:rPr>
                <w:rFonts w:ascii="宋体" w:hAnsi="宋体" w:cs="宋体"/>
              </w:rPr>
            </w:pPr>
            <w:r>
              <w:rPr>
                <w:rFonts w:ascii="宋体" w:hAnsi="宋体" w:cs="宋体"/>
                <w:spacing w:val="-2"/>
                <w:szCs w:val="22"/>
              </w:rPr>
              <w:t>服务方案</w:t>
            </w:r>
          </w:p>
        </w:tc>
        <w:tc>
          <w:tcPr>
            <w:tcW w:w="6616" w:type="dxa"/>
            <w:tcBorders>
              <w:top w:val="single" w:color="000000" w:sz="2" w:space="0"/>
              <w:bottom w:val="single" w:color="000000" w:sz="2" w:space="0"/>
            </w:tcBorders>
            <w:noWrap/>
            <w:vAlign w:val="center"/>
          </w:tcPr>
          <w:p w14:paraId="7B48A214">
            <w:pPr>
              <w:keepNext w:val="0"/>
              <w:keepLines w:val="0"/>
              <w:pageBreakBefore w:val="0"/>
              <w:widowControl w:val="0"/>
              <w:kinsoku/>
              <w:wordWrap/>
              <w:overflowPunct/>
              <w:topLinePunct w:val="0"/>
              <w:autoSpaceDE/>
              <w:autoSpaceDN/>
              <w:bidi w:val="0"/>
              <w:adjustRightInd w:val="0"/>
              <w:snapToGrid w:val="0"/>
              <w:spacing w:line="264" w:lineRule="auto"/>
              <w:jc w:val="left"/>
              <w:textAlignment w:val="auto"/>
              <w:rPr>
                <w:rFonts w:ascii="宋体" w:hAnsi="宋体" w:cs="宋体"/>
              </w:rPr>
            </w:pPr>
            <w:r>
              <w:rPr>
                <w:rFonts w:ascii="宋体" w:hAnsi="宋体" w:cs="宋体"/>
              </w:rPr>
              <w:t>评委根据投标人提供的服务方案</w:t>
            </w:r>
            <w:r>
              <w:rPr>
                <w:rFonts w:hint="eastAsia" w:ascii="宋体" w:hAnsi="宋体" w:cs="宋体"/>
              </w:rPr>
              <w:t>综合评分，包含：</w:t>
            </w:r>
            <w:r>
              <w:rPr>
                <w:rFonts w:hint="eastAsia" w:ascii="宋体" w:hAnsi="宋体" w:cs="宋体"/>
                <w:spacing w:val="-2"/>
                <w:szCs w:val="22"/>
              </w:rPr>
              <w:t>1.整体服务设想；2.管理服务理念及服务重点难点。</w:t>
            </w:r>
            <w:r>
              <w:rPr>
                <w:rStyle w:val="40"/>
                <w:rFonts w:hint="eastAsia" w:ascii="宋体" w:hAnsi="宋体" w:eastAsia="宋体" w:cs="宋体"/>
                <w:sz w:val="21"/>
                <w:szCs w:val="21"/>
                <w:lang w:val="en-US" w:eastAsia="zh-CN" w:bidi="ar-SA"/>
              </w:rPr>
              <w:t>以上每项内容逐条阐述。</w:t>
            </w:r>
          </w:p>
          <w:p w14:paraId="0A353559">
            <w:pPr>
              <w:spacing w:line="264" w:lineRule="auto"/>
              <w:jc w:val="left"/>
              <w:rPr>
                <w:rFonts w:ascii="宋体" w:hAnsi="宋体" w:cs="宋体"/>
              </w:rPr>
            </w:pPr>
            <w:r>
              <w:rPr>
                <w:rFonts w:ascii="宋体" w:hAnsi="宋体" w:cs="宋体"/>
              </w:rPr>
              <w:t>（1）</w:t>
            </w:r>
            <w:r>
              <w:rPr>
                <w:rFonts w:hint="eastAsia" w:ascii="宋体" w:hAnsi="宋体" w:cs="宋体"/>
              </w:rPr>
              <w:t>上述</w:t>
            </w:r>
            <w:r>
              <w:rPr>
                <w:rFonts w:hint="eastAsia" w:ascii="宋体" w:hAnsi="宋体" w:cs="宋体"/>
                <w:lang w:val="en-US" w:eastAsia="zh-CN"/>
              </w:rPr>
              <w:t>每有一项</w:t>
            </w:r>
            <w:r>
              <w:rPr>
                <w:rFonts w:hint="eastAsia" w:ascii="宋体" w:hAnsi="宋体" w:cs="宋体"/>
              </w:rPr>
              <w:t>内容</w:t>
            </w:r>
            <w:r>
              <w:rPr>
                <w:rFonts w:ascii="宋体" w:hAnsi="宋体" w:cs="宋体"/>
              </w:rPr>
              <w:t>完善、针对性强、重点难点把握准确、措施有力的，</w:t>
            </w:r>
            <w:r>
              <w:rPr>
                <w:rFonts w:hint="eastAsia" w:ascii="宋体" w:hAnsi="宋体" w:cs="宋体"/>
                <w:lang w:eastAsia="zh-CN"/>
              </w:rPr>
              <w:t>对应项</w:t>
            </w:r>
            <w:r>
              <w:rPr>
                <w:rFonts w:ascii="宋体" w:hAnsi="宋体" w:cs="宋体"/>
              </w:rPr>
              <w:t>得</w:t>
            </w:r>
            <w:r>
              <w:rPr>
                <w:rFonts w:hint="eastAsia" w:ascii="宋体" w:hAnsi="宋体" w:cs="宋体"/>
              </w:rPr>
              <w:t>2</w:t>
            </w:r>
            <w:r>
              <w:rPr>
                <w:rFonts w:ascii="宋体" w:hAnsi="宋体" w:cs="宋体"/>
              </w:rPr>
              <w:t>分；</w:t>
            </w:r>
          </w:p>
          <w:p w14:paraId="2D43E918">
            <w:pPr>
              <w:spacing w:line="264" w:lineRule="auto"/>
              <w:jc w:val="left"/>
              <w:rPr>
                <w:rFonts w:ascii="宋体" w:hAnsi="宋体" w:cs="宋体"/>
              </w:rPr>
            </w:pPr>
            <w:r>
              <w:rPr>
                <w:rFonts w:ascii="宋体" w:hAnsi="宋体" w:cs="宋体"/>
              </w:rPr>
              <w:t>（2）</w:t>
            </w:r>
            <w:r>
              <w:rPr>
                <w:rFonts w:hint="eastAsia" w:ascii="宋体" w:hAnsi="宋体" w:cs="宋体"/>
              </w:rPr>
              <w:t>上述</w:t>
            </w:r>
            <w:r>
              <w:rPr>
                <w:rFonts w:hint="eastAsia" w:ascii="宋体" w:hAnsi="宋体" w:cs="宋体"/>
                <w:lang w:val="en-US" w:eastAsia="zh-CN"/>
              </w:rPr>
              <w:t>每有一项</w:t>
            </w:r>
            <w:r>
              <w:rPr>
                <w:rFonts w:hint="eastAsia" w:ascii="宋体" w:hAnsi="宋体" w:cs="宋体"/>
              </w:rPr>
              <w:t>内容</w:t>
            </w:r>
            <w:r>
              <w:rPr>
                <w:rFonts w:ascii="宋体" w:hAnsi="宋体" w:cs="宋体"/>
              </w:rPr>
              <w:t>较完善、针对性较强、重点难点把握较准确、措施较有力的，</w:t>
            </w:r>
            <w:r>
              <w:rPr>
                <w:rFonts w:hint="eastAsia" w:ascii="宋体" w:hAnsi="宋体" w:cs="宋体"/>
                <w:lang w:eastAsia="zh-CN"/>
              </w:rPr>
              <w:t>对应项</w:t>
            </w:r>
            <w:r>
              <w:rPr>
                <w:rFonts w:ascii="宋体" w:hAnsi="宋体" w:cs="宋体"/>
              </w:rPr>
              <w:t>得</w:t>
            </w:r>
            <w:r>
              <w:rPr>
                <w:rFonts w:hint="eastAsia" w:ascii="宋体" w:hAnsi="宋体" w:cs="宋体"/>
              </w:rPr>
              <w:t>1</w:t>
            </w:r>
            <w:r>
              <w:rPr>
                <w:rFonts w:ascii="宋体" w:hAnsi="宋体" w:cs="宋体"/>
              </w:rPr>
              <w:t xml:space="preserve">分； </w:t>
            </w:r>
          </w:p>
          <w:p w14:paraId="1D06451D">
            <w:pPr>
              <w:spacing w:line="264" w:lineRule="auto"/>
              <w:jc w:val="left"/>
              <w:rPr>
                <w:rFonts w:ascii="宋体" w:hAnsi="宋体" w:cs="宋体"/>
              </w:rPr>
            </w:pPr>
            <w:r>
              <w:rPr>
                <w:rFonts w:ascii="宋体" w:hAnsi="宋体" w:cs="宋体"/>
              </w:rPr>
              <w:t>（3）</w:t>
            </w:r>
            <w:r>
              <w:rPr>
                <w:rFonts w:hint="eastAsia" w:ascii="宋体" w:hAnsi="宋体" w:cs="宋体"/>
              </w:rPr>
              <w:t>上述</w:t>
            </w:r>
            <w:r>
              <w:rPr>
                <w:rFonts w:hint="eastAsia" w:ascii="宋体" w:hAnsi="宋体" w:cs="宋体"/>
                <w:lang w:val="en-US" w:eastAsia="zh-CN"/>
              </w:rPr>
              <w:t>每有一项</w:t>
            </w:r>
            <w:r>
              <w:rPr>
                <w:rFonts w:hint="eastAsia" w:ascii="宋体" w:hAnsi="宋体" w:cs="宋体"/>
              </w:rPr>
              <w:t>内容不够</w:t>
            </w:r>
            <w:r>
              <w:rPr>
                <w:rFonts w:ascii="宋体" w:hAnsi="宋体" w:cs="宋体"/>
              </w:rPr>
              <w:t>完善、针对性</w:t>
            </w:r>
            <w:r>
              <w:rPr>
                <w:rFonts w:hint="eastAsia" w:ascii="宋体" w:hAnsi="宋体" w:cs="宋体"/>
              </w:rPr>
              <w:t>不</w:t>
            </w:r>
            <w:r>
              <w:rPr>
                <w:rFonts w:ascii="宋体" w:hAnsi="宋体" w:cs="宋体"/>
              </w:rPr>
              <w:t>强、重点难点把握</w:t>
            </w:r>
            <w:r>
              <w:rPr>
                <w:rFonts w:hint="eastAsia" w:ascii="宋体" w:hAnsi="宋体" w:cs="宋体"/>
              </w:rPr>
              <w:t>不够</w:t>
            </w:r>
            <w:r>
              <w:rPr>
                <w:rFonts w:ascii="宋体" w:hAnsi="宋体" w:cs="宋体"/>
              </w:rPr>
              <w:t>准确、措施</w:t>
            </w:r>
            <w:r>
              <w:rPr>
                <w:rFonts w:hint="eastAsia" w:ascii="宋体" w:hAnsi="宋体" w:cs="宋体"/>
              </w:rPr>
              <w:t>不够</w:t>
            </w:r>
            <w:r>
              <w:rPr>
                <w:rFonts w:ascii="宋体" w:hAnsi="宋体" w:cs="宋体"/>
              </w:rPr>
              <w:t>有力的，</w:t>
            </w:r>
            <w:r>
              <w:rPr>
                <w:rFonts w:hint="eastAsia" w:ascii="宋体" w:hAnsi="宋体" w:cs="宋体"/>
                <w:lang w:eastAsia="zh-CN"/>
              </w:rPr>
              <w:t>对应项</w:t>
            </w:r>
            <w:r>
              <w:rPr>
                <w:rFonts w:ascii="宋体" w:hAnsi="宋体" w:cs="宋体"/>
              </w:rPr>
              <w:t>得</w:t>
            </w:r>
            <w:r>
              <w:rPr>
                <w:rFonts w:hint="eastAsia" w:ascii="宋体" w:hAnsi="宋体" w:cs="宋体"/>
              </w:rPr>
              <w:t>0.5</w:t>
            </w:r>
            <w:r>
              <w:rPr>
                <w:rFonts w:ascii="宋体" w:hAnsi="宋体" w:cs="宋体"/>
              </w:rPr>
              <w:t>分；</w:t>
            </w:r>
          </w:p>
          <w:p w14:paraId="65D2CA11">
            <w:pPr>
              <w:spacing w:line="264" w:lineRule="auto"/>
              <w:jc w:val="left"/>
              <w:rPr>
                <w:rFonts w:ascii="宋体" w:hAnsi="宋体" w:cs="宋体"/>
              </w:rPr>
            </w:pPr>
            <w:r>
              <w:rPr>
                <w:rFonts w:hint="eastAsia" w:ascii="宋体" w:hAnsi="宋体" w:cs="宋体"/>
              </w:rPr>
              <w:t>（4）</w:t>
            </w:r>
            <w:r>
              <w:rPr>
                <w:rFonts w:hint="eastAsia" w:ascii="宋体" w:hAnsi="宋体" w:cs="宋体"/>
                <w:lang w:eastAsia="zh-CN"/>
              </w:rPr>
              <w:t>上述每</w:t>
            </w:r>
            <w:r>
              <w:rPr>
                <w:rFonts w:hint="eastAsia" w:ascii="宋体" w:hAnsi="宋体" w:cs="宋体"/>
                <w:lang w:val="en-US" w:eastAsia="zh-CN"/>
              </w:rPr>
              <w:t>有一</w:t>
            </w:r>
            <w:r>
              <w:rPr>
                <w:rFonts w:hint="eastAsia" w:ascii="宋体" w:hAnsi="宋体" w:cs="宋体"/>
                <w:lang w:eastAsia="zh-CN"/>
              </w:rPr>
              <w:t>项内容</w:t>
            </w:r>
            <w:r>
              <w:rPr>
                <w:rFonts w:ascii="宋体" w:hAnsi="宋体" w:cs="宋体"/>
              </w:rPr>
              <w:t>不可行或未提供</w:t>
            </w:r>
            <w:r>
              <w:rPr>
                <w:rFonts w:hint="eastAsia" w:ascii="宋体" w:hAnsi="宋体" w:cs="宋体"/>
                <w:lang w:eastAsia="zh-CN"/>
              </w:rPr>
              <w:t>对应内容</w:t>
            </w:r>
            <w:r>
              <w:rPr>
                <w:rFonts w:ascii="宋体" w:hAnsi="宋体" w:cs="宋体"/>
              </w:rPr>
              <w:t>的</w:t>
            </w:r>
            <w:r>
              <w:rPr>
                <w:rFonts w:hint="eastAsia" w:ascii="宋体" w:hAnsi="宋体" w:cs="宋体"/>
                <w:lang w:eastAsia="zh-CN"/>
              </w:rPr>
              <w:t>，对应项</w:t>
            </w:r>
            <w:r>
              <w:rPr>
                <w:rFonts w:ascii="宋体" w:hAnsi="宋体" w:cs="宋体"/>
              </w:rPr>
              <w:t xml:space="preserve">不得分。 </w:t>
            </w:r>
          </w:p>
        </w:tc>
        <w:tc>
          <w:tcPr>
            <w:tcW w:w="573" w:type="dxa"/>
            <w:tcBorders>
              <w:top w:val="single" w:color="000000" w:sz="2" w:space="0"/>
              <w:bottom w:val="single" w:color="000000" w:sz="2" w:space="0"/>
            </w:tcBorders>
            <w:noWrap/>
            <w:vAlign w:val="center"/>
          </w:tcPr>
          <w:p w14:paraId="3686B066">
            <w:pPr>
              <w:jc w:val="center"/>
              <w:rPr>
                <w:rFonts w:ascii="宋体" w:hAnsi="宋体" w:cs="宋体"/>
              </w:rPr>
            </w:pPr>
            <w:r>
              <w:rPr>
                <w:rFonts w:hint="eastAsia" w:ascii="宋体" w:hAnsi="宋体" w:cs="宋体"/>
              </w:rPr>
              <w:t>4</w:t>
            </w:r>
          </w:p>
        </w:tc>
        <w:tc>
          <w:tcPr>
            <w:tcW w:w="783" w:type="dxa"/>
            <w:tcBorders>
              <w:top w:val="single" w:color="000000" w:sz="2" w:space="0"/>
              <w:bottom w:val="single" w:color="000000" w:sz="2" w:space="0"/>
            </w:tcBorders>
            <w:noWrap/>
            <w:vAlign w:val="center"/>
          </w:tcPr>
          <w:p w14:paraId="0D47B83E">
            <w:pPr>
              <w:jc w:val="center"/>
              <w:rPr>
                <w:rFonts w:ascii="宋体" w:hAnsi="宋体" w:cs="宋体"/>
              </w:rPr>
            </w:pPr>
            <w:r>
              <w:rPr>
                <w:rFonts w:hint="eastAsia" w:ascii="宋体" w:hAnsi="宋体" w:cs="宋体"/>
                <w:spacing w:val="-3"/>
                <w:lang w:eastAsia="en-US"/>
              </w:rPr>
              <w:t>主观</w:t>
            </w:r>
            <w:r>
              <w:rPr>
                <w:rFonts w:hint="eastAsia" w:ascii="宋体" w:hAnsi="宋体" w:cs="宋体"/>
                <w:lang w:eastAsia="en-US"/>
              </w:rPr>
              <w:t>分</w:t>
            </w:r>
          </w:p>
        </w:tc>
      </w:tr>
      <w:tr w14:paraId="25A6BD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663" w:type="dxa"/>
            <w:tcBorders>
              <w:top w:val="single" w:color="000000" w:sz="2" w:space="0"/>
              <w:bottom w:val="single" w:color="000000" w:sz="2" w:space="0"/>
            </w:tcBorders>
            <w:noWrap/>
            <w:vAlign w:val="center"/>
          </w:tcPr>
          <w:p w14:paraId="0B235411">
            <w:pPr>
              <w:jc w:val="center"/>
              <w:rPr>
                <w:rFonts w:ascii="宋体" w:hAnsi="宋体" w:cs="宋体"/>
                <w:spacing w:val="-2"/>
              </w:rPr>
            </w:pPr>
            <w:r>
              <w:rPr>
                <w:rFonts w:hint="eastAsia" w:ascii="宋体" w:hAnsi="宋体" w:cs="宋体"/>
                <w:spacing w:val="-3"/>
                <w:lang w:eastAsia="en-US"/>
              </w:rPr>
              <w:t>2.3</w:t>
            </w:r>
          </w:p>
        </w:tc>
        <w:tc>
          <w:tcPr>
            <w:tcW w:w="1035" w:type="dxa"/>
            <w:tcBorders>
              <w:top w:val="single" w:color="000000" w:sz="2" w:space="0"/>
              <w:bottom w:val="single" w:color="000000" w:sz="2" w:space="0"/>
            </w:tcBorders>
            <w:noWrap/>
            <w:vAlign w:val="center"/>
          </w:tcPr>
          <w:p w14:paraId="7BE7B418">
            <w:pPr>
              <w:spacing w:before="68" w:line="264" w:lineRule="auto"/>
              <w:jc w:val="left"/>
              <w:rPr>
                <w:rFonts w:ascii="宋体" w:hAnsi="宋体" w:cs="宋体"/>
              </w:rPr>
            </w:pPr>
            <w:r>
              <w:rPr>
                <w:rFonts w:ascii="宋体" w:hAnsi="宋体" w:cs="宋体"/>
                <w:spacing w:val="-2"/>
                <w:szCs w:val="22"/>
              </w:rPr>
              <w:t>应急处理预案</w:t>
            </w:r>
          </w:p>
        </w:tc>
        <w:tc>
          <w:tcPr>
            <w:tcW w:w="6616" w:type="dxa"/>
            <w:tcBorders>
              <w:top w:val="single" w:color="000000" w:sz="2" w:space="0"/>
              <w:bottom w:val="single" w:color="000000" w:sz="2" w:space="0"/>
            </w:tcBorders>
            <w:noWrap/>
            <w:vAlign w:val="center"/>
          </w:tcPr>
          <w:p w14:paraId="1D78BDF6">
            <w:pPr>
              <w:spacing w:line="264" w:lineRule="auto"/>
              <w:jc w:val="left"/>
              <w:rPr>
                <w:rFonts w:ascii="宋体" w:hAnsi="宋体" w:cs="宋体"/>
              </w:rPr>
            </w:pPr>
            <w:r>
              <w:rPr>
                <w:rFonts w:ascii="宋体" w:hAnsi="宋体" w:cs="宋体"/>
              </w:rPr>
              <w:t>评委根据投标人提供的应急处理预案</w:t>
            </w:r>
            <w:r>
              <w:rPr>
                <w:rFonts w:hint="eastAsia" w:ascii="宋体" w:hAnsi="宋体" w:cs="宋体"/>
              </w:rPr>
              <w:t>综合</w:t>
            </w:r>
            <w:r>
              <w:rPr>
                <w:rFonts w:ascii="宋体" w:hAnsi="宋体" w:cs="宋体"/>
              </w:rPr>
              <w:t>评分</w:t>
            </w:r>
            <w:r>
              <w:rPr>
                <w:rFonts w:hint="eastAsia" w:ascii="宋体" w:hAnsi="宋体" w:cs="宋体"/>
              </w:rPr>
              <w:t>，包含：</w:t>
            </w:r>
            <w:r>
              <w:rPr>
                <w:rFonts w:hint="eastAsia" w:ascii="宋体" w:hAnsi="宋体" w:cs="宋体"/>
                <w:spacing w:val="-2"/>
                <w:szCs w:val="22"/>
              </w:rPr>
              <w:t>1.</w:t>
            </w:r>
            <w:r>
              <w:rPr>
                <w:rFonts w:ascii="宋体" w:hAnsi="宋体" w:cs="宋体"/>
                <w:spacing w:val="-2"/>
                <w:szCs w:val="22"/>
              </w:rPr>
              <w:t>各类突发事件</w:t>
            </w:r>
            <w:r>
              <w:rPr>
                <w:rFonts w:hint="eastAsia" w:ascii="宋体" w:hAnsi="宋体" w:cs="宋体"/>
                <w:spacing w:val="-2"/>
                <w:szCs w:val="22"/>
              </w:rPr>
              <w:t>（</w:t>
            </w:r>
            <w:r>
              <w:rPr>
                <w:rFonts w:ascii="宋体" w:hAnsi="宋体" w:cs="宋体"/>
                <w:spacing w:val="-2"/>
                <w:szCs w:val="22"/>
              </w:rPr>
              <w:t>如：公共安全类突发事件、自然灾害类突发事件</w:t>
            </w:r>
            <w:r>
              <w:rPr>
                <w:rFonts w:hint="eastAsia" w:ascii="宋体" w:hAnsi="宋体" w:cs="宋体"/>
                <w:spacing w:val="-2"/>
                <w:szCs w:val="22"/>
              </w:rPr>
              <w:t>）及</w:t>
            </w:r>
            <w:r>
              <w:rPr>
                <w:rFonts w:ascii="宋体" w:hAnsi="宋体" w:cs="宋体"/>
                <w:spacing w:val="-2"/>
                <w:szCs w:val="22"/>
              </w:rPr>
              <w:t>各类迎查的处理流程</w:t>
            </w:r>
            <w:r>
              <w:rPr>
                <w:rFonts w:hint="eastAsia" w:ascii="宋体" w:hAnsi="宋体" w:cs="宋体"/>
                <w:spacing w:val="-2"/>
                <w:szCs w:val="22"/>
              </w:rPr>
              <w:t>；2.</w:t>
            </w:r>
            <w:r>
              <w:rPr>
                <w:rFonts w:ascii="宋体" w:hAnsi="宋体" w:cs="宋体"/>
                <w:spacing w:val="-2"/>
                <w:szCs w:val="22"/>
              </w:rPr>
              <w:t>处理方法</w:t>
            </w:r>
            <w:r>
              <w:rPr>
                <w:rFonts w:hint="eastAsia" w:ascii="宋体" w:hAnsi="宋体" w:cs="宋体"/>
                <w:spacing w:val="-2"/>
                <w:szCs w:val="22"/>
              </w:rPr>
              <w:t>及</w:t>
            </w:r>
            <w:r>
              <w:rPr>
                <w:rFonts w:ascii="宋体" w:hAnsi="宋体" w:cs="宋体"/>
                <w:spacing w:val="-2"/>
                <w:szCs w:val="22"/>
              </w:rPr>
              <w:t>相关措施</w:t>
            </w:r>
            <w:r>
              <w:rPr>
                <w:rFonts w:hint="eastAsia" w:ascii="宋体" w:hAnsi="宋体" w:cs="宋体"/>
                <w:spacing w:val="-2"/>
                <w:szCs w:val="22"/>
              </w:rPr>
              <w:t>。</w:t>
            </w:r>
            <w:r>
              <w:rPr>
                <w:rStyle w:val="40"/>
                <w:rFonts w:hint="eastAsia" w:ascii="宋体" w:hAnsi="宋体" w:eastAsia="宋体" w:cs="宋体"/>
                <w:sz w:val="21"/>
                <w:szCs w:val="21"/>
                <w:lang w:val="en-US" w:eastAsia="zh-CN" w:bidi="ar-SA"/>
              </w:rPr>
              <w:t>以上每项内容逐条阐述。</w:t>
            </w:r>
          </w:p>
          <w:p w14:paraId="6A8EA92B">
            <w:pPr>
              <w:spacing w:line="264" w:lineRule="auto"/>
              <w:jc w:val="left"/>
              <w:rPr>
                <w:rFonts w:ascii="宋体" w:hAnsi="宋体" w:cs="宋体"/>
              </w:rPr>
            </w:pPr>
            <w:r>
              <w:rPr>
                <w:rFonts w:ascii="宋体" w:hAnsi="宋体" w:cs="宋体"/>
              </w:rPr>
              <w:t>（1）</w:t>
            </w:r>
            <w:r>
              <w:rPr>
                <w:rFonts w:hint="eastAsia" w:ascii="宋体" w:hAnsi="宋体" w:cs="宋体"/>
              </w:rPr>
              <w:t>上述</w:t>
            </w:r>
            <w:r>
              <w:rPr>
                <w:rFonts w:hint="eastAsia" w:ascii="宋体" w:hAnsi="宋体" w:cs="宋体"/>
                <w:lang w:val="en-US" w:eastAsia="zh-CN"/>
              </w:rPr>
              <w:t>每有一项</w:t>
            </w:r>
            <w:r>
              <w:rPr>
                <w:rFonts w:hint="eastAsia" w:ascii="宋体" w:hAnsi="宋体" w:cs="宋体"/>
              </w:rPr>
              <w:t>内容</w:t>
            </w:r>
            <w:r>
              <w:rPr>
                <w:rFonts w:ascii="宋体" w:hAnsi="宋体" w:cs="宋体"/>
              </w:rPr>
              <w:t>完备健全、针对性强、可操作性强的，</w:t>
            </w:r>
            <w:r>
              <w:rPr>
                <w:rFonts w:hint="eastAsia" w:ascii="宋体" w:hAnsi="宋体" w:cs="宋体"/>
                <w:lang w:eastAsia="zh-CN"/>
              </w:rPr>
              <w:t>对应项</w:t>
            </w:r>
            <w:r>
              <w:rPr>
                <w:rFonts w:ascii="宋体" w:hAnsi="宋体" w:cs="宋体"/>
              </w:rPr>
              <w:t>得</w:t>
            </w:r>
            <w:r>
              <w:rPr>
                <w:rFonts w:hint="eastAsia" w:ascii="宋体" w:hAnsi="宋体" w:cs="宋体"/>
              </w:rPr>
              <w:t>2</w:t>
            </w:r>
            <w:r>
              <w:rPr>
                <w:rFonts w:ascii="宋体" w:hAnsi="宋体" w:cs="宋体"/>
              </w:rPr>
              <w:t>分；</w:t>
            </w:r>
          </w:p>
          <w:p w14:paraId="5104A795">
            <w:pPr>
              <w:spacing w:line="264" w:lineRule="auto"/>
              <w:jc w:val="left"/>
              <w:rPr>
                <w:rFonts w:ascii="宋体" w:hAnsi="宋体" w:cs="宋体"/>
              </w:rPr>
            </w:pPr>
            <w:r>
              <w:rPr>
                <w:rFonts w:ascii="宋体" w:hAnsi="宋体" w:cs="宋体"/>
              </w:rPr>
              <w:t>（2）</w:t>
            </w:r>
            <w:r>
              <w:rPr>
                <w:rFonts w:hint="eastAsia" w:ascii="宋体" w:hAnsi="宋体" w:cs="宋体"/>
              </w:rPr>
              <w:t>上述</w:t>
            </w:r>
            <w:r>
              <w:rPr>
                <w:rFonts w:hint="eastAsia" w:ascii="宋体" w:hAnsi="宋体" w:cs="宋体"/>
                <w:lang w:val="en-US" w:eastAsia="zh-CN"/>
              </w:rPr>
              <w:t>每有一项</w:t>
            </w:r>
            <w:r>
              <w:rPr>
                <w:rFonts w:hint="eastAsia" w:ascii="宋体" w:hAnsi="宋体" w:cs="宋体"/>
              </w:rPr>
              <w:t>内容</w:t>
            </w:r>
            <w:r>
              <w:rPr>
                <w:rFonts w:ascii="宋体" w:hAnsi="宋体" w:cs="宋体"/>
              </w:rPr>
              <w:t>较完备健全、针对性较强、可操作性较强的，</w:t>
            </w:r>
            <w:r>
              <w:rPr>
                <w:rFonts w:hint="eastAsia" w:ascii="宋体" w:hAnsi="宋体" w:cs="宋体"/>
                <w:lang w:eastAsia="zh-CN"/>
              </w:rPr>
              <w:t>对应项</w:t>
            </w:r>
            <w:r>
              <w:rPr>
                <w:rFonts w:ascii="宋体" w:hAnsi="宋体" w:cs="宋体"/>
              </w:rPr>
              <w:t>得</w:t>
            </w:r>
            <w:r>
              <w:rPr>
                <w:rFonts w:hint="eastAsia" w:ascii="宋体" w:hAnsi="宋体" w:cs="宋体"/>
              </w:rPr>
              <w:t>1</w:t>
            </w:r>
            <w:r>
              <w:rPr>
                <w:rFonts w:ascii="宋体" w:hAnsi="宋体" w:cs="宋体"/>
              </w:rPr>
              <w:t xml:space="preserve">分； </w:t>
            </w:r>
          </w:p>
          <w:p w14:paraId="333FE6EA">
            <w:pPr>
              <w:spacing w:line="264" w:lineRule="auto"/>
              <w:jc w:val="left"/>
              <w:rPr>
                <w:rFonts w:ascii="宋体" w:hAnsi="宋体" w:cs="宋体"/>
              </w:rPr>
            </w:pPr>
            <w:r>
              <w:rPr>
                <w:rFonts w:ascii="宋体" w:hAnsi="宋体" w:cs="宋体"/>
              </w:rPr>
              <w:t>（3）</w:t>
            </w:r>
            <w:r>
              <w:rPr>
                <w:rFonts w:hint="eastAsia" w:ascii="宋体" w:hAnsi="宋体" w:cs="宋体"/>
              </w:rPr>
              <w:t>上述</w:t>
            </w:r>
            <w:r>
              <w:rPr>
                <w:rFonts w:hint="eastAsia" w:ascii="宋体" w:hAnsi="宋体" w:cs="宋体"/>
                <w:lang w:val="en-US" w:eastAsia="zh-CN"/>
              </w:rPr>
              <w:t>每有一项</w:t>
            </w:r>
            <w:r>
              <w:rPr>
                <w:rFonts w:hint="eastAsia" w:ascii="宋体" w:hAnsi="宋体" w:cs="宋体"/>
              </w:rPr>
              <w:t>内容不够</w:t>
            </w:r>
            <w:r>
              <w:rPr>
                <w:rFonts w:ascii="宋体" w:hAnsi="宋体" w:cs="宋体"/>
              </w:rPr>
              <w:t>完备健全、针对性</w:t>
            </w:r>
            <w:r>
              <w:rPr>
                <w:rFonts w:hint="eastAsia" w:ascii="宋体" w:hAnsi="宋体" w:cs="宋体"/>
              </w:rPr>
              <w:t>不</w:t>
            </w:r>
            <w:r>
              <w:rPr>
                <w:rFonts w:ascii="宋体" w:hAnsi="宋体" w:cs="宋体"/>
              </w:rPr>
              <w:t>强、可操作性</w:t>
            </w:r>
            <w:r>
              <w:rPr>
                <w:rFonts w:hint="eastAsia" w:ascii="宋体" w:hAnsi="宋体" w:cs="宋体"/>
              </w:rPr>
              <w:t>不</w:t>
            </w:r>
            <w:r>
              <w:rPr>
                <w:rFonts w:ascii="宋体" w:hAnsi="宋体" w:cs="宋体"/>
              </w:rPr>
              <w:t>强的，</w:t>
            </w:r>
            <w:r>
              <w:rPr>
                <w:rFonts w:hint="eastAsia" w:ascii="宋体" w:hAnsi="宋体" w:cs="宋体"/>
                <w:lang w:eastAsia="zh-CN"/>
              </w:rPr>
              <w:t>对应项</w:t>
            </w:r>
            <w:r>
              <w:rPr>
                <w:rFonts w:ascii="宋体" w:hAnsi="宋体" w:cs="宋体"/>
              </w:rPr>
              <w:t>得</w:t>
            </w:r>
            <w:r>
              <w:rPr>
                <w:rFonts w:hint="eastAsia" w:ascii="宋体" w:hAnsi="宋体" w:cs="宋体"/>
              </w:rPr>
              <w:t>0.5</w:t>
            </w:r>
            <w:r>
              <w:rPr>
                <w:rFonts w:ascii="宋体" w:hAnsi="宋体" w:cs="宋体"/>
              </w:rPr>
              <w:t xml:space="preserve">分； </w:t>
            </w:r>
          </w:p>
          <w:p w14:paraId="67B94194">
            <w:pPr>
              <w:spacing w:line="264" w:lineRule="auto"/>
              <w:jc w:val="left"/>
              <w:rPr>
                <w:rFonts w:ascii="宋体" w:hAnsi="宋体" w:cs="宋体"/>
                <w:spacing w:val="1"/>
              </w:rPr>
            </w:pPr>
            <w:r>
              <w:rPr>
                <w:rFonts w:hint="eastAsia" w:ascii="宋体" w:hAnsi="宋体" w:cs="宋体"/>
              </w:rPr>
              <w:t>（4）</w:t>
            </w:r>
            <w:r>
              <w:rPr>
                <w:rFonts w:hint="eastAsia" w:ascii="宋体" w:hAnsi="宋体" w:cs="宋体"/>
                <w:lang w:eastAsia="zh-CN"/>
              </w:rPr>
              <w:t>上述每</w:t>
            </w:r>
            <w:r>
              <w:rPr>
                <w:rFonts w:hint="eastAsia" w:ascii="宋体" w:hAnsi="宋体" w:cs="宋体"/>
                <w:lang w:val="en-US" w:eastAsia="zh-CN"/>
              </w:rPr>
              <w:t>有一</w:t>
            </w:r>
            <w:r>
              <w:rPr>
                <w:rFonts w:hint="eastAsia" w:ascii="宋体" w:hAnsi="宋体" w:cs="宋体"/>
                <w:lang w:eastAsia="zh-CN"/>
              </w:rPr>
              <w:t>项内容</w:t>
            </w:r>
            <w:r>
              <w:rPr>
                <w:rFonts w:ascii="宋体" w:hAnsi="宋体" w:cs="宋体"/>
              </w:rPr>
              <w:t>不可行或未提供</w:t>
            </w:r>
            <w:r>
              <w:rPr>
                <w:rFonts w:hint="eastAsia" w:ascii="宋体" w:hAnsi="宋体" w:cs="宋体"/>
                <w:lang w:eastAsia="zh-CN"/>
              </w:rPr>
              <w:t>对应内容</w:t>
            </w:r>
            <w:r>
              <w:rPr>
                <w:rFonts w:ascii="宋体" w:hAnsi="宋体" w:cs="宋体"/>
              </w:rPr>
              <w:t>的</w:t>
            </w:r>
            <w:r>
              <w:rPr>
                <w:rFonts w:hint="eastAsia" w:ascii="宋体" w:hAnsi="宋体" w:cs="宋体"/>
                <w:lang w:eastAsia="zh-CN"/>
              </w:rPr>
              <w:t>，对应项</w:t>
            </w:r>
            <w:r>
              <w:rPr>
                <w:rFonts w:ascii="宋体" w:hAnsi="宋体" w:cs="宋体"/>
              </w:rPr>
              <w:t xml:space="preserve">不得分。  </w:t>
            </w:r>
          </w:p>
        </w:tc>
        <w:tc>
          <w:tcPr>
            <w:tcW w:w="573" w:type="dxa"/>
            <w:tcBorders>
              <w:top w:val="single" w:color="000000" w:sz="2" w:space="0"/>
              <w:bottom w:val="single" w:color="000000" w:sz="2" w:space="0"/>
            </w:tcBorders>
            <w:noWrap/>
            <w:vAlign w:val="center"/>
          </w:tcPr>
          <w:p w14:paraId="0315794F">
            <w:pPr>
              <w:jc w:val="center"/>
              <w:rPr>
                <w:rFonts w:ascii="宋体" w:hAnsi="宋体" w:cs="宋体"/>
              </w:rPr>
            </w:pPr>
            <w:r>
              <w:rPr>
                <w:rFonts w:hint="eastAsia" w:ascii="宋体" w:hAnsi="宋体" w:cs="宋体"/>
              </w:rPr>
              <w:t>4</w:t>
            </w:r>
          </w:p>
        </w:tc>
        <w:tc>
          <w:tcPr>
            <w:tcW w:w="783" w:type="dxa"/>
            <w:tcBorders>
              <w:top w:val="single" w:color="000000" w:sz="2" w:space="0"/>
              <w:bottom w:val="single" w:color="000000" w:sz="2" w:space="0"/>
            </w:tcBorders>
            <w:noWrap/>
            <w:vAlign w:val="center"/>
          </w:tcPr>
          <w:p w14:paraId="747CEF6A">
            <w:pPr>
              <w:jc w:val="center"/>
              <w:rPr>
                <w:rFonts w:ascii="宋体" w:hAnsi="宋体" w:cs="宋体"/>
              </w:rPr>
            </w:pPr>
            <w:r>
              <w:rPr>
                <w:rFonts w:hint="eastAsia" w:ascii="宋体" w:hAnsi="宋体" w:cs="宋体"/>
                <w:spacing w:val="-3"/>
                <w:lang w:eastAsia="en-US"/>
              </w:rPr>
              <w:t>主观</w:t>
            </w:r>
            <w:r>
              <w:rPr>
                <w:rFonts w:hint="eastAsia" w:ascii="宋体" w:hAnsi="宋体" w:cs="宋体"/>
                <w:lang w:eastAsia="en-US"/>
              </w:rPr>
              <w:t>分</w:t>
            </w:r>
          </w:p>
        </w:tc>
      </w:tr>
      <w:tr w14:paraId="79CDF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663" w:type="dxa"/>
            <w:tcBorders>
              <w:top w:val="single" w:color="000000" w:sz="2" w:space="0"/>
              <w:bottom w:val="single" w:color="000000" w:sz="2" w:space="0"/>
            </w:tcBorders>
            <w:noWrap/>
            <w:vAlign w:val="center"/>
          </w:tcPr>
          <w:p w14:paraId="73B463D1">
            <w:pPr>
              <w:jc w:val="center"/>
              <w:rPr>
                <w:rFonts w:ascii="宋体" w:hAnsi="宋体" w:cs="宋体"/>
                <w:spacing w:val="-2"/>
              </w:rPr>
            </w:pPr>
            <w:r>
              <w:rPr>
                <w:rFonts w:hint="eastAsia" w:ascii="宋体" w:hAnsi="宋体" w:cs="宋体"/>
                <w:spacing w:val="-3"/>
                <w:lang w:eastAsia="en-US"/>
              </w:rPr>
              <w:t>2.4</w:t>
            </w:r>
          </w:p>
        </w:tc>
        <w:tc>
          <w:tcPr>
            <w:tcW w:w="1035" w:type="dxa"/>
            <w:tcBorders>
              <w:top w:val="single" w:color="000000" w:sz="2" w:space="0"/>
              <w:bottom w:val="single" w:color="000000" w:sz="2" w:space="0"/>
            </w:tcBorders>
            <w:noWrap/>
            <w:vAlign w:val="center"/>
          </w:tcPr>
          <w:p w14:paraId="0EB3C152">
            <w:pPr>
              <w:spacing w:before="68" w:line="264" w:lineRule="auto"/>
              <w:jc w:val="left"/>
              <w:rPr>
                <w:rFonts w:ascii="宋体" w:hAnsi="宋体" w:cs="宋体"/>
              </w:rPr>
            </w:pPr>
            <w:r>
              <w:rPr>
                <w:rFonts w:ascii="宋体" w:hAnsi="宋体" w:cs="宋体"/>
                <w:spacing w:val="-2"/>
                <w:szCs w:val="22"/>
              </w:rPr>
              <w:t>规章制度</w:t>
            </w:r>
          </w:p>
        </w:tc>
        <w:tc>
          <w:tcPr>
            <w:tcW w:w="6616" w:type="dxa"/>
            <w:tcBorders>
              <w:top w:val="single" w:color="000000" w:sz="2" w:space="0"/>
              <w:bottom w:val="single" w:color="000000" w:sz="2" w:space="0"/>
            </w:tcBorders>
            <w:noWrap/>
            <w:vAlign w:val="center"/>
          </w:tcPr>
          <w:p w14:paraId="0B281529">
            <w:pPr>
              <w:spacing w:line="264" w:lineRule="auto"/>
              <w:jc w:val="left"/>
              <w:rPr>
                <w:rFonts w:ascii="宋体" w:hAnsi="宋体" w:cs="宋体"/>
              </w:rPr>
            </w:pPr>
            <w:r>
              <w:rPr>
                <w:rFonts w:ascii="宋体" w:hAnsi="宋体" w:cs="宋体"/>
              </w:rPr>
              <w:t>评委根据投标人提供的规章制度</w:t>
            </w:r>
            <w:r>
              <w:rPr>
                <w:rFonts w:hint="eastAsia" w:ascii="宋体" w:hAnsi="宋体" w:cs="宋体"/>
              </w:rPr>
              <w:t>综合</w:t>
            </w:r>
            <w:r>
              <w:rPr>
                <w:rFonts w:ascii="宋体" w:hAnsi="宋体" w:cs="宋体"/>
              </w:rPr>
              <w:t>评分，</w:t>
            </w:r>
            <w:r>
              <w:rPr>
                <w:rFonts w:hint="eastAsia" w:ascii="宋体" w:hAnsi="宋体" w:cs="宋体"/>
              </w:rPr>
              <w:t>包含：</w:t>
            </w:r>
            <w:r>
              <w:rPr>
                <w:rFonts w:hint="eastAsia" w:ascii="宋体" w:hAnsi="宋体" w:cs="宋体"/>
                <w:spacing w:val="-2"/>
                <w:szCs w:val="22"/>
              </w:rPr>
              <w:t>1.</w:t>
            </w:r>
            <w:r>
              <w:rPr>
                <w:rFonts w:hint="eastAsia" w:ascii="宋体" w:hAnsi="宋体" w:cs="宋体"/>
                <w:spacing w:val="-2"/>
                <w:szCs w:val="22"/>
                <w:lang w:val="en-US" w:eastAsia="zh-CN"/>
              </w:rPr>
              <w:t>基础服务制度（含保洁、保洁、维修）</w:t>
            </w:r>
            <w:r>
              <w:rPr>
                <w:rFonts w:hint="eastAsia" w:ascii="宋体" w:hAnsi="宋体" w:cs="宋体"/>
                <w:spacing w:val="-2"/>
                <w:szCs w:val="22"/>
              </w:rPr>
              <w:t>；2.</w:t>
            </w:r>
            <w:r>
              <w:rPr>
                <w:rFonts w:hint="eastAsia" w:ascii="宋体" w:hAnsi="宋体" w:cs="宋体"/>
                <w:spacing w:val="-2"/>
                <w:szCs w:val="22"/>
                <w:lang w:val="en-US" w:eastAsia="zh-CN"/>
              </w:rPr>
              <w:t>会务、讲解服务制度</w:t>
            </w:r>
            <w:r>
              <w:rPr>
                <w:rFonts w:hint="eastAsia" w:ascii="宋体" w:hAnsi="宋体" w:cs="宋体"/>
                <w:spacing w:val="-2"/>
                <w:szCs w:val="22"/>
              </w:rPr>
              <w:t>；3.</w:t>
            </w:r>
            <w:r>
              <w:rPr>
                <w:rFonts w:hint="eastAsia" w:ascii="宋体" w:hAnsi="宋体" w:cs="宋体"/>
                <w:spacing w:val="-2"/>
                <w:szCs w:val="22"/>
                <w:lang w:val="en-US" w:eastAsia="zh-CN"/>
              </w:rPr>
              <w:t>专项服务制度</w:t>
            </w:r>
            <w:r>
              <w:rPr>
                <w:rStyle w:val="40"/>
                <w:rFonts w:hint="eastAsia" w:ascii="宋体" w:hAnsi="宋体" w:eastAsia="宋体" w:cs="宋体"/>
                <w:sz w:val="21"/>
                <w:szCs w:val="21"/>
                <w:lang w:val="en-US" w:eastAsia="zh-CN" w:bidi="ar-SA"/>
              </w:rPr>
              <w:t>以上每项内容逐条阐述。</w:t>
            </w:r>
          </w:p>
          <w:p w14:paraId="04CF3A66">
            <w:pPr>
              <w:spacing w:line="264" w:lineRule="auto"/>
              <w:jc w:val="left"/>
              <w:rPr>
                <w:rFonts w:ascii="宋体" w:hAnsi="宋体" w:cs="宋体"/>
              </w:rPr>
            </w:pPr>
            <w:r>
              <w:rPr>
                <w:rFonts w:ascii="宋体" w:hAnsi="宋体" w:cs="宋体"/>
              </w:rPr>
              <w:t>（1）</w:t>
            </w:r>
            <w:r>
              <w:rPr>
                <w:rFonts w:hint="eastAsia" w:ascii="宋体" w:hAnsi="宋体" w:cs="宋体"/>
              </w:rPr>
              <w:t>上述</w:t>
            </w:r>
            <w:r>
              <w:rPr>
                <w:rFonts w:hint="eastAsia" w:ascii="宋体" w:hAnsi="宋体" w:cs="宋体"/>
                <w:lang w:val="en-US" w:eastAsia="zh-CN"/>
              </w:rPr>
              <w:t>每有一项</w:t>
            </w:r>
            <w:r>
              <w:rPr>
                <w:rFonts w:hint="eastAsia" w:ascii="宋体" w:hAnsi="宋体" w:cs="宋体"/>
              </w:rPr>
              <w:t>内容</w:t>
            </w:r>
            <w:r>
              <w:rPr>
                <w:rFonts w:ascii="宋体" w:hAnsi="宋体" w:cs="宋体"/>
              </w:rPr>
              <w:t>完善、科学合理、执行力强的，</w:t>
            </w:r>
            <w:r>
              <w:rPr>
                <w:rFonts w:hint="eastAsia" w:ascii="宋体" w:hAnsi="宋体" w:cs="宋体"/>
                <w:lang w:eastAsia="zh-CN"/>
              </w:rPr>
              <w:t>对应项</w:t>
            </w:r>
            <w:r>
              <w:rPr>
                <w:rFonts w:ascii="宋体" w:hAnsi="宋体" w:cs="宋体"/>
              </w:rPr>
              <w:t>得</w:t>
            </w:r>
            <w:r>
              <w:rPr>
                <w:rFonts w:hint="eastAsia" w:ascii="宋体" w:hAnsi="宋体" w:cs="宋体"/>
                <w:lang w:val="en-US" w:eastAsia="zh-CN"/>
              </w:rPr>
              <w:t>1</w:t>
            </w:r>
            <w:r>
              <w:rPr>
                <w:rFonts w:ascii="宋体" w:hAnsi="宋体" w:cs="宋体"/>
              </w:rPr>
              <w:t>分；</w:t>
            </w:r>
          </w:p>
          <w:p w14:paraId="0FA8974B">
            <w:pPr>
              <w:spacing w:line="264" w:lineRule="auto"/>
              <w:jc w:val="left"/>
              <w:rPr>
                <w:rFonts w:ascii="宋体" w:hAnsi="宋体" w:cs="宋体"/>
              </w:rPr>
            </w:pPr>
            <w:r>
              <w:rPr>
                <w:rFonts w:ascii="宋体" w:hAnsi="宋体" w:cs="宋体"/>
              </w:rPr>
              <w:t>（2）</w:t>
            </w:r>
            <w:r>
              <w:rPr>
                <w:rFonts w:hint="eastAsia" w:ascii="宋体" w:hAnsi="宋体" w:cs="宋体"/>
              </w:rPr>
              <w:t>上述</w:t>
            </w:r>
            <w:r>
              <w:rPr>
                <w:rFonts w:hint="eastAsia" w:ascii="宋体" w:hAnsi="宋体" w:cs="宋体"/>
                <w:lang w:val="en-US" w:eastAsia="zh-CN"/>
              </w:rPr>
              <w:t>每有一项</w:t>
            </w:r>
            <w:r>
              <w:rPr>
                <w:rFonts w:hint="eastAsia" w:ascii="宋体" w:hAnsi="宋体" w:cs="宋体"/>
              </w:rPr>
              <w:t>内容</w:t>
            </w:r>
            <w:r>
              <w:rPr>
                <w:rFonts w:ascii="宋体" w:hAnsi="宋体" w:cs="宋体"/>
              </w:rPr>
              <w:t>较完善、较科学合理、执行力较强的，</w:t>
            </w:r>
            <w:r>
              <w:rPr>
                <w:rFonts w:hint="eastAsia" w:ascii="宋体" w:hAnsi="宋体" w:cs="宋体"/>
                <w:lang w:eastAsia="zh-CN"/>
              </w:rPr>
              <w:t>对应项</w:t>
            </w:r>
            <w:r>
              <w:rPr>
                <w:rFonts w:ascii="宋体" w:hAnsi="宋体" w:cs="宋体"/>
              </w:rPr>
              <w:t>得</w:t>
            </w:r>
            <w:r>
              <w:rPr>
                <w:rFonts w:hint="eastAsia" w:ascii="宋体" w:hAnsi="宋体" w:cs="宋体"/>
                <w:lang w:val="en-US" w:eastAsia="zh-CN"/>
              </w:rPr>
              <w:t>0.5</w:t>
            </w:r>
            <w:r>
              <w:rPr>
                <w:rFonts w:ascii="宋体" w:hAnsi="宋体" w:cs="宋体"/>
              </w:rPr>
              <w:t>分；</w:t>
            </w:r>
          </w:p>
          <w:p w14:paraId="7EE19DC4">
            <w:pPr>
              <w:spacing w:line="264" w:lineRule="auto"/>
              <w:jc w:val="left"/>
              <w:rPr>
                <w:rFonts w:ascii="宋体" w:hAnsi="宋体" w:cs="宋体"/>
              </w:rPr>
            </w:pPr>
            <w:r>
              <w:rPr>
                <w:rFonts w:ascii="宋体" w:hAnsi="宋体" w:cs="宋体"/>
              </w:rPr>
              <w:t>（3）</w:t>
            </w:r>
            <w:r>
              <w:rPr>
                <w:rFonts w:hint="eastAsia" w:ascii="宋体" w:hAnsi="宋体" w:cs="宋体"/>
              </w:rPr>
              <w:t>上述</w:t>
            </w:r>
            <w:r>
              <w:rPr>
                <w:rFonts w:hint="eastAsia" w:ascii="宋体" w:hAnsi="宋体" w:cs="宋体"/>
                <w:lang w:val="en-US" w:eastAsia="zh-CN"/>
              </w:rPr>
              <w:t>每有一项</w:t>
            </w:r>
            <w:r>
              <w:rPr>
                <w:rFonts w:hint="eastAsia" w:ascii="宋体" w:hAnsi="宋体" w:cs="宋体"/>
              </w:rPr>
              <w:t>内容不够</w:t>
            </w:r>
            <w:r>
              <w:rPr>
                <w:rFonts w:ascii="宋体" w:hAnsi="宋体" w:cs="宋体"/>
              </w:rPr>
              <w:t>完善、</w:t>
            </w:r>
            <w:r>
              <w:rPr>
                <w:rFonts w:hint="eastAsia" w:ascii="宋体" w:hAnsi="宋体" w:cs="宋体"/>
              </w:rPr>
              <w:t>不够</w:t>
            </w:r>
            <w:r>
              <w:rPr>
                <w:rFonts w:ascii="宋体" w:hAnsi="宋体" w:cs="宋体"/>
              </w:rPr>
              <w:t>科学合理、执行力</w:t>
            </w:r>
            <w:r>
              <w:rPr>
                <w:rFonts w:hint="eastAsia" w:ascii="宋体" w:hAnsi="宋体" w:cs="宋体"/>
              </w:rPr>
              <w:t>不</w:t>
            </w:r>
            <w:r>
              <w:rPr>
                <w:rFonts w:ascii="宋体" w:hAnsi="宋体" w:cs="宋体"/>
              </w:rPr>
              <w:t>强的，</w:t>
            </w:r>
            <w:r>
              <w:rPr>
                <w:rFonts w:hint="eastAsia" w:ascii="宋体" w:hAnsi="宋体" w:cs="宋体"/>
                <w:lang w:eastAsia="zh-CN"/>
              </w:rPr>
              <w:t>对应项</w:t>
            </w:r>
            <w:r>
              <w:rPr>
                <w:rFonts w:ascii="宋体" w:hAnsi="宋体" w:cs="宋体"/>
              </w:rPr>
              <w:t>得</w:t>
            </w:r>
            <w:r>
              <w:rPr>
                <w:rFonts w:hint="eastAsia" w:ascii="宋体" w:hAnsi="宋体" w:cs="宋体"/>
              </w:rPr>
              <w:t>0.</w:t>
            </w:r>
            <w:r>
              <w:rPr>
                <w:rFonts w:hint="eastAsia" w:ascii="宋体" w:hAnsi="宋体" w:cs="宋体"/>
                <w:lang w:val="en-US" w:eastAsia="zh-CN"/>
              </w:rPr>
              <w:t>25</w:t>
            </w:r>
            <w:r>
              <w:rPr>
                <w:rFonts w:ascii="宋体" w:hAnsi="宋体" w:cs="宋体"/>
              </w:rPr>
              <w:t>分；</w:t>
            </w:r>
          </w:p>
          <w:p w14:paraId="53F0A54A">
            <w:pPr>
              <w:spacing w:line="264" w:lineRule="auto"/>
              <w:jc w:val="left"/>
              <w:rPr>
                <w:rFonts w:ascii="宋体" w:hAnsi="宋体" w:cs="宋体"/>
                <w:spacing w:val="1"/>
              </w:rPr>
            </w:pPr>
            <w:r>
              <w:rPr>
                <w:rFonts w:hint="eastAsia" w:ascii="宋体" w:hAnsi="宋体" w:cs="宋体"/>
              </w:rPr>
              <w:t>（4）</w:t>
            </w:r>
            <w:r>
              <w:rPr>
                <w:rFonts w:hint="eastAsia" w:ascii="宋体" w:hAnsi="宋体" w:cs="宋体"/>
                <w:lang w:eastAsia="zh-CN"/>
              </w:rPr>
              <w:t>上述每</w:t>
            </w:r>
            <w:r>
              <w:rPr>
                <w:rFonts w:hint="eastAsia" w:ascii="宋体" w:hAnsi="宋体" w:cs="宋体"/>
                <w:lang w:val="en-US" w:eastAsia="zh-CN"/>
              </w:rPr>
              <w:t>有一</w:t>
            </w:r>
            <w:r>
              <w:rPr>
                <w:rFonts w:hint="eastAsia" w:ascii="宋体" w:hAnsi="宋体" w:cs="宋体"/>
                <w:lang w:eastAsia="zh-CN"/>
              </w:rPr>
              <w:t>项内容</w:t>
            </w:r>
            <w:r>
              <w:rPr>
                <w:rFonts w:ascii="宋体" w:hAnsi="宋体" w:cs="宋体"/>
              </w:rPr>
              <w:t>不可行或未提供</w:t>
            </w:r>
            <w:r>
              <w:rPr>
                <w:rFonts w:hint="eastAsia" w:ascii="宋体" w:hAnsi="宋体" w:cs="宋体"/>
                <w:lang w:eastAsia="zh-CN"/>
              </w:rPr>
              <w:t>对应内容</w:t>
            </w:r>
            <w:r>
              <w:rPr>
                <w:rFonts w:ascii="宋体" w:hAnsi="宋体" w:cs="宋体"/>
              </w:rPr>
              <w:t>的</w:t>
            </w:r>
            <w:r>
              <w:rPr>
                <w:rFonts w:hint="eastAsia" w:ascii="宋体" w:hAnsi="宋体" w:cs="宋体"/>
                <w:lang w:eastAsia="zh-CN"/>
              </w:rPr>
              <w:t>，对应项</w:t>
            </w:r>
            <w:r>
              <w:rPr>
                <w:rFonts w:ascii="宋体" w:hAnsi="宋体" w:cs="宋体"/>
              </w:rPr>
              <w:t xml:space="preserve">不得分。 </w:t>
            </w:r>
          </w:p>
        </w:tc>
        <w:tc>
          <w:tcPr>
            <w:tcW w:w="573" w:type="dxa"/>
            <w:tcBorders>
              <w:top w:val="single" w:color="000000" w:sz="2" w:space="0"/>
              <w:bottom w:val="single" w:color="000000" w:sz="2" w:space="0"/>
            </w:tcBorders>
            <w:noWrap/>
            <w:vAlign w:val="center"/>
          </w:tcPr>
          <w:p w14:paraId="18226CFC">
            <w:pPr>
              <w:jc w:val="center"/>
              <w:rPr>
                <w:rFonts w:ascii="宋体" w:hAnsi="宋体" w:cs="宋体"/>
              </w:rPr>
            </w:pPr>
            <w:r>
              <w:rPr>
                <w:rFonts w:hint="eastAsia" w:ascii="宋体" w:hAnsi="宋体" w:cs="宋体"/>
              </w:rPr>
              <w:t>3</w:t>
            </w:r>
          </w:p>
        </w:tc>
        <w:tc>
          <w:tcPr>
            <w:tcW w:w="783" w:type="dxa"/>
            <w:tcBorders>
              <w:top w:val="single" w:color="000000" w:sz="2" w:space="0"/>
              <w:bottom w:val="single" w:color="000000" w:sz="2" w:space="0"/>
            </w:tcBorders>
            <w:noWrap/>
            <w:vAlign w:val="center"/>
          </w:tcPr>
          <w:p w14:paraId="3AC52A7D">
            <w:pPr>
              <w:jc w:val="center"/>
              <w:rPr>
                <w:rFonts w:ascii="宋体" w:hAnsi="宋体" w:cs="宋体"/>
              </w:rPr>
            </w:pPr>
            <w:r>
              <w:rPr>
                <w:rFonts w:hint="eastAsia" w:ascii="宋体" w:hAnsi="宋体" w:cs="宋体"/>
                <w:spacing w:val="-3"/>
                <w:lang w:eastAsia="en-US"/>
              </w:rPr>
              <w:t>主观</w:t>
            </w:r>
            <w:r>
              <w:rPr>
                <w:rFonts w:hint="eastAsia" w:ascii="宋体" w:hAnsi="宋体" w:cs="宋体"/>
                <w:lang w:eastAsia="en-US"/>
              </w:rPr>
              <w:t>分</w:t>
            </w:r>
          </w:p>
        </w:tc>
      </w:tr>
      <w:tr w14:paraId="668B3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663" w:type="dxa"/>
            <w:tcBorders>
              <w:top w:val="single" w:color="000000" w:sz="2" w:space="0"/>
              <w:bottom w:val="single" w:color="000000" w:sz="2" w:space="0"/>
            </w:tcBorders>
            <w:noWrap/>
            <w:vAlign w:val="center"/>
          </w:tcPr>
          <w:p w14:paraId="7D40E856">
            <w:pPr>
              <w:jc w:val="center"/>
              <w:rPr>
                <w:rFonts w:ascii="宋体" w:hAnsi="宋体" w:cs="宋体"/>
                <w:spacing w:val="-2"/>
              </w:rPr>
            </w:pPr>
            <w:r>
              <w:rPr>
                <w:rFonts w:hint="eastAsia" w:ascii="宋体" w:hAnsi="宋体" w:cs="宋体"/>
                <w:spacing w:val="-3"/>
                <w:lang w:eastAsia="en-US"/>
              </w:rPr>
              <w:t>2.</w:t>
            </w:r>
            <w:r>
              <w:rPr>
                <w:rFonts w:hint="eastAsia" w:ascii="宋体" w:hAnsi="宋体" w:cs="宋体"/>
                <w:spacing w:val="-3"/>
              </w:rPr>
              <w:t>5</w:t>
            </w:r>
          </w:p>
        </w:tc>
        <w:tc>
          <w:tcPr>
            <w:tcW w:w="1035" w:type="dxa"/>
            <w:tcBorders>
              <w:top w:val="single" w:color="000000" w:sz="2" w:space="0"/>
              <w:bottom w:val="single" w:color="000000" w:sz="2" w:space="0"/>
            </w:tcBorders>
            <w:noWrap/>
            <w:vAlign w:val="center"/>
          </w:tcPr>
          <w:p w14:paraId="262287A8">
            <w:pPr>
              <w:spacing w:before="68" w:line="264" w:lineRule="auto"/>
              <w:jc w:val="left"/>
              <w:rPr>
                <w:rFonts w:ascii="宋体" w:hAnsi="宋体" w:cs="宋体"/>
              </w:rPr>
            </w:pPr>
            <w:r>
              <w:rPr>
                <w:rFonts w:ascii="宋体" w:hAnsi="宋体" w:cs="宋体"/>
              </w:rPr>
              <w:t>进场交接过渡方案</w:t>
            </w:r>
          </w:p>
        </w:tc>
        <w:tc>
          <w:tcPr>
            <w:tcW w:w="6616" w:type="dxa"/>
            <w:tcBorders>
              <w:top w:val="single" w:color="000000" w:sz="2" w:space="0"/>
              <w:bottom w:val="single" w:color="000000" w:sz="2" w:space="0"/>
            </w:tcBorders>
            <w:noWrap/>
            <w:vAlign w:val="center"/>
          </w:tcPr>
          <w:p w14:paraId="101E2775">
            <w:pPr>
              <w:spacing w:line="264" w:lineRule="auto"/>
              <w:jc w:val="left"/>
              <w:rPr>
                <w:rFonts w:ascii="宋体" w:hAnsi="宋体" w:cs="宋体"/>
              </w:rPr>
            </w:pPr>
            <w:r>
              <w:rPr>
                <w:rFonts w:ascii="宋体" w:hAnsi="宋体" w:cs="宋体"/>
              </w:rPr>
              <w:t>评委根据投标人提供的进场交接过渡方案综合评分，包含：1.交接流程；2.难点处理办法。</w:t>
            </w:r>
            <w:r>
              <w:rPr>
                <w:rStyle w:val="40"/>
                <w:rFonts w:hint="eastAsia" w:ascii="宋体" w:hAnsi="宋体" w:eastAsia="宋体" w:cs="宋体"/>
                <w:sz w:val="21"/>
                <w:szCs w:val="21"/>
                <w:lang w:val="en-US" w:eastAsia="zh-CN" w:bidi="ar-SA"/>
              </w:rPr>
              <w:t>以上每项内容逐条阐述。</w:t>
            </w:r>
            <w:r>
              <w:rPr>
                <w:rFonts w:ascii="宋体" w:hAnsi="宋体" w:cs="宋体"/>
              </w:rPr>
              <w:br w:type="textWrapping"/>
            </w:r>
            <w:r>
              <w:rPr>
                <w:rFonts w:ascii="宋体" w:hAnsi="宋体" w:cs="宋体"/>
              </w:rPr>
              <w:t>（1）上述每</w:t>
            </w:r>
            <w:r>
              <w:rPr>
                <w:rFonts w:hint="eastAsia" w:ascii="宋体" w:hAnsi="宋体" w:cs="宋体"/>
                <w:lang w:eastAsia="zh-CN"/>
              </w:rPr>
              <w:t>有一</w:t>
            </w:r>
            <w:r>
              <w:rPr>
                <w:rFonts w:ascii="宋体" w:hAnsi="宋体" w:cs="宋体"/>
              </w:rPr>
              <w:t>项内容完备健全、针对性强、可操作性强的，</w:t>
            </w:r>
            <w:r>
              <w:rPr>
                <w:rFonts w:hint="eastAsia" w:ascii="宋体" w:hAnsi="宋体" w:cs="宋体"/>
                <w:lang w:eastAsia="zh-CN"/>
              </w:rPr>
              <w:t>对应项</w:t>
            </w:r>
            <w:r>
              <w:rPr>
                <w:rFonts w:ascii="宋体" w:hAnsi="宋体" w:cs="宋体"/>
              </w:rPr>
              <w:t>得1.5分；</w:t>
            </w:r>
            <w:r>
              <w:rPr>
                <w:rFonts w:ascii="宋体" w:hAnsi="宋体" w:cs="宋体"/>
              </w:rPr>
              <w:br w:type="textWrapping"/>
            </w:r>
            <w:r>
              <w:rPr>
                <w:rFonts w:ascii="宋体" w:hAnsi="宋体" w:cs="宋体"/>
              </w:rPr>
              <w:t>（2）上述每</w:t>
            </w:r>
            <w:r>
              <w:rPr>
                <w:rFonts w:hint="eastAsia" w:ascii="宋体" w:hAnsi="宋体" w:cs="宋体"/>
                <w:lang w:eastAsia="zh-CN"/>
              </w:rPr>
              <w:t>有一</w:t>
            </w:r>
            <w:r>
              <w:rPr>
                <w:rFonts w:ascii="宋体" w:hAnsi="宋体" w:cs="宋体"/>
              </w:rPr>
              <w:t>项内容较完备健全、针对性较强、可操作性较强的，</w:t>
            </w:r>
            <w:r>
              <w:rPr>
                <w:rFonts w:hint="eastAsia" w:ascii="宋体" w:hAnsi="宋体" w:cs="宋体"/>
                <w:lang w:eastAsia="zh-CN"/>
              </w:rPr>
              <w:t>对应项</w:t>
            </w:r>
            <w:r>
              <w:rPr>
                <w:rFonts w:ascii="宋体" w:hAnsi="宋体" w:cs="宋体"/>
              </w:rPr>
              <w:t>得1分； </w:t>
            </w:r>
            <w:r>
              <w:rPr>
                <w:rFonts w:ascii="宋体" w:hAnsi="宋体" w:cs="宋体"/>
              </w:rPr>
              <w:br w:type="textWrapping"/>
            </w:r>
            <w:r>
              <w:rPr>
                <w:rFonts w:ascii="宋体" w:hAnsi="宋体" w:cs="宋体"/>
              </w:rPr>
              <w:t>（3）上述每</w:t>
            </w:r>
            <w:r>
              <w:rPr>
                <w:rFonts w:hint="eastAsia" w:ascii="宋体" w:hAnsi="宋体" w:cs="宋体"/>
                <w:lang w:eastAsia="zh-CN"/>
              </w:rPr>
              <w:t>有一</w:t>
            </w:r>
            <w:r>
              <w:rPr>
                <w:rFonts w:ascii="宋体" w:hAnsi="宋体" w:cs="宋体"/>
              </w:rPr>
              <w:t>项内容不够完备健全、针对性不强、可操作性不强的，</w:t>
            </w:r>
            <w:r>
              <w:rPr>
                <w:rFonts w:hint="eastAsia" w:ascii="宋体" w:hAnsi="宋体" w:cs="宋体"/>
                <w:lang w:eastAsia="zh-CN"/>
              </w:rPr>
              <w:t>对应项</w:t>
            </w:r>
            <w:r>
              <w:rPr>
                <w:rFonts w:ascii="宋体" w:hAnsi="宋体" w:cs="宋体"/>
              </w:rPr>
              <w:t>得0.5分； </w:t>
            </w:r>
            <w:r>
              <w:rPr>
                <w:rFonts w:ascii="宋体" w:hAnsi="宋体" w:cs="宋体"/>
              </w:rPr>
              <w:br w:type="textWrapping"/>
            </w:r>
            <w:r>
              <w:rPr>
                <w:rFonts w:ascii="宋体" w:hAnsi="宋体" w:cs="宋体"/>
              </w:rPr>
              <w:t>（4）</w:t>
            </w:r>
            <w:r>
              <w:rPr>
                <w:rFonts w:hint="eastAsia" w:ascii="宋体" w:hAnsi="宋体" w:cs="宋体"/>
                <w:lang w:eastAsia="zh-CN"/>
              </w:rPr>
              <w:t>上述每</w:t>
            </w:r>
            <w:r>
              <w:rPr>
                <w:rFonts w:hint="eastAsia" w:ascii="宋体" w:hAnsi="宋体" w:cs="宋体"/>
                <w:lang w:val="en-US" w:eastAsia="zh-CN"/>
              </w:rPr>
              <w:t>有一</w:t>
            </w:r>
            <w:r>
              <w:rPr>
                <w:rFonts w:hint="eastAsia" w:ascii="宋体" w:hAnsi="宋体" w:cs="宋体"/>
                <w:lang w:eastAsia="zh-CN"/>
              </w:rPr>
              <w:t>项内容</w:t>
            </w:r>
            <w:r>
              <w:rPr>
                <w:rFonts w:ascii="宋体" w:hAnsi="宋体" w:cs="宋体"/>
              </w:rPr>
              <w:t>不可行或未提供</w:t>
            </w:r>
            <w:r>
              <w:rPr>
                <w:rFonts w:hint="eastAsia" w:ascii="宋体" w:hAnsi="宋体" w:cs="宋体"/>
                <w:lang w:eastAsia="zh-CN"/>
              </w:rPr>
              <w:t>对应内容</w:t>
            </w:r>
            <w:r>
              <w:rPr>
                <w:rFonts w:ascii="宋体" w:hAnsi="宋体" w:cs="宋体"/>
              </w:rPr>
              <w:t>的</w:t>
            </w:r>
            <w:r>
              <w:rPr>
                <w:rFonts w:hint="eastAsia" w:ascii="宋体" w:hAnsi="宋体" w:cs="宋体"/>
                <w:lang w:eastAsia="zh-CN"/>
              </w:rPr>
              <w:t>，对应项</w:t>
            </w:r>
            <w:r>
              <w:rPr>
                <w:rFonts w:ascii="宋体" w:hAnsi="宋体" w:cs="宋体"/>
              </w:rPr>
              <w:t xml:space="preserve">不得分。  </w:t>
            </w:r>
          </w:p>
        </w:tc>
        <w:tc>
          <w:tcPr>
            <w:tcW w:w="573" w:type="dxa"/>
            <w:tcBorders>
              <w:top w:val="single" w:color="000000" w:sz="2" w:space="0"/>
              <w:bottom w:val="single" w:color="000000" w:sz="2" w:space="0"/>
            </w:tcBorders>
            <w:noWrap/>
            <w:vAlign w:val="center"/>
          </w:tcPr>
          <w:p w14:paraId="52EEDDDE">
            <w:pPr>
              <w:jc w:val="center"/>
              <w:rPr>
                <w:rFonts w:ascii="宋体" w:hAnsi="宋体" w:cs="宋体"/>
              </w:rPr>
            </w:pPr>
            <w:r>
              <w:rPr>
                <w:rFonts w:hint="eastAsia" w:ascii="宋体" w:hAnsi="宋体" w:cs="宋体"/>
              </w:rPr>
              <w:t>3</w:t>
            </w:r>
          </w:p>
        </w:tc>
        <w:tc>
          <w:tcPr>
            <w:tcW w:w="783" w:type="dxa"/>
            <w:tcBorders>
              <w:top w:val="single" w:color="000000" w:sz="2" w:space="0"/>
              <w:bottom w:val="single" w:color="000000" w:sz="2" w:space="0"/>
            </w:tcBorders>
            <w:noWrap/>
            <w:vAlign w:val="center"/>
          </w:tcPr>
          <w:p w14:paraId="7F6A2209">
            <w:pPr>
              <w:jc w:val="center"/>
              <w:rPr>
                <w:rFonts w:ascii="宋体" w:hAnsi="宋体" w:cs="宋体"/>
              </w:rPr>
            </w:pPr>
            <w:r>
              <w:rPr>
                <w:rFonts w:hint="eastAsia" w:ascii="宋体" w:hAnsi="宋体" w:cs="宋体"/>
                <w:spacing w:val="-3"/>
                <w:lang w:eastAsia="en-US"/>
              </w:rPr>
              <w:t>主观</w:t>
            </w:r>
            <w:r>
              <w:rPr>
                <w:rFonts w:hint="eastAsia" w:ascii="宋体" w:hAnsi="宋体" w:cs="宋体"/>
                <w:lang w:eastAsia="en-US"/>
              </w:rPr>
              <w:t>分</w:t>
            </w:r>
          </w:p>
        </w:tc>
      </w:tr>
      <w:tr w14:paraId="63F0F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9670" w:type="dxa"/>
            <w:gridSpan w:val="5"/>
            <w:tcBorders>
              <w:top w:val="single" w:color="000000" w:sz="2" w:space="0"/>
              <w:bottom w:val="single" w:color="000000" w:sz="2" w:space="0"/>
            </w:tcBorders>
            <w:noWrap/>
            <w:vAlign w:val="center"/>
          </w:tcPr>
          <w:p w14:paraId="21972775">
            <w:pPr>
              <w:rPr>
                <w:rFonts w:ascii="宋体" w:hAnsi="宋体" w:cs="宋体"/>
              </w:rPr>
            </w:pPr>
            <w:r>
              <w:rPr>
                <w:rFonts w:hint="eastAsia" w:ascii="宋体" w:hAnsi="宋体" w:cs="宋体"/>
                <w:b/>
                <w:bCs/>
                <w:spacing w:val="-3"/>
              </w:rPr>
              <w:t>3.业绩</w:t>
            </w:r>
          </w:p>
        </w:tc>
      </w:tr>
      <w:tr w14:paraId="1CA39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663" w:type="dxa"/>
            <w:tcBorders>
              <w:top w:val="single" w:color="000000" w:sz="2" w:space="0"/>
              <w:bottom w:val="single" w:color="000000" w:sz="2" w:space="0"/>
            </w:tcBorders>
            <w:noWrap/>
            <w:vAlign w:val="center"/>
          </w:tcPr>
          <w:p w14:paraId="50579F71">
            <w:pPr>
              <w:spacing w:before="68"/>
              <w:jc w:val="center"/>
              <w:rPr>
                <w:rFonts w:ascii="宋体" w:hAnsi="宋体" w:cs="宋体"/>
                <w:spacing w:val="-2"/>
              </w:rPr>
            </w:pPr>
            <w:r>
              <w:rPr>
                <w:rFonts w:ascii="宋体" w:hAnsi="宋体" w:cs="宋体"/>
                <w:spacing w:val="-2"/>
              </w:rPr>
              <w:t>3.1</w:t>
            </w:r>
          </w:p>
        </w:tc>
        <w:tc>
          <w:tcPr>
            <w:tcW w:w="1035" w:type="dxa"/>
            <w:tcBorders>
              <w:top w:val="single" w:color="000000" w:sz="2" w:space="0"/>
              <w:bottom w:val="single" w:color="000000" w:sz="2" w:space="0"/>
            </w:tcBorders>
            <w:noWrap/>
            <w:vAlign w:val="center"/>
          </w:tcPr>
          <w:p w14:paraId="1E9F949C">
            <w:pPr>
              <w:spacing w:before="69"/>
              <w:rPr>
                <w:rFonts w:ascii="宋体" w:hAnsi="宋体" w:cs="宋体"/>
                <w:spacing w:val="-1"/>
              </w:rPr>
            </w:pPr>
            <w:r>
              <w:rPr>
                <w:rFonts w:hint="eastAsia" w:ascii="宋体" w:hAnsi="宋体" w:cs="宋体"/>
                <w:spacing w:val="-1"/>
              </w:rPr>
              <w:t>投标人业绩</w:t>
            </w:r>
          </w:p>
        </w:tc>
        <w:tc>
          <w:tcPr>
            <w:tcW w:w="6616" w:type="dxa"/>
            <w:tcBorders>
              <w:top w:val="single" w:color="000000" w:sz="2" w:space="0"/>
              <w:bottom w:val="single" w:color="000000" w:sz="2" w:space="0"/>
            </w:tcBorders>
            <w:noWrap/>
            <w:vAlign w:val="center"/>
          </w:tcPr>
          <w:p w14:paraId="39FC496F">
            <w:pPr>
              <w:jc w:val="left"/>
              <w:rPr>
                <w:rFonts w:ascii="宋体" w:hAnsi="宋体" w:cs="宋体"/>
              </w:rPr>
            </w:pPr>
            <w:r>
              <w:rPr>
                <w:rFonts w:hint="eastAsia" w:ascii="宋体" w:hAnsi="宋体" w:cs="宋体"/>
              </w:rPr>
              <w:t>投标人提供自2021年1月1日</w:t>
            </w:r>
            <w:r>
              <w:rPr>
                <w:rFonts w:hint="eastAsia" w:ascii="宋体" w:hAnsi="宋体" w:cs="宋体"/>
                <w:spacing w:val="1"/>
              </w:rPr>
              <w:t>(以合同签订时间为准)</w:t>
            </w:r>
            <w:r>
              <w:rPr>
                <w:rFonts w:hint="eastAsia" w:ascii="宋体" w:hAnsi="宋体" w:cs="宋体"/>
              </w:rPr>
              <w:t>以来,承接的类似物业项目（非住宅类）的物业管理服务合同【服务内容需包含保安、保洁、工程维护、客户服务（或会务服务或前台接待）其中任意三项。】每提供一个得1分，本项最高得3分，未提供不得分。</w:t>
            </w:r>
          </w:p>
          <w:p w14:paraId="12805507">
            <w:pPr>
              <w:jc w:val="left"/>
              <w:rPr>
                <w:rFonts w:ascii="宋体" w:hAnsi="宋体" w:cs="宋体"/>
                <w:color w:val="FF0000"/>
              </w:rPr>
            </w:pPr>
            <w:r>
              <w:rPr>
                <w:rFonts w:hint="eastAsia" w:ascii="宋体" w:hAnsi="宋体" w:cs="宋体"/>
              </w:rPr>
              <w:t>注：</w:t>
            </w:r>
            <w:r>
              <w:rPr>
                <w:rFonts w:hint="eastAsia"/>
              </w:rPr>
              <w:t>多个合同中存在相同服务单位的按照</w:t>
            </w:r>
            <w:r>
              <w:t>1</w:t>
            </w:r>
            <w:r>
              <w:rPr>
                <w:rFonts w:hint="eastAsia"/>
              </w:rPr>
              <w:t>个有效业绩计算，不重复得分。</w:t>
            </w:r>
            <w:r>
              <w:rPr>
                <w:rFonts w:hint="eastAsia" w:ascii="宋体" w:hAnsi="宋体" w:cs="宋体"/>
                <w:spacing w:val="1"/>
              </w:rPr>
              <w:t>提供服务合同，至少包含合同首页、合同标的页、双方签字盖章页等关键页及甲方的</w:t>
            </w:r>
            <w:r>
              <w:t>任意一期</w:t>
            </w:r>
            <w:r>
              <w:rPr>
                <w:rFonts w:hint="eastAsia" w:ascii="宋体" w:hAnsi="宋体" w:cs="宋体"/>
                <w:spacing w:val="1"/>
              </w:rPr>
              <w:t>付款凭证及</w:t>
            </w:r>
            <w:r>
              <w:rPr>
                <w:rFonts w:hint="eastAsia" w:ascii="宋体" w:hAnsi="宋体" w:cs="宋体"/>
                <w:spacing w:val="1"/>
                <w:lang w:val="en-US" w:eastAsia="zh-CN"/>
              </w:rPr>
              <w:t>对应的发票。</w:t>
            </w:r>
            <w:r>
              <w:rPr>
                <w:rFonts w:hint="eastAsia" w:ascii="宋体" w:hAnsi="宋体" w:cs="宋体"/>
                <w:spacing w:val="1"/>
              </w:rPr>
              <w:t>合同应能反映上述相关信息，否则不予认可。</w:t>
            </w:r>
            <w:r>
              <w:rPr>
                <w:rFonts w:hint="eastAsia"/>
              </w:rPr>
              <w:t>中标后，采购人将核实原件及相关信息，对于提供虚假信息的供应商，采购人将投标人违规行为上报上级单位及监管部门。</w:t>
            </w:r>
          </w:p>
        </w:tc>
        <w:tc>
          <w:tcPr>
            <w:tcW w:w="573" w:type="dxa"/>
            <w:tcBorders>
              <w:top w:val="single" w:color="000000" w:sz="2" w:space="0"/>
              <w:bottom w:val="single" w:color="000000" w:sz="2" w:space="0"/>
            </w:tcBorders>
            <w:noWrap/>
            <w:vAlign w:val="center"/>
          </w:tcPr>
          <w:p w14:paraId="614F15EF">
            <w:pPr>
              <w:spacing w:before="68"/>
              <w:jc w:val="center"/>
              <w:rPr>
                <w:rFonts w:ascii="宋体" w:hAnsi="宋体" w:cs="宋体"/>
              </w:rPr>
            </w:pPr>
            <w:r>
              <w:rPr>
                <w:rFonts w:hint="eastAsia" w:ascii="宋体" w:hAnsi="宋体" w:cs="宋体"/>
              </w:rPr>
              <w:t>3</w:t>
            </w:r>
          </w:p>
        </w:tc>
        <w:tc>
          <w:tcPr>
            <w:tcW w:w="783" w:type="dxa"/>
            <w:tcBorders>
              <w:top w:val="single" w:color="000000" w:sz="2" w:space="0"/>
              <w:bottom w:val="single" w:color="000000" w:sz="2" w:space="0"/>
            </w:tcBorders>
            <w:noWrap/>
            <w:vAlign w:val="center"/>
          </w:tcPr>
          <w:p w14:paraId="50D60C67">
            <w:pPr>
              <w:spacing w:before="68"/>
              <w:jc w:val="center"/>
              <w:rPr>
                <w:rFonts w:ascii="宋体" w:hAnsi="宋体" w:cs="宋体"/>
                <w:spacing w:val="-6"/>
              </w:rPr>
            </w:pPr>
            <w:r>
              <w:rPr>
                <w:rFonts w:hint="eastAsia" w:ascii="宋体" w:hAnsi="宋体" w:cs="宋体"/>
                <w:spacing w:val="-6"/>
              </w:rPr>
              <w:t>客观分</w:t>
            </w:r>
          </w:p>
        </w:tc>
      </w:tr>
      <w:tr w14:paraId="76D1AF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9670" w:type="dxa"/>
            <w:gridSpan w:val="5"/>
            <w:tcBorders>
              <w:top w:val="single" w:color="000000" w:sz="2" w:space="0"/>
              <w:bottom w:val="single" w:color="000000" w:sz="2" w:space="0"/>
            </w:tcBorders>
            <w:noWrap/>
          </w:tcPr>
          <w:p w14:paraId="018A1CBF">
            <w:pPr>
              <w:spacing w:before="123"/>
              <w:rPr>
                <w:rFonts w:ascii="宋体" w:hAnsi="宋体" w:cs="宋体"/>
              </w:rPr>
            </w:pPr>
            <w:r>
              <w:rPr>
                <w:rFonts w:hint="eastAsia" w:ascii="宋体" w:hAnsi="宋体" w:cs="宋体"/>
                <w:b/>
                <w:bCs/>
                <w:spacing w:val="-3"/>
              </w:rPr>
              <w:t>4.履约能力</w:t>
            </w:r>
          </w:p>
        </w:tc>
      </w:tr>
      <w:tr w14:paraId="1921D8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663" w:type="dxa"/>
            <w:tcBorders>
              <w:top w:val="single" w:color="000000" w:sz="2" w:space="0"/>
              <w:bottom w:val="single" w:color="000000" w:sz="2" w:space="0"/>
            </w:tcBorders>
            <w:noWrap/>
            <w:vAlign w:val="center"/>
          </w:tcPr>
          <w:p w14:paraId="75B4ABD6">
            <w:pPr>
              <w:spacing w:before="68"/>
              <w:jc w:val="center"/>
              <w:rPr>
                <w:rFonts w:ascii="宋体" w:hAnsi="宋体" w:cs="宋体"/>
                <w:spacing w:val="-2"/>
              </w:rPr>
            </w:pPr>
            <w:r>
              <w:rPr>
                <w:rFonts w:ascii="宋体" w:hAnsi="宋体" w:cs="宋体"/>
                <w:spacing w:val="-2"/>
              </w:rPr>
              <w:t>4.1</w:t>
            </w:r>
          </w:p>
        </w:tc>
        <w:tc>
          <w:tcPr>
            <w:tcW w:w="1035" w:type="dxa"/>
            <w:tcBorders>
              <w:top w:val="single" w:color="000000" w:sz="2" w:space="0"/>
              <w:bottom w:val="single" w:color="000000" w:sz="2" w:space="0"/>
            </w:tcBorders>
            <w:noWrap/>
            <w:vAlign w:val="center"/>
          </w:tcPr>
          <w:p w14:paraId="045D5C1F">
            <w:pPr>
              <w:spacing w:before="69"/>
              <w:rPr>
                <w:rFonts w:ascii="宋体" w:hAnsi="宋体" w:cs="宋体"/>
                <w:spacing w:val="-1"/>
              </w:rPr>
            </w:pPr>
            <w:r>
              <w:rPr>
                <w:rFonts w:hint="eastAsia" w:ascii="宋体" w:hAnsi="宋体" w:cs="宋体"/>
                <w:spacing w:val="-1"/>
              </w:rPr>
              <w:t>履约能力1</w:t>
            </w:r>
          </w:p>
        </w:tc>
        <w:tc>
          <w:tcPr>
            <w:tcW w:w="6616" w:type="dxa"/>
            <w:tcBorders>
              <w:top w:val="single" w:color="000000" w:sz="2" w:space="0"/>
              <w:bottom w:val="single" w:color="000000" w:sz="2" w:space="0"/>
            </w:tcBorders>
            <w:noWrap/>
            <w:vAlign w:val="center"/>
          </w:tcPr>
          <w:p w14:paraId="0A235B4D">
            <w:pPr>
              <w:jc w:val="left"/>
              <w:rPr>
                <w:rFonts w:ascii="宋体" w:hAnsi="宋体" w:cs="宋体"/>
              </w:rPr>
            </w:pPr>
            <w:r>
              <w:rPr>
                <w:rFonts w:hint="eastAsia" w:ascii="宋体" w:hAnsi="宋体" w:cs="宋体"/>
              </w:rPr>
              <w:t>投标人拟派项目经理具有：</w:t>
            </w:r>
          </w:p>
          <w:p w14:paraId="6A35A6CE">
            <w:pPr>
              <w:jc w:val="left"/>
              <w:rPr>
                <w:rFonts w:ascii="宋体" w:hAnsi="宋体" w:cs="宋体"/>
              </w:rPr>
            </w:pPr>
            <w:r>
              <w:rPr>
                <w:rFonts w:hint="eastAsia" w:ascii="宋体" w:hAnsi="宋体" w:cs="宋体"/>
              </w:rPr>
              <w:t>（1）年龄在40周岁（含）以下，得2分；</w:t>
            </w:r>
          </w:p>
          <w:p w14:paraId="5AD0EAB4">
            <w:pPr>
              <w:jc w:val="left"/>
              <w:rPr>
                <w:rFonts w:ascii="宋体" w:hAnsi="宋体" w:cs="宋体"/>
              </w:rPr>
            </w:pPr>
            <w:r>
              <w:rPr>
                <w:rFonts w:hint="eastAsia" w:ascii="宋体" w:hAnsi="宋体" w:cs="宋体"/>
              </w:rPr>
              <w:t>（2）本科及以上学历，得2分；</w:t>
            </w:r>
          </w:p>
          <w:p w14:paraId="21D8B39E">
            <w:pPr>
              <w:jc w:val="left"/>
              <w:rPr>
                <w:rFonts w:ascii="宋体" w:hAnsi="宋体" w:cs="宋体"/>
              </w:rPr>
            </w:pPr>
            <w:r>
              <w:rPr>
                <w:rFonts w:hint="eastAsia" w:ascii="宋体" w:hAnsi="宋体" w:cs="宋体"/>
              </w:rPr>
              <w:t>（3）担任物业项目（非住宅类）5年（含）以上的项目经理履职经验，得1分。</w:t>
            </w:r>
          </w:p>
          <w:p w14:paraId="46353AEB">
            <w:pPr>
              <w:jc w:val="left"/>
              <w:rPr>
                <w:rFonts w:ascii="宋体" w:hAnsi="宋体" w:cs="宋体"/>
              </w:rPr>
            </w:pPr>
            <w:r>
              <w:rPr>
                <w:rFonts w:hint="eastAsia" w:ascii="宋体" w:hAnsi="宋体" w:cs="宋体"/>
              </w:rPr>
              <w:t>本项最高得5分。</w:t>
            </w:r>
          </w:p>
          <w:p w14:paraId="2CA6CCA0">
            <w:pPr>
              <w:jc w:val="left"/>
              <w:rPr>
                <w:spacing w:val="-4"/>
                <w:sz w:val="24"/>
                <w:szCs w:val="24"/>
              </w:rPr>
            </w:pPr>
            <w:r>
              <w:rPr>
                <w:rFonts w:hint="eastAsia" w:ascii="宋体" w:hAnsi="宋体" w:cs="宋体"/>
              </w:rPr>
              <w:t>注：提供相关人员的身份证、学历证、履职经验证明文件及投标人为其缴</w:t>
            </w:r>
            <w:r>
              <w:rPr>
                <w:rFonts w:hint="eastAsia" w:ascii="宋体" w:hAnsi="宋体" w:cs="宋体"/>
                <w:spacing w:val="1"/>
              </w:rPr>
              <w:t>纳</w:t>
            </w:r>
            <w:r>
              <w:rPr>
                <w:rFonts w:hint="eastAsia" w:ascii="宋体" w:hAnsi="宋体" w:cs="宋体"/>
                <w:spacing w:val="1"/>
                <w:lang w:eastAsia="zh-CN"/>
              </w:rPr>
              <w:t>的</w:t>
            </w:r>
            <w:r>
              <w:rPr>
                <w:rFonts w:hint="eastAsia" w:ascii="宋体" w:hAnsi="宋体" w:cs="宋体"/>
                <w:spacing w:val="1"/>
              </w:rPr>
              <w:t>2025年1月1日以来任意一个月完整的社保证明；原件签订合同时备查，年龄计算截止时间为开标当日。履职经验证明需提供：能反映出所要求的项目经理履职经验信息的物业管理服务合同，或履职项目的服务单位证明（加盖服务单位公章以及备注服务单位联系人和电话）证明材料，缺项或未提供的不得分。</w:t>
            </w:r>
          </w:p>
        </w:tc>
        <w:tc>
          <w:tcPr>
            <w:tcW w:w="573" w:type="dxa"/>
            <w:tcBorders>
              <w:top w:val="single" w:color="000000" w:sz="2" w:space="0"/>
              <w:bottom w:val="single" w:color="000000" w:sz="2" w:space="0"/>
            </w:tcBorders>
            <w:noWrap/>
            <w:vAlign w:val="center"/>
          </w:tcPr>
          <w:p w14:paraId="0BA32700">
            <w:pPr>
              <w:jc w:val="center"/>
              <w:rPr>
                <w:rFonts w:ascii="宋体" w:hAnsi="宋体" w:cs="宋体"/>
              </w:rPr>
            </w:pPr>
            <w:r>
              <w:rPr>
                <w:rFonts w:hint="eastAsia" w:ascii="宋体" w:hAnsi="宋体" w:cs="宋体"/>
              </w:rPr>
              <w:t>5</w:t>
            </w:r>
          </w:p>
        </w:tc>
        <w:tc>
          <w:tcPr>
            <w:tcW w:w="783" w:type="dxa"/>
            <w:tcBorders>
              <w:top w:val="single" w:color="000000" w:sz="2" w:space="0"/>
              <w:bottom w:val="single" w:color="000000" w:sz="2" w:space="0"/>
            </w:tcBorders>
            <w:noWrap/>
            <w:vAlign w:val="center"/>
          </w:tcPr>
          <w:p w14:paraId="05ADF1CE">
            <w:pPr>
              <w:jc w:val="center"/>
              <w:rPr>
                <w:rFonts w:ascii="宋体" w:hAnsi="宋体" w:cs="宋体"/>
              </w:rPr>
            </w:pPr>
            <w:r>
              <w:rPr>
                <w:rFonts w:hint="eastAsia" w:ascii="宋体" w:hAnsi="宋体" w:cs="宋体"/>
              </w:rPr>
              <w:t>客观分</w:t>
            </w:r>
          </w:p>
        </w:tc>
      </w:tr>
      <w:tr w14:paraId="1ACEB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663" w:type="dxa"/>
            <w:tcBorders>
              <w:top w:val="single" w:color="000000" w:sz="2" w:space="0"/>
              <w:bottom w:val="single" w:color="000000" w:sz="2" w:space="0"/>
            </w:tcBorders>
            <w:noWrap/>
            <w:vAlign w:val="center"/>
          </w:tcPr>
          <w:p w14:paraId="05AD9614">
            <w:pPr>
              <w:jc w:val="center"/>
              <w:rPr>
                <w:rFonts w:ascii="宋体" w:hAnsi="宋体" w:cs="宋体"/>
              </w:rPr>
            </w:pPr>
            <w:r>
              <w:rPr>
                <w:rFonts w:hint="eastAsia" w:ascii="宋体" w:hAnsi="宋体" w:cs="宋体"/>
              </w:rPr>
              <w:t>4</w:t>
            </w:r>
            <w:r>
              <w:rPr>
                <w:rFonts w:ascii="宋体" w:hAnsi="宋体" w:cs="宋体"/>
              </w:rPr>
              <w:t>.2</w:t>
            </w:r>
          </w:p>
        </w:tc>
        <w:tc>
          <w:tcPr>
            <w:tcW w:w="1035" w:type="dxa"/>
            <w:tcBorders>
              <w:top w:val="single" w:color="000000" w:sz="2" w:space="0"/>
              <w:bottom w:val="single" w:color="000000" w:sz="2" w:space="0"/>
            </w:tcBorders>
            <w:noWrap/>
            <w:vAlign w:val="center"/>
          </w:tcPr>
          <w:p w14:paraId="49B19960">
            <w:pPr>
              <w:jc w:val="left"/>
              <w:rPr>
                <w:rFonts w:ascii="宋体" w:hAnsi="宋体" w:cs="宋体"/>
              </w:rPr>
            </w:pPr>
            <w:r>
              <w:rPr>
                <w:rFonts w:hint="eastAsia" w:ascii="宋体" w:hAnsi="宋体" w:cs="宋体"/>
              </w:rPr>
              <w:t>履约能力2</w:t>
            </w:r>
          </w:p>
        </w:tc>
        <w:tc>
          <w:tcPr>
            <w:tcW w:w="6616" w:type="dxa"/>
            <w:tcBorders>
              <w:top w:val="single" w:color="000000" w:sz="2" w:space="0"/>
              <w:bottom w:val="single" w:color="000000" w:sz="2" w:space="0"/>
            </w:tcBorders>
            <w:noWrap/>
            <w:vAlign w:val="center"/>
          </w:tcPr>
          <w:p w14:paraId="2B1852E3">
            <w:pPr>
              <w:jc w:val="left"/>
              <w:rPr>
                <w:rFonts w:ascii="宋体" w:hAnsi="宋体" w:cs="宋体"/>
              </w:rPr>
            </w:pPr>
            <w:r>
              <w:rPr>
                <w:rFonts w:hint="eastAsia" w:ascii="宋体" w:hAnsi="宋体" w:cs="宋体"/>
              </w:rPr>
              <w:t>投标人拟派</w:t>
            </w:r>
            <w:r>
              <w:rPr>
                <w:rFonts w:hint="eastAsia" w:ascii="宋体" w:hAnsi="宋体" w:cs="宋体"/>
                <w:lang w:eastAsia="zh-CN"/>
              </w:rPr>
              <w:t>保安主管</w:t>
            </w:r>
            <w:r>
              <w:rPr>
                <w:rFonts w:hint="eastAsia" w:ascii="宋体" w:hAnsi="宋体" w:cs="宋体"/>
              </w:rPr>
              <w:t>具有：</w:t>
            </w:r>
          </w:p>
          <w:p w14:paraId="0511A5AB">
            <w:pPr>
              <w:jc w:val="left"/>
              <w:rPr>
                <w:rFonts w:ascii="宋体" w:hAnsi="宋体" w:cs="宋体"/>
              </w:rPr>
            </w:pPr>
            <w:r>
              <w:rPr>
                <w:rFonts w:hint="eastAsia" w:ascii="宋体" w:hAnsi="宋体" w:cs="宋体"/>
              </w:rPr>
              <w:t>（1）年龄在45周岁（含）以下，得</w:t>
            </w:r>
            <w:r>
              <w:rPr>
                <w:rFonts w:hint="eastAsia" w:ascii="宋体" w:hAnsi="宋体" w:cs="宋体"/>
                <w:lang w:val="en-US" w:eastAsia="zh-CN"/>
              </w:rPr>
              <w:t>2</w:t>
            </w:r>
            <w:r>
              <w:rPr>
                <w:rFonts w:hint="eastAsia" w:ascii="宋体" w:hAnsi="宋体" w:cs="宋体"/>
              </w:rPr>
              <w:t>分；</w:t>
            </w:r>
          </w:p>
          <w:p w14:paraId="7FAC646F">
            <w:pPr>
              <w:jc w:val="left"/>
              <w:rPr>
                <w:rFonts w:ascii="宋体" w:hAnsi="宋体" w:cs="宋体"/>
              </w:rPr>
            </w:pPr>
            <w:r>
              <w:rPr>
                <w:rFonts w:hint="eastAsia" w:ascii="宋体" w:hAnsi="宋体" w:cs="宋体"/>
              </w:rPr>
              <w:t>（2）本科及以上学历，得1分；</w:t>
            </w:r>
          </w:p>
          <w:p w14:paraId="54EDABF7">
            <w:pPr>
              <w:jc w:val="left"/>
              <w:rPr>
                <w:rFonts w:ascii="宋体" w:hAnsi="宋体" w:cs="宋体"/>
              </w:rPr>
            </w:pPr>
            <w:r>
              <w:rPr>
                <w:rFonts w:hint="eastAsia" w:ascii="宋体" w:hAnsi="宋体" w:cs="宋体"/>
              </w:rPr>
              <w:t>（</w:t>
            </w:r>
            <w:r>
              <w:rPr>
                <w:rFonts w:hint="eastAsia" w:ascii="宋体" w:hAnsi="宋体" w:cs="宋体"/>
                <w:lang w:val="en-US" w:eastAsia="zh-CN"/>
              </w:rPr>
              <w:t>3</w:t>
            </w:r>
            <w:r>
              <w:rPr>
                <w:rFonts w:hint="eastAsia" w:ascii="宋体" w:hAnsi="宋体" w:cs="宋体"/>
              </w:rPr>
              <w:t>）担任物业项目（非住宅类）5年（含）以上</w:t>
            </w:r>
            <w:r>
              <w:rPr>
                <w:rFonts w:hint="eastAsia" w:ascii="宋体" w:hAnsi="宋体" w:cs="宋体"/>
                <w:lang w:eastAsia="zh-CN"/>
              </w:rPr>
              <w:t>保安主管</w:t>
            </w:r>
            <w:r>
              <w:rPr>
                <w:rFonts w:hint="eastAsia" w:ascii="宋体" w:hAnsi="宋体" w:cs="宋体"/>
              </w:rPr>
              <w:t>的履职经验，得1分。</w:t>
            </w:r>
          </w:p>
          <w:p w14:paraId="478B28B0">
            <w:pPr>
              <w:jc w:val="left"/>
              <w:rPr>
                <w:rFonts w:ascii="宋体" w:hAnsi="宋体" w:cs="宋体"/>
              </w:rPr>
            </w:pPr>
            <w:r>
              <w:rPr>
                <w:rFonts w:hint="eastAsia" w:ascii="宋体" w:hAnsi="宋体" w:cs="宋体"/>
              </w:rPr>
              <w:t>本项最高得4分。</w:t>
            </w:r>
          </w:p>
          <w:p w14:paraId="080DE68A">
            <w:pPr>
              <w:jc w:val="left"/>
              <w:rPr>
                <w:rFonts w:ascii="宋体" w:hAnsi="宋体" w:cs="宋体"/>
              </w:rPr>
            </w:pPr>
            <w:r>
              <w:rPr>
                <w:rFonts w:hint="eastAsia" w:ascii="宋体" w:hAnsi="宋体" w:cs="宋体"/>
              </w:rPr>
              <w:t>注：提供相关人员的身份证、学历证、履职经验证明文件的相关证明材料及投标人为其缴纳</w:t>
            </w:r>
            <w:r>
              <w:rPr>
                <w:rFonts w:hint="eastAsia" w:ascii="宋体" w:hAnsi="宋体" w:cs="宋体"/>
                <w:lang w:eastAsia="zh-CN"/>
              </w:rPr>
              <w:t>的</w:t>
            </w:r>
            <w:r>
              <w:rPr>
                <w:rFonts w:hint="eastAsia" w:ascii="宋体" w:hAnsi="宋体" w:cs="宋体"/>
              </w:rPr>
              <w:t>2025年1月1日以来任意一个月完整的社保证明；原件签订合同时备查，年龄计算截止时间为开标当日。履职经验证明需提供：能反映出所</w:t>
            </w:r>
            <w:r>
              <w:rPr>
                <w:rFonts w:hint="eastAsia" w:ascii="宋体" w:hAnsi="宋体" w:cs="宋体"/>
                <w:spacing w:val="1"/>
              </w:rPr>
              <w:t>要求的</w:t>
            </w:r>
            <w:r>
              <w:rPr>
                <w:rFonts w:hint="eastAsia" w:ascii="宋体" w:hAnsi="宋体" w:cs="宋体"/>
                <w:spacing w:val="1"/>
                <w:lang w:eastAsia="zh-CN"/>
              </w:rPr>
              <w:t>保安主管</w:t>
            </w:r>
            <w:r>
              <w:rPr>
                <w:rFonts w:hint="eastAsia" w:ascii="宋体" w:hAnsi="宋体" w:cs="宋体"/>
                <w:spacing w:val="1"/>
              </w:rPr>
              <w:t>履职经验信息的物业管理服务合同，或履职项目的服务单位证明（加盖服务单位公章以及备注服务单位联系人和电话）证明材料，缺项或未提供的不得分。</w:t>
            </w:r>
          </w:p>
        </w:tc>
        <w:tc>
          <w:tcPr>
            <w:tcW w:w="573" w:type="dxa"/>
            <w:tcBorders>
              <w:top w:val="single" w:color="000000" w:sz="2" w:space="0"/>
              <w:bottom w:val="single" w:color="000000" w:sz="2" w:space="0"/>
            </w:tcBorders>
            <w:noWrap/>
            <w:vAlign w:val="center"/>
          </w:tcPr>
          <w:p w14:paraId="1FC39309">
            <w:pPr>
              <w:ind w:firstLine="210"/>
              <w:jc w:val="left"/>
              <w:rPr>
                <w:rFonts w:ascii="宋体" w:hAnsi="宋体" w:cs="宋体"/>
              </w:rPr>
            </w:pPr>
            <w:r>
              <w:rPr>
                <w:rFonts w:hint="eastAsia" w:ascii="宋体" w:hAnsi="宋体" w:cs="宋体"/>
              </w:rPr>
              <w:t>4</w:t>
            </w:r>
          </w:p>
        </w:tc>
        <w:tc>
          <w:tcPr>
            <w:tcW w:w="783" w:type="dxa"/>
            <w:tcBorders>
              <w:top w:val="single" w:color="000000" w:sz="2" w:space="0"/>
              <w:bottom w:val="single" w:color="000000" w:sz="2" w:space="0"/>
            </w:tcBorders>
            <w:noWrap/>
            <w:vAlign w:val="center"/>
          </w:tcPr>
          <w:p w14:paraId="645C28B1">
            <w:pPr>
              <w:jc w:val="left"/>
              <w:rPr>
                <w:rFonts w:ascii="宋体" w:hAnsi="宋体" w:cs="宋体"/>
              </w:rPr>
            </w:pPr>
            <w:r>
              <w:rPr>
                <w:rFonts w:hint="eastAsia" w:ascii="宋体" w:hAnsi="宋体" w:cs="宋体"/>
              </w:rPr>
              <w:t>客观分</w:t>
            </w:r>
          </w:p>
        </w:tc>
      </w:tr>
      <w:tr w14:paraId="6D83A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663" w:type="dxa"/>
            <w:tcBorders>
              <w:top w:val="single" w:color="000000" w:sz="2" w:space="0"/>
              <w:bottom w:val="single" w:color="000000" w:sz="2" w:space="0"/>
            </w:tcBorders>
            <w:noWrap/>
            <w:vAlign w:val="center"/>
          </w:tcPr>
          <w:p w14:paraId="223A8028">
            <w:pPr>
              <w:jc w:val="center"/>
              <w:rPr>
                <w:rFonts w:ascii="宋体" w:hAnsi="宋体" w:cs="宋体"/>
              </w:rPr>
            </w:pPr>
            <w:r>
              <w:rPr>
                <w:rFonts w:hint="eastAsia" w:ascii="宋体" w:hAnsi="宋体" w:cs="宋体"/>
              </w:rPr>
              <w:t>4.3</w:t>
            </w:r>
          </w:p>
        </w:tc>
        <w:tc>
          <w:tcPr>
            <w:tcW w:w="1035" w:type="dxa"/>
            <w:tcBorders>
              <w:top w:val="single" w:color="000000" w:sz="2" w:space="0"/>
              <w:bottom w:val="single" w:color="000000" w:sz="2" w:space="0"/>
            </w:tcBorders>
            <w:noWrap/>
            <w:vAlign w:val="center"/>
          </w:tcPr>
          <w:p w14:paraId="5A33D598">
            <w:pPr>
              <w:jc w:val="left"/>
              <w:rPr>
                <w:rFonts w:ascii="宋体" w:hAnsi="宋体" w:cs="宋体"/>
              </w:rPr>
            </w:pPr>
            <w:r>
              <w:rPr>
                <w:rFonts w:hint="eastAsia" w:ascii="宋体" w:hAnsi="宋体" w:cs="宋体"/>
              </w:rPr>
              <w:t>履约能力3</w:t>
            </w:r>
          </w:p>
        </w:tc>
        <w:tc>
          <w:tcPr>
            <w:tcW w:w="6616" w:type="dxa"/>
            <w:tcBorders>
              <w:top w:val="single" w:color="000000" w:sz="2" w:space="0"/>
              <w:bottom w:val="single" w:color="000000" w:sz="2" w:space="0"/>
            </w:tcBorders>
            <w:noWrap/>
            <w:vAlign w:val="center"/>
          </w:tcPr>
          <w:p w14:paraId="6B3E341E">
            <w:pPr>
              <w:jc w:val="left"/>
              <w:rPr>
                <w:rFonts w:ascii="宋体" w:hAnsi="宋体" w:cs="宋体"/>
              </w:rPr>
            </w:pPr>
            <w:r>
              <w:rPr>
                <w:rFonts w:hint="eastAsia" w:ascii="宋体" w:hAnsi="宋体" w:cs="宋体"/>
              </w:rPr>
              <w:t>投标人拟派客服主管具有：</w:t>
            </w:r>
          </w:p>
          <w:p w14:paraId="5B51A5A0">
            <w:pPr>
              <w:jc w:val="left"/>
              <w:rPr>
                <w:rFonts w:ascii="宋体" w:hAnsi="宋体" w:cs="宋体"/>
              </w:rPr>
            </w:pPr>
            <w:r>
              <w:rPr>
                <w:rFonts w:hint="eastAsia"/>
              </w:rPr>
              <w:t>（1）</w:t>
            </w:r>
            <w:r>
              <w:rPr>
                <w:rFonts w:hint="eastAsia" w:ascii="宋体" w:hAnsi="宋体" w:cs="宋体"/>
              </w:rPr>
              <w:t>年龄在40周岁（含）以下，得1分；</w:t>
            </w:r>
          </w:p>
          <w:p w14:paraId="7E95E471">
            <w:pPr>
              <w:jc w:val="left"/>
              <w:rPr>
                <w:rFonts w:ascii="宋体" w:hAnsi="宋体" w:cs="宋体"/>
              </w:rPr>
            </w:pPr>
            <w:r>
              <w:rPr>
                <w:rFonts w:hint="eastAsia" w:ascii="宋体" w:hAnsi="宋体" w:cs="宋体"/>
              </w:rPr>
              <w:t>（2）本科及以上学历，得1分；</w:t>
            </w:r>
          </w:p>
          <w:p w14:paraId="14018A91">
            <w:pPr>
              <w:jc w:val="left"/>
              <w:rPr>
                <w:rFonts w:ascii="宋体" w:hAnsi="宋体" w:cs="宋体"/>
              </w:rPr>
            </w:pPr>
            <w:r>
              <w:rPr>
                <w:rFonts w:hint="eastAsia"/>
              </w:rPr>
              <w:t>（3）</w:t>
            </w:r>
            <w:r>
              <w:rPr>
                <w:rFonts w:hint="eastAsia" w:ascii="宋体" w:hAnsi="宋体" w:cs="宋体"/>
              </w:rPr>
              <w:t>担任物业项目（非住宅类）5年（含）以上客服主管的履职经验，得1分。</w:t>
            </w:r>
          </w:p>
          <w:p w14:paraId="3516EFDD">
            <w:pPr>
              <w:jc w:val="left"/>
              <w:rPr>
                <w:rFonts w:ascii="宋体" w:hAnsi="宋体" w:cs="宋体"/>
              </w:rPr>
            </w:pPr>
            <w:r>
              <w:rPr>
                <w:rFonts w:hint="eastAsia" w:ascii="宋体" w:hAnsi="宋体" w:cs="宋体"/>
              </w:rPr>
              <w:t>本项最高得3分。</w:t>
            </w:r>
          </w:p>
          <w:p w14:paraId="3BE74DF8">
            <w:pPr>
              <w:jc w:val="left"/>
              <w:rPr>
                <w:rFonts w:ascii="宋体" w:hAnsi="宋体" w:cs="宋体"/>
              </w:rPr>
            </w:pPr>
            <w:r>
              <w:rPr>
                <w:rFonts w:hint="eastAsia" w:ascii="宋体" w:hAnsi="宋体" w:cs="宋体"/>
              </w:rPr>
              <w:t>注：提供相关人员的身份证、学历证、履职经验证明文件及投标人为其缴纳</w:t>
            </w:r>
            <w:r>
              <w:rPr>
                <w:rFonts w:hint="eastAsia" w:ascii="宋体" w:hAnsi="宋体" w:cs="宋体"/>
                <w:lang w:eastAsia="zh-CN"/>
              </w:rPr>
              <w:t>的</w:t>
            </w:r>
            <w:r>
              <w:rPr>
                <w:rFonts w:hint="eastAsia" w:ascii="宋体" w:hAnsi="宋体" w:cs="宋体"/>
                <w:spacing w:val="1"/>
              </w:rPr>
              <w:t>2025年1月1日以来任意一个月完整的社保证明；原件签订合同时备查，年龄计算截止时间为开标当日。履职经验证明需提供：能反映出所要求的</w:t>
            </w:r>
            <w:r>
              <w:rPr>
                <w:rFonts w:hint="eastAsia" w:ascii="宋体" w:hAnsi="宋体" w:cs="宋体"/>
              </w:rPr>
              <w:t>客服会务主管</w:t>
            </w:r>
            <w:r>
              <w:rPr>
                <w:rFonts w:hint="eastAsia" w:ascii="宋体" w:hAnsi="宋体" w:cs="宋体"/>
                <w:spacing w:val="1"/>
              </w:rPr>
              <w:t>履职经验信息的物业管理服务合同，或履职项目的服务单位证明（加盖服务单位公章以及备注服务单位联系人和电话）证明材料，缺项或未提供的不得分。</w:t>
            </w:r>
          </w:p>
        </w:tc>
        <w:tc>
          <w:tcPr>
            <w:tcW w:w="573" w:type="dxa"/>
            <w:tcBorders>
              <w:top w:val="single" w:color="000000" w:sz="2" w:space="0"/>
              <w:bottom w:val="single" w:color="000000" w:sz="2" w:space="0"/>
            </w:tcBorders>
            <w:noWrap/>
            <w:vAlign w:val="center"/>
          </w:tcPr>
          <w:p w14:paraId="34C1FA27">
            <w:pPr>
              <w:ind w:firstLine="210"/>
              <w:jc w:val="left"/>
              <w:rPr>
                <w:rFonts w:ascii="宋体" w:hAnsi="宋体" w:cs="宋体"/>
              </w:rPr>
            </w:pPr>
            <w:r>
              <w:rPr>
                <w:rFonts w:hint="eastAsia" w:ascii="宋体" w:hAnsi="宋体" w:cs="宋体"/>
              </w:rPr>
              <w:t>3</w:t>
            </w:r>
          </w:p>
        </w:tc>
        <w:tc>
          <w:tcPr>
            <w:tcW w:w="783" w:type="dxa"/>
            <w:tcBorders>
              <w:top w:val="single" w:color="000000" w:sz="2" w:space="0"/>
              <w:bottom w:val="single" w:color="000000" w:sz="2" w:space="0"/>
            </w:tcBorders>
            <w:noWrap/>
            <w:vAlign w:val="center"/>
          </w:tcPr>
          <w:p w14:paraId="70B91536">
            <w:pPr>
              <w:jc w:val="left"/>
              <w:rPr>
                <w:rFonts w:ascii="宋体" w:hAnsi="宋体" w:cs="宋体"/>
              </w:rPr>
            </w:pPr>
            <w:r>
              <w:rPr>
                <w:rFonts w:hint="eastAsia" w:ascii="宋体" w:hAnsi="宋体" w:cs="宋体"/>
              </w:rPr>
              <w:t>客观分</w:t>
            </w:r>
          </w:p>
        </w:tc>
      </w:tr>
      <w:tr w14:paraId="44AFA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663" w:type="dxa"/>
            <w:tcBorders>
              <w:top w:val="single" w:color="000000" w:sz="2" w:space="0"/>
              <w:bottom w:val="single" w:color="000000" w:sz="2" w:space="0"/>
            </w:tcBorders>
            <w:noWrap/>
            <w:vAlign w:val="center"/>
          </w:tcPr>
          <w:p w14:paraId="0CE5C640">
            <w:pPr>
              <w:jc w:val="center"/>
              <w:rPr>
                <w:rFonts w:ascii="宋体" w:hAnsi="宋体" w:cs="宋体"/>
              </w:rPr>
            </w:pPr>
            <w:r>
              <w:rPr>
                <w:rFonts w:hint="eastAsia" w:ascii="宋体" w:hAnsi="宋体" w:cs="宋体"/>
              </w:rPr>
              <w:t>4.4</w:t>
            </w:r>
          </w:p>
        </w:tc>
        <w:tc>
          <w:tcPr>
            <w:tcW w:w="1035" w:type="dxa"/>
            <w:tcBorders>
              <w:top w:val="single" w:color="000000" w:sz="2" w:space="0"/>
              <w:bottom w:val="single" w:color="000000" w:sz="2" w:space="0"/>
            </w:tcBorders>
            <w:noWrap/>
            <w:vAlign w:val="center"/>
          </w:tcPr>
          <w:p w14:paraId="5F8615F3">
            <w:pPr>
              <w:jc w:val="left"/>
              <w:rPr>
                <w:rFonts w:ascii="宋体" w:hAnsi="宋体" w:cs="宋体"/>
              </w:rPr>
            </w:pPr>
            <w:r>
              <w:rPr>
                <w:rFonts w:hint="eastAsia" w:ascii="宋体" w:hAnsi="宋体" w:cs="宋体"/>
              </w:rPr>
              <w:t>履约能力4</w:t>
            </w:r>
          </w:p>
        </w:tc>
        <w:tc>
          <w:tcPr>
            <w:tcW w:w="6616" w:type="dxa"/>
            <w:tcBorders>
              <w:top w:val="single" w:color="000000" w:sz="2" w:space="0"/>
              <w:bottom w:val="single" w:color="000000" w:sz="2" w:space="0"/>
            </w:tcBorders>
            <w:noWrap/>
            <w:vAlign w:val="center"/>
          </w:tcPr>
          <w:p w14:paraId="587A951B">
            <w:pPr>
              <w:jc w:val="left"/>
              <w:rPr>
                <w:rFonts w:ascii="宋体" w:hAnsi="宋体" w:cs="宋体"/>
              </w:rPr>
            </w:pPr>
            <w:r>
              <w:rPr>
                <w:rFonts w:hint="eastAsia" w:ascii="宋体" w:hAnsi="宋体" w:cs="宋体"/>
              </w:rPr>
              <w:t>投标人拟派工程主管具有：</w:t>
            </w:r>
          </w:p>
          <w:p w14:paraId="2A4D7294">
            <w:pPr>
              <w:jc w:val="left"/>
              <w:rPr>
                <w:rFonts w:ascii="宋体" w:hAnsi="宋体" w:cs="宋体"/>
              </w:rPr>
            </w:pPr>
            <w:r>
              <w:rPr>
                <w:rFonts w:hint="eastAsia"/>
              </w:rPr>
              <w:t>（1）</w:t>
            </w:r>
            <w:r>
              <w:rPr>
                <w:rFonts w:hint="eastAsia" w:ascii="宋体" w:hAnsi="宋体" w:cs="宋体"/>
              </w:rPr>
              <w:t>年龄在45周岁（含）以下，得1分；</w:t>
            </w:r>
          </w:p>
          <w:p w14:paraId="1D3EAA44">
            <w:pPr>
              <w:jc w:val="left"/>
              <w:rPr>
                <w:rFonts w:ascii="宋体" w:hAnsi="宋体" w:cs="宋体"/>
              </w:rPr>
            </w:pPr>
            <w:r>
              <w:rPr>
                <w:rFonts w:hint="eastAsia" w:ascii="宋体" w:hAnsi="宋体" w:cs="宋体"/>
              </w:rPr>
              <w:t>（2）大专及以上学历的，得1分；</w:t>
            </w:r>
          </w:p>
          <w:p w14:paraId="0095A2FD">
            <w:pPr>
              <w:jc w:val="left"/>
              <w:rPr>
                <w:rFonts w:ascii="宋体" w:hAnsi="宋体" w:cs="宋体"/>
              </w:rPr>
            </w:pPr>
            <w:r>
              <w:rPr>
                <w:rFonts w:hint="eastAsia"/>
              </w:rPr>
              <w:t>（3）</w:t>
            </w:r>
            <w:r>
              <w:rPr>
                <w:rFonts w:hint="eastAsia" w:ascii="宋体" w:hAnsi="宋体" w:cs="宋体"/>
              </w:rPr>
              <w:t>担任物业项目（非住宅类）5年（含）以上工程主管的履职经验，得1分。</w:t>
            </w:r>
          </w:p>
          <w:p w14:paraId="60537339">
            <w:pPr>
              <w:jc w:val="left"/>
              <w:rPr>
                <w:rFonts w:ascii="宋体" w:hAnsi="宋体" w:cs="宋体"/>
              </w:rPr>
            </w:pPr>
            <w:r>
              <w:rPr>
                <w:rFonts w:hint="eastAsia" w:ascii="宋体" w:hAnsi="宋体" w:cs="宋体"/>
              </w:rPr>
              <w:t>本项最高得3分。</w:t>
            </w:r>
          </w:p>
          <w:p w14:paraId="77DE8728">
            <w:pPr>
              <w:jc w:val="left"/>
              <w:rPr>
                <w:rFonts w:ascii="宋体" w:hAnsi="宋体" w:cs="宋体"/>
              </w:rPr>
            </w:pPr>
            <w:r>
              <w:rPr>
                <w:rFonts w:hint="eastAsia" w:ascii="宋体" w:hAnsi="宋体" w:cs="宋体"/>
              </w:rPr>
              <w:t>注：提供相关人员的身份证、学历证、履职经验证明文件及投标人为其缴纳202</w:t>
            </w:r>
            <w:r>
              <w:rPr>
                <w:rFonts w:hint="eastAsia" w:ascii="宋体" w:hAnsi="宋体" w:cs="宋体"/>
                <w:lang w:val="en-US" w:eastAsia="zh-CN"/>
              </w:rPr>
              <w:t>5</w:t>
            </w:r>
            <w:r>
              <w:rPr>
                <w:rFonts w:hint="eastAsia" w:ascii="宋体" w:hAnsi="宋体" w:cs="宋体"/>
              </w:rPr>
              <w:t>年1月1日以来任意</w:t>
            </w:r>
            <w:r>
              <w:rPr>
                <w:rFonts w:hint="eastAsia" w:ascii="宋体" w:hAnsi="宋体" w:cs="宋体"/>
                <w:lang w:eastAsia="zh-CN"/>
              </w:rPr>
              <w:t>一</w:t>
            </w:r>
            <w:r>
              <w:rPr>
                <w:rFonts w:hint="eastAsia" w:ascii="宋体" w:hAnsi="宋体" w:cs="宋体"/>
              </w:rPr>
              <w:t>个月连续完整的社保证明；</w:t>
            </w:r>
            <w:r>
              <w:rPr>
                <w:rFonts w:hint="eastAsia" w:ascii="宋体" w:hAnsi="宋体" w:cs="宋体"/>
                <w:spacing w:val="1"/>
              </w:rPr>
              <w:t>原件签订合同时备查，年龄计算截止时间为开标当日。履职经验证明需提供：能反映出所要求的工程主管履职经验信息的物业管理服务合同，或履职项目的服务单位证明（加盖服务单位公章以及备注服务单位联系人和电话）证明材料，缺项或未提供的不得分。</w:t>
            </w:r>
          </w:p>
        </w:tc>
        <w:tc>
          <w:tcPr>
            <w:tcW w:w="573" w:type="dxa"/>
            <w:tcBorders>
              <w:top w:val="single" w:color="000000" w:sz="2" w:space="0"/>
              <w:bottom w:val="single" w:color="000000" w:sz="2" w:space="0"/>
            </w:tcBorders>
            <w:noWrap/>
            <w:vAlign w:val="center"/>
          </w:tcPr>
          <w:p w14:paraId="00483350">
            <w:pPr>
              <w:ind w:firstLine="210"/>
              <w:jc w:val="left"/>
              <w:rPr>
                <w:rFonts w:ascii="宋体" w:hAnsi="宋体" w:cs="宋体"/>
              </w:rPr>
            </w:pPr>
            <w:r>
              <w:rPr>
                <w:rFonts w:hint="eastAsia" w:ascii="宋体" w:hAnsi="宋体" w:cs="宋体"/>
              </w:rPr>
              <w:t>3</w:t>
            </w:r>
          </w:p>
        </w:tc>
        <w:tc>
          <w:tcPr>
            <w:tcW w:w="783" w:type="dxa"/>
            <w:tcBorders>
              <w:top w:val="single" w:color="000000" w:sz="2" w:space="0"/>
              <w:bottom w:val="single" w:color="000000" w:sz="2" w:space="0"/>
            </w:tcBorders>
            <w:noWrap/>
            <w:vAlign w:val="center"/>
          </w:tcPr>
          <w:p w14:paraId="539D6C80">
            <w:pPr>
              <w:jc w:val="left"/>
              <w:rPr>
                <w:rFonts w:ascii="宋体" w:hAnsi="宋体" w:cs="宋体"/>
              </w:rPr>
            </w:pPr>
            <w:r>
              <w:rPr>
                <w:rFonts w:ascii="宋体" w:hAnsi="宋体" w:cs="宋体"/>
              </w:rPr>
              <w:t>客观分</w:t>
            </w:r>
          </w:p>
        </w:tc>
      </w:tr>
      <w:tr w14:paraId="6802F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663" w:type="dxa"/>
            <w:tcBorders>
              <w:top w:val="single" w:color="000000" w:sz="2" w:space="0"/>
              <w:bottom w:val="single" w:color="000000" w:sz="2" w:space="0"/>
            </w:tcBorders>
            <w:noWrap/>
            <w:vAlign w:val="center"/>
          </w:tcPr>
          <w:p w14:paraId="0CE9FDC6">
            <w:pPr>
              <w:jc w:val="center"/>
              <w:rPr>
                <w:rFonts w:ascii="宋体" w:hAnsi="宋体" w:cs="宋体"/>
              </w:rPr>
            </w:pPr>
            <w:r>
              <w:rPr>
                <w:rFonts w:hint="eastAsia" w:ascii="宋体" w:hAnsi="宋体" w:cs="宋体"/>
              </w:rPr>
              <w:t>4.5</w:t>
            </w:r>
          </w:p>
        </w:tc>
        <w:tc>
          <w:tcPr>
            <w:tcW w:w="1035" w:type="dxa"/>
            <w:tcBorders>
              <w:top w:val="single" w:color="000000" w:sz="2" w:space="0"/>
              <w:bottom w:val="single" w:color="000000" w:sz="2" w:space="0"/>
            </w:tcBorders>
            <w:noWrap/>
            <w:vAlign w:val="center"/>
          </w:tcPr>
          <w:p w14:paraId="4AD7CC0E">
            <w:pPr>
              <w:jc w:val="left"/>
              <w:rPr>
                <w:rFonts w:ascii="宋体" w:hAnsi="宋体" w:cs="宋体"/>
              </w:rPr>
            </w:pPr>
            <w:r>
              <w:rPr>
                <w:rFonts w:hint="eastAsia" w:ascii="宋体" w:hAnsi="宋体" w:cs="宋体"/>
              </w:rPr>
              <w:t>履约能力5</w:t>
            </w:r>
          </w:p>
        </w:tc>
        <w:tc>
          <w:tcPr>
            <w:tcW w:w="6616" w:type="dxa"/>
            <w:tcBorders>
              <w:top w:val="single" w:color="000000" w:sz="2" w:space="0"/>
              <w:bottom w:val="single" w:color="000000" w:sz="2" w:space="0"/>
            </w:tcBorders>
            <w:noWrap/>
            <w:vAlign w:val="center"/>
          </w:tcPr>
          <w:p w14:paraId="1647FE3C">
            <w:pPr>
              <w:jc w:val="left"/>
              <w:rPr>
                <w:rFonts w:ascii="宋体" w:hAnsi="宋体" w:cs="宋体"/>
              </w:rPr>
            </w:pPr>
            <w:r>
              <w:rPr>
                <w:rFonts w:hint="eastAsia" w:ascii="宋体" w:hAnsi="宋体" w:cs="宋体"/>
              </w:rPr>
              <w:t>投标人拟派讲解员具有：</w:t>
            </w:r>
          </w:p>
          <w:p w14:paraId="67C905D9">
            <w:pPr>
              <w:jc w:val="left"/>
              <w:rPr>
                <w:rFonts w:ascii="宋体" w:hAnsi="宋体" w:cs="宋体"/>
              </w:rPr>
            </w:pPr>
            <w:r>
              <w:rPr>
                <w:rFonts w:hint="eastAsia"/>
              </w:rPr>
              <w:t>①</w:t>
            </w:r>
            <w:r>
              <w:rPr>
                <w:rFonts w:hint="eastAsia" w:ascii="宋体" w:hAnsi="宋体" w:cs="宋体"/>
              </w:rPr>
              <w:t>年龄在3</w:t>
            </w:r>
            <w:r>
              <w:rPr>
                <w:rFonts w:hint="eastAsia" w:ascii="宋体" w:hAnsi="宋体" w:cs="宋体"/>
                <w:lang w:val="en-US" w:eastAsia="zh-CN"/>
              </w:rPr>
              <w:t>8</w:t>
            </w:r>
            <w:r>
              <w:rPr>
                <w:rFonts w:hint="eastAsia" w:ascii="宋体" w:hAnsi="宋体" w:cs="宋体"/>
              </w:rPr>
              <w:t>周岁（含）以下②本科及以上学历③</w:t>
            </w:r>
            <w:r>
              <w:rPr>
                <w:rStyle w:val="45"/>
                <w:rFonts w:hint="eastAsia"/>
              </w:rPr>
              <w:t>有讲解员3年及以上</w:t>
            </w:r>
            <w:r>
              <w:rPr>
                <w:rFonts w:hint="eastAsia" w:ascii="宋体" w:hAnsi="宋体" w:cs="宋体"/>
              </w:rPr>
              <w:t>履职经验。以上全部满足的每有1人得2分，本项最高得4分。</w:t>
            </w:r>
          </w:p>
          <w:p w14:paraId="3D7D31EB">
            <w:pPr>
              <w:jc w:val="left"/>
              <w:rPr>
                <w:rFonts w:ascii="宋体" w:hAnsi="宋体" w:cs="宋体"/>
              </w:rPr>
            </w:pPr>
            <w:r>
              <w:rPr>
                <w:rFonts w:hint="eastAsia" w:ascii="宋体" w:hAnsi="宋体" w:cs="宋体"/>
              </w:rPr>
              <w:t>注：提供相关人员的身份证、学历证、履职经验证明文件及投标人为其缴纳202</w:t>
            </w:r>
            <w:r>
              <w:rPr>
                <w:rFonts w:hint="eastAsia" w:ascii="宋体" w:hAnsi="宋体" w:cs="宋体"/>
                <w:lang w:val="en-US" w:eastAsia="zh-CN"/>
              </w:rPr>
              <w:t>5</w:t>
            </w:r>
            <w:r>
              <w:rPr>
                <w:rFonts w:hint="eastAsia" w:ascii="宋体" w:hAnsi="宋体" w:cs="宋体"/>
              </w:rPr>
              <w:t>年1月1日以来任意</w:t>
            </w:r>
            <w:r>
              <w:rPr>
                <w:rFonts w:hint="eastAsia" w:ascii="宋体" w:hAnsi="宋体" w:cs="宋体"/>
                <w:lang w:eastAsia="zh-CN"/>
              </w:rPr>
              <w:t>一</w:t>
            </w:r>
            <w:r>
              <w:rPr>
                <w:rFonts w:hint="eastAsia" w:ascii="宋体" w:hAnsi="宋体" w:cs="宋体"/>
              </w:rPr>
              <w:t>个月连续完整的社保证明；</w:t>
            </w:r>
            <w:r>
              <w:rPr>
                <w:rFonts w:hint="eastAsia" w:ascii="宋体" w:hAnsi="宋体" w:cs="宋体"/>
                <w:spacing w:val="1"/>
              </w:rPr>
              <w:t>原件签订合同时备查，年龄计算截止时间为开标当日。履职经验证明需提供：能反映出所要求的讲解员履职经验信息的物业管理服务合同，或履职项目的服务单位证明（加盖服务单位公章以及备注服务单位联系人和电话）证明材料，缺项或未提供的不得分。</w:t>
            </w:r>
          </w:p>
        </w:tc>
        <w:tc>
          <w:tcPr>
            <w:tcW w:w="573" w:type="dxa"/>
            <w:tcBorders>
              <w:top w:val="single" w:color="000000" w:sz="2" w:space="0"/>
              <w:bottom w:val="single" w:color="000000" w:sz="2" w:space="0"/>
            </w:tcBorders>
            <w:noWrap/>
            <w:vAlign w:val="center"/>
          </w:tcPr>
          <w:p w14:paraId="7C06CB60">
            <w:pPr>
              <w:ind w:firstLine="210"/>
              <w:jc w:val="left"/>
              <w:rPr>
                <w:rFonts w:ascii="宋体" w:hAnsi="宋体" w:cs="宋体"/>
              </w:rPr>
            </w:pPr>
            <w:r>
              <w:rPr>
                <w:rFonts w:hint="eastAsia" w:ascii="宋体" w:hAnsi="宋体" w:cs="宋体"/>
              </w:rPr>
              <w:t>4</w:t>
            </w:r>
          </w:p>
        </w:tc>
        <w:tc>
          <w:tcPr>
            <w:tcW w:w="783" w:type="dxa"/>
            <w:tcBorders>
              <w:top w:val="single" w:color="000000" w:sz="2" w:space="0"/>
              <w:bottom w:val="single" w:color="000000" w:sz="2" w:space="0"/>
            </w:tcBorders>
            <w:noWrap/>
            <w:vAlign w:val="center"/>
          </w:tcPr>
          <w:p w14:paraId="0A4AD154">
            <w:pPr>
              <w:jc w:val="left"/>
              <w:rPr>
                <w:rFonts w:ascii="宋体" w:hAnsi="宋体" w:cs="宋体"/>
              </w:rPr>
            </w:pPr>
            <w:r>
              <w:rPr>
                <w:rFonts w:ascii="宋体" w:hAnsi="宋体" w:cs="宋体"/>
              </w:rPr>
              <w:t>客观分</w:t>
            </w:r>
          </w:p>
        </w:tc>
      </w:tr>
      <w:tr w14:paraId="29038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663" w:type="dxa"/>
            <w:tcBorders>
              <w:top w:val="single" w:color="000000" w:sz="2" w:space="0"/>
              <w:bottom w:val="single" w:color="000000" w:sz="2" w:space="0"/>
            </w:tcBorders>
            <w:noWrap/>
            <w:vAlign w:val="center"/>
          </w:tcPr>
          <w:p w14:paraId="13623B3C">
            <w:pPr>
              <w:jc w:val="center"/>
              <w:rPr>
                <w:rFonts w:ascii="宋体" w:hAnsi="宋体" w:cs="宋体"/>
              </w:rPr>
            </w:pPr>
            <w:r>
              <w:rPr>
                <w:rFonts w:hint="eastAsia" w:ascii="宋体" w:hAnsi="宋体" w:cs="宋体"/>
              </w:rPr>
              <w:t>4.6</w:t>
            </w:r>
          </w:p>
        </w:tc>
        <w:tc>
          <w:tcPr>
            <w:tcW w:w="1035" w:type="dxa"/>
            <w:tcBorders>
              <w:top w:val="single" w:color="000000" w:sz="2" w:space="0"/>
              <w:bottom w:val="single" w:color="000000" w:sz="2" w:space="0"/>
            </w:tcBorders>
            <w:noWrap/>
            <w:vAlign w:val="center"/>
          </w:tcPr>
          <w:p w14:paraId="64EFE9FF">
            <w:pPr>
              <w:jc w:val="left"/>
              <w:rPr>
                <w:rFonts w:ascii="宋体" w:hAnsi="宋体" w:cs="宋体"/>
              </w:rPr>
            </w:pPr>
            <w:r>
              <w:rPr>
                <w:rFonts w:hint="eastAsia" w:ascii="宋体" w:hAnsi="宋体" w:cs="宋体"/>
              </w:rPr>
              <w:t>履约能力6</w:t>
            </w:r>
          </w:p>
        </w:tc>
        <w:tc>
          <w:tcPr>
            <w:tcW w:w="6616" w:type="dxa"/>
            <w:tcBorders>
              <w:top w:val="single" w:color="000000" w:sz="2" w:space="0"/>
              <w:bottom w:val="single" w:color="000000" w:sz="2" w:space="0"/>
            </w:tcBorders>
            <w:noWrap/>
            <w:vAlign w:val="center"/>
          </w:tcPr>
          <w:p w14:paraId="3507E0DE">
            <w:pPr>
              <w:pStyle w:val="17"/>
              <w:rPr>
                <w:rFonts w:ascii="宋体" w:hAnsi="宋体" w:cs="宋体"/>
              </w:rPr>
            </w:pPr>
            <w:r>
              <w:rPr>
                <w:rFonts w:hint="eastAsia" w:ascii="宋体" w:hAnsi="宋体" w:cs="宋体"/>
              </w:rPr>
              <w:t>投标人拟派</w:t>
            </w:r>
            <w:r>
              <w:rPr>
                <w:rFonts w:hint="eastAsia" w:ascii="宋体" w:hAnsi="宋体" w:cs="宋体"/>
                <w:bCs/>
                <w:lang w:val="en-US" w:eastAsia="zh-CN"/>
              </w:rPr>
              <w:t>保安员（</w:t>
            </w:r>
            <w:r>
              <w:rPr>
                <w:rFonts w:hint="eastAsia" w:ascii="宋体" w:hAnsi="宋体" w:cs="宋体"/>
                <w:bCs/>
              </w:rPr>
              <w:t>形象礼仪岗</w:t>
            </w:r>
            <w:r>
              <w:rPr>
                <w:rFonts w:hint="eastAsia" w:ascii="宋体" w:hAnsi="宋体" w:cs="宋体"/>
                <w:bCs/>
                <w:lang w:val="en-US" w:eastAsia="zh-CN"/>
              </w:rPr>
              <w:t>）</w:t>
            </w:r>
            <w:r>
              <w:rPr>
                <w:rFonts w:hint="eastAsia" w:ascii="宋体" w:hAnsi="宋体" w:cs="宋体"/>
              </w:rPr>
              <w:t>具有：</w:t>
            </w:r>
          </w:p>
          <w:p w14:paraId="122C9A50">
            <w:pPr>
              <w:pStyle w:val="17"/>
              <w:rPr>
                <w:rFonts w:ascii="宋体" w:hAnsi="宋体" w:cs="宋体"/>
              </w:rPr>
            </w:pPr>
            <w:r>
              <w:rPr>
                <w:rFonts w:hint="eastAsia"/>
              </w:rPr>
              <w:t>①</w:t>
            </w:r>
            <w:r>
              <w:rPr>
                <w:rFonts w:hint="eastAsia" w:ascii="宋体" w:hAnsi="宋体" w:cs="宋体"/>
              </w:rPr>
              <w:t>年龄在3</w:t>
            </w:r>
            <w:r>
              <w:rPr>
                <w:rFonts w:hint="eastAsia" w:ascii="宋体" w:hAnsi="宋体" w:cs="宋体"/>
                <w:lang w:val="en-US" w:eastAsia="zh-CN"/>
              </w:rPr>
              <w:t>8</w:t>
            </w:r>
            <w:r>
              <w:rPr>
                <w:rFonts w:hint="eastAsia" w:ascii="宋体" w:hAnsi="宋体" w:cs="宋体"/>
              </w:rPr>
              <w:t>周岁（含）以下；②本科及以上学历的；</w:t>
            </w:r>
            <w:r>
              <w:rPr>
                <w:rFonts w:hint="eastAsia"/>
              </w:rPr>
              <w:t>③</w:t>
            </w:r>
            <w:r>
              <w:rPr>
                <w:rFonts w:hint="eastAsia" w:ascii="宋体" w:hAnsi="宋体" w:cs="宋体"/>
              </w:rPr>
              <w:t>担任物业项目（非住宅类）3年（含）以上</w:t>
            </w:r>
            <w:r>
              <w:rPr>
                <w:rFonts w:hint="eastAsia" w:ascii="宋体" w:hAnsi="宋体" w:cs="宋体"/>
                <w:bCs/>
                <w:lang w:val="en-US" w:eastAsia="zh-CN"/>
              </w:rPr>
              <w:t>保安员（</w:t>
            </w:r>
            <w:r>
              <w:rPr>
                <w:rFonts w:hint="eastAsia" w:ascii="宋体" w:hAnsi="宋体" w:cs="宋体"/>
                <w:bCs/>
              </w:rPr>
              <w:t>形象礼仪岗</w:t>
            </w:r>
            <w:r>
              <w:rPr>
                <w:rFonts w:hint="eastAsia" w:ascii="宋体" w:hAnsi="宋体" w:cs="宋体"/>
                <w:bCs/>
                <w:lang w:val="en-US" w:eastAsia="zh-CN"/>
              </w:rPr>
              <w:t>）</w:t>
            </w:r>
            <w:r>
              <w:rPr>
                <w:rFonts w:hint="eastAsia" w:ascii="宋体" w:hAnsi="宋体" w:cs="宋体"/>
              </w:rPr>
              <w:t>的履职经验。以上全部满足的</w:t>
            </w:r>
            <w:r>
              <w:rPr>
                <w:rFonts w:hint="eastAsia" w:ascii="宋体" w:hAnsi="宋体" w:cs="宋体"/>
                <w:lang w:eastAsia="zh-CN"/>
              </w:rPr>
              <w:t>，</w:t>
            </w:r>
            <w:r>
              <w:rPr>
                <w:rFonts w:hint="eastAsia" w:ascii="宋体" w:hAnsi="宋体" w:cs="宋体"/>
              </w:rPr>
              <w:t>每有1人得2分。本项最高得4分。</w:t>
            </w:r>
          </w:p>
          <w:p w14:paraId="59EDC2D1">
            <w:pPr>
              <w:jc w:val="left"/>
              <w:rPr>
                <w:rFonts w:ascii="宋体" w:hAnsi="宋体" w:cs="宋体"/>
              </w:rPr>
            </w:pPr>
            <w:r>
              <w:rPr>
                <w:rFonts w:hint="eastAsia" w:ascii="宋体" w:hAnsi="宋体" w:cs="宋体"/>
              </w:rPr>
              <w:t>注：提供相关人员的身份证、学历证、履职经验证明文件及投标人为其缴纳202</w:t>
            </w:r>
            <w:r>
              <w:rPr>
                <w:rFonts w:hint="eastAsia" w:ascii="宋体" w:hAnsi="宋体" w:cs="宋体"/>
                <w:lang w:val="en-US" w:eastAsia="zh-CN"/>
              </w:rPr>
              <w:t>5</w:t>
            </w:r>
            <w:r>
              <w:rPr>
                <w:rFonts w:hint="eastAsia" w:ascii="宋体" w:hAnsi="宋体" w:cs="宋体"/>
              </w:rPr>
              <w:t>年1月1日以来任意</w:t>
            </w:r>
            <w:r>
              <w:rPr>
                <w:rFonts w:hint="eastAsia" w:ascii="宋体" w:hAnsi="宋体" w:cs="宋体"/>
                <w:lang w:eastAsia="zh-CN"/>
              </w:rPr>
              <w:t>一</w:t>
            </w:r>
            <w:r>
              <w:rPr>
                <w:rFonts w:hint="eastAsia" w:ascii="宋体" w:hAnsi="宋体" w:cs="宋体"/>
              </w:rPr>
              <w:t>个月连续完整的社保证明；原件签订合同时备查，年龄计算截止时间为开标当日。履职经验证明需提供：能反映出所要求的</w:t>
            </w:r>
            <w:r>
              <w:rPr>
                <w:rFonts w:hint="eastAsia" w:ascii="宋体" w:hAnsi="宋体" w:cs="宋体"/>
                <w:bCs/>
                <w:lang w:val="en-US" w:eastAsia="zh-CN"/>
              </w:rPr>
              <w:t>保安员（</w:t>
            </w:r>
            <w:r>
              <w:rPr>
                <w:rFonts w:hint="eastAsia" w:ascii="宋体" w:hAnsi="宋体" w:cs="宋体"/>
                <w:bCs/>
              </w:rPr>
              <w:t>形象礼仪岗</w:t>
            </w:r>
            <w:r>
              <w:rPr>
                <w:rFonts w:hint="eastAsia" w:ascii="宋体" w:hAnsi="宋体" w:cs="宋体"/>
                <w:bCs/>
                <w:lang w:val="en-US" w:eastAsia="zh-CN"/>
              </w:rPr>
              <w:t>）</w:t>
            </w:r>
            <w:r>
              <w:rPr>
                <w:rFonts w:hint="eastAsia" w:ascii="宋体" w:hAnsi="宋体" w:cs="宋体"/>
              </w:rPr>
              <w:t>履职经验信息的物业管理服务合同，或履职项目的服务单位证明（加盖服务单位公章以及备注服务单位联系人和电话）证明材料，缺项或未提供的不得分。</w:t>
            </w:r>
          </w:p>
        </w:tc>
        <w:tc>
          <w:tcPr>
            <w:tcW w:w="573" w:type="dxa"/>
            <w:tcBorders>
              <w:top w:val="single" w:color="000000" w:sz="2" w:space="0"/>
              <w:bottom w:val="single" w:color="000000" w:sz="2" w:space="0"/>
            </w:tcBorders>
            <w:noWrap/>
            <w:vAlign w:val="center"/>
          </w:tcPr>
          <w:p w14:paraId="2D5F8D1B">
            <w:pPr>
              <w:ind w:firstLine="210"/>
              <w:jc w:val="left"/>
              <w:rPr>
                <w:rFonts w:ascii="宋体" w:hAnsi="宋体" w:cs="宋体"/>
              </w:rPr>
            </w:pPr>
            <w:r>
              <w:rPr>
                <w:rFonts w:hint="eastAsia" w:ascii="宋体" w:hAnsi="宋体" w:cs="宋体"/>
              </w:rPr>
              <w:t>4</w:t>
            </w:r>
          </w:p>
        </w:tc>
        <w:tc>
          <w:tcPr>
            <w:tcW w:w="783" w:type="dxa"/>
            <w:tcBorders>
              <w:top w:val="single" w:color="000000" w:sz="2" w:space="0"/>
              <w:bottom w:val="single" w:color="000000" w:sz="2" w:space="0"/>
            </w:tcBorders>
            <w:noWrap/>
            <w:vAlign w:val="center"/>
          </w:tcPr>
          <w:p w14:paraId="25B85534">
            <w:pPr>
              <w:jc w:val="left"/>
              <w:rPr>
                <w:rFonts w:ascii="宋体" w:hAnsi="宋体" w:cs="宋体"/>
              </w:rPr>
            </w:pPr>
            <w:r>
              <w:rPr>
                <w:rFonts w:ascii="宋体" w:hAnsi="宋体" w:cs="宋体"/>
              </w:rPr>
              <w:t>客观分</w:t>
            </w:r>
          </w:p>
        </w:tc>
      </w:tr>
      <w:tr w14:paraId="1DFC1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663" w:type="dxa"/>
            <w:tcBorders>
              <w:top w:val="single" w:color="000000" w:sz="2" w:space="0"/>
              <w:bottom w:val="single" w:color="000000" w:sz="2" w:space="0"/>
            </w:tcBorders>
            <w:noWrap/>
            <w:vAlign w:val="center"/>
          </w:tcPr>
          <w:p w14:paraId="44299B1E">
            <w:pPr>
              <w:jc w:val="center"/>
              <w:rPr>
                <w:rFonts w:ascii="宋体" w:hAnsi="宋体" w:cs="宋体"/>
              </w:rPr>
            </w:pPr>
            <w:r>
              <w:rPr>
                <w:rFonts w:hint="eastAsia" w:ascii="宋体" w:hAnsi="宋体" w:cs="宋体"/>
              </w:rPr>
              <w:t>4.7</w:t>
            </w:r>
          </w:p>
        </w:tc>
        <w:tc>
          <w:tcPr>
            <w:tcW w:w="1035" w:type="dxa"/>
            <w:tcBorders>
              <w:top w:val="single" w:color="000000" w:sz="2" w:space="0"/>
              <w:bottom w:val="single" w:color="000000" w:sz="2" w:space="0"/>
            </w:tcBorders>
            <w:noWrap/>
            <w:vAlign w:val="center"/>
          </w:tcPr>
          <w:p w14:paraId="220C09AF">
            <w:pPr>
              <w:jc w:val="left"/>
              <w:rPr>
                <w:rFonts w:ascii="宋体" w:hAnsi="宋体" w:cs="宋体"/>
              </w:rPr>
            </w:pPr>
            <w:r>
              <w:rPr>
                <w:rFonts w:hint="eastAsia" w:ascii="宋体" w:hAnsi="宋体" w:cs="宋体"/>
              </w:rPr>
              <w:t>履约能力7</w:t>
            </w:r>
          </w:p>
        </w:tc>
        <w:tc>
          <w:tcPr>
            <w:tcW w:w="6616" w:type="dxa"/>
            <w:tcBorders>
              <w:top w:val="single" w:color="000000" w:sz="2" w:space="0"/>
              <w:bottom w:val="single" w:color="000000" w:sz="2" w:space="0"/>
            </w:tcBorders>
            <w:noWrap/>
            <w:vAlign w:val="center"/>
          </w:tcPr>
          <w:p w14:paraId="5D6C088A">
            <w:pPr>
              <w:jc w:val="left"/>
              <w:rPr>
                <w:rFonts w:ascii="宋体" w:hAnsi="宋体" w:cs="宋体"/>
              </w:rPr>
            </w:pPr>
            <w:r>
              <w:rPr>
                <w:rFonts w:hint="eastAsia" w:ascii="宋体" w:hAnsi="宋体" w:cs="宋体"/>
              </w:rPr>
              <w:t>投标人提供符合上述3.1要求的业绩对应的服务单位出具的满意度证明材料（履约优秀、满意等同等级评价）（加盖服务单位公章以及备注服务单位联系人和固定电话），每提供1个得1分，最多得3分， 3.1未得分的业绩本项不得分。原件签订合同时备查。</w:t>
            </w:r>
          </w:p>
        </w:tc>
        <w:tc>
          <w:tcPr>
            <w:tcW w:w="573" w:type="dxa"/>
            <w:tcBorders>
              <w:top w:val="single" w:color="000000" w:sz="2" w:space="0"/>
              <w:bottom w:val="single" w:color="000000" w:sz="2" w:space="0"/>
            </w:tcBorders>
            <w:noWrap/>
            <w:vAlign w:val="center"/>
          </w:tcPr>
          <w:p w14:paraId="73C833A7">
            <w:pPr>
              <w:jc w:val="center"/>
              <w:rPr>
                <w:rFonts w:ascii="宋体" w:hAnsi="宋体" w:cs="宋体"/>
              </w:rPr>
            </w:pPr>
            <w:r>
              <w:rPr>
                <w:rFonts w:hint="eastAsia" w:ascii="宋体" w:hAnsi="宋体" w:cs="宋体"/>
              </w:rPr>
              <w:t>3</w:t>
            </w:r>
          </w:p>
        </w:tc>
        <w:tc>
          <w:tcPr>
            <w:tcW w:w="783" w:type="dxa"/>
            <w:tcBorders>
              <w:top w:val="single" w:color="000000" w:sz="2" w:space="0"/>
              <w:bottom w:val="single" w:color="000000" w:sz="2" w:space="0"/>
            </w:tcBorders>
            <w:noWrap/>
            <w:vAlign w:val="center"/>
          </w:tcPr>
          <w:p w14:paraId="50A23653">
            <w:pPr>
              <w:jc w:val="left"/>
              <w:rPr>
                <w:rFonts w:ascii="宋体" w:hAnsi="宋体" w:cs="宋体"/>
              </w:rPr>
            </w:pPr>
            <w:r>
              <w:rPr>
                <w:rFonts w:hint="eastAsia" w:ascii="宋体" w:hAnsi="宋体" w:cs="宋体"/>
              </w:rPr>
              <w:t>客观分</w:t>
            </w:r>
          </w:p>
        </w:tc>
      </w:tr>
      <w:tr w14:paraId="55585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663" w:type="dxa"/>
            <w:tcBorders>
              <w:top w:val="single" w:color="000000" w:sz="2" w:space="0"/>
              <w:bottom w:val="single" w:color="000000" w:sz="2" w:space="0"/>
            </w:tcBorders>
            <w:noWrap/>
            <w:vAlign w:val="center"/>
          </w:tcPr>
          <w:p w14:paraId="690DBAD6">
            <w:pPr>
              <w:jc w:val="center"/>
              <w:rPr>
                <w:rFonts w:ascii="宋体" w:hAnsi="宋体" w:cs="宋体"/>
              </w:rPr>
            </w:pPr>
            <w:r>
              <w:rPr>
                <w:rFonts w:hint="eastAsia" w:ascii="宋体" w:hAnsi="宋体" w:cs="宋体"/>
              </w:rPr>
              <w:t>4.8</w:t>
            </w:r>
          </w:p>
        </w:tc>
        <w:tc>
          <w:tcPr>
            <w:tcW w:w="1035" w:type="dxa"/>
            <w:tcBorders>
              <w:top w:val="single" w:color="000000" w:sz="2" w:space="0"/>
              <w:bottom w:val="single" w:color="000000" w:sz="2" w:space="0"/>
            </w:tcBorders>
            <w:noWrap/>
            <w:vAlign w:val="center"/>
          </w:tcPr>
          <w:p w14:paraId="6F2C8877">
            <w:pPr>
              <w:jc w:val="left"/>
              <w:rPr>
                <w:rFonts w:ascii="宋体" w:hAnsi="宋体" w:cs="宋体"/>
              </w:rPr>
            </w:pPr>
            <w:r>
              <w:rPr>
                <w:rFonts w:hint="eastAsia" w:ascii="宋体" w:hAnsi="宋体" w:cs="宋体"/>
              </w:rPr>
              <w:t>服务承诺</w:t>
            </w:r>
          </w:p>
        </w:tc>
        <w:tc>
          <w:tcPr>
            <w:tcW w:w="6616" w:type="dxa"/>
            <w:tcBorders>
              <w:top w:val="single" w:color="000000" w:sz="2" w:space="0"/>
              <w:bottom w:val="single" w:color="000000" w:sz="2" w:space="0"/>
            </w:tcBorders>
            <w:noWrap/>
            <w:vAlign w:val="center"/>
          </w:tcPr>
          <w:p w14:paraId="7C46A0C1">
            <w:pPr>
              <w:jc w:val="left"/>
              <w:rPr>
                <w:rFonts w:ascii="宋体" w:hAnsi="宋体" w:cs="宋体"/>
              </w:rPr>
            </w:pPr>
            <w:r>
              <w:rPr>
                <w:rFonts w:hint="eastAsia" w:ascii="宋体" w:hAnsi="宋体" w:cs="宋体"/>
                <w:color w:val="000000"/>
              </w:rPr>
              <w:t>供应商承诺成交后购买员工意外伤害保险和公众责任险等商业险，明确供应商在从事物业服务过程中，造成第三方人身伤亡或财产损失或其它安全事故，供应商负责处理及赔偿事宜，提供符合以上要求的承诺书的得1分，未提供承诺书或承诺内容不全的不得分（格式自拟）。</w:t>
            </w:r>
          </w:p>
        </w:tc>
        <w:tc>
          <w:tcPr>
            <w:tcW w:w="573" w:type="dxa"/>
            <w:tcBorders>
              <w:top w:val="single" w:color="000000" w:sz="2" w:space="0"/>
              <w:bottom w:val="single" w:color="000000" w:sz="2" w:space="0"/>
            </w:tcBorders>
            <w:noWrap/>
            <w:vAlign w:val="center"/>
          </w:tcPr>
          <w:p w14:paraId="35CF83A7">
            <w:pPr>
              <w:jc w:val="center"/>
              <w:rPr>
                <w:rFonts w:ascii="宋体" w:hAnsi="宋体" w:cs="宋体"/>
              </w:rPr>
            </w:pPr>
            <w:r>
              <w:rPr>
                <w:rFonts w:hint="eastAsia" w:ascii="宋体" w:hAnsi="宋体" w:cs="宋体"/>
              </w:rPr>
              <w:t>1</w:t>
            </w:r>
          </w:p>
        </w:tc>
        <w:tc>
          <w:tcPr>
            <w:tcW w:w="783" w:type="dxa"/>
            <w:tcBorders>
              <w:top w:val="single" w:color="000000" w:sz="2" w:space="0"/>
              <w:bottom w:val="single" w:color="000000" w:sz="2" w:space="0"/>
            </w:tcBorders>
            <w:noWrap/>
            <w:vAlign w:val="center"/>
          </w:tcPr>
          <w:p w14:paraId="66C3CBE0">
            <w:pPr>
              <w:jc w:val="left"/>
              <w:rPr>
                <w:rFonts w:ascii="宋体" w:hAnsi="宋体" w:cs="宋体"/>
              </w:rPr>
            </w:pPr>
            <w:r>
              <w:rPr>
                <w:rFonts w:hint="eastAsia" w:ascii="宋体" w:hAnsi="宋体" w:cs="宋体"/>
              </w:rPr>
              <w:t>客观分</w:t>
            </w:r>
          </w:p>
        </w:tc>
      </w:tr>
      <w:tr w14:paraId="7F86A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jc w:val="center"/>
        </w:trPr>
        <w:tc>
          <w:tcPr>
            <w:tcW w:w="663" w:type="dxa"/>
            <w:tcBorders>
              <w:top w:val="single" w:color="000000" w:sz="2" w:space="0"/>
              <w:bottom w:val="single" w:color="000000" w:sz="2" w:space="0"/>
            </w:tcBorders>
            <w:noWrap/>
            <w:vAlign w:val="center"/>
          </w:tcPr>
          <w:p w14:paraId="189DF02E">
            <w:pPr>
              <w:jc w:val="center"/>
            </w:pPr>
            <w:r>
              <w:rPr>
                <w:rFonts w:ascii="宋体" w:hAnsi="宋体" w:cs="宋体"/>
                <w:spacing w:val="-3"/>
              </w:rPr>
              <w:t>合</w:t>
            </w:r>
            <w:r>
              <w:rPr>
                <w:rFonts w:ascii="宋体" w:hAnsi="宋体" w:cs="宋体"/>
                <w:spacing w:val="-2"/>
              </w:rPr>
              <w:t>计</w:t>
            </w:r>
          </w:p>
        </w:tc>
        <w:tc>
          <w:tcPr>
            <w:tcW w:w="7651" w:type="dxa"/>
            <w:gridSpan w:val="2"/>
            <w:tcBorders>
              <w:top w:val="single" w:color="000000" w:sz="2" w:space="0"/>
              <w:bottom w:val="single" w:color="000000" w:sz="2" w:space="0"/>
            </w:tcBorders>
            <w:noWrap/>
            <w:vAlign w:val="center"/>
          </w:tcPr>
          <w:p w14:paraId="55CFB588">
            <w:pPr>
              <w:spacing w:before="123"/>
              <w:ind w:left="172"/>
              <w:jc w:val="center"/>
              <w:rPr>
                <w:rFonts w:ascii="宋体" w:hAnsi="宋体" w:cs="宋体"/>
                <w:spacing w:val="-2"/>
              </w:rPr>
            </w:pPr>
          </w:p>
        </w:tc>
        <w:tc>
          <w:tcPr>
            <w:tcW w:w="1356" w:type="dxa"/>
            <w:gridSpan w:val="2"/>
            <w:tcBorders>
              <w:top w:val="single" w:color="000000" w:sz="2" w:space="0"/>
              <w:bottom w:val="single" w:color="000000" w:sz="2" w:space="0"/>
            </w:tcBorders>
            <w:noWrap/>
            <w:vAlign w:val="center"/>
          </w:tcPr>
          <w:p w14:paraId="503DFF5D">
            <w:pPr>
              <w:jc w:val="center"/>
            </w:pPr>
            <w:r>
              <w:rPr>
                <w:rFonts w:ascii="宋体" w:hAnsi="宋体" w:cs="宋体"/>
                <w:spacing w:val="-11"/>
              </w:rPr>
              <w:t>100分</w:t>
            </w:r>
          </w:p>
        </w:tc>
      </w:tr>
    </w:tbl>
    <w:p w14:paraId="48C00CC9">
      <w:pPr>
        <w:jc w:val="left"/>
        <w:rPr>
          <w:rFonts w:hint="eastAsia" w:ascii="宋体" w:hAnsi="宋体" w:cs="宋体"/>
          <w:b/>
          <w:sz w:val="24"/>
          <w:szCs w:val="24"/>
        </w:rPr>
      </w:pPr>
    </w:p>
    <w:p w14:paraId="1FD61301">
      <w:pPr>
        <w:jc w:val="left"/>
        <w:rPr>
          <w:rFonts w:ascii="宋体" w:hAnsi="宋体" w:cs="宋体"/>
          <w:b/>
          <w:bCs/>
          <w:sz w:val="24"/>
        </w:rPr>
      </w:pPr>
      <w:r>
        <w:rPr>
          <w:rFonts w:hint="eastAsia" w:ascii="宋体" w:hAnsi="宋体" w:cs="宋体"/>
          <w:b/>
          <w:sz w:val="24"/>
          <w:szCs w:val="24"/>
        </w:rPr>
        <w:t>附件：</w:t>
      </w:r>
      <w:r>
        <w:rPr>
          <w:rFonts w:hint="eastAsia" w:ascii="宋体" w:hAnsi="宋体" w:cs="宋体"/>
          <w:b/>
          <w:bCs/>
          <w:sz w:val="24"/>
          <w:szCs w:val="24"/>
        </w:rPr>
        <w:t>物业服务质量考核细则表</w:t>
      </w:r>
    </w:p>
    <w:p w14:paraId="4AEF1A59">
      <w:pPr>
        <w:pStyle w:val="93"/>
        <w:rPr>
          <w:rFonts w:ascii="兰米粗楷简体" w:hAnsi="兰米粗楷简体" w:eastAsia="兰米粗楷简体" w:cs="兰米粗楷简体"/>
          <w:lang w:eastAsia="zh-CN"/>
        </w:rPr>
      </w:pPr>
      <w:r>
        <w:rPr>
          <w:rFonts w:hint="eastAsia" w:ascii="宋体" w:hAnsi="宋体" w:cs="宋体"/>
          <w:lang w:eastAsia="zh-CN"/>
        </w:rPr>
        <w:t>考核单位：考核时间：年</w:t>
      </w:r>
      <w:r>
        <w:rPr>
          <w:rFonts w:hint="eastAsia" w:ascii="宋体" w:hAnsi="宋体" w:cs="宋体"/>
          <w:lang w:val="en-US" w:eastAsia="zh-CN"/>
        </w:rPr>
        <w:t xml:space="preserve"> </w:t>
      </w:r>
      <w:r>
        <w:rPr>
          <w:rFonts w:hint="eastAsia" w:ascii="宋体" w:hAnsi="宋体" w:cs="宋体"/>
          <w:lang w:eastAsia="zh-CN"/>
        </w:rPr>
        <w:t>月</w:t>
      </w:r>
      <w:r>
        <w:rPr>
          <w:rFonts w:hint="eastAsia" w:ascii="宋体" w:hAnsi="宋体" w:cs="宋体"/>
          <w:lang w:val="en-US" w:eastAsia="zh-CN"/>
        </w:rPr>
        <w:t xml:space="preserve"> </w:t>
      </w:r>
      <w:r>
        <w:rPr>
          <w:rFonts w:hint="eastAsia" w:ascii="宋体" w:hAnsi="宋体" w:cs="宋体"/>
          <w:lang w:eastAsia="zh-CN"/>
        </w:rPr>
        <w:t>日</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
        <w:gridCol w:w="5892"/>
        <w:gridCol w:w="368"/>
        <w:gridCol w:w="2959"/>
        <w:gridCol w:w="369"/>
      </w:tblGrid>
      <w:tr w14:paraId="76A39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noWrap/>
            <w:vAlign w:val="center"/>
          </w:tcPr>
          <w:p w14:paraId="02D56B2B">
            <w:pPr>
              <w:rPr>
                <w:rFonts w:ascii="宋体" w:hAnsi="宋体" w:cs="宋体"/>
              </w:rPr>
            </w:pPr>
            <w:r>
              <w:rPr>
                <w:rFonts w:hint="eastAsia" w:ascii="宋体" w:hAnsi="宋体" w:cs="宋体"/>
              </w:rPr>
              <w:t>项目</w:t>
            </w:r>
          </w:p>
        </w:tc>
        <w:tc>
          <w:tcPr>
            <w:tcW w:w="0" w:type="auto"/>
            <w:noWrap/>
            <w:vAlign w:val="center"/>
          </w:tcPr>
          <w:p w14:paraId="7D9453ED">
            <w:pPr>
              <w:spacing w:line="300" w:lineRule="exact"/>
              <w:rPr>
                <w:rFonts w:ascii="宋体" w:hAnsi="宋体" w:cs="宋体"/>
              </w:rPr>
            </w:pPr>
            <w:r>
              <w:rPr>
                <w:rFonts w:hint="eastAsia" w:ascii="宋体" w:hAnsi="宋体" w:cs="宋体"/>
              </w:rPr>
              <w:t>考核内容</w:t>
            </w:r>
          </w:p>
        </w:tc>
        <w:tc>
          <w:tcPr>
            <w:tcW w:w="0" w:type="auto"/>
            <w:noWrap/>
            <w:vAlign w:val="center"/>
          </w:tcPr>
          <w:p w14:paraId="02564516">
            <w:pPr>
              <w:spacing w:line="300" w:lineRule="exact"/>
              <w:rPr>
                <w:rFonts w:ascii="宋体" w:hAnsi="宋体" w:cs="宋体"/>
              </w:rPr>
            </w:pPr>
            <w:r>
              <w:rPr>
                <w:rFonts w:hint="eastAsia" w:ascii="宋体" w:hAnsi="宋体" w:cs="宋体"/>
              </w:rPr>
              <w:t>分值</w:t>
            </w:r>
          </w:p>
        </w:tc>
        <w:tc>
          <w:tcPr>
            <w:tcW w:w="0" w:type="auto"/>
            <w:noWrap/>
            <w:vAlign w:val="center"/>
          </w:tcPr>
          <w:p w14:paraId="556C8458">
            <w:pPr>
              <w:spacing w:line="300" w:lineRule="exact"/>
              <w:rPr>
                <w:rFonts w:ascii="宋体" w:hAnsi="宋体" w:cs="宋体"/>
              </w:rPr>
            </w:pPr>
            <w:r>
              <w:rPr>
                <w:rFonts w:hint="eastAsia" w:ascii="宋体" w:hAnsi="宋体" w:cs="宋体"/>
              </w:rPr>
              <w:t>评分标准</w:t>
            </w:r>
          </w:p>
        </w:tc>
        <w:tc>
          <w:tcPr>
            <w:tcW w:w="0" w:type="auto"/>
            <w:noWrap/>
            <w:vAlign w:val="center"/>
          </w:tcPr>
          <w:p w14:paraId="27D6341E">
            <w:pPr>
              <w:spacing w:line="300" w:lineRule="exact"/>
              <w:rPr>
                <w:rFonts w:ascii="宋体" w:hAnsi="宋体" w:cs="宋体"/>
              </w:rPr>
            </w:pPr>
            <w:r>
              <w:rPr>
                <w:rFonts w:hint="eastAsia" w:ascii="宋体" w:hAnsi="宋体" w:cs="宋体"/>
              </w:rPr>
              <w:t>得分</w:t>
            </w:r>
          </w:p>
        </w:tc>
      </w:tr>
      <w:tr w14:paraId="1799A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restart"/>
            <w:noWrap/>
            <w:textDirection w:val="tbRlV"/>
            <w:vAlign w:val="center"/>
          </w:tcPr>
          <w:p w14:paraId="27E512EC">
            <w:pPr>
              <w:ind w:firstLine="240"/>
              <w:rPr>
                <w:rFonts w:ascii="宋体" w:hAnsi="宋体" w:cs="宋体"/>
              </w:rPr>
            </w:pPr>
            <w:r>
              <w:rPr>
                <w:rFonts w:hint="eastAsia" w:ascii="宋体" w:hAnsi="宋体" w:cs="宋体"/>
              </w:rPr>
              <w:t>秩序维护管理</w:t>
            </w:r>
          </w:p>
        </w:tc>
        <w:tc>
          <w:tcPr>
            <w:tcW w:w="0" w:type="auto"/>
            <w:noWrap/>
            <w:vAlign w:val="center"/>
          </w:tcPr>
          <w:p w14:paraId="16817583">
            <w:pPr>
              <w:spacing w:line="300" w:lineRule="exact"/>
              <w:rPr>
                <w:rFonts w:ascii="宋体" w:hAnsi="宋体" w:cs="宋体"/>
              </w:rPr>
            </w:pPr>
            <w:r>
              <w:rPr>
                <w:rFonts w:hint="eastAsia" w:ascii="宋体" w:hAnsi="宋体" w:cs="宋体"/>
              </w:rPr>
              <w:t>1、楼内实行24小时值班制度，每天做好值班和交接班记录；维护馆内秩序，保安员保持定时巡视，并做好记录。楼门前无乱停，乱放车辆的现象。</w:t>
            </w:r>
          </w:p>
        </w:tc>
        <w:tc>
          <w:tcPr>
            <w:tcW w:w="0" w:type="auto"/>
            <w:noWrap/>
            <w:vAlign w:val="center"/>
          </w:tcPr>
          <w:p w14:paraId="24C1A53C">
            <w:pPr>
              <w:spacing w:line="300" w:lineRule="exact"/>
              <w:rPr>
                <w:rFonts w:ascii="宋体" w:hAnsi="宋体" w:cs="宋体"/>
              </w:rPr>
            </w:pPr>
            <w:r>
              <w:rPr>
                <w:rFonts w:hint="eastAsia" w:ascii="宋体" w:hAnsi="宋体" w:cs="宋体"/>
              </w:rPr>
              <w:t>4</w:t>
            </w:r>
          </w:p>
        </w:tc>
        <w:tc>
          <w:tcPr>
            <w:tcW w:w="0" w:type="auto"/>
            <w:noWrap/>
            <w:vAlign w:val="center"/>
          </w:tcPr>
          <w:p w14:paraId="003F719C">
            <w:pPr>
              <w:spacing w:line="300" w:lineRule="exact"/>
              <w:rPr>
                <w:rFonts w:ascii="宋体" w:hAnsi="宋体" w:cs="宋体"/>
              </w:rPr>
            </w:pPr>
            <w:r>
              <w:rPr>
                <w:rFonts w:hint="eastAsia" w:ascii="宋体" w:hAnsi="宋体" w:cs="宋体"/>
              </w:rPr>
              <w:t>不符合或未达到一次扣1分。</w:t>
            </w:r>
          </w:p>
        </w:tc>
        <w:tc>
          <w:tcPr>
            <w:tcW w:w="0" w:type="auto"/>
            <w:noWrap/>
            <w:vAlign w:val="center"/>
          </w:tcPr>
          <w:p w14:paraId="287552E2">
            <w:pPr>
              <w:spacing w:line="300" w:lineRule="exact"/>
              <w:rPr>
                <w:rFonts w:ascii="宋体" w:hAnsi="宋体" w:cs="宋体"/>
              </w:rPr>
            </w:pPr>
          </w:p>
        </w:tc>
      </w:tr>
      <w:tr w14:paraId="22145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continue"/>
            <w:noWrap/>
            <w:vAlign w:val="center"/>
          </w:tcPr>
          <w:p w14:paraId="344D7B6C">
            <w:pPr>
              <w:rPr>
                <w:rFonts w:ascii="宋体" w:hAnsi="宋体" w:cs="宋体"/>
              </w:rPr>
            </w:pPr>
          </w:p>
        </w:tc>
        <w:tc>
          <w:tcPr>
            <w:tcW w:w="0" w:type="auto"/>
            <w:noWrap/>
            <w:vAlign w:val="center"/>
          </w:tcPr>
          <w:p w14:paraId="702248DB">
            <w:pPr>
              <w:spacing w:line="300" w:lineRule="exact"/>
              <w:rPr>
                <w:rFonts w:ascii="宋体" w:hAnsi="宋体" w:cs="宋体"/>
              </w:rPr>
            </w:pPr>
            <w:r>
              <w:rPr>
                <w:rFonts w:hint="eastAsia" w:ascii="宋体" w:hAnsi="宋体" w:cs="宋体"/>
              </w:rPr>
              <w:t>2、实行封闭式管理。按采购人规定定时开关大门；外来访客需凭本人有效证件，</w:t>
            </w:r>
            <w:r>
              <w:rPr>
                <w:rFonts w:hint="eastAsia" w:ascii="宋体" w:hAnsi="宋体" w:cs="宋体"/>
                <w:lang w:eastAsia="zh-CN"/>
              </w:rPr>
              <w:t>保安员</w:t>
            </w:r>
            <w:r>
              <w:rPr>
                <w:rFonts w:hint="eastAsia" w:ascii="宋体" w:hAnsi="宋体" w:cs="宋体"/>
              </w:rPr>
              <w:t>要同时做好核实登记；大件物品出门问询和检查登记等工作；杜绝闲杂人员入内。</w:t>
            </w:r>
          </w:p>
        </w:tc>
        <w:tc>
          <w:tcPr>
            <w:tcW w:w="0" w:type="auto"/>
            <w:noWrap/>
            <w:vAlign w:val="center"/>
          </w:tcPr>
          <w:p w14:paraId="1E733230">
            <w:pPr>
              <w:spacing w:line="300" w:lineRule="exact"/>
              <w:rPr>
                <w:rFonts w:ascii="宋体" w:hAnsi="宋体" w:cs="宋体"/>
              </w:rPr>
            </w:pPr>
            <w:r>
              <w:rPr>
                <w:rFonts w:hint="eastAsia" w:ascii="宋体" w:hAnsi="宋体" w:cs="宋体"/>
              </w:rPr>
              <w:t>8</w:t>
            </w:r>
          </w:p>
        </w:tc>
        <w:tc>
          <w:tcPr>
            <w:tcW w:w="0" w:type="auto"/>
            <w:noWrap/>
            <w:vAlign w:val="center"/>
          </w:tcPr>
          <w:p w14:paraId="6026A8D4">
            <w:pPr>
              <w:spacing w:line="300" w:lineRule="exact"/>
              <w:rPr>
                <w:rFonts w:ascii="宋体" w:hAnsi="宋体" w:cs="宋体"/>
              </w:rPr>
            </w:pPr>
            <w:r>
              <w:rPr>
                <w:rFonts w:hint="eastAsia" w:ascii="宋体" w:hAnsi="宋体" w:cs="宋体"/>
              </w:rPr>
              <w:t>不符合或未达到一次扣1分。</w:t>
            </w:r>
          </w:p>
        </w:tc>
        <w:tc>
          <w:tcPr>
            <w:tcW w:w="0" w:type="auto"/>
            <w:noWrap/>
            <w:vAlign w:val="center"/>
          </w:tcPr>
          <w:p w14:paraId="14992236">
            <w:pPr>
              <w:spacing w:line="300" w:lineRule="exact"/>
              <w:rPr>
                <w:rFonts w:ascii="宋体" w:hAnsi="宋体" w:cs="宋体"/>
              </w:rPr>
            </w:pPr>
          </w:p>
        </w:tc>
      </w:tr>
      <w:tr w14:paraId="3446C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continue"/>
            <w:noWrap/>
            <w:vAlign w:val="center"/>
          </w:tcPr>
          <w:p w14:paraId="0CEAADC1">
            <w:pPr>
              <w:rPr>
                <w:rFonts w:ascii="宋体" w:hAnsi="宋体" w:cs="宋体"/>
              </w:rPr>
            </w:pPr>
          </w:p>
        </w:tc>
        <w:tc>
          <w:tcPr>
            <w:tcW w:w="0" w:type="auto"/>
            <w:noWrap/>
            <w:vAlign w:val="center"/>
          </w:tcPr>
          <w:p w14:paraId="53C49AA5">
            <w:pPr>
              <w:spacing w:line="300" w:lineRule="exact"/>
              <w:rPr>
                <w:rFonts w:ascii="宋体" w:hAnsi="宋体" w:cs="宋体"/>
              </w:rPr>
            </w:pPr>
            <w:r>
              <w:rPr>
                <w:rFonts w:hint="eastAsia" w:ascii="宋体" w:hAnsi="宋体" w:cs="宋体"/>
              </w:rPr>
              <w:t>3、无火灾，无治安，刑事案件发生。每周1次以上安全、消防检查记录；及时消除安全隐患，并做好相关记录。</w:t>
            </w:r>
          </w:p>
        </w:tc>
        <w:tc>
          <w:tcPr>
            <w:tcW w:w="0" w:type="auto"/>
            <w:noWrap/>
            <w:vAlign w:val="center"/>
          </w:tcPr>
          <w:p w14:paraId="47879D10">
            <w:pPr>
              <w:spacing w:line="300" w:lineRule="exact"/>
              <w:rPr>
                <w:rFonts w:ascii="宋体" w:hAnsi="宋体" w:cs="宋体"/>
              </w:rPr>
            </w:pPr>
            <w:r>
              <w:rPr>
                <w:rFonts w:hint="eastAsia" w:ascii="宋体" w:hAnsi="宋体" w:cs="宋体"/>
              </w:rPr>
              <w:t>4</w:t>
            </w:r>
          </w:p>
        </w:tc>
        <w:tc>
          <w:tcPr>
            <w:tcW w:w="0" w:type="auto"/>
            <w:noWrap/>
            <w:vAlign w:val="center"/>
          </w:tcPr>
          <w:p w14:paraId="0D81DF0A">
            <w:pPr>
              <w:spacing w:line="300" w:lineRule="exact"/>
              <w:rPr>
                <w:rFonts w:ascii="宋体" w:hAnsi="宋体" w:cs="宋体"/>
              </w:rPr>
            </w:pPr>
            <w:r>
              <w:rPr>
                <w:rFonts w:hint="eastAsia" w:ascii="宋体" w:hAnsi="宋体" w:cs="宋体"/>
              </w:rPr>
              <w:t>不符合或未达到一次扣1分。</w:t>
            </w:r>
          </w:p>
        </w:tc>
        <w:tc>
          <w:tcPr>
            <w:tcW w:w="0" w:type="auto"/>
            <w:noWrap/>
            <w:vAlign w:val="center"/>
          </w:tcPr>
          <w:p w14:paraId="7080C25D">
            <w:pPr>
              <w:spacing w:line="300" w:lineRule="exact"/>
              <w:rPr>
                <w:rFonts w:ascii="宋体" w:hAnsi="宋体" w:cs="宋体"/>
              </w:rPr>
            </w:pPr>
          </w:p>
        </w:tc>
      </w:tr>
      <w:tr w14:paraId="0B0FC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continue"/>
            <w:noWrap/>
            <w:vAlign w:val="center"/>
          </w:tcPr>
          <w:p w14:paraId="2E654BEF">
            <w:pPr>
              <w:rPr>
                <w:rFonts w:ascii="宋体" w:hAnsi="宋体" w:cs="宋体"/>
              </w:rPr>
            </w:pPr>
          </w:p>
        </w:tc>
        <w:tc>
          <w:tcPr>
            <w:tcW w:w="0" w:type="auto"/>
            <w:noWrap/>
            <w:vAlign w:val="center"/>
          </w:tcPr>
          <w:p w14:paraId="0A558C8E">
            <w:pPr>
              <w:spacing w:line="300" w:lineRule="exact"/>
              <w:rPr>
                <w:rFonts w:ascii="宋体" w:hAnsi="宋体" w:cs="宋体"/>
              </w:rPr>
            </w:pPr>
            <w:r>
              <w:rPr>
                <w:rFonts w:hint="eastAsia" w:ascii="宋体" w:hAnsi="宋体" w:cs="宋体"/>
              </w:rPr>
              <w:t>4、制订物业管理各类突发事件的处理预案，定期进行消防演练；物业人员熟悉消防设施器材使用，熟悉报警报案电话，程序；消防，应急灯，疏散标志，安全实施完好。</w:t>
            </w:r>
          </w:p>
        </w:tc>
        <w:tc>
          <w:tcPr>
            <w:tcW w:w="0" w:type="auto"/>
            <w:noWrap/>
            <w:vAlign w:val="center"/>
          </w:tcPr>
          <w:p w14:paraId="36011AD0">
            <w:pPr>
              <w:spacing w:line="300" w:lineRule="exact"/>
              <w:rPr>
                <w:rFonts w:ascii="宋体" w:hAnsi="宋体" w:cs="宋体"/>
              </w:rPr>
            </w:pPr>
            <w:r>
              <w:rPr>
                <w:rFonts w:hint="eastAsia" w:ascii="宋体" w:hAnsi="宋体" w:cs="宋体"/>
              </w:rPr>
              <w:t>6</w:t>
            </w:r>
          </w:p>
        </w:tc>
        <w:tc>
          <w:tcPr>
            <w:tcW w:w="0" w:type="auto"/>
            <w:noWrap/>
            <w:vAlign w:val="center"/>
          </w:tcPr>
          <w:p w14:paraId="47ED3C4F">
            <w:pPr>
              <w:spacing w:line="300" w:lineRule="exact"/>
              <w:rPr>
                <w:rFonts w:ascii="宋体" w:hAnsi="宋体" w:cs="宋体"/>
              </w:rPr>
            </w:pPr>
            <w:r>
              <w:rPr>
                <w:rFonts w:hint="eastAsia" w:ascii="宋体" w:hAnsi="宋体" w:cs="宋体"/>
              </w:rPr>
              <w:t>不符合或未达到一次扣1分。</w:t>
            </w:r>
          </w:p>
        </w:tc>
        <w:tc>
          <w:tcPr>
            <w:tcW w:w="0" w:type="auto"/>
            <w:noWrap/>
            <w:vAlign w:val="center"/>
          </w:tcPr>
          <w:p w14:paraId="7C338B39">
            <w:pPr>
              <w:spacing w:line="300" w:lineRule="exact"/>
              <w:rPr>
                <w:rFonts w:ascii="宋体" w:hAnsi="宋体" w:cs="宋体"/>
              </w:rPr>
            </w:pPr>
          </w:p>
        </w:tc>
      </w:tr>
      <w:tr w14:paraId="6F79A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continue"/>
            <w:noWrap/>
            <w:vAlign w:val="center"/>
          </w:tcPr>
          <w:p w14:paraId="632F0DA8">
            <w:pPr>
              <w:rPr>
                <w:rFonts w:ascii="宋体" w:hAnsi="宋体" w:cs="宋体"/>
              </w:rPr>
            </w:pPr>
          </w:p>
        </w:tc>
        <w:tc>
          <w:tcPr>
            <w:tcW w:w="0" w:type="auto"/>
            <w:noWrap/>
            <w:vAlign w:val="center"/>
          </w:tcPr>
          <w:p w14:paraId="35AA9D5B">
            <w:pPr>
              <w:spacing w:line="300" w:lineRule="exact"/>
              <w:rPr>
                <w:rFonts w:ascii="宋体" w:hAnsi="宋体" w:cs="宋体"/>
              </w:rPr>
            </w:pPr>
            <w:r>
              <w:rPr>
                <w:rFonts w:hint="eastAsia" w:ascii="宋体" w:hAnsi="宋体" w:cs="宋体"/>
              </w:rPr>
              <w:t>5、无火灾事故；无重大盗窃案件；无人员意外伤害事故。</w:t>
            </w:r>
          </w:p>
        </w:tc>
        <w:tc>
          <w:tcPr>
            <w:tcW w:w="0" w:type="auto"/>
            <w:noWrap/>
            <w:vAlign w:val="center"/>
          </w:tcPr>
          <w:p w14:paraId="19DD1A1D">
            <w:pPr>
              <w:spacing w:line="300" w:lineRule="exact"/>
              <w:rPr>
                <w:rFonts w:ascii="宋体" w:hAnsi="宋体" w:cs="宋体"/>
              </w:rPr>
            </w:pPr>
            <w:r>
              <w:rPr>
                <w:rFonts w:hint="eastAsia" w:ascii="宋体" w:hAnsi="宋体" w:cs="宋体"/>
              </w:rPr>
              <w:t>6</w:t>
            </w:r>
          </w:p>
        </w:tc>
        <w:tc>
          <w:tcPr>
            <w:tcW w:w="0" w:type="auto"/>
            <w:noWrap/>
            <w:vAlign w:val="center"/>
          </w:tcPr>
          <w:p w14:paraId="6408FDD6">
            <w:pPr>
              <w:spacing w:line="300" w:lineRule="exact"/>
              <w:rPr>
                <w:rFonts w:ascii="宋体" w:hAnsi="宋体" w:cs="宋体"/>
              </w:rPr>
            </w:pPr>
            <w:r>
              <w:rPr>
                <w:rFonts w:hint="eastAsia" w:ascii="宋体" w:hAnsi="宋体" w:cs="宋体"/>
              </w:rPr>
              <w:t>未达到一次扣2分。</w:t>
            </w:r>
          </w:p>
        </w:tc>
        <w:tc>
          <w:tcPr>
            <w:tcW w:w="0" w:type="auto"/>
            <w:noWrap/>
            <w:vAlign w:val="center"/>
          </w:tcPr>
          <w:p w14:paraId="2BC7AF9C">
            <w:pPr>
              <w:spacing w:line="300" w:lineRule="exact"/>
              <w:rPr>
                <w:rFonts w:ascii="宋体" w:hAnsi="宋体" w:cs="宋体"/>
              </w:rPr>
            </w:pPr>
          </w:p>
        </w:tc>
      </w:tr>
      <w:tr w14:paraId="4B241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continue"/>
            <w:noWrap/>
            <w:vAlign w:val="center"/>
          </w:tcPr>
          <w:p w14:paraId="6A7C40C1">
            <w:pPr>
              <w:rPr>
                <w:rFonts w:ascii="宋体" w:hAnsi="宋体" w:cs="宋体"/>
              </w:rPr>
            </w:pPr>
          </w:p>
        </w:tc>
        <w:tc>
          <w:tcPr>
            <w:tcW w:w="0" w:type="auto"/>
            <w:noWrap/>
            <w:vAlign w:val="center"/>
          </w:tcPr>
          <w:p w14:paraId="3EFEC158">
            <w:pPr>
              <w:spacing w:line="300" w:lineRule="exact"/>
              <w:rPr>
                <w:rFonts w:ascii="宋体" w:hAnsi="宋体" w:cs="宋体"/>
              </w:rPr>
            </w:pPr>
            <w:r>
              <w:rPr>
                <w:rFonts w:hint="eastAsia" w:ascii="宋体" w:hAnsi="宋体" w:cs="宋体"/>
              </w:rPr>
              <w:t>6、设备良好，运作正常，无事故隐患；保养，检修制度完备，运行人员遵守操作规程及保养规范；危及人员安全处设有明显标志和防范措施。</w:t>
            </w:r>
          </w:p>
        </w:tc>
        <w:tc>
          <w:tcPr>
            <w:tcW w:w="0" w:type="auto"/>
            <w:noWrap/>
            <w:vAlign w:val="center"/>
          </w:tcPr>
          <w:p w14:paraId="6DE361A6">
            <w:pPr>
              <w:spacing w:line="300" w:lineRule="exact"/>
              <w:rPr>
                <w:rFonts w:ascii="宋体" w:hAnsi="宋体" w:cs="宋体"/>
              </w:rPr>
            </w:pPr>
            <w:r>
              <w:rPr>
                <w:rFonts w:hint="eastAsia" w:ascii="宋体" w:hAnsi="宋体" w:cs="宋体"/>
              </w:rPr>
              <w:t>4</w:t>
            </w:r>
          </w:p>
        </w:tc>
        <w:tc>
          <w:tcPr>
            <w:tcW w:w="0" w:type="auto"/>
            <w:noWrap/>
            <w:vAlign w:val="center"/>
          </w:tcPr>
          <w:p w14:paraId="4B222123">
            <w:pPr>
              <w:spacing w:line="300" w:lineRule="exact"/>
              <w:rPr>
                <w:rFonts w:ascii="宋体" w:hAnsi="宋体" w:cs="宋体"/>
              </w:rPr>
            </w:pPr>
            <w:r>
              <w:rPr>
                <w:rFonts w:hint="eastAsia" w:ascii="宋体" w:hAnsi="宋体" w:cs="宋体"/>
              </w:rPr>
              <w:t>设备问题一次扣1分，保养检修不完备，未按要求设置标志一次扣1分。</w:t>
            </w:r>
          </w:p>
        </w:tc>
        <w:tc>
          <w:tcPr>
            <w:tcW w:w="0" w:type="auto"/>
            <w:noWrap/>
            <w:vAlign w:val="center"/>
          </w:tcPr>
          <w:p w14:paraId="3B778EBA">
            <w:pPr>
              <w:spacing w:line="300" w:lineRule="exact"/>
              <w:rPr>
                <w:rFonts w:ascii="宋体" w:hAnsi="宋体" w:cs="宋体"/>
              </w:rPr>
            </w:pPr>
          </w:p>
        </w:tc>
      </w:tr>
      <w:tr w14:paraId="60433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restart"/>
            <w:noWrap/>
            <w:textDirection w:val="tbLrV"/>
            <w:vAlign w:val="center"/>
          </w:tcPr>
          <w:p w14:paraId="6311E3FB">
            <w:pPr>
              <w:ind w:left="113" w:right="113" w:firstLine="240"/>
              <w:jc w:val="center"/>
              <w:rPr>
                <w:rFonts w:ascii="宋体" w:hAnsi="宋体" w:cs="宋体"/>
              </w:rPr>
            </w:pPr>
            <w:r>
              <w:rPr>
                <w:rFonts w:hint="eastAsia" w:ascii="宋体" w:hAnsi="宋体" w:cs="宋体"/>
              </w:rPr>
              <w:t>客服、文员、讲解服务</w:t>
            </w:r>
          </w:p>
        </w:tc>
        <w:tc>
          <w:tcPr>
            <w:tcW w:w="0" w:type="auto"/>
            <w:noWrap/>
            <w:vAlign w:val="center"/>
          </w:tcPr>
          <w:p w14:paraId="6D838667">
            <w:pPr>
              <w:spacing w:line="300" w:lineRule="exact"/>
              <w:jc w:val="left"/>
              <w:rPr>
                <w:rFonts w:ascii="宋体" w:hAnsi="宋体" w:cs="宋体"/>
              </w:rPr>
            </w:pPr>
            <w:r>
              <w:rPr>
                <w:rFonts w:hint="eastAsia" w:ascii="宋体" w:hAnsi="宋体" w:cs="宋体"/>
              </w:rPr>
              <w:t>1、服务员应着装整齐，文明，礼貌，做好会议接待。</w:t>
            </w:r>
          </w:p>
        </w:tc>
        <w:tc>
          <w:tcPr>
            <w:tcW w:w="0" w:type="auto"/>
            <w:noWrap/>
            <w:vAlign w:val="center"/>
          </w:tcPr>
          <w:p w14:paraId="663677F1">
            <w:pPr>
              <w:spacing w:line="300" w:lineRule="exact"/>
              <w:jc w:val="center"/>
              <w:rPr>
                <w:rFonts w:ascii="宋体" w:hAnsi="宋体" w:cs="宋体"/>
              </w:rPr>
            </w:pPr>
            <w:r>
              <w:rPr>
                <w:rFonts w:hint="eastAsia" w:ascii="宋体" w:hAnsi="宋体" w:cs="宋体"/>
              </w:rPr>
              <w:t>3</w:t>
            </w:r>
          </w:p>
        </w:tc>
        <w:tc>
          <w:tcPr>
            <w:tcW w:w="0" w:type="auto"/>
            <w:noWrap/>
            <w:vAlign w:val="center"/>
          </w:tcPr>
          <w:p w14:paraId="7393ADAC">
            <w:pPr>
              <w:spacing w:line="300" w:lineRule="exact"/>
              <w:jc w:val="center"/>
              <w:rPr>
                <w:rFonts w:ascii="宋体" w:hAnsi="宋体" w:cs="宋体"/>
              </w:rPr>
            </w:pPr>
            <w:r>
              <w:rPr>
                <w:rFonts w:hint="eastAsia" w:ascii="宋体" w:hAnsi="宋体" w:cs="宋体"/>
              </w:rPr>
              <w:t>不符合或未达到一次扣1分。</w:t>
            </w:r>
          </w:p>
        </w:tc>
        <w:tc>
          <w:tcPr>
            <w:tcW w:w="0" w:type="auto"/>
            <w:noWrap/>
            <w:vAlign w:val="center"/>
          </w:tcPr>
          <w:p w14:paraId="7E041413">
            <w:pPr>
              <w:spacing w:line="300" w:lineRule="exact"/>
              <w:jc w:val="center"/>
              <w:rPr>
                <w:rFonts w:ascii="宋体" w:hAnsi="宋体" w:cs="宋体"/>
              </w:rPr>
            </w:pPr>
          </w:p>
        </w:tc>
      </w:tr>
      <w:tr w14:paraId="168FB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continue"/>
            <w:noWrap/>
            <w:vAlign w:val="center"/>
          </w:tcPr>
          <w:p w14:paraId="7106753D">
            <w:pPr>
              <w:rPr>
                <w:rFonts w:ascii="宋体" w:hAnsi="宋体" w:cs="宋体"/>
              </w:rPr>
            </w:pPr>
          </w:p>
        </w:tc>
        <w:tc>
          <w:tcPr>
            <w:tcW w:w="0" w:type="auto"/>
            <w:noWrap/>
            <w:vAlign w:val="center"/>
          </w:tcPr>
          <w:p w14:paraId="0F11C557">
            <w:pPr>
              <w:spacing w:line="300" w:lineRule="exact"/>
              <w:rPr>
                <w:rFonts w:ascii="宋体" w:hAnsi="宋体" w:cs="宋体"/>
              </w:rPr>
            </w:pPr>
            <w:r>
              <w:rPr>
                <w:rFonts w:hint="eastAsia" w:ascii="宋体" w:hAnsi="宋体" w:cs="宋体"/>
              </w:rPr>
              <w:t>2、按要求布置会议室，摆放好用品用具，做好会议室的卫生。</w:t>
            </w:r>
          </w:p>
        </w:tc>
        <w:tc>
          <w:tcPr>
            <w:tcW w:w="0" w:type="auto"/>
            <w:noWrap/>
            <w:vAlign w:val="center"/>
          </w:tcPr>
          <w:p w14:paraId="5C3C9A51">
            <w:pPr>
              <w:spacing w:line="300" w:lineRule="exact"/>
              <w:rPr>
                <w:rFonts w:ascii="宋体" w:hAnsi="宋体" w:cs="宋体"/>
              </w:rPr>
            </w:pPr>
            <w:r>
              <w:rPr>
                <w:rFonts w:hint="eastAsia" w:ascii="宋体" w:hAnsi="宋体" w:cs="宋体"/>
              </w:rPr>
              <w:t>3</w:t>
            </w:r>
          </w:p>
        </w:tc>
        <w:tc>
          <w:tcPr>
            <w:tcW w:w="0" w:type="auto"/>
            <w:noWrap/>
            <w:vAlign w:val="center"/>
          </w:tcPr>
          <w:p w14:paraId="7BF70A31">
            <w:pPr>
              <w:spacing w:line="300" w:lineRule="exact"/>
              <w:rPr>
                <w:rFonts w:ascii="宋体" w:hAnsi="宋体" w:cs="宋体"/>
              </w:rPr>
            </w:pPr>
            <w:r>
              <w:rPr>
                <w:rFonts w:hint="eastAsia" w:ascii="宋体" w:hAnsi="宋体" w:cs="宋体"/>
              </w:rPr>
              <w:t>未达到一次扣0.5分。</w:t>
            </w:r>
          </w:p>
        </w:tc>
        <w:tc>
          <w:tcPr>
            <w:tcW w:w="0" w:type="auto"/>
            <w:noWrap/>
            <w:vAlign w:val="center"/>
          </w:tcPr>
          <w:p w14:paraId="417D6266">
            <w:pPr>
              <w:spacing w:line="300" w:lineRule="exact"/>
              <w:rPr>
                <w:rFonts w:ascii="宋体" w:hAnsi="宋体" w:cs="宋体"/>
              </w:rPr>
            </w:pPr>
          </w:p>
        </w:tc>
      </w:tr>
      <w:tr w14:paraId="0CD06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continue"/>
            <w:noWrap/>
            <w:vAlign w:val="center"/>
          </w:tcPr>
          <w:p w14:paraId="58F7D2AA">
            <w:pPr>
              <w:rPr>
                <w:rFonts w:ascii="宋体" w:hAnsi="宋体" w:cs="宋体"/>
              </w:rPr>
            </w:pPr>
          </w:p>
        </w:tc>
        <w:tc>
          <w:tcPr>
            <w:tcW w:w="0" w:type="auto"/>
            <w:noWrap/>
            <w:vAlign w:val="center"/>
          </w:tcPr>
          <w:p w14:paraId="3CDE8124">
            <w:pPr>
              <w:spacing w:line="300" w:lineRule="exact"/>
              <w:rPr>
                <w:rFonts w:ascii="宋体" w:hAnsi="宋体" w:cs="宋体"/>
              </w:rPr>
            </w:pPr>
            <w:r>
              <w:rPr>
                <w:rFonts w:hint="eastAsia" w:ascii="宋体" w:hAnsi="宋体" w:cs="宋体"/>
              </w:rPr>
              <w:t>3、掌握每次会议的单位，人数，时间及具体要求。</w:t>
            </w:r>
          </w:p>
        </w:tc>
        <w:tc>
          <w:tcPr>
            <w:tcW w:w="0" w:type="auto"/>
            <w:noWrap/>
            <w:vAlign w:val="center"/>
          </w:tcPr>
          <w:p w14:paraId="3607E244">
            <w:pPr>
              <w:spacing w:line="300" w:lineRule="exact"/>
              <w:rPr>
                <w:rFonts w:ascii="宋体" w:hAnsi="宋体" w:cs="宋体"/>
              </w:rPr>
            </w:pPr>
            <w:r>
              <w:rPr>
                <w:rFonts w:hint="eastAsia" w:ascii="宋体" w:hAnsi="宋体" w:cs="宋体"/>
              </w:rPr>
              <w:t>2</w:t>
            </w:r>
          </w:p>
        </w:tc>
        <w:tc>
          <w:tcPr>
            <w:tcW w:w="0" w:type="auto"/>
            <w:noWrap/>
            <w:vAlign w:val="center"/>
          </w:tcPr>
          <w:p w14:paraId="17B73250">
            <w:pPr>
              <w:spacing w:line="300" w:lineRule="exact"/>
              <w:rPr>
                <w:rFonts w:ascii="宋体" w:hAnsi="宋体" w:cs="宋体"/>
              </w:rPr>
            </w:pPr>
            <w:r>
              <w:rPr>
                <w:rFonts w:hint="eastAsia" w:ascii="宋体" w:hAnsi="宋体" w:cs="宋体"/>
              </w:rPr>
              <w:t>未达到一次扣0.5分。</w:t>
            </w:r>
          </w:p>
        </w:tc>
        <w:tc>
          <w:tcPr>
            <w:tcW w:w="0" w:type="auto"/>
            <w:noWrap/>
            <w:vAlign w:val="center"/>
          </w:tcPr>
          <w:p w14:paraId="4C3FFA9F">
            <w:pPr>
              <w:spacing w:line="300" w:lineRule="exact"/>
              <w:rPr>
                <w:rFonts w:ascii="宋体" w:hAnsi="宋体" w:cs="宋体"/>
              </w:rPr>
            </w:pPr>
          </w:p>
        </w:tc>
      </w:tr>
      <w:tr w14:paraId="4EC7E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continue"/>
            <w:noWrap/>
            <w:vAlign w:val="center"/>
          </w:tcPr>
          <w:p w14:paraId="6E90083B">
            <w:pPr>
              <w:rPr>
                <w:rFonts w:ascii="宋体" w:hAnsi="宋体" w:cs="宋体"/>
              </w:rPr>
            </w:pPr>
          </w:p>
        </w:tc>
        <w:tc>
          <w:tcPr>
            <w:tcW w:w="0" w:type="auto"/>
            <w:noWrap/>
            <w:vAlign w:val="center"/>
          </w:tcPr>
          <w:p w14:paraId="388B459E">
            <w:pPr>
              <w:spacing w:line="300" w:lineRule="exact"/>
              <w:rPr>
                <w:rFonts w:ascii="宋体" w:hAnsi="宋体" w:cs="宋体"/>
              </w:rPr>
            </w:pPr>
            <w:r>
              <w:rPr>
                <w:rFonts w:hint="eastAsia" w:ascii="宋体" w:hAnsi="宋体" w:cs="宋体"/>
              </w:rPr>
              <w:t>4、会议时服务员要坚守岗位，维持秩序，保证会场周围安静。</w:t>
            </w:r>
          </w:p>
        </w:tc>
        <w:tc>
          <w:tcPr>
            <w:tcW w:w="0" w:type="auto"/>
            <w:noWrap/>
            <w:vAlign w:val="center"/>
          </w:tcPr>
          <w:p w14:paraId="78D7F1FB">
            <w:pPr>
              <w:spacing w:line="300" w:lineRule="exact"/>
              <w:rPr>
                <w:rFonts w:ascii="宋体" w:hAnsi="宋体" w:cs="宋体"/>
              </w:rPr>
            </w:pPr>
            <w:r>
              <w:rPr>
                <w:rFonts w:hint="eastAsia" w:ascii="宋体" w:hAnsi="宋体" w:cs="宋体"/>
              </w:rPr>
              <w:t>3</w:t>
            </w:r>
          </w:p>
        </w:tc>
        <w:tc>
          <w:tcPr>
            <w:tcW w:w="0" w:type="auto"/>
            <w:noWrap/>
            <w:vAlign w:val="center"/>
          </w:tcPr>
          <w:p w14:paraId="72941C75">
            <w:pPr>
              <w:spacing w:line="300" w:lineRule="exact"/>
              <w:rPr>
                <w:rFonts w:ascii="宋体" w:hAnsi="宋体" w:cs="宋体"/>
              </w:rPr>
            </w:pPr>
            <w:r>
              <w:rPr>
                <w:rFonts w:hint="eastAsia" w:ascii="宋体" w:hAnsi="宋体" w:cs="宋体"/>
              </w:rPr>
              <w:t>未达到一次扣0.5分。</w:t>
            </w:r>
          </w:p>
        </w:tc>
        <w:tc>
          <w:tcPr>
            <w:tcW w:w="0" w:type="auto"/>
            <w:noWrap/>
            <w:vAlign w:val="center"/>
          </w:tcPr>
          <w:p w14:paraId="751EEFC0">
            <w:pPr>
              <w:spacing w:line="300" w:lineRule="exact"/>
              <w:rPr>
                <w:rFonts w:ascii="宋体" w:hAnsi="宋体" w:cs="宋体"/>
              </w:rPr>
            </w:pPr>
          </w:p>
        </w:tc>
      </w:tr>
      <w:tr w14:paraId="588FC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continue"/>
            <w:noWrap/>
            <w:vAlign w:val="center"/>
          </w:tcPr>
          <w:p w14:paraId="604B6AF3">
            <w:pPr>
              <w:rPr>
                <w:rFonts w:ascii="宋体" w:hAnsi="宋体" w:cs="宋体"/>
              </w:rPr>
            </w:pPr>
          </w:p>
        </w:tc>
        <w:tc>
          <w:tcPr>
            <w:tcW w:w="0" w:type="auto"/>
            <w:noWrap/>
            <w:vAlign w:val="center"/>
          </w:tcPr>
          <w:p w14:paraId="3D7610D6">
            <w:pPr>
              <w:spacing w:line="300" w:lineRule="exact"/>
              <w:rPr>
                <w:rFonts w:ascii="宋体" w:hAnsi="宋体" w:cs="宋体"/>
              </w:rPr>
            </w:pPr>
            <w:r>
              <w:rPr>
                <w:rFonts w:hint="eastAsia" w:ascii="宋体" w:hAnsi="宋体" w:cs="宋体"/>
              </w:rPr>
              <w:t>5、负责及时发布物业项目部各项通知，做好与入驻业主的沟通，及时整理归档物业项目部各项台账记录。</w:t>
            </w:r>
          </w:p>
        </w:tc>
        <w:tc>
          <w:tcPr>
            <w:tcW w:w="0" w:type="auto"/>
            <w:noWrap/>
            <w:vAlign w:val="center"/>
          </w:tcPr>
          <w:p w14:paraId="70D83AA5">
            <w:pPr>
              <w:spacing w:line="300" w:lineRule="exact"/>
              <w:rPr>
                <w:rFonts w:ascii="宋体" w:hAnsi="宋体" w:cs="宋体"/>
              </w:rPr>
            </w:pPr>
            <w:r>
              <w:rPr>
                <w:rFonts w:hint="eastAsia" w:ascii="宋体" w:hAnsi="宋体" w:cs="宋体"/>
              </w:rPr>
              <w:t>2</w:t>
            </w:r>
          </w:p>
        </w:tc>
        <w:tc>
          <w:tcPr>
            <w:tcW w:w="0" w:type="auto"/>
            <w:noWrap/>
            <w:vAlign w:val="center"/>
          </w:tcPr>
          <w:p w14:paraId="1CC2EB37">
            <w:pPr>
              <w:spacing w:line="300" w:lineRule="exact"/>
              <w:rPr>
                <w:rFonts w:ascii="宋体" w:hAnsi="宋体" w:cs="宋体"/>
              </w:rPr>
            </w:pPr>
            <w:r>
              <w:rPr>
                <w:rFonts w:hint="eastAsia" w:ascii="宋体" w:hAnsi="宋体" w:cs="宋体"/>
              </w:rPr>
              <w:t>未达到一次扣0.5分。</w:t>
            </w:r>
          </w:p>
        </w:tc>
        <w:tc>
          <w:tcPr>
            <w:tcW w:w="0" w:type="auto"/>
            <w:noWrap/>
            <w:vAlign w:val="center"/>
          </w:tcPr>
          <w:p w14:paraId="7EA81C0C">
            <w:pPr>
              <w:spacing w:line="300" w:lineRule="exact"/>
              <w:rPr>
                <w:rFonts w:ascii="宋体" w:hAnsi="宋体" w:cs="宋体"/>
              </w:rPr>
            </w:pPr>
          </w:p>
        </w:tc>
      </w:tr>
      <w:tr w14:paraId="291E7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continue"/>
            <w:noWrap/>
            <w:vAlign w:val="center"/>
          </w:tcPr>
          <w:p w14:paraId="45A9E63A">
            <w:pPr>
              <w:rPr>
                <w:rFonts w:ascii="宋体" w:hAnsi="宋体" w:cs="宋体"/>
              </w:rPr>
            </w:pPr>
          </w:p>
        </w:tc>
        <w:tc>
          <w:tcPr>
            <w:tcW w:w="0" w:type="auto"/>
            <w:noWrap/>
            <w:vAlign w:val="center"/>
          </w:tcPr>
          <w:p w14:paraId="6BEEF373">
            <w:pPr>
              <w:spacing w:line="300" w:lineRule="exact"/>
              <w:rPr>
                <w:rFonts w:ascii="宋体" w:hAnsi="宋体" w:cs="宋体"/>
              </w:rPr>
            </w:pPr>
            <w:r>
              <w:rPr>
                <w:rFonts w:hint="eastAsia" w:ascii="宋体" w:hAnsi="宋体" w:cs="宋体"/>
              </w:rPr>
              <w:t>6、讲解普通话标准，语言流畅。</w:t>
            </w:r>
          </w:p>
        </w:tc>
        <w:tc>
          <w:tcPr>
            <w:tcW w:w="0" w:type="auto"/>
            <w:noWrap/>
            <w:vAlign w:val="center"/>
          </w:tcPr>
          <w:p w14:paraId="124FC37B">
            <w:pPr>
              <w:spacing w:line="300" w:lineRule="exact"/>
              <w:rPr>
                <w:rFonts w:ascii="宋体" w:hAnsi="宋体" w:cs="宋体"/>
              </w:rPr>
            </w:pPr>
            <w:r>
              <w:rPr>
                <w:rFonts w:hint="eastAsia" w:ascii="宋体" w:hAnsi="宋体" w:cs="宋体"/>
              </w:rPr>
              <w:t>3</w:t>
            </w:r>
          </w:p>
        </w:tc>
        <w:tc>
          <w:tcPr>
            <w:tcW w:w="0" w:type="auto"/>
            <w:noWrap/>
            <w:vAlign w:val="center"/>
          </w:tcPr>
          <w:p w14:paraId="4E50C203">
            <w:pPr>
              <w:spacing w:line="300" w:lineRule="exact"/>
              <w:rPr>
                <w:rFonts w:ascii="宋体" w:hAnsi="宋体" w:cs="宋体"/>
              </w:rPr>
            </w:pPr>
            <w:r>
              <w:rPr>
                <w:rFonts w:hint="eastAsia" w:ascii="宋体" w:hAnsi="宋体" w:cs="宋体"/>
              </w:rPr>
              <w:t>未达到一次扣0.5分。</w:t>
            </w:r>
          </w:p>
        </w:tc>
        <w:tc>
          <w:tcPr>
            <w:tcW w:w="0" w:type="auto"/>
            <w:noWrap/>
            <w:vAlign w:val="center"/>
          </w:tcPr>
          <w:p w14:paraId="7D89ED6A">
            <w:pPr>
              <w:spacing w:line="300" w:lineRule="exact"/>
              <w:rPr>
                <w:rFonts w:ascii="宋体" w:hAnsi="宋体" w:cs="宋体"/>
              </w:rPr>
            </w:pPr>
          </w:p>
        </w:tc>
      </w:tr>
      <w:tr w14:paraId="0E269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continue"/>
            <w:noWrap/>
            <w:vAlign w:val="center"/>
          </w:tcPr>
          <w:p w14:paraId="01C10D16">
            <w:pPr>
              <w:rPr>
                <w:rFonts w:ascii="宋体" w:hAnsi="宋体" w:cs="宋体"/>
              </w:rPr>
            </w:pPr>
          </w:p>
        </w:tc>
        <w:tc>
          <w:tcPr>
            <w:tcW w:w="0" w:type="auto"/>
            <w:noWrap/>
            <w:vAlign w:val="center"/>
          </w:tcPr>
          <w:p w14:paraId="5CA2F6B0">
            <w:pPr>
              <w:spacing w:line="300" w:lineRule="exact"/>
              <w:rPr>
                <w:rFonts w:ascii="宋体" w:hAnsi="宋体" w:cs="宋体"/>
              </w:rPr>
            </w:pPr>
            <w:r>
              <w:rPr>
                <w:rFonts w:hint="eastAsia" w:ascii="宋体" w:hAnsi="宋体" w:cs="宋体"/>
              </w:rPr>
              <w:t>7、根据领导安排的接待任务进行接待，不得擅自带人参观。接待前讲解员需根据接待通知认真做好接待准备，不得无故推诿或让参观者等待讲解员。</w:t>
            </w:r>
          </w:p>
        </w:tc>
        <w:tc>
          <w:tcPr>
            <w:tcW w:w="0" w:type="auto"/>
            <w:noWrap/>
            <w:vAlign w:val="center"/>
          </w:tcPr>
          <w:p w14:paraId="5E3944C8">
            <w:pPr>
              <w:spacing w:line="300" w:lineRule="exact"/>
              <w:rPr>
                <w:rFonts w:ascii="宋体" w:hAnsi="宋体" w:cs="宋体"/>
              </w:rPr>
            </w:pPr>
            <w:r>
              <w:rPr>
                <w:rFonts w:hint="eastAsia" w:ascii="宋体" w:hAnsi="宋体" w:cs="宋体"/>
              </w:rPr>
              <w:t>3</w:t>
            </w:r>
          </w:p>
        </w:tc>
        <w:tc>
          <w:tcPr>
            <w:tcW w:w="0" w:type="auto"/>
            <w:noWrap/>
            <w:vAlign w:val="center"/>
          </w:tcPr>
          <w:p w14:paraId="2AB4D59D">
            <w:pPr>
              <w:spacing w:line="300" w:lineRule="exact"/>
              <w:rPr>
                <w:rFonts w:ascii="宋体" w:hAnsi="宋体" w:cs="宋体"/>
              </w:rPr>
            </w:pPr>
            <w:r>
              <w:rPr>
                <w:rFonts w:hint="eastAsia" w:ascii="宋体" w:hAnsi="宋体" w:cs="宋体"/>
              </w:rPr>
              <w:t>未达到一次扣0.5分。</w:t>
            </w:r>
          </w:p>
        </w:tc>
        <w:tc>
          <w:tcPr>
            <w:tcW w:w="0" w:type="auto"/>
            <w:noWrap/>
            <w:vAlign w:val="center"/>
          </w:tcPr>
          <w:p w14:paraId="2A696A44">
            <w:pPr>
              <w:spacing w:line="300" w:lineRule="exact"/>
              <w:rPr>
                <w:rFonts w:ascii="宋体" w:hAnsi="宋体" w:cs="宋体"/>
              </w:rPr>
            </w:pPr>
          </w:p>
        </w:tc>
      </w:tr>
      <w:tr w14:paraId="7039E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continue"/>
            <w:noWrap/>
            <w:vAlign w:val="center"/>
          </w:tcPr>
          <w:p w14:paraId="13371D23">
            <w:pPr>
              <w:rPr>
                <w:rFonts w:ascii="宋体" w:hAnsi="宋体" w:cs="宋体"/>
              </w:rPr>
            </w:pPr>
          </w:p>
        </w:tc>
        <w:tc>
          <w:tcPr>
            <w:tcW w:w="0" w:type="auto"/>
            <w:noWrap/>
            <w:vAlign w:val="center"/>
          </w:tcPr>
          <w:p w14:paraId="0DDA79D0">
            <w:pPr>
              <w:spacing w:line="300" w:lineRule="exact"/>
              <w:rPr>
                <w:rFonts w:ascii="宋体" w:hAnsi="宋体" w:cs="宋体"/>
              </w:rPr>
            </w:pPr>
            <w:r>
              <w:rPr>
                <w:rFonts w:hint="eastAsia" w:ascii="宋体" w:hAnsi="宋体" w:cs="宋体"/>
              </w:rPr>
              <w:t>8、按照展厅确定的参观线路和参观内容进行讲解服务，客人未提要求，不得减少讲解内容、缩短讲解时间。未经领导批准，不得擅自更改参观路线。</w:t>
            </w:r>
          </w:p>
        </w:tc>
        <w:tc>
          <w:tcPr>
            <w:tcW w:w="0" w:type="auto"/>
            <w:noWrap/>
            <w:vAlign w:val="center"/>
          </w:tcPr>
          <w:p w14:paraId="252701AE">
            <w:pPr>
              <w:spacing w:line="300" w:lineRule="exact"/>
              <w:rPr>
                <w:rFonts w:ascii="宋体" w:hAnsi="宋体" w:cs="宋体"/>
              </w:rPr>
            </w:pPr>
            <w:r>
              <w:rPr>
                <w:rFonts w:hint="eastAsia" w:ascii="宋体" w:hAnsi="宋体" w:cs="宋体"/>
              </w:rPr>
              <w:t>2</w:t>
            </w:r>
          </w:p>
        </w:tc>
        <w:tc>
          <w:tcPr>
            <w:tcW w:w="0" w:type="auto"/>
            <w:noWrap/>
            <w:vAlign w:val="center"/>
          </w:tcPr>
          <w:p w14:paraId="532D8F5B">
            <w:pPr>
              <w:spacing w:line="300" w:lineRule="exact"/>
              <w:rPr>
                <w:rFonts w:ascii="宋体" w:hAnsi="宋体" w:cs="宋体"/>
              </w:rPr>
            </w:pPr>
            <w:r>
              <w:rPr>
                <w:rFonts w:hint="eastAsia" w:ascii="宋体" w:hAnsi="宋体" w:cs="宋体"/>
              </w:rPr>
              <w:t>未达到一次扣0.5分。</w:t>
            </w:r>
          </w:p>
        </w:tc>
        <w:tc>
          <w:tcPr>
            <w:tcW w:w="0" w:type="auto"/>
            <w:noWrap/>
            <w:vAlign w:val="center"/>
          </w:tcPr>
          <w:p w14:paraId="2389326E">
            <w:pPr>
              <w:spacing w:line="300" w:lineRule="exact"/>
              <w:rPr>
                <w:rFonts w:ascii="宋体" w:hAnsi="宋体" w:cs="宋体"/>
              </w:rPr>
            </w:pPr>
          </w:p>
        </w:tc>
      </w:tr>
      <w:tr w14:paraId="48ED0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restart"/>
            <w:noWrap/>
            <w:textDirection w:val="tbRlV"/>
            <w:vAlign w:val="center"/>
          </w:tcPr>
          <w:p w14:paraId="42AA3D37">
            <w:pPr>
              <w:ind w:firstLine="240"/>
              <w:rPr>
                <w:rFonts w:ascii="宋体" w:hAnsi="宋体" w:cs="宋体"/>
              </w:rPr>
            </w:pPr>
            <w:r>
              <w:rPr>
                <w:rFonts w:hint="eastAsia" w:ascii="宋体" w:hAnsi="宋体" w:cs="宋体"/>
              </w:rPr>
              <w:t>卫生保洁</w:t>
            </w:r>
          </w:p>
        </w:tc>
        <w:tc>
          <w:tcPr>
            <w:tcW w:w="0" w:type="auto"/>
            <w:noWrap/>
            <w:vAlign w:val="center"/>
          </w:tcPr>
          <w:p w14:paraId="5883D64D">
            <w:pPr>
              <w:spacing w:line="300" w:lineRule="exact"/>
              <w:rPr>
                <w:rFonts w:ascii="宋体" w:hAnsi="宋体" w:cs="宋体"/>
              </w:rPr>
            </w:pPr>
            <w:r>
              <w:rPr>
                <w:rFonts w:hint="eastAsia" w:ascii="宋体" w:hAnsi="宋体" w:cs="宋体"/>
              </w:rPr>
              <w:t>1、过道，楼梯等公共部位每天清扫2次以上，拖洗1次，楼梯扶手每天抹一次以上，并全天保持整洁；做到地面无积水，无杂物，无垃圾，无痰迹。</w:t>
            </w:r>
          </w:p>
        </w:tc>
        <w:tc>
          <w:tcPr>
            <w:tcW w:w="0" w:type="auto"/>
            <w:noWrap/>
            <w:vAlign w:val="center"/>
          </w:tcPr>
          <w:p w14:paraId="555311F7">
            <w:pPr>
              <w:spacing w:line="300" w:lineRule="exact"/>
              <w:rPr>
                <w:rFonts w:ascii="宋体" w:hAnsi="宋体" w:cs="宋体"/>
              </w:rPr>
            </w:pPr>
            <w:r>
              <w:rPr>
                <w:rFonts w:hint="eastAsia" w:ascii="宋体" w:hAnsi="宋体" w:cs="宋体"/>
              </w:rPr>
              <w:t>3</w:t>
            </w:r>
          </w:p>
        </w:tc>
        <w:tc>
          <w:tcPr>
            <w:tcW w:w="0" w:type="auto"/>
            <w:noWrap/>
            <w:vAlign w:val="center"/>
          </w:tcPr>
          <w:p w14:paraId="062CB4DC">
            <w:pPr>
              <w:spacing w:line="300" w:lineRule="exact"/>
              <w:rPr>
                <w:rFonts w:ascii="宋体" w:hAnsi="宋体" w:cs="宋体"/>
              </w:rPr>
            </w:pPr>
            <w:r>
              <w:rPr>
                <w:rFonts w:hint="eastAsia" w:ascii="宋体" w:hAnsi="宋体" w:cs="宋体"/>
              </w:rPr>
              <w:t>未按规定打扫一次一处扣0.5分，楼梯走道等保洁不符合要求一处扣0.5分</w:t>
            </w:r>
          </w:p>
        </w:tc>
        <w:tc>
          <w:tcPr>
            <w:tcW w:w="0" w:type="auto"/>
            <w:noWrap/>
            <w:vAlign w:val="center"/>
          </w:tcPr>
          <w:p w14:paraId="1C78728F">
            <w:pPr>
              <w:spacing w:line="300" w:lineRule="exact"/>
              <w:rPr>
                <w:rFonts w:ascii="宋体" w:hAnsi="宋体" w:cs="宋体"/>
              </w:rPr>
            </w:pPr>
          </w:p>
        </w:tc>
      </w:tr>
      <w:tr w14:paraId="1AC3F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continue"/>
            <w:noWrap/>
            <w:vAlign w:val="center"/>
          </w:tcPr>
          <w:p w14:paraId="74B01370">
            <w:pPr>
              <w:rPr>
                <w:rFonts w:ascii="宋体" w:hAnsi="宋体" w:cs="宋体"/>
              </w:rPr>
            </w:pPr>
          </w:p>
        </w:tc>
        <w:tc>
          <w:tcPr>
            <w:tcW w:w="0" w:type="auto"/>
            <w:noWrap/>
            <w:vAlign w:val="center"/>
          </w:tcPr>
          <w:p w14:paraId="276CD493">
            <w:pPr>
              <w:spacing w:line="300" w:lineRule="exact"/>
              <w:rPr>
                <w:rFonts w:ascii="宋体" w:hAnsi="宋体" w:cs="宋体"/>
              </w:rPr>
            </w:pPr>
            <w:r>
              <w:rPr>
                <w:rFonts w:hint="eastAsia" w:ascii="宋体" w:hAnsi="宋体" w:cs="宋体"/>
              </w:rPr>
              <w:t>2、门窗玻璃明亮窗台无杂物；墙面无划损，无灰尘，无蜘蛛网，无污迹，无乱张贴。</w:t>
            </w:r>
          </w:p>
        </w:tc>
        <w:tc>
          <w:tcPr>
            <w:tcW w:w="0" w:type="auto"/>
            <w:noWrap/>
            <w:vAlign w:val="center"/>
          </w:tcPr>
          <w:p w14:paraId="5ED80D90">
            <w:pPr>
              <w:spacing w:line="300" w:lineRule="exact"/>
              <w:rPr>
                <w:rFonts w:ascii="宋体" w:hAnsi="宋体" w:cs="宋体"/>
              </w:rPr>
            </w:pPr>
            <w:r>
              <w:rPr>
                <w:rFonts w:hint="eastAsia" w:ascii="宋体" w:hAnsi="宋体" w:cs="宋体"/>
              </w:rPr>
              <w:t>2</w:t>
            </w:r>
          </w:p>
        </w:tc>
        <w:tc>
          <w:tcPr>
            <w:tcW w:w="0" w:type="auto"/>
            <w:noWrap/>
            <w:vAlign w:val="center"/>
          </w:tcPr>
          <w:p w14:paraId="71BFC040">
            <w:pPr>
              <w:spacing w:line="300" w:lineRule="exact"/>
              <w:rPr>
                <w:rFonts w:ascii="宋体" w:hAnsi="宋体" w:cs="宋体"/>
              </w:rPr>
            </w:pPr>
            <w:r>
              <w:rPr>
                <w:rFonts w:hint="eastAsia" w:ascii="宋体" w:hAnsi="宋体" w:cs="宋体"/>
              </w:rPr>
              <w:t>未达到一次一处扣0.5分。</w:t>
            </w:r>
          </w:p>
        </w:tc>
        <w:tc>
          <w:tcPr>
            <w:tcW w:w="0" w:type="auto"/>
            <w:noWrap/>
            <w:vAlign w:val="center"/>
          </w:tcPr>
          <w:p w14:paraId="0543A7DC">
            <w:pPr>
              <w:spacing w:line="300" w:lineRule="exact"/>
              <w:rPr>
                <w:rFonts w:ascii="宋体" w:hAnsi="宋体" w:cs="宋体"/>
              </w:rPr>
            </w:pPr>
          </w:p>
        </w:tc>
      </w:tr>
      <w:tr w14:paraId="03A69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continue"/>
            <w:noWrap/>
            <w:vAlign w:val="center"/>
          </w:tcPr>
          <w:p w14:paraId="7CEECD47">
            <w:pPr>
              <w:rPr>
                <w:rFonts w:ascii="宋体" w:hAnsi="宋体" w:cs="宋体"/>
              </w:rPr>
            </w:pPr>
          </w:p>
        </w:tc>
        <w:tc>
          <w:tcPr>
            <w:tcW w:w="0" w:type="auto"/>
            <w:noWrap/>
            <w:vAlign w:val="center"/>
          </w:tcPr>
          <w:p w14:paraId="4556D1BE">
            <w:pPr>
              <w:spacing w:line="300" w:lineRule="exact"/>
              <w:rPr>
                <w:rFonts w:ascii="宋体" w:hAnsi="宋体" w:cs="宋体"/>
              </w:rPr>
            </w:pPr>
            <w:r>
              <w:rPr>
                <w:rFonts w:hint="eastAsia" w:ascii="宋体" w:hAnsi="宋体" w:cs="宋体"/>
              </w:rPr>
              <w:t>3、办公楼四周环境优美，责任区每天清扫2次以上，并全天保持整洁。</w:t>
            </w:r>
          </w:p>
        </w:tc>
        <w:tc>
          <w:tcPr>
            <w:tcW w:w="0" w:type="auto"/>
            <w:noWrap/>
            <w:vAlign w:val="center"/>
          </w:tcPr>
          <w:p w14:paraId="7D484A1E">
            <w:pPr>
              <w:spacing w:line="300" w:lineRule="exact"/>
              <w:rPr>
                <w:rFonts w:ascii="宋体" w:hAnsi="宋体" w:cs="宋体"/>
              </w:rPr>
            </w:pPr>
            <w:r>
              <w:rPr>
                <w:rFonts w:hint="eastAsia" w:ascii="宋体" w:hAnsi="宋体" w:cs="宋体"/>
              </w:rPr>
              <w:t>3</w:t>
            </w:r>
          </w:p>
        </w:tc>
        <w:tc>
          <w:tcPr>
            <w:tcW w:w="0" w:type="auto"/>
            <w:noWrap/>
            <w:vAlign w:val="center"/>
          </w:tcPr>
          <w:p w14:paraId="326CE76D">
            <w:pPr>
              <w:spacing w:line="300" w:lineRule="exact"/>
              <w:rPr>
                <w:rFonts w:ascii="宋体" w:hAnsi="宋体" w:cs="宋体"/>
              </w:rPr>
            </w:pPr>
            <w:r>
              <w:rPr>
                <w:rFonts w:hint="eastAsia" w:ascii="宋体" w:hAnsi="宋体" w:cs="宋体"/>
              </w:rPr>
              <w:t>未按规定次数打扫一次一处扣0.5分；绿化区有杂物等一次一处扣0.5分。</w:t>
            </w:r>
          </w:p>
        </w:tc>
        <w:tc>
          <w:tcPr>
            <w:tcW w:w="0" w:type="auto"/>
            <w:noWrap/>
            <w:vAlign w:val="center"/>
          </w:tcPr>
          <w:p w14:paraId="38FC36AB">
            <w:pPr>
              <w:spacing w:line="300" w:lineRule="exact"/>
              <w:rPr>
                <w:rFonts w:ascii="宋体" w:hAnsi="宋体" w:cs="宋体"/>
              </w:rPr>
            </w:pPr>
          </w:p>
        </w:tc>
      </w:tr>
      <w:tr w14:paraId="66F26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continue"/>
            <w:noWrap/>
            <w:vAlign w:val="center"/>
          </w:tcPr>
          <w:p w14:paraId="4C0314D2">
            <w:pPr>
              <w:rPr>
                <w:rFonts w:ascii="宋体" w:hAnsi="宋体" w:cs="宋体"/>
              </w:rPr>
            </w:pPr>
          </w:p>
        </w:tc>
        <w:tc>
          <w:tcPr>
            <w:tcW w:w="0" w:type="auto"/>
            <w:noWrap/>
            <w:vAlign w:val="center"/>
          </w:tcPr>
          <w:p w14:paraId="068BA12C">
            <w:pPr>
              <w:spacing w:line="300" w:lineRule="exact"/>
              <w:rPr>
                <w:rFonts w:ascii="宋体" w:hAnsi="宋体" w:cs="宋体"/>
              </w:rPr>
            </w:pPr>
            <w:r>
              <w:rPr>
                <w:rFonts w:hint="eastAsia" w:ascii="宋体" w:hAnsi="宋体" w:cs="宋体"/>
              </w:rPr>
              <w:t>4、办公楼四周定期灭杀蚊子，苍蝇，老鼠等害虫；灭“四害”等台账全；做好传染病的预防和防止传染病扩散的预案。</w:t>
            </w:r>
          </w:p>
        </w:tc>
        <w:tc>
          <w:tcPr>
            <w:tcW w:w="0" w:type="auto"/>
            <w:noWrap/>
            <w:vAlign w:val="center"/>
          </w:tcPr>
          <w:p w14:paraId="71624F9D">
            <w:pPr>
              <w:spacing w:line="300" w:lineRule="exact"/>
              <w:rPr>
                <w:rFonts w:ascii="宋体" w:hAnsi="宋体" w:cs="宋体"/>
              </w:rPr>
            </w:pPr>
            <w:r>
              <w:rPr>
                <w:rFonts w:hint="eastAsia" w:ascii="宋体" w:hAnsi="宋体" w:cs="宋体"/>
              </w:rPr>
              <w:t>3</w:t>
            </w:r>
          </w:p>
        </w:tc>
        <w:tc>
          <w:tcPr>
            <w:tcW w:w="0" w:type="auto"/>
            <w:noWrap/>
            <w:vAlign w:val="center"/>
          </w:tcPr>
          <w:p w14:paraId="1CA7CD97">
            <w:pPr>
              <w:spacing w:line="300" w:lineRule="exact"/>
              <w:rPr>
                <w:rFonts w:ascii="宋体" w:hAnsi="宋体" w:cs="宋体"/>
              </w:rPr>
            </w:pPr>
            <w:r>
              <w:rPr>
                <w:rFonts w:hint="eastAsia" w:ascii="宋体" w:hAnsi="宋体" w:cs="宋体"/>
              </w:rPr>
              <w:t>未按规定除“四害”等一次一处0.5分；未及时预防传染病等一次2分。</w:t>
            </w:r>
          </w:p>
        </w:tc>
        <w:tc>
          <w:tcPr>
            <w:tcW w:w="0" w:type="auto"/>
            <w:noWrap/>
            <w:vAlign w:val="center"/>
          </w:tcPr>
          <w:p w14:paraId="6068D907">
            <w:pPr>
              <w:spacing w:line="300" w:lineRule="exact"/>
              <w:rPr>
                <w:rFonts w:ascii="宋体" w:hAnsi="宋体" w:cs="宋体"/>
              </w:rPr>
            </w:pPr>
          </w:p>
        </w:tc>
      </w:tr>
      <w:tr w14:paraId="44957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continue"/>
            <w:noWrap/>
            <w:vAlign w:val="center"/>
          </w:tcPr>
          <w:p w14:paraId="50D86B7D">
            <w:pPr>
              <w:rPr>
                <w:rFonts w:ascii="宋体" w:hAnsi="宋体" w:cs="宋体"/>
              </w:rPr>
            </w:pPr>
          </w:p>
        </w:tc>
        <w:tc>
          <w:tcPr>
            <w:tcW w:w="0" w:type="auto"/>
            <w:noWrap/>
            <w:vAlign w:val="center"/>
          </w:tcPr>
          <w:p w14:paraId="18819F4C">
            <w:pPr>
              <w:spacing w:line="300" w:lineRule="exact"/>
              <w:rPr>
                <w:rFonts w:ascii="宋体" w:hAnsi="宋体" w:cs="宋体"/>
              </w:rPr>
            </w:pPr>
            <w:r>
              <w:rPr>
                <w:rFonts w:hint="eastAsia" w:ascii="宋体" w:hAnsi="宋体" w:cs="宋体"/>
              </w:rPr>
              <w:t>5、楼内值班室干净，整洁，制度上墙，无乱悬挂，无乱张贴。</w:t>
            </w:r>
          </w:p>
        </w:tc>
        <w:tc>
          <w:tcPr>
            <w:tcW w:w="0" w:type="auto"/>
            <w:noWrap/>
            <w:vAlign w:val="center"/>
          </w:tcPr>
          <w:p w14:paraId="1CD926AE">
            <w:pPr>
              <w:spacing w:line="300" w:lineRule="exact"/>
              <w:rPr>
                <w:rFonts w:ascii="宋体" w:hAnsi="宋体" w:cs="宋体"/>
              </w:rPr>
            </w:pPr>
            <w:r>
              <w:rPr>
                <w:rFonts w:hint="eastAsia" w:ascii="宋体" w:hAnsi="宋体" w:cs="宋体"/>
              </w:rPr>
              <w:t>2</w:t>
            </w:r>
          </w:p>
        </w:tc>
        <w:tc>
          <w:tcPr>
            <w:tcW w:w="0" w:type="auto"/>
            <w:noWrap/>
            <w:vAlign w:val="center"/>
          </w:tcPr>
          <w:p w14:paraId="36BDA010">
            <w:pPr>
              <w:spacing w:line="300" w:lineRule="exact"/>
              <w:rPr>
                <w:rFonts w:ascii="宋体" w:hAnsi="宋体" w:cs="宋体"/>
              </w:rPr>
            </w:pPr>
            <w:r>
              <w:rPr>
                <w:rFonts w:hint="eastAsia" w:ascii="宋体" w:hAnsi="宋体" w:cs="宋体"/>
              </w:rPr>
              <w:t>未达到一次扣0.5分。</w:t>
            </w:r>
          </w:p>
        </w:tc>
        <w:tc>
          <w:tcPr>
            <w:tcW w:w="0" w:type="auto"/>
            <w:noWrap/>
            <w:vAlign w:val="center"/>
          </w:tcPr>
          <w:p w14:paraId="32D52FE8">
            <w:pPr>
              <w:spacing w:line="300" w:lineRule="exact"/>
              <w:rPr>
                <w:rFonts w:ascii="宋体" w:hAnsi="宋体" w:cs="宋体"/>
              </w:rPr>
            </w:pPr>
          </w:p>
        </w:tc>
      </w:tr>
      <w:tr w14:paraId="151F1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restart"/>
            <w:noWrap/>
            <w:textDirection w:val="tbRlV"/>
            <w:vAlign w:val="center"/>
          </w:tcPr>
          <w:p w14:paraId="7759FF0D">
            <w:pPr>
              <w:ind w:firstLine="240"/>
              <w:rPr>
                <w:rFonts w:ascii="宋体" w:hAnsi="宋体" w:cs="宋体"/>
              </w:rPr>
            </w:pPr>
            <w:r>
              <w:rPr>
                <w:rFonts w:hint="eastAsia" w:ascii="宋体" w:hAnsi="宋体" w:cs="宋体"/>
              </w:rPr>
              <w:t>维修服务</w:t>
            </w:r>
          </w:p>
        </w:tc>
        <w:tc>
          <w:tcPr>
            <w:tcW w:w="0" w:type="auto"/>
            <w:noWrap/>
            <w:vAlign w:val="center"/>
          </w:tcPr>
          <w:p w14:paraId="4C977B08">
            <w:pPr>
              <w:spacing w:line="300" w:lineRule="exact"/>
              <w:rPr>
                <w:rFonts w:ascii="宋体" w:hAnsi="宋体" w:cs="宋体"/>
              </w:rPr>
            </w:pPr>
            <w:r>
              <w:rPr>
                <w:rFonts w:hint="eastAsia" w:ascii="宋体" w:hAnsi="宋体" w:cs="宋体"/>
              </w:rPr>
              <w:t>1、建立严格的维修制度，配备专业维修人员，维修人员需持证上岗；实行24小时值班制度，建立报修档案。</w:t>
            </w:r>
          </w:p>
        </w:tc>
        <w:tc>
          <w:tcPr>
            <w:tcW w:w="0" w:type="auto"/>
            <w:noWrap/>
            <w:vAlign w:val="center"/>
          </w:tcPr>
          <w:p w14:paraId="0F1DC143">
            <w:pPr>
              <w:spacing w:line="300" w:lineRule="exact"/>
              <w:rPr>
                <w:rFonts w:ascii="宋体" w:hAnsi="宋体" w:cs="宋体"/>
              </w:rPr>
            </w:pPr>
            <w:r>
              <w:rPr>
                <w:rFonts w:hint="eastAsia" w:ascii="宋体" w:hAnsi="宋体" w:cs="宋体"/>
              </w:rPr>
              <w:t>4</w:t>
            </w:r>
          </w:p>
        </w:tc>
        <w:tc>
          <w:tcPr>
            <w:tcW w:w="0" w:type="auto"/>
            <w:noWrap/>
            <w:vAlign w:val="center"/>
          </w:tcPr>
          <w:p w14:paraId="18DBA8BE">
            <w:pPr>
              <w:spacing w:line="300" w:lineRule="exact"/>
              <w:rPr>
                <w:rFonts w:ascii="宋体" w:hAnsi="宋体" w:cs="宋体"/>
              </w:rPr>
            </w:pPr>
            <w:r>
              <w:rPr>
                <w:rFonts w:hint="eastAsia" w:ascii="宋体" w:hAnsi="宋体" w:cs="宋体"/>
              </w:rPr>
              <w:t>未建立严格维修制度一次扣1分；未持证上岗，无报修档案一次扣1分。</w:t>
            </w:r>
          </w:p>
        </w:tc>
        <w:tc>
          <w:tcPr>
            <w:tcW w:w="0" w:type="auto"/>
            <w:noWrap/>
            <w:vAlign w:val="center"/>
          </w:tcPr>
          <w:p w14:paraId="0960ADD5">
            <w:pPr>
              <w:spacing w:line="300" w:lineRule="exact"/>
              <w:rPr>
                <w:rFonts w:ascii="宋体" w:hAnsi="宋体" w:cs="宋体"/>
              </w:rPr>
            </w:pPr>
          </w:p>
        </w:tc>
      </w:tr>
      <w:tr w14:paraId="6788C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continue"/>
            <w:noWrap/>
            <w:vAlign w:val="center"/>
          </w:tcPr>
          <w:p w14:paraId="23187820">
            <w:pPr>
              <w:rPr>
                <w:rFonts w:ascii="宋体" w:hAnsi="宋体" w:cs="宋体"/>
              </w:rPr>
            </w:pPr>
          </w:p>
        </w:tc>
        <w:tc>
          <w:tcPr>
            <w:tcW w:w="0" w:type="auto"/>
            <w:noWrap/>
            <w:vAlign w:val="center"/>
          </w:tcPr>
          <w:p w14:paraId="391AAEA5">
            <w:pPr>
              <w:spacing w:line="300" w:lineRule="exact"/>
              <w:rPr>
                <w:rFonts w:ascii="宋体" w:hAnsi="宋体" w:cs="宋体"/>
              </w:rPr>
            </w:pPr>
            <w:r>
              <w:rPr>
                <w:rFonts w:hint="eastAsia" w:ascii="宋体" w:hAnsi="宋体" w:cs="宋体"/>
              </w:rPr>
              <w:t>2、楼内的零修，急修及时完成；水电等零修不过夜，门窗家具零修不过天；影响采购人正常工作的报修必须在10分内赶到现场进行抢修；并做好维修记录和回访。</w:t>
            </w:r>
          </w:p>
        </w:tc>
        <w:tc>
          <w:tcPr>
            <w:tcW w:w="0" w:type="auto"/>
            <w:noWrap/>
            <w:vAlign w:val="center"/>
          </w:tcPr>
          <w:p w14:paraId="5BB921F4">
            <w:pPr>
              <w:spacing w:line="300" w:lineRule="exact"/>
              <w:rPr>
                <w:rFonts w:ascii="宋体" w:hAnsi="宋体" w:cs="宋体"/>
              </w:rPr>
            </w:pPr>
            <w:r>
              <w:rPr>
                <w:rFonts w:hint="eastAsia" w:ascii="宋体" w:hAnsi="宋体" w:cs="宋体"/>
              </w:rPr>
              <w:t>6</w:t>
            </w:r>
          </w:p>
        </w:tc>
        <w:tc>
          <w:tcPr>
            <w:tcW w:w="0" w:type="auto"/>
            <w:noWrap/>
            <w:vAlign w:val="center"/>
          </w:tcPr>
          <w:p w14:paraId="548F181D">
            <w:pPr>
              <w:spacing w:line="300" w:lineRule="exact"/>
              <w:rPr>
                <w:rFonts w:ascii="宋体" w:hAnsi="宋体" w:cs="宋体"/>
              </w:rPr>
            </w:pPr>
            <w:r>
              <w:rPr>
                <w:rFonts w:hint="eastAsia" w:ascii="宋体" w:hAnsi="宋体" w:cs="宋体"/>
              </w:rPr>
              <w:t>未达到一次扣1分。</w:t>
            </w:r>
          </w:p>
        </w:tc>
        <w:tc>
          <w:tcPr>
            <w:tcW w:w="0" w:type="auto"/>
            <w:noWrap/>
            <w:vAlign w:val="center"/>
          </w:tcPr>
          <w:p w14:paraId="4467C2BF">
            <w:pPr>
              <w:spacing w:line="300" w:lineRule="exact"/>
              <w:rPr>
                <w:rFonts w:ascii="宋体" w:hAnsi="宋体" w:cs="宋体"/>
              </w:rPr>
            </w:pPr>
          </w:p>
        </w:tc>
      </w:tr>
      <w:tr w14:paraId="64E0E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continue"/>
            <w:noWrap/>
            <w:vAlign w:val="center"/>
          </w:tcPr>
          <w:p w14:paraId="30B2B28D">
            <w:pPr>
              <w:rPr>
                <w:rFonts w:ascii="宋体" w:hAnsi="宋体" w:cs="宋体"/>
              </w:rPr>
            </w:pPr>
          </w:p>
        </w:tc>
        <w:tc>
          <w:tcPr>
            <w:tcW w:w="0" w:type="auto"/>
            <w:noWrap/>
            <w:vAlign w:val="center"/>
          </w:tcPr>
          <w:p w14:paraId="6762845B">
            <w:pPr>
              <w:spacing w:line="300" w:lineRule="exact"/>
              <w:rPr>
                <w:rFonts w:ascii="宋体" w:hAnsi="宋体" w:cs="宋体"/>
              </w:rPr>
            </w:pPr>
            <w:r>
              <w:rPr>
                <w:rFonts w:hint="eastAsia" w:ascii="宋体" w:hAnsi="宋体" w:cs="宋体"/>
              </w:rPr>
              <w:t>3、公共部位的照明和应急灯具必须每天巡查保证完好无缺。</w:t>
            </w:r>
          </w:p>
        </w:tc>
        <w:tc>
          <w:tcPr>
            <w:tcW w:w="0" w:type="auto"/>
            <w:noWrap/>
            <w:vAlign w:val="center"/>
          </w:tcPr>
          <w:p w14:paraId="74CC3F70">
            <w:pPr>
              <w:spacing w:line="300" w:lineRule="exact"/>
              <w:rPr>
                <w:rFonts w:ascii="宋体" w:hAnsi="宋体" w:cs="宋体"/>
              </w:rPr>
            </w:pPr>
            <w:r>
              <w:rPr>
                <w:rFonts w:hint="eastAsia" w:ascii="宋体" w:hAnsi="宋体" w:cs="宋体"/>
              </w:rPr>
              <w:t>2</w:t>
            </w:r>
          </w:p>
        </w:tc>
        <w:tc>
          <w:tcPr>
            <w:tcW w:w="0" w:type="auto"/>
            <w:noWrap/>
            <w:vAlign w:val="center"/>
          </w:tcPr>
          <w:p w14:paraId="5EDEF115">
            <w:pPr>
              <w:spacing w:line="300" w:lineRule="exact"/>
              <w:rPr>
                <w:rFonts w:ascii="宋体" w:hAnsi="宋体" w:cs="宋体"/>
              </w:rPr>
            </w:pPr>
            <w:r>
              <w:rPr>
                <w:rFonts w:hint="eastAsia" w:ascii="宋体" w:hAnsi="宋体" w:cs="宋体"/>
              </w:rPr>
              <w:t>未达到一次一处扣0.5分。</w:t>
            </w:r>
          </w:p>
        </w:tc>
        <w:tc>
          <w:tcPr>
            <w:tcW w:w="0" w:type="auto"/>
            <w:noWrap/>
            <w:vAlign w:val="center"/>
          </w:tcPr>
          <w:p w14:paraId="65A1FFDA">
            <w:pPr>
              <w:spacing w:line="300" w:lineRule="exact"/>
              <w:rPr>
                <w:rFonts w:ascii="宋体" w:hAnsi="宋体" w:cs="宋体"/>
              </w:rPr>
            </w:pPr>
          </w:p>
        </w:tc>
      </w:tr>
      <w:tr w14:paraId="40ED6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continue"/>
            <w:noWrap/>
            <w:vAlign w:val="center"/>
          </w:tcPr>
          <w:p w14:paraId="1F5CBFD6">
            <w:pPr>
              <w:rPr>
                <w:rFonts w:ascii="宋体" w:hAnsi="宋体" w:cs="宋体"/>
              </w:rPr>
            </w:pPr>
          </w:p>
        </w:tc>
        <w:tc>
          <w:tcPr>
            <w:tcW w:w="0" w:type="auto"/>
            <w:noWrap/>
            <w:vAlign w:val="center"/>
          </w:tcPr>
          <w:p w14:paraId="5916E381">
            <w:pPr>
              <w:spacing w:line="300" w:lineRule="exact"/>
              <w:rPr>
                <w:rFonts w:ascii="宋体" w:hAnsi="宋体" w:cs="宋体"/>
              </w:rPr>
            </w:pPr>
            <w:r>
              <w:rPr>
                <w:rFonts w:hint="eastAsia" w:ascii="宋体" w:hAnsi="宋体" w:cs="宋体"/>
              </w:rPr>
              <w:t>4、楼内有规范醒目的节能告示牌，警示牌等。</w:t>
            </w:r>
          </w:p>
        </w:tc>
        <w:tc>
          <w:tcPr>
            <w:tcW w:w="0" w:type="auto"/>
            <w:noWrap/>
            <w:vAlign w:val="center"/>
          </w:tcPr>
          <w:p w14:paraId="3B440F68">
            <w:pPr>
              <w:spacing w:line="300" w:lineRule="exact"/>
              <w:rPr>
                <w:rFonts w:ascii="宋体" w:hAnsi="宋体" w:cs="宋体"/>
              </w:rPr>
            </w:pPr>
            <w:r>
              <w:rPr>
                <w:rFonts w:hint="eastAsia" w:ascii="宋体" w:hAnsi="宋体" w:cs="宋体"/>
              </w:rPr>
              <w:t>2</w:t>
            </w:r>
          </w:p>
        </w:tc>
        <w:tc>
          <w:tcPr>
            <w:tcW w:w="0" w:type="auto"/>
            <w:noWrap/>
            <w:vAlign w:val="center"/>
          </w:tcPr>
          <w:p w14:paraId="2A2F0300">
            <w:pPr>
              <w:spacing w:line="300" w:lineRule="exact"/>
              <w:rPr>
                <w:rFonts w:ascii="宋体" w:hAnsi="宋体" w:cs="宋体"/>
              </w:rPr>
            </w:pPr>
            <w:r>
              <w:rPr>
                <w:rFonts w:hint="eastAsia" w:ascii="宋体" w:hAnsi="宋体" w:cs="宋体"/>
              </w:rPr>
              <w:t>未达到一次扣1分</w:t>
            </w:r>
          </w:p>
        </w:tc>
        <w:tc>
          <w:tcPr>
            <w:tcW w:w="0" w:type="auto"/>
            <w:noWrap/>
            <w:vAlign w:val="center"/>
          </w:tcPr>
          <w:p w14:paraId="52B0DF4B">
            <w:pPr>
              <w:spacing w:line="300" w:lineRule="exact"/>
              <w:rPr>
                <w:rFonts w:ascii="宋体" w:hAnsi="宋体" w:cs="宋体"/>
              </w:rPr>
            </w:pPr>
          </w:p>
        </w:tc>
      </w:tr>
      <w:tr w14:paraId="44579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restart"/>
            <w:noWrap/>
            <w:textDirection w:val="tbRlV"/>
            <w:vAlign w:val="center"/>
          </w:tcPr>
          <w:p w14:paraId="578ADF8C">
            <w:pPr>
              <w:ind w:firstLine="240"/>
              <w:rPr>
                <w:rFonts w:ascii="宋体" w:hAnsi="宋体" w:cs="宋体"/>
              </w:rPr>
            </w:pPr>
            <w:r>
              <w:rPr>
                <w:rFonts w:hint="eastAsia" w:ascii="宋体" w:hAnsi="宋体" w:cs="宋体"/>
              </w:rPr>
              <w:t>内部管理</w:t>
            </w:r>
          </w:p>
        </w:tc>
        <w:tc>
          <w:tcPr>
            <w:tcW w:w="0" w:type="auto"/>
            <w:noWrap/>
            <w:vAlign w:val="center"/>
          </w:tcPr>
          <w:p w14:paraId="45896AA6">
            <w:pPr>
              <w:spacing w:line="300" w:lineRule="exact"/>
              <w:rPr>
                <w:rFonts w:ascii="宋体" w:hAnsi="宋体" w:cs="宋体"/>
              </w:rPr>
            </w:pPr>
            <w:r>
              <w:rPr>
                <w:rFonts w:hint="eastAsia" w:ascii="宋体" w:hAnsi="宋体" w:cs="宋体"/>
              </w:rPr>
              <w:t>1、人员配备齐全，岗位设置满足甲方需求，管理人员大专以上学历；挂牌上岗，持证上岗，服装统一，整齐。服从配合甲方工作。</w:t>
            </w:r>
          </w:p>
        </w:tc>
        <w:tc>
          <w:tcPr>
            <w:tcW w:w="0" w:type="auto"/>
            <w:noWrap/>
            <w:vAlign w:val="center"/>
          </w:tcPr>
          <w:p w14:paraId="07A23C6D">
            <w:pPr>
              <w:spacing w:line="300" w:lineRule="exact"/>
              <w:rPr>
                <w:rFonts w:ascii="宋体" w:hAnsi="宋体" w:cs="宋体"/>
              </w:rPr>
            </w:pPr>
            <w:r>
              <w:rPr>
                <w:rFonts w:hint="eastAsia" w:ascii="宋体" w:hAnsi="宋体" w:cs="宋体"/>
              </w:rPr>
              <w:t>5</w:t>
            </w:r>
          </w:p>
        </w:tc>
        <w:tc>
          <w:tcPr>
            <w:tcW w:w="0" w:type="auto"/>
            <w:noWrap/>
            <w:vAlign w:val="center"/>
          </w:tcPr>
          <w:p w14:paraId="157D1BC7">
            <w:pPr>
              <w:spacing w:line="300" w:lineRule="exact"/>
              <w:rPr>
                <w:rFonts w:ascii="宋体" w:hAnsi="宋体" w:cs="宋体"/>
              </w:rPr>
            </w:pPr>
            <w:r>
              <w:rPr>
                <w:rFonts w:hint="eastAsia" w:ascii="宋体" w:hAnsi="宋体" w:cs="宋体"/>
              </w:rPr>
              <w:t>服装不统一、佩戴不统一一人一次扣0.5分；没挂牌持证上岗一人一次扣0.5分。</w:t>
            </w:r>
          </w:p>
        </w:tc>
        <w:tc>
          <w:tcPr>
            <w:tcW w:w="0" w:type="auto"/>
            <w:noWrap/>
            <w:vAlign w:val="center"/>
          </w:tcPr>
          <w:p w14:paraId="2ACCE7C0">
            <w:pPr>
              <w:spacing w:line="300" w:lineRule="exact"/>
              <w:rPr>
                <w:rFonts w:ascii="宋体" w:hAnsi="宋体" w:cs="宋体"/>
              </w:rPr>
            </w:pPr>
          </w:p>
        </w:tc>
      </w:tr>
      <w:tr w14:paraId="5513D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continue"/>
            <w:noWrap/>
            <w:vAlign w:val="center"/>
          </w:tcPr>
          <w:p w14:paraId="67A3BC19">
            <w:pPr>
              <w:rPr>
                <w:rFonts w:ascii="宋体" w:hAnsi="宋体" w:cs="宋体"/>
              </w:rPr>
            </w:pPr>
          </w:p>
        </w:tc>
        <w:tc>
          <w:tcPr>
            <w:tcW w:w="0" w:type="auto"/>
            <w:noWrap/>
            <w:vAlign w:val="center"/>
          </w:tcPr>
          <w:p w14:paraId="6E29ED34">
            <w:pPr>
              <w:spacing w:line="300" w:lineRule="exact"/>
              <w:rPr>
                <w:rFonts w:ascii="宋体" w:hAnsi="宋体" w:cs="宋体"/>
              </w:rPr>
            </w:pPr>
            <w:r>
              <w:rPr>
                <w:rFonts w:hint="eastAsia" w:ascii="宋体" w:hAnsi="宋体" w:cs="宋体"/>
              </w:rPr>
              <w:t>2、内部各项规章制度，岗位责任制度齐全并挂在醒目的地方。项目部建立健全各种管理档案，如“员工档案”“考核考勤制度”等，及时如实填写记录。</w:t>
            </w:r>
          </w:p>
        </w:tc>
        <w:tc>
          <w:tcPr>
            <w:tcW w:w="0" w:type="auto"/>
            <w:noWrap/>
            <w:vAlign w:val="center"/>
          </w:tcPr>
          <w:p w14:paraId="7055E903">
            <w:pPr>
              <w:spacing w:line="300" w:lineRule="exact"/>
              <w:rPr>
                <w:rFonts w:ascii="宋体" w:hAnsi="宋体" w:cs="宋体"/>
              </w:rPr>
            </w:pPr>
            <w:r>
              <w:rPr>
                <w:rFonts w:hint="eastAsia" w:ascii="宋体" w:hAnsi="宋体" w:cs="宋体"/>
              </w:rPr>
              <w:t>3</w:t>
            </w:r>
          </w:p>
        </w:tc>
        <w:tc>
          <w:tcPr>
            <w:tcW w:w="0" w:type="auto"/>
            <w:noWrap/>
            <w:vAlign w:val="center"/>
          </w:tcPr>
          <w:p w14:paraId="6A6ECD3B">
            <w:pPr>
              <w:spacing w:line="300" w:lineRule="exact"/>
              <w:rPr>
                <w:rFonts w:ascii="宋体" w:hAnsi="宋体" w:cs="宋体"/>
              </w:rPr>
            </w:pPr>
            <w:r>
              <w:rPr>
                <w:rFonts w:hint="eastAsia" w:ascii="宋体" w:hAnsi="宋体" w:cs="宋体"/>
              </w:rPr>
              <w:t>不符合要求一次扣1分。</w:t>
            </w:r>
          </w:p>
        </w:tc>
        <w:tc>
          <w:tcPr>
            <w:tcW w:w="0" w:type="auto"/>
            <w:noWrap/>
            <w:vAlign w:val="center"/>
          </w:tcPr>
          <w:p w14:paraId="396935A0">
            <w:pPr>
              <w:spacing w:line="300" w:lineRule="exact"/>
              <w:rPr>
                <w:rFonts w:ascii="宋体" w:hAnsi="宋体" w:cs="宋体"/>
              </w:rPr>
            </w:pPr>
          </w:p>
        </w:tc>
      </w:tr>
      <w:tr w14:paraId="26244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continue"/>
            <w:noWrap/>
            <w:vAlign w:val="center"/>
          </w:tcPr>
          <w:p w14:paraId="59A12005">
            <w:pPr>
              <w:rPr>
                <w:rFonts w:ascii="宋体" w:hAnsi="宋体" w:cs="宋体"/>
              </w:rPr>
            </w:pPr>
          </w:p>
        </w:tc>
        <w:tc>
          <w:tcPr>
            <w:tcW w:w="0" w:type="auto"/>
            <w:noWrap/>
            <w:vAlign w:val="center"/>
          </w:tcPr>
          <w:p w14:paraId="3D163BB2">
            <w:pPr>
              <w:spacing w:line="300" w:lineRule="exact"/>
              <w:rPr>
                <w:rFonts w:ascii="宋体" w:hAnsi="宋体" w:cs="宋体"/>
              </w:rPr>
            </w:pPr>
            <w:r>
              <w:rPr>
                <w:rFonts w:hint="eastAsia" w:ascii="宋体" w:hAnsi="宋体" w:cs="宋体"/>
              </w:rPr>
              <w:t>3、有员工年度培训计划，每月至少进行一次员工培训，每周有员工工作例会。</w:t>
            </w:r>
          </w:p>
        </w:tc>
        <w:tc>
          <w:tcPr>
            <w:tcW w:w="0" w:type="auto"/>
            <w:noWrap/>
            <w:vAlign w:val="center"/>
          </w:tcPr>
          <w:p w14:paraId="798311C7">
            <w:pPr>
              <w:spacing w:line="300" w:lineRule="exact"/>
              <w:rPr>
                <w:rFonts w:ascii="宋体" w:hAnsi="宋体" w:cs="宋体"/>
              </w:rPr>
            </w:pPr>
            <w:r>
              <w:rPr>
                <w:rFonts w:hint="eastAsia" w:ascii="宋体" w:hAnsi="宋体" w:cs="宋体"/>
              </w:rPr>
              <w:t>4</w:t>
            </w:r>
          </w:p>
        </w:tc>
        <w:tc>
          <w:tcPr>
            <w:tcW w:w="0" w:type="auto"/>
            <w:noWrap/>
            <w:vAlign w:val="center"/>
          </w:tcPr>
          <w:p w14:paraId="7274C2F8">
            <w:pPr>
              <w:spacing w:line="300" w:lineRule="exact"/>
              <w:rPr>
                <w:rFonts w:ascii="宋体" w:hAnsi="宋体" w:cs="宋体"/>
              </w:rPr>
            </w:pPr>
            <w:r>
              <w:rPr>
                <w:rFonts w:hint="eastAsia" w:ascii="宋体" w:hAnsi="宋体" w:cs="宋体"/>
              </w:rPr>
              <w:t>未进行培训、例会等一次扣1分。</w:t>
            </w:r>
          </w:p>
        </w:tc>
        <w:tc>
          <w:tcPr>
            <w:tcW w:w="0" w:type="auto"/>
            <w:noWrap/>
            <w:vAlign w:val="center"/>
          </w:tcPr>
          <w:p w14:paraId="31060C3A">
            <w:pPr>
              <w:spacing w:line="300" w:lineRule="exact"/>
              <w:rPr>
                <w:rFonts w:ascii="宋体" w:hAnsi="宋体" w:cs="宋体"/>
              </w:rPr>
            </w:pPr>
          </w:p>
        </w:tc>
      </w:tr>
      <w:tr w14:paraId="4B514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continue"/>
            <w:noWrap/>
            <w:vAlign w:val="center"/>
          </w:tcPr>
          <w:p w14:paraId="79F6FB53">
            <w:pPr>
              <w:rPr>
                <w:rFonts w:ascii="宋体" w:hAnsi="宋体" w:cs="宋体"/>
              </w:rPr>
            </w:pPr>
          </w:p>
        </w:tc>
        <w:tc>
          <w:tcPr>
            <w:tcW w:w="0" w:type="auto"/>
            <w:noWrap/>
            <w:vAlign w:val="center"/>
          </w:tcPr>
          <w:p w14:paraId="6741BCEE">
            <w:pPr>
              <w:spacing w:line="300" w:lineRule="exact"/>
              <w:rPr>
                <w:rFonts w:ascii="宋体" w:hAnsi="宋体" w:cs="宋体"/>
              </w:rPr>
            </w:pPr>
            <w:r>
              <w:rPr>
                <w:rFonts w:hint="eastAsia" w:ascii="宋体" w:hAnsi="宋体" w:cs="宋体"/>
              </w:rPr>
              <w:t>4、物业人员及时响应服务对象需求，待人谦和有礼貌，服务热情，服务对象对物业的满意率达到85%以上。</w:t>
            </w:r>
          </w:p>
        </w:tc>
        <w:tc>
          <w:tcPr>
            <w:tcW w:w="0" w:type="auto"/>
            <w:noWrap/>
            <w:vAlign w:val="center"/>
          </w:tcPr>
          <w:p w14:paraId="74A103E7">
            <w:pPr>
              <w:spacing w:line="300" w:lineRule="exact"/>
              <w:rPr>
                <w:rFonts w:ascii="宋体" w:hAnsi="宋体" w:cs="宋体"/>
              </w:rPr>
            </w:pPr>
            <w:r>
              <w:rPr>
                <w:rFonts w:hint="eastAsia" w:ascii="宋体" w:hAnsi="宋体" w:cs="宋体"/>
              </w:rPr>
              <w:t>4</w:t>
            </w:r>
          </w:p>
        </w:tc>
        <w:tc>
          <w:tcPr>
            <w:tcW w:w="0" w:type="auto"/>
            <w:noWrap/>
            <w:vAlign w:val="center"/>
          </w:tcPr>
          <w:p w14:paraId="34F0BCA4">
            <w:pPr>
              <w:spacing w:line="300" w:lineRule="exact"/>
              <w:rPr>
                <w:rFonts w:ascii="宋体" w:hAnsi="宋体" w:cs="宋体"/>
              </w:rPr>
            </w:pPr>
            <w:r>
              <w:rPr>
                <w:rFonts w:hint="eastAsia" w:ascii="宋体" w:hAnsi="宋体" w:cs="宋体"/>
              </w:rPr>
              <w:t>态度不谦和，服务不热情一次扣2分；采购人满意率未达到85%一次扣2分。</w:t>
            </w:r>
          </w:p>
        </w:tc>
        <w:tc>
          <w:tcPr>
            <w:tcW w:w="0" w:type="auto"/>
            <w:noWrap/>
            <w:vAlign w:val="center"/>
          </w:tcPr>
          <w:p w14:paraId="5E866F54">
            <w:pPr>
              <w:spacing w:line="300" w:lineRule="exact"/>
              <w:rPr>
                <w:rFonts w:ascii="宋体" w:hAnsi="宋体" w:cs="宋体"/>
              </w:rPr>
            </w:pPr>
          </w:p>
        </w:tc>
      </w:tr>
      <w:tr w14:paraId="0B6FE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Merge w:val="continue"/>
            <w:noWrap/>
            <w:vAlign w:val="center"/>
          </w:tcPr>
          <w:p w14:paraId="5CF9DC65">
            <w:pPr>
              <w:rPr>
                <w:rFonts w:ascii="宋体" w:hAnsi="宋体" w:cs="宋体"/>
              </w:rPr>
            </w:pPr>
          </w:p>
        </w:tc>
        <w:tc>
          <w:tcPr>
            <w:tcW w:w="0" w:type="auto"/>
            <w:noWrap/>
            <w:vAlign w:val="center"/>
          </w:tcPr>
          <w:p w14:paraId="1E1F7C3D">
            <w:pPr>
              <w:spacing w:line="300" w:lineRule="exact"/>
              <w:rPr>
                <w:rFonts w:ascii="宋体" w:hAnsi="宋体" w:cs="宋体"/>
              </w:rPr>
            </w:pPr>
            <w:r>
              <w:rPr>
                <w:rFonts w:hint="eastAsia" w:ascii="宋体" w:hAnsi="宋体" w:cs="宋体"/>
              </w:rPr>
              <w:t>5、设立服务台，为采购人提供便民服务项目，服务登记完整。出入口、地下车库、监控室换人不脱岗</w:t>
            </w:r>
          </w:p>
        </w:tc>
        <w:tc>
          <w:tcPr>
            <w:tcW w:w="0" w:type="auto"/>
            <w:noWrap/>
            <w:vAlign w:val="center"/>
          </w:tcPr>
          <w:p w14:paraId="52B47A1D">
            <w:pPr>
              <w:spacing w:line="300" w:lineRule="exact"/>
              <w:rPr>
                <w:rFonts w:ascii="宋体" w:hAnsi="宋体" w:cs="宋体"/>
              </w:rPr>
            </w:pPr>
            <w:r>
              <w:rPr>
                <w:rFonts w:hint="eastAsia" w:ascii="宋体" w:hAnsi="宋体" w:cs="宋体"/>
              </w:rPr>
              <w:t>4</w:t>
            </w:r>
          </w:p>
        </w:tc>
        <w:tc>
          <w:tcPr>
            <w:tcW w:w="0" w:type="auto"/>
            <w:noWrap/>
            <w:vAlign w:val="center"/>
          </w:tcPr>
          <w:p w14:paraId="73591CF7">
            <w:pPr>
              <w:spacing w:line="300" w:lineRule="exact"/>
              <w:rPr>
                <w:rFonts w:ascii="宋体" w:hAnsi="宋体" w:cs="宋体"/>
              </w:rPr>
            </w:pPr>
            <w:r>
              <w:rPr>
                <w:rFonts w:hint="eastAsia" w:ascii="宋体" w:hAnsi="宋体" w:cs="宋体"/>
              </w:rPr>
              <w:t>未达到要求一次1分。</w:t>
            </w:r>
          </w:p>
        </w:tc>
        <w:tc>
          <w:tcPr>
            <w:tcW w:w="0" w:type="auto"/>
            <w:noWrap/>
            <w:vAlign w:val="center"/>
          </w:tcPr>
          <w:p w14:paraId="078A5032">
            <w:pPr>
              <w:spacing w:line="300" w:lineRule="exact"/>
              <w:rPr>
                <w:rFonts w:ascii="宋体" w:hAnsi="宋体" w:cs="宋体"/>
              </w:rPr>
            </w:pPr>
          </w:p>
        </w:tc>
      </w:tr>
    </w:tbl>
    <w:p w14:paraId="240C7424">
      <w:pPr>
        <w:rPr>
          <w:rFonts w:ascii="宋体" w:hAnsi="宋体" w:cs="宋体"/>
          <w:sz w:val="24"/>
        </w:rPr>
      </w:pPr>
      <w:r>
        <w:rPr>
          <w:rFonts w:hint="eastAsia" w:ascii="宋体" w:hAnsi="宋体" w:cs="宋体"/>
          <w:sz w:val="24"/>
          <w:szCs w:val="24"/>
        </w:rPr>
        <w:t>被考核单位（签字）：得分合计：</w:t>
      </w:r>
    </w:p>
    <w:p w14:paraId="78FECAF9">
      <w:pPr>
        <w:pStyle w:val="320"/>
        <w:spacing w:before="120" w:after="120" w:line="0" w:lineRule="atLeast"/>
        <w:jc w:val="both"/>
        <w:rPr>
          <w:rFonts w:hint="eastAsia" w:ascii="方正小标宋简体" w:hAnsi="方正小标宋简体" w:eastAsia="方正小标宋简体" w:cs="方正小标宋简体"/>
          <w:color w:val="000000"/>
          <w:sz w:val="36"/>
          <w:szCs w:val="36"/>
          <w:lang w:eastAsia="zh-CN"/>
        </w:rPr>
      </w:pPr>
    </w:p>
    <w:p w14:paraId="0E3CB212">
      <w:pPr>
        <w:pStyle w:val="320"/>
        <w:spacing w:before="120" w:after="120" w:line="0" w:lineRule="atLeast"/>
        <w:jc w:val="center"/>
        <w:rPr>
          <w:rFonts w:hint="eastAsia" w:ascii="方正小标宋简体" w:hAnsi="方正小标宋简体" w:eastAsia="方正小标宋简体" w:cs="方正小标宋简体"/>
          <w:color w:val="000000"/>
          <w:sz w:val="36"/>
          <w:szCs w:val="36"/>
          <w:lang w:eastAsia="zh-CN"/>
        </w:rPr>
      </w:pPr>
    </w:p>
    <w:p w14:paraId="46A766D4">
      <w:pPr>
        <w:pStyle w:val="320"/>
        <w:spacing w:before="120" w:after="120" w:line="0" w:lineRule="atLeast"/>
        <w:jc w:val="center"/>
        <w:rPr>
          <w:rFonts w:hint="eastAsia" w:ascii="方正小标宋简体" w:hAnsi="方正小标宋简体" w:eastAsia="方正小标宋简体" w:cs="方正小标宋简体"/>
          <w:color w:val="000000"/>
          <w:sz w:val="36"/>
          <w:szCs w:val="36"/>
          <w:lang w:eastAsia="zh-CN"/>
        </w:rPr>
      </w:pPr>
    </w:p>
    <w:p w14:paraId="10E2C703">
      <w:pPr>
        <w:pStyle w:val="320"/>
        <w:spacing w:before="120" w:after="120" w:line="0" w:lineRule="atLeast"/>
        <w:jc w:val="center"/>
        <w:rPr>
          <w:rFonts w:hint="eastAsia" w:ascii="方正小标宋简体" w:hAnsi="方正小标宋简体" w:eastAsia="方正小标宋简体" w:cs="方正小标宋简体"/>
          <w:color w:val="000000"/>
          <w:sz w:val="36"/>
          <w:szCs w:val="36"/>
          <w:lang w:eastAsia="zh-CN"/>
        </w:rPr>
      </w:pPr>
    </w:p>
    <w:p w14:paraId="697216AB">
      <w:pPr>
        <w:pStyle w:val="320"/>
        <w:spacing w:before="120" w:after="120" w:line="0" w:lineRule="atLeast"/>
        <w:jc w:val="center"/>
        <w:rPr>
          <w:rFonts w:ascii="方正小标宋简体" w:hAnsi="方正小标宋简体" w:eastAsia="方正小标宋简体" w:cs="方正小标宋简体"/>
          <w:color w:val="000000"/>
          <w:sz w:val="36"/>
          <w:szCs w:val="36"/>
          <w:lang w:eastAsia="zh-CN"/>
        </w:rPr>
      </w:pPr>
      <w:r>
        <w:rPr>
          <w:rFonts w:hint="eastAsia" w:ascii="方正小标宋简体" w:hAnsi="方正小标宋简体" w:eastAsia="方正小标宋简体" w:cs="方正小标宋简体"/>
          <w:color w:val="000000"/>
          <w:sz w:val="36"/>
          <w:szCs w:val="36"/>
          <w:lang w:eastAsia="zh-CN"/>
        </w:rPr>
        <w:t>第六章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lang w:eastAsia="zh-CN"/>
        </w:rPr>
        <w:t>投标</w:t>
      </w:r>
      <w:bookmarkEnd w:id="192"/>
      <w:bookmarkEnd w:id="193"/>
      <w:bookmarkEnd w:id="194"/>
      <w:r>
        <w:rPr>
          <w:rFonts w:hint="eastAsia" w:ascii="方正小标宋简体" w:hAnsi="方正小标宋简体" w:eastAsia="方正小标宋简体" w:cs="方正小标宋简体"/>
          <w:color w:val="000000"/>
          <w:sz w:val="36"/>
          <w:szCs w:val="36"/>
          <w:lang w:eastAsia="zh-CN"/>
        </w:rPr>
        <w:t>文件格式</w:t>
      </w:r>
    </w:p>
    <w:p w14:paraId="1D92C8A9">
      <w:pPr>
        <w:jc w:val="center"/>
        <w:rPr>
          <w:rFonts w:ascii="宋体" w:hAnsi="宋体"/>
          <w:b/>
          <w:sz w:val="72"/>
        </w:rPr>
      </w:pPr>
      <w:bookmarkStart w:id="195" w:name="_Hlt26955039"/>
      <w:bookmarkEnd w:id="195"/>
      <w:bookmarkStart w:id="196" w:name="_Hlt26671244"/>
      <w:bookmarkEnd w:id="196"/>
      <w:bookmarkStart w:id="197" w:name="_Toc49090576"/>
      <w:bookmarkStart w:id="198" w:name="_Toc120614282"/>
      <w:bookmarkStart w:id="199" w:name="_Toc26554094"/>
    </w:p>
    <w:p w14:paraId="190E784A">
      <w:pPr>
        <w:jc w:val="center"/>
        <w:rPr>
          <w:rFonts w:ascii="宋体" w:hAnsi="宋体"/>
          <w:b/>
          <w:sz w:val="72"/>
        </w:rPr>
      </w:pPr>
      <w:r>
        <w:rPr>
          <w:rFonts w:hint="eastAsia" w:ascii="宋体" w:hAnsi="宋体"/>
          <w:b/>
          <w:sz w:val="72"/>
        </w:rPr>
        <w:t>投标文件</w:t>
      </w:r>
    </w:p>
    <w:p w14:paraId="61F42EF2">
      <w:pPr>
        <w:jc w:val="center"/>
        <w:rPr>
          <w:rFonts w:ascii="宋体" w:hAnsi="宋体"/>
          <w:b/>
          <w:sz w:val="72"/>
        </w:rPr>
      </w:pPr>
    </w:p>
    <w:p w14:paraId="7D783D2D">
      <w:pPr>
        <w:jc w:val="center"/>
        <w:rPr>
          <w:rFonts w:ascii="宋体" w:hAnsi="宋体"/>
          <w:b/>
          <w:sz w:val="72"/>
        </w:rPr>
      </w:pPr>
    </w:p>
    <w:p w14:paraId="539C738D">
      <w:pPr>
        <w:jc w:val="center"/>
        <w:rPr>
          <w:rFonts w:ascii="宋体" w:hAnsi="宋体"/>
          <w:b/>
          <w:sz w:val="36"/>
        </w:rPr>
      </w:pPr>
    </w:p>
    <w:p w14:paraId="36D2CBFE">
      <w:pPr>
        <w:jc w:val="center"/>
        <w:rPr>
          <w:rFonts w:ascii="宋体" w:hAnsi="宋体"/>
          <w:b/>
          <w:sz w:val="36"/>
        </w:rPr>
      </w:pPr>
    </w:p>
    <w:p w14:paraId="3785127A">
      <w:pPr>
        <w:jc w:val="center"/>
        <w:rPr>
          <w:rFonts w:ascii="宋体" w:hAnsi="宋体"/>
          <w:b/>
          <w:sz w:val="36"/>
        </w:rPr>
      </w:pPr>
    </w:p>
    <w:p w14:paraId="2A96C816">
      <w:pPr>
        <w:ind w:firstLine="1084"/>
        <w:rPr>
          <w:rFonts w:hint="default" w:ascii="宋体" w:hAnsi="宋体" w:eastAsia="宋体"/>
          <w:b/>
          <w:color w:val="auto"/>
          <w:sz w:val="36"/>
          <w:highlight w:val="none"/>
          <w:lang w:val="en-US" w:eastAsia="zh-CN"/>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p>
    <w:p w14:paraId="53FDD892">
      <w:pPr>
        <w:ind w:firstLine="1084"/>
        <w:rPr>
          <w:rFonts w:hint="default" w:ascii="宋体" w:hAnsi="宋体" w:eastAsia="宋体"/>
          <w:b/>
          <w:color w:val="auto"/>
          <w:sz w:val="36"/>
          <w:highlight w:val="none"/>
          <w:u w:val="single"/>
          <w:lang w:val="en-US" w:eastAsia="zh-CN"/>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p>
    <w:p w14:paraId="6FBA2A96">
      <w:pPr>
        <w:rPr>
          <w:rFonts w:hint="default" w:ascii="宋体" w:hAnsi="宋体" w:eastAsia="宋体"/>
          <w:b/>
          <w:color w:val="auto"/>
          <w:sz w:val="36"/>
          <w:highlight w:val="none"/>
          <w:u w:val="single"/>
          <w:lang w:val="en-US" w:eastAsia="zh-CN"/>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（加盖电子公章）</w:t>
      </w:r>
      <w:r>
        <w:rPr>
          <w:rFonts w:hint="eastAsia" w:ascii="宋体" w:hAnsi="宋体"/>
          <w:b/>
          <w:color w:val="auto"/>
          <w:sz w:val="36"/>
          <w:highlight w:val="none"/>
          <w:u w:val="single"/>
          <w:lang w:val="en-US" w:eastAsia="zh-CN"/>
        </w:rPr>
        <w:t xml:space="preserve">   </w:t>
      </w:r>
    </w:p>
    <w:p w14:paraId="769DCA93">
      <w:pPr>
        <w:rPr>
          <w:rFonts w:hint="default" w:ascii="宋体" w:hAnsi="宋体" w:eastAsia="宋体"/>
          <w:b/>
          <w:color w:val="auto"/>
          <w:sz w:val="36"/>
          <w:highlight w:val="none"/>
          <w:u w:val="single"/>
          <w:lang w:val="en-US" w:eastAsia="zh-CN"/>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p>
    <w:p w14:paraId="2326F2E2">
      <w:pPr>
        <w:spacing w:line="440" w:lineRule="exact"/>
        <w:jc w:val="center"/>
        <w:rPr>
          <w:rFonts w:ascii="宋体" w:hAnsi="宋体"/>
          <w:b/>
          <w:bCs/>
          <w:sz w:val="32"/>
          <w:szCs w:val="32"/>
        </w:rPr>
      </w:pPr>
    </w:p>
    <w:p w14:paraId="1C75AAC9">
      <w:pPr>
        <w:spacing w:line="440" w:lineRule="exact"/>
        <w:rPr>
          <w:rFonts w:ascii="宋体" w:hAnsi="宋体"/>
        </w:rPr>
      </w:pPr>
    </w:p>
    <w:p w14:paraId="32B304DD">
      <w:pPr>
        <w:jc w:val="center"/>
        <w:rPr>
          <w:rFonts w:ascii="方正黑体_GBK" w:hAnsi="方正黑体_GBK" w:eastAsia="方正黑体_GBK" w:cs="方正黑体_GBK"/>
          <w:color w:val="000000"/>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投标文件目录</w:t>
      </w:r>
    </w:p>
    <w:p w14:paraId="1414B2A4">
      <w:pPr>
        <w:spacing w:line="600" w:lineRule="exact"/>
        <w:ind w:firstLine="560"/>
        <w:rPr>
          <w:rFonts w:ascii="宋体" w:hAnsi="宋体" w:cs="宋体"/>
          <w:sz w:val="28"/>
          <w:szCs w:val="28"/>
        </w:rPr>
      </w:pPr>
      <w:r>
        <w:rPr>
          <w:rFonts w:hint="eastAsia" w:ascii="宋体" w:hAnsi="宋体" w:cs="宋体"/>
          <w:sz w:val="28"/>
          <w:szCs w:val="28"/>
        </w:rPr>
        <w:t>一、供应商信用承诺函</w:t>
      </w:r>
    </w:p>
    <w:p w14:paraId="7C348CB3">
      <w:pPr>
        <w:spacing w:line="600" w:lineRule="exact"/>
        <w:ind w:firstLine="560"/>
        <w:rPr>
          <w:rFonts w:ascii="宋体" w:hAnsi="宋体" w:cs="宋体"/>
          <w:sz w:val="28"/>
          <w:szCs w:val="28"/>
        </w:rPr>
      </w:pPr>
      <w:r>
        <w:rPr>
          <w:rFonts w:hint="eastAsia" w:ascii="宋体" w:hAnsi="宋体" w:cs="宋体"/>
          <w:sz w:val="28"/>
          <w:szCs w:val="28"/>
        </w:rPr>
        <w:t>二、满足特定资格要求的证明文件（如有特定资格要求）</w:t>
      </w:r>
    </w:p>
    <w:p w14:paraId="6D2B86D2">
      <w:pPr>
        <w:spacing w:line="600" w:lineRule="exact"/>
        <w:ind w:firstLine="560"/>
        <w:rPr>
          <w:rFonts w:ascii="宋体" w:hAnsi="宋体" w:cs="宋体"/>
          <w:sz w:val="28"/>
          <w:szCs w:val="28"/>
        </w:rPr>
      </w:pPr>
      <w:r>
        <w:rPr>
          <w:rFonts w:hint="eastAsia" w:ascii="宋体" w:hAnsi="宋体" w:cs="宋体"/>
          <w:sz w:val="28"/>
          <w:szCs w:val="28"/>
        </w:rPr>
        <w:t>三、法人授权书</w:t>
      </w:r>
    </w:p>
    <w:p w14:paraId="4FF12C3B">
      <w:pPr>
        <w:spacing w:line="600" w:lineRule="exact"/>
        <w:ind w:firstLine="560"/>
        <w:rPr>
          <w:rFonts w:ascii="宋体" w:hAnsi="宋体" w:cs="宋体"/>
          <w:sz w:val="28"/>
          <w:szCs w:val="28"/>
        </w:rPr>
      </w:pPr>
      <w:r>
        <w:rPr>
          <w:rFonts w:hint="eastAsia" w:ascii="宋体" w:hAnsi="宋体" w:cs="宋体"/>
          <w:sz w:val="28"/>
          <w:szCs w:val="28"/>
        </w:rPr>
        <w:t>四、投标函</w:t>
      </w:r>
    </w:p>
    <w:p w14:paraId="7695913A">
      <w:pPr>
        <w:spacing w:line="600" w:lineRule="exact"/>
        <w:ind w:firstLine="560"/>
        <w:rPr>
          <w:rFonts w:ascii="宋体" w:hAnsi="宋体" w:cs="宋体"/>
          <w:sz w:val="28"/>
          <w:szCs w:val="28"/>
        </w:rPr>
      </w:pPr>
      <w:r>
        <w:rPr>
          <w:rFonts w:hint="eastAsia" w:ascii="宋体" w:hAnsi="宋体" w:cs="宋体"/>
          <w:sz w:val="28"/>
          <w:szCs w:val="28"/>
        </w:rPr>
        <w:t>五、开标一览表</w:t>
      </w:r>
    </w:p>
    <w:p w14:paraId="45F723FB">
      <w:pPr>
        <w:spacing w:line="600" w:lineRule="exact"/>
        <w:ind w:firstLine="560"/>
        <w:rPr>
          <w:rFonts w:ascii="宋体" w:hAnsi="宋体" w:cs="宋体"/>
          <w:sz w:val="28"/>
          <w:szCs w:val="28"/>
        </w:rPr>
      </w:pPr>
      <w:r>
        <w:rPr>
          <w:rFonts w:hint="eastAsia" w:ascii="宋体" w:hAnsi="宋体" w:cs="宋体"/>
          <w:sz w:val="28"/>
          <w:szCs w:val="28"/>
        </w:rPr>
        <w:t>六、投标报价明细表</w:t>
      </w:r>
    </w:p>
    <w:p w14:paraId="2C51A2D6">
      <w:pPr>
        <w:spacing w:line="600" w:lineRule="exact"/>
        <w:ind w:firstLine="560"/>
        <w:rPr>
          <w:rFonts w:ascii="宋体" w:hAnsi="宋体" w:cs="宋体"/>
          <w:sz w:val="28"/>
          <w:szCs w:val="28"/>
        </w:rPr>
      </w:pPr>
      <w:r>
        <w:rPr>
          <w:rFonts w:hint="eastAsia" w:ascii="宋体" w:hAnsi="宋体" w:cs="宋体"/>
          <w:sz w:val="28"/>
          <w:szCs w:val="28"/>
        </w:rPr>
        <w:t>七、技术要求响应及偏离表</w:t>
      </w:r>
    </w:p>
    <w:p w14:paraId="1A23E4EF">
      <w:pPr>
        <w:spacing w:line="600" w:lineRule="exact"/>
        <w:ind w:firstLine="560"/>
        <w:rPr>
          <w:rFonts w:ascii="宋体" w:hAnsi="宋体" w:cs="宋体"/>
          <w:sz w:val="28"/>
          <w:szCs w:val="28"/>
        </w:rPr>
      </w:pPr>
      <w:r>
        <w:rPr>
          <w:rFonts w:hint="eastAsia" w:ascii="宋体" w:hAnsi="宋体" w:cs="宋体"/>
          <w:sz w:val="28"/>
          <w:szCs w:val="28"/>
        </w:rPr>
        <w:t>八、商务要求响应及偏离表</w:t>
      </w:r>
    </w:p>
    <w:p w14:paraId="58026865">
      <w:pPr>
        <w:spacing w:line="600" w:lineRule="exact"/>
        <w:ind w:firstLine="560"/>
        <w:rPr>
          <w:rFonts w:ascii="宋体" w:hAnsi="宋体" w:cs="宋体"/>
          <w:sz w:val="28"/>
          <w:szCs w:val="28"/>
        </w:rPr>
      </w:pPr>
      <w:r>
        <w:rPr>
          <w:rFonts w:hint="eastAsia" w:ascii="宋体" w:hAnsi="宋体" w:cs="宋体"/>
          <w:sz w:val="28"/>
          <w:szCs w:val="28"/>
        </w:rPr>
        <w:t>九、中小企业声明函</w:t>
      </w:r>
    </w:p>
    <w:p w14:paraId="499953F2">
      <w:pPr>
        <w:spacing w:line="600" w:lineRule="exact"/>
        <w:ind w:firstLine="560"/>
        <w:rPr>
          <w:rFonts w:ascii="宋体" w:hAnsi="宋体" w:cs="宋体"/>
          <w:sz w:val="28"/>
          <w:szCs w:val="28"/>
        </w:rPr>
      </w:pPr>
      <w:r>
        <w:rPr>
          <w:rFonts w:hint="eastAsia" w:ascii="宋体" w:hAnsi="宋体" w:cs="宋体"/>
          <w:sz w:val="28"/>
          <w:szCs w:val="28"/>
        </w:rPr>
        <w:t>十、残疾人福利性单位声明函（如有）</w:t>
      </w:r>
    </w:p>
    <w:p w14:paraId="2E9BE6DA">
      <w:pPr>
        <w:spacing w:line="440" w:lineRule="exact"/>
        <w:ind w:firstLine="480"/>
        <w:rPr>
          <w:rFonts w:ascii="宋体" w:hAnsi="宋体"/>
          <w:sz w:val="24"/>
        </w:rPr>
      </w:pPr>
    </w:p>
    <w:p w14:paraId="0E689B75">
      <w:pPr>
        <w:spacing w:line="440" w:lineRule="exact"/>
        <w:ind w:firstLine="480"/>
        <w:rPr>
          <w:rFonts w:ascii="宋体" w:hAnsi="宋体"/>
          <w:sz w:val="24"/>
        </w:rPr>
      </w:pPr>
    </w:p>
    <w:p w14:paraId="5A0AE410">
      <w:pPr>
        <w:spacing w:line="440" w:lineRule="exact"/>
        <w:ind w:firstLine="480"/>
        <w:rPr>
          <w:rFonts w:ascii="宋体" w:hAnsi="宋体"/>
          <w:sz w:val="24"/>
        </w:rPr>
      </w:pPr>
    </w:p>
    <w:p w14:paraId="4ACDE249">
      <w:pPr>
        <w:spacing w:line="440" w:lineRule="exact"/>
        <w:ind w:firstLine="480"/>
        <w:rPr>
          <w:rFonts w:ascii="宋体" w:hAnsi="宋体"/>
          <w:sz w:val="24"/>
        </w:rPr>
      </w:pPr>
    </w:p>
    <w:p w14:paraId="3FE2AE88">
      <w:pPr>
        <w:spacing w:line="440" w:lineRule="exact"/>
        <w:ind w:firstLine="480"/>
        <w:rPr>
          <w:rFonts w:ascii="宋体" w:hAnsi="宋体"/>
          <w:sz w:val="24"/>
        </w:rPr>
      </w:pPr>
    </w:p>
    <w:p w14:paraId="7B2B07FB">
      <w:pPr>
        <w:spacing w:line="440" w:lineRule="exact"/>
        <w:ind w:firstLine="480"/>
        <w:rPr>
          <w:rFonts w:ascii="宋体" w:hAnsi="宋体"/>
          <w:sz w:val="24"/>
          <w:szCs w:val="24"/>
        </w:rPr>
      </w:pPr>
    </w:p>
    <w:p w14:paraId="098A429B">
      <w:pPr>
        <w:spacing w:line="440" w:lineRule="exact"/>
        <w:ind w:firstLine="480"/>
        <w:rPr>
          <w:rFonts w:ascii="宋体" w:hAnsi="宋体"/>
          <w:sz w:val="24"/>
          <w:szCs w:val="24"/>
        </w:rPr>
      </w:pPr>
    </w:p>
    <w:p w14:paraId="1D0A6121">
      <w:pPr>
        <w:spacing w:line="440" w:lineRule="exact"/>
        <w:ind w:firstLine="480"/>
        <w:rPr>
          <w:rFonts w:ascii="宋体" w:hAnsi="宋体"/>
          <w:sz w:val="24"/>
          <w:szCs w:val="24"/>
        </w:rPr>
      </w:pPr>
    </w:p>
    <w:p w14:paraId="08ADE542">
      <w:pPr>
        <w:spacing w:line="440" w:lineRule="exact"/>
        <w:ind w:firstLine="480"/>
        <w:rPr>
          <w:rFonts w:ascii="宋体" w:hAnsi="宋体"/>
          <w:sz w:val="24"/>
          <w:szCs w:val="24"/>
        </w:rPr>
      </w:pPr>
    </w:p>
    <w:p w14:paraId="2A78FC86">
      <w:pPr>
        <w:spacing w:line="440" w:lineRule="exact"/>
        <w:ind w:firstLine="480"/>
        <w:rPr>
          <w:rFonts w:ascii="宋体" w:hAnsi="宋体"/>
          <w:sz w:val="24"/>
          <w:szCs w:val="24"/>
        </w:rPr>
      </w:pPr>
    </w:p>
    <w:p w14:paraId="0DDC49BB">
      <w:pPr>
        <w:pStyle w:val="349"/>
        <w:rPr>
          <w:sz w:val="24"/>
        </w:rPr>
      </w:pPr>
    </w:p>
    <w:bookmarkEnd w:id="189"/>
    <w:bookmarkEnd w:id="190"/>
    <w:bookmarkEnd w:id="197"/>
    <w:bookmarkEnd w:id="198"/>
    <w:bookmarkEnd w:id="199"/>
    <w:p w14:paraId="58524140">
      <w:pPr>
        <w:pStyle w:val="349"/>
        <w:rPr>
          <w:sz w:val="24"/>
        </w:rPr>
      </w:pPr>
    </w:p>
    <w:p w14:paraId="08B2C947">
      <w:pPr>
        <w:pStyle w:val="349"/>
        <w:rPr>
          <w:sz w:val="24"/>
        </w:rPr>
      </w:pPr>
    </w:p>
    <w:p w14:paraId="6D30032F">
      <w:pPr>
        <w:pStyle w:val="349"/>
        <w:rPr>
          <w:sz w:val="24"/>
        </w:rPr>
      </w:pPr>
    </w:p>
    <w:p w14:paraId="5A4A72B4">
      <w:pPr>
        <w:pStyle w:val="349"/>
        <w:rPr>
          <w:sz w:val="24"/>
        </w:rPr>
      </w:pPr>
    </w:p>
    <w:p w14:paraId="4E8A37CF">
      <w:pPr>
        <w:spacing w:line="360" w:lineRule="auto"/>
        <w:jc w:val="left"/>
        <w:rPr>
          <w:rFonts w:ascii="黑体" w:hAnsi="黑体" w:eastAsia="黑体"/>
          <w:sz w:val="32"/>
          <w:szCs w:val="32"/>
        </w:rPr>
      </w:pPr>
    </w:p>
    <w:p w14:paraId="57DC331A">
      <w:pPr>
        <w:pStyle w:val="2"/>
        <w:ind w:firstLine="0"/>
      </w:pPr>
    </w:p>
    <w:p w14:paraId="5C85762E">
      <w:pPr>
        <w:spacing w:line="360" w:lineRule="auto"/>
        <w:jc w:val="left"/>
        <w:rPr>
          <w:rFonts w:hint="eastAsia" w:ascii="黑体" w:hAnsi="黑体" w:eastAsia="黑体"/>
          <w:i/>
          <w:sz w:val="32"/>
          <w:szCs w:val="32"/>
          <w:u w:val="single"/>
        </w:rPr>
      </w:pPr>
    </w:p>
    <w:p w14:paraId="483B1860">
      <w:pPr>
        <w:spacing w:line="360" w:lineRule="auto"/>
        <w:jc w:val="left"/>
        <w:rPr>
          <w:rFonts w:ascii="黑体" w:hAnsi="黑体" w:eastAsia="黑体"/>
          <w:i/>
          <w:sz w:val="32"/>
          <w:szCs w:val="32"/>
          <w:u w:val="single"/>
        </w:rPr>
      </w:pPr>
      <w:r>
        <w:rPr>
          <w:rFonts w:hint="eastAsia" w:ascii="黑体" w:hAnsi="黑体" w:eastAsia="黑体"/>
          <w:i/>
          <w:sz w:val="32"/>
          <w:szCs w:val="32"/>
          <w:u w:val="single"/>
        </w:rPr>
        <w:t>一、供应商信用承诺函</w:t>
      </w:r>
    </w:p>
    <w:p w14:paraId="366590C4">
      <w:pPr>
        <w:spacing w:line="360" w:lineRule="auto"/>
        <w:jc w:val="center"/>
        <w:outlineLvl w:val="0"/>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供应商信用承诺函</w:t>
      </w:r>
    </w:p>
    <w:p w14:paraId="6BF40341">
      <w:pPr>
        <w:spacing w:line="460" w:lineRule="exact"/>
        <w:rPr>
          <w:rFonts w:ascii="宋体" w:hAnsi="宋体"/>
          <w:color w:val="000000"/>
          <w:sz w:val="24"/>
          <w:szCs w:val="24"/>
        </w:rPr>
      </w:pPr>
      <w:r>
        <w:rPr>
          <w:rFonts w:hint="eastAsia" w:ascii="宋体" w:hAnsi="宋体"/>
          <w:color w:val="000000"/>
          <w:sz w:val="24"/>
          <w:szCs w:val="24"/>
        </w:rPr>
        <w:t>南京市公共资源交易中心江宁分中心：</w:t>
      </w:r>
    </w:p>
    <w:p w14:paraId="6C7D93A0">
      <w:pPr>
        <w:spacing w:line="460" w:lineRule="exact"/>
        <w:ind w:firstLine="492"/>
        <w:rPr>
          <w:rFonts w:hint="eastAsia" w:ascii="宋体" w:hAnsi="宋体"/>
          <w:color w:val="000000"/>
          <w:sz w:val="24"/>
          <w:szCs w:val="24"/>
        </w:rPr>
      </w:pPr>
      <w:r>
        <w:rPr>
          <w:rFonts w:hint="eastAsia" w:ascii="宋体" w:hAnsi="宋体"/>
          <w:color w:val="000000"/>
          <w:sz w:val="24"/>
          <w:szCs w:val="24"/>
        </w:rPr>
        <w:t>我公司</w:t>
      </w:r>
      <w:r>
        <w:rPr>
          <w:rFonts w:hint="eastAsia" w:ascii="宋体" w:hAnsi="宋体"/>
          <w:color w:val="000000"/>
          <w:sz w:val="24"/>
          <w:szCs w:val="24"/>
          <w:u w:val="single"/>
        </w:rPr>
        <w:t xml:space="preserve">                             </w:t>
      </w:r>
      <w:r>
        <w:rPr>
          <w:rFonts w:hint="eastAsia" w:ascii="宋体" w:hAnsi="宋体"/>
          <w:color w:val="000000"/>
          <w:sz w:val="24"/>
          <w:szCs w:val="24"/>
        </w:rPr>
        <w:t>（供应商名称）郑重承诺：</w:t>
      </w:r>
    </w:p>
    <w:p w14:paraId="22FF8A35">
      <w:pPr>
        <w:spacing w:line="460" w:lineRule="exact"/>
        <w:ind w:firstLine="492"/>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我公司符合下列要求：</w:t>
      </w:r>
    </w:p>
    <w:p w14:paraId="0D49C4EB">
      <w:pPr>
        <w:spacing w:line="460" w:lineRule="exact"/>
        <w:ind w:firstLine="492"/>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(一)具有独立承担民事责任的能力；</w:t>
      </w:r>
    </w:p>
    <w:p w14:paraId="1963D355">
      <w:pPr>
        <w:spacing w:line="460" w:lineRule="exact"/>
        <w:ind w:firstLine="492"/>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(二)具有良好的商业信誉和健全的财务会计制度；</w:t>
      </w:r>
    </w:p>
    <w:p w14:paraId="0B2EBCAE">
      <w:pPr>
        <w:spacing w:line="460" w:lineRule="exact"/>
        <w:ind w:firstLine="492"/>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(三)具有履行合同所必需的设备和专业技术能力；</w:t>
      </w:r>
    </w:p>
    <w:p w14:paraId="3E5B3789">
      <w:pPr>
        <w:spacing w:line="460" w:lineRule="exact"/>
        <w:ind w:firstLine="492"/>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(四)有依法缴纳税收和社会保障资金的良好记录；</w:t>
      </w:r>
    </w:p>
    <w:p w14:paraId="6E73B635">
      <w:pPr>
        <w:spacing w:line="460" w:lineRule="exact"/>
        <w:ind w:firstLine="492"/>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(五)参加政府采购活动前三年内，在经营活动中没有重大违法记录</w:t>
      </w:r>
      <w:r>
        <w:rPr>
          <w:rFonts w:hint="eastAsia" w:ascii="宋体" w:hAnsi="宋体" w:eastAsia="宋体" w:cs="Times New Roman"/>
          <w:color w:val="000000"/>
          <w:sz w:val="24"/>
          <w:szCs w:val="24"/>
          <w:highlight w:val="none"/>
          <w:lang w:eastAsia="zh-CN"/>
        </w:rPr>
        <w:t>。</w:t>
      </w:r>
    </w:p>
    <w:p w14:paraId="719D81FE">
      <w:pPr>
        <w:spacing w:line="460" w:lineRule="exact"/>
        <w:ind w:firstLine="492"/>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如果我公司中标，将在中标结果公示后七个工作日内向采购人提供下列材料核验：</w:t>
      </w:r>
    </w:p>
    <w:p w14:paraId="0D01A58C">
      <w:pPr>
        <w:spacing w:line="460" w:lineRule="exact"/>
        <w:ind w:firstLine="492"/>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（1）营业执照副本或事业单位法人登记证书</w:t>
      </w:r>
      <w:r>
        <w:rPr>
          <w:rFonts w:hint="eastAsia" w:ascii="宋体" w:hAnsi="宋体" w:cs="Times New Roman"/>
          <w:color w:val="000000"/>
          <w:sz w:val="24"/>
          <w:szCs w:val="24"/>
          <w:highlight w:val="none"/>
          <w:lang w:val="en-US" w:eastAsia="zh-CN"/>
        </w:rPr>
        <w:t>或其他证明材料</w:t>
      </w:r>
      <w:r>
        <w:rPr>
          <w:rFonts w:hint="eastAsia" w:ascii="宋体" w:hAnsi="宋体" w:eastAsia="宋体" w:cs="Times New Roman"/>
          <w:color w:val="000000"/>
          <w:sz w:val="24"/>
          <w:szCs w:val="24"/>
          <w:highlight w:val="none"/>
        </w:rPr>
        <w:t>；</w:t>
      </w:r>
    </w:p>
    <w:p w14:paraId="53CD1784">
      <w:pPr>
        <w:spacing w:line="460" w:lineRule="exact"/>
        <w:ind w:firstLine="492"/>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（2）参加本次政府采购活动前一年的经审计的财务报告（包括“四表一注”，法人成立满一年的提供）或参加本次政府采购活动前一年内的银行资信证明（法人或其他组织提供）或其他证明材料；</w:t>
      </w:r>
    </w:p>
    <w:p w14:paraId="64DA87F5">
      <w:pPr>
        <w:spacing w:line="460" w:lineRule="exact"/>
        <w:ind w:firstLine="492"/>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（3）</w:t>
      </w:r>
      <w:r>
        <w:rPr>
          <w:rFonts w:hint="eastAsia" w:ascii="宋体" w:hAnsi="宋体" w:eastAsia="宋体" w:cs="Times New Roman"/>
          <w:color w:val="000000"/>
          <w:sz w:val="24"/>
          <w:szCs w:val="24"/>
          <w:highlight w:val="none"/>
        </w:rPr>
        <w:t>履行合同所必需的设备和专业技术能力</w:t>
      </w:r>
      <w:r>
        <w:rPr>
          <w:rFonts w:hint="eastAsia" w:ascii="宋体" w:hAnsi="宋体" w:eastAsia="宋体" w:cs="Times New Roman"/>
          <w:color w:val="000000"/>
          <w:sz w:val="24"/>
          <w:szCs w:val="24"/>
          <w:highlight w:val="none"/>
          <w:lang w:eastAsia="zh-CN"/>
        </w:rPr>
        <w:t>证明材料；</w:t>
      </w:r>
    </w:p>
    <w:p w14:paraId="61429587">
      <w:pPr>
        <w:spacing w:line="460" w:lineRule="exact"/>
        <w:ind w:firstLine="492"/>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w:t>
      </w:r>
      <w:r>
        <w:rPr>
          <w:rFonts w:hint="eastAsia" w:ascii="宋体" w:hAnsi="宋体" w:eastAsia="宋体" w:cs="Times New Roman"/>
          <w:color w:val="000000"/>
          <w:sz w:val="24"/>
          <w:szCs w:val="24"/>
          <w:highlight w:val="none"/>
          <w:lang w:val="en-US" w:eastAsia="zh-CN"/>
        </w:rPr>
        <w:t>4</w:t>
      </w:r>
      <w:r>
        <w:rPr>
          <w:rFonts w:hint="eastAsia" w:ascii="宋体" w:hAnsi="宋体" w:eastAsia="宋体" w:cs="Times New Roman"/>
          <w:color w:val="000000"/>
          <w:sz w:val="24"/>
          <w:szCs w:val="24"/>
          <w:highlight w:val="none"/>
        </w:rPr>
        <w:t>）参加本次政府采购活动前一年内至少一个月依法缴纳税收和社会保障资金的证明材料。</w:t>
      </w:r>
    </w:p>
    <w:p w14:paraId="022E5C7F">
      <w:pPr>
        <w:spacing w:line="460" w:lineRule="exact"/>
        <w:ind w:firstLine="492"/>
        <w:rPr>
          <w:rFonts w:hint="eastAsia"/>
          <w:color w:val="000000"/>
          <w:sz w:val="24"/>
          <w:szCs w:val="24"/>
          <w:highlight w:val="none"/>
        </w:rPr>
      </w:pPr>
      <w:r>
        <w:rPr>
          <w:rFonts w:hint="eastAsia"/>
          <w:color w:val="000000"/>
          <w:sz w:val="24"/>
          <w:szCs w:val="24"/>
          <w:highlight w:val="none"/>
        </w:rPr>
        <w:t>本公司对上述承诺</w:t>
      </w:r>
      <w:r>
        <w:rPr>
          <w:rFonts w:hint="eastAsia"/>
          <w:color w:val="000000"/>
          <w:sz w:val="24"/>
          <w:szCs w:val="24"/>
          <w:highlight w:val="none"/>
          <w:lang w:eastAsia="zh-CN"/>
        </w:rPr>
        <w:t>内容</w:t>
      </w:r>
      <w:r>
        <w:rPr>
          <w:rFonts w:hint="eastAsia"/>
          <w:color w:val="000000"/>
          <w:sz w:val="24"/>
          <w:szCs w:val="24"/>
          <w:highlight w:val="none"/>
        </w:rPr>
        <w:t>的真实性</w:t>
      </w:r>
      <w:r>
        <w:rPr>
          <w:rFonts w:hint="eastAsia"/>
          <w:color w:val="000000"/>
          <w:sz w:val="24"/>
          <w:szCs w:val="24"/>
          <w:highlight w:val="none"/>
          <w:lang w:eastAsia="zh-CN"/>
        </w:rPr>
        <w:t>、合法性、有效性</w:t>
      </w:r>
      <w:r>
        <w:rPr>
          <w:rFonts w:hint="eastAsia"/>
          <w:color w:val="000000"/>
          <w:sz w:val="24"/>
          <w:szCs w:val="24"/>
          <w:highlight w:val="none"/>
        </w:rPr>
        <w:t>负责，如有虚假，将依法承担相应责任。</w:t>
      </w:r>
    </w:p>
    <w:p w14:paraId="0D4297C2">
      <w:pPr>
        <w:spacing w:line="460" w:lineRule="exact"/>
        <w:ind w:firstLine="492"/>
        <w:rPr>
          <w:color w:val="000000"/>
          <w:sz w:val="24"/>
          <w:szCs w:val="24"/>
        </w:rPr>
      </w:pPr>
    </w:p>
    <w:p w14:paraId="758E2BC9">
      <w:pPr>
        <w:pStyle w:val="383"/>
        <w:rPr>
          <w:color w:val="000000"/>
          <w:sz w:val="24"/>
          <w:szCs w:val="24"/>
        </w:rPr>
      </w:pPr>
    </w:p>
    <w:p w14:paraId="085A335D">
      <w:pPr>
        <w:spacing w:line="560" w:lineRule="exact"/>
        <w:ind w:right="180" w:firstLine="360"/>
        <w:jc w:val="right"/>
        <w:rPr>
          <w:rFonts w:hint="eastAsia" w:ascii="宋体" w:hAnsi="宋体"/>
          <w:sz w:val="24"/>
          <w:szCs w:val="24"/>
        </w:rPr>
      </w:pPr>
      <w:r>
        <w:rPr>
          <w:rFonts w:hint="eastAsia" w:ascii="宋体" w:hAnsi="宋体"/>
          <w:sz w:val="24"/>
          <w:szCs w:val="24"/>
        </w:rPr>
        <w:t>供应商名称：（加盖电子公章）</w:t>
      </w:r>
    </w:p>
    <w:p w14:paraId="229232C6">
      <w:pPr>
        <w:spacing w:line="560" w:lineRule="exact"/>
        <w:ind w:firstLine="6240"/>
        <w:rPr>
          <w:rFonts w:hint="eastAsia" w:ascii="宋体" w:hAnsi="宋体"/>
          <w:sz w:val="24"/>
          <w:szCs w:val="24"/>
        </w:rPr>
      </w:pPr>
      <w:r>
        <w:rPr>
          <w:rFonts w:hint="eastAsia"/>
          <w:color w:val="000000"/>
          <w:sz w:val="24"/>
          <w:szCs w:val="24"/>
        </w:rPr>
        <w:t>日  期：</w:t>
      </w:r>
    </w:p>
    <w:p w14:paraId="457540B7">
      <w:pPr>
        <w:rPr>
          <w:sz w:val="24"/>
          <w:szCs w:val="24"/>
        </w:rPr>
      </w:pPr>
    </w:p>
    <w:p w14:paraId="68541A4B">
      <w:pPr>
        <w:rPr>
          <w:rFonts w:ascii="黑体" w:hAnsi="黑体" w:eastAsia="黑体"/>
          <w:i/>
          <w:sz w:val="32"/>
          <w:szCs w:val="32"/>
          <w:u w:val="single"/>
        </w:rPr>
      </w:pPr>
    </w:p>
    <w:p w14:paraId="61999813">
      <w:pPr>
        <w:rPr>
          <w:rFonts w:ascii="黑体" w:hAnsi="黑体" w:eastAsia="黑体"/>
          <w:i/>
          <w:sz w:val="32"/>
          <w:szCs w:val="32"/>
          <w:u w:val="single"/>
        </w:rPr>
      </w:pPr>
    </w:p>
    <w:p w14:paraId="7B898F37">
      <w:pPr>
        <w:rPr>
          <w:rFonts w:ascii="黑体" w:hAnsi="黑体" w:eastAsia="黑体"/>
          <w:i/>
          <w:sz w:val="32"/>
          <w:szCs w:val="32"/>
          <w:u w:val="single"/>
        </w:rPr>
      </w:pPr>
    </w:p>
    <w:p w14:paraId="1E9DAE83">
      <w:pPr>
        <w:rPr>
          <w:rFonts w:ascii="黑体" w:hAnsi="黑体" w:eastAsia="黑体"/>
          <w:i/>
          <w:sz w:val="32"/>
          <w:szCs w:val="32"/>
          <w:u w:val="single"/>
        </w:rPr>
      </w:pPr>
    </w:p>
    <w:p w14:paraId="6A9A502F">
      <w:pPr>
        <w:rPr>
          <w:rFonts w:hint="eastAsia" w:ascii="黑体" w:hAnsi="黑体" w:eastAsia="黑体"/>
          <w:sz w:val="32"/>
          <w:szCs w:val="32"/>
        </w:rPr>
      </w:pPr>
    </w:p>
    <w:p w14:paraId="5554DF4A">
      <w:pPr>
        <w:spacing w:line="360" w:lineRule="auto"/>
        <w:jc w:val="left"/>
        <w:rPr>
          <w:rFonts w:hint="eastAsia" w:ascii="黑体" w:hAnsi="黑体" w:eastAsia="黑体"/>
          <w:i/>
          <w:sz w:val="32"/>
          <w:szCs w:val="32"/>
          <w:u w:val="single"/>
        </w:rPr>
      </w:pPr>
      <w:r>
        <w:rPr>
          <w:rFonts w:hint="eastAsia" w:ascii="黑体" w:hAnsi="黑体" w:eastAsia="黑体"/>
          <w:i/>
          <w:sz w:val="32"/>
          <w:szCs w:val="32"/>
          <w:u w:val="single"/>
        </w:rPr>
        <w:t>二、满足特定资格要求的证明文件</w:t>
      </w:r>
    </w:p>
    <w:p w14:paraId="7127CD9D">
      <w:pPr>
        <w:pStyle w:val="358"/>
        <w:ind w:firstLine="480"/>
        <w:rPr>
          <w:sz w:val="24"/>
          <w:szCs w:val="24"/>
        </w:rPr>
      </w:pPr>
      <w:r>
        <w:rPr>
          <w:rFonts w:hint="eastAsia"/>
          <w:sz w:val="24"/>
          <w:szCs w:val="24"/>
        </w:rPr>
        <w:t>本项目申请人的特定资格要求中要求提供的材料。</w:t>
      </w:r>
    </w:p>
    <w:p w14:paraId="75F72125">
      <w:pPr>
        <w:rPr>
          <w:rFonts w:ascii="黑体" w:hAnsi="黑体" w:eastAsia="黑体"/>
          <w:i/>
          <w:sz w:val="32"/>
          <w:szCs w:val="32"/>
          <w:u w:val="single"/>
        </w:rPr>
      </w:pPr>
    </w:p>
    <w:p w14:paraId="6E7E1160">
      <w:pPr>
        <w:pStyle w:val="348"/>
        <w:rPr>
          <w:lang w:eastAsia="zh-CN"/>
        </w:rPr>
      </w:pPr>
    </w:p>
    <w:p w14:paraId="28348657"/>
    <w:p w14:paraId="57BD2423">
      <w:pPr>
        <w:rPr>
          <w:rFonts w:ascii="黑体" w:hAnsi="黑体" w:eastAsia="黑体"/>
          <w:i/>
          <w:sz w:val="32"/>
          <w:szCs w:val="32"/>
          <w:u w:val="single"/>
        </w:rPr>
      </w:pPr>
    </w:p>
    <w:p w14:paraId="51085828">
      <w:pPr>
        <w:rPr>
          <w:rFonts w:ascii="黑体" w:hAnsi="黑体" w:eastAsia="黑体"/>
          <w:i/>
          <w:sz w:val="32"/>
          <w:szCs w:val="32"/>
          <w:u w:val="single"/>
        </w:rPr>
      </w:pPr>
    </w:p>
    <w:p w14:paraId="1B06443F">
      <w:pPr>
        <w:rPr>
          <w:rFonts w:ascii="黑体" w:hAnsi="黑体" w:eastAsia="黑体"/>
          <w:i/>
          <w:sz w:val="32"/>
          <w:szCs w:val="32"/>
          <w:u w:val="single"/>
        </w:rPr>
      </w:pPr>
    </w:p>
    <w:p w14:paraId="6A93EEDA">
      <w:pPr>
        <w:rPr>
          <w:rFonts w:ascii="黑体" w:hAnsi="黑体" w:eastAsia="黑体"/>
          <w:i/>
          <w:sz w:val="32"/>
          <w:szCs w:val="32"/>
          <w:u w:val="single"/>
        </w:rPr>
      </w:pPr>
    </w:p>
    <w:p w14:paraId="778A2AB0">
      <w:pPr>
        <w:spacing w:line="360" w:lineRule="auto"/>
        <w:jc w:val="left"/>
        <w:rPr>
          <w:rFonts w:ascii="黑体" w:hAnsi="黑体" w:eastAsia="黑体"/>
          <w:sz w:val="32"/>
          <w:szCs w:val="32"/>
        </w:rPr>
      </w:pPr>
    </w:p>
    <w:p w14:paraId="4B23CF60">
      <w:pPr>
        <w:spacing w:line="360" w:lineRule="auto"/>
        <w:jc w:val="left"/>
        <w:rPr>
          <w:rFonts w:ascii="黑体" w:hAnsi="黑体" w:eastAsia="黑体"/>
          <w:i/>
          <w:sz w:val="32"/>
          <w:szCs w:val="32"/>
          <w:u w:val="single"/>
        </w:rPr>
      </w:pPr>
      <w:r>
        <w:rPr>
          <w:rFonts w:hint="eastAsia" w:ascii="黑体" w:hAnsi="黑体" w:eastAsia="黑体"/>
          <w:i/>
          <w:sz w:val="32"/>
          <w:szCs w:val="32"/>
          <w:u w:val="single"/>
        </w:rPr>
        <w:t>三、法人授权书</w:t>
      </w:r>
    </w:p>
    <w:p w14:paraId="3CBA3360">
      <w:pPr>
        <w:spacing w:line="420" w:lineRule="exact"/>
        <w:jc w:val="center"/>
        <w:outlineLvl w:val="0"/>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法人授权书</w:t>
      </w:r>
    </w:p>
    <w:p w14:paraId="6F7F70B5">
      <w:pPr>
        <w:pStyle w:val="358"/>
        <w:spacing w:line="420" w:lineRule="exact"/>
        <w:ind w:firstLine="480"/>
        <w:rPr>
          <w:sz w:val="24"/>
          <w:szCs w:val="24"/>
        </w:rPr>
      </w:pPr>
    </w:p>
    <w:p w14:paraId="3D52A219">
      <w:pPr>
        <w:pStyle w:val="358"/>
        <w:spacing w:line="480" w:lineRule="exact"/>
        <w:ind w:firstLine="480"/>
        <w:rPr>
          <w:rFonts w:hint="eastAsia"/>
          <w:sz w:val="24"/>
          <w:szCs w:val="24"/>
        </w:rPr>
      </w:pPr>
      <w:r>
        <w:rPr>
          <w:rFonts w:hint="eastAsia"/>
          <w:sz w:val="24"/>
          <w:szCs w:val="24"/>
        </w:rPr>
        <w:t>本授权书声明：</w:t>
      </w:r>
      <w:r>
        <w:rPr>
          <w:rFonts w:hint="eastAsia" w:ascii="宋体" w:hAnsi="宋体" w:cs="宋体"/>
          <w:sz w:val="24"/>
          <w:szCs w:val="24"/>
          <w:u w:val="single"/>
        </w:rPr>
        <w:t xml:space="preserve">            </w:t>
      </w:r>
      <w:r>
        <w:rPr>
          <w:rFonts w:hint="eastAsia"/>
          <w:sz w:val="24"/>
          <w:szCs w:val="24"/>
        </w:rPr>
        <w:t>（投标人名称）授权</w:t>
      </w:r>
      <w:r>
        <w:rPr>
          <w:rFonts w:hint="eastAsia" w:ascii="宋体" w:hAnsi="宋体" w:cs="宋体"/>
          <w:sz w:val="24"/>
          <w:szCs w:val="24"/>
          <w:u w:val="single"/>
        </w:rPr>
        <w:t xml:space="preserve">                 </w:t>
      </w:r>
      <w:r>
        <w:rPr>
          <w:rFonts w:hint="eastAsia"/>
          <w:sz w:val="24"/>
          <w:szCs w:val="24"/>
        </w:rPr>
        <w:t>（被授权人姓名）作为我方参加编号为</w:t>
      </w:r>
      <w:r>
        <w:rPr>
          <w:rFonts w:hint="eastAsia" w:ascii="宋体" w:hAnsi="宋体"/>
          <w:color w:val="000000"/>
          <w:sz w:val="24"/>
          <w:szCs w:val="24"/>
          <w:u w:val="single"/>
        </w:rPr>
        <w:t xml:space="preserve">                             </w:t>
      </w:r>
      <w:r>
        <w:rPr>
          <w:rFonts w:hint="eastAsia" w:ascii="宋体" w:hAnsi="宋体"/>
          <w:sz w:val="24"/>
          <w:szCs w:val="24"/>
          <w:u w:val="single"/>
        </w:rPr>
        <w:t xml:space="preserve"> </w:t>
      </w:r>
      <w:r>
        <w:rPr>
          <w:rFonts w:hint="eastAsia"/>
          <w:sz w:val="24"/>
          <w:szCs w:val="24"/>
        </w:rPr>
        <w:t>项目采购活动的合法代理人，以本单位名义全权处理一切与该项目采购有关的事务。</w:t>
      </w:r>
    </w:p>
    <w:p w14:paraId="0711E12E">
      <w:pPr>
        <w:pStyle w:val="358"/>
        <w:spacing w:line="480" w:lineRule="exact"/>
        <w:ind w:firstLine="480"/>
        <w:rPr>
          <w:rFonts w:hint="eastAsia"/>
          <w:sz w:val="24"/>
          <w:szCs w:val="24"/>
        </w:rPr>
      </w:pPr>
      <w:r>
        <w:rPr>
          <w:rFonts w:hint="eastAsia"/>
          <w:sz w:val="24"/>
          <w:szCs w:val="24"/>
        </w:rPr>
        <w:t>本授权书自______年____月____日起生效，特此声明。</w:t>
      </w:r>
    </w:p>
    <w:p w14:paraId="007ED18B">
      <w:pPr>
        <w:pStyle w:val="358"/>
        <w:spacing w:line="480" w:lineRule="exact"/>
        <w:ind w:firstLine="480"/>
        <w:rPr>
          <w:rFonts w:hint="eastAsia"/>
          <w:sz w:val="24"/>
          <w:szCs w:val="24"/>
        </w:rPr>
      </w:pPr>
      <w:r>
        <w:rPr>
          <w:rFonts w:hint="eastAsia"/>
          <w:sz w:val="24"/>
          <w:szCs w:val="24"/>
        </w:rPr>
        <w:t>被授权人身份证号码：</w:t>
      </w:r>
    </w:p>
    <w:p w14:paraId="19C2EC46">
      <w:pPr>
        <w:pStyle w:val="358"/>
        <w:spacing w:line="480" w:lineRule="exact"/>
        <w:ind w:firstLine="480"/>
        <w:rPr>
          <w:rFonts w:hint="eastAsia"/>
          <w:sz w:val="24"/>
          <w:szCs w:val="24"/>
          <w:u w:val="single"/>
        </w:rPr>
      </w:pPr>
      <w:r>
        <w:rPr>
          <w:rFonts w:hint="eastAsia"/>
          <w:sz w:val="24"/>
          <w:szCs w:val="24"/>
        </w:rPr>
        <w:t>被授权人联系电话：（手机）</w:t>
      </w:r>
    </w:p>
    <w:p w14:paraId="6F0BDCD5">
      <w:pPr>
        <w:pStyle w:val="358"/>
        <w:spacing w:line="480" w:lineRule="exact"/>
        <w:ind w:firstLine="468"/>
        <w:rPr>
          <w:sz w:val="24"/>
          <w:szCs w:val="24"/>
        </w:rPr>
      </w:pPr>
      <w:r>
        <w:rPr>
          <w:rFonts w:hint="eastAsia"/>
          <w:sz w:val="24"/>
          <w:szCs w:val="24"/>
        </w:rPr>
        <w:t>单位名称：</w:t>
      </w:r>
      <w:r>
        <w:rPr>
          <w:rFonts w:hint="eastAsia" w:ascii="宋体" w:hAnsi="宋体" w:cs="宋体"/>
          <w:sz w:val="24"/>
          <w:szCs w:val="24"/>
        </w:rPr>
        <w:t>（加盖电子公章）</w:t>
      </w:r>
    </w:p>
    <w:p w14:paraId="66E91832">
      <w:pPr>
        <w:pStyle w:val="358"/>
        <w:spacing w:line="480" w:lineRule="exact"/>
        <w:ind w:firstLine="480"/>
        <w:rPr>
          <w:rFonts w:hint="eastAsia"/>
          <w:sz w:val="24"/>
          <w:szCs w:val="24"/>
          <w:u w:val="single"/>
        </w:rPr>
      </w:pPr>
      <w:r>
        <w:rPr>
          <w:rFonts w:hint="eastAsia"/>
          <w:sz w:val="24"/>
          <w:szCs w:val="24"/>
        </w:rPr>
        <w:t>单位地址：</w:t>
      </w:r>
    </w:p>
    <w:p w14:paraId="0E219360">
      <w:pPr>
        <w:pStyle w:val="358"/>
        <w:spacing w:line="480" w:lineRule="exact"/>
        <w:ind w:firstLine="480"/>
        <w:rPr>
          <w:rFonts w:hint="eastAsia"/>
          <w:sz w:val="24"/>
          <w:szCs w:val="24"/>
        </w:rPr>
      </w:pPr>
      <w:r>
        <w:rPr>
          <w:rFonts w:hint="eastAsia"/>
          <w:sz w:val="24"/>
          <w:szCs w:val="24"/>
        </w:rPr>
        <w:t>日    期：</w:t>
      </w:r>
      <w:bookmarkStart w:id="200" w:name="_Hlt26955070"/>
      <w:bookmarkEnd w:id="200"/>
      <w:bookmarkStart w:id="201" w:name="_Hlt26671380"/>
      <w:bookmarkEnd w:id="201"/>
      <w:bookmarkStart w:id="202" w:name="_格式3__银行出具的资信证明"/>
      <w:bookmarkEnd w:id="202"/>
    </w:p>
    <w:p w14:paraId="2100BDB4">
      <w:pPr>
        <w:pStyle w:val="8"/>
        <w:rPr>
          <w:rFonts w:hint="eastAsia"/>
          <w:i/>
          <w:sz w:val="24"/>
          <w:szCs w:val="24"/>
          <w:u w:val="single"/>
        </w:rPr>
      </w:pPr>
    </w:p>
    <w:p w14:paraId="2697B3AF">
      <w:pPr>
        <w:pStyle w:val="93"/>
        <w:rPr>
          <w:lang w:eastAsia="zh-CN" w:bidi="ar-SA"/>
        </w:rPr>
      </w:pPr>
    </w:p>
    <w:p w14:paraId="6ADD404B">
      <w:pPr>
        <w:pStyle w:val="93"/>
        <w:rPr>
          <w:lang w:eastAsia="zh-CN" w:bidi="ar-SA"/>
        </w:rPr>
      </w:pPr>
    </w:p>
    <w:p w14:paraId="7658CB3F">
      <w:pPr>
        <w:rPr>
          <w:rFonts w:hint="eastAsia" w:ascii="黑体" w:hAnsi="黑体" w:eastAsia="黑体"/>
          <w:i/>
          <w:sz w:val="32"/>
          <w:szCs w:val="32"/>
          <w:u w:val="single"/>
        </w:rPr>
      </w:pPr>
    </w:p>
    <w:p w14:paraId="702665FA">
      <w:pPr>
        <w:rPr>
          <w:rFonts w:ascii="黑体" w:hAnsi="黑体" w:eastAsia="黑体"/>
          <w:i/>
          <w:sz w:val="32"/>
          <w:szCs w:val="32"/>
          <w:u w:val="single"/>
        </w:rPr>
      </w:pPr>
    </w:p>
    <w:p w14:paraId="1D87E98C">
      <w:pPr>
        <w:rPr>
          <w:rFonts w:ascii="黑体" w:hAnsi="黑体" w:eastAsia="黑体"/>
          <w:i/>
          <w:sz w:val="32"/>
          <w:szCs w:val="32"/>
          <w:u w:val="single"/>
        </w:rPr>
      </w:pPr>
    </w:p>
    <w:p w14:paraId="7199B805">
      <w:pPr>
        <w:spacing w:line="360" w:lineRule="auto"/>
        <w:jc w:val="left"/>
        <w:rPr>
          <w:rFonts w:hint="eastAsia" w:ascii="黑体" w:hAnsi="黑体" w:eastAsia="黑体"/>
          <w:i/>
          <w:sz w:val="32"/>
          <w:szCs w:val="32"/>
          <w:u w:val="single"/>
        </w:rPr>
      </w:pPr>
    </w:p>
    <w:p w14:paraId="728925EE">
      <w:pPr>
        <w:spacing w:line="360" w:lineRule="auto"/>
        <w:jc w:val="left"/>
        <w:rPr>
          <w:rFonts w:hint="eastAsia" w:ascii="黑体" w:hAnsi="黑体" w:eastAsia="黑体"/>
          <w:i/>
          <w:sz w:val="32"/>
          <w:szCs w:val="32"/>
          <w:u w:val="single"/>
        </w:rPr>
      </w:pPr>
    </w:p>
    <w:p w14:paraId="77767754">
      <w:pPr>
        <w:spacing w:line="360" w:lineRule="auto"/>
        <w:jc w:val="left"/>
        <w:rPr>
          <w:rFonts w:hint="eastAsia" w:ascii="黑体" w:hAnsi="黑体" w:eastAsia="黑体"/>
          <w:i/>
          <w:sz w:val="32"/>
          <w:szCs w:val="32"/>
          <w:u w:val="single"/>
        </w:rPr>
      </w:pPr>
    </w:p>
    <w:p w14:paraId="7AD46B67">
      <w:pPr>
        <w:spacing w:line="360" w:lineRule="auto"/>
        <w:jc w:val="left"/>
        <w:rPr>
          <w:rFonts w:ascii="黑体" w:hAnsi="黑体" w:eastAsia="黑体"/>
          <w:i/>
          <w:sz w:val="32"/>
          <w:szCs w:val="32"/>
          <w:u w:val="single"/>
        </w:rPr>
      </w:pPr>
      <w:r>
        <w:rPr>
          <w:rFonts w:hint="eastAsia" w:ascii="黑体" w:hAnsi="黑体" w:eastAsia="黑体"/>
          <w:i/>
          <w:sz w:val="32"/>
          <w:szCs w:val="32"/>
          <w:u w:val="single"/>
        </w:rPr>
        <w:t>四、投标函</w:t>
      </w:r>
    </w:p>
    <w:p w14:paraId="79E33ED3">
      <w:pPr>
        <w:spacing w:line="360" w:lineRule="auto"/>
        <w:jc w:val="center"/>
        <w:outlineLvl w:val="0"/>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投标函</w:t>
      </w:r>
    </w:p>
    <w:p w14:paraId="034A715C">
      <w:pPr>
        <w:pStyle w:val="360"/>
        <w:spacing w:before="0" w:after="0" w:line="420" w:lineRule="exact"/>
        <w:rPr>
          <w:rFonts w:hint="eastAsia" w:ascii="宋体" w:hAnsi="宋体"/>
          <w:szCs w:val="21"/>
        </w:rPr>
      </w:pPr>
      <w:r>
        <w:rPr>
          <w:rFonts w:hint="eastAsia" w:ascii="宋体" w:hAnsi="宋体"/>
          <w:szCs w:val="21"/>
        </w:rPr>
        <w:t>致：南京市公共资源交易中心江宁分中心</w:t>
      </w:r>
    </w:p>
    <w:p w14:paraId="754E4C12">
      <w:pPr>
        <w:pStyle w:val="360"/>
        <w:spacing w:before="0" w:after="0" w:line="420" w:lineRule="exact"/>
        <w:ind w:firstLine="480" w:firstLineChars="200"/>
        <w:rPr>
          <w:rFonts w:hint="eastAsia" w:ascii="宋体" w:hAnsi="宋体"/>
          <w:kern w:val="2"/>
          <w:szCs w:val="21"/>
          <w:highlight w:val="none"/>
        </w:rPr>
      </w:pPr>
      <w:r>
        <w:rPr>
          <w:rFonts w:hint="eastAsia" w:ascii="宋体" w:hAnsi="宋体"/>
          <w:kern w:val="2"/>
          <w:szCs w:val="21"/>
          <w:highlight w:val="none"/>
        </w:rPr>
        <w:t>根据贵方</w:t>
      </w:r>
      <w:r>
        <w:rPr>
          <w:rFonts w:hint="eastAsia" w:ascii="宋体" w:hAnsi="宋体"/>
          <w:kern w:val="2"/>
          <w:szCs w:val="21"/>
          <w:highlight w:val="none"/>
          <w:lang w:val="en-US" w:eastAsia="zh-CN"/>
        </w:rPr>
        <w:t>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sz w:val="24"/>
          <w:szCs w:val="24"/>
          <w:highlight w:val="none"/>
          <w:u w:val="none"/>
          <w:lang w:val="en-US" w:eastAsia="zh-CN"/>
        </w:rPr>
        <w:t>的</w:t>
      </w:r>
      <w:r>
        <w:rPr>
          <w:rFonts w:hint="eastAsia" w:ascii="宋体" w:hAnsi="宋体" w:eastAsia="宋体" w:cs="Times New Roman"/>
          <w:sz w:val="24"/>
          <w:szCs w:val="21"/>
          <w:highlight w:val="none"/>
          <w:lang w:val="en-US" w:eastAsia="zh-CN"/>
        </w:rPr>
        <w:t>项目</w:t>
      </w:r>
      <w:r>
        <w:rPr>
          <w:rFonts w:hint="eastAsia" w:ascii="宋体" w:hAnsi="宋体"/>
          <w:kern w:val="2"/>
          <w:szCs w:val="21"/>
          <w:highlight w:val="none"/>
        </w:rPr>
        <w:t>招标文件，</w:t>
      </w:r>
      <w:r>
        <w:rPr>
          <w:rFonts w:hint="eastAsia" w:ascii="宋体" w:hAnsi="宋体"/>
          <w:kern w:val="2"/>
          <w:szCs w:val="21"/>
          <w:highlight w:val="none"/>
          <w:lang w:val="en-US" w:eastAsia="zh-CN"/>
        </w:rPr>
        <w:t>我方</w:t>
      </w:r>
      <w:r>
        <w:rPr>
          <w:rFonts w:hint="eastAsia" w:ascii="宋体" w:hAnsi="宋体"/>
          <w:kern w:val="2"/>
          <w:szCs w:val="21"/>
          <w:highlight w:val="none"/>
        </w:rPr>
        <w:t>正式</w:t>
      </w:r>
      <w:r>
        <w:rPr>
          <w:rFonts w:hint="eastAsia" w:ascii="宋体" w:hAnsi="宋体"/>
          <w:kern w:val="2"/>
          <w:szCs w:val="21"/>
          <w:highlight w:val="none"/>
          <w:u w:val="none"/>
          <w:lang w:val="en-US" w:eastAsia="zh-CN"/>
        </w:rPr>
        <w:t>提</w:t>
      </w:r>
      <w:r>
        <w:rPr>
          <w:rFonts w:hint="eastAsia" w:ascii="宋体" w:hAnsi="宋体" w:eastAsia="宋体" w:cs="宋体"/>
          <w:sz w:val="24"/>
          <w:szCs w:val="24"/>
          <w:highlight w:val="none"/>
          <w:u w:val="none"/>
          <w:lang w:val="en-US" w:eastAsia="zh-CN"/>
        </w:rPr>
        <w:t>交投标函，</w:t>
      </w:r>
      <w:r>
        <w:rPr>
          <w:rFonts w:hint="eastAsia" w:ascii="宋体" w:hAnsi="宋体"/>
          <w:kern w:val="2"/>
          <w:szCs w:val="21"/>
          <w:highlight w:val="none"/>
          <w:lang w:val="en-US" w:eastAsia="zh-CN"/>
        </w:rPr>
        <w:t>并</w:t>
      </w:r>
      <w:r>
        <w:rPr>
          <w:rFonts w:hint="eastAsia" w:ascii="宋体" w:hAnsi="宋体"/>
          <w:kern w:val="2"/>
          <w:szCs w:val="21"/>
          <w:highlight w:val="none"/>
        </w:rPr>
        <w:t>宣布同意如下</w:t>
      </w:r>
      <w:r>
        <w:rPr>
          <w:rFonts w:hint="eastAsia" w:ascii="宋体" w:hAnsi="宋体"/>
          <w:kern w:val="2"/>
          <w:szCs w:val="21"/>
          <w:highlight w:val="none"/>
          <w:lang w:val="en-US" w:eastAsia="zh-CN"/>
        </w:rPr>
        <w:t>内容</w:t>
      </w:r>
      <w:r>
        <w:rPr>
          <w:rFonts w:hint="eastAsia" w:ascii="宋体" w:hAnsi="宋体"/>
          <w:kern w:val="2"/>
          <w:szCs w:val="21"/>
          <w:highlight w:val="none"/>
        </w:rPr>
        <w:t>：</w:t>
      </w:r>
    </w:p>
    <w:p w14:paraId="0BE0C774">
      <w:pPr>
        <w:pStyle w:val="360"/>
        <w:spacing w:before="0" w:after="0" w:line="420" w:lineRule="exact"/>
        <w:rPr>
          <w:rFonts w:hint="eastAsia" w:ascii="宋体" w:hAnsi="宋体"/>
          <w:kern w:val="2"/>
          <w:szCs w:val="21"/>
          <w:highlight w:val="none"/>
        </w:rPr>
      </w:pPr>
      <w:r>
        <w:rPr>
          <w:rFonts w:hint="eastAsia" w:ascii="宋体" w:hAnsi="宋体"/>
          <w:kern w:val="2"/>
          <w:szCs w:val="21"/>
          <w:highlight w:val="none"/>
        </w:rPr>
        <w:t>1.按招标文件规定的各项要求，向买方提供所需</w:t>
      </w:r>
      <w:r>
        <w:rPr>
          <w:rFonts w:hint="eastAsia" w:ascii="宋体" w:hAnsi="宋体"/>
          <w:kern w:val="2"/>
          <w:szCs w:val="21"/>
          <w:highlight w:val="none"/>
          <w:lang w:val="en-US" w:eastAsia="zh-CN"/>
        </w:rPr>
        <w:t>服务</w:t>
      </w:r>
      <w:r>
        <w:rPr>
          <w:rFonts w:hint="eastAsia" w:ascii="宋体" w:hAnsi="宋体"/>
          <w:kern w:val="2"/>
          <w:szCs w:val="21"/>
          <w:highlight w:val="none"/>
        </w:rPr>
        <w:t>（包含与</w:t>
      </w:r>
      <w:r>
        <w:rPr>
          <w:rFonts w:hint="eastAsia" w:ascii="宋体" w:hAnsi="宋体"/>
          <w:kern w:val="2"/>
          <w:szCs w:val="21"/>
          <w:highlight w:val="none"/>
          <w:lang w:val="en-US" w:eastAsia="zh-CN"/>
        </w:rPr>
        <w:t>服务</w:t>
      </w:r>
      <w:r>
        <w:rPr>
          <w:rFonts w:hint="eastAsia" w:ascii="宋体" w:hAnsi="宋体"/>
          <w:kern w:val="2"/>
          <w:szCs w:val="21"/>
          <w:highlight w:val="none"/>
        </w:rPr>
        <w:t>相关的</w:t>
      </w:r>
      <w:r>
        <w:rPr>
          <w:rFonts w:hint="eastAsia" w:ascii="宋体" w:hAnsi="宋体"/>
          <w:kern w:val="2"/>
          <w:szCs w:val="21"/>
          <w:highlight w:val="none"/>
          <w:lang w:val="en-US" w:eastAsia="zh-CN"/>
        </w:rPr>
        <w:t>货物</w:t>
      </w:r>
      <w:r>
        <w:rPr>
          <w:rFonts w:hint="eastAsia" w:ascii="宋体" w:hAnsi="宋体"/>
          <w:kern w:val="2"/>
          <w:szCs w:val="21"/>
          <w:highlight w:val="none"/>
        </w:rPr>
        <w:t>）。</w:t>
      </w:r>
    </w:p>
    <w:p w14:paraId="2631822B">
      <w:pPr>
        <w:pStyle w:val="360"/>
        <w:spacing w:before="0" w:after="0" w:line="420" w:lineRule="exact"/>
        <w:ind w:firstLineChars="200"/>
        <w:rPr>
          <w:rFonts w:hint="eastAsia" w:ascii="宋体" w:hAnsi="宋体"/>
          <w:kern w:val="2"/>
          <w:szCs w:val="21"/>
          <w:highlight w:val="none"/>
        </w:rPr>
      </w:pPr>
      <w:r>
        <w:rPr>
          <w:rFonts w:hint="eastAsia" w:ascii="宋体" w:hAnsi="宋体"/>
          <w:kern w:val="2"/>
          <w:szCs w:val="21"/>
          <w:highlight w:val="none"/>
        </w:rPr>
        <w:t>2.我们完全理解贵方不一定将合同授予最低报价的投标人。</w:t>
      </w:r>
    </w:p>
    <w:p w14:paraId="2D3E6B79">
      <w:pPr>
        <w:pStyle w:val="360"/>
        <w:spacing w:before="0" w:after="0" w:line="420" w:lineRule="exact"/>
        <w:ind w:firstLineChars="200"/>
        <w:rPr>
          <w:rFonts w:hint="eastAsia" w:ascii="宋体" w:hAnsi="宋体"/>
          <w:kern w:val="2"/>
          <w:szCs w:val="21"/>
          <w:highlight w:val="none"/>
        </w:rPr>
      </w:pPr>
      <w:r>
        <w:rPr>
          <w:rFonts w:hint="eastAsia" w:ascii="宋体" w:hAnsi="宋体"/>
          <w:kern w:val="2"/>
          <w:szCs w:val="21"/>
          <w:highlight w:val="none"/>
        </w:rPr>
        <w:t>3.我们已详细审核全部招标文件及其有效补充文件，我们知道必须放弃提出含糊不清或误解问题的权利。</w:t>
      </w:r>
    </w:p>
    <w:p w14:paraId="605FB388">
      <w:pPr>
        <w:pStyle w:val="360"/>
        <w:spacing w:before="0" w:after="0" w:line="420" w:lineRule="exact"/>
        <w:rPr>
          <w:rFonts w:hint="eastAsia" w:ascii="宋体" w:hAnsi="宋体"/>
          <w:kern w:val="2"/>
          <w:szCs w:val="21"/>
          <w:highlight w:val="none"/>
        </w:rPr>
      </w:pPr>
      <w:r>
        <w:rPr>
          <w:rFonts w:hint="eastAsia" w:ascii="宋体" w:hAnsi="宋体"/>
          <w:kern w:val="2"/>
          <w:szCs w:val="21"/>
          <w:highlight w:val="none"/>
        </w:rPr>
        <w:t>4.我们同意从规定的开标日期起遵循本投标文件，并在规定的投标有效期期满之前均具有约束力。</w:t>
      </w:r>
    </w:p>
    <w:p w14:paraId="3CA4FB19">
      <w:pPr>
        <w:pStyle w:val="360"/>
        <w:spacing w:before="0" w:after="0" w:line="420" w:lineRule="exact"/>
        <w:rPr>
          <w:rFonts w:hint="eastAsia" w:ascii="宋体" w:hAnsi="宋体"/>
          <w:kern w:val="2"/>
          <w:szCs w:val="21"/>
          <w:highlight w:val="none"/>
        </w:rPr>
      </w:pPr>
      <w:r>
        <w:rPr>
          <w:rFonts w:ascii="宋体" w:hAnsi="宋体"/>
          <w:kern w:val="2"/>
          <w:szCs w:val="21"/>
          <w:highlight w:val="none"/>
        </w:rPr>
        <w:t>5</w:t>
      </w:r>
      <w:r>
        <w:rPr>
          <w:rFonts w:hint="eastAsia" w:ascii="宋体" w:hAnsi="宋体"/>
          <w:kern w:val="2"/>
          <w:szCs w:val="21"/>
          <w:highlight w:val="none"/>
        </w:rPr>
        <w:t>.同意向贵方提供贵方可能另外要求的与投标有关的任何证据或资料，并保证我方已提供和将要提供的文件是真实的、准确的。</w:t>
      </w:r>
    </w:p>
    <w:p w14:paraId="4BB89A4E">
      <w:pPr>
        <w:pStyle w:val="360"/>
        <w:spacing w:before="0" w:after="0" w:line="420" w:lineRule="exact"/>
        <w:rPr>
          <w:rFonts w:hint="eastAsia" w:ascii="宋体" w:hAnsi="宋体"/>
          <w:kern w:val="2"/>
          <w:szCs w:val="21"/>
          <w:highlight w:val="none"/>
        </w:rPr>
      </w:pPr>
      <w:r>
        <w:rPr>
          <w:rFonts w:ascii="宋体" w:hAnsi="宋体"/>
          <w:kern w:val="2"/>
          <w:szCs w:val="21"/>
          <w:highlight w:val="none"/>
        </w:rPr>
        <w:t>6</w:t>
      </w:r>
      <w:r>
        <w:rPr>
          <w:rFonts w:hint="eastAsia" w:ascii="宋体" w:hAnsi="宋体"/>
          <w:kern w:val="2"/>
          <w:szCs w:val="21"/>
          <w:highlight w:val="none"/>
        </w:rPr>
        <w:t>.一旦我方中标</w:t>
      </w:r>
      <w:r>
        <w:rPr>
          <w:rFonts w:hint="eastAsia" w:ascii="宋体" w:hAnsi="宋体"/>
          <w:kern w:val="2"/>
          <w:szCs w:val="21"/>
          <w:highlight w:val="none"/>
          <w:lang w:eastAsia="zh-CN"/>
        </w:rPr>
        <w:t>，</w:t>
      </w:r>
      <w:r>
        <w:rPr>
          <w:rFonts w:hint="eastAsia" w:ascii="宋体" w:hAnsi="宋体"/>
          <w:kern w:val="2"/>
          <w:szCs w:val="21"/>
          <w:highlight w:val="none"/>
        </w:rPr>
        <w:t>我方将根据招标文件的规定，严格履行合同的责任和义务</w:t>
      </w:r>
      <w:r>
        <w:rPr>
          <w:rFonts w:hint="eastAsia" w:ascii="宋体" w:hAnsi="宋体"/>
          <w:kern w:val="2"/>
          <w:szCs w:val="21"/>
          <w:highlight w:val="none"/>
          <w:lang w:eastAsia="zh-CN"/>
        </w:rPr>
        <w:t>，</w:t>
      </w:r>
      <w:r>
        <w:rPr>
          <w:rFonts w:hint="eastAsia" w:ascii="宋体" w:hAnsi="宋体"/>
          <w:kern w:val="2"/>
          <w:szCs w:val="21"/>
          <w:highlight w:val="none"/>
        </w:rPr>
        <w:t>并保证在招标文件规定的时间完成项目，交付买方验收、使用。</w:t>
      </w:r>
    </w:p>
    <w:p w14:paraId="1030F409">
      <w:pPr>
        <w:adjustRightInd w:val="0"/>
        <w:spacing w:line="420" w:lineRule="exact"/>
        <w:ind w:firstLine="480"/>
        <w:jc w:val="left"/>
        <w:textAlignment w:val="baseline"/>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7.</w:t>
      </w:r>
      <w:r>
        <w:rPr>
          <w:rFonts w:hint="eastAsia" w:ascii="宋体" w:hAnsi="宋体" w:eastAsia="宋体" w:cs="Times New Roman"/>
          <w:sz w:val="24"/>
          <w:szCs w:val="24"/>
          <w:highlight w:val="none"/>
        </w:rPr>
        <w:t>我</w:t>
      </w:r>
      <w:r>
        <w:rPr>
          <w:rFonts w:hint="eastAsia" w:ascii="宋体" w:hAnsi="宋体" w:eastAsia="宋体" w:cs="Times New Roman"/>
          <w:sz w:val="24"/>
          <w:szCs w:val="24"/>
          <w:highlight w:val="none"/>
          <w:lang w:eastAsia="zh-CN"/>
        </w:rPr>
        <w:t>方</w:t>
      </w:r>
      <w:r>
        <w:rPr>
          <w:rFonts w:hint="eastAsia" w:ascii="宋体" w:hAnsi="宋体" w:eastAsia="宋体" w:cs="Times New Roman"/>
          <w:sz w:val="24"/>
          <w:szCs w:val="24"/>
          <w:highlight w:val="none"/>
        </w:rPr>
        <w:t>为</w:t>
      </w:r>
      <w:r>
        <w:rPr>
          <w:rFonts w:hint="eastAsia" w:ascii="宋体" w:hAnsi="宋体" w:eastAsia="宋体" w:cs="Times New Roman"/>
          <w:sz w:val="24"/>
          <w:szCs w:val="24"/>
          <w:highlight w:val="none"/>
          <w:lang w:eastAsia="zh-CN"/>
        </w:rPr>
        <w:t>：</w:t>
      </w:r>
      <w:r>
        <w:rPr>
          <w:rFonts w:hint="eastAsia" w:ascii="宋体" w:hAnsi="宋体"/>
          <w:sz w:val="24"/>
          <w:szCs w:val="24"/>
          <w:highlight w:val="none"/>
          <w:u w:val="none"/>
        </w:rPr>
        <w:sym w:font="Wingdings" w:char="00A8"/>
      </w:r>
      <w:r>
        <w:rPr>
          <w:rFonts w:hint="eastAsia" w:ascii="宋体" w:hAnsi="宋体" w:eastAsia="宋体" w:cs="Times New Roman"/>
          <w:sz w:val="24"/>
          <w:szCs w:val="24"/>
          <w:highlight w:val="none"/>
        </w:rPr>
        <w:t>大型企业</w:t>
      </w:r>
      <w:r>
        <w:rPr>
          <w:rFonts w:hint="eastAsia" w:ascii="宋体" w:hAnsi="宋体" w:eastAsia="宋体" w:cs="Times New Roman"/>
          <w:sz w:val="24"/>
          <w:szCs w:val="24"/>
          <w:highlight w:val="none"/>
          <w:lang w:val="en-US" w:eastAsia="zh-CN"/>
        </w:rPr>
        <w:t xml:space="preserve"> </w:t>
      </w:r>
      <w:r>
        <w:rPr>
          <w:rFonts w:hint="eastAsia" w:ascii="宋体" w:hAnsi="宋体"/>
          <w:sz w:val="24"/>
          <w:szCs w:val="24"/>
          <w:highlight w:val="none"/>
          <w:u w:val="none"/>
        </w:rPr>
        <w:sym w:font="Wingdings" w:char="00A8"/>
      </w:r>
      <w:r>
        <w:rPr>
          <w:rFonts w:hint="eastAsia" w:ascii="宋体" w:hAnsi="宋体" w:eastAsia="宋体" w:cs="Times New Roman"/>
          <w:sz w:val="24"/>
          <w:szCs w:val="24"/>
          <w:highlight w:val="none"/>
        </w:rPr>
        <w:t>中型企业</w:t>
      </w:r>
      <w:r>
        <w:rPr>
          <w:rFonts w:hint="eastAsia" w:ascii="宋体" w:hAnsi="宋体" w:eastAsia="宋体" w:cs="Times New Roman"/>
          <w:sz w:val="24"/>
          <w:szCs w:val="24"/>
          <w:highlight w:val="none"/>
          <w:lang w:val="en-US" w:eastAsia="zh-CN"/>
        </w:rPr>
        <w:t xml:space="preserve"> </w:t>
      </w:r>
      <w:r>
        <w:rPr>
          <w:rFonts w:hint="eastAsia" w:ascii="宋体" w:hAnsi="宋体"/>
          <w:sz w:val="24"/>
          <w:szCs w:val="24"/>
          <w:highlight w:val="none"/>
          <w:u w:val="none"/>
        </w:rPr>
        <w:sym w:font="Wingdings" w:char="00A8"/>
      </w:r>
      <w:r>
        <w:rPr>
          <w:rFonts w:hint="eastAsia" w:ascii="宋体" w:hAnsi="宋体" w:eastAsia="宋体" w:cs="Times New Roman"/>
          <w:sz w:val="24"/>
          <w:szCs w:val="24"/>
          <w:highlight w:val="none"/>
          <w:lang w:val="en-US" w:eastAsia="zh-CN"/>
        </w:rPr>
        <w:t xml:space="preserve">小型企业 </w:t>
      </w:r>
      <w:r>
        <w:rPr>
          <w:rFonts w:hint="eastAsia" w:ascii="宋体" w:hAnsi="宋体"/>
          <w:sz w:val="24"/>
          <w:szCs w:val="24"/>
          <w:highlight w:val="none"/>
          <w:u w:val="none"/>
        </w:rPr>
        <w:sym w:font="Wingdings" w:char="00A8"/>
      </w:r>
      <w:r>
        <w:rPr>
          <w:rFonts w:hint="eastAsia" w:ascii="宋体" w:hAnsi="宋体" w:eastAsia="宋体" w:cs="Times New Roman"/>
          <w:sz w:val="24"/>
          <w:szCs w:val="24"/>
          <w:highlight w:val="none"/>
          <w:lang w:val="en-US" w:eastAsia="zh-CN"/>
        </w:rPr>
        <w:t>微型企业（在对应</w:t>
      </w:r>
      <w:r>
        <w:rPr>
          <w:rFonts w:hint="eastAsia" w:ascii="宋体" w:hAnsi="宋体"/>
          <w:sz w:val="24"/>
          <w:szCs w:val="24"/>
          <w:highlight w:val="none"/>
          <w:u w:val="none"/>
        </w:rPr>
        <w:sym w:font="Wingdings" w:char="00A8"/>
      </w:r>
      <w:r>
        <w:rPr>
          <w:rFonts w:hint="eastAsia" w:ascii="宋体" w:hAnsi="宋体" w:eastAsia="宋体" w:cs="宋体"/>
          <w:color w:val="000000"/>
          <w:kern w:val="0"/>
          <w:sz w:val="24"/>
          <w:szCs w:val="24"/>
          <w:highlight w:val="none"/>
          <w:lang w:val="en-US" w:eastAsia="zh-CN"/>
        </w:rPr>
        <w:t>内</w:t>
      </w:r>
      <w:r>
        <w:rPr>
          <w:rFonts w:hint="eastAsia" w:ascii="宋体" w:hAnsi="宋体" w:eastAsia="宋体" w:cs="Times New Roman"/>
          <w:sz w:val="24"/>
          <w:szCs w:val="24"/>
          <w:highlight w:val="none"/>
          <w:lang w:val="zh-CN" w:eastAsia="zh-CN"/>
        </w:rPr>
        <w:t>打</w:t>
      </w:r>
      <w:r>
        <w:rPr>
          <w:rFonts w:hint="eastAsia" w:ascii="宋体" w:hAnsi="宋体" w:cs="Verdana"/>
          <w:kern w:val="0"/>
          <w:sz w:val="24"/>
          <w:szCs w:val="24"/>
          <w:highlight w:val="none"/>
          <w:lang w:val="zh-CN"/>
        </w:rPr>
        <w:t>“√”</w:t>
      </w:r>
      <w:r>
        <w:rPr>
          <w:rFonts w:hint="eastAsia" w:ascii="宋体" w:hAnsi="宋体" w:eastAsia="宋体" w:cs="Times New Roman"/>
          <w:sz w:val="24"/>
          <w:szCs w:val="24"/>
          <w:highlight w:val="none"/>
          <w:lang w:val="en-US" w:eastAsia="zh-CN"/>
        </w:rPr>
        <w:t>）</w:t>
      </w:r>
    </w:p>
    <w:p w14:paraId="0FF5A670">
      <w:pPr>
        <w:pStyle w:val="360"/>
        <w:spacing w:before="0" w:after="0" w:line="420" w:lineRule="exact"/>
        <w:rPr>
          <w:rFonts w:hint="eastAsia" w:ascii="宋体" w:hAnsi="宋体"/>
          <w:szCs w:val="21"/>
        </w:rPr>
      </w:pPr>
      <w:r>
        <w:rPr>
          <w:rFonts w:hint="eastAsia" w:ascii="宋体" w:hAnsi="宋体"/>
          <w:szCs w:val="21"/>
        </w:rPr>
        <w:t>8.我方与本次投标有关信息</w:t>
      </w:r>
    </w:p>
    <w:p w14:paraId="79B27592">
      <w:pPr>
        <w:pStyle w:val="360"/>
        <w:spacing w:before="0" w:after="0" w:line="420" w:lineRule="exact"/>
        <w:rPr>
          <w:rFonts w:hint="eastAsia" w:ascii="宋体" w:hAnsi="宋体"/>
          <w:szCs w:val="21"/>
        </w:rPr>
      </w:pPr>
      <w:r>
        <w:rPr>
          <w:rFonts w:hint="eastAsia" w:ascii="宋体" w:hAnsi="宋体"/>
          <w:szCs w:val="21"/>
        </w:rPr>
        <w:t>地  址：</w:t>
      </w:r>
    </w:p>
    <w:p w14:paraId="3C5944E9">
      <w:pPr>
        <w:pStyle w:val="360"/>
        <w:spacing w:before="0" w:after="0" w:line="420" w:lineRule="exact"/>
        <w:rPr>
          <w:rFonts w:hint="eastAsia" w:ascii="宋体" w:hAnsi="宋体"/>
          <w:szCs w:val="21"/>
        </w:rPr>
      </w:pPr>
      <w:r>
        <w:rPr>
          <w:rFonts w:hint="eastAsia" w:ascii="宋体" w:hAnsi="宋体"/>
          <w:szCs w:val="21"/>
        </w:rPr>
        <w:t>邮  编：</w:t>
      </w:r>
    </w:p>
    <w:p w14:paraId="0D39A65A">
      <w:pPr>
        <w:pStyle w:val="360"/>
        <w:spacing w:before="0" w:after="0" w:line="420" w:lineRule="exact"/>
        <w:rPr>
          <w:rFonts w:hint="eastAsia" w:ascii="宋体" w:hAnsi="宋体"/>
          <w:szCs w:val="21"/>
          <w:u w:val="single"/>
        </w:rPr>
      </w:pPr>
      <w:r>
        <w:rPr>
          <w:rFonts w:hint="eastAsia" w:ascii="宋体" w:hAnsi="宋体"/>
          <w:szCs w:val="21"/>
        </w:rPr>
        <w:t>电  话：</w:t>
      </w:r>
    </w:p>
    <w:p w14:paraId="5DD362EF">
      <w:pPr>
        <w:pStyle w:val="360"/>
        <w:spacing w:before="0" w:after="0" w:line="420" w:lineRule="exact"/>
        <w:rPr>
          <w:rFonts w:hint="eastAsia" w:ascii="宋体" w:hAnsi="宋体"/>
          <w:szCs w:val="21"/>
          <w:u w:val="single"/>
        </w:rPr>
      </w:pPr>
      <w:r>
        <w:rPr>
          <w:rFonts w:hint="eastAsia" w:ascii="宋体" w:hAnsi="宋体"/>
          <w:szCs w:val="21"/>
        </w:rPr>
        <w:t>传  真：</w:t>
      </w:r>
    </w:p>
    <w:p w14:paraId="4A7E2506">
      <w:pPr>
        <w:pStyle w:val="360"/>
        <w:spacing w:before="0" w:after="0" w:line="420" w:lineRule="exact"/>
        <w:rPr>
          <w:rFonts w:hint="eastAsia" w:ascii="宋体" w:hAnsi="宋体"/>
          <w:szCs w:val="21"/>
          <w:u w:val="single"/>
        </w:rPr>
      </w:pPr>
      <w:r>
        <w:rPr>
          <w:rFonts w:hint="eastAsia" w:ascii="宋体" w:hAnsi="宋体"/>
          <w:szCs w:val="21"/>
        </w:rPr>
        <w:t>开户行：</w:t>
      </w:r>
    </w:p>
    <w:p w14:paraId="7416679D">
      <w:pPr>
        <w:pStyle w:val="360"/>
        <w:spacing w:before="0" w:after="0" w:line="420" w:lineRule="exact"/>
        <w:rPr>
          <w:rFonts w:hint="eastAsia" w:ascii="宋体" w:hAnsi="宋体"/>
          <w:szCs w:val="21"/>
          <w:u w:val="single"/>
        </w:rPr>
      </w:pPr>
      <w:r>
        <w:rPr>
          <w:rFonts w:hint="eastAsia" w:ascii="宋体" w:hAnsi="宋体"/>
          <w:szCs w:val="21"/>
        </w:rPr>
        <w:t>账  号：</w:t>
      </w:r>
    </w:p>
    <w:p w14:paraId="4E53BFC2">
      <w:pPr>
        <w:spacing w:line="560" w:lineRule="exact"/>
        <w:ind w:right="180" w:firstLine="480"/>
        <w:rPr>
          <w:rFonts w:hint="eastAsia" w:ascii="宋体" w:hAnsi="宋体"/>
          <w:sz w:val="24"/>
          <w:szCs w:val="24"/>
        </w:rPr>
      </w:pPr>
      <w:r>
        <w:rPr>
          <w:rFonts w:hint="eastAsia" w:ascii="宋体" w:hAnsi="宋体"/>
          <w:sz w:val="24"/>
          <w:szCs w:val="24"/>
        </w:rPr>
        <w:t>投标人名称：（加盖电子公章）</w:t>
      </w:r>
    </w:p>
    <w:p w14:paraId="4B7C3E1D">
      <w:pPr>
        <w:pStyle w:val="360"/>
        <w:spacing w:before="0" w:after="0" w:line="420" w:lineRule="exact"/>
        <w:rPr>
          <w:rFonts w:hint="eastAsia" w:ascii="宋体" w:hAnsi="宋体"/>
          <w:szCs w:val="21"/>
        </w:rPr>
      </w:pPr>
      <w:r>
        <w:rPr>
          <w:rFonts w:hint="eastAsia" w:ascii="宋体" w:hAnsi="宋体"/>
          <w:szCs w:val="21"/>
        </w:rPr>
        <w:t>日  期：</w:t>
      </w:r>
    </w:p>
    <w:p w14:paraId="7631979A">
      <w:pPr>
        <w:pStyle w:val="360"/>
        <w:spacing w:before="0" w:after="0" w:line="420" w:lineRule="exact"/>
        <w:ind w:left="420"/>
        <w:rPr>
          <w:rFonts w:ascii="宋体" w:hAnsi="宋体"/>
          <w:szCs w:val="21"/>
        </w:rPr>
      </w:pPr>
    </w:p>
    <w:p w14:paraId="76E9E2E4">
      <w:pPr>
        <w:spacing w:line="560" w:lineRule="exact"/>
        <w:ind w:firstLine="240"/>
        <w:jc w:val="center"/>
        <w:rPr>
          <w:rFonts w:ascii="宋体" w:hAnsi="宋体"/>
          <w:bCs/>
          <w:sz w:val="24"/>
        </w:rPr>
      </w:pPr>
    </w:p>
    <w:p w14:paraId="1284C95F">
      <w:pPr>
        <w:spacing w:line="560" w:lineRule="exact"/>
        <w:ind w:firstLine="240"/>
        <w:jc w:val="center"/>
        <w:rPr>
          <w:rFonts w:ascii="宋体" w:hAnsi="宋体"/>
          <w:bCs/>
          <w:sz w:val="24"/>
        </w:rPr>
      </w:pPr>
    </w:p>
    <w:p w14:paraId="2BE43C80">
      <w:pPr>
        <w:rPr>
          <w:rFonts w:ascii="黑体" w:hAnsi="黑体" w:eastAsia="黑体"/>
          <w:i/>
          <w:sz w:val="32"/>
          <w:szCs w:val="32"/>
          <w:u w:val="single"/>
        </w:rPr>
      </w:pPr>
    </w:p>
    <w:p w14:paraId="35752255">
      <w:pPr>
        <w:pStyle w:val="47"/>
        <w:rPr>
          <w:rFonts w:ascii="黑体" w:hAnsi="黑体" w:eastAsia="黑体" w:cs="Times New Roman"/>
          <w:i/>
          <w:sz w:val="32"/>
          <w:szCs w:val="32"/>
          <w:u w:val="single"/>
          <w:lang w:val="en-US"/>
        </w:rPr>
      </w:pPr>
    </w:p>
    <w:p w14:paraId="4D54F38F"/>
    <w:p w14:paraId="7D24C151">
      <w:pPr>
        <w:spacing w:line="360" w:lineRule="auto"/>
        <w:jc w:val="left"/>
        <w:rPr>
          <w:rFonts w:ascii="黑体" w:hAnsi="黑体" w:eastAsia="黑体"/>
          <w:i/>
          <w:sz w:val="32"/>
          <w:szCs w:val="32"/>
          <w:u w:val="single"/>
        </w:rPr>
      </w:pPr>
      <w:r>
        <w:rPr>
          <w:rFonts w:hint="eastAsia" w:ascii="黑体" w:hAnsi="黑体" w:eastAsia="黑体"/>
          <w:i/>
          <w:sz w:val="32"/>
          <w:szCs w:val="32"/>
          <w:u w:val="single"/>
        </w:rPr>
        <w:t>五、开标一览表</w:t>
      </w:r>
    </w:p>
    <w:p w14:paraId="7DC9DD65">
      <w:pPr>
        <w:spacing w:line="480" w:lineRule="auto"/>
        <w:jc w:val="center"/>
        <w:outlineLvl w:val="0"/>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开标一览表</w:t>
      </w:r>
    </w:p>
    <w:p w14:paraId="58F3860B">
      <w:pPr>
        <w:spacing w:line="480" w:lineRule="auto"/>
        <w:rPr>
          <w:rFonts w:ascii="宋体" w:hAnsi="宋体"/>
          <w:sz w:val="24"/>
          <w:szCs w:val="24"/>
        </w:rPr>
      </w:pPr>
      <w:r>
        <w:rPr>
          <w:rFonts w:hint="eastAsia" w:ascii="宋体" w:hAnsi="宋体"/>
          <w:sz w:val="24"/>
          <w:szCs w:val="24"/>
        </w:rPr>
        <w:t>投标人名称：（加盖电子公章）</w:t>
      </w:r>
    </w:p>
    <w:p w14:paraId="3433B66D">
      <w:pPr>
        <w:spacing w:line="480" w:lineRule="auto"/>
        <w:rPr>
          <w:sz w:val="24"/>
          <w:szCs w:val="24"/>
        </w:rPr>
      </w:pPr>
      <w:r>
        <w:rPr>
          <w:rFonts w:hint="eastAsia" w:ascii="宋体" w:hAnsi="宋体"/>
          <w:sz w:val="24"/>
          <w:szCs w:val="24"/>
        </w:rPr>
        <w:t>项目名称：</w:t>
      </w:r>
    </w:p>
    <w:p w14:paraId="09728A32">
      <w:pPr>
        <w:spacing w:line="480" w:lineRule="auto"/>
        <w:rPr>
          <w:rFonts w:ascii="宋体" w:hAnsi="宋体"/>
          <w:sz w:val="24"/>
          <w:szCs w:val="24"/>
        </w:rPr>
      </w:pPr>
      <w:r>
        <w:rPr>
          <w:rFonts w:hint="eastAsia" w:ascii="宋体" w:hAnsi="宋体"/>
          <w:sz w:val="24"/>
          <w:szCs w:val="24"/>
        </w:rPr>
        <w:t>项目编号：                                   分包号：</w:t>
      </w:r>
    </w:p>
    <w:tbl>
      <w:tblPr>
        <w:tblStyle w:val="38"/>
        <w:tblW w:w="931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11"/>
      </w:tblGrid>
      <w:tr w14:paraId="15FD9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9311" w:type="dxa"/>
            <w:noWrap w:val="0"/>
            <w:vAlign w:val="center"/>
          </w:tcPr>
          <w:p w14:paraId="494C0F36">
            <w:pPr>
              <w:spacing w:line="480" w:lineRule="auto"/>
              <w:jc w:val="center"/>
              <w:rPr>
                <w:rFonts w:ascii="宋体" w:hAnsi="宋体"/>
                <w:sz w:val="24"/>
                <w:szCs w:val="24"/>
              </w:rPr>
            </w:pPr>
            <w:r>
              <w:rPr>
                <w:rFonts w:hint="eastAsia" w:ascii="宋体" w:hAnsi="宋体"/>
                <w:sz w:val="24"/>
                <w:szCs w:val="24"/>
              </w:rPr>
              <w:t>投标总报价</w:t>
            </w:r>
          </w:p>
        </w:tc>
      </w:tr>
      <w:tr w14:paraId="036C0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trPr>
        <w:tc>
          <w:tcPr>
            <w:tcW w:w="9311" w:type="dxa"/>
            <w:noWrap w:val="0"/>
            <w:vAlign w:val="center"/>
          </w:tcPr>
          <w:p w14:paraId="47F06BEF">
            <w:pPr>
              <w:pStyle w:val="360"/>
              <w:spacing w:before="0" w:after="0" w:line="480" w:lineRule="auto"/>
              <w:ind w:firstLine="0"/>
              <w:rPr>
                <w:rFonts w:ascii="宋体" w:hAnsi="宋体"/>
                <w:szCs w:val="21"/>
              </w:rPr>
            </w:pPr>
            <w:r>
              <w:rPr>
                <w:rFonts w:hint="eastAsia" w:ascii="宋体" w:hAnsi="宋体" w:cs="宋体"/>
              </w:rPr>
              <w:t>小写（元）：</w:t>
            </w:r>
          </w:p>
        </w:tc>
      </w:tr>
    </w:tbl>
    <w:p w14:paraId="59B7D566">
      <w:pPr>
        <w:spacing w:line="480" w:lineRule="auto"/>
        <w:rPr>
          <w:rFonts w:ascii="宋体" w:hAnsi="宋体"/>
          <w:sz w:val="24"/>
          <w:szCs w:val="24"/>
        </w:rPr>
      </w:pPr>
    </w:p>
    <w:p w14:paraId="470E7162">
      <w:pPr>
        <w:spacing w:line="480" w:lineRule="auto"/>
        <w:ind w:firstLine="480"/>
        <w:rPr>
          <w:rFonts w:ascii="黑体" w:hAnsi="黑体" w:eastAsia="黑体"/>
          <w:b/>
          <w:i/>
          <w:sz w:val="32"/>
          <w:szCs w:val="32"/>
          <w:u w:val="single"/>
        </w:rPr>
      </w:pPr>
      <w:r>
        <w:rPr>
          <w:rFonts w:hint="eastAsia" w:ascii="宋体" w:hAnsi="宋体"/>
          <w:sz w:val="24"/>
          <w:szCs w:val="24"/>
        </w:rPr>
        <w:t xml:space="preserve">                                              日  期：</w:t>
      </w:r>
    </w:p>
    <w:p w14:paraId="6BEE3BC7">
      <w:pPr>
        <w:spacing w:line="480" w:lineRule="exact"/>
        <w:ind w:firstLine="482" w:firstLineChars="200"/>
        <w:rPr>
          <w:rFonts w:hint="eastAsia" w:ascii="宋体" w:hAnsi="宋体" w:eastAsia="宋体" w:cs="Times New Roman"/>
          <w:b/>
          <w:bCs/>
          <w:i w:val="0"/>
          <w:sz w:val="24"/>
          <w:szCs w:val="24"/>
          <w:highlight w:val="none"/>
          <w:u w:val="none"/>
        </w:rPr>
      </w:pPr>
      <w:r>
        <w:rPr>
          <w:rFonts w:hint="eastAsia" w:ascii="宋体" w:hAnsi="宋体" w:eastAsia="宋体" w:cs="Times New Roman"/>
          <w:b/>
          <w:bCs/>
          <w:kern w:val="2"/>
          <w:sz w:val="24"/>
          <w:szCs w:val="24"/>
          <w:highlight w:val="none"/>
          <w:lang w:val="en-US" w:eastAsia="zh-CN"/>
        </w:rPr>
        <w:t>备注：</w:t>
      </w:r>
      <w:r>
        <w:rPr>
          <w:rFonts w:hint="eastAsia" w:ascii="宋体" w:hAnsi="宋体" w:eastAsia="宋体" w:cs="Times New Roman"/>
          <w:b/>
          <w:bCs/>
          <w:color w:val="auto"/>
          <w:sz w:val="24"/>
          <w:szCs w:val="24"/>
          <w:highlight w:val="none"/>
          <w:lang w:val="en-US" w:eastAsia="zh-CN"/>
        </w:rPr>
        <w:t>投标人报价低于采购项目预算50%，或者低于采购项目最高限价45%，或者</w:t>
      </w:r>
      <w:r>
        <w:rPr>
          <w:rFonts w:hint="eastAsia" w:ascii="宋体" w:hAnsi="宋体" w:eastAsia="宋体" w:cs="Times New Roman"/>
          <w:b/>
          <w:bCs/>
          <w:color w:val="auto"/>
          <w:sz w:val="24"/>
          <w:szCs w:val="24"/>
          <w:highlight w:val="none"/>
          <w:lang w:val="zh-CN"/>
        </w:rPr>
        <w:t>报价</w:t>
      </w:r>
      <w:r>
        <w:rPr>
          <w:rFonts w:hint="eastAsia" w:ascii="宋体" w:hAnsi="宋体" w:eastAsia="宋体" w:cs="Times New Roman"/>
          <w:b/>
          <w:bCs/>
          <w:color w:val="auto"/>
          <w:sz w:val="24"/>
          <w:szCs w:val="24"/>
          <w:highlight w:val="none"/>
          <w:lang w:val="en-US" w:eastAsia="zh-CN"/>
        </w:rPr>
        <w:t>过低</w:t>
      </w:r>
      <w:r>
        <w:rPr>
          <w:rFonts w:hint="eastAsia" w:ascii="宋体" w:hAnsi="宋体" w:eastAsia="宋体" w:cs="Times New Roman"/>
          <w:b/>
          <w:bCs/>
          <w:color w:val="auto"/>
          <w:sz w:val="24"/>
          <w:szCs w:val="24"/>
          <w:highlight w:val="none"/>
          <w:lang w:val="zh-CN"/>
        </w:rPr>
        <w:t>，有可能影响</w:t>
      </w:r>
      <w:r>
        <w:rPr>
          <w:rFonts w:hint="eastAsia" w:ascii="宋体" w:hAnsi="宋体" w:eastAsia="宋体" w:cs="Times New Roman"/>
          <w:b/>
          <w:bCs/>
          <w:color w:val="auto"/>
          <w:sz w:val="24"/>
          <w:szCs w:val="24"/>
          <w:highlight w:val="none"/>
          <w:lang w:val="en-US" w:eastAsia="zh-CN"/>
        </w:rPr>
        <w:t>产品或服务</w:t>
      </w:r>
      <w:r>
        <w:rPr>
          <w:rFonts w:hint="eastAsia" w:ascii="宋体" w:hAnsi="宋体" w:eastAsia="宋体" w:cs="Times New Roman"/>
          <w:b/>
          <w:bCs/>
          <w:color w:val="auto"/>
          <w:sz w:val="24"/>
          <w:szCs w:val="24"/>
          <w:highlight w:val="none"/>
          <w:lang w:val="zh-CN"/>
        </w:rPr>
        <w:t>质量或不能诚信履约的，</w:t>
      </w:r>
      <w:r>
        <w:rPr>
          <w:rFonts w:hint="eastAsia" w:ascii="宋体" w:hAnsi="宋体" w:eastAsia="宋体" w:cs="Times New Roman"/>
          <w:b/>
          <w:bCs/>
          <w:sz w:val="24"/>
          <w:szCs w:val="24"/>
          <w:highlight w:val="none"/>
          <w:lang w:val="en-US" w:eastAsia="zh-CN"/>
        </w:rPr>
        <w:t>评委会将</w:t>
      </w:r>
      <w:r>
        <w:rPr>
          <w:rFonts w:hint="eastAsia" w:ascii="宋体" w:hAnsi="宋体" w:eastAsia="宋体" w:cs="Times New Roman"/>
          <w:b/>
          <w:bCs/>
          <w:color w:val="auto"/>
          <w:sz w:val="24"/>
          <w:szCs w:val="24"/>
          <w:highlight w:val="none"/>
          <w:lang w:val="en-US" w:eastAsia="zh-CN"/>
        </w:rPr>
        <w:t>启动异常低价投标审查机制，投标人</w:t>
      </w:r>
      <w:r>
        <w:rPr>
          <w:rFonts w:hint="eastAsia" w:ascii="宋体" w:hAnsi="宋体" w:eastAsia="宋体" w:cs="Times New Roman"/>
          <w:b/>
          <w:bCs/>
          <w:sz w:val="24"/>
          <w:szCs w:val="24"/>
          <w:highlight w:val="none"/>
          <w:lang w:val="en-US" w:eastAsia="zh-CN"/>
        </w:rPr>
        <w:t>应</w:t>
      </w:r>
      <w:r>
        <w:rPr>
          <w:rFonts w:hint="eastAsia" w:ascii="宋体" w:hAnsi="宋体" w:eastAsia="宋体" w:cs="Times New Roman"/>
          <w:b/>
          <w:bCs/>
          <w:color w:val="auto"/>
          <w:sz w:val="24"/>
          <w:szCs w:val="24"/>
          <w:highlight w:val="none"/>
          <w:lang w:val="zh-CN"/>
        </w:rPr>
        <w:t>在</w:t>
      </w:r>
      <w:r>
        <w:rPr>
          <w:rFonts w:hint="eastAsia" w:ascii="宋体" w:hAnsi="宋体" w:eastAsia="宋体" w:cs="Times New Roman"/>
          <w:b/>
          <w:bCs/>
          <w:sz w:val="24"/>
          <w:szCs w:val="24"/>
          <w:highlight w:val="none"/>
          <w:lang w:val="en-US" w:eastAsia="zh-CN"/>
        </w:rPr>
        <w:t>评委会规定的合理</w:t>
      </w:r>
      <w:r>
        <w:rPr>
          <w:rFonts w:hint="eastAsia" w:ascii="宋体" w:hAnsi="宋体" w:eastAsia="宋体" w:cs="Times New Roman"/>
          <w:b/>
          <w:bCs/>
          <w:color w:val="auto"/>
          <w:sz w:val="24"/>
          <w:szCs w:val="24"/>
          <w:highlight w:val="none"/>
          <w:lang w:val="zh-CN"/>
        </w:rPr>
        <w:t>时间内</w:t>
      </w:r>
      <w:r>
        <w:rPr>
          <w:rFonts w:hint="eastAsia" w:ascii="宋体" w:hAnsi="宋体" w:eastAsia="宋体" w:cs="Times New Roman"/>
          <w:b/>
          <w:bCs/>
          <w:sz w:val="24"/>
          <w:szCs w:val="24"/>
          <w:highlight w:val="none"/>
          <w:lang w:val="en-US" w:eastAsia="zh-CN"/>
        </w:rPr>
        <w:t>通过苏采云系统</w:t>
      </w:r>
      <w:r>
        <w:rPr>
          <w:rFonts w:hint="eastAsia" w:ascii="宋体" w:hAnsi="宋体" w:eastAsia="宋体" w:cs="Times New Roman"/>
          <w:b/>
          <w:bCs/>
          <w:color w:val="auto"/>
          <w:sz w:val="24"/>
          <w:szCs w:val="24"/>
          <w:highlight w:val="none"/>
          <w:lang w:val="zh-CN"/>
        </w:rPr>
        <w:t>提供</w:t>
      </w:r>
      <w:r>
        <w:rPr>
          <w:rFonts w:hint="eastAsia" w:ascii="宋体" w:hAnsi="宋体" w:eastAsia="宋体" w:cs="Times New Roman"/>
          <w:b/>
          <w:bCs/>
          <w:color w:val="auto"/>
          <w:sz w:val="24"/>
          <w:szCs w:val="24"/>
          <w:highlight w:val="none"/>
          <w:lang w:val="en-US" w:eastAsia="zh-CN"/>
        </w:rPr>
        <w:t>项目具体成本测算等与报价合理性相关的书面</w:t>
      </w:r>
      <w:r>
        <w:rPr>
          <w:rFonts w:hint="eastAsia" w:ascii="宋体" w:hAnsi="宋体" w:eastAsia="宋体" w:cs="Times New Roman"/>
          <w:b/>
          <w:bCs/>
          <w:color w:val="auto"/>
          <w:sz w:val="24"/>
          <w:szCs w:val="24"/>
          <w:highlight w:val="none"/>
          <w:lang w:val="zh-CN"/>
        </w:rPr>
        <w:t>说明</w:t>
      </w:r>
      <w:r>
        <w:rPr>
          <w:rFonts w:hint="eastAsia" w:ascii="宋体" w:hAnsi="宋体" w:eastAsia="宋体" w:cs="Times New Roman"/>
          <w:b/>
          <w:bCs/>
          <w:color w:val="auto"/>
          <w:sz w:val="24"/>
          <w:szCs w:val="24"/>
          <w:highlight w:val="none"/>
          <w:lang w:val="en-US" w:eastAsia="zh-CN"/>
        </w:rPr>
        <w:t>及相关证明材料</w:t>
      </w:r>
      <w:r>
        <w:rPr>
          <w:rFonts w:hint="eastAsia" w:ascii="宋体" w:hAnsi="宋体" w:eastAsia="宋体" w:cs="Times New Roman"/>
          <w:b/>
          <w:bCs/>
          <w:color w:val="auto"/>
          <w:sz w:val="24"/>
          <w:szCs w:val="24"/>
          <w:highlight w:val="none"/>
          <w:lang w:val="zh-CN"/>
        </w:rPr>
        <w:t>。投标人</w:t>
      </w:r>
      <w:r>
        <w:rPr>
          <w:rFonts w:hint="eastAsia" w:ascii="宋体" w:hAnsi="宋体" w:eastAsia="宋体" w:cs="Times New Roman"/>
          <w:b/>
          <w:bCs/>
          <w:color w:val="auto"/>
          <w:sz w:val="24"/>
          <w:szCs w:val="24"/>
          <w:highlight w:val="none"/>
          <w:lang w:val="en-US" w:eastAsia="zh-CN"/>
        </w:rPr>
        <w:t>不提供书面说明及证明材料，或者书面说明、证明材料</w:t>
      </w:r>
      <w:r>
        <w:rPr>
          <w:rFonts w:hint="eastAsia" w:ascii="宋体" w:hAnsi="宋体" w:eastAsia="宋体" w:cs="Times New Roman"/>
          <w:b/>
          <w:bCs/>
          <w:color w:val="auto"/>
          <w:sz w:val="24"/>
          <w:szCs w:val="24"/>
          <w:highlight w:val="none"/>
          <w:lang w:val="zh-CN"/>
        </w:rPr>
        <w:t>不能证明其报价合理性的，将作为无效投标处理。</w:t>
      </w:r>
    </w:p>
    <w:p w14:paraId="14DB5A2D">
      <w:pPr>
        <w:ind w:firstLine="480"/>
        <w:rPr>
          <w:rFonts w:ascii="黑体" w:hAnsi="黑体" w:eastAsia="黑体"/>
          <w:b/>
          <w:i/>
          <w:sz w:val="32"/>
          <w:szCs w:val="32"/>
          <w:u w:val="single"/>
        </w:rPr>
      </w:pPr>
    </w:p>
    <w:p w14:paraId="0366C512">
      <w:pPr>
        <w:ind w:firstLine="480"/>
        <w:rPr>
          <w:rFonts w:ascii="黑体" w:hAnsi="黑体" w:eastAsia="黑体"/>
          <w:b/>
          <w:i/>
          <w:sz w:val="32"/>
          <w:szCs w:val="32"/>
          <w:u w:val="single"/>
        </w:rPr>
      </w:pPr>
    </w:p>
    <w:p w14:paraId="0822A58D">
      <w:pPr>
        <w:spacing w:line="360" w:lineRule="auto"/>
        <w:jc w:val="center"/>
        <w:outlineLvl w:val="0"/>
        <w:rPr>
          <w:rFonts w:ascii="黑体" w:eastAsia="黑体"/>
          <w:color w:val="000000"/>
          <w:sz w:val="32"/>
          <w:szCs w:val="32"/>
        </w:rPr>
      </w:pPr>
    </w:p>
    <w:p w14:paraId="5B1961B0">
      <w:pPr>
        <w:spacing w:line="360" w:lineRule="auto"/>
        <w:jc w:val="center"/>
        <w:outlineLvl w:val="0"/>
        <w:rPr>
          <w:rFonts w:ascii="黑体" w:eastAsia="黑体"/>
          <w:color w:val="000000"/>
          <w:sz w:val="32"/>
          <w:szCs w:val="32"/>
        </w:rPr>
      </w:pPr>
    </w:p>
    <w:p w14:paraId="5275E1AE">
      <w:pPr>
        <w:rPr>
          <w:rFonts w:ascii="黑体" w:hAnsi="黑体" w:eastAsia="黑体"/>
          <w:i/>
          <w:sz w:val="32"/>
          <w:szCs w:val="32"/>
          <w:u w:val="single"/>
        </w:rPr>
      </w:pPr>
    </w:p>
    <w:p w14:paraId="6DFF0E2C">
      <w:pPr>
        <w:rPr>
          <w:rFonts w:ascii="黑体" w:hAnsi="黑体" w:eastAsia="黑体"/>
          <w:i/>
          <w:sz w:val="32"/>
          <w:szCs w:val="32"/>
          <w:u w:val="single"/>
        </w:rPr>
      </w:pPr>
    </w:p>
    <w:p w14:paraId="73BDC029">
      <w:pPr>
        <w:rPr>
          <w:rFonts w:ascii="黑体" w:hAnsi="黑体" w:eastAsia="黑体"/>
          <w:i/>
          <w:sz w:val="32"/>
          <w:szCs w:val="32"/>
          <w:u w:val="single"/>
        </w:rPr>
      </w:pPr>
    </w:p>
    <w:p w14:paraId="0D7A381A">
      <w:pPr>
        <w:pStyle w:val="93"/>
        <w:rPr>
          <w:lang w:eastAsia="zh-CN" w:bidi="ar-SA"/>
        </w:rPr>
      </w:pPr>
    </w:p>
    <w:p w14:paraId="4B21150C">
      <w:pPr>
        <w:pStyle w:val="93"/>
        <w:rPr>
          <w:lang w:eastAsia="zh-CN" w:bidi="ar-SA"/>
        </w:rPr>
      </w:pPr>
    </w:p>
    <w:p w14:paraId="5B8ADBD9">
      <w:pPr>
        <w:pStyle w:val="93"/>
        <w:rPr>
          <w:lang w:eastAsia="zh-CN" w:bidi="ar-SA"/>
        </w:rPr>
      </w:pPr>
    </w:p>
    <w:p w14:paraId="3F4EEC60">
      <w:pPr>
        <w:pStyle w:val="93"/>
        <w:rPr>
          <w:lang w:eastAsia="zh-CN" w:bidi="ar-SA"/>
        </w:rPr>
      </w:pPr>
    </w:p>
    <w:p w14:paraId="5BAC120C">
      <w:pPr>
        <w:rPr>
          <w:rFonts w:ascii="黑体" w:hAnsi="黑体" w:eastAsia="黑体"/>
          <w:i/>
          <w:sz w:val="32"/>
          <w:szCs w:val="32"/>
          <w:u w:val="single"/>
        </w:rPr>
      </w:pPr>
    </w:p>
    <w:p w14:paraId="0A6D042D">
      <w:pPr>
        <w:spacing w:line="360" w:lineRule="auto"/>
        <w:jc w:val="left"/>
        <w:rPr>
          <w:rFonts w:ascii="黑体" w:hAnsi="黑体" w:eastAsia="黑体"/>
          <w:i/>
          <w:sz w:val="32"/>
          <w:szCs w:val="32"/>
          <w:u w:val="single"/>
        </w:rPr>
      </w:pPr>
      <w:r>
        <w:rPr>
          <w:rFonts w:hint="eastAsia" w:ascii="黑体" w:hAnsi="黑体" w:eastAsia="黑体"/>
          <w:i/>
          <w:sz w:val="32"/>
          <w:szCs w:val="32"/>
          <w:u w:val="single"/>
        </w:rPr>
        <w:t>六、投标报价明细表</w:t>
      </w:r>
    </w:p>
    <w:p w14:paraId="7E1F26B9">
      <w:pPr>
        <w:spacing w:line="480" w:lineRule="auto"/>
        <w:jc w:val="center"/>
        <w:outlineLvl w:val="0"/>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投标报价明细表</w:t>
      </w:r>
    </w:p>
    <w:p w14:paraId="4343AD6E">
      <w:pPr>
        <w:rPr>
          <w:rFonts w:ascii="宋体" w:hAnsi="宋体"/>
          <w:sz w:val="24"/>
          <w:szCs w:val="24"/>
        </w:rPr>
      </w:pPr>
      <w:r>
        <w:rPr>
          <w:rFonts w:hint="eastAsia" w:ascii="宋体" w:hAnsi="宋体"/>
          <w:sz w:val="24"/>
          <w:szCs w:val="24"/>
        </w:rPr>
        <w:t>投标人名称：（加盖电子公章）</w:t>
      </w:r>
    </w:p>
    <w:p w14:paraId="2AA6265A">
      <w:pPr>
        <w:rPr>
          <w:rFonts w:ascii="宋体" w:hAnsi="宋体"/>
          <w:sz w:val="24"/>
          <w:szCs w:val="24"/>
        </w:rPr>
      </w:pPr>
      <w:r>
        <w:rPr>
          <w:rFonts w:hint="eastAsia" w:ascii="宋体" w:hAnsi="宋体"/>
          <w:sz w:val="24"/>
          <w:szCs w:val="24"/>
        </w:rPr>
        <w:t>项目名称：</w:t>
      </w:r>
    </w:p>
    <w:p w14:paraId="0BF6A7EA">
      <w:pPr>
        <w:rPr>
          <w:rFonts w:hint="eastAsia" w:ascii="宋体" w:hAnsi="宋体"/>
          <w:sz w:val="24"/>
          <w:szCs w:val="24"/>
        </w:rPr>
      </w:pPr>
      <w:r>
        <w:rPr>
          <w:rFonts w:hint="eastAsia" w:ascii="宋体" w:hAnsi="宋体"/>
          <w:sz w:val="24"/>
          <w:szCs w:val="24"/>
        </w:rPr>
        <w:t>项目编号：</w:t>
      </w:r>
    </w:p>
    <w:tbl>
      <w:tblPr>
        <w:tblStyle w:val="38"/>
        <w:tblW w:w="51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5"/>
        <w:gridCol w:w="1368"/>
        <w:gridCol w:w="626"/>
        <w:gridCol w:w="988"/>
        <w:gridCol w:w="1003"/>
        <w:gridCol w:w="981"/>
        <w:gridCol w:w="1303"/>
        <w:gridCol w:w="3183"/>
      </w:tblGrid>
      <w:tr w14:paraId="77C19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432" w:type="pct"/>
            <w:noWrap w:val="0"/>
            <w:vAlign w:val="center"/>
          </w:tcPr>
          <w:p w14:paraId="73EF282C">
            <w:pPr>
              <w:keepNext w:val="0"/>
              <w:keepLines w:val="0"/>
              <w:widowControl/>
              <w:suppressLineNumbers w:val="0"/>
              <w:jc w:val="center"/>
              <w:textAlignment w:val="center"/>
              <w:rPr>
                <w:rStyle w:val="40"/>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kern w:val="0"/>
                <w:sz w:val="18"/>
                <w:szCs w:val="18"/>
                <w:highlight w:val="none"/>
                <w:u w:val="none"/>
                <w:lang w:val="en-US" w:eastAsia="zh-CN"/>
              </w:rPr>
              <w:t>序号</w:t>
            </w:r>
          </w:p>
        </w:tc>
        <w:tc>
          <w:tcPr>
            <w:tcW w:w="661" w:type="pct"/>
            <w:noWrap w:val="0"/>
            <w:vAlign w:val="center"/>
          </w:tcPr>
          <w:p w14:paraId="4EF3DC72">
            <w:pPr>
              <w:keepNext w:val="0"/>
              <w:keepLines w:val="0"/>
              <w:widowControl/>
              <w:suppressLineNumbers w:val="0"/>
              <w:jc w:val="center"/>
              <w:textAlignment w:val="center"/>
              <w:rPr>
                <w:rStyle w:val="40"/>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t>分项名称</w:t>
            </w:r>
          </w:p>
        </w:tc>
        <w:tc>
          <w:tcPr>
            <w:tcW w:w="302" w:type="pct"/>
            <w:noWrap w:val="0"/>
            <w:vAlign w:val="center"/>
          </w:tcPr>
          <w:p w14:paraId="0B62991F">
            <w:pPr>
              <w:keepNext w:val="0"/>
              <w:keepLines w:val="0"/>
              <w:widowControl/>
              <w:suppressLineNumbers w:val="0"/>
              <w:jc w:val="center"/>
              <w:textAlignment w:val="center"/>
              <w:rPr>
                <w:rStyle w:val="40"/>
                <w:rFonts w:hint="default" w:ascii="宋体" w:hAnsi="宋体" w:eastAsia="宋体" w:cs="宋体"/>
                <w:b/>
                <w:bCs/>
                <w:i w:val="0"/>
                <w:iCs w:val="0"/>
                <w:color w:val="auto"/>
                <w:sz w:val="18"/>
                <w:szCs w:val="18"/>
                <w:highlight w:val="none"/>
                <w:u w:val="none"/>
                <w:lang w:val="en-US" w:eastAsia="zh-CN" w:bidi="ar-SA"/>
              </w:rPr>
            </w:pPr>
            <w:r>
              <w:rPr>
                <w:rFonts w:hint="eastAsia" w:ascii="宋体" w:hAnsi="宋体" w:cs="宋体"/>
                <w:b/>
                <w:bCs/>
                <w:i w:val="0"/>
                <w:iCs w:val="0"/>
                <w:color w:val="auto"/>
                <w:kern w:val="0"/>
                <w:sz w:val="18"/>
                <w:szCs w:val="18"/>
                <w:highlight w:val="none"/>
                <w:u w:val="none"/>
                <w:lang w:val="en-US" w:eastAsia="zh-CN"/>
              </w:rPr>
              <w:t>人数</w:t>
            </w:r>
          </w:p>
        </w:tc>
        <w:tc>
          <w:tcPr>
            <w:tcW w:w="477" w:type="pct"/>
            <w:noWrap w:val="0"/>
            <w:vAlign w:val="center"/>
          </w:tcPr>
          <w:p w14:paraId="5561F404">
            <w:pPr>
              <w:keepNext w:val="0"/>
              <w:keepLines w:val="0"/>
              <w:widowControl/>
              <w:suppressLineNumbers w:val="0"/>
              <w:jc w:val="center"/>
              <w:textAlignment w:val="center"/>
              <w:rPr>
                <w:rStyle w:val="40"/>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cs="宋体"/>
                <w:b/>
                <w:bCs/>
                <w:i w:val="0"/>
                <w:iCs w:val="0"/>
                <w:color w:val="auto"/>
                <w:kern w:val="0"/>
                <w:sz w:val="18"/>
                <w:szCs w:val="18"/>
                <w:highlight w:val="none"/>
                <w:u w:val="none"/>
                <w:lang w:val="en-US" w:eastAsia="zh-CN"/>
              </w:rPr>
              <w:t>单价</w:t>
            </w:r>
            <w:r>
              <w:rPr>
                <w:rFonts w:hint="eastAsia" w:ascii="宋体" w:hAnsi="宋体" w:eastAsia="宋体" w:cs="宋体"/>
                <w:b/>
                <w:bCs/>
                <w:i w:val="0"/>
                <w:iCs w:val="0"/>
                <w:color w:val="auto"/>
                <w:kern w:val="0"/>
                <w:sz w:val="18"/>
                <w:szCs w:val="18"/>
                <w:highlight w:val="none"/>
                <w:u w:val="none"/>
                <w:lang w:val="en-US" w:eastAsia="zh-CN"/>
              </w:rPr>
              <w:br w:type="textWrapping"/>
            </w:r>
            <w:r>
              <w:rPr>
                <w:rFonts w:hint="eastAsia" w:ascii="宋体" w:hAnsi="宋体" w:eastAsia="宋体" w:cs="宋体"/>
                <w:b/>
                <w:bCs/>
                <w:i w:val="0"/>
                <w:iCs w:val="0"/>
                <w:color w:val="auto"/>
                <w:kern w:val="0"/>
                <w:sz w:val="18"/>
                <w:szCs w:val="18"/>
                <w:highlight w:val="none"/>
                <w:u w:val="none"/>
                <w:lang w:val="en-US" w:eastAsia="zh-CN"/>
              </w:rPr>
              <w:t>（元/</w:t>
            </w:r>
            <w:r>
              <w:rPr>
                <w:rFonts w:hint="eastAsia" w:ascii="宋体" w:hAnsi="宋体" w:cs="宋体"/>
                <w:b/>
                <w:bCs/>
                <w:i w:val="0"/>
                <w:iCs w:val="0"/>
                <w:color w:val="auto"/>
                <w:kern w:val="0"/>
                <w:sz w:val="18"/>
                <w:szCs w:val="18"/>
                <w:highlight w:val="none"/>
                <w:u w:val="none"/>
                <w:lang w:val="en-US" w:eastAsia="zh-CN"/>
              </w:rPr>
              <w:t>人*</w:t>
            </w:r>
            <w:r>
              <w:rPr>
                <w:rFonts w:hint="eastAsia" w:ascii="宋体" w:hAnsi="宋体" w:eastAsia="宋体" w:cs="宋体"/>
                <w:b/>
                <w:bCs/>
                <w:i w:val="0"/>
                <w:iCs w:val="0"/>
                <w:color w:val="auto"/>
                <w:kern w:val="0"/>
                <w:sz w:val="18"/>
                <w:szCs w:val="18"/>
                <w:highlight w:val="none"/>
                <w:u w:val="none"/>
                <w:lang w:val="en-US" w:eastAsia="zh-CN"/>
              </w:rPr>
              <w:t>月）</w:t>
            </w:r>
          </w:p>
        </w:tc>
        <w:tc>
          <w:tcPr>
            <w:tcW w:w="484" w:type="pct"/>
            <w:noWrap w:val="0"/>
            <w:vAlign w:val="center"/>
          </w:tcPr>
          <w:p w14:paraId="0A8BBEB4">
            <w:pPr>
              <w:keepNext w:val="0"/>
              <w:keepLines w:val="0"/>
              <w:widowControl/>
              <w:suppressLineNumbers w:val="0"/>
              <w:jc w:val="center"/>
              <w:textAlignment w:val="center"/>
              <w:rPr>
                <w:rFonts w:hint="default"/>
                <w:color w:val="auto"/>
                <w:highlight w:val="none"/>
                <w:lang w:val="en-US" w:eastAsia="zh-CN"/>
              </w:rPr>
            </w:pPr>
            <w:r>
              <w:rPr>
                <w:rFonts w:hint="eastAsia" w:ascii="宋体" w:hAnsi="宋体" w:eastAsia="宋体" w:cs="宋体"/>
                <w:b/>
                <w:bCs/>
                <w:i w:val="0"/>
                <w:iCs w:val="0"/>
                <w:color w:val="auto"/>
                <w:kern w:val="0"/>
                <w:sz w:val="18"/>
                <w:szCs w:val="18"/>
                <w:highlight w:val="none"/>
                <w:u w:val="none"/>
                <w:lang w:val="en-US" w:eastAsia="zh-CN"/>
              </w:rPr>
              <w:t>月数</w:t>
            </w:r>
          </w:p>
        </w:tc>
        <w:tc>
          <w:tcPr>
            <w:tcW w:w="474" w:type="pct"/>
            <w:noWrap w:val="0"/>
            <w:vAlign w:val="center"/>
          </w:tcPr>
          <w:p w14:paraId="0CC32AB0">
            <w:pPr>
              <w:keepNext w:val="0"/>
              <w:keepLines w:val="0"/>
              <w:widowControl/>
              <w:suppressLineNumbers w:val="0"/>
              <w:jc w:val="center"/>
              <w:textAlignment w:val="center"/>
              <w:rPr>
                <w:rStyle w:val="40"/>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kern w:val="0"/>
                <w:sz w:val="18"/>
                <w:szCs w:val="18"/>
                <w:highlight w:val="none"/>
                <w:u w:val="none"/>
                <w:lang w:val="en-US" w:eastAsia="zh-CN"/>
              </w:rPr>
              <w:t>分项小计</w:t>
            </w:r>
            <w:r>
              <w:rPr>
                <w:rFonts w:hint="eastAsia" w:ascii="宋体" w:hAnsi="宋体" w:eastAsia="宋体" w:cs="宋体"/>
                <w:b/>
                <w:bCs/>
                <w:i w:val="0"/>
                <w:iCs w:val="0"/>
                <w:color w:val="auto"/>
                <w:kern w:val="0"/>
                <w:sz w:val="18"/>
                <w:szCs w:val="18"/>
                <w:highlight w:val="none"/>
                <w:u w:val="none"/>
                <w:lang w:val="en-US" w:eastAsia="zh-CN"/>
              </w:rPr>
              <w:br w:type="textWrapping"/>
            </w:r>
            <w:r>
              <w:rPr>
                <w:rFonts w:hint="eastAsia" w:ascii="宋体" w:hAnsi="宋体" w:eastAsia="宋体" w:cs="宋体"/>
                <w:b/>
                <w:bCs/>
                <w:i w:val="0"/>
                <w:iCs w:val="0"/>
                <w:color w:val="auto"/>
                <w:kern w:val="0"/>
                <w:sz w:val="18"/>
                <w:szCs w:val="18"/>
                <w:highlight w:val="none"/>
                <w:u w:val="none"/>
                <w:lang w:val="en-US" w:eastAsia="zh-CN"/>
              </w:rPr>
              <w:t>（元）</w:t>
            </w:r>
          </w:p>
        </w:tc>
        <w:tc>
          <w:tcPr>
            <w:tcW w:w="629" w:type="pct"/>
            <w:noWrap w:val="0"/>
            <w:vAlign w:val="center"/>
          </w:tcPr>
          <w:p w14:paraId="25540A34">
            <w:pPr>
              <w:keepNext w:val="0"/>
              <w:keepLines w:val="0"/>
              <w:widowControl/>
              <w:suppressLineNumbers w:val="0"/>
              <w:jc w:val="center"/>
              <w:textAlignment w:val="center"/>
              <w:rPr>
                <w:rFonts w:hint="default" w:ascii="宋体" w:hAnsi="宋体" w:eastAsia="宋体" w:cs="宋体"/>
                <w:b/>
                <w:bCs/>
                <w:i w:val="0"/>
                <w:iCs w:val="0"/>
                <w:color w:val="auto"/>
                <w:kern w:val="0"/>
                <w:sz w:val="18"/>
                <w:szCs w:val="18"/>
                <w:highlight w:val="none"/>
                <w:u w:val="none"/>
                <w:lang w:val="en-US" w:eastAsia="zh-CN"/>
              </w:rPr>
            </w:pPr>
            <w:r>
              <w:rPr>
                <w:rFonts w:hint="eastAsia" w:ascii="宋体" w:hAnsi="宋体" w:cs="宋体"/>
                <w:b/>
                <w:bCs/>
                <w:i w:val="0"/>
                <w:iCs w:val="0"/>
                <w:color w:val="auto"/>
                <w:kern w:val="0"/>
                <w:sz w:val="18"/>
                <w:szCs w:val="18"/>
                <w:highlight w:val="none"/>
                <w:u w:val="none"/>
                <w:lang w:val="en-US" w:eastAsia="zh-CN"/>
              </w:rPr>
              <w:t>费用计算公式</w:t>
            </w:r>
          </w:p>
        </w:tc>
        <w:tc>
          <w:tcPr>
            <w:tcW w:w="1538" w:type="pct"/>
            <w:noWrap w:val="0"/>
            <w:vAlign w:val="center"/>
          </w:tcPr>
          <w:p w14:paraId="5597AE63">
            <w:pPr>
              <w:keepNext w:val="0"/>
              <w:keepLines w:val="0"/>
              <w:widowControl/>
              <w:suppressLineNumbers w:val="0"/>
              <w:jc w:val="center"/>
              <w:textAlignment w:val="center"/>
              <w:rPr>
                <w:rStyle w:val="40"/>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kern w:val="0"/>
                <w:sz w:val="18"/>
                <w:szCs w:val="18"/>
                <w:highlight w:val="none"/>
                <w:u w:val="none"/>
                <w:lang w:val="en-US" w:eastAsia="zh-CN"/>
              </w:rPr>
              <w:t>备注</w:t>
            </w:r>
          </w:p>
        </w:tc>
      </w:tr>
      <w:tr w14:paraId="316A8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432" w:type="pct"/>
            <w:noWrap w:val="0"/>
            <w:vAlign w:val="center"/>
          </w:tcPr>
          <w:p w14:paraId="76B90C8E">
            <w:pPr>
              <w:keepNext w:val="0"/>
              <w:keepLines w:val="0"/>
              <w:widowControl/>
              <w:suppressLineNumbers w:val="0"/>
              <w:jc w:val="center"/>
              <w:textAlignment w:val="center"/>
              <w:rPr>
                <w:rStyle w:val="40"/>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kern w:val="0"/>
                <w:sz w:val="18"/>
                <w:szCs w:val="18"/>
                <w:highlight w:val="none"/>
                <w:u w:val="none"/>
                <w:lang w:val="en-US" w:eastAsia="zh-CN"/>
              </w:rPr>
              <w:t>1</w:t>
            </w:r>
          </w:p>
        </w:tc>
        <w:tc>
          <w:tcPr>
            <w:tcW w:w="3029" w:type="pct"/>
            <w:gridSpan w:val="6"/>
            <w:noWrap w:val="0"/>
            <w:vAlign w:val="center"/>
          </w:tcPr>
          <w:p w14:paraId="67D07340">
            <w:pPr>
              <w:keepNext w:val="0"/>
              <w:keepLines w:val="0"/>
              <w:widowControl/>
              <w:suppressLineNumbers w:val="0"/>
              <w:ind w:firstLine="361" w:firstLineChars="200"/>
              <w:jc w:val="left"/>
              <w:textAlignment w:val="center"/>
              <w:rPr>
                <w:rFonts w:hint="eastAsia" w:ascii="宋体" w:hAnsi="宋体" w:eastAsia="宋体" w:cs="宋体"/>
                <w:b w:val="0"/>
                <w:bCs w:val="0"/>
                <w:i w:val="0"/>
                <w:iCs w:val="0"/>
                <w:color w:val="auto"/>
                <w:kern w:val="0"/>
                <w:sz w:val="18"/>
                <w:szCs w:val="18"/>
                <w:highlight w:val="none"/>
                <w:u w:val="none"/>
                <w:lang w:val="en-US" w:eastAsia="zh-CN"/>
              </w:rPr>
            </w:pPr>
            <w:r>
              <w:rPr>
                <w:rFonts w:hint="eastAsia" w:ascii="宋体" w:hAnsi="宋体" w:eastAsia="宋体" w:cs="宋体"/>
                <w:b/>
                <w:bCs/>
                <w:i w:val="0"/>
                <w:iCs w:val="0"/>
                <w:color w:val="auto"/>
                <w:kern w:val="0"/>
                <w:sz w:val="18"/>
                <w:szCs w:val="18"/>
                <w:highlight w:val="none"/>
                <w:u w:val="none"/>
                <w:lang w:val="en-US" w:eastAsia="zh-CN"/>
              </w:rPr>
              <w:t>人员工资</w:t>
            </w:r>
          </w:p>
        </w:tc>
        <w:tc>
          <w:tcPr>
            <w:tcW w:w="1538" w:type="pct"/>
            <w:vMerge w:val="restart"/>
            <w:noWrap w:val="0"/>
            <w:vAlign w:val="center"/>
          </w:tcPr>
          <w:p w14:paraId="208A8970">
            <w:pPr>
              <w:keepNext w:val="0"/>
              <w:keepLines w:val="0"/>
              <w:widowControl/>
              <w:suppressLineNumbers w:val="0"/>
              <w:jc w:val="left"/>
              <w:textAlignment w:val="center"/>
              <w:rPr>
                <w:rFonts w:hint="eastAsia" w:ascii="宋体" w:hAnsi="宋体" w:eastAsia="宋体" w:cs="宋体"/>
                <w:b w:val="0"/>
                <w:bCs w:val="0"/>
                <w:i w:val="0"/>
                <w:iCs w:val="0"/>
                <w:color w:val="auto"/>
                <w:kern w:val="0"/>
                <w:sz w:val="18"/>
                <w:szCs w:val="18"/>
                <w:highlight w:val="none"/>
                <w:u w:val="none"/>
                <w:lang w:val="en-US" w:eastAsia="zh-CN"/>
              </w:rPr>
            </w:pPr>
          </w:p>
          <w:p w14:paraId="2BBF0559">
            <w:pPr>
              <w:keepNext w:val="0"/>
              <w:keepLines w:val="0"/>
              <w:widowControl/>
              <w:suppressLineNumbers w:val="0"/>
              <w:jc w:val="left"/>
              <w:textAlignment w:val="center"/>
              <w:rPr>
                <w:rFonts w:hint="eastAsia" w:ascii="宋体" w:hAnsi="宋体" w:eastAsia="宋体" w:cs="宋体"/>
                <w:b w:val="0"/>
                <w:bCs w:val="0"/>
                <w:i w:val="0"/>
                <w:iCs w:val="0"/>
                <w:color w:val="auto"/>
                <w:kern w:val="0"/>
                <w:sz w:val="18"/>
                <w:szCs w:val="18"/>
                <w:highlight w:val="none"/>
                <w:u w:val="none"/>
                <w:lang w:val="en-US" w:eastAsia="zh-CN"/>
              </w:rPr>
            </w:pPr>
          </w:p>
          <w:p w14:paraId="13ACA97B">
            <w:pPr>
              <w:keepNext w:val="0"/>
              <w:keepLines w:val="0"/>
              <w:widowControl/>
              <w:suppressLineNumbers w:val="0"/>
              <w:jc w:val="left"/>
              <w:textAlignment w:val="center"/>
              <w:rPr>
                <w:rFonts w:hint="eastAsia" w:ascii="宋体" w:hAnsi="宋体" w:eastAsia="宋体" w:cs="宋体"/>
                <w:b w:val="0"/>
                <w:bCs w:val="0"/>
                <w:i w:val="0"/>
                <w:iCs w:val="0"/>
                <w:color w:val="auto"/>
                <w:kern w:val="0"/>
                <w:sz w:val="18"/>
                <w:szCs w:val="18"/>
                <w:highlight w:val="none"/>
                <w:u w:val="none"/>
                <w:lang w:val="en-US" w:eastAsia="zh-CN"/>
              </w:rPr>
            </w:pPr>
          </w:p>
          <w:p w14:paraId="090A3069">
            <w:pPr>
              <w:keepNext w:val="0"/>
              <w:keepLines w:val="0"/>
              <w:widowControl/>
              <w:suppressLineNumbers w:val="0"/>
              <w:jc w:val="left"/>
              <w:textAlignment w:val="center"/>
              <w:rPr>
                <w:rFonts w:hint="eastAsia" w:ascii="宋体" w:hAnsi="宋体" w:eastAsia="宋体" w:cs="宋体"/>
                <w:b w:val="0"/>
                <w:bCs w:val="0"/>
                <w:i w:val="0"/>
                <w:iCs w:val="0"/>
                <w:color w:val="auto"/>
                <w:kern w:val="0"/>
                <w:sz w:val="18"/>
                <w:szCs w:val="18"/>
                <w:highlight w:val="none"/>
                <w:u w:val="none"/>
                <w:lang w:val="en-US" w:eastAsia="zh-CN"/>
              </w:rPr>
            </w:pPr>
          </w:p>
          <w:p w14:paraId="31075B97">
            <w:pPr>
              <w:keepNext w:val="0"/>
              <w:keepLines w:val="0"/>
              <w:widowControl/>
              <w:suppressLineNumbers w:val="0"/>
              <w:jc w:val="left"/>
              <w:textAlignment w:val="center"/>
              <w:rPr>
                <w:rFonts w:hint="eastAsia" w:ascii="宋体" w:hAnsi="宋体" w:eastAsia="宋体" w:cs="宋体"/>
                <w:b w:val="0"/>
                <w:bCs w:val="0"/>
                <w:i w:val="0"/>
                <w:iCs w:val="0"/>
                <w:color w:val="auto"/>
                <w:kern w:val="0"/>
                <w:sz w:val="18"/>
                <w:szCs w:val="18"/>
                <w:highlight w:val="none"/>
                <w:u w:val="none"/>
                <w:lang w:val="en-US" w:eastAsia="zh-CN"/>
              </w:rPr>
            </w:pPr>
          </w:p>
          <w:p w14:paraId="3C16F331">
            <w:pPr>
              <w:keepNext w:val="0"/>
              <w:keepLines w:val="0"/>
              <w:widowControl/>
              <w:suppressLineNumbers w:val="0"/>
              <w:jc w:val="left"/>
              <w:textAlignment w:val="center"/>
              <w:rPr>
                <w:rFonts w:hint="eastAsia" w:ascii="宋体" w:hAnsi="宋体" w:eastAsia="宋体" w:cs="宋体"/>
                <w:b w:val="0"/>
                <w:bCs w:val="0"/>
                <w:i w:val="0"/>
                <w:iCs w:val="0"/>
                <w:color w:val="auto"/>
                <w:kern w:val="0"/>
                <w:sz w:val="18"/>
                <w:szCs w:val="18"/>
                <w:highlight w:val="none"/>
                <w:u w:val="none"/>
                <w:lang w:val="en-US" w:eastAsia="zh-CN"/>
              </w:rPr>
            </w:pPr>
          </w:p>
          <w:p w14:paraId="02306C8F">
            <w:pPr>
              <w:keepNext w:val="0"/>
              <w:keepLines w:val="0"/>
              <w:widowControl/>
              <w:suppressLineNumbers w:val="0"/>
              <w:jc w:val="left"/>
              <w:textAlignment w:val="center"/>
              <w:rPr>
                <w:rFonts w:hint="eastAsia" w:ascii="宋体" w:hAnsi="宋体" w:eastAsia="宋体" w:cs="宋体"/>
                <w:b w:val="0"/>
                <w:bCs w:val="0"/>
                <w:i w:val="0"/>
                <w:iCs w:val="0"/>
                <w:color w:val="auto"/>
                <w:kern w:val="0"/>
                <w:sz w:val="18"/>
                <w:szCs w:val="18"/>
                <w:highlight w:val="none"/>
                <w:u w:val="none"/>
                <w:lang w:val="en-US" w:eastAsia="zh-CN"/>
              </w:rPr>
            </w:pPr>
          </w:p>
          <w:p w14:paraId="2F910960">
            <w:pPr>
              <w:keepNext w:val="0"/>
              <w:keepLines w:val="0"/>
              <w:widowControl/>
              <w:suppressLineNumbers w:val="0"/>
              <w:jc w:val="left"/>
              <w:textAlignment w:val="center"/>
              <w:rPr>
                <w:rFonts w:hint="eastAsia" w:ascii="宋体" w:hAnsi="宋体" w:eastAsia="宋体" w:cs="宋体"/>
                <w:b w:val="0"/>
                <w:bCs w:val="0"/>
                <w:i w:val="0"/>
                <w:iCs w:val="0"/>
                <w:color w:val="auto"/>
                <w:kern w:val="0"/>
                <w:sz w:val="18"/>
                <w:szCs w:val="18"/>
                <w:highlight w:val="none"/>
                <w:u w:val="none"/>
                <w:lang w:val="en-US" w:eastAsia="zh-CN"/>
              </w:rPr>
            </w:pPr>
          </w:p>
          <w:p w14:paraId="1E27C363">
            <w:pPr>
              <w:keepNext w:val="0"/>
              <w:keepLines w:val="0"/>
              <w:widowControl/>
              <w:suppressLineNumbers w:val="0"/>
              <w:jc w:val="left"/>
              <w:textAlignment w:val="center"/>
              <w:rPr>
                <w:rStyle w:val="40"/>
                <w:rFonts w:hint="eastAsia" w:ascii="Times New Roman" w:hAnsi="Times New Roman" w:eastAsia="宋体" w:cs="Times New Roman"/>
                <w:color w:val="auto"/>
                <w:sz w:val="21"/>
                <w:szCs w:val="21"/>
                <w:highlight w:val="none"/>
                <w:lang w:val="en-US" w:eastAsia="zh-CN" w:bidi="ar-SA"/>
              </w:rPr>
            </w:pPr>
            <w:r>
              <w:rPr>
                <w:rFonts w:hint="eastAsia" w:ascii="宋体" w:hAnsi="宋体" w:eastAsia="宋体" w:cs="宋体"/>
                <w:b w:val="0"/>
                <w:bCs w:val="0"/>
                <w:i w:val="0"/>
                <w:iCs w:val="0"/>
                <w:color w:val="auto"/>
                <w:kern w:val="0"/>
                <w:sz w:val="18"/>
                <w:szCs w:val="18"/>
                <w:highlight w:val="none"/>
                <w:u w:val="none"/>
                <w:lang w:val="en-US" w:eastAsia="zh-CN"/>
              </w:rPr>
              <w:t>拟投入的人员不得低于</w:t>
            </w:r>
            <w:r>
              <w:rPr>
                <w:rFonts w:hint="eastAsia" w:ascii="宋体" w:hAnsi="宋体" w:cs="宋体"/>
                <w:b/>
                <w:bCs/>
                <w:i w:val="0"/>
                <w:iCs w:val="0"/>
                <w:color w:val="auto"/>
                <w:kern w:val="0"/>
                <w:sz w:val="18"/>
                <w:szCs w:val="18"/>
                <w:highlight w:val="none"/>
                <w:u w:val="none"/>
                <w:lang w:val="en-US" w:eastAsia="zh-CN"/>
              </w:rPr>
              <w:t>39</w:t>
            </w:r>
            <w:r>
              <w:rPr>
                <w:rFonts w:hint="eastAsia" w:ascii="宋体" w:hAnsi="宋体" w:eastAsia="宋体" w:cs="宋体"/>
                <w:b/>
                <w:bCs/>
                <w:i w:val="0"/>
                <w:iCs w:val="0"/>
                <w:color w:val="auto"/>
                <w:kern w:val="0"/>
                <w:sz w:val="18"/>
                <w:szCs w:val="18"/>
                <w:highlight w:val="none"/>
                <w:u w:val="none"/>
                <w:lang w:val="en-US" w:eastAsia="zh-CN"/>
              </w:rPr>
              <w:t>人</w:t>
            </w:r>
            <w:r>
              <w:rPr>
                <w:rFonts w:hint="eastAsia" w:ascii="宋体" w:hAnsi="宋体" w:eastAsia="宋体" w:cs="宋体"/>
                <w:b w:val="0"/>
                <w:bCs w:val="0"/>
                <w:i w:val="0"/>
                <w:iCs w:val="0"/>
                <w:color w:val="auto"/>
                <w:kern w:val="0"/>
                <w:sz w:val="18"/>
                <w:szCs w:val="18"/>
                <w:highlight w:val="none"/>
                <w:u w:val="none"/>
                <w:lang w:val="en-US" w:eastAsia="zh-CN"/>
              </w:rPr>
              <w:t>，人员工资不得低于南京市最低工资标准，供应商须在《投标报价明细表》中按照采购需求中物业服务人员岗位分别填报员工工资，否则做无效投标处理。</w:t>
            </w:r>
          </w:p>
        </w:tc>
      </w:tr>
      <w:tr w14:paraId="308C4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432" w:type="pct"/>
            <w:noWrap w:val="0"/>
            <w:vAlign w:val="center"/>
          </w:tcPr>
          <w:p w14:paraId="7C50ABF0">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rPr>
              <w:t>（1）</w:t>
            </w:r>
          </w:p>
        </w:tc>
        <w:tc>
          <w:tcPr>
            <w:tcW w:w="661" w:type="pct"/>
            <w:noWrap w:val="0"/>
            <w:vAlign w:val="center"/>
          </w:tcPr>
          <w:p w14:paraId="28F79F35">
            <w:pPr>
              <w:jc w:val="center"/>
              <w:rPr>
                <w:rStyle w:val="40"/>
                <w:rFonts w:hint="eastAsia" w:ascii="宋体" w:hAnsi="宋体" w:eastAsia="宋体" w:cs="宋体"/>
                <w:i w:val="0"/>
                <w:iCs w:val="0"/>
                <w:color w:val="auto"/>
                <w:sz w:val="18"/>
                <w:szCs w:val="18"/>
                <w:highlight w:val="none"/>
                <w:u w:val="none"/>
                <w:lang w:val="en-US" w:eastAsia="zh-CN" w:bidi="ar-SA"/>
              </w:rPr>
            </w:pPr>
            <w:r>
              <w:rPr>
                <w:rFonts w:hint="eastAsia" w:ascii="宋体" w:hAnsi="宋体"/>
                <w:bCs/>
                <w:sz w:val="18"/>
                <w:szCs w:val="18"/>
              </w:rPr>
              <w:t>项目经理</w:t>
            </w:r>
          </w:p>
        </w:tc>
        <w:tc>
          <w:tcPr>
            <w:tcW w:w="302" w:type="pct"/>
            <w:noWrap w:val="0"/>
            <w:vAlign w:val="center"/>
          </w:tcPr>
          <w:p w14:paraId="0082CDA1">
            <w:pPr>
              <w:widowControl w:val="0"/>
              <w:jc w:val="center"/>
              <w:rPr>
                <w:rStyle w:val="40"/>
                <w:rFonts w:hint="default" w:ascii="宋体" w:hAnsi="宋体" w:eastAsia="宋体" w:cs="宋体"/>
                <w:b/>
                <w:bCs/>
                <w:i w:val="0"/>
                <w:iCs w:val="0"/>
                <w:color w:val="auto"/>
                <w:sz w:val="18"/>
                <w:szCs w:val="18"/>
                <w:highlight w:val="none"/>
                <w:u w:val="none"/>
                <w:lang w:val="en-US" w:eastAsia="zh-CN" w:bidi="ar-SA"/>
              </w:rPr>
            </w:pPr>
            <w:r>
              <w:rPr>
                <w:rStyle w:val="40"/>
                <w:rFonts w:hint="eastAsia" w:ascii="宋体" w:hAnsi="宋体" w:cs="宋体"/>
                <w:b/>
                <w:bCs/>
                <w:i w:val="0"/>
                <w:iCs w:val="0"/>
                <w:color w:val="auto"/>
                <w:sz w:val="18"/>
                <w:szCs w:val="18"/>
                <w:highlight w:val="none"/>
                <w:u w:val="none"/>
                <w:lang w:val="en-US" w:eastAsia="zh-CN" w:bidi="ar-SA"/>
              </w:rPr>
              <w:t>1</w:t>
            </w:r>
          </w:p>
        </w:tc>
        <w:tc>
          <w:tcPr>
            <w:tcW w:w="477" w:type="pct"/>
            <w:noWrap w:val="0"/>
            <w:vAlign w:val="center"/>
          </w:tcPr>
          <w:p w14:paraId="76608CC1">
            <w:pPr>
              <w:widowControl w:val="0"/>
              <w:jc w:val="center"/>
              <w:rPr>
                <w:rStyle w:val="40"/>
                <w:rFonts w:hint="eastAsia" w:ascii="宋体" w:hAnsi="宋体" w:eastAsia="宋体" w:cs="宋体"/>
                <w:b/>
                <w:bCs/>
                <w:i w:val="0"/>
                <w:iCs w:val="0"/>
                <w:color w:val="auto"/>
                <w:sz w:val="18"/>
                <w:szCs w:val="18"/>
                <w:highlight w:val="none"/>
                <w:u w:val="none"/>
                <w:lang w:val="en-US" w:eastAsia="zh-CN" w:bidi="ar-SA"/>
              </w:rPr>
            </w:pPr>
          </w:p>
        </w:tc>
        <w:tc>
          <w:tcPr>
            <w:tcW w:w="484" w:type="pct"/>
            <w:noWrap w:val="0"/>
            <w:vAlign w:val="center"/>
          </w:tcPr>
          <w:p w14:paraId="34DB5DF9">
            <w:pPr>
              <w:widowControl w:val="0"/>
              <w:jc w:val="center"/>
              <w:rPr>
                <w:rStyle w:val="40"/>
                <w:rFonts w:hint="eastAsia" w:ascii="宋体" w:hAnsi="宋体" w:eastAsia="宋体" w:cs="宋体"/>
                <w:b/>
                <w:bCs/>
                <w:i w:val="0"/>
                <w:iCs w:val="0"/>
                <w:color w:val="auto"/>
                <w:sz w:val="18"/>
                <w:szCs w:val="18"/>
                <w:highlight w:val="none"/>
                <w:u w:val="none"/>
                <w:lang w:val="en-US" w:eastAsia="zh-CN" w:bidi="ar-SA"/>
              </w:rPr>
            </w:pPr>
          </w:p>
        </w:tc>
        <w:tc>
          <w:tcPr>
            <w:tcW w:w="474" w:type="pct"/>
            <w:noWrap w:val="0"/>
            <w:vAlign w:val="center"/>
          </w:tcPr>
          <w:p w14:paraId="2F8D7A08">
            <w:pPr>
              <w:widowControl w:val="0"/>
              <w:jc w:val="center"/>
              <w:rPr>
                <w:rStyle w:val="40"/>
                <w:rFonts w:hint="eastAsia" w:ascii="宋体" w:hAnsi="宋体" w:eastAsia="宋体" w:cs="宋体"/>
                <w:b/>
                <w:bCs/>
                <w:i w:val="0"/>
                <w:iCs w:val="0"/>
                <w:color w:val="auto"/>
                <w:sz w:val="18"/>
                <w:szCs w:val="18"/>
                <w:highlight w:val="none"/>
                <w:u w:val="none"/>
                <w:lang w:val="en-US" w:eastAsia="zh-CN" w:bidi="ar-SA"/>
              </w:rPr>
            </w:pPr>
          </w:p>
        </w:tc>
        <w:tc>
          <w:tcPr>
            <w:tcW w:w="629" w:type="pct"/>
            <w:noWrap w:val="0"/>
            <w:vAlign w:val="center"/>
          </w:tcPr>
          <w:p w14:paraId="45B10B72">
            <w:pPr>
              <w:widowControl w:val="0"/>
              <w:jc w:val="left"/>
              <w:rPr>
                <w:rStyle w:val="40"/>
                <w:rFonts w:hint="eastAsia" w:ascii="宋体" w:hAnsi="宋体" w:eastAsia="宋体" w:cs="宋体"/>
                <w:i w:val="0"/>
                <w:iCs w:val="0"/>
                <w:color w:val="auto"/>
                <w:sz w:val="18"/>
                <w:szCs w:val="18"/>
                <w:highlight w:val="none"/>
                <w:u w:val="none"/>
                <w:lang w:val="en-US" w:eastAsia="zh-CN" w:bidi="ar-SA"/>
              </w:rPr>
            </w:pPr>
          </w:p>
        </w:tc>
        <w:tc>
          <w:tcPr>
            <w:tcW w:w="1538" w:type="pct"/>
            <w:vMerge w:val="continue"/>
            <w:noWrap w:val="0"/>
            <w:vAlign w:val="center"/>
          </w:tcPr>
          <w:p w14:paraId="41DDC522">
            <w:pPr>
              <w:widowControl w:val="0"/>
              <w:jc w:val="left"/>
              <w:rPr>
                <w:rStyle w:val="40"/>
                <w:rFonts w:hint="eastAsia" w:ascii="宋体" w:hAnsi="宋体" w:eastAsia="宋体" w:cs="宋体"/>
                <w:i w:val="0"/>
                <w:iCs w:val="0"/>
                <w:color w:val="auto"/>
                <w:sz w:val="18"/>
                <w:szCs w:val="18"/>
                <w:highlight w:val="none"/>
                <w:u w:val="none"/>
                <w:lang w:val="en-US" w:eastAsia="zh-CN" w:bidi="ar-SA"/>
              </w:rPr>
            </w:pPr>
          </w:p>
        </w:tc>
      </w:tr>
      <w:tr w14:paraId="13BA6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432" w:type="pct"/>
            <w:noWrap w:val="0"/>
            <w:vAlign w:val="center"/>
          </w:tcPr>
          <w:p w14:paraId="4A75BAC8">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rPr>
              <w:t>（2）</w:t>
            </w:r>
          </w:p>
        </w:tc>
        <w:tc>
          <w:tcPr>
            <w:tcW w:w="661" w:type="pct"/>
            <w:noWrap w:val="0"/>
            <w:vAlign w:val="center"/>
          </w:tcPr>
          <w:p w14:paraId="39894173">
            <w:pPr>
              <w:jc w:val="center"/>
              <w:rPr>
                <w:rStyle w:val="40"/>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bCs/>
                <w:sz w:val="18"/>
                <w:szCs w:val="18"/>
              </w:rPr>
              <w:t>客服主管</w:t>
            </w:r>
          </w:p>
        </w:tc>
        <w:tc>
          <w:tcPr>
            <w:tcW w:w="302" w:type="pct"/>
            <w:noWrap w:val="0"/>
            <w:vAlign w:val="center"/>
          </w:tcPr>
          <w:p w14:paraId="39A2E1CF">
            <w:pPr>
              <w:widowControl w:val="0"/>
              <w:jc w:val="center"/>
              <w:rPr>
                <w:rStyle w:val="40"/>
                <w:rFonts w:hint="default" w:ascii="宋体" w:hAnsi="宋体" w:eastAsia="宋体" w:cs="宋体"/>
                <w:b/>
                <w:bCs/>
                <w:i w:val="0"/>
                <w:iCs w:val="0"/>
                <w:color w:val="auto"/>
                <w:sz w:val="18"/>
                <w:szCs w:val="18"/>
                <w:highlight w:val="none"/>
                <w:u w:val="none"/>
                <w:lang w:val="en-US" w:eastAsia="zh-CN" w:bidi="ar-SA"/>
              </w:rPr>
            </w:pPr>
            <w:r>
              <w:rPr>
                <w:rStyle w:val="40"/>
                <w:rFonts w:hint="eastAsia" w:ascii="宋体" w:hAnsi="宋体" w:cs="宋体"/>
                <w:b/>
                <w:bCs/>
                <w:i w:val="0"/>
                <w:iCs w:val="0"/>
                <w:color w:val="auto"/>
                <w:sz w:val="18"/>
                <w:szCs w:val="18"/>
                <w:highlight w:val="none"/>
                <w:u w:val="none"/>
                <w:lang w:val="en-US" w:eastAsia="zh-CN" w:bidi="ar-SA"/>
              </w:rPr>
              <w:t>1</w:t>
            </w:r>
          </w:p>
        </w:tc>
        <w:tc>
          <w:tcPr>
            <w:tcW w:w="477" w:type="pct"/>
            <w:noWrap w:val="0"/>
            <w:vAlign w:val="center"/>
          </w:tcPr>
          <w:p w14:paraId="233031B9">
            <w:pPr>
              <w:widowControl w:val="0"/>
              <w:jc w:val="center"/>
              <w:rPr>
                <w:rStyle w:val="40"/>
                <w:rFonts w:hint="eastAsia" w:ascii="宋体" w:hAnsi="宋体" w:eastAsia="宋体" w:cs="宋体"/>
                <w:b/>
                <w:bCs/>
                <w:i w:val="0"/>
                <w:iCs w:val="0"/>
                <w:color w:val="auto"/>
                <w:sz w:val="18"/>
                <w:szCs w:val="18"/>
                <w:highlight w:val="none"/>
                <w:u w:val="none"/>
                <w:lang w:val="en-US" w:eastAsia="zh-CN" w:bidi="ar-SA"/>
              </w:rPr>
            </w:pPr>
          </w:p>
        </w:tc>
        <w:tc>
          <w:tcPr>
            <w:tcW w:w="484" w:type="pct"/>
            <w:noWrap w:val="0"/>
            <w:vAlign w:val="center"/>
          </w:tcPr>
          <w:p w14:paraId="2499261C">
            <w:pPr>
              <w:widowControl w:val="0"/>
              <w:jc w:val="center"/>
              <w:rPr>
                <w:rStyle w:val="40"/>
                <w:rFonts w:hint="eastAsia" w:ascii="宋体" w:hAnsi="宋体" w:eastAsia="宋体" w:cs="宋体"/>
                <w:b/>
                <w:bCs/>
                <w:i w:val="0"/>
                <w:iCs w:val="0"/>
                <w:color w:val="auto"/>
                <w:sz w:val="18"/>
                <w:szCs w:val="18"/>
                <w:highlight w:val="none"/>
                <w:u w:val="none"/>
                <w:lang w:val="en-US" w:eastAsia="zh-CN" w:bidi="ar-SA"/>
              </w:rPr>
            </w:pPr>
          </w:p>
        </w:tc>
        <w:tc>
          <w:tcPr>
            <w:tcW w:w="474" w:type="pct"/>
            <w:noWrap w:val="0"/>
            <w:vAlign w:val="center"/>
          </w:tcPr>
          <w:p w14:paraId="2F608D26">
            <w:pPr>
              <w:widowControl w:val="0"/>
              <w:jc w:val="center"/>
              <w:rPr>
                <w:rStyle w:val="40"/>
                <w:rFonts w:hint="eastAsia" w:ascii="宋体" w:hAnsi="宋体" w:eastAsia="宋体" w:cs="宋体"/>
                <w:b/>
                <w:bCs/>
                <w:i w:val="0"/>
                <w:iCs w:val="0"/>
                <w:color w:val="auto"/>
                <w:sz w:val="18"/>
                <w:szCs w:val="18"/>
                <w:highlight w:val="none"/>
                <w:u w:val="none"/>
                <w:lang w:val="en-US" w:eastAsia="zh-CN" w:bidi="ar-SA"/>
              </w:rPr>
            </w:pPr>
          </w:p>
        </w:tc>
        <w:tc>
          <w:tcPr>
            <w:tcW w:w="629" w:type="pct"/>
            <w:noWrap w:val="0"/>
            <w:vAlign w:val="center"/>
          </w:tcPr>
          <w:p w14:paraId="699405BF">
            <w:pPr>
              <w:widowControl w:val="0"/>
              <w:jc w:val="left"/>
              <w:rPr>
                <w:rStyle w:val="40"/>
                <w:rFonts w:hint="eastAsia" w:ascii="宋体" w:hAnsi="宋体" w:eastAsia="宋体" w:cs="宋体"/>
                <w:i w:val="0"/>
                <w:iCs w:val="0"/>
                <w:color w:val="auto"/>
                <w:sz w:val="18"/>
                <w:szCs w:val="18"/>
                <w:highlight w:val="none"/>
                <w:u w:val="none"/>
                <w:lang w:val="en-US" w:eastAsia="zh-CN" w:bidi="ar-SA"/>
              </w:rPr>
            </w:pPr>
          </w:p>
        </w:tc>
        <w:tc>
          <w:tcPr>
            <w:tcW w:w="1538" w:type="pct"/>
            <w:vMerge w:val="continue"/>
            <w:noWrap w:val="0"/>
            <w:vAlign w:val="center"/>
          </w:tcPr>
          <w:p w14:paraId="1B046205">
            <w:pPr>
              <w:widowControl w:val="0"/>
              <w:jc w:val="left"/>
              <w:rPr>
                <w:rStyle w:val="40"/>
                <w:rFonts w:hint="eastAsia" w:ascii="宋体" w:hAnsi="宋体" w:eastAsia="宋体" w:cs="宋体"/>
                <w:i w:val="0"/>
                <w:iCs w:val="0"/>
                <w:color w:val="auto"/>
                <w:sz w:val="18"/>
                <w:szCs w:val="18"/>
                <w:highlight w:val="none"/>
                <w:u w:val="none"/>
                <w:lang w:val="en-US" w:eastAsia="zh-CN" w:bidi="ar-SA"/>
              </w:rPr>
            </w:pPr>
          </w:p>
        </w:tc>
      </w:tr>
      <w:tr w14:paraId="1712E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432" w:type="pct"/>
            <w:noWrap w:val="0"/>
            <w:vAlign w:val="center"/>
          </w:tcPr>
          <w:p w14:paraId="4CD24513">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rPr>
              <w:t>（3）</w:t>
            </w:r>
          </w:p>
        </w:tc>
        <w:tc>
          <w:tcPr>
            <w:tcW w:w="661" w:type="pct"/>
            <w:noWrap w:val="0"/>
            <w:vAlign w:val="center"/>
          </w:tcPr>
          <w:p w14:paraId="79866187">
            <w:pPr>
              <w:jc w:val="center"/>
              <w:rPr>
                <w:rStyle w:val="40"/>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bCs/>
                <w:sz w:val="18"/>
                <w:szCs w:val="18"/>
              </w:rPr>
              <w:t>文员</w:t>
            </w:r>
          </w:p>
        </w:tc>
        <w:tc>
          <w:tcPr>
            <w:tcW w:w="302" w:type="pct"/>
            <w:noWrap w:val="0"/>
            <w:vAlign w:val="center"/>
          </w:tcPr>
          <w:p w14:paraId="4F15A763">
            <w:pPr>
              <w:widowControl w:val="0"/>
              <w:jc w:val="center"/>
              <w:rPr>
                <w:rStyle w:val="40"/>
                <w:rFonts w:hint="default" w:ascii="宋体" w:hAnsi="宋体" w:eastAsia="宋体" w:cs="宋体"/>
                <w:b/>
                <w:bCs/>
                <w:i w:val="0"/>
                <w:iCs w:val="0"/>
                <w:color w:val="auto"/>
                <w:sz w:val="18"/>
                <w:szCs w:val="18"/>
                <w:highlight w:val="none"/>
                <w:u w:val="none"/>
                <w:lang w:val="en-US" w:eastAsia="zh-CN" w:bidi="ar-SA"/>
              </w:rPr>
            </w:pPr>
            <w:r>
              <w:rPr>
                <w:rStyle w:val="40"/>
                <w:rFonts w:hint="eastAsia" w:ascii="宋体" w:hAnsi="宋体" w:cs="宋体"/>
                <w:b/>
                <w:bCs/>
                <w:i w:val="0"/>
                <w:iCs w:val="0"/>
                <w:color w:val="auto"/>
                <w:sz w:val="18"/>
                <w:szCs w:val="18"/>
                <w:highlight w:val="none"/>
                <w:u w:val="none"/>
                <w:lang w:val="en-US" w:eastAsia="zh-CN" w:bidi="ar-SA"/>
              </w:rPr>
              <w:t>1</w:t>
            </w:r>
          </w:p>
        </w:tc>
        <w:tc>
          <w:tcPr>
            <w:tcW w:w="477" w:type="pct"/>
            <w:noWrap w:val="0"/>
            <w:vAlign w:val="center"/>
          </w:tcPr>
          <w:p w14:paraId="6BF74D19">
            <w:pPr>
              <w:widowControl w:val="0"/>
              <w:jc w:val="center"/>
              <w:rPr>
                <w:rStyle w:val="40"/>
                <w:rFonts w:hint="eastAsia" w:ascii="宋体" w:hAnsi="宋体" w:eastAsia="宋体" w:cs="宋体"/>
                <w:b/>
                <w:bCs/>
                <w:i w:val="0"/>
                <w:iCs w:val="0"/>
                <w:color w:val="auto"/>
                <w:sz w:val="18"/>
                <w:szCs w:val="18"/>
                <w:highlight w:val="none"/>
                <w:u w:val="none"/>
                <w:lang w:val="en-US" w:eastAsia="zh-CN" w:bidi="ar-SA"/>
              </w:rPr>
            </w:pPr>
          </w:p>
        </w:tc>
        <w:tc>
          <w:tcPr>
            <w:tcW w:w="484" w:type="pct"/>
            <w:noWrap w:val="0"/>
            <w:vAlign w:val="center"/>
          </w:tcPr>
          <w:p w14:paraId="36356763">
            <w:pPr>
              <w:widowControl w:val="0"/>
              <w:jc w:val="center"/>
              <w:rPr>
                <w:rStyle w:val="40"/>
                <w:rFonts w:hint="eastAsia" w:ascii="宋体" w:hAnsi="宋体" w:eastAsia="宋体" w:cs="宋体"/>
                <w:b/>
                <w:bCs/>
                <w:i w:val="0"/>
                <w:iCs w:val="0"/>
                <w:color w:val="auto"/>
                <w:sz w:val="18"/>
                <w:szCs w:val="18"/>
                <w:highlight w:val="none"/>
                <w:u w:val="none"/>
                <w:lang w:val="en-US" w:eastAsia="zh-CN" w:bidi="ar-SA"/>
              </w:rPr>
            </w:pPr>
          </w:p>
        </w:tc>
        <w:tc>
          <w:tcPr>
            <w:tcW w:w="474" w:type="pct"/>
            <w:noWrap w:val="0"/>
            <w:vAlign w:val="center"/>
          </w:tcPr>
          <w:p w14:paraId="2AFC2C56">
            <w:pPr>
              <w:widowControl w:val="0"/>
              <w:jc w:val="center"/>
              <w:rPr>
                <w:rStyle w:val="40"/>
                <w:rFonts w:hint="eastAsia" w:ascii="宋体" w:hAnsi="宋体" w:eastAsia="宋体" w:cs="宋体"/>
                <w:b/>
                <w:bCs/>
                <w:i w:val="0"/>
                <w:iCs w:val="0"/>
                <w:color w:val="auto"/>
                <w:sz w:val="18"/>
                <w:szCs w:val="18"/>
                <w:highlight w:val="none"/>
                <w:u w:val="none"/>
                <w:lang w:val="en-US" w:eastAsia="zh-CN" w:bidi="ar-SA"/>
              </w:rPr>
            </w:pPr>
          </w:p>
        </w:tc>
        <w:tc>
          <w:tcPr>
            <w:tcW w:w="629" w:type="pct"/>
            <w:noWrap w:val="0"/>
            <w:vAlign w:val="center"/>
          </w:tcPr>
          <w:p w14:paraId="6754C624">
            <w:pPr>
              <w:widowControl w:val="0"/>
              <w:jc w:val="left"/>
              <w:rPr>
                <w:rStyle w:val="40"/>
                <w:rFonts w:hint="eastAsia" w:ascii="宋体" w:hAnsi="宋体" w:eastAsia="宋体" w:cs="宋体"/>
                <w:i w:val="0"/>
                <w:iCs w:val="0"/>
                <w:color w:val="auto"/>
                <w:sz w:val="18"/>
                <w:szCs w:val="18"/>
                <w:highlight w:val="none"/>
                <w:u w:val="none"/>
                <w:lang w:val="en-US" w:eastAsia="zh-CN" w:bidi="ar-SA"/>
              </w:rPr>
            </w:pPr>
          </w:p>
        </w:tc>
        <w:tc>
          <w:tcPr>
            <w:tcW w:w="1538" w:type="pct"/>
            <w:vMerge w:val="continue"/>
            <w:noWrap w:val="0"/>
            <w:vAlign w:val="center"/>
          </w:tcPr>
          <w:p w14:paraId="1B752621">
            <w:pPr>
              <w:widowControl w:val="0"/>
              <w:jc w:val="left"/>
              <w:rPr>
                <w:rStyle w:val="40"/>
                <w:rFonts w:hint="eastAsia" w:ascii="宋体" w:hAnsi="宋体" w:eastAsia="宋体" w:cs="宋体"/>
                <w:i w:val="0"/>
                <w:iCs w:val="0"/>
                <w:color w:val="auto"/>
                <w:sz w:val="18"/>
                <w:szCs w:val="18"/>
                <w:highlight w:val="none"/>
                <w:u w:val="none"/>
                <w:lang w:val="en-US" w:eastAsia="zh-CN" w:bidi="ar-SA"/>
              </w:rPr>
            </w:pPr>
          </w:p>
        </w:tc>
      </w:tr>
      <w:tr w14:paraId="5F255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7" w:hRule="atLeast"/>
          <w:jc w:val="center"/>
        </w:trPr>
        <w:tc>
          <w:tcPr>
            <w:tcW w:w="432" w:type="pct"/>
            <w:noWrap w:val="0"/>
            <w:vAlign w:val="center"/>
          </w:tcPr>
          <w:p w14:paraId="062DA5BF">
            <w:pPr>
              <w:keepNext w:val="0"/>
              <w:keepLines w:val="0"/>
              <w:widowControl/>
              <w:suppressLineNumbers w:val="0"/>
              <w:jc w:val="center"/>
              <w:textAlignment w:val="center"/>
              <w:rPr>
                <w:rStyle w:val="40"/>
                <w:rFonts w:hint="default" w:ascii="宋体" w:hAnsi="宋体" w:eastAsia="宋体" w:cs="宋体"/>
                <w:i w:val="0"/>
                <w:iCs w:val="0"/>
                <w:color w:val="auto"/>
                <w:sz w:val="18"/>
                <w:szCs w:val="18"/>
                <w:highlight w:val="none"/>
                <w:u w:val="none"/>
                <w:lang w:val="en-US" w:eastAsia="zh-CN" w:bidi="ar-SA"/>
              </w:rPr>
            </w:pPr>
            <w:r>
              <w:rPr>
                <w:rFonts w:hint="eastAsia" w:ascii="宋体" w:hAnsi="宋体" w:cs="宋体"/>
                <w:sz w:val="18"/>
                <w:szCs w:val="18"/>
              </w:rPr>
              <w:t>（4）</w:t>
            </w:r>
          </w:p>
        </w:tc>
        <w:tc>
          <w:tcPr>
            <w:tcW w:w="661" w:type="pct"/>
            <w:noWrap w:val="0"/>
            <w:vAlign w:val="center"/>
          </w:tcPr>
          <w:p w14:paraId="21A2BA0B">
            <w:pPr>
              <w:jc w:val="center"/>
              <w:rPr>
                <w:rStyle w:val="40"/>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bCs/>
                <w:sz w:val="18"/>
                <w:szCs w:val="18"/>
              </w:rPr>
              <w:t>讲解员</w:t>
            </w:r>
          </w:p>
        </w:tc>
        <w:tc>
          <w:tcPr>
            <w:tcW w:w="302" w:type="pct"/>
            <w:noWrap w:val="0"/>
            <w:vAlign w:val="center"/>
          </w:tcPr>
          <w:p w14:paraId="23D199AD">
            <w:pPr>
              <w:widowControl w:val="0"/>
              <w:jc w:val="center"/>
              <w:rPr>
                <w:rStyle w:val="40"/>
                <w:rFonts w:hint="default" w:ascii="宋体" w:hAnsi="宋体" w:eastAsia="宋体" w:cs="宋体"/>
                <w:b/>
                <w:bCs/>
                <w:i w:val="0"/>
                <w:iCs w:val="0"/>
                <w:color w:val="auto"/>
                <w:sz w:val="18"/>
                <w:szCs w:val="18"/>
                <w:highlight w:val="none"/>
                <w:u w:val="none"/>
                <w:lang w:val="en-US" w:eastAsia="zh-CN" w:bidi="ar-SA"/>
              </w:rPr>
            </w:pPr>
            <w:r>
              <w:rPr>
                <w:rStyle w:val="40"/>
                <w:rFonts w:hint="eastAsia" w:ascii="宋体" w:hAnsi="宋体" w:cs="宋体"/>
                <w:b/>
                <w:bCs/>
                <w:i w:val="0"/>
                <w:iCs w:val="0"/>
                <w:color w:val="auto"/>
                <w:sz w:val="18"/>
                <w:szCs w:val="18"/>
                <w:highlight w:val="none"/>
                <w:u w:val="none"/>
                <w:lang w:val="en-US" w:eastAsia="zh-CN" w:bidi="ar-SA"/>
              </w:rPr>
              <w:t>3</w:t>
            </w:r>
          </w:p>
        </w:tc>
        <w:tc>
          <w:tcPr>
            <w:tcW w:w="477" w:type="pct"/>
            <w:noWrap w:val="0"/>
            <w:vAlign w:val="center"/>
          </w:tcPr>
          <w:p w14:paraId="3885955C">
            <w:pPr>
              <w:widowControl w:val="0"/>
              <w:jc w:val="center"/>
              <w:rPr>
                <w:rStyle w:val="40"/>
                <w:rFonts w:hint="eastAsia" w:ascii="宋体" w:hAnsi="宋体" w:eastAsia="宋体" w:cs="宋体"/>
                <w:b/>
                <w:bCs/>
                <w:i w:val="0"/>
                <w:iCs w:val="0"/>
                <w:color w:val="auto"/>
                <w:sz w:val="18"/>
                <w:szCs w:val="18"/>
                <w:highlight w:val="none"/>
                <w:u w:val="none"/>
                <w:lang w:val="en-US" w:eastAsia="zh-CN" w:bidi="ar-SA"/>
              </w:rPr>
            </w:pPr>
          </w:p>
        </w:tc>
        <w:tc>
          <w:tcPr>
            <w:tcW w:w="484" w:type="pct"/>
            <w:noWrap w:val="0"/>
            <w:vAlign w:val="center"/>
          </w:tcPr>
          <w:p w14:paraId="688EAD1C">
            <w:pPr>
              <w:widowControl w:val="0"/>
              <w:jc w:val="center"/>
              <w:rPr>
                <w:rStyle w:val="40"/>
                <w:rFonts w:hint="eastAsia" w:ascii="宋体" w:hAnsi="宋体" w:eastAsia="宋体" w:cs="宋体"/>
                <w:b/>
                <w:bCs/>
                <w:i w:val="0"/>
                <w:iCs w:val="0"/>
                <w:color w:val="auto"/>
                <w:sz w:val="18"/>
                <w:szCs w:val="18"/>
                <w:highlight w:val="none"/>
                <w:u w:val="none"/>
                <w:lang w:val="en-US" w:eastAsia="zh-CN" w:bidi="ar-SA"/>
              </w:rPr>
            </w:pPr>
          </w:p>
        </w:tc>
        <w:tc>
          <w:tcPr>
            <w:tcW w:w="474" w:type="pct"/>
            <w:noWrap w:val="0"/>
            <w:vAlign w:val="center"/>
          </w:tcPr>
          <w:p w14:paraId="697B3751">
            <w:pPr>
              <w:widowControl w:val="0"/>
              <w:jc w:val="center"/>
              <w:rPr>
                <w:rStyle w:val="40"/>
                <w:rFonts w:hint="eastAsia" w:ascii="宋体" w:hAnsi="宋体" w:eastAsia="宋体" w:cs="宋体"/>
                <w:b/>
                <w:bCs/>
                <w:i w:val="0"/>
                <w:iCs w:val="0"/>
                <w:color w:val="auto"/>
                <w:sz w:val="18"/>
                <w:szCs w:val="18"/>
                <w:highlight w:val="none"/>
                <w:u w:val="none"/>
                <w:lang w:val="en-US" w:eastAsia="zh-CN" w:bidi="ar-SA"/>
              </w:rPr>
            </w:pPr>
          </w:p>
        </w:tc>
        <w:tc>
          <w:tcPr>
            <w:tcW w:w="629" w:type="pct"/>
            <w:noWrap w:val="0"/>
            <w:vAlign w:val="center"/>
          </w:tcPr>
          <w:p w14:paraId="324F15A5">
            <w:pPr>
              <w:widowControl w:val="0"/>
              <w:jc w:val="left"/>
              <w:rPr>
                <w:rStyle w:val="40"/>
                <w:rFonts w:hint="eastAsia" w:ascii="宋体" w:hAnsi="宋体" w:eastAsia="宋体" w:cs="宋体"/>
                <w:i w:val="0"/>
                <w:iCs w:val="0"/>
                <w:color w:val="auto"/>
                <w:sz w:val="18"/>
                <w:szCs w:val="18"/>
                <w:highlight w:val="none"/>
                <w:u w:val="none"/>
                <w:lang w:val="en-US" w:eastAsia="zh-CN" w:bidi="ar-SA"/>
              </w:rPr>
            </w:pPr>
          </w:p>
        </w:tc>
        <w:tc>
          <w:tcPr>
            <w:tcW w:w="1538" w:type="pct"/>
            <w:vMerge w:val="continue"/>
            <w:noWrap w:val="0"/>
            <w:vAlign w:val="center"/>
          </w:tcPr>
          <w:p w14:paraId="3750D158">
            <w:pPr>
              <w:widowControl w:val="0"/>
              <w:jc w:val="left"/>
              <w:rPr>
                <w:rStyle w:val="40"/>
                <w:rFonts w:hint="eastAsia" w:ascii="宋体" w:hAnsi="宋体" w:eastAsia="宋体" w:cs="宋体"/>
                <w:i w:val="0"/>
                <w:iCs w:val="0"/>
                <w:color w:val="auto"/>
                <w:sz w:val="18"/>
                <w:szCs w:val="18"/>
                <w:highlight w:val="none"/>
                <w:u w:val="none"/>
                <w:lang w:val="en-US" w:eastAsia="zh-CN" w:bidi="ar-SA"/>
              </w:rPr>
            </w:pPr>
          </w:p>
        </w:tc>
      </w:tr>
      <w:tr w14:paraId="5538C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432" w:type="pct"/>
            <w:noWrap w:val="0"/>
            <w:vAlign w:val="center"/>
          </w:tcPr>
          <w:p w14:paraId="52D590EF">
            <w:pPr>
              <w:keepNext w:val="0"/>
              <w:keepLines w:val="0"/>
              <w:widowControl/>
              <w:suppressLineNumbers w:val="0"/>
              <w:jc w:val="center"/>
              <w:textAlignment w:val="center"/>
              <w:rPr>
                <w:rFonts w:hint="eastAsia" w:ascii="宋体" w:hAnsi="宋体" w:cs="宋体"/>
                <w:sz w:val="18"/>
                <w:szCs w:val="18"/>
              </w:rPr>
            </w:pPr>
            <w:r>
              <w:rPr>
                <w:rFonts w:hint="eastAsia" w:ascii="宋体" w:hAnsi="宋体" w:cs="宋体"/>
                <w:sz w:val="18"/>
                <w:szCs w:val="18"/>
              </w:rPr>
              <w:t>（5）</w:t>
            </w:r>
          </w:p>
        </w:tc>
        <w:tc>
          <w:tcPr>
            <w:tcW w:w="661" w:type="pct"/>
            <w:noWrap w:val="0"/>
            <w:vAlign w:val="center"/>
          </w:tcPr>
          <w:p w14:paraId="521EC4BF">
            <w:pPr>
              <w:jc w:val="center"/>
              <w:rPr>
                <w:rFonts w:hint="eastAsia" w:ascii="宋体" w:hAnsi="宋体" w:eastAsia="宋体"/>
                <w:bCs/>
                <w:sz w:val="18"/>
                <w:szCs w:val="18"/>
                <w:lang w:eastAsia="zh-CN"/>
              </w:rPr>
            </w:pPr>
            <w:r>
              <w:rPr>
                <w:rFonts w:hint="eastAsia" w:ascii="宋体" w:hAnsi="宋体"/>
                <w:bCs/>
                <w:sz w:val="18"/>
                <w:szCs w:val="18"/>
              </w:rPr>
              <w:t>客服</w:t>
            </w:r>
          </w:p>
        </w:tc>
        <w:tc>
          <w:tcPr>
            <w:tcW w:w="302" w:type="pct"/>
            <w:noWrap w:val="0"/>
            <w:vAlign w:val="center"/>
          </w:tcPr>
          <w:p w14:paraId="50AA1146">
            <w:pPr>
              <w:widowControl w:val="0"/>
              <w:jc w:val="center"/>
              <w:rPr>
                <w:rStyle w:val="40"/>
                <w:rFonts w:hint="default" w:ascii="宋体" w:hAnsi="宋体" w:eastAsia="宋体" w:cs="宋体"/>
                <w:b/>
                <w:bCs/>
                <w:i w:val="0"/>
                <w:iCs w:val="0"/>
                <w:color w:val="auto"/>
                <w:sz w:val="18"/>
                <w:szCs w:val="18"/>
                <w:highlight w:val="none"/>
                <w:u w:val="none"/>
                <w:lang w:val="en-US" w:eastAsia="zh-CN" w:bidi="ar-SA"/>
              </w:rPr>
            </w:pPr>
            <w:r>
              <w:rPr>
                <w:rStyle w:val="40"/>
                <w:rFonts w:hint="eastAsia" w:ascii="宋体" w:hAnsi="宋体" w:cs="宋体"/>
                <w:b/>
                <w:bCs/>
                <w:i w:val="0"/>
                <w:iCs w:val="0"/>
                <w:color w:val="auto"/>
                <w:sz w:val="18"/>
                <w:szCs w:val="18"/>
                <w:highlight w:val="none"/>
                <w:u w:val="none"/>
                <w:lang w:val="en-US" w:eastAsia="zh-CN" w:bidi="ar-SA"/>
              </w:rPr>
              <w:t>4</w:t>
            </w:r>
          </w:p>
        </w:tc>
        <w:tc>
          <w:tcPr>
            <w:tcW w:w="477" w:type="pct"/>
            <w:noWrap w:val="0"/>
            <w:vAlign w:val="center"/>
          </w:tcPr>
          <w:p w14:paraId="4EF82BA3">
            <w:pPr>
              <w:widowControl w:val="0"/>
              <w:jc w:val="center"/>
              <w:rPr>
                <w:rStyle w:val="40"/>
                <w:rFonts w:hint="eastAsia" w:ascii="宋体" w:hAnsi="宋体" w:eastAsia="宋体" w:cs="宋体"/>
                <w:b/>
                <w:bCs/>
                <w:i w:val="0"/>
                <w:iCs w:val="0"/>
                <w:color w:val="auto"/>
                <w:sz w:val="18"/>
                <w:szCs w:val="18"/>
                <w:highlight w:val="none"/>
                <w:u w:val="none"/>
                <w:lang w:val="en-US" w:eastAsia="zh-CN" w:bidi="ar-SA"/>
              </w:rPr>
            </w:pPr>
          </w:p>
        </w:tc>
        <w:tc>
          <w:tcPr>
            <w:tcW w:w="484" w:type="pct"/>
            <w:noWrap w:val="0"/>
            <w:vAlign w:val="center"/>
          </w:tcPr>
          <w:p w14:paraId="5AA647BC">
            <w:pPr>
              <w:widowControl w:val="0"/>
              <w:jc w:val="center"/>
              <w:rPr>
                <w:rStyle w:val="40"/>
                <w:rFonts w:hint="eastAsia" w:ascii="宋体" w:hAnsi="宋体" w:eastAsia="宋体" w:cs="宋体"/>
                <w:b/>
                <w:bCs/>
                <w:i w:val="0"/>
                <w:iCs w:val="0"/>
                <w:color w:val="auto"/>
                <w:sz w:val="18"/>
                <w:szCs w:val="18"/>
                <w:highlight w:val="none"/>
                <w:u w:val="none"/>
                <w:lang w:val="en-US" w:eastAsia="zh-CN" w:bidi="ar-SA"/>
              </w:rPr>
            </w:pPr>
          </w:p>
        </w:tc>
        <w:tc>
          <w:tcPr>
            <w:tcW w:w="474" w:type="pct"/>
            <w:noWrap w:val="0"/>
            <w:vAlign w:val="center"/>
          </w:tcPr>
          <w:p w14:paraId="576A770A">
            <w:pPr>
              <w:widowControl w:val="0"/>
              <w:jc w:val="center"/>
              <w:rPr>
                <w:rStyle w:val="40"/>
                <w:rFonts w:hint="eastAsia" w:ascii="宋体" w:hAnsi="宋体" w:eastAsia="宋体" w:cs="宋体"/>
                <w:b/>
                <w:bCs/>
                <w:i w:val="0"/>
                <w:iCs w:val="0"/>
                <w:color w:val="auto"/>
                <w:sz w:val="18"/>
                <w:szCs w:val="18"/>
                <w:highlight w:val="none"/>
                <w:u w:val="none"/>
                <w:lang w:val="en-US" w:eastAsia="zh-CN" w:bidi="ar-SA"/>
              </w:rPr>
            </w:pPr>
          </w:p>
        </w:tc>
        <w:tc>
          <w:tcPr>
            <w:tcW w:w="629" w:type="pct"/>
            <w:noWrap w:val="0"/>
            <w:vAlign w:val="center"/>
          </w:tcPr>
          <w:p w14:paraId="285FEF54">
            <w:pPr>
              <w:widowControl w:val="0"/>
              <w:jc w:val="left"/>
              <w:rPr>
                <w:rStyle w:val="40"/>
                <w:rFonts w:hint="eastAsia" w:ascii="宋体" w:hAnsi="宋体" w:eastAsia="宋体" w:cs="宋体"/>
                <w:i w:val="0"/>
                <w:iCs w:val="0"/>
                <w:color w:val="auto"/>
                <w:sz w:val="18"/>
                <w:szCs w:val="18"/>
                <w:highlight w:val="none"/>
                <w:u w:val="none"/>
                <w:lang w:val="en-US" w:eastAsia="zh-CN" w:bidi="ar-SA"/>
              </w:rPr>
            </w:pPr>
          </w:p>
        </w:tc>
        <w:tc>
          <w:tcPr>
            <w:tcW w:w="1538" w:type="pct"/>
            <w:noWrap w:val="0"/>
            <w:vAlign w:val="center"/>
          </w:tcPr>
          <w:p w14:paraId="2080AB7F">
            <w:pPr>
              <w:widowControl w:val="0"/>
              <w:jc w:val="left"/>
              <w:rPr>
                <w:rStyle w:val="40"/>
                <w:rFonts w:hint="eastAsia" w:ascii="宋体" w:hAnsi="宋体" w:eastAsia="宋体" w:cs="宋体"/>
                <w:i w:val="0"/>
                <w:iCs w:val="0"/>
                <w:color w:val="auto"/>
                <w:sz w:val="18"/>
                <w:szCs w:val="18"/>
                <w:highlight w:val="none"/>
                <w:u w:val="none"/>
                <w:lang w:val="en-US" w:eastAsia="zh-CN" w:bidi="ar-SA"/>
              </w:rPr>
            </w:pPr>
          </w:p>
        </w:tc>
      </w:tr>
      <w:tr w14:paraId="69F47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432" w:type="pct"/>
            <w:noWrap w:val="0"/>
            <w:vAlign w:val="center"/>
          </w:tcPr>
          <w:p w14:paraId="2CFF75F1">
            <w:pPr>
              <w:keepNext w:val="0"/>
              <w:keepLines w:val="0"/>
              <w:widowControl/>
              <w:suppressLineNumbers w:val="0"/>
              <w:jc w:val="center"/>
              <w:textAlignment w:val="center"/>
              <w:rPr>
                <w:rFonts w:hint="eastAsia" w:ascii="宋体" w:hAnsi="宋体" w:cs="宋体"/>
                <w:sz w:val="18"/>
                <w:szCs w:val="18"/>
              </w:rPr>
            </w:pPr>
            <w:r>
              <w:rPr>
                <w:rFonts w:hint="eastAsia" w:ascii="宋体" w:hAnsi="宋体" w:cs="宋体"/>
                <w:sz w:val="18"/>
                <w:szCs w:val="18"/>
              </w:rPr>
              <w:t>（6）</w:t>
            </w:r>
          </w:p>
        </w:tc>
        <w:tc>
          <w:tcPr>
            <w:tcW w:w="661" w:type="pct"/>
            <w:noWrap w:val="0"/>
            <w:vAlign w:val="center"/>
          </w:tcPr>
          <w:p w14:paraId="2D10EF57">
            <w:pPr>
              <w:jc w:val="center"/>
              <w:rPr>
                <w:rFonts w:hint="eastAsia" w:ascii="宋体" w:hAnsi="宋体" w:eastAsia="宋体" w:cs="宋体"/>
                <w:bCs/>
                <w:sz w:val="18"/>
                <w:szCs w:val="18"/>
                <w:lang w:val="en-US" w:eastAsia="zh-CN"/>
              </w:rPr>
            </w:pPr>
            <w:r>
              <w:rPr>
                <w:rFonts w:hint="eastAsia" w:ascii="宋体" w:hAnsi="宋体" w:cs="宋体"/>
                <w:bCs/>
                <w:sz w:val="18"/>
                <w:szCs w:val="18"/>
                <w:lang w:eastAsia="zh-CN"/>
              </w:rPr>
              <w:t>保安主管</w:t>
            </w:r>
          </w:p>
        </w:tc>
        <w:tc>
          <w:tcPr>
            <w:tcW w:w="302" w:type="pct"/>
            <w:noWrap w:val="0"/>
            <w:vAlign w:val="center"/>
          </w:tcPr>
          <w:p w14:paraId="6E0DDA91">
            <w:pPr>
              <w:widowControl w:val="0"/>
              <w:jc w:val="center"/>
              <w:rPr>
                <w:rStyle w:val="40"/>
                <w:rFonts w:hint="default" w:ascii="宋体" w:hAnsi="宋体" w:eastAsia="宋体" w:cs="宋体"/>
                <w:b/>
                <w:bCs/>
                <w:i w:val="0"/>
                <w:iCs w:val="0"/>
                <w:color w:val="auto"/>
                <w:sz w:val="18"/>
                <w:szCs w:val="18"/>
                <w:highlight w:val="none"/>
                <w:u w:val="none"/>
                <w:lang w:val="en-US" w:eastAsia="zh-CN" w:bidi="ar-SA"/>
              </w:rPr>
            </w:pPr>
            <w:r>
              <w:rPr>
                <w:rStyle w:val="40"/>
                <w:rFonts w:hint="eastAsia" w:ascii="宋体" w:hAnsi="宋体" w:cs="宋体"/>
                <w:b/>
                <w:bCs/>
                <w:i w:val="0"/>
                <w:iCs w:val="0"/>
                <w:color w:val="auto"/>
                <w:sz w:val="18"/>
                <w:szCs w:val="18"/>
                <w:highlight w:val="none"/>
                <w:u w:val="none"/>
                <w:lang w:val="en-US" w:eastAsia="zh-CN" w:bidi="ar-SA"/>
              </w:rPr>
              <w:t>1</w:t>
            </w:r>
          </w:p>
        </w:tc>
        <w:tc>
          <w:tcPr>
            <w:tcW w:w="477" w:type="pct"/>
            <w:noWrap w:val="0"/>
            <w:vAlign w:val="center"/>
          </w:tcPr>
          <w:p w14:paraId="19C28483">
            <w:pPr>
              <w:widowControl w:val="0"/>
              <w:jc w:val="center"/>
              <w:rPr>
                <w:rStyle w:val="40"/>
                <w:rFonts w:hint="eastAsia" w:ascii="宋体" w:hAnsi="宋体" w:eastAsia="宋体" w:cs="宋体"/>
                <w:b/>
                <w:bCs/>
                <w:i w:val="0"/>
                <w:iCs w:val="0"/>
                <w:color w:val="auto"/>
                <w:sz w:val="18"/>
                <w:szCs w:val="18"/>
                <w:highlight w:val="none"/>
                <w:u w:val="none"/>
                <w:lang w:val="en-US" w:eastAsia="zh-CN" w:bidi="ar-SA"/>
              </w:rPr>
            </w:pPr>
          </w:p>
        </w:tc>
        <w:tc>
          <w:tcPr>
            <w:tcW w:w="484" w:type="pct"/>
            <w:noWrap w:val="0"/>
            <w:vAlign w:val="center"/>
          </w:tcPr>
          <w:p w14:paraId="306E8DEA">
            <w:pPr>
              <w:widowControl w:val="0"/>
              <w:jc w:val="center"/>
              <w:rPr>
                <w:rStyle w:val="40"/>
                <w:rFonts w:hint="eastAsia" w:ascii="宋体" w:hAnsi="宋体" w:eastAsia="宋体" w:cs="宋体"/>
                <w:b/>
                <w:bCs/>
                <w:i w:val="0"/>
                <w:iCs w:val="0"/>
                <w:color w:val="auto"/>
                <w:sz w:val="18"/>
                <w:szCs w:val="18"/>
                <w:highlight w:val="none"/>
                <w:u w:val="none"/>
                <w:lang w:val="en-US" w:eastAsia="zh-CN" w:bidi="ar-SA"/>
              </w:rPr>
            </w:pPr>
          </w:p>
        </w:tc>
        <w:tc>
          <w:tcPr>
            <w:tcW w:w="474" w:type="pct"/>
            <w:noWrap w:val="0"/>
            <w:vAlign w:val="center"/>
          </w:tcPr>
          <w:p w14:paraId="1DEBC5DA">
            <w:pPr>
              <w:widowControl w:val="0"/>
              <w:jc w:val="center"/>
              <w:rPr>
                <w:rStyle w:val="40"/>
                <w:rFonts w:hint="eastAsia" w:ascii="宋体" w:hAnsi="宋体" w:eastAsia="宋体" w:cs="宋体"/>
                <w:b/>
                <w:bCs/>
                <w:i w:val="0"/>
                <w:iCs w:val="0"/>
                <w:color w:val="auto"/>
                <w:sz w:val="18"/>
                <w:szCs w:val="18"/>
                <w:highlight w:val="none"/>
                <w:u w:val="none"/>
                <w:lang w:val="en-US" w:eastAsia="zh-CN" w:bidi="ar-SA"/>
              </w:rPr>
            </w:pPr>
          </w:p>
        </w:tc>
        <w:tc>
          <w:tcPr>
            <w:tcW w:w="629" w:type="pct"/>
            <w:noWrap w:val="0"/>
            <w:vAlign w:val="center"/>
          </w:tcPr>
          <w:p w14:paraId="5440A0B2">
            <w:pPr>
              <w:widowControl w:val="0"/>
              <w:jc w:val="left"/>
              <w:rPr>
                <w:rStyle w:val="40"/>
                <w:rFonts w:hint="eastAsia" w:ascii="宋体" w:hAnsi="宋体" w:eastAsia="宋体" w:cs="宋体"/>
                <w:i w:val="0"/>
                <w:iCs w:val="0"/>
                <w:color w:val="auto"/>
                <w:sz w:val="18"/>
                <w:szCs w:val="18"/>
                <w:highlight w:val="none"/>
                <w:u w:val="none"/>
                <w:lang w:val="en-US" w:eastAsia="zh-CN" w:bidi="ar-SA"/>
              </w:rPr>
            </w:pPr>
          </w:p>
        </w:tc>
        <w:tc>
          <w:tcPr>
            <w:tcW w:w="1538" w:type="pct"/>
            <w:noWrap w:val="0"/>
            <w:vAlign w:val="center"/>
          </w:tcPr>
          <w:p w14:paraId="7A6B673C">
            <w:pPr>
              <w:widowControl w:val="0"/>
              <w:jc w:val="left"/>
              <w:rPr>
                <w:rStyle w:val="40"/>
                <w:rFonts w:hint="eastAsia" w:ascii="宋体" w:hAnsi="宋体" w:eastAsia="宋体" w:cs="宋体"/>
                <w:i w:val="0"/>
                <w:iCs w:val="0"/>
                <w:color w:val="auto"/>
                <w:sz w:val="18"/>
                <w:szCs w:val="18"/>
                <w:highlight w:val="none"/>
                <w:u w:val="none"/>
                <w:lang w:val="en-US" w:eastAsia="zh-CN" w:bidi="ar-SA"/>
              </w:rPr>
            </w:pPr>
          </w:p>
        </w:tc>
      </w:tr>
      <w:tr w14:paraId="27F7C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432" w:type="pct"/>
            <w:noWrap w:val="0"/>
            <w:vAlign w:val="center"/>
          </w:tcPr>
          <w:p w14:paraId="14AF17CA">
            <w:pPr>
              <w:keepNext w:val="0"/>
              <w:keepLines w:val="0"/>
              <w:widowControl/>
              <w:suppressLineNumbers w:val="0"/>
              <w:jc w:val="center"/>
              <w:textAlignment w:val="center"/>
              <w:rPr>
                <w:rFonts w:hint="eastAsia" w:ascii="宋体" w:hAnsi="宋体" w:cs="宋体"/>
                <w:sz w:val="18"/>
                <w:szCs w:val="18"/>
              </w:rPr>
            </w:pPr>
            <w:r>
              <w:rPr>
                <w:rFonts w:hint="eastAsia" w:ascii="宋体" w:hAnsi="宋体" w:cs="宋体"/>
                <w:sz w:val="18"/>
                <w:szCs w:val="18"/>
              </w:rPr>
              <w:t>（7）</w:t>
            </w:r>
          </w:p>
        </w:tc>
        <w:tc>
          <w:tcPr>
            <w:tcW w:w="661" w:type="pct"/>
            <w:noWrap w:val="0"/>
            <w:vAlign w:val="center"/>
          </w:tcPr>
          <w:p w14:paraId="41987F81">
            <w:pPr>
              <w:jc w:val="center"/>
              <w:rPr>
                <w:rFonts w:hint="eastAsia" w:ascii="宋体" w:hAnsi="宋体" w:eastAsia="宋体" w:cs="宋体"/>
                <w:bCs/>
                <w:sz w:val="18"/>
                <w:szCs w:val="18"/>
                <w:lang w:eastAsia="zh-CN"/>
              </w:rPr>
            </w:pPr>
            <w:r>
              <w:rPr>
                <w:rFonts w:hint="eastAsia" w:ascii="宋体" w:hAnsi="宋体" w:cs="宋体"/>
                <w:bCs/>
                <w:sz w:val="18"/>
                <w:szCs w:val="18"/>
              </w:rPr>
              <w:t>消防监控</w:t>
            </w:r>
            <w:r>
              <w:rPr>
                <w:rFonts w:hint="eastAsia" w:ascii="宋体" w:hAnsi="宋体"/>
                <w:bCs/>
                <w:sz w:val="18"/>
                <w:szCs w:val="18"/>
                <w:lang w:val="en-US" w:eastAsia="zh-CN"/>
              </w:rPr>
              <w:t>员</w:t>
            </w:r>
          </w:p>
        </w:tc>
        <w:tc>
          <w:tcPr>
            <w:tcW w:w="302" w:type="pct"/>
            <w:noWrap w:val="0"/>
            <w:vAlign w:val="center"/>
          </w:tcPr>
          <w:p w14:paraId="79C76CCF">
            <w:pPr>
              <w:widowControl w:val="0"/>
              <w:jc w:val="center"/>
              <w:rPr>
                <w:rStyle w:val="40"/>
                <w:rFonts w:hint="default" w:ascii="宋体" w:hAnsi="宋体" w:eastAsia="宋体" w:cs="宋体"/>
                <w:b/>
                <w:bCs/>
                <w:i w:val="0"/>
                <w:iCs w:val="0"/>
                <w:color w:val="auto"/>
                <w:sz w:val="18"/>
                <w:szCs w:val="18"/>
                <w:highlight w:val="none"/>
                <w:u w:val="none"/>
                <w:lang w:val="en-US" w:eastAsia="zh-CN" w:bidi="ar-SA"/>
              </w:rPr>
            </w:pPr>
            <w:r>
              <w:rPr>
                <w:rStyle w:val="40"/>
                <w:rFonts w:hint="eastAsia" w:ascii="宋体" w:hAnsi="宋体" w:cs="宋体"/>
                <w:b/>
                <w:bCs/>
                <w:i w:val="0"/>
                <w:iCs w:val="0"/>
                <w:color w:val="auto"/>
                <w:sz w:val="18"/>
                <w:szCs w:val="18"/>
                <w:highlight w:val="none"/>
                <w:u w:val="none"/>
                <w:lang w:val="en-US" w:eastAsia="zh-CN" w:bidi="ar-SA"/>
              </w:rPr>
              <w:t>4</w:t>
            </w:r>
          </w:p>
        </w:tc>
        <w:tc>
          <w:tcPr>
            <w:tcW w:w="477" w:type="pct"/>
            <w:noWrap w:val="0"/>
            <w:vAlign w:val="center"/>
          </w:tcPr>
          <w:p w14:paraId="4D34531D">
            <w:pPr>
              <w:widowControl w:val="0"/>
              <w:jc w:val="center"/>
              <w:rPr>
                <w:rStyle w:val="40"/>
                <w:rFonts w:hint="eastAsia" w:ascii="宋体" w:hAnsi="宋体" w:eastAsia="宋体" w:cs="宋体"/>
                <w:b/>
                <w:bCs/>
                <w:i w:val="0"/>
                <w:iCs w:val="0"/>
                <w:color w:val="auto"/>
                <w:sz w:val="18"/>
                <w:szCs w:val="18"/>
                <w:highlight w:val="none"/>
                <w:u w:val="none"/>
                <w:lang w:val="en-US" w:eastAsia="zh-CN" w:bidi="ar-SA"/>
              </w:rPr>
            </w:pPr>
          </w:p>
        </w:tc>
        <w:tc>
          <w:tcPr>
            <w:tcW w:w="484" w:type="pct"/>
            <w:noWrap w:val="0"/>
            <w:vAlign w:val="center"/>
          </w:tcPr>
          <w:p w14:paraId="6A8749E9">
            <w:pPr>
              <w:widowControl w:val="0"/>
              <w:jc w:val="center"/>
              <w:rPr>
                <w:rStyle w:val="40"/>
                <w:rFonts w:hint="eastAsia" w:ascii="宋体" w:hAnsi="宋体" w:eastAsia="宋体" w:cs="宋体"/>
                <w:b/>
                <w:bCs/>
                <w:i w:val="0"/>
                <w:iCs w:val="0"/>
                <w:color w:val="auto"/>
                <w:sz w:val="18"/>
                <w:szCs w:val="18"/>
                <w:highlight w:val="none"/>
                <w:u w:val="none"/>
                <w:lang w:val="en-US" w:eastAsia="zh-CN" w:bidi="ar-SA"/>
              </w:rPr>
            </w:pPr>
          </w:p>
        </w:tc>
        <w:tc>
          <w:tcPr>
            <w:tcW w:w="474" w:type="pct"/>
            <w:noWrap w:val="0"/>
            <w:vAlign w:val="center"/>
          </w:tcPr>
          <w:p w14:paraId="6EE7F8ED">
            <w:pPr>
              <w:widowControl w:val="0"/>
              <w:jc w:val="center"/>
              <w:rPr>
                <w:rStyle w:val="40"/>
                <w:rFonts w:hint="eastAsia" w:ascii="宋体" w:hAnsi="宋体" w:eastAsia="宋体" w:cs="宋体"/>
                <w:b/>
                <w:bCs/>
                <w:i w:val="0"/>
                <w:iCs w:val="0"/>
                <w:color w:val="auto"/>
                <w:sz w:val="18"/>
                <w:szCs w:val="18"/>
                <w:highlight w:val="none"/>
                <w:u w:val="none"/>
                <w:lang w:val="en-US" w:eastAsia="zh-CN" w:bidi="ar-SA"/>
              </w:rPr>
            </w:pPr>
          </w:p>
        </w:tc>
        <w:tc>
          <w:tcPr>
            <w:tcW w:w="629" w:type="pct"/>
            <w:noWrap w:val="0"/>
            <w:vAlign w:val="center"/>
          </w:tcPr>
          <w:p w14:paraId="19EF1E8F">
            <w:pPr>
              <w:widowControl w:val="0"/>
              <w:jc w:val="left"/>
              <w:rPr>
                <w:rStyle w:val="40"/>
                <w:rFonts w:hint="eastAsia" w:ascii="宋体" w:hAnsi="宋体" w:eastAsia="宋体" w:cs="宋体"/>
                <w:i w:val="0"/>
                <w:iCs w:val="0"/>
                <w:color w:val="auto"/>
                <w:sz w:val="18"/>
                <w:szCs w:val="18"/>
                <w:highlight w:val="none"/>
                <w:u w:val="none"/>
                <w:lang w:val="en-US" w:eastAsia="zh-CN" w:bidi="ar-SA"/>
              </w:rPr>
            </w:pPr>
          </w:p>
        </w:tc>
        <w:tc>
          <w:tcPr>
            <w:tcW w:w="1538" w:type="pct"/>
            <w:noWrap w:val="0"/>
            <w:vAlign w:val="center"/>
          </w:tcPr>
          <w:p w14:paraId="20079AEA">
            <w:pPr>
              <w:widowControl w:val="0"/>
              <w:jc w:val="left"/>
              <w:rPr>
                <w:rStyle w:val="40"/>
                <w:rFonts w:hint="eastAsia" w:ascii="宋体" w:hAnsi="宋体" w:eastAsia="宋体" w:cs="宋体"/>
                <w:i w:val="0"/>
                <w:iCs w:val="0"/>
                <w:color w:val="auto"/>
                <w:sz w:val="18"/>
                <w:szCs w:val="18"/>
                <w:highlight w:val="none"/>
                <w:u w:val="none"/>
                <w:lang w:val="en-US" w:eastAsia="zh-CN" w:bidi="ar-SA"/>
              </w:rPr>
            </w:pPr>
          </w:p>
        </w:tc>
      </w:tr>
      <w:tr w14:paraId="4D543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432" w:type="pct"/>
            <w:noWrap w:val="0"/>
            <w:vAlign w:val="center"/>
          </w:tcPr>
          <w:p w14:paraId="7525075A">
            <w:pPr>
              <w:keepNext w:val="0"/>
              <w:keepLines w:val="0"/>
              <w:widowControl/>
              <w:suppressLineNumbers w:val="0"/>
              <w:jc w:val="center"/>
              <w:textAlignment w:val="center"/>
              <w:rPr>
                <w:rFonts w:hint="eastAsia" w:ascii="宋体" w:hAnsi="宋体" w:cs="宋体"/>
                <w:sz w:val="18"/>
                <w:szCs w:val="18"/>
              </w:rPr>
            </w:pPr>
            <w:r>
              <w:rPr>
                <w:rFonts w:hint="eastAsia" w:ascii="宋体" w:hAnsi="宋体" w:cs="宋体"/>
                <w:sz w:val="18"/>
                <w:szCs w:val="18"/>
              </w:rPr>
              <w:t>（8）</w:t>
            </w:r>
          </w:p>
        </w:tc>
        <w:tc>
          <w:tcPr>
            <w:tcW w:w="661" w:type="pct"/>
            <w:noWrap w:val="0"/>
            <w:vAlign w:val="center"/>
          </w:tcPr>
          <w:p w14:paraId="2D846019">
            <w:pPr>
              <w:jc w:val="center"/>
              <w:rPr>
                <w:rFonts w:hint="eastAsia" w:ascii="宋体" w:hAnsi="宋体" w:cs="宋体"/>
                <w:bCs/>
                <w:sz w:val="18"/>
                <w:szCs w:val="18"/>
              </w:rPr>
            </w:pPr>
            <w:r>
              <w:rPr>
                <w:rFonts w:hint="eastAsia" w:ascii="宋体" w:hAnsi="宋体" w:cs="宋体"/>
                <w:lang w:eastAsia="zh-CN"/>
              </w:rPr>
              <w:t>保安员（</w:t>
            </w:r>
            <w:r>
              <w:rPr>
                <w:rFonts w:hint="eastAsia" w:ascii="宋体" w:hAnsi="宋体" w:cs="宋体"/>
              </w:rPr>
              <w:t>秩序维护</w:t>
            </w:r>
            <w:r>
              <w:rPr>
                <w:rFonts w:hint="eastAsia" w:ascii="宋体" w:hAnsi="宋体" w:cs="宋体"/>
                <w:lang w:eastAsia="zh-CN"/>
              </w:rPr>
              <w:t>岗）</w:t>
            </w:r>
          </w:p>
        </w:tc>
        <w:tc>
          <w:tcPr>
            <w:tcW w:w="302" w:type="pct"/>
            <w:noWrap w:val="0"/>
            <w:vAlign w:val="center"/>
          </w:tcPr>
          <w:p w14:paraId="38195644">
            <w:pPr>
              <w:widowControl w:val="0"/>
              <w:jc w:val="center"/>
              <w:rPr>
                <w:rStyle w:val="40"/>
                <w:rFonts w:hint="default" w:ascii="宋体" w:hAnsi="宋体" w:eastAsia="宋体" w:cs="宋体"/>
                <w:b/>
                <w:bCs/>
                <w:i w:val="0"/>
                <w:iCs w:val="0"/>
                <w:color w:val="auto"/>
                <w:sz w:val="18"/>
                <w:szCs w:val="18"/>
                <w:highlight w:val="none"/>
                <w:u w:val="none"/>
                <w:lang w:val="en-US" w:eastAsia="zh-CN" w:bidi="ar-SA"/>
              </w:rPr>
            </w:pPr>
            <w:r>
              <w:rPr>
                <w:rStyle w:val="40"/>
                <w:rFonts w:hint="eastAsia" w:ascii="宋体" w:hAnsi="宋体" w:cs="宋体"/>
                <w:b/>
                <w:bCs/>
                <w:i w:val="0"/>
                <w:iCs w:val="0"/>
                <w:color w:val="auto"/>
                <w:sz w:val="18"/>
                <w:szCs w:val="18"/>
                <w:highlight w:val="none"/>
                <w:u w:val="none"/>
                <w:lang w:val="en-US" w:eastAsia="zh-CN" w:bidi="ar-SA"/>
              </w:rPr>
              <w:t>5</w:t>
            </w:r>
          </w:p>
        </w:tc>
        <w:tc>
          <w:tcPr>
            <w:tcW w:w="477" w:type="pct"/>
            <w:noWrap w:val="0"/>
            <w:vAlign w:val="center"/>
          </w:tcPr>
          <w:p w14:paraId="2314BC09">
            <w:pPr>
              <w:widowControl w:val="0"/>
              <w:jc w:val="center"/>
              <w:rPr>
                <w:rStyle w:val="40"/>
                <w:rFonts w:hint="eastAsia" w:ascii="宋体" w:hAnsi="宋体" w:eastAsia="宋体" w:cs="宋体"/>
                <w:b/>
                <w:bCs/>
                <w:i w:val="0"/>
                <w:iCs w:val="0"/>
                <w:color w:val="auto"/>
                <w:sz w:val="18"/>
                <w:szCs w:val="18"/>
                <w:highlight w:val="none"/>
                <w:u w:val="none"/>
                <w:lang w:val="en-US" w:eastAsia="zh-CN" w:bidi="ar-SA"/>
              </w:rPr>
            </w:pPr>
          </w:p>
        </w:tc>
        <w:tc>
          <w:tcPr>
            <w:tcW w:w="484" w:type="pct"/>
            <w:noWrap w:val="0"/>
            <w:vAlign w:val="center"/>
          </w:tcPr>
          <w:p w14:paraId="0F385182">
            <w:pPr>
              <w:widowControl w:val="0"/>
              <w:jc w:val="center"/>
              <w:rPr>
                <w:rStyle w:val="40"/>
                <w:rFonts w:hint="eastAsia" w:ascii="宋体" w:hAnsi="宋体" w:eastAsia="宋体" w:cs="宋体"/>
                <w:b/>
                <w:bCs/>
                <w:i w:val="0"/>
                <w:iCs w:val="0"/>
                <w:color w:val="auto"/>
                <w:sz w:val="18"/>
                <w:szCs w:val="18"/>
                <w:highlight w:val="none"/>
                <w:u w:val="none"/>
                <w:lang w:val="en-US" w:eastAsia="zh-CN" w:bidi="ar-SA"/>
              </w:rPr>
            </w:pPr>
          </w:p>
        </w:tc>
        <w:tc>
          <w:tcPr>
            <w:tcW w:w="474" w:type="pct"/>
            <w:noWrap w:val="0"/>
            <w:vAlign w:val="center"/>
          </w:tcPr>
          <w:p w14:paraId="56210282">
            <w:pPr>
              <w:widowControl w:val="0"/>
              <w:jc w:val="center"/>
              <w:rPr>
                <w:rStyle w:val="40"/>
                <w:rFonts w:hint="eastAsia" w:ascii="宋体" w:hAnsi="宋体" w:eastAsia="宋体" w:cs="宋体"/>
                <w:b/>
                <w:bCs/>
                <w:i w:val="0"/>
                <w:iCs w:val="0"/>
                <w:color w:val="auto"/>
                <w:sz w:val="18"/>
                <w:szCs w:val="18"/>
                <w:highlight w:val="none"/>
                <w:u w:val="none"/>
                <w:lang w:val="en-US" w:eastAsia="zh-CN" w:bidi="ar-SA"/>
              </w:rPr>
            </w:pPr>
          </w:p>
        </w:tc>
        <w:tc>
          <w:tcPr>
            <w:tcW w:w="629" w:type="pct"/>
            <w:noWrap w:val="0"/>
            <w:vAlign w:val="center"/>
          </w:tcPr>
          <w:p w14:paraId="47E4580E">
            <w:pPr>
              <w:widowControl w:val="0"/>
              <w:jc w:val="left"/>
              <w:rPr>
                <w:rStyle w:val="40"/>
                <w:rFonts w:hint="eastAsia" w:ascii="宋体" w:hAnsi="宋体" w:eastAsia="宋体" w:cs="宋体"/>
                <w:i w:val="0"/>
                <w:iCs w:val="0"/>
                <w:color w:val="auto"/>
                <w:sz w:val="18"/>
                <w:szCs w:val="18"/>
                <w:highlight w:val="none"/>
                <w:u w:val="none"/>
                <w:lang w:val="en-US" w:eastAsia="zh-CN" w:bidi="ar-SA"/>
              </w:rPr>
            </w:pPr>
          </w:p>
        </w:tc>
        <w:tc>
          <w:tcPr>
            <w:tcW w:w="1538" w:type="pct"/>
            <w:noWrap w:val="0"/>
            <w:vAlign w:val="center"/>
          </w:tcPr>
          <w:p w14:paraId="3A3C0316">
            <w:pPr>
              <w:widowControl w:val="0"/>
              <w:jc w:val="left"/>
              <w:rPr>
                <w:rStyle w:val="40"/>
                <w:rFonts w:hint="eastAsia" w:ascii="宋体" w:hAnsi="宋体" w:eastAsia="宋体" w:cs="宋体"/>
                <w:i w:val="0"/>
                <w:iCs w:val="0"/>
                <w:color w:val="auto"/>
                <w:sz w:val="18"/>
                <w:szCs w:val="18"/>
                <w:highlight w:val="none"/>
                <w:u w:val="none"/>
                <w:lang w:val="en-US" w:eastAsia="zh-CN" w:bidi="ar-SA"/>
              </w:rPr>
            </w:pPr>
          </w:p>
        </w:tc>
      </w:tr>
      <w:tr w14:paraId="63AAA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432" w:type="pct"/>
            <w:noWrap w:val="0"/>
            <w:vAlign w:val="center"/>
          </w:tcPr>
          <w:p w14:paraId="430CF2D8">
            <w:pPr>
              <w:keepNext w:val="0"/>
              <w:keepLines w:val="0"/>
              <w:widowControl/>
              <w:suppressLineNumbers w:val="0"/>
              <w:jc w:val="center"/>
              <w:textAlignment w:val="center"/>
              <w:rPr>
                <w:rFonts w:hint="eastAsia" w:ascii="宋体" w:hAnsi="宋体" w:cs="宋体"/>
                <w:sz w:val="18"/>
                <w:szCs w:val="18"/>
              </w:rPr>
            </w:pPr>
            <w:r>
              <w:rPr>
                <w:rFonts w:hint="eastAsia" w:ascii="宋体" w:hAnsi="宋体" w:cs="宋体"/>
                <w:sz w:val="18"/>
                <w:szCs w:val="18"/>
              </w:rPr>
              <w:t>（9）</w:t>
            </w:r>
          </w:p>
        </w:tc>
        <w:tc>
          <w:tcPr>
            <w:tcW w:w="661" w:type="pct"/>
            <w:noWrap w:val="0"/>
            <w:vAlign w:val="center"/>
          </w:tcPr>
          <w:p w14:paraId="728BF1C6">
            <w:pPr>
              <w:jc w:val="both"/>
              <w:rPr>
                <w:rFonts w:hint="eastAsia" w:ascii="宋体" w:hAnsi="宋体" w:cs="宋体"/>
                <w:bCs/>
                <w:sz w:val="18"/>
                <w:szCs w:val="18"/>
              </w:rPr>
            </w:pPr>
            <w:r>
              <w:rPr>
                <w:rFonts w:hint="eastAsia" w:ascii="宋体" w:hAnsi="宋体" w:cs="宋体"/>
                <w:bCs/>
                <w:sz w:val="18"/>
                <w:szCs w:val="18"/>
                <w:lang w:val="en-US" w:eastAsia="zh-CN"/>
              </w:rPr>
              <w:t>保安员（</w:t>
            </w:r>
            <w:r>
              <w:rPr>
                <w:rFonts w:hint="eastAsia" w:ascii="宋体" w:hAnsi="宋体" w:cs="宋体"/>
                <w:bCs/>
                <w:sz w:val="18"/>
                <w:szCs w:val="18"/>
              </w:rPr>
              <w:t>形象礼仪岗</w:t>
            </w:r>
            <w:r>
              <w:rPr>
                <w:rFonts w:hint="eastAsia" w:ascii="宋体" w:hAnsi="宋体" w:cs="宋体"/>
                <w:bCs/>
                <w:sz w:val="18"/>
                <w:szCs w:val="18"/>
                <w:lang w:val="en-US" w:eastAsia="zh-CN"/>
              </w:rPr>
              <w:t>）</w:t>
            </w:r>
          </w:p>
        </w:tc>
        <w:tc>
          <w:tcPr>
            <w:tcW w:w="302" w:type="pct"/>
            <w:noWrap w:val="0"/>
            <w:vAlign w:val="center"/>
          </w:tcPr>
          <w:p w14:paraId="4AF51DD7">
            <w:pPr>
              <w:widowControl w:val="0"/>
              <w:jc w:val="center"/>
              <w:rPr>
                <w:rStyle w:val="40"/>
                <w:rFonts w:hint="default" w:ascii="宋体" w:hAnsi="宋体" w:eastAsia="宋体" w:cs="宋体"/>
                <w:b/>
                <w:bCs/>
                <w:i w:val="0"/>
                <w:iCs w:val="0"/>
                <w:color w:val="auto"/>
                <w:sz w:val="18"/>
                <w:szCs w:val="18"/>
                <w:highlight w:val="none"/>
                <w:u w:val="none"/>
                <w:lang w:val="en-US" w:eastAsia="zh-CN" w:bidi="ar-SA"/>
              </w:rPr>
            </w:pPr>
            <w:r>
              <w:rPr>
                <w:rStyle w:val="40"/>
                <w:rFonts w:hint="eastAsia" w:ascii="宋体" w:hAnsi="宋体" w:cs="宋体"/>
                <w:b/>
                <w:bCs/>
                <w:i w:val="0"/>
                <w:iCs w:val="0"/>
                <w:color w:val="auto"/>
                <w:sz w:val="18"/>
                <w:szCs w:val="18"/>
                <w:highlight w:val="none"/>
                <w:u w:val="none"/>
                <w:lang w:val="en-US" w:eastAsia="zh-CN" w:bidi="ar-SA"/>
              </w:rPr>
              <w:t>3</w:t>
            </w:r>
          </w:p>
        </w:tc>
        <w:tc>
          <w:tcPr>
            <w:tcW w:w="477" w:type="pct"/>
            <w:noWrap w:val="0"/>
            <w:vAlign w:val="center"/>
          </w:tcPr>
          <w:p w14:paraId="307C7DEA">
            <w:pPr>
              <w:widowControl w:val="0"/>
              <w:jc w:val="center"/>
              <w:rPr>
                <w:rStyle w:val="40"/>
                <w:rFonts w:hint="eastAsia" w:ascii="宋体" w:hAnsi="宋体" w:eastAsia="宋体" w:cs="宋体"/>
                <w:b/>
                <w:bCs/>
                <w:i w:val="0"/>
                <w:iCs w:val="0"/>
                <w:color w:val="auto"/>
                <w:sz w:val="18"/>
                <w:szCs w:val="18"/>
                <w:highlight w:val="none"/>
                <w:u w:val="none"/>
                <w:lang w:val="en-US" w:eastAsia="zh-CN" w:bidi="ar-SA"/>
              </w:rPr>
            </w:pPr>
          </w:p>
        </w:tc>
        <w:tc>
          <w:tcPr>
            <w:tcW w:w="484" w:type="pct"/>
            <w:noWrap w:val="0"/>
            <w:vAlign w:val="center"/>
          </w:tcPr>
          <w:p w14:paraId="3A4032B4">
            <w:pPr>
              <w:widowControl w:val="0"/>
              <w:jc w:val="center"/>
              <w:rPr>
                <w:rStyle w:val="40"/>
                <w:rFonts w:hint="eastAsia" w:ascii="宋体" w:hAnsi="宋体" w:eastAsia="宋体" w:cs="宋体"/>
                <w:b/>
                <w:bCs/>
                <w:i w:val="0"/>
                <w:iCs w:val="0"/>
                <w:color w:val="auto"/>
                <w:sz w:val="18"/>
                <w:szCs w:val="18"/>
                <w:highlight w:val="none"/>
                <w:u w:val="none"/>
                <w:lang w:val="en-US" w:eastAsia="zh-CN" w:bidi="ar-SA"/>
              </w:rPr>
            </w:pPr>
          </w:p>
        </w:tc>
        <w:tc>
          <w:tcPr>
            <w:tcW w:w="474" w:type="pct"/>
            <w:noWrap w:val="0"/>
            <w:vAlign w:val="center"/>
          </w:tcPr>
          <w:p w14:paraId="1B0E7B60">
            <w:pPr>
              <w:widowControl w:val="0"/>
              <w:jc w:val="center"/>
              <w:rPr>
                <w:rStyle w:val="40"/>
                <w:rFonts w:hint="eastAsia" w:ascii="宋体" w:hAnsi="宋体" w:eastAsia="宋体" w:cs="宋体"/>
                <w:b/>
                <w:bCs/>
                <w:i w:val="0"/>
                <w:iCs w:val="0"/>
                <w:color w:val="auto"/>
                <w:sz w:val="18"/>
                <w:szCs w:val="18"/>
                <w:highlight w:val="none"/>
                <w:u w:val="none"/>
                <w:lang w:val="en-US" w:eastAsia="zh-CN" w:bidi="ar-SA"/>
              </w:rPr>
            </w:pPr>
          </w:p>
        </w:tc>
        <w:tc>
          <w:tcPr>
            <w:tcW w:w="629" w:type="pct"/>
            <w:noWrap w:val="0"/>
            <w:vAlign w:val="center"/>
          </w:tcPr>
          <w:p w14:paraId="5737AC76">
            <w:pPr>
              <w:widowControl w:val="0"/>
              <w:jc w:val="left"/>
              <w:rPr>
                <w:rStyle w:val="40"/>
                <w:rFonts w:hint="eastAsia" w:ascii="宋体" w:hAnsi="宋体" w:eastAsia="宋体" w:cs="宋体"/>
                <w:i w:val="0"/>
                <w:iCs w:val="0"/>
                <w:color w:val="auto"/>
                <w:sz w:val="18"/>
                <w:szCs w:val="18"/>
                <w:highlight w:val="none"/>
                <w:u w:val="none"/>
                <w:lang w:val="en-US" w:eastAsia="zh-CN" w:bidi="ar-SA"/>
              </w:rPr>
            </w:pPr>
          </w:p>
        </w:tc>
        <w:tc>
          <w:tcPr>
            <w:tcW w:w="1538" w:type="pct"/>
            <w:noWrap w:val="0"/>
            <w:vAlign w:val="center"/>
          </w:tcPr>
          <w:p w14:paraId="3451EEC5">
            <w:pPr>
              <w:widowControl w:val="0"/>
              <w:jc w:val="left"/>
              <w:rPr>
                <w:rStyle w:val="40"/>
                <w:rFonts w:hint="eastAsia" w:ascii="宋体" w:hAnsi="宋体" w:eastAsia="宋体" w:cs="宋体"/>
                <w:i w:val="0"/>
                <w:iCs w:val="0"/>
                <w:color w:val="auto"/>
                <w:sz w:val="18"/>
                <w:szCs w:val="18"/>
                <w:highlight w:val="none"/>
                <w:u w:val="none"/>
                <w:lang w:val="en-US" w:eastAsia="zh-CN" w:bidi="ar-SA"/>
              </w:rPr>
            </w:pPr>
          </w:p>
        </w:tc>
      </w:tr>
      <w:tr w14:paraId="20F74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432" w:type="pct"/>
            <w:noWrap w:val="0"/>
            <w:vAlign w:val="center"/>
          </w:tcPr>
          <w:p w14:paraId="11965CF5">
            <w:pPr>
              <w:keepNext w:val="0"/>
              <w:keepLines w:val="0"/>
              <w:widowControl/>
              <w:suppressLineNumbers w:val="0"/>
              <w:jc w:val="center"/>
              <w:textAlignment w:val="center"/>
              <w:rPr>
                <w:rFonts w:hint="eastAsia" w:ascii="宋体" w:hAnsi="宋体" w:cs="宋体"/>
                <w:sz w:val="18"/>
                <w:szCs w:val="18"/>
              </w:rPr>
            </w:pPr>
            <w:r>
              <w:rPr>
                <w:rFonts w:hint="eastAsia" w:ascii="宋体" w:hAnsi="宋体" w:cs="宋体"/>
                <w:sz w:val="18"/>
                <w:szCs w:val="18"/>
                <w:lang w:bidi="en-US"/>
              </w:rPr>
              <w:t>（10）</w:t>
            </w:r>
          </w:p>
        </w:tc>
        <w:tc>
          <w:tcPr>
            <w:tcW w:w="661" w:type="pct"/>
            <w:noWrap w:val="0"/>
            <w:vAlign w:val="center"/>
          </w:tcPr>
          <w:p w14:paraId="2BE3F83E">
            <w:pPr>
              <w:jc w:val="center"/>
              <w:rPr>
                <w:rFonts w:hint="eastAsia" w:ascii="宋体" w:hAnsi="宋体" w:cs="宋体"/>
                <w:bCs/>
                <w:sz w:val="18"/>
                <w:szCs w:val="18"/>
              </w:rPr>
            </w:pPr>
            <w:r>
              <w:rPr>
                <w:rFonts w:hint="eastAsia" w:ascii="宋体" w:hAnsi="宋体" w:cs="宋体"/>
                <w:bCs/>
                <w:sz w:val="18"/>
                <w:szCs w:val="18"/>
              </w:rPr>
              <w:t>工程主管</w:t>
            </w:r>
          </w:p>
        </w:tc>
        <w:tc>
          <w:tcPr>
            <w:tcW w:w="302" w:type="pct"/>
            <w:noWrap w:val="0"/>
            <w:vAlign w:val="center"/>
          </w:tcPr>
          <w:p w14:paraId="60C27D9B">
            <w:pPr>
              <w:widowControl w:val="0"/>
              <w:jc w:val="center"/>
              <w:rPr>
                <w:rStyle w:val="40"/>
                <w:rFonts w:hint="default" w:ascii="宋体" w:hAnsi="宋体" w:eastAsia="宋体" w:cs="宋体"/>
                <w:b/>
                <w:bCs/>
                <w:i w:val="0"/>
                <w:iCs w:val="0"/>
                <w:color w:val="auto"/>
                <w:sz w:val="18"/>
                <w:szCs w:val="18"/>
                <w:highlight w:val="none"/>
                <w:u w:val="none"/>
                <w:lang w:val="en-US" w:eastAsia="zh-CN" w:bidi="ar-SA"/>
              </w:rPr>
            </w:pPr>
            <w:r>
              <w:rPr>
                <w:rStyle w:val="40"/>
                <w:rFonts w:hint="eastAsia" w:ascii="宋体" w:hAnsi="宋体" w:cs="宋体"/>
                <w:b/>
                <w:bCs/>
                <w:i w:val="0"/>
                <w:iCs w:val="0"/>
                <w:color w:val="auto"/>
                <w:sz w:val="18"/>
                <w:szCs w:val="18"/>
                <w:highlight w:val="none"/>
                <w:u w:val="none"/>
                <w:lang w:val="en-US" w:eastAsia="zh-CN" w:bidi="ar-SA"/>
              </w:rPr>
              <w:t>1</w:t>
            </w:r>
          </w:p>
        </w:tc>
        <w:tc>
          <w:tcPr>
            <w:tcW w:w="477" w:type="pct"/>
            <w:noWrap w:val="0"/>
            <w:vAlign w:val="center"/>
          </w:tcPr>
          <w:p w14:paraId="1861EF4F">
            <w:pPr>
              <w:widowControl w:val="0"/>
              <w:jc w:val="center"/>
              <w:rPr>
                <w:rStyle w:val="40"/>
                <w:rFonts w:hint="eastAsia" w:ascii="宋体" w:hAnsi="宋体" w:eastAsia="宋体" w:cs="宋体"/>
                <w:b/>
                <w:bCs/>
                <w:i w:val="0"/>
                <w:iCs w:val="0"/>
                <w:color w:val="auto"/>
                <w:sz w:val="18"/>
                <w:szCs w:val="18"/>
                <w:highlight w:val="none"/>
                <w:u w:val="none"/>
                <w:lang w:val="en-US" w:eastAsia="zh-CN" w:bidi="ar-SA"/>
              </w:rPr>
            </w:pPr>
          </w:p>
        </w:tc>
        <w:tc>
          <w:tcPr>
            <w:tcW w:w="484" w:type="pct"/>
            <w:noWrap w:val="0"/>
            <w:vAlign w:val="center"/>
          </w:tcPr>
          <w:p w14:paraId="2006E83A">
            <w:pPr>
              <w:widowControl w:val="0"/>
              <w:jc w:val="center"/>
              <w:rPr>
                <w:rStyle w:val="40"/>
                <w:rFonts w:hint="eastAsia" w:ascii="宋体" w:hAnsi="宋体" w:eastAsia="宋体" w:cs="宋体"/>
                <w:b/>
                <w:bCs/>
                <w:i w:val="0"/>
                <w:iCs w:val="0"/>
                <w:color w:val="auto"/>
                <w:sz w:val="18"/>
                <w:szCs w:val="18"/>
                <w:highlight w:val="none"/>
                <w:u w:val="none"/>
                <w:lang w:val="en-US" w:eastAsia="zh-CN" w:bidi="ar-SA"/>
              </w:rPr>
            </w:pPr>
          </w:p>
        </w:tc>
        <w:tc>
          <w:tcPr>
            <w:tcW w:w="474" w:type="pct"/>
            <w:noWrap w:val="0"/>
            <w:vAlign w:val="center"/>
          </w:tcPr>
          <w:p w14:paraId="5ECCA07F">
            <w:pPr>
              <w:widowControl w:val="0"/>
              <w:jc w:val="center"/>
              <w:rPr>
                <w:rStyle w:val="40"/>
                <w:rFonts w:hint="eastAsia" w:ascii="宋体" w:hAnsi="宋体" w:eastAsia="宋体" w:cs="宋体"/>
                <w:b/>
                <w:bCs/>
                <w:i w:val="0"/>
                <w:iCs w:val="0"/>
                <w:color w:val="auto"/>
                <w:sz w:val="18"/>
                <w:szCs w:val="18"/>
                <w:highlight w:val="none"/>
                <w:u w:val="none"/>
                <w:lang w:val="en-US" w:eastAsia="zh-CN" w:bidi="ar-SA"/>
              </w:rPr>
            </w:pPr>
          </w:p>
        </w:tc>
        <w:tc>
          <w:tcPr>
            <w:tcW w:w="629" w:type="pct"/>
            <w:noWrap w:val="0"/>
            <w:vAlign w:val="center"/>
          </w:tcPr>
          <w:p w14:paraId="6915E439">
            <w:pPr>
              <w:widowControl w:val="0"/>
              <w:jc w:val="left"/>
              <w:rPr>
                <w:rStyle w:val="40"/>
                <w:rFonts w:hint="eastAsia" w:ascii="宋体" w:hAnsi="宋体" w:eastAsia="宋体" w:cs="宋体"/>
                <w:i w:val="0"/>
                <w:iCs w:val="0"/>
                <w:color w:val="auto"/>
                <w:sz w:val="18"/>
                <w:szCs w:val="18"/>
                <w:highlight w:val="none"/>
                <w:u w:val="none"/>
                <w:lang w:val="en-US" w:eastAsia="zh-CN" w:bidi="ar-SA"/>
              </w:rPr>
            </w:pPr>
          </w:p>
        </w:tc>
        <w:tc>
          <w:tcPr>
            <w:tcW w:w="1538" w:type="pct"/>
            <w:noWrap w:val="0"/>
            <w:vAlign w:val="center"/>
          </w:tcPr>
          <w:p w14:paraId="188EF319">
            <w:pPr>
              <w:widowControl w:val="0"/>
              <w:jc w:val="left"/>
              <w:rPr>
                <w:rStyle w:val="40"/>
                <w:rFonts w:hint="eastAsia" w:ascii="宋体" w:hAnsi="宋体" w:eastAsia="宋体" w:cs="宋体"/>
                <w:i w:val="0"/>
                <w:iCs w:val="0"/>
                <w:color w:val="auto"/>
                <w:sz w:val="18"/>
                <w:szCs w:val="18"/>
                <w:highlight w:val="none"/>
                <w:u w:val="none"/>
                <w:lang w:val="en-US" w:eastAsia="zh-CN" w:bidi="ar-SA"/>
              </w:rPr>
            </w:pPr>
          </w:p>
        </w:tc>
      </w:tr>
      <w:tr w14:paraId="1BE58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432" w:type="pct"/>
            <w:noWrap w:val="0"/>
            <w:vAlign w:val="center"/>
          </w:tcPr>
          <w:p w14:paraId="7E70EAA2">
            <w:pPr>
              <w:keepNext w:val="0"/>
              <w:keepLines w:val="0"/>
              <w:widowControl/>
              <w:suppressLineNumbers w:val="0"/>
              <w:jc w:val="center"/>
              <w:textAlignment w:val="center"/>
              <w:rPr>
                <w:rFonts w:hint="eastAsia" w:ascii="宋体" w:hAnsi="宋体" w:cs="宋体"/>
                <w:sz w:val="18"/>
                <w:szCs w:val="18"/>
              </w:rPr>
            </w:pPr>
            <w:r>
              <w:rPr>
                <w:rFonts w:hint="eastAsia" w:ascii="宋体" w:hAnsi="宋体" w:cs="宋体"/>
                <w:sz w:val="18"/>
                <w:szCs w:val="18"/>
                <w:lang w:bidi="en-US"/>
              </w:rPr>
              <w:t>（11）</w:t>
            </w:r>
          </w:p>
        </w:tc>
        <w:tc>
          <w:tcPr>
            <w:tcW w:w="661" w:type="pct"/>
            <w:noWrap w:val="0"/>
            <w:vAlign w:val="center"/>
          </w:tcPr>
          <w:p w14:paraId="695E1E2A">
            <w:pPr>
              <w:jc w:val="center"/>
              <w:rPr>
                <w:rFonts w:hint="eastAsia" w:ascii="宋体" w:hAnsi="宋体" w:cs="宋体"/>
                <w:bCs/>
                <w:sz w:val="18"/>
                <w:szCs w:val="18"/>
              </w:rPr>
            </w:pPr>
            <w:r>
              <w:rPr>
                <w:rFonts w:hint="eastAsia" w:ascii="宋体" w:hAnsi="宋体" w:cs="宋体"/>
                <w:bCs/>
                <w:sz w:val="18"/>
                <w:szCs w:val="18"/>
              </w:rPr>
              <w:t>维修人员</w:t>
            </w:r>
          </w:p>
        </w:tc>
        <w:tc>
          <w:tcPr>
            <w:tcW w:w="302" w:type="pct"/>
            <w:noWrap w:val="0"/>
            <w:vAlign w:val="center"/>
          </w:tcPr>
          <w:p w14:paraId="30011407">
            <w:pPr>
              <w:widowControl w:val="0"/>
              <w:jc w:val="center"/>
              <w:rPr>
                <w:rStyle w:val="40"/>
                <w:rFonts w:hint="default" w:ascii="宋体" w:hAnsi="宋体" w:eastAsia="宋体" w:cs="宋体"/>
                <w:b/>
                <w:bCs/>
                <w:i w:val="0"/>
                <w:iCs w:val="0"/>
                <w:color w:val="auto"/>
                <w:sz w:val="18"/>
                <w:szCs w:val="18"/>
                <w:highlight w:val="none"/>
                <w:u w:val="none"/>
                <w:lang w:val="en-US" w:eastAsia="zh-CN" w:bidi="ar-SA"/>
              </w:rPr>
            </w:pPr>
            <w:r>
              <w:rPr>
                <w:rStyle w:val="40"/>
                <w:rFonts w:hint="eastAsia" w:ascii="宋体" w:hAnsi="宋体" w:cs="宋体"/>
                <w:b/>
                <w:bCs/>
                <w:i w:val="0"/>
                <w:iCs w:val="0"/>
                <w:color w:val="auto"/>
                <w:sz w:val="18"/>
                <w:szCs w:val="18"/>
                <w:highlight w:val="none"/>
                <w:u w:val="none"/>
                <w:lang w:val="en-US" w:eastAsia="zh-CN" w:bidi="ar-SA"/>
              </w:rPr>
              <w:t>3</w:t>
            </w:r>
          </w:p>
        </w:tc>
        <w:tc>
          <w:tcPr>
            <w:tcW w:w="477" w:type="pct"/>
            <w:noWrap w:val="0"/>
            <w:vAlign w:val="center"/>
          </w:tcPr>
          <w:p w14:paraId="7224EB20">
            <w:pPr>
              <w:widowControl w:val="0"/>
              <w:jc w:val="center"/>
              <w:rPr>
                <w:rStyle w:val="40"/>
                <w:rFonts w:hint="eastAsia" w:ascii="宋体" w:hAnsi="宋体" w:eastAsia="宋体" w:cs="宋体"/>
                <w:b/>
                <w:bCs/>
                <w:i w:val="0"/>
                <w:iCs w:val="0"/>
                <w:color w:val="auto"/>
                <w:sz w:val="18"/>
                <w:szCs w:val="18"/>
                <w:highlight w:val="none"/>
                <w:u w:val="none"/>
                <w:lang w:val="en-US" w:eastAsia="zh-CN" w:bidi="ar-SA"/>
              </w:rPr>
            </w:pPr>
          </w:p>
        </w:tc>
        <w:tc>
          <w:tcPr>
            <w:tcW w:w="484" w:type="pct"/>
            <w:noWrap w:val="0"/>
            <w:vAlign w:val="center"/>
          </w:tcPr>
          <w:p w14:paraId="2D544D82">
            <w:pPr>
              <w:widowControl w:val="0"/>
              <w:jc w:val="center"/>
              <w:rPr>
                <w:rStyle w:val="40"/>
                <w:rFonts w:hint="eastAsia" w:ascii="宋体" w:hAnsi="宋体" w:eastAsia="宋体" w:cs="宋体"/>
                <w:b/>
                <w:bCs/>
                <w:i w:val="0"/>
                <w:iCs w:val="0"/>
                <w:color w:val="auto"/>
                <w:sz w:val="18"/>
                <w:szCs w:val="18"/>
                <w:highlight w:val="none"/>
                <w:u w:val="none"/>
                <w:lang w:val="en-US" w:eastAsia="zh-CN" w:bidi="ar-SA"/>
              </w:rPr>
            </w:pPr>
          </w:p>
        </w:tc>
        <w:tc>
          <w:tcPr>
            <w:tcW w:w="474" w:type="pct"/>
            <w:noWrap w:val="0"/>
            <w:vAlign w:val="center"/>
          </w:tcPr>
          <w:p w14:paraId="05737DF8">
            <w:pPr>
              <w:widowControl w:val="0"/>
              <w:jc w:val="center"/>
              <w:rPr>
                <w:rStyle w:val="40"/>
                <w:rFonts w:hint="eastAsia" w:ascii="宋体" w:hAnsi="宋体" w:eastAsia="宋体" w:cs="宋体"/>
                <w:b/>
                <w:bCs/>
                <w:i w:val="0"/>
                <w:iCs w:val="0"/>
                <w:color w:val="auto"/>
                <w:sz w:val="18"/>
                <w:szCs w:val="18"/>
                <w:highlight w:val="none"/>
                <w:u w:val="none"/>
                <w:lang w:val="en-US" w:eastAsia="zh-CN" w:bidi="ar-SA"/>
              </w:rPr>
            </w:pPr>
          </w:p>
        </w:tc>
        <w:tc>
          <w:tcPr>
            <w:tcW w:w="629" w:type="pct"/>
            <w:noWrap w:val="0"/>
            <w:vAlign w:val="center"/>
          </w:tcPr>
          <w:p w14:paraId="3359F023">
            <w:pPr>
              <w:widowControl w:val="0"/>
              <w:jc w:val="left"/>
              <w:rPr>
                <w:rStyle w:val="40"/>
                <w:rFonts w:hint="eastAsia" w:ascii="宋体" w:hAnsi="宋体" w:eastAsia="宋体" w:cs="宋体"/>
                <w:i w:val="0"/>
                <w:iCs w:val="0"/>
                <w:color w:val="auto"/>
                <w:sz w:val="18"/>
                <w:szCs w:val="18"/>
                <w:highlight w:val="none"/>
                <w:u w:val="none"/>
                <w:lang w:val="en-US" w:eastAsia="zh-CN" w:bidi="ar-SA"/>
              </w:rPr>
            </w:pPr>
          </w:p>
        </w:tc>
        <w:tc>
          <w:tcPr>
            <w:tcW w:w="1538" w:type="pct"/>
            <w:noWrap w:val="0"/>
            <w:vAlign w:val="center"/>
          </w:tcPr>
          <w:p w14:paraId="555E402F">
            <w:pPr>
              <w:widowControl w:val="0"/>
              <w:jc w:val="left"/>
              <w:rPr>
                <w:rStyle w:val="40"/>
                <w:rFonts w:hint="eastAsia" w:ascii="宋体" w:hAnsi="宋体" w:eastAsia="宋体" w:cs="宋体"/>
                <w:i w:val="0"/>
                <w:iCs w:val="0"/>
                <w:color w:val="auto"/>
                <w:sz w:val="18"/>
                <w:szCs w:val="18"/>
                <w:highlight w:val="none"/>
                <w:u w:val="none"/>
                <w:lang w:val="en-US" w:eastAsia="zh-CN" w:bidi="ar-SA"/>
              </w:rPr>
            </w:pPr>
          </w:p>
        </w:tc>
      </w:tr>
      <w:tr w14:paraId="04B24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432" w:type="pct"/>
            <w:noWrap w:val="0"/>
            <w:vAlign w:val="center"/>
          </w:tcPr>
          <w:p w14:paraId="272805C8">
            <w:pPr>
              <w:keepNext w:val="0"/>
              <w:keepLines w:val="0"/>
              <w:widowControl/>
              <w:suppressLineNumbers w:val="0"/>
              <w:jc w:val="center"/>
              <w:textAlignment w:val="center"/>
              <w:rPr>
                <w:rFonts w:hint="eastAsia" w:ascii="宋体" w:hAnsi="宋体" w:cs="宋体"/>
                <w:sz w:val="18"/>
                <w:szCs w:val="18"/>
              </w:rPr>
            </w:pPr>
            <w:r>
              <w:rPr>
                <w:rFonts w:hint="eastAsia" w:ascii="宋体" w:hAnsi="宋体" w:cs="宋体"/>
                <w:sz w:val="18"/>
                <w:szCs w:val="18"/>
                <w:lang w:bidi="en-US"/>
              </w:rPr>
              <w:t>（12）</w:t>
            </w:r>
          </w:p>
        </w:tc>
        <w:tc>
          <w:tcPr>
            <w:tcW w:w="661" w:type="pct"/>
            <w:noWrap w:val="0"/>
            <w:vAlign w:val="center"/>
          </w:tcPr>
          <w:p w14:paraId="490E1F2E">
            <w:pPr>
              <w:jc w:val="center"/>
              <w:rPr>
                <w:rFonts w:hint="eastAsia" w:ascii="宋体" w:hAnsi="宋体" w:cs="宋体"/>
                <w:bCs/>
                <w:sz w:val="18"/>
                <w:szCs w:val="18"/>
              </w:rPr>
            </w:pPr>
            <w:r>
              <w:rPr>
                <w:rFonts w:hint="eastAsia" w:ascii="宋体" w:hAnsi="宋体" w:cs="宋体"/>
                <w:bCs/>
                <w:sz w:val="18"/>
                <w:szCs w:val="18"/>
              </w:rPr>
              <w:t>保洁主管</w:t>
            </w:r>
          </w:p>
        </w:tc>
        <w:tc>
          <w:tcPr>
            <w:tcW w:w="302" w:type="pct"/>
            <w:noWrap w:val="0"/>
            <w:vAlign w:val="center"/>
          </w:tcPr>
          <w:p w14:paraId="7D0C98C4">
            <w:pPr>
              <w:widowControl w:val="0"/>
              <w:jc w:val="center"/>
              <w:rPr>
                <w:rStyle w:val="40"/>
                <w:rFonts w:hint="default" w:ascii="宋体" w:hAnsi="宋体" w:eastAsia="宋体" w:cs="宋体"/>
                <w:b/>
                <w:bCs/>
                <w:i w:val="0"/>
                <w:iCs w:val="0"/>
                <w:color w:val="auto"/>
                <w:sz w:val="18"/>
                <w:szCs w:val="18"/>
                <w:highlight w:val="none"/>
                <w:u w:val="none"/>
                <w:lang w:val="en-US" w:eastAsia="zh-CN" w:bidi="ar-SA"/>
              </w:rPr>
            </w:pPr>
            <w:r>
              <w:rPr>
                <w:rStyle w:val="40"/>
                <w:rFonts w:hint="eastAsia" w:ascii="宋体" w:hAnsi="宋体" w:cs="宋体"/>
                <w:b/>
                <w:bCs/>
                <w:i w:val="0"/>
                <w:iCs w:val="0"/>
                <w:color w:val="auto"/>
                <w:sz w:val="18"/>
                <w:szCs w:val="18"/>
                <w:highlight w:val="none"/>
                <w:u w:val="none"/>
                <w:lang w:val="en-US" w:eastAsia="zh-CN" w:bidi="ar-SA"/>
              </w:rPr>
              <w:t>1</w:t>
            </w:r>
          </w:p>
        </w:tc>
        <w:tc>
          <w:tcPr>
            <w:tcW w:w="477" w:type="pct"/>
            <w:noWrap w:val="0"/>
            <w:vAlign w:val="center"/>
          </w:tcPr>
          <w:p w14:paraId="7CA85D2B">
            <w:pPr>
              <w:widowControl w:val="0"/>
              <w:jc w:val="center"/>
              <w:rPr>
                <w:rStyle w:val="40"/>
                <w:rFonts w:hint="eastAsia" w:ascii="宋体" w:hAnsi="宋体" w:eastAsia="宋体" w:cs="宋体"/>
                <w:b/>
                <w:bCs/>
                <w:i w:val="0"/>
                <w:iCs w:val="0"/>
                <w:color w:val="auto"/>
                <w:sz w:val="18"/>
                <w:szCs w:val="18"/>
                <w:highlight w:val="none"/>
                <w:u w:val="none"/>
                <w:lang w:val="en-US" w:eastAsia="zh-CN" w:bidi="ar-SA"/>
              </w:rPr>
            </w:pPr>
          </w:p>
        </w:tc>
        <w:tc>
          <w:tcPr>
            <w:tcW w:w="484" w:type="pct"/>
            <w:noWrap w:val="0"/>
            <w:vAlign w:val="center"/>
          </w:tcPr>
          <w:p w14:paraId="4B68F921">
            <w:pPr>
              <w:widowControl w:val="0"/>
              <w:jc w:val="center"/>
              <w:rPr>
                <w:rStyle w:val="40"/>
                <w:rFonts w:hint="eastAsia" w:ascii="宋体" w:hAnsi="宋体" w:eastAsia="宋体" w:cs="宋体"/>
                <w:b/>
                <w:bCs/>
                <w:i w:val="0"/>
                <w:iCs w:val="0"/>
                <w:color w:val="auto"/>
                <w:sz w:val="18"/>
                <w:szCs w:val="18"/>
                <w:highlight w:val="none"/>
                <w:u w:val="none"/>
                <w:lang w:val="en-US" w:eastAsia="zh-CN" w:bidi="ar-SA"/>
              </w:rPr>
            </w:pPr>
          </w:p>
        </w:tc>
        <w:tc>
          <w:tcPr>
            <w:tcW w:w="474" w:type="pct"/>
            <w:noWrap w:val="0"/>
            <w:vAlign w:val="center"/>
          </w:tcPr>
          <w:p w14:paraId="3E584E26">
            <w:pPr>
              <w:widowControl w:val="0"/>
              <w:jc w:val="center"/>
              <w:rPr>
                <w:rStyle w:val="40"/>
                <w:rFonts w:hint="eastAsia" w:ascii="宋体" w:hAnsi="宋体" w:eastAsia="宋体" w:cs="宋体"/>
                <w:b/>
                <w:bCs/>
                <w:i w:val="0"/>
                <w:iCs w:val="0"/>
                <w:color w:val="auto"/>
                <w:sz w:val="18"/>
                <w:szCs w:val="18"/>
                <w:highlight w:val="none"/>
                <w:u w:val="none"/>
                <w:lang w:val="en-US" w:eastAsia="zh-CN" w:bidi="ar-SA"/>
              </w:rPr>
            </w:pPr>
          </w:p>
        </w:tc>
        <w:tc>
          <w:tcPr>
            <w:tcW w:w="629" w:type="pct"/>
            <w:noWrap w:val="0"/>
            <w:vAlign w:val="center"/>
          </w:tcPr>
          <w:p w14:paraId="05771E39">
            <w:pPr>
              <w:widowControl w:val="0"/>
              <w:jc w:val="left"/>
              <w:rPr>
                <w:rStyle w:val="40"/>
                <w:rFonts w:hint="eastAsia" w:ascii="宋体" w:hAnsi="宋体" w:eastAsia="宋体" w:cs="宋体"/>
                <w:i w:val="0"/>
                <w:iCs w:val="0"/>
                <w:color w:val="auto"/>
                <w:sz w:val="18"/>
                <w:szCs w:val="18"/>
                <w:highlight w:val="none"/>
                <w:u w:val="none"/>
                <w:lang w:val="en-US" w:eastAsia="zh-CN" w:bidi="ar-SA"/>
              </w:rPr>
            </w:pPr>
          </w:p>
        </w:tc>
        <w:tc>
          <w:tcPr>
            <w:tcW w:w="1538" w:type="pct"/>
            <w:noWrap w:val="0"/>
            <w:vAlign w:val="center"/>
          </w:tcPr>
          <w:p w14:paraId="49B94302">
            <w:pPr>
              <w:widowControl w:val="0"/>
              <w:jc w:val="left"/>
              <w:rPr>
                <w:rStyle w:val="40"/>
                <w:rFonts w:hint="eastAsia" w:ascii="宋体" w:hAnsi="宋体" w:eastAsia="宋体" w:cs="宋体"/>
                <w:i w:val="0"/>
                <w:iCs w:val="0"/>
                <w:color w:val="auto"/>
                <w:sz w:val="18"/>
                <w:szCs w:val="18"/>
                <w:highlight w:val="none"/>
                <w:u w:val="none"/>
                <w:lang w:val="en-US" w:eastAsia="zh-CN" w:bidi="ar-SA"/>
              </w:rPr>
            </w:pPr>
          </w:p>
        </w:tc>
      </w:tr>
      <w:tr w14:paraId="759D8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432" w:type="pct"/>
            <w:noWrap w:val="0"/>
            <w:vAlign w:val="center"/>
          </w:tcPr>
          <w:p w14:paraId="43892A5E">
            <w:pPr>
              <w:keepNext w:val="0"/>
              <w:keepLines w:val="0"/>
              <w:widowControl/>
              <w:suppressLineNumbers w:val="0"/>
              <w:jc w:val="center"/>
              <w:textAlignment w:val="center"/>
              <w:rPr>
                <w:rFonts w:hint="eastAsia" w:ascii="宋体" w:hAnsi="宋体" w:cs="宋体"/>
                <w:sz w:val="18"/>
                <w:szCs w:val="18"/>
              </w:rPr>
            </w:pPr>
            <w:r>
              <w:rPr>
                <w:rFonts w:hint="eastAsia" w:ascii="宋体" w:hAnsi="宋体" w:cs="宋体"/>
                <w:sz w:val="18"/>
                <w:szCs w:val="18"/>
                <w:lang w:bidi="en-US"/>
              </w:rPr>
              <w:t>（13）</w:t>
            </w:r>
          </w:p>
        </w:tc>
        <w:tc>
          <w:tcPr>
            <w:tcW w:w="661" w:type="pct"/>
            <w:noWrap w:val="0"/>
            <w:vAlign w:val="center"/>
          </w:tcPr>
          <w:p w14:paraId="028ACFC3">
            <w:pPr>
              <w:jc w:val="center"/>
              <w:rPr>
                <w:rFonts w:hint="eastAsia" w:ascii="宋体" w:hAnsi="宋体" w:cs="宋体"/>
                <w:bCs/>
                <w:sz w:val="18"/>
                <w:szCs w:val="18"/>
              </w:rPr>
            </w:pPr>
            <w:r>
              <w:rPr>
                <w:rFonts w:hint="eastAsia" w:ascii="宋体" w:hAnsi="宋体" w:cs="宋体"/>
                <w:bCs/>
                <w:sz w:val="18"/>
                <w:szCs w:val="18"/>
              </w:rPr>
              <w:t>保洁员</w:t>
            </w:r>
          </w:p>
        </w:tc>
        <w:tc>
          <w:tcPr>
            <w:tcW w:w="302" w:type="pct"/>
            <w:noWrap w:val="0"/>
            <w:vAlign w:val="center"/>
          </w:tcPr>
          <w:p w14:paraId="4188B2AF">
            <w:pPr>
              <w:widowControl w:val="0"/>
              <w:jc w:val="center"/>
              <w:rPr>
                <w:rStyle w:val="40"/>
                <w:rFonts w:hint="default" w:ascii="宋体" w:hAnsi="宋体" w:eastAsia="宋体" w:cs="宋体"/>
                <w:b/>
                <w:bCs/>
                <w:i w:val="0"/>
                <w:iCs w:val="0"/>
                <w:color w:val="auto"/>
                <w:sz w:val="18"/>
                <w:szCs w:val="18"/>
                <w:highlight w:val="none"/>
                <w:u w:val="none"/>
                <w:lang w:val="en-US" w:eastAsia="zh-CN" w:bidi="ar-SA"/>
              </w:rPr>
            </w:pPr>
            <w:r>
              <w:rPr>
                <w:rStyle w:val="40"/>
                <w:rFonts w:hint="eastAsia" w:ascii="宋体" w:hAnsi="宋体" w:cs="宋体"/>
                <w:b/>
                <w:bCs/>
                <w:i w:val="0"/>
                <w:iCs w:val="0"/>
                <w:color w:val="auto"/>
                <w:sz w:val="18"/>
                <w:szCs w:val="18"/>
                <w:highlight w:val="none"/>
                <w:u w:val="none"/>
                <w:lang w:val="en-US" w:eastAsia="zh-CN" w:bidi="ar-SA"/>
              </w:rPr>
              <w:t>11</w:t>
            </w:r>
          </w:p>
        </w:tc>
        <w:tc>
          <w:tcPr>
            <w:tcW w:w="477" w:type="pct"/>
            <w:noWrap w:val="0"/>
            <w:vAlign w:val="center"/>
          </w:tcPr>
          <w:p w14:paraId="11D3EA3E">
            <w:pPr>
              <w:widowControl w:val="0"/>
              <w:jc w:val="center"/>
              <w:rPr>
                <w:rStyle w:val="40"/>
                <w:rFonts w:hint="eastAsia" w:ascii="宋体" w:hAnsi="宋体" w:eastAsia="宋体" w:cs="宋体"/>
                <w:b/>
                <w:bCs/>
                <w:i w:val="0"/>
                <w:iCs w:val="0"/>
                <w:color w:val="auto"/>
                <w:sz w:val="18"/>
                <w:szCs w:val="18"/>
                <w:highlight w:val="none"/>
                <w:u w:val="none"/>
                <w:lang w:val="en-US" w:eastAsia="zh-CN" w:bidi="ar-SA"/>
              </w:rPr>
            </w:pPr>
          </w:p>
        </w:tc>
        <w:tc>
          <w:tcPr>
            <w:tcW w:w="484" w:type="pct"/>
            <w:noWrap w:val="0"/>
            <w:vAlign w:val="center"/>
          </w:tcPr>
          <w:p w14:paraId="05BD0987">
            <w:pPr>
              <w:widowControl w:val="0"/>
              <w:jc w:val="center"/>
              <w:rPr>
                <w:rStyle w:val="40"/>
                <w:rFonts w:hint="eastAsia" w:ascii="宋体" w:hAnsi="宋体" w:eastAsia="宋体" w:cs="宋体"/>
                <w:b/>
                <w:bCs/>
                <w:i w:val="0"/>
                <w:iCs w:val="0"/>
                <w:color w:val="auto"/>
                <w:sz w:val="18"/>
                <w:szCs w:val="18"/>
                <w:highlight w:val="none"/>
                <w:u w:val="none"/>
                <w:lang w:val="en-US" w:eastAsia="zh-CN" w:bidi="ar-SA"/>
              </w:rPr>
            </w:pPr>
          </w:p>
        </w:tc>
        <w:tc>
          <w:tcPr>
            <w:tcW w:w="474" w:type="pct"/>
            <w:noWrap w:val="0"/>
            <w:vAlign w:val="center"/>
          </w:tcPr>
          <w:p w14:paraId="1006905A">
            <w:pPr>
              <w:widowControl w:val="0"/>
              <w:jc w:val="center"/>
              <w:rPr>
                <w:rStyle w:val="40"/>
                <w:rFonts w:hint="eastAsia" w:ascii="宋体" w:hAnsi="宋体" w:eastAsia="宋体" w:cs="宋体"/>
                <w:b/>
                <w:bCs/>
                <w:i w:val="0"/>
                <w:iCs w:val="0"/>
                <w:color w:val="auto"/>
                <w:sz w:val="18"/>
                <w:szCs w:val="18"/>
                <w:highlight w:val="none"/>
                <w:u w:val="none"/>
                <w:lang w:val="en-US" w:eastAsia="zh-CN" w:bidi="ar-SA"/>
              </w:rPr>
            </w:pPr>
          </w:p>
        </w:tc>
        <w:tc>
          <w:tcPr>
            <w:tcW w:w="629" w:type="pct"/>
            <w:noWrap w:val="0"/>
            <w:vAlign w:val="center"/>
          </w:tcPr>
          <w:p w14:paraId="38B76A21">
            <w:pPr>
              <w:widowControl w:val="0"/>
              <w:jc w:val="left"/>
              <w:rPr>
                <w:rStyle w:val="40"/>
                <w:rFonts w:hint="eastAsia" w:ascii="宋体" w:hAnsi="宋体" w:eastAsia="宋体" w:cs="宋体"/>
                <w:i w:val="0"/>
                <w:iCs w:val="0"/>
                <w:color w:val="auto"/>
                <w:sz w:val="18"/>
                <w:szCs w:val="18"/>
                <w:highlight w:val="none"/>
                <w:u w:val="none"/>
                <w:lang w:val="en-US" w:eastAsia="zh-CN" w:bidi="ar-SA"/>
              </w:rPr>
            </w:pPr>
          </w:p>
        </w:tc>
        <w:tc>
          <w:tcPr>
            <w:tcW w:w="1538" w:type="pct"/>
            <w:noWrap w:val="0"/>
            <w:vAlign w:val="center"/>
          </w:tcPr>
          <w:p w14:paraId="3BD350C3">
            <w:pPr>
              <w:widowControl w:val="0"/>
              <w:jc w:val="left"/>
              <w:rPr>
                <w:rStyle w:val="40"/>
                <w:rFonts w:hint="eastAsia" w:ascii="宋体" w:hAnsi="宋体" w:eastAsia="宋体" w:cs="宋体"/>
                <w:i w:val="0"/>
                <w:iCs w:val="0"/>
                <w:color w:val="auto"/>
                <w:sz w:val="18"/>
                <w:szCs w:val="18"/>
                <w:highlight w:val="none"/>
                <w:u w:val="none"/>
                <w:lang w:val="en-US" w:eastAsia="zh-CN" w:bidi="ar-SA"/>
              </w:rPr>
            </w:pPr>
          </w:p>
        </w:tc>
      </w:tr>
      <w:tr w14:paraId="490D8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jc w:val="center"/>
        </w:trPr>
        <w:tc>
          <w:tcPr>
            <w:tcW w:w="432" w:type="pct"/>
            <w:noWrap w:val="0"/>
            <w:vAlign w:val="center"/>
          </w:tcPr>
          <w:p w14:paraId="1AE8F9A3">
            <w:pPr>
              <w:keepNext w:val="0"/>
              <w:keepLines w:val="0"/>
              <w:widowControl/>
              <w:suppressLineNumbers w:val="0"/>
              <w:jc w:val="center"/>
              <w:textAlignment w:val="center"/>
              <w:rPr>
                <w:rStyle w:val="40"/>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kern w:val="0"/>
                <w:sz w:val="18"/>
                <w:szCs w:val="18"/>
                <w:highlight w:val="none"/>
                <w:u w:val="none"/>
                <w:lang w:val="en-US" w:eastAsia="zh-CN"/>
              </w:rPr>
              <w:t>2</w:t>
            </w:r>
          </w:p>
        </w:tc>
        <w:tc>
          <w:tcPr>
            <w:tcW w:w="3029" w:type="pct"/>
            <w:gridSpan w:val="6"/>
            <w:noWrap w:val="0"/>
            <w:vAlign w:val="center"/>
          </w:tcPr>
          <w:p w14:paraId="2706581A">
            <w:pPr>
              <w:widowControl w:val="0"/>
              <w:jc w:val="left"/>
              <w:rPr>
                <w:rFonts w:hint="eastAsia" w:ascii="宋体" w:hAnsi="宋体" w:eastAsia="宋体" w:cs="宋体"/>
                <w:b w:val="0"/>
                <w:bCs w:val="0"/>
                <w:i w:val="0"/>
                <w:iCs w:val="0"/>
                <w:color w:val="auto"/>
                <w:kern w:val="0"/>
                <w:sz w:val="18"/>
                <w:szCs w:val="18"/>
                <w:highlight w:val="none"/>
                <w:u w:val="none"/>
                <w:lang w:val="en-US" w:eastAsia="zh-CN"/>
              </w:rPr>
            </w:pPr>
            <w:r>
              <w:rPr>
                <w:rFonts w:hint="eastAsia" w:ascii="宋体" w:hAnsi="宋体" w:eastAsia="宋体" w:cs="宋体"/>
                <w:b/>
                <w:bCs/>
                <w:i w:val="0"/>
                <w:iCs w:val="0"/>
                <w:color w:val="auto"/>
                <w:kern w:val="0"/>
                <w:sz w:val="18"/>
                <w:szCs w:val="18"/>
                <w:highlight w:val="none"/>
                <w:u w:val="none"/>
                <w:lang w:val="en-US" w:eastAsia="zh-CN"/>
              </w:rPr>
              <w:t>社保公积金</w:t>
            </w:r>
          </w:p>
        </w:tc>
        <w:tc>
          <w:tcPr>
            <w:tcW w:w="1538" w:type="pct"/>
            <w:noWrap w:val="0"/>
            <w:vAlign w:val="center"/>
          </w:tcPr>
          <w:p w14:paraId="0C026AE3">
            <w:pPr>
              <w:keepNext w:val="0"/>
              <w:keepLines w:val="0"/>
              <w:widowControl/>
              <w:suppressLineNumbers w:val="0"/>
              <w:jc w:val="left"/>
              <w:textAlignment w:val="center"/>
              <w:rPr>
                <w:rFonts w:hint="eastAsia" w:ascii="宋体" w:hAnsi="宋体" w:eastAsia="宋体" w:cs="宋体"/>
                <w:b w:val="0"/>
                <w:bCs w:val="0"/>
                <w:i w:val="0"/>
                <w:iCs w:val="0"/>
                <w:color w:val="000000"/>
                <w:kern w:val="0"/>
                <w:sz w:val="18"/>
                <w:szCs w:val="18"/>
                <w:highlight w:val="none"/>
                <w:u w:val="none"/>
                <w:lang w:val="en-US" w:eastAsia="zh-CN"/>
              </w:rPr>
            </w:pPr>
            <w:r>
              <w:rPr>
                <w:rFonts w:hint="eastAsia" w:ascii="宋体" w:hAnsi="宋体" w:eastAsia="宋体" w:cs="宋体"/>
                <w:b w:val="0"/>
                <w:bCs w:val="0"/>
                <w:i w:val="0"/>
                <w:iCs w:val="0"/>
                <w:color w:val="000000"/>
                <w:kern w:val="0"/>
                <w:sz w:val="18"/>
                <w:szCs w:val="18"/>
                <w:highlight w:val="none"/>
                <w:u w:val="none"/>
                <w:lang w:val="en-US" w:eastAsia="zh-CN"/>
              </w:rPr>
              <w:t>供应商须在《投标报价明细表》中按照采购文件采购需求中物业服务人员岗位分别填报员工社保和公积金费用，且须满足采购文件采购需求中的“报价要求”，否则做无效投标处理。</w:t>
            </w:r>
          </w:p>
          <w:p w14:paraId="35879FD9">
            <w:pPr>
              <w:pStyle w:val="17"/>
              <w:rPr>
                <w:rFonts w:hint="default"/>
                <w:color w:val="auto"/>
                <w:highlight w:val="yellow"/>
                <w:lang w:val="en-US" w:eastAsia="zh-CN"/>
              </w:rPr>
            </w:pPr>
            <w:r>
              <w:rPr>
                <w:rFonts w:hint="eastAsia" w:ascii="宋体" w:hAnsi="宋体" w:eastAsia="宋体" w:cs="宋体"/>
                <w:b w:val="0"/>
                <w:bCs w:val="0"/>
                <w:i w:val="0"/>
                <w:iCs w:val="0"/>
                <w:color w:val="000000"/>
                <w:kern w:val="0"/>
                <w:sz w:val="18"/>
                <w:szCs w:val="18"/>
                <w:u w:val="none"/>
                <w:lang w:val="en-US" w:eastAsia="zh-CN"/>
              </w:rPr>
              <w:t>供应商为投入本项目服务人员缴纳社保和公积金的人数不得低于39人（不包含享受社保公积金减免政策人员、退休返聘人员等）</w:t>
            </w:r>
          </w:p>
        </w:tc>
      </w:tr>
      <w:tr w14:paraId="347BE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432" w:type="pct"/>
            <w:noWrap w:val="0"/>
            <w:vAlign w:val="center"/>
          </w:tcPr>
          <w:p w14:paraId="67C5EB49">
            <w:pPr>
              <w:keepNext w:val="0"/>
              <w:keepLines w:val="0"/>
              <w:widowControl/>
              <w:suppressLineNumbers w:val="0"/>
              <w:jc w:val="center"/>
              <w:textAlignment w:val="center"/>
              <w:rPr>
                <w:rStyle w:val="40"/>
                <w:rFonts w:hint="default" w:ascii="宋体" w:hAnsi="宋体" w:eastAsia="宋体" w:cs="宋体"/>
                <w:b/>
                <w:bCs/>
                <w:i w:val="0"/>
                <w:iCs w:val="0"/>
                <w:color w:val="auto"/>
                <w:sz w:val="18"/>
                <w:szCs w:val="18"/>
                <w:highlight w:val="none"/>
                <w:u w:val="none"/>
                <w:lang w:val="en-US" w:eastAsia="zh-CN" w:bidi="ar-SA"/>
              </w:rPr>
            </w:pPr>
            <w:r>
              <w:rPr>
                <w:rFonts w:hint="eastAsia" w:ascii="宋体" w:hAnsi="宋体" w:cs="宋体"/>
                <w:b/>
                <w:bCs/>
                <w:i w:val="0"/>
                <w:iCs w:val="0"/>
                <w:color w:val="auto"/>
                <w:kern w:val="0"/>
                <w:sz w:val="18"/>
                <w:szCs w:val="18"/>
                <w:highlight w:val="none"/>
                <w:u w:val="none"/>
                <w:lang w:val="en-US" w:eastAsia="zh-CN"/>
              </w:rPr>
              <w:t>2.1</w:t>
            </w:r>
          </w:p>
        </w:tc>
        <w:tc>
          <w:tcPr>
            <w:tcW w:w="3029" w:type="pct"/>
            <w:gridSpan w:val="6"/>
            <w:noWrap w:val="0"/>
            <w:vAlign w:val="center"/>
          </w:tcPr>
          <w:p w14:paraId="31F0B99E">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b/>
                <w:bCs/>
                <w:i w:val="0"/>
                <w:iCs w:val="0"/>
                <w:color w:val="auto"/>
                <w:kern w:val="0"/>
                <w:sz w:val="18"/>
                <w:szCs w:val="18"/>
                <w:highlight w:val="none"/>
                <w:u w:val="none"/>
                <w:lang w:val="en-US" w:eastAsia="zh-CN"/>
              </w:rPr>
              <w:t>社会保险</w:t>
            </w:r>
          </w:p>
        </w:tc>
        <w:tc>
          <w:tcPr>
            <w:tcW w:w="1538" w:type="pct"/>
            <w:vMerge w:val="restart"/>
            <w:noWrap w:val="0"/>
            <w:vAlign w:val="center"/>
          </w:tcPr>
          <w:p w14:paraId="4561251A">
            <w:pPr>
              <w:pStyle w:val="17"/>
              <w:rPr>
                <w:rStyle w:val="40"/>
                <w:rFonts w:hint="default" w:ascii="宋体" w:hAnsi="宋体" w:eastAsia="宋体" w:cs="宋体"/>
                <w:i w:val="0"/>
                <w:iCs w:val="0"/>
                <w:color w:val="auto"/>
                <w:sz w:val="18"/>
                <w:szCs w:val="18"/>
                <w:highlight w:val="yellow"/>
                <w:u w:val="none"/>
                <w:lang w:val="en-US" w:eastAsia="zh-CN" w:bidi="ar-SA"/>
              </w:rPr>
            </w:pPr>
            <w:r>
              <w:rPr>
                <w:rFonts w:hint="eastAsia" w:ascii="宋体" w:hAnsi="宋体" w:eastAsia="宋体" w:cs="宋体"/>
                <w:b w:val="0"/>
                <w:bCs w:val="0"/>
                <w:i w:val="0"/>
                <w:iCs w:val="0"/>
                <w:color w:val="000000"/>
                <w:kern w:val="0"/>
                <w:sz w:val="18"/>
                <w:szCs w:val="18"/>
                <w:highlight w:val="none"/>
                <w:u w:val="none"/>
                <w:lang w:val="en-US" w:eastAsia="zh-CN"/>
              </w:rPr>
              <w:t>社保费用不得低于南京市最低标准，否则做无效投标处理。</w:t>
            </w:r>
          </w:p>
        </w:tc>
      </w:tr>
      <w:tr w14:paraId="3911D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432" w:type="pct"/>
            <w:noWrap w:val="0"/>
            <w:vAlign w:val="center"/>
          </w:tcPr>
          <w:p w14:paraId="1D2E98E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（1）</w:t>
            </w:r>
          </w:p>
        </w:tc>
        <w:tc>
          <w:tcPr>
            <w:tcW w:w="661" w:type="pct"/>
            <w:noWrap w:val="0"/>
            <w:vAlign w:val="center"/>
          </w:tcPr>
          <w:p w14:paraId="5EC6108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302" w:type="pct"/>
            <w:noWrap w:val="0"/>
            <w:vAlign w:val="center"/>
          </w:tcPr>
          <w:p w14:paraId="70871872">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p>
        </w:tc>
        <w:tc>
          <w:tcPr>
            <w:tcW w:w="477" w:type="pct"/>
            <w:noWrap w:val="0"/>
            <w:vAlign w:val="center"/>
          </w:tcPr>
          <w:p w14:paraId="34FFB5F0">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p>
        </w:tc>
        <w:tc>
          <w:tcPr>
            <w:tcW w:w="484" w:type="pct"/>
            <w:noWrap w:val="0"/>
            <w:vAlign w:val="center"/>
          </w:tcPr>
          <w:p w14:paraId="53381EB9">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p>
        </w:tc>
        <w:tc>
          <w:tcPr>
            <w:tcW w:w="474" w:type="pct"/>
            <w:noWrap w:val="0"/>
            <w:vAlign w:val="center"/>
          </w:tcPr>
          <w:p w14:paraId="2E2D6DB9">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p>
        </w:tc>
        <w:tc>
          <w:tcPr>
            <w:tcW w:w="629" w:type="pct"/>
            <w:noWrap w:val="0"/>
            <w:vAlign w:val="center"/>
          </w:tcPr>
          <w:p w14:paraId="355928BC">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rPr>
            </w:pPr>
          </w:p>
        </w:tc>
        <w:tc>
          <w:tcPr>
            <w:tcW w:w="1538" w:type="pct"/>
            <w:vMerge w:val="continue"/>
            <w:noWrap w:val="0"/>
            <w:vAlign w:val="center"/>
          </w:tcPr>
          <w:p w14:paraId="23C2F458">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rPr>
            </w:pPr>
          </w:p>
        </w:tc>
      </w:tr>
      <w:tr w14:paraId="718B3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432" w:type="pct"/>
            <w:noWrap w:val="0"/>
            <w:vAlign w:val="center"/>
          </w:tcPr>
          <w:p w14:paraId="7F237D5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（2）</w:t>
            </w:r>
          </w:p>
        </w:tc>
        <w:tc>
          <w:tcPr>
            <w:tcW w:w="661" w:type="pct"/>
            <w:noWrap w:val="0"/>
            <w:vAlign w:val="center"/>
          </w:tcPr>
          <w:p w14:paraId="5234A11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302" w:type="pct"/>
            <w:noWrap w:val="0"/>
            <w:vAlign w:val="center"/>
          </w:tcPr>
          <w:p w14:paraId="3FA80668">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p>
        </w:tc>
        <w:tc>
          <w:tcPr>
            <w:tcW w:w="477" w:type="pct"/>
            <w:noWrap w:val="0"/>
            <w:vAlign w:val="center"/>
          </w:tcPr>
          <w:p w14:paraId="22A31F43">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p>
        </w:tc>
        <w:tc>
          <w:tcPr>
            <w:tcW w:w="484" w:type="pct"/>
            <w:noWrap w:val="0"/>
            <w:vAlign w:val="center"/>
          </w:tcPr>
          <w:p w14:paraId="067BD7DE">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p>
        </w:tc>
        <w:tc>
          <w:tcPr>
            <w:tcW w:w="474" w:type="pct"/>
            <w:noWrap w:val="0"/>
            <w:vAlign w:val="center"/>
          </w:tcPr>
          <w:p w14:paraId="374D94BF">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p>
        </w:tc>
        <w:tc>
          <w:tcPr>
            <w:tcW w:w="629" w:type="pct"/>
            <w:noWrap w:val="0"/>
            <w:vAlign w:val="center"/>
          </w:tcPr>
          <w:p w14:paraId="6E4BAC12">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rPr>
            </w:pPr>
          </w:p>
        </w:tc>
        <w:tc>
          <w:tcPr>
            <w:tcW w:w="1538" w:type="pct"/>
            <w:vMerge w:val="continue"/>
            <w:noWrap w:val="0"/>
            <w:vAlign w:val="center"/>
          </w:tcPr>
          <w:p w14:paraId="62D851B7">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rPr>
            </w:pPr>
          </w:p>
        </w:tc>
      </w:tr>
      <w:tr w14:paraId="2A674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432" w:type="pct"/>
            <w:noWrap w:val="0"/>
            <w:vAlign w:val="center"/>
          </w:tcPr>
          <w:p w14:paraId="6F6DC1F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（3）</w:t>
            </w:r>
          </w:p>
        </w:tc>
        <w:tc>
          <w:tcPr>
            <w:tcW w:w="661" w:type="pct"/>
            <w:noWrap w:val="0"/>
            <w:vAlign w:val="center"/>
          </w:tcPr>
          <w:p w14:paraId="0872143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302" w:type="pct"/>
            <w:noWrap w:val="0"/>
            <w:vAlign w:val="center"/>
          </w:tcPr>
          <w:p w14:paraId="24DA16EC">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p>
        </w:tc>
        <w:tc>
          <w:tcPr>
            <w:tcW w:w="477" w:type="pct"/>
            <w:noWrap w:val="0"/>
            <w:vAlign w:val="center"/>
          </w:tcPr>
          <w:p w14:paraId="23F91625">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p>
        </w:tc>
        <w:tc>
          <w:tcPr>
            <w:tcW w:w="484" w:type="pct"/>
            <w:noWrap w:val="0"/>
            <w:vAlign w:val="center"/>
          </w:tcPr>
          <w:p w14:paraId="6A87F5E7">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p>
        </w:tc>
        <w:tc>
          <w:tcPr>
            <w:tcW w:w="474" w:type="pct"/>
            <w:noWrap w:val="0"/>
            <w:vAlign w:val="center"/>
          </w:tcPr>
          <w:p w14:paraId="5BD45A25">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p>
        </w:tc>
        <w:tc>
          <w:tcPr>
            <w:tcW w:w="629" w:type="pct"/>
            <w:noWrap w:val="0"/>
            <w:vAlign w:val="center"/>
          </w:tcPr>
          <w:p w14:paraId="304CA3CD">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rPr>
            </w:pPr>
          </w:p>
        </w:tc>
        <w:tc>
          <w:tcPr>
            <w:tcW w:w="1538" w:type="pct"/>
            <w:vMerge w:val="continue"/>
            <w:noWrap w:val="0"/>
            <w:vAlign w:val="center"/>
          </w:tcPr>
          <w:p w14:paraId="379670BA">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rPr>
            </w:pPr>
          </w:p>
        </w:tc>
      </w:tr>
      <w:tr w14:paraId="421CD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432" w:type="pct"/>
            <w:noWrap w:val="0"/>
            <w:vAlign w:val="center"/>
          </w:tcPr>
          <w:p w14:paraId="5DB6083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cs="宋体"/>
                <w:i w:val="0"/>
                <w:iCs w:val="0"/>
                <w:color w:val="auto"/>
                <w:kern w:val="0"/>
                <w:sz w:val="18"/>
                <w:szCs w:val="18"/>
                <w:highlight w:val="none"/>
                <w:u w:val="none"/>
                <w:lang w:val="en-US" w:eastAsia="zh-CN"/>
              </w:rPr>
              <w:t>...</w:t>
            </w:r>
          </w:p>
        </w:tc>
        <w:tc>
          <w:tcPr>
            <w:tcW w:w="661" w:type="pct"/>
            <w:noWrap w:val="0"/>
            <w:vAlign w:val="center"/>
          </w:tcPr>
          <w:p w14:paraId="09CFA34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p>
        </w:tc>
        <w:tc>
          <w:tcPr>
            <w:tcW w:w="302" w:type="pct"/>
            <w:noWrap w:val="0"/>
            <w:vAlign w:val="center"/>
          </w:tcPr>
          <w:p w14:paraId="7BC18729">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p>
        </w:tc>
        <w:tc>
          <w:tcPr>
            <w:tcW w:w="477" w:type="pct"/>
            <w:noWrap w:val="0"/>
            <w:vAlign w:val="center"/>
          </w:tcPr>
          <w:p w14:paraId="57AF6962">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p>
        </w:tc>
        <w:tc>
          <w:tcPr>
            <w:tcW w:w="484" w:type="pct"/>
            <w:noWrap w:val="0"/>
            <w:vAlign w:val="center"/>
          </w:tcPr>
          <w:p w14:paraId="5176CCFB">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p>
        </w:tc>
        <w:tc>
          <w:tcPr>
            <w:tcW w:w="474" w:type="pct"/>
            <w:noWrap w:val="0"/>
            <w:vAlign w:val="center"/>
          </w:tcPr>
          <w:p w14:paraId="7706D9CC">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p>
        </w:tc>
        <w:tc>
          <w:tcPr>
            <w:tcW w:w="629" w:type="pct"/>
            <w:noWrap w:val="0"/>
            <w:vAlign w:val="center"/>
          </w:tcPr>
          <w:p w14:paraId="29DEF36C">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rPr>
            </w:pPr>
          </w:p>
        </w:tc>
        <w:tc>
          <w:tcPr>
            <w:tcW w:w="1538" w:type="pct"/>
            <w:vMerge w:val="continue"/>
            <w:noWrap w:val="0"/>
            <w:vAlign w:val="center"/>
          </w:tcPr>
          <w:p w14:paraId="36F147F3">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rPr>
            </w:pPr>
          </w:p>
        </w:tc>
      </w:tr>
      <w:tr w14:paraId="23537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432" w:type="pct"/>
            <w:noWrap w:val="0"/>
            <w:vAlign w:val="center"/>
          </w:tcPr>
          <w:p w14:paraId="13CD4811">
            <w:pPr>
              <w:keepNext w:val="0"/>
              <w:keepLines w:val="0"/>
              <w:widowControl/>
              <w:suppressLineNumbers w:val="0"/>
              <w:jc w:val="center"/>
              <w:textAlignment w:val="center"/>
              <w:rPr>
                <w:rStyle w:val="40"/>
                <w:rFonts w:hint="default" w:ascii="宋体" w:hAnsi="宋体" w:eastAsia="宋体" w:cs="宋体"/>
                <w:b/>
                <w:bCs/>
                <w:i w:val="0"/>
                <w:iCs w:val="0"/>
                <w:color w:val="auto"/>
                <w:sz w:val="18"/>
                <w:szCs w:val="18"/>
                <w:highlight w:val="none"/>
                <w:u w:val="none"/>
                <w:lang w:val="en-US" w:eastAsia="zh-CN" w:bidi="ar-SA"/>
              </w:rPr>
            </w:pPr>
            <w:r>
              <w:rPr>
                <w:rStyle w:val="40"/>
                <w:rFonts w:hint="eastAsia" w:ascii="宋体" w:hAnsi="宋体" w:cs="宋体"/>
                <w:b/>
                <w:bCs/>
                <w:i w:val="0"/>
                <w:iCs w:val="0"/>
                <w:color w:val="auto"/>
                <w:sz w:val="18"/>
                <w:szCs w:val="18"/>
                <w:highlight w:val="none"/>
                <w:u w:val="none"/>
                <w:lang w:val="en-US" w:eastAsia="zh-CN" w:bidi="ar-SA"/>
              </w:rPr>
              <w:t>2.2</w:t>
            </w:r>
          </w:p>
        </w:tc>
        <w:tc>
          <w:tcPr>
            <w:tcW w:w="3029" w:type="pct"/>
            <w:gridSpan w:val="6"/>
            <w:noWrap w:val="0"/>
            <w:vAlign w:val="center"/>
          </w:tcPr>
          <w:p w14:paraId="630CA8A8">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b/>
                <w:bCs/>
                <w:i w:val="0"/>
                <w:iCs w:val="0"/>
                <w:color w:val="auto"/>
                <w:kern w:val="0"/>
                <w:sz w:val="18"/>
                <w:szCs w:val="18"/>
                <w:highlight w:val="none"/>
                <w:u w:val="none"/>
                <w:lang w:val="en-US" w:eastAsia="zh-CN"/>
              </w:rPr>
              <w:t>公积金</w:t>
            </w:r>
          </w:p>
        </w:tc>
        <w:tc>
          <w:tcPr>
            <w:tcW w:w="1538" w:type="pct"/>
            <w:vMerge w:val="restart"/>
            <w:noWrap w:val="0"/>
            <w:vAlign w:val="center"/>
          </w:tcPr>
          <w:p w14:paraId="08391970">
            <w:pPr>
              <w:keepNext w:val="0"/>
              <w:keepLines w:val="0"/>
              <w:widowControl/>
              <w:suppressLineNumbers w:val="0"/>
              <w:jc w:val="left"/>
              <w:textAlignment w:val="center"/>
              <w:rPr>
                <w:rStyle w:val="40"/>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rPr>
              <w:t>公积金不得低于南京市最低标准，且最低工资不包含劳动者按下限缴存的住房公积金，由用人单位按规定另行支付，须测算在公积金报价中，否则做无效投标处理。</w:t>
            </w:r>
          </w:p>
        </w:tc>
      </w:tr>
      <w:tr w14:paraId="5D448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432" w:type="pct"/>
            <w:noWrap w:val="0"/>
            <w:vAlign w:val="center"/>
          </w:tcPr>
          <w:p w14:paraId="31C5A94F">
            <w:pPr>
              <w:keepNext w:val="0"/>
              <w:keepLines w:val="0"/>
              <w:widowControl/>
              <w:suppressLineNumbers w:val="0"/>
              <w:jc w:val="center"/>
              <w:textAlignment w:val="center"/>
              <w:rPr>
                <w:rStyle w:val="40"/>
                <w:rFonts w:hint="eastAsia" w:ascii="宋体" w:hAnsi="宋体" w:cs="宋体"/>
                <w:b/>
                <w:bCs/>
                <w:i w:val="0"/>
                <w:iCs w:val="0"/>
                <w:color w:val="auto"/>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rPr>
              <w:t>（1）</w:t>
            </w:r>
          </w:p>
        </w:tc>
        <w:tc>
          <w:tcPr>
            <w:tcW w:w="661" w:type="pct"/>
            <w:noWrap w:val="0"/>
            <w:vAlign w:val="center"/>
          </w:tcPr>
          <w:p w14:paraId="5044DF2B">
            <w:pPr>
              <w:keepNext w:val="0"/>
              <w:keepLines w:val="0"/>
              <w:widowControl/>
              <w:suppressLineNumbers w:val="0"/>
              <w:jc w:val="center"/>
              <w:textAlignment w:val="center"/>
              <w:rPr>
                <w:rFonts w:hint="eastAsia" w:ascii="宋体" w:hAnsi="宋体" w:eastAsia="宋体" w:cs="宋体"/>
                <w:b/>
                <w:bCs/>
                <w:i w:val="0"/>
                <w:iCs w:val="0"/>
                <w:color w:val="auto"/>
                <w:kern w:val="0"/>
                <w:sz w:val="18"/>
                <w:szCs w:val="18"/>
                <w:highlight w:val="none"/>
                <w:u w:val="none"/>
                <w:lang w:val="en-US" w:eastAsia="zh-CN"/>
              </w:rPr>
            </w:pPr>
          </w:p>
        </w:tc>
        <w:tc>
          <w:tcPr>
            <w:tcW w:w="302" w:type="pct"/>
            <w:noWrap w:val="0"/>
            <w:vAlign w:val="center"/>
          </w:tcPr>
          <w:p w14:paraId="1D5B1938">
            <w:pPr>
              <w:keepNext w:val="0"/>
              <w:keepLines w:val="0"/>
              <w:widowControl/>
              <w:suppressLineNumbers w:val="0"/>
              <w:jc w:val="center"/>
              <w:textAlignment w:val="center"/>
              <w:rPr>
                <w:rStyle w:val="40"/>
                <w:rFonts w:hint="eastAsia" w:ascii="宋体" w:hAnsi="宋体" w:cs="宋体"/>
                <w:i w:val="0"/>
                <w:iCs w:val="0"/>
                <w:color w:val="auto"/>
                <w:sz w:val="18"/>
                <w:szCs w:val="18"/>
                <w:highlight w:val="none"/>
                <w:u w:val="none"/>
                <w:lang w:val="en-US" w:eastAsia="zh-CN" w:bidi="ar-SA"/>
              </w:rPr>
            </w:pPr>
          </w:p>
        </w:tc>
        <w:tc>
          <w:tcPr>
            <w:tcW w:w="477" w:type="pct"/>
            <w:noWrap w:val="0"/>
            <w:vAlign w:val="center"/>
          </w:tcPr>
          <w:p w14:paraId="276D8B46">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p>
        </w:tc>
        <w:tc>
          <w:tcPr>
            <w:tcW w:w="484" w:type="pct"/>
            <w:noWrap w:val="0"/>
            <w:vAlign w:val="center"/>
          </w:tcPr>
          <w:p w14:paraId="1EEE0E74">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p>
        </w:tc>
        <w:tc>
          <w:tcPr>
            <w:tcW w:w="474" w:type="pct"/>
            <w:noWrap w:val="0"/>
            <w:vAlign w:val="center"/>
          </w:tcPr>
          <w:p w14:paraId="47EA5633">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p>
        </w:tc>
        <w:tc>
          <w:tcPr>
            <w:tcW w:w="629" w:type="pct"/>
            <w:noWrap w:val="0"/>
            <w:vAlign w:val="center"/>
          </w:tcPr>
          <w:p w14:paraId="0620EE4D">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rPr>
            </w:pPr>
          </w:p>
        </w:tc>
        <w:tc>
          <w:tcPr>
            <w:tcW w:w="1538" w:type="pct"/>
            <w:vMerge w:val="continue"/>
            <w:noWrap w:val="0"/>
            <w:vAlign w:val="center"/>
          </w:tcPr>
          <w:p w14:paraId="70D68B04">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rPr>
            </w:pPr>
          </w:p>
        </w:tc>
      </w:tr>
      <w:tr w14:paraId="676CB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432" w:type="pct"/>
            <w:noWrap w:val="0"/>
            <w:vAlign w:val="center"/>
          </w:tcPr>
          <w:p w14:paraId="41B7A443">
            <w:pPr>
              <w:keepNext w:val="0"/>
              <w:keepLines w:val="0"/>
              <w:widowControl/>
              <w:suppressLineNumbers w:val="0"/>
              <w:jc w:val="center"/>
              <w:textAlignment w:val="center"/>
              <w:rPr>
                <w:rStyle w:val="40"/>
                <w:rFonts w:hint="eastAsia" w:ascii="宋体" w:hAnsi="宋体" w:cs="宋体"/>
                <w:b/>
                <w:bCs/>
                <w:i w:val="0"/>
                <w:iCs w:val="0"/>
                <w:color w:val="auto"/>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rPr>
              <w:t>（2）</w:t>
            </w:r>
          </w:p>
        </w:tc>
        <w:tc>
          <w:tcPr>
            <w:tcW w:w="661" w:type="pct"/>
            <w:noWrap w:val="0"/>
            <w:vAlign w:val="center"/>
          </w:tcPr>
          <w:p w14:paraId="4516AD79">
            <w:pPr>
              <w:keepNext w:val="0"/>
              <w:keepLines w:val="0"/>
              <w:widowControl/>
              <w:suppressLineNumbers w:val="0"/>
              <w:jc w:val="center"/>
              <w:textAlignment w:val="center"/>
              <w:rPr>
                <w:rFonts w:hint="eastAsia" w:ascii="宋体" w:hAnsi="宋体" w:eastAsia="宋体" w:cs="宋体"/>
                <w:b/>
                <w:bCs/>
                <w:i w:val="0"/>
                <w:iCs w:val="0"/>
                <w:color w:val="auto"/>
                <w:kern w:val="0"/>
                <w:sz w:val="18"/>
                <w:szCs w:val="18"/>
                <w:highlight w:val="none"/>
                <w:u w:val="none"/>
                <w:lang w:val="en-US" w:eastAsia="zh-CN"/>
              </w:rPr>
            </w:pPr>
          </w:p>
        </w:tc>
        <w:tc>
          <w:tcPr>
            <w:tcW w:w="302" w:type="pct"/>
            <w:noWrap w:val="0"/>
            <w:vAlign w:val="center"/>
          </w:tcPr>
          <w:p w14:paraId="6084EBED">
            <w:pPr>
              <w:keepNext w:val="0"/>
              <w:keepLines w:val="0"/>
              <w:widowControl/>
              <w:suppressLineNumbers w:val="0"/>
              <w:jc w:val="center"/>
              <w:textAlignment w:val="center"/>
              <w:rPr>
                <w:rStyle w:val="40"/>
                <w:rFonts w:hint="eastAsia" w:ascii="宋体" w:hAnsi="宋体" w:cs="宋体"/>
                <w:i w:val="0"/>
                <w:iCs w:val="0"/>
                <w:color w:val="auto"/>
                <w:sz w:val="18"/>
                <w:szCs w:val="18"/>
                <w:highlight w:val="none"/>
                <w:u w:val="none"/>
                <w:lang w:val="en-US" w:eastAsia="zh-CN" w:bidi="ar-SA"/>
              </w:rPr>
            </w:pPr>
          </w:p>
        </w:tc>
        <w:tc>
          <w:tcPr>
            <w:tcW w:w="477" w:type="pct"/>
            <w:noWrap w:val="0"/>
            <w:vAlign w:val="center"/>
          </w:tcPr>
          <w:p w14:paraId="6980A889">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p>
        </w:tc>
        <w:tc>
          <w:tcPr>
            <w:tcW w:w="484" w:type="pct"/>
            <w:noWrap w:val="0"/>
            <w:vAlign w:val="center"/>
          </w:tcPr>
          <w:p w14:paraId="50D4E95E">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p>
        </w:tc>
        <w:tc>
          <w:tcPr>
            <w:tcW w:w="474" w:type="pct"/>
            <w:noWrap w:val="0"/>
            <w:vAlign w:val="center"/>
          </w:tcPr>
          <w:p w14:paraId="48FE3D51">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p>
        </w:tc>
        <w:tc>
          <w:tcPr>
            <w:tcW w:w="629" w:type="pct"/>
            <w:noWrap w:val="0"/>
            <w:vAlign w:val="center"/>
          </w:tcPr>
          <w:p w14:paraId="4FE7A884">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rPr>
            </w:pPr>
          </w:p>
        </w:tc>
        <w:tc>
          <w:tcPr>
            <w:tcW w:w="1538" w:type="pct"/>
            <w:vMerge w:val="continue"/>
            <w:noWrap w:val="0"/>
            <w:vAlign w:val="center"/>
          </w:tcPr>
          <w:p w14:paraId="1DCEB396">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rPr>
            </w:pPr>
          </w:p>
        </w:tc>
      </w:tr>
      <w:tr w14:paraId="2086B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432" w:type="pct"/>
            <w:noWrap w:val="0"/>
            <w:vAlign w:val="center"/>
          </w:tcPr>
          <w:p w14:paraId="0BB29089">
            <w:pPr>
              <w:keepNext w:val="0"/>
              <w:keepLines w:val="0"/>
              <w:widowControl/>
              <w:suppressLineNumbers w:val="0"/>
              <w:jc w:val="center"/>
              <w:textAlignment w:val="center"/>
              <w:rPr>
                <w:rStyle w:val="40"/>
                <w:rFonts w:hint="eastAsia" w:ascii="宋体" w:hAnsi="宋体" w:cs="宋体"/>
                <w:b/>
                <w:bCs/>
                <w:i w:val="0"/>
                <w:iCs w:val="0"/>
                <w:color w:val="auto"/>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rPr>
              <w:t>（3）</w:t>
            </w:r>
          </w:p>
        </w:tc>
        <w:tc>
          <w:tcPr>
            <w:tcW w:w="661" w:type="pct"/>
            <w:noWrap w:val="0"/>
            <w:vAlign w:val="center"/>
          </w:tcPr>
          <w:p w14:paraId="28981588">
            <w:pPr>
              <w:keepNext w:val="0"/>
              <w:keepLines w:val="0"/>
              <w:widowControl/>
              <w:suppressLineNumbers w:val="0"/>
              <w:jc w:val="center"/>
              <w:textAlignment w:val="center"/>
              <w:rPr>
                <w:rFonts w:hint="eastAsia" w:ascii="宋体" w:hAnsi="宋体" w:eastAsia="宋体" w:cs="宋体"/>
                <w:b/>
                <w:bCs/>
                <w:i w:val="0"/>
                <w:iCs w:val="0"/>
                <w:color w:val="auto"/>
                <w:kern w:val="0"/>
                <w:sz w:val="18"/>
                <w:szCs w:val="18"/>
                <w:highlight w:val="none"/>
                <w:u w:val="none"/>
                <w:lang w:val="en-US" w:eastAsia="zh-CN"/>
              </w:rPr>
            </w:pPr>
          </w:p>
        </w:tc>
        <w:tc>
          <w:tcPr>
            <w:tcW w:w="302" w:type="pct"/>
            <w:noWrap w:val="0"/>
            <w:vAlign w:val="center"/>
          </w:tcPr>
          <w:p w14:paraId="0AA675A4">
            <w:pPr>
              <w:keepNext w:val="0"/>
              <w:keepLines w:val="0"/>
              <w:widowControl/>
              <w:suppressLineNumbers w:val="0"/>
              <w:jc w:val="center"/>
              <w:textAlignment w:val="center"/>
              <w:rPr>
                <w:rStyle w:val="40"/>
                <w:rFonts w:hint="eastAsia" w:ascii="宋体" w:hAnsi="宋体" w:cs="宋体"/>
                <w:i w:val="0"/>
                <w:iCs w:val="0"/>
                <w:color w:val="auto"/>
                <w:sz w:val="18"/>
                <w:szCs w:val="18"/>
                <w:highlight w:val="none"/>
                <w:u w:val="none"/>
                <w:lang w:val="en-US" w:eastAsia="zh-CN" w:bidi="ar-SA"/>
              </w:rPr>
            </w:pPr>
          </w:p>
        </w:tc>
        <w:tc>
          <w:tcPr>
            <w:tcW w:w="477" w:type="pct"/>
            <w:noWrap w:val="0"/>
            <w:vAlign w:val="center"/>
          </w:tcPr>
          <w:p w14:paraId="647F4640">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p>
        </w:tc>
        <w:tc>
          <w:tcPr>
            <w:tcW w:w="484" w:type="pct"/>
            <w:noWrap w:val="0"/>
            <w:vAlign w:val="center"/>
          </w:tcPr>
          <w:p w14:paraId="145D5AA0">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p>
        </w:tc>
        <w:tc>
          <w:tcPr>
            <w:tcW w:w="474" w:type="pct"/>
            <w:noWrap w:val="0"/>
            <w:vAlign w:val="center"/>
          </w:tcPr>
          <w:p w14:paraId="0433F2A2">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p>
        </w:tc>
        <w:tc>
          <w:tcPr>
            <w:tcW w:w="629" w:type="pct"/>
            <w:noWrap w:val="0"/>
            <w:vAlign w:val="center"/>
          </w:tcPr>
          <w:p w14:paraId="79B576CD">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rPr>
            </w:pPr>
          </w:p>
        </w:tc>
        <w:tc>
          <w:tcPr>
            <w:tcW w:w="1538" w:type="pct"/>
            <w:vMerge w:val="continue"/>
            <w:noWrap w:val="0"/>
            <w:vAlign w:val="center"/>
          </w:tcPr>
          <w:p w14:paraId="1762A859">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rPr>
            </w:pPr>
          </w:p>
        </w:tc>
      </w:tr>
      <w:tr w14:paraId="2DE59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432" w:type="pct"/>
            <w:noWrap w:val="0"/>
            <w:vAlign w:val="center"/>
          </w:tcPr>
          <w:p w14:paraId="6FD874F4">
            <w:pPr>
              <w:keepNext w:val="0"/>
              <w:keepLines w:val="0"/>
              <w:widowControl/>
              <w:suppressLineNumbers w:val="0"/>
              <w:jc w:val="center"/>
              <w:textAlignment w:val="center"/>
              <w:rPr>
                <w:rStyle w:val="40"/>
                <w:rFonts w:hint="eastAsia" w:ascii="宋体" w:hAnsi="宋体" w:cs="宋体"/>
                <w:b/>
                <w:bCs/>
                <w:i w:val="0"/>
                <w:iCs w:val="0"/>
                <w:color w:val="auto"/>
                <w:sz w:val="18"/>
                <w:szCs w:val="18"/>
                <w:highlight w:val="none"/>
                <w:u w:val="none"/>
                <w:lang w:val="en-US" w:eastAsia="zh-CN" w:bidi="ar-SA"/>
              </w:rPr>
            </w:pPr>
            <w:r>
              <w:rPr>
                <w:rFonts w:hint="eastAsia" w:ascii="宋体" w:hAnsi="宋体" w:cs="宋体"/>
                <w:i w:val="0"/>
                <w:iCs w:val="0"/>
                <w:color w:val="auto"/>
                <w:kern w:val="0"/>
                <w:sz w:val="18"/>
                <w:szCs w:val="18"/>
                <w:highlight w:val="none"/>
                <w:u w:val="none"/>
                <w:lang w:val="en-US" w:eastAsia="zh-CN"/>
              </w:rPr>
              <w:t>...</w:t>
            </w:r>
          </w:p>
        </w:tc>
        <w:tc>
          <w:tcPr>
            <w:tcW w:w="661" w:type="pct"/>
            <w:noWrap w:val="0"/>
            <w:vAlign w:val="center"/>
          </w:tcPr>
          <w:p w14:paraId="31B2758D">
            <w:pPr>
              <w:keepNext w:val="0"/>
              <w:keepLines w:val="0"/>
              <w:widowControl/>
              <w:suppressLineNumbers w:val="0"/>
              <w:jc w:val="center"/>
              <w:textAlignment w:val="center"/>
              <w:rPr>
                <w:rFonts w:hint="eastAsia" w:ascii="宋体" w:hAnsi="宋体" w:eastAsia="宋体" w:cs="宋体"/>
                <w:b/>
                <w:bCs/>
                <w:i w:val="0"/>
                <w:iCs w:val="0"/>
                <w:color w:val="auto"/>
                <w:kern w:val="0"/>
                <w:sz w:val="18"/>
                <w:szCs w:val="18"/>
                <w:highlight w:val="none"/>
                <w:u w:val="none"/>
                <w:lang w:val="en-US" w:eastAsia="zh-CN"/>
              </w:rPr>
            </w:pPr>
          </w:p>
        </w:tc>
        <w:tc>
          <w:tcPr>
            <w:tcW w:w="302" w:type="pct"/>
            <w:noWrap w:val="0"/>
            <w:vAlign w:val="center"/>
          </w:tcPr>
          <w:p w14:paraId="48F62286">
            <w:pPr>
              <w:keepNext w:val="0"/>
              <w:keepLines w:val="0"/>
              <w:widowControl/>
              <w:suppressLineNumbers w:val="0"/>
              <w:jc w:val="center"/>
              <w:textAlignment w:val="center"/>
              <w:rPr>
                <w:rStyle w:val="40"/>
                <w:rFonts w:hint="eastAsia" w:ascii="宋体" w:hAnsi="宋体" w:cs="宋体"/>
                <w:i w:val="0"/>
                <w:iCs w:val="0"/>
                <w:color w:val="auto"/>
                <w:sz w:val="18"/>
                <w:szCs w:val="18"/>
                <w:highlight w:val="none"/>
                <w:u w:val="none"/>
                <w:lang w:val="en-US" w:eastAsia="zh-CN" w:bidi="ar-SA"/>
              </w:rPr>
            </w:pPr>
          </w:p>
        </w:tc>
        <w:tc>
          <w:tcPr>
            <w:tcW w:w="477" w:type="pct"/>
            <w:noWrap w:val="0"/>
            <w:vAlign w:val="center"/>
          </w:tcPr>
          <w:p w14:paraId="0A66E9BF">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p>
        </w:tc>
        <w:tc>
          <w:tcPr>
            <w:tcW w:w="484" w:type="pct"/>
            <w:noWrap w:val="0"/>
            <w:vAlign w:val="center"/>
          </w:tcPr>
          <w:p w14:paraId="127C89F7">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p>
        </w:tc>
        <w:tc>
          <w:tcPr>
            <w:tcW w:w="474" w:type="pct"/>
            <w:noWrap w:val="0"/>
            <w:vAlign w:val="center"/>
          </w:tcPr>
          <w:p w14:paraId="75BD0CDD">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p>
        </w:tc>
        <w:tc>
          <w:tcPr>
            <w:tcW w:w="629" w:type="pct"/>
            <w:noWrap w:val="0"/>
            <w:vAlign w:val="center"/>
          </w:tcPr>
          <w:p w14:paraId="2517E48E">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rPr>
            </w:pPr>
          </w:p>
        </w:tc>
        <w:tc>
          <w:tcPr>
            <w:tcW w:w="1538" w:type="pct"/>
            <w:vMerge w:val="continue"/>
            <w:noWrap w:val="0"/>
            <w:vAlign w:val="center"/>
          </w:tcPr>
          <w:p w14:paraId="4D1316EF">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rPr>
            </w:pPr>
          </w:p>
        </w:tc>
      </w:tr>
      <w:tr w14:paraId="3E99D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32" w:type="pct"/>
            <w:vMerge w:val="restart"/>
            <w:noWrap w:val="0"/>
            <w:vAlign w:val="center"/>
          </w:tcPr>
          <w:p w14:paraId="3D5CAE5D">
            <w:pPr>
              <w:keepNext w:val="0"/>
              <w:keepLines w:val="0"/>
              <w:widowControl/>
              <w:suppressLineNumbers w:val="0"/>
              <w:jc w:val="center"/>
              <w:textAlignment w:val="center"/>
              <w:rPr>
                <w:rStyle w:val="40"/>
                <w:rFonts w:hint="eastAsia" w:ascii="宋体" w:hAnsi="宋体" w:eastAsia="宋体" w:cs="宋体"/>
                <w:b/>
                <w:bCs/>
                <w:i w:val="0"/>
                <w:iCs w:val="0"/>
                <w:color w:val="auto"/>
                <w:kern w:val="0"/>
                <w:sz w:val="18"/>
                <w:szCs w:val="18"/>
                <w:highlight w:val="none"/>
                <w:u w:val="none"/>
                <w:lang w:val="en-US" w:eastAsia="zh-CN"/>
              </w:rPr>
            </w:pPr>
            <w:r>
              <w:rPr>
                <w:rFonts w:hint="eastAsia" w:ascii="宋体" w:hAnsi="宋体" w:eastAsia="宋体" w:cs="宋体"/>
                <w:b/>
                <w:bCs/>
                <w:i w:val="0"/>
                <w:iCs w:val="0"/>
                <w:color w:val="auto"/>
                <w:kern w:val="0"/>
                <w:sz w:val="18"/>
                <w:szCs w:val="18"/>
                <w:highlight w:val="none"/>
                <w:u w:val="none"/>
                <w:lang w:val="en-US" w:eastAsia="zh-CN"/>
              </w:rPr>
              <w:t>3</w:t>
            </w:r>
          </w:p>
        </w:tc>
        <w:tc>
          <w:tcPr>
            <w:tcW w:w="661" w:type="pct"/>
            <w:vMerge w:val="restart"/>
            <w:noWrap w:val="0"/>
            <w:vAlign w:val="center"/>
          </w:tcPr>
          <w:p w14:paraId="376618D0">
            <w:pPr>
              <w:keepNext w:val="0"/>
              <w:keepLines w:val="0"/>
              <w:widowControl/>
              <w:suppressLineNumbers w:val="0"/>
              <w:jc w:val="center"/>
              <w:textAlignment w:val="center"/>
              <w:rPr>
                <w:rFonts w:hint="default" w:ascii="宋体" w:hAnsi="宋体" w:eastAsia="宋体" w:cs="宋体"/>
                <w:b/>
                <w:bCs/>
                <w:i w:val="0"/>
                <w:iCs w:val="0"/>
                <w:color w:val="auto"/>
                <w:kern w:val="0"/>
                <w:sz w:val="18"/>
                <w:szCs w:val="18"/>
                <w:highlight w:val="none"/>
                <w:u w:val="none"/>
                <w:lang w:val="en-US" w:eastAsia="zh-CN"/>
              </w:rPr>
            </w:pPr>
            <w:r>
              <w:rPr>
                <w:rFonts w:hint="eastAsia" w:ascii="宋体" w:hAnsi="宋体" w:cs="宋体"/>
                <w:b/>
                <w:bCs/>
                <w:i w:val="0"/>
                <w:iCs w:val="0"/>
                <w:color w:val="auto"/>
                <w:kern w:val="0"/>
                <w:sz w:val="18"/>
                <w:szCs w:val="18"/>
                <w:highlight w:val="none"/>
                <w:u w:val="none"/>
                <w:lang w:val="en-US" w:eastAsia="zh-CN"/>
              </w:rPr>
              <w:t>法定节假日人员加班费</w:t>
            </w:r>
          </w:p>
        </w:tc>
        <w:tc>
          <w:tcPr>
            <w:tcW w:w="302" w:type="pct"/>
            <w:noWrap w:val="0"/>
            <w:vAlign w:val="center"/>
          </w:tcPr>
          <w:p w14:paraId="0D0B0D38">
            <w:pPr>
              <w:keepNext w:val="0"/>
              <w:keepLines w:val="0"/>
              <w:widowControl/>
              <w:suppressLineNumbers w:val="0"/>
              <w:jc w:val="center"/>
              <w:textAlignment w:val="center"/>
              <w:rPr>
                <w:rStyle w:val="40"/>
                <w:rFonts w:hint="default" w:ascii="宋体" w:hAnsi="宋体" w:eastAsia="宋体" w:cs="宋体"/>
                <w:i w:val="0"/>
                <w:iCs w:val="0"/>
                <w:color w:val="auto"/>
                <w:sz w:val="18"/>
                <w:szCs w:val="18"/>
                <w:highlight w:val="none"/>
                <w:u w:val="none"/>
                <w:lang w:val="en-US" w:eastAsia="zh-CN" w:bidi="ar-SA"/>
              </w:rPr>
            </w:pPr>
            <w:r>
              <w:rPr>
                <w:rStyle w:val="40"/>
                <w:rFonts w:hint="eastAsia" w:ascii="宋体" w:hAnsi="宋体" w:cs="宋体"/>
                <w:i w:val="0"/>
                <w:iCs w:val="0"/>
                <w:color w:val="auto"/>
                <w:sz w:val="18"/>
                <w:szCs w:val="18"/>
                <w:highlight w:val="none"/>
                <w:u w:val="none"/>
                <w:lang w:val="en-US" w:eastAsia="zh-CN" w:bidi="ar-SA"/>
              </w:rPr>
              <w:t>人数</w:t>
            </w:r>
          </w:p>
        </w:tc>
        <w:tc>
          <w:tcPr>
            <w:tcW w:w="477" w:type="pct"/>
            <w:noWrap w:val="0"/>
            <w:vAlign w:val="center"/>
          </w:tcPr>
          <w:p w14:paraId="560F5F28">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b w:val="0"/>
                <w:bCs w:val="0"/>
                <w:i w:val="0"/>
                <w:iCs w:val="0"/>
                <w:color w:val="auto"/>
                <w:kern w:val="0"/>
                <w:sz w:val="18"/>
                <w:szCs w:val="18"/>
                <w:highlight w:val="none"/>
                <w:u w:val="none"/>
                <w:lang w:val="en-US" w:eastAsia="zh-CN"/>
              </w:rPr>
              <w:t>人员工资</w:t>
            </w:r>
            <w:r>
              <w:rPr>
                <w:rFonts w:hint="eastAsia" w:ascii="宋体" w:hAnsi="宋体" w:eastAsia="宋体" w:cs="宋体"/>
                <w:b w:val="0"/>
                <w:bCs w:val="0"/>
                <w:i w:val="0"/>
                <w:iCs w:val="0"/>
                <w:color w:val="auto"/>
                <w:kern w:val="0"/>
                <w:sz w:val="18"/>
                <w:szCs w:val="18"/>
                <w:highlight w:val="none"/>
                <w:u w:val="none"/>
                <w:lang w:val="en-US" w:eastAsia="zh-CN"/>
              </w:rPr>
              <w:br w:type="textWrapping"/>
            </w:r>
            <w:r>
              <w:rPr>
                <w:rFonts w:hint="eastAsia" w:ascii="宋体" w:hAnsi="宋体" w:eastAsia="宋体" w:cs="宋体"/>
                <w:b w:val="0"/>
                <w:bCs w:val="0"/>
                <w:i w:val="0"/>
                <w:iCs w:val="0"/>
                <w:color w:val="auto"/>
                <w:kern w:val="0"/>
                <w:sz w:val="18"/>
                <w:szCs w:val="18"/>
                <w:highlight w:val="none"/>
                <w:u w:val="none"/>
                <w:lang w:val="en-US" w:eastAsia="zh-CN"/>
              </w:rPr>
              <w:t>（元/</w:t>
            </w:r>
            <w:r>
              <w:rPr>
                <w:rFonts w:hint="eastAsia" w:ascii="宋体" w:hAnsi="宋体" w:cs="宋体"/>
                <w:b w:val="0"/>
                <w:bCs w:val="0"/>
                <w:i w:val="0"/>
                <w:iCs w:val="0"/>
                <w:color w:val="auto"/>
                <w:kern w:val="0"/>
                <w:sz w:val="18"/>
                <w:szCs w:val="18"/>
                <w:highlight w:val="none"/>
                <w:u w:val="none"/>
                <w:lang w:val="en-US" w:eastAsia="zh-CN"/>
              </w:rPr>
              <w:t>人*</w:t>
            </w:r>
            <w:r>
              <w:rPr>
                <w:rFonts w:hint="eastAsia" w:ascii="宋体" w:hAnsi="宋体" w:eastAsia="宋体" w:cs="宋体"/>
                <w:b w:val="0"/>
                <w:bCs w:val="0"/>
                <w:i w:val="0"/>
                <w:iCs w:val="0"/>
                <w:color w:val="auto"/>
                <w:kern w:val="0"/>
                <w:sz w:val="18"/>
                <w:szCs w:val="18"/>
                <w:highlight w:val="none"/>
                <w:u w:val="none"/>
                <w:lang w:val="en-US" w:eastAsia="zh-CN"/>
              </w:rPr>
              <w:t>月）</w:t>
            </w:r>
          </w:p>
        </w:tc>
        <w:tc>
          <w:tcPr>
            <w:tcW w:w="484" w:type="pct"/>
            <w:noWrap w:val="0"/>
            <w:vAlign w:val="center"/>
          </w:tcPr>
          <w:p w14:paraId="1DAE760D">
            <w:pPr>
              <w:keepNext w:val="0"/>
              <w:keepLines w:val="0"/>
              <w:widowControl/>
              <w:suppressLineNumbers w:val="0"/>
              <w:jc w:val="center"/>
              <w:textAlignment w:val="center"/>
              <w:rPr>
                <w:rStyle w:val="40"/>
                <w:rFonts w:hint="default" w:ascii="宋体" w:hAnsi="宋体" w:eastAsia="宋体" w:cs="宋体"/>
                <w:i w:val="0"/>
                <w:iCs w:val="0"/>
                <w:color w:val="auto"/>
                <w:sz w:val="18"/>
                <w:szCs w:val="18"/>
                <w:highlight w:val="none"/>
                <w:u w:val="none"/>
                <w:lang w:val="en-US" w:eastAsia="zh-CN" w:bidi="ar-SA"/>
              </w:rPr>
            </w:pPr>
            <w:r>
              <w:rPr>
                <w:rFonts w:hint="eastAsia" w:ascii="宋体" w:hAnsi="宋体" w:eastAsia="宋体" w:cs="宋体"/>
                <w:b w:val="0"/>
                <w:bCs w:val="0"/>
                <w:i w:val="0"/>
                <w:iCs w:val="0"/>
                <w:color w:val="auto"/>
                <w:kern w:val="0"/>
                <w:sz w:val="18"/>
                <w:szCs w:val="18"/>
                <w:highlight w:val="none"/>
                <w:u w:val="none"/>
                <w:lang w:val="en-US" w:eastAsia="zh-CN"/>
              </w:rPr>
              <w:t>法定节假日天数</w:t>
            </w:r>
          </w:p>
        </w:tc>
        <w:tc>
          <w:tcPr>
            <w:tcW w:w="474" w:type="pct"/>
            <w:noWrap w:val="0"/>
            <w:vAlign w:val="center"/>
          </w:tcPr>
          <w:p w14:paraId="58607AD9">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r>
              <w:rPr>
                <w:rStyle w:val="40"/>
                <w:rFonts w:hint="eastAsia" w:ascii="宋体" w:hAnsi="宋体" w:eastAsia="宋体" w:cs="宋体"/>
                <w:b w:val="0"/>
                <w:bCs w:val="0"/>
                <w:i w:val="0"/>
                <w:iCs w:val="0"/>
                <w:color w:val="auto"/>
                <w:sz w:val="18"/>
                <w:szCs w:val="18"/>
                <w:highlight w:val="none"/>
                <w:u w:val="none"/>
                <w:lang w:val="en-US" w:eastAsia="zh-CN" w:bidi="ar-SA"/>
              </w:rPr>
              <w:t>分项小计（元）</w:t>
            </w:r>
          </w:p>
        </w:tc>
        <w:tc>
          <w:tcPr>
            <w:tcW w:w="629" w:type="pct"/>
            <w:noWrap w:val="0"/>
            <w:vAlign w:val="center"/>
          </w:tcPr>
          <w:p w14:paraId="6CA56769">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cs="宋体"/>
                <w:b w:val="0"/>
                <w:bCs w:val="0"/>
                <w:i w:val="0"/>
                <w:iCs w:val="0"/>
                <w:color w:val="auto"/>
                <w:kern w:val="0"/>
                <w:sz w:val="18"/>
                <w:szCs w:val="18"/>
                <w:highlight w:val="none"/>
                <w:u w:val="none"/>
                <w:lang w:val="en-US" w:eastAsia="zh-CN"/>
              </w:rPr>
              <w:t>费用计算公式</w:t>
            </w:r>
          </w:p>
        </w:tc>
        <w:tc>
          <w:tcPr>
            <w:tcW w:w="1538" w:type="pct"/>
            <w:noWrap w:val="0"/>
            <w:vAlign w:val="center"/>
          </w:tcPr>
          <w:p w14:paraId="435F5F8A">
            <w:pPr>
              <w:keepNext w:val="0"/>
              <w:keepLines w:val="0"/>
              <w:widowControl/>
              <w:suppressLineNumbers w:val="0"/>
              <w:jc w:val="left"/>
              <w:textAlignment w:val="center"/>
              <w:rPr>
                <w:rStyle w:val="40"/>
                <w:rFonts w:hint="default"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法定节假日安排劳动者工作的，支付不低于正常工资的百分之三百的工资报酬。本项目物业管理服务法定节假日在岗人数不少于</w:t>
            </w:r>
            <w:r>
              <w:rPr>
                <w:rFonts w:hint="eastAsia" w:ascii="宋体" w:hAnsi="宋体" w:cs="宋体"/>
                <w:i w:val="0"/>
                <w:iCs w:val="0"/>
                <w:color w:val="auto"/>
                <w:kern w:val="0"/>
                <w:sz w:val="18"/>
                <w:szCs w:val="18"/>
                <w:highlight w:val="none"/>
                <w:u w:val="none"/>
                <w:lang w:val="en-US" w:eastAsia="zh-CN"/>
              </w:rPr>
              <w:t>15</w:t>
            </w:r>
            <w:r>
              <w:rPr>
                <w:rFonts w:hint="eastAsia" w:ascii="宋体" w:hAnsi="宋体" w:eastAsia="宋体" w:cs="宋体"/>
                <w:b/>
                <w:bCs/>
                <w:i w:val="0"/>
                <w:iCs w:val="0"/>
                <w:color w:val="auto"/>
                <w:kern w:val="0"/>
                <w:sz w:val="18"/>
                <w:szCs w:val="18"/>
                <w:highlight w:val="none"/>
                <w:u w:val="none"/>
                <w:lang w:val="en-US" w:eastAsia="zh-CN"/>
              </w:rPr>
              <w:t>人</w:t>
            </w:r>
            <w:r>
              <w:rPr>
                <w:rFonts w:hint="eastAsia" w:ascii="宋体" w:hAnsi="宋体" w:eastAsia="宋体" w:cs="宋体"/>
                <w:i w:val="0"/>
                <w:iCs w:val="0"/>
                <w:color w:val="auto"/>
                <w:kern w:val="0"/>
                <w:sz w:val="18"/>
                <w:szCs w:val="18"/>
                <w:highlight w:val="none"/>
                <w:u w:val="none"/>
                <w:lang w:val="en-US" w:eastAsia="zh-CN"/>
              </w:rPr>
              <w:t>，报价中的“法定节假日人员加班费”不得低于上述要求，并按照本项目合同履行期内的法定节假日天数进行测算，否则做无效投标处理。</w:t>
            </w:r>
          </w:p>
        </w:tc>
      </w:tr>
      <w:tr w14:paraId="17B4F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432" w:type="pct"/>
            <w:vMerge w:val="continue"/>
            <w:noWrap w:val="0"/>
            <w:vAlign w:val="center"/>
          </w:tcPr>
          <w:p w14:paraId="10DE0A17">
            <w:pPr>
              <w:keepNext w:val="0"/>
              <w:keepLines w:val="0"/>
              <w:widowControl/>
              <w:suppressLineNumbers w:val="0"/>
              <w:jc w:val="center"/>
              <w:textAlignment w:val="center"/>
              <w:rPr>
                <w:rFonts w:hint="eastAsia" w:ascii="宋体" w:hAnsi="宋体" w:eastAsia="宋体" w:cs="宋体"/>
                <w:b/>
                <w:bCs/>
                <w:i w:val="0"/>
                <w:iCs w:val="0"/>
                <w:color w:val="auto"/>
                <w:kern w:val="0"/>
                <w:sz w:val="18"/>
                <w:szCs w:val="18"/>
                <w:highlight w:val="none"/>
                <w:u w:val="none"/>
                <w:lang w:val="en-US" w:eastAsia="zh-CN"/>
              </w:rPr>
            </w:pPr>
          </w:p>
        </w:tc>
        <w:tc>
          <w:tcPr>
            <w:tcW w:w="661" w:type="pct"/>
            <w:vMerge w:val="continue"/>
            <w:noWrap w:val="0"/>
            <w:vAlign w:val="center"/>
          </w:tcPr>
          <w:p w14:paraId="13430D84">
            <w:pPr>
              <w:keepNext w:val="0"/>
              <w:keepLines w:val="0"/>
              <w:widowControl/>
              <w:suppressLineNumbers w:val="0"/>
              <w:jc w:val="center"/>
              <w:textAlignment w:val="center"/>
              <w:rPr>
                <w:rFonts w:hint="default" w:ascii="宋体" w:hAnsi="宋体" w:eastAsia="宋体" w:cs="宋体"/>
                <w:b/>
                <w:bCs/>
                <w:i w:val="0"/>
                <w:iCs w:val="0"/>
                <w:color w:val="auto"/>
                <w:kern w:val="0"/>
                <w:sz w:val="18"/>
                <w:szCs w:val="18"/>
                <w:highlight w:val="none"/>
                <w:u w:val="none"/>
                <w:lang w:val="en-US" w:eastAsia="zh-CN"/>
              </w:rPr>
            </w:pPr>
          </w:p>
        </w:tc>
        <w:tc>
          <w:tcPr>
            <w:tcW w:w="302" w:type="pct"/>
            <w:noWrap w:val="0"/>
            <w:vAlign w:val="center"/>
          </w:tcPr>
          <w:p w14:paraId="3A56FAB4">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p>
        </w:tc>
        <w:tc>
          <w:tcPr>
            <w:tcW w:w="477" w:type="pct"/>
            <w:noWrap w:val="0"/>
            <w:vAlign w:val="center"/>
          </w:tcPr>
          <w:p w14:paraId="5FED3E15">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p>
        </w:tc>
        <w:tc>
          <w:tcPr>
            <w:tcW w:w="484" w:type="pct"/>
            <w:noWrap w:val="0"/>
            <w:vAlign w:val="center"/>
          </w:tcPr>
          <w:p w14:paraId="437EFC43">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p>
        </w:tc>
        <w:tc>
          <w:tcPr>
            <w:tcW w:w="474" w:type="pct"/>
            <w:noWrap w:val="0"/>
            <w:vAlign w:val="center"/>
          </w:tcPr>
          <w:p w14:paraId="3696AA37">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p>
        </w:tc>
        <w:tc>
          <w:tcPr>
            <w:tcW w:w="629" w:type="pct"/>
            <w:noWrap w:val="0"/>
            <w:vAlign w:val="center"/>
          </w:tcPr>
          <w:p w14:paraId="24098671">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rPr>
            </w:pPr>
          </w:p>
        </w:tc>
        <w:tc>
          <w:tcPr>
            <w:tcW w:w="1538" w:type="pct"/>
            <w:noWrap w:val="0"/>
            <w:vAlign w:val="center"/>
          </w:tcPr>
          <w:p w14:paraId="779FD594">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参考计算公式：人员工资÷21.75天（平均月计薪天数）×3×人数×</w:t>
            </w:r>
            <w:r>
              <w:rPr>
                <w:rFonts w:hint="eastAsia" w:ascii="宋体" w:hAnsi="宋体" w:eastAsia="宋体" w:cs="宋体"/>
                <w:b w:val="0"/>
                <w:bCs w:val="0"/>
                <w:i w:val="0"/>
                <w:iCs w:val="0"/>
                <w:color w:val="auto"/>
                <w:kern w:val="0"/>
                <w:sz w:val="18"/>
                <w:szCs w:val="18"/>
                <w:highlight w:val="none"/>
                <w:u w:val="none"/>
                <w:lang w:val="en-US" w:eastAsia="zh-CN"/>
              </w:rPr>
              <w:t>合同履行期内法定节假日天数</w:t>
            </w:r>
            <w:r>
              <w:rPr>
                <w:rFonts w:hint="eastAsia" w:ascii="宋体" w:hAnsi="宋体" w:eastAsia="宋体" w:cs="宋体"/>
                <w:b/>
                <w:bCs/>
                <w:i w:val="0"/>
                <w:iCs w:val="0"/>
                <w:color w:val="auto"/>
                <w:kern w:val="0"/>
                <w:sz w:val="18"/>
                <w:szCs w:val="18"/>
                <w:highlight w:val="none"/>
                <w:u w:val="none"/>
                <w:lang w:val="en-US" w:eastAsia="zh-CN"/>
              </w:rPr>
              <w:t>(</w:t>
            </w:r>
            <w:r>
              <w:rPr>
                <w:rFonts w:hint="eastAsia" w:ascii="宋体" w:hAnsi="宋体" w:cs="宋体"/>
                <w:b/>
                <w:bCs/>
                <w:i w:val="0"/>
                <w:iCs w:val="0"/>
                <w:color w:val="auto"/>
                <w:kern w:val="0"/>
                <w:sz w:val="18"/>
                <w:szCs w:val="18"/>
                <w:highlight w:val="none"/>
                <w:u w:val="none"/>
                <w:lang w:val="en-US" w:eastAsia="zh-CN"/>
              </w:rPr>
              <w:t>13</w:t>
            </w:r>
            <w:r>
              <w:rPr>
                <w:rFonts w:hint="eastAsia" w:ascii="宋体" w:hAnsi="宋体" w:eastAsia="宋体" w:cs="宋体"/>
                <w:b/>
                <w:bCs/>
                <w:i w:val="0"/>
                <w:iCs w:val="0"/>
                <w:color w:val="auto"/>
                <w:kern w:val="0"/>
                <w:sz w:val="18"/>
                <w:szCs w:val="18"/>
                <w:highlight w:val="none"/>
                <w:u w:val="none"/>
                <w:lang w:val="en-US" w:eastAsia="zh-CN"/>
              </w:rPr>
              <w:t>天）</w:t>
            </w:r>
          </w:p>
        </w:tc>
      </w:tr>
      <w:tr w14:paraId="6D5AA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432" w:type="pct"/>
            <w:noWrap w:val="0"/>
            <w:vAlign w:val="center"/>
          </w:tcPr>
          <w:p w14:paraId="6E1E8888">
            <w:pPr>
              <w:keepNext w:val="0"/>
              <w:keepLines w:val="0"/>
              <w:widowControl/>
              <w:suppressLineNumbers w:val="0"/>
              <w:jc w:val="center"/>
              <w:textAlignment w:val="center"/>
              <w:rPr>
                <w:rStyle w:val="40"/>
                <w:rFonts w:hint="default" w:ascii="宋体" w:hAnsi="宋体" w:eastAsia="宋体" w:cs="宋体"/>
                <w:i w:val="0"/>
                <w:iCs w:val="0"/>
                <w:color w:val="auto"/>
                <w:kern w:val="0"/>
                <w:sz w:val="18"/>
                <w:szCs w:val="18"/>
                <w:highlight w:val="none"/>
                <w:u w:val="none"/>
                <w:lang w:val="en-US" w:eastAsia="zh-CN"/>
              </w:rPr>
            </w:pPr>
            <w:r>
              <w:rPr>
                <w:rFonts w:hint="eastAsia" w:ascii="宋体" w:hAnsi="宋体" w:eastAsia="宋体" w:cs="宋体"/>
                <w:b/>
                <w:bCs/>
                <w:i w:val="0"/>
                <w:iCs w:val="0"/>
                <w:color w:val="auto"/>
                <w:kern w:val="0"/>
                <w:sz w:val="18"/>
                <w:szCs w:val="18"/>
                <w:highlight w:val="none"/>
                <w:u w:val="none"/>
                <w:lang w:val="en-US" w:eastAsia="zh-CN"/>
              </w:rPr>
              <w:t>4</w:t>
            </w:r>
          </w:p>
        </w:tc>
        <w:tc>
          <w:tcPr>
            <w:tcW w:w="4567" w:type="pct"/>
            <w:gridSpan w:val="7"/>
            <w:noWrap w:val="0"/>
            <w:vAlign w:val="center"/>
          </w:tcPr>
          <w:p w14:paraId="200E205B">
            <w:pPr>
              <w:keepNext w:val="0"/>
              <w:keepLines w:val="0"/>
              <w:widowControl/>
              <w:suppressLineNumbers w:val="0"/>
              <w:jc w:val="left"/>
              <w:textAlignment w:val="center"/>
              <w:rPr>
                <w:rStyle w:val="40"/>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b/>
                <w:bCs/>
                <w:i w:val="0"/>
                <w:iCs w:val="0"/>
                <w:color w:val="auto"/>
                <w:kern w:val="0"/>
                <w:sz w:val="18"/>
                <w:szCs w:val="18"/>
                <w:highlight w:val="none"/>
                <w:u w:val="none"/>
                <w:lang w:val="en-US" w:eastAsia="zh-CN"/>
              </w:rPr>
              <w:t>其他待遇费用</w:t>
            </w:r>
          </w:p>
        </w:tc>
      </w:tr>
      <w:tr w14:paraId="6DB60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432" w:type="pct"/>
            <w:noWrap w:val="0"/>
            <w:vAlign w:val="center"/>
          </w:tcPr>
          <w:p w14:paraId="6124E956">
            <w:pPr>
              <w:keepNext w:val="0"/>
              <w:keepLines w:val="0"/>
              <w:widowControl/>
              <w:suppressLineNumbers w:val="0"/>
              <w:jc w:val="center"/>
              <w:textAlignment w:val="center"/>
              <w:rPr>
                <w:rStyle w:val="40"/>
                <w:rFonts w:hint="eastAsia" w:ascii="宋体" w:hAnsi="宋体" w:eastAsia="宋体" w:cs="宋体"/>
                <w:i w:val="0"/>
                <w:iCs w:val="0"/>
                <w:color w:val="auto"/>
                <w:kern w:val="2"/>
                <w:sz w:val="18"/>
                <w:szCs w:val="18"/>
                <w:highlight w:val="none"/>
                <w:u w:val="none"/>
                <w:lang w:val="en-US" w:eastAsia="zh-CN" w:bidi="ar-SA"/>
              </w:rPr>
            </w:pPr>
          </w:p>
        </w:tc>
        <w:tc>
          <w:tcPr>
            <w:tcW w:w="661" w:type="pct"/>
            <w:noWrap w:val="0"/>
            <w:vAlign w:val="center"/>
          </w:tcPr>
          <w:p w14:paraId="50D17BDC">
            <w:pPr>
              <w:keepNext w:val="0"/>
              <w:keepLines w:val="0"/>
              <w:widowControl/>
              <w:suppressLineNumbers w:val="0"/>
              <w:jc w:val="center"/>
              <w:textAlignment w:val="center"/>
              <w:rPr>
                <w:rStyle w:val="40"/>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rPr>
              <w:t>人员福利</w:t>
            </w:r>
          </w:p>
        </w:tc>
        <w:tc>
          <w:tcPr>
            <w:tcW w:w="2368" w:type="pct"/>
            <w:gridSpan w:val="5"/>
            <w:noWrap w:val="0"/>
            <w:vAlign w:val="center"/>
          </w:tcPr>
          <w:p w14:paraId="22CDFD84">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rPr>
            </w:pPr>
          </w:p>
        </w:tc>
        <w:tc>
          <w:tcPr>
            <w:tcW w:w="1538" w:type="pct"/>
            <w:noWrap w:val="0"/>
            <w:vAlign w:val="center"/>
          </w:tcPr>
          <w:p w14:paraId="3667231D">
            <w:pPr>
              <w:keepNext w:val="0"/>
              <w:keepLines w:val="0"/>
              <w:widowControl/>
              <w:suppressLineNumbers w:val="0"/>
              <w:jc w:val="left"/>
              <w:textAlignment w:val="center"/>
              <w:rPr>
                <w:rStyle w:val="40"/>
                <w:rFonts w:hint="eastAsia" w:ascii="宋体" w:hAnsi="宋体" w:eastAsia="宋体" w:cs="宋体"/>
                <w:i w:val="0"/>
                <w:iCs w:val="0"/>
                <w:color w:val="auto"/>
                <w:kern w:val="2"/>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rPr>
              <w:t>国家强制性要求缴纳的或员工必须享有的福利待遇。</w:t>
            </w:r>
          </w:p>
        </w:tc>
      </w:tr>
      <w:tr w14:paraId="229DD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432" w:type="pct"/>
            <w:noWrap w:val="0"/>
            <w:vAlign w:val="center"/>
          </w:tcPr>
          <w:p w14:paraId="68EFFEDB">
            <w:pPr>
              <w:keepNext w:val="0"/>
              <w:keepLines w:val="0"/>
              <w:widowControl/>
              <w:suppressLineNumbers w:val="0"/>
              <w:jc w:val="center"/>
              <w:textAlignment w:val="center"/>
              <w:rPr>
                <w:rStyle w:val="40"/>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kern w:val="0"/>
                <w:sz w:val="18"/>
                <w:szCs w:val="18"/>
                <w:highlight w:val="none"/>
                <w:u w:val="none"/>
                <w:lang w:val="en-US" w:eastAsia="zh-CN"/>
              </w:rPr>
              <w:t>5</w:t>
            </w:r>
          </w:p>
        </w:tc>
        <w:tc>
          <w:tcPr>
            <w:tcW w:w="4567" w:type="pct"/>
            <w:gridSpan w:val="7"/>
            <w:noWrap w:val="0"/>
            <w:vAlign w:val="center"/>
          </w:tcPr>
          <w:p w14:paraId="6E2C247C">
            <w:pPr>
              <w:widowControl w:val="0"/>
              <w:jc w:val="left"/>
              <w:rPr>
                <w:rStyle w:val="40"/>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b/>
                <w:bCs/>
                <w:i w:val="0"/>
                <w:iCs w:val="0"/>
                <w:color w:val="auto"/>
                <w:kern w:val="0"/>
                <w:sz w:val="18"/>
                <w:szCs w:val="18"/>
                <w:highlight w:val="none"/>
                <w:u w:val="none"/>
                <w:lang w:val="en-US" w:eastAsia="zh-CN"/>
              </w:rPr>
              <w:t>行政办公费</w:t>
            </w:r>
          </w:p>
        </w:tc>
      </w:tr>
      <w:tr w14:paraId="45D62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432" w:type="pct"/>
            <w:noWrap w:val="0"/>
            <w:vAlign w:val="center"/>
          </w:tcPr>
          <w:p w14:paraId="4096EDDF">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rPr>
              <w:t>（1）</w:t>
            </w:r>
          </w:p>
        </w:tc>
        <w:tc>
          <w:tcPr>
            <w:tcW w:w="661" w:type="pct"/>
            <w:noWrap w:val="0"/>
            <w:vAlign w:val="center"/>
          </w:tcPr>
          <w:p w14:paraId="36AD15BD">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rPr>
              <w:t>办公用品费</w:t>
            </w:r>
          </w:p>
        </w:tc>
        <w:tc>
          <w:tcPr>
            <w:tcW w:w="2368" w:type="pct"/>
            <w:gridSpan w:val="5"/>
            <w:noWrap w:val="0"/>
            <w:vAlign w:val="center"/>
          </w:tcPr>
          <w:p w14:paraId="601824DF">
            <w:pPr>
              <w:widowControl w:val="0"/>
              <w:jc w:val="center"/>
              <w:rPr>
                <w:rStyle w:val="40"/>
                <w:rFonts w:hint="eastAsia" w:ascii="宋体" w:hAnsi="宋体" w:eastAsia="宋体" w:cs="宋体"/>
                <w:i w:val="0"/>
                <w:iCs w:val="0"/>
                <w:color w:val="auto"/>
                <w:sz w:val="18"/>
                <w:szCs w:val="18"/>
                <w:highlight w:val="none"/>
                <w:u w:val="none"/>
                <w:lang w:val="en-US" w:eastAsia="zh-CN" w:bidi="ar-SA"/>
              </w:rPr>
            </w:pPr>
          </w:p>
        </w:tc>
        <w:tc>
          <w:tcPr>
            <w:tcW w:w="1538" w:type="pct"/>
            <w:noWrap w:val="0"/>
            <w:vAlign w:val="center"/>
          </w:tcPr>
          <w:p w14:paraId="1665044F">
            <w:pPr>
              <w:widowControl w:val="0"/>
              <w:jc w:val="center"/>
              <w:rPr>
                <w:rStyle w:val="40"/>
                <w:rFonts w:hint="eastAsia" w:ascii="宋体" w:hAnsi="宋体" w:eastAsia="宋体" w:cs="宋体"/>
                <w:i w:val="0"/>
                <w:iCs w:val="0"/>
                <w:color w:val="auto"/>
                <w:sz w:val="18"/>
                <w:szCs w:val="18"/>
                <w:highlight w:val="none"/>
                <w:u w:val="none"/>
                <w:lang w:val="en-US" w:eastAsia="zh-CN" w:bidi="ar-SA"/>
              </w:rPr>
            </w:pPr>
          </w:p>
        </w:tc>
      </w:tr>
      <w:tr w14:paraId="5DD11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432" w:type="pct"/>
            <w:noWrap w:val="0"/>
            <w:vAlign w:val="center"/>
          </w:tcPr>
          <w:p w14:paraId="376F2CD3">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rPr>
              <w:t>（2）</w:t>
            </w:r>
          </w:p>
        </w:tc>
        <w:tc>
          <w:tcPr>
            <w:tcW w:w="661" w:type="pct"/>
            <w:noWrap w:val="0"/>
            <w:vAlign w:val="center"/>
          </w:tcPr>
          <w:p w14:paraId="127D086C">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rPr>
              <w:t>培训费</w:t>
            </w:r>
          </w:p>
        </w:tc>
        <w:tc>
          <w:tcPr>
            <w:tcW w:w="2368" w:type="pct"/>
            <w:gridSpan w:val="5"/>
            <w:noWrap w:val="0"/>
            <w:vAlign w:val="center"/>
          </w:tcPr>
          <w:p w14:paraId="2A1077E6">
            <w:pPr>
              <w:widowControl w:val="0"/>
              <w:jc w:val="both"/>
              <w:rPr>
                <w:rStyle w:val="40"/>
                <w:rFonts w:hint="eastAsia" w:ascii="宋体" w:hAnsi="宋体" w:eastAsia="宋体" w:cs="宋体"/>
                <w:i w:val="0"/>
                <w:iCs w:val="0"/>
                <w:color w:val="auto"/>
                <w:sz w:val="18"/>
                <w:szCs w:val="18"/>
                <w:highlight w:val="none"/>
                <w:u w:val="none"/>
                <w:lang w:val="en-US" w:eastAsia="zh-CN" w:bidi="ar-SA"/>
              </w:rPr>
            </w:pPr>
          </w:p>
        </w:tc>
        <w:tc>
          <w:tcPr>
            <w:tcW w:w="1538" w:type="pct"/>
            <w:noWrap/>
            <w:vAlign w:val="center"/>
          </w:tcPr>
          <w:p w14:paraId="584DD1AD">
            <w:pPr>
              <w:widowControl w:val="0"/>
              <w:jc w:val="both"/>
              <w:rPr>
                <w:rStyle w:val="40"/>
                <w:rFonts w:hint="eastAsia" w:ascii="宋体" w:hAnsi="宋体" w:eastAsia="宋体" w:cs="宋体"/>
                <w:i w:val="0"/>
                <w:iCs w:val="0"/>
                <w:color w:val="auto"/>
                <w:sz w:val="18"/>
                <w:szCs w:val="18"/>
                <w:highlight w:val="none"/>
                <w:u w:val="none"/>
                <w:lang w:val="en-US" w:eastAsia="zh-CN" w:bidi="ar-SA"/>
              </w:rPr>
            </w:pPr>
          </w:p>
        </w:tc>
      </w:tr>
      <w:tr w14:paraId="4EFF5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432" w:type="pct"/>
            <w:noWrap w:val="0"/>
            <w:vAlign w:val="center"/>
          </w:tcPr>
          <w:p w14:paraId="7DA14C66">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rPr>
              <w:t>（3）</w:t>
            </w:r>
          </w:p>
        </w:tc>
        <w:tc>
          <w:tcPr>
            <w:tcW w:w="661" w:type="pct"/>
            <w:noWrap w:val="0"/>
            <w:vAlign w:val="center"/>
          </w:tcPr>
          <w:p w14:paraId="441AA536">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rPr>
              <w:t>交通费</w:t>
            </w:r>
          </w:p>
        </w:tc>
        <w:tc>
          <w:tcPr>
            <w:tcW w:w="2368" w:type="pct"/>
            <w:gridSpan w:val="5"/>
            <w:noWrap w:val="0"/>
            <w:vAlign w:val="center"/>
          </w:tcPr>
          <w:p w14:paraId="48F39856">
            <w:pPr>
              <w:widowControl w:val="0"/>
              <w:jc w:val="both"/>
              <w:rPr>
                <w:rStyle w:val="40"/>
                <w:rFonts w:hint="eastAsia" w:ascii="宋体" w:hAnsi="宋体" w:eastAsia="宋体" w:cs="宋体"/>
                <w:i w:val="0"/>
                <w:iCs w:val="0"/>
                <w:color w:val="auto"/>
                <w:sz w:val="18"/>
                <w:szCs w:val="18"/>
                <w:highlight w:val="none"/>
                <w:u w:val="none"/>
                <w:lang w:val="en-US" w:eastAsia="zh-CN" w:bidi="ar-SA"/>
              </w:rPr>
            </w:pPr>
          </w:p>
        </w:tc>
        <w:tc>
          <w:tcPr>
            <w:tcW w:w="1538" w:type="pct"/>
            <w:noWrap/>
            <w:vAlign w:val="center"/>
          </w:tcPr>
          <w:p w14:paraId="4114B882">
            <w:pPr>
              <w:widowControl w:val="0"/>
              <w:jc w:val="both"/>
              <w:rPr>
                <w:rStyle w:val="40"/>
                <w:rFonts w:hint="eastAsia" w:ascii="宋体" w:hAnsi="宋体" w:eastAsia="宋体" w:cs="宋体"/>
                <w:i w:val="0"/>
                <w:iCs w:val="0"/>
                <w:color w:val="auto"/>
                <w:sz w:val="18"/>
                <w:szCs w:val="18"/>
                <w:highlight w:val="none"/>
                <w:u w:val="none"/>
                <w:lang w:val="en-US" w:eastAsia="zh-CN" w:bidi="ar-SA"/>
              </w:rPr>
            </w:pPr>
          </w:p>
        </w:tc>
      </w:tr>
      <w:tr w14:paraId="61277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432" w:type="pct"/>
            <w:noWrap w:val="0"/>
            <w:vAlign w:val="center"/>
          </w:tcPr>
          <w:p w14:paraId="51515B81">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rPr>
              <w:t>（4）</w:t>
            </w:r>
          </w:p>
        </w:tc>
        <w:tc>
          <w:tcPr>
            <w:tcW w:w="661" w:type="pct"/>
            <w:noWrap w:val="0"/>
            <w:vAlign w:val="center"/>
          </w:tcPr>
          <w:p w14:paraId="087E6EAA">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rPr>
              <w:t>通讯费</w:t>
            </w:r>
          </w:p>
        </w:tc>
        <w:tc>
          <w:tcPr>
            <w:tcW w:w="2368" w:type="pct"/>
            <w:gridSpan w:val="5"/>
            <w:noWrap w:val="0"/>
            <w:vAlign w:val="center"/>
          </w:tcPr>
          <w:p w14:paraId="2041952A">
            <w:pPr>
              <w:widowControl w:val="0"/>
              <w:jc w:val="both"/>
              <w:rPr>
                <w:rStyle w:val="40"/>
                <w:rFonts w:hint="eastAsia" w:ascii="宋体" w:hAnsi="宋体" w:eastAsia="宋体" w:cs="宋体"/>
                <w:i w:val="0"/>
                <w:iCs w:val="0"/>
                <w:color w:val="auto"/>
                <w:sz w:val="18"/>
                <w:szCs w:val="18"/>
                <w:highlight w:val="none"/>
                <w:u w:val="none"/>
                <w:lang w:val="en-US" w:eastAsia="zh-CN" w:bidi="ar-SA"/>
              </w:rPr>
            </w:pPr>
          </w:p>
        </w:tc>
        <w:tc>
          <w:tcPr>
            <w:tcW w:w="1538" w:type="pct"/>
            <w:noWrap/>
            <w:vAlign w:val="center"/>
          </w:tcPr>
          <w:p w14:paraId="2F306FC2">
            <w:pPr>
              <w:widowControl w:val="0"/>
              <w:jc w:val="both"/>
              <w:rPr>
                <w:rStyle w:val="40"/>
                <w:rFonts w:hint="eastAsia" w:ascii="宋体" w:hAnsi="宋体" w:eastAsia="宋体" w:cs="宋体"/>
                <w:i w:val="0"/>
                <w:iCs w:val="0"/>
                <w:color w:val="auto"/>
                <w:sz w:val="18"/>
                <w:szCs w:val="18"/>
                <w:highlight w:val="none"/>
                <w:u w:val="none"/>
                <w:lang w:val="en-US" w:eastAsia="zh-CN" w:bidi="ar-SA"/>
              </w:rPr>
            </w:pPr>
          </w:p>
        </w:tc>
      </w:tr>
      <w:tr w14:paraId="17647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432" w:type="pct"/>
            <w:noWrap w:val="0"/>
            <w:vAlign w:val="center"/>
          </w:tcPr>
          <w:p w14:paraId="413B0CF7">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rPr>
              <w:t>（5）</w:t>
            </w:r>
          </w:p>
        </w:tc>
        <w:tc>
          <w:tcPr>
            <w:tcW w:w="661" w:type="pct"/>
            <w:noWrap w:val="0"/>
            <w:vAlign w:val="center"/>
          </w:tcPr>
          <w:p w14:paraId="7CB3766D">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kern w:val="0"/>
                <w:sz w:val="18"/>
                <w:szCs w:val="18"/>
                <w:highlight w:val="none"/>
                <w:u w:val="none"/>
                <w:lang w:val="en-US" w:eastAsia="zh-CN"/>
              </w:rPr>
              <w:t>服装费</w:t>
            </w:r>
          </w:p>
        </w:tc>
        <w:tc>
          <w:tcPr>
            <w:tcW w:w="2368" w:type="pct"/>
            <w:gridSpan w:val="5"/>
            <w:noWrap w:val="0"/>
            <w:vAlign w:val="center"/>
          </w:tcPr>
          <w:p w14:paraId="74900B3E">
            <w:pPr>
              <w:widowControl w:val="0"/>
              <w:jc w:val="both"/>
              <w:rPr>
                <w:rStyle w:val="40"/>
                <w:rFonts w:hint="eastAsia" w:ascii="宋体" w:hAnsi="宋体" w:eastAsia="宋体" w:cs="宋体"/>
                <w:i w:val="0"/>
                <w:iCs w:val="0"/>
                <w:color w:val="auto"/>
                <w:sz w:val="18"/>
                <w:szCs w:val="18"/>
                <w:highlight w:val="none"/>
                <w:u w:val="none"/>
                <w:lang w:val="en-US" w:eastAsia="zh-CN" w:bidi="ar-SA"/>
              </w:rPr>
            </w:pPr>
          </w:p>
        </w:tc>
        <w:tc>
          <w:tcPr>
            <w:tcW w:w="1538" w:type="pct"/>
            <w:noWrap/>
            <w:vAlign w:val="center"/>
          </w:tcPr>
          <w:p w14:paraId="56E7A6DA">
            <w:pPr>
              <w:widowControl w:val="0"/>
              <w:jc w:val="both"/>
              <w:rPr>
                <w:rStyle w:val="40"/>
                <w:rFonts w:hint="eastAsia" w:ascii="宋体" w:hAnsi="宋体" w:eastAsia="宋体" w:cs="宋体"/>
                <w:i w:val="0"/>
                <w:iCs w:val="0"/>
                <w:color w:val="auto"/>
                <w:sz w:val="18"/>
                <w:szCs w:val="18"/>
                <w:highlight w:val="none"/>
                <w:u w:val="none"/>
                <w:lang w:val="en-US" w:eastAsia="zh-CN" w:bidi="ar-SA"/>
              </w:rPr>
            </w:pPr>
          </w:p>
        </w:tc>
      </w:tr>
      <w:tr w14:paraId="22340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432" w:type="pct"/>
            <w:noWrap w:val="0"/>
            <w:vAlign w:val="center"/>
          </w:tcPr>
          <w:p w14:paraId="1327E79D">
            <w:pPr>
              <w:keepNext w:val="0"/>
              <w:keepLines w:val="0"/>
              <w:widowControl/>
              <w:suppressLineNumbers w:val="0"/>
              <w:jc w:val="center"/>
              <w:textAlignment w:val="center"/>
              <w:rPr>
                <w:rStyle w:val="40"/>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kern w:val="0"/>
                <w:sz w:val="18"/>
                <w:szCs w:val="18"/>
                <w:highlight w:val="none"/>
                <w:u w:val="none"/>
                <w:lang w:val="en-US" w:eastAsia="zh-CN"/>
              </w:rPr>
              <w:t>6</w:t>
            </w:r>
          </w:p>
        </w:tc>
        <w:tc>
          <w:tcPr>
            <w:tcW w:w="4567" w:type="pct"/>
            <w:gridSpan w:val="7"/>
            <w:noWrap w:val="0"/>
            <w:vAlign w:val="center"/>
          </w:tcPr>
          <w:p w14:paraId="6C3F3FEE">
            <w:pPr>
              <w:widowControl w:val="0"/>
              <w:jc w:val="left"/>
              <w:rPr>
                <w:rStyle w:val="40"/>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b/>
                <w:bCs/>
                <w:i w:val="0"/>
                <w:iCs w:val="0"/>
                <w:color w:val="000000"/>
                <w:kern w:val="0"/>
                <w:sz w:val="18"/>
                <w:szCs w:val="18"/>
                <w:u w:val="none"/>
                <w:lang w:val="en-US" w:eastAsia="zh-CN"/>
              </w:rPr>
              <w:t>工具耗材及物资装备折旧费</w:t>
            </w:r>
          </w:p>
        </w:tc>
      </w:tr>
      <w:tr w14:paraId="137A9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432" w:type="pct"/>
            <w:noWrap w:val="0"/>
            <w:vAlign w:val="center"/>
          </w:tcPr>
          <w:p w14:paraId="2765B389">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r>
              <w:rPr>
                <w:rStyle w:val="40"/>
                <w:rFonts w:hint="eastAsia" w:ascii="宋体" w:hAnsi="宋体" w:cs="宋体"/>
                <w:i w:val="0"/>
                <w:iCs w:val="0"/>
                <w:color w:val="auto"/>
                <w:sz w:val="18"/>
                <w:szCs w:val="18"/>
                <w:highlight w:val="none"/>
                <w:u w:val="none"/>
                <w:lang w:val="en-US" w:eastAsia="zh-CN" w:bidi="ar-SA"/>
              </w:rPr>
              <w:t>（1）</w:t>
            </w:r>
          </w:p>
        </w:tc>
        <w:tc>
          <w:tcPr>
            <w:tcW w:w="661" w:type="pct"/>
            <w:noWrap w:val="0"/>
            <w:vAlign w:val="center"/>
          </w:tcPr>
          <w:p w14:paraId="4E9737D0">
            <w:pPr>
              <w:keepNext w:val="0"/>
              <w:keepLines w:val="0"/>
              <w:widowControl/>
              <w:suppressLineNumbers w:val="0"/>
              <w:jc w:val="center"/>
              <w:textAlignment w:val="center"/>
              <w:rPr>
                <w:rStyle w:val="40"/>
                <w:rFonts w:hint="eastAsia" w:ascii="宋体" w:hAnsi="宋体" w:eastAsia="宋体" w:cs="宋体"/>
                <w:i w:val="0"/>
                <w:iCs w:val="0"/>
                <w:color w:val="auto"/>
                <w:sz w:val="18"/>
                <w:szCs w:val="18"/>
                <w:highlight w:val="none"/>
                <w:u w:val="none"/>
                <w:lang w:val="en-US" w:eastAsia="zh-CN" w:bidi="ar-SA"/>
              </w:rPr>
            </w:pPr>
            <w:r>
              <w:rPr>
                <w:rFonts w:hint="eastAsia" w:ascii="宋体" w:hAnsi="宋体" w:cs="宋体"/>
                <w:sz w:val="18"/>
                <w:szCs w:val="18"/>
                <w:lang w:bidi="en-US"/>
              </w:rPr>
              <w:t>清洁耗材费</w:t>
            </w:r>
          </w:p>
        </w:tc>
        <w:tc>
          <w:tcPr>
            <w:tcW w:w="2368" w:type="pct"/>
            <w:gridSpan w:val="5"/>
            <w:noWrap w:val="0"/>
            <w:vAlign w:val="center"/>
          </w:tcPr>
          <w:p w14:paraId="6D611BE0">
            <w:pPr>
              <w:widowControl w:val="0"/>
              <w:jc w:val="center"/>
              <w:rPr>
                <w:rStyle w:val="40"/>
                <w:rFonts w:hint="eastAsia" w:ascii="宋体" w:hAnsi="宋体" w:eastAsia="宋体" w:cs="宋体"/>
                <w:i w:val="0"/>
                <w:iCs w:val="0"/>
                <w:color w:val="auto"/>
                <w:sz w:val="18"/>
                <w:szCs w:val="18"/>
                <w:highlight w:val="none"/>
                <w:u w:val="none"/>
                <w:lang w:val="en-US" w:eastAsia="zh-CN" w:bidi="ar-SA"/>
              </w:rPr>
            </w:pPr>
          </w:p>
        </w:tc>
        <w:tc>
          <w:tcPr>
            <w:tcW w:w="1538" w:type="pct"/>
            <w:noWrap w:val="0"/>
            <w:vAlign w:val="center"/>
          </w:tcPr>
          <w:p w14:paraId="15BE940D">
            <w:pPr>
              <w:pStyle w:val="17"/>
              <w:rPr>
                <w:rFonts w:hint="eastAsia" w:ascii="宋体" w:hAnsi="宋体" w:cs="宋体"/>
                <w:sz w:val="18"/>
                <w:szCs w:val="18"/>
                <w:lang w:bidi="en-US"/>
              </w:rPr>
            </w:pPr>
            <w:r>
              <w:rPr>
                <w:rFonts w:hint="eastAsia" w:ascii="宋体" w:hAnsi="宋体" w:cs="宋体"/>
                <w:sz w:val="18"/>
                <w:szCs w:val="18"/>
                <w:lang w:bidi="en-US"/>
              </w:rPr>
              <w:t>根据往年此项费用实际发生金额测算，供应商报价不得高于36000元/年。清洁耗材包括但不限于扫把、地推、垃圾袋、洗手液、消毒液、洁厕灵。投标人在投标报价时应充分考虑保洁用品实际用量合理报价，同时按要求填报附表1《清洁耗材清单》（具体格式见第六章 《投标报价明细表》后附表1），未按要求填报附表1《清洁耗材清单》作无效投标处理。漏报、少报等均视为让利，采购人不予承担。</w:t>
            </w:r>
            <w:r>
              <w:rPr>
                <w:rFonts w:hint="eastAsia" w:ascii="宋体" w:hAnsi="宋体" w:cs="宋体"/>
                <w:sz w:val="18"/>
                <w:szCs w:val="18"/>
                <w:lang w:eastAsia="zh-CN" w:bidi="en-US"/>
              </w:rPr>
              <w:t>《</w:t>
            </w:r>
            <w:r>
              <w:rPr>
                <w:rFonts w:hint="eastAsia" w:ascii="宋体" w:hAnsi="宋体" w:cs="宋体"/>
                <w:sz w:val="18"/>
                <w:szCs w:val="18"/>
                <w:lang w:bidi="en-US"/>
              </w:rPr>
              <w:t>清洁耗材清单》合计总价须与</w:t>
            </w:r>
            <w:r>
              <w:rPr>
                <w:rFonts w:hint="eastAsia" w:ascii="宋体" w:hAnsi="宋体" w:cs="宋体"/>
                <w:sz w:val="18"/>
                <w:szCs w:val="18"/>
                <w:lang w:eastAsia="zh-CN" w:bidi="en-US"/>
              </w:rPr>
              <w:t>本项</w:t>
            </w:r>
            <w:r>
              <w:rPr>
                <w:rFonts w:hint="eastAsia" w:ascii="宋体" w:hAnsi="宋体" w:cs="宋体"/>
                <w:sz w:val="18"/>
                <w:szCs w:val="18"/>
                <w:lang w:bidi="en-US"/>
              </w:rPr>
              <w:t>“清洁耗材费”分项小计保持一致，否则作无效投标处理。</w:t>
            </w:r>
          </w:p>
          <w:p w14:paraId="2CF23401">
            <w:pPr>
              <w:widowControl w:val="0"/>
              <w:jc w:val="center"/>
              <w:rPr>
                <w:rStyle w:val="40"/>
                <w:rFonts w:hint="eastAsia" w:ascii="宋体" w:hAnsi="宋体" w:eastAsia="宋体" w:cs="宋体"/>
                <w:i w:val="0"/>
                <w:iCs w:val="0"/>
                <w:color w:val="auto"/>
                <w:sz w:val="18"/>
                <w:szCs w:val="18"/>
                <w:highlight w:val="none"/>
                <w:u w:val="none"/>
                <w:lang w:val="en-US" w:eastAsia="zh-CN" w:bidi="ar-SA"/>
              </w:rPr>
            </w:pPr>
          </w:p>
        </w:tc>
      </w:tr>
      <w:tr w14:paraId="72F1F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432" w:type="pct"/>
            <w:noWrap w:val="0"/>
            <w:vAlign w:val="center"/>
          </w:tcPr>
          <w:p w14:paraId="7C908F20">
            <w:pPr>
              <w:keepNext w:val="0"/>
              <w:keepLines w:val="0"/>
              <w:widowControl/>
              <w:suppressLineNumbers w:val="0"/>
              <w:jc w:val="center"/>
              <w:textAlignment w:val="center"/>
              <w:rPr>
                <w:rStyle w:val="40"/>
                <w:rFonts w:hint="eastAsia" w:ascii="宋体" w:hAnsi="宋体" w:cs="宋体"/>
                <w:i w:val="0"/>
                <w:iCs w:val="0"/>
                <w:color w:val="auto"/>
                <w:sz w:val="18"/>
                <w:szCs w:val="18"/>
                <w:highlight w:val="none"/>
                <w:u w:val="none"/>
                <w:lang w:val="en-US" w:eastAsia="zh-CN" w:bidi="ar-SA"/>
              </w:rPr>
            </w:pPr>
            <w:r>
              <w:rPr>
                <w:rStyle w:val="40"/>
                <w:rFonts w:hint="eastAsia" w:ascii="宋体" w:hAnsi="宋体" w:cs="宋体"/>
                <w:i w:val="0"/>
                <w:iCs w:val="0"/>
                <w:color w:val="auto"/>
                <w:sz w:val="18"/>
                <w:szCs w:val="18"/>
                <w:highlight w:val="none"/>
                <w:u w:val="none"/>
                <w:lang w:val="en-US" w:eastAsia="zh-CN" w:bidi="ar-SA"/>
              </w:rPr>
              <w:t>（2）</w:t>
            </w:r>
          </w:p>
        </w:tc>
        <w:tc>
          <w:tcPr>
            <w:tcW w:w="661" w:type="pct"/>
            <w:noWrap w:val="0"/>
            <w:vAlign w:val="center"/>
          </w:tcPr>
          <w:p w14:paraId="35177E2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eastAsia="宋体" w:cs="宋体"/>
                <w:i w:val="0"/>
                <w:iCs w:val="0"/>
                <w:color w:val="auto"/>
                <w:kern w:val="0"/>
                <w:sz w:val="18"/>
                <w:szCs w:val="18"/>
                <w:highlight w:val="none"/>
                <w:u w:val="none"/>
                <w:lang w:val="en-US" w:eastAsia="zh-CN"/>
              </w:rPr>
              <w:t>物资装备折旧费</w:t>
            </w:r>
          </w:p>
        </w:tc>
        <w:tc>
          <w:tcPr>
            <w:tcW w:w="2368" w:type="pct"/>
            <w:gridSpan w:val="5"/>
            <w:noWrap w:val="0"/>
            <w:vAlign w:val="center"/>
          </w:tcPr>
          <w:p w14:paraId="55864A4D">
            <w:pPr>
              <w:widowControl w:val="0"/>
              <w:jc w:val="center"/>
              <w:rPr>
                <w:rStyle w:val="40"/>
                <w:rFonts w:hint="eastAsia" w:ascii="宋体" w:hAnsi="宋体" w:eastAsia="宋体" w:cs="宋体"/>
                <w:i w:val="0"/>
                <w:iCs w:val="0"/>
                <w:color w:val="auto"/>
                <w:sz w:val="18"/>
                <w:szCs w:val="18"/>
                <w:highlight w:val="none"/>
                <w:u w:val="none"/>
                <w:lang w:val="en-US" w:eastAsia="zh-CN" w:bidi="ar-SA"/>
              </w:rPr>
            </w:pPr>
          </w:p>
        </w:tc>
        <w:tc>
          <w:tcPr>
            <w:tcW w:w="1538" w:type="pct"/>
            <w:noWrap w:val="0"/>
            <w:vAlign w:val="center"/>
          </w:tcPr>
          <w:p w14:paraId="46D0746E">
            <w:pPr>
              <w:widowControl w:val="0"/>
              <w:jc w:val="center"/>
              <w:rPr>
                <w:rStyle w:val="40"/>
                <w:rFonts w:hint="eastAsia" w:ascii="宋体" w:hAnsi="宋体" w:eastAsia="宋体" w:cs="宋体"/>
                <w:i w:val="0"/>
                <w:iCs w:val="0"/>
                <w:color w:val="auto"/>
                <w:sz w:val="18"/>
                <w:szCs w:val="18"/>
                <w:highlight w:val="none"/>
                <w:u w:val="none"/>
                <w:lang w:val="en-US" w:eastAsia="zh-CN" w:bidi="ar-SA"/>
              </w:rPr>
            </w:pPr>
          </w:p>
        </w:tc>
      </w:tr>
      <w:tr w14:paraId="2D205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432" w:type="pct"/>
            <w:noWrap w:val="0"/>
            <w:vAlign w:val="center"/>
          </w:tcPr>
          <w:p w14:paraId="3E79F132">
            <w:pPr>
              <w:keepNext w:val="0"/>
              <w:keepLines w:val="0"/>
              <w:widowControl/>
              <w:suppressLineNumbers w:val="0"/>
              <w:jc w:val="center"/>
              <w:textAlignment w:val="center"/>
              <w:rPr>
                <w:rStyle w:val="40"/>
                <w:rFonts w:hint="default" w:ascii="宋体" w:hAnsi="宋体" w:cs="宋体"/>
                <w:i w:val="0"/>
                <w:iCs w:val="0"/>
                <w:color w:val="auto"/>
                <w:sz w:val="18"/>
                <w:szCs w:val="18"/>
                <w:highlight w:val="none"/>
                <w:u w:val="none"/>
                <w:lang w:val="en-US" w:eastAsia="zh-CN" w:bidi="ar-SA"/>
              </w:rPr>
            </w:pPr>
            <w:r>
              <w:rPr>
                <w:rStyle w:val="40"/>
                <w:rFonts w:hint="eastAsia" w:ascii="宋体" w:hAnsi="宋体" w:cs="宋体"/>
                <w:i w:val="0"/>
                <w:iCs w:val="0"/>
                <w:color w:val="auto"/>
                <w:sz w:val="18"/>
                <w:szCs w:val="18"/>
                <w:highlight w:val="none"/>
                <w:u w:val="none"/>
                <w:lang w:val="en-US" w:eastAsia="zh-CN" w:bidi="ar-SA"/>
              </w:rPr>
              <w:t>7</w:t>
            </w:r>
          </w:p>
        </w:tc>
        <w:tc>
          <w:tcPr>
            <w:tcW w:w="661" w:type="pct"/>
            <w:noWrap w:val="0"/>
            <w:vAlign w:val="center"/>
          </w:tcPr>
          <w:p w14:paraId="6EACC64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cs="宋体"/>
                <w:b/>
                <w:bCs/>
                <w:sz w:val="18"/>
                <w:szCs w:val="18"/>
                <w:lang w:bidi="en-US"/>
              </w:rPr>
              <w:t>垃圾清运</w:t>
            </w:r>
          </w:p>
        </w:tc>
        <w:tc>
          <w:tcPr>
            <w:tcW w:w="2368" w:type="pct"/>
            <w:gridSpan w:val="5"/>
            <w:noWrap w:val="0"/>
            <w:vAlign w:val="center"/>
          </w:tcPr>
          <w:p w14:paraId="08CEEEBD">
            <w:pPr>
              <w:widowControl w:val="0"/>
              <w:jc w:val="center"/>
              <w:rPr>
                <w:rStyle w:val="40"/>
                <w:rFonts w:hint="eastAsia" w:ascii="宋体" w:hAnsi="宋体" w:eastAsia="宋体" w:cs="宋体"/>
                <w:i w:val="0"/>
                <w:iCs w:val="0"/>
                <w:color w:val="auto"/>
                <w:sz w:val="18"/>
                <w:szCs w:val="18"/>
                <w:highlight w:val="none"/>
                <w:u w:val="none"/>
                <w:lang w:val="en-US" w:eastAsia="zh-CN" w:bidi="ar-SA"/>
              </w:rPr>
            </w:pPr>
          </w:p>
        </w:tc>
        <w:tc>
          <w:tcPr>
            <w:tcW w:w="1538" w:type="pct"/>
            <w:noWrap w:val="0"/>
            <w:vAlign w:val="center"/>
          </w:tcPr>
          <w:p w14:paraId="0E161C8A">
            <w:pPr>
              <w:widowControl w:val="0"/>
              <w:jc w:val="center"/>
              <w:rPr>
                <w:rStyle w:val="40"/>
                <w:rFonts w:hint="eastAsia" w:ascii="宋体" w:hAnsi="宋体" w:eastAsia="宋体" w:cs="宋体"/>
                <w:i w:val="0"/>
                <w:iCs w:val="0"/>
                <w:color w:val="auto"/>
                <w:sz w:val="18"/>
                <w:szCs w:val="18"/>
                <w:highlight w:val="none"/>
                <w:u w:val="none"/>
                <w:lang w:val="en-US" w:eastAsia="zh-CN" w:bidi="ar-SA"/>
              </w:rPr>
            </w:pPr>
            <w:r>
              <w:rPr>
                <w:rFonts w:hint="eastAsia" w:ascii="宋体" w:hAnsi="宋体" w:cs="宋体"/>
                <w:sz w:val="18"/>
                <w:szCs w:val="18"/>
                <w:lang w:bidi="en-US"/>
              </w:rPr>
              <w:t>根据往年此项费用实际发生金额测算，供应商报价不得高于24000元/年。</w:t>
            </w:r>
          </w:p>
        </w:tc>
      </w:tr>
      <w:tr w14:paraId="4FCCF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432" w:type="pct"/>
            <w:noWrap w:val="0"/>
            <w:vAlign w:val="center"/>
          </w:tcPr>
          <w:p w14:paraId="102941F2">
            <w:pPr>
              <w:keepNext w:val="0"/>
              <w:keepLines w:val="0"/>
              <w:widowControl/>
              <w:suppressLineNumbers w:val="0"/>
              <w:jc w:val="center"/>
              <w:textAlignment w:val="center"/>
              <w:rPr>
                <w:rStyle w:val="40"/>
                <w:rFonts w:hint="default" w:ascii="宋体" w:hAnsi="宋体" w:cs="宋体"/>
                <w:i w:val="0"/>
                <w:iCs w:val="0"/>
                <w:color w:val="auto"/>
                <w:sz w:val="18"/>
                <w:szCs w:val="18"/>
                <w:highlight w:val="none"/>
                <w:u w:val="none"/>
                <w:lang w:val="en-US" w:eastAsia="zh-CN" w:bidi="ar-SA"/>
              </w:rPr>
            </w:pPr>
            <w:r>
              <w:rPr>
                <w:rStyle w:val="40"/>
                <w:rFonts w:hint="eastAsia" w:ascii="宋体" w:hAnsi="宋体" w:cs="宋体"/>
                <w:i w:val="0"/>
                <w:iCs w:val="0"/>
                <w:color w:val="auto"/>
                <w:sz w:val="18"/>
                <w:szCs w:val="18"/>
                <w:highlight w:val="none"/>
                <w:u w:val="none"/>
                <w:lang w:val="en-US" w:eastAsia="zh-CN" w:bidi="ar-SA"/>
              </w:rPr>
              <w:t>8</w:t>
            </w:r>
          </w:p>
        </w:tc>
        <w:tc>
          <w:tcPr>
            <w:tcW w:w="661" w:type="pct"/>
            <w:noWrap w:val="0"/>
            <w:vAlign w:val="center"/>
          </w:tcPr>
          <w:p w14:paraId="2C5C413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cs="宋体"/>
                <w:b/>
                <w:bCs/>
                <w:sz w:val="18"/>
                <w:szCs w:val="18"/>
                <w:lang w:bidi="en-US"/>
              </w:rPr>
              <w:t>节日装饰</w:t>
            </w:r>
          </w:p>
        </w:tc>
        <w:tc>
          <w:tcPr>
            <w:tcW w:w="2368" w:type="pct"/>
            <w:gridSpan w:val="5"/>
            <w:noWrap w:val="0"/>
            <w:vAlign w:val="center"/>
          </w:tcPr>
          <w:p w14:paraId="0EF3054C">
            <w:pPr>
              <w:widowControl w:val="0"/>
              <w:jc w:val="center"/>
              <w:rPr>
                <w:rStyle w:val="40"/>
                <w:rFonts w:hint="eastAsia" w:ascii="宋体" w:hAnsi="宋体" w:eastAsia="宋体" w:cs="宋体"/>
                <w:i w:val="0"/>
                <w:iCs w:val="0"/>
                <w:color w:val="auto"/>
                <w:sz w:val="18"/>
                <w:szCs w:val="18"/>
                <w:highlight w:val="none"/>
                <w:u w:val="none"/>
                <w:lang w:val="en-US" w:eastAsia="zh-CN" w:bidi="ar-SA"/>
              </w:rPr>
            </w:pPr>
          </w:p>
        </w:tc>
        <w:tc>
          <w:tcPr>
            <w:tcW w:w="1538" w:type="pct"/>
            <w:noWrap w:val="0"/>
            <w:vAlign w:val="center"/>
          </w:tcPr>
          <w:p w14:paraId="4EC5143A">
            <w:pPr>
              <w:widowControl w:val="0"/>
              <w:jc w:val="center"/>
              <w:rPr>
                <w:rStyle w:val="40"/>
                <w:rFonts w:hint="eastAsia" w:ascii="宋体" w:hAnsi="宋体" w:eastAsia="宋体" w:cs="宋体"/>
                <w:i w:val="0"/>
                <w:iCs w:val="0"/>
                <w:color w:val="auto"/>
                <w:sz w:val="18"/>
                <w:szCs w:val="18"/>
                <w:highlight w:val="none"/>
                <w:u w:val="none"/>
                <w:lang w:val="en-US" w:eastAsia="zh-CN" w:bidi="ar-SA"/>
              </w:rPr>
            </w:pPr>
            <w:r>
              <w:rPr>
                <w:rFonts w:hint="eastAsia" w:ascii="宋体" w:hAnsi="宋体" w:cs="宋体"/>
                <w:sz w:val="18"/>
                <w:szCs w:val="18"/>
                <w:lang w:bidi="en-US"/>
              </w:rPr>
              <w:t>根据往年此项费用实际发生金额测算，供应商报价不得高于8000元/年。</w:t>
            </w:r>
          </w:p>
        </w:tc>
      </w:tr>
      <w:tr w14:paraId="184E4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432" w:type="pct"/>
            <w:noWrap w:val="0"/>
            <w:vAlign w:val="center"/>
          </w:tcPr>
          <w:p w14:paraId="087168A2">
            <w:pPr>
              <w:keepNext w:val="0"/>
              <w:keepLines w:val="0"/>
              <w:widowControl/>
              <w:suppressLineNumbers w:val="0"/>
              <w:jc w:val="center"/>
              <w:textAlignment w:val="center"/>
              <w:rPr>
                <w:rStyle w:val="40"/>
                <w:rFonts w:hint="default" w:ascii="宋体" w:hAnsi="宋体" w:cs="宋体"/>
                <w:i w:val="0"/>
                <w:iCs w:val="0"/>
                <w:color w:val="auto"/>
                <w:sz w:val="18"/>
                <w:szCs w:val="18"/>
                <w:highlight w:val="none"/>
                <w:u w:val="none"/>
                <w:lang w:val="en-US" w:eastAsia="zh-CN" w:bidi="ar-SA"/>
              </w:rPr>
            </w:pPr>
            <w:r>
              <w:rPr>
                <w:rStyle w:val="40"/>
                <w:rFonts w:hint="eastAsia" w:ascii="宋体" w:hAnsi="宋体" w:cs="宋体"/>
                <w:i w:val="0"/>
                <w:iCs w:val="0"/>
                <w:color w:val="auto"/>
                <w:sz w:val="18"/>
                <w:szCs w:val="18"/>
                <w:highlight w:val="none"/>
                <w:u w:val="none"/>
                <w:lang w:val="en-US" w:eastAsia="zh-CN" w:bidi="ar-SA"/>
              </w:rPr>
              <w:t>9</w:t>
            </w:r>
          </w:p>
        </w:tc>
        <w:tc>
          <w:tcPr>
            <w:tcW w:w="661" w:type="pct"/>
            <w:noWrap w:val="0"/>
            <w:vAlign w:val="center"/>
          </w:tcPr>
          <w:p w14:paraId="0765570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rPr>
            </w:pPr>
            <w:r>
              <w:rPr>
                <w:rFonts w:hint="eastAsia" w:ascii="宋体" w:hAnsi="宋体" w:cs="宋体"/>
                <w:b/>
                <w:bCs/>
                <w:sz w:val="18"/>
                <w:szCs w:val="18"/>
                <w:lang w:bidi="en-US"/>
              </w:rPr>
              <w:t>专项保洁费</w:t>
            </w:r>
          </w:p>
        </w:tc>
        <w:tc>
          <w:tcPr>
            <w:tcW w:w="2368" w:type="pct"/>
            <w:gridSpan w:val="5"/>
            <w:noWrap w:val="0"/>
            <w:vAlign w:val="center"/>
          </w:tcPr>
          <w:p w14:paraId="4A12FAD6">
            <w:pPr>
              <w:widowControl/>
              <w:rPr>
                <w:rFonts w:hint="eastAsia" w:ascii="宋体" w:hAnsi="宋体" w:cs="宋体"/>
                <w:sz w:val="18"/>
                <w:szCs w:val="18"/>
                <w:lang w:val="en-US" w:eastAsia="zh-CN" w:bidi="en-US"/>
              </w:rPr>
            </w:pPr>
          </w:p>
        </w:tc>
        <w:tc>
          <w:tcPr>
            <w:tcW w:w="1538" w:type="pct"/>
            <w:noWrap w:val="0"/>
            <w:vAlign w:val="center"/>
          </w:tcPr>
          <w:p w14:paraId="2025D11B">
            <w:pPr>
              <w:widowControl/>
              <w:rPr>
                <w:rFonts w:hint="eastAsia" w:ascii="宋体" w:hAnsi="宋体" w:cs="宋体"/>
                <w:sz w:val="18"/>
                <w:szCs w:val="18"/>
                <w:lang w:bidi="en-US"/>
              </w:rPr>
            </w:pPr>
            <w:r>
              <w:rPr>
                <w:rFonts w:hint="eastAsia" w:ascii="宋体" w:hAnsi="宋体" w:cs="宋体"/>
                <w:sz w:val="18"/>
                <w:szCs w:val="18"/>
                <w:lang w:bidi="en-US"/>
              </w:rPr>
              <w:t>1、会议厅地毯清洗；</w:t>
            </w:r>
          </w:p>
          <w:p w14:paraId="1B739B4A">
            <w:pPr>
              <w:widowControl/>
              <w:rPr>
                <w:rFonts w:hint="eastAsia" w:ascii="宋体" w:hAnsi="宋体" w:cs="宋体"/>
                <w:sz w:val="18"/>
                <w:szCs w:val="18"/>
                <w:lang w:bidi="en-US"/>
              </w:rPr>
            </w:pPr>
            <w:r>
              <w:rPr>
                <w:rFonts w:hint="eastAsia" w:ascii="宋体" w:hAnsi="宋体" w:cs="宋体"/>
                <w:sz w:val="18"/>
                <w:szCs w:val="18"/>
                <w:lang w:bidi="en-US"/>
              </w:rPr>
              <w:t>2、布艺沙发及布艺窗帘清洗；</w:t>
            </w:r>
          </w:p>
          <w:p w14:paraId="7F9E7E72">
            <w:pPr>
              <w:widowControl/>
              <w:rPr>
                <w:rFonts w:hint="eastAsia" w:ascii="宋体" w:hAnsi="宋体" w:cs="宋体"/>
                <w:sz w:val="18"/>
                <w:szCs w:val="18"/>
                <w:lang w:bidi="en-US"/>
              </w:rPr>
            </w:pPr>
            <w:r>
              <w:rPr>
                <w:rFonts w:hint="eastAsia" w:ascii="宋体" w:hAnsi="宋体" w:cs="宋体"/>
                <w:sz w:val="18"/>
                <w:szCs w:val="18"/>
                <w:lang w:bidi="en-US"/>
              </w:rPr>
              <w:t>3、展厅PVC地面打蜡养护；</w:t>
            </w:r>
          </w:p>
          <w:p w14:paraId="2E114251">
            <w:pPr>
              <w:widowControl/>
              <w:rPr>
                <w:rFonts w:hint="eastAsia" w:ascii="宋体" w:hAnsi="宋体" w:cs="宋体"/>
                <w:sz w:val="18"/>
                <w:szCs w:val="18"/>
                <w:lang w:bidi="en-US"/>
              </w:rPr>
            </w:pPr>
            <w:r>
              <w:rPr>
                <w:rFonts w:hint="eastAsia" w:ascii="宋体" w:hAnsi="宋体" w:cs="宋体"/>
                <w:sz w:val="18"/>
                <w:szCs w:val="18"/>
                <w:lang w:bidi="en-US"/>
              </w:rPr>
              <w:t>4、值班室床上用品洗护；</w:t>
            </w:r>
          </w:p>
          <w:p w14:paraId="44A44783">
            <w:pPr>
              <w:widowControl/>
              <w:rPr>
                <w:rFonts w:hint="eastAsia" w:ascii="宋体" w:hAnsi="宋体" w:cs="宋体"/>
                <w:sz w:val="18"/>
                <w:szCs w:val="18"/>
                <w:lang w:bidi="en-US"/>
              </w:rPr>
            </w:pPr>
            <w:r>
              <w:rPr>
                <w:rFonts w:hint="eastAsia" w:ascii="宋体" w:hAnsi="宋体" w:cs="宋体"/>
                <w:sz w:val="18"/>
                <w:szCs w:val="18"/>
                <w:lang w:bidi="en-US"/>
              </w:rPr>
              <w:t>5、服务大厅大理石材、镜面养护服务。</w:t>
            </w:r>
          </w:p>
          <w:p w14:paraId="424E3050">
            <w:pPr>
              <w:widowControl/>
              <w:rPr>
                <w:rFonts w:hint="eastAsia" w:ascii="宋体" w:hAnsi="宋体" w:cs="宋体"/>
                <w:sz w:val="18"/>
                <w:szCs w:val="18"/>
                <w:lang w:val="en-US" w:eastAsia="zh-CN" w:bidi="en-US"/>
              </w:rPr>
            </w:pPr>
            <w:r>
              <w:rPr>
                <w:rFonts w:hint="eastAsia" w:ascii="宋体" w:hAnsi="宋体" w:cs="宋体"/>
                <w:sz w:val="18"/>
                <w:szCs w:val="18"/>
                <w:lang w:bidi="en-US"/>
              </w:rPr>
              <w:t>根据往年此项费用实际发生金额测算，供应商报价不得高于200000元/年。投标人在投标报价时应充分考虑实际需求，同时按要求填报附表2《专项保洁明细表》（具体格式见第六章 《投标报价明细表》后附表2），未按要求填报附表2《专项保洁明细表》作无效投标处理。漏报、少报等均视为让利，采购人不予承担。</w:t>
            </w:r>
            <w:r>
              <w:rPr>
                <w:rFonts w:hint="eastAsia" w:ascii="宋体" w:hAnsi="宋体" w:eastAsia="宋体" w:cs="宋体"/>
                <w:sz w:val="18"/>
                <w:szCs w:val="18"/>
                <w:lang w:val="en-US" w:eastAsia="zh-CN" w:bidi="en-US"/>
              </w:rPr>
              <w:t>《专项保洁明细表》合计总费用</w:t>
            </w:r>
            <w:r>
              <w:rPr>
                <w:rFonts w:hint="eastAsia" w:ascii="宋体" w:hAnsi="宋体" w:cs="宋体"/>
                <w:sz w:val="18"/>
                <w:szCs w:val="18"/>
                <w:lang w:bidi="en-US"/>
              </w:rPr>
              <w:t>须与</w:t>
            </w:r>
            <w:r>
              <w:rPr>
                <w:rFonts w:hint="eastAsia" w:ascii="宋体" w:hAnsi="宋体" w:cs="宋体"/>
                <w:sz w:val="18"/>
                <w:szCs w:val="18"/>
                <w:lang w:eastAsia="zh-CN" w:bidi="en-US"/>
              </w:rPr>
              <w:t>本项</w:t>
            </w:r>
            <w:r>
              <w:rPr>
                <w:rFonts w:hint="eastAsia" w:ascii="宋体" w:hAnsi="宋体" w:eastAsia="宋体" w:cs="宋体"/>
                <w:sz w:val="18"/>
                <w:szCs w:val="18"/>
                <w:lang w:val="en-US" w:eastAsia="zh-CN" w:bidi="en-US"/>
              </w:rPr>
              <w:t>“专项保洁费”分项小计保持一致，否则作无效投标处理。</w:t>
            </w:r>
            <w:r>
              <w:rPr>
                <w:rFonts w:hint="eastAsia" w:ascii="宋体" w:hAnsi="宋体" w:cs="宋体"/>
                <w:sz w:val="18"/>
                <w:szCs w:val="18"/>
                <w:lang w:val="en-US" w:eastAsia="zh-CN" w:bidi="en-US"/>
              </w:rPr>
              <w:t xml:space="preserve">  </w:t>
            </w:r>
          </w:p>
        </w:tc>
      </w:tr>
      <w:tr w14:paraId="64A86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432" w:type="pct"/>
            <w:noWrap w:val="0"/>
            <w:vAlign w:val="center"/>
          </w:tcPr>
          <w:p w14:paraId="35E8C2D1">
            <w:pPr>
              <w:keepNext w:val="0"/>
              <w:keepLines w:val="0"/>
              <w:widowControl/>
              <w:suppressLineNumbers w:val="0"/>
              <w:jc w:val="center"/>
              <w:textAlignment w:val="center"/>
              <w:rPr>
                <w:rStyle w:val="40"/>
                <w:rFonts w:hint="default" w:ascii="宋体" w:hAnsi="宋体" w:eastAsia="宋体" w:cs="宋体"/>
                <w:b/>
                <w:bCs/>
                <w:i w:val="0"/>
                <w:iCs w:val="0"/>
                <w:color w:val="auto"/>
                <w:kern w:val="0"/>
                <w:sz w:val="18"/>
                <w:szCs w:val="18"/>
                <w:highlight w:val="none"/>
                <w:u w:val="none"/>
                <w:lang w:val="en-US" w:eastAsia="zh-CN"/>
              </w:rPr>
            </w:pPr>
            <w:r>
              <w:rPr>
                <w:rFonts w:hint="eastAsia" w:ascii="宋体" w:hAnsi="宋体" w:cs="宋体"/>
                <w:b/>
                <w:bCs/>
                <w:i w:val="0"/>
                <w:iCs w:val="0"/>
                <w:color w:val="auto"/>
                <w:kern w:val="0"/>
                <w:sz w:val="18"/>
                <w:szCs w:val="18"/>
                <w:highlight w:val="none"/>
                <w:u w:val="none"/>
                <w:lang w:val="en-US" w:eastAsia="zh-CN"/>
              </w:rPr>
              <w:t>10</w:t>
            </w:r>
          </w:p>
        </w:tc>
        <w:tc>
          <w:tcPr>
            <w:tcW w:w="661" w:type="pct"/>
            <w:noWrap w:val="0"/>
            <w:vAlign w:val="center"/>
          </w:tcPr>
          <w:p w14:paraId="60FD653B">
            <w:pPr>
              <w:keepNext w:val="0"/>
              <w:keepLines w:val="0"/>
              <w:widowControl/>
              <w:suppressLineNumbers w:val="0"/>
              <w:jc w:val="center"/>
              <w:textAlignment w:val="center"/>
              <w:rPr>
                <w:rStyle w:val="40"/>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kern w:val="0"/>
                <w:sz w:val="18"/>
                <w:szCs w:val="18"/>
                <w:highlight w:val="none"/>
                <w:u w:val="none"/>
                <w:lang w:val="en-US" w:eastAsia="zh-CN"/>
              </w:rPr>
              <w:t>管理费</w:t>
            </w:r>
          </w:p>
        </w:tc>
        <w:tc>
          <w:tcPr>
            <w:tcW w:w="2368" w:type="pct"/>
            <w:gridSpan w:val="5"/>
            <w:noWrap w:val="0"/>
            <w:vAlign w:val="center"/>
          </w:tcPr>
          <w:p w14:paraId="1FA51255">
            <w:pPr>
              <w:keepNext w:val="0"/>
              <w:keepLines w:val="0"/>
              <w:widowControl/>
              <w:suppressLineNumbers w:val="0"/>
              <w:jc w:val="both"/>
              <w:textAlignment w:val="center"/>
              <w:rPr>
                <w:rStyle w:val="40"/>
                <w:rFonts w:hint="eastAsia" w:ascii="宋体" w:hAnsi="宋体" w:eastAsia="宋体" w:cs="宋体"/>
                <w:i w:val="0"/>
                <w:iCs w:val="0"/>
                <w:color w:val="auto"/>
                <w:sz w:val="18"/>
                <w:szCs w:val="18"/>
                <w:highlight w:val="none"/>
                <w:u w:val="none"/>
                <w:lang w:val="en-US" w:eastAsia="zh-CN" w:bidi="ar-SA"/>
              </w:rPr>
            </w:pPr>
          </w:p>
        </w:tc>
        <w:tc>
          <w:tcPr>
            <w:tcW w:w="1538" w:type="pct"/>
            <w:noWrap w:val="0"/>
            <w:vAlign w:val="center"/>
          </w:tcPr>
          <w:p w14:paraId="53C9D118">
            <w:pPr>
              <w:keepNext w:val="0"/>
              <w:keepLines w:val="0"/>
              <w:widowControl/>
              <w:suppressLineNumbers w:val="0"/>
              <w:jc w:val="both"/>
              <w:textAlignment w:val="center"/>
              <w:rPr>
                <w:rStyle w:val="40"/>
                <w:rFonts w:hint="eastAsia" w:ascii="宋体" w:hAnsi="宋体" w:eastAsia="宋体" w:cs="宋体"/>
                <w:i w:val="0"/>
                <w:iCs w:val="0"/>
                <w:color w:val="auto"/>
                <w:sz w:val="18"/>
                <w:szCs w:val="18"/>
                <w:highlight w:val="none"/>
                <w:u w:val="none"/>
                <w:lang w:val="en-US" w:eastAsia="zh-CN" w:bidi="ar-SA"/>
              </w:rPr>
            </w:pPr>
          </w:p>
        </w:tc>
      </w:tr>
      <w:tr w14:paraId="512BC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432" w:type="pct"/>
            <w:noWrap w:val="0"/>
            <w:vAlign w:val="center"/>
          </w:tcPr>
          <w:p w14:paraId="3957BF70">
            <w:pPr>
              <w:keepNext w:val="0"/>
              <w:keepLines w:val="0"/>
              <w:widowControl/>
              <w:suppressLineNumbers w:val="0"/>
              <w:jc w:val="center"/>
              <w:textAlignment w:val="center"/>
              <w:rPr>
                <w:rStyle w:val="40"/>
                <w:rFonts w:hint="default" w:ascii="宋体" w:hAnsi="宋体" w:eastAsia="宋体" w:cs="宋体"/>
                <w:b/>
                <w:bCs/>
                <w:i w:val="0"/>
                <w:iCs w:val="0"/>
                <w:color w:val="auto"/>
                <w:sz w:val="18"/>
                <w:szCs w:val="18"/>
                <w:highlight w:val="none"/>
                <w:u w:val="none"/>
                <w:lang w:val="en-US" w:eastAsia="zh-CN" w:bidi="ar-SA"/>
              </w:rPr>
            </w:pPr>
            <w:r>
              <w:rPr>
                <w:rStyle w:val="40"/>
                <w:rFonts w:hint="eastAsia" w:ascii="宋体" w:hAnsi="宋体" w:cs="宋体"/>
                <w:b/>
                <w:bCs/>
                <w:i w:val="0"/>
                <w:iCs w:val="0"/>
                <w:color w:val="auto"/>
                <w:sz w:val="18"/>
                <w:szCs w:val="18"/>
                <w:highlight w:val="none"/>
                <w:u w:val="none"/>
                <w:lang w:val="en-US" w:eastAsia="zh-CN" w:bidi="ar-SA"/>
              </w:rPr>
              <w:t>11</w:t>
            </w:r>
          </w:p>
        </w:tc>
        <w:tc>
          <w:tcPr>
            <w:tcW w:w="661" w:type="pct"/>
            <w:noWrap w:val="0"/>
            <w:vAlign w:val="center"/>
          </w:tcPr>
          <w:p w14:paraId="2F4B4742">
            <w:pPr>
              <w:keepNext w:val="0"/>
              <w:keepLines w:val="0"/>
              <w:widowControl/>
              <w:suppressLineNumbers w:val="0"/>
              <w:jc w:val="center"/>
              <w:textAlignment w:val="center"/>
              <w:rPr>
                <w:rStyle w:val="40"/>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kern w:val="0"/>
                <w:sz w:val="18"/>
                <w:szCs w:val="18"/>
                <w:highlight w:val="none"/>
                <w:u w:val="none"/>
                <w:lang w:val="en-US" w:eastAsia="zh-CN"/>
              </w:rPr>
              <w:t>利润</w:t>
            </w:r>
          </w:p>
        </w:tc>
        <w:tc>
          <w:tcPr>
            <w:tcW w:w="2368" w:type="pct"/>
            <w:gridSpan w:val="5"/>
            <w:noWrap/>
            <w:vAlign w:val="center"/>
          </w:tcPr>
          <w:p w14:paraId="016219FA">
            <w:pPr>
              <w:keepNext w:val="0"/>
              <w:keepLines w:val="0"/>
              <w:widowControl/>
              <w:suppressLineNumbers w:val="0"/>
              <w:jc w:val="both"/>
              <w:textAlignment w:val="center"/>
              <w:rPr>
                <w:rStyle w:val="40"/>
                <w:rFonts w:hint="eastAsia" w:ascii="宋体" w:hAnsi="宋体" w:eastAsia="宋体" w:cs="宋体"/>
                <w:i w:val="0"/>
                <w:iCs w:val="0"/>
                <w:color w:val="auto"/>
                <w:sz w:val="18"/>
                <w:szCs w:val="18"/>
                <w:highlight w:val="none"/>
                <w:u w:val="none"/>
                <w:lang w:val="en-US" w:eastAsia="zh-CN" w:bidi="ar-SA"/>
              </w:rPr>
            </w:pPr>
          </w:p>
        </w:tc>
        <w:tc>
          <w:tcPr>
            <w:tcW w:w="1538" w:type="pct"/>
            <w:noWrap/>
            <w:vAlign w:val="center"/>
          </w:tcPr>
          <w:p w14:paraId="07BD71DE">
            <w:pPr>
              <w:keepNext w:val="0"/>
              <w:keepLines w:val="0"/>
              <w:widowControl/>
              <w:suppressLineNumbers w:val="0"/>
              <w:jc w:val="both"/>
              <w:textAlignment w:val="center"/>
              <w:rPr>
                <w:rStyle w:val="40"/>
                <w:rFonts w:hint="eastAsia" w:ascii="宋体" w:hAnsi="宋体" w:eastAsia="宋体" w:cs="宋体"/>
                <w:i w:val="0"/>
                <w:iCs w:val="0"/>
                <w:color w:val="auto"/>
                <w:sz w:val="18"/>
                <w:szCs w:val="18"/>
                <w:highlight w:val="none"/>
                <w:u w:val="none"/>
                <w:lang w:val="en-US" w:eastAsia="zh-CN" w:bidi="ar-SA"/>
              </w:rPr>
            </w:pPr>
          </w:p>
        </w:tc>
      </w:tr>
      <w:tr w14:paraId="73A69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432" w:type="pct"/>
            <w:noWrap w:val="0"/>
            <w:vAlign w:val="center"/>
          </w:tcPr>
          <w:p w14:paraId="5C1455DE">
            <w:pPr>
              <w:keepNext w:val="0"/>
              <w:keepLines w:val="0"/>
              <w:widowControl/>
              <w:suppressLineNumbers w:val="0"/>
              <w:jc w:val="center"/>
              <w:textAlignment w:val="center"/>
              <w:rPr>
                <w:rStyle w:val="40"/>
                <w:rFonts w:hint="default" w:ascii="宋体" w:hAnsi="宋体" w:eastAsia="宋体" w:cs="宋体"/>
                <w:b/>
                <w:bCs/>
                <w:i w:val="0"/>
                <w:iCs w:val="0"/>
                <w:color w:val="auto"/>
                <w:sz w:val="18"/>
                <w:szCs w:val="18"/>
                <w:highlight w:val="none"/>
                <w:u w:val="none"/>
                <w:lang w:val="en-US" w:eastAsia="zh-CN" w:bidi="ar-SA"/>
              </w:rPr>
            </w:pPr>
            <w:r>
              <w:rPr>
                <w:rStyle w:val="40"/>
                <w:rFonts w:hint="eastAsia" w:ascii="宋体" w:hAnsi="宋体" w:cs="宋体"/>
                <w:b/>
                <w:bCs/>
                <w:i w:val="0"/>
                <w:iCs w:val="0"/>
                <w:color w:val="auto"/>
                <w:sz w:val="18"/>
                <w:szCs w:val="18"/>
                <w:highlight w:val="none"/>
                <w:u w:val="none"/>
                <w:lang w:val="en-US" w:eastAsia="zh-CN" w:bidi="ar-SA"/>
              </w:rPr>
              <w:t>12</w:t>
            </w:r>
          </w:p>
        </w:tc>
        <w:tc>
          <w:tcPr>
            <w:tcW w:w="661" w:type="pct"/>
            <w:noWrap w:val="0"/>
            <w:vAlign w:val="center"/>
          </w:tcPr>
          <w:p w14:paraId="3921E7F6">
            <w:pPr>
              <w:keepNext w:val="0"/>
              <w:keepLines w:val="0"/>
              <w:widowControl/>
              <w:suppressLineNumbers w:val="0"/>
              <w:jc w:val="center"/>
              <w:textAlignment w:val="center"/>
              <w:rPr>
                <w:rStyle w:val="40"/>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kern w:val="0"/>
                <w:sz w:val="18"/>
                <w:szCs w:val="18"/>
                <w:highlight w:val="none"/>
                <w:u w:val="none"/>
                <w:lang w:val="en-US" w:eastAsia="zh-CN"/>
              </w:rPr>
              <w:t>法定税费</w:t>
            </w:r>
          </w:p>
        </w:tc>
        <w:tc>
          <w:tcPr>
            <w:tcW w:w="2368" w:type="pct"/>
            <w:gridSpan w:val="5"/>
            <w:noWrap/>
            <w:vAlign w:val="center"/>
          </w:tcPr>
          <w:p w14:paraId="44E96C42">
            <w:pPr>
              <w:keepNext w:val="0"/>
              <w:keepLines w:val="0"/>
              <w:widowControl/>
              <w:suppressLineNumbers w:val="0"/>
              <w:jc w:val="left"/>
              <w:textAlignment w:val="center"/>
              <w:rPr>
                <w:rFonts w:hint="default" w:ascii="宋体" w:hAnsi="宋体" w:eastAsia="宋体" w:cs="宋体"/>
                <w:b w:val="0"/>
                <w:bCs w:val="0"/>
                <w:i w:val="0"/>
                <w:iCs w:val="0"/>
                <w:color w:val="auto"/>
                <w:kern w:val="0"/>
                <w:sz w:val="18"/>
                <w:szCs w:val="18"/>
                <w:highlight w:val="none"/>
                <w:u w:val="none"/>
                <w:lang w:val="en-US" w:eastAsia="zh-CN"/>
              </w:rPr>
            </w:pPr>
            <w:r>
              <w:rPr>
                <w:rStyle w:val="40"/>
                <w:rFonts w:hint="eastAsia" w:ascii="宋体" w:hAnsi="宋体" w:cs="宋体"/>
                <w:i w:val="0"/>
                <w:iCs w:val="0"/>
                <w:color w:val="auto"/>
                <w:sz w:val="18"/>
                <w:szCs w:val="18"/>
                <w:highlight w:val="none"/>
                <w:u w:val="none"/>
                <w:lang w:val="en-US" w:eastAsia="zh-CN" w:bidi="ar-SA"/>
              </w:rPr>
              <w:t>（须填报税率、计算公式）</w:t>
            </w:r>
          </w:p>
        </w:tc>
        <w:tc>
          <w:tcPr>
            <w:tcW w:w="1538" w:type="pct"/>
            <w:noWrap/>
            <w:vAlign w:val="center"/>
          </w:tcPr>
          <w:p w14:paraId="5D74056A">
            <w:pPr>
              <w:pStyle w:val="17"/>
              <w:rPr>
                <w:rFonts w:hint="eastAsia" w:ascii="宋体" w:hAnsi="宋体" w:eastAsia="宋体" w:cs="宋体"/>
                <w:sz w:val="18"/>
                <w:szCs w:val="18"/>
                <w:lang w:bidi="en-US"/>
              </w:rPr>
            </w:pPr>
            <w:r>
              <w:rPr>
                <w:rFonts w:hint="eastAsia" w:ascii="宋体" w:hAnsi="宋体" w:eastAsia="宋体" w:cs="宋体"/>
                <w:sz w:val="18"/>
                <w:szCs w:val="18"/>
                <w:lang w:val="en-US" w:eastAsia="zh-CN" w:bidi="en-US"/>
              </w:rPr>
              <w:t>供应商应依法缴纳税费，并明确税率，未明确将做无效投标处理。</w:t>
            </w:r>
          </w:p>
          <w:p w14:paraId="49B3A844">
            <w:pPr>
              <w:pStyle w:val="17"/>
              <w:rPr>
                <w:rStyle w:val="40"/>
                <w:rFonts w:hint="eastAsia" w:ascii="宋体" w:hAnsi="宋体" w:eastAsia="宋体" w:cs="宋体"/>
                <w:i w:val="0"/>
                <w:iCs w:val="0"/>
                <w:color w:val="auto"/>
                <w:sz w:val="18"/>
                <w:szCs w:val="18"/>
                <w:highlight w:val="none"/>
                <w:u w:val="none"/>
                <w:lang w:val="en-US" w:eastAsia="zh-CN" w:bidi="ar-SA"/>
              </w:rPr>
            </w:pPr>
          </w:p>
        </w:tc>
      </w:tr>
      <w:tr w14:paraId="19BBC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432" w:type="pct"/>
            <w:noWrap w:val="0"/>
            <w:vAlign w:val="center"/>
          </w:tcPr>
          <w:p w14:paraId="25612658">
            <w:pPr>
              <w:keepNext w:val="0"/>
              <w:keepLines w:val="0"/>
              <w:widowControl/>
              <w:suppressLineNumbers w:val="0"/>
              <w:jc w:val="center"/>
              <w:textAlignment w:val="center"/>
              <w:rPr>
                <w:rStyle w:val="40"/>
                <w:rFonts w:hint="default"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kern w:val="0"/>
                <w:sz w:val="18"/>
                <w:szCs w:val="18"/>
                <w:highlight w:val="none"/>
                <w:u w:val="none"/>
                <w:lang w:val="en-US" w:eastAsia="zh-CN"/>
              </w:rPr>
              <w:t>1</w:t>
            </w:r>
            <w:r>
              <w:rPr>
                <w:rFonts w:hint="eastAsia" w:ascii="宋体" w:hAnsi="宋体" w:cs="宋体"/>
                <w:b/>
                <w:bCs/>
                <w:i w:val="0"/>
                <w:iCs w:val="0"/>
                <w:color w:val="auto"/>
                <w:kern w:val="0"/>
                <w:sz w:val="18"/>
                <w:szCs w:val="18"/>
                <w:highlight w:val="none"/>
                <w:u w:val="none"/>
                <w:lang w:val="en-US" w:eastAsia="zh-CN"/>
              </w:rPr>
              <w:t>3</w:t>
            </w:r>
          </w:p>
        </w:tc>
        <w:tc>
          <w:tcPr>
            <w:tcW w:w="661" w:type="pct"/>
            <w:noWrap w:val="0"/>
            <w:vAlign w:val="center"/>
          </w:tcPr>
          <w:p w14:paraId="4A9AE340">
            <w:pPr>
              <w:keepNext w:val="0"/>
              <w:keepLines w:val="0"/>
              <w:widowControl/>
              <w:suppressLineNumbers w:val="0"/>
              <w:jc w:val="center"/>
              <w:textAlignment w:val="center"/>
              <w:rPr>
                <w:rStyle w:val="40"/>
                <w:rFonts w:hint="default" w:ascii="宋体" w:hAnsi="宋体" w:eastAsia="宋体" w:cs="宋体"/>
                <w:b/>
                <w:bCs/>
                <w:i w:val="0"/>
                <w:iCs w:val="0"/>
                <w:color w:val="auto"/>
                <w:kern w:val="0"/>
                <w:sz w:val="18"/>
                <w:szCs w:val="18"/>
                <w:highlight w:val="none"/>
                <w:u w:val="none"/>
                <w:lang w:val="en-US" w:eastAsia="zh-CN"/>
              </w:rPr>
            </w:pPr>
            <w:r>
              <w:rPr>
                <w:rFonts w:hint="eastAsia" w:ascii="宋体" w:hAnsi="宋体" w:eastAsia="宋体" w:cs="宋体"/>
                <w:b/>
                <w:bCs/>
                <w:i w:val="0"/>
                <w:iCs w:val="0"/>
                <w:color w:val="auto"/>
                <w:kern w:val="0"/>
                <w:sz w:val="18"/>
                <w:szCs w:val="18"/>
                <w:highlight w:val="none"/>
                <w:u w:val="none"/>
                <w:lang w:val="en-US" w:eastAsia="zh-CN"/>
              </w:rPr>
              <w:t>其他费用</w:t>
            </w:r>
          </w:p>
        </w:tc>
        <w:tc>
          <w:tcPr>
            <w:tcW w:w="2368" w:type="pct"/>
            <w:gridSpan w:val="5"/>
            <w:noWrap/>
            <w:vAlign w:val="center"/>
          </w:tcPr>
          <w:p w14:paraId="20FCD61F">
            <w:pPr>
              <w:keepNext w:val="0"/>
              <w:keepLines w:val="0"/>
              <w:widowControl/>
              <w:suppressLineNumbers w:val="0"/>
              <w:jc w:val="left"/>
              <w:textAlignment w:val="center"/>
              <w:rPr>
                <w:rFonts w:hint="eastAsia" w:ascii="宋体" w:hAnsi="宋体" w:eastAsia="宋体" w:cs="宋体"/>
                <w:b w:val="0"/>
                <w:bCs w:val="0"/>
                <w:i w:val="0"/>
                <w:iCs w:val="0"/>
                <w:color w:val="auto"/>
                <w:sz w:val="18"/>
                <w:szCs w:val="18"/>
                <w:highlight w:val="none"/>
                <w:u w:val="none"/>
                <w:lang w:val="en-US" w:eastAsia="zh-CN" w:bidi="ar-SA"/>
              </w:rPr>
            </w:pPr>
          </w:p>
        </w:tc>
        <w:tc>
          <w:tcPr>
            <w:tcW w:w="1538" w:type="pct"/>
            <w:noWrap/>
            <w:vAlign w:val="center"/>
          </w:tcPr>
          <w:p w14:paraId="00C27BF0">
            <w:pPr>
              <w:keepNext w:val="0"/>
              <w:keepLines w:val="0"/>
              <w:widowControl/>
              <w:suppressLineNumbers w:val="0"/>
              <w:jc w:val="left"/>
              <w:textAlignment w:val="center"/>
              <w:rPr>
                <w:rStyle w:val="40"/>
                <w:rFonts w:hint="eastAsia" w:ascii="宋体" w:hAnsi="宋体" w:eastAsia="宋体" w:cs="宋体"/>
                <w:b/>
                <w:bCs/>
                <w:i w:val="0"/>
                <w:iCs w:val="0"/>
                <w:color w:val="auto"/>
                <w:kern w:val="0"/>
                <w:sz w:val="18"/>
                <w:szCs w:val="18"/>
                <w:highlight w:val="none"/>
                <w:u w:val="none"/>
                <w:lang w:val="en-US" w:eastAsia="zh-CN"/>
              </w:rPr>
            </w:pPr>
            <w:r>
              <w:rPr>
                <w:rFonts w:hint="eastAsia" w:ascii="宋体" w:hAnsi="宋体" w:eastAsia="宋体" w:cs="宋体"/>
                <w:b w:val="0"/>
                <w:bCs w:val="0"/>
                <w:i w:val="0"/>
                <w:iCs w:val="0"/>
                <w:color w:val="auto"/>
                <w:sz w:val="18"/>
                <w:szCs w:val="18"/>
                <w:highlight w:val="none"/>
                <w:u w:val="none"/>
                <w:lang w:val="en-US" w:eastAsia="zh-CN" w:bidi="ar-SA"/>
              </w:rPr>
              <w:t>供应商认为可能发生的其他费用。</w:t>
            </w:r>
          </w:p>
        </w:tc>
      </w:tr>
      <w:tr w14:paraId="47579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432" w:type="pct"/>
            <w:noWrap w:val="0"/>
            <w:vAlign w:val="center"/>
          </w:tcPr>
          <w:p w14:paraId="741AA9D7">
            <w:pPr>
              <w:widowControl w:val="0"/>
              <w:jc w:val="center"/>
              <w:rPr>
                <w:rStyle w:val="40"/>
                <w:rFonts w:hint="default"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t>1</w:t>
            </w:r>
            <w:r>
              <w:rPr>
                <w:rFonts w:hint="eastAsia" w:ascii="宋体" w:hAnsi="宋体" w:cs="宋体"/>
                <w:b/>
                <w:bCs/>
                <w:i w:val="0"/>
                <w:iCs w:val="0"/>
                <w:color w:val="auto"/>
                <w:sz w:val="18"/>
                <w:szCs w:val="18"/>
                <w:highlight w:val="none"/>
                <w:u w:val="none"/>
                <w:lang w:val="en-US" w:eastAsia="zh-CN" w:bidi="ar-SA"/>
              </w:rPr>
              <w:t>4</w:t>
            </w:r>
          </w:p>
        </w:tc>
        <w:tc>
          <w:tcPr>
            <w:tcW w:w="661" w:type="pct"/>
            <w:noWrap w:val="0"/>
            <w:vAlign w:val="center"/>
          </w:tcPr>
          <w:p w14:paraId="063384A6">
            <w:pPr>
              <w:keepNext w:val="0"/>
              <w:keepLines w:val="0"/>
              <w:widowControl/>
              <w:suppressLineNumbers w:val="0"/>
              <w:jc w:val="center"/>
              <w:textAlignment w:val="center"/>
              <w:rPr>
                <w:rFonts w:hint="eastAsia" w:ascii="宋体" w:hAnsi="宋体" w:eastAsia="宋体" w:cs="宋体"/>
                <w:b/>
                <w:bCs/>
                <w:color w:val="auto"/>
                <w:kern w:val="0"/>
                <w:sz w:val="18"/>
                <w:szCs w:val="18"/>
                <w:highlight w:val="none"/>
                <w:u w:val="none"/>
                <w:lang w:val="en-US" w:eastAsia="zh-CN"/>
              </w:rPr>
            </w:pPr>
            <w:r>
              <w:rPr>
                <w:rFonts w:hint="eastAsia" w:ascii="宋体" w:hAnsi="宋体" w:eastAsia="宋体" w:cs="宋体"/>
                <w:b/>
                <w:bCs/>
                <w:color w:val="auto"/>
                <w:kern w:val="0"/>
                <w:sz w:val="18"/>
                <w:szCs w:val="18"/>
                <w:highlight w:val="none"/>
                <w:u w:val="none"/>
                <w:lang w:val="en-US" w:eastAsia="zh-CN"/>
              </w:rPr>
              <w:t>投标总价（元）</w:t>
            </w:r>
          </w:p>
        </w:tc>
        <w:tc>
          <w:tcPr>
            <w:tcW w:w="3906" w:type="pct"/>
            <w:gridSpan w:val="6"/>
            <w:noWrap w:val="0"/>
            <w:vAlign w:val="center"/>
          </w:tcPr>
          <w:p w14:paraId="5F033954">
            <w:pPr>
              <w:widowControl w:val="0"/>
              <w:jc w:val="center"/>
              <w:rPr>
                <w:rStyle w:val="40"/>
                <w:rFonts w:hint="eastAsia" w:ascii="宋体" w:hAnsi="宋体" w:eastAsia="宋体" w:cs="宋体"/>
                <w:b/>
                <w:bCs/>
                <w:i w:val="0"/>
                <w:iCs w:val="0"/>
                <w:color w:val="auto"/>
                <w:sz w:val="18"/>
                <w:szCs w:val="18"/>
                <w:highlight w:val="none"/>
                <w:u w:val="none"/>
                <w:lang w:val="en-US" w:eastAsia="zh-CN" w:bidi="ar-SA"/>
              </w:rPr>
            </w:pPr>
          </w:p>
        </w:tc>
      </w:tr>
      <w:tr w14:paraId="38627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9" w:hRule="atLeast"/>
          <w:jc w:val="center"/>
        </w:trPr>
        <w:tc>
          <w:tcPr>
            <w:tcW w:w="5000" w:type="pct"/>
            <w:gridSpan w:val="8"/>
            <w:noWrap w:val="0"/>
            <w:vAlign w:val="center"/>
          </w:tcPr>
          <w:p w14:paraId="41C369B6">
            <w:pPr>
              <w:widowControl w:val="0"/>
              <w:jc w:val="left"/>
              <w:rPr>
                <w:rStyle w:val="40"/>
                <w:rFonts w:hint="default"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color w:val="auto"/>
                <w:kern w:val="2"/>
                <w:sz w:val="18"/>
                <w:szCs w:val="18"/>
                <w:highlight w:val="none"/>
                <w:u w:val="none"/>
                <w:lang w:val="en-US" w:eastAsia="zh-CN"/>
              </w:rPr>
              <w:t>注：（1）此表为样表，行数可自行添加，但表式不变。如有其他费用，供应商自行计算填列。（2）报价中的各分项报价均不得为“零”或负数（其他费用可以为“零”但不得为负数），否则做无效投标处理。（3）服务时间不足一年的，按照采购文件规定服务时间测算。（4）《投标报价明细表》“投标总价”应当与《开标一览表》中“投标总报价”一致。（5）《清洁耗材清单》合计总价须与《投标报价明细表》“清洁耗材费”分项小计保持一致，否则作无效投标处理。《专项保洁明细表》合计总费用须与《投标报价明细表》“专项保洁费”分项小计保持一致。</w:t>
            </w:r>
            <w:r>
              <w:rPr>
                <w:rFonts w:hint="eastAsia" w:ascii="宋体" w:hAnsi="宋体" w:cs="宋体"/>
                <w:b/>
                <w:bCs/>
                <w:color w:val="auto"/>
                <w:kern w:val="2"/>
                <w:sz w:val="18"/>
                <w:szCs w:val="18"/>
                <w:highlight w:val="none"/>
                <w:u w:val="none"/>
                <w:lang w:val="en-US" w:eastAsia="zh-CN"/>
              </w:rPr>
              <w:t>（6</w:t>
            </w:r>
            <w:r>
              <w:rPr>
                <w:rFonts w:hint="eastAsia" w:ascii="宋体" w:hAnsi="宋体" w:eastAsia="宋体" w:cs="宋体"/>
                <w:b/>
                <w:bCs/>
                <w:color w:val="auto"/>
                <w:kern w:val="2"/>
                <w:sz w:val="18"/>
                <w:szCs w:val="18"/>
                <w:highlight w:val="none"/>
                <w:u w:val="none"/>
                <w:lang w:val="en-US" w:eastAsia="zh-CN"/>
              </w:rPr>
              <w:t>）此表中所有数值保留小数点后两位进行计算。</w:t>
            </w:r>
          </w:p>
        </w:tc>
      </w:tr>
    </w:tbl>
    <w:p w14:paraId="5F2C94F0">
      <w:pPr>
        <w:pStyle w:val="2"/>
        <w:rPr>
          <w:rFonts w:hint="eastAsia" w:ascii="宋体" w:hAnsi="宋体"/>
          <w:sz w:val="24"/>
          <w:szCs w:val="24"/>
        </w:rPr>
      </w:pPr>
    </w:p>
    <w:p w14:paraId="62D49421">
      <w:pPr>
        <w:rPr>
          <w:rFonts w:hint="eastAsia" w:ascii="宋体" w:hAnsi="宋体"/>
          <w:sz w:val="24"/>
          <w:szCs w:val="24"/>
        </w:rPr>
      </w:pPr>
    </w:p>
    <w:p w14:paraId="59D8E45D">
      <w:pPr>
        <w:spacing w:line="360" w:lineRule="auto"/>
        <w:jc w:val="left"/>
        <w:rPr>
          <w:rFonts w:ascii="宋体" w:hAnsi="宋体" w:cs="宋体"/>
          <w:b/>
          <w:bCs/>
        </w:rPr>
      </w:pPr>
      <w:r>
        <w:rPr>
          <w:rFonts w:hint="eastAsia" w:ascii="宋体" w:hAnsi="宋体" w:cs="宋体"/>
          <w:b/>
          <w:bCs/>
        </w:rPr>
        <w:t>附：最低工资标准、社保及公积金相关规定</w:t>
      </w:r>
    </w:p>
    <w:p w14:paraId="473BBCB4">
      <w:pPr>
        <w:spacing w:line="360" w:lineRule="auto"/>
        <w:ind w:firstLine="422"/>
        <w:jc w:val="left"/>
        <w:rPr>
          <w:rFonts w:ascii="宋体" w:hAnsi="宋体" w:cs="宋体"/>
          <w:sz w:val="24"/>
          <w:szCs w:val="24"/>
        </w:rPr>
      </w:pPr>
      <w:r>
        <w:rPr>
          <w:rFonts w:hint="eastAsia" w:ascii="宋体" w:hAnsi="宋体" w:cs="宋体"/>
          <w:b/>
          <w:bCs/>
        </w:rPr>
        <w:t>下表为目前南京市最低工资标准、社会保险、住房公积金的相关规定，作为测算报价和分析报价合理性的参考。社会保险缴费基数不得低于省级人社部门现行文件规定，公积金缴存基数不得低于本市关于住房公积金缴存基数的相关规定。法律法规或政策文件有更新或另有规定的，从其规定。</w:t>
      </w:r>
    </w:p>
    <w:p w14:paraId="7822B262">
      <w:pPr>
        <w:jc w:val="left"/>
        <w:rPr>
          <w:rFonts w:ascii="宋体" w:hAnsi="宋体" w:cs="宋体"/>
          <w:sz w:val="24"/>
          <w:szCs w:val="24"/>
        </w:rPr>
      </w:pPr>
      <w:r>
        <w:rPr>
          <w:rFonts w:hint="eastAsia" w:ascii="宋体" w:hAnsi="宋体" w:cs="宋体"/>
          <w:sz w:val="24"/>
          <w:szCs w:val="24"/>
        </w:rPr>
        <w:t>表1：最低工资标准、社会保险及公积金（参考）</w:t>
      </w:r>
    </w:p>
    <w:tbl>
      <w:tblPr>
        <w:tblStyle w:val="38"/>
        <w:tblW w:w="99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748"/>
        <w:gridCol w:w="4257"/>
        <w:gridCol w:w="1627"/>
        <w:gridCol w:w="1537"/>
      </w:tblGrid>
      <w:tr w14:paraId="5F8F3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exact"/>
        </w:trPr>
        <w:tc>
          <w:tcPr>
            <w:tcW w:w="736" w:type="dxa"/>
            <w:tcBorders>
              <w:top w:val="single" w:color="auto" w:sz="4" w:space="0"/>
              <w:left w:val="single" w:color="auto" w:sz="4" w:space="0"/>
              <w:bottom w:val="single" w:color="auto" w:sz="4" w:space="0"/>
              <w:right w:val="single" w:color="auto" w:sz="4" w:space="0"/>
            </w:tcBorders>
            <w:noWrap/>
            <w:vAlign w:val="center"/>
          </w:tcPr>
          <w:p w14:paraId="051234BD">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Style w:val="40"/>
                <w:rFonts w:hint="eastAsia" w:ascii="宋体" w:hAnsi="宋体" w:eastAsia="宋体" w:cs="宋体"/>
                <w:b/>
                <w:bCs/>
                <w:i w:val="0"/>
                <w:iCs w:val="0"/>
                <w:color w:val="000000"/>
                <w:kern w:val="0"/>
                <w:sz w:val="21"/>
                <w:szCs w:val="21"/>
                <w:highlight w:val="none"/>
                <w:u w:val="none"/>
                <w:lang w:val="en-US" w:eastAsia="zh-CN"/>
              </w:rPr>
            </w:pPr>
            <w:r>
              <w:rPr>
                <w:rFonts w:hint="eastAsia" w:ascii="宋体" w:hAnsi="宋体" w:eastAsia="宋体" w:cs="宋体"/>
                <w:b/>
                <w:bCs/>
                <w:i w:val="0"/>
                <w:iCs w:val="0"/>
                <w:color w:val="000000"/>
                <w:kern w:val="0"/>
                <w:sz w:val="21"/>
                <w:szCs w:val="21"/>
                <w:highlight w:val="none"/>
                <w:u w:val="none"/>
                <w:lang w:val="en-US" w:eastAsia="zh-CN"/>
              </w:rPr>
              <w:t>序号</w:t>
            </w:r>
          </w:p>
        </w:tc>
        <w:tc>
          <w:tcPr>
            <w:tcW w:w="1748" w:type="dxa"/>
            <w:tcBorders>
              <w:top w:val="single" w:color="auto" w:sz="4" w:space="0"/>
              <w:left w:val="single" w:color="auto" w:sz="4" w:space="0"/>
              <w:bottom w:val="single" w:color="auto" w:sz="4" w:space="0"/>
              <w:right w:val="single" w:color="auto" w:sz="4" w:space="0"/>
            </w:tcBorders>
            <w:noWrap/>
            <w:vAlign w:val="center"/>
          </w:tcPr>
          <w:p w14:paraId="1098BA8C">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Style w:val="40"/>
                <w:rFonts w:hint="eastAsia" w:ascii="宋体" w:hAnsi="宋体" w:eastAsia="宋体" w:cs="宋体"/>
                <w:b/>
                <w:bCs/>
                <w:i w:val="0"/>
                <w:iCs w:val="0"/>
                <w:color w:val="000000"/>
                <w:kern w:val="0"/>
                <w:sz w:val="21"/>
                <w:szCs w:val="21"/>
                <w:highlight w:val="none"/>
                <w:u w:val="none"/>
                <w:lang w:val="en-US" w:eastAsia="zh-CN"/>
              </w:rPr>
            </w:pPr>
            <w:r>
              <w:rPr>
                <w:rFonts w:hint="eastAsia" w:ascii="宋体" w:hAnsi="宋体" w:eastAsia="宋体" w:cs="宋体"/>
                <w:b/>
                <w:bCs/>
                <w:i w:val="0"/>
                <w:iCs w:val="0"/>
                <w:color w:val="000000"/>
                <w:kern w:val="0"/>
                <w:sz w:val="21"/>
                <w:szCs w:val="21"/>
                <w:highlight w:val="none"/>
                <w:u w:val="none"/>
                <w:lang w:val="en-US" w:eastAsia="zh-CN"/>
              </w:rPr>
              <w:t>名称</w:t>
            </w:r>
          </w:p>
        </w:tc>
        <w:tc>
          <w:tcPr>
            <w:tcW w:w="4257" w:type="dxa"/>
            <w:tcBorders>
              <w:top w:val="single" w:color="auto" w:sz="4" w:space="0"/>
              <w:left w:val="single" w:color="auto" w:sz="4" w:space="0"/>
              <w:bottom w:val="single" w:color="auto" w:sz="4" w:space="0"/>
              <w:right w:val="single" w:color="auto" w:sz="4" w:space="0"/>
            </w:tcBorders>
            <w:noWrap/>
            <w:vAlign w:val="center"/>
          </w:tcPr>
          <w:p w14:paraId="0E760213">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Style w:val="40"/>
                <w:rFonts w:hint="eastAsia" w:ascii="宋体" w:hAnsi="宋体" w:eastAsia="宋体" w:cs="宋体"/>
                <w:b/>
                <w:bCs/>
                <w:i w:val="0"/>
                <w:iCs w:val="0"/>
                <w:color w:val="000000"/>
                <w:kern w:val="0"/>
                <w:sz w:val="21"/>
                <w:szCs w:val="21"/>
                <w:highlight w:val="none"/>
                <w:u w:val="none"/>
                <w:lang w:val="en-US" w:eastAsia="zh-CN"/>
              </w:rPr>
            </w:pPr>
            <w:r>
              <w:rPr>
                <w:rFonts w:hint="eastAsia" w:ascii="宋体" w:hAnsi="宋体" w:eastAsia="宋体" w:cs="宋体"/>
                <w:b/>
                <w:bCs/>
                <w:i w:val="0"/>
                <w:iCs w:val="0"/>
                <w:color w:val="000000"/>
                <w:kern w:val="0"/>
                <w:sz w:val="21"/>
                <w:szCs w:val="21"/>
                <w:highlight w:val="none"/>
                <w:u w:val="none"/>
                <w:lang w:val="en-US" w:eastAsia="zh-CN"/>
              </w:rPr>
              <w:t>计算公式</w:t>
            </w:r>
          </w:p>
        </w:tc>
        <w:tc>
          <w:tcPr>
            <w:tcW w:w="1627" w:type="dxa"/>
            <w:tcBorders>
              <w:top w:val="single" w:color="auto" w:sz="4" w:space="0"/>
              <w:left w:val="single" w:color="auto" w:sz="4" w:space="0"/>
              <w:bottom w:val="single" w:color="auto" w:sz="4" w:space="0"/>
              <w:right w:val="single" w:color="auto" w:sz="4" w:space="0"/>
            </w:tcBorders>
            <w:noWrap/>
            <w:vAlign w:val="center"/>
          </w:tcPr>
          <w:p w14:paraId="3FCF8147">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Style w:val="40"/>
                <w:rFonts w:hint="eastAsia" w:ascii="宋体" w:hAnsi="宋体" w:eastAsia="宋体" w:cs="宋体"/>
                <w:b/>
                <w:bCs/>
                <w:i w:val="0"/>
                <w:iCs w:val="0"/>
                <w:color w:val="000000"/>
                <w:kern w:val="0"/>
                <w:sz w:val="21"/>
                <w:szCs w:val="21"/>
                <w:highlight w:val="none"/>
                <w:u w:val="none"/>
                <w:lang w:val="en-US" w:eastAsia="zh-CN"/>
              </w:rPr>
            </w:pPr>
            <w:r>
              <w:rPr>
                <w:rFonts w:hint="eastAsia" w:ascii="宋体" w:hAnsi="宋体" w:eastAsia="宋体" w:cs="宋体"/>
                <w:b/>
                <w:bCs/>
                <w:i w:val="0"/>
                <w:iCs w:val="0"/>
                <w:color w:val="000000"/>
                <w:kern w:val="0"/>
                <w:sz w:val="21"/>
                <w:szCs w:val="21"/>
                <w:highlight w:val="none"/>
                <w:u w:val="none"/>
                <w:lang w:val="en-US" w:eastAsia="zh-CN"/>
              </w:rPr>
              <w:t>金额（元/月）</w:t>
            </w:r>
          </w:p>
        </w:tc>
        <w:tc>
          <w:tcPr>
            <w:tcW w:w="1537" w:type="dxa"/>
            <w:tcBorders>
              <w:top w:val="single" w:color="auto" w:sz="4" w:space="0"/>
              <w:left w:val="single" w:color="auto" w:sz="4" w:space="0"/>
              <w:bottom w:val="single" w:color="auto" w:sz="4" w:space="0"/>
              <w:right w:val="single" w:color="auto" w:sz="4" w:space="0"/>
            </w:tcBorders>
            <w:noWrap/>
            <w:vAlign w:val="center"/>
          </w:tcPr>
          <w:p w14:paraId="38A0E154">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Style w:val="40"/>
                <w:rFonts w:hint="eastAsia" w:ascii="宋体" w:hAnsi="宋体" w:eastAsia="宋体" w:cs="宋体"/>
                <w:b/>
                <w:bCs/>
                <w:i w:val="0"/>
                <w:iCs w:val="0"/>
                <w:color w:val="000000"/>
                <w:kern w:val="0"/>
                <w:sz w:val="21"/>
                <w:szCs w:val="21"/>
                <w:highlight w:val="none"/>
                <w:u w:val="none"/>
                <w:lang w:val="en-US" w:eastAsia="zh-CN"/>
              </w:rPr>
            </w:pPr>
            <w:r>
              <w:rPr>
                <w:rFonts w:hint="eastAsia" w:ascii="宋体" w:hAnsi="宋体" w:eastAsia="宋体" w:cs="宋体"/>
                <w:b/>
                <w:bCs/>
                <w:i w:val="0"/>
                <w:iCs w:val="0"/>
                <w:color w:val="000000"/>
                <w:kern w:val="0"/>
                <w:sz w:val="21"/>
                <w:szCs w:val="21"/>
                <w:highlight w:val="none"/>
                <w:u w:val="none"/>
                <w:lang w:val="en-US" w:eastAsia="zh-CN"/>
              </w:rPr>
              <w:t>备注</w:t>
            </w:r>
          </w:p>
        </w:tc>
      </w:tr>
      <w:tr w14:paraId="199BF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trPr>
        <w:tc>
          <w:tcPr>
            <w:tcW w:w="736" w:type="dxa"/>
            <w:tcBorders>
              <w:top w:val="single" w:color="auto" w:sz="4" w:space="0"/>
              <w:left w:val="single" w:color="auto" w:sz="4" w:space="0"/>
              <w:bottom w:val="single" w:color="auto" w:sz="4" w:space="0"/>
              <w:right w:val="single" w:color="auto" w:sz="4" w:space="0"/>
            </w:tcBorders>
            <w:noWrap/>
            <w:vAlign w:val="center"/>
          </w:tcPr>
          <w:p w14:paraId="16E2B219">
            <w:pPr>
              <w:keepNext w:val="0"/>
              <w:keepLines w:val="0"/>
              <w:pageBreakBefore w:val="0"/>
              <w:widowControl w:val="0"/>
              <w:kinsoku/>
              <w:wordWrap/>
              <w:overflowPunct/>
              <w:topLinePunct w:val="0"/>
              <w:autoSpaceDE/>
              <w:autoSpaceDN/>
              <w:bidi w:val="0"/>
              <w:adjustRightInd w:val="0"/>
              <w:snapToGrid w:val="0"/>
              <w:spacing w:line="240" w:lineRule="auto"/>
              <w:jc w:val="center"/>
              <w:rPr>
                <w:rStyle w:val="40"/>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1</w:t>
            </w:r>
          </w:p>
        </w:tc>
        <w:tc>
          <w:tcPr>
            <w:tcW w:w="1748" w:type="dxa"/>
            <w:tcBorders>
              <w:top w:val="single" w:color="auto" w:sz="4" w:space="0"/>
              <w:left w:val="single" w:color="auto" w:sz="4" w:space="0"/>
              <w:bottom w:val="single" w:color="auto" w:sz="4" w:space="0"/>
              <w:right w:val="single" w:color="auto" w:sz="4" w:space="0"/>
            </w:tcBorders>
            <w:noWrap/>
            <w:vAlign w:val="center"/>
          </w:tcPr>
          <w:p w14:paraId="1B404D49">
            <w:pPr>
              <w:keepNext w:val="0"/>
              <w:keepLines w:val="0"/>
              <w:pageBreakBefore w:val="0"/>
              <w:widowControl w:val="0"/>
              <w:kinsoku/>
              <w:wordWrap/>
              <w:overflowPunct/>
              <w:topLinePunct w:val="0"/>
              <w:autoSpaceDE/>
              <w:autoSpaceDN/>
              <w:bidi w:val="0"/>
              <w:adjustRightInd w:val="0"/>
              <w:snapToGrid w:val="0"/>
              <w:spacing w:line="240" w:lineRule="auto"/>
              <w:jc w:val="center"/>
              <w:rPr>
                <w:rStyle w:val="40"/>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最低工资标准</w:t>
            </w:r>
          </w:p>
        </w:tc>
        <w:tc>
          <w:tcPr>
            <w:tcW w:w="4257" w:type="dxa"/>
            <w:tcBorders>
              <w:top w:val="single" w:color="auto" w:sz="4" w:space="0"/>
              <w:left w:val="single" w:color="auto" w:sz="4" w:space="0"/>
              <w:bottom w:val="single" w:color="auto" w:sz="4" w:space="0"/>
              <w:right w:val="single" w:color="auto" w:sz="4" w:space="0"/>
            </w:tcBorders>
            <w:noWrap/>
            <w:vAlign w:val="center"/>
          </w:tcPr>
          <w:p w14:paraId="3C002453">
            <w:pPr>
              <w:keepNext w:val="0"/>
              <w:keepLines w:val="0"/>
              <w:pageBreakBefore w:val="0"/>
              <w:widowControl w:val="0"/>
              <w:kinsoku/>
              <w:wordWrap/>
              <w:overflowPunct/>
              <w:topLinePunct w:val="0"/>
              <w:autoSpaceDE/>
              <w:autoSpaceDN/>
              <w:bidi w:val="0"/>
              <w:adjustRightInd w:val="0"/>
              <w:snapToGrid w:val="0"/>
              <w:spacing w:line="240" w:lineRule="auto"/>
              <w:jc w:val="center"/>
              <w:rPr>
                <w:rStyle w:val="40"/>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w:t>
            </w:r>
          </w:p>
        </w:tc>
        <w:tc>
          <w:tcPr>
            <w:tcW w:w="1627" w:type="dxa"/>
            <w:tcBorders>
              <w:top w:val="single" w:color="auto" w:sz="4" w:space="0"/>
              <w:left w:val="single" w:color="auto" w:sz="4" w:space="0"/>
              <w:bottom w:val="single" w:color="auto" w:sz="4" w:space="0"/>
              <w:right w:val="single" w:color="auto" w:sz="4" w:space="0"/>
            </w:tcBorders>
            <w:noWrap/>
            <w:vAlign w:val="center"/>
          </w:tcPr>
          <w:p w14:paraId="3CBF910C">
            <w:pPr>
              <w:keepNext w:val="0"/>
              <w:keepLines w:val="0"/>
              <w:pageBreakBefore w:val="0"/>
              <w:widowControl w:val="0"/>
              <w:kinsoku/>
              <w:wordWrap/>
              <w:overflowPunct/>
              <w:topLinePunct w:val="0"/>
              <w:autoSpaceDE/>
              <w:autoSpaceDN/>
              <w:bidi w:val="0"/>
              <w:adjustRightInd w:val="0"/>
              <w:snapToGrid w:val="0"/>
              <w:spacing w:line="240" w:lineRule="auto"/>
              <w:jc w:val="center"/>
              <w:rPr>
                <w:rStyle w:val="40"/>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2490</w:t>
            </w:r>
          </w:p>
        </w:tc>
        <w:tc>
          <w:tcPr>
            <w:tcW w:w="1537" w:type="dxa"/>
            <w:tcBorders>
              <w:top w:val="single" w:color="auto" w:sz="4" w:space="0"/>
              <w:left w:val="single" w:color="auto" w:sz="4" w:space="0"/>
              <w:bottom w:val="single" w:color="auto" w:sz="4" w:space="0"/>
              <w:right w:val="single" w:color="auto" w:sz="4" w:space="0"/>
            </w:tcBorders>
            <w:noWrap/>
            <w:vAlign w:val="center"/>
          </w:tcPr>
          <w:p w14:paraId="477E6D9B">
            <w:pPr>
              <w:keepNext w:val="0"/>
              <w:keepLines w:val="0"/>
              <w:pageBreakBefore w:val="0"/>
              <w:widowControl w:val="0"/>
              <w:kinsoku/>
              <w:wordWrap/>
              <w:overflowPunct/>
              <w:topLinePunct w:val="0"/>
              <w:autoSpaceDE/>
              <w:autoSpaceDN/>
              <w:bidi w:val="0"/>
              <w:adjustRightInd w:val="0"/>
              <w:snapToGrid w:val="0"/>
              <w:spacing w:line="240" w:lineRule="auto"/>
              <w:jc w:val="center"/>
              <w:rPr>
                <w:rStyle w:val="40"/>
                <w:rFonts w:hint="eastAsia" w:ascii="宋体" w:hAnsi="宋体" w:eastAsia="宋体" w:cs="宋体"/>
                <w:sz w:val="21"/>
                <w:szCs w:val="21"/>
                <w:highlight w:val="none"/>
                <w:vertAlign w:val="baseline"/>
                <w:lang w:val="en-US" w:eastAsia="zh-CN" w:bidi="ar-SA"/>
              </w:rPr>
            </w:pPr>
          </w:p>
        </w:tc>
      </w:tr>
      <w:tr w14:paraId="1F9D2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exact"/>
        </w:trPr>
        <w:tc>
          <w:tcPr>
            <w:tcW w:w="736" w:type="dxa"/>
            <w:tcBorders>
              <w:top w:val="single" w:color="auto" w:sz="4" w:space="0"/>
              <w:left w:val="single" w:color="auto" w:sz="4" w:space="0"/>
              <w:bottom w:val="single" w:color="auto" w:sz="4" w:space="0"/>
              <w:right w:val="single" w:color="auto" w:sz="4" w:space="0"/>
            </w:tcBorders>
            <w:noWrap/>
            <w:vAlign w:val="center"/>
          </w:tcPr>
          <w:p w14:paraId="148D7BDC">
            <w:pPr>
              <w:keepNext w:val="0"/>
              <w:keepLines w:val="0"/>
              <w:pageBreakBefore w:val="0"/>
              <w:widowControl w:val="0"/>
              <w:kinsoku/>
              <w:wordWrap/>
              <w:overflowPunct/>
              <w:topLinePunct w:val="0"/>
              <w:autoSpaceDE/>
              <w:autoSpaceDN/>
              <w:bidi w:val="0"/>
              <w:adjustRightInd w:val="0"/>
              <w:snapToGrid w:val="0"/>
              <w:spacing w:line="240" w:lineRule="auto"/>
              <w:jc w:val="center"/>
              <w:rPr>
                <w:rStyle w:val="40"/>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2</w:t>
            </w:r>
          </w:p>
        </w:tc>
        <w:tc>
          <w:tcPr>
            <w:tcW w:w="1748" w:type="dxa"/>
            <w:tcBorders>
              <w:top w:val="single" w:color="auto" w:sz="4" w:space="0"/>
              <w:left w:val="single" w:color="auto" w:sz="4" w:space="0"/>
              <w:bottom w:val="single" w:color="auto" w:sz="4" w:space="0"/>
              <w:right w:val="single" w:color="auto" w:sz="4" w:space="0"/>
            </w:tcBorders>
            <w:noWrap/>
            <w:vAlign w:val="center"/>
          </w:tcPr>
          <w:p w14:paraId="0AB222C5">
            <w:pPr>
              <w:keepNext w:val="0"/>
              <w:keepLines w:val="0"/>
              <w:pageBreakBefore w:val="0"/>
              <w:widowControl w:val="0"/>
              <w:kinsoku/>
              <w:wordWrap/>
              <w:overflowPunct/>
              <w:topLinePunct w:val="0"/>
              <w:autoSpaceDE/>
              <w:autoSpaceDN/>
              <w:bidi w:val="0"/>
              <w:adjustRightInd w:val="0"/>
              <w:snapToGrid w:val="0"/>
              <w:spacing w:line="240" w:lineRule="auto"/>
              <w:jc w:val="center"/>
              <w:rPr>
                <w:rStyle w:val="40"/>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社保单位计提费用</w:t>
            </w:r>
          </w:p>
        </w:tc>
        <w:tc>
          <w:tcPr>
            <w:tcW w:w="4257" w:type="dxa"/>
            <w:tcBorders>
              <w:top w:val="single" w:color="auto" w:sz="4" w:space="0"/>
              <w:left w:val="single" w:color="auto" w:sz="4" w:space="0"/>
              <w:bottom w:val="single" w:color="auto" w:sz="4" w:space="0"/>
              <w:right w:val="single" w:color="auto" w:sz="4" w:space="0"/>
            </w:tcBorders>
            <w:noWrap/>
            <w:vAlign w:val="center"/>
          </w:tcPr>
          <w:p w14:paraId="2B612B76">
            <w:pPr>
              <w:keepNext w:val="0"/>
              <w:keepLines w:val="0"/>
              <w:pageBreakBefore w:val="0"/>
              <w:widowControl w:val="0"/>
              <w:kinsoku/>
              <w:wordWrap/>
              <w:overflowPunct/>
              <w:topLinePunct w:val="0"/>
              <w:autoSpaceDE/>
              <w:autoSpaceDN/>
              <w:bidi w:val="0"/>
              <w:adjustRightInd w:val="0"/>
              <w:snapToGrid w:val="0"/>
              <w:spacing w:line="240" w:lineRule="auto"/>
              <w:jc w:val="center"/>
              <w:rPr>
                <w:rStyle w:val="40"/>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缴费基数（≥4952）*缴费比例（≥24.7%）</w:t>
            </w:r>
          </w:p>
        </w:tc>
        <w:tc>
          <w:tcPr>
            <w:tcW w:w="1627" w:type="dxa"/>
            <w:tcBorders>
              <w:top w:val="single" w:color="auto" w:sz="4" w:space="0"/>
              <w:left w:val="single" w:color="auto" w:sz="4" w:space="0"/>
              <w:bottom w:val="single" w:color="auto" w:sz="4" w:space="0"/>
              <w:right w:val="single" w:color="auto" w:sz="4" w:space="0"/>
            </w:tcBorders>
            <w:noWrap/>
            <w:vAlign w:val="center"/>
          </w:tcPr>
          <w:p w14:paraId="7939911D">
            <w:pPr>
              <w:keepNext w:val="0"/>
              <w:keepLines w:val="0"/>
              <w:pageBreakBefore w:val="0"/>
              <w:widowControl w:val="0"/>
              <w:kinsoku/>
              <w:wordWrap/>
              <w:overflowPunct/>
              <w:topLinePunct w:val="0"/>
              <w:autoSpaceDE/>
              <w:autoSpaceDN/>
              <w:bidi w:val="0"/>
              <w:adjustRightInd w:val="0"/>
              <w:snapToGrid w:val="0"/>
              <w:spacing w:line="240" w:lineRule="auto"/>
              <w:jc w:val="center"/>
              <w:rPr>
                <w:rStyle w:val="40"/>
                <w:rFonts w:hint="default"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≥1223.144</w:t>
            </w:r>
          </w:p>
        </w:tc>
        <w:tc>
          <w:tcPr>
            <w:tcW w:w="1537" w:type="dxa"/>
            <w:tcBorders>
              <w:top w:val="single" w:color="auto" w:sz="4" w:space="0"/>
              <w:left w:val="single" w:color="auto" w:sz="4" w:space="0"/>
              <w:bottom w:val="single" w:color="auto" w:sz="4" w:space="0"/>
              <w:right w:val="single" w:color="auto" w:sz="4" w:space="0"/>
            </w:tcBorders>
            <w:noWrap/>
            <w:vAlign w:val="center"/>
          </w:tcPr>
          <w:p w14:paraId="7B2B9374">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如保留小数点后两位测算，</w:t>
            </w:r>
          </w:p>
          <w:p w14:paraId="4710220B">
            <w:pPr>
              <w:keepNext w:val="0"/>
              <w:keepLines w:val="0"/>
              <w:pageBreakBefore w:val="0"/>
              <w:widowControl w:val="0"/>
              <w:kinsoku/>
              <w:wordWrap/>
              <w:overflowPunct/>
              <w:topLinePunct w:val="0"/>
              <w:autoSpaceDE/>
              <w:autoSpaceDN/>
              <w:bidi w:val="0"/>
              <w:adjustRightInd w:val="0"/>
              <w:snapToGrid w:val="0"/>
              <w:spacing w:line="240" w:lineRule="auto"/>
              <w:jc w:val="left"/>
              <w:rPr>
                <w:rStyle w:val="40"/>
                <w:rFonts w:hint="default" w:ascii="宋体" w:hAnsi="宋体" w:eastAsia="宋体" w:cs="宋体"/>
                <w:sz w:val="21"/>
                <w:szCs w:val="21"/>
                <w:highlight w:val="none"/>
                <w:vertAlign w:val="baseline"/>
                <w:lang w:val="en-US" w:eastAsia="zh-CN" w:bidi="ar-SA"/>
              </w:rPr>
            </w:pPr>
            <w:r>
              <w:rPr>
                <w:rFonts w:hint="eastAsia" w:ascii="宋体" w:hAnsi="宋体" w:eastAsia="宋体" w:cs="宋体"/>
                <w:b/>
                <w:bCs/>
                <w:sz w:val="21"/>
                <w:szCs w:val="21"/>
                <w:highlight w:val="none"/>
                <w:vertAlign w:val="baseline"/>
                <w:lang w:val="en-US" w:eastAsia="zh-CN"/>
              </w:rPr>
              <w:t>金额≥1223.15</w:t>
            </w:r>
          </w:p>
        </w:tc>
      </w:tr>
      <w:tr w14:paraId="375A8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exact"/>
        </w:trPr>
        <w:tc>
          <w:tcPr>
            <w:tcW w:w="736" w:type="dxa"/>
            <w:tcBorders>
              <w:top w:val="single" w:color="auto" w:sz="4" w:space="0"/>
              <w:left w:val="single" w:color="auto" w:sz="4" w:space="0"/>
              <w:bottom w:val="single" w:color="auto" w:sz="4" w:space="0"/>
              <w:right w:val="single" w:color="auto" w:sz="4" w:space="0"/>
            </w:tcBorders>
            <w:noWrap/>
            <w:vAlign w:val="center"/>
          </w:tcPr>
          <w:p w14:paraId="0B38A92D">
            <w:pPr>
              <w:keepNext w:val="0"/>
              <w:keepLines w:val="0"/>
              <w:pageBreakBefore w:val="0"/>
              <w:widowControl w:val="0"/>
              <w:kinsoku/>
              <w:wordWrap/>
              <w:overflowPunct/>
              <w:topLinePunct w:val="0"/>
              <w:autoSpaceDE/>
              <w:autoSpaceDN/>
              <w:bidi w:val="0"/>
              <w:adjustRightInd w:val="0"/>
              <w:snapToGrid w:val="0"/>
              <w:spacing w:line="240" w:lineRule="auto"/>
              <w:jc w:val="center"/>
              <w:rPr>
                <w:rStyle w:val="40"/>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3</w:t>
            </w:r>
          </w:p>
        </w:tc>
        <w:tc>
          <w:tcPr>
            <w:tcW w:w="1748" w:type="dxa"/>
            <w:tcBorders>
              <w:top w:val="single" w:color="auto" w:sz="4" w:space="0"/>
              <w:left w:val="single" w:color="auto" w:sz="4" w:space="0"/>
              <w:bottom w:val="single" w:color="auto" w:sz="4" w:space="0"/>
              <w:right w:val="single" w:color="auto" w:sz="4" w:space="0"/>
            </w:tcBorders>
            <w:noWrap/>
            <w:vAlign w:val="center"/>
          </w:tcPr>
          <w:p w14:paraId="332DB67A">
            <w:pPr>
              <w:keepNext w:val="0"/>
              <w:keepLines w:val="0"/>
              <w:pageBreakBefore w:val="0"/>
              <w:widowControl w:val="0"/>
              <w:kinsoku/>
              <w:wordWrap/>
              <w:overflowPunct/>
              <w:topLinePunct w:val="0"/>
              <w:autoSpaceDE/>
              <w:autoSpaceDN/>
              <w:bidi w:val="0"/>
              <w:adjustRightInd w:val="0"/>
              <w:snapToGrid w:val="0"/>
              <w:spacing w:line="240" w:lineRule="auto"/>
              <w:jc w:val="center"/>
              <w:rPr>
                <w:rStyle w:val="40"/>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公积金单位计提费用</w:t>
            </w:r>
          </w:p>
        </w:tc>
        <w:tc>
          <w:tcPr>
            <w:tcW w:w="4257" w:type="dxa"/>
            <w:tcBorders>
              <w:top w:val="single" w:color="auto" w:sz="4" w:space="0"/>
              <w:left w:val="single" w:color="auto" w:sz="4" w:space="0"/>
              <w:bottom w:val="single" w:color="auto" w:sz="4" w:space="0"/>
              <w:right w:val="single" w:color="auto" w:sz="4" w:space="0"/>
            </w:tcBorders>
            <w:noWrap/>
            <w:vAlign w:val="center"/>
          </w:tcPr>
          <w:p w14:paraId="0B5D2F79">
            <w:pPr>
              <w:keepNext w:val="0"/>
              <w:keepLines w:val="0"/>
              <w:pageBreakBefore w:val="0"/>
              <w:widowControl w:val="0"/>
              <w:kinsoku/>
              <w:wordWrap/>
              <w:overflowPunct/>
              <w:topLinePunct w:val="0"/>
              <w:autoSpaceDE/>
              <w:autoSpaceDN/>
              <w:bidi w:val="0"/>
              <w:adjustRightInd w:val="0"/>
              <w:snapToGrid w:val="0"/>
              <w:spacing w:line="240" w:lineRule="auto"/>
              <w:jc w:val="center"/>
              <w:rPr>
                <w:rStyle w:val="40"/>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缴存基数（≥2490）*缴存比例（≥5%）</w:t>
            </w:r>
          </w:p>
        </w:tc>
        <w:tc>
          <w:tcPr>
            <w:tcW w:w="1627" w:type="dxa"/>
            <w:tcBorders>
              <w:top w:val="single" w:color="auto" w:sz="4" w:space="0"/>
              <w:left w:val="single" w:color="auto" w:sz="4" w:space="0"/>
              <w:bottom w:val="single" w:color="auto" w:sz="4" w:space="0"/>
              <w:right w:val="single" w:color="auto" w:sz="4" w:space="0"/>
            </w:tcBorders>
            <w:noWrap/>
            <w:vAlign w:val="center"/>
          </w:tcPr>
          <w:p w14:paraId="61A8AB05">
            <w:pPr>
              <w:keepNext w:val="0"/>
              <w:keepLines w:val="0"/>
              <w:pageBreakBefore w:val="0"/>
              <w:widowControl w:val="0"/>
              <w:kinsoku/>
              <w:wordWrap/>
              <w:overflowPunct/>
              <w:topLinePunct w:val="0"/>
              <w:autoSpaceDE/>
              <w:autoSpaceDN/>
              <w:bidi w:val="0"/>
              <w:adjustRightInd w:val="0"/>
              <w:snapToGrid w:val="0"/>
              <w:spacing w:line="240" w:lineRule="auto"/>
              <w:jc w:val="center"/>
              <w:rPr>
                <w:rStyle w:val="40"/>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≥124.5</w:t>
            </w:r>
          </w:p>
        </w:tc>
        <w:tc>
          <w:tcPr>
            <w:tcW w:w="1537" w:type="dxa"/>
            <w:tcBorders>
              <w:top w:val="single" w:color="auto" w:sz="4" w:space="0"/>
              <w:left w:val="single" w:color="auto" w:sz="4" w:space="0"/>
              <w:bottom w:val="single" w:color="auto" w:sz="4" w:space="0"/>
              <w:right w:val="single" w:color="auto" w:sz="4" w:space="0"/>
            </w:tcBorders>
            <w:noWrap/>
            <w:vAlign w:val="center"/>
          </w:tcPr>
          <w:p w14:paraId="061ACE5B">
            <w:pPr>
              <w:keepNext w:val="0"/>
              <w:keepLines w:val="0"/>
              <w:pageBreakBefore w:val="0"/>
              <w:widowControl w:val="0"/>
              <w:kinsoku/>
              <w:wordWrap/>
              <w:overflowPunct/>
              <w:topLinePunct w:val="0"/>
              <w:autoSpaceDE/>
              <w:autoSpaceDN/>
              <w:bidi w:val="0"/>
              <w:adjustRightInd w:val="0"/>
              <w:snapToGrid w:val="0"/>
              <w:spacing w:line="240" w:lineRule="auto"/>
              <w:jc w:val="center"/>
              <w:rPr>
                <w:rStyle w:val="40"/>
                <w:rFonts w:hint="eastAsia" w:ascii="宋体" w:hAnsi="宋体" w:eastAsia="宋体" w:cs="宋体"/>
                <w:sz w:val="21"/>
                <w:szCs w:val="21"/>
                <w:highlight w:val="none"/>
                <w:vertAlign w:val="baseline"/>
                <w:lang w:val="en-US" w:eastAsia="zh-CN" w:bidi="ar-SA"/>
              </w:rPr>
            </w:pPr>
          </w:p>
        </w:tc>
      </w:tr>
      <w:tr w14:paraId="10B73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1" w:hRule="exact"/>
        </w:trPr>
        <w:tc>
          <w:tcPr>
            <w:tcW w:w="736" w:type="dxa"/>
            <w:tcBorders>
              <w:top w:val="single" w:color="auto" w:sz="4" w:space="0"/>
              <w:left w:val="single" w:color="auto" w:sz="4" w:space="0"/>
              <w:bottom w:val="single" w:color="auto" w:sz="4" w:space="0"/>
              <w:right w:val="single" w:color="auto" w:sz="4" w:space="0"/>
            </w:tcBorders>
            <w:noWrap/>
            <w:vAlign w:val="center"/>
          </w:tcPr>
          <w:p w14:paraId="309A934E">
            <w:pPr>
              <w:keepNext w:val="0"/>
              <w:keepLines w:val="0"/>
              <w:pageBreakBefore w:val="0"/>
              <w:widowControl w:val="0"/>
              <w:kinsoku/>
              <w:wordWrap/>
              <w:overflowPunct/>
              <w:topLinePunct w:val="0"/>
              <w:autoSpaceDE/>
              <w:autoSpaceDN/>
              <w:bidi w:val="0"/>
              <w:adjustRightInd w:val="0"/>
              <w:snapToGrid w:val="0"/>
              <w:spacing w:line="240" w:lineRule="auto"/>
              <w:jc w:val="center"/>
              <w:rPr>
                <w:rStyle w:val="40"/>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4</w:t>
            </w:r>
          </w:p>
        </w:tc>
        <w:tc>
          <w:tcPr>
            <w:tcW w:w="1748" w:type="dxa"/>
            <w:tcBorders>
              <w:top w:val="single" w:color="auto" w:sz="4" w:space="0"/>
              <w:left w:val="single" w:color="auto" w:sz="4" w:space="0"/>
              <w:bottom w:val="single" w:color="auto" w:sz="4" w:space="0"/>
              <w:right w:val="single" w:color="auto" w:sz="4" w:space="0"/>
            </w:tcBorders>
            <w:noWrap/>
            <w:vAlign w:val="center"/>
          </w:tcPr>
          <w:p w14:paraId="3C42E7D0">
            <w:pPr>
              <w:keepNext w:val="0"/>
              <w:keepLines w:val="0"/>
              <w:pageBreakBefore w:val="0"/>
              <w:widowControl w:val="0"/>
              <w:kinsoku/>
              <w:wordWrap/>
              <w:overflowPunct/>
              <w:topLinePunct w:val="0"/>
              <w:autoSpaceDE/>
              <w:autoSpaceDN/>
              <w:bidi w:val="0"/>
              <w:adjustRightInd w:val="0"/>
              <w:snapToGrid w:val="0"/>
              <w:spacing w:line="240" w:lineRule="auto"/>
              <w:jc w:val="center"/>
              <w:rPr>
                <w:rStyle w:val="40"/>
                <w:rFonts w:hint="default"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公积金个人计提费用</w:t>
            </w:r>
          </w:p>
        </w:tc>
        <w:tc>
          <w:tcPr>
            <w:tcW w:w="4257" w:type="dxa"/>
            <w:tcBorders>
              <w:top w:val="single" w:color="auto" w:sz="4" w:space="0"/>
              <w:left w:val="single" w:color="auto" w:sz="4" w:space="0"/>
              <w:bottom w:val="single" w:color="auto" w:sz="4" w:space="0"/>
              <w:right w:val="single" w:color="auto" w:sz="4" w:space="0"/>
            </w:tcBorders>
            <w:noWrap/>
            <w:vAlign w:val="center"/>
          </w:tcPr>
          <w:p w14:paraId="00C0F48F">
            <w:pPr>
              <w:keepNext w:val="0"/>
              <w:keepLines w:val="0"/>
              <w:pageBreakBefore w:val="0"/>
              <w:widowControl w:val="0"/>
              <w:kinsoku/>
              <w:wordWrap/>
              <w:overflowPunct/>
              <w:topLinePunct w:val="0"/>
              <w:autoSpaceDE/>
              <w:autoSpaceDN/>
              <w:bidi w:val="0"/>
              <w:adjustRightInd w:val="0"/>
              <w:snapToGrid w:val="0"/>
              <w:spacing w:line="240" w:lineRule="auto"/>
              <w:jc w:val="center"/>
              <w:rPr>
                <w:rStyle w:val="40"/>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缴存基数（≥2490）*缴存比例（≥5%）</w:t>
            </w:r>
          </w:p>
        </w:tc>
        <w:tc>
          <w:tcPr>
            <w:tcW w:w="1627" w:type="dxa"/>
            <w:tcBorders>
              <w:top w:val="single" w:color="auto" w:sz="4" w:space="0"/>
              <w:left w:val="single" w:color="auto" w:sz="4" w:space="0"/>
              <w:bottom w:val="single" w:color="auto" w:sz="4" w:space="0"/>
              <w:right w:val="single" w:color="auto" w:sz="4" w:space="0"/>
            </w:tcBorders>
            <w:noWrap/>
            <w:vAlign w:val="center"/>
          </w:tcPr>
          <w:p w14:paraId="5C36884D">
            <w:pPr>
              <w:keepNext w:val="0"/>
              <w:keepLines w:val="0"/>
              <w:pageBreakBefore w:val="0"/>
              <w:widowControl w:val="0"/>
              <w:kinsoku/>
              <w:wordWrap/>
              <w:overflowPunct/>
              <w:topLinePunct w:val="0"/>
              <w:autoSpaceDE/>
              <w:autoSpaceDN/>
              <w:bidi w:val="0"/>
              <w:adjustRightInd w:val="0"/>
              <w:snapToGrid w:val="0"/>
              <w:spacing w:line="240" w:lineRule="auto"/>
              <w:jc w:val="center"/>
              <w:rPr>
                <w:rStyle w:val="40"/>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≥124.5</w:t>
            </w:r>
          </w:p>
        </w:tc>
        <w:tc>
          <w:tcPr>
            <w:tcW w:w="1537" w:type="dxa"/>
            <w:tcBorders>
              <w:top w:val="single" w:color="auto" w:sz="4" w:space="0"/>
              <w:left w:val="single" w:color="auto" w:sz="4" w:space="0"/>
              <w:bottom w:val="single" w:color="auto" w:sz="4" w:space="0"/>
              <w:right w:val="single" w:color="auto" w:sz="4" w:space="0"/>
            </w:tcBorders>
            <w:noWrap/>
            <w:vAlign w:val="center"/>
          </w:tcPr>
          <w:p w14:paraId="20668B27">
            <w:pPr>
              <w:keepNext w:val="0"/>
              <w:keepLines w:val="0"/>
              <w:pageBreakBefore w:val="0"/>
              <w:widowControl w:val="0"/>
              <w:kinsoku/>
              <w:wordWrap/>
              <w:overflowPunct/>
              <w:topLinePunct w:val="0"/>
              <w:autoSpaceDE/>
              <w:autoSpaceDN/>
              <w:bidi w:val="0"/>
              <w:adjustRightInd w:val="0"/>
              <w:snapToGrid w:val="0"/>
              <w:spacing w:line="240" w:lineRule="auto"/>
              <w:jc w:val="left"/>
              <w:rPr>
                <w:rStyle w:val="40"/>
                <w:rFonts w:hint="eastAsia" w:ascii="宋体" w:hAnsi="宋体" w:eastAsia="宋体" w:cs="宋体"/>
                <w:sz w:val="21"/>
                <w:szCs w:val="21"/>
                <w:highlight w:val="none"/>
                <w:vertAlign w:val="baseline"/>
                <w:lang w:val="en-US" w:eastAsia="zh-CN" w:bidi="ar-SA"/>
              </w:rPr>
            </w:pPr>
            <w:r>
              <w:rPr>
                <w:rFonts w:hint="eastAsia" w:ascii="宋体" w:hAnsi="宋体" w:eastAsia="宋体" w:cs="宋体"/>
                <w:i w:val="0"/>
                <w:iCs w:val="0"/>
                <w:color w:val="000000"/>
                <w:kern w:val="0"/>
                <w:sz w:val="21"/>
                <w:szCs w:val="21"/>
                <w:highlight w:val="none"/>
                <w:u w:val="none"/>
                <w:lang w:val="en-US" w:eastAsia="zh-CN"/>
              </w:rPr>
              <w:t>最低工资</w:t>
            </w:r>
            <w:r>
              <w:rPr>
                <w:rFonts w:hint="eastAsia" w:ascii="宋体" w:hAnsi="宋体" w:eastAsia="宋体" w:cs="宋体"/>
                <w:b w:val="0"/>
                <w:bCs w:val="0"/>
                <w:i w:val="0"/>
                <w:iCs w:val="0"/>
                <w:color w:val="000000"/>
                <w:kern w:val="0"/>
                <w:sz w:val="21"/>
                <w:szCs w:val="21"/>
                <w:highlight w:val="none"/>
                <w:u w:val="none"/>
                <w:lang w:val="en-US" w:eastAsia="zh-CN"/>
              </w:rPr>
              <w:t>不包含劳动者按下限缴存的住房公积金，由用人单位按规定另行支付。</w:t>
            </w:r>
          </w:p>
        </w:tc>
      </w:tr>
      <w:tr w14:paraId="645CC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8" w:hRule="exact"/>
        </w:trPr>
        <w:tc>
          <w:tcPr>
            <w:tcW w:w="736" w:type="dxa"/>
            <w:vMerge w:val="restart"/>
            <w:tcBorders>
              <w:top w:val="single" w:color="auto" w:sz="4" w:space="0"/>
              <w:left w:val="single" w:color="auto" w:sz="4" w:space="0"/>
              <w:right w:val="single" w:color="auto" w:sz="4" w:space="0"/>
            </w:tcBorders>
            <w:noWrap/>
            <w:vAlign w:val="center"/>
          </w:tcPr>
          <w:p w14:paraId="20A540F6">
            <w:pPr>
              <w:keepNext w:val="0"/>
              <w:keepLines w:val="0"/>
              <w:pageBreakBefore w:val="0"/>
              <w:kinsoku/>
              <w:wordWrap/>
              <w:overflowPunct/>
              <w:topLinePunct w:val="0"/>
              <w:autoSpaceDE/>
              <w:autoSpaceDN/>
              <w:bidi w:val="0"/>
              <w:adjustRightInd w:val="0"/>
              <w:snapToGrid w:val="0"/>
              <w:spacing w:line="240" w:lineRule="auto"/>
              <w:jc w:val="center"/>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5</w:t>
            </w:r>
          </w:p>
        </w:tc>
        <w:tc>
          <w:tcPr>
            <w:tcW w:w="1748" w:type="dxa"/>
            <w:tcBorders>
              <w:top w:val="single" w:color="auto" w:sz="4" w:space="0"/>
              <w:left w:val="single" w:color="auto" w:sz="4" w:space="0"/>
              <w:bottom w:val="single" w:color="auto" w:sz="4" w:space="0"/>
              <w:right w:val="single" w:color="auto" w:sz="4" w:space="0"/>
            </w:tcBorders>
            <w:noWrap/>
            <w:vAlign w:val="center"/>
          </w:tcPr>
          <w:p w14:paraId="66FCA0BC">
            <w:pPr>
              <w:keepNext w:val="0"/>
              <w:keepLines w:val="0"/>
              <w:pageBreakBefore w:val="0"/>
              <w:kinsoku/>
              <w:wordWrap/>
              <w:overflowPunct/>
              <w:topLinePunct w:val="0"/>
              <w:autoSpaceDE/>
              <w:autoSpaceDN/>
              <w:bidi w:val="0"/>
              <w:adjustRightInd w:val="0"/>
              <w:snapToGrid w:val="0"/>
              <w:spacing w:line="240" w:lineRule="auto"/>
              <w:jc w:val="center"/>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企业用人成本1</w:t>
            </w:r>
          </w:p>
        </w:tc>
        <w:tc>
          <w:tcPr>
            <w:tcW w:w="4257" w:type="dxa"/>
            <w:tcBorders>
              <w:top w:val="single" w:color="auto" w:sz="4" w:space="0"/>
              <w:left w:val="single" w:color="auto" w:sz="4" w:space="0"/>
              <w:bottom w:val="single" w:color="auto" w:sz="4" w:space="0"/>
              <w:right w:val="single" w:color="auto" w:sz="4" w:space="0"/>
            </w:tcBorders>
            <w:noWrap/>
            <w:vAlign w:val="center"/>
          </w:tcPr>
          <w:p w14:paraId="5EA33BB2">
            <w:pPr>
              <w:keepNext w:val="0"/>
              <w:keepLines w:val="0"/>
              <w:pageBreakBefore w:val="0"/>
              <w:kinsoku/>
              <w:wordWrap/>
              <w:overflowPunct/>
              <w:topLinePunct w:val="0"/>
              <w:autoSpaceDE/>
              <w:autoSpaceDN/>
              <w:bidi w:val="0"/>
              <w:adjustRightInd w:val="0"/>
              <w:snapToGrid w:val="0"/>
              <w:spacing w:line="240" w:lineRule="auto"/>
              <w:jc w:val="center"/>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序号1+2+3+4</w:t>
            </w:r>
          </w:p>
        </w:tc>
        <w:tc>
          <w:tcPr>
            <w:tcW w:w="1627" w:type="dxa"/>
            <w:tcBorders>
              <w:top w:val="single" w:color="auto" w:sz="4" w:space="0"/>
              <w:left w:val="single" w:color="auto" w:sz="4" w:space="0"/>
              <w:bottom w:val="single" w:color="auto" w:sz="4" w:space="0"/>
              <w:right w:val="single" w:color="auto" w:sz="4" w:space="0"/>
            </w:tcBorders>
            <w:noWrap/>
            <w:vAlign w:val="center"/>
          </w:tcPr>
          <w:p w14:paraId="4F5DEF6D">
            <w:pPr>
              <w:keepNext w:val="0"/>
              <w:keepLines w:val="0"/>
              <w:pageBreakBefore w:val="0"/>
              <w:widowControl w:val="0"/>
              <w:kinsoku/>
              <w:wordWrap/>
              <w:overflowPunct/>
              <w:topLinePunct w:val="0"/>
              <w:autoSpaceDE/>
              <w:autoSpaceDN/>
              <w:bidi w:val="0"/>
              <w:adjustRightInd w:val="0"/>
              <w:snapToGrid w:val="0"/>
              <w:spacing w:line="240" w:lineRule="auto"/>
              <w:jc w:val="center"/>
              <w:rPr>
                <w:rFonts w:hint="default"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≥3962.144</w:t>
            </w:r>
          </w:p>
        </w:tc>
        <w:tc>
          <w:tcPr>
            <w:tcW w:w="1537" w:type="dxa"/>
            <w:tcBorders>
              <w:top w:val="single" w:color="auto" w:sz="4" w:space="0"/>
              <w:left w:val="single" w:color="auto" w:sz="4" w:space="0"/>
              <w:bottom w:val="single" w:color="auto" w:sz="4" w:space="0"/>
              <w:right w:val="single" w:color="auto" w:sz="4" w:space="0"/>
            </w:tcBorders>
            <w:noWrap/>
            <w:vAlign w:val="center"/>
          </w:tcPr>
          <w:p w14:paraId="15DAE4AF">
            <w:pPr>
              <w:keepNext w:val="0"/>
              <w:keepLines w:val="0"/>
              <w:pageBreakBefore w:val="0"/>
              <w:kinsoku/>
              <w:wordWrap/>
              <w:overflowPunct/>
              <w:topLinePunct w:val="0"/>
              <w:autoSpaceDE/>
              <w:autoSpaceDN/>
              <w:bidi w:val="0"/>
              <w:adjustRightInd w:val="0"/>
              <w:snapToGrid w:val="0"/>
              <w:spacing w:line="240" w:lineRule="auto"/>
              <w:jc w:val="left"/>
              <w:rPr>
                <w:rFonts w:hint="default"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b w:val="0"/>
                <w:bCs w:val="0"/>
                <w:i w:val="0"/>
                <w:iCs w:val="0"/>
                <w:color w:val="000000"/>
                <w:kern w:val="0"/>
                <w:sz w:val="21"/>
                <w:szCs w:val="21"/>
                <w:highlight w:val="none"/>
                <w:u w:val="none"/>
                <w:lang w:val="en-US" w:eastAsia="zh-CN" w:bidi="ar"/>
              </w:rPr>
              <w:t>普通人员，如保留小数点后两位测算，</w:t>
            </w:r>
            <w:r>
              <w:rPr>
                <w:rFonts w:hint="eastAsia" w:ascii="宋体" w:hAnsi="宋体" w:eastAsia="宋体" w:cs="宋体"/>
                <w:sz w:val="21"/>
                <w:szCs w:val="21"/>
                <w:highlight w:val="none"/>
                <w:vertAlign w:val="baseline"/>
                <w:lang w:val="en-US" w:eastAsia="zh-CN" w:bidi="ar-SA"/>
              </w:rPr>
              <w:t>金额≧3962.15</w:t>
            </w:r>
          </w:p>
        </w:tc>
      </w:tr>
      <w:tr w14:paraId="48F6E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6" w:hRule="exact"/>
        </w:trPr>
        <w:tc>
          <w:tcPr>
            <w:tcW w:w="736" w:type="dxa"/>
            <w:vMerge w:val="continue"/>
            <w:tcBorders>
              <w:left w:val="single" w:color="auto" w:sz="4" w:space="0"/>
              <w:bottom w:val="single" w:color="auto" w:sz="4" w:space="0"/>
              <w:right w:val="single" w:color="auto" w:sz="4" w:space="0"/>
            </w:tcBorders>
            <w:noWrap/>
            <w:vAlign w:val="center"/>
          </w:tcPr>
          <w:p w14:paraId="2B04F66D">
            <w:pPr>
              <w:keepNext w:val="0"/>
              <w:keepLines w:val="0"/>
              <w:pageBreakBefore w:val="0"/>
              <w:kinsoku/>
              <w:wordWrap/>
              <w:overflowPunct/>
              <w:topLinePunct w:val="0"/>
              <w:autoSpaceDE/>
              <w:autoSpaceDN/>
              <w:bidi w:val="0"/>
              <w:adjustRightInd w:val="0"/>
              <w:snapToGrid w:val="0"/>
              <w:spacing w:line="240" w:lineRule="auto"/>
              <w:jc w:val="center"/>
              <w:rPr>
                <w:rFonts w:hint="eastAsia" w:ascii="宋体" w:hAnsi="宋体" w:eastAsia="宋体" w:cs="宋体"/>
                <w:sz w:val="21"/>
                <w:szCs w:val="21"/>
                <w:highlight w:val="none"/>
                <w:vertAlign w:val="baseline"/>
                <w:lang w:val="en-US" w:eastAsia="zh-CN" w:bidi="ar-SA"/>
              </w:rPr>
            </w:pPr>
          </w:p>
        </w:tc>
        <w:tc>
          <w:tcPr>
            <w:tcW w:w="1748" w:type="dxa"/>
            <w:tcBorders>
              <w:top w:val="single" w:color="auto" w:sz="4" w:space="0"/>
              <w:left w:val="single" w:color="auto" w:sz="4" w:space="0"/>
              <w:bottom w:val="single" w:color="auto" w:sz="4" w:space="0"/>
              <w:right w:val="single" w:color="auto" w:sz="4" w:space="0"/>
            </w:tcBorders>
            <w:noWrap/>
            <w:vAlign w:val="center"/>
          </w:tcPr>
          <w:p w14:paraId="37D9E9C6">
            <w:pPr>
              <w:keepNext w:val="0"/>
              <w:keepLines w:val="0"/>
              <w:pageBreakBefore w:val="0"/>
              <w:kinsoku/>
              <w:wordWrap/>
              <w:overflowPunct/>
              <w:topLinePunct w:val="0"/>
              <w:autoSpaceDE/>
              <w:autoSpaceDN/>
              <w:bidi w:val="0"/>
              <w:adjustRightInd w:val="0"/>
              <w:snapToGrid w:val="0"/>
              <w:spacing w:line="240" w:lineRule="auto"/>
              <w:jc w:val="center"/>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企业用人成本2</w:t>
            </w:r>
          </w:p>
        </w:tc>
        <w:tc>
          <w:tcPr>
            <w:tcW w:w="4257" w:type="dxa"/>
            <w:tcBorders>
              <w:top w:val="single" w:color="auto" w:sz="4" w:space="0"/>
              <w:left w:val="single" w:color="auto" w:sz="4" w:space="0"/>
              <w:bottom w:val="single" w:color="auto" w:sz="4" w:space="0"/>
              <w:right w:val="single" w:color="auto" w:sz="4" w:space="0"/>
            </w:tcBorders>
            <w:noWrap/>
            <w:vAlign w:val="center"/>
          </w:tcPr>
          <w:p w14:paraId="50449B80">
            <w:pPr>
              <w:keepNext w:val="0"/>
              <w:keepLines w:val="0"/>
              <w:pageBreakBefore w:val="0"/>
              <w:kinsoku/>
              <w:wordWrap/>
              <w:overflowPunct/>
              <w:topLinePunct w:val="0"/>
              <w:autoSpaceDE/>
              <w:autoSpaceDN/>
              <w:bidi w:val="0"/>
              <w:adjustRightInd w:val="0"/>
              <w:snapToGrid w:val="0"/>
              <w:spacing w:line="240" w:lineRule="auto"/>
              <w:jc w:val="center"/>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序号1</w:t>
            </w:r>
          </w:p>
        </w:tc>
        <w:tc>
          <w:tcPr>
            <w:tcW w:w="1627" w:type="dxa"/>
            <w:tcBorders>
              <w:top w:val="single" w:color="auto" w:sz="4" w:space="0"/>
              <w:left w:val="single" w:color="auto" w:sz="4" w:space="0"/>
              <w:bottom w:val="single" w:color="auto" w:sz="4" w:space="0"/>
              <w:right w:val="single" w:color="auto" w:sz="4" w:space="0"/>
            </w:tcBorders>
            <w:noWrap/>
            <w:vAlign w:val="center"/>
          </w:tcPr>
          <w:p w14:paraId="1FC893BE">
            <w:pPr>
              <w:keepNext w:val="0"/>
              <w:keepLines w:val="0"/>
              <w:pageBreakBefore w:val="0"/>
              <w:kinsoku/>
              <w:wordWrap/>
              <w:overflowPunct/>
              <w:topLinePunct w:val="0"/>
              <w:autoSpaceDE/>
              <w:autoSpaceDN/>
              <w:bidi w:val="0"/>
              <w:adjustRightInd w:val="0"/>
              <w:snapToGrid w:val="0"/>
              <w:spacing w:line="240" w:lineRule="auto"/>
              <w:ind w:firstLine="210" w:firstLineChars="100"/>
              <w:jc w:val="both"/>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≥2490</w:t>
            </w:r>
          </w:p>
        </w:tc>
        <w:tc>
          <w:tcPr>
            <w:tcW w:w="1537" w:type="dxa"/>
            <w:tcBorders>
              <w:top w:val="single" w:color="auto" w:sz="4" w:space="0"/>
              <w:left w:val="single" w:color="auto" w:sz="4" w:space="0"/>
              <w:bottom w:val="single" w:color="auto" w:sz="4" w:space="0"/>
              <w:right w:val="single" w:color="auto" w:sz="4" w:space="0"/>
            </w:tcBorders>
            <w:noWrap/>
            <w:vAlign w:val="center"/>
          </w:tcPr>
          <w:p w14:paraId="6BC5EBBD">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1"/>
                <w:szCs w:val="21"/>
                <w:highlight w:val="none"/>
                <w:u w:val="none"/>
                <w:lang w:val="en-US" w:eastAsia="zh-CN"/>
              </w:rPr>
            </w:pPr>
            <w:r>
              <w:rPr>
                <w:rFonts w:hint="eastAsia" w:ascii="宋体" w:hAnsi="宋体" w:eastAsia="宋体" w:cs="宋体"/>
                <w:b w:val="0"/>
                <w:bCs w:val="0"/>
                <w:i w:val="0"/>
                <w:iCs w:val="0"/>
                <w:color w:val="000000"/>
                <w:kern w:val="0"/>
                <w:sz w:val="21"/>
                <w:szCs w:val="21"/>
                <w:highlight w:val="none"/>
                <w:u w:val="none"/>
                <w:lang w:val="en-US" w:eastAsia="zh-CN"/>
              </w:rPr>
              <w:t>享受社保公积金减免政策人员、退休返聘人员</w:t>
            </w:r>
          </w:p>
        </w:tc>
      </w:tr>
    </w:tbl>
    <w:p w14:paraId="0664F98A">
      <w:pPr>
        <w:ind w:firstLine="420"/>
        <w:jc w:val="left"/>
        <w:rPr>
          <w:rFonts w:ascii="宋体" w:hAnsi="宋体" w:cs="宋体"/>
        </w:rPr>
      </w:pPr>
    </w:p>
    <w:p w14:paraId="118FB83A">
      <w:pPr>
        <w:ind w:firstLine="420"/>
        <w:jc w:val="left"/>
        <w:rPr>
          <w:rFonts w:ascii="宋体" w:hAnsi="宋体" w:cs="宋体"/>
        </w:rPr>
      </w:pPr>
    </w:p>
    <w:p w14:paraId="13A7D800">
      <w:pPr>
        <w:jc w:val="left"/>
        <w:rPr>
          <w:rFonts w:ascii="宋体" w:hAnsi="宋体" w:cs="宋体"/>
          <w:sz w:val="24"/>
          <w:szCs w:val="24"/>
        </w:rPr>
      </w:pPr>
      <w:r>
        <w:rPr>
          <w:rFonts w:hint="eastAsia" w:ascii="宋体" w:hAnsi="宋体" w:cs="宋体"/>
          <w:sz w:val="24"/>
          <w:szCs w:val="24"/>
        </w:rPr>
        <w:t>表2：社会保险最低缴费比例（参考）</w:t>
      </w:r>
    </w:p>
    <w:p w14:paraId="0D3D441F">
      <w:pPr>
        <w:pStyle w:val="3"/>
      </w:pPr>
    </w:p>
    <w:tbl>
      <w:tblPr>
        <w:tblStyle w:val="38"/>
        <w:tblW w:w="0" w:type="auto"/>
        <w:tblInd w:w="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3"/>
        <w:gridCol w:w="2595"/>
        <w:gridCol w:w="3406"/>
        <w:gridCol w:w="3021"/>
      </w:tblGrid>
      <w:tr w14:paraId="5C2EB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noWrap w:val="0"/>
          </w:tcPr>
          <w:p w14:paraId="7E9DB39A">
            <w:pPr>
              <w:widowControl/>
              <w:jc w:val="center"/>
              <w:rPr>
                <w:rFonts w:ascii="宋体" w:hAnsi="宋体" w:cs="宋体"/>
                <w:b/>
                <w:bCs/>
                <w:color w:val="000000"/>
              </w:rPr>
            </w:pPr>
            <w:r>
              <w:rPr>
                <w:rFonts w:hint="eastAsia" w:ascii="宋体" w:hAnsi="宋体" w:cs="宋体"/>
                <w:b/>
                <w:bCs/>
                <w:color w:val="000000"/>
              </w:rPr>
              <w:t>序号</w:t>
            </w:r>
          </w:p>
        </w:tc>
        <w:tc>
          <w:tcPr>
            <w:tcW w:w="2595" w:type="dxa"/>
            <w:noWrap w:val="0"/>
          </w:tcPr>
          <w:p w14:paraId="6B27D4D8">
            <w:pPr>
              <w:widowControl/>
              <w:jc w:val="center"/>
              <w:rPr>
                <w:rFonts w:ascii="宋体" w:hAnsi="宋体" w:cs="宋体"/>
                <w:b/>
                <w:bCs/>
                <w:color w:val="000000"/>
              </w:rPr>
            </w:pPr>
            <w:r>
              <w:rPr>
                <w:rFonts w:hint="eastAsia" w:ascii="宋体" w:hAnsi="宋体" w:cs="宋体"/>
                <w:b/>
                <w:bCs/>
                <w:color w:val="000000"/>
              </w:rPr>
              <w:t>险种</w:t>
            </w:r>
          </w:p>
        </w:tc>
        <w:tc>
          <w:tcPr>
            <w:tcW w:w="3406" w:type="dxa"/>
            <w:noWrap w:val="0"/>
          </w:tcPr>
          <w:p w14:paraId="53E8A610">
            <w:pPr>
              <w:widowControl/>
              <w:jc w:val="center"/>
              <w:rPr>
                <w:rFonts w:ascii="宋体" w:hAnsi="宋体" w:cs="宋体"/>
                <w:b/>
                <w:bCs/>
                <w:color w:val="000000"/>
              </w:rPr>
            </w:pPr>
            <w:r>
              <w:rPr>
                <w:rFonts w:hint="eastAsia" w:ascii="宋体" w:hAnsi="宋体" w:cs="宋体"/>
                <w:b/>
                <w:bCs/>
                <w:color w:val="000000"/>
              </w:rPr>
              <w:t>单位缴纳比例</w:t>
            </w:r>
          </w:p>
        </w:tc>
        <w:tc>
          <w:tcPr>
            <w:tcW w:w="3021" w:type="dxa"/>
            <w:noWrap w:val="0"/>
          </w:tcPr>
          <w:p w14:paraId="18AA6DE8">
            <w:pPr>
              <w:widowControl/>
              <w:jc w:val="center"/>
              <w:rPr>
                <w:rFonts w:ascii="宋体" w:hAnsi="宋体" w:cs="宋体"/>
                <w:b/>
                <w:bCs/>
                <w:color w:val="000000"/>
              </w:rPr>
            </w:pPr>
            <w:r>
              <w:rPr>
                <w:rFonts w:hint="eastAsia" w:ascii="宋体" w:hAnsi="宋体" w:cs="宋体"/>
                <w:b/>
                <w:bCs/>
                <w:color w:val="000000"/>
              </w:rPr>
              <w:t>个人缴纳比例及金额</w:t>
            </w:r>
          </w:p>
        </w:tc>
      </w:tr>
      <w:tr w14:paraId="7B25E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noWrap w:val="0"/>
          </w:tcPr>
          <w:p w14:paraId="1FE05F45">
            <w:pPr>
              <w:jc w:val="center"/>
              <w:rPr>
                <w:rFonts w:ascii="宋体" w:hAnsi="宋体" w:cs="宋体"/>
              </w:rPr>
            </w:pPr>
            <w:r>
              <w:rPr>
                <w:rFonts w:hint="eastAsia" w:ascii="宋体" w:hAnsi="宋体" w:cs="宋体"/>
              </w:rPr>
              <w:t>1</w:t>
            </w:r>
          </w:p>
        </w:tc>
        <w:tc>
          <w:tcPr>
            <w:tcW w:w="2595" w:type="dxa"/>
            <w:noWrap w:val="0"/>
          </w:tcPr>
          <w:p w14:paraId="30B79A4E">
            <w:pPr>
              <w:jc w:val="center"/>
              <w:rPr>
                <w:rFonts w:ascii="宋体" w:hAnsi="宋体" w:cs="宋体"/>
              </w:rPr>
            </w:pPr>
            <w:r>
              <w:rPr>
                <w:rFonts w:hint="eastAsia" w:ascii="宋体" w:hAnsi="宋体" w:cs="宋体"/>
              </w:rPr>
              <w:t>养老保险</w:t>
            </w:r>
          </w:p>
        </w:tc>
        <w:tc>
          <w:tcPr>
            <w:tcW w:w="3406" w:type="dxa"/>
            <w:noWrap w:val="0"/>
          </w:tcPr>
          <w:p w14:paraId="794EA2F2">
            <w:pPr>
              <w:jc w:val="center"/>
              <w:rPr>
                <w:rFonts w:ascii="宋体" w:hAnsi="宋体" w:cs="宋体"/>
              </w:rPr>
            </w:pPr>
            <w:r>
              <w:rPr>
                <w:rFonts w:hint="eastAsia" w:ascii="宋体" w:hAnsi="宋体" w:cs="宋体"/>
              </w:rPr>
              <w:t>16%</w:t>
            </w:r>
          </w:p>
        </w:tc>
        <w:tc>
          <w:tcPr>
            <w:tcW w:w="3021" w:type="dxa"/>
            <w:noWrap w:val="0"/>
          </w:tcPr>
          <w:p w14:paraId="4A9597BA">
            <w:pPr>
              <w:jc w:val="center"/>
              <w:rPr>
                <w:rFonts w:ascii="宋体" w:hAnsi="宋体" w:cs="宋体"/>
              </w:rPr>
            </w:pPr>
            <w:r>
              <w:rPr>
                <w:rFonts w:hint="eastAsia" w:ascii="宋体" w:hAnsi="宋体" w:cs="宋体"/>
              </w:rPr>
              <w:t>8%</w:t>
            </w:r>
          </w:p>
        </w:tc>
      </w:tr>
      <w:tr w14:paraId="74E9A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noWrap w:val="0"/>
          </w:tcPr>
          <w:p w14:paraId="6B1AD46C">
            <w:pPr>
              <w:jc w:val="center"/>
              <w:rPr>
                <w:rFonts w:ascii="宋体" w:hAnsi="宋体" w:cs="宋体"/>
              </w:rPr>
            </w:pPr>
            <w:r>
              <w:rPr>
                <w:rFonts w:hint="eastAsia" w:ascii="宋体" w:hAnsi="宋体" w:cs="宋体"/>
              </w:rPr>
              <w:t>2</w:t>
            </w:r>
          </w:p>
        </w:tc>
        <w:tc>
          <w:tcPr>
            <w:tcW w:w="2595" w:type="dxa"/>
            <w:noWrap w:val="0"/>
          </w:tcPr>
          <w:p w14:paraId="06FA4D8B">
            <w:pPr>
              <w:jc w:val="center"/>
              <w:rPr>
                <w:rFonts w:ascii="宋体" w:hAnsi="宋体" w:cs="宋体"/>
              </w:rPr>
            </w:pPr>
            <w:r>
              <w:rPr>
                <w:rFonts w:hint="eastAsia" w:ascii="宋体" w:hAnsi="宋体" w:cs="宋体"/>
              </w:rPr>
              <w:t>医疗保险</w:t>
            </w:r>
          </w:p>
        </w:tc>
        <w:tc>
          <w:tcPr>
            <w:tcW w:w="3406" w:type="dxa"/>
            <w:noWrap w:val="0"/>
          </w:tcPr>
          <w:p w14:paraId="3DF3BECD">
            <w:pPr>
              <w:jc w:val="center"/>
              <w:rPr>
                <w:rFonts w:ascii="宋体" w:hAnsi="宋体" w:cs="宋体"/>
              </w:rPr>
            </w:pPr>
            <w:r>
              <w:rPr>
                <w:rFonts w:hint="eastAsia" w:ascii="宋体" w:hAnsi="宋体" w:cs="宋体"/>
              </w:rPr>
              <w:t xml:space="preserve">7%   </w:t>
            </w:r>
          </w:p>
        </w:tc>
        <w:tc>
          <w:tcPr>
            <w:tcW w:w="3021" w:type="dxa"/>
            <w:noWrap w:val="0"/>
          </w:tcPr>
          <w:p w14:paraId="4FC0F377">
            <w:pPr>
              <w:jc w:val="center"/>
              <w:rPr>
                <w:rFonts w:ascii="宋体" w:hAnsi="宋体" w:cs="宋体"/>
              </w:rPr>
            </w:pPr>
            <w:r>
              <w:rPr>
                <w:rFonts w:hint="eastAsia" w:ascii="宋体" w:hAnsi="宋体" w:cs="宋体"/>
              </w:rPr>
              <w:t>2%</w:t>
            </w:r>
          </w:p>
        </w:tc>
      </w:tr>
      <w:tr w14:paraId="670ED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noWrap w:val="0"/>
          </w:tcPr>
          <w:p w14:paraId="100EE1D1">
            <w:pPr>
              <w:jc w:val="center"/>
              <w:rPr>
                <w:rFonts w:ascii="宋体" w:hAnsi="宋体" w:cs="宋体"/>
              </w:rPr>
            </w:pPr>
            <w:r>
              <w:rPr>
                <w:rFonts w:hint="eastAsia" w:ascii="宋体" w:hAnsi="宋体" w:cs="宋体"/>
              </w:rPr>
              <w:t>3</w:t>
            </w:r>
          </w:p>
        </w:tc>
        <w:tc>
          <w:tcPr>
            <w:tcW w:w="2595" w:type="dxa"/>
            <w:noWrap w:val="0"/>
          </w:tcPr>
          <w:p w14:paraId="0E027A43">
            <w:pPr>
              <w:jc w:val="center"/>
              <w:rPr>
                <w:rFonts w:ascii="宋体" w:hAnsi="宋体" w:cs="宋体"/>
              </w:rPr>
            </w:pPr>
            <w:r>
              <w:rPr>
                <w:rFonts w:hint="eastAsia" w:ascii="宋体" w:hAnsi="宋体" w:cs="宋体"/>
              </w:rPr>
              <w:t>工伤保险</w:t>
            </w:r>
          </w:p>
        </w:tc>
        <w:tc>
          <w:tcPr>
            <w:tcW w:w="3406" w:type="dxa"/>
            <w:noWrap w:val="0"/>
          </w:tcPr>
          <w:p w14:paraId="2332277C">
            <w:pPr>
              <w:jc w:val="center"/>
              <w:rPr>
                <w:rFonts w:ascii="宋体" w:hAnsi="宋体" w:cs="宋体"/>
              </w:rPr>
            </w:pPr>
            <w:r>
              <w:rPr>
                <w:rFonts w:hint="eastAsia" w:ascii="宋体" w:hAnsi="宋体" w:cs="宋体"/>
              </w:rPr>
              <w:t>0.4%</w:t>
            </w:r>
          </w:p>
        </w:tc>
        <w:tc>
          <w:tcPr>
            <w:tcW w:w="3021" w:type="dxa"/>
            <w:noWrap w:val="0"/>
          </w:tcPr>
          <w:p w14:paraId="2DA45A8A">
            <w:pPr>
              <w:jc w:val="center"/>
              <w:rPr>
                <w:rFonts w:ascii="宋体" w:hAnsi="宋体" w:cs="宋体"/>
              </w:rPr>
            </w:pPr>
            <w:r>
              <w:rPr>
                <w:rFonts w:hint="eastAsia" w:ascii="宋体" w:hAnsi="宋体" w:cs="宋体"/>
              </w:rPr>
              <w:t>/</w:t>
            </w:r>
          </w:p>
        </w:tc>
      </w:tr>
      <w:tr w14:paraId="14990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noWrap w:val="0"/>
          </w:tcPr>
          <w:p w14:paraId="7F2384D8">
            <w:pPr>
              <w:jc w:val="center"/>
              <w:rPr>
                <w:rFonts w:ascii="宋体" w:hAnsi="宋体" w:cs="宋体"/>
              </w:rPr>
            </w:pPr>
            <w:r>
              <w:rPr>
                <w:rFonts w:hint="eastAsia" w:ascii="宋体" w:hAnsi="宋体" w:cs="宋体"/>
              </w:rPr>
              <w:t>4</w:t>
            </w:r>
          </w:p>
        </w:tc>
        <w:tc>
          <w:tcPr>
            <w:tcW w:w="2595" w:type="dxa"/>
            <w:noWrap w:val="0"/>
          </w:tcPr>
          <w:p w14:paraId="7376E158">
            <w:pPr>
              <w:jc w:val="center"/>
              <w:rPr>
                <w:rFonts w:ascii="宋体" w:hAnsi="宋体" w:cs="宋体"/>
              </w:rPr>
            </w:pPr>
            <w:r>
              <w:rPr>
                <w:rFonts w:hint="eastAsia" w:ascii="宋体" w:hAnsi="宋体" w:cs="宋体"/>
              </w:rPr>
              <w:t>失业保险</w:t>
            </w:r>
          </w:p>
        </w:tc>
        <w:tc>
          <w:tcPr>
            <w:tcW w:w="3406" w:type="dxa"/>
            <w:noWrap w:val="0"/>
          </w:tcPr>
          <w:p w14:paraId="2EDA1E38">
            <w:pPr>
              <w:jc w:val="center"/>
              <w:rPr>
                <w:rFonts w:ascii="宋体" w:hAnsi="宋体" w:cs="宋体"/>
              </w:rPr>
            </w:pPr>
            <w:r>
              <w:rPr>
                <w:rFonts w:hint="eastAsia" w:ascii="宋体" w:hAnsi="宋体" w:cs="宋体"/>
              </w:rPr>
              <w:t>0.5%</w:t>
            </w:r>
          </w:p>
        </w:tc>
        <w:tc>
          <w:tcPr>
            <w:tcW w:w="3021" w:type="dxa"/>
            <w:noWrap w:val="0"/>
          </w:tcPr>
          <w:p w14:paraId="16822FC2">
            <w:pPr>
              <w:jc w:val="center"/>
              <w:rPr>
                <w:rFonts w:ascii="宋体" w:hAnsi="宋体" w:cs="宋体"/>
              </w:rPr>
            </w:pPr>
            <w:r>
              <w:rPr>
                <w:rFonts w:hint="eastAsia" w:ascii="宋体" w:hAnsi="宋体" w:cs="宋体"/>
              </w:rPr>
              <w:t>0.5%</w:t>
            </w:r>
          </w:p>
        </w:tc>
      </w:tr>
      <w:tr w14:paraId="64DB5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noWrap w:val="0"/>
          </w:tcPr>
          <w:p w14:paraId="7ED7F08F">
            <w:pPr>
              <w:jc w:val="center"/>
              <w:rPr>
                <w:rFonts w:ascii="宋体" w:hAnsi="宋体" w:cs="宋体"/>
              </w:rPr>
            </w:pPr>
            <w:r>
              <w:rPr>
                <w:rFonts w:hint="eastAsia" w:ascii="宋体" w:hAnsi="宋体" w:cs="宋体"/>
              </w:rPr>
              <w:t>5</w:t>
            </w:r>
          </w:p>
        </w:tc>
        <w:tc>
          <w:tcPr>
            <w:tcW w:w="2595" w:type="dxa"/>
            <w:noWrap w:val="0"/>
          </w:tcPr>
          <w:p w14:paraId="002D6F65">
            <w:pPr>
              <w:jc w:val="center"/>
              <w:rPr>
                <w:rFonts w:ascii="宋体" w:hAnsi="宋体" w:cs="宋体"/>
              </w:rPr>
            </w:pPr>
            <w:r>
              <w:rPr>
                <w:rFonts w:hint="eastAsia" w:ascii="宋体" w:hAnsi="宋体" w:cs="宋体"/>
              </w:rPr>
              <w:t>生育保险</w:t>
            </w:r>
          </w:p>
        </w:tc>
        <w:tc>
          <w:tcPr>
            <w:tcW w:w="3406" w:type="dxa"/>
            <w:noWrap w:val="0"/>
          </w:tcPr>
          <w:p w14:paraId="789772B2">
            <w:pPr>
              <w:jc w:val="center"/>
              <w:rPr>
                <w:rFonts w:ascii="宋体" w:hAnsi="宋体" w:cs="宋体"/>
              </w:rPr>
            </w:pPr>
            <w:r>
              <w:rPr>
                <w:rFonts w:hint="eastAsia" w:ascii="宋体" w:hAnsi="宋体" w:cs="宋体"/>
              </w:rPr>
              <w:t>0.8%</w:t>
            </w:r>
          </w:p>
        </w:tc>
        <w:tc>
          <w:tcPr>
            <w:tcW w:w="3021" w:type="dxa"/>
            <w:noWrap w:val="0"/>
          </w:tcPr>
          <w:p w14:paraId="6418C474">
            <w:pPr>
              <w:jc w:val="center"/>
              <w:rPr>
                <w:rFonts w:ascii="宋体" w:hAnsi="宋体" w:cs="宋体"/>
              </w:rPr>
            </w:pPr>
            <w:r>
              <w:rPr>
                <w:rFonts w:hint="eastAsia" w:ascii="宋体" w:hAnsi="宋体" w:cs="宋体"/>
              </w:rPr>
              <w:t>/</w:t>
            </w:r>
          </w:p>
        </w:tc>
      </w:tr>
      <w:tr w14:paraId="7D84A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noWrap w:val="0"/>
          </w:tcPr>
          <w:p w14:paraId="79AEFC56">
            <w:pPr>
              <w:jc w:val="center"/>
              <w:rPr>
                <w:rFonts w:ascii="宋体" w:hAnsi="宋体" w:cs="宋体"/>
              </w:rPr>
            </w:pPr>
            <w:r>
              <w:rPr>
                <w:rFonts w:hint="eastAsia" w:ascii="宋体" w:hAnsi="宋体" w:cs="宋体"/>
              </w:rPr>
              <w:t>6</w:t>
            </w:r>
          </w:p>
        </w:tc>
        <w:tc>
          <w:tcPr>
            <w:tcW w:w="2595" w:type="dxa"/>
            <w:noWrap w:val="0"/>
          </w:tcPr>
          <w:p w14:paraId="5276D533">
            <w:pPr>
              <w:jc w:val="center"/>
              <w:rPr>
                <w:rFonts w:ascii="宋体" w:hAnsi="宋体" w:cs="宋体"/>
              </w:rPr>
            </w:pPr>
            <w:r>
              <w:rPr>
                <w:rFonts w:hint="eastAsia" w:ascii="宋体" w:hAnsi="宋体" w:cs="宋体"/>
              </w:rPr>
              <w:t>大病医疗救助</w:t>
            </w:r>
          </w:p>
        </w:tc>
        <w:tc>
          <w:tcPr>
            <w:tcW w:w="3406" w:type="dxa"/>
            <w:noWrap w:val="0"/>
          </w:tcPr>
          <w:p w14:paraId="0BA0B785">
            <w:pPr>
              <w:jc w:val="center"/>
              <w:rPr>
                <w:rFonts w:ascii="宋体" w:hAnsi="宋体" w:cs="宋体"/>
              </w:rPr>
            </w:pPr>
            <w:r>
              <w:rPr>
                <w:rFonts w:hint="eastAsia" w:ascii="宋体" w:hAnsi="宋体" w:cs="宋体"/>
              </w:rPr>
              <w:t>/</w:t>
            </w:r>
          </w:p>
        </w:tc>
        <w:tc>
          <w:tcPr>
            <w:tcW w:w="3021" w:type="dxa"/>
            <w:noWrap w:val="0"/>
          </w:tcPr>
          <w:p w14:paraId="3C88C3F8">
            <w:pPr>
              <w:jc w:val="center"/>
              <w:rPr>
                <w:rFonts w:ascii="宋体" w:hAnsi="宋体" w:cs="宋体"/>
              </w:rPr>
            </w:pPr>
            <w:r>
              <w:rPr>
                <w:rFonts w:hint="eastAsia" w:ascii="宋体" w:hAnsi="宋体" w:cs="宋体"/>
              </w:rPr>
              <w:t>10元/月</w:t>
            </w:r>
          </w:p>
        </w:tc>
      </w:tr>
    </w:tbl>
    <w:p w14:paraId="596993BA">
      <w:pPr>
        <w:rPr>
          <w:rFonts w:ascii="宋体" w:hAnsi="宋体"/>
          <w:sz w:val="24"/>
          <w:szCs w:val="24"/>
        </w:rPr>
      </w:pPr>
    </w:p>
    <w:p w14:paraId="32336DF6">
      <w:pPr>
        <w:pStyle w:val="47"/>
        <w:rPr>
          <w:rFonts w:ascii="宋体" w:hAnsi="宋体" w:eastAsia="宋体"/>
          <w:sz w:val="24"/>
          <w:szCs w:val="24"/>
          <w:lang w:val="en-US"/>
        </w:rPr>
      </w:pPr>
    </w:p>
    <w:p w14:paraId="5AFDD7BF">
      <w:pPr>
        <w:rPr>
          <w:rFonts w:ascii="宋体" w:hAnsi="宋体"/>
          <w:sz w:val="24"/>
          <w:szCs w:val="24"/>
        </w:rPr>
      </w:pPr>
    </w:p>
    <w:p w14:paraId="6EF48EC3">
      <w:pPr>
        <w:widowControl/>
        <w:spacing w:line="360" w:lineRule="auto"/>
        <w:jc w:val="left"/>
      </w:pPr>
      <w:r>
        <w:rPr>
          <w:rFonts w:hint="eastAsia" w:ascii="宋体" w:hAnsi="宋体" w:cs="宋体"/>
          <w:b/>
          <w:bCs/>
          <w:iCs/>
        </w:rPr>
        <w:t>附表1：清洁耗材清单</w:t>
      </w:r>
    </w:p>
    <w:p w14:paraId="740DB4EF">
      <w:pPr>
        <w:pStyle w:val="47"/>
        <w:ind w:left="0"/>
        <w:rPr>
          <w:lang w:val="en-US"/>
        </w:rPr>
      </w:pPr>
    </w:p>
    <w:tbl>
      <w:tblPr>
        <w:tblStyle w:val="38"/>
        <w:tblW w:w="0" w:type="auto"/>
        <w:jc w:val="center"/>
        <w:tblLayout w:type="fixed"/>
        <w:tblCellMar>
          <w:top w:w="0" w:type="dxa"/>
          <w:left w:w="108" w:type="dxa"/>
          <w:bottom w:w="0" w:type="dxa"/>
          <w:right w:w="108" w:type="dxa"/>
        </w:tblCellMar>
      </w:tblPr>
      <w:tblGrid>
        <w:gridCol w:w="840"/>
        <w:gridCol w:w="2113"/>
        <w:gridCol w:w="984"/>
        <w:gridCol w:w="924"/>
        <w:gridCol w:w="1932"/>
        <w:gridCol w:w="958"/>
      </w:tblGrid>
      <w:tr w14:paraId="03EC19CA">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9FFEC">
            <w:pPr>
              <w:widowControl/>
              <w:jc w:val="center"/>
              <w:rPr>
                <w:rFonts w:ascii="宋体" w:hAnsi="宋体" w:cs="宋体"/>
                <w:b/>
                <w:bCs/>
                <w:color w:val="000000"/>
              </w:rPr>
            </w:pPr>
            <w:r>
              <w:rPr>
                <w:rFonts w:hint="eastAsia" w:ascii="宋体" w:hAnsi="宋体" w:cs="宋体"/>
                <w:b/>
                <w:bCs/>
                <w:color w:val="000000"/>
              </w:rPr>
              <w:t>序号</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AA5D5">
            <w:pPr>
              <w:widowControl/>
              <w:jc w:val="center"/>
              <w:rPr>
                <w:rFonts w:ascii="宋体" w:hAnsi="宋体" w:cs="宋体"/>
                <w:b/>
                <w:bCs/>
                <w:color w:val="000000"/>
              </w:rPr>
            </w:pPr>
            <w:r>
              <w:rPr>
                <w:rFonts w:hint="eastAsia" w:ascii="宋体" w:hAnsi="宋体" w:cs="宋体"/>
                <w:b/>
                <w:bCs/>
                <w:color w:val="000000"/>
              </w:rPr>
              <w:t>项    目</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901D9">
            <w:pPr>
              <w:widowControl/>
              <w:jc w:val="center"/>
              <w:rPr>
                <w:rFonts w:ascii="宋体" w:hAnsi="宋体" w:cs="宋体"/>
                <w:b/>
                <w:bCs/>
                <w:color w:val="000000"/>
              </w:rPr>
            </w:pPr>
            <w:r>
              <w:rPr>
                <w:rFonts w:hint="eastAsia" w:ascii="宋体" w:hAnsi="宋体" w:cs="宋体"/>
                <w:b/>
                <w:bCs/>
                <w:color w:val="000000"/>
              </w:rPr>
              <w:t xml:space="preserve"> 年用量 </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131CE">
            <w:pPr>
              <w:widowControl/>
              <w:jc w:val="center"/>
              <w:rPr>
                <w:rFonts w:ascii="宋体" w:hAnsi="宋体" w:cs="宋体"/>
                <w:b/>
                <w:bCs/>
                <w:color w:val="000000"/>
              </w:rPr>
            </w:pPr>
            <w:r>
              <w:rPr>
                <w:rFonts w:hint="eastAsia" w:ascii="宋体" w:hAnsi="宋体" w:cs="宋体"/>
                <w:b/>
                <w:bCs/>
                <w:color w:val="000000"/>
              </w:rPr>
              <w:t>单位</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D93C6">
            <w:pPr>
              <w:widowControl/>
              <w:jc w:val="center"/>
              <w:rPr>
                <w:rFonts w:ascii="宋体" w:hAnsi="宋体" w:cs="宋体"/>
                <w:b/>
                <w:bCs/>
                <w:color w:val="000000"/>
              </w:rPr>
            </w:pPr>
            <w:r>
              <w:rPr>
                <w:rFonts w:hint="eastAsia" w:ascii="宋体" w:hAnsi="宋体" w:cs="宋体"/>
                <w:b/>
                <w:bCs/>
                <w:color w:val="000000"/>
              </w:rPr>
              <w:t>总价（元/年）</w:t>
            </w: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C4799">
            <w:pPr>
              <w:widowControl/>
              <w:jc w:val="center"/>
              <w:rPr>
                <w:rFonts w:ascii="宋体" w:hAnsi="宋体" w:cs="宋体"/>
                <w:b/>
                <w:bCs/>
                <w:color w:val="000000"/>
              </w:rPr>
            </w:pPr>
            <w:r>
              <w:rPr>
                <w:rFonts w:hint="eastAsia" w:ascii="宋体" w:hAnsi="宋体" w:cs="宋体"/>
                <w:b/>
                <w:bCs/>
                <w:color w:val="000000"/>
              </w:rPr>
              <w:t>备注</w:t>
            </w:r>
          </w:p>
        </w:tc>
      </w:tr>
      <w:tr w14:paraId="794F6C4F">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A0AD9">
            <w:pPr>
              <w:widowControl/>
              <w:jc w:val="center"/>
              <w:rPr>
                <w:rFonts w:ascii="Arial" w:hAnsi="Arial" w:cs="Arial"/>
                <w:color w:val="000000"/>
              </w:rPr>
            </w:pPr>
            <w:r>
              <w:rPr>
                <w:rFonts w:ascii="Arial" w:hAnsi="Arial" w:cs="Arial"/>
                <w:color w:val="000000"/>
              </w:rPr>
              <w:t>1</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AD144">
            <w:pPr>
              <w:widowControl/>
              <w:jc w:val="center"/>
              <w:rPr>
                <w:rFonts w:ascii="宋体" w:hAnsi="宋体" w:cs="宋体"/>
                <w:color w:val="000000"/>
                <w:sz w:val="18"/>
                <w:szCs w:val="18"/>
              </w:rPr>
            </w:pPr>
            <w:r>
              <w:rPr>
                <w:rFonts w:hint="eastAsia" w:ascii="宋体" w:hAnsi="宋体" w:cs="宋体"/>
                <w:color w:val="000000"/>
                <w:sz w:val="18"/>
                <w:szCs w:val="18"/>
              </w:rPr>
              <w:t>水拔</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FEFC6">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15</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493D6">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个</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BB64B">
            <w:pPr>
              <w:jc w:val="center"/>
              <w:rPr>
                <w:rFonts w:ascii="Arial" w:hAnsi="Arial" w:cs="Arial"/>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BA6AA">
            <w:pPr>
              <w:jc w:val="center"/>
              <w:rPr>
                <w:rFonts w:ascii="Arial" w:hAnsi="Arial" w:cs="Arial"/>
                <w:color w:val="000000"/>
              </w:rPr>
            </w:pPr>
          </w:p>
        </w:tc>
      </w:tr>
      <w:tr w14:paraId="3079931E">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C189E">
            <w:pPr>
              <w:widowControl/>
              <w:jc w:val="center"/>
              <w:rPr>
                <w:rFonts w:ascii="Arial" w:hAnsi="Arial" w:cs="Arial"/>
                <w:color w:val="000000"/>
              </w:rPr>
            </w:pPr>
            <w:r>
              <w:rPr>
                <w:rFonts w:ascii="Arial" w:hAnsi="Arial" w:cs="Arial"/>
                <w:color w:val="000000"/>
              </w:rPr>
              <w:t>2</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CFC24">
            <w:pPr>
              <w:widowControl/>
              <w:jc w:val="center"/>
              <w:rPr>
                <w:rFonts w:ascii="宋体" w:hAnsi="宋体" w:cs="宋体"/>
                <w:color w:val="000000"/>
                <w:sz w:val="18"/>
                <w:szCs w:val="18"/>
              </w:rPr>
            </w:pPr>
            <w:r>
              <w:rPr>
                <w:rFonts w:hint="eastAsia" w:ascii="宋体" w:hAnsi="宋体" w:cs="宋体"/>
                <w:color w:val="000000"/>
                <w:sz w:val="18"/>
                <w:szCs w:val="18"/>
              </w:rPr>
              <w:t>簸箕</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78E4D">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 14 </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AD9A4">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个</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931A1">
            <w:pPr>
              <w:jc w:val="center"/>
              <w:rPr>
                <w:rFonts w:ascii="Arial" w:hAnsi="Arial" w:cs="Arial"/>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7E721">
            <w:pPr>
              <w:jc w:val="center"/>
              <w:rPr>
                <w:rFonts w:ascii="Arial" w:hAnsi="Arial" w:cs="Arial"/>
                <w:color w:val="000000"/>
              </w:rPr>
            </w:pPr>
          </w:p>
        </w:tc>
      </w:tr>
      <w:tr w14:paraId="73251F63">
        <w:tblPrEx>
          <w:tblCellMar>
            <w:top w:w="0" w:type="dxa"/>
            <w:left w:w="108" w:type="dxa"/>
            <w:bottom w:w="0" w:type="dxa"/>
            <w:right w:w="108" w:type="dxa"/>
          </w:tblCellMar>
        </w:tblPrEx>
        <w:trPr>
          <w:trHeight w:val="147" w:hRule="atLeast"/>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A7A65">
            <w:pPr>
              <w:widowControl/>
              <w:jc w:val="center"/>
              <w:rPr>
                <w:rFonts w:ascii="Arial" w:hAnsi="Arial" w:cs="Arial"/>
                <w:color w:val="000000"/>
              </w:rPr>
            </w:pPr>
            <w:r>
              <w:rPr>
                <w:rFonts w:hint="eastAsia" w:ascii="Arial" w:hAnsi="Arial" w:cs="Arial"/>
                <w:color w:val="000000"/>
              </w:rPr>
              <w:t>3</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B6332">
            <w:pPr>
              <w:widowControl/>
              <w:jc w:val="center"/>
              <w:rPr>
                <w:rFonts w:ascii="宋体" w:hAnsi="宋体" w:cs="宋体"/>
                <w:color w:val="000000"/>
                <w:sz w:val="18"/>
                <w:szCs w:val="18"/>
              </w:rPr>
            </w:pPr>
            <w:r>
              <w:rPr>
                <w:rFonts w:hint="eastAsia" w:ascii="宋体" w:hAnsi="宋体" w:cs="宋体"/>
                <w:color w:val="000000"/>
                <w:sz w:val="18"/>
                <w:szCs w:val="18"/>
              </w:rPr>
              <w:t>清洁球</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E26E2">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120</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12211">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包</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94E29">
            <w:pPr>
              <w:jc w:val="center"/>
              <w:rPr>
                <w:rFonts w:ascii="Arial" w:hAnsi="Arial" w:cs="Arial"/>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AB3FA">
            <w:pPr>
              <w:jc w:val="center"/>
              <w:rPr>
                <w:rFonts w:ascii="Arial" w:hAnsi="Arial" w:cs="Arial"/>
                <w:color w:val="000000"/>
              </w:rPr>
            </w:pPr>
          </w:p>
        </w:tc>
      </w:tr>
      <w:tr w14:paraId="67DE7EE9">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2E59D">
            <w:pPr>
              <w:widowControl/>
              <w:jc w:val="center"/>
              <w:rPr>
                <w:rFonts w:ascii="Arial" w:hAnsi="Arial" w:cs="Arial"/>
                <w:color w:val="000000"/>
              </w:rPr>
            </w:pPr>
            <w:r>
              <w:rPr>
                <w:rFonts w:hint="eastAsia" w:ascii="Arial" w:hAnsi="Arial" w:cs="Arial"/>
                <w:color w:val="000000"/>
              </w:rPr>
              <w:t>4</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781D5">
            <w:pPr>
              <w:widowControl/>
              <w:jc w:val="center"/>
              <w:rPr>
                <w:rFonts w:ascii="宋体" w:hAnsi="宋体" w:cs="宋体"/>
                <w:color w:val="000000"/>
                <w:sz w:val="18"/>
                <w:szCs w:val="18"/>
              </w:rPr>
            </w:pPr>
            <w:r>
              <w:rPr>
                <w:rFonts w:hint="eastAsia" w:ascii="宋体" w:hAnsi="宋体" w:cs="宋体"/>
                <w:color w:val="000000"/>
                <w:sz w:val="18"/>
                <w:szCs w:val="18"/>
              </w:rPr>
              <w:t>卫生球</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439DE">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 320 </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8106A">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个</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B56A3">
            <w:pPr>
              <w:jc w:val="center"/>
              <w:rPr>
                <w:rFonts w:ascii="Arial" w:hAnsi="Arial" w:cs="Arial"/>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1B74C">
            <w:pPr>
              <w:jc w:val="center"/>
              <w:rPr>
                <w:rFonts w:ascii="Arial" w:hAnsi="Arial" w:cs="Arial"/>
                <w:color w:val="000000"/>
              </w:rPr>
            </w:pPr>
          </w:p>
        </w:tc>
      </w:tr>
      <w:tr w14:paraId="28577735">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BA0E6">
            <w:pPr>
              <w:widowControl/>
              <w:jc w:val="center"/>
              <w:rPr>
                <w:rFonts w:ascii="Arial" w:hAnsi="Arial" w:cs="Arial"/>
                <w:color w:val="000000"/>
              </w:rPr>
            </w:pPr>
            <w:r>
              <w:rPr>
                <w:rFonts w:hint="eastAsia" w:ascii="Arial" w:hAnsi="Arial" w:cs="Arial"/>
                <w:color w:val="000000"/>
              </w:rPr>
              <w:t>5</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16076">
            <w:pPr>
              <w:widowControl/>
              <w:jc w:val="center"/>
              <w:rPr>
                <w:rFonts w:ascii="宋体" w:hAnsi="宋体" w:cs="宋体"/>
                <w:color w:val="000000"/>
                <w:sz w:val="18"/>
                <w:szCs w:val="18"/>
              </w:rPr>
            </w:pPr>
            <w:r>
              <w:rPr>
                <w:rFonts w:hint="eastAsia" w:ascii="宋体" w:hAnsi="宋体" w:cs="宋体"/>
                <w:color w:val="000000"/>
                <w:sz w:val="18"/>
                <w:szCs w:val="18"/>
              </w:rPr>
              <w:t>大扫帚</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25B56">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10</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86C3B">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把</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BE54D">
            <w:pPr>
              <w:jc w:val="center"/>
              <w:rPr>
                <w:rFonts w:ascii="Arial" w:hAnsi="Arial" w:cs="Arial"/>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D9D9A">
            <w:pPr>
              <w:jc w:val="center"/>
              <w:rPr>
                <w:rFonts w:ascii="Arial" w:hAnsi="Arial" w:cs="Arial"/>
                <w:color w:val="000000"/>
              </w:rPr>
            </w:pPr>
          </w:p>
        </w:tc>
      </w:tr>
      <w:tr w14:paraId="19DC20CA">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6E49C">
            <w:pPr>
              <w:widowControl/>
              <w:jc w:val="center"/>
              <w:rPr>
                <w:rFonts w:ascii="Arial" w:hAnsi="Arial" w:cs="Arial"/>
                <w:color w:val="000000"/>
              </w:rPr>
            </w:pPr>
            <w:r>
              <w:rPr>
                <w:rFonts w:hint="eastAsia" w:ascii="Arial" w:hAnsi="Arial" w:cs="Arial"/>
                <w:color w:val="000000"/>
              </w:rPr>
              <w:t>6</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B94C5">
            <w:pPr>
              <w:widowControl/>
              <w:jc w:val="center"/>
              <w:rPr>
                <w:rFonts w:ascii="宋体" w:hAnsi="宋体" w:cs="宋体"/>
                <w:color w:val="000000"/>
                <w:sz w:val="18"/>
                <w:szCs w:val="18"/>
              </w:rPr>
            </w:pPr>
            <w:r>
              <w:rPr>
                <w:rFonts w:hint="eastAsia" w:ascii="宋体" w:hAnsi="宋体" w:cs="宋体"/>
                <w:color w:val="000000"/>
                <w:sz w:val="18"/>
                <w:szCs w:val="18"/>
              </w:rPr>
              <w:t>云石铲刀</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58764">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24</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F490F">
            <w:pPr>
              <w:widowControl/>
              <w:wordWrap w:val="0"/>
              <w:jc w:val="center"/>
              <w:rPr>
                <w:rFonts w:hint="default" w:ascii="新宋体" w:hAnsi="新宋体" w:eastAsia="新宋体" w:cs="新宋体"/>
                <w:color w:val="000000"/>
                <w:sz w:val="18"/>
                <w:szCs w:val="18"/>
                <w:lang w:val="en-US" w:eastAsia="zh-CN"/>
              </w:rPr>
            </w:pPr>
            <w:r>
              <w:rPr>
                <w:rFonts w:hint="eastAsia" w:ascii="新宋体" w:hAnsi="新宋体" w:eastAsia="新宋体" w:cs="新宋体"/>
                <w:color w:val="000000"/>
                <w:sz w:val="18"/>
                <w:szCs w:val="18"/>
                <w:lang w:val="en-US" w:eastAsia="zh-CN"/>
              </w:rPr>
              <w:t xml:space="preserve">     </w:t>
            </w:r>
            <w:r>
              <w:rPr>
                <w:rFonts w:hint="eastAsia"/>
                <w:lang w:val="en-US" w:eastAsia="zh-CN"/>
              </w:rPr>
              <w:t>把</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B2804">
            <w:pPr>
              <w:jc w:val="center"/>
              <w:rPr>
                <w:rFonts w:ascii="Arial" w:hAnsi="Arial" w:cs="Arial"/>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278EC">
            <w:pPr>
              <w:jc w:val="center"/>
              <w:rPr>
                <w:rFonts w:ascii="Arial" w:hAnsi="Arial" w:cs="Arial"/>
                <w:color w:val="000000"/>
              </w:rPr>
            </w:pPr>
          </w:p>
        </w:tc>
      </w:tr>
      <w:tr w14:paraId="08435A57">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E8AE3">
            <w:pPr>
              <w:widowControl/>
              <w:jc w:val="center"/>
              <w:rPr>
                <w:rFonts w:ascii="Arial" w:hAnsi="Arial" w:cs="Arial"/>
                <w:color w:val="000000"/>
              </w:rPr>
            </w:pPr>
            <w:r>
              <w:rPr>
                <w:rFonts w:hint="eastAsia" w:ascii="Arial" w:hAnsi="Arial" w:cs="Arial"/>
                <w:color w:val="000000"/>
              </w:rPr>
              <w:t>7</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20EF4">
            <w:pPr>
              <w:widowControl/>
              <w:jc w:val="center"/>
              <w:rPr>
                <w:rFonts w:ascii="宋体" w:hAnsi="宋体" w:cs="宋体"/>
                <w:color w:val="000000"/>
                <w:sz w:val="18"/>
                <w:szCs w:val="18"/>
              </w:rPr>
            </w:pPr>
            <w:r>
              <w:rPr>
                <w:rFonts w:hint="eastAsia" w:ascii="宋体" w:hAnsi="宋体" w:cs="宋体"/>
                <w:color w:val="000000"/>
                <w:sz w:val="18"/>
                <w:szCs w:val="18"/>
              </w:rPr>
              <w:t>玻璃铲刀</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5015F">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24</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94F5A">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把</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C795B">
            <w:pPr>
              <w:jc w:val="center"/>
              <w:rPr>
                <w:rFonts w:ascii="Arial" w:hAnsi="Arial" w:cs="Arial"/>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9468C">
            <w:pPr>
              <w:jc w:val="center"/>
              <w:rPr>
                <w:rFonts w:ascii="Arial" w:hAnsi="Arial" w:cs="Arial"/>
                <w:color w:val="000000"/>
              </w:rPr>
            </w:pPr>
          </w:p>
        </w:tc>
      </w:tr>
      <w:tr w14:paraId="0F7EDBDB">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333AA">
            <w:pPr>
              <w:widowControl/>
              <w:jc w:val="center"/>
              <w:rPr>
                <w:rFonts w:ascii="Arial" w:hAnsi="Arial" w:cs="Arial"/>
                <w:color w:val="000000"/>
              </w:rPr>
            </w:pPr>
            <w:r>
              <w:rPr>
                <w:rFonts w:hint="eastAsia" w:ascii="Arial" w:hAnsi="Arial" w:cs="Arial"/>
                <w:color w:val="000000"/>
              </w:rPr>
              <w:t>8</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27729">
            <w:pPr>
              <w:widowControl/>
              <w:jc w:val="center"/>
              <w:rPr>
                <w:rFonts w:ascii="宋体" w:hAnsi="宋体" w:cs="宋体"/>
                <w:color w:val="000000"/>
                <w:sz w:val="18"/>
                <w:szCs w:val="18"/>
              </w:rPr>
            </w:pPr>
            <w:r>
              <w:rPr>
                <w:rFonts w:hint="eastAsia" w:ascii="宋体" w:hAnsi="宋体" w:cs="宋体"/>
                <w:color w:val="000000"/>
                <w:sz w:val="18"/>
                <w:szCs w:val="18"/>
              </w:rPr>
              <w:t>刀片</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FA2BB">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60</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02030">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片</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1A35B">
            <w:pPr>
              <w:jc w:val="center"/>
              <w:rPr>
                <w:rFonts w:ascii="Arial" w:hAnsi="Arial" w:cs="Arial"/>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B5027">
            <w:pPr>
              <w:jc w:val="center"/>
              <w:rPr>
                <w:rFonts w:ascii="Arial" w:hAnsi="Arial" w:cs="Arial"/>
                <w:color w:val="000000"/>
              </w:rPr>
            </w:pPr>
          </w:p>
        </w:tc>
      </w:tr>
      <w:tr w14:paraId="0C062B7B">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22FC4">
            <w:pPr>
              <w:widowControl/>
              <w:jc w:val="center"/>
              <w:rPr>
                <w:rFonts w:ascii="Arial" w:hAnsi="Arial" w:cs="Arial"/>
                <w:color w:val="000000"/>
              </w:rPr>
            </w:pPr>
            <w:r>
              <w:rPr>
                <w:rFonts w:hint="eastAsia" w:ascii="Arial" w:hAnsi="Arial" w:cs="Arial"/>
                <w:color w:val="000000"/>
              </w:rPr>
              <w:t>9</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7C4F8">
            <w:pPr>
              <w:widowControl/>
              <w:jc w:val="center"/>
              <w:rPr>
                <w:rFonts w:ascii="宋体" w:hAnsi="宋体" w:cs="宋体"/>
                <w:color w:val="000000"/>
                <w:sz w:val="18"/>
                <w:szCs w:val="18"/>
              </w:rPr>
            </w:pPr>
            <w:r>
              <w:rPr>
                <w:rFonts w:hint="eastAsia" w:ascii="宋体" w:hAnsi="宋体" w:cs="宋体"/>
                <w:color w:val="000000"/>
                <w:sz w:val="18"/>
                <w:szCs w:val="18"/>
              </w:rPr>
              <w:t>涂水器</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54F36">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24</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961B4">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只</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630AF">
            <w:pPr>
              <w:jc w:val="center"/>
              <w:rPr>
                <w:rFonts w:ascii="Arial" w:hAnsi="Arial" w:cs="Arial"/>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07629">
            <w:pPr>
              <w:jc w:val="center"/>
              <w:rPr>
                <w:rFonts w:ascii="Arial" w:hAnsi="Arial" w:cs="Arial"/>
                <w:color w:val="000000"/>
              </w:rPr>
            </w:pPr>
          </w:p>
        </w:tc>
      </w:tr>
      <w:tr w14:paraId="404C1018">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A0D07">
            <w:pPr>
              <w:widowControl/>
              <w:jc w:val="center"/>
              <w:rPr>
                <w:rFonts w:ascii="Arial" w:hAnsi="Arial" w:cs="Arial"/>
                <w:color w:val="000000"/>
              </w:rPr>
            </w:pPr>
            <w:r>
              <w:rPr>
                <w:rFonts w:hint="eastAsia" w:ascii="Arial" w:hAnsi="Arial" w:cs="Arial"/>
                <w:color w:val="000000"/>
              </w:rPr>
              <w:t>10</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1E213">
            <w:pPr>
              <w:widowControl/>
              <w:jc w:val="center"/>
              <w:rPr>
                <w:rFonts w:ascii="宋体" w:hAnsi="宋体" w:cs="宋体"/>
                <w:color w:val="000000"/>
                <w:sz w:val="18"/>
                <w:szCs w:val="18"/>
              </w:rPr>
            </w:pPr>
            <w:r>
              <w:rPr>
                <w:rFonts w:hint="eastAsia" w:ascii="宋体" w:hAnsi="宋体" w:cs="宋体"/>
                <w:color w:val="000000"/>
                <w:sz w:val="18"/>
                <w:szCs w:val="18"/>
              </w:rPr>
              <w:t>2.4M双节伸缩杆</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767F4">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10</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B0119">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个</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D3DCD">
            <w:pPr>
              <w:jc w:val="center"/>
              <w:rPr>
                <w:rFonts w:ascii="Arial" w:hAnsi="Arial" w:cs="Arial"/>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C5237">
            <w:pPr>
              <w:jc w:val="center"/>
              <w:rPr>
                <w:rFonts w:ascii="仿宋" w:hAnsi="仿宋" w:eastAsia="仿宋" w:cs="仿宋"/>
                <w:color w:val="000000"/>
              </w:rPr>
            </w:pPr>
          </w:p>
        </w:tc>
      </w:tr>
      <w:tr w14:paraId="3BA573DC">
        <w:tblPrEx>
          <w:tblCellMar>
            <w:top w:w="0" w:type="dxa"/>
            <w:left w:w="108" w:type="dxa"/>
            <w:bottom w:w="0" w:type="dxa"/>
            <w:right w:w="108" w:type="dxa"/>
          </w:tblCellMar>
        </w:tblPrEx>
        <w:trPr>
          <w:trHeight w:val="90" w:hRule="atLeast"/>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9B341">
            <w:pPr>
              <w:widowControl/>
              <w:jc w:val="center"/>
              <w:rPr>
                <w:rFonts w:ascii="Arial" w:hAnsi="Arial" w:cs="Arial"/>
                <w:color w:val="000000"/>
              </w:rPr>
            </w:pPr>
            <w:r>
              <w:rPr>
                <w:rFonts w:hint="eastAsia" w:ascii="Arial" w:hAnsi="Arial" w:cs="Arial"/>
                <w:color w:val="000000"/>
              </w:rPr>
              <w:t>11</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B832E">
            <w:pPr>
              <w:widowControl/>
              <w:jc w:val="center"/>
              <w:rPr>
                <w:rFonts w:ascii="宋体" w:hAnsi="宋体" w:cs="宋体"/>
                <w:color w:val="000000"/>
                <w:sz w:val="18"/>
                <w:szCs w:val="18"/>
              </w:rPr>
            </w:pPr>
            <w:r>
              <w:rPr>
                <w:rFonts w:hint="eastAsia" w:ascii="宋体" w:hAnsi="宋体" w:cs="宋体"/>
                <w:color w:val="000000"/>
                <w:sz w:val="18"/>
                <w:szCs w:val="18"/>
              </w:rPr>
              <w:t>8M伸缩杆</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79E94">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6</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7ACBF">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个</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43119">
            <w:pPr>
              <w:jc w:val="center"/>
              <w:rPr>
                <w:rFonts w:ascii="Arial" w:hAnsi="Arial" w:cs="Arial"/>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AFA0F">
            <w:pPr>
              <w:jc w:val="center"/>
              <w:rPr>
                <w:rFonts w:ascii="Arial" w:hAnsi="Arial" w:cs="Arial"/>
                <w:color w:val="000000"/>
              </w:rPr>
            </w:pPr>
          </w:p>
        </w:tc>
      </w:tr>
      <w:tr w14:paraId="7B9FF7FF">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F4956">
            <w:pPr>
              <w:widowControl/>
              <w:jc w:val="center"/>
              <w:rPr>
                <w:rFonts w:ascii="Arial" w:hAnsi="Arial" w:cs="Arial"/>
                <w:color w:val="000000"/>
              </w:rPr>
            </w:pPr>
            <w:r>
              <w:rPr>
                <w:rFonts w:hint="eastAsia" w:ascii="Arial" w:hAnsi="Arial" w:cs="Arial"/>
                <w:color w:val="000000"/>
              </w:rPr>
              <w:t>12</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5A55B">
            <w:pPr>
              <w:widowControl/>
              <w:jc w:val="center"/>
              <w:rPr>
                <w:rFonts w:ascii="宋体" w:hAnsi="宋体" w:cs="宋体"/>
                <w:color w:val="000000"/>
                <w:sz w:val="18"/>
                <w:szCs w:val="18"/>
              </w:rPr>
            </w:pPr>
            <w:r>
              <w:rPr>
                <w:rFonts w:hint="eastAsia" w:ascii="宋体" w:hAnsi="宋体" w:cs="宋体"/>
                <w:color w:val="000000"/>
                <w:sz w:val="18"/>
                <w:szCs w:val="18"/>
              </w:rPr>
              <w:t>玻璃双面擦</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77315">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10</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72607">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把</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34607">
            <w:pPr>
              <w:jc w:val="center"/>
              <w:rPr>
                <w:rFonts w:ascii="Arial" w:hAnsi="Arial" w:cs="Arial"/>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AD6F8">
            <w:pPr>
              <w:jc w:val="center"/>
              <w:rPr>
                <w:rFonts w:ascii="Arial" w:hAnsi="Arial" w:cs="Arial"/>
                <w:color w:val="000000"/>
              </w:rPr>
            </w:pPr>
          </w:p>
        </w:tc>
      </w:tr>
      <w:tr w14:paraId="6FAD8F91">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677AD">
            <w:pPr>
              <w:widowControl/>
              <w:jc w:val="center"/>
              <w:rPr>
                <w:rFonts w:ascii="Arial" w:hAnsi="Arial" w:cs="Arial"/>
                <w:color w:val="000000"/>
              </w:rPr>
            </w:pPr>
            <w:r>
              <w:rPr>
                <w:rFonts w:hint="eastAsia" w:ascii="Arial" w:hAnsi="Arial" w:cs="Arial"/>
                <w:color w:val="000000"/>
              </w:rPr>
              <w:t>13</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2DFAE">
            <w:pPr>
              <w:widowControl/>
              <w:jc w:val="center"/>
              <w:rPr>
                <w:rFonts w:ascii="宋体" w:hAnsi="宋体" w:cs="宋体"/>
                <w:color w:val="000000"/>
                <w:sz w:val="18"/>
                <w:szCs w:val="18"/>
              </w:rPr>
            </w:pPr>
            <w:r>
              <w:rPr>
                <w:rFonts w:hint="eastAsia" w:ascii="宋体" w:hAnsi="宋体" w:cs="宋体"/>
                <w:color w:val="000000"/>
                <w:sz w:val="18"/>
                <w:szCs w:val="18"/>
              </w:rPr>
              <w:t>洁厕净</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86300">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300</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A2347">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瓶</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8DE3E">
            <w:pPr>
              <w:jc w:val="center"/>
              <w:rPr>
                <w:rFonts w:ascii="Arial" w:hAnsi="Arial" w:cs="Arial"/>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6DFE6">
            <w:pPr>
              <w:jc w:val="center"/>
              <w:rPr>
                <w:rFonts w:ascii="Arial" w:hAnsi="Arial" w:cs="Arial"/>
                <w:color w:val="000000"/>
              </w:rPr>
            </w:pPr>
          </w:p>
        </w:tc>
      </w:tr>
      <w:tr w14:paraId="22CFB52B">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AD6A8">
            <w:pPr>
              <w:widowControl/>
              <w:jc w:val="center"/>
              <w:rPr>
                <w:rFonts w:ascii="Arial" w:hAnsi="Arial" w:cs="Arial"/>
                <w:color w:val="000000"/>
              </w:rPr>
            </w:pPr>
            <w:r>
              <w:rPr>
                <w:rFonts w:ascii="Arial" w:hAnsi="Arial" w:cs="Arial"/>
                <w:color w:val="000000"/>
              </w:rPr>
              <w:t>1</w:t>
            </w:r>
            <w:r>
              <w:rPr>
                <w:rFonts w:hint="eastAsia" w:ascii="Arial" w:hAnsi="Arial" w:cs="Arial"/>
                <w:color w:val="000000"/>
              </w:rPr>
              <w:t>4</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F154C">
            <w:pPr>
              <w:widowControl/>
              <w:jc w:val="center"/>
              <w:rPr>
                <w:rFonts w:ascii="宋体" w:hAnsi="宋体" w:cs="宋体"/>
                <w:color w:val="000000"/>
                <w:sz w:val="18"/>
                <w:szCs w:val="18"/>
              </w:rPr>
            </w:pPr>
            <w:r>
              <w:rPr>
                <w:rFonts w:hint="eastAsia" w:ascii="宋体" w:hAnsi="宋体" w:cs="宋体"/>
                <w:color w:val="000000"/>
                <w:sz w:val="18"/>
                <w:szCs w:val="18"/>
              </w:rPr>
              <w:t>不锈钢光亮剂</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90B24">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10</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E4F1C">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桶</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705C9">
            <w:pPr>
              <w:jc w:val="center"/>
              <w:rPr>
                <w:rFonts w:ascii="Arial" w:hAnsi="Arial" w:cs="Arial"/>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0E132">
            <w:pPr>
              <w:jc w:val="center"/>
              <w:rPr>
                <w:rFonts w:ascii="Arial" w:hAnsi="Arial" w:cs="Arial"/>
                <w:color w:val="000000"/>
              </w:rPr>
            </w:pPr>
          </w:p>
        </w:tc>
      </w:tr>
      <w:tr w14:paraId="79B6E5BA">
        <w:tblPrEx>
          <w:tblCellMar>
            <w:top w:w="0" w:type="dxa"/>
            <w:left w:w="108" w:type="dxa"/>
            <w:bottom w:w="0" w:type="dxa"/>
            <w:right w:w="108" w:type="dxa"/>
          </w:tblCellMar>
        </w:tblPrEx>
        <w:trPr>
          <w:trHeight w:val="207" w:hRule="atLeast"/>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4E0FE">
            <w:pPr>
              <w:widowControl/>
              <w:jc w:val="center"/>
              <w:rPr>
                <w:rFonts w:ascii="Arial" w:hAnsi="Arial" w:cs="Arial"/>
                <w:color w:val="000000"/>
              </w:rPr>
            </w:pPr>
            <w:r>
              <w:rPr>
                <w:rFonts w:ascii="Arial" w:hAnsi="Arial" w:cs="Arial"/>
                <w:color w:val="000000"/>
              </w:rPr>
              <w:t>1</w:t>
            </w:r>
            <w:r>
              <w:rPr>
                <w:rFonts w:hint="eastAsia" w:ascii="Arial" w:hAnsi="Arial" w:cs="Arial"/>
                <w:color w:val="000000"/>
              </w:rPr>
              <w:t>5</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AB90F">
            <w:pPr>
              <w:widowControl/>
              <w:jc w:val="center"/>
              <w:rPr>
                <w:rFonts w:ascii="宋体" w:hAnsi="宋体" w:cs="宋体"/>
                <w:color w:val="000000"/>
                <w:sz w:val="18"/>
                <w:szCs w:val="18"/>
              </w:rPr>
            </w:pPr>
            <w:r>
              <w:rPr>
                <w:rFonts w:hint="eastAsia" w:ascii="宋体" w:hAnsi="宋体" w:cs="宋体"/>
                <w:color w:val="000000"/>
                <w:sz w:val="18"/>
                <w:szCs w:val="18"/>
              </w:rPr>
              <w:t>清洗全能水</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8675A">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24</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A070F">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桶</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2BAF7">
            <w:pPr>
              <w:jc w:val="center"/>
              <w:rPr>
                <w:rFonts w:ascii="Arial" w:hAnsi="Arial" w:cs="Arial"/>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A05CC">
            <w:pPr>
              <w:jc w:val="center"/>
              <w:rPr>
                <w:rFonts w:ascii="Arial" w:hAnsi="Arial" w:cs="Arial"/>
                <w:color w:val="000000"/>
              </w:rPr>
            </w:pPr>
          </w:p>
        </w:tc>
      </w:tr>
      <w:tr w14:paraId="58C7A56F">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9D090">
            <w:pPr>
              <w:widowControl/>
              <w:jc w:val="center"/>
              <w:rPr>
                <w:rFonts w:ascii="Arial" w:hAnsi="Arial" w:cs="Arial"/>
                <w:color w:val="000000"/>
              </w:rPr>
            </w:pPr>
            <w:r>
              <w:rPr>
                <w:rFonts w:hint="eastAsia" w:ascii="Arial" w:hAnsi="Arial" w:cs="Arial"/>
                <w:color w:val="000000"/>
              </w:rPr>
              <w:t>16</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721C7">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玻璃清洁剂</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ED38D">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20</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7554A">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桶</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5BDCB">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25FB9">
            <w:pPr>
              <w:rPr>
                <w:rFonts w:ascii="仿宋" w:hAnsi="仿宋" w:eastAsia="仿宋" w:cs="仿宋"/>
                <w:color w:val="000000"/>
              </w:rPr>
            </w:pPr>
          </w:p>
        </w:tc>
      </w:tr>
      <w:tr w14:paraId="57D64BE7">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C66A4">
            <w:pPr>
              <w:widowControl/>
              <w:jc w:val="center"/>
              <w:rPr>
                <w:rFonts w:ascii="Arial" w:hAnsi="Arial" w:cs="Arial"/>
                <w:color w:val="000000"/>
              </w:rPr>
            </w:pPr>
            <w:r>
              <w:rPr>
                <w:rFonts w:hint="eastAsia" w:ascii="Arial" w:hAnsi="Arial" w:cs="Arial"/>
                <w:color w:val="000000"/>
              </w:rPr>
              <w:t>17</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844AA">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油性静电吸尘剂</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C5896">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12</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1F2C8">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桶</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2D615">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195CD">
            <w:pPr>
              <w:rPr>
                <w:rFonts w:ascii="仿宋" w:hAnsi="仿宋" w:eastAsia="仿宋" w:cs="仿宋"/>
                <w:color w:val="000000"/>
              </w:rPr>
            </w:pPr>
          </w:p>
        </w:tc>
      </w:tr>
      <w:tr w14:paraId="47846264">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5A8C6">
            <w:pPr>
              <w:widowControl/>
              <w:jc w:val="center"/>
              <w:rPr>
                <w:rFonts w:ascii="Arial" w:hAnsi="Arial" w:cs="Arial"/>
                <w:color w:val="000000"/>
              </w:rPr>
            </w:pPr>
            <w:r>
              <w:rPr>
                <w:rFonts w:hint="eastAsia" w:ascii="Arial" w:hAnsi="Arial" w:cs="Arial"/>
                <w:color w:val="000000"/>
              </w:rPr>
              <w:t>18</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05518">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除锈剂</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E99E0">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20</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14F36">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桶</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FE7B1">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2F58A">
            <w:pPr>
              <w:rPr>
                <w:rFonts w:ascii="仿宋" w:hAnsi="仿宋" w:eastAsia="仿宋" w:cs="仿宋"/>
                <w:color w:val="000000"/>
              </w:rPr>
            </w:pPr>
          </w:p>
        </w:tc>
      </w:tr>
      <w:tr w14:paraId="5F58FDF3">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D85A1">
            <w:pPr>
              <w:widowControl/>
              <w:jc w:val="center"/>
              <w:rPr>
                <w:rFonts w:ascii="Arial" w:hAnsi="Arial" w:cs="Arial"/>
                <w:color w:val="000000"/>
              </w:rPr>
            </w:pPr>
            <w:r>
              <w:rPr>
                <w:rFonts w:hint="eastAsia" w:ascii="Arial" w:hAnsi="Arial" w:cs="Arial"/>
                <w:color w:val="000000"/>
              </w:rPr>
              <w:t>19</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ECCBC">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空气清香剂</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E6430">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60</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6F65D">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瓶</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BD1BA">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17C2F">
            <w:pPr>
              <w:rPr>
                <w:rFonts w:ascii="仿宋" w:hAnsi="仿宋" w:eastAsia="仿宋" w:cs="仿宋"/>
                <w:color w:val="000000"/>
              </w:rPr>
            </w:pPr>
          </w:p>
        </w:tc>
      </w:tr>
      <w:tr w14:paraId="2898C8EA">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62D81">
            <w:pPr>
              <w:widowControl/>
              <w:jc w:val="center"/>
              <w:rPr>
                <w:rFonts w:ascii="Arial" w:hAnsi="Arial" w:cs="Arial"/>
                <w:color w:val="000000"/>
              </w:rPr>
            </w:pPr>
            <w:r>
              <w:rPr>
                <w:rFonts w:hint="eastAsia" w:ascii="Arial" w:hAnsi="Arial" w:cs="Arial"/>
                <w:color w:val="000000"/>
              </w:rPr>
              <w:t>20</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D84CF">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固体清香剂</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DA0D1">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120</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98E8B">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个</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2EDA5">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5D555">
            <w:pPr>
              <w:rPr>
                <w:rFonts w:ascii="仿宋" w:hAnsi="仿宋" w:eastAsia="仿宋" w:cs="仿宋"/>
                <w:color w:val="000000"/>
              </w:rPr>
            </w:pPr>
          </w:p>
        </w:tc>
      </w:tr>
      <w:tr w14:paraId="0FAA107A">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2E426">
            <w:pPr>
              <w:widowControl/>
              <w:jc w:val="center"/>
              <w:rPr>
                <w:rFonts w:ascii="Arial" w:hAnsi="Arial" w:cs="Arial"/>
                <w:color w:val="000000"/>
              </w:rPr>
            </w:pPr>
            <w:r>
              <w:rPr>
                <w:rFonts w:hint="eastAsia" w:ascii="Arial" w:hAnsi="Arial" w:cs="Arial"/>
                <w:color w:val="000000"/>
              </w:rPr>
              <w:t>21</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A336F">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洗洁精</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97232">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24</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E122B">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包</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982AE">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D69C3">
            <w:pPr>
              <w:rPr>
                <w:rFonts w:ascii="仿宋" w:hAnsi="仿宋" w:eastAsia="仿宋" w:cs="仿宋"/>
                <w:color w:val="000000"/>
              </w:rPr>
            </w:pPr>
          </w:p>
        </w:tc>
      </w:tr>
      <w:tr w14:paraId="59BA2F4E">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A4821">
            <w:pPr>
              <w:widowControl/>
              <w:jc w:val="center"/>
              <w:rPr>
                <w:rFonts w:ascii="Arial" w:hAnsi="Arial" w:cs="Arial"/>
                <w:color w:val="000000"/>
              </w:rPr>
            </w:pPr>
            <w:r>
              <w:rPr>
                <w:rFonts w:hint="eastAsia" w:ascii="Arial" w:hAnsi="Arial" w:cs="Arial"/>
                <w:color w:val="000000"/>
              </w:rPr>
              <w:t>22</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6391F">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洗衣粉</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2DE8E">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60</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F2884">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包</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153D8">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2A87B">
            <w:pPr>
              <w:rPr>
                <w:rFonts w:ascii="仿宋" w:hAnsi="仿宋" w:eastAsia="仿宋" w:cs="仿宋"/>
                <w:color w:val="000000"/>
              </w:rPr>
            </w:pPr>
          </w:p>
        </w:tc>
      </w:tr>
      <w:tr w14:paraId="1C54F3E6">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844DA">
            <w:pPr>
              <w:widowControl/>
              <w:jc w:val="center"/>
              <w:rPr>
                <w:rFonts w:ascii="Arial" w:hAnsi="Arial" w:cs="Arial"/>
                <w:color w:val="000000"/>
              </w:rPr>
            </w:pPr>
            <w:r>
              <w:rPr>
                <w:rFonts w:hint="eastAsia" w:ascii="Arial" w:hAnsi="Arial" w:cs="Arial"/>
                <w:color w:val="000000"/>
              </w:rPr>
              <w:t>23</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D1B09">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檀香</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24922">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 12 </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4F91C">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盒</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0C333">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036DA">
            <w:pPr>
              <w:rPr>
                <w:rFonts w:ascii="仿宋" w:hAnsi="仿宋" w:eastAsia="仿宋" w:cs="仿宋"/>
                <w:color w:val="000000"/>
              </w:rPr>
            </w:pPr>
          </w:p>
        </w:tc>
      </w:tr>
      <w:tr w14:paraId="67AD4848">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9ADCE">
            <w:pPr>
              <w:widowControl/>
              <w:jc w:val="center"/>
              <w:rPr>
                <w:rFonts w:ascii="Arial" w:hAnsi="Arial" w:cs="Arial"/>
                <w:color w:val="000000"/>
              </w:rPr>
            </w:pPr>
            <w:r>
              <w:rPr>
                <w:rFonts w:hint="eastAsia" w:ascii="Arial" w:hAnsi="Arial" w:cs="Arial"/>
                <w:color w:val="000000"/>
              </w:rPr>
              <w:t>24</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4E43B">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口碱</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A5F88">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 28 </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7BF46">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包</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9B11E">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67BFA">
            <w:pPr>
              <w:rPr>
                <w:rFonts w:ascii="仿宋" w:hAnsi="仿宋" w:eastAsia="仿宋" w:cs="仿宋"/>
                <w:color w:val="000000"/>
              </w:rPr>
            </w:pPr>
          </w:p>
        </w:tc>
      </w:tr>
      <w:tr w14:paraId="79934935">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25FAE">
            <w:pPr>
              <w:widowControl/>
              <w:jc w:val="center"/>
              <w:rPr>
                <w:rFonts w:ascii="Arial" w:hAnsi="Arial" w:cs="Arial"/>
                <w:color w:val="000000"/>
              </w:rPr>
            </w:pPr>
            <w:r>
              <w:rPr>
                <w:rFonts w:hint="eastAsia" w:ascii="Arial" w:hAnsi="Arial" w:cs="Arial"/>
                <w:color w:val="000000"/>
              </w:rPr>
              <w:t>25</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C7226">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多功能除胶剂</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AFAA7">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 10 </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B0300">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桶</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D8248">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DEFB3">
            <w:pPr>
              <w:rPr>
                <w:rFonts w:ascii="仿宋" w:hAnsi="仿宋" w:eastAsia="仿宋" w:cs="仿宋"/>
                <w:color w:val="000000"/>
              </w:rPr>
            </w:pPr>
          </w:p>
        </w:tc>
      </w:tr>
      <w:tr w14:paraId="6B9560C1">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73CB9">
            <w:pPr>
              <w:widowControl/>
              <w:jc w:val="center"/>
              <w:rPr>
                <w:rFonts w:ascii="Arial" w:hAnsi="Arial" w:cs="Arial"/>
                <w:color w:val="000000"/>
              </w:rPr>
            </w:pPr>
            <w:r>
              <w:rPr>
                <w:rFonts w:hint="eastAsia" w:ascii="Arial" w:hAnsi="Arial" w:cs="Arial"/>
                <w:color w:val="000000"/>
              </w:rPr>
              <w:t>26</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71B03">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杀虫剂</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F40AE">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60</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AED0C">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瓶</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91FB0">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5BEF0">
            <w:pPr>
              <w:rPr>
                <w:rFonts w:ascii="仿宋" w:hAnsi="仿宋" w:eastAsia="仿宋" w:cs="仿宋"/>
                <w:color w:val="000000"/>
              </w:rPr>
            </w:pPr>
          </w:p>
        </w:tc>
      </w:tr>
      <w:tr w14:paraId="18F1A624">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95A80">
            <w:pPr>
              <w:widowControl/>
              <w:jc w:val="center"/>
              <w:rPr>
                <w:rFonts w:ascii="Arial" w:hAnsi="Arial" w:cs="Arial"/>
                <w:color w:val="000000"/>
              </w:rPr>
            </w:pPr>
            <w:r>
              <w:rPr>
                <w:rFonts w:hint="eastAsia" w:ascii="Arial" w:hAnsi="Arial" w:cs="Arial"/>
                <w:color w:val="000000"/>
              </w:rPr>
              <w:t>27</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2F2F0">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蚊香</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4403A">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120</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C820B">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盒</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0285A">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BC829">
            <w:pPr>
              <w:rPr>
                <w:rFonts w:ascii="仿宋" w:hAnsi="仿宋" w:eastAsia="仿宋" w:cs="仿宋"/>
                <w:color w:val="000000"/>
              </w:rPr>
            </w:pPr>
          </w:p>
        </w:tc>
      </w:tr>
      <w:tr w14:paraId="33043242">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3556F">
            <w:pPr>
              <w:widowControl/>
              <w:jc w:val="center"/>
              <w:rPr>
                <w:rFonts w:ascii="Arial" w:hAnsi="Arial" w:cs="Arial"/>
                <w:color w:val="000000"/>
              </w:rPr>
            </w:pPr>
            <w:r>
              <w:rPr>
                <w:rFonts w:hint="eastAsia" w:ascii="Arial" w:hAnsi="Arial" w:cs="Arial"/>
                <w:color w:val="000000"/>
              </w:rPr>
              <w:t>28</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2574B">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84消毒液</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CC5DA">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200</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37BF4">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瓶</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D019D">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74E21">
            <w:pPr>
              <w:rPr>
                <w:rFonts w:ascii="仿宋" w:hAnsi="仿宋" w:eastAsia="仿宋" w:cs="仿宋"/>
                <w:color w:val="000000"/>
              </w:rPr>
            </w:pPr>
          </w:p>
        </w:tc>
      </w:tr>
      <w:tr w14:paraId="57D5B35F">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8ADE7">
            <w:pPr>
              <w:widowControl/>
              <w:jc w:val="center"/>
              <w:rPr>
                <w:rFonts w:ascii="Arial" w:hAnsi="Arial" w:cs="Arial"/>
                <w:color w:val="000000"/>
              </w:rPr>
            </w:pPr>
            <w:r>
              <w:rPr>
                <w:rFonts w:hint="eastAsia" w:ascii="Arial" w:hAnsi="Arial" w:cs="Arial"/>
                <w:color w:val="000000"/>
              </w:rPr>
              <w:t>29</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23FC5">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洁厕灵</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1BAAD">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240</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F9998">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瓶</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8BC69">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3685E">
            <w:pPr>
              <w:rPr>
                <w:rFonts w:ascii="仿宋" w:hAnsi="仿宋" w:eastAsia="仿宋" w:cs="仿宋"/>
                <w:color w:val="000000"/>
              </w:rPr>
            </w:pPr>
          </w:p>
        </w:tc>
      </w:tr>
      <w:tr w14:paraId="3E4BC168">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24732">
            <w:pPr>
              <w:widowControl/>
              <w:jc w:val="center"/>
              <w:rPr>
                <w:rFonts w:ascii="Arial" w:hAnsi="Arial" w:cs="Arial"/>
                <w:color w:val="000000"/>
              </w:rPr>
            </w:pPr>
            <w:r>
              <w:rPr>
                <w:rFonts w:hint="eastAsia" w:ascii="Arial" w:hAnsi="Arial" w:cs="Arial"/>
                <w:color w:val="000000"/>
              </w:rPr>
              <w:t>30</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04F91">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塑料簸箕</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4B573">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72</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1FC85">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个</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8D943">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E48FE">
            <w:pPr>
              <w:rPr>
                <w:rFonts w:ascii="仿宋" w:hAnsi="仿宋" w:eastAsia="仿宋" w:cs="仿宋"/>
                <w:color w:val="000000"/>
              </w:rPr>
            </w:pPr>
          </w:p>
        </w:tc>
      </w:tr>
      <w:tr w14:paraId="719FEFAF">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7F2EC">
            <w:pPr>
              <w:widowControl/>
              <w:jc w:val="center"/>
              <w:rPr>
                <w:rFonts w:ascii="Arial" w:hAnsi="Arial" w:cs="Arial"/>
                <w:color w:val="000000"/>
              </w:rPr>
            </w:pPr>
            <w:r>
              <w:rPr>
                <w:rFonts w:hint="eastAsia" w:ascii="Arial" w:hAnsi="Arial" w:cs="Arial"/>
                <w:color w:val="000000"/>
              </w:rPr>
              <w:t>31</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2D755">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塑料小扫把</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51131">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72</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53E7D">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个</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52A12">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8C010">
            <w:pPr>
              <w:rPr>
                <w:rFonts w:ascii="仿宋" w:hAnsi="仿宋" w:eastAsia="仿宋" w:cs="仿宋"/>
                <w:color w:val="000000"/>
              </w:rPr>
            </w:pPr>
          </w:p>
        </w:tc>
      </w:tr>
      <w:tr w14:paraId="39486849">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932FD">
            <w:pPr>
              <w:widowControl/>
              <w:jc w:val="center"/>
              <w:rPr>
                <w:rFonts w:ascii="Arial" w:hAnsi="Arial" w:cs="Arial"/>
                <w:color w:val="000000"/>
              </w:rPr>
            </w:pPr>
            <w:r>
              <w:rPr>
                <w:rFonts w:hint="eastAsia" w:ascii="Arial" w:hAnsi="Arial" w:cs="Arial"/>
                <w:color w:val="000000"/>
              </w:rPr>
              <w:t>32</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7E261">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60尘推布</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9B9C7">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72</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DBFC1">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个</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11810">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1E179">
            <w:pPr>
              <w:rPr>
                <w:rFonts w:ascii="仿宋" w:hAnsi="仿宋" w:eastAsia="仿宋" w:cs="仿宋"/>
                <w:color w:val="000000"/>
              </w:rPr>
            </w:pPr>
          </w:p>
        </w:tc>
      </w:tr>
      <w:tr w14:paraId="105C3A74">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CF819">
            <w:pPr>
              <w:widowControl/>
              <w:jc w:val="center"/>
              <w:rPr>
                <w:rFonts w:ascii="Arial" w:hAnsi="Arial" w:cs="Arial"/>
                <w:color w:val="000000"/>
              </w:rPr>
            </w:pPr>
            <w:r>
              <w:rPr>
                <w:rFonts w:hint="eastAsia" w:ascii="Arial" w:hAnsi="Arial" w:cs="Arial"/>
                <w:color w:val="000000"/>
              </w:rPr>
              <w:t>33</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42199">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60尘推架</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1375B">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15</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C0DD2">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个</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9CBC7">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A61DA">
            <w:pPr>
              <w:rPr>
                <w:rFonts w:ascii="仿宋" w:hAnsi="仿宋" w:eastAsia="仿宋" w:cs="仿宋"/>
                <w:color w:val="000000"/>
              </w:rPr>
            </w:pPr>
          </w:p>
        </w:tc>
      </w:tr>
      <w:tr w14:paraId="35756416">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19EC9">
            <w:pPr>
              <w:widowControl/>
              <w:jc w:val="center"/>
              <w:rPr>
                <w:rFonts w:ascii="Arial" w:hAnsi="Arial" w:cs="Arial"/>
                <w:color w:val="000000"/>
              </w:rPr>
            </w:pPr>
            <w:r>
              <w:rPr>
                <w:rFonts w:hint="eastAsia" w:ascii="Arial" w:hAnsi="Arial" w:cs="Arial"/>
                <w:color w:val="000000"/>
              </w:rPr>
              <w:t>34</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36F93">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90尘推布</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AE6AE">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72</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E2F5E">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个</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7DCAF">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17EA6">
            <w:pPr>
              <w:rPr>
                <w:rFonts w:ascii="仿宋" w:hAnsi="仿宋" w:eastAsia="仿宋" w:cs="仿宋"/>
                <w:color w:val="000000"/>
              </w:rPr>
            </w:pPr>
          </w:p>
        </w:tc>
      </w:tr>
      <w:tr w14:paraId="145D34B5">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15226">
            <w:pPr>
              <w:widowControl/>
              <w:jc w:val="center"/>
              <w:rPr>
                <w:rFonts w:ascii="Arial" w:hAnsi="Arial" w:cs="Arial"/>
                <w:color w:val="000000"/>
              </w:rPr>
            </w:pPr>
            <w:r>
              <w:rPr>
                <w:rFonts w:hint="eastAsia" w:ascii="Arial" w:hAnsi="Arial" w:cs="Arial"/>
                <w:color w:val="000000"/>
              </w:rPr>
              <w:t>35</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6B0C3">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90尘推杆</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B905F">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15</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E9027">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个</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B9D04">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ED892">
            <w:pPr>
              <w:rPr>
                <w:rFonts w:ascii="仿宋" w:hAnsi="仿宋" w:eastAsia="仿宋" w:cs="仿宋"/>
                <w:color w:val="000000"/>
              </w:rPr>
            </w:pPr>
          </w:p>
        </w:tc>
      </w:tr>
      <w:tr w14:paraId="3D53B6A2">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72475">
            <w:pPr>
              <w:widowControl/>
              <w:jc w:val="center"/>
              <w:rPr>
                <w:rFonts w:ascii="Arial" w:hAnsi="Arial" w:cs="Arial"/>
                <w:color w:val="000000"/>
              </w:rPr>
            </w:pPr>
            <w:r>
              <w:rPr>
                <w:rFonts w:hint="eastAsia" w:ascii="Arial" w:hAnsi="Arial" w:cs="Arial"/>
                <w:color w:val="000000"/>
              </w:rPr>
              <w:t>36</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1FE6C">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90尘推架</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A4627">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15</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F279E">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个</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01546">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5689A">
            <w:pPr>
              <w:rPr>
                <w:rFonts w:ascii="仿宋" w:hAnsi="仿宋" w:eastAsia="仿宋" w:cs="仿宋"/>
                <w:color w:val="000000"/>
              </w:rPr>
            </w:pPr>
          </w:p>
        </w:tc>
      </w:tr>
      <w:tr w14:paraId="7B1EC0FC">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59D11">
            <w:pPr>
              <w:widowControl/>
              <w:jc w:val="center"/>
              <w:rPr>
                <w:rFonts w:ascii="Arial" w:hAnsi="Arial" w:cs="Arial"/>
                <w:color w:val="000000"/>
              </w:rPr>
            </w:pPr>
            <w:r>
              <w:rPr>
                <w:rFonts w:hint="eastAsia" w:ascii="Arial" w:hAnsi="Arial" w:cs="Arial"/>
                <w:color w:val="000000"/>
              </w:rPr>
              <w:t>37</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DA0A8">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平板拖把</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45DCB">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80</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57DD3">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个</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BA690">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D7CED">
            <w:pPr>
              <w:rPr>
                <w:rFonts w:ascii="仿宋" w:hAnsi="仿宋" w:eastAsia="仿宋" w:cs="仿宋"/>
                <w:color w:val="000000"/>
              </w:rPr>
            </w:pPr>
          </w:p>
        </w:tc>
      </w:tr>
      <w:tr w14:paraId="09DEF984">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F298F">
            <w:pPr>
              <w:widowControl/>
              <w:jc w:val="center"/>
              <w:rPr>
                <w:rFonts w:ascii="Arial" w:hAnsi="Arial" w:cs="Arial"/>
                <w:color w:val="000000"/>
              </w:rPr>
            </w:pPr>
            <w:r>
              <w:rPr>
                <w:rFonts w:hint="eastAsia" w:ascii="Arial" w:hAnsi="Arial" w:cs="Arial"/>
                <w:color w:val="000000"/>
              </w:rPr>
              <w:t>38</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ED99C">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拖把-海绵</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91FE6">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80</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2AC7B">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个</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E5167">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B71CB">
            <w:pPr>
              <w:rPr>
                <w:rFonts w:ascii="仿宋" w:hAnsi="仿宋" w:eastAsia="仿宋" w:cs="仿宋"/>
                <w:color w:val="000000"/>
              </w:rPr>
            </w:pPr>
          </w:p>
        </w:tc>
      </w:tr>
      <w:tr w14:paraId="45762642">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7F088">
            <w:pPr>
              <w:widowControl/>
              <w:jc w:val="center"/>
              <w:rPr>
                <w:rFonts w:ascii="Arial" w:hAnsi="Arial" w:cs="Arial"/>
                <w:color w:val="000000"/>
              </w:rPr>
            </w:pPr>
            <w:r>
              <w:rPr>
                <w:rFonts w:hint="eastAsia" w:ascii="Arial" w:hAnsi="Arial" w:cs="Arial"/>
                <w:color w:val="000000"/>
              </w:rPr>
              <w:t>39</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CB162">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拖把-棉布</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20EAD">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80</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D0E58">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个</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D19E5">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C1F6A">
            <w:pPr>
              <w:rPr>
                <w:rFonts w:ascii="仿宋" w:hAnsi="仿宋" w:eastAsia="仿宋" w:cs="仿宋"/>
                <w:color w:val="000000"/>
              </w:rPr>
            </w:pPr>
          </w:p>
        </w:tc>
      </w:tr>
      <w:tr w14:paraId="774B7088">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633F9">
            <w:pPr>
              <w:widowControl/>
              <w:jc w:val="center"/>
              <w:rPr>
                <w:rFonts w:ascii="Arial" w:hAnsi="Arial" w:cs="Arial"/>
                <w:color w:val="000000"/>
              </w:rPr>
            </w:pPr>
            <w:r>
              <w:rPr>
                <w:rFonts w:hint="eastAsia" w:ascii="Arial" w:hAnsi="Arial" w:cs="Arial"/>
                <w:color w:val="000000"/>
              </w:rPr>
              <w:t>40</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88EE4">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旋转拖把</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99609">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80</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3AE0D">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个</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237A4">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87974">
            <w:pPr>
              <w:rPr>
                <w:rFonts w:ascii="仿宋" w:hAnsi="仿宋" w:eastAsia="仿宋" w:cs="仿宋"/>
                <w:color w:val="000000"/>
              </w:rPr>
            </w:pPr>
          </w:p>
        </w:tc>
      </w:tr>
      <w:tr w14:paraId="53C2404E">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39B1B">
            <w:pPr>
              <w:widowControl/>
              <w:jc w:val="center"/>
              <w:rPr>
                <w:rFonts w:ascii="Arial" w:hAnsi="Arial" w:cs="Arial"/>
                <w:color w:val="000000"/>
              </w:rPr>
            </w:pPr>
            <w:r>
              <w:rPr>
                <w:rFonts w:hint="eastAsia" w:ascii="Arial" w:hAnsi="Arial" w:cs="Arial"/>
                <w:color w:val="000000"/>
              </w:rPr>
              <w:t>41</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4267F">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旋转拖把头</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03CA1">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80</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FBEA9">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个</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8898B">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7C8D1">
            <w:pPr>
              <w:rPr>
                <w:rFonts w:ascii="仿宋" w:hAnsi="仿宋" w:eastAsia="仿宋" w:cs="仿宋"/>
                <w:color w:val="000000"/>
              </w:rPr>
            </w:pPr>
          </w:p>
        </w:tc>
      </w:tr>
      <w:tr w14:paraId="50F90E46">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35725">
            <w:pPr>
              <w:widowControl/>
              <w:jc w:val="center"/>
              <w:rPr>
                <w:rFonts w:ascii="Arial" w:hAnsi="Arial" w:cs="Arial"/>
                <w:color w:val="000000"/>
              </w:rPr>
            </w:pPr>
            <w:r>
              <w:rPr>
                <w:rFonts w:hint="eastAsia" w:ascii="Arial" w:hAnsi="Arial" w:cs="Arial"/>
                <w:color w:val="000000"/>
              </w:rPr>
              <w:t>42</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8E809">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大号垃圾袋</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F6040">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120</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93CB3">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卷</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1E0B8">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DA2EF">
            <w:pPr>
              <w:rPr>
                <w:rFonts w:ascii="仿宋" w:hAnsi="仿宋" w:eastAsia="仿宋" w:cs="仿宋"/>
                <w:color w:val="000000"/>
              </w:rPr>
            </w:pPr>
          </w:p>
        </w:tc>
      </w:tr>
      <w:tr w14:paraId="6BA231BE">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1F002">
            <w:pPr>
              <w:widowControl/>
              <w:jc w:val="center"/>
              <w:rPr>
                <w:rFonts w:ascii="Arial" w:hAnsi="Arial" w:cs="Arial"/>
                <w:color w:val="000000"/>
              </w:rPr>
            </w:pPr>
            <w:r>
              <w:rPr>
                <w:rFonts w:hint="eastAsia" w:ascii="Arial" w:hAnsi="Arial" w:cs="Arial"/>
                <w:color w:val="000000"/>
              </w:rPr>
              <w:t>43</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55ACD">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中号垃圾袋</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40B26">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500</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59E13">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卷</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51E7C">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A9531">
            <w:pPr>
              <w:rPr>
                <w:rFonts w:ascii="仿宋" w:hAnsi="仿宋" w:eastAsia="仿宋" w:cs="仿宋"/>
                <w:color w:val="000000"/>
              </w:rPr>
            </w:pPr>
          </w:p>
        </w:tc>
      </w:tr>
      <w:tr w14:paraId="23BEF280">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F7015">
            <w:pPr>
              <w:widowControl/>
              <w:jc w:val="center"/>
              <w:rPr>
                <w:rFonts w:ascii="Arial" w:hAnsi="Arial" w:cs="Arial"/>
                <w:color w:val="000000"/>
              </w:rPr>
            </w:pPr>
            <w:r>
              <w:rPr>
                <w:rFonts w:hint="eastAsia" w:ascii="Arial" w:hAnsi="Arial" w:cs="Arial"/>
                <w:color w:val="000000"/>
              </w:rPr>
              <w:t>44</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01EF2">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小号垃圾袋</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0F36E">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1000</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31746">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卷</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95550">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B33A1">
            <w:pPr>
              <w:rPr>
                <w:rFonts w:ascii="仿宋" w:hAnsi="仿宋" w:eastAsia="仿宋" w:cs="仿宋"/>
                <w:color w:val="000000"/>
              </w:rPr>
            </w:pPr>
          </w:p>
        </w:tc>
      </w:tr>
      <w:tr w14:paraId="73DFE85C">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207B8">
            <w:pPr>
              <w:widowControl/>
              <w:jc w:val="center"/>
              <w:rPr>
                <w:rFonts w:ascii="Arial" w:hAnsi="Arial" w:cs="Arial"/>
                <w:color w:val="000000"/>
              </w:rPr>
            </w:pPr>
            <w:r>
              <w:rPr>
                <w:rFonts w:hint="eastAsia" w:ascii="Arial" w:hAnsi="Arial" w:cs="Arial"/>
                <w:color w:val="000000"/>
              </w:rPr>
              <w:t>45</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8CCC7">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小喷壶</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E542D">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20</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051E6">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个</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6AC04">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E01EB">
            <w:pPr>
              <w:rPr>
                <w:rFonts w:ascii="仿宋" w:hAnsi="仿宋" w:eastAsia="仿宋" w:cs="仿宋"/>
                <w:color w:val="000000"/>
              </w:rPr>
            </w:pPr>
          </w:p>
        </w:tc>
      </w:tr>
      <w:tr w14:paraId="76C70EDE">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D9B63">
            <w:pPr>
              <w:widowControl/>
              <w:jc w:val="center"/>
              <w:rPr>
                <w:rFonts w:ascii="Arial" w:hAnsi="Arial" w:cs="Arial"/>
                <w:color w:val="000000"/>
              </w:rPr>
            </w:pPr>
            <w:r>
              <w:rPr>
                <w:rFonts w:hint="eastAsia" w:ascii="Arial" w:hAnsi="Arial" w:cs="Arial"/>
                <w:color w:val="000000"/>
              </w:rPr>
              <w:t>46</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8BBE6">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红水桶</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8AC32">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12</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1F526">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个</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D4431">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EB898">
            <w:pPr>
              <w:rPr>
                <w:rFonts w:ascii="仿宋" w:hAnsi="仿宋" w:eastAsia="仿宋" w:cs="仿宋"/>
                <w:color w:val="000000"/>
              </w:rPr>
            </w:pPr>
          </w:p>
        </w:tc>
      </w:tr>
      <w:tr w14:paraId="55C733E9">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26E35">
            <w:pPr>
              <w:widowControl/>
              <w:jc w:val="center"/>
              <w:rPr>
                <w:rFonts w:ascii="Arial" w:hAnsi="Arial" w:cs="Arial"/>
                <w:color w:val="000000"/>
              </w:rPr>
            </w:pPr>
            <w:r>
              <w:rPr>
                <w:rFonts w:hint="eastAsia" w:ascii="Arial" w:hAnsi="Arial" w:cs="Arial"/>
                <w:color w:val="000000"/>
              </w:rPr>
              <w:t>47</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5BDAB">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胶皮手套</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7DAF7">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75</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1E134">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付</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A85BB">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F2449">
            <w:pPr>
              <w:rPr>
                <w:rFonts w:ascii="仿宋" w:hAnsi="仿宋" w:eastAsia="仿宋" w:cs="仿宋"/>
                <w:color w:val="000000"/>
              </w:rPr>
            </w:pPr>
          </w:p>
        </w:tc>
      </w:tr>
      <w:tr w14:paraId="0CA4C00B">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08B0C">
            <w:pPr>
              <w:widowControl/>
              <w:jc w:val="center"/>
              <w:rPr>
                <w:rFonts w:ascii="Arial" w:hAnsi="Arial" w:cs="Arial"/>
                <w:color w:val="000000"/>
              </w:rPr>
            </w:pPr>
            <w:r>
              <w:rPr>
                <w:rFonts w:hint="eastAsia" w:ascii="Arial" w:hAnsi="Arial" w:cs="Arial"/>
                <w:color w:val="000000"/>
              </w:rPr>
              <w:t>48</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1C991">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棉纱手套</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02D86">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 36 </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6F811">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付</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E2E2C">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91630">
            <w:pPr>
              <w:rPr>
                <w:rFonts w:ascii="仿宋" w:hAnsi="仿宋" w:eastAsia="仿宋" w:cs="仿宋"/>
                <w:color w:val="000000"/>
              </w:rPr>
            </w:pPr>
          </w:p>
        </w:tc>
      </w:tr>
      <w:tr w14:paraId="249BD5A6">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77A3C">
            <w:pPr>
              <w:widowControl/>
              <w:jc w:val="center"/>
              <w:rPr>
                <w:rFonts w:ascii="Arial" w:hAnsi="Arial" w:cs="Arial"/>
                <w:color w:val="000000"/>
              </w:rPr>
            </w:pPr>
            <w:r>
              <w:rPr>
                <w:rFonts w:hint="eastAsia" w:ascii="Arial" w:hAnsi="Arial" w:cs="Arial"/>
                <w:color w:val="000000"/>
              </w:rPr>
              <w:t>49</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04F8F">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纱胶手套</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D0FD9">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 36 </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AEDBC">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付</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944B1">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D77C1">
            <w:pPr>
              <w:rPr>
                <w:rFonts w:ascii="仿宋" w:hAnsi="仿宋" w:eastAsia="仿宋" w:cs="仿宋"/>
                <w:color w:val="000000"/>
              </w:rPr>
            </w:pPr>
          </w:p>
        </w:tc>
      </w:tr>
      <w:tr w14:paraId="2EEA681D">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36790">
            <w:pPr>
              <w:widowControl/>
              <w:jc w:val="center"/>
              <w:rPr>
                <w:rFonts w:ascii="Arial" w:hAnsi="Arial" w:cs="Arial"/>
                <w:color w:val="000000"/>
              </w:rPr>
            </w:pPr>
            <w:r>
              <w:rPr>
                <w:rFonts w:hint="eastAsia" w:ascii="Arial" w:hAnsi="Arial" w:cs="Arial"/>
                <w:color w:val="000000"/>
              </w:rPr>
              <w:t>50</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074DC">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抹布</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3C0D6">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120</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7AE30">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块</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EBE1F">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18487">
            <w:pPr>
              <w:rPr>
                <w:rFonts w:ascii="仿宋" w:hAnsi="仿宋" w:eastAsia="仿宋" w:cs="仿宋"/>
                <w:color w:val="000000"/>
              </w:rPr>
            </w:pPr>
          </w:p>
        </w:tc>
      </w:tr>
      <w:tr w14:paraId="01A795E9">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3982A">
            <w:pPr>
              <w:widowControl/>
              <w:jc w:val="center"/>
              <w:rPr>
                <w:rFonts w:ascii="Arial" w:hAnsi="Arial" w:cs="Arial"/>
                <w:color w:val="000000"/>
              </w:rPr>
            </w:pPr>
            <w:r>
              <w:rPr>
                <w:rFonts w:hint="eastAsia" w:ascii="Arial" w:hAnsi="Arial" w:cs="Arial"/>
                <w:color w:val="000000"/>
              </w:rPr>
              <w:t>51</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A5B73">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杯刷</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582C7">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20</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A9B4A">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个</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467CF">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8B019">
            <w:pPr>
              <w:rPr>
                <w:rFonts w:ascii="仿宋" w:hAnsi="仿宋" w:eastAsia="仿宋" w:cs="仿宋"/>
                <w:color w:val="000000"/>
              </w:rPr>
            </w:pPr>
          </w:p>
        </w:tc>
      </w:tr>
      <w:tr w14:paraId="1E707AA1">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24268">
            <w:pPr>
              <w:widowControl/>
              <w:jc w:val="center"/>
              <w:rPr>
                <w:rFonts w:ascii="Arial" w:hAnsi="Arial" w:cs="Arial"/>
                <w:color w:val="000000"/>
              </w:rPr>
            </w:pPr>
            <w:r>
              <w:rPr>
                <w:rFonts w:hint="eastAsia" w:ascii="Arial" w:hAnsi="Arial" w:cs="Arial"/>
                <w:color w:val="000000"/>
              </w:rPr>
              <w:t>52</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554CA">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小毛刷</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38BEB">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30</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F2ED7">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个</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78092">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D1F93">
            <w:pPr>
              <w:rPr>
                <w:rFonts w:ascii="仿宋" w:hAnsi="仿宋" w:eastAsia="仿宋" w:cs="仿宋"/>
                <w:color w:val="000000"/>
              </w:rPr>
            </w:pPr>
          </w:p>
        </w:tc>
      </w:tr>
      <w:tr w14:paraId="3169C28E">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BFCD4">
            <w:pPr>
              <w:widowControl/>
              <w:jc w:val="center"/>
              <w:rPr>
                <w:rFonts w:ascii="Arial" w:hAnsi="Arial" w:cs="Arial"/>
                <w:color w:val="000000"/>
              </w:rPr>
            </w:pPr>
            <w:r>
              <w:rPr>
                <w:rFonts w:hint="eastAsia" w:ascii="Arial" w:hAnsi="Arial" w:cs="Arial"/>
                <w:color w:val="000000"/>
              </w:rPr>
              <w:t>53</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03764">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电梯刷</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D949D">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4</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77681">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个</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9AA21">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D09FF">
            <w:pPr>
              <w:rPr>
                <w:rFonts w:ascii="仿宋" w:hAnsi="仿宋" w:eastAsia="仿宋" w:cs="仿宋"/>
                <w:color w:val="000000"/>
              </w:rPr>
            </w:pPr>
          </w:p>
        </w:tc>
      </w:tr>
      <w:tr w14:paraId="6A4DF5A4">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7A2C8">
            <w:pPr>
              <w:widowControl/>
              <w:jc w:val="center"/>
              <w:rPr>
                <w:rFonts w:ascii="Arial" w:hAnsi="Arial" w:cs="Arial"/>
                <w:color w:val="000000"/>
              </w:rPr>
            </w:pPr>
            <w:r>
              <w:rPr>
                <w:rFonts w:hint="eastAsia" w:ascii="Arial" w:hAnsi="Arial" w:cs="Arial"/>
                <w:color w:val="000000"/>
              </w:rPr>
              <w:t>54</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23856">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白头地刷</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82AF5">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12</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5E3ED">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个</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0A4A5">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1412B">
            <w:pPr>
              <w:rPr>
                <w:rFonts w:ascii="仿宋" w:hAnsi="仿宋" w:eastAsia="仿宋" w:cs="仿宋"/>
                <w:color w:val="000000"/>
              </w:rPr>
            </w:pPr>
          </w:p>
        </w:tc>
      </w:tr>
      <w:tr w14:paraId="19C672C0">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F1685">
            <w:pPr>
              <w:widowControl/>
              <w:jc w:val="center"/>
              <w:rPr>
                <w:rFonts w:ascii="Arial" w:hAnsi="Arial" w:cs="Arial"/>
                <w:color w:val="000000"/>
              </w:rPr>
            </w:pPr>
            <w:r>
              <w:rPr>
                <w:rFonts w:hint="eastAsia" w:ascii="Arial" w:hAnsi="Arial" w:cs="Arial"/>
                <w:color w:val="000000"/>
              </w:rPr>
              <w:t>55</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25777">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马桶刷</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3223A">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60</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7D9EC">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个</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5B67F">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A593B">
            <w:pPr>
              <w:rPr>
                <w:rFonts w:ascii="仿宋" w:hAnsi="仿宋" w:eastAsia="仿宋" w:cs="仿宋"/>
                <w:color w:val="000000"/>
              </w:rPr>
            </w:pPr>
          </w:p>
        </w:tc>
      </w:tr>
      <w:tr w14:paraId="13F10AF2">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FD955">
            <w:pPr>
              <w:widowControl/>
              <w:jc w:val="center"/>
              <w:rPr>
                <w:rFonts w:ascii="Arial" w:hAnsi="Arial" w:cs="Arial"/>
                <w:color w:val="000000"/>
              </w:rPr>
            </w:pPr>
            <w:r>
              <w:rPr>
                <w:rFonts w:hint="eastAsia" w:ascii="Arial" w:hAnsi="Arial" w:cs="Arial"/>
                <w:color w:val="000000"/>
              </w:rPr>
              <w:t>56</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7B576">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百洁布</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6ED0F">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78</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889C3">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块</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C239A">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916F3">
            <w:pPr>
              <w:rPr>
                <w:rFonts w:ascii="仿宋" w:hAnsi="仿宋" w:eastAsia="仿宋" w:cs="仿宋"/>
                <w:color w:val="000000"/>
              </w:rPr>
            </w:pPr>
          </w:p>
        </w:tc>
      </w:tr>
      <w:tr w14:paraId="06F2599E">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0A0DE">
            <w:pPr>
              <w:widowControl/>
              <w:jc w:val="center"/>
              <w:rPr>
                <w:rFonts w:ascii="Arial" w:hAnsi="Arial" w:cs="Arial"/>
                <w:color w:val="000000"/>
              </w:rPr>
            </w:pPr>
            <w:r>
              <w:rPr>
                <w:rFonts w:hint="eastAsia" w:ascii="Arial" w:hAnsi="Arial" w:cs="Arial"/>
                <w:color w:val="000000"/>
              </w:rPr>
              <w:t>57</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39E5D">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魔力擦</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51240">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78</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AF8AB">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块</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0907C">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D9A1C">
            <w:pPr>
              <w:rPr>
                <w:rFonts w:ascii="仿宋" w:hAnsi="仿宋" w:eastAsia="仿宋" w:cs="仿宋"/>
                <w:color w:val="000000"/>
              </w:rPr>
            </w:pPr>
          </w:p>
        </w:tc>
      </w:tr>
      <w:tr w14:paraId="6867BF56">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C22AF">
            <w:pPr>
              <w:widowControl/>
              <w:jc w:val="center"/>
              <w:rPr>
                <w:rFonts w:ascii="Arial" w:hAnsi="Arial" w:cs="Arial"/>
                <w:color w:val="000000"/>
              </w:rPr>
            </w:pPr>
            <w:r>
              <w:rPr>
                <w:rFonts w:hint="eastAsia" w:ascii="Arial" w:hAnsi="Arial" w:cs="Arial"/>
                <w:color w:val="000000"/>
              </w:rPr>
              <w:t>58</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F0F9F">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海绵擦</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29518">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60</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CD390">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块</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2B96E">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D504B">
            <w:pPr>
              <w:rPr>
                <w:rFonts w:ascii="仿宋" w:hAnsi="仿宋" w:eastAsia="仿宋" w:cs="仿宋"/>
                <w:color w:val="000000"/>
              </w:rPr>
            </w:pPr>
          </w:p>
        </w:tc>
      </w:tr>
      <w:tr w14:paraId="4F33117D">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E4932">
            <w:pPr>
              <w:widowControl/>
              <w:jc w:val="center"/>
              <w:rPr>
                <w:rFonts w:ascii="Arial" w:hAnsi="Arial" w:cs="Arial"/>
                <w:color w:val="000000"/>
              </w:rPr>
            </w:pPr>
            <w:r>
              <w:rPr>
                <w:rFonts w:hint="eastAsia" w:ascii="Arial" w:hAnsi="Arial" w:cs="Arial"/>
                <w:color w:val="000000"/>
              </w:rPr>
              <w:t>59</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C0AC9">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鸡毛掸</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0471F">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5</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E74B1">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个</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41380">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18DA1">
            <w:pPr>
              <w:rPr>
                <w:rFonts w:ascii="仿宋" w:hAnsi="仿宋" w:eastAsia="仿宋" w:cs="仿宋"/>
                <w:color w:val="000000"/>
              </w:rPr>
            </w:pPr>
          </w:p>
        </w:tc>
      </w:tr>
      <w:tr w14:paraId="52A40BDC">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328EA">
            <w:pPr>
              <w:widowControl/>
              <w:jc w:val="center"/>
              <w:rPr>
                <w:rFonts w:ascii="Arial" w:hAnsi="Arial" w:cs="Arial"/>
                <w:color w:val="000000"/>
              </w:rPr>
            </w:pPr>
            <w:r>
              <w:rPr>
                <w:rFonts w:hint="eastAsia" w:ascii="Arial" w:hAnsi="Arial" w:cs="Arial"/>
                <w:color w:val="000000"/>
              </w:rPr>
              <w:t>60</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2AD59">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垃圾夹</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0A6CC">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4</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FA543">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个</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795EB">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B5348">
            <w:pPr>
              <w:rPr>
                <w:rFonts w:ascii="仿宋" w:hAnsi="仿宋" w:eastAsia="仿宋" w:cs="仿宋"/>
                <w:color w:val="000000"/>
              </w:rPr>
            </w:pPr>
          </w:p>
        </w:tc>
      </w:tr>
      <w:tr w14:paraId="3AFF926A">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3EF4A">
            <w:pPr>
              <w:widowControl/>
              <w:jc w:val="center"/>
              <w:rPr>
                <w:rFonts w:ascii="Arial" w:hAnsi="Arial" w:cs="Arial"/>
                <w:color w:val="000000"/>
              </w:rPr>
            </w:pPr>
            <w:r>
              <w:rPr>
                <w:rFonts w:hint="eastAsia" w:ascii="Arial" w:hAnsi="Arial" w:cs="Arial"/>
                <w:color w:val="000000"/>
              </w:rPr>
              <w:t>61</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84A7E">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伸缩杆</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8DE45">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20</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D88D8">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个</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99A4B">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BF324">
            <w:pPr>
              <w:rPr>
                <w:rFonts w:ascii="仿宋" w:hAnsi="仿宋" w:eastAsia="仿宋" w:cs="仿宋"/>
                <w:color w:val="000000"/>
              </w:rPr>
            </w:pPr>
          </w:p>
        </w:tc>
      </w:tr>
      <w:tr w14:paraId="46B24F0B">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2A006">
            <w:pPr>
              <w:widowControl/>
              <w:jc w:val="center"/>
              <w:rPr>
                <w:rFonts w:ascii="Arial" w:hAnsi="Arial" w:cs="Arial"/>
                <w:color w:val="000000"/>
              </w:rPr>
            </w:pPr>
            <w:r>
              <w:rPr>
                <w:rFonts w:hint="eastAsia" w:ascii="Arial" w:hAnsi="Arial" w:cs="Arial"/>
                <w:color w:val="000000"/>
              </w:rPr>
              <w:t>62</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50DB3">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马桶拔子</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1DF34">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 40 </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EE8CE">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个</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34868">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43784">
            <w:pPr>
              <w:rPr>
                <w:rFonts w:ascii="仿宋" w:hAnsi="仿宋" w:eastAsia="仿宋" w:cs="仿宋"/>
                <w:color w:val="000000"/>
              </w:rPr>
            </w:pPr>
          </w:p>
        </w:tc>
      </w:tr>
      <w:tr w14:paraId="7B496305">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B7865">
            <w:pPr>
              <w:widowControl/>
              <w:jc w:val="center"/>
              <w:rPr>
                <w:rFonts w:ascii="Arial" w:hAnsi="Arial" w:cs="Arial"/>
                <w:color w:val="000000"/>
              </w:rPr>
            </w:pPr>
            <w:r>
              <w:rPr>
                <w:rFonts w:hint="eastAsia" w:ascii="Arial" w:hAnsi="Arial" w:cs="Arial"/>
                <w:color w:val="000000"/>
              </w:rPr>
              <w:t>63</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281C4">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疏通器</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42C22">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20</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566B0">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个</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76CE4">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1C64B">
            <w:pPr>
              <w:rPr>
                <w:rFonts w:ascii="仿宋" w:hAnsi="仿宋" w:eastAsia="仿宋" w:cs="仿宋"/>
                <w:color w:val="000000"/>
              </w:rPr>
            </w:pPr>
          </w:p>
        </w:tc>
      </w:tr>
      <w:tr w14:paraId="20D3075E">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5D6EA">
            <w:pPr>
              <w:widowControl/>
              <w:jc w:val="center"/>
              <w:rPr>
                <w:rFonts w:ascii="Arial" w:hAnsi="Arial" w:cs="Arial"/>
                <w:color w:val="000000"/>
              </w:rPr>
            </w:pPr>
            <w:r>
              <w:rPr>
                <w:rFonts w:hint="eastAsia" w:ascii="Arial" w:hAnsi="Arial" w:cs="Arial"/>
                <w:color w:val="000000"/>
              </w:rPr>
              <w:t>64</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448B3">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粘鼠板</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082BA">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 20 </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C4247">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个</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75A7A">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0A918">
            <w:pPr>
              <w:rPr>
                <w:rFonts w:ascii="仿宋" w:hAnsi="仿宋" w:eastAsia="仿宋" w:cs="仿宋"/>
                <w:color w:val="000000"/>
              </w:rPr>
            </w:pPr>
          </w:p>
        </w:tc>
      </w:tr>
      <w:tr w14:paraId="2409CDF8">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A191C">
            <w:pPr>
              <w:widowControl/>
              <w:jc w:val="center"/>
              <w:rPr>
                <w:rFonts w:ascii="Arial" w:hAnsi="Arial" w:cs="Arial"/>
                <w:color w:val="000000"/>
              </w:rPr>
            </w:pPr>
            <w:r>
              <w:rPr>
                <w:rFonts w:hint="eastAsia" w:ascii="Arial" w:hAnsi="Arial" w:cs="Arial"/>
                <w:color w:val="000000"/>
              </w:rPr>
              <w:t>65</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A4948">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茶水过滤桶</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D7819">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26</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8FEA7">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个</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FB64A">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479D0">
            <w:pPr>
              <w:rPr>
                <w:rFonts w:ascii="仿宋" w:hAnsi="仿宋" w:eastAsia="仿宋" w:cs="仿宋"/>
                <w:color w:val="000000"/>
              </w:rPr>
            </w:pPr>
          </w:p>
        </w:tc>
      </w:tr>
      <w:tr w14:paraId="581461D5">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4B221">
            <w:pPr>
              <w:widowControl/>
              <w:jc w:val="center"/>
              <w:rPr>
                <w:rFonts w:ascii="Arial" w:hAnsi="Arial" w:cs="Arial"/>
                <w:color w:val="000000"/>
              </w:rPr>
            </w:pPr>
            <w:r>
              <w:rPr>
                <w:rFonts w:hint="eastAsia" w:ascii="Arial" w:hAnsi="Arial" w:cs="Arial"/>
                <w:color w:val="000000"/>
              </w:rPr>
              <w:t>66</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FF78D">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小钢丝刷</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05C97">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 43 </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2A3A2">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个</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DC9AC">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CD915">
            <w:pPr>
              <w:rPr>
                <w:rFonts w:ascii="仿宋" w:hAnsi="仿宋" w:eastAsia="仿宋" w:cs="仿宋"/>
                <w:color w:val="000000"/>
              </w:rPr>
            </w:pPr>
          </w:p>
        </w:tc>
      </w:tr>
      <w:tr w14:paraId="442BE1DE">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C72D5">
            <w:pPr>
              <w:widowControl/>
              <w:jc w:val="center"/>
              <w:rPr>
                <w:rFonts w:ascii="Arial" w:hAnsi="Arial" w:cs="Arial"/>
                <w:color w:val="000000"/>
              </w:rPr>
            </w:pPr>
            <w:r>
              <w:rPr>
                <w:rFonts w:hint="eastAsia" w:ascii="Arial" w:hAnsi="Arial" w:cs="Arial"/>
                <w:color w:val="000000"/>
              </w:rPr>
              <w:t>67</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5BBE5">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水刮</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F8BCB">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4</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8E477">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个</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4CDFA">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5316E">
            <w:pPr>
              <w:rPr>
                <w:rFonts w:ascii="仿宋" w:hAnsi="仿宋" w:eastAsia="仿宋" w:cs="仿宋"/>
                <w:color w:val="000000"/>
              </w:rPr>
            </w:pPr>
          </w:p>
        </w:tc>
      </w:tr>
      <w:tr w14:paraId="1FB21FCE">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CAA30">
            <w:pPr>
              <w:widowControl/>
              <w:jc w:val="center"/>
              <w:rPr>
                <w:rFonts w:ascii="Arial" w:hAnsi="Arial" w:cs="Arial"/>
                <w:color w:val="000000"/>
              </w:rPr>
            </w:pPr>
            <w:r>
              <w:rPr>
                <w:rFonts w:hint="eastAsia" w:ascii="Arial" w:hAnsi="Arial" w:cs="Arial"/>
                <w:color w:val="000000"/>
              </w:rPr>
              <w:t>68</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8ACDE">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洗地机针座</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0A000">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 2 </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8A6A9">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个</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7E2A8">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CC179">
            <w:pPr>
              <w:rPr>
                <w:rFonts w:ascii="仿宋" w:hAnsi="仿宋" w:eastAsia="仿宋" w:cs="仿宋"/>
                <w:color w:val="000000"/>
              </w:rPr>
            </w:pPr>
          </w:p>
        </w:tc>
      </w:tr>
      <w:tr w14:paraId="0D538857">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C0922">
            <w:pPr>
              <w:widowControl/>
              <w:jc w:val="center"/>
              <w:rPr>
                <w:rFonts w:ascii="Arial" w:hAnsi="Arial" w:cs="Arial"/>
                <w:color w:val="000000"/>
              </w:rPr>
            </w:pPr>
            <w:r>
              <w:rPr>
                <w:rFonts w:hint="eastAsia" w:ascii="Arial" w:hAnsi="Arial" w:cs="Arial"/>
                <w:color w:val="000000"/>
              </w:rPr>
              <w:t>69</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341FE">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雨靴</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8D4CE">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12</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50194">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件</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202C8">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8FC35">
            <w:pPr>
              <w:rPr>
                <w:rFonts w:ascii="仿宋" w:hAnsi="仿宋" w:eastAsia="仿宋" w:cs="仿宋"/>
                <w:color w:val="000000"/>
              </w:rPr>
            </w:pPr>
          </w:p>
        </w:tc>
      </w:tr>
      <w:tr w14:paraId="3997460F">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3DDC7">
            <w:pPr>
              <w:widowControl/>
              <w:jc w:val="center"/>
              <w:rPr>
                <w:rFonts w:ascii="Arial" w:hAnsi="Arial" w:cs="Arial"/>
                <w:color w:val="000000"/>
              </w:rPr>
            </w:pPr>
            <w:r>
              <w:rPr>
                <w:rFonts w:hint="eastAsia" w:ascii="Arial" w:hAnsi="Arial" w:cs="Arial"/>
                <w:color w:val="000000"/>
              </w:rPr>
              <w:t>70</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2BE7D">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雨衣</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1E7BD">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12</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1DE97">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件</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66EE7">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2C0B6">
            <w:pPr>
              <w:rPr>
                <w:rFonts w:ascii="仿宋" w:hAnsi="仿宋" w:eastAsia="仿宋" w:cs="仿宋"/>
                <w:color w:val="000000"/>
              </w:rPr>
            </w:pPr>
          </w:p>
        </w:tc>
      </w:tr>
      <w:tr w14:paraId="6E9867E2">
        <w:tblPrEx>
          <w:tblCellMar>
            <w:top w:w="0" w:type="dxa"/>
            <w:left w:w="108" w:type="dxa"/>
            <w:bottom w:w="0" w:type="dxa"/>
            <w:right w:w="108" w:type="dxa"/>
          </w:tblCellMar>
        </w:tblPrEx>
        <w:trPr>
          <w:jc w:val="center"/>
        </w:trPr>
        <w:tc>
          <w:tcPr>
            <w:tcW w:w="8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4C62D">
            <w:pPr>
              <w:widowControl/>
              <w:jc w:val="center"/>
              <w:rPr>
                <w:rFonts w:ascii="Arial" w:hAnsi="Arial" w:cs="Arial"/>
                <w:color w:val="000000"/>
              </w:rPr>
            </w:pPr>
            <w:r>
              <w:rPr>
                <w:rFonts w:hint="eastAsia" w:ascii="Arial" w:hAnsi="Arial" w:cs="Arial"/>
                <w:color w:val="000000"/>
              </w:rPr>
              <w:t>71</w:t>
            </w:r>
          </w:p>
        </w:tc>
        <w:tc>
          <w:tcPr>
            <w:tcW w:w="2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3F3FE">
            <w:pPr>
              <w:widowControl/>
              <w:jc w:val="center"/>
              <w:rPr>
                <w:rFonts w:ascii="新宋体" w:hAnsi="新宋体" w:eastAsia="新宋体" w:cs="新宋体"/>
                <w:color w:val="000000"/>
                <w:sz w:val="18"/>
                <w:szCs w:val="18"/>
              </w:rPr>
            </w:pPr>
            <w:r>
              <w:rPr>
                <w:rFonts w:hint="eastAsia" w:ascii="新宋体" w:hAnsi="新宋体" w:eastAsia="新宋体" w:cs="新宋体"/>
                <w:color w:val="000000"/>
                <w:sz w:val="18"/>
                <w:szCs w:val="18"/>
              </w:rPr>
              <w:t>一次性鞋套</w:t>
            </w:r>
          </w:p>
        </w:tc>
        <w:tc>
          <w:tcPr>
            <w:tcW w:w="9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4BD21">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50</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F0606">
            <w:pPr>
              <w:widowControl/>
              <w:jc w:val="right"/>
              <w:rPr>
                <w:rFonts w:ascii="新宋体" w:hAnsi="新宋体" w:eastAsia="新宋体" w:cs="新宋体"/>
                <w:color w:val="000000"/>
                <w:sz w:val="18"/>
                <w:szCs w:val="18"/>
              </w:rPr>
            </w:pPr>
            <w:r>
              <w:rPr>
                <w:rFonts w:hint="eastAsia" w:ascii="新宋体" w:hAnsi="新宋体" w:eastAsia="新宋体" w:cs="新宋体"/>
                <w:color w:val="000000"/>
                <w:sz w:val="18"/>
                <w:szCs w:val="18"/>
              </w:rPr>
              <w:t>包</w:t>
            </w:r>
          </w:p>
        </w:tc>
        <w:tc>
          <w:tcPr>
            <w:tcW w:w="19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CB23C">
            <w:pPr>
              <w:rPr>
                <w:rFonts w:ascii="仿宋" w:hAnsi="仿宋" w:eastAsia="仿宋" w:cs="仿宋"/>
                <w:color w:val="000000"/>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40F61">
            <w:pPr>
              <w:rPr>
                <w:rFonts w:ascii="仿宋" w:hAnsi="仿宋" w:eastAsia="仿宋" w:cs="仿宋"/>
                <w:color w:val="000000"/>
              </w:rPr>
            </w:pPr>
          </w:p>
        </w:tc>
      </w:tr>
      <w:tr w14:paraId="5535AC38">
        <w:tblPrEx>
          <w:tblCellMar>
            <w:top w:w="0" w:type="dxa"/>
            <w:left w:w="108" w:type="dxa"/>
            <w:bottom w:w="0" w:type="dxa"/>
            <w:right w:w="108" w:type="dxa"/>
          </w:tblCellMar>
        </w:tblPrEx>
        <w:trPr>
          <w:jc w:val="center"/>
        </w:trPr>
        <w:tc>
          <w:tcPr>
            <w:tcW w:w="4861"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A0830">
            <w:pPr>
              <w:widowControl/>
              <w:jc w:val="center"/>
              <w:rPr>
                <w:rFonts w:ascii="宋体" w:hAnsi="宋体" w:cs="宋体"/>
                <w:b/>
                <w:bCs/>
                <w:color w:val="000000"/>
              </w:rPr>
            </w:pPr>
            <w:r>
              <w:rPr>
                <w:rFonts w:hint="eastAsia" w:ascii="宋体" w:hAnsi="宋体" w:cs="宋体"/>
                <w:b/>
                <w:bCs/>
                <w:color w:val="000000"/>
              </w:rPr>
              <w:t>合计总价</w:t>
            </w:r>
          </w:p>
        </w:tc>
        <w:tc>
          <w:tcPr>
            <w:tcW w:w="289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B4F7E">
            <w:pPr>
              <w:widowControl/>
              <w:jc w:val="center"/>
              <w:rPr>
                <w:rFonts w:ascii="宋体" w:hAnsi="宋体" w:cs="宋体"/>
                <w:b/>
                <w:bCs/>
                <w:color w:val="000000"/>
              </w:rPr>
            </w:pPr>
            <w:r>
              <w:rPr>
                <w:rFonts w:hint="eastAsia" w:ascii="宋体" w:hAnsi="宋体" w:cs="宋体"/>
                <w:b/>
                <w:bCs/>
                <w:color w:val="000000"/>
              </w:rPr>
              <w:t>元</w:t>
            </w:r>
          </w:p>
        </w:tc>
      </w:tr>
      <w:tr w14:paraId="379D3E22">
        <w:tblPrEx>
          <w:tblCellMar>
            <w:top w:w="0" w:type="dxa"/>
            <w:left w:w="108" w:type="dxa"/>
            <w:bottom w:w="0" w:type="dxa"/>
            <w:right w:w="108" w:type="dxa"/>
          </w:tblCellMar>
        </w:tblPrEx>
        <w:trPr>
          <w:jc w:val="center"/>
        </w:trPr>
        <w:tc>
          <w:tcPr>
            <w:tcW w:w="7751"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CA748">
            <w:pPr>
              <w:widowControl/>
              <w:rPr>
                <w:rFonts w:ascii="宋体" w:hAnsi="宋体" w:cs="宋体"/>
                <w:b/>
                <w:bCs/>
                <w:color w:val="000000"/>
              </w:rPr>
            </w:pPr>
            <w:r>
              <w:rPr>
                <w:rFonts w:hint="eastAsia" w:ascii="宋体" w:hAnsi="宋体" w:cs="宋体"/>
                <w:b/>
                <w:bCs/>
                <w:color w:val="000000"/>
              </w:rPr>
              <w:t>注：</w:t>
            </w:r>
          </w:p>
          <w:p w14:paraId="2442AEB3">
            <w:pPr>
              <w:widowControl/>
              <w:rPr>
                <w:rFonts w:ascii="宋体" w:hAnsi="宋体" w:cs="宋体"/>
                <w:b/>
                <w:bCs/>
                <w:color w:val="000000"/>
              </w:rPr>
            </w:pPr>
            <w:r>
              <w:rPr>
                <w:rFonts w:hint="eastAsia" w:ascii="宋体" w:hAnsi="宋体" w:cs="宋体"/>
                <w:b/>
                <w:bCs/>
                <w:color w:val="000000"/>
              </w:rPr>
              <w:t>1、投标人可以自行增加内容，不得删减上述表格内容</w:t>
            </w:r>
            <w:r>
              <w:rPr>
                <w:rFonts w:hint="eastAsia" w:ascii="宋体" w:hAnsi="宋体" w:cs="宋体"/>
                <w:b/>
                <w:bCs/>
                <w:color w:val="000000"/>
                <w:lang w:eastAsia="zh-CN"/>
              </w:rPr>
              <w:t>，</w:t>
            </w:r>
            <w:r>
              <w:rPr>
                <w:rFonts w:hint="eastAsia" w:ascii="宋体" w:hAnsi="宋体" w:cs="宋体"/>
                <w:b/>
                <w:bCs/>
                <w:color w:val="000000"/>
                <w:lang w:val="en-US" w:eastAsia="zh-CN"/>
              </w:rPr>
              <w:t>否则做无效标处理</w:t>
            </w:r>
            <w:r>
              <w:rPr>
                <w:rFonts w:hint="eastAsia" w:ascii="宋体" w:hAnsi="宋体" w:cs="宋体"/>
                <w:b/>
                <w:bCs/>
                <w:color w:val="000000"/>
              </w:rPr>
              <w:t>。</w:t>
            </w:r>
          </w:p>
          <w:p w14:paraId="1A462889">
            <w:pPr>
              <w:pStyle w:val="17"/>
              <w:rPr>
                <w:rFonts w:hint="eastAsia" w:ascii="宋体" w:hAnsi="宋体" w:cs="宋体"/>
                <w:b/>
                <w:bCs/>
                <w:color w:val="000000"/>
              </w:rPr>
            </w:pPr>
            <w:r>
              <w:rPr>
                <w:rFonts w:hint="eastAsia" w:ascii="宋体" w:hAnsi="宋体" w:cs="宋体"/>
                <w:b/>
                <w:bCs/>
                <w:color w:val="000000"/>
              </w:rPr>
              <w:t>2、此表总价填入《投标报价明细表》“清洁耗材费”一栏中</w:t>
            </w:r>
            <w:r>
              <w:rPr>
                <w:rFonts w:hint="eastAsia" w:ascii="宋体" w:hAnsi="宋体" w:cs="宋体"/>
                <w:b/>
                <w:bCs/>
                <w:color w:val="000000"/>
                <w:lang w:eastAsia="zh-CN"/>
              </w:rPr>
              <w:t>，须与</w:t>
            </w:r>
            <w:r>
              <w:rPr>
                <w:rFonts w:hint="eastAsia" w:ascii="宋体" w:hAnsi="宋体" w:cs="宋体"/>
                <w:b/>
                <w:bCs/>
                <w:color w:val="000000"/>
              </w:rPr>
              <w:t>《投标报价明细表》“清洁耗材费”</w:t>
            </w:r>
            <w:r>
              <w:rPr>
                <w:rFonts w:hint="eastAsia" w:ascii="宋体" w:hAnsi="宋体" w:cs="宋体"/>
                <w:b/>
                <w:bCs/>
                <w:color w:val="000000"/>
                <w:lang w:eastAsia="zh-CN"/>
              </w:rPr>
              <w:t>分项小计保持一致，否则作无效投标处理。</w:t>
            </w:r>
          </w:p>
          <w:p w14:paraId="3F81F0C6">
            <w:pPr>
              <w:pStyle w:val="17"/>
              <w:rPr>
                <w:rFonts w:ascii="宋体" w:hAnsi="宋体" w:cs="宋体"/>
                <w:b/>
                <w:bCs/>
                <w:color w:val="000000"/>
              </w:rPr>
            </w:pPr>
            <w:r>
              <w:rPr>
                <w:rFonts w:hint="eastAsia" w:ascii="宋体" w:hAnsi="宋体" w:cs="宋体"/>
                <w:b/>
                <w:bCs/>
                <w:color w:val="000000"/>
              </w:rPr>
              <w:t>3、未提供此表将被视为未实质性响应招标文件。</w:t>
            </w:r>
          </w:p>
        </w:tc>
      </w:tr>
    </w:tbl>
    <w:p w14:paraId="5C51C970">
      <w:pPr>
        <w:widowControl/>
        <w:spacing w:line="360" w:lineRule="auto"/>
        <w:jc w:val="left"/>
        <w:rPr>
          <w:rFonts w:ascii="宋体" w:hAnsi="宋体" w:cs="宋体"/>
          <w:b/>
          <w:bCs/>
          <w:iCs/>
        </w:rPr>
      </w:pPr>
      <w:r>
        <w:rPr>
          <w:rFonts w:hint="eastAsia" w:ascii="宋体" w:hAnsi="宋体" w:cs="宋体"/>
          <w:b/>
          <w:bCs/>
          <w:iCs/>
        </w:rPr>
        <w:t>附表2</w:t>
      </w:r>
      <w:r>
        <w:rPr>
          <w:rFonts w:hint="eastAsia" w:ascii="宋体" w:hAnsi="宋体" w:cs="宋体"/>
          <w:b/>
          <w:bCs/>
          <w:iCs/>
          <w:lang w:eastAsia="zh-CN"/>
        </w:rPr>
        <w:t>：</w:t>
      </w:r>
      <w:r>
        <w:rPr>
          <w:rFonts w:hint="eastAsia" w:ascii="宋体" w:hAnsi="宋体" w:cs="宋体"/>
          <w:b/>
          <w:bCs/>
          <w:iCs/>
        </w:rPr>
        <w:t>专项保洁明细表</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8"/>
        <w:gridCol w:w="2904"/>
        <w:gridCol w:w="1548"/>
        <w:gridCol w:w="1488"/>
        <w:gridCol w:w="2664"/>
      </w:tblGrid>
      <w:tr w14:paraId="6FD44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8" w:type="dxa"/>
            <w:noWrap w:val="0"/>
            <w:vAlign w:val="center"/>
          </w:tcPr>
          <w:p w14:paraId="65450B0C">
            <w:pPr>
              <w:widowControl/>
              <w:jc w:val="center"/>
              <w:rPr>
                <w:rFonts w:cs="宋体" w:asciiTheme="majorHAnsi" w:hAnsiTheme="majorHAnsi"/>
                <w:b/>
                <w:bCs/>
                <w:color w:val="000000"/>
                <w:sz w:val="18"/>
                <w:szCs w:val="18"/>
              </w:rPr>
            </w:pPr>
            <w:r>
              <w:rPr>
                <w:rFonts w:cs="宋体" w:asciiTheme="majorHAnsi" w:hAnsiTheme="majorHAnsi"/>
                <w:b/>
                <w:bCs/>
                <w:color w:val="000000"/>
                <w:sz w:val="18"/>
                <w:szCs w:val="18"/>
              </w:rPr>
              <w:t>序号</w:t>
            </w:r>
          </w:p>
        </w:tc>
        <w:tc>
          <w:tcPr>
            <w:tcW w:w="2904" w:type="dxa"/>
            <w:noWrap w:val="0"/>
            <w:vAlign w:val="center"/>
          </w:tcPr>
          <w:p w14:paraId="752EB04E">
            <w:pPr>
              <w:widowControl/>
              <w:jc w:val="center"/>
              <w:rPr>
                <w:rFonts w:cs="宋体" w:asciiTheme="majorHAnsi" w:hAnsiTheme="majorHAnsi"/>
                <w:b/>
                <w:bCs/>
                <w:color w:val="000000"/>
                <w:sz w:val="18"/>
                <w:szCs w:val="18"/>
              </w:rPr>
            </w:pPr>
            <w:r>
              <w:rPr>
                <w:rFonts w:cs="宋体" w:asciiTheme="majorHAnsi" w:hAnsiTheme="majorHAnsi"/>
                <w:b/>
                <w:bCs/>
                <w:color w:val="000000"/>
                <w:sz w:val="18"/>
                <w:szCs w:val="18"/>
              </w:rPr>
              <w:t>服务内容</w:t>
            </w:r>
          </w:p>
        </w:tc>
        <w:tc>
          <w:tcPr>
            <w:tcW w:w="1548" w:type="dxa"/>
            <w:noWrap w:val="0"/>
            <w:vAlign w:val="center"/>
          </w:tcPr>
          <w:p w14:paraId="4EA2F6A8">
            <w:pPr>
              <w:jc w:val="center"/>
              <w:rPr>
                <w:rFonts w:cs="宋体" w:asciiTheme="majorHAnsi" w:hAnsiTheme="majorHAnsi"/>
                <w:b/>
                <w:bCs/>
                <w:iCs/>
                <w:sz w:val="18"/>
                <w:szCs w:val="18"/>
              </w:rPr>
            </w:pPr>
            <w:r>
              <w:rPr>
                <w:rFonts w:cs="宋体" w:asciiTheme="majorHAnsi" w:hAnsiTheme="majorHAnsi"/>
                <w:b/>
                <w:bCs/>
                <w:iCs/>
                <w:sz w:val="18"/>
                <w:szCs w:val="18"/>
              </w:rPr>
              <w:t>单价（元/次）</w:t>
            </w:r>
          </w:p>
        </w:tc>
        <w:tc>
          <w:tcPr>
            <w:tcW w:w="1488" w:type="dxa"/>
            <w:noWrap w:val="0"/>
            <w:vAlign w:val="center"/>
          </w:tcPr>
          <w:p w14:paraId="479B23B2">
            <w:pPr>
              <w:jc w:val="center"/>
              <w:rPr>
                <w:rFonts w:cs="宋体" w:asciiTheme="majorHAnsi" w:hAnsiTheme="majorHAnsi"/>
                <w:b/>
                <w:bCs/>
                <w:iCs/>
                <w:sz w:val="18"/>
                <w:szCs w:val="18"/>
              </w:rPr>
            </w:pPr>
            <w:r>
              <w:rPr>
                <w:rFonts w:cs="宋体" w:asciiTheme="majorHAnsi" w:hAnsiTheme="majorHAnsi"/>
                <w:b/>
                <w:bCs/>
                <w:iCs/>
                <w:sz w:val="18"/>
                <w:szCs w:val="18"/>
              </w:rPr>
              <w:t>总价（元）</w:t>
            </w:r>
          </w:p>
        </w:tc>
        <w:tc>
          <w:tcPr>
            <w:tcW w:w="2664" w:type="dxa"/>
            <w:noWrap w:val="0"/>
            <w:vAlign w:val="center"/>
          </w:tcPr>
          <w:p w14:paraId="154C223F">
            <w:pPr>
              <w:jc w:val="center"/>
              <w:rPr>
                <w:rFonts w:cs="宋体" w:asciiTheme="majorHAnsi" w:hAnsiTheme="majorHAnsi"/>
                <w:b/>
                <w:bCs/>
                <w:iCs/>
                <w:sz w:val="18"/>
                <w:szCs w:val="18"/>
              </w:rPr>
            </w:pPr>
            <w:r>
              <w:rPr>
                <w:rFonts w:cs="宋体" w:asciiTheme="majorHAnsi" w:hAnsiTheme="majorHAnsi"/>
                <w:b/>
                <w:bCs/>
                <w:iCs/>
                <w:sz w:val="18"/>
                <w:szCs w:val="18"/>
              </w:rPr>
              <w:t>服务要求</w:t>
            </w:r>
          </w:p>
        </w:tc>
      </w:tr>
      <w:tr w14:paraId="63F68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8" w:type="dxa"/>
            <w:noWrap w:val="0"/>
            <w:vAlign w:val="center"/>
          </w:tcPr>
          <w:p w14:paraId="3D57C5EF">
            <w:pPr>
              <w:widowControl/>
              <w:jc w:val="center"/>
              <w:rPr>
                <w:rFonts w:cs="宋体" w:asciiTheme="majorHAnsi" w:hAnsiTheme="majorHAnsi"/>
                <w:iCs/>
                <w:sz w:val="18"/>
                <w:szCs w:val="18"/>
              </w:rPr>
            </w:pPr>
            <w:r>
              <w:rPr>
                <w:rFonts w:cs="宋体" w:asciiTheme="majorHAnsi" w:hAnsiTheme="majorHAnsi"/>
                <w:color w:val="000000"/>
                <w:sz w:val="18"/>
                <w:szCs w:val="18"/>
              </w:rPr>
              <w:t>1</w:t>
            </w:r>
          </w:p>
        </w:tc>
        <w:tc>
          <w:tcPr>
            <w:tcW w:w="2904" w:type="dxa"/>
            <w:noWrap w:val="0"/>
            <w:vAlign w:val="center"/>
          </w:tcPr>
          <w:p w14:paraId="29ED9C7D">
            <w:pPr>
              <w:widowControl/>
              <w:jc w:val="center"/>
              <w:rPr>
                <w:rFonts w:cs="宋体" w:asciiTheme="majorHAnsi" w:hAnsiTheme="majorHAnsi"/>
                <w:iCs/>
                <w:sz w:val="18"/>
                <w:szCs w:val="18"/>
              </w:rPr>
            </w:pPr>
            <w:r>
              <w:rPr>
                <w:rFonts w:cs="宋体" w:asciiTheme="majorHAnsi" w:hAnsiTheme="majorHAnsi"/>
                <w:color w:val="000000"/>
                <w:sz w:val="18"/>
                <w:szCs w:val="18"/>
              </w:rPr>
              <w:t>会议厅地毯清洗</w:t>
            </w:r>
          </w:p>
        </w:tc>
        <w:tc>
          <w:tcPr>
            <w:tcW w:w="1548" w:type="dxa"/>
            <w:noWrap w:val="0"/>
          </w:tcPr>
          <w:p w14:paraId="22ADA8B2">
            <w:pPr>
              <w:jc w:val="center"/>
              <w:rPr>
                <w:rFonts w:cs="宋体" w:asciiTheme="majorHAnsi" w:hAnsiTheme="majorHAnsi"/>
                <w:iCs/>
                <w:sz w:val="18"/>
                <w:szCs w:val="18"/>
              </w:rPr>
            </w:pPr>
          </w:p>
        </w:tc>
        <w:tc>
          <w:tcPr>
            <w:tcW w:w="1488" w:type="dxa"/>
            <w:noWrap w:val="0"/>
          </w:tcPr>
          <w:p w14:paraId="3A83A034">
            <w:pPr>
              <w:jc w:val="center"/>
              <w:rPr>
                <w:rFonts w:cs="宋体" w:asciiTheme="majorHAnsi" w:hAnsiTheme="majorHAnsi"/>
                <w:iCs/>
                <w:sz w:val="18"/>
                <w:szCs w:val="18"/>
              </w:rPr>
            </w:pPr>
          </w:p>
        </w:tc>
        <w:tc>
          <w:tcPr>
            <w:tcW w:w="2664" w:type="dxa"/>
            <w:noWrap w:val="0"/>
          </w:tcPr>
          <w:p w14:paraId="65CAE34A">
            <w:pPr>
              <w:widowControl/>
              <w:jc w:val="center"/>
              <w:rPr>
                <w:rFonts w:cs="宋体" w:asciiTheme="majorHAnsi" w:hAnsiTheme="majorHAnsi"/>
                <w:color w:val="000000"/>
                <w:sz w:val="18"/>
                <w:szCs w:val="18"/>
              </w:rPr>
            </w:pPr>
            <w:r>
              <w:rPr>
                <w:rFonts w:hint="eastAsia" w:cs="宋体" w:asciiTheme="majorHAnsi" w:hAnsiTheme="majorHAnsi"/>
                <w:color w:val="000000"/>
                <w:sz w:val="18"/>
                <w:szCs w:val="18"/>
              </w:rPr>
              <w:t>1</w:t>
            </w:r>
            <w:r>
              <w:rPr>
                <w:rFonts w:cs="宋体" w:asciiTheme="majorHAnsi" w:hAnsiTheme="majorHAnsi"/>
                <w:color w:val="000000"/>
                <w:sz w:val="18"/>
                <w:szCs w:val="18"/>
              </w:rPr>
              <w:t>000㎡，每年不少于</w:t>
            </w:r>
            <w:r>
              <w:rPr>
                <w:rFonts w:hint="eastAsia" w:cs="宋体" w:asciiTheme="majorHAnsi" w:hAnsiTheme="majorHAnsi"/>
                <w:color w:val="000000"/>
                <w:sz w:val="18"/>
                <w:szCs w:val="18"/>
              </w:rPr>
              <w:t>4</w:t>
            </w:r>
            <w:r>
              <w:rPr>
                <w:rFonts w:cs="宋体" w:asciiTheme="majorHAnsi" w:hAnsiTheme="majorHAnsi"/>
                <w:color w:val="000000"/>
                <w:sz w:val="18"/>
                <w:szCs w:val="18"/>
              </w:rPr>
              <w:t>次</w:t>
            </w:r>
          </w:p>
        </w:tc>
      </w:tr>
      <w:tr w14:paraId="1B88D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8" w:type="dxa"/>
            <w:noWrap w:val="0"/>
            <w:vAlign w:val="center"/>
          </w:tcPr>
          <w:p w14:paraId="2698B276">
            <w:pPr>
              <w:widowControl/>
              <w:jc w:val="center"/>
              <w:rPr>
                <w:rFonts w:cs="宋体" w:asciiTheme="majorHAnsi" w:hAnsiTheme="majorHAnsi"/>
                <w:iCs/>
                <w:sz w:val="18"/>
                <w:szCs w:val="18"/>
              </w:rPr>
            </w:pPr>
            <w:r>
              <w:rPr>
                <w:rFonts w:cs="宋体" w:asciiTheme="majorHAnsi" w:hAnsiTheme="majorHAnsi"/>
                <w:color w:val="000000"/>
                <w:sz w:val="18"/>
                <w:szCs w:val="18"/>
              </w:rPr>
              <w:t>2</w:t>
            </w:r>
          </w:p>
        </w:tc>
        <w:tc>
          <w:tcPr>
            <w:tcW w:w="2904" w:type="dxa"/>
            <w:noWrap w:val="0"/>
            <w:vAlign w:val="center"/>
          </w:tcPr>
          <w:p w14:paraId="2630374F">
            <w:pPr>
              <w:widowControl/>
              <w:jc w:val="center"/>
              <w:rPr>
                <w:rFonts w:cs="宋体" w:asciiTheme="majorHAnsi" w:hAnsiTheme="majorHAnsi"/>
                <w:iCs/>
                <w:sz w:val="18"/>
                <w:szCs w:val="18"/>
              </w:rPr>
            </w:pPr>
            <w:r>
              <w:rPr>
                <w:rFonts w:cs="宋体" w:asciiTheme="majorHAnsi" w:hAnsiTheme="majorHAnsi"/>
                <w:color w:val="000000"/>
                <w:sz w:val="18"/>
                <w:szCs w:val="18"/>
              </w:rPr>
              <w:t>布艺沙发及布艺窗帘清洗</w:t>
            </w:r>
          </w:p>
        </w:tc>
        <w:tc>
          <w:tcPr>
            <w:tcW w:w="1548" w:type="dxa"/>
            <w:noWrap w:val="0"/>
          </w:tcPr>
          <w:p w14:paraId="3D770AA6">
            <w:pPr>
              <w:jc w:val="center"/>
              <w:rPr>
                <w:rFonts w:cs="宋体" w:asciiTheme="majorHAnsi" w:hAnsiTheme="majorHAnsi"/>
                <w:iCs/>
                <w:sz w:val="18"/>
                <w:szCs w:val="18"/>
              </w:rPr>
            </w:pPr>
          </w:p>
        </w:tc>
        <w:tc>
          <w:tcPr>
            <w:tcW w:w="1488" w:type="dxa"/>
            <w:noWrap w:val="0"/>
          </w:tcPr>
          <w:p w14:paraId="7778B014">
            <w:pPr>
              <w:jc w:val="center"/>
              <w:rPr>
                <w:rFonts w:cs="宋体" w:asciiTheme="majorHAnsi" w:hAnsiTheme="majorHAnsi"/>
                <w:iCs/>
                <w:sz w:val="18"/>
                <w:szCs w:val="18"/>
              </w:rPr>
            </w:pPr>
          </w:p>
        </w:tc>
        <w:tc>
          <w:tcPr>
            <w:tcW w:w="2664" w:type="dxa"/>
            <w:noWrap w:val="0"/>
          </w:tcPr>
          <w:p w14:paraId="1E0C86CD">
            <w:pPr>
              <w:widowControl/>
              <w:jc w:val="center"/>
              <w:rPr>
                <w:rFonts w:cs="宋体" w:asciiTheme="majorHAnsi" w:hAnsiTheme="majorHAnsi"/>
                <w:color w:val="000000"/>
                <w:sz w:val="18"/>
                <w:szCs w:val="18"/>
              </w:rPr>
            </w:pPr>
            <w:r>
              <w:rPr>
                <w:rFonts w:hint="eastAsia" w:cs="宋体" w:asciiTheme="majorHAnsi" w:hAnsiTheme="majorHAnsi"/>
                <w:color w:val="000000"/>
                <w:sz w:val="18"/>
                <w:szCs w:val="18"/>
              </w:rPr>
              <w:t>1000</w:t>
            </w:r>
            <w:r>
              <w:rPr>
                <w:rFonts w:cs="宋体" w:asciiTheme="majorHAnsi" w:hAnsiTheme="majorHAnsi"/>
                <w:color w:val="000000"/>
                <w:sz w:val="18"/>
                <w:szCs w:val="18"/>
              </w:rPr>
              <w:t>㎡，每年不少于</w:t>
            </w:r>
            <w:r>
              <w:rPr>
                <w:rFonts w:hint="eastAsia" w:cs="宋体" w:asciiTheme="majorHAnsi" w:hAnsiTheme="majorHAnsi"/>
                <w:color w:val="000000"/>
                <w:sz w:val="18"/>
                <w:szCs w:val="18"/>
              </w:rPr>
              <w:t>4</w:t>
            </w:r>
            <w:r>
              <w:rPr>
                <w:rFonts w:cs="宋体" w:asciiTheme="majorHAnsi" w:hAnsiTheme="majorHAnsi"/>
                <w:color w:val="000000"/>
                <w:sz w:val="18"/>
                <w:szCs w:val="18"/>
              </w:rPr>
              <w:t>次</w:t>
            </w:r>
          </w:p>
        </w:tc>
      </w:tr>
      <w:tr w14:paraId="66C79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8" w:type="dxa"/>
            <w:noWrap w:val="0"/>
            <w:vAlign w:val="center"/>
          </w:tcPr>
          <w:p w14:paraId="369D0CF3">
            <w:pPr>
              <w:widowControl/>
              <w:jc w:val="center"/>
              <w:rPr>
                <w:rFonts w:cs="宋体" w:asciiTheme="majorHAnsi" w:hAnsiTheme="majorHAnsi"/>
                <w:iCs/>
                <w:sz w:val="18"/>
                <w:szCs w:val="18"/>
              </w:rPr>
            </w:pPr>
            <w:r>
              <w:rPr>
                <w:rFonts w:cs="宋体" w:asciiTheme="majorHAnsi" w:hAnsiTheme="majorHAnsi"/>
                <w:color w:val="000000"/>
                <w:sz w:val="18"/>
                <w:szCs w:val="18"/>
              </w:rPr>
              <w:t>3</w:t>
            </w:r>
          </w:p>
        </w:tc>
        <w:tc>
          <w:tcPr>
            <w:tcW w:w="2904" w:type="dxa"/>
            <w:noWrap w:val="0"/>
            <w:vAlign w:val="center"/>
          </w:tcPr>
          <w:p w14:paraId="52A3E0AA">
            <w:pPr>
              <w:widowControl/>
              <w:jc w:val="center"/>
              <w:rPr>
                <w:rFonts w:cs="宋体" w:asciiTheme="majorHAnsi" w:hAnsiTheme="majorHAnsi"/>
                <w:iCs/>
                <w:sz w:val="18"/>
                <w:szCs w:val="18"/>
              </w:rPr>
            </w:pPr>
            <w:r>
              <w:rPr>
                <w:rFonts w:cs="宋体" w:asciiTheme="majorHAnsi" w:hAnsiTheme="majorHAnsi"/>
                <w:color w:val="000000"/>
                <w:sz w:val="18"/>
                <w:szCs w:val="18"/>
              </w:rPr>
              <w:t>展厅PVC地面打蜡养护</w:t>
            </w:r>
          </w:p>
        </w:tc>
        <w:tc>
          <w:tcPr>
            <w:tcW w:w="1548" w:type="dxa"/>
            <w:noWrap w:val="0"/>
          </w:tcPr>
          <w:p w14:paraId="661BCA11">
            <w:pPr>
              <w:jc w:val="center"/>
              <w:rPr>
                <w:rFonts w:cs="宋体" w:asciiTheme="majorHAnsi" w:hAnsiTheme="majorHAnsi"/>
                <w:iCs/>
                <w:sz w:val="18"/>
                <w:szCs w:val="18"/>
              </w:rPr>
            </w:pPr>
          </w:p>
        </w:tc>
        <w:tc>
          <w:tcPr>
            <w:tcW w:w="1488" w:type="dxa"/>
            <w:noWrap w:val="0"/>
          </w:tcPr>
          <w:p w14:paraId="7ACD42FE">
            <w:pPr>
              <w:jc w:val="center"/>
              <w:rPr>
                <w:rFonts w:cs="宋体" w:asciiTheme="majorHAnsi" w:hAnsiTheme="majorHAnsi"/>
                <w:iCs/>
                <w:sz w:val="18"/>
                <w:szCs w:val="18"/>
              </w:rPr>
            </w:pPr>
          </w:p>
        </w:tc>
        <w:tc>
          <w:tcPr>
            <w:tcW w:w="2664" w:type="dxa"/>
            <w:noWrap w:val="0"/>
          </w:tcPr>
          <w:p w14:paraId="0C183E03">
            <w:pPr>
              <w:widowControl/>
              <w:jc w:val="center"/>
              <w:rPr>
                <w:rFonts w:cs="宋体" w:asciiTheme="majorHAnsi" w:hAnsiTheme="majorHAnsi"/>
                <w:color w:val="000000"/>
                <w:sz w:val="18"/>
                <w:szCs w:val="18"/>
              </w:rPr>
            </w:pPr>
            <w:r>
              <w:rPr>
                <w:rFonts w:hint="eastAsia" w:cs="宋体" w:asciiTheme="majorHAnsi" w:hAnsiTheme="majorHAnsi"/>
                <w:color w:val="000000"/>
                <w:sz w:val="18"/>
                <w:szCs w:val="18"/>
              </w:rPr>
              <w:t>2000</w:t>
            </w:r>
            <w:r>
              <w:rPr>
                <w:rFonts w:cs="宋体" w:asciiTheme="majorHAnsi" w:hAnsiTheme="majorHAnsi"/>
                <w:color w:val="000000"/>
                <w:sz w:val="18"/>
                <w:szCs w:val="18"/>
              </w:rPr>
              <w:t>㎡，每年不少于</w:t>
            </w:r>
            <w:r>
              <w:rPr>
                <w:rFonts w:hint="eastAsia" w:cs="宋体" w:asciiTheme="majorHAnsi" w:hAnsiTheme="majorHAnsi"/>
                <w:color w:val="000000"/>
                <w:sz w:val="18"/>
                <w:szCs w:val="18"/>
              </w:rPr>
              <w:t>4</w:t>
            </w:r>
            <w:r>
              <w:rPr>
                <w:rFonts w:cs="宋体" w:asciiTheme="majorHAnsi" w:hAnsiTheme="majorHAnsi"/>
                <w:color w:val="000000"/>
                <w:sz w:val="18"/>
                <w:szCs w:val="18"/>
              </w:rPr>
              <w:t>次</w:t>
            </w:r>
          </w:p>
        </w:tc>
      </w:tr>
      <w:tr w14:paraId="10A89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8" w:type="dxa"/>
            <w:noWrap w:val="0"/>
            <w:vAlign w:val="center"/>
          </w:tcPr>
          <w:p w14:paraId="5DF8573E">
            <w:pPr>
              <w:widowControl/>
              <w:jc w:val="center"/>
              <w:rPr>
                <w:rFonts w:cs="宋体" w:asciiTheme="majorHAnsi" w:hAnsiTheme="majorHAnsi"/>
                <w:color w:val="000000"/>
                <w:sz w:val="18"/>
                <w:szCs w:val="18"/>
              </w:rPr>
            </w:pPr>
            <w:r>
              <w:rPr>
                <w:rFonts w:hint="eastAsia" w:cs="宋体" w:asciiTheme="majorHAnsi" w:hAnsiTheme="majorHAnsi"/>
                <w:color w:val="000000"/>
                <w:sz w:val="18"/>
                <w:szCs w:val="18"/>
              </w:rPr>
              <w:t>4</w:t>
            </w:r>
          </w:p>
        </w:tc>
        <w:tc>
          <w:tcPr>
            <w:tcW w:w="2904" w:type="dxa"/>
            <w:noWrap w:val="0"/>
            <w:vAlign w:val="center"/>
          </w:tcPr>
          <w:p w14:paraId="22FE50D7">
            <w:pPr>
              <w:widowControl/>
              <w:jc w:val="center"/>
              <w:rPr>
                <w:rFonts w:hint="eastAsia" w:eastAsia="宋体" w:cs="宋体" w:asciiTheme="majorHAnsi" w:hAnsiTheme="majorHAnsi"/>
                <w:color w:val="000000"/>
                <w:sz w:val="18"/>
                <w:szCs w:val="18"/>
                <w:lang w:eastAsia="zh-CN"/>
              </w:rPr>
            </w:pPr>
            <w:r>
              <w:rPr>
                <w:rFonts w:hint="eastAsia" w:cs="宋体" w:asciiTheme="majorHAnsi" w:hAnsiTheme="majorHAnsi"/>
                <w:color w:val="000000"/>
                <w:sz w:val="18"/>
                <w:szCs w:val="18"/>
                <w:lang w:eastAsia="zh-CN"/>
              </w:rPr>
              <w:t>值班室床上用品洗护</w:t>
            </w:r>
          </w:p>
        </w:tc>
        <w:tc>
          <w:tcPr>
            <w:tcW w:w="1548" w:type="dxa"/>
            <w:noWrap w:val="0"/>
          </w:tcPr>
          <w:p w14:paraId="5306AA30">
            <w:pPr>
              <w:jc w:val="center"/>
              <w:rPr>
                <w:rFonts w:cs="宋体" w:asciiTheme="majorHAnsi" w:hAnsiTheme="majorHAnsi"/>
                <w:iCs/>
                <w:sz w:val="18"/>
                <w:szCs w:val="18"/>
              </w:rPr>
            </w:pPr>
          </w:p>
        </w:tc>
        <w:tc>
          <w:tcPr>
            <w:tcW w:w="1488" w:type="dxa"/>
            <w:noWrap w:val="0"/>
          </w:tcPr>
          <w:p w14:paraId="2AF0B54D">
            <w:pPr>
              <w:jc w:val="center"/>
              <w:rPr>
                <w:rFonts w:cs="宋体" w:asciiTheme="majorHAnsi" w:hAnsiTheme="majorHAnsi"/>
                <w:iCs/>
                <w:sz w:val="18"/>
                <w:szCs w:val="18"/>
              </w:rPr>
            </w:pPr>
          </w:p>
        </w:tc>
        <w:tc>
          <w:tcPr>
            <w:tcW w:w="2664" w:type="dxa"/>
            <w:noWrap w:val="0"/>
          </w:tcPr>
          <w:p w14:paraId="5E5104C1">
            <w:pPr>
              <w:pStyle w:val="17"/>
              <w:rPr>
                <w:rFonts w:cs="宋体" w:asciiTheme="majorHAnsi" w:hAnsiTheme="majorHAnsi"/>
                <w:color w:val="000000"/>
                <w:sz w:val="18"/>
                <w:szCs w:val="18"/>
              </w:rPr>
            </w:pPr>
            <w:r>
              <w:rPr>
                <w:rFonts w:hint="eastAsia" w:eastAsia="宋体" w:cs="宋体" w:asciiTheme="majorHAnsi" w:hAnsiTheme="majorHAnsi"/>
                <w:color w:val="000000"/>
                <w:sz w:val="18"/>
                <w:szCs w:val="18"/>
                <w:lang w:val="en-US" w:eastAsia="zh-CN"/>
              </w:rPr>
              <w:t>法定假日定期值班以及突发应急期间值班室</w:t>
            </w:r>
            <w:r>
              <w:rPr>
                <w:rFonts w:hint="eastAsia" w:eastAsia="宋体" w:cs="宋体" w:asciiTheme="majorHAnsi" w:hAnsiTheme="majorHAnsi"/>
                <w:color w:val="000000"/>
                <w:sz w:val="18"/>
                <w:szCs w:val="18"/>
              </w:rPr>
              <w:t>床上用品洗护</w:t>
            </w:r>
          </w:p>
        </w:tc>
      </w:tr>
      <w:tr w14:paraId="50B8D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8" w:type="dxa"/>
            <w:noWrap w:val="0"/>
            <w:vAlign w:val="center"/>
          </w:tcPr>
          <w:p w14:paraId="38AE8197">
            <w:pPr>
              <w:widowControl/>
              <w:jc w:val="center"/>
              <w:rPr>
                <w:rFonts w:cs="宋体" w:asciiTheme="majorHAnsi" w:hAnsiTheme="majorHAnsi"/>
                <w:iCs/>
                <w:sz w:val="18"/>
                <w:szCs w:val="18"/>
              </w:rPr>
            </w:pPr>
            <w:r>
              <w:rPr>
                <w:rFonts w:hint="eastAsia" w:cs="宋体" w:asciiTheme="majorHAnsi" w:hAnsiTheme="majorHAnsi"/>
                <w:iCs/>
                <w:sz w:val="18"/>
                <w:szCs w:val="18"/>
              </w:rPr>
              <w:t>5</w:t>
            </w:r>
          </w:p>
        </w:tc>
        <w:tc>
          <w:tcPr>
            <w:tcW w:w="2904" w:type="dxa"/>
            <w:noWrap w:val="0"/>
            <w:vAlign w:val="center"/>
          </w:tcPr>
          <w:p w14:paraId="2EECFAC3">
            <w:pPr>
              <w:widowControl/>
              <w:jc w:val="center"/>
              <w:rPr>
                <w:rFonts w:cs="宋体" w:asciiTheme="majorHAnsi" w:hAnsiTheme="majorHAnsi"/>
                <w:iCs/>
                <w:sz w:val="18"/>
                <w:szCs w:val="18"/>
              </w:rPr>
            </w:pPr>
            <w:r>
              <w:rPr>
                <w:rFonts w:cs="宋体" w:asciiTheme="majorHAnsi" w:hAnsiTheme="majorHAnsi"/>
                <w:color w:val="000000"/>
                <w:sz w:val="18"/>
                <w:szCs w:val="18"/>
              </w:rPr>
              <w:t>大理石材镜面养护服务</w:t>
            </w:r>
          </w:p>
        </w:tc>
        <w:tc>
          <w:tcPr>
            <w:tcW w:w="1548" w:type="dxa"/>
            <w:noWrap w:val="0"/>
          </w:tcPr>
          <w:p w14:paraId="4609F182">
            <w:pPr>
              <w:jc w:val="center"/>
              <w:rPr>
                <w:rFonts w:cs="宋体" w:asciiTheme="majorHAnsi" w:hAnsiTheme="majorHAnsi"/>
                <w:iCs/>
                <w:sz w:val="18"/>
                <w:szCs w:val="18"/>
              </w:rPr>
            </w:pPr>
          </w:p>
        </w:tc>
        <w:tc>
          <w:tcPr>
            <w:tcW w:w="1488" w:type="dxa"/>
            <w:noWrap w:val="0"/>
          </w:tcPr>
          <w:p w14:paraId="66A3436D">
            <w:pPr>
              <w:jc w:val="center"/>
              <w:rPr>
                <w:rFonts w:cs="宋体" w:asciiTheme="majorHAnsi" w:hAnsiTheme="majorHAnsi"/>
                <w:iCs/>
                <w:sz w:val="18"/>
                <w:szCs w:val="18"/>
              </w:rPr>
            </w:pPr>
          </w:p>
        </w:tc>
        <w:tc>
          <w:tcPr>
            <w:tcW w:w="2664" w:type="dxa"/>
            <w:noWrap w:val="0"/>
          </w:tcPr>
          <w:p w14:paraId="5E047ED5">
            <w:pPr>
              <w:widowControl/>
              <w:jc w:val="center"/>
              <w:rPr>
                <w:rFonts w:cs="宋体" w:asciiTheme="majorHAnsi" w:hAnsiTheme="majorHAnsi"/>
                <w:color w:val="000000"/>
                <w:sz w:val="18"/>
                <w:szCs w:val="18"/>
              </w:rPr>
            </w:pPr>
            <w:r>
              <w:rPr>
                <w:rFonts w:hint="eastAsia" w:cs="宋体" w:asciiTheme="majorHAnsi" w:hAnsiTheme="majorHAnsi"/>
                <w:color w:val="000000"/>
                <w:sz w:val="18"/>
                <w:szCs w:val="18"/>
              </w:rPr>
              <w:t>1200</w:t>
            </w:r>
            <w:r>
              <w:rPr>
                <w:rFonts w:cs="宋体" w:asciiTheme="majorHAnsi" w:hAnsiTheme="majorHAnsi"/>
                <w:color w:val="000000"/>
                <w:sz w:val="18"/>
                <w:szCs w:val="18"/>
              </w:rPr>
              <w:t>㎡，每年不少于</w:t>
            </w:r>
            <w:r>
              <w:rPr>
                <w:rFonts w:hint="eastAsia" w:cs="宋体" w:asciiTheme="majorHAnsi" w:hAnsiTheme="majorHAnsi"/>
                <w:color w:val="000000"/>
                <w:sz w:val="18"/>
                <w:szCs w:val="18"/>
              </w:rPr>
              <w:t>2</w:t>
            </w:r>
            <w:r>
              <w:rPr>
                <w:rFonts w:cs="宋体" w:asciiTheme="majorHAnsi" w:hAnsiTheme="majorHAnsi"/>
                <w:color w:val="000000"/>
                <w:sz w:val="18"/>
                <w:szCs w:val="18"/>
              </w:rPr>
              <w:t>次</w:t>
            </w:r>
          </w:p>
        </w:tc>
      </w:tr>
      <w:tr w14:paraId="3A3EC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8" w:type="dxa"/>
            <w:noWrap w:val="0"/>
            <w:vAlign w:val="center"/>
          </w:tcPr>
          <w:p w14:paraId="48DCDBD0">
            <w:pPr>
              <w:widowControl/>
              <w:jc w:val="center"/>
              <w:rPr>
                <w:rFonts w:cs="宋体" w:asciiTheme="majorHAnsi" w:hAnsiTheme="majorHAnsi"/>
                <w:color w:val="000000"/>
                <w:sz w:val="18"/>
                <w:szCs w:val="18"/>
              </w:rPr>
            </w:pPr>
          </w:p>
        </w:tc>
        <w:tc>
          <w:tcPr>
            <w:tcW w:w="2904" w:type="dxa"/>
            <w:noWrap w:val="0"/>
            <w:vAlign w:val="center"/>
          </w:tcPr>
          <w:p w14:paraId="30483E88">
            <w:pPr>
              <w:widowControl/>
              <w:jc w:val="center"/>
              <w:rPr>
                <w:rFonts w:cs="宋体" w:asciiTheme="majorHAnsi" w:hAnsiTheme="majorHAnsi"/>
                <w:b/>
                <w:bCs/>
                <w:color w:val="000000"/>
                <w:sz w:val="18"/>
                <w:szCs w:val="18"/>
              </w:rPr>
            </w:pPr>
            <w:r>
              <w:rPr>
                <w:rFonts w:hint="eastAsia" w:cs="宋体" w:asciiTheme="majorHAnsi" w:hAnsiTheme="majorHAnsi"/>
                <w:b/>
                <w:bCs/>
                <w:color w:val="000000"/>
                <w:sz w:val="18"/>
                <w:szCs w:val="18"/>
              </w:rPr>
              <w:t>合计总费用</w:t>
            </w:r>
          </w:p>
        </w:tc>
        <w:tc>
          <w:tcPr>
            <w:tcW w:w="5700" w:type="dxa"/>
            <w:gridSpan w:val="3"/>
            <w:noWrap w:val="0"/>
          </w:tcPr>
          <w:p w14:paraId="4D77D323">
            <w:pPr>
              <w:tabs>
                <w:tab w:val="left" w:pos="2220"/>
              </w:tabs>
              <w:jc w:val="left"/>
              <w:rPr>
                <w:rFonts w:cs="宋体" w:asciiTheme="majorHAnsi" w:hAnsiTheme="majorHAnsi"/>
                <w:b/>
                <w:bCs/>
                <w:iCs/>
                <w:sz w:val="18"/>
                <w:szCs w:val="18"/>
              </w:rPr>
            </w:pPr>
            <w:r>
              <w:rPr>
                <w:rFonts w:hint="eastAsia" w:cs="宋体" w:asciiTheme="majorHAnsi" w:hAnsiTheme="majorHAnsi"/>
                <w:b/>
                <w:bCs/>
                <w:iCs/>
                <w:sz w:val="18"/>
                <w:szCs w:val="18"/>
              </w:rPr>
              <w:tab/>
            </w:r>
            <w:r>
              <w:rPr>
                <w:rFonts w:hint="eastAsia" w:cs="宋体" w:asciiTheme="majorHAnsi" w:hAnsiTheme="majorHAnsi"/>
                <w:b/>
                <w:bCs/>
                <w:iCs/>
                <w:sz w:val="18"/>
                <w:szCs w:val="18"/>
              </w:rPr>
              <w:t>元</w:t>
            </w:r>
          </w:p>
        </w:tc>
      </w:tr>
      <w:tr w14:paraId="38956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2" w:type="dxa"/>
            <w:gridSpan w:val="5"/>
            <w:noWrap w:val="0"/>
            <w:vAlign w:val="center"/>
          </w:tcPr>
          <w:p w14:paraId="604082FB">
            <w:pPr>
              <w:widowControl/>
              <w:rPr>
                <w:rFonts w:ascii="宋体" w:hAnsi="宋体" w:cs="宋体"/>
                <w:b/>
                <w:bCs/>
                <w:color w:val="000000"/>
                <w:sz w:val="20"/>
              </w:rPr>
            </w:pPr>
            <w:r>
              <w:rPr>
                <w:rFonts w:hint="eastAsia" w:ascii="宋体" w:hAnsi="宋体" w:cs="宋体"/>
                <w:b/>
                <w:bCs/>
                <w:color w:val="000000"/>
                <w:sz w:val="20"/>
              </w:rPr>
              <w:t>注：</w:t>
            </w:r>
          </w:p>
          <w:p w14:paraId="3237ACAB">
            <w:pPr>
              <w:widowControl/>
              <w:rPr>
                <w:rFonts w:hint="default" w:ascii="宋体" w:hAnsi="宋体" w:eastAsia="宋体" w:cs="宋体"/>
                <w:b/>
                <w:bCs/>
                <w:color w:val="000000"/>
                <w:sz w:val="20"/>
                <w:szCs w:val="21"/>
                <w:lang w:val="en-US" w:eastAsia="zh-CN"/>
              </w:rPr>
            </w:pPr>
            <w:r>
              <w:rPr>
                <w:rFonts w:hint="eastAsia" w:ascii="宋体" w:hAnsi="宋体" w:cs="宋体"/>
                <w:b/>
                <w:bCs/>
                <w:color w:val="000000"/>
                <w:sz w:val="20"/>
                <w:lang w:val="en-US" w:eastAsia="zh-CN"/>
              </w:rPr>
              <w:t>1、</w:t>
            </w:r>
            <w:r>
              <w:rPr>
                <w:rFonts w:hint="eastAsia" w:ascii="宋体" w:hAnsi="宋体" w:eastAsia="宋体" w:cs="宋体"/>
                <w:b/>
                <w:bCs/>
                <w:color w:val="000000"/>
                <w:sz w:val="20"/>
                <w:szCs w:val="21"/>
                <w:lang w:eastAsia="en-US"/>
              </w:rPr>
              <w:t>投标人可以自行增加内容，不得删减上述表格内容</w:t>
            </w:r>
            <w:r>
              <w:rPr>
                <w:rFonts w:hint="eastAsia" w:ascii="宋体" w:hAnsi="宋体" w:eastAsia="宋体" w:cs="宋体"/>
                <w:b/>
                <w:bCs/>
                <w:color w:val="000000"/>
                <w:sz w:val="20"/>
                <w:szCs w:val="21"/>
                <w:lang w:eastAsia="zh-CN"/>
              </w:rPr>
              <w:t>，否则作无效投标处理。</w:t>
            </w:r>
          </w:p>
          <w:p w14:paraId="6E330204">
            <w:pPr>
              <w:pStyle w:val="17"/>
              <w:rPr>
                <w:rFonts w:hint="eastAsia" w:ascii="宋体" w:hAnsi="宋体" w:eastAsia="宋体" w:cs="宋体"/>
                <w:b/>
                <w:bCs/>
                <w:color w:val="000000"/>
                <w:sz w:val="20"/>
                <w:szCs w:val="21"/>
                <w:lang w:eastAsia="en-US"/>
              </w:rPr>
            </w:pPr>
            <w:r>
              <w:rPr>
                <w:rFonts w:hint="eastAsia" w:ascii="宋体" w:hAnsi="宋体" w:eastAsia="宋体" w:cs="宋体"/>
                <w:b/>
                <w:bCs/>
                <w:color w:val="000000"/>
                <w:sz w:val="20"/>
                <w:szCs w:val="21"/>
                <w:lang w:val="en-US" w:eastAsia="zh-CN"/>
              </w:rPr>
              <w:t>2</w:t>
            </w:r>
            <w:r>
              <w:rPr>
                <w:rFonts w:hint="eastAsia" w:ascii="宋体" w:hAnsi="宋体" w:eastAsia="宋体" w:cs="宋体"/>
                <w:b/>
                <w:bCs/>
                <w:color w:val="000000"/>
                <w:sz w:val="20"/>
                <w:szCs w:val="21"/>
                <w:lang w:eastAsia="en-US"/>
              </w:rPr>
              <w:t>、此表总价填入《投标报价明细表》“专项保洁费”一栏中</w:t>
            </w:r>
            <w:r>
              <w:rPr>
                <w:rFonts w:hint="eastAsia" w:ascii="宋体" w:hAnsi="宋体" w:eastAsia="宋体" w:cs="宋体"/>
                <w:b/>
                <w:bCs/>
                <w:color w:val="000000"/>
                <w:sz w:val="20"/>
                <w:szCs w:val="21"/>
                <w:lang w:eastAsia="zh-CN"/>
              </w:rPr>
              <w:t>，须与</w:t>
            </w:r>
            <w:r>
              <w:rPr>
                <w:rFonts w:hint="eastAsia" w:ascii="宋体" w:hAnsi="宋体" w:eastAsia="宋体" w:cs="宋体"/>
                <w:b/>
                <w:bCs/>
                <w:color w:val="000000"/>
                <w:sz w:val="20"/>
                <w:szCs w:val="21"/>
                <w:lang w:eastAsia="en-US"/>
              </w:rPr>
              <w:t>《投标报价明细表》“专项保洁费”</w:t>
            </w:r>
            <w:r>
              <w:rPr>
                <w:rFonts w:hint="eastAsia" w:ascii="宋体" w:hAnsi="宋体" w:eastAsia="宋体" w:cs="宋体"/>
                <w:b/>
                <w:bCs/>
                <w:color w:val="000000"/>
                <w:sz w:val="20"/>
                <w:szCs w:val="21"/>
                <w:lang w:eastAsia="zh-CN"/>
              </w:rPr>
              <w:t>分项小计保持一致，否则作无效投标处理。</w:t>
            </w:r>
          </w:p>
          <w:p w14:paraId="210D2AC9">
            <w:pPr>
              <w:tabs>
                <w:tab w:val="left" w:pos="2220"/>
              </w:tabs>
              <w:jc w:val="left"/>
              <w:rPr>
                <w:rFonts w:cs="宋体" w:asciiTheme="majorHAnsi" w:hAnsiTheme="majorHAnsi"/>
                <w:b/>
                <w:bCs/>
                <w:iCs/>
                <w:sz w:val="18"/>
                <w:szCs w:val="18"/>
              </w:rPr>
            </w:pPr>
            <w:r>
              <w:rPr>
                <w:rFonts w:hint="eastAsia" w:ascii="宋体" w:hAnsi="宋体" w:cs="宋体"/>
                <w:b/>
                <w:bCs/>
                <w:color w:val="000000"/>
                <w:sz w:val="20"/>
                <w:lang w:val="en-US" w:eastAsia="zh-CN"/>
              </w:rPr>
              <w:t>3</w:t>
            </w:r>
            <w:r>
              <w:rPr>
                <w:rFonts w:hint="eastAsia" w:ascii="宋体" w:hAnsi="宋体" w:cs="宋体"/>
                <w:b/>
                <w:bCs/>
                <w:color w:val="000000"/>
                <w:sz w:val="20"/>
              </w:rPr>
              <w:t>、未提供此表将被视为未实质性响应招标文件。</w:t>
            </w:r>
          </w:p>
        </w:tc>
      </w:tr>
    </w:tbl>
    <w:p w14:paraId="347EC896">
      <w:pPr>
        <w:rPr>
          <w:rFonts w:ascii="黑体" w:hAnsi="黑体" w:eastAsia="黑体"/>
          <w:iCs/>
        </w:rPr>
      </w:pPr>
    </w:p>
    <w:p w14:paraId="35C4F518">
      <w:pPr>
        <w:spacing w:line="360" w:lineRule="auto"/>
        <w:jc w:val="left"/>
        <w:rPr>
          <w:rFonts w:ascii="黑体" w:hAnsi="黑体" w:eastAsia="黑体"/>
          <w:i/>
          <w:sz w:val="32"/>
          <w:szCs w:val="32"/>
          <w:u w:val="single"/>
        </w:rPr>
      </w:pPr>
    </w:p>
    <w:p w14:paraId="4247EB7C">
      <w:pPr>
        <w:spacing w:line="360" w:lineRule="auto"/>
        <w:jc w:val="left"/>
        <w:rPr>
          <w:rFonts w:ascii="黑体" w:hAnsi="黑体" w:eastAsia="黑体"/>
          <w:i/>
          <w:sz w:val="32"/>
          <w:szCs w:val="32"/>
          <w:u w:val="single"/>
        </w:rPr>
      </w:pPr>
    </w:p>
    <w:p w14:paraId="12100C2F">
      <w:pPr>
        <w:spacing w:line="360" w:lineRule="auto"/>
        <w:jc w:val="left"/>
        <w:rPr>
          <w:rFonts w:ascii="黑体" w:hAnsi="黑体" w:eastAsia="黑体"/>
          <w:i/>
          <w:sz w:val="32"/>
          <w:szCs w:val="32"/>
          <w:u w:val="single"/>
        </w:rPr>
      </w:pPr>
    </w:p>
    <w:p w14:paraId="74EBE6FC">
      <w:pPr>
        <w:spacing w:line="360" w:lineRule="auto"/>
        <w:jc w:val="left"/>
        <w:rPr>
          <w:rFonts w:ascii="黑体" w:hAnsi="黑体" w:eastAsia="黑体"/>
          <w:i/>
          <w:sz w:val="32"/>
          <w:szCs w:val="32"/>
          <w:u w:val="single"/>
        </w:rPr>
      </w:pPr>
    </w:p>
    <w:p w14:paraId="15A2D6EA">
      <w:pPr>
        <w:spacing w:line="360" w:lineRule="auto"/>
        <w:jc w:val="left"/>
        <w:rPr>
          <w:rFonts w:hint="eastAsia" w:ascii="黑体" w:hAnsi="黑体" w:eastAsia="黑体"/>
          <w:i/>
          <w:sz w:val="32"/>
          <w:szCs w:val="32"/>
          <w:u w:val="single"/>
        </w:rPr>
      </w:pPr>
    </w:p>
    <w:p w14:paraId="043D747B">
      <w:pPr>
        <w:spacing w:line="360" w:lineRule="auto"/>
        <w:jc w:val="left"/>
        <w:rPr>
          <w:rFonts w:hint="eastAsia" w:ascii="黑体" w:hAnsi="黑体" w:eastAsia="黑体"/>
          <w:i/>
          <w:sz w:val="32"/>
          <w:szCs w:val="32"/>
          <w:u w:val="single"/>
        </w:rPr>
      </w:pPr>
    </w:p>
    <w:p w14:paraId="3FD081A5">
      <w:pPr>
        <w:spacing w:line="360" w:lineRule="auto"/>
        <w:jc w:val="left"/>
        <w:rPr>
          <w:rFonts w:ascii="黑体" w:hAnsi="黑体" w:eastAsia="黑体"/>
          <w:i/>
          <w:sz w:val="32"/>
          <w:szCs w:val="32"/>
          <w:u w:val="single"/>
        </w:rPr>
      </w:pPr>
      <w:r>
        <w:rPr>
          <w:rFonts w:hint="eastAsia" w:ascii="黑体" w:hAnsi="黑体" w:eastAsia="黑体"/>
          <w:i/>
          <w:sz w:val="32"/>
          <w:szCs w:val="32"/>
          <w:u w:val="single"/>
        </w:rPr>
        <w:t>七、技术要求响应及偏离表</w:t>
      </w:r>
    </w:p>
    <w:p w14:paraId="1259EF1D">
      <w:pPr>
        <w:spacing w:line="360" w:lineRule="auto"/>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技术要求响应及偏离表</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2925"/>
        <w:gridCol w:w="2832"/>
        <w:gridCol w:w="3346"/>
      </w:tblGrid>
      <w:tr w14:paraId="7EC8F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48" w:type="dxa"/>
            <w:noWrap w:val="0"/>
            <w:vAlign w:val="center"/>
          </w:tcPr>
          <w:p w14:paraId="25E01B3C">
            <w:pPr>
              <w:jc w:val="center"/>
              <w:rPr>
                <w:rFonts w:ascii="宋体" w:hAnsi="宋体"/>
                <w:sz w:val="24"/>
                <w:szCs w:val="24"/>
              </w:rPr>
            </w:pPr>
            <w:r>
              <w:rPr>
                <w:rFonts w:hint="eastAsia" w:ascii="宋体" w:hAnsi="宋体"/>
                <w:sz w:val="24"/>
                <w:szCs w:val="24"/>
              </w:rPr>
              <w:t>序号</w:t>
            </w:r>
          </w:p>
        </w:tc>
        <w:tc>
          <w:tcPr>
            <w:tcW w:w="2925" w:type="dxa"/>
            <w:noWrap w:val="0"/>
            <w:vAlign w:val="center"/>
          </w:tcPr>
          <w:p w14:paraId="1BCB3151">
            <w:pPr>
              <w:jc w:val="center"/>
              <w:rPr>
                <w:rFonts w:ascii="宋体" w:hAnsi="宋体"/>
                <w:sz w:val="24"/>
                <w:szCs w:val="24"/>
              </w:rPr>
            </w:pPr>
            <w:r>
              <w:rPr>
                <w:rFonts w:hint="eastAsia" w:ascii="宋体" w:hAnsi="宋体"/>
                <w:sz w:val="24"/>
                <w:szCs w:val="24"/>
              </w:rPr>
              <w:t>招标文件要求</w:t>
            </w:r>
          </w:p>
        </w:tc>
        <w:tc>
          <w:tcPr>
            <w:tcW w:w="2832" w:type="dxa"/>
            <w:noWrap w:val="0"/>
            <w:vAlign w:val="center"/>
          </w:tcPr>
          <w:p w14:paraId="2F6ABBD5">
            <w:pPr>
              <w:jc w:val="center"/>
              <w:rPr>
                <w:rFonts w:ascii="宋体" w:hAnsi="宋体"/>
                <w:sz w:val="24"/>
                <w:szCs w:val="24"/>
              </w:rPr>
            </w:pPr>
            <w:r>
              <w:rPr>
                <w:rFonts w:hint="eastAsia" w:ascii="宋体" w:hAnsi="宋体"/>
                <w:sz w:val="24"/>
                <w:szCs w:val="24"/>
              </w:rPr>
              <w:t>投标响应情况</w:t>
            </w:r>
          </w:p>
        </w:tc>
        <w:tc>
          <w:tcPr>
            <w:tcW w:w="3346" w:type="dxa"/>
            <w:noWrap w:val="0"/>
            <w:vAlign w:val="center"/>
          </w:tcPr>
          <w:p w14:paraId="69709D9A">
            <w:pPr>
              <w:jc w:val="center"/>
              <w:rPr>
                <w:rFonts w:ascii="宋体" w:hAnsi="宋体"/>
                <w:sz w:val="24"/>
                <w:szCs w:val="24"/>
              </w:rPr>
            </w:pPr>
            <w:r>
              <w:rPr>
                <w:rFonts w:hint="eastAsia" w:cs="宋体"/>
                <w:sz w:val="24"/>
                <w:szCs w:val="24"/>
              </w:rPr>
              <w:t>正偏离、无偏离或负偏离</w:t>
            </w:r>
          </w:p>
        </w:tc>
      </w:tr>
      <w:tr w14:paraId="21FFB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tcPr>
          <w:p w14:paraId="17C2EC88">
            <w:pPr>
              <w:jc w:val="center"/>
              <w:rPr>
                <w:rFonts w:ascii="宋体" w:hAnsi="宋体"/>
                <w:sz w:val="24"/>
                <w:szCs w:val="24"/>
              </w:rPr>
            </w:pPr>
          </w:p>
        </w:tc>
        <w:tc>
          <w:tcPr>
            <w:tcW w:w="2925" w:type="dxa"/>
            <w:noWrap w:val="0"/>
          </w:tcPr>
          <w:p w14:paraId="2E44A894">
            <w:pPr>
              <w:jc w:val="center"/>
              <w:rPr>
                <w:rFonts w:ascii="宋体" w:hAnsi="宋体"/>
                <w:sz w:val="24"/>
                <w:szCs w:val="24"/>
              </w:rPr>
            </w:pPr>
          </w:p>
        </w:tc>
        <w:tc>
          <w:tcPr>
            <w:tcW w:w="2832" w:type="dxa"/>
            <w:noWrap w:val="0"/>
          </w:tcPr>
          <w:p w14:paraId="6805AE9A">
            <w:pPr>
              <w:jc w:val="center"/>
              <w:rPr>
                <w:rFonts w:ascii="宋体" w:hAnsi="宋体"/>
                <w:sz w:val="24"/>
                <w:szCs w:val="24"/>
              </w:rPr>
            </w:pPr>
          </w:p>
        </w:tc>
        <w:tc>
          <w:tcPr>
            <w:tcW w:w="3346" w:type="dxa"/>
            <w:noWrap w:val="0"/>
          </w:tcPr>
          <w:p w14:paraId="12086A09">
            <w:pPr>
              <w:jc w:val="center"/>
              <w:rPr>
                <w:rFonts w:ascii="宋体" w:hAnsi="宋体"/>
                <w:sz w:val="24"/>
                <w:szCs w:val="24"/>
              </w:rPr>
            </w:pPr>
          </w:p>
        </w:tc>
      </w:tr>
      <w:tr w14:paraId="04151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tcPr>
          <w:p w14:paraId="5050FE25">
            <w:pPr>
              <w:jc w:val="center"/>
              <w:rPr>
                <w:rFonts w:ascii="宋体" w:hAnsi="宋体"/>
                <w:sz w:val="24"/>
                <w:szCs w:val="24"/>
              </w:rPr>
            </w:pPr>
          </w:p>
        </w:tc>
        <w:tc>
          <w:tcPr>
            <w:tcW w:w="2925" w:type="dxa"/>
            <w:noWrap w:val="0"/>
          </w:tcPr>
          <w:p w14:paraId="447144BE">
            <w:pPr>
              <w:jc w:val="center"/>
              <w:rPr>
                <w:rFonts w:ascii="宋体" w:hAnsi="宋体"/>
                <w:sz w:val="24"/>
                <w:szCs w:val="24"/>
              </w:rPr>
            </w:pPr>
          </w:p>
        </w:tc>
        <w:tc>
          <w:tcPr>
            <w:tcW w:w="2832" w:type="dxa"/>
            <w:noWrap w:val="0"/>
          </w:tcPr>
          <w:p w14:paraId="71B9CD49">
            <w:pPr>
              <w:jc w:val="center"/>
              <w:rPr>
                <w:rFonts w:ascii="宋体" w:hAnsi="宋体"/>
                <w:sz w:val="24"/>
                <w:szCs w:val="24"/>
              </w:rPr>
            </w:pPr>
          </w:p>
        </w:tc>
        <w:tc>
          <w:tcPr>
            <w:tcW w:w="3346" w:type="dxa"/>
            <w:noWrap w:val="0"/>
          </w:tcPr>
          <w:p w14:paraId="3437DC1C">
            <w:pPr>
              <w:jc w:val="center"/>
              <w:rPr>
                <w:rFonts w:ascii="宋体" w:hAnsi="宋体"/>
                <w:sz w:val="24"/>
                <w:szCs w:val="24"/>
              </w:rPr>
            </w:pPr>
          </w:p>
        </w:tc>
      </w:tr>
      <w:tr w14:paraId="6318C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tcPr>
          <w:p w14:paraId="7C6D30ED">
            <w:pPr>
              <w:jc w:val="center"/>
              <w:rPr>
                <w:rFonts w:ascii="宋体" w:hAnsi="宋体"/>
                <w:sz w:val="24"/>
                <w:szCs w:val="24"/>
              </w:rPr>
            </w:pPr>
          </w:p>
        </w:tc>
        <w:tc>
          <w:tcPr>
            <w:tcW w:w="2925" w:type="dxa"/>
            <w:noWrap w:val="0"/>
          </w:tcPr>
          <w:p w14:paraId="5E0C2035">
            <w:pPr>
              <w:jc w:val="center"/>
              <w:rPr>
                <w:rFonts w:ascii="宋体" w:hAnsi="宋体"/>
                <w:sz w:val="24"/>
                <w:szCs w:val="24"/>
              </w:rPr>
            </w:pPr>
          </w:p>
        </w:tc>
        <w:tc>
          <w:tcPr>
            <w:tcW w:w="2832" w:type="dxa"/>
            <w:noWrap w:val="0"/>
          </w:tcPr>
          <w:p w14:paraId="2C567A59">
            <w:pPr>
              <w:jc w:val="center"/>
              <w:rPr>
                <w:rFonts w:ascii="宋体" w:hAnsi="宋体"/>
                <w:sz w:val="24"/>
                <w:szCs w:val="24"/>
              </w:rPr>
            </w:pPr>
          </w:p>
        </w:tc>
        <w:tc>
          <w:tcPr>
            <w:tcW w:w="3346" w:type="dxa"/>
            <w:noWrap w:val="0"/>
          </w:tcPr>
          <w:p w14:paraId="1127E4FA">
            <w:pPr>
              <w:jc w:val="center"/>
              <w:rPr>
                <w:rFonts w:ascii="宋体" w:hAnsi="宋体"/>
                <w:sz w:val="24"/>
                <w:szCs w:val="24"/>
              </w:rPr>
            </w:pPr>
          </w:p>
        </w:tc>
      </w:tr>
      <w:tr w14:paraId="0EB7B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tcPr>
          <w:p w14:paraId="18BC4A22">
            <w:pPr>
              <w:jc w:val="center"/>
              <w:rPr>
                <w:rFonts w:ascii="宋体" w:hAnsi="宋体"/>
                <w:sz w:val="24"/>
                <w:szCs w:val="24"/>
              </w:rPr>
            </w:pPr>
          </w:p>
        </w:tc>
        <w:tc>
          <w:tcPr>
            <w:tcW w:w="2925" w:type="dxa"/>
            <w:noWrap w:val="0"/>
          </w:tcPr>
          <w:p w14:paraId="59C0F050">
            <w:pPr>
              <w:jc w:val="center"/>
              <w:rPr>
                <w:rFonts w:ascii="宋体" w:hAnsi="宋体"/>
                <w:sz w:val="24"/>
                <w:szCs w:val="24"/>
              </w:rPr>
            </w:pPr>
          </w:p>
        </w:tc>
        <w:tc>
          <w:tcPr>
            <w:tcW w:w="2832" w:type="dxa"/>
            <w:noWrap w:val="0"/>
          </w:tcPr>
          <w:p w14:paraId="259FC7E0">
            <w:pPr>
              <w:jc w:val="center"/>
              <w:rPr>
                <w:rFonts w:ascii="宋体" w:hAnsi="宋体"/>
                <w:sz w:val="24"/>
                <w:szCs w:val="24"/>
              </w:rPr>
            </w:pPr>
          </w:p>
        </w:tc>
        <w:tc>
          <w:tcPr>
            <w:tcW w:w="3346" w:type="dxa"/>
            <w:noWrap w:val="0"/>
          </w:tcPr>
          <w:p w14:paraId="64E7203E">
            <w:pPr>
              <w:jc w:val="center"/>
              <w:rPr>
                <w:rFonts w:ascii="宋体" w:hAnsi="宋体"/>
                <w:sz w:val="24"/>
                <w:szCs w:val="24"/>
              </w:rPr>
            </w:pPr>
          </w:p>
        </w:tc>
      </w:tr>
      <w:tr w14:paraId="24464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tcPr>
          <w:p w14:paraId="360208CC">
            <w:pPr>
              <w:jc w:val="center"/>
              <w:rPr>
                <w:rFonts w:ascii="宋体" w:hAnsi="宋体"/>
                <w:sz w:val="24"/>
                <w:szCs w:val="24"/>
              </w:rPr>
            </w:pPr>
          </w:p>
        </w:tc>
        <w:tc>
          <w:tcPr>
            <w:tcW w:w="2925" w:type="dxa"/>
            <w:noWrap w:val="0"/>
          </w:tcPr>
          <w:p w14:paraId="45BBA829">
            <w:pPr>
              <w:jc w:val="center"/>
              <w:rPr>
                <w:rFonts w:ascii="宋体" w:hAnsi="宋体"/>
                <w:sz w:val="24"/>
                <w:szCs w:val="24"/>
              </w:rPr>
            </w:pPr>
          </w:p>
        </w:tc>
        <w:tc>
          <w:tcPr>
            <w:tcW w:w="2832" w:type="dxa"/>
            <w:noWrap w:val="0"/>
          </w:tcPr>
          <w:p w14:paraId="7EC50A08">
            <w:pPr>
              <w:jc w:val="center"/>
              <w:rPr>
                <w:rFonts w:ascii="宋体" w:hAnsi="宋体"/>
                <w:sz w:val="24"/>
                <w:szCs w:val="24"/>
              </w:rPr>
            </w:pPr>
          </w:p>
        </w:tc>
        <w:tc>
          <w:tcPr>
            <w:tcW w:w="3346" w:type="dxa"/>
            <w:noWrap w:val="0"/>
          </w:tcPr>
          <w:p w14:paraId="4B3A56D2">
            <w:pPr>
              <w:jc w:val="center"/>
              <w:rPr>
                <w:rFonts w:ascii="宋体" w:hAnsi="宋体"/>
                <w:sz w:val="24"/>
                <w:szCs w:val="24"/>
              </w:rPr>
            </w:pPr>
          </w:p>
        </w:tc>
      </w:tr>
      <w:tr w14:paraId="2FCEA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tcPr>
          <w:p w14:paraId="48CB3254">
            <w:pPr>
              <w:jc w:val="center"/>
              <w:rPr>
                <w:rFonts w:ascii="宋体" w:hAnsi="宋体"/>
                <w:sz w:val="24"/>
                <w:szCs w:val="24"/>
              </w:rPr>
            </w:pPr>
          </w:p>
        </w:tc>
        <w:tc>
          <w:tcPr>
            <w:tcW w:w="2925" w:type="dxa"/>
            <w:noWrap w:val="0"/>
          </w:tcPr>
          <w:p w14:paraId="3BB03CE7">
            <w:pPr>
              <w:jc w:val="center"/>
              <w:rPr>
                <w:rFonts w:ascii="宋体" w:hAnsi="宋体"/>
                <w:sz w:val="24"/>
                <w:szCs w:val="24"/>
              </w:rPr>
            </w:pPr>
          </w:p>
        </w:tc>
        <w:tc>
          <w:tcPr>
            <w:tcW w:w="2832" w:type="dxa"/>
            <w:noWrap w:val="0"/>
          </w:tcPr>
          <w:p w14:paraId="1DFB54C5">
            <w:pPr>
              <w:jc w:val="center"/>
              <w:rPr>
                <w:rFonts w:ascii="宋体" w:hAnsi="宋体"/>
                <w:sz w:val="24"/>
                <w:szCs w:val="24"/>
              </w:rPr>
            </w:pPr>
          </w:p>
        </w:tc>
        <w:tc>
          <w:tcPr>
            <w:tcW w:w="3346" w:type="dxa"/>
            <w:noWrap w:val="0"/>
          </w:tcPr>
          <w:p w14:paraId="44B29A9F">
            <w:pPr>
              <w:jc w:val="center"/>
              <w:rPr>
                <w:rFonts w:ascii="宋体" w:hAnsi="宋体"/>
                <w:sz w:val="24"/>
                <w:szCs w:val="24"/>
              </w:rPr>
            </w:pPr>
          </w:p>
        </w:tc>
      </w:tr>
      <w:tr w14:paraId="4FBB9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tcPr>
          <w:p w14:paraId="418CF613">
            <w:pPr>
              <w:jc w:val="center"/>
              <w:rPr>
                <w:rFonts w:ascii="宋体" w:hAnsi="宋体"/>
                <w:sz w:val="24"/>
                <w:szCs w:val="24"/>
              </w:rPr>
            </w:pPr>
          </w:p>
        </w:tc>
        <w:tc>
          <w:tcPr>
            <w:tcW w:w="2925" w:type="dxa"/>
            <w:noWrap w:val="0"/>
          </w:tcPr>
          <w:p w14:paraId="66FEAC35">
            <w:pPr>
              <w:jc w:val="center"/>
              <w:rPr>
                <w:rFonts w:ascii="宋体" w:hAnsi="宋体"/>
                <w:sz w:val="24"/>
                <w:szCs w:val="24"/>
              </w:rPr>
            </w:pPr>
          </w:p>
        </w:tc>
        <w:tc>
          <w:tcPr>
            <w:tcW w:w="2832" w:type="dxa"/>
            <w:noWrap w:val="0"/>
          </w:tcPr>
          <w:p w14:paraId="0F4F1A3C">
            <w:pPr>
              <w:jc w:val="center"/>
              <w:rPr>
                <w:rFonts w:ascii="宋体" w:hAnsi="宋体"/>
                <w:sz w:val="24"/>
                <w:szCs w:val="24"/>
              </w:rPr>
            </w:pPr>
          </w:p>
        </w:tc>
        <w:tc>
          <w:tcPr>
            <w:tcW w:w="3346" w:type="dxa"/>
            <w:noWrap w:val="0"/>
          </w:tcPr>
          <w:p w14:paraId="24233C1A">
            <w:pPr>
              <w:jc w:val="center"/>
              <w:rPr>
                <w:rFonts w:ascii="宋体" w:hAnsi="宋体"/>
                <w:sz w:val="24"/>
                <w:szCs w:val="24"/>
              </w:rPr>
            </w:pPr>
          </w:p>
        </w:tc>
      </w:tr>
      <w:tr w14:paraId="4CEF5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tcPr>
          <w:p w14:paraId="45B5FCA8">
            <w:pPr>
              <w:jc w:val="center"/>
              <w:rPr>
                <w:rFonts w:ascii="宋体" w:hAnsi="宋体"/>
                <w:sz w:val="24"/>
                <w:szCs w:val="24"/>
              </w:rPr>
            </w:pPr>
          </w:p>
        </w:tc>
        <w:tc>
          <w:tcPr>
            <w:tcW w:w="2925" w:type="dxa"/>
            <w:noWrap w:val="0"/>
          </w:tcPr>
          <w:p w14:paraId="32D2FDE5">
            <w:pPr>
              <w:jc w:val="center"/>
              <w:rPr>
                <w:rFonts w:ascii="宋体" w:hAnsi="宋体"/>
                <w:sz w:val="24"/>
                <w:szCs w:val="24"/>
              </w:rPr>
            </w:pPr>
          </w:p>
        </w:tc>
        <w:tc>
          <w:tcPr>
            <w:tcW w:w="2832" w:type="dxa"/>
            <w:noWrap w:val="0"/>
          </w:tcPr>
          <w:p w14:paraId="58BBF3F0">
            <w:pPr>
              <w:jc w:val="center"/>
              <w:rPr>
                <w:rFonts w:ascii="宋体" w:hAnsi="宋体"/>
                <w:sz w:val="24"/>
                <w:szCs w:val="24"/>
              </w:rPr>
            </w:pPr>
          </w:p>
        </w:tc>
        <w:tc>
          <w:tcPr>
            <w:tcW w:w="3346" w:type="dxa"/>
            <w:noWrap w:val="0"/>
          </w:tcPr>
          <w:p w14:paraId="6CE88CF4">
            <w:pPr>
              <w:jc w:val="center"/>
              <w:rPr>
                <w:rFonts w:ascii="宋体" w:hAnsi="宋体"/>
                <w:sz w:val="24"/>
                <w:szCs w:val="24"/>
              </w:rPr>
            </w:pPr>
          </w:p>
        </w:tc>
      </w:tr>
    </w:tbl>
    <w:p w14:paraId="72E6D504">
      <w:pPr>
        <w:pStyle w:val="35"/>
        <w:spacing w:before="0" w:beforeAutospacing="0" w:after="0" w:afterAutospacing="0"/>
        <w:jc w:val="both"/>
      </w:pPr>
    </w:p>
    <w:p w14:paraId="379DB47D">
      <w:pPr>
        <w:spacing w:line="360" w:lineRule="auto"/>
        <w:ind w:right="180" w:firstLine="480"/>
        <w:rPr>
          <w:rFonts w:ascii="宋体" w:hAnsi="宋体"/>
          <w:sz w:val="24"/>
          <w:szCs w:val="24"/>
        </w:rPr>
      </w:pPr>
      <w:r>
        <w:rPr>
          <w:rFonts w:hint="eastAsia" w:ascii="宋体" w:hAnsi="宋体"/>
          <w:sz w:val="24"/>
          <w:szCs w:val="24"/>
        </w:rPr>
        <w:t>投标人名称：（加盖电子公章）</w:t>
      </w:r>
    </w:p>
    <w:p w14:paraId="2C0A0063">
      <w:pPr>
        <w:rPr>
          <w:rFonts w:ascii="宋体" w:hAnsi="宋体"/>
          <w:sz w:val="24"/>
          <w:szCs w:val="24"/>
        </w:rPr>
      </w:pPr>
    </w:p>
    <w:p w14:paraId="2ABE0490">
      <w:pPr>
        <w:pStyle w:val="35"/>
        <w:spacing w:before="0" w:beforeAutospacing="0" w:after="0" w:afterAutospacing="0" w:line="360" w:lineRule="auto"/>
        <w:ind w:firstLine="480"/>
        <w:jc w:val="both"/>
      </w:pPr>
      <w:r>
        <w:t xml:space="preserve">备注： </w:t>
      </w:r>
    </w:p>
    <w:p w14:paraId="02F4AC42">
      <w:pPr>
        <w:pStyle w:val="35"/>
        <w:adjustRightInd w:val="0"/>
        <w:snapToGrid w:val="0"/>
        <w:spacing w:before="0" w:beforeAutospacing="0" w:after="0" w:afterAutospacing="0" w:line="360" w:lineRule="auto"/>
        <w:ind w:firstLine="480" w:firstLineChars="200"/>
        <w:jc w:val="both"/>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1.</w:t>
      </w:r>
      <w:r>
        <w:rPr>
          <w:rFonts w:hint="eastAsia" w:ascii="宋体" w:hAnsi="宋体" w:eastAsia="宋体" w:cs="宋体"/>
          <w:color w:val="000000"/>
          <w:highlight w:val="none"/>
        </w:rPr>
        <w:t>供应商应当对招标文件技术要求作出明确响应。</w:t>
      </w:r>
    </w:p>
    <w:p w14:paraId="50670C9B">
      <w:pPr>
        <w:pStyle w:val="35"/>
        <w:adjustRightInd w:val="0"/>
        <w:snapToGrid w:val="0"/>
        <w:spacing w:before="0" w:beforeAutospacing="0" w:after="0" w:afterAutospacing="0" w:line="360" w:lineRule="auto"/>
        <w:ind w:firstLine="480" w:firstLineChars="2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w:t>
      </w:r>
      <w:r>
        <w:rPr>
          <w:rFonts w:hint="eastAsia"/>
          <w:color w:val="000000"/>
          <w:highlight w:val="none"/>
        </w:rPr>
        <w:t>技术要求中</w:t>
      </w:r>
      <w:r>
        <w:rPr>
          <w:color w:val="000000"/>
          <w:highlight w:val="none"/>
        </w:rPr>
        <w:t>采购文件要求</w:t>
      </w:r>
      <w:r>
        <w:rPr>
          <w:rFonts w:hint="eastAsia"/>
          <w:color w:val="000000"/>
          <w:highlight w:val="none"/>
        </w:rPr>
        <w:t>投标时</w:t>
      </w:r>
      <w:r>
        <w:rPr>
          <w:color w:val="000000"/>
          <w:highlight w:val="none"/>
        </w:rPr>
        <w:t>提供证明材料</w:t>
      </w:r>
      <w:r>
        <w:rPr>
          <w:rFonts w:hint="eastAsia"/>
          <w:color w:val="000000"/>
          <w:highlight w:val="none"/>
        </w:rPr>
        <w:t>的</w:t>
      </w:r>
      <w:r>
        <w:rPr>
          <w:color w:val="000000"/>
          <w:highlight w:val="none"/>
        </w:rPr>
        <w:t>，供应商</w:t>
      </w:r>
      <w:r>
        <w:rPr>
          <w:rFonts w:hint="eastAsia"/>
          <w:color w:val="000000"/>
          <w:highlight w:val="none"/>
        </w:rPr>
        <w:t>应按要求在此表下方提供。要求合同签订时提供</w:t>
      </w:r>
      <w:r>
        <w:rPr>
          <w:color w:val="000000"/>
          <w:highlight w:val="none"/>
        </w:rPr>
        <w:t>证明材料</w:t>
      </w:r>
      <w:r>
        <w:rPr>
          <w:rFonts w:hint="eastAsia"/>
          <w:color w:val="000000"/>
          <w:highlight w:val="none"/>
        </w:rPr>
        <w:t>的，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p>
    <w:p w14:paraId="36CB5C28">
      <w:pPr>
        <w:pStyle w:val="35"/>
        <w:adjustRightInd w:val="0"/>
        <w:snapToGrid w:val="0"/>
        <w:spacing w:before="0" w:beforeAutospacing="0" w:after="0" w:afterAutospacing="0" w:line="360" w:lineRule="auto"/>
        <w:ind w:firstLine="482" w:firstLineChars="200"/>
        <w:jc w:val="both"/>
        <w:rPr>
          <w:rFonts w:hint="eastAsia" w:ascii="宋体" w:hAnsi="宋体" w:eastAsia="宋体" w:cs="宋体"/>
          <w:color w:val="auto"/>
          <w:highlight w:val="none"/>
          <w:lang w:val="en-US" w:eastAsia="zh-CN"/>
        </w:rPr>
      </w:pPr>
      <w:r>
        <w:rPr>
          <w:rFonts w:hint="eastAsia"/>
          <w:b/>
          <w:bCs/>
          <w:color w:val="000000"/>
          <w:highlight w:val="none"/>
        </w:rPr>
        <w:t>3</w:t>
      </w:r>
      <w:r>
        <w:rPr>
          <w:b/>
          <w:bCs/>
          <w:color w:val="000000"/>
          <w:highlight w:val="none"/>
        </w:rPr>
        <w:t>.供应商未对实质性要求作出明确响应的，或未按采购文件</w:t>
      </w:r>
      <w:r>
        <w:rPr>
          <w:rFonts w:hint="eastAsia"/>
          <w:b/>
          <w:bCs/>
          <w:color w:val="000000"/>
          <w:highlight w:val="none"/>
        </w:rPr>
        <w:t>实质性</w:t>
      </w:r>
      <w:r>
        <w:rPr>
          <w:b/>
          <w:bCs/>
          <w:color w:val="000000"/>
          <w:highlight w:val="none"/>
        </w:rPr>
        <w:t>要求提供证明材料的，作无效</w:t>
      </w:r>
      <w:r>
        <w:rPr>
          <w:rFonts w:hint="eastAsia"/>
          <w:b/>
          <w:bCs/>
          <w:color w:val="000000"/>
          <w:highlight w:val="none"/>
        </w:rPr>
        <w:t>投标</w:t>
      </w:r>
      <w:r>
        <w:rPr>
          <w:b/>
          <w:bCs/>
          <w:color w:val="000000"/>
          <w:highlight w:val="none"/>
        </w:rPr>
        <w:t>处理。</w:t>
      </w:r>
    </w:p>
    <w:p w14:paraId="5814F8FB">
      <w:pPr>
        <w:pStyle w:val="35"/>
        <w:adjustRightInd w:val="0"/>
        <w:snapToGrid w:val="0"/>
        <w:spacing w:before="0" w:beforeAutospacing="0" w:after="0" w:afterAutospacing="0" w:line="360" w:lineRule="auto"/>
        <w:ind w:firstLine="480" w:firstLineChars="2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4.行数不够，可自行添加。</w:t>
      </w:r>
    </w:p>
    <w:p w14:paraId="2DB3EE60">
      <w:pPr>
        <w:jc w:val="center"/>
        <w:rPr>
          <w:rFonts w:ascii="黑体" w:hAnsi="Arial" w:eastAsia="黑体"/>
          <w:b/>
          <w:sz w:val="36"/>
        </w:rPr>
      </w:pPr>
    </w:p>
    <w:p w14:paraId="5AA69ABD">
      <w:pPr>
        <w:rPr>
          <w:rFonts w:ascii="黑体" w:hAnsi="黑体" w:eastAsia="黑体"/>
          <w:i/>
          <w:iCs/>
          <w:sz w:val="32"/>
          <w:szCs w:val="32"/>
          <w:u w:val="single"/>
        </w:rPr>
      </w:pPr>
      <w:bookmarkStart w:id="203" w:name="_Hlt26955054"/>
      <w:bookmarkEnd w:id="203"/>
      <w:r>
        <w:rPr>
          <w:rFonts w:hint="eastAsia" w:ascii="黑体" w:hAnsi="黑体" w:eastAsia="黑体"/>
          <w:i/>
          <w:iCs/>
          <w:sz w:val="32"/>
          <w:szCs w:val="32"/>
          <w:u w:val="single"/>
        </w:rPr>
        <w:t>八、商务要求响应及偏离表</w:t>
      </w:r>
    </w:p>
    <w:p w14:paraId="0A1D4C40">
      <w:pPr>
        <w:spacing w:line="360" w:lineRule="auto"/>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商务要求响应及偏离表</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2838"/>
        <w:gridCol w:w="2832"/>
        <w:gridCol w:w="3346"/>
      </w:tblGrid>
      <w:tr w14:paraId="5B8C4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35" w:type="dxa"/>
            <w:noWrap w:val="0"/>
            <w:vAlign w:val="center"/>
          </w:tcPr>
          <w:p w14:paraId="2028D68F">
            <w:pPr>
              <w:jc w:val="center"/>
              <w:rPr>
                <w:rFonts w:ascii="宋体" w:hAnsi="宋体"/>
                <w:sz w:val="24"/>
                <w:szCs w:val="24"/>
              </w:rPr>
            </w:pPr>
            <w:bookmarkStart w:id="204" w:name="_Hlt26955064"/>
            <w:bookmarkEnd w:id="204"/>
            <w:bookmarkStart w:id="205" w:name="_Hlt26609391"/>
            <w:bookmarkEnd w:id="205"/>
            <w:bookmarkStart w:id="206" w:name="_Hlt26782999"/>
            <w:bookmarkEnd w:id="206"/>
            <w:bookmarkStart w:id="207" w:name="_Hlt26955056"/>
            <w:bookmarkEnd w:id="207"/>
            <w:bookmarkStart w:id="208" w:name="_Hlt26671343"/>
            <w:bookmarkEnd w:id="208"/>
            <w:bookmarkStart w:id="209" w:name="_Hlt24879081"/>
            <w:bookmarkEnd w:id="209"/>
            <w:bookmarkStart w:id="210" w:name="_Hlt26671372"/>
            <w:bookmarkEnd w:id="210"/>
            <w:bookmarkStart w:id="211" w:name="_Hlt26580838"/>
            <w:bookmarkEnd w:id="211"/>
            <w:r>
              <w:rPr>
                <w:rFonts w:hint="eastAsia" w:ascii="宋体" w:hAnsi="宋体"/>
                <w:sz w:val="24"/>
                <w:szCs w:val="24"/>
              </w:rPr>
              <w:t>序号</w:t>
            </w:r>
          </w:p>
        </w:tc>
        <w:tc>
          <w:tcPr>
            <w:tcW w:w="2838" w:type="dxa"/>
            <w:noWrap w:val="0"/>
            <w:vAlign w:val="center"/>
          </w:tcPr>
          <w:p w14:paraId="19BB7DAF">
            <w:pPr>
              <w:jc w:val="center"/>
              <w:rPr>
                <w:rFonts w:ascii="宋体" w:hAnsi="宋体"/>
                <w:sz w:val="24"/>
                <w:szCs w:val="24"/>
              </w:rPr>
            </w:pPr>
            <w:r>
              <w:rPr>
                <w:rFonts w:hint="eastAsia" w:ascii="宋体" w:hAnsi="宋体"/>
                <w:sz w:val="24"/>
                <w:szCs w:val="24"/>
              </w:rPr>
              <w:t>招标文件要求</w:t>
            </w:r>
          </w:p>
        </w:tc>
        <w:tc>
          <w:tcPr>
            <w:tcW w:w="2832" w:type="dxa"/>
            <w:noWrap w:val="0"/>
            <w:vAlign w:val="center"/>
          </w:tcPr>
          <w:p w14:paraId="5E2238A4">
            <w:pPr>
              <w:jc w:val="center"/>
              <w:rPr>
                <w:rFonts w:ascii="宋体" w:hAnsi="宋体"/>
                <w:sz w:val="24"/>
                <w:szCs w:val="24"/>
              </w:rPr>
            </w:pPr>
            <w:r>
              <w:rPr>
                <w:rFonts w:hint="eastAsia" w:ascii="宋体" w:hAnsi="宋体"/>
                <w:sz w:val="24"/>
                <w:szCs w:val="24"/>
              </w:rPr>
              <w:t>投标响应情况</w:t>
            </w:r>
          </w:p>
        </w:tc>
        <w:tc>
          <w:tcPr>
            <w:tcW w:w="3346" w:type="dxa"/>
            <w:noWrap w:val="0"/>
            <w:vAlign w:val="center"/>
          </w:tcPr>
          <w:p w14:paraId="4694B17E">
            <w:pPr>
              <w:jc w:val="center"/>
              <w:rPr>
                <w:rFonts w:ascii="宋体" w:hAnsi="宋体"/>
                <w:sz w:val="24"/>
                <w:szCs w:val="24"/>
              </w:rPr>
            </w:pPr>
            <w:r>
              <w:rPr>
                <w:rFonts w:hint="eastAsia" w:cs="宋体"/>
                <w:sz w:val="24"/>
                <w:szCs w:val="24"/>
              </w:rPr>
              <w:t>正偏离、无偏离或负偏离</w:t>
            </w:r>
          </w:p>
        </w:tc>
      </w:tr>
      <w:tr w14:paraId="11413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tcPr>
          <w:p w14:paraId="600E90A2">
            <w:pPr>
              <w:jc w:val="center"/>
              <w:rPr>
                <w:rFonts w:ascii="宋体" w:hAnsi="宋体"/>
                <w:sz w:val="24"/>
                <w:szCs w:val="24"/>
              </w:rPr>
            </w:pPr>
          </w:p>
        </w:tc>
        <w:tc>
          <w:tcPr>
            <w:tcW w:w="2838" w:type="dxa"/>
            <w:noWrap w:val="0"/>
          </w:tcPr>
          <w:p w14:paraId="6594A07A">
            <w:pPr>
              <w:jc w:val="center"/>
              <w:rPr>
                <w:rFonts w:ascii="宋体" w:hAnsi="宋体"/>
                <w:sz w:val="24"/>
                <w:szCs w:val="24"/>
              </w:rPr>
            </w:pPr>
          </w:p>
        </w:tc>
        <w:tc>
          <w:tcPr>
            <w:tcW w:w="2832" w:type="dxa"/>
            <w:noWrap w:val="0"/>
          </w:tcPr>
          <w:p w14:paraId="10FD18C8">
            <w:pPr>
              <w:jc w:val="center"/>
              <w:rPr>
                <w:rFonts w:ascii="宋体" w:hAnsi="宋体"/>
                <w:sz w:val="24"/>
                <w:szCs w:val="24"/>
              </w:rPr>
            </w:pPr>
          </w:p>
        </w:tc>
        <w:tc>
          <w:tcPr>
            <w:tcW w:w="3346" w:type="dxa"/>
            <w:noWrap w:val="0"/>
          </w:tcPr>
          <w:p w14:paraId="05B9D700">
            <w:pPr>
              <w:jc w:val="center"/>
              <w:rPr>
                <w:rFonts w:ascii="宋体" w:hAnsi="宋体"/>
                <w:sz w:val="24"/>
                <w:szCs w:val="24"/>
              </w:rPr>
            </w:pPr>
          </w:p>
        </w:tc>
      </w:tr>
      <w:tr w14:paraId="4D9FE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tcPr>
          <w:p w14:paraId="34DF7BA2">
            <w:pPr>
              <w:jc w:val="center"/>
              <w:rPr>
                <w:rFonts w:ascii="宋体" w:hAnsi="宋体"/>
                <w:sz w:val="24"/>
                <w:szCs w:val="24"/>
              </w:rPr>
            </w:pPr>
          </w:p>
        </w:tc>
        <w:tc>
          <w:tcPr>
            <w:tcW w:w="2838" w:type="dxa"/>
            <w:noWrap w:val="0"/>
          </w:tcPr>
          <w:p w14:paraId="2270D2F0">
            <w:pPr>
              <w:jc w:val="center"/>
              <w:rPr>
                <w:rFonts w:ascii="宋体" w:hAnsi="宋体"/>
                <w:sz w:val="24"/>
                <w:szCs w:val="24"/>
              </w:rPr>
            </w:pPr>
          </w:p>
        </w:tc>
        <w:tc>
          <w:tcPr>
            <w:tcW w:w="2832" w:type="dxa"/>
            <w:noWrap w:val="0"/>
          </w:tcPr>
          <w:p w14:paraId="1A214361">
            <w:pPr>
              <w:jc w:val="center"/>
              <w:rPr>
                <w:rFonts w:ascii="宋体" w:hAnsi="宋体"/>
                <w:sz w:val="24"/>
                <w:szCs w:val="24"/>
              </w:rPr>
            </w:pPr>
          </w:p>
        </w:tc>
        <w:tc>
          <w:tcPr>
            <w:tcW w:w="3346" w:type="dxa"/>
            <w:noWrap w:val="0"/>
          </w:tcPr>
          <w:p w14:paraId="34999AC1">
            <w:pPr>
              <w:jc w:val="center"/>
              <w:rPr>
                <w:rFonts w:ascii="宋体" w:hAnsi="宋体"/>
                <w:sz w:val="24"/>
                <w:szCs w:val="24"/>
              </w:rPr>
            </w:pPr>
          </w:p>
        </w:tc>
      </w:tr>
      <w:tr w14:paraId="0A367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tcPr>
          <w:p w14:paraId="4F1A7166">
            <w:pPr>
              <w:jc w:val="center"/>
              <w:rPr>
                <w:rFonts w:ascii="宋体" w:hAnsi="宋体"/>
                <w:sz w:val="24"/>
                <w:szCs w:val="24"/>
              </w:rPr>
            </w:pPr>
          </w:p>
        </w:tc>
        <w:tc>
          <w:tcPr>
            <w:tcW w:w="2838" w:type="dxa"/>
            <w:noWrap w:val="0"/>
          </w:tcPr>
          <w:p w14:paraId="0343D2B7">
            <w:pPr>
              <w:jc w:val="center"/>
              <w:rPr>
                <w:rFonts w:ascii="宋体" w:hAnsi="宋体"/>
                <w:sz w:val="24"/>
                <w:szCs w:val="24"/>
              </w:rPr>
            </w:pPr>
          </w:p>
        </w:tc>
        <w:tc>
          <w:tcPr>
            <w:tcW w:w="2832" w:type="dxa"/>
            <w:noWrap w:val="0"/>
          </w:tcPr>
          <w:p w14:paraId="2D815214">
            <w:pPr>
              <w:jc w:val="center"/>
              <w:rPr>
                <w:rFonts w:ascii="宋体" w:hAnsi="宋体"/>
                <w:sz w:val="24"/>
                <w:szCs w:val="24"/>
              </w:rPr>
            </w:pPr>
          </w:p>
        </w:tc>
        <w:tc>
          <w:tcPr>
            <w:tcW w:w="3346" w:type="dxa"/>
            <w:noWrap w:val="0"/>
          </w:tcPr>
          <w:p w14:paraId="132B6A18">
            <w:pPr>
              <w:jc w:val="center"/>
              <w:rPr>
                <w:rFonts w:ascii="宋体" w:hAnsi="宋体"/>
                <w:sz w:val="24"/>
                <w:szCs w:val="24"/>
              </w:rPr>
            </w:pPr>
          </w:p>
        </w:tc>
      </w:tr>
      <w:tr w14:paraId="494D0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tcPr>
          <w:p w14:paraId="46C51C17">
            <w:pPr>
              <w:jc w:val="center"/>
              <w:rPr>
                <w:rFonts w:ascii="宋体" w:hAnsi="宋体"/>
                <w:sz w:val="24"/>
                <w:szCs w:val="24"/>
              </w:rPr>
            </w:pPr>
          </w:p>
        </w:tc>
        <w:tc>
          <w:tcPr>
            <w:tcW w:w="2838" w:type="dxa"/>
            <w:noWrap w:val="0"/>
          </w:tcPr>
          <w:p w14:paraId="00EAEF58">
            <w:pPr>
              <w:jc w:val="center"/>
              <w:rPr>
                <w:rFonts w:ascii="宋体" w:hAnsi="宋体"/>
                <w:sz w:val="24"/>
                <w:szCs w:val="24"/>
              </w:rPr>
            </w:pPr>
          </w:p>
        </w:tc>
        <w:tc>
          <w:tcPr>
            <w:tcW w:w="2832" w:type="dxa"/>
            <w:noWrap w:val="0"/>
          </w:tcPr>
          <w:p w14:paraId="54453726">
            <w:pPr>
              <w:jc w:val="center"/>
              <w:rPr>
                <w:rFonts w:ascii="宋体" w:hAnsi="宋体"/>
                <w:sz w:val="24"/>
                <w:szCs w:val="24"/>
              </w:rPr>
            </w:pPr>
          </w:p>
        </w:tc>
        <w:tc>
          <w:tcPr>
            <w:tcW w:w="3346" w:type="dxa"/>
            <w:noWrap w:val="0"/>
          </w:tcPr>
          <w:p w14:paraId="23A056E6">
            <w:pPr>
              <w:jc w:val="center"/>
              <w:rPr>
                <w:rFonts w:ascii="宋体" w:hAnsi="宋体"/>
                <w:sz w:val="24"/>
                <w:szCs w:val="24"/>
              </w:rPr>
            </w:pPr>
          </w:p>
        </w:tc>
      </w:tr>
      <w:tr w14:paraId="73F08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tcPr>
          <w:p w14:paraId="4C43C432">
            <w:pPr>
              <w:jc w:val="center"/>
              <w:rPr>
                <w:rFonts w:ascii="宋体" w:hAnsi="宋体"/>
                <w:sz w:val="24"/>
                <w:szCs w:val="24"/>
              </w:rPr>
            </w:pPr>
          </w:p>
        </w:tc>
        <w:tc>
          <w:tcPr>
            <w:tcW w:w="2838" w:type="dxa"/>
            <w:noWrap w:val="0"/>
          </w:tcPr>
          <w:p w14:paraId="705F7D64">
            <w:pPr>
              <w:jc w:val="center"/>
              <w:rPr>
                <w:rFonts w:ascii="宋体" w:hAnsi="宋体"/>
                <w:sz w:val="24"/>
                <w:szCs w:val="24"/>
              </w:rPr>
            </w:pPr>
          </w:p>
        </w:tc>
        <w:tc>
          <w:tcPr>
            <w:tcW w:w="2832" w:type="dxa"/>
            <w:noWrap w:val="0"/>
          </w:tcPr>
          <w:p w14:paraId="47B7CCFB">
            <w:pPr>
              <w:jc w:val="center"/>
              <w:rPr>
                <w:rFonts w:ascii="宋体" w:hAnsi="宋体"/>
                <w:sz w:val="24"/>
                <w:szCs w:val="24"/>
              </w:rPr>
            </w:pPr>
          </w:p>
        </w:tc>
        <w:tc>
          <w:tcPr>
            <w:tcW w:w="3346" w:type="dxa"/>
            <w:noWrap w:val="0"/>
          </w:tcPr>
          <w:p w14:paraId="50B525E3">
            <w:pPr>
              <w:jc w:val="center"/>
              <w:rPr>
                <w:rFonts w:ascii="宋体" w:hAnsi="宋体"/>
                <w:sz w:val="24"/>
                <w:szCs w:val="24"/>
              </w:rPr>
            </w:pPr>
          </w:p>
        </w:tc>
      </w:tr>
      <w:tr w14:paraId="0B0EF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tcPr>
          <w:p w14:paraId="787E16F8">
            <w:pPr>
              <w:jc w:val="center"/>
              <w:rPr>
                <w:rFonts w:ascii="宋体" w:hAnsi="宋体"/>
                <w:sz w:val="24"/>
                <w:szCs w:val="24"/>
              </w:rPr>
            </w:pPr>
          </w:p>
        </w:tc>
        <w:tc>
          <w:tcPr>
            <w:tcW w:w="2838" w:type="dxa"/>
            <w:noWrap w:val="0"/>
          </w:tcPr>
          <w:p w14:paraId="0A13ED8D">
            <w:pPr>
              <w:jc w:val="center"/>
              <w:rPr>
                <w:rFonts w:ascii="宋体" w:hAnsi="宋体"/>
                <w:sz w:val="24"/>
                <w:szCs w:val="24"/>
              </w:rPr>
            </w:pPr>
          </w:p>
        </w:tc>
        <w:tc>
          <w:tcPr>
            <w:tcW w:w="2832" w:type="dxa"/>
            <w:noWrap w:val="0"/>
          </w:tcPr>
          <w:p w14:paraId="473BC8D7">
            <w:pPr>
              <w:jc w:val="center"/>
              <w:rPr>
                <w:rFonts w:ascii="宋体" w:hAnsi="宋体"/>
                <w:sz w:val="24"/>
                <w:szCs w:val="24"/>
              </w:rPr>
            </w:pPr>
          </w:p>
        </w:tc>
        <w:tc>
          <w:tcPr>
            <w:tcW w:w="3346" w:type="dxa"/>
            <w:noWrap w:val="0"/>
          </w:tcPr>
          <w:p w14:paraId="441AD196">
            <w:pPr>
              <w:jc w:val="center"/>
              <w:rPr>
                <w:rFonts w:ascii="宋体" w:hAnsi="宋体"/>
                <w:sz w:val="24"/>
                <w:szCs w:val="24"/>
              </w:rPr>
            </w:pPr>
          </w:p>
        </w:tc>
      </w:tr>
      <w:tr w14:paraId="6301C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tcPr>
          <w:p w14:paraId="7B57E854">
            <w:pPr>
              <w:jc w:val="center"/>
              <w:rPr>
                <w:rFonts w:ascii="宋体" w:hAnsi="宋体"/>
                <w:sz w:val="24"/>
                <w:szCs w:val="24"/>
              </w:rPr>
            </w:pPr>
          </w:p>
        </w:tc>
        <w:tc>
          <w:tcPr>
            <w:tcW w:w="2838" w:type="dxa"/>
            <w:noWrap w:val="0"/>
          </w:tcPr>
          <w:p w14:paraId="25721636">
            <w:pPr>
              <w:jc w:val="center"/>
              <w:rPr>
                <w:rFonts w:ascii="宋体" w:hAnsi="宋体"/>
                <w:sz w:val="24"/>
                <w:szCs w:val="24"/>
              </w:rPr>
            </w:pPr>
          </w:p>
        </w:tc>
        <w:tc>
          <w:tcPr>
            <w:tcW w:w="2832" w:type="dxa"/>
            <w:noWrap w:val="0"/>
          </w:tcPr>
          <w:p w14:paraId="31B4C0C1">
            <w:pPr>
              <w:jc w:val="center"/>
              <w:rPr>
                <w:rFonts w:ascii="宋体" w:hAnsi="宋体"/>
                <w:sz w:val="24"/>
                <w:szCs w:val="24"/>
              </w:rPr>
            </w:pPr>
          </w:p>
        </w:tc>
        <w:tc>
          <w:tcPr>
            <w:tcW w:w="3346" w:type="dxa"/>
            <w:noWrap w:val="0"/>
          </w:tcPr>
          <w:p w14:paraId="7DA66CF7">
            <w:pPr>
              <w:jc w:val="center"/>
              <w:rPr>
                <w:rFonts w:ascii="宋体" w:hAnsi="宋体"/>
                <w:sz w:val="24"/>
                <w:szCs w:val="24"/>
              </w:rPr>
            </w:pPr>
          </w:p>
        </w:tc>
      </w:tr>
      <w:tr w14:paraId="5C40A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tcPr>
          <w:p w14:paraId="1910B6F1">
            <w:pPr>
              <w:jc w:val="center"/>
              <w:rPr>
                <w:rFonts w:ascii="宋体" w:hAnsi="宋体"/>
                <w:sz w:val="24"/>
                <w:szCs w:val="24"/>
              </w:rPr>
            </w:pPr>
          </w:p>
        </w:tc>
        <w:tc>
          <w:tcPr>
            <w:tcW w:w="2838" w:type="dxa"/>
            <w:noWrap w:val="0"/>
          </w:tcPr>
          <w:p w14:paraId="572873CF">
            <w:pPr>
              <w:jc w:val="center"/>
              <w:rPr>
                <w:rFonts w:ascii="宋体" w:hAnsi="宋体"/>
                <w:sz w:val="24"/>
                <w:szCs w:val="24"/>
              </w:rPr>
            </w:pPr>
          </w:p>
        </w:tc>
        <w:tc>
          <w:tcPr>
            <w:tcW w:w="2832" w:type="dxa"/>
            <w:noWrap w:val="0"/>
          </w:tcPr>
          <w:p w14:paraId="1C5CB443">
            <w:pPr>
              <w:jc w:val="center"/>
              <w:rPr>
                <w:rFonts w:ascii="宋体" w:hAnsi="宋体"/>
                <w:sz w:val="24"/>
                <w:szCs w:val="24"/>
              </w:rPr>
            </w:pPr>
          </w:p>
        </w:tc>
        <w:tc>
          <w:tcPr>
            <w:tcW w:w="3346" w:type="dxa"/>
            <w:noWrap w:val="0"/>
          </w:tcPr>
          <w:p w14:paraId="71DAAD12">
            <w:pPr>
              <w:jc w:val="center"/>
              <w:rPr>
                <w:rFonts w:ascii="宋体" w:hAnsi="宋体"/>
                <w:sz w:val="24"/>
                <w:szCs w:val="24"/>
              </w:rPr>
            </w:pPr>
          </w:p>
        </w:tc>
      </w:tr>
    </w:tbl>
    <w:p w14:paraId="7EC4A533">
      <w:pPr>
        <w:pStyle w:val="35"/>
        <w:spacing w:before="0" w:beforeAutospacing="0" w:after="0" w:afterAutospacing="0"/>
        <w:jc w:val="both"/>
      </w:pPr>
    </w:p>
    <w:p w14:paraId="3FD0F71B">
      <w:pPr>
        <w:spacing w:line="360" w:lineRule="auto"/>
        <w:ind w:right="180" w:firstLine="480"/>
        <w:rPr>
          <w:rFonts w:ascii="宋体" w:hAnsi="宋体"/>
          <w:sz w:val="24"/>
          <w:szCs w:val="24"/>
        </w:rPr>
      </w:pPr>
      <w:r>
        <w:rPr>
          <w:rFonts w:hint="eastAsia" w:ascii="宋体" w:hAnsi="宋体"/>
          <w:sz w:val="24"/>
          <w:szCs w:val="24"/>
        </w:rPr>
        <w:t>投标人名称：（加盖电子公章）</w:t>
      </w:r>
    </w:p>
    <w:p w14:paraId="21BEDF8F">
      <w:pPr>
        <w:rPr>
          <w:rFonts w:ascii="宋体" w:hAnsi="宋体"/>
          <w:sz w:val="24"/>
          <w:szCs w:val="24"/>
        </w:rPr>
      </w:pPr>
    </w:p>
    <w:p w14:paraId="54E971D5">
      <w:pPr>
        <w:pStyle w:val="35"/>
        <w:spacing w:before="0" w:beforeAutospacing="0" w:after="0" w:afterAutospacing="0" w:line="360" w:lineRule="auto"/>
        <w:ind w:firstLine="480"/>
        <w:jc w:val="both"/>
      </w:pPr>
      <w:r>
        <w:rPr>
          <w:rFonts w:hint="eastAsia"/>
        </w:rPr>
        <w:t xml:space="preserve">备注： </w:t>
      </w:r>
    </w:p>
    <w:p w14:paraId="14D1673A">
      <w:pPr>
        <w:pStyle w:val="35"/>
        <w:spacing w:before="0" w:beforeAutospacing="0" w:after="0" w:afterAutospacing="0" w:line="360" w:lineRule="auto"/>
        <w:ind w:firstLine="480"/>
        <w:jc w:val="both"/>
      </w:pPr>
      <w:r>
        <w:rPr>
          <w:rFonts w:hint="eastAsia"/>
        </w:rPr>
        <w:t>1.供应商须对招标文件商务要求中的实质性要求（斜体下划线内容或打“★”内容）做出明确响应，否则视为无效投标。</w:t>
      </w:r>
    </w:p>
    <w:p w14:paraId="442E0FF3">
      <w:pPr>
        <w:pStyle w:val="35"/>
        <w:spacing w:before="0" w:beforeAutospacing="0" w:after="0" w:afterAutospacing="0" w:line="360" w:lineRule="auto"/>
        <w:ind w:firstLine="480"/>
        <w:jc w:val="both"/>
      </w:pPr>
      <w:r>
        <w:rPr>
          <w:rFonts w:hint="eastAsia"/>
        </w:rPr>
        <w:t>2.行数不够，可自行添加。</w:t>
      </w:r>
    </w:p>
    <w:p w14:paraId="536EA847"/>
    <w:p w14:paraId="387A1794">
      <w:pPr>
        <w:jc w:val="center"/>
        <w:rPr>
          <w:rFonts w:ascii="宋体" w:hAnsi="宋体" w:cs="仿宋"/>
          <w:b/>
          <w:bCs/>
          <w:sz w:val="32"/>
          <w:szCs w:val="32"/>
        </w:rPr>
      </w:pPr>
    </w:p>
    <w:p w14:paraId="5669733E">
      <w:pPr>
        <w:pStyle w:val="47"/>
        <w:rPr>
          <w:rFonts w:ascii="宋体" w:hAnsi="宋体" w:cs="仿宋"/>
          <w:b/>
          <w:bCs/>
          <w:sz w:val="32"/>
          <w:szCs w:val="32"/>
        </w:rPr>
      </w:pPr>
    </w:p>
    <w:p w14:paraId="53646E39">
      <w:pPr>
        <w:rPr>
          <w:rFonts w:ascii="宋体" w:hAnsi="宋体" w:cs="仿宋"/>
          <w:b/>
          <w:bCs/>
          <w:sz w:val="32"/>
          <w:szCs w:val="32"/>
        </w:rPr>
      </w:pPr>
    </w:p>
    <w:p w14:paraId="5F2F5C06">
      <w:pPr>
        <w:rPr>
          <w:rFonts w:ascii="黑体" w:hAnsi="黑体" w:eastAsia="黑体"/>
          <w:iCs/>
          <w:sz w:val="32"/>
          <w:szCs w:val="32"/>
        </w:rPr>
      </w:pPr>
    </w:p>
    <w:p w14:paraId="0E48FB76">
      <w:pPr>
        <w:rPr>
          <w:rFonts w:ascii="黑体" w:hAnsi="黑体" w:eastAsia="黑体"/>
          <w:iCs/>
          <w:sz w:val="32"/>
          <w:szCs w:val="32"/>
        </w:rPr>
      </w:pPr>
    </w:p>
    <w:p w14:paraId="71B6472F">
      <w:pPr>
        <w:rPr>
          <w:rFonts w:ascii="黑体" w:hAnsi="黑体" w:eastAsia="黑体"/>
          <w:iCs/>
          <w:sz w:val="32"/>
          <w:szCs w:val="32"/>
        </w:rPr>
      </w:pPr>
    </w:p>
    <w:p w14:paraId="0209AB4B">
      <w:pPr>
        <w:rPr>
          <w:rFonts w:hint="eastAsia" w:ascii="黑体" w:hAnsi="黑体" w:eastAsia="黑体"/>
          <w:i/>
          <w:iCs/>
          <w:sz w:val="32"/>
          <w:szCs w:val="32"/>
          <w:u w:val="single"/>
        </w:rPr>
      </w:pPr>
    </w:p>
    <w:p w14:paraId="435E29AC">
      <w:pPr>
        <w:rPr>
          <w:rFonts w:hint="eastAsia" w:ascii="黑体" w:hAnsi="黑体" w:eastAsia="黑体"/>
          <w:i/>
          <w:iCs/>
          <w:sz w:val="32"/>
          <w:szCs w:val="32"/>
          <w:u w:val="single"/>
        </w:rPr>
      </w:pPr>
    </w:p>
    <w:p w14:paraId="40555B4D">
      <w:pPr>
        <w:rPr>
          <w:rFonts w:hint="eastAsia" w:ascii="黑体" w:hAnsi="黑体" w:eastAsia="黑体"/>
          <w:i/>
          <w:iCs/>
          <w:sz w:val="32"/>
          <w:szCs w:val="32"/>
          <w:u w:val="single"/>
        </w:rPr>
      </w:pPr>
    </w:p>
    <w:p w14:paraId="5130FC20">
      <w:pPr>
        <w:rPr>
          <w:rFonts w:ascii="黑体" w:hAnsi="黑体" w:eastAsia="黑体"/>
          <w:i/>
          <w:iCs/>
          <w:sz w:val="32"/>
          <w:szCs w:val="32"/>
          <w:u w:val="single"/>
        </w:rPr>
      </w:pPr>
      <w:r>
        <w:rPr>
          <w:rFonts w:hint="eastAsia" w:ascii="黑体" w:hAnsi="黑体" w:eastAsia="黑体"/>
          <w:i/>
          <w:iCs/>
          <w:sz w:val="32"/>
          <w:szCs w:val="32"/>
          <w:u w:val="single"/>
        </w:rPr>
        <w:t>九、中小企业声明函</w:t>
      </w:r>
    </w:p>
    <w:p w14:paraId="1CA04F79">
      <w:pPr>
        <w:spacing w:line="360" w:lineRule="auto"/>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中小企业声明函（服务）</w:t>
      </w:r>
    </w:p>
    <w:p w14:paraId="1E12182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sz w:val="24"/>
          <w:szCs w:val="24"/>
          <w:highlight w:val="none"/>
        </w:rPr>
      </w:pPr>
      <w:r>
        <w:rPr>
          <w:rFonts w:hint="eastAsia" w:ascii="宋体" w:hAnsi="宋体" w:eastAsia="宋体" w:cs="Times New Roman"/>
          <w:sz w:val="24"/>
          <w:szCs w:val="24"/>
          <w:highlight w:val="none"/>
        </w:rPr>
        <w:t>本公司（联合体）郑重声明，根据《政府采购促进中小企业发展管理办法》(财库〔2020〕46号)的规定，本公司（联合体）参加</w:t>
      </w:r>
      <w:r>
        <w:rPr>
          <w:rFonts w:hint="eastAsia" w:ascii="宋体" w:hAnsi="宋体" w:eastAsia="宋体" w:cs="Times New Roman"/>
          <w:sz w:val="24"/>
          <w:szCs w:val="24"/>
          <w:highlight w:val="none"/>
          <w:u w:val="single"/>
          <w:lang w:val="en-US" w:eastAsia="zh-CN"/>
        </w:rPr>
        <w:t>XXXXXXXXXXXXXXXXXXXXXXXXX</w:t>
      </w:r>
      <w:r>
        <w:rPr>
          <w:rFonts w:hint="eastAsia" w:ascii="宋体" w:hAnsi="宋体" w:eastAsia="宋体" w:cs="Times New Roman"/>
          <w:sz w:val="24"/>
          <w:szCs w:val="24"/>
          <w:highlight w:val="none"/>
          <w:u w:val="none"/>
        </w:rPr>
        <w:t>（单位名称）</w:t>
      </w:r>
      <w:r>
        <w:rPr>
          <w:rFonts w:hint="eastAsia" w:ascii="宋体" w:hAnsi="宋体" w:eastAsia="宋体" w:cs="Times New Roman"/>
          <w:sz w:val="24"/>
          <w:szCs w:val="24"/>
          <w:highlight w:val="none"/>
        </w:rPr>
        <w:t>采购编号为</w:t>
      </w:r>
      <w:r>
        <w:rPr>
          <w:rFonts w:hint="eastAsia" w:ascii="宋体" w:hAnsi="宋体" w:eastAsia="宋体" w:cs="Times New Roman"/>
          <w:sz w:val="24"/>
          <w:szCs w:val="24"/>
          <w:highlight w:val="none"/>
          <w:u w:val="single"/>
          <w:lang w:val="en-US" w:eastAsia="zh-CN"/>
        </w:rPr>
        <w:t>XXXXXXXXXXXXXXXXXXXXXXXXX</w:t>
      </w:r>
      <w:r>
        <w:rPr>
          <w:rFonts w:hint="eastAsia" w:ascii="宋体" w:hAnsi="宋体" w:eastAsia="宋体" w:cs="Times New Roman"/>
          <w:sz w:val="24"/>
          <w:szCs w:val="24"/>
          <w:highlight w:val="none"/>
          <w:u w:val="none"/>
          <w:lang w:eastAsia="zh-CN"/>
        </w:rPr>
        <w:t>项目</w:t>
      </w:r>
      <w:r>
        <w:rPr>
          <w:rFonts w:hint="eastAsia" w:ascii="宋体" w:hAnsi="宋体" w:eastAsia="宋体" w:cs="Times New Roman"/>
          <w:sz w:val="24"/>
          <w:szCs w:val="24"/>
          <w:highlight w:val="none"/>
          <w:u w:val="none"/>
        </w:rPr>
        <w:t>（</w:t>
      </w:r>
      <w:r>
        <w:rPr>
          <w:rFonts w:hint="eastAsia" w:ascii="宋体" w:hAnsi="宋体" w:eastAsia="宋体" w:cs="Times New Roman"/>
          <w:sz w:val="24"/>
          <w:szCs w:val="24"/>
          <w:highlight w:val="none"/>
          <w:u w:val="none"/>
          <w:lang w:eastAsia="zh-CN"/>
        </w:rPr>
        <w:t>采购包</w:t>
      </w:r>
      <w:r>
        <w:rPr>
          <w:rFonts w:hint="eastAsia" w:ascii="宋体" w:hAnsi="宋体" w:eastAsia="宋体" w:cs="Times New Roman"/>
          <w:sz w:val="24"/>
          <w:szCs w:val="24"/>
          <w:highlight w:val="none"/>
          <w:u w:val="none"/>
        </w:rPr>
        <w:t>号：</w:t>
      </w:r>
      <w:r>
        <w:rPr>
          <w:rFonts w:hint="eastAsia" w:ascii="宋体" w:hAnsi="宋体" w:eastAsia="宋体" w:cs="Times New Roman"/>
          <w:sz w:val="24"/>
          <w:szCs w:val="24"/>
          <w:highlight w:val="none"/>
          <w:u w:val="single"/>
          <w:lang w:val="en-US" w:eastAsia="zh-CN"/>
        </w:rPr>
        <w:t>XXX</w:t>
      </w:r>
      <w:r>
        <w:rPr>
          <w:rFonts w:hint="eastAsia" w:ascii="宋体" w:hAnsi="宋体" w:eastAsia="宋体" w:cs="Times New Roman"/>
          <w:sz w:val="24"/>
          <w:szCs w:val="24"/>
          <w:highlight w:val="none"/>
          <w:u w:val="none"/>
        </w:rPr>
        <w:t>）</w:t>
      </w:r>
      <w:r>
        <w:rPr>
          <w:rFonts w:hint="eastAsia" w:ascii="宋体" w:hAnsi="宋体" w:eastAsia="宋体" w:cs="Times New Roman"/>
          <w:sz w:val="24"/>
          <w:szCs w:val="24"/>
          <w:highlight w:val="none"/>
        </w:rPr>
        <w:t>的采购活动，</w:t>
      </w:r>
      <w:r>
        <w:rPr>
          <w:rFonts w:hint="eastAsia" w:ascii="宋体" w:hAnsi="宋体"/>
          <w:sz w:val="24"/>
          <w:szCs w:val="24"/>
          <w:highlight w:val="none"/>
        </w:rPr>
        <w:t>服务全部由符合政策的</w:t>
      </w:r>
      <w:r>
        <w:rPr>
          <w:rFonts w:hint="eastAsia" w:ascii="宋体" w:hAnsi="宋体"/>
          <w:sz w:val="24"/>
          <w:szCs w:val="24"/>
          <w:highlight w:val="none"/>
          <w:lang w:val="en-US" w:eastAsia="zh-CN"/>
        </w:rPr>
        <w:t>中</w:t>
      </w:r>
      <w:r>
        <w:rPr>
          <w:rFonts w:hint="eastAsia" w:ascii="宋体" w:hAnsi="宋体"/>
          <w:sz w:val="24"/>
          <w:szCs w:val="24"/>
          <w:highlight w:val="none"/>
        </w:rPr>
        <w:t>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highlight w:val="none"/>
        </w:rPr>
        <w:t>〔</w:t>
      </w:r>
      <w:r>
        <w:rPr>
          <w:rFonts w:hint="eastAsia" w:ascii="宋体" w:hAnsi="宋体"/>
          <w:sz w:val="24"/>
          <w:szCs w:val="24"/>
          <w:highlight w:val="none"/>
        </w:rPr>
        <w:t>2011</w:t>
      </w:r>
      <w:r>
        <w:rPr>
          <w:rFonts w:hint="eastAsia" w:ascii="仿宋_GB2312" w:hAnsi="仿宋_GB2312" w:eastAsia="仿宋_GB2312" w:cs="仿宋_GB2312"/>
          <w:sz w:val="24"/>
          <w:szCs w:val="24"/>
          <w:highlight w:val="none"/>
        </w:rPr>
        <w:t>〕</w:t>
      </w:r>
      <w:r>
        <w:rPr>
          <w:rFonts w:hint="eastAsia" w:ascii="宋体" w:hAnsi="宋体"/>
          <w:sz w:val="24"/>
          <w:szCs w:val="24"/>
          <w:highlight w:val="none"/>
        </w:rPr>
        <w:t>300号)的规定，相关企业（含联合体中的小微企业、签订分包意向协议的</w:t>
      </w:r>
      <w:r>
        <w:rPr>
          <w:rFonts w:hint="eastAsia" w:ascii="宋体" w:hAnsi="宋体"/>
          <w:sz w:val="24"/>
          <w:szCs w:val="24"/>
          <w:highlight w:val="none"/>
          <w:lang w:val="en-US" w:eastAsia="zh-CN"/>
        </w:rPr>
        <w:t>中</w:t>
      </w:r>
      <w:r>
        <w:rPr>
          <w:rFonts w:hint="eastAsia" w:ascii="宋体" w:hAnsi="宋体"/>
          <w:sz w:val="24"/>
          <w:szCs w:val="24"/>
          <w:highlight w:val="none"/>
        </w:rPr>
        <w:t>小企业）的具体情况如下：</w:t>
      </w:r>
    </w:p>
    <w:p w14:paraId="065290F7">
      <w:pPr>
        <w:keepNext w:val="0"/>
        <w:keepLines w:val="0"/>
        <w:pageBreakBefore w:val="0"/>
        <w:widowControl w:val="0"/>
        <w:numPr>
          <w:ilvl w:val="0"/>
          <w:numId w:val="5"/>
        </w:numP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sz w:val="24"/>
          <w:szCs w:val="24"/>
          <w:highlight w:val="none"/>
          <w:lang w:val="en-US" w:eastAsia="zh-CN"/>
        </w:rPr>
      </w:pPr>
      <w:r>
        <w:rPr>
          <w:rFonts w:hint="eastAsia" w:ascii="宋体" w:hAnsi="宋体"/>
          <w:sz w:val="24"/>
          <w:szCs w:val="24"/>
          <w:highlight w:val="none"/>
          <w:u w:val="single"/>
        </w:rPr>
        <w:t xml:space="preserve">     </w:t>
      </w:r>
      <w:r>
        <w:rPr>
          <w:rFonts w:hint="eastAsia" w:ascii="宋体" w:hAnsi="宋体"/>
          <w:sz w:val="24"/>
          <w:szCs w:val="24"/>
          <w:highlight w:val="none"/>
          <w:u w:val="none"/>
        </w:rPr>
        <w:t>（标的名称）</w:t>
      </w:r>
      <w:r>
        <w:rPr>
          <w:rFonts w:hint="eastAsia" w:ascii="宋体" w:hAnsi="宋体"/>
          <w:sz w:val="24"/>
          <w:szCs w:val="24"/>
          <w:highlight w:val="none"/>
        </w:rPr>
        <w:t>属于</w:t>
      </w:r>
      <w:r>
        <w:rPr>
          <w:rFonts w:hint="eastAsia" w:ascii="宋体" w:hAnsi="宋体"/>
          <w:sz w:val="24"/>
          <w:szCs w:val="24"/>
          <w:highlight w:val="none"/>
          <w:u w:val="single"/>
        </w:rPr>
        <w:t xml:space="preserve">      </w:t>
      </w:r>
      <w:r>
        <w:rPr>
          <w:rFonts w:hint="eastAsia" w:ascii="宋体" w:hAnsi="宋体"/>
          <w:sz w:val="24"/>
          <w:szCs w:val="24"/>
          <w:highlight w:val="none"/>
        </w:rPr>
        <w:t>行业</w:t>
      </w:r>
      <w:r>
        <w:rPr>
          <w:rFonts w:hint="eastAsia" w:ascii="宋体" w:hAnsi="宋体"/>
          <w:sz w:val="24"/>
          <w:szCs w:val="24"/>
          <w:highlight w:val="none"/>
          <w:u w:val="none"/>
          <w:lang w:eastAsia="zh-CN"/>
        </w:rPr>
        <w:t>（招标文件中明确的所属行业）</w:t>
      </w:r>
      <w:r>
        <w:rPr>
          <w:rFonts w:hint="eastAsia" w:ascii="宋体" w:hAnsi="宋体"/>
          <w:sz w:val="24"/>
          <w:szCs w:val="24"/>
          <w:highlight w:val="none"/>
        </w:rPr>
        <w:t>；</w:t>
      </w:r>
      <w:r>
        <w:rPr>
          <w:rFonts w:hint="eastAsia" w:ascii="宋体" w:hAnsi="宋体"/>
          <w:sz w:val="24"/>
          <w:szCs w:val="24"/>
          <w:highlight w:val="none"/>
          <w:lang w:val="en-US" w:eastAsia="zh-CN"/>
        </w:rPr>
        <w:t>承接企业</w:t>
      </w:r>
    </w:p>
    <w:p w14:paraId="7F1ED99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eastAsia="宋体"/>
          <w:i/>
          <w:sz w:val="24"/>
          <w:szCs w:val="24"/>
          <w:highlight w:val="none"/>
          <w:u w:val="single"/>
          <w:lang w:eastAsia="zh-CN"/>
        </w:rPr>
      </w:pPr>
      <w:r>
        <w:rPr>
          <w:rFonts w:hint="eastAsia" w:ascii="宋体" w:hAnsi="宋体"/>
          <w:sz w:val="24"/>
          <w:szCs w:val="24"/>
          <w:highlight w:val="none"/>
        </w:rPr>
        <w:t>为</w:t>
      </w:r>
      <w:r>
        <w:rPr>
          <w:rFonts w:hint="eastAsia" w:ascii="宋体" w:hAnsi="宋体"/>
          <w:sz w:val="24"/>
          <w:szCs w:val="24"/>
          <w:highlight w:val="none"/>
          <w:u w:val="single"/>
        </w:rPr>
        <w:t xml:space="preserve">      </w:t>
      </w:r>
      <w:r>
        <w:rPr>
          <w:rFonts w:hint="eastAsia" w:ascii="宋体" w:hAnsi="宋体"/>
          <w:sz w:val="24"/>
          <w:szCs w:val="24"/>
          <w:highlight w:val="none"/>
          <w:u w:val="none"/>
        </w:rPr>
        <w:t>（企业名称）</w:t>
      </w:r>
      <w:r>
        <w:rPr>
          <w:rFonts w:hint="eastAsia" w:ascii="宋体" w:hAnsi="宋体"/>
          <w:sz w:val="24"/>
          <w:szCs w:val="24"/>
          <w:highlight w:val="none"/>
        </w:rPr>
        <w:t>，从业人员</w:t>
      </w:r>
      <w:r>
        <w:rPr>
          <w:rFonts w:hint="eastAsia" w:ascii="宋体" w:hAnsi="宋体"/>
          <w:sz w:val="24"/>
          <w:szCs w:val="24"/>
          <w:highlight w:val="none"/>
          <w:u w:val="single"/>
        </w:rPr>
        <w:t xml:space="preserve">      </w:t>
      </w:r>
      <w:r>
        <w:rPr>
          <w:rFonts w:hint="eastAsia" w:ascii="宋体" w:hAnsi="宋体"/>
          <w:sz w:val="24"/>
          <w:szCs w:val="24"/>
          <w:highlight w:val="none"/>
        </w:rPr>
        <w:t>人，营业收入为</w:t>
      </w:r>
      <w:r>
        <w:rPr>
          <w:rFonts w:hint="eastAsia" w:ascii="宋体" w:hAnsi="宋体"/>
          <w:sz w:val="24"/>
          <w:szCs w:val="24"/>
          <w:highlight w:val="none"/>
          <w:u w:val="single"/>
        </w:rPr>
        <w:t xml:space="preserve">      </w:t>
      </w:r>
      <w:r>
        <w:rPr>
          <w:rFonts w:hint="eastAsia" w:ascii="宋体" w:hAnsi="宋体"/>
          <w:sz w:val="24"/>
          <w:szCs w:val="24"/>
          <w:highlight w:val="none"/>
        </w:rPr>
        <w:t>万元，资产总额为</w:t>
      </w:r>
      <w:r>
        <w:rPr>
          <w:rFonts w:hint="eastAsia" w:ascii="宋体" w:hAnsi="宋体"/>
          <w:sz w:val="24"/>
          <w:szCs w:val="24"/>
          <w:highlight w:val="none"/>
          <w:u w:val="single"/>
        </w:rPr>
        <w:t xml:space="preserve">      </w:t>
      </w:r>
      <w:r>
        <w:rPr>
          <w:rFonts w:hint="eastAsia" w:ascii="宋体" w:hAnsi="宋体"/>
          <w:sz w:val="24"/>
          <w:szCs w:val="24"/>
          <w:highlight w:val="none"/>
        </w:rPr>
        <w:t>万元</w:t>
      </w:r>
      <w:r>
        <w:rPr>
          <w:rFonts w:hint="eastAsia" w:ascii="宋体" w:hAnsi="宋体"/>
          <w:sz w:val="24"/>
          <w:szCs w:val="24"/>
          <w:highlight w:val="none"/>
          <w:vertAlign w:val="superscript"/>
        </w:rPr>
        <w:t>1</w:t>
      </w:r>
      <w:r>
        <w:rPr>
          <w:rFonts w:hint="eastAsia" w:ascii="宋体" w:hAnsi="宋体"/>
          <w:sz w:val="24"/>
          <w:szCs w:val="24"/>
          <w:highlight w:val="none"/>
        </w:rPr>
        <w:t>，属于</w:t>
      </w:r>
      <w:r>
        <w:rPr>
          <w:rFonts w:hint="eastAsia" w:ascii="宋体" w:hAnsi="宋体"/>
          <w:sz w:val="24"/>
          <w:szCs w:val="24"/>
          <w:highlight w:val="none"/>
          <w:u w:val="none"/>
        </w:rPr>
        <w:sym w:font="Wingdings" w:char="00A8"/>
      </w:r>
      <w:r>
        <w:rPr>
          <w:rFonts w:hint="eastAsia" w:ascii="宋体" w:hAnsi="宋体"/>
          <w:sz w:val="24"/>
          <w:szCs w:val="24"/>
          <w:highlight w:val="none"/>
          <w:u w:val="none"/>
          <w:lang w:eastAsia="zh-CN"/>
        </w:rPr>
        <w:t>中型企业</w:t>
      </w:r>
      <w:r>
        <w:rPr>
          <w:rFonts w:hint="eastAsia" w:ascii="宋体" w:hAnsi="宋体"/>
          <w:sz w:val="24"/>
          <w:szCs w:val="24"/>
          <w:highlight w:val="none"/>
          <w:u w:val="none"/>
          <w:lang w:val="en-US" w:eastAsia="zh-CN"/>
        </w:rPr>
        <w:t xml:space="preserve"> </w:t>
      </w:r>
      <w:r>
        <w:rPr>
          <w:rFonts w:hint="eastAsia" w:ascii="宋体" w:hAnsi="宋体"/>
          <w:sz w:val="24"/>
          <w:szCs w:val="24"/>
          <w:highlight w:val="none"/>
          <w:u w:val="none"/>
        </w:rPr>
        <w:sym w:font="Wingdings" w:char="00A8"/>
      </w:r>
      <w:r>
        <w:rPr>
          <w:rFonts w:hint="eastAsia" w:ascii="宋体" w:hAnsi="宋体"/>
          <w:sz w:val="24"/>
          <w:szCs w:val="24"/>
          <w:highlight w:val="none"/>
          <w:u w:val="none"/>
        </w:rPr>
        <w:t>小型企业</w:t>
      </w:r>
      <w:r>
        <w:rPr>
          <w:rFonts w:hint="eastAsia" w:ascii="宋体" w:hAnsi="宋体"/>
          <w:sz w:val="24"/>
          <w:szCs w:val="24"/>
          <w:highlight w:val="none"/>
          <w:u w:val="none"/>
          <w:lang w:val="en-US" w:eastAsia="zh-CN"/>
        </w:rPr>
        <w:t xml:space="preserve"> </w:t>
      </w:r>
      <w:r>
        <w:rPr>
          <w:rFonts w:hint="eastAsia" w:ascii="宋体" w:hAnsi="宋体"/>
          <w:sz w:val="24"/>
          <w:szCs w:val="24"/>
          <w:highlight w:val="none"/>
          <w:u w:val="none"/>
        </w:rPr>
        <w:sym w:font="Wingdings" w:char="00A8"/>
      </w:r>
      <w:r>
        <w:rPr>
          <w:rFonts w:hint="eastAsia" w:ascii="宋体" w:hAnsi="宋体"/>
          <w:sz w:val="24"/>
          <w:szCs w:val="24"/>
          <w:highlight w:val="none"/>
          <w:u w:val="none"/>
        </w:rPr>
        <w:t>微型企业</w:t>
      </w:r>
      <w:r>
        <w:rPr>
          <w:rFonts w:hint="eastAsia" w:ascii="宋体" w:hAnsi="宋体"/>
          <w:sz w:val="24"/>
          <w:szCs w:val="24"/>
          <w:highlight w:val="none"/>
          <w:u w:val="none"/>
          <w:lang w:eastAsia="zh-CN"/>
        </w:rPr>
        <w:t>。</w:t>
      </w:r>
    </w:p>
    <w:p w14:paraId="79DD349E">
      <w:pPr>
        <w:keepNext w:val="0"/>
        <w:keepLines w:val="0"/>
        <w:pageBreakBefore w:val="0"/>
        <w:widowControl w:val="0"/>
        <w:numPr>
          <w:ilvl w:val="0"/>
          <w:numId w:val="5"/>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sz w:val="24"/>
          <w:szCs w:val="24"/>
          <w:highlight w:val="none"/>
          <w:lang w:val="en-US" w:eastAsia="zh-CN"/>
        </w:rPr>
      </w:pPr>
      <w:r>
        <w:rPr>
          <w:rFonts w:hint="eastAsia" w:ascii="宋体" w:hAnsi="宋体"/>
          <w:sz w:val="24"/>
          <w:szCs w:val="24"/>
          <w:highlight w:val="none"/>
          <w:u w:val="single"/>
        </w:rPr>
        <w:t xml:space="preserve">     </w:t>
      </w:r>
      <w:r>
        <w:rPr>
          <w:rFonts w:hint="eastAsia" w:ascii="宋体" w:hAnsi="宋体"/>
          <w:sz w:val="24"/>
          <w:szCs w:val="24"/>
          <w:highlight w:val="none"/>
          <w:u w:val="none"/>
        </w:rPr>
        <w:t>（标的名称）</w:t>
      </w:r>
      <w:r>
        <w:rPr>
          <w:rFonts w:hint="eastAsia" w:ascii="宋体" w:hAnsi="宋体"/>
          <w:sz w:val="24"/>
          <w:szCs w:val="24"/>
          <w:highlight w:val="none"/>
        </w:rPr>
        <w:t>属于</w:t>
      </w:r>
      <w:r>
        <w:rPr>
          <w:rFonts w:hint="eastAsia" w:ascii="宋体" w:hAnsi="宋体"/>
          <w:sz w:val="24"/>
          <w:szCs w:val="24"/>
          <w:highlight w:val="none"/>
          <w:u w:val="single"/>
        </w:rPr>
        <w:t xml:space="preserve">      </w:t>
      </w:r>
      <w:r>
        <w:rPr>
          <w:rFonts w:hint="eastAsia" w:ascii="宋体" w:hAnsi="宋体"/>
          <w:sz w:val="24"/>
          <w:szCs w:val="24"/>
          <w:highlight w:val="none"/>
        </w:rPr>
        <w:t>行业</w:t>
      </w:r>
      <w:r>
        <w:rPr>
          <w:rFonts w:hint="eastAsia" w:ascii="宋体" w:hAnsi="宋体"/>
          <w:sz w:val="24"/>
          <w:szCs w:val="24"/>
          <w:highlight w:val="none"/>
          <w:u w:val="none"/>
          <w:lang w:eastAsia="zh-CN"/>
        </w:rPr>
        <w:t>（招标文件中明确的所属行业）</w:t>
      </w:r>
      <w:r>
        <w:rPr>
          <w:rFonts w:hint="eastAsia" w:ascii="宋体" w:hAnsi="宋体"/>
          <w:sz w:val="24"/>
          <w:szCs w:val="24"/>
          <w:highlight w:val="none"/>
        </w:rPr>
        <w:t>；</w:t>
      </w:r>
      <w:r>
        <w:rPr>
          <w:rFonts w:hint="eastAsia" w:ascii="宋体" w:hAnsi="宋体"/>
          <w:sz w:val="24"/>
          <w:szCs w:val="24"/>
          <w:highlight w:val="none"/>
          <w:lang w:val="en-US" w:eastAsia="zh-CN"/>
        </w:rPr>
        <w:t>承接企业</w:t>
      </w:r>
    </w:p>
    <w:p w14:paraId="0CFAEBD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eastAsia="宋体"/>
          <w:i/>
          <w:sz w:val="24"/>
          <w:szCs w:val="24"/>
          <w:highlight w:val="none"/>
          <w:u w:val="none"/>
          <w:lang w:eastAsia="zh-CN"/>
        </w:rPr>
      </w:pPr>
      <w:r>
        <w:rPr>
          <w:rFonts w:hint="eastAsia" w:ascii="宋体" w:hAnsi="宋体"/>
          <w:sz w:val="24"/>
          <w:szCs w:val="24"/>
          <w:highlight w:val="none"/>
        </w:rPr>
        <w:t>为</w:t>
      </w:r>
      <w:r>
        <w:rPr>
          <w:rFonts w:hint="eastAsia" w:ascii="宋体" w:hAnsi="宋体"/>
          <w:sz w:val="24"/>
          <w:szCs w:val="24"/>
          <w:highlight w:val="none"/>
          <w:u w:val="single"/>
        </w:rPr>
        <w:t xml:space="preserve">      </w:t>
      </w:r>
      <w:r>
        <w:rPr>
          <w:rFonts w:hint="eastAsia" w:ascii="宋体" w:hAnsi="宋体"/>
          <w:sz w:val="24"/>
          <w:szCs w:val="24"/>
          <w:highlight w:val="none"/>
          <w:u w:val="none"/>
        </w:rPr>
        <w:t>（企业名称）</w:t>
      </w:r>
      <w:r>
        <w:rPr>
          <w:rFonts w:hint="eastAsia" w:ascii="宋体" w:hAnsi="宋体"/>
          <w:sz w:val="24"/>
          <w:szCs w:val="24"/>
          <w:highlight w:val="none"/>
        </w:rPr>
        <w:t>，从业人员</w:t>
      </w:r>
      <w:r>
        <w:rPr>
          <w:rFonts w:hint="eastAsia" w:ascii="宋体" w:hAnsi="宋体"/>
          <w:sz w:val="24"/>
          <w:szCs w:val="24"/>
          <w:highlight w:val="none"/>
          <w:u w:val="single"/>
        </w:rPr>
        <w:t xml:space="preserve">      </w:t>
      </w:r>
      <w:r>
        <w:rPr>
          <w:rFonts w:hint="eastAsia" w:ascii="宋体" w:hAnsi="宋体"/>
          <w:sz w:val="24"/>
          <w:szCs w:val="24"/>
          <w:highlight w:val="none"/>
        </w:rPr>
        <w:t>人，营业收入为</w:t>
      </w:r>
      <w:r>
        <w:rPr>
          <w:rFonts w:hint="eastAsia" w:ascii="宋体" w:hAnsi="宋体"/>
          <w:sz w:val="24"/>
          <w:szCs w:val="24"/>
          <w:highlight w:val="none"/>
          <w:u w:val="single"/>
        </w:rPr>
        <w:t xml:space="preserve">      </w:t>
      </w:r>
      <w:r>
        <w:rPr>
          <w:rFonts w:hint="eastAsia" w:ascii="宋体" w:hAnsi="宋体"/>
          <w:sz w:val="24"/>
          <w:szCs w:val="24"/>
          <w:highlight w:val="none"/>
        </w:rPr>
        <w:t>万元，资产总额为</w:t>
      </w:r>
      <w:r>
        <w:rPr>
          <w:rFonts w:hint="eastAsia" w:ascii="宋体" w:hAnsi="宋体"/>
          <w:sz w:val="24"/>
          <w:szCs w:val="24"/>
          <w:highlight w:val="none"/>
          <w:u w:val="single"/>
        </w:rPr>
        <w:t xml:space="preserve">      </w:t>
      </w:r>
      <w:r>
        <w:rPr>
          <w:rFonts w:hint="eastAsia" w:ascii="宋体" w:hAnsi="宋体"/>
          <w:sz w:val="24"/>
          <w:szCs w:val="24"/>
          <w:highlight w:val="none"/>
        </w:rPr>
        <w:t>万元</w:t>
      </w:r>
      <w:r>
        <w:rPr>
          <w:rFonts w:hint="eastAsia" w:ascii="宋体" w:hAnsi="宋体"/>
          <w:sz w:val="24"/>
          <w:szCs w:val="24"/>
          <w:highlight w:val="none"/>
          <w:vertAlign w:val="superscript"/>
        </w:rPr>
        <w:t>1</w:t>
      </w:r>
      <w:r>
        <w:rPr>
          <w:rFonts w:hint="eastAsia" w:ascii="宋体" w:hAnsi="宋体"/>
          <w:sz w:val="24"/>
          <w:szCs w:val="24"/>
          <w:highlight w:val="none"/>
        </w:rPr>
        <w:t>，属于</w:t>
      </w:r>
      <w:r>
        <w:rPr>
          <w:rFonts w:hint="eastAsia" w:ascii="宋体" w:hAnsi="宋体"/>
          <w:sz w:val="24"/>
          <w:szCs w:val="24"/>
          <w:highlight w:val="none"/>
          <w:u w:val="none"/>
        </w:rPr>
        <w:sym w:font="Wingdings" w:char="00A8"/>
      </w:r>
      <w:r>
        <w:rPr>
          <w:rFonts w:hint="eastAsia" w:ascii="宋体" w:hAnsi="宋体"/>
          <w:sz w:val="24"/>
          <w:szCs w:val="24"/>
          <w:highlight w:val="none"/>
          <w:u w:val="none"/>
          <w:lang w:eastAsia="zh-CN"/>
        </w:rPr>
        <w:t>中型企业</w:t>
      </w:r>
      <w:r>
        <w:rPr>
          <w:rFonts w:hint="eastAsia" w:ascii="宋体" w:hAnsi="宋体"/>
          <w:sz w:val="24"/>
          <w:szCs w:val="24"/>
          <w:highlight w:val="none"/>
          <w:u w:val="none"/>
          <w:lang w:val="en-US" w:eastAsia="zh-CN"/>
        </w:rPr>
        <w:t xml:space="preserve"> </w:t>
      </w:r>
      <w:r>
        <w:rPr>
          <w:rFonts w:hint="eastAsia" w:ascii="宋体" w:hAnsi="宋体"/>
          <w:sz w:val="24"/>
          <w:szCs w:val="24"/>
          <w:highlight w:val="none"/>
          <w:u w:val="none"/>
        </w:rPr>
        <w:sym w:font="Wingdings" w:char="00A8"/>
      </w:r>
      <w:r>
        <w:rPr>
          <w:rFonts w:hint="eastAsia" w:ascii="宋体" w:hAnsi="宋体"/>
          <w:sz w:val="24"/>
          <w:szCs w:val="24"/>
          <w:highlight w:val="none"/>
          <w:u w:val="none"/>
        </w:rPr>
        <w:t>小型企业</w:t>
      </w:r>
      <w:r>
        <w:rPr>
          <w:rFonts w:hint="eastAsia" w:ascii="宋体" w:hAnsi="宋体"/>
          <w:sz w:val="24"/>
          <w:szCs w:val="24"/>
          <w:highlight w:val="none"/>
          <w:u w:val="none"/>
          <w:lang w:val="en-US" w:eastAsia="zh-CN"/>
        </w:rPr>
        <w:t xml:space="preserve"> </w:t>
      </w:r>
      <w:r>
        <w:rPr>
          <w:rFonts w:hint="eastAsia" w:ascii="宋体" w:hAnsi="宋体"/>
          <w:sz w:val="24"/>
          <w:szCs w:val="24"/>
          <w:highlight w:val="none"/>
          <w:u w:val="none"/>
        </w:rPr>
        <w:sym w:font="Wingdings" w:char="00A8"/>
      </w:r>
      <w:r>
        <w:rPr>
          <w:rFonts w:hint="eastAsia" w:ascii="宋体" w:hAnsi="宋体"/>
          <w:sz w:val="24"/>
          <w:szCs w:val="24"/>
          <w:highlight w:val="none"/>
          <w:u w:val="none"/>
        </w:rPr>
        <w:t>微型企业</w:t>
      </w:r>
      <w:r>
        <w:rPr>
          <w:rFonts w:hint="eastAsia" w:ascii="宋体" w:hAnsi="宋体"/>
          <w:sz w:val="24"/>
          <w:szCs w:val="24"/>
          <w:highlight w:val="none"/>
          <w:u w:val="none"/>
          <w:lang w:eastAsia="zh-CN"/>
        </w:rPr>
        <w:t>。</w:t>
      </w:r>
    </w:p>
    <w:p w14:paraId="3215E177">
      <w:pPr>
        <w:keepNext w:val="0"/>
        <w:keepLines w:val="0"/>
        <w:pageBreakBefore w:val="0"/>
        <w:widowControl w:val="0"/>
        <w:kinsoku/>
        <w:wordWrap/>
        <w:overflowPunct/>
        <w:topLinePunct w:val="0"/>
        <w:autoSpaceDE/>
        <w:autoSpaceDN/>
        <w:bidi w:val="0"/>
        <w:adjustRightInd w:val="0"/>
        <w:snapToGrid w:val="0"/>
        <w:spacing w:line="360" w:lineRule="auto"/>
        <w:ind w:firstLine="360" w:firstLineChars="150"/>
        <w:textAlignment w:val="auto"/>
        <w:rPr>
          <w:rFonts w:hint="eastAsia" w:ascii="宋体" w:hAnsi="宋体"/>
          <w:sz w:val="24"/>
          <w:szCs w:val="24"/>
          <w:highlight w:val="none"/>
        </w:rPr>
      </w:pPr>
      <w:r>
        <w:rPr>
          <w:rFonts w:hint="eastAsia" w:ascii="宋体" w:hAnsi="宋体"/>
          <w:sz w:val="24"/>
          <w:szCs w:val="24"/>
          <w:highlight w:val="none"/>
        </w:rPr>
        <w:t>……</w:t>
      </w:r>
    </w:p>
    <w:p w14:paraId="6245E16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sz w:val="24"/>
          <w:szCs w:val="24"/>
          <w:highlight w:val="none"/>
        </w:rPr>
      </w:pPr>
      <w:r>
        <w:rPr>
          <w:rFonts w:hint="eastAsia" w:ascii="宋体" w:hAnsi="宋体"/>
          <w:sz w:val="24"/>
          <w:szCs w:val="24"/>
          <w:highlight w:val="none"/>
        </w:rPr>
        <w:t>以上企业，不属于大企业的分支机构，不存在控股股东为大企业的情形，也不存在与大企业的负责人为同一人的情形。</w:t>
      </w:r>
    </w:p>
    <w:p w14:paraId="5B759F6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sz w:val="24"/>
          <w:szCs w:val="24"/>
          <w:highlight w:val="none"/>
          <w:lang w:eastAsia="zh-CN"/>
        </w:rPr>
      </w:pPr>
      <w:r>
        <w:rPr>
          <w:rFonts w:hint="eastAsia" w:ascii="宋体" w:hAnsi="宋体"/>
          <w:sz w:val="24"/>
          <w:szCs w:val="24"/>
          <w:highlight w:val="none"/>
        </w:rPr>
        <w:t>本企业对上述声明内容的真实性负责</w:t>
      </w:r>
      <w:r>
        <w:rPr>
          <w:rFonts w:hint="eastAsia" w:ascii="宋体" w:hAnsi="宋体"/>
          <w:sz w:val="24"/>
          <w:szCs w:val="24"/>
          <w:highlight w:val="none"/>
          <w:lang w:eastAsia="zh-CN"/>
        </w:rPr>
        <w:t>，</w:t>
      </w:r>
      <w:r>
        <w:rPr>
          <w:rFonts w:hint="eastAsia" w:ascii="宋体" w:hAnsi="宋体"/>
          <w:sz w:val="24"/>
          <w:szCs w:val="24"/>
          <w:highlight w:val="none"/>
        </w:rPr>
        <w:t>如有虚假，将依法承担相应责任</w:t>
      </w:r>
      <w:r>
        <w:rPr>
          <w:rFonts w:hint="eastAsia" w:ascii="宋体" w:hAnsi="宋体"/>
          <w:sz w:val="24"/>
          <w:szCs w:val="24"/>
          <w:highlight w:val="none"/>
          <w:lang w:eastAsia="zh-CN"/>
        </w:rPr>
        <w:t>。</w:t>
      </w:r>
    </w:p>
    <w:p w14:paraId="27119CAF">
      <w:pPr>
        <w:pStyle w:val="47"/>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sz w:val="24"/>
          <w:szCs w:val="24"/>
          <w:highlight w:val="none"/>
          <w:lang w:eastAsia="zh-CN"/>
        </w:rPr>
      </w:pPr>
    </w:p>
    <w:p w14:paraId="4C0E8387">
      <w:pPr>
        <w:keepNext w:val="0"/>
        <w:keepLines w:val="0"/>
        <w:pageBreakBefore w:val="0"/>
        <w:kinsoku/>
        <w:wordWrap/>
        <w:overflowPunct/>
        <w:topLinePunct w:val="0"/>
        <w:autoSpaceDE/>
        <w:autoSpaceDN/>
        <w:bidi w:val="0"/>
        <w:adjustRightInd w:val="0"/>
        <w:snapToGrid w:val="0"/>
        <w:spacing w:line="360" w:lineRule="auto"/>
        <w:textAlignment w:val="auto"/>
        <w:rPr>
          <w:rFonts w:hint="eastAsia"/>
          <w:highlight w:val="none"/>
          <w:lang w:eastAsia="zh-CN"/>
        </w:rPr>
      </w:pPr>
    </w:p>
    <w:p w14:paraId="413DBF48">
      <w:pPr>
        <w:keepNext w:val="0"/>
        <w:keepLines w:val="0"/>
        <w:pageBreakBefore w:val="0"/>
        <w:kinsoku/>
        <w:wordWrap/>
        <w:overflowPunct/>
        <w:topLinePunct w:val="0"/>
        <w:autoSpaceDE/>
        <w:autoSpaceDN/>
        <w:bidi w:val="0"/>
        <w:adjustRightInd w:val="0"/>
        <w:snapToGrid w:val="0"/>
        <w:spacing w:line="360" w:lineRule="auto"/>
        <w:ind w:right="180" w:firstLine="360" w:firstLineChars="150"/>
        <w:jc w:val="center"/>
        <w:textAlignment w:val="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企业名称</w:t>
      </w:r>
      <w:r>
        <w:rPr>
          <w:rFonts w:hint="eastAsia" w:ascii="宋体" w:hAnsi="宋体"/>
          <w:sz w:val="24"/>
          <w:szCs w:val="24"/>
          <w:highlight w:val="none"/>
          <w:lang w:eastAsia="zh-CN"/>
        </w:rPr>
        <w:t>：</w:t>
      </w:r>
      <w:r>
        <w:rPr>
          <w:rFonts w:hint="eastAsia" w:ascii="宋体" w:hAnsi="宋体"/>
          <w:sz w:val="24"/>
          <w:szCs w:val="24"/>
          <w:highlight w:val="none"/>
        </w:rPr>
        <w:t>（加盖电子公章）</w:t>
      </w:r>
    </w:p>
    <w:p w14:paraId="75246A88">
      <w:pPr>
        <w:keepNext w:val="0"/>
        <w:keepLines w:val="0"/>
        <w:pageBreakBefore w:val="0"/>
        <w:kinsoku/>
        <w:wordWrap/>
        <w:overflowPunct/>
        <w:topLinePunct w:val="0"/>
        <w:autoSpaceDE/>
        <w:autoSpaceDN/>
        <w:bidi w:val="0"/>
        <w:adjustRightInd w:val="0"/>
        <w:snapToGrid w:val="0"/>
        <w:spacing w:line="360" w:lineRule="auto"/>
        <w:ind w:firstLine="6000" w:firstLineChars="2500"/>
        <w:textAlignment w:val="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期：</w:t>
      </w:r>
    </w:p>
    <w:p w14:paraId="47AFBCBD">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sz w:val="24"/>
          <w:szCs w:val="24"/>
          <w:highlight w:val="none"/>
          <w:lang w:eastAsia="zh-CN"/>
        </w:rPr>
      </w:pPr>
    </w:p>
    <w:p w14:paraId="0799DBB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黑体" w:hAnsi="黑体" w:eastAsia="黑体"/>
          <w:sz w:val="32"/>
          <w:szCs w:val="32"/>
        </w:rPr>
      </w:pPr>
      <w:r>
        <w:rPr>
          <w:rFonts w:hint="eastAsia" w:ascii="宋体" w:hAnsi="宋体" w:eastAsia="宋体" w:cs="Times New Roman"/>
          <w:sz w:val="24"/>
          <w:szCs w:val="24"/>
          <w:highlight w:val="none"/>
        </w:rPr>
        <w:t>备注</w:t>
      </w:r>
      <w:r>
        <w:rPr>
          <w:rFonts w:hint="eastAsia" w:ascii="宋体" w:hAnsi="宋体" w:eastAsia="宋体" w:cs="Times New Roman"/>
          <w:sz w:val="24"/>
          <w:szCs w:val="24"/>
          <w:highlight w:val="none"/>
          <w:lang w:eastAsia="zh-CN"/>
        </w:rPr>
        <w:t>：</w:t>
      </w:r>
      <w:r>
        <w:rPr>
          <w:rFonts w:hint="eastAsia" w:ascii="宋体" w:hAnsi="宋体" w:eastAsia="宋体" w:cs="Times New Roman"/>
          <w:sz w:val="24"/>
          <w:szCs w:val="24"/>
          <w:highlight w:val="none"/>
          <w:lang w:val="en-US" w:eastAsia="zh-CN"/>
        </w:rPr>
        <w:t>1.</w:t>
      </w:r>
      <w:r>
        <w:rPr>
          <w:rFonts w:hint="eastAsia" w:ascii="宋体" w:hAnsi="宋体" w:eastAsia="宋体" w:cs="Times New Roman"/>
          <w:sz w:val="24"/>
          <w:szCs w:val="24"/>
          <w:highlight w:val="none"/>
          <w:lang w:eastAsia="zh-CN"/>
        </w:rPr>
        <w:t>从业人员、营业收入、资产总额填报上一年度数据，无上一年度数据的新成立企业可不填报。</w:t>
      </w:r>
      <w:r>
        <w:rPr>
          <w:rFonts w:hint="eastAsia" w:ascii="宋体" w:hAnsi="宋体" w:eastAsia="宋体" w:cs="Times New Roman"/>
          <w:sz w:val="24"/>
          <w:szCs w:val="24"/>
          <w:highlight w:val="none"/>
          <w:lang w:val="en-US" w:eastAsia="zh-CN"/>
        </w:rPr>
        <w:t>2.在所属企业类型前的</w:t>
      </w:r>
      <w:r>
        <w:rPr>
          <w:rFonts w:hint="eastAsia" w:ascii="宋体" w:hAnsi="宋体" w:eastAsia="宋体" w:cs="Times New Roman"/>
          <w:sz w:val="24"/>
          <w:szCs w:val="24"/>
          <w:highlight w:val="none"/>
          <w:u w:val="none"/>
        </w:rPr>
        <w:sym w:font="Wingdings" w:char="00A8"/>
      </w:r>
      <w:r>
        <w:rPr>
          <w:rFonts w:hint="eastAsia" w:ascii="宋体" w:hAnsi="宋体" w:eastAsia="宋体" w:cs="Times New Roman"/>
          <w:sz w:val="24"/>
          <w:szCs w:val="24"/>
          <w:highlight w:val="none"/>
          <w:u w:val="none"/>
          <w:lang w:val="en-US" w:eastAsia="zh-CN"/>
        </w:rPr>
        <w:t>内打“√”。</w:t>
      </w:r>
      <w:r>
        <w:rPr>
          <w:rFonts w:hint="eastAsia" w:ascii="宋体" w:hAnsi="宋体" w:eastAsia="宋体" w:cs="Times New Roman"/>
          <w:sz w:val="24"/>
          <w:szCs w:val="24"/>
          <w:highlight w:val="none"/>
          <w:lang w:val="en-US" w:eastAsia="zh-CN"/>
        </w:rPr>
        <w:t>3.</w:t>
      </w:r>
      <w:r>
        <w:rPr>
          <w:rFonts w:hint="eastAsia" w:ascii="宋体" w:hAnsi="宋体" w:eastAsia="宋体" w:cs="Times New Roman"/>
          <w:sz w:val="24"/>
          <w:szCs w:val="24"/>
          <w:highlight w:val="none"/>
          <w:lang w:eastAsia="zh-CN"/>
        </w:rPr>
        <w:t>投标人如不提供此声明函，不得参加专门面向中小企业采购项目或者</w:t>
      </w:r>
      <w:r>
        <w:rPr>
          <w:rFonts w:hint="eastAsia" w:ascii="宋体" w:hAnsi="宋体" w:eastAsia="宋体" w:cs="Times New Roman"/>
          <w:sz w:val="24"/>
          <w:szCs w:val="24"/>
          <w:highlight w:val="none"/>
          <w:lang w:val="en-US" w:eastAsia="zh-CN"/>
        </w:rPr>
        <w:t>不得享受小微企业价格扣除政策</w:t>
      </w:r>
      <w:r>
        <w:rPr>
          <w:rFonts w:hint="eastAsia" w:ascii="宋体" w:hAnsi="宋体" w:eastAsia="宋体" w:cs="Times New Roman"/>
          <w:sz w:val="24"/>
          <w:szCs w:val="24"/>
          <w:highlight w:val="none"/>
          <w:lang w:eastAsia="zh-CN"/>
        </w:rPr>
        <w:t>。</w:t>
      </w:r>
      <w:r>
        <w:rPr>
          <w:rFonts w:hint="eastAsia" w:ascii="宋体" w:hAnsi="宋体" w:eastAsia="宋体" w:cs="Times New Roman"/>
          <w:b/>
          <w:bCs/>
          <w:sz w:val="24"/>
          <w:szCs w:val="24"/>
          <w:highlight w:val="none"/>
          <w:lang w:val="en-US" w:eastAsia="zh-CN"/>
        </w:rPr>
        <w:t>项目</w:t>
      </w:r>
      <w:r>
        <w:rPr>
          <w:rFonts w:hint="eastAsia" w:ascii="宋体" w:hAnsi="宋体" w:eastAsia="宋体" w:cs="Times New Roman"/>
          <w:b/>
          <w:bCs/>
          <w:sz w:val="24"/>
          <w:szCs w:val="24"/>
          <w:highlight w:val="none"/>
          <w:lang w:eastAsia="zh-CN"/>
        </w:rPr>
        <w:t>清单中列示的所有服务，投标人须在声明函中逐项列示并明确承接企业的类型，如有缺失将按“不提供声明函”处理。</w:t>
      </w:r>
      <w:r>
        <w:rPr>
          <w:rFonts w:hint="eastAsia" w:ascii="宋体" w:hAnsi="宋体" w:eastAsia="宋体" w:cs="Times New Roman"/>
          <w:sz w:val="24"/>
          <w:szCs w:val="24"/>
          <w:highlight w:val="none"/>
          <w:lang w:eastAsia="zh-CN"/>
        </w:rPr>
        <w:t>此声明函将随成交结果同时公告，接受社会监督。</w:t>
      </w:r>
      <w:r>
        <w:rPr>
          <w:rFonts w:hint="eastAsia" w:ascii="宋体" w:hAnsi="宋体" w:eastAsia="宋体" w:cs="Times New Roman"/>
          <w:sz w:val="24"/>
          <w:szCs w:val="24"/>
          <w:highlight w:val="none"/>
          <w:lang w:val="en-US" w:eastAsia="zh-CN"/>
        </w:rPr>
        <w:t>4.服务</w:t>
      </w:r>
      <w:r>
        <w:rPr>
          <w:rFonts w:hint="eastAsia" w:ascii="宋体" w:hAnsi="宋体" w:eastAsia="宋体" w:cs="Times New Roman"/>
          <w:sz w:val="24"/>
          <w:szCs w:val="24"/>
          <w:highlight w:val="none"/>
          <w:lang w:eastAsia="zh-CN"/>
        </w:rPr>
        <w:t>采购项目中，服务的承接商应当为中小企业，不对其中涉及的货物的制造商、工程的承建商作出要求。</w:t>
      </w:r>
      <w:r>
        <w:rPr>
          <w:rFonts w:ascii="黑体" w:hAnsi="黑体" w:eastAsia="黑体"/>
          <w:b/>
          <w:sz w:val="32"/>
          <w:szCs w:val="32"/>
        </w:rPr>
        <w:br w:type="page" w:clear="all"/>
      </w:r>
      <w:r>
        <w:rPr>
          <w:rFonts w:hint="eastAsia" w:ascii="黑体" w:hAnsi="黑体" w:eastAsia="黑体"/>
          <w:iCs/>
          <w:sz w:val="32"/>
          <w:szCs w:val="32"/>
        </w:rPr>
        <w:t>十、</w:t>
      </w:r>
      <w:r>
        <w:rPr>
          <w:rFonts w:hint="eastAsia" w:ascii="黑体" w:hAnsi="黑体" w:eastAsia="黑体"/>
          <w:sz w:val="32"/>
          <w:szCs w:val="32"/>
        </w:rPr>
        <w:t>残疾人福利性单位声明函</w:t>
      </w:r>
    </w:p>
    <w:p w14:paraId="6EFEA903">
      <w:pPr>
        <w:spacing w:line="360" w:lineRule="auto"/>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残疾人福利性单位声明函</w:t>
      </w:r>
    </w:p>
    <w:p w14:paraId="06979E1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sz w:val="24"/>
          <w:szCs w:val="21"/>
          <w:highlight w:val="none"/>
        </w:rPr>
      </w:pPr>
      <w:r>
        <w:rPr>
          <w:rFonts w:hint="eastAsia" w:ascii="宋体" w:hAnsi="宋体"/>
          <w:sz w:val="24"/>
          <w:highlight w:val="none"/>
        </w:rPr>
        <w:t>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参加</w:t>
      </w:r>
      <w:r>
        <w:rPr>
          <w:rFonts w:hint="eastAsia" w:ascii="宋体" w:hAnsi="宋体" w:eastAsia="宋体" w:cs="Times New Roman"/>
          <w:sz w:val="24"/>
          <w:szCs w:val="24"/>
          <w:highlight w:val="none"/>
          <w:u w:val="single"/>
          <w:lang w:val="en-US" w:eastAsia="zh-CN"/>
        </w:rPr>
        <w:t>XXXXXXXXXXXXXXXXXXXXXXXXX</w:t>
      </w:r>
      <w:r>
        <w:rPr>
          <w:rFonts w:hint="eastAsia" w:ascii="宋体" w:hAnsi="宋体" w:eastAsia="宋体" w:cs="Times New Roman"/>
          <w:sz w:val="24"/>
          <w:szCs w:val="24"/>
          <w:highlight w:val="none"/>
          <w:u w:val="none"/>
        </w:rPr>
        <w:t>（单位名称）</w:t>
      </w:r>
      <w:r>
        <w:rPr>
          <w:rFonts w:hint="eastAsia" w:ascii="宋体" w:hAnsi="宋体" w:eastAsia="宋体" w:cs="Times New Roman"/>
          <w:sz w:val="24"/>
          <w:szCs w:val="24"/>
          <w:highlight w:val="none"/>
        </w:rPr>
        <w:t>采购编号为</w:t>
      </w:r>
      <w:r>
        <w:rPr>
          <w:rFonts w:hint="eastAsia" w:ascii="宋体" w:hAnsi="宋体" w:eastAsia="宋体" w:cs="Times New Roman"/>
          <w:sz w:val="24"/>
          <w:szCs w:val="24"/>
          <w:highlight w:val="none"/>
          <w:u w:val="single"/>
          <w:lang w:val="en-US" w:eastAsia="zh-CN"/>
        </w:rPr>
        <w:t>XXXXXXXXXXXXXXXXXXXXXXXXX</w:t>
      </w:r>
      <w:r>
        <w:rPr>
          <w:rFonts w:hint="eastAsia" w:ascii="宋体" w:hAnsi="宋体" w:eastAsia="宋体" w:cs="Times New Roman"/>
          <w:sz w:val="24"/>
          <w:szCs w:val="24"/>
          <w:highlight w:val="none"/>
          <w:u w:val="none"/>
          <w:lang w:eastAsia="zh-CN"/>
        </w:rPr>
        <w:t>项目</w:t>
      </w:r>
      <w:r>
        <w:rPr>
          <w:rFonts w:hint="eastAsia" w:ascii="宋体" w:hAnsi="宋体" w:eastAsia="宋体" w:cs="Times New Roman"/>
          <w:sz w:val="24"/>
          <w:szCs w:val="24"/>
          <w:highlight w:val="none"/>
          <w:u w:val="none"/>
        </w:rPr>
        <w:t>（</w:t>
      </w:r>
      <w:r>
        <w:rPr>
          <w:rFonts w:hint="eastAsia" w:ascii="宋体" w:hAnsi="宋体" w:eastAsia="宋体" w:cs="Times New Roman"/>
          <w:sz w:val="24"/>
          <w:szCs w:val="24"/>
          <w:highlight w:val="none"/>
          <w:u w:val="none"/>
          <w:lang w:eastAsia="zh-CN"/>
        </w:rPr>
        <w:t>采购包</w:t>
      </w:r>
      <w:r>
        <w:rPr>
          <w:rFonts w:hint="eastAsia" w:ascii="宋体" w:hAnsi="宋体" w:eastAsia="宋体" w:cs="Times New Roman"/>
          <w:sz w:val="24"/>
          <w:szCs w:val="24"/>
          <w:highlight w:val="none"/>
          <w:u w:val="none"/>
        </w:rPr>
        <w:t>号：</w:t>
      </w:r>
      <w:r>
        <w:rPr>
          <w:rFonts w:hint="eastAsia" w:ascii="宋体" w:hAnsi="宋体" w:eastAsia="宋体" w:cs="Times New Roman"/>
          <w:sz w:val="24"/>
          <w:szCs w:val="24"/>
          <w:highlight w:val="none"/>
          <w:u w:val="single"/>
          <w:lang w:val="en-US" w:eastAsia="zh-CN"/>
        </w:rPr>
        <w:t>XXX</w:t>
      </w:r>
      <w:r>
        <w:rPr>
          <w:rFonts w:hint="eastAsia" w:ascii="宋体" w:hAnsi="宋体" w:eastAsia="宋体" w:cs="Times New Roman"/>
          <w:sz w:val="24"/>
          <w:szCs w:val="24"/>
          <w:highlight w:val="none"/>
          <w:u w:val="none"/>
          <w:lang w:eastAsia="zh-CN"/>
        </w:rPr>
        <w:t>）</w:t>
      </w:r>
      <w:r>
        <w:rPr>
          <w:rFonts w:hint="eastAsia" w:ascii="宋体" w:hAnsi="宋体" w:eastAsia="宋体" w:cs="Times New Roman"/>
          <w:sz w:val="24"/>
          <w:szCs w:val="24"/>
          <w:highlight w:val="none"/>
        </w:rPr>
        <w:t>的采购活动</w:t>
      </w:r>
      <w:r>
        <w:rPr>
          <w:rFonts w:hint="eastAsia" w:ascii="宋体" w:hAnsi="宋体"/>
          <w:sz w:val="24"/>
          <w:highlight w:val="none"/>
          <w:lang w:eastAsia="zh-CN"/>
        </w:rPr>
        <w:t>，</w:t>
      </w:r>
      <w:r>
        <w:rPr>
          <w:rFonts w:hint="eastAsia" w:ascii="宋体" w:hAnsi="宋体"/>
          <w:sz w:val="24"/>
          <w:szCs w:val="24"/>
          <w:highlight w:val="none"/>
        </w:rPr>
        <w:t>服务全部由</w:t>
      </w:r>
      <w:r>
        <w:rPr>
          <w:rFonts w:hint="eastAsia" w:ascii="宋体" w:hAnsi="宋体"/>
          <w:sz w:val="24"/>
          <w:szCs w:val="24"/>
          <w:highlight w:val="none"/>
          <w:lang w:eastAsia="zh-CN"/>
        </w:rPr>
        <w:t>本单位提供</w:t>
      </w:r>
      <w:r>
        <w:rPr>
          <w:rFonts w:hint="eastAsia" w:ascii="宋体" w:hAnsi="宋体"/>
          <w:sz w:val="24"/>
          <w:szCs w:val="21"/>
          <w:highlight w:val="none"/>
        </w:rPr>
        <w:t>。</w:t>
      </w:r>
    </w:p>
    <w:p w14:paraId="6A5C648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sz w:val="24"/>
          <w:highlight w:val="none"/>
        </w:rPr>
      </w:pPr>
      <w:r>
        <w:rPr>
          <w:rFonts w:hint="eastAsia" w:ascii="宋体" w:hAnsi="宋体"/>
          <w:sz w:val="24"/>
          <w:highlight w:val="none"/>
        </w:rPr>
        <w:t>本单位对上述声明的真实性负责</w:t>
      </w:r>
      <w:r>
        <w:rPr>
          <w:rFonts w:hint="eastAsia" w:ascii="宋体" w:hAnsi="宋体"/>
          <w:sz w:val="24"/>
          <w:highlight w:val="none"/>
          <w:lang w:eastAsia="zh-CN"/>
        </w:rPr>
        <w:t>，</w:t>
      </w:r>
      <w:r>
        <w:rPr>
          <w:rFonts w:hint="eastAsia" w:ascii="宋体" w:hAnsi="宋体"/>
          <w:sz w:val="24"/>
          <w:highlight w:val="none"/>
        </w:rPr>
        <w:t>如有虚假，将依法承担相应责任。</w:t>
      </w:r>
    </w:p>
    <w:p w14:paraId="521221ED">
      <w:pPr>
        <w:pStyle w:val="47"/>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sz w:val="24"/>
          <w:szCs w:val="24"/>
          <w:highlight w:val="none"/>
          <w:lang w:eastAsia="zh-CN"/>
        </w:rPr>
      </w:pPr>
    </w:p>
    <w:p w14:paraId="3514E1CA">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highlight w:val="none"/>
          <w:lang w:eastAsia="zh-CN"/>
        </w:rPr>
      </w:pPr>
    </w:p>
    <w:p w14:paraId="6613BD79">
      <w:pPr>
        <w:keepNext w:val="0"/>
        <w:keepLines w:val="0"/>
        <w:pageBreakBefore w:val="0"/>
        <w:kinsoku/>
        <w:wordWrap/>
        <w:overflowPunct/>
        <w:topLinePunct w:val="0"/>
        <w:autoSpaceDE/>
        <w:autoSpaceDN/>
        <w:bidi w:val="0"/>
        <w:adjustRightInd w:val="0"/>
        <w:snapToGrid w:val="0"/>
        <w:spacing w:line="360" w:lineRule="auto"/>
        <w:ind w:right="180" w:firstLine="360" w:firstLineChars="150"/>
        <w:jc w:val="center"/>
        <w:textAlignment w:val="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企业名称</w:t>
      </w:r>
      <w:r>
        <w:rPr>
          <w:rFonts w:hint="eastAsia" w:ascii="宋体" w:hAnsi="宋体"/>
          <w:sz w:val="24"/>
          <w:szCs w:val="24"/>
          <w:highlight w:val="none"/>
          <w:lang w:eastAsia="zh-CN"/>
        </w:rPr>
        <w:t>：</w:t>
      </w:r>
      <w:r>
        <w:rPr>
          <w:rFonts w:hint="eastAsia" w:ascii="宋体" w:hAnsi="宋体"/>
          <w:sz w:val="24"/>
          <w:szCs w:val="24"/>
          <w:highlight w:val="none"/>
        </w:rPr>
        <w:t>（加盖电子公章）</w:t>
      </w:r>
    </w:p>
    <w:p w14:paraId="07B63F77">
      <w:pPr>
        <w:keepNext w:val="0"/>
        <w:keepLines w:val="0"/>
        <w:pageBreakBefore w:val="0"/>
        <w:kinsoku/>
        <w:wordWrap/>
        <w:overflowPunct/>
        <w:topLinePunct w:val="0"/>
        <w:autoSpaceDE/>
        <w:autoSpaceDN/>
        <w:bidi w:val="0"/>
        <w:adjustRightInd w:val="0"/>
        <w:snapToGrid w:val="0"/>
        <w:spacing w:line="360" w:lineRule="auto"/>
        <w:ind w:firstLine="6000" w:firstLineChars="2500"/>
        <w:textAlignment w:val="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期：</w:t>
      </w:r>
    </w:p>
    <w:p w14:paraId="09F464C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sz w:val="24"/>
          <w:highlight w:val="none"/>
        </w:rPr>
      </w:pPr>
    </w:p>
    <w:p w14:paraId="237D8FB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sz w:val="24"/>
          <w:highlight w:val="none"/>
        </w:rPr>
      </w:pPr>
      <w:r>
        <w:rPr>
          <w:rFonts w:hint="eastAsia" w:ascii="宋体" w:hAnsi="宋体"/>
          <w:sz w:val="24"/>
          <w:highlight w:val="none"/>
        </w:rPr>
        <w:t>备注：</w:t>
      </w:r>
    </w:p>
    <w:p w14:paraId="6A7C99D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sz w:val="24"/>
          <w:highlight w:val="none"/>
        </w:rPr>
      </w:pPr>
      <w:r>
        <w:rPr>
          <w:rFonts w:hint="eastAsia" w:ascii="宋体" w:hAnsi="宋体"/>
          <w:sz w:val="24"/>
          <w:highlight w:val="none"/>
        </w:rPr>
        <w:t>1</w:t>
      </w:r>
      <w:r>
        <w:rPr>
          <w:rFonts w:hint="eastAsia" w:ascii="宋体" w:hAnsi="宋体"/>
          <w:sz w:val="24"/>
          <w:highlight w:val="none"/>
          <w:lang w:val="en-US" w:eastAsia="zh-CN"/>
        </w:rPr>
        <w:t>.</w:t>
      </w:r>
      <w:r>
        <w:rPr>
          <w:rFonts w:hint="eastAsia" w:ascii="宋体" w:hAnsi="宋体"/>
          <w:sz w:val="24"/>
          <w:highlight w:val="none"/>
          <w:lang w:eastAsia="zh-CN"/>
        </w:rPr>
        <w:t>投标人</w:t>
      </w:r>
      <w:r>
        <w:rPr>
          <w:rFonts w:hint="eastAsia" w:ascii="宋体" w:hAnsi="宋体"/>
          <w:sz w:val="24"/>
          <w:highlight w:val="none"/>
        </w:rPr>
        <w:t>如不提供此声明函，价格将不</w:t>
      </w:r>
      <w:r>
        <w:rPr>
          <w:rFonts w:hint="eastAsia" w:ascii="宋体" w:hAnsi="宋体"/>
          <w:sz w:val="24"/>
          <w:highlight w:val="none"/>
          <w:lang w:eastAsia="zh-CN"/>
        </w:rPr>
        <w:t>作</w:t>
      </w:r>
      <w:r>
        <w:rPr>
          <w:rFonts w:hint="eastAsia" w:ascii="宋体" w:hAnsi="宋体"/>
          <w:sz w:val="24"/>
          <w:highlight w:val="none"/>
        </w:rPr>
        <w:t>相应扣除。</w:t>
      </w:r>
    </w:p>
    <w:p w14:paraId="4F6A890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sz w:val="24"/>
          <w:highlight w:val="none"/>
        </w:rPr>
      </w:pPr>
      <w:r>
        <w:rPr>
          <w:rFonts w:hint="eastAsia" w:ascii="宋体" w:hAnsi="宋体"/>
          <w:sz w:val="24"/>
          <w:highlight w:val="none"/>
        </w:rPr>
        <w:t>2</w:t>
      </w:r>
      <w:r>
        <w:rPr>
          <w:rFonts w:hint="eastAsia" w:ascii="宋体" w:hAnsi="宋体"/>
          <w:sz w:val="24"/>
          <w:highlight w:val="none"/>
          <w:lang w:val="en-US" w:eastAsia="zh-CN"/>
        </w:rPr>
        <w:t>.</w:t>
      </w:r>
      <w:r>
        <w:rPr>
          <w:rFonts w:hint="eastAsia" w:ascii="宋体" w:hAnsi="宋体"/>
          <w:sz w:val="24"/>
          <w:highlight w:val="none"/>
        </w:rPr>
        <w:t>中标人为残疾人福利</w:t>
      </w:r>
      <w:r>
        <w:rPr>
          <w:rFonts w:hint="eastAsia" w:ascii="宋体" w:hAnsi="宋体"/>
          <w:sz w:val="24"/>
          <w:highlight w:val="none"/>
          <w:lang w:val="en-US" w:eastAsia="zh-CN"/>
        </w:rPr>
        <w:t>性</w:t>
      </w:r>
      <w:r>
        <w:rPr>
          <w:rFonts w:hint="eastAsia" w:ascii="宋体" w:hAnsi="宋体"/>
          <w:sz w:val="24"/>
          <w:highlight w:val="none"/>
        </w:rPr>
        <w:t>单位的，此声明函将随中标结果同时公告，接受社会监督</w:t>
      </w:r>
      <w:r>
        <w:rPr>
          <w:rFonts w:hint="eastAsia" w:ascii="宋体" w:hAnsi="宋体"/>
          <w:sz w:val="24"/>
          <w:highlight w:val="none"/>
          <w:lang w:eastAsia="zh-CN"/>
        </w:rPr>
        <w:t>。</w:t>
      </w:r>
    </w:p>
    <w:p w14:paraId="2F36CF3D">
      <w:pPr>
        <w:spacing w:line="480" w:lineRule="exact"/>
        <w:ind w:firstLine="480"/>
        <w:rPr>
          <w:rFonts w:ascii="宋体" w:hAnsi="宋体"/>
          <w:sz w:val="24"/>
        </w:rPr>
      </w:pPr>
    </w:p>
    <w:p w14:paraId="419B10D7">
      <w:pPr>
        <w:spacing w:line="560" w:lineRule="exact"/>
        <w:jc w:val="center"/>
        <w:rPr>
          <w:rFonts w:ascii="黑体" w:hAnsi="黑体" w:eastAsia="黑体"/>
          <w:b/>
          <w:sz w:val="32"/>
          <w:szCs w:val="32"/>
        </w:rPr>
      </w:pPr>
    </w:p>
    <w:p w14:paraId="1F350296">
      <w:pPr>
        <w:spacing w:line="560" w:lineRule="exact"/>
        <w:jc w:val="center"/>
        <w:rPr>
          <w:rFonts w:ascii="黑体" w:hAnsi="黑体" w:eastAsia="黑体"/>
          <w:b/>
          <w:sz w:val="32"/>
          <w:szCs w:val="32"/>
        </w:rPr>
      </w:pPr>
    </w:p>
    <w:p w14:paraId="7BCBC13A">
      <w:pPr>
        <w:spacing w:line="560" w:lineRule="exact"/>
        <w:jc w:val="center"/>
        <w:rPr>
          <w:rFonts w:ascii="黑体" w:hAnsi="黑体" w:eastAsia="黑体"/>
          <w:b/>
          <w:sz w:val="32"/>
          <w:szCs w:val="32"/>
        </w:rPr>
      </w:pPr>
    </w:p>
    <w:p w14:paraId="48A53FFA">
      <w:pPr>
        <w:spacing w:line="560" w:lineRule="exact"/>
        <w:jc w:val="center"/>
        <w:rPr>
          <w:rFonts w:ascii="黑体" w:hAnsi="黑体" w:eastAsia="黑体"/>
          <w:b/>
          <w:sz w:val="32"/>
          <w:szCs w:val="32"/>
        </w:rPr>
      </w:pPr>
    </w:p>
    <w:p w14:paraId="103C2BF4">
      <w:pPr>
        <w:spacing w:line="560" w:lineRule="exact"/>
        <w:jc w:val="center"/>
        <w:rPr>
          <w:rFonts w:ascii="黑体" w:hAnsi="黑体" w:eastAsia="黑体"/>
          <w:b/>
          <w:sz w:val="32"/>
          <w:szCs w:val="32"/>
        </w:rPr>
      </w:pPr>
    </w:p>
    <w:p w14:paraId="691D5879">
      <w:pPr>
        <w:spacing w:line="560" w:lineRule="exact"/>
        <w:jc w:val="center"/>
        <w:rPr>
          <w:rFonts w:ascii="黑体" w:hAnsi="黑体" w:eastAsia="黑体"/>
          <w:b/>
          <w:sz w:val="32"/>
          <w:szCs w:val="32"/>
        </w:rPr>
      </w:pPr>
    </w:p>
    <w:p w14:paraId="6811DE73">
      <w:pPr>
        <w:spacing w:line="560" w:lineRule="exact"/>
        <w:jc w:val="center"/>
        <w:rPr>
          <w:rFonts w:ascii="黑体" w:hAnsi="黑体" w:eastAsia="黑体"/>
          <w:b/>
          <w:sz w:val="32"/>
          <w:szCs w:val="32"/>
        </w:rPr>
      </w:pPr>
    </w:p>
    <w:p w14:paraId="0FE968FE">
      <w:pPr>
        <w:spacing w:line="560" w:lineRule="exact"/>
        <w:jc w:val="center"/>
        <w:rPr>
          <w:rFonts w:ascii="黑体" w:hAnsi="黑体" w:eastAsia="黑体"/>
          <w:b/>
          <w:sz w:val="32"/>
          <w:szCs w:val="32"/>
        </w:rPr>
      </w:pPr>
    </w:p>
    <w:p w14:paraId="5D80798D">
      <w:pPr>
        <w:spacing w:line="560" w:lineRule="exact"/>
        <w:jc w:val="center"/>
        <w:rPr>
          <w:rFonts w:ascii="黑体" w:hAnsi="黑体" w:eastAsia="黑体"/>
          <w:b/>
          <w:sz w:val="32"/>
          <w:szCs w:val="32"/>
        </w:rPr>
      </w:pPr>
    </w:p>
    <w:p w14:paraId="3A4C08CD">
      <w:pPr>
        <w:spacing w:line="560" w:lineRule="exact"/>
        <w:jc w:val="center"/>
        <w:rPr>
          <w:rFonts w:ascii="黑体" w:hAnsi="黑体" w:eastAsia="黑体"/>
          <w:b/>
          <w:sz w:val="32"/>
          <w:szCs w:val="32"/>
        </w:rPr>
      </w:pPr>
    </w:p>
    <w:p w14:paraId="20E9AEDC">
      <w:pPr>
        <w:jc w:val="center"/>
        <w:rPr>
          <w:rFonts w:hint="eastAsia" w:ascii="方正小标宋简体" w:hAnsi="方正小标宋简体" w:eastAsia="方正小标宋简体" w:cs="方正小标宋简体"/>
          <w:sz w:val="32"/>
          <w:szCs w:val="32"/>
        </w:rPr>
      </w:pPr>
      <w:r>
        <w:rPr>
          <w:rFonts w:ascii="黑体" w:hAnsi="黑体" w:eastAsia="黑体"/>
          <w:b/>
          <w:sz w:val="32"/>
          <w:szCs w:val="32"/>
        </w:rPr>
        <w:br w:type="page" w:clear="all"/>
      </w:r>
      <w:r>
        <w:rPr>
          <w:rFonts w:hint="eastAsia" w:ascii="方正小标宋简体" w:hAnsi="方正小标宋简体" w:eastAsia="方正小标宋简体" w:cs="方正小标宋简体"/>
          <w:sz w:val="32"/>
          <w:szCs w:val="32"/>
        </w:rPr>
        <w:t>质疑函范本</w:t>
      </w:r>
    </w:p>
    <w:p w14:paraId="731C7732">
      <w:pPr>
        <w:adjustRightInd w:val="0"/>
        <w:snapToGrid w:val="0"/>
        <w:spacing w:before="290" w:beforeLines="10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一、质疑供应商基本信息</w:t>
      </w:r>
    </w:p>
    <w:p w14:paraId="030E0A83">
      <w:pPr>
        <w:adjustRightInd w:val="0"/>
        <w:snapToGrid w:val="0"/>
        <w:spacing w:line="360" w:lineRule="auto"/>
        <w:rPr>
          <w:rFonts w:ascii="宋体" w:hAnsi="宋体" w:cs="仿宋"/>
          <w:sz w:val="24"/>
          <w:szCs w:val="24"/>
          <w:highlight w:val="none"/>
          <w:u w:val="dotted"/>
        </w:rPr>
      </w:pPr>
      <w:r>
        <w:rPr>
          <w:rFonts w:hint="eastAsia" w:ascii="宋体" w:hAnsi="宋体" w:cs="仿宋"/>
          <w:sz w:val="24"/>
          <w:szCs w:val="24"/>
          <w:highlight w:val="none"/>
        </w:rPr>
        <w:t>供应商</w:t>
      </w:r>
      <w:r>
        <w:rPr>
          <w:rFonts w:hint="eastAsia" w:ascii="宋体" w:hAnsi="宋体" w:cs="仿宋"/>
          <w:sz w:val="24"/>
          <w:szCs w:val="24"/>
          <w:highlight w:val="none"/>
          <w:lang w:val="en-US" w:eastAsia="zh-CN"/>
        </w:rPr>
        <w:t>名称</w:t>
      </w:r>
      <w:r>
        <w:rPr>
          <w:rFonts w:hint="eastAsia" w:ascii="宋体" w:hAnsi="宋体" w:cs="仿宋"/>
          <w:sz w:val="24"/>
          <w:szCs w:val="24"/>
          <w:highlight w:val="none"/>
        </w:rPr>
        <w:t>：</w:t>
      </w:r>
      <w:r>
        <w:rPr>
          <w:rFonts w:hint="eastAsia" w:ascii="宋体" w:hAnsi="宋体" w:cs="仿宋"/>
          <w:sz w:val="24"/>
          <w:szCs w:val="24"/>
          <w:highlight w:val="none"/>
          <w:u w:val="dotted"/>
        </w:rPr>
        <w:t xml:space="preserve">                                                              </w:t>
      </w:r>
    </w:p>
    <w:p w14:paraId="73C18B48">
      <w:pPr>
        <w:adjustRightInd w:val="0"/>
        <w:snapToGrid w:val="0"/>
        <w:spacing w:line="360" w:lineRule="auto"/>
        <w:rPr>
          <w:rFonts w:ascii="宋体" w:hAnsi="宋体" w:cs="仿宋"/>
          <w:sz w:val="24"/>
          <w:szCs w:val="24"/>
          <w:highlight w:val="none"/>
        </w:rPr>
      </w:pPr>
      <w:r>
        <w:rPr>
          <w:rFonts w:hint="eastAsia" w:ascii="宋体" w:hAnsi="宋体" w:cs="仿宋"/>
          <w:sz w:val="24"/>
          <w:szCs w:val="24"/>
          <w:highlight w:val="none"/>
        </w:rPr>
        <w:t>地址：</w:t>
      </w:r>
      <w:r>
        <w:rPr>
          <w:rFonts w:hint="eastAsia" w:ascii="宋体" w:hAnsi="宋体" w:cs="仿宋"/>
          <w:sz w:val="24"/>
          <w:szCs w:val="24"/>
          <w:highlight w:val="none"/>
          <w:u w:val="dotted"/>
        </w:rPr>
        <w:t xml:space="preserve">                             </w:t>
      </w:r>
      <w:r>
        <w:rPr>
          <w:rFonts w:hint="eastAsia" w:ascii="宋体" w:hAnsi="宋体" w:cs="仿宋"/>
          <w:sz w:val="24"/>
          <w:szCs w:val="24"/>
          <w:highlight w:val="none"/>
        </w:rPr>
        <w:t>邮编：</w:t>
      </w:r>
      <w:r>
        <w:rPr>
          <w:rFonts w:hint="eastAsia" w:ascii="宋体" w:hAnsi="宋体" w:cs="仿宋"/>
          <w:sz w:val="24"/>
          <w:szCs w:val="24"/>
          <w:highlight w:val="none"/>
          <w:u w:val="dotted"/>
        </w:rPr>
        <w:t xml:space="preserve">                                 </w:t>
      </w:r>
    </w:p>
    <w:p w14:paraId="5DBCDE9A">
      <w:pPr>
        <w:adjustRightInd w:val="0"/>
        <w:snapToGrid w:val="0"/>
        <w:spacing w:line="360" w:lineRule="auto"/>
        <w:rPr>
          <w:rFonts w:ascii="宋体" w:hAnsi="宋体" w:cs="仿宋"/>
          <w:sz w:val="24"/>
          <w:szCs w:val="24"/>
          <w:highlight w:val="none"/>
        </w:rPr>
      </w:pPr>
      <w:r>
        <w:rPr>
          <w:rFonts w:hint="eastAsia" w:ascii="宋体" w:hAnsi="宋体" w:cs="仿宋"/>
          <w:sz w:val="24"/>
          <w:szCs w:val="24"/>
          <w:highlight w:val="none"/>
        </w:rPr>
        <w:t>联系人：</w:t>
      </w:r>
      <w:r>
        <w:rPr>
          <w:rFonts w:hint="eastAsia" w:ascii="宋体" w:hAnsi="宋体" w:cs="仿宋"/>
          <w:sz w:val="24"/>
          <w:szCs w:val="24"/>
          <w:highlight w:val="none"/>
          <w:u w:val="dotted"/>
        </w:rPr>
        <w:t xml:space="preserve">                      </w:t>
      </w:r>
      <w:r>
        <w:rPr>
          <w:rFonts w:hint="eastAsia" w:ascii="宋体" w:hAnsi="宋体" w:cs="仿宋"/>
          <w:sz w:val="24"/>
          <w:szCs w:val="24"/>
          <w:highlight w:val="none"/>
        </w:rPr>
        <w:t>联系电话：</w:t>
      </w:r>
      <w:r>
        <w:rPr>
          <w:rFonts w:hint="eastAsia" w:ascii="宋体" w:hAnsi="宋体" w:cs="仿宋"/>
          <w:sz w:val="24"/>
          <w:szCs w:val="24"/>
          <w:highlight w:val="none"/>
          <w:u w:val="dotted"/>
        </w:rPr>
        <w:t xml:space="preserve">                                  </w:t>
      </w:r>
    </w:p>
    <w:p w14:paraId="42A80A03">
      <w:pPr>
        <w:adjustRightInd w:val="0"/>
        <w:snapToGrid w:val="0"/>
        <w:spacing w:line="360" w:lineRule="auto"/>
        <w:rPr>
          <w:rFonts w:ascii="宋体" w:hAnsi="宋体" w:cs="仿宋"/>
          <w:sz w:val="24"/>
          <w:szCs w:val="24"/>
          <w:highlight w:val="none"/>
          <w:u w:val="dotted"/>
        </w:rPr>
      </w:pPr>
      <w:r>
        <w:rPr>
          <w:rFonts w:hint="eastAsia" w:ascii="宋体" w:hAnsi="宋体" w:cs="仿宋"/>
          <w:sz w:val="24"/>
          <w:szCs w:val="24"/>
          <w:highlight w:val="none"/>
        </w:rPr>
        <w:t>授权代表：</w:t>
      </w:r>
      <w:r>
        <w:rPr>
          <w:rFonts w:hint="eastAsia" w:ascii="宋体" w:hAnsi="宋体" w:cs="仿宋"/>
          <w:sz w:val="24"/>
          <w:szCs w:val="24"/>
          <w:highlight w:val="none"/>
          <w:u w:val="dotted"/>
        </w:rPr>
        <w:t xml:space="preserve">                    </w:t>
      </w:r>
      <w:r>
        <w:rPr>
          <w:rFonts w:hint="eastAsia" w:ascii="宋体" w:hAnsi="宋体" w:cs="仿宋"/>
          <w:sz w:val="24"/>
          <w:szCs w:val="24"/>
          <w:highlight w:val="none"/>
        </w:rPr>
        <w:t>联系电话：</w:t>
      </w:r>
      <w:r>
        <w:rPr>
          <w:rFonts w:hint="eastAsia" w:ascii="宋体" w:hAnsi="宋体" w:cs="仿宋"/>
          <w:sz w:val="24"/>
          <w:szCs w:val="24"/>
          <w:highlight w:val="none"/>
          <w:u w:val="dotted"/>
        </w:rPr>
        <w:t xml:space="preserve">                  </w:t>
      </w:r>
    </w:p>
    <w:p w14:paraId="5BDBA081">
      <w:pPr>
        <w:adjustRightInd w:val="0"/>
        <w:snapToGrid w:val="0"/>
        <w:spacing w:before="290" w:beforeLines="10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二、质疑项目基本情况</w:t>
      </w:r>
    </w:p>
    <w:p w14:paraId="4417FE98">
      <w:pPr>
        <w:adjustRightInd w:val="0"/>
        <w:snapToGrid w:val="0"/>
        <w:spacing w:line="360" w:lineRule="auto"/>
        <w:rPr>
          <w:rFonts w:ascii="宋体" w:hAnsi="宋体" w:cs="仿宋"/>
          <w:sz w:val="24"/>
          <w:szCs w:val="24"/>
          <w:highlight w:val="none"/>
        </w:rPr>
      </w:pPr>
      <w:r>
        <w:rPr>
          <w:rFonts w:hint="eastAsia" w:ascii="宋体" w:hAnsi="宋体" w:cs="仿宋"/>
          <w:sz w:val="24"/>
          <w:szCs w:val="24"/>
          <w:highlight w:val="none"/>
        </w:rPr>
        <w:t>项目名称：</w:t>
      </w:r>
      <w:r>
        <w:rPr>
          <w:rFonts w:hint="eastAsia" w:ascii="宋体" w:hAnsi="宋体" w:cs="仿宋"/>
          <w:sz w:val="24"/>
          <w:szCs w:val="24"/>
          <w:highlight w:val="none"/>
          <w:u w:val="dotted"/>
        </w:rPr>
        <w:t xml:space="preserve">                                                          </w:t>
      </w:r>
    </w:p>
    <w:p w14:paraId="6A33D994">
      <w:pPr>
        <w:adjustRightInd w:val="0"/>
        <w:snapToGrid w:val="0"/>
        <w:spacing w:line="360" w:lineRule="auto"/>
        <w:rPr>
          <w:rFonts w:ascii="宋体" w:hAnsi="宋体" w:cs="仿宋"/>
          <w:sz w:val="24"/>
          <w:szCs w:val="24"/>
          <w:highlight w:val="none"/>
        </w:rPr>
      </w:pPr>
      <w:r>
        <w:rPr>
          <w:rFonts w:hint="eastAsia" w:ascii="宋体" w:hAnsi="宋体" w:cs="仿宋"/>
          <w:sz w:val="24"/>
          <w:szCs w:val="24"/>
          <w:highlight w:val="none"/>
        </w:rPr>
        <w:t>项目编号：</w:t>
      </w:r>
      <w:r>
        <w:rPr>
          <w:rFonts w:hint="eastAsia" w:ascii="宋体" w:hAnsi="宋体" w:cs="仿宋"/>
          <w:sz w:val="24"/>
          <w:szCs w:val="24"/>
          <w:highlight w:val="none"/>
          <w:u w:val="dotted"/>
        </w:rPr>
        <w:t xml:space="preserve">                               </w:t>
      </w:r>
      <w:r>
        <w:rPr>
          <w:rFonts w:hint="eastAsia" w:ascii="宋体" w:hAnsi="宋体" w:cs="仿宋"/>
          <w:sz w:val="24"/>
          <w:szCs w:val="24"/>
          <w:highlight w:val="none"/>
          <w:lang w:val="en-US" w:eastAsia="zh-CN"/>
        </w:rPr>
        <w:t>采购包</w:t>
      </w:r>
      <w:r>
        <w:rPr>
          <w:rFonts w:hint="eastAsia" w:ascii="宋体" w:hAnsi="宋体" w:cs="仿宋"/>
          <w:sz w:val="24"/>
          <w:szCs w:val="24"/>
          <w:highlight w:val="none"/>
        </w:rPr>
        <w:t>号：</w:t>
      </w:r>
      <w:r>
        <w:rPr>
          <w:rFonts w:hint="eastAsia" w:ascii="宋体" w:hAnsi="宋体" w:cs="仿宋"/>
          <w:sz w:val="24"/>
          <w:szCs w:val="24"/>
          <w:highlight w:val="none"/>
          <w:u w:val="dotted"/>
        </w:rPr>
        <w:t xml:space="preserve">                   </w:t>
      </w:r>
    </w:p>
    <w:p w14:paraId="43E4F355">
      <w:pPr>
        <w:adjustRightInd w:val="0"/>
        <w:snapToGrid w:val="0"/>
        <w:spacing w:line="360" w:lineRule="auto"/>
        <w:rPr>
          <w:rFonts w:ascii="宋体" w:hAnsi="宋体" w:cs="仿宋"/>
          <w:sz w:val="24"/>
          <w:szCs w:val="24"/>
          <w:highlight w:val="none"/>
          <w:u w:val="dotted"/>
        </w:rPr>
      </w:pPr>
      <w:r>
        <w:rPr>
          <w:rFonts w:hint="eastAsia" w:ascii="宋体" w:hAnsi="宋体" w:cs="仿宋"/>
          <w:sz w:val="24"/>
          <w:szCs w:val="24"/>
          <w:highlight w:val="none"/>
        </w:rPr>
        <w:t>采购人名称：</w:t>
      </w:r>
      <w:r>
        <w:rPr>
          <w:rFonts w:hint="eastAsia" w:ascii="宋体" w:hAnsi="宋体" w:cs="仿宋"/>
          <w:sz w:val="24"/>
          <w:szCs w:val="24"/>
          <w:highlight w:val="none"/>
          <w:u w:val="dotted"/>
        </w:rPr>
        <w:t xml:space="preserve">                                                              </w:t>
      </w:r>
    </w:p>
    <w:p w14:paraId="56F027AE">
      <w:pPr>
        <w:adjustRightInd w:val="0"/>
        <w:snapToGrid w:val="0"/>
        <w:spacing w:before="290" w:beforeLines="10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三、质疑事项具体内容</w:t>
      </w:r>
    </w:p>
    <w:p w14:paraId="36051BF2">
      <w:pPr>
        <w:adjustRightInd w:val="0"/>
        <w:snapToGrid w:val="0"/>
        <w:spacing w:line="360" w:lineRule="auto"/>
        <w:rPr>
          <w:rFonts w:ascii="宋体" w:hAnsi="宋体" w:cs="仿宋"/>
          <w:sz w:val="24"/>
          <w:szCs w:val="24"/>
          <w:highlight w:val="none"/>
          <w:u w:val="dotted"/>
        </w:rPr>
      </w:pPr>
      <w:r>
        <w:rPr>
          <w:rFonts w:hint="eastAsia" w:ascii="宋体" w:hAnsi="宋体" w:cs="仿宋"/>
          <w:sz w:val="24"/>
          <w:szCs w:val="24"/>
          <w:highlight w:val="none"/>
        </w:rPr>
        <w:t>质疑事项1：</w:t>
      </w:r>
      <w:r>
        <w:rPr>
          <w:rFonts w:hint="eastAsia" w:ascii="宋体" w:hAnsi="宋体" w:cs="仿宋"/>
          <w:sz w:val="24"/>
          <w:szCs w:val="24"/>
          <w:highlight w:val="none"/>
          <w:u w:val="dotted"/>
        </w:rPr>
        <w:t xml:space="preserve">                                                              </w:t>
      </w:r>
    </w:p>
    <w:p w14:paraId="6506996B">
      <w:pPr>
        <w:adjustRightInd w:val="0"/>
        <w:snapToGrid w:val="0"/>
        <w:spacing w:line="360" w:lineRule="auto"/>
        <w:rPr>
          <w:rFonts w:ascii="宋体" w:hAnsi="宋体" w:cs="仿宋"/>
          <w:sz w:val="24"/>
          <w:szCs w:val="24"/>
          <w:highlight w:val="none"/>
          <w:u w:val="dotted"/>
        </w:rPr>
      </w:pPr>
      <w:r>
        <w:rPr>
          <w:rFonts w:hint="eastAsia" w:ascii="宋体" w:hAnsi="宋体" w:cs="仿宋"/>
          <w:sz w:val="24"/>
          <w:szCs w:val="24"/>
          <w:highlight w:val="none"/>
        </w:rPr>
        <w:t>事实依据：</w:t>
      </w:r>
      <w:r>
        <w:rPr>
          <w:rFonts w:hint="eastAsia" w:ascii="宋体" w:hAnsi="宋体" w:cs="仿宋"/>
          <w:sz w:val="24"/>
          <w:szCs w:val="24"/>
          <w:highlight w:val="none"/>
          <w:u w:val="dotted"/>
        </w:rPr>
        <w:t xml:space="preserve">                                                                </w:t>
      </w:r>
    </w:p>
    <w:p w14:paraId="2D06AC9D">
      <w:pPr>
        <w:adjustRightInd w:val="0"/>
        <w:snapToGrid w:val="0"/>
        <w:spacing w:line="360" w:lineRule="auto"/>
        <w:rPr>
          <w:rFonts w:ascii="宋体" w:hAnsi="宋体" w:cs="仿宋"/>
          <w:sz w:val="24"/>
          <w:szCs w:val="24"/>
          <w:highlight w:val="none"/>
        </w:rPr>
      </w:pPr>
      <w:r>
        <w:rPr>
          <w:rFonts w:hint="eastAsia" w:ascii="宋体" w:hAnsi="宋体" w:cs="仿宋"/>
          <w:sz w:val="24"/>
          <w:szCs w:val="24"/>
          <w:highlight w:val="none"/>
          <w:u w:val="dotted"/>
        </w:rPr>
        <w:t xml:space="preserve">                                                                          </w:t>
      </w:r>
    </w:p>
    <w:p w14:paraId="3EA545BB">
      <w:pPr>
        <w:adjustRightInd w:val="0"/>
        <w:snapToGrid w:val="0"/>
        <w:spacing w:line="360" w:lineRule="auto"/>
        <w:rPr>
          <w:rFonts w:ascii="宋体" w:hAnsi="宋体" w:cs="仿宋"/>
          <w:sz w:val="24"/>
          <w:szCs w:val="24"/>
          <w:highlight w:val="none"/>
          <w:u w:val="dotted"/>
        </w:rPr>
      </w:pPr>
      <w:r>
        <w:rPr>
          <w:rFonts w:hint="eastAsia" w:ascii="宋体" w:hAnsi="宋体" w:cs="仿宋"/>
          <w:sz w:val="24"/>
          <w:szCs w:val="24"/>
          <w:highlight w:val="none"/>
        </w:rPr>
        <w:t>法律依据：</w:t>
      </w:r>
      <w:r>
        <w:rPr>
          <w:rFonts w:hint="eastAsia" w:ascii="宋体" w:hAnsi="宋体" w:cs="仿宋"/>
          <w:sz w:val="24"/>
          <w:szCs w:val="24"/>
          <w:highlight w:val="none"/>
          <w:u w:val="dotted"/>
        </w:rPr>
        <w:t xml:space="preserve">                                                                </w:t>
      </w:r>
    </w:p>
    <w:p w14:paraId="667B3FDB">
      <w:pPr>
        <w:adjustRightInd w:val="0"/>
        <w:snapToGrid w:val="0"/>
        <w:spacing w:line="360" w:lineRule="auto"/>
        <w:rPr>
          <w:rFonts w:ascii="宋体" w:hAnsi="宋体" w:cs="仿宋"/>
          <w:sz w:val="24"/>
          <w:szCs w:val="24"/>
          <w:highlight w:val="none"/>
          <w:u w:val="dotted"/>
        </w:rPr>
      </w:pPr>
      <w:r>
        <w:rPr>
          <w:rFonts w:hint="eastAsia" w:ascii="宋体" w:hAnsi="宋体" w:cs="仿宋"/>
          <w:sz w:val="24"/>
          <w:szCs w:val="24"/>
          <w:highlight w:val="none"/>
          <w:u w:val="dotted"/>
        </w:rPr>
        <w:t xml:space="preserve">                                                                          </w:t>
      </w:r>
    </w:p>
    <w:p w14:paraId="2C40740C">
      <w:pPr>
        <w:adjustRightInd w:val="0"/>
        <w:snapToGrid w:val="0"/>
        <w:spacing w:line="360" w:lineRule="auto"/>
        <w:rPr>
          <w:rFonts w:ascii="宋体" w:hAnsi="宋体" w:cs="仿宋"/>
          <w:sz w:val="24"/>
          <w:szCs w:val="24"/>
          <w:highlight w:val="none"/>
          <w:u w:val="dotted"/>
        </w:rPr>
      </w:pPr>
      <w:r>
        <w:rPr>
          <w:rFonts w:hint="eastAsia" w:ascii="宋体" w:hAnsi="宋体" w:cs="仿宋"/>
          <w:sz w:val="24"/>
          <w:szCs w:val="24"/>
          <w:highlight w:val="none"/>
        </w:rPr>
        <w:t>质疑事项2</w:t>
      </w:r>
      <w:r>
        <w:rPr>
          <w:rFonts w:hint="eastAsia" w:ascii="宋体" w:hAnsi="宋体" w:cs="仿宋"/>
          <w:sz w:val="24"/>
          <w:szCs w:val="24"/>
          <w:highlight w:val="none"/>
          <w:lang w:eastAsia="zh-CN"/>
        </w:rPr>
        <w:t>：</w:t>
      </w:r>
      <w:r>
        <w:rPr>
          <w:rFonts w:hint="eastAsia" w:ascii="宋体" w:hAnsi="宋体" w:cs="仿宋"/>
          <w:sz w:val="24"/>
          <w:szCs w:val="24"/>
          <w:highlight w:val="none"/>
          <w:u w:val="dotted"/>
        </w:rPr>
        <w:t xml:space="preserve">                                                                </w:t>
      </w:r>
    </w:p>
    <w:p w14:paraId="5908B5A4">
      <w:pPr>
        <w:adjustRightInd w:val="0"/>
        <w:snapToGrid w:val="0"/>
        <w:spacing w:line="360" w:lineRule="auto"/>
        <w:rPr>
          <w:rFonts w:ascii="宋体" w:hAnsi="宋体" w:cs="仿宋"/>
          <w:sz w:val="24"/>
          <w:szCs w:val="24"/>
          <w:highlight w:val="none"/>
        </w:rPr>
      </w:pPr>
      <w:r>
        <w:rPr>
          <w:rFonts w:hint="eastAsia" w:ascii="宋体" w:hAnsi="宋体" w:cs="仿宋"/>
          <w:sz w:val="24"/>
          <w:szCs w:val="24"/>
          <w:highlight w:val="none"/>
        </w:rPr>
        <w:t>……</w:t>
      </w:r>
    </w:p>
    <w:p w14:paraId="09043BB4">
      <w:pPr>
        <w:adjustRightInd w:val="0"/>
        <w:snapToGrid w:val="0"/>
        <w:spacing w:before="290" w:beforeLines="10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四、质疑事项相关请求</w:t>
      </w:r>
    </w:p>
    <w:p w14:paraId="0390D8F0">
      <w:pPr>
        <w:adjustRightInd w:val="0"/>
        <w:snapToGrid w:val="0"/>
        <w:spacing w:line="360" w:lineRule="auto"/>
        <w:rPr>
          <w:rFonts w:ascii="宋体" w:hAnsi="宋体" w:cs="仿宋"/>
          <w:sz w:val="24"/>
          <w:szCs w:val="24"/>
          <w:highlight w:val="none"/>
          <w:u w:val="dotted"/>
        </w:rPr>
      </w:pPr>
      <w:r>
        <w:rPr>
          <w:rFonts w:hint="eastAsia" w:ascii="宋体" w:hAnsi="宋体" w:cs="仿宋"/>
          <w:sz w:val="24"/>
          <w:szCs w:val="24"/>
          <w:highlight w:val="none"/>
        </w:rPr>
        <w:t>请求：</w:t>
      </w:r>
      <w:r>
        <w:rPr>
          <w:rFonts w:hint="eastAsia" w:ascii="宋体" w:hAnsi="宋体" w:cs="仿宋"/>
          <w:sz w:val="24"/>
          <w:szCs w:val="24"/>
          <w:highlight w:val="none"/>
          <w:u w:val="dotted"/>
        </w:rPr>
        <w:t xml:space="preserve">                                                                    </w:t>
      </w:r>
    </w:p>
    <w:p w14:paraId="63BECFEC">
      <w:pPr>
        <w:rPr>
          <w:rFonts w:hint="eastAsia" w:ascii="宋体" w:hAnsi="宋体"/>
          <w:sz w:val="24"/>
          <w:szCs w:val="24"/>
          <w:highlight w:val="none"/>
        </w:rPr>
      </w:pPr>
    </w:p>
    <w:p w14:paraId="48DDF8EC">
      <w:pPr>
        <w:rPr>
          <w:rFonts w:ascii="宋体" w:hAnsi="宋体"/>
          <w:sz w:val="24"/>
          <w:szCs w:val="24"/>
          <w:highlight w:val="none"/>
        </w:rPr>
      </w:pPr>
      <w:r>
        <w:rPr>
          <w:rFonts w:hint="eastAsia" w:ascii="宋体" w:hAnsi="宋体"/>
          <w:sz w:val="24"/>
          <w:szCs w:val="24"/>
          <w:highlight w:val="none"/>
        </w:rPr>
        <w:t>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字(签章)：                   </w:t>
      </w:r>
      <w:r>
        <w:rPr>
          <w:rFonts w:hint="eastAsia" w:ascii="宋体" w:hAnsi="宋体"/>
          <w:sz w:val="24"/>
          <w:szCs w:val="24"/>
          <w:highlight w:val="none"/>
          <w:lang w:val="en-US" w:eastAsia="zh-CN"/>
        </w:rPr>
        <w:t xml:space="preserve">              </w:t>
      </w:r>
      <w:r>
        <w:rPr>
          <w:rFonts w:hint="eastAsia" w:ascii="宋体" w:hAnsi="宋体"/>
          <w:sz w:val="24"/>
          <w:szCs w:val="24"/>
          <w:highlight w:val="none"/>
        </w:rPr>
        <w:t>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p>
    <w:p w14:paraId="0D6035C7">
      <w:pPr>
        <w:rPr>
          <w:rFonts w:ascii="宋体" w:hAnsi="宋体"/>
          <w:sz w:val="24"/>
          <w:szCs w:val="24"/>
          <w:highlight w:val="none"/>
        </w:rPr>
      </w:pPr>
      <w:r>
        <w:rPr>
          <w:rFonts w:hint="eastAsia" w:ascii="宋体" w:hAnsi="宋体"/>
          <w:sz w:val="24"/>
          <w:szCs w:val="24"/>
          <w:highlight w:val="none"/>
        </w:rPr>
        <w:t>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p>
    <w:p w14:paraId="5C40D696">
      <w:pPr>
        <w:spacing w:line="480" w:lineRule="exact"/>
        <w:rPr>
          <w:rFonts w:hint="eastAsia" w:ascii="宋体" w:hAnsi="宋体"/>
          <w:b w:val="0"/>
          <w:bCs/>
          <w:sz w:val="24"/>
          <w:szCs w:val="24"/>
          <w:highlight w:val="none"/>
        </w:rPr>
      </w:pPr>
    </w:p>
    <w:p w14:paraId="4E8C6B6C">
      <w:pPr>
        <w:spacing w:line="480" w:lineRule="exact"/>
        <w:ind w:firstLine="480" w:firstLineChars="200"/>
        <w:rPr>
          <w:rFonts w:hint="eastAsia" w:ascii="宋体" w:hAnsi="宋体"/>
          <w:b w:val="0"/>
          <w:bCs/>
          <w:sz w:val="24"/>
          <w:szCs w:val="24"/>
          <w:highlight w:val="none"/>
          <w:lang w:val="en-US" w:eastAsia="zh-CN"/>
        </w:rPr>
      </w:pPr>
    </w:p>
    <w:p w14:paraId="6F9DD69D">
      <w:pPr>
        <w:spacing w:line="480" w:lineRule="exact"/>
        <w:ind w:firstLine="480" w:firstLineChars="200"/>
        <w:rPr>
          <w:rFonts w:hint="eastAsia" w:ascii="宋体" w:hAnsi="宋体"/>
          <w:b w:val="0"/>
          <w:bCs/>
          <w:sz w:val="24"/>
          <w:szCs w:val="24"/>
          <w:highlight w:val="none"/>
          <w:lang w:val="en-US" w:eastAsia="zh-CN"/>
        </w:rPr>
      </w:pPr>
    </w:p>
    <w:p w14:paraId="2FAC3CF7">
      <w:pPr>
        <w:spacing w:line="480" w:lineRule="exact"/>
        <w:ind w:firstLine="480" w:firstLineChars="200"/>
        <w:rPr>
          <w:rFonts w:hint="eastAsia" w:ascii="宋体" w:hAnsi="宋体"/>
          <w:b w:val="0"/>
          <w:bCs/>
          <w:sz w:val="24"/>
          <w:szCs w:val="24"/>
          <w:highlight w:val="none"/>
          <w:lang w:val="en-US" w:eastAsia="zh-CN"/>
        </w:rPr>
      </w:pPr>
    </w:p>
    <w:p w14:paraId="0DC55B50">
      <w:pPr>
        <w:spacing w:line="480" w:lineRule="exact"/>
        <w:ind w:firstLine="480" w:firstLineChars="200"/>
        <w:rPr>
          <w:rFonts w:hint="eastAsia" w:ascii="宋体" w:hAnsi="宋体"/>
          <w:b w:val="0"/>
          <w:bCs/>
          <w:sz w:val="24"/>
          <w:szCs w:val="24"/>
          <w:highlight w:val="none"/>
          <w:lang w:val="en-US" w:eastAsia="zh-CN"/>
        </w:rPr>
      </w:pPr>
    </w:p>
    <w:p w14:paraId="1D649237">
      <w:pPr>
        <w:spacing w:line="480" w:lineRule="exact"/>
        <w:ind w:firstLine="480" w:firstLineChars="200"/>
        <w:rPr>
          <w:rFonts w:ascii="宋体" w:hAnsi="宋体"/>
          <w:b w:val="0"/>
          <w:bCs/>
          <w:sz w:val="24"/>
          <w:szCs w:val="24"/>
          <w:highlight w:val="none"/>
        </w:rPr>
      </w:pPr>
      <w:r>
        <w:rPr>
          <w:rFonts w:hint="eastAsia" w:ascii="宋体" w:hAnsi="宋体"/>
          <w:b w:val="0"/>
          <w:bCs/>
          <w:sz w:val="24"/>
          <w:szCs w:val="24"/>
          <w:highlight w:val="none"/>
          <w:lang w:val="en-US" w:eastAsia="zh-CN"/>
        </w:rPr>
        <w:t>相关</w:t>
      </w:r>
      <w:r>
        <w:rPr>
          <w:rFonts w:hint="eastAsia" w:ascii="宋体" w:hAnsi="宋体"/>
          <w:b w:val="0"/>
          <w:bCs/>
          <w:sz w:val="24"/>
          <w:szCs w:val="24"/>
          <w:highlight w:val="none"/>
        </w:rPr>
        <w:t>说明：</w:t>
      </w:r>
    </w:p>
    <w:p w14:paraId="09B65784">
      <w:pPr>
        <w:spacing w:line="480" w:lineRule="exact"/>
        <w:ind w:firstLine="480" w:firstLineChars="200"/>
        <w:rPr>
          <w:rFonts w:hint="eastAsia" w:ascii="宋体" w:hAnsi="宋体" w:eastAsia="宋体" w:cs="仿宋"/>
          <w:b w:val="0"/>
          <w:bCs w:val="0"/>
          <w:kern w:val="0"/>
          <w:sz w:val="24"/>
          <w:szCs w:val="24"/>
          <w:highlight w:val="none"/>
        </w:rPr>
      </w:pPr>
      <w:r>
        <w:rPr>
          <w:rFonts w:hint="eastAsia" w:ascii="宋体" w:hAnsi="宋体" w:eastAsia="宋体" w:cs="仿宋"/>
          <w:b w:val="0"/>
          <w:bCs w:val="0"/>
          <w:kern w:val="0"/>
          <w:sz w:val="24"/>
          <w:szCs w:val="24"/>
          <w:highlight w:val="none"/>
        </w:rPr>
        <w:t>1.供应商提出质疑，应提交</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质疑函</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和必要的证明材料。</w:t>
      </w:r>
    </w:p>
    <w:p w14:paraId="64810361">
      <w:pPr>
        <w:spacing w:line="480" w:lineRule="exact"/>
        <w:ind w:firstLine="480" w:firstLineChars="200"/>
        <w:rPr>
          <w:rFonts w:hint="eastAsia" w:ascii="宋体" w:hAnsi="宋体" w:eastAsia="宋体" w:cs="仿宋"/>
          <w:b w:val="0"/>
          <w:bCs w:val="0"/>
          <w:kern w:val="0"/>
          <w:sz w:val="24"/>
          <w:szCs w:val="24"/>
          <w:highlight w:val="none"/>
        </w:rPr>
      </w:pPr>
      <w:r>
        <w:rPr>
          <w:rFonts w:hint="eastAsia" w:ascii="宋体" w:hAnsi="宋体" w:eastAsia="宋体" w:cs="仿宋"/>
          <w:b w:val="0"/>
          <w:bCs w:val="0"/>
          <w:kern w:val="0"/>
          <w:sz w:val="24"/>
          <w:szCs w:val="24"/>
          <w:highlight w:val="none"/>
        </w:rPr>
        <w:t>2.</w:t>
      </w:r>
      <w:r>
        <w:rPr>
          <w:rFonts w:hint="eastAsia" w:ascii="宋体" w:hAnsi="宋体" w:eastAsia="宋体" w:cs="仿宋"/>
          <w:kern w:val="0"/>
          <w:sz w:val="24"/>
          <w:szCs w:val="24"/>
          <w:highlight w:val="none"/>
          <w:lang w:val="en-US" w:eastAsia="zh-CN"/>
        </w:rPr>
        <w:t>由授权代表负责</w:t>
      </w:r>
      <w:r>
        <w:rPr>
          <w:rFonts w:hint="eastAsia" w:ascii="宋体" w:hAnsi="宋体" w:eastAsia="宋体" w:cs="仿宋"/>
          <w:kern w:val="0"/>
          <w:sz w:val="24"/>
          <w:szCs w:val="24"/>
          <w:highlight w:val="none"/>
          <w:lang w:eastAsia="zh-CN"/>
        </w:rPr>
        <w:t>质疑</w:t>
      </w:r>
      <w:r>
        <w:rPr>
          <w:rFonts w:hint="eastAsia" w:ascii="宋体" w:hAnsi="宋体" w:eastAsia="宋体" w:cs="仿宋"/>
          <w:kern w:val="0"/>
          <w:sz w:val="24"/>
          <w:szCs w:val="24"/>
          <w:highlight w:val="none"/>
          <w:lang w:val="en-US" w:eastAsia="zh-CN"/>
        </w:rPr>
        <w:t>事宜</w:t>
      </w:r>
      <w:r>
        <w:rPr>
          <w:rFonts w:hint="eastAsia" w:ascii="宋体" w:hAnsi="宋体" w:eastAsia="宋体" w:cs="仿宋"/>
          <w:kern w:val="0"/>
          <w:sz w:val="24"/>
          <w:szCs w:val="24"/>
          <w:highlight w:val="none"/>
          <w:lang w:eastAsia="zh-CN"/>
        </w:rPr>
        <w:t>的</w:t>
      </w:r>
      <w:r>
        <w:rPr>
          <w:rFonts w:hint="eastAsia" w:ascii="宋体" w:hAnsi="宋体" w:eastAsia="宋体" w:cs="仿宋"/>
          <w:b w:val="0"/>
          <w:bCs w:val="0"/>
          <w:kern w:val="0"/>
          <w:sz w:val="24"/>
          <w:szCs w:val="24"/>
          <w:highlight w:val="none"/>
        </w:rPr>
        <w:t>，</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质疑函</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lang w:val="en-US" w:eastAsia="zh-CN"/>
        </w:rPr>
        <w:t>附件中</w:t>
      </w:r>
      <w:r>
        <w:rPr>
          <w:rFonts w:hint="eastAsia" w:ascii="宋体" w:hAnsi="宋体" w:eastAsia="宋体" w:cs="仿宋"/>
          <w:b w:val="0"/>
          <w:bCs w:val="0"/>
          <w:kern w:val="0"/>
          <w:sz w:val="24"/>
          <w:szCs w:val="24"/>
          <w:highlight w:val="none"/>
        </w:rPr>
        <w:t>应</w:t>
      </w:r>
      <w:r>
        <w:rPr>
          <w:rFonts w:hint="eastAsia" w:ascii="宋体" w:hAnsi="宋体" w:eastAsia="宋体" w:cs="仿宋"/>
          <w:b w:val="0"/>
          <w:bCs w:val="0"/>
          <w:kern w:val="0"/>
          <w:sz w:val="24"/>
          <w:szCs w:val="24"/>
          <w:highlight w:val="none"/>
          <w:lang w:val="en-US" w:eastAsia="zh-CN"/>
        </w:rPr>
        <w:t>提交</w:t>
      </w:r>
      <w:r>
        <w:rPr>
          <w:rFonts w:hint="eastAsia" w:ascii="宋体" w:hAnsi="宋体" w:eastAsia="宋体" w:cs="仿宋"/>
          <w:kern w:val="0"/>
          <w:sz w:val="24"/>
          <w:szCs w:val="24"/>
          <w:highlight w:val="none"/>
          <w:lang w:eastAsia="zh-CN"/>
        </w:rPr>
        <w:t>由质疑供应商法定代表人签署的《授权委托书》</w:t>
      </w:r>
      <w:r>
        <w:rPr>
          <w:rFonts w:hint="eastAsia" w:ascii="宋体" w:hAnsi="宋体" w:eastAsia="宋体" w:cs="仿宋"/>
          <w:b w:val="0"/>
          <w:bCs w:val="0"/>
          <w:kern w:val="0"/>
          <w:sz w:val="24"/>
          <w:szCs w:val="24"/>
          <w:highlight w:val="none"/>
        </w:rPr>
        <w:t>。</w:t>
      </w:r>
    </w:p>
    <w:p w14:paraId="32D5F957">
      <w:pPr>
        <w:spacing w:line="480" w:lineRule="exact"/>
        <w:ind w:firstLine="480" w:firstLineChars="200"/>
        <w:rPr>
          <w:rFonts w:hint="eastAsia" w:ascii="宋体" w:hAnsi="宋体" w:eastAsia="宋体" w:cs="仿宋"/>
          <w:b w:val="0"/>
          <w:bCs w:val="0"/>
          <w:kern w:val="0"/>
          <w:sz w:val="24"/>
          <w:szCs w:val="24"/>
          <w:highlight w:val="none"/>
        </w:rPr>
      </w:pPr>
      <w:r>
        <w:rPr>
          <w:rFonts w:hint="eastAsia" w:ascii="宋体" w:hAnsi="宋体" w:eastAsia="宋体" w:cs="仿宋"/>
          <w:b w:val="0"/>
          <w:bCs w:val="0"/>
          <w:kern w:val="0"/>
          <w:sz w:val="24"/>
          <w:szCs w:val="24"/>
          <w:highlight w:val="none"/>
        </w:rPr>
        <w:t>3.质疑供应商</w:t>
      </w:r>
      <w:r>
        <w:rPr>
          <w:rFonts w:hint="eastAsia" w:ascii="宋体" w:hAnsi="宋体" w:eastAsia="宋体" w:cs="仿宋"/>
          <w:b w:val="0"/>
          <w:bCs w:val="0"/>
          <w:kern w:val="0"/>
          <w:sz w:val="24"/>
          <w:szCs w:val="24"/>
          <w:highlight w:val="none"/>
          <w:lang w:val="en-US" w:eastAsia="zh-CN"/>
        </w:rPr>
        <w:t>针</w:t>
      </w:r>
      <w:r>
        <w:rPr>
          <w:rFonts w:hint="eastAsia" w:ascii="宋体" w:hAnsi="宋体" w:eastAsia="宋体" w:cs="仿宋"/>
          <w:b w:val="0"/>
          <w:bCs w:val="0"/>
          <w:kern w:val="0"/>
          <w:sz w:val="24"/>
          <w:szCs w:val="24"/>
          <w:highlight w:val="none"/>
        </w:rPr>
        <w:t>对项目的某一</w:t>
      </w:r>
      <w:r>
        <w:rPr>
          <w:rFonts w:hint="eastAsia" w:ascii="宋体" w:hAnsi="宋体" w:eastAsia="宋体" w:cs="仿宋"/>
          <w:b w:val="0"/>
          <w:bCs w:val="0"/>
          <w:kern w:val="0"/>
          <w:sz w:val="24"/>
          <w:szCs w:val="24"/>
          <w:highlight w:val="none"/>
          <w:lang w:eastAsia="zh-CN"/>
        </w:rPr>
        <w:t>采购包</w:t>
      </w:r>
      <w:r>
        <w:rPr>
          <w:rFonts w:hint="eastAsia" w:ascii="宋体" w:hAnsi="宋体" w:eastAsia="宋体" w:cs="仿宋"/>
          <w:b w:val="0"/>
          <w:bCs w:val="0"/>
          <w:kern w:val="0"/>
          <w:sz w:val="24"/>
          <w:szCs w:val="24"/>
          <w:highlight w:val="none"/>
        </w:rPr>
        <w:t>进行质疑</w:t>
      </w:r>
      <w:r>
        <w:rPr>
          <w:rFonts w:hint="eastAsia" w:ascii="宋体" w:hAnsi="宋体" w:eastAsia="宋体" w:cs="仿宋"/>
          <w:b w:val="0"/>
          <w:bCs w:val="0"/>
          <w:kern w:val="0"/>
          <w:sz w:val="24"/>
          <w:szCs w:val="24"/>
          <w:highlight w:val="none"/>
          <w:lang w:val="en-US" w:eastAsia="zh-CN"/>
        </w:rPr>
        <w:t>的</w:t>
      </w:r>
      <w:r>
        <w:rPr>
          <w:rFonts w:hint="eastAsia" w:ascii="宋体" w:hAnsi="宋体" w:eastAsia="宋体" w:cs="仿宋"/>
          <w:b w:val="0"/>
          <w:bCs w:val="0"/>
          <w:kern w:val="0"/>
          <w:sz w:val="24"/>
          <w:szCs w:val="24"/>
          <w:highlight w:val="none"/>
        </w:rPr>
        <w:t>，</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质疑函</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中应</w:t>
      </w:r>
      <w:r>
        <w:rPr>
          <w:rFonts w:hint="eastAsia" w:ascii="宋体" w:hAnsi="宋体" w:eastAsia="宋体" w:cs="仿宋"/>
          <w:b w:val="0"/>
          <w:bCs w:val="0"/>
          <w:kern w:val="0"/>
          <w:sz w:val="24"/>
          <w:szCs w:val="24"/>
          <w:highlight w:val="none"/>
          <w:lang w:val="en-US" w:eastAsia="zh-CN"/>
        </w:rPr>
        <w:t>明确</w:t>
      </w:r>
      <w:r>
        <w:rPr>
          <w:rFonts w:hint="eastAsia" w:ascii="宋体" w:hAnsi="宋体" w:eastAsia="宋体" w:cs="仿宋"/>
          <w:b w:val="0"/>
          <w:bCs w:val="0"/>
          <w:kern w:val="0"/>
          <w:sz w:val="24"/>
          <w:szCs w:val="24"/>
          <w:highlight w:val="none"/>
          <w:lang w:eastAsia="zh-CN"/>
        </w:rPr>
        <w:t>采购包</w:t>
      </w:r>
      <w:r>
        <w:rPr>
          <w:rFonts w:hint="eastAsia" w:ascii="宋体" w:hAnsi="宋体" w:eastAsia="宋体" w:cs="仿宋"/>
          <w:b w:val="0"/>
          <w:bCs w:val="0"/>
          <w:kern w:val="0"/>
          <w:sz w:val="24"/>
          <w:szCs w:val="24"/>
          <w:highlight w:val="none"/>
        </w:rPr>
        <w:t>号。</w:t>
      </w:r>
    </w:p>
    <w:p w14:paraId="6E03F630">
      <w:pPr>
        <w:spacing w:line="480" w:lineRule="exact"/>
        <w:ind w:firstLine="480" w:firstLineChars="200"/>
        <w:rPr>
          <w:rFonts w:hint="eastAsia" w:ascii="宋体" w:hAnsi="宋体" w:eastAsia="宋体" w:cs="仿宋"/>
          <w:b w:val="0"/>
          <w:bCs w:val="0"/>
          <w:kern w:val="0"/>
          <w:sz w:val="24"/>
          <w:szCs w:val="24"/>
          <w:highlight w:val="none"/>
        </w:rPr>
      </w:pPr>
      <w:r>
        <w:rPr>
          <w:rFonts w:hint="eastAsia" w:ascii="宋体" w:hAnsi="宋体" w:eastAsia="宋体" w:cs="仿宋"/>
          <w:b w:val="0"/>
          <w:bCs w:val="0"/>
          <w:kern w:val="0"/>
          <w:sz w:val="24"/>
          <w:szCs w:val="24"/>
          <w:highlight w:val="none"/>
        </w:rPr>
        <w:t>4.</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质疑函</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的质疑事项应具体、明确，并有必要的事实依据和法律依据。</w:t>
      </w:r>
    </w:p>
    <w:p w14:paraId="15BB397E">
      <w:pPr>
        <w:spacing w:line="480" w:lineRule="exact"/>
        <w:ind w:firstLine="480" w:firstLineChars="200"/>
        <w:rPr>
          <w:rFonts w:hint="eastAsia" w:ascii="宋体" w:hAnsi="宋体" w:eastAsia="宋体" w:cs="仿宋"/>
          <w:b w:val="0"/>
          <w:bCs w:val="0"/>
          <w:kern w:val="0"/>
          <w:sz w:val="24"/>
          <w:szCs w:val="24"/>
          <w:highlight w:val="none"/>
        </w:rPr>
      </w:pPr>
      <w:r>
        <w:rPr>
          <w:rFonts w:hint="eastAsia" w:ascii="宋体" w:hAnsi="宋体" w:eastAsia="宋体" w:cs="仿宋"/>
          <w:b w:val="0"/>
          <w:bCs w:val="0"/>
          <w:kern w:val="0"/>
          <w:sz w:val="24"/>
          <w:szCs w:val="24"/>
          <w:highlight w:val="none"/>
        </w:rPr>
        <w:t>5.</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质疑函</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的质疑请求应与质疑事项相关。</w:t>
      </w:r>
    </w:p>
    <w:p w14:paraId="71697A40">
      <w:pPr>
        <w:spacing w:line="480" w:lineRule="exact"/>
        <w:ind w:firstLine="480" w:firstLineChars="200"/>
        <w:rPr>
          <w:rFonts w:hint="eastAsia" w:ascii="宋体" w:hAnsi="宋体" w:eastAsia="宋体" w:cs="仿宋"/>
          <w:b w:val="0"/>
          <w:bCs w:val="0"/>
          <w:kern w:val="0"/>
          <w:sz w:val="24"/>
          <w:szCs w:val="24"/>
          <w:highlight w:val="none"/>
        </w:rPr>
      </w:pPr>
      <w:r>
        <w:rPr>
          <w:rFonts w:hint="eastAsia" w:ascii="宋体" w:hAnsi="宋体" w:eastAsia="宋体" w:cs="仿宋"/>
          <w:b w:val="0"/>
          <w:bCs w:val="0"/>
          <w:kern w:val="0"/>
          <w:sz w:val="24"/>
          <w:szCs w:val="24"/>
          <w:highlight w:val="none"/>
        </w:rPr>
        <w:t>6.质疑供应商为自然人的，</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质疑函</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应由本人签字；质疑供应商为法人或者其他组织的，</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质疑函</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应由法定代表人、主要负责人，或者其授权代表签字或者</w:t>
      </w:r>
      <w:r>
        <w:rPr>
          <w:rFonts w:hint="eastAsia" w:ascii="宋体" w:hAnsi="宋体" w:eastAsia="宋体" w:cs="仿宋"/>
          <w:b w:val="0"/>
          <w:bCs w:val="0"/>
          <w:kern w:val="0"/>
          <w:sz w:val="24"/>
          <w:szCs w:val="24"/>
          <w:highlight w:val="none"/>
          <w:lang w:val="en-US" w:eastAsia="zh-CN"/>
        </w:rPr>
        <w:t>签</w:t>
      </w:r>
      <w:r>
        <w:rPr>
          <w:rFonts w:hint="eastAsia" w:ascii="宋体" w:hAnsi="宋体" w:eastAsia="宋体" w:cs="仿宋"/>
          <w:b w:val="0"/>
          <w:bCs w:val="0"/>
          <w:kern w:val="0"/>
          <w:sz w:val="24"/>
          <w:szCs w:val="24"/>
          <w:highlight w:val="none"/>
        </w:rPr>
        <w:t>章，并加盖公章。</w:t>
      </w:r>
    </w:p>
    <w:p w14:paraId="01E83F97">
      <w:pPr>
        <w:spacing w:line="480" w:lineRule="exact"/>
        <w:ind w:firstLine="480" w:firstLineChars="200"/>
        <w:rPr>
          <w:rFonts w:hint="eastAsia" w:ascii="宋体" w:hAnsi="宋体" w:eastAsia="宋体" w:cs="仿宋"/>
          <w:b w:val="0"/>
          <w:bCs w:val="0"/>
          <w:kern w:val="0"/>
          <w:sz w:val="24"/>
          <w:szCs w:val="24"/>
          <w:highlight w:val="none"/>
          <w:lang w:eastAsia="zh-CN"/>
        </w:rPr>
      </w:pPr>
      <w:r>
        <w:rPr>
          <w:rFonts w:hint="eastAsia" w:ascii="宋体" w:hAnsi="宋体" w:eastAsia="宋体" w:cs="仿宋"/>
          <w:b w:val="0"/>
          <w:bCs w:val="0"/>
          <w:kern w:val="0"/>
          <w:sz w:val="24"/>
          <w:szCs w:val="24"/>
          <w:highlight w:val="none"/>
          <w:lang w:val="en-US" w:eastAsia="zh-CN"/>
        </w:rPr>
        <w:t>7.质疑</w:t>
      </w:r>
      <w:r>
        <w:rPr>
          <w:rFonts w:hint="eastAsia" w:ascii="宋体" w:hAnsi="宋体" w:eastAsia="宋体" w:cs="仿宋"/>
          <w:b w:val="0"/>
          <w:bCs w:val="0"/>
          <w:kern w:val="0"/>
          <w:sz w:val="24"/>
          <w:szCs w:val="24"/>
          <w:highlight w:val="none"/>
          <w:lang w:val="zh-CN" w:eastAsia="zh-CN"/>
        </w:rPr>
        <w:t>供应商</w:t>
      </w:r>
      <w:r>
        <w:rPr>
          <w:rFonts w:hint="eastAsia" w:ascii="宋体" w:hAnsi="宋体" w:eastAsia="宋体" w:cs="仿宋"/>
          <w:b w:val="0"/>
          <w:bCs w:val="0"/>
          <w:kern w:val="0"/>
          <w:sz w:val="24"/>
          <w:szCs w:val="24"/>
          <w:highlight w:val="none"/>
          <w:lang w:val="en-US" w:eastAsia="zh-CN"/>
        </w:rPr>
        <w:t>为</w:t>
      </w:r>
      <w:r>
        <w:rPr>
          <w:rFonts w:hint="eastAsia" w:ascii="宋体" w:hAnsi="宋体" w:eastAsia="宋体" w:cs="仿宋"/>
          <w:b w:val="0"/>
          <w:bCs w:val="0"/>
          <w:kern w:val="0"/>
          <w:sz w:val="24"/>
          <w:szCs w:val="24"/>
          <w:highlight w:val="none"/>
          <w:lang w:val="zh-CN" w:eastAsia="zh-CN"/>
        </w:rPr>
        <w:t>联合体</w:t>
      </w:r>
      <w:r>
        <w:rPr>
          <w:rFonts w:hint="eastAsia" w:ascii="宋体" w:hAnsi="宋体" w:eastAsia="宋体" w:cs="仿宋"/>
          <w:b w:val="0"/>
          <w:bCs w:val="0"/>
          <w:kern w:val="0"/>
          <w:sz w:val="24"/>
          <w:szCs w:val="24"/>
          <w:highlight w:val="none"/>
          <w:lang w:val="en-US" w:eastAsia="zh-CN"/>
        </w:rPr>
        <w:t>的</w:t>
      </w:r>
      <w:r>
        <w:rPr>
          <w:rFonts w:hint="eastAsia" w:ascii="宋体" w:hAnsi="宋体" w:eastAsia="宋体" w:cs="仿宋"/>
          <w:b w:val="0"/>
          <w:bCs w:val="0"/>
          <w:kern w:val="0"/>
          <w:sz w:val="24"/>
          <w:szCs w:val="24"/>
          <w:highlight w:val="none"/>
          <w:lang w:val="zh-CN" w:eastAsia="zh-CN"/>
        </w:rPr>
        <w:t>，则《质疑函》中要求加盖公章之处，联合体各方均须按要求加盖公章。</w:t>
      </w:r>
    </w:p>
    <w:p w14:paraId="6AF8D627">
      <w:pPr>
        <w:spacing w:line="480" w:lineRule="exact"/>
        <w:ind w:firstLine="480"/>
        <w:rPr>
          <w:rFonts w:hint="eastAsia" w:ascii="宋体" w:hAnsi="宋体" w:cs="仿宋"/>
          <w:sz w:val="24"/>
          <w:szCs w:val="24"/>
        </w:rPr>
      </w:pPr>
    </w:p>
    <w:p w14:paraId="0E530EDA">
      <w:pPr>
        <w:pStyle w:val="47"/>
        <w:ind w:left="0"/>
        <w:rPr>
          <w:rFonts w:hint="eastAsia"/>
        </w:rPr>
      </w:pPr>
    </w:p>
    <w:p w14:paraId="7AC81E86">
      <w:pPr>
        <w:jc w:val="center"/>
      </w:pPr>
    </w:p>
    <w:sectPr>
      <w:pgSz w:w="11906" w:h="16838"/>
      <w:pgMar w:top="1440" w:right="1083" w:bottom="1440" w:left="1083"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DF22DE0-2F89-4E50-8554-D7761FA7D776}"/>
  </w:font>
  <w:font w:name="Arial">
    <w:panose1 w:val="020B0604020202020204"/>
    <w:charset w:val="01"/>
    <w:family w:val="swiss"/>
    <w:pitch w:val="default"/>
    <w:sig w:usb0="E0002AFF" w:usb1="C0007843" w:usb2="00000009" w:usb3="00000000" w:csb0="400001FF" w:csb1="FFFF0000"/>
    <w:embedRegular r:id="rId2" w:fontKey="{70FBEB31-03CD-4C3A-8B3C-1DE7BC9A0B1C}"/>
  </w:font>
  <w:font w:name="黑体">
    <w:panose1 w:val="02010609060101010101"/>
    <w:charset w:val="86"/>
    <w:family w:val="auto"/>
    <w:pitch w:val="default"/>
    <w:sig w:usb0="800002BF" w:usb1="38CF7CFA" w:usb2="00000016" w:usb3="00000000" w:csb0="00040001" w:csb1="00000000"/>
    <w:embedRegular r:id="rId3" w:fontKey="{A60FFEE6-6853-46A2-AE3A-D34150977F5D}"/>
  </w:font>
  <w:font w:name="Courier New">
    <w:panose1 w:val="02070309020205020404"/>
    <w:charset w:val="01"/>
    <w:family w:val="modern"/>
    <w:pitch w:val="default"/>
    <w:sig w:usb0="E0002AFF" w:usb1="C0007843" w:usb2="00000009" w:usb3="00000000" w:csb0="400001FF" w:csb1="FFFF0000"/>
    <w:embedRegular r:id="rId4" w:fontKey="{F12CC400-AD35-4981-9E7F-9A94A3CBD576}"/>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auto"/>
    <w:pitch w:val="default"/>
    <w:sig w:usb0="E00002FF" w:usb1="400004FF" w:usb2="00000000" w:usb3="00000000" w:csb0="2000019F" w:csb1="00000000"/>
    <w:embedRegular r:id="rId5" w:fontKey="{9167E788-9523-4420-A3BF-7013EB5B196A}"/>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embedRegular r:id="rId6" w:fontKey="{7E3575ED-E7A9-434A-B8B2-FEEB8FE727DA}"/>
  </w:font>
  <w:font w:name="仿宋">
    <w:panose1 w:val="02010609060101010101"/>
    <w:charset w:val="86"/>
    <w:family w:val="auto"/>
    <w:pitch w:val="default"/>
    <w:sig w:usb0="800002BF" w:usb1="38CF7CFA" w:usb2="00000016" w:usb3="00000000" w:csb0="00040001" w:csb1="00000000"/>
    <w:embedRegular r:id="rId7" w:fontKey="{493E46AF-0AFE-4FCB-97B2-DCF97878D897}"/>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方正黑体_GBK">
    <w:panose1 w:val="02000000000000000000"/>
    <w:charset w:val="86"/>
    <w:family w:val="auto"/>
    <w:pitch w:val="default"/>
    <w:sig w:usb0="A00002BF" w:usb1="38CF7CFA" w:usb2="00082016" w:usb3="00000000" w:csb0="00040001" w:csb1="00000000"/>
    <w:embedRegular r:id="rId8" w:fontKey="{CEA02C6E-0BD7-4A9C-BAA1-E5463FCC512A}"/>
  </w:font>
  <w:font w:name="Verdana">
    <w:panose1 w:val="020B0604030504040204"/>
    <w:charset w:val="00"/>
    <w:family w:val="auto"/>
    <w:pitch w:val="default"/>
    <w:sig w:usb0="A10006FF" w:usb1="4000205B" w:usb2="00000010" w:usb3="00000000" w:csb0="2000019F" w:csb1="00000000"/>
    <w:embedRegular r:id="rId9" w:fontKey="{0FE988F7-D9BF-4726-8F81-0D8B6002BCFF}"/>
  </w:font>
  <w:font w:name="方正小标宋_GBK">
    <w:altName w:val="Arial Unicode MS"/>
    <w:panose1 w:val="02000000000000000000"/>
    <w:charset w:val="86"/>
    <w:family w:val="auto"/>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embedRegular r:id="rId10" w:fontKey="{CF963B1F-5D26-45D7-84D2-6AC2B43B63A4}"/>
  </w:font>
  <w:font w:name="方正楷体_GBK">
    <w:altName w:val="Arial Unicode MS"/>
    <w:panose1 w:val="02000000000000000000"/>
    <w:charset w:val="86"/>
    <w:family w:val="auto"/>
    <w:pitch w:val="default"/>
    <w:sig w:usb0="00000000" w:usb1="00000000" w:usb2="00000000" w:usb3="00000000" w:csb0="00040000" w:csb1="00000000"/>
    <w:embedRegular r:id="rId11" w:fontKey="{A0A7A01E-6981-4C94-9F9D-2D7EBF079671}"/>
  </w:font>
  <w:font w:name="Malgun Gothic">
    <w:panose1 w:val="020B0503020000020004"/>
    <w:charset w:val="81"/>
    <w:family w:val="auto"/>
    <w:pitch w:val="default"/>
    <w:sig w:usb0="900002AF" w:usb1="01D77CFB" w:usb2="00000012" w:usb3="00000000" w:csb0="00080001" w:csb1="00000000"/>
    <w:embedRegular r:id="rId12" w:fontKey="{82B91FEC-B9FD-4596-A0B8-667BB53D08FF}"/>
  </w:font>
  <w:font w:name="兰米粗楷简体">
    <w:altName w:val="宋体"/>
    <w:panose1 w:val="020B0503020202020204"/>
    <w:charset w:val="00"/>
    <w:family w:val="auto"/>
    <w:pitch w:val="default"/>
    <w:sig w:usb0="00000000" w:usb1="00000000" w:usb2="00000000" w:usb3="00000000" w:csb0="00000000" w:csb1="00000000"/>
    <w:embedRegular r:id="rId13" w:fontKey="{43F65FE5-1F68-441C-B433-BE775B147E03}"/>
  </w:font>
  <w:font w:name="新宋体">
    <w:panose1 w:val="02010609030101010101"/>
    <w:charset w:val="86"/>
    <w:family w:val="auto"/>
    <w:pitch w:val="default"/>
    <w:sig w:usb0="00000003" w:usb1="288F0000" w:usb2="00000006" w:usb3="00000000" w:csb0="00040001" w:csb1="00000000"/>
    <w:embedRegular r:id="rId14" w:fontKey="{60C7A46C-8A77-4B87-89DE-38455E033D5F}"/>
  </w:font>
  <w:font w:name="Arial">
    <w:panose1 w:val="020B0604020202020204"/>
    <w:charset w:val="00"/>
    <w:family w:val="auto"/>
    <w:pitch w:val="default"/>
    <w:sig w:usb0="E0002AFF" w:usb1="C0007843" w:usb2="00000009" w:usb3="00000000" w:csb0="400001FF" w:csb1="FFFF0000"/>
    <w:embedRegular r:id="rId15" w:fontKey="{53EB3013-27C6-4862-99A6-ECC86D50A013}"/>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CF092B84"/>
    <w:multiLevelType w:val="multilevel"/>
    <w:tmpl w:val="CF092B84"/>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none"/>
      <w:lvlText w:val=""/>
      <w:lvlJc w:val="left"/>
      <w:pPr>
        <w:tabs>
          <w:tab w:val="left" w:pos="360"/>
        </w:tabs>
      </w:pPr>
    </w:lvl>
    <w:lvl w:ilvl="3" w:tentative="0">
      <w:start w:val="1"/>
      <w:numFmt w:val="none"/>
      <w:lvlText w:val=""/>
      <w:lvlJc w:val="left"/>
      <w:pPr>
        <w:tabs>
          <w:tab w:val="left" w:pos="360"/>
        </w:tabs>
      </w:pPr>
    </w:lvl>
    <w:lvl w:ilvl="4" w:tentative="0">
      <w:start w:val="1"/>
      <w:numFmt w:val="none"/>
      <w:lvlText w:val=""/>
      <w:lvlJc w:val="left"/>
      <w:pPr>
        <w:tabs>
          <w:tab w:val="left" w:pos="360"/>
        </w:tabs>
      </w:pPr>
    </w:lvl>
    <w:lvl w:ilvl="5" w:tentative="0">
      <w:start w:val="1"/>
      <w:numFmt w:val="decimal"/>
      <w:pStyle w:val="299"/>
      <w:suff w:val="nothing"/>
      <w:lvlText w:val=""/>
      <w:lvlJc w:val="left"/>
      <w:pPr>
        <w:ind w:left="0" w:firstLine="0"/>
      </w:pPr>
      <w:rPr>
        <w:rFonts w:hint="eastAsia"/>
      </w:rPr>
    </w:lvl>
    <w:lvl w:ilvl="6" w:tentative="0">
      <w:start w:val="1"/>
      <w:numFmt w:val="decimal"/>
      <w:pStyle w:val="301"/>
      <w:suff w:val="nothing"/>
      <w:lvlText w:val=""/>
      <w:lvlJc w:val="left"/>
      <w:pPr>
        <w:ind w:left="0" w:firstLine="0"/>
      </w:pPr>
      <w:rPr>
        <w:rFonts w:hint="eastAsia"/>
      </w:rPr>
    </w:lvl>
    <w:lvl w:ilvl="7" w:tentative="0">
      <w:start w:val="1"/>
      <w:numFmt w:val="decimal"/>
      <w:pStyle w:val="303"/>
      <w:suff w:val="nothing"/>
      <w:lvlText w:val=""/>
      <w:lvlJc w:val="left"/>
      <w:pPr>
        <w:ind w:left="0" w:firstLine="0"/>
      </w:pPr>
      <w:rPr>
        <w:rFonts w:hint="eastAsia"/>
      </w:rPr>
    </w:lvl>
    <w:lvl w:ilvl="8" w:tentative="0">
      <w:start w:val="1"/>
      <w:numFmt w:val="decimal"/>
      <w:pStyle w:val="305"/>
      <w:suff w:val="nothing"/>
      <w:lvlText w:val=""/>
      <w:lvlJc w:val="left"/>
      <w:pPr>
        <w:ind w:left="0" w:firstLine="0"/>
      </w:pPr>
      <w:rPr>
        <w:rFonts w:hint="eastAsia"/>
      </w:rPr>
    </w:lvl>
  </w:abstractNum>
  <w:abstractNum w:abstractNumId="2">
    <w:nsid w:val="0053208E"/>
    <w:multiLevelType w:val="multilevel"/>
    <w:tmpl w:val="0053208E"/>
    <w:lvl w:ilvl="0" w:tentative="0">
      <w:start w:val="1"/>
      <w:numFmt w:val="decimal"/>
      <w:pStyle w:val="126"/>
      <w:lvlText w:val="%1."/>
      <w:lvlJc w:val="left"/>
      <w:pPr>
        <w:tabs>
          <w:tab w:val="left" w:pos="709"/>
        </w:tabs>
        <w:ind w:left="709" w:hanging="709"/>
      </w:pPr>
      <w:rPr>
        <w:rFonts w:hint="eastAsia"/>
      </w:rPr>
    </w:lvl>
    <w:lvl w:ilvl="1" w:tentative="0">
      <w:start w:val="1"/>
      <w:numFmt w:val="none"/>
      <w:lvlText w:val=""/>
      <w:lvlJc w:val="left"/>
      <w:pPr>
        <w:tabs>
          <w:tab w:val="left" w:pos="360"/>
        </w:tabs>
      </w:pPr>
    </w:lvl>
    <w:lvl w:ilvl="2" w:tentative="0">
      <w:start w:val="1"/>
      <w:numFmt w:val="none"/>
      <w:lvlText w:val=""/>
      <w:lvlJc w:val="left"/>
      <w:pPr>
        <w:tabs>
          <w:tab w:val="left" w:pos="360"/>
        </w:tabs>
      </w:pPr>
    </w:lvl>
    <w:lvl w:ilvl="3" w:tentative="0">
      <w:start w:val="1"/>
      <w:numFmt w:val="none"/>
      <w:lvlText w:val=""/>
      <w:lvlJc w:val="left"/>
      <w:pPr>
        <w:tabs>
          <w:tab w:val="left" w:pos="360"/>
        </w:tabs>
      </w:pPr>
    </w:lvl>
    <w:lvl w:ilvl="4" w:tentative="0">
      <w:start w:val="1"/>
      <w:numFmt w:val="none"/>
      <w:lvlText w:val=""/>
      <w:lvlJc w:val="left"/>
      <w:pPr>
        <w:tabs>
          <w:tab w:val="left" w:pos="360"/>
        </w:tabs>
      </w:pPr>
    </w:lvl>
    <w:lvl w:ilvl="5" w:tentative="0">
      <w:start w:val="1"/>
      <w:numFmt w:val="none"/>
      <w:lvlText w:val=""/>
      <w:lvlJc w:val="left"/>
      <w:pPr>
        <w:tabs>
          <w:tab w:val="left" w:pos="360"/>
        </w:tabs>
      </w:pPr>
    </w:lvl>
    <w:lvl w:ilvl="6" w:tentative="0">
      <w:start w:val="1"/>
      <w:numFmt w:val="none"/>
      <w:lvlText w:val=""/>
      <w:lvlJc w:val="left"/>
      <w:pPr>
        <w:tabs>
          <w:tab w:val="left" w:pos="360"/>
        </w:tabs>
      </w:pPr>
    </w:lvl>
    <w:lvl w:ilvl="7" w:tentative="0">
      <w:start w:val="1"/>
      <w:numFmt w:val="none"/>
      <w:lvlText w:val=""/>
      <w:lvlJc w:val="left"/>
      <w:pPr>
        <w:tabs>
          <w:tab w:val="left" w:pos="360"/>
        </w:tabs>
      </w:pPr>
    </w:lvl>
    <w:lvl w:ilvl="8" w:tentative="0">
      <w:start w:val="1"/>
      <w:numFmt w:val="none"/>
      <w:lvlText w:val=""/>
      <w:lvlJc w:val="left"/>
      <w:pPr>
        <w:tabs>
          <w:tab w:val="left" w:pos="360"/>
        </w:tabs>
      </w:pPr>
    </w:lvl>
  </w:abstractNum>
  <w:abstractNum w:abstractNumId="3">
    <w:nsid w:val="5390A038"/>
    <w:multiLevelType w:val="singleLevel"/>
    <w:tmpl w:val="5390A038"/>
    <w:lvl w:ilvl="0" w:tentative="0">
      <w:start w:val="1"/>
      <w:numFmt w:val="decimal"/>
      <w:suff w:val="space"/>
      <w:lvlText w:val="%1."/>
      <w:lvlJc w:val="left"/>
    </w:lvl>
  </w:abstractNum>
  <w:abstractNum w:abstractNumId="4">
    <w:nsid w:val="59ADCABA"/>
    <w:multiLevelType w:val="multilevel"/>
    <w:tmpl w:val="59ADCABA"/>
    <w:lvl w:ilvl="0" w:tentative="0">
      <w:start w:val="1"/>
      <w:numFmt w:val="upperLetter"/>
      <w:pStyle w:val="352"/>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CD197F"/>
    <w:rsid w:val="05247B37"/>
    <w:rsid w:val="085A1642"/>
    <w:rsid w:val="08646D15"/>
    <w:rsid w:val="095F23E5"/>
    <w:rsid w:val="0BE107DE"/>
    <w:rsid w:val="11A647AD"/>
    <w:rsid w:val="12292BCC"/>
    <w:rsid w:val="127E0240"/>
    <w:rsid w:val="128805A9"/>
    <w:rsid w:val="147B7751"/>
    <w:rsid w:val="1ACB068F"/>
    <w:rsid w:val="224156DA"/>
    <w:rsid w:val="230967EA"/>
    <w:rsid w:val="242B5169"/>
    <w:rsid w:val="24962A6C"/>
    <w:rsid w:val="26814E26"/>
    <w:rsid w:val="26E94438"/>
    <w:rsid w:val="28577A06"/>
    <w:rsid w:val="2A1F30EF"/>
    <w:rsid w:val="2D460FD6"/>
    <w:rsid w:val="301071C4"/>
    <w:rsid w:val="36364EED"/>
    <w:rsid w:val="36910587"/>
    <w:rsid w:val="39861EF9"/>
    <w:rsid w:val="3BC40934"/>
    <w:rsid w:val="3BE455FD"/>
    <w:rsid w:val="3EB43594"/>
    <w:rsid w:val="47483E0C"/>
    <w:rsid w:val="48111527"/>
    <w:rsid w:val="4900334A"/>
    <w:rsid w:val="4D0E4450"/>
    <w:rsid w:val="4E946A0E"/>
    <w:rsid w:val="4F267222"/>
    <w:rsid w:val="4F5FF749"/>
    <w:rsid w:val="50001293"/>
    <w:rsid w:val="50E26C66"/>
    <w:rsid w:val="55FB241D"/>
    <w:rsid w:val="568A105F"/>
    <w:rsid w:val="5A201A9E"/>
    <w:rsid w:val="5D3358CA"/>
    <w:rsid w:val="5E04556B"/>
    <w:rsid w:val="5EEC63F2"/>
    <w:rsid w:val="5FF804EE"/>
    <w:rsid w:val="649B5EB0"/>
    <w:rsid w:val="65D3149F"/>
    <w:rsid w:val="65D45BFD"/>
    <w:rsid w:val="65DF0A5F"/>
    <w:rsid w:val="663A5933"/>
    <w:rsid w:val="67944914"/>
    <w:rsid w:val="6DA024B0"/>
    <w:rsid w:val="6F82749D"/>
    <w:rsid w:val="701D640C"/>
    <w:rsid w:val="70D50D56"/>
    <w:rsid w:val="71FF5FE6"/>
    <w:rsid w:val="746E1423"/>
    <w:rsid w:val="75E14404"/>
    <w:rsid w:val="770F639C"/>
    <w:rsid w:val="773B65DD"/>
    <w:rsid w:val="773C15B8"/>
    <w:rsid w:val="798B2541"/>
    <w:rsid w:val="7A2A34DA"/>
    <w:rsid w:val="7B086EA8"/>
    <w:rsid w:val="7C5077C1"/>
    <w:rsid w:val="7C7B6547"/>
    <w:rsid w:val="7D3A1533"/>
    <w:rsid w:val="7F59ECCB"/>
    <w:rsid w:val="7F652481"/>
    <w:rsid w:val="7FAF4BA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nhideWhenUsed="0"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1"/>
    </w:rPr>
  </w:style>
  <w:style w:type="paragraph" w:styleId="5">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6">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7">
    <w:name w:val="heading 3"/>
    <w:basedOn w:val="1"/>
    <w:next w:val="8"/>
    <w:link w:val="404"/>
    <w:qFormat/>
    <w:uiPriority w:val="9"/>
    <w:pPr>
      <w:keepNext/>
      <w:keepLines/>
      <w:spacing w:before="320" w:after="200"/>
      <w:outlineLvl w:val="2"/>
    </w:pPr>
    <w:rPr>
      <w:rFonts w:ascii="Arial" w:hAnsi="Arial" w:eastAsia="Arial"/>
      <w:sz w:val="30"/>
      <w:szCs w:val="30"/>
    </w:rPr>
  </w:style>
  <w:style w:type="paragraph" w:styleId="9">
    <w:name w:val="heading 4"/>
    <w:basedOn w:val="1"/>
    <w:next w:val="8"/>
    <w:link w:val="405"/>
    <w:qFormat/>
    <w:uiPriority w:val="9"/>
    <w:pPr>
      <w:keepNext/>
      <w:keepLines/>
      <w:spacing w:before="320" w:after="200"/>
      <w:outlineLvl w:val="3"/>
    </w:pPr>
    <w:rPr>
      <w:rFonts w:ascii="Arial" w:hAnsi="Arial" w:eastAsia="Arial"/>
      <w:b/>
      <w:bCs/>
      <w:sz w:val="26"/>
      <w:szCs w:val="26"/>
    </w:rPr>
  </w:style>
  <w:style w:type="paragraph" w:styleId="10">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11">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12">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13">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4">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link w:val="79"/>
    <w:qFormat/>
    <w:uiPriority w:val="0"/>
    <w:pPr>
      <w:spacing w:after="0" w:line="360" w:lineRule="auto"/>
      <w:ind w:left="0" w:firstLine="420"/>
    </w:pPr>
    <w:rPr>
      <w:rFonts w:ascii="宋体" w:hAnsi="宋体"/>
      <w:szCs w:val="20"/>
    </w:rPr>
  </w:style>
  <w:style w:type="paragraph" w:styleId="3">
    <w:name w:val="Body Text Indent"/>
    <w:basedOn w:val="1"/>
    <w:next w:val="4"/>
    <w:link w:val="78"/>
    <w:unhideWhenUsed/>
    <w:qFormat/>
    <w:uiPriority w:val="0"/>
    <w:pPr>
      <w:spacing w:after="120"/>
      <w:ind w:left="420"/>
    </w:pPr>
  </w:style>
  <w:style w:type="paragraph" w:styleId="4">
    <w:name w:val="envelope return"/>
    <w:basedOn w:val="1"/>
    <w:qFormat/>
    <w:uiPriority w:val="0"/>
    <w:pPr>
      <w:snapToGrid w:val="0"/>
    </w:pPr>
    <w:rPr>
      <w:rFonts w:ascii="Arial" w:hAnsi="Arial" w:eastAsia="宋体" w:cs="宋体"/>
    </w:rPr>
  </w:style>
  <w:style w:type="paragraph" w:styleId="8">
    <w:name w:val="Normal Indent"/>
    <w:basedOn w:val="1"/>
    <w:qFormat/>
    <w:uiPriority w:val="0"/>
    <w:pPr>
      <w:ind w:firstLine="420"/>
    </w:pPr>
  </w:style>
  <w:style w:type="paragraph" w:styleId="15">
    <w:name w:val="toc 7"/>
    <w:basedOn w:val="1"/>
    <w:next w:val="1"/>
    <w:unhideWhenUsed/>
    <w:qFormat/>
    <w:uiPriority w:val="39"/>
    <w:pPr>
      <w:spacing w:after="57"/>
      <w:ind w:left="1701"/>
    </w:pPr>
  </w:style>
  <w:style w:type="paragraph" w:styleId="16">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7">
    <w:name w:val="annotation text"/>
    <w:basedOn w:val="1"/>
    <w:link w:val="394"/>
    <w:unhideWhenUsed/>
    <w:qFormat/>
    <w:uiPriority w:val="99"/>
    <w:pPr>
      <w:jc w:val="left"/>
    </w:pPr>
    <w:rPr>
      <w:lang w:eastAsia="en-US"/>
    </w:rPr>
  </w:style>
  <w:style w:type="paragraph" w:styleId="18">
    <w:name w:val="Body Text"/>
    <w:basedOn w:val="1"/>
    <w:link w:val="77"/>
    <w:qFormat/>
    <w:uiPriority w:val="1"/>
    <w:pPr>
      <w:ind w:left="120"/>
    </w:pPr>
    <w:rPr>
      <w:rFonts w:ascii="宋体" w:hAnsi="宋体" w:cs="宋体"/>
      <w:lang w:val="zh-CN" w:bidi="zh-CN"/>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link w:val="80"/>
    <w:qFormat/>
    <w:uiPriority w:val="0"/>
    <w:rPr>
      <w:rFonts w:ascii="宋体" w:hAnsi="Courier New" w:cs="Courier New"/>
    </w:rPr>
  </w:style>
  <w:style w:type="paragraph" w:styleId="22">
    <w:name w:val="toc 8"/>
    <w:basedOn w:val="1"/>
    <w:next w:val="1"/>
    <w:unhideWhenUsed/>
    <w:qFormat/>
    <w:uiPriority w:val="39"/>
    <w:pPr>
      <w:spacing w:after="57"/>
      <w:ind w:left="1984"/>
    </w:pPr>
  </w:style>
  <w:style w:type="paragraph" w:styleId="23">
    <w:name w:val="endnote text"/>
    <w:basedOn w:val="1"/>
    <w:link w:val="81"/>
    <w:unhideWhenUsed/>
    <w:qFormat/>
    <w:uiPriority w:val="99"/>
    <w:rPr>
      <w:sz w:val="20"/>
      <w:szCs w:val="20"/>
      <w:lang w:eastAsia="en-US"/>
    </w:rPr>
  </w:style>
  <w:style w:type="paragraph" w:styleId="24">
    <w:name w:val="Balloon Text"/>
    <w:basedOn w:val="1"/>
    <w:link w:val="396"/>
    <w:semiHidden/>
    <w:unhideWhenUsed/>
    <w:qFormat/>
    <w:uiPriority w:val="99"/>
    <w:rPr>
      <w:sz w:val="18"/>
      <w:szCs w:val="18"/>
      <w:lang w:eastAsia="en-US"/>
    </w:rPr>
  </w:style>
  <w:style w:type="paragraph" w:styleId="25">
    <w:name w:val="footer"/>
    <w:basedOn w:val="1"/>
    <w:link w:val="403"/>
    <w:unhideWhenUsed/>
    <w:qFormat/>
    <w:uiPriority w:val="99"/>
    <w:pPr>
      <w:tabs>
        <w:tab w:val="center" w:pos="4153"/>
        <w:tab w:val="right" w:pos="8306"/>
      </w:tabs>
      <w:jc w:val="left"/>
    </w:pPr>
    <w:rPr>
      <w:sz w:val="18"/>
      <w:szCs w:val="18"/>
    </w:rPr>
  </w:style>
  <w:style w:type="paragraph" w:styleId="26">
    <w:name w:val="header"/>
    <w:basedOn w:val="1"/>
    <w:link w:val="402"/>
    <w:unhideWhenUsed/>
    <w:qFormat/>
    <w:uiPriority w:val="99"/>
    <w:pPr>
      <w:pBdr>
        <w:bottom w:val="single" w:color="auto" w:sz="6" w:space="1"/>
      </w:pBdr>
      <w:tabs>
        <w:tab w:val="center" w:pos="4153"/>
        <w:tab w:val="right" w:pos="8306"/>
      </w:tabs>
      <w:jc w:val="center"/>
    </w:pPr>
    <w:rPr>
      <w:sz w:val="18"/>
      <w:szCs w:val="18"/>
    </w:rPr>
  </w:style>
  <w:style w:type="paragraph" w:styleId="27">
    <w:name w:val="toc 1"/>
    <w:basedOn w:val="1"/>
    <w:next w:val="1"/>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Subtitle"/>
    <w:basedOn w:val="1"/>
    <w:next w:val="1"/>
    <w:link w:val="88"/>
    <w:qFormat/>
    <w:uiPriority w:val="11"/>
    <w:pPr>
      <w:spacing w:before="200" w:after="200"/>
    </w:pPr>
    <w:rPr>
      <w:sz w:val="24"/>
      <w:szCs w:val="24"/>
      <w:lang w:eastAsia="en-US"/>
    </w:rPr>
  </w:style>
  <w:style w:type="paragraph" w:styleId="30">
    <w:name w:val="footnote text"/>
    <w:basedOn w:val="1"/>
    <w:link w:val="89"/>
    <w:unhideWhenUsed/>
    <w:qFormat/>
    <w:uiPriority w:val="99"/>
    <w:pPr>
      <w:spacing w:after="40"/>
    </w:pPr>
    <w:rPr>
      <w:sz w:val="18"/>
      <w:szCs w:val="20"/>
      <w:lang w:eastAsia="en-US"/>
    </w:rPr>
  </w:style>
  <w:style w:type="paragraph" w:styleId="31">
    <w:name w:val="toc 6"/>
    <w:basedOn w:val="1"/>
    <w:next w:val="1"/>
    <w:unhideWhenUsed/>
    <w:qFormat/>
    <w:uiPriority w:val="39"/>
    <w:pPr>
      <w:spacing w:after="57"/>
      <w:ind w:left="1417"/>
    </w:pPr>
  </w:style>
  <w:style w:type="paragraph" w:styleId="32">
    <w:name w:val="table of figures"/>
    <w:basedOn w:val="1"/>
    <w:next w:val="1"/>
    <w:unhideWhenUsed/>
    <w:qFormat/>
    <w:uiPriority w:val="99"/>
  </w:style>
  <w:style w:type="paragraph" w:styleId="33">
    <w:name w:val="toc 2"/>
    <w:basedOn w:val="1"/>
    <w:next w:val="1"/>
    <w:unhideWhenUsed/>
    <w:qFormat/>
    <w:uiPriority w:val="39"/>
    <w:pPr>
      <w:spacing w:after="57"/>
      <w:ind w:left="283"/>
    </w:pPr>
  </w:style>
  <w:style w:type="paragraph" w:styleId="34">
    <w:name w:val="toc 9"/>
    <w:basedOn w:val="1"/>
    <w:next w:val="1"/>
    <w:unhideWhenUsed/>
    <w:qFormat/>
    <w:uiPriority w:val="39"/>
    <w:pPr>
      <w:spacing w:after="57"/>
      <w:ind w:left="2268"/>
    </w:pPr>
  </w:style>
  <w:style w:type="paragraph" w:styleId="35">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6">
    <w:name w:val="Title"/>
    <w:basedOn w:val="1"/>
    <w:next w:val="1"/>
    <w:link w:val="90"/>
    <w:qFormat/>
    <w:uiPriority w:val="10"/>
    <w:pPr>
      <w:spacing w:before="300" w:after="200"/>
      <w:contextualSpacing/>
    </w:pPr>
    <w:rPr>
      <w:sz w:val="48"/>
      <w:szCs w:val="48"/>
      <w:lang w:eastAsia="en-US"/>
    </w:rPr>
  </w:style>
  <w:style w:type="paragraph" w:styleId="37">
    <w:name w:val="annotation subject"/>
    <w:basedOn w:val="17"/>
    <w:next w:val="17"/>
    <w:link w:val="395"/>
    <w:semiHidden/>
    <w:unhideWhenUsed/>
    <w:qFormat/>
    <w:uiPriority w:val="99"/>
    <w:rPr>
      <w:b/>
      <w:bCs/>
    </w:rPr>
  </w:style>
  <w:style w:type="table" w:styleId="39">
    <w:name w:val="Table Grid"/>
    <w:qFormat/>
    <w:uiPriority w:val="59"/>
    <w:rPr>
      <w:rFonts w:ascii="Calibri" w:hAnsi="Calibri" w:eastAsia="宋体" w:cs="Calibri"/>
    </w:rPr>
    <w:tblPr>
      <w:tblCellMar>
        <w:top w:w="0" w:type="dxa"/>
        <w:left w:w="0" w:type="dxa"/>
        <w:bottom w:w="0" w:type="dxa"/>
        <w:right w:w="0" w:type="dxa"/>
      </w:tblCellMar>
    </w:tblPr>
  </w:style>
  <w:style w:type="character" w:styleId="41">
    <w:name w:val="endnote reference"/>
    <w:unhideWhenUsed/>
    <w:qFormat/>
    <w:uiPriority w:val="99"/>
    <w:rPr>
      <w:vertAlign w:val="superscript"/>
    </w:rPr>
  </w:style>
  <w:style w:type="character" w:styleId="42">
    <w:name w:val="page number"/>
    <w:qFormat/>
    <w:uiPriority w:val="0"/>
  </w:style>
  <w:style w:type="character" w:styleId="43">
    <w:name w:val="FollowedHyperlink"/>
    <w:qFormat/>
    <w:uiPriority w:val="0"/>
    <w:rPr>
      <w:color w:val="800080"/>
      <w:u w:val="single"/>
    </w:rPr>
  </w:style>
  <w:style w:type="character" w:styleId="44">
    <w:name w:val="Hyperlink"/>
    <w:unhideWhenUsed/>
    <w:qFormat/>
    <w:uiPriority w:val="99"/>
    <w:rPr>
      <w:color w:val="0000FF"/>
      <w:u w:val="single"/>
    </w:rPr>
  </w:style>
  <w:style w:type="character" w:styleId="45">
    <w:name w:val="annotation reference"/>
    <w:semiHidden/>
    <w:unhideWhenUsed/>
    <w:qFormat/>
    <w:uiPriority w:val="99"/>
    <w:rPr>
      <w:sz w:val="21"/>
      <w:szCs w:val="21"/>
    </w:rPr>
  </w:style>
  <w:style w:type="character" w:styleId="46">
    <w:name w:val="footnote reference"/>
    <w:unhideWhenUsed/>
    <w:qFormat/>
    <w:uiPriority w:val="99"/>
    <w:rPr>
      <w:vertAlign w:val="superscript"/>
    </w:rPr>
  </w:style>
  <w:style w:type="paragraph" w:customStyle="1" w:styleId="47">
    <w:name w:val="索引 41"/>
    <w:basedOn w:val="1"/>
    <w:next w:val="1"/>
    <w:semiHidden/>
    <w:qFormat/>
    <w:uiPriority w:val="0"/>
    <w:pPr>
      <w:ind w:left="1260"/>
    </w:pPr>
    <w:rPr>
      <w:rFonts w:ascii="Calibri" w:hAnsi="Calibri" w:eastAsia="Calibri" w:cs="宋体"/>
      <w:sz w:val="20"/>
      <w:lang w:val="zh-CN"/>
    </w:rPr>
  </w:style>
  <w:style w:type="character" w:customStyle="1" w:styleId="48">
    <w:name w:val="标题 1 Char1"/>
    <w:link w:val="49"/>
    <w:qFormat/>
    <w:uiPriority w:val="9"/>
    <w:rPr>
      <w:rFonts w:ascii="Arial" w:hAnsi="Arial" w:eastAsia="Arial" w:cs="Arial"/>
      <w:sz w:val="40"/>
      <w:szCs w:val="40"/>
    </w:rPr>
  </w:style>
  <w:style w:type="paragraph" w:customStyle="1" w:styleId="49">
    <w:name w:val="标题 1111"/>
    <w:basedOn w:val="1"/>
    <w:next w:val="1"/>
    <w:link w:val="48"/>
    <w:qFormat/>
    <w:uiPriority w:val="9"/>
    <w:pPr>
      <w:keepNext/>
      <w:keepLines/>
      <w:spacing w:before="480" w:after="200"/>
      <w:outlineLvl w:val="0"/>
    </w:pPr>
    <w:rPr>
      <w:rFonts w:ascii="Arial" w:hAnsi="Arial" w:eastAsia="Arial" w:cs="Arial"/>
      <w:sz w:val="40"/>
      <w:szCs w:val="40"/>
    </w:rPr>
  </w:style>
  <w:style w:type="character" w:customStyle="1" w:styleId="50">
    <w:name w:val="标题 4 Char"/>
    <w:basedOn w:val="40"/>
    <w:link w:val="51"/>
    <w:qFormat/>
    <w:uiPriority w:val="0"/>
    <w:rPr>
      <w:rFonts w:asciiTheme="majorHAnsi" w:hAnsiTheme="majorHAnsi" w:eastAsiaTheme="majorEastAsia" w:cstheme="majorBidi"/>
      <w:b/>
      <w:bCs/>
      <w:sz w:val="28"/>
      <w:szCs w:val="28"/>
    </w:rPr>
  </w:style>
  <w:style w:type="paragraph" w:customStyle="1" w:styleId="51">
    <w:name w:val="标题 411"/>
    <w:basedOn w:val="1"/>
    <w:next w:val="52"/>
    <w:link w:val="50"/>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customStyle="1" w:styleId="52">
    <w:name w:val="正文缩进11"/>
    <w:basedOn w:val="1"/>
    <w:link w:val="298"/>
    <w:qFormat/>
    <w:uiPriority w:val="0"/>
    <w:pPr>
      <w:ind w:firstLine="420"/>
    </w:pPr>
    <w:rPr>
      <w:sz w:val="20"/>
      <w:lang w:eastAsia="en-US"/>
    </w:rPr>
  </w:style>
  <w:style w:type="table" w:customStyle="1" w:styleId="53">
    <w:name w:val="Plain Table 1"/>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4">
    <w:name w:val="Plain Table 2"/>
    <w:basedOn w:val="3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5">
    <w:name w:val="Plain Table 3"/>
    <w:basedOn w:val="3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Plain Table 4"/>
    <w:basedOn w:val="3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Plain Table 5"/>
    <w:basedOn w:val="3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Grid Table 1 Light"/>
    <w:basedOn w:val="3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9">
    <w:name w:val="Grid Table 2"/>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Grid Table 3"/>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Grid Table 4"/>
    <w:basedOn w:val="3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Grid Table 5 Dark"/>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3">
    <w:name w:val="Grid Table 6 Colorful"/>
    <w:basedOn w:val="3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4">
    <w:name w:val="Grid Table 7 Colorful"/>
    <w:basedOn w:val="3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5">
    <w:name w:val="List Table 1 Light"/>
    <w:basedOn w:val="3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6">
    <w:name w:val="List Table 2"/>
    <w:basedOn w:val="3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7">
    <w:name w:val="List Table 3"/>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8">
    <w:name w:val="List Table 4"/>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9">
    <w:name w:val="List Table 5 Dark"/>
    <w:basedOn w:val="3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0">
    <w:name w:val="List Table 6 Colorful"/>
    <w:basedOn w:val="3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1">
    <w:name w:val="List Table 7 Colorful"/>
    <w:basedOn w:val="3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2">
    <w:name w:val="TOC Heading"/>
    <w:unhideWhenUsed/>
    <w:qFormat/>
    <w:uiPriority w:val="39"/>
    <w:rPr>
      <w:rFonts w:hint="default" w:asciiTheme="minorHAnsi" w:hAnsiTheme="minorHAnsi" w:eastAsiaTheme="minorEastAsia" w:cstheme="minorBidi"/>
    </w:rPr>
  </w:style>
  <w:style w:type="character" w:customStyle="1" w:styleId="73">
    <w:name w:val="标题 3 Char"/>
    <w:basedOn w:val="40"/>
    <w:link w:val="74"/>
    <w:qFormat/>
    <w:uiPriority w:val="0"/>
    <w:rPr>
      <w:rFonts w:ascii="Times New Roman" w:hAnsi="Times New Roman" w:eastAsia="宋体" w:cs="Times New Roman"/>
      <w:b/>
      <w:bCs/>
      <w:sz w:val="32"/>
      <w:szCs w:val="32"/>
    </w:rPr>
  </w:style>
  <w:style w:type="paragraph" w:customStyle="1" w:styleId="74">
    <w:name w:val="标题 311"/>
    <w:basedOn w:val="1"/>
    <w:next w:val="52"/>
    <w:link w:val="73"/>
    <w:qFormat/>
    <w:uiPriority w:val="0"/>
    <w:pPr>
      <w:keepNext/>
      <w:keepLines/>
      <w:spacing w:before="260" w:after="260" w:line="416" w:lineRule="auto"/>
      <w:outlineLvl w:val="2"/>
    </w:pPr>
    <w:rPr>
      <w:b/>
      <w:bCs/>
      <w:sz w:val="32"/>
      <w:szCs w:val="32"/>
    </w:rPr>
  </w:style>
  <w:style w:type="character" w:customStyle="1" w:styleId="75">
    <w:name w:val="批注文字 Char"/>
    <w:basedOn w:val="40"/>
    <w:link w:val="76"/>
    <w:semiHidden/>
    <w:qFormat/>
    <w:uiPriority w:val="99"/>
    <w:rPr>
      <w:rFonts w:ascii="Times New Roman" w:hAnsi="Times New Roman" w:eastAsia="宋体" w:cs="Times New Roman"/>
      <w:szCs w:val="21"/>
    </w:rPr>
  </w:style>
  <w:style w:type="paragraph" w:customStyle="1" w:styleId="76">
    <w:name w:val="批注文字1"/>
    <w:basedOn w:val="1"/>
    <w:link w:val="75"/>
    <w:semiHidden/>
    <w:qFormat/>
    <w:uiPriority w:val="99"/>
    <w:pPr>
      <w:jc w:val="left"/>
    </w:pPr>
  </w:style>
  <w:style w:type="character" w:customStyle="1" w:styleId="77">
    <w:name w:val="正文文本 Char"/>
    <w:basedOn w:val="40"/>
    <w:link w:val="18"/>
    <w:qFormat/>
    <w:uiPriority w:val="1"/>
    <w:rPr>
      <w:rFonts w:ascii="宋体" w:hAnsi="宋体" w:eastAsia="宋体" w:cs="宋体"/>
      <w:szCs w:val="21"/>
      <w:lang w:val="zh-CN" w:bidi="zh-CN"/>
    </w:rPr>
  </w:style>
  <w:style w:type="character" w:customStyle="1" w:styleId="78">
    <w:name w:val="正文文本缩进 Char"/>
    <w:basedOn w:val="40"/>
    <w:link w:val="3"/>
    <w:qFormat/>
    <w:uiPriority w:val="0"/>
    <w:rPr>
      <w:rFonts w:ascii="Times New Roman" w:hAnsi="Times New Roman" w:eastAsia="宋体" w:cs="Times New Roman"/>
      <w:szCs w:val="21"/>
    </w:rPr>
  </w:style>
  <w:style w:type="character" w:customStyle="1" w:styleId="79">
    <w:name w:val="正文首行缩进 2 Char"/>
    <w:basedOn w:val="78"/>
    <w:link w:val="2"/>
    <w:qFormat/>
    <w:uiPriority w:val="0"/>
    <w:rPr>
      <w:rFonts w:ascii="宋体" w:hAnsi="宋体"/>
      <w:szCs w:val="20"/>
    </w:rPr>
  </w:style>
  <w:style w:type="character" w:customStyle="1" w:styleId="80">
    <w:name w:val="纯文本 Char"/>
    <w:basedOn w:val="40"/>
    <w:link w:val="21"/>
    <w:qFormat/>
    <w:uiPriority w:val="0"/>
    <w:rPr>
      <w:rFonts w:ascii="宋体" w:hAnsi="Courier New" w:eastAsia="宋体" w:cs="Courier New"/>
      <w:szCs w:val="21"/>
    </w:rPr>
  </w:style>
  <w:style w:type="character" w:customStyle="1" w:styleId="81">
    <w:name w:val="尾注文本 Char"/>
    <w:basedOn w:val="40"/>
    <w:link w:val="23"/>
    <w:qFormat/>
    <w:uiPriority w:val="99"/>
    <w:rPr>
      <w:rFonts w:ascii="Times New Roman" w:hAnsi="Times New Roman" w:eastAsia="宋体" w:cs="Times New Roman"/>
      <w:sz w:val="20"/>
      <w:szCs w:val="20"/>
      <w:lang w:eastAsia="en-US"/>
    </w:rPr>
  </w:style>
  <w:style w:type="character" w:customStyle="1" w:styleId="82">
    <w:name w:val="批注框文本 Char"/>
    <w:basedOn w:val="40"/>
    <w:link w:val="83"/>
    <w:semiHidden/>
    <w:qFormat/>
    <w:uiPriority w:val="0"/>
    <w:rPr>
      <w:rFonts w:ascii="Times New Roman" w:hAnsi="Times New Roman" w:eastAsia="宋体" w:cs="Times New Roman"/>
      <w:sz w:val="18"/>
      <w:szCs w:val="18"/>
    </w:rPr>
  </w:style>
  <w:style w:type="paragraph" w:customStyle="1" w:styleId="83">
    <w:name w:val="批注框文本1"/>
    <w:basedOn w:val="1"/>
    <w:link w:val="82"/>
    <w:semiHidden/>
    <w:qFormat/>
    <w:uiPriority w:val="0"/>
    <w:rPr>
      <w:sz w:val="18"/>
      <w:szCs w:val="18"/>
    </w:rPr>
  </w:style>
  <w:style w:type="character" w:customStyle="1" w:styleId="84">
    <w:name w:val="页脚 Char"/>
    <w:basedOn w:val="40"/>
    <w:link w:val="85"/>
    <w:qFormat/>
    <w:uiPriority w:val="0"/>
    <w:rPr>
      <w:rFonts w:ascii="Times New Roman" w:hAnsi="Times New Roman" w:eastAsia="宋体" w:cs="Times New Roman"/>
      <w:sz w:val="18"/>
      <w:szCs w:val="18"/>
    </w:rPr>
  </w:style>
  <w:style w:type="paragraph" w:customStyle="1" w:styleId="85">
    <w:name w:val="页脚11"/>
    <w:basedOn w:val="1"/>
    <w:link w:val="84"/>
    <w:qFormat/>
    <w:uiPriority w:val="0"/>
    <w:pPr>
      <w:tabs>
        <w:tab w:val="center" w:pos="4153"/>
        <w:tab w:val="right" w:pos="8306"/>
      </w:tabs>
      <w:jc w:val="left"/>
    </w:pPr>
    <w:rPr>
      <w:sz w:val="18"/>
      <w:szCs w:val="18"/>
    </w:rPr>
  </w:style>
  <w:style w:type="character" w:customStyle="1" w:styleId="86">
    <w:name w:val="页眉 Char"/>
    <w:basedOn w:val="40"/>
    <w:link w:val="87"/>
    <w:qFormat/>
    <w:uiPriority w:val="0"/>
    <w:rPr>
      <w:rFonts w:ascii="Times New Roman" w:hAnsi="Times New Roman" w:eastAsia="宋体" w:cs="Times New Roman"/>
      <w:sz w:val="18"/>
      <w:szCs w:val="18"/>
    </w:rPr>
  </w:style>
  <w:style w:type="paragraph" w:customStyle="1" w:styleId="87">
    <w:name w:val="页眉11"/>
    <w:basedOn w:val="1"/>
    <w:link w:val="86"/>
    <w:qFormat/>
    <w:uiPriority w:val="0"/>
    <w:pPr>
      <w:pBdr>
        <w:bottom w:val="single" w:color="000000" w:sz="6" w:space="1"/>
      </w:pBdr>
      <w:tabs>
        <w:tab w:val="center" w:pos="4153"/>
        <w:tab w:val="right" w:pos="8306"/>
      </w:tabs>
      <w:jc w:val="center"/>
    </w:pPr>
    <w:rPr>
      <w:sz w:val="18"/>
      <w:szCs w:val="18"/>
    </w:rPr>
  </w:style>
  <w:style w:type="character" w:customStyle="1" w:styleId="88">
    <w:name w:val="副标题 Char"/>
    <w:basedOn w:val="40"/>
    <w:link w:val="29"/>
    <w:qFormat/>
    <w:uiPriority w:val="11"/>
    <w:rPr>
      <w:rFonts w:ascii="Times New Roman" w:hAnsi="Times New Roman" w:eastAsia="宋体" w:cs="Times New Roman"/>
      <w:sz w:val="24"/>
      <w:szCs w:val="24"/>
      <w:lang w:eastAsia="en-US"/>
    </w:rPr>
  </w:style>
  <w:style w:type="character" w:customStyle="1" w:styleId="89">
    <w:name w:val="脚注文本 Char"/>
    <w:basedOn w:val="40"/>
    <w:link w:val="30"/>
    <w:qFormat/>
    <w:uiPriority w:val="99"/>
    <w:rPr>
      <w:rFonts w:ascii="Times New Roman" w:hAnsi="Times New Roman" w:eastAsia="宋体" w:cs="Times New Roman"/>
      <w:sz w:val="18"/>
      <w:szCs w:val="20"/>
      <w:lang w:eastAsia="en-US"/>
    </w:rPr>
  </w:style>
  <w:style w:type="character" w:customStyle="1" w:styleId="90">
    <w:name w:val="标题 Char"/>
    <w:basedOn w:val="40"/>
    <w:link w:val="36"/>
    <w:qFormat/>
    <w:uiPriority w:val="10"/>
    <w:rPr>
      <w:rFonts w:ascii="Times New Roman" w:hAnsi="Times New Roman" w:eastAsia="宋体" w:cs="Times New Roman"/>
      <w:sz w:val="48"/>
      <w:szCs w:val="48"/>
      <w:lang w:eastAsia="en-US"/>
    </w:rPr>
  </w:style>
  <w:style w:type="character" w:customStyle="1" w:styleId="91">
    <w:name w:val="批注主题 Char"/>
    <w:basedOn w:val="75"/>
    <w:link w:val="92"/>
    <w:semiHidden/>
    <w:qFormat/>
    <w:uiPriority w:val="0"/>
    <w:rPr>
      <w:b/>
      <w:bCs/>
    </w:rPr>
  </w:style>
  <w:style w:type="paragraph" w:customStyle="1" w:styleId="92">
    <w:name w:val="批注主题1"/>
    <w:basedOn w:val="76"/>
    <w:next w:val="76"/>
    <w:link w:val="91"/>
    <w:semiHidden/>
    <w:qFormat/>
    <w:uiPriority w:val="0"/>
    <w:rPr>
      <w:b/>
      <w:bCs/>
    </w:rPr>
  </w:style>
  <w:style w:type="paragraph" w:styleId="93">
    <w:name w:val="List Paragraph"/>
    <w:basedOn w:val="1"/>
    <w:qFormat/>
    <w:uiPriority w:val="99"/>
    <w:pPr>
      <w:widowControl/>
      <w:ind w:left="720"/>
      <w:contextualSpacing/>
      <w:jc w:val="left"/>
    </w:pPr>
    <w:rPr>
      <w:rFonts w:ascii="Calibri" w:hAnsi="Calibri"/>
      <w:sz w:val="24"/>
      <w:szCs w:val="24"/>
      <w:lang w:eastAsia="en-US" w:bidi="en-US"/>
    </w:rPr>
  </w:style>
  <w:style w:type="paragraph" w:customStyle="1" w:styleId="94">
    <w:name w:val="标题 11"/>
    <w:basedOn w:val="1"/>
    <w:next w:val="1"/>
    <w:qFormat/>
    <w:uiPriority w:val="9"/>
    <w:pPr>
      <w:keepNext/>
      <w:keepLines/>
      <w:spacing w:before="480" w:after="200"/>
      <w:outlineLvl w:val="0"/>
    </w:pPr>
    <w:rPr>
      <w:rFonts w:ascii="Arial" w:hAnsi="Arial" w:eastAsia="Arial" w:cs="Arial"/>
      <w:sz w:val="40"/>
      <w:szCs w:val="40"/>
    </w:rPr>
  </w:style>
  <w:style w:type="paragraph" w:customStyle="1" w:styleId="95">
    <w:name w:val="标题 21"/>
    <w:basedOn w:val="1"/>
    <w:next w:val="1"/>
    <w:unhideWhenUsed/>
    <w:qFormat/>
    <w:uiPriority w:val="9"/>
    <w:pPr>
      <w:keepNext/>
      <w:keepLines/>
      <w:spacing w:before="360" w:after="200"/>
      <w:outlineLvl w:val="1"/>
    </w:pPr>
    <w:rPr>
      <w:rFonts w:ascii="Arial" w:hAnsi="Arial" w:eastAsia="Arial" w:cs="Arial"/>
      <w:sz w:val="34"/>
    </w:rPr>
  </w:style>
  <w:style w:type="paragraph" w:customStyle="1" w:styleId="96">
    <w:name w:val="标题 31"/>
    <w:basedOn w:val="1"/>
    <w:next w:val="1"/>
    <w:unhideWhenUsed/>
    <w:qFormat/>
    <w:uiPriority w:val="9"/>
    <w:pPr>
      <w:keepNext/>
      <w:keepLines/>
      <w:spacing w:before="320" w:after="200"/>
      <w:outlineLvl w:val="2"/>
    </w:pPr>
    <w:rPr>
      <w:rFonts w:ascii="Arial" w:hAnsi="Arial" w:eastAsia="Arial" w:cs="Arial"/>
      <w:sz w:val="30"/>
      <w:szCs w:val="30"/>
    </w:rPr>
  </w:style>
  <w:style w:type="paragraph" w:customStyle="1" w:styleId="97">
    <w:name w:val="标题 41"/>
    <w:basedOn w:val="1"/>
    <w:next w:val="1"/>
    <w:unhideWhenUsed/>
    <w:qFormat/>
    <w:uiPriority w:val="9"/>
    <w:pPr>
      <w:keepNext/>
      <w:keepLines/>
      <w:spacing w:before="320" w:after="200"/>
      <w:outlineLvl w:val="3"/>
    </w:pPr>
    <w:rPr>
      <w:rFonts w:ascii="Arial" w:hAnsi="Arial" w:eastAsia="Arial" w:cs="Arial"/>
      <w:b/>
      <w:bCs/>
      <w:sz w:val="26"/>
      <w:szCs w:val="26"/>
    </w:rPr>
  </w:style>
  <w:style w:type="paragraph" w:customStyle="1" w:styleId="98">
    <w:name w:val="标题 51"/>
    <w:basedOn w:val="1"/>
    <w:next w:val="1"/>
    <w:unhideWhenUsed/>
    <w:qFormat/>
    <w:uiPriority w:val="9"/>
    <w:pPr>
      <w:keepNext/>
      <w:keepLines/>
      <w:spacing w:before="320" w:after="200"/>
      <w:outlineLvl w:val="4"/>
    </w:pPr>
    <w:rPr>
      <w:rFonts w:ascii="Arial" w:hAnsi="Arial" w:eastAsia="Arial" w:cs="Arial"/>
      <w:b/>
      <w:bCs/>
      <w:sz w:val="24"/>
      <w:szCs w:val="24"/>
    </w:rPr>
  </w:style>
  <w:style w:type="paragraph" w:customStyle="1" w:styleId="99">
    <w:name w:val="标题 61"/>
    <w:basedOn w:val="1"/>
    <w:next w:val="1"/>
    <w:unhideWhenUsed/>
    <w:qFormat/>
    <w:uiPriority w:val="9"/>
    <w:pPr>
      <w:keepNext/>
      <w:keepLines/>
      <w:spacing w:before="320" w:after="200"/>
      <w:outlineLvl w:val="5"/>
    </w:pPr>
    <w:rPr>
      <w:rFonts w:ascii="Arial" w:hAnsi="Arial" w:eastAsia="Arial" w:cs="Arial"/>
      <w:b/>
      <w:bCs/>
      <w:sz w:val="22"/>
      <w:szCs w:val="22"/>
    </w:rPr>
  </w:style>
  <w:style w:type="paragraph" w:customStyle="1" w:styleId="100">
    <w:name w:val="标题 71"/>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101">
    <w:name w:val="标题 81"/>
    <w:basedOn w:val="1"/>
    <w:next w:val="1"/>
    <w:unhideWhenUsed/>
    <w:qFormat/>
    <w:uiPriority w:val="9"/>
    <w:pPr>
      <w:keepNext/>
      <w:keepLines/>
      <w:spacing w:before="320" w:after="200"/>
      <w:outlineLvl w:val="7"/>
    </w:pPr>
    <w:rPr>
      <w:rFonts w:ascii="Arial" w:hAnsi="Arial" w:eastAsia="Arial" w:cs="Arial"/>
      <w:i/>
      <w:iCs/>
      <w:sz w:val="22"/>
      <w:szCs w:val="22"/>
    </w:rPr>
  </w:style>
  <w:style w:type="paragraph" w:customStyle="1" w:styleId="102">
    <w:name w:val="标题 91"/>
    <w:basedOn w:val="1"/>
    <w:next w:val="1"/>
    <w:unhideWhenUsed/>
    <w:qFormat/>
    <w:uiPriority w:val="9"/>
    <w:pPr>
      <w:keepNext/>
      <w:keepLines/>
      <w:spacing w:before="320" w:after="200"/>
      <w:outlineLvl w:val="8"/>
    </w:pPr>
    <w:rPr>
      <w:rFonts w:ascii="Arial" w:hAnsi="Arial" w:eastAsia="Arial" w:cs="Arial"/>
      <w:i/>
      <w:iCs/>
    </w:rPr>
  </w:style>
  <w:style w:type="paragraph" w:customStyle="1" w:styleId="103">
    <w:name w:val="题注1"/>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table" w:customStyle="1" w:styleId="104">
    <w:name w:val="无格式表格 11"/>
    <w:basedOn w:val="38"/>
    <w:qFormat/>
    <w:uiPriority w:val="59"/>
    <w:rPr>
      <w:rFonts w:ascii="Calibri" w:hAnsi="Calibri" w:eastAsia="宋体" w:cs="Calibri"/>
    </w:rPr>
    <w:tblPr>
      <w:tblCellMar>
        <w:top w:w="0" w:type="dxa"/>
        <w:left w:w="0" w:type="dxa"/>
        <w:bottom w:w="0" w:type="dxa"/>
        <w:right w:w="0"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FFFFF" w:themeColor="text1" w:themeTint="00" w:fill="FFFFFF" w:themeFill="text1" w:themeFillTint="00"/>
      </w:tcPr>
    </w:tblStylePr>
    <w:tblStylePr w:type="band1Horz">
      <w:tcPr>
        <w:shd w:val="clear" w:color="FFFFFF" w:themeColor="text1" w:themeTint="00" w:fill="FFFFFF" w:themeFill="text1" w:themeFillTint="00"/>
      </w:tcPr>
    </w:tblStylePr>
  </w:style>
  <w:style w:type="table" w:customStyle="1" w:styleId="105">
    <w:name w:val="无格式表格 21"/>
    <w:basedOn w:val="38"/>
    <w:qFormat/>
    <w:uiPriority w:val="59"/>
    <w:rPr>
      <w:rFonts w:ascii="Calibri" w:hAnsi="Calibri" w:eastAsia="宋体" w:cs="Calibri"/>
    </w:rPr>
    <w:tblPr>
      <w:tblCellMar>
        <w:top w:w="0" w:type="dxa"/>
        <w:left w:w="0" w:type="dxa"/>
        <w:bottom w:w="0" w:type="dxa"/>
        <w:right w:w="0"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6">
    <w:name w:val="无格式表格 31"/>
    <w:basedOn w:val="38"/>
    <w:qFormat/>
    <w:uiPriority w:val="99"/>
    <w:rPr>
      <w:rFonts w:ascii="Calibri" w:hAnsi="Calibri" w:eastAsia="宋体" w:cs="Calibri"/>
    </w:rPr>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107">
    <w:name w:val="无格式表格 41"/>
    <w:basedOn w:val="38"/>
    <w:qFormat/>
    <w:uiPriority w:val="99"/>
    <w:rPr>
      <w:rFonts w:ascii="Calibri" w:hAnsi="Calibri" w:eastAsia="宋体" w:cs="Calibri"/>
    </w:rPr>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108">
    <w:name w:val="无格式表格 51"/>
    <w:basedOn w:val="38"/>
    <w:qFormat/>
    <w:uiPriority w:val="99"/>
    <w:rPr>
      <w:rFonts w:ascii="Calibri" w:hAnsi="Calibri" w:eastAsia="宋体" w:cs="Calibri"/>
    </w:rPr>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109">
    <w:name w:val="网格表 1 浅色1"/>
    <w:basedOn w:val="38"/>
    <w:qFormat/>
    <w:uiPriority w:val="99"/>
    <w:rPr>
      <w:rFonts w:ascii="Calibri" w:hAnsi="Calibri" w:eastAsia="宋体" w:cs="Calibri"/>
    </w:rPr>
    <w:tblPr>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0">
    <w:name w:val="网格表 21"/>
    <w:basedOn w:val="38"/>
    <w:qFormat/>
    <w:uiPriority w:val="99"/>
    <w:rPr>
      <w:rFonts w:ascii="Calibri" w:hAnsi="Calibri" w:eastAsia="宋体" w:cs="Calibri"/>
    </w:rPr>
    <w:tblPr>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1">
    <w:name w:val="网格表 31"/>
    <w:basedOn w:val="38"/>
    <w:qFormat/>
    <w:uiPriority w:val="99"/>
    <w:rPr>
      <w:rFonts w:ascii="Calibri" w:hAnsi="Calibri" w:eastAsia="宋体" w:cs="Calibri"/>
    </w:rPr>
    <w:tblPr>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2">
    <w:name w:val="网格表 41"/>
    <w:basedOn w:val="38"/>
    <w:qFormat/>
    <w:uiPriority w:val="59"/>
    <w:rPr>
      <w:rFonts w:ascii="Calibri" w:hAnsi="Calibri" w:eastAsia="宋体" w:cs="Calibri"/>
    </w:rPr>
    <w:tblPr>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网格表 5 深色1"/>
    <w:basedOn w:val="38"/>
    <w:qFormat/>
    <w:uiPriority w:val="99"/>
    <w:rPr>
      <w:rFonts w:ascii="Calibri" w:hAnsi="Calibri" w:eastAsia="宋体" w:cs="Calibri"/>
    </w:rPr>
    <w:tblPr>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4">
    <w:name w:val="网格表 6 彩色1"/>
    <w:basedOn w:val="38"/>
    <w:qFormat/>
    <w:uiPriority w:val="99"/>
    <w:rPr>
      <w:rFonts w:ascii="Calibri" w:hAnsi="Calibri" w:eastAsia="宋体" w:cs="Calibri"/>
    </w:rPr>
    <w:tblPr>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网格表 7 彩色1"/>
    <w:basedOn w:val="38"/>
    <w:qFormat/>
    <w:uiPriority w:val="99"/>
    <w:rPr>
      <w:rFonts w:ascii="Calibri" w:hAnsi="Calibri" w:eastAsia="宋体" w:cs="Calibri"/>
    </w:rPr>
    <w:tblPr>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FFFFF" w:themeColor="text1" w:themeTint="00" w:fill="FFFFFF" w:themeFill="text1" w:themeFillTint="0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清单表 1 浅色1"/>
    <w:basedOn w:val="38"/>
    <w:qFormat/>
    <w:uiPriority w:val="99"/>
    <w:rPr>
      <w:rFonts w:ascii="Calibri" w:hAnsi="Calibri" w:eastAsia="宋体" w:cs="Calibri"/>
    </w:rPr>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清单表 21"/>
    <w:basedOn w:val="38"/>
    <w:qFormat/>
    <w:uiPriority w:val="99"/>
    <w:rPr>
      <w:rFonts w:ascii="Calibri" w:hAnsi="Calibri" w:eastAsia="宋体" w:cs="Calibri"/>
    </w:rPr>
    <w:tblPr>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清单表 31"/>
    <w:basedOn w:val="38"/>
    <w:qFormat/>
    <w:uiPriority w:val="99"/>
    <w:rPr>
      <w:rFonts w:ascii="Calibri" w:hAnsi="Calibri" w:eastAsia="宋体" w:cs="Calibri"/>
    </w:rPr>
    <w:tblPr>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19">
    <w:name w:val="清单表 41"/>
    <w:basedOn w:val="38"/>
    <w:qFormat/>
    <w:uiPriority w:val="99"/>
    <w:rPr>
      <w:rFonts w:ascii="Calibri" w:hAnsi="Calibri" w:eastAsia="宋体" w:cs="Calibri"/>
    </w:rPr>
    <w:tblPr>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清单表 5 深色1"/>
    <w:basedOn w:val="38"/>
    <w:qFormat/>
    <w:uiPriority w:val="99"/>
    <w:rPr>
      <w:rFonts w:ascii="Calibri" w:hAnsi="Calibri" w:eastAsia="宋体" w:cs="Calibri"/>
    </w:rPr>
    <w:tblPr>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21">
    <w:name w:val="清单表 6 彩色1"/>
    <w:basedOn w:val="38"/>
    <w:qFormat/>
    <w:uiPriority w:val="99"/>
    <w:rPr>
      <w:rFonts w:ascii="Calibri" w:hAnsi="Calibri" w:eastAsia="宋体" w:cs="Calibri"/>
    </w:rPr>
    <w:tblPr>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22">
    <w:name w:val="清单表 7 彩色1"/>
    <w:basedOn w:val="38"/>
    <w:qFormat/>
    <w:uiPriority w:val="99"/>
    <w:rPr>
      <w:rFonts w:ascii="Calibri" w:hAnsi="Calibri" w:eastAsia="宋体" w:cs="Calibri"/>
    </w:rPr>
    <w:tblPr>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123">
    <w:name w:val="TOC 标题1"/>
    <w:unhideWhenUsed/>
    <w:qFormat/>
    <w:uiPriority w:val="39"/>
    <w:rPr>
      <w:rFonts w:hint="default" w:ascii="Calibri" w:hAnsi="Calibri" w:eastAsia="宋体" w:cs="Calibri"/>
    </w:rPr>
  </w:style>
  <w:style w:type="paragraph" w:customStyle="1" w:styleId="124">
    <w:name w:val="页脚1"/>
    <w:basedOn w:val="1"/>
    <w:link w:val="401"/>
    <w:unhideWhenUsed/>
    <w:qFormat/>
    <w:uiPriority w:val="99"/>
    <w:pPr>
      <w:tabs>
        <w:tab w:val="center" w:pos="4153"/>
        <w:tab w:val="right" w:pos="8306"/>
      </w:tabs>
      <w:jc w:val="left"/>
    </w:pPr>
    <w:rPr>
      <w:sz w:val="18"/>
      <w:szCs w:val="18"/>
    </w:rPr>
  </w:style>
  <w:style w:type="paragraph" w:customStyle="1" w:styleId="125">
    <w:name w:val="页眉1"/>
    <w:basedOn w:val="1"/>
    <w:link w:val="400"/>
    <w:unhideWhenUsed/>
    <w:qFormat/>
    <w:uiPriority w:val="99"/>
    <w:pPr>
      <w:pBdr>
        <w:bottom w:val="single" w:color="auto" w:sz="6" w:space="1"/>
      </w:pBdr>
      <w:tabs>
        <w:tab w:val="center" w:pos="4153"/>
        <w:tab w:val="right" w:pos="8306"/>
      </w:tabs>
      <w:jc w:val="center"/>
    </w:pPr>
    <w:rPr>
      <w:sz w:val="18"/>
      <w:szCs w:val="18"/>
    </w:rPr>
  </w:style>
  <w:style w:type="paragraph" w:customStyle="1" w:styleId="126">
    <w:name w:val="样式1"/>
    <w:basedOn w:val="1"/>
    <w:qFormat/>
    <w:uiPriority w:val="0"/>
    <w:pPr>
      <w:numPr>
        <w:ilvl w:val="0"/>
        <w:numId w:val="1"/>
      </w:numPr>
    </w:pPr>
    <w:rPr>
      <w:rFonts w:ascii="宋体" w:hAnsi="宋体"/>
    </w:rPr>
  </w:style>
  <w:style w:type="character" w:customStyle="1" w:styleId="127">
    <w:name w:val="标题 5 Char"/>
    <w:link w:val="128"/>
    <w:qFormat/>
    <w:uiPriority w:val="0"/>
    <w:rPr>
      <w:rFonts w:ascii="宋体" w:hAnsi="Times New Roman" w:eastAsia="宋体" w:cs="Times New Roman"/>
      <w:color w:val="000000"/>
      <w:sz w:val="28"/>
      <w:szCs w:val="28"/>
    </w:rPr>
  </w:style>
  <w:style w:type="paragraph" w:customStyle="1" w:styleId="128">
    <w:name w:val="标题 511"/>
    <w:basedOn w:val="1"/>
    <w:next w:val="52"/>
    <w:link w:val="127"/>
    <w:qFormat/>
    <w:uiPriority w:val="0"/>
    <w:pPr>
      <w:keepNext/>
      <w:outlineLvl w:val="4"/>
    </w:pPr>
    <w:rPr>
      <w:rFonts w:ascii="宋体"/>
      <w:color w:val="000000"/>
      <w:sz w:val="28"/>
      <w:szCs w:val="28"/>
    </w:rPr>
  </w:style>
  <w:style w:type="paragraph" w:customStyle="1" w:styleId="129">
    <w:name w:val="正文文本缩进11"/>
    <w:basedOn w:val="1"/>
    <w:next w:val="130"/>
    <w:unhideWhenUsed/>
    <w:qFormat/>
    <w:uiPriority w:val="0"/>
    <w:pPr>
      <w:spacing w:after="120"/>
      <w:ind w:left="420"/>
    </w:pPr>
  </w:style>
  <w:style w:type="paragraph" w:customStyle="1" w:styleId="130">
    <w:name w:val="正文首行缩进 211"/>
    <w:basedOn w:val="129"/>
    <w:qFormat/>
    <w:uiPriority w:val="0"/>
    <w:pPr>
      <w:spacing w:after="0" w:line="360" w:lineRule="auto"/>
      <w:ind w:left="0" w:firstLine="420"/>
    </w:pPr>
    <w:rPr>
      <w:rFonts w:ascii="宋体" w:hAnsi="宋体"/>
      <w:szCs w:val="20"/>
    </w:rPr>
  </w:style>
  <w:style w:type="paragraph" w:customStyle="1" w:styleId="131">
    <w:name w:val="标题 2111"/>
    <w:basedOn w:val="1"/>
    <w:next w:val="1"/>
    <w:link w:val="173"/>
    <w:qFormat/>
    <w:uiPriority w:val="9"/>
    <w:pPr>
      <w:keepNext/>
      <w:keepLines/>
      <w:spacing w:before="360" w:after="200"/>
      <w:outlineLvl w:val="1"/>
    </w:pPr>
    <w:rPr>
      <w:rFonts w:ascii="Arial" w:hAnsi="Arial" w:eastAsia="Arial"/>
      <w:sz w:val="34"/>
      <w:szCs w:val="20"/>
      <w:lang w:eastAsia="en-US"/>
    </w:rPr>
  </w:style>
  <w:style w:type="paragraph" w:customStyle="1" w:styleId="132">
    <w:name w:val="标题 3121"/>
    <w:basedOn w:val="1"/>
    <w:next w:val="8"/>
    <w:link w:val="174"/>
    <w:qFormat/>
    <w:uiPriority w:val="9"/>
    <w:pPr>
      <w:keepNext/>
      <w:keepLines/>
      <w:spacing w:before="320" w:after="200"/>
      <w:outlineLvl w:val="2"/>
    </w:pPr>
    <w:rPr>
      <w:rFonts w:ascii="Arial" w:hAnsi="Arial" w:eastAsia="Arial"/>
      <w:sz w:val="30"/>
      <w:szCs w:val="30"/>
      <w:lang w:eastAsia="en-US"/>
    </w:rPr>
  </w:style>
  <w:style w:type="paragraph" w:customStyle="1" w:styleId="133">
    <w:name w:val="标题 42"/>
    <w:basedOn w:val="1"/>
    <w:next w:val="8"/>
    <w:link w:val="175"/>
    <w:qFormat/>
    <w:uiPriority w:val="9"/>
    <w:pPr>
      <w:keepNext/>
      <w:keepLines/>
      <w:spacing w:before="320" w:after="200"/>
      <w:outlineLvl w:val="3"/>
    </w:pPr>
    <w:rPr>
      <w:rFonts w:ascii="Arial" w:hAnsi="Arial" w:eastAsia="Arial"/>
      <w:b/>
      <w:bCs/>
      <w:sz w:val="26"/>
      <w:szCs w:val="26"/>
      <w:lang w:eastAsia="en-US"/>
    </w:rPr>
  </w:style>
  <w:style w:type="paragraph" w:customStyle="1" w:styleId="134">
    <w:name w:val="标题 52"/>
    <w:basedOn w:val="1"/>
    <w:next w:val="1"/>
    <w:link w:val="176"/>
    <w:qFormat/>
    <w:uiPriority w:val="9"/>
    <w:pPr>
      <w:keepNext/>
      <w:keepLines/>
      <w:spacing w:before="320" w:after="200"/>
      <w:outlineLvl w:val="4"/>
    </w:pPr>
    <w:rPr>
      <w:rFonts w:ascii="Arial" w:hAnsi="Arial" w:eastAsia="Arial"/>
      <w:b/>
      <w:bCs/>
      <w:sz w:val="24"/>
      <w:szCs w:val="24"/>
      <w:lang w:eastAsia="en-US"/>
    </w:rPr>
  </w:style>
  <w:style w:type="paragraph" w:customStyle="1" w:styleId="135">
    <w:name w:val="标题 6111"/>
    <w:basedOn w:val="1"/>
    <w:next w:val="1"/>
    <w:link w:val="177"/>
    <w:qFormat/>
    <w:uiPriority w:val="9"/>
    <w:pPr>
      <w:keepNext/>
      <w:keepLines/>
      <w:spacing w:before="320" w:after="200"/>
      <w:outlineLvl w:val="5"/>
    </w:pPr>
    <w:rPr>
      <w:rFonts w:ascii="Arial" w:hAnsi="Arial" w:eastAsia="Arial"/>
      <w:b/>
      <w:bCs/>
      <w:sz w:val="22"/>
      <w:szCs w:val="22"/>
      <w:lang w:eastAsia="en-US"/>
    </w:rPr>
  </w:style>
  <w:style w:type="paragraph" w:customStyle="1" w:styleId="136">
    <w:name w:val="标题 7111"/>
    <w:basedOn w:val="1"/>
    <w:next w:val="1"/>
    <w:link w:val="178"/>
    <w:qFormat/>
    <w:uiPriority w:val="9"/>
    <w:pPr>
      <w:keepNext/>
      <w:keepLines/>
      <w:spacing w:before="320" w:after="200"/>
      <w:outlineLvl w:val="6"/>
    </w:pPr>
    <w:rPr>
      <w:rFonts w:ascii="Arial" w:hAnsi="Arial" w:eastAsia="Arial"/>
      <w:b/>
      <w:bCs/>
      <w:i/>
      <w:iCs/>
      <w:sz w:val="22"/>
      <w:szCs w:val="22"/>
      <w:lang w:eastAsia="en-US"/>
    </w:rPr>
  </w:style>
  <w:style w:type="paragraph" w:customStyle="1" w:styleId="137">
    <w:name w:val="标题 8111"/>
    <w:basedOn w:val="1"/>
    <w:next w:val="1"/>
    <w:link w:val="179"/>
    <w:qFormat/>
    <w:uiPriority w:val="9"/>
    <w:pPr>
      <w:keepNext/>
      <w:keepLines/>
      <w:spacing w:before="320" w:after="200"/>
      <w:outlineLvl w:val="7"/>
    </w:pPr>
    <w:rPr>
      <w:rFonts w:ascii="Arial" w:hAnsi="Arial" w:eastAsia="Arial"/>
      <w:i/>
      <w:iCs/>
      <w:sz w:val="22"/>
      <w:szCs w:val="22"/>
      <w:lang w:eastAsia="en-US"/>
    </w:rPr>
  </w:style>
  <w:style w:type="paragraph" w:customStyle="1" w:styleId="138">
    <w:name w:val="标题 9111"/>
    <w:basedOn w:val="1"/>
    <w:next w:val="1"/>
    <w:link w:val="180"/>
    <w:qFormat/>
    <w:uiPriority w:val="9"/>
    <w:pPr>
      <w:keepNext/>
      <w:keepLines/>
      <w:spacing w:before="320" w:after="200"/>
      <w:outlineLvl w:val="8"/>
    </w:pPr>
    <w:rPr>
      <w:rFonts w:ascii="Arial" w:hAnsi="Arial" w:eastAsia="Arial"/>
      <w:i/>
      <w:iCs/>
      <w:lang w:eastAsia="en-US"/>
    </w:rPr>
  </w:style>
  <w:style w:type="paragraph" w:customStyle="1" w:styleId="139">
    <w:name w:val="Heading 11"/>
    <w:basedOn w:val="1"/>
    <w:next w:val="1"/>
    <w:link w:val="140"/>
    <w:qFormat/>
    <w:uiPriority w:val="9"/>
    <w:pPr>
      <w:keepNext/>
      <w:keepLines/>
      <w:spacing w:before="480" w:after="200"/>
      <w:outlineLvl w:val="0"/>
    </w:pPr>
    <w:rPr>
      <w:rFonts w:ascii="Arial" w:hAnsi="Arial" w:eastAsia="Arial" w:cs="Arial"/>
      <w:sz w:val="40"/>
      <w:szCs w:val="40"/>
    </w:rPr>
  </w:style>
  <w:style w:type="character" w:customStyle="1" w:styleId="140">
    <w:name w:val="Heading 1 Char"/>
    <w:link w:val="139"/>
    <w:qFormat/>
    <w:uiPriority w:val="9"/>
    <w:rPr>
      <w:rFonts w:ascii="Arial" w:hAnsi="Arial" w:eastAsia="Arial" w:cs="Arial"/>
      <w:sz w:val="40"/>
      <w:szCs w:val="40"/>
    </w:rPr>
  </w:style>
  <w:style w:type="paragraph" w:customStyle="1" w:styleId="141">
    <w:name w:val="Heading 21"/>
    <w:basedOn w:val="1"/>
    <w:next w:val="1"/>
    <w:link w:val="142"/>
    <w:unhideWhenUsed/>
    <w:qFormat/>
    <w:uiPriority w:val="9"/>
    <w:pPr>
      <w:keepNext/>
      <w:keepLines/>
      <w:spacing w:before="360" w:after="200"/>
      <w:outlineLvl w:val="1"/>
    </w:pPr>
    <w:rPr>
      <w:rFonts w:ascii="Arial" w:hAnsi="Arial" w:eastAsia="Arial" w:cs="Arial"/>
      <w:sz w:val="34"/>
    </w:rPr>
  </w:style>
  <w:style w:type="character" w:customStyle="1" w:styleId="142">
    <w:name w:val="Heading 2 Char"/>
    <w:link w:val="141"/>
    <w:qFormat/>
    <w:uiPriority w:val="9"/>
    <w:rPr>
      <w:rFonts w:ascii="Arial" w:hAnsi="Arial" w:eastAsia="Arial" w:cs="Arial"/>
      <w:sz w:val="34"/>
      <w:szCs w:val="21"/>
    </w:rPr>
  </w:style>
  <w:style w:type="paragraph" w:customStyle="1" w:styleId="143">
    <w:name w:val="Heading 31"/>
    <w:basedOn w:val="1"/>
    <w:next w:val="1"/>
    <w:link w:val="144"/>
    <w:unhideWhenUsed/>
    <w:qFormat/>
    <w:uiPriority w:val="9"/>
    <w:pPr>
      <w:keepNext/>
      <w:keepLines/>
      <w:spacing w:before="320" w:after="200"/>
      <w:outlineLvl w:val="2"/>
    </w:pPr>
    <w:rPr>
      <w:rFonts w:ascii="Arial" w:hAnsi="Arial" w:eastAsia="Arial" w:cs="Arial"/>
      <w:sz w:val="30"/>
      <w:szCs w:val="30"/>
    </w:rPr>
  </w:style>
  <w:style w:type="character" w:customStyle="1" w:styleId="144">
    <w:name w:val="Heading 3 Char"/>
    <w:link w:val="143"/>
    <w:qFormat/>
    <w:uiPriority w:val="9"/>
    <w:rPr>
      <w:rFonts w:ascii="Arial" w:hAnsi="Arial" w:eastAsia="Arial" w:cs="Arial"/>
      <w:sz w:val="30"/>
      <w:szCs w:val="30"/>
    </w:rPr>
  </w:style>
  <w:style w:type="paragraph" w:customStyle="1" w:styleId="145">
    <w:name w:val="Heading 41"/>
    <w:basedOn w:val="1"/>
    <w:next w:val="1"/>
    <w:link w:val="146"/>
    <w:unhideWhenUsed/>
    <w:qFormat/>
    <w:uiPriority w:val="9"/>
    <w:pPr>
      <w:keepNext/>
      <w:keepLines/>
      <w:spacing w:before="320" w:after="200"/>
      <w:outlineLvl w:val="3"/>
    </w:pPr>
    <w:rPr>
      <w:rFonts w:ascii="Arial" w:hAnsi="Arial" w:eastAsia="Arial" w:cs="Arial"/>
      <w:b/>
      <w:bCs/>
      <w:sz w:val="26"/>
      <w:szCs w:val="26"/>
    </w:rPr>
  </w:style>
  <w:style w:type="character" w:customStyle="1" w:styleId="146">
    <w:name w:val="Heading 4 Char"/>
    <w:link w:val="145"/>
    <w:qFormat/>
    <w:uiPriority w:val="9"/>
    <w:rPr>
      <w:rFonts w:ascii="Arial" w:hAnsi="Arial" w:eastAsia="Arial" w:cs="Arial"/>
      <w:b/>
      <w:bCs/>
      <w:sz w:val="26"/>
      <w:szCs w:val="26"/>
    </w:rPr>
  </w:style>
  <w:style w:type="paragraph" w:customStyle="1" w:styleId="147">
    <w:name w:val="Heading 51"/>
    <w:basedOn w:val="1"/>
    <w:next w:val="1"/>
    <w:link w:val="148"/>
    <w:unhideWhenUsed/>
    <w:qFormat/>
    <w:uiPriority w:val="9"/>
    <w:pPr>
      <w:keepNext/>
      <w:keepLines/>
      <w:spacing w:before="320" w:after="200"/>
      <w:outlineLvl w:val="4"/>
    </w:pPr>
    <w:rPr>
      <w:rFonts w:ascii="Arial" w:hAnsi="Arial" w:eastAsia="Arial" w:cs="Arial"/>
      <w:b/>
      <w:bCs/>
      <w:sz w:val="24"/>
      <w:szCs w:val="24"/>
    </w:rPr>
  </w:style>
  <w:style w:type="character" w:customStyle="1" w:styleId="148">
    <w:name w:val="Heading 5 Char"/>
    <w:link w:val="147"/>
    <w:qFormat/>
    <w:uiPriority w:val="9"/>
    <w:rPr>
      <w:rFonts w:ascii="Arial" w:hAnsi="Arial" w:eastAsia="Arial" w:cs="Arial"/>
      <w:b/>
      <w:bCs/>
      <w:sz w:val="24"/>
      <w:szCs w:val="24"/>
    </w:rPr>
  </w:style>
  <w:style w:type="paragraph" w:customStyle="1" w:styleId="149">
    <w:name w:val="Heading 61"/>
    <w:basedOn w:val="1"/>
    <w:next w:val="1"/>
    <w:link w:val="150"/>
    <w:unhideWhenUsed/>
    <w:qFormat/>
    <w:uiPriority w:val="9"/>
    <w:pPr>
      <w:keepNext/>
      <w:keepLines/>
      <w:spacing w:before="320" w:after="200"/>
      <w:outlineLvl w:val="5"/>
    </w:pPr>
    <w:rPr>
      <w:rFonts w:ascii="Arial" w:hAnsi="Arial" w:eastAsia="Arial" w:cs="Arial"/>
      <w:b/>
      <w:bCs/>
      <w:sz w:val="22"/>
      <w:szCs w:val="22"/>
    </w:rPr>
  </w:style>
  <w:style w:type="character" w:customStyle="1" w:styleId="150">
    <w:name w:val="Heading 6 Char"/>
    <w:link w:val="149"/>
    <w:qFormat/>
    <w:uiPriority w:val="9"/>
    <w:rPr>
      <w:rFonts w:ascii="Arial" w:hAnsi="Arial" w:eastAsia="Arial" w:cs="Arial"/>
      <w:b/>
      <w:bCs/>
      <w:sz w:val="22"/>
    </w:rPr>
  </w:style>
  <w:style w:type="paragraph" w:customStyle="1" w:styleId="151">
    <w:name w:val="Heading 71"/>
    <w:basedOn w:val="1"/>
    <w:next w:val="1"/>
    <w:link w:val="152"/>
    <w:unhideWhenUsed/>
    <w:qFormat/>
    <w:uiPriority w:val="9"/>
    <w:pPr>
      <w:keepNext/>
      <w:keepLines/>
      <w:spacing w:before="320" w:after="200"/>
      <w:outlineLvl w:val="6"/>
    </w:pPr>
    <w:rPr>
      <w:rFonts w:ascii="Arial" w:hAnsi="Arial" w:eastAsia="Arial" w:cs="Arial"/>
      <w:b/>
      <w:bCs/>
      <w:i/>
      <w:iCs/>
      <w:sz w:val="22"/>
      <w:szCs w:val="22"/>
    </w:rPr>
  </w:style>
  <w:style w:type="character" w:customStyle="1" w:styleId="152">
    <w:name w:val="Heading 7 Char"/>
    <w:link w:val="151"/>
    <w:qFormat/>
    <w:uiPriority w:val="9"/>
    <w:rPr>
      <w:rFonts w:ascii="Arial" w:hAnsi="Arial" w:eastAsia="Arial" w:cs="Arial"/>
      <w:b/>
      <w:bCs/>
      <w:i/>
      <w:iCs/>
      <w:sz w:val="22"/>
    </w:rPr>
  </w:style>
  <w:style w:type="paragraph" w:customStyle="1" w:styleId="153">
    <w:name w:val="Heading 81"/>
    <w:basedOn w:val="1"/>
    <w:next w:val="1"/>
    <w:link w:val="154"/>
    <w:unhideWhenUsed/>
    <w:qFormat/>
    <w:uiPriority w:val="9"/>
    <w:pPr>
      <w:keepNext/>
      <w:keepLines/>
      <w:spacing w:before="320" w:after="200"/>
      <w:outlineLvl w:val="7"/>
    </w:pPr>
    <w:rPr>
      <w:rFonts w:ascii="Arial" w:hAnsi="Arial" w:eastAsia="Arial" w:cs="Arial"/>
      <w:i/>
      <w:iCs/>
      <w:sz w:val="22"/>
      <w:szCs w:val="22"/>
    </w:rPr>
  </w:style>
  <w:style w:type="character" w:customStyle="1" w:styleId="154">
    <w:name w:val="Heading 8 Char"/>
    <w:link w:val="153"/>
    <w:qFormat/>
    <w:uiPriority w:val="9"/>
    <w:rPr>
      <w:rFonts w:ascii="Arial" w:hAnsi="Arial" w:eastAsia="Arial" w:cs="Arial"/>
      <w:i/>
      <w:iCs/>
      <w:sz w:val="22"/>
    </w:rPr>
  </w:style>
  <w:style w:type="paragraph" w:customStyle="1" w:styleId="155">
    <w:name w:val="Heading 91"/>
    <w:basedOn w:val="1"/>
    <w:next w:val="1"/>
    <w:link w:val="156"/>
    <w:unhideWhenUsed/>
    <w:qFormat/>
    <w:uiPriority w:val="9"/>
    <w:pPr>
      <w:keepNext/>
      <w:keepLines/>
      <w:spacing w:before="320" w:after="200"/>
      <w:outlineLvl w:val="8"/>
    </w:pPr>
    <w:rPr>
      <w:rFonts w:ascii="Arial" w:hAnsi="Arial" w:eastAsia="Arial" w:cs="Arial"/>
      <w:i/>
      <w:iCs/>
    </w:rPr>
  </w:style>
  <w:style w:type="character" w:customStyle="1" w:styleId="156">
    <w:name w:val="Heading 9 Char"/>
    <w:link w:val="155"/>
    <w:qFormat/>
    <w:uiPriority w:val="9"/>
    <w:rPr>
      <w:rFonts w:ascii="Arial" w:hAnsi="Arial" w:eastAsia="Arial" w:cs="Arial"/>
      <w:i/>
      <w:iCs/>
      <w:szCs w:val="21"/>
    </w:rPr>
  </w:style>
  <w:style w:type="paragraph" w:styleId="157">
    <w:name w:val="No Spacing"/>
    <w:qFormat/>
    <w:uiPriority w:val="99"/>
    <w:pPr>
      <w:widowControl w:val="0"/>
      <w:jc w:val="both"/>
    </w:pPr>
    <w:rPr>
      <w:rFonts w:hint="default" w:ascii="Times New Roman" w:hAnsi="Times New Roman" w:eastAsia="宋体" w:cs="Times New Roman"/>
      <w:sz w:val="21"/>
      <w:szCs w:val="21"/>
    </w:rPr>
  </w:style>
  <w:style w:type="character" w:customStyle="1" w:styleId="158">
    <w:name w:val="Title Char"/>
    <w:qFormat/>
    <w:uiPriority w:val="10"/>
    <w:rPr>
      <w:sz w:val="48"/>
      <w:szCs w:val="48"/>
    </w:rPr>
  </w:style>
  <w:style w:type="character" w:customStyle="1" w:styleId="159">
    <w:name w:val="Subtitle Char"/>
    <w:qFormat/>
    <w:uiPriority w:val="11"/>
    <w:rPr>
      <w:sz w:val="24"/>
      <w:szCs w:val="24"/>
    </w:rPr>
  </w:style>
  <w:style w:type="paragraph" w:styleId="160">
    <w:name w:val="Quote"/>
    <w:basedOn w:val="1"/>
    <w:next w:val="1"/>
    <w:link w:val="161"/>
    <w:qFormat/>
    <w:uiPriority w:val="29"/>
    <w:pPr>
      <w:ind w:left="720" w:right="720"/>
    </w:pPr>
    <w:rPr>
      <w:i/>
      <w:sz w:val="20"/>
      <w:szCs w:val="20"/>
      <w:lang w:eastAsia="en-US"/>
    </w:rPr>
  </w:style>
  <w:style w:type="character" w:customStyle="1" w:styleId="161">
    <w:name w:val="引用 Char"/>
    <w:basedOn w:val="40"/>
    <w:link w:val="160"/>
    <w:qFormat/>
    <w:uiPriority w:val="29"/>
    <w:rPr>
      <w:rFonts w:ascii="Times New Roman" w:hAnsi="Times New Roman" w:eastAsia="宋体" w:cs="Times New Roman"/>
      <w:i/>
      <w:sz w:val="20"/>
      <w:szCs w:val="20"/>
      <w:lang w:eastAsia="en-US"/>
    </w:rPr>
  </w:style>
  <w:style w:type="character" w:customStyle="1" w:styleId="162">
    <w:name w:val="Quote Char"/>
    <w:qFormat/>
    <w:uiPriority w:val="29"/>
    <w:rPr>
      <w:i/>
    </w:rPr>
  </w:style>
  <w:style w:type="paragraph" w:styleId="163">
    <w:name w:val="Intense Quote"/>
    <w:basedOn w:val="1"/>
    <w:next w:val="1"/>
    <w:link w:val="1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sz w:val="20"/>
      <w:szCs w:val="20"/>
      <w:lang w:eastAsia="en-US"/>
    </w:rPr>
  </w:style>
  <w:style w:type="character" w:customStyle="1" w:styleId="164">
    <w:name w:val="明显引用 Char"/>
    <w:basedOn w:val="40"/>
    <w:link w:val="163"/>
    <w:qFormat/>
    <w:uiPriority w:val="30"/>
    <w:rPr>
      <w:rFonts w:ascii="Times New Roman" w:hAnsi="Times New Roman" w:eastAsia="宋体" w:cs="Times New Roman"/>
      <w:i/>
      <w:sz w:val="20"/>
      <w:szCs w:val="20"/>
      <w:shd w:val="clear" w:color="auto" w:fill="F2F2F2"/>
      <w:lang w:eastAsia="en-US"/>
    </w:rPr>
  </w:style>
  <w:style w:type="character" w:customStyle="1" w:styleId="165">
    <w:name w:val="Intense Quote Char"/>
    <w:qFormat/>
    <w:uiPriority w:val="30"/>
    <w:rPr>
      <w:i/>
    </w:rPr>
  </w:style>
  <w:style w:type="paragraph" w:customStyle="1" w:styleId="166">
    <w:name w:val="页眉111"/>
    <w:basedOn w:val="1"/>
    <w:link w:val="167"/>
    <w:unhideWhenUsed/>
    <w:qFormat/>
    <w:uiPriority w:val="99"/>
    <w:pPr>
      <w:tabs>
        <w:tab w:val="center" w:pos="7143"/>
        <w:tab w:val="right" w:pos="14287"/>
      </w:tabs>
    </w:pPr>
  </w:style>
  <w:style w:type="character" w:customStyle="1" w:styleId="167">
    <w:name w:val="Header Char"/>
    <w:link w:val="166"/>
    <w:qFormat/>
    <w:uiPriority w:val="99"/>
    <w:rPr>
      <w:rFonts w:ascii="Times New Roman" w:hAnsi="Times New Roman" w:eastAsia="宋体" w:cs="Times New Roman"/>
      <w:szCs w:val="21"/>
    </w:rPr>
  </w:style>
  <w:style w:type="paragraph" w:customStyle="1" w:styleId="168">
    <w:name w:val="页脚111"/>
    <w:basedOn w:val="1"/>
    <w:link w:val="170"/>
    <w:unhideWhenUsed/>
    <w:qFormat/>
    <w:uiPriority w:val="99"/>
    <w:pPr>
      <w:tabs>
        <w:tab w:val="center" w:pos="7143"/>
        <w:tab w:val="right" w:pos="14287"/>
      </w:tabs>
    </w:pPr>
  </w:style>
  <w:style w:type="paragraph" w:customStyle="1" w:styleId="169">
    <w:name w:val="题注11"/>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character" w:customStyle="1" w:styleId="170">
    <w:name w:val="Caption Char"/>
    <w:link w:val="168"/>
    <w:qFormat/>
    <w:uiPriority w:val="99"/>
    <w:rPr>
      <w:rFonts w:ascii="Times New Roman" w:hAnsi="Times New Roman" w:eastAsia="宋体" w:cs="Times New Roman"/>
      <w:szCs w:val="21"/>
    </w:rPr>
  </w:style>
  <w:style w:type="character" w:customStyle="1" w:styleId="171">
    <w:name w:val="Footnote Text Char"/>
    <w:qFormat/>
    <w:uiPriority w:val="99"/>
    <w:rPr>
      <w:sz w:val="18"/>
    </w:rPr>
  </w:style>
  <w:style w:type="character" w:customStyle="1" w:styleId="172">
    <w:name w:val="Endnote Text Char"/>
    <w:qFormat/>
    <w:uiPriority w:val="99"/>
    <w:rPr>
      <w:sz w:val="20"/>
    </w:rPr>
  </w:style>
  <w:style w:type="character" w:customStyle="1" w:styleId="173">
    <w:name w:val="标题 2 Char1"/>
    <w:link w:val="131"/>
    <w:qFormat/>
    <w:uiPriority w:val="9"/>
    <w:rPr>
      <w:rFonts w:ascii="Arial" w:hAnsi="Arial" w:eastAsia="Arial" w:cs="Times New Roman"/>
      <w:sz w:val="34"/>
      <w:szCs w:val="20"/>
      <w:lang w:eastAsia="en-US"/>
    </w:rPr>
  </w:style>
  <w:style w:type="character" w:customStyle="1" w:styleId="174">
    <w:name w:val="标题 3 Char1"/>
    <w:link w:val="132"/>
    <w:qFormat/>
    <w:uiPriority w:val="9"/>
    <w:rPr>
      <w:rFonts w:ascii="Arial" w:hAnsi="Arial" w:eastAsia="Arial" w:cs="Times New Roman"/>
      <w:sz w:val="30"/>
      <w:szCs w:val="30"/>
      <w:lang w:eastAsia="en-US"/>
    </w:rPr>
  </w:style>
  <w:style w:type="character" w:customStyle="1" w:styleId="175">
    <w:name w:val="标题 4 Char1"/>
    <w:link w:val="133"/>
    <w:qFormat/>
    <w:uiPriority w:val="9"/>
    <w:rPr>
      <w:rFonts w:ascii="Arial" w:hAnsi="Arial" w:eastAsia="Arial" w:cs="Times New Roman"/>
      <w:b/>
      <w:bCs/>
      <w:sz w:val="26"/>
      <w:szCs w:val="26"/>
      <w:lang w:eastAsia="en-US"/>
    </w:rPr>
  </w:style>
  <w:style w:type="character" w:customStyle="1" w:styleId="176">
    <w:name w:val="标题 5 Char1"/>
    <w:link w:val="134"/>
    <w:qFormat/>
    <w:uiPriority w:val="9"/>
    <w:rPr>
      <w:rFonts w:ascii="Arial" w:hAnsi="Arial" w:eastAsia="Arial" w:cs="Times New Roman"/>
      <w:b/>
      <w:bCs/>
      <w:sz w:val="24"/>
      <w:szCs w:val="24"/>
      <w:lang w:eastAsia="en-US"/>
    </w:rPr>
  </w:style>
  <w:style w:type="character" w:customStyle="1" w:styleId="177">
    <w:name w:val="标题 6 Char1"/>
    <w:link w:val="135"/>
    <w:qFormat/>
    <w:uiPriority w:val="9"/>
    <w:rPr>
      <w:rFonts w:ascii="Arial" w:hAnsi="Arial" w:eastAsia="Arial" w:cs="Times New Roman"/>
      <w:b/>
      <w:bCs/>
      <w:sz w:val="22"/>
      <w:lang w:eastAsia="en-US"/>
    </w:rPr>
  </w:style>
  <w:style w:type="character" w:customStyle="1" w:styleId="178">
    <w:name w:val="标题 7 Char1"/>
    <w:link w:val="136"/>
    <w:qFormat/>
    <w:uiPriority w:val="9"/>
    <w:rPr>
      <w:rFonts w:ascii="Arial" w:hAnsi="Arial" w:eastAsia="Arial" w:cs="Times New Roman"/>
      <w:b/>
      <w:bCs/>
      <w:i/>
      <w:iCs/>
      <w:sz w:val="22"/>
      <w:lang w:eastAsia="en-US"/>
    </w:rPr>
  </w:style>
  <w:style w:type="character" w:customStyle="1" w:styleId="179">
    <w:name w:val="标题 8 Char1"/>
    <w:link w:val="137"/>
    <w:qFormat/>
    <w:uiPriority w:val="9"/>
    <w:rPr>
      <w:rFonts w:ascii="Arial" w:hAnsi="Arial" w:eastAsia="Arial" w:cs="Times New Roman"/>
      <w:i/>
      <w:iCs/>
      <w:sz w:val="22"/>
      <w:lang w:eastAsia="en-US"/>
    </w:rPr>
  </w:style>
  <w:style w:type="character" w:customStyle="1" w:styleId="180">
    <w:name w:val="标题 9 Char1"/>
    <w:link w:val="138"/>
    <w:qFormat/>
    <w:uiPriority w:val="9"/>
    <w:rPr>
      <w:rFonts w:ascii="Arial" w:hAnsi="Arial" w:eastAsia="Arial" w:cs="Times New Roman"/>
      <w:i/>
      <w:iCs/>
      <w:szCs w:val="21"/>
      <w:lang w:eastAsia="en-US"/>
    </w:rPr>
  </w:style>
  <w:style w:type="paragraph" w:customStyle="1" w:styleId="181">
    <w:name w:val="Caption1"/>
    <w:basedOn w:val="1"/>
    <w:next w:val="1"/>
    <w:qFormat/>
    <w:uiPriority w:val="35"/>
    <w:pPr>
      <w:spacing w:line="276" w:lineRule="auto"/>
    </w:pPr>
    <w:rPr>
      <w:b/>
      <w:bCs/>
      <w:color w:val="4F81BD"/>
      <w:sz w:val="18"/>
      <w:szCs w:val="18"/>
    </w:rPr>
  </w:style>
  <w:style w:type="paragraph" w:customStyle="1" w:styleId="182">
    <w:name w:val="Footer1"/>
    <w:basedOn w:val="1"/>
    <w:link w:val="183"/>
    <w:unhideWhenUsed/>
    <w:qFormat/>
    <w:uiPriority w:val="99"/>
    <w:pPr>
      <w:tabs>
        <w:tab w:val="center" w:pos="7143"/>
        <w:tab w:val="right" w:pos="14287"/>
      </w:tabs>
    </w:pPr>
  </w:style>
  <w:style w:type="character" w:customStyle="1" w:styleId="183">
    <w:name w:val="页脚 Char1"/>
    <w:link w:val="182"/>
    <w:qFormat/>
    <w:uiPriority w:val="99"/>
    <w:rPr>
      <w:rFonts w:ascii="Times New Roman" w:hAnsi="Times New Roman" w:eastAsia="宋体" w:cs="Times New Roman"/>
      <w:szCs w:val="21"/>
    </w:rPr>
  </w:style>
  <w:style w:type="paragraph" w:customStyle="1" w:styleId="184">
    <w:name w:val="Header1"/>
    <w:basedOn w:val="1"/>
    <w:link w:val="185"/>
    <w:unhideWhenUsed/>
    <w:qFormat/>
    <w:uiPriority w:val="99"/>
    <w:pPr>
      <w:tabs>
        <w:tab w:val="center" w:pos="7143"/>
        <w:tab w:val="right" w:pos="14287"/>
      </w:tabs>
    </w:pPr>
  </w:style>
  <w:style w:type="character" w:customStyle="1" w:styleId="185">
    <w:name w:val="页眉 Char1"/>
    <w:link w:val="184"/>
    <w:qFormat/>
    <w:uiPriority w:val="99"/>
    <w:rPr>
      <w:rFonts w:ascii="Times New Roman" w:hAnsi="Times New Roman" w:eastAsia="宋体" w:cs="Times New Roman"/>
      <w:szCs w:val="21"/>
    </w:rPr>
  </w:style>
  <w:style w:type="character" w:customStyle="1" w:styleId="186">
    <w:name w:val="Footer Char"/>
    <w:qFormat/>
    <w:uiPriority w:val="99"/>
  </w:style>
  <w:style w:type="table" w:customStyle="1" w:styleId="187">
    <w:name w:val="Table Grid Light"/>
    <w:qFormat/>
    <w:uiPriority w:val="59"/>
    <w:rPr>
      <w:rFonts w:ascii="Calibri" w:hAnsi="Calibri" w:eastAsia="宋体" w:cs="Calibri"/>
    </w:rPr>
    <w:tblPr>
      <w:tblCellMar>
        <w:top w:w="0" w:type="dxa"/>
        <w:left w:w="0" w:type="dxa"/>
        <w:bottom w:w="0" w:type="dxa"/>
        <w:right w:w="0" w:type="dxa"/>
      </w:tblCellMar>
    </w:tblPr>
  </w:style>
  <w:style w:type="table" w:customStyle="1" w:styleId="188">
    <w:name w:val="Grid Table 1 Light - Accent 1"/>
    <w:qFormat/>
    <w:uiPriority w:val="99"/>
    <w:rPr>
      <w:rFonts w:ascii="Calibri" w:hAnsi="Calibri" w:eastAsia="宋体" w:cs="Calibri"/>
    </w:rPr>
    <w:tblPr>
      <w:tblCellMar>
        <w:top w:w="0" w:type="dxa"/>
        <w:left w:w="0" w:type="dxa"/>
        <w:bottom w:w="0" w:type="dxa"/>
        <w:right w:w="0" w:type="dxa"/>
      </w:tblCellMar>
    </w:tblPr>
  </w:style>
  <w:style w:type="table" w:customStyle="1" w:styleId="189">
    <w:name w:val="Grid Table 1 Light - Accent 2"/>
    <w:qFormat/>
    <w:uiPriority w:val="99"/>
    <w:rPr>
      <w:rFonts w:ascii="Calibri" w:hAnsi="Calibri" w:eastAsia="宋体" w:cs="Calibri"/>
    </w:rPr>
    <w:tblPr>
      <w:tblCellMar>
        <w:top w:w="0" w:type="dxa"/>
        <w:left w:w="0" w:type="dxa"/>
        <w:bottom w:w="0" w:type="dxa"/>
        <w:right w:w="0" w:type="dxa"/>
      </w:tblCellMar>
    </w:tblPr>
  </w:style>
  <w:style w:type="table" w:customStyle="1" w:styleId="190">
    <w:name w:val="Grid Table 1 Light - Accent 3"/>
    <w:qFormat/>
    <w:uiPriority w:val="99"/>
    <w:rPr>
      <w:rFonts w:ascii="Calibri" w:hAnsi="Calibri" w:eastAsia="宋体" w:cs="Calibri"/>
    </w:rPr>
    <w:tblPr>
      <w:tblCellMar>
        <w:top w:w="0" w:type="dxa"/>
        <w:left w:w="0" w:type="dxa"/>
        <w:bottom w:w="0" w:type="dxa"/>
        <w:right w:w="0" w:type="dxa"/>
      </w:tblCellMar>
    </w:tblPr>
  </w:style>
  <w:style w:type="table" w:customStyle="1" w:styleId="191">
    <w:name w:val="Grid Table 1 Light - Accent 4"/>
    <w:qFormat/>
    <w:uiPriority w:val="99"/>
    <w:rPr>
      <w:rFonts w:ascii="Calibri" w:hAnsi="Calibri" w:eastAsia="宋体" w:cs="Calibri"/>
    </w:rPr>
    <w:tblPr>
      <w:tblCellMar>
        <w:top w:w="0" w:type="dxa"/>
        <w:left w:w="0" w:type="dxa"/>
        <w:bottom w:w="0" w:type="dxa"/>
        <w:right w:w="0" w:type="dxa"/>
      </w:tblCellMar>
    </w:tblPr>
  </w:style>
  <w:style w:type="table" w:customStyle="1" w:styleId="192">
    <w:name w:val="Grid Table 1 Light - Accent 5"/>
    <w:qFormat/>
    <w:uiPriority w:val="99"/>
    <w:rPr>
      <w:rFonts w:ascii="Calibri" w:hAnsi="Calibri" w:eastAsia="宋体" w:cs="Calibri"/>
    </w:rPr>
    <w:tblPr>
      <w:tblCellMar>
        <w:top w:w="0" w:type="dxa"/>
        <w:left w:w="0" w:type="dxa"/>
        <w:bottom w:w="0" w:type="dxa"/>
        <w:right w:w="0" w:type="dxa"/>
      </w:tblCellMar>
    </w:tblPr>
  </w:style>
  <w:style w:type="table" w:customStyle="1" w:styleId="193">
    <w:name w:val="Grid Table 1 Light - Accent 6"/>
    <w:qFormat/>
    <w:uiPriority w:val="99"/>
    <w:rPr>
      <w:rFonts w:ascii="Calibri" w:hAnsi="Calibri" w:eastAsia="宋体" w:cs="Calibri"/>
    </w:rPr>
    <w:tblPr>
      <w:tblCellMar>
        <w:top w:w="0" w:type="dxa"/>
        <w:left w:w="0" w:type="dxa"/>
        <w:bottom w:w="0" w:type="dxa"/>
        <w:right w:w="0" w:type="dxa"/>
      </w:tblCellMar>
    </w:tblPr>
  </w:style>
  <w:style w:type="table" w:customStyle="1" w:styleId="194">
    <w:name w:val="Grid Table 2 - Accent 1"/>
    <w:qFormat/>
    <w:uiPriority w:val="99"/>
    <w:rPr>
      <w:rFonts w:ascii="Calibri" w:hAnsi="Calibri" w:eastAsia="宋体" w:cs="Calibri"/>
    </w:rPr>
    <w:tblPr>
      <w:tblCellMar>
        <w:top w:w="0" w:type="dxa"/>
        <w:left w:w="0" w:type="dxa"/>
        <w:bottom w:w="0" w:type="dxa"/>
        <w:right w:w="0" w:type="dxa"/>
      </w:tblCellMar>
    </w:tblPr>
  </w:style>
  <w:style w:type="table" w:customStyle="1" w:styleId="195">
    <w:name w:val="Grid Table 2 - Accent 2"/>
    <w:qFormat/>
    <w:uiPriority w:val="99"/>
    <w:rPr>
      <w:rFonts w:ascii="Calibri" w:hAnsi="Calibri" w:eastAsia="宋体" w:cs="Calibri"/>
    </w:rPr>
    <w:tblPr>
      <w:tblCellMar>
        <w:top w:w="0" w:type="dxa"/>
        <w:left w:w="0" w:type="dxa"/>
        <w:bottom w:w="0" w:type="dxa"/>
        <w:right w:w="0" w:type="dxa"/>
      </w:tblCellMar>
    </w:tblPr>
  </w:style>
  <w:style w:type="table" w:customStyle="1" w:styleId="196">
    <w:name w:val="Grid Table 2 - Accent 3"/>
    <w:qFormat/>
    <w:uiPriority w:val="99"/>
    <w:rPr>
      <w:rFonts w:ascii="Calibri" w:hAnsi="Calibri" w:eastAsia="宋体" w:cs="Calibri"/>
    </w:rPr>
    <w:tblPr>
      <w:tblCellMar>
        <w:top w:w="0" w:type="dxa"/>
        <w:left w:w="0" w:type="dxa"/>
        <w:bottom w:w="0" w:type="dxa"/>
        <w:right w:w="0" w:type="dxa"/>
      </w:tblCellMar>
    </w:tblPr>
  </w:style>
  <w:style w:type="table" w:customStyle="1" w:styleId="197">
    <w:name w:val="Grid Table 2 - Accent 4"/>
    <w:qFormat/>
    <w:uiPriority w:val="99"/>
    <w:rPr>
      <w:rFonts w:ascii="Calibri" w:hAnsi="Calibri" w:eastAsia="宋体" w:cs="Calibri"/>
    </w:rPr>
    <w:tblPr>
      <w:tblCellMar>
        <w:top w:w="0" w:type="dxa"/>
        <w:left w:w="0" w:type="dxa"/>
        <w:bottom w:w="0" w:type="dxa"/>
        <w:right w:w="0" w:type="dxa"/>
      </w:tblCellMar>
    </w:tblPr>
  </w:style>
  <w:style w:type="table" w:customStyle="1" w:styleId="198">
    <w:name w:val="Grid Table 2 - Accent 5"/>
    <w:qFormat/>
    <w:uiPriority w:val="99"/>
    <w:rPr>
      <w:rFonts w:ascii="Calibri" w:hAnsi="Calibri" w:eastAsia="宋体" w:cs="Calibri"/>
    </w:rPr>
    <w:tblPr>
      <w:tblCellMar>
        <w:top w:w="0" w:type="dxa"/>
        <w:left w:w="0" w:type="dxa"/>
        <w:bottom w:w="0" w:type="dxa"/>
        <w:right w:w="0" w:type="dxa"/>
      </w:tblCellMar>
    </w:tblPr>
  </w:style>
  <w:style w:type="table" w:customStyle="1" w:styleId="199">
    <w:name w:val="Grid Table 2 - Accent 6"/>
    <w:qFormat/>
    <w:uiPriority w:val="99"/>
    <w:rPr>
      <w:rFonts w:ascii="Calibri" w:hAnsi="Calibri" w:eastAsia="宋体" w:cs="Calibri"/>
    </w:rPr>
    <w:tblPr>
      <w:tblCellMar>
        <w:top w:w="0" w:type="dxa"/>
        <w:left w:w="0" w:type="dxa"/>
        <w:bottom w:w="0" w:type="dxa"/>
        <w:right w:w="0" w:type="dxa"/>
      </w:tblCellMar>
    </w:tblPr>
  </w:style>
  <w:style w:type="table" w:customStyle="1" w:styleId="200">
    <w:name w:val="Grid Table 3 - Accent 1"/>
    <w:qFormat/>
    <w:uiPriority w:val="99"/>
    <w:rPr>
      <w:rFonts w:ascii="Calibri" w:hAnsi="Calibri" w:eastAsia="宋体" w:cs="Calibri"/>
    </w:rPr>
    <w:tblPr>
      <w:tblCellMar>
        <w:top w:w="0" w:type="dxa"/>
        <w:left w:w="0" w:type="dxa"/>
        <w:bottom w:w="0" w:type="dxa"/>
        <w:right w:w="0" w:type="dxa"/>
      </w:tblCellMar>
    </w:tblPr>
  </w:style>
  <w:style w:type="table" w:customStyle="1" w:styleId="201">
    <w:name w:val="Grid Table 3 - Accent 2"/>
    <w:qFormat/>
    <w:uiPriority w:val="99"/>
    <w:rPr>
      <w:rFonts w:ascii="Calibri" w:hAnsi="Calibri" w:eastAsia="宋体" w:cs="Calibri"/>
    </w:rPr>
    <w:tblPr>
      <w:tblCellMar>
        <w:top w:w="0" w:type="dxa"/>
        <w:left w:w="0" w:type="dxa"/>
        <w:bottom w:w="0" w:type="dxa"/>
        <w:right w:w="0" w:type="dxa"/>
      </w:tblCellMar>
    </w:tblPr>
  </w:style>
  <w:style w:type="table" w:customStyle="1" w:styleId="202">
    <w:name w:val="Grid Table 3 - Accent 3"/>
    <w:qFormat/>
    <w:uiPriority w:val="99"/>
    <w:rPr>
      <w:rFonts w:ascii="Calibri" w:hAnsi="Calibri" w:eastAsia="宋体" w:cs="Calibri"/>
    </w:rPr>
    <w:tblPr>
      <w:tblCellMar>
        <w:top w:w="0" w:type="dxa"/>
        <w:left w:w="0" w:type="dxa"/>
        <w:bottom w:w="0" w:type="dxa"/>
        <w:right w:w="0" w:type="dxa"/>
      </w:tblCellMar>
    </w:tblPr>
  </w:style>
  <w:style w:type="table" w:customStyle="1" w:styleId="203">
    <w:name w:val="Grid Table 3 - Accent 4"/>
    <w:qFormat/>
    <w:uiPriority w:val="99"/>
    <w:rPr>
      <w:rFonts w:ascii="Calibri" w:hAnsi="Calibri" w:eastAsia="宋体" w:cs="Calibri"/>
    </w:rPr>
    <w:tblPr>
      <w:tblCellMar>
        <w:top w:w="0" w:type="dxa"/>
        <w:left w:w="0" w:type="dxa"/>
        <w:bottom w:w="0" w:type="dxa"/>
        <w:right w:w="0" w:type="dxa"/>
      </w:tblCellMar>
    </w:tblPr>
  </w:style>
  <w:style w:type="table" w:customStyle="1" w:styleId="204">
    <w:name w:val="Grid Table 3 - Accent 5"/>
    <w:qFormat/>
    <w:uiPriority w:val="99"/>
    <w:rPr>
      <w:rFonts w:ascii="Calibri" w:hAnsi="Calibri" w:eastAsia="宋体" w:cs="Calibri"/>
    </w:rPr>
    <w:tblPr>
      <w:tblCellMar>
        <w:top w:w="0" w:type="dxa"/>
        <w:left w:w="0" w:type="dxa"/>
        <w:bottom w:w="0" w:type="dxa"/>
        <w:right w:w="0" w:type="dxa"/>
      </w:tblCellMar>
    </w:tblPr>
  </w:style>
  <w:style w:type="table" w:customStyle="1" w:styleId="205">
    <w:name w:val="Grid Table 3 - Accent 6"/>
    <w:qFormat/>
    <w:uiPriority w:val="99"/>
    <w:rPr>
      <w:rFonts w:ascii="Calibri" w:hAnsi="Calibri" w:eastAsia="宋体" w:cs="Calibri"/>
    </w:rPr>
    <w:tblPr>
      <w:tblCellMar>
        <w:top w:w="0" w:type="dxa"/>
        <w:left w:w="0" w:type="dxa"/>
        <w:bottom w:w="0" w:type="dxa"/>
        <w:right w:w="0" w:type="dxa"/>
      </w:tblCellMar>
    </w:tblPr>
  </w:style>
  <w:style w:type="table" w:customStyle="1" w:styleId="206">
    <w:name w:val="Grid Table 4 - Accent 1"/>
    <w:qFormat/>
    <w:uiPriority w:val="59"/>
    <w:rPr>
      <w:rFonts w:ascii="Calibri" w:hAnsi="Calibri" w:eastAsia="宋体" w:cs="Calibri"/>
    </w:rPr>
    <w:tblPr>
      <w:tblCellMar>
        <w:top w:w="0" w:type="dxa"/>
        <w:left w:w="0" w:type="dxa"/>
        <w:bottom w:w="0" w:type="dxa"/>
        <w:right w:w="0" w:type="dxa"/>
      </w:tblCellMar>
    </w:tblPr>
  </w:style>
  <w:style w:type="table" w:customStyle="1" w:styleId="207">
    <w:name w:val="Grid Table 4 - Accent 2"/>
    <w:qFormat/>
    <w:uiPriority w:val="59"/>
    <w:rPr>
      <w:rFonts w:ascii="Calibri" w:hAnsi="Calibri" w:eastAsia="宋体" w:cs="Calibri"/>
    </w:rPr>
    <w:tblPr>
      <w:tblCellMar>
        <w:top w:w="0" w:type="dxa"/>
        <w:left w:w="0" w:type="dxa"/>
        <w:bottom w:w="0" w:type="dxa"/>
        <w:right w:w="0" w:type="dxa"/>
      </w:tblCellMar>
    </w:tblPr>
  </w:style>
  <w:style w:type="table" w:customStyle="1" w:styleId="208">
    <w:name w:val="Grid Table 4 - Accent 3"/>
    <w:qFormat/>
    <w:uiPriority w:val="59"/>
    <w:rPr>
      <w:rFonts w:ascii="Calibri" w:hAnsi="Calibri" w:eastAsia="宋体" w:cs="Calibri"/>
    </w:rPr>
    <w:tblPr>
      <w:tblCellMar>
        <w:top w:w="0" w:type="dxa"/>
        <w:left w:w="0" w:type="dxa"/>
        <w:bottom w:w="0" w:type="dxa"/>
        <w:right w:w="0" w:type="dxa"/>
      </w:tblCellMar>
    </w:tblPr>
  </w:style>
  <w:style w:type="table" w:customStyle="1" w:styleId="209">
    <w:name w:val="Grid Table 4 - Accent 4"/>
    <w:qFormat/>
    <w:uiPriority w:val="59"/>
    <w:rPr>
      <w:rFonts w:ascii="Calibri" w:hAnsi="Calibri" w:eastAsia="宋体" w:cs="Calibri"/>
    </w:rPr>
    <w:tblPr>
      <w:tblCellMar>
        <w:top w:w="0" w:type="dxa"/>
        <w:left w:w="0" w:type="dxa"/>
        <w:bottom w:w="0" w:type="dxa"/>
        <w:right w:w="0" w:type="dxa"/>
      </w:tblCellMar>
    </w:tblPr>
  </w:style>
  <w:style w:type="table" w:customStyle="1" w:styleId="210">
    <w:name w:val="Grid Table 4 - Accent 5"/>
    <w:qFormat/>
    <w:uiPriority w:val="59"/>
    <w:rPr>
      <w:rFonts w:ascii="Calibri" w:hAnsi="Calibri" w:eastAsia="宋体" w:cs="Calibri"/>
    </w:rPr>
    <w:tblPr>
      <w:tblCellMar>
        <w:top w:w="0" w:type="dxa"/>
        <w:left w:w="0" w:type="dxa"/>
        <w:bottom w:w="0" w:type="dxa"/>
        <w:right w:w="0" w:type="dxa"/>
      </w:tblCellMar>
    </w:tblPr>
  </w:style>
  <w:style w:type="table" w:customStyle="1" w:styleId="211">
    <w:name w:val="Grid Table 4 - Accent 6"/>
    <w:qFormat/>
    <w:uiPriority w:val="59"/>
    <w:rPr>
      <w:rFonts w:ascii="Calibri" w:hAnsi="Calibri" w:eastAsia="宋体" w:cs="Calibri"/>
    </w:rPr>
    <w:tblPr>
      <w:tblCellMar>
        <w:top w:w="0" w:type="dxa"/>
        <w:left w:w="0" w:type="dxa"/>
        <w:bottom w:w="0" w:type="dxa"/>
        <w:right w:w="0" w:type="dxa"/>
      </w:tblCellMar>
    </w:tblPr>
  </w:style>
  <w:style w:type="table" w:customStyle="1" w:styleId="212">
    <w:name w:val="Grid Table 5 Dark- Accent 1"/>
    <w:qFormat/>
    <w:uiPriority w:val="99"/>
    <w:rPr>
      <w:rFonts w:ascii="Calibri" w:hAnsi="Calibri" w:eastAsia="宋体" w:cs="Calibri"/>
    </w:rPr>
    <w:tblPr>
      <w:tblCellMar>
        <w:top w:w="0" w:type="dxa"/>
        <w:left w:w="0" w:type="dxa"/>
        <w:bottom w:w="0" w:type="dxa"/>
        <w:right w:w="0" w:type="dxa"/>
      </w:tblCellMar>
    </w:tblPr>
  </w:style>
  <w:style w:type="table" w:customStyle="1" w:styleId="213">
    <w:name w:val="Grid Table 5 Dark - Accent 2"/>
    <w:qFormat/>
    <w:uiPriority w:val="99"/>
    <w:rPr>
      <w:rFonts w:ascii="Calibri" w:hAnsi="Calibri" w:eastAsia="宋体" w:cs="Calibri"/>
    </w:rPr>
    <w:tblPr>
      <w:tblCellMar>
        <w:top w:w="0" w:type="dxa"/>
        <w:left w:w="0" w:type="dxa"/>
        <w:bottom w:w="0" w:type="dxa"/>
        <w:right w:w="0" w:type="dxa"/>
      </w:tblCellMar>
    </w:tblPr>
  </w:style>
  <w:style w:type="table" w:customStyle="1" w:styleId="214">
    <w:name w:val="Grid Table 5 Dark - Accent 3"/>
    <w:qFormat/>
    <w:uiPriority w:val="99"/>
    <w:rPr>
      <w:rFonts w:ascii="Calibri" w:hAnsi="Calibri" w:eastAsia="宋体" w:cs="Calibri"/>
    </w:rPr>
    <w:tblPr>
      <w:tblCellMar>
        <w:top w:w="0" w:type="dxa"/>
        <w:left w:w="0" w:type="dxa"/>
        <w:bottom w:w="0" w:type="dxa"/>
        <w:right w:w="0" w:type="dxa"/>
      </w:tblCellMar>
    </w:tblPr>
  </w:style>
  <w:style w:type="table" w:customStyle="1" w:styleId="215">
    <w:name w:val="Grid Table 5 Dark- Accent 4"/>
    <w:qFormat/>
    <w:uiPriority w:val="99"/>
    <w:rPr>
      <w:rFonts w:ascii="Calibri" w:hAnsi="Calibri" w:eastAsia="宋体" w:cs="Calibri"/>
    </w:rPr>
    <w:tblPr>
      <w:tblCellMar>
        <w:top w:w="0" w:type="dxa"/>
        <w:left w:w="0" w:type="dxa"/>
        <w:bottom w:w="0" w:type="dxa"/>
        <w:right w:w="0" w:type="dxa"/>
      </w:tblCellMar>
    </w:tblPr>
  </w:style>
  <w:style w:type="table" w:customStyle="1" w:styleId="216">
    <w:name w:val="Grid Table 5 Dark - Accent 5"/>
    <w:qFormat/>
    <w:uiPriority w:val="99"/>
    <w:rPr>
      <w:rFonts w:ascii="Calibri" w:hAnsi="Calibri" w:eastAsia="宋体" w:cs="Calibri"/>
    </w:rPr>
    <w:tblPr>
      <w:tblCellMar>
        <w:top w:w="0" w:type="dxa"/>
        <w:left w:w="0" w:type="dxa"/>
        <w:bottom w:w="0" w:type="dxa"/>
        <w:right w:w="0" w:type="dxa"/>
      </w:tblCellMar>
    </w:tblPr>
  </w:style>
  <w:style w:type="table" w:customStyle="1" w:styleId="217">
    <w:name w:val="Grid Table 5 Dark - Accent 6"/>
    <w:qFormat/>
    <w:uiPriority w:val="99"/>
    <w:rPr>
      <w:rFonts w:ascii="Calibri" w:hAnsi="Calibri" w:eastAsia="宋体" w:cs="Calibri"/>
    </w:rPr>
    <w:tblPr>
      <w:tblCellMar>
        <w:top w:w="0" w:type="dxa"/>
        <w:left w:w="0" w:type="dxa"/>
        <w:bottom w:w="0" w:type="dxa"/>
        <w:right w:w="0" w:type="dxa"/>
      </w:tblCellMar>
    </w:tblPr>
  </w:style>
  <w:style w:type="table" w:customStyle="1" w:styleId="218">
    <w:name w:val="Grid Table 6 Colorful - Accent 1"/>
    <w:qFormat/>
    <w:uiPriority w:val="99"/>
    <w:rPr>
      <w:rFonts w:ascii="Calibri" w:hAnsi="Calibri" w:eastAsia="宋体" w:cs="Calibri"/>
    </w:rPr>
    <w:tblPr>
      <w:tblCellMar>
        <w:top w:w="0" w:type="dxa"/>
        <w:left w:w="0" w:type="dxa"/>
        <w:bottom w:w="0" w:type="dxa"/>
        <w:right w:w="0" w:type="dxa"/>
      </w:tblCellMar>
    </w:tblPr>
  </w:style>
  <w:style w:type="table" w:customStyle="1" w:styleId="219">
    <w:name w:val="Grid Table 6 Colorful - Accent 2"/>
    <w:qFormat/>
    <w:uiPriority w:val="99"/>
    <w:rPr>
      <w:rFonts w:ascii="Calibri" w:hAnsi="Calibri" w:eastAsia="宋体" w:cs="Calibri"/>
    </w:rPr>
    <w:tblPr>
      <w:tblCellMar>
        <w:top w:w="0" w:type="dxa"/>
        <w:left w:w="0" w:type="dxa"/>
        <w:bottom w:w="0" w:type="dxa"/>
        <w:right w:w="0" w:type="dxa"/>
      </w:tblCellMar>
    </w:tblPr>
  </w:style>
  <w:style w:type="table" w:customStyle="1" w:styleId="220">
    <w:name w:val="Grid Table 6 Colorful - Accent 3"/>
    <w:qFormat/>
    <w:uiPriority w:val="99"/>
    <w:rPr>
      <w:rFonts w:ascii="Calibri" w:hAnsi="Calibri" w:eastAsia="宋体" w:cs="Calibri"/>
    </w:rPr>
    <w:tblPr>
      <w:tblCellMar>
        <w:top w:w="0" w:type="dxa"/>
        <w:left w:w="0" w:type="dxa"/>
        <w:bottom w:w="0" w:type="dxa"/>
        <w:right w:w="0" w:type="dxa"/>
      </w:tblCellMar>
    </w:tblPr>
  </w:style>
  <w:style w:type="table" w:customStyle="1" w:styleId="221">
    <w:name w:val="Grid Table 6 Colorful - Accent 4"/>
    <w:qFormat/>
    <w:uiPriority w:val="99"/>
    <w:rPr>
      <w:rFonts w:ascii="Calibri" w:hAnsi="Calibri" w:eastAsia="宋体" w:cs="Calibri"/>
    </w:rPr>
    <w:tblPr>
      <w:tblCellMar>
        <w:top w:w="0" w:type="dxa"/>
        <w:left w:w="0" w:type="dxa"/>
        <w:bottom w:w="0" w:type="dxa"/>
        <w:right w:w="0" w:type="dxa"/>
      </w:tblCellMar>
    </w:tblPr>
  </w:style>
  <w:style w:type="table" w:customStyle="1" w:styleId="222">
    <w:name w:val="Grid Table 6 Colorful - Accent 5"/>
    <w:qFormat/>
    <w:uiPriority w:val="99"/>
    <w:rPr>
      <w:rFonts w:ascii="Calibri" w:hAnsi="Calibri" w:eastAsia="宋体" w:cs="Calibri"/>
    </w:rPr>
    <w:tblPr>
      <w:tblCellMar>
        <w:top w:w="0" w:type="dxa"/>
        <w:left w:w="0" w:type="dxa"/>
        <w:bottom w:w="0" w:type="dxa"/>
        <w:right w:w="0" w:type="dxa"/>
      </w:tblCellMar>
    </w:tblPr>
  </w:style>
  <w:style w:type="table" w:customStyle="1" w:styleId="223">
    <w:name w:val="Grid Table 6 Colorful - Accent 6"/>
    <w:qFormat/>
    <w:uiPriority w:val="99"/>
    <w:rPr>
      <w:rFonts w:ascii="Calibri" w:hAnsi="Calibri" w:eastAsia="宋体" w:cs="Calibri"/>
    </w:rPr>
    <w:tblPr>
      <w:tblCellMar>
        <w:top w:w="0" w:type="dxa"/>
        <w:left w:w="0" w:type="dxa"/>
        <w:bottom w:w="0" w:type="dxa"/>
        <w:right w:w="0" w:type="dxa"/>
      </w:tblCellMar>
    </w:tblPr>
  </w:style>
  <w:style w:type="table" w:customStyle="1" w:styleId="224">
    <w:name w:val="Grid Table 7 Colorful - Accent 1"/>
    <w:qFormat/>
    <w:uiPriority w:val="99"/>
    <w:rPr>
      <w:rFonts w:ascii="Calibri" w:hAnsi="Calibri" w:eastAsia="宋体" w:cs="Calibri"/>
    </w:rPr>
    <w:tblPr>
      <w:tblCellMar>
        <w:top w:w="0" w:type="dxa"/>
        <w:left w:w="0" w:type="dxa"/>
        <w:bottom w:w="0" w:type="dxa"/>
        <w:right w:w="0" w:type="dxa"/>
      </w:tblCellMar>
    </w:tblPr>
  </w:style>
  <w:style w:type="table" w:customStyle="1" w:styleId="225">
    <w:name w:val="Grid Table 7 Colorful - Accent 2"/>
    <w:qFormat/>
    <w:uiPriority w:val="99"/>
    <w:rPr>
      <w:rFonts w:ascii="Calibri" w:hAnsi="Calibri" w:eastAsia="宋体" w:cs="Calibri"/>
    </w:rPr>
    <w:tblPr>
      <w:tblCellMar>
        <w:top w:w="0" w:type="dxa"/>
        <w:left w:w="0" w:type="dxa"/>
        <w:bottom w:w="0" w:type="dxa"/>
        <w:right w:w="0" w:type="dxa"/>
      </w:tblCellMar>
    </w:tblPr>
  </w:style>
  <w:style w:type="table" w:customStyle="1" w:styleId="226">
    <w:name w:val="Grid Table 7 Colorful - Accent 3"/>
    <w:qFormat/>
    <w:uiPriority w:val="99"/>
    <w:rPr>
      <w:rFonts w:ascii="Calibri" w:hAnsi="Calibri" w:eastAsia="宋体" w:cs="Calibri"/>
    </w:rPr>
    <w:tblPr>
      <w:tblCellMar>
        <w:top w:w="0" w:type="dxa"/>
        <w:left w:w="0" w:type="dxa"/>
        <w:bottom w:w="0" w:type="dxa"/>
        <w:right w:w="0" w:type="dxa"/>
      </w:tblCellMar>
    </w:tblPr>
  </w:style>
  <w:style w:type="table" w:customStyle="1" w:styleId="227">
    <w:name w:val="Grid Table 7 Colorful - Accent 4"/>
    <w:qFormat/>
    <w:uiPriority w:val="99"/>
    <w:rPr>
      <w:rFonts w:ascii="Calibri" w:hAnsi="Calibri" w:eastAsia="宋体" w:cs="Calibri"/>
    </w:rPr>
    <w:tblPr>
      <w:tblCellMar>
        <w:top w:w="0" w:type="dxa"/>
        <w:left w:w="0" w:type="dxa"/>
        <w:bottom w:w="0" w:type="dxa"/>
        <w:right w:w="0" w:type="dxa"/>
      </w:tblCellMar>
    </w:tblPr>
  </w:style>
  <w:style w:type="table" w:customStyle="1" w:styleId="228">
    <w:name w:val="Grid Table 7 Colorful - Accent 5"/>
    <w:qFormat/>
    <w:uiPriority w:val="99"/>
    <w:rPr>
      <w:rFonts w:ascii="Calibri" w:hAnsi="Calibri" w:eastAsia="宋体" w:cs="Calibri"/>
    </w:rPr>
    <w:tblPr>
      <w:tblCellMar>
        <w:top w:w="0" w:type="dxa"/>
        <w:left w:w="0" w:type="dxa"/>
        <w:bottom w:w="0" w:type="dxa"/>
        <w:right w:w="0" w:type="dxa"/>
      </w:tblCellMar>
    </w:tblPr>
  </w:style>
  <w:style w:type="table" w:customStyle="1" w:styleId="229">
    <w:name w:val="Grid Table 7 Colorful - Accent 6"/>
    <w:qFormat/>
    <w:uiPriority w:val="99"/>
    <w:rPr>
      <w:rFonts w:ascii="Calibri" w:hAnsi="Calibri" w:eastAsia="宋体" w:cs="Calibri"/>
    </w:rPr>
    <w:tblPr>
      <w:tblCellMar>
        <w:top w:w="0" w:type="dxa"/>
        <w:left w:w="0" w:type="dxa"/>
        <w:bottom w:w="0" w:type="dxa"/>
        <w:right w:w="0" w:type="dxa"/>
      </w:tblCellMar>
    </w:tblPr>
  </w:style>
  <w:style w:type="table" w:customStyle="1" w:styleId="230">
    <w:name w:val="List Table 1 Light - Accent 1"/>
    <w:qFormat/>
    <w:uiPriority w:val="99"/>
    <w:rPr>
      <w:rFonts w:ascii="Calibri" w:hAnsi="Calibri" w:eastAsia="宋体" w:cs="Calibri"/>
    </w:rPr>
    <w:tblPr>
      <w:tblCellMar>
        <w:top w:w="0" w:type="dxa"/>
        <w:left w:w="0" w:type="dxa"/>
        <w:bottom w:w="0" w:type="dxa"/>
        <w:right w:w="0" w:type="dxa"/>
      </w:tblCellMar>
    </w:tblPr>
  </w:style>
  <w:style w:type="table" w:customStyle="1" w:styleId="231">
    <w:name w:val="List Table 1 Light - Accent 2"/>
    <w:qFormat/>
    <w:uiPriority w:val="99"/>
    <w:rPr>
      <w:rFonts w:ascii="Calibri" w:hAnsi="Calibri" w:eastAsia="宋体" w:cs="Calibri"/>
    </w:rPr>
    <w:tblPr>
      <w:tblCellMar>
        <w:top w:w="0" w:type="dxa"/>
        <w:left w:w="0" w:type="dxa"/>
        <w:bottom w:w="0" w:type="dxa"/>
        <w:right w:w="0" w:type="dxa"/>
      </w:tblCellMar>
    </w:tblPr>
  </w:style>
  <w:style w:type="table" w:customStyle="1" w:styleId="232">
    <w:name w:val="List Table 1 Light - Accent 3"/>
    <w:qFormat/>
    <w:uiPriority w:val="99"/>
    <w:rPr>
      <w:rFonts w:ascii="Calibri" w:hAnsi="Calibri" w:eastAsia="宋体" w:cs="Calibri"/>
    </w:rPr>
    <w:tblPr>
      <w:tblCellMar>
        <w:top w:w="0" w:type="dxa"/>
        <w:left w:w="0" w:type="dxa"/>
        <w:bottom w:w="0" w:type="dxa"/>
        <w:right w:w="0" w:type="dxa"/>
      </w:tblCellMar>
    </w:tblPr>
  </w:style>
  <w:style w:type="table" w:customStyle="1" w:styleId="233">
    <w:name w:val="List Table 1 Light - Accent 4"/>
    <w:qFormat/>
    <w:uiPriority w:val="99"/>
    <w:rPr>
      <w:rFonts w:ascii="Calibri" w:hAnsi="Calibri" w:eastAsia="宋体" w:cs="Calibri"/>
    </w:rPr>
    <w:tblPr>
      <w:tblCellMar>
        <w:top w:w="0" w:type="dxa"/>
        <w:left w:w="0" w:type="dxa"/>
        <w:bottom w:w="0" w:type="dxa"/>
        <w:right w:w="0" w:type="dxa"/>
      </w:tblCellMar>
    </w:tblPr>
  </w:style>
  <w:style w:type="table" w:customStyle="1" w:styleId="234">
    <w:name w:val="List Table 1 Light - Accent 5"/>
    <w:qFormat/>
    <w:uiPriority w:val="99"/>
    <w:rPr>
      <w:rFonts w:ascii="Calibri" w:hAnsi="Calibri" w:eastAsia="宋体" w:cs="Calibri"/>
    </w:rPr>
    <w:tblPr>
      <w:tblCellMar>
        <w:top w:w="0" w:type="dxa"/>
        <w:left w:w="0" w:type="dxa"/>
        <w:bottom w:w="0" w:type="dxa"/>
        <w:right w:w="0" w:type="dxa"/>
      </w:tblCellMar>
    </w:tblPr>
  </w:style>
  <w:style w:type="table" w:customStyle="1" w:styleId="235">
    <w:name w:val="List Table 1 Light - Accent 6"/>
    <w:qFormat/>
    <w:uiPriority w:val="99"/>
    <w:rPr>
      <w:rFonts w:ascii="Calibri" w:hAnsi="Calibri" w:eastAsia="宋体" w:cs="Calibri"/>
    </w:rPr>
    <w:tblPr>
      <w:tblCellMar>
        <w:top w:w="0" w:type="dxa"/>
        <w:left w:w="0" w:type="dxa"/>
        <w:bottom w:w="0" w:type="dxa"/>
        <w:right w:w="0" w:type="dxa"/>
      </w:tblCellMar>
    </w:tblPr>
  </w:style>
  <w:style w:type="table" w:customStyle="1" w:styleId="236">
    <w:name w:val="List Table 2 - Accent 1"/>
    <w:qFormat/>
    <w:uiPriority w:val="99"/>
    <w:rPr>
      <w:rFonts w:ascii="Calibri" w:hAnsi="Calibri" w:eastAsia="宋体" w:cs="Calibri"/>
    </w:rPr>
    <w:tblPr>
      <w:tblCellMar>
        <w:top w:w="0" w:type="dxa"/>
        <w:left w:w="0" w:type="dxa"/>
        <w:bottom w:w="0" w:type="dxa"/>
        <w:right w:w="0" w:type="dxa"/>
      </w:tblCellMar>
    </w:tblPr>
  </w:style>
  <w:style w:type="table" w:customStyle="1" w:styleId="237">
    <w:name w:val="List Table 2 - Accent 2"/>
    <w:qFormat/>
    <w:uiPriority w:val="99"/>
    <w:rPr>
      <w:rFonts w:ascii="Calibri" w:hAnsi="Calibri" w:eastAsia="宋体" w:cs="Calibri"/>
    </w:rPr>
    <w:tblPr>
      <w:tblCellMar>
        <w:top w:w="0" w:type="dxa"/>
        <w:left w:w="0" w:type="dxa"/>
        <w:bottom w:w="0" w:type="dxa"/>
        <w:right w:w="0" w:type="dxa"/>
      </w:tblCellMar>
    </w:tblPr>
  </w:style>
  <w:style w:type="table" w:customStyle="1" w:styleId="238">
    <w:name w:val="List Table 2 - Accent 3"/>
    <w:qFormat/>
    <w:uiPriority w:val="99"/>
    <w:rPr>
      <w:rFonts w:ascii="Calibri" w:hAnsi="Calibri" w:eastAsia="宋体" w:cs="Calibri"/>
    </w:rPr>
    <w:tblPr>
      <w:tblCellMar>
        <w:top w:w="0" w:type="dxa"/>
        <w:left w:w="0" w:type="dxa"/>
        <w:bottom w:w="0" w:type="dxa"/>
        <w:right w:w="0" w:type="dxa"/>
      </w:tblCellMar>
    </w:tblPr>
  </w:style>
  <w:style w:type="table" w:customStyle="1" w:styleId="239">
    <w:name w:val="List Table 2 - Accent 4"/>
    <w:qFormat/>
    <w:uiPriority w:val="99"/>
    <w:rPr>
      <w:rFonts w:ascii="Calibri" w:hAnsi="Calibri" w:eastAsia="宋体" w:cs="Calibri"/>
    </w:rPr>
    <w:tblPr>
      <w:tblCellMar>
        <w:top w:w="0" w:type="dxa"/>
        <w:left w:w="0" w:type="dxa"/>
        <w:bottom w:w="0" w:type="dxa"/>
        <w:right w:w="0" w:type="dxa"/>
      </w:tblCellMar>
    </w:tblPr>
  </w:style>
  <w:style w:type="table" w:customStyle="1" w:styleId="240">
    <w:name w:val="List Table 2 - Accent 5"/>
    <w:qFormat/>
    <w:uiPriority w:val="99"/>
    <w:rPr>
      <w:rFonts w:ascii="Calibri" w:hAnsi="Calibri" w:eastAsia="宋体" w:cs="Calibri"/>
    </w:rPr>
    <w:tblPr>
      <w:tblCellMar>
        <w:top w:w="0" w:type="dxa"/>
        <w:left w:w="0" w:type="dxa"/>
        <w:bottom w:w="0" w:type="dxa"/>
        <w:right w:w="0" w:type="dxa"/>
      </w:tblCellMar>
    </w:tblPr>
  </w:style>
  <w:style w:type="table" w:customStyle="1" w:styleId="241">
    <w:name w:val="List Table 2 - Accent 6"/>
    <w:qFormat/>
    <w:uiPriority w:val="99"/>
    <w:rPr>
      <w:rFonts w:ascii="Calibri" w:hAnsi="Calibri" w:eastAsia="宋体" w:cs="Calibri"/>
    </w:rPr>
    <w:tblPr>
      <w:tblCellMar>
        <w:top w:w="0" w:type="dxa"/>
        <w:left w:w="0" w:type="dxa"/>
        <w:bottom w:w="0" w:type="dxa"/>
        <w:right w:w="0" w:type="dxa"/>
      </w:tblCellMar>
    </w:tblPr>
  </w:style>
  <w:style w:type="table" w:customStyle="1" w:styleId="242">
    <w:name w:val="List Table 3 - Accent 1"/>
    <w:qFormat/>
    <w:uiPriority w:val="99"/>
    <w:rPr>
      <w:rFonts w:ascii="Calibri" w:hAnsi="Calibri" w:eastAsia="宋体" w:cs="Calibri"/>
    </w:rPr>
    <w:tblPr>
      <w:tblCellMar>
        <w:top w:w="0" w:type="dxa"/>
        <w:left w:w="0" w:type="dxa"/>
        <w:bottom w:w="0" w:type="dxa"/>
        <w:right w:w="0" w:type="dxa"/>
      </w:tblCellMar>
    </w:tblPr>
  </w:style>
  <w:style w:type="table" w:customStyle="1" w:styleId="243">
    <w:name w:val="List Table 3 - Accent 2"/>
    <w:qFormat/>
    <w:uiPriority w:val="99"/>
    <w:rPr>
      <w:rFonts w:ascii="Calibri" w:hAnsi="Calibri" w:eastAsia="宋体" w:cs="Calibri"/>
    </w:rPr>
    <w:tblPr>
      <w:tblCellMar>
        <w:top w:w="0" w:type="dxa"/>
        <w:left w:w="0" w:type="dxa"/>
        <w:bottom w:w="0" w:type="dxa"/>
        <w:right w:w="0" w:type="dxa"/>
      </w:tblCellMar>
    </w:tblPr>
  </w:style>
  <w:style w:type="table" w:customStyle="1" w:styleId="244">
    <w:name w:val="List Table 3 - Accent 3"/>
    <w:qFormat/>
    <w:uiPriority w:val="99"/>
    <w:rPr>
      <w:rFonts w:ascii="Calibri" w:hAnsi="Calibri" w:eastAsia="宋体" w:cs="Calibri"/>
    </w:rPr>
    <w:tblPr>
      <w:tblCellMar>
        <w:top w:w="0" w:type="dxa"/>
        <w:left w:w="0" w:type="dxa"/>
        <w:bottom w:w="0" w:type="dxa"/>
        <w:right w:w="0" w:type="dxa"/>
      </w:tblCellMar>
    </w:tblPr>
  </w:style>
  <w:style w:type="table" w:customStyle="1" w:styleId="245">
    <w:name w:val="List Table 3 - Accent 4"/>
    <w:qFormat/>
    <w:uiPriority w:val="99"/>
    <w:rPr>
      <w:rFonts w:ascii="Calibri" w:hAnsi="Calibri" w:eastAsia="宋体" w:cs="Calibri"/>
    </w:rPr>
    <w:tblPr>
      <w:tblCellMar>
        <w:top w:w="0" w:type="dxa"/>
        <w:left w:w="0" w:type="dxa"/>
        <w:bottom w:w="0" w:type="dxa"/>
        <w:right w:w="0" w:type="dxa"/>
      </w:tblCellMar>
    </w:tblPr>
  </w:style>
  <w:style w:type="table" w:customStyle="1" w:styleId="246">
    <w:name w:val="List Table 3 - Accent 5"/>
    <w:qFormat/>
    <w:uiPriority w:val="99"/>
    <w:rPr>
      <w:rFonts w:ascii="Calibri" w:hAnsi="Calibri" w:eastAsia="宋体" w:cs="Calibri"/>
    </w:rPr>
    <w:tblPr>
      <w:tblCellMar>
        <w:top w:w="0" w:type="dxa"/>
        <w:left w:w="0" w:type="dxa"/>
        <w:bottom w:w="0" w:type="dxa"/>
        <w:right w:w="0" w:type="dxa"/>
      </w:tblCellMar>
    </w:tblPr>
  </w:style>
  <w:style w:type="table" w:customStyle="1" w:styleId="247">
    <w:name w:val="List Table 3 - Accent 6"/>
    <w:qFormat/>
    <w:uiPriority w:val="99"/>
    <w:rPr>
      <w:rFonts w:ascii="Calibri" w:hAnsi="Calibri" w:eastAsia="宋体" w:cs="Calibri"/>
    </w:rPr>
    <w:tblPr>
      <w:tblCellMar>
        <w:top w:w="0" w:type="dxa"/>
        <w:left w:w="0" w:type="dxa"/>
        <w:bottom w:w="0" w:type="dxa"/>
        <w:right w:w="0" w:type="dxa"/>
      </w:tblCellMar>
    </w:tblPr>
  </w:style>
  <w:style w:type="table" w:customStyle="1" w:styleId="248">
    <w:name w:val="List Table 4 - Accent 1"/>
    <w:qFormat/>
    <w:uiPriority w:val="99"/>
    <w:rPr>
      <w:rFonts w:ascii="Calibri" w:hAnsi="Calibri" w:eastAsia="宋体" w:cs="Calibri"/>
    </w:rPr>
    <w:tblPr>
      <w:tblCellMar>
        <w:top w:w="0" w:type="dxa"/>
        <w:left w:w="0" w:type="dxa"/>
        <w:bottom w:w="0" w:type="dxa"/>
        <w:right w:w="0" w:type="dxa"/>
      </w:tblCellMar>
    </w:tblPr>
  </w:style>
  <w:style w:type="table" w:customStyle="1" w:styleId="249">
    <w:name w:val="List Table 4 - Accent 2"/>
    <w:qFormat/>
    <w:uiPriority w:val="99"/>
    <w:rPr>
      <w:rFonts w:ascii="Calibri" w:hAnsi="Calibri" w:eastAsia="宋体" w:cs="Calibri"/>
    </w:rPr>
    <w:tblPr>
      <w:tblCellMar>
        <w:top w:w="0" w:type="dxa"/>
        <w:left w:w="0" w:type="dxa"/>
        <w:bottom w:w="0" w:type="dxa"/>
        <w:right w:w="0" w:type="dxa"/>
      </w:tblCellMar>
    </w:tblPr>
  </w:style>
  <w:style w:type="table" w:customStyle="1" w:styleId="250">
    <w:name w:val="List Table 4 - Accent 3"/>
    <w:qFormat/>
    <w:uiPriority w:val="99"/>
    <w:rPr>
      <w:rFonts w:ascii="Calibri" w:hAnsi="Calibri" w:eastAsia="宋体" w:cs="Calibri"/>
    </w:rPr>
    <w:tblPr>
      <w:tblCellMar>
        <w:top w:w="0" w:type="dxa"/>
        <w:left w:w="0" w:type="dxa"/>
        <w:bottom w:w="0" w:type="dxa"/>
        <w:right w:w="0" w:type="dxa"/>
      </w:tblCellMar>
    </w:tblPr>
  </w:style>
  <w:style w:type="table" w:customStyle="1" w:styleId="251">
    <w:name w:val="List Table 4 - Accent 4"/>
    <w:qFormat/>
    <w:uiPriority w:val="99"/>
    <w:rPr>
      <w:rFonts w:ascii="Calibri" w:hAnsi="Calibri" w:eastAsia="宋体" w:cs="Calibri"/>
    </w:rPr>
    <w:tblPr>
      <w:tblCellMar>
        <w:top w:w="0" w:type="dxa"/>
        <w:left w:w="0" w:type="dxa"/>
        <w:bottom w:w="0" w:type="dxa"/>
        <w:right w:w="0" w:type="dxa"/>
      </w:tblCellMar>
    </w:tblPr>
  </w:style>
  <w:style w:type="table" w:customStyle="1" w:styleId="252">
    <w:name w:val="List Table 4 - Accent 5"/>
    <w:qFormat/>
    <w:uiPriority w:val="99"/>
    <w:rPr>
      <w:rFonts w:ascii="Calibri" w:hAnsi="Calibri" w:eastAsia="宋体" w:cs="Calibri"/>
    </w:rPr>
    <w:tblPr>
      <w:tblCellMar>
        <w:top w:w="0" w:type="dxa"/>
        <w:left w:w="0" w:type="dxa"/>
        <w:bottom w:w="0" w:type="dxa"/>
        <w:right w:w="0" w:type="dxa"/>
      </w:tblCellMar>
    </w:tblPr>
  </w:style>
  <w:style w:type="table" w:customStyle="1" w:styleId="253">
    <w:name w:val="List Table 4 - Accent 6"/>
    <w:qFormat/>
    <w:uiPriority w:val="99"/>
    <w:rPr>
      <w:rFonts w:ascii="Calibri" w:hAnsi="Calibri" w:eastAsia="宋体" w:cs="Calibri"/>
    </w:rPr>
    <w:tblPr>
      <w:tblCellMar>
        <w:top w:w="0" w:type="dxa"/>
        <w:left w:w="0" w:type="dxa"/>
        <w:bottom w:w="0" w:type="dxa"/>
        <w:right w:w="0" w:type="dxa"/>
      </w:tblCellMar>
    </w:tblPr>
  </w:style>
  <w:style w:type="table" w:customStyle="1" w:styleId="254">
    <w:name w:val="List Table 5 Dark - Accent 1"/>
    <w:qFormat/>
    <w:uiPriority w:val="99"/>
    <w:rPr>
      <w:rFonts w:ascii="Calibri" w:hAnsi="Calibri" w:eastAsia="宋体" w:cs="Calibri"/>
    </w:rPr>
    <w:tblPr>
      <w:tblCellMar>
        <w:top w:w="0" w:type="dxa"/>
        <w:left w:w="0" w:type="dxa"/>
        <w:bottom w:w="0" w:type="dxa"/>
        <w:right w:w="0" w:type="dxa"/>
      </w:tblCellMar>
    </w:tblPr>
  </w:style>
  <w:style w:type="table" w:customStyle="1" w:styleId="255">
    <w:name w:val="List Table 5 Dark - Accent 2"/>
    <w:qFormat/>
    <w:uiPriority w:val="99"/>
    <w:rPr>
      <w:rFonts w:ascii="Calibri" w:hAnsi="Calibri" w:eastAsia="宋体" w:cs="Calibri"/>
    </w:rPr>
    <w:tblPr>
      <w:tblCellMar>
        <w:top w:w="0" w:type="dxa"/>
        <w:left w:w="0" w:type="dxa"/>
        <w:bottom w:w="0" w:type="dxa"/>
        <w:right w:w="0" w:type="dxa"/>
      </w:tblCellMar>
    </w:tblPr>
  </w:style>
  <w:style w:type="table" w:customStyle="1" w:styleId="256">
    <w:name w:val="List Table 5 Dark - Accent 3"/>
    <w:qFormat/>
    <w:uiPriority w:val="99"/>
    <w:rPr>
      <w:rFonts w:ascii="Calibri" w:hAnsi="Calibri" w:eastAsia="宋体" w:cs="Calibri"/>
    </w:rPr>
    <w:tblPr>
      <w:tblCellMar>
        <w:top w:w="0" w:type="dxa"/>
        <w:left w:w="0" w:type="dxa"/>
        <w:bottom w:w="0" w:type="dxa"/>
        <w:right w:w="0" w:type="dxa"/>
      </w:tblCellMar>
    </w:tblPr>
  </w:style>
  <w:style w:type="table" w:customStyle="1" w:styleId="257">
    <w:name w:val="List Table 5 Dark - Accent 4"/>
    <w:qFormat/>
    <w:uiPriority w:val="99"/>
    <w:rPr>
      <w:rFonts w:ascii="Calibri" w:hAnsi="Calibri" w:eastAsia="宋体" w:cs="Calibri"/>
    </w:rPr>
    <w:tblPr>
      <w:tblCellMar>
        <w:top w:w="0" w:type="dxa"/>
        <w:left w:w="0" w:type="dxa"/>
        <w:bottom w:w="0" w:type="dxa"/>
        <w:right w:w="0" w:type="dxa"/>
      </w:tblCellMar>
    </w:tblPr>
  </w:style>
  <w:style w:type="table" w:customStyle="1" w:styleId="258">
    <w:name w:val="List Table 5 Dark - Accent 5"/>
    <w:qFormat/>
    <w:uiPriority w:val="99"/>
    <w:rPr>
      <w:rFonts w:ascii="Calibri" w:hAnsi="Calibri" w:eastAsia="宋体" w:cs="Calibri"/>
    </w:rPr>
    <w:tblPr>
      <w:tblCellMar>
        <w:top w:w="0" w:type="dxa"/>
        <w:left w:w="0" w:type="dxa"/>
        <w:bottom w:w="0" w:type="dxa"/>
        <w:right w:w="0" w:type="dxa"/>
      </w:tblCellMar>
    </w:tblPr>
  </w:style>
  <w:style w:type="table" w:customStyle="1" w:styleId="259">
    <w:name w:val="List Table 5 Dark - Accent 6"/>
    <w:qFormat/>
    <w:uiPriority w:val="99"/>
    <w:rPr>
      <w:rFonts w:ascii="Calibri" w:hAnsi="Calibri" w:eastAsia="宋体" w:cs="Calibri"/>
    </w:rPr>
    <w:tblPr>
      <w:tblCellMar>
        <w:top w:w="0" w:type="dxa"/>
        <w:left w:w="0" w:type="dxa"/>
        <w:bottom w:w="0" w:type="dxa"/>
        <w:right w:w="0" w:type="dxa"/>
      </w:tblCellMar>
    </w:tblPr>
  </w:style>
  <w:style w:type="table" w:customStyle="1" w:styleId="260">
    <w:name w:val="List Table 6 Colorful - Accent 1"/>
    <w:qFormat/>
    <w:uiPriority w:val="99"/>
    <w:rPr>
      <w:rFonts w:ascii="Calibri" w:hAnsi="Calibri" w:eastAsia="宋体" w:cs="Calibri"/>
    </w:rPr>
    <w:tblPr>
      <w:tblCellMar>
        <w:top w:w="0" w:type="dxa"/>
        <w:left w:w="0" w:type="dxa"/>
        <w:bottom w:w="0" w:type="dxa"/>
        <w:right w:w="0" w:type="dxa"/>
      </w:tblCellMar>
    </w:tblPr>
  </w:style>
  <w:style w:type="table" w:customStyle="1" w:styleId="261">
    <w:name w:val="List Table 6 Colorful - Accent 2"/>
    <w:qFormat/>
    <w:uiPriority w:val="99"/>
    <w:rPr>
      <w:rFonts w:ascii="Calibri" w:hAnsi="Calibri" w:eastAsia="宋体" w:cs="Calibri"/>
    </w:rPr>
    <w:tblPr>
      <w:tblCellMar>
        <w:top w:w="0" w:type="dxa"/>
        <w:left w:w="0" w:type="dxa"/>
        <w:bottom w:w="0" w:type="dxa"/>
        <w:right w:w="0" w:type="dxa"/>
      </w:tblCellMar>
    </w:tblPr>
  </w:style>
  <w:style w:type="table" w:customStyle="1" w:styleId="262">
    <w:name w:val="List Table 6 Colorful - Accent 3"/>
    <w:qFormat/>
    <w:uiPriority w:val="99"/>
    <w:rPr>
      <w:rFonts w:ascii="Calibri" w:hAnsi="Calibri" w:eastAsia="宋体" w:cs="Calibri"/>
    </w:rPr>
    <w:tblPr>
      <w:tblCellMar>
        <w:top w:w="0" w:type="dxa"/>
        <w:left w:w="0" w:type="dxa"/>
        <w:bottom w:w="0" w:type="dxa"/>
        <w:right w:w="0" w:type="dxa"/>
      </w:tblCellMar>
    </w:tblPr>
  </w:style>
  <w:style w:type="table" w:customStyle="1" w:styleId="263">
    <w:name w:val="List Table 6 Colorful - Accent 4"/>
    <w:qFormat/>
    <w:uiPriority w:val="99"/>
    <w:rPr>
      <w:rFonts w:ascii="Calibri" w:hAnsi="Calibri" w:eastAsia="宋体" w:cs="Calibri"/>
    </w:rPr>
    <w:tblPr>
      <w:tblCellMar>
        <w:top w:w="0" w:type="dxa"/>
        <w:left w:w="0" w:type="dxa"/>
        <w:bottom w:w="0" w:type="dxa"/>
        <w:right w:w="0" w:type="dxa"/>
      </w:tblCellMar>
    </w:tblPr>
  </w:style>
  <w:style w:type="table" w:customStyle="1" w:styleId="264">
    <w:name w:val="List Table 6 Colorful - Accent 5"/>
    <w:qFormat/>
    <w:uiPriority w:val="99"/>
    <w:rPr>
      <w:rFonts w:ascii="Calibri" w:hAnsi="Calibri" w:eastAsia="宋体" w:cs="Calibri"/>
    </w:rPr>
    <w:tblPr>
      <w:tblCellMar>
        <w:top w:w="0" w:type="dxa"/>
        <w:left w:w="0" w:type="dxa"/>
        <w:bottom w:w="0" w:type="dxa"/>
        <w:right w:w="0" w:type="dxa"/>
      </w:tblCellMar>
    </w:tblPr>
  </w:style>
  <w:style w:type="table" w:customStyle="1" w:styleId="265">
    <w:name w:val="List Table 6 Colorful - Accent 6"/>
    <w:qFormat/>
    <w:uiPriority w:val="99"/>
    <w:rPr>
      <w:rFonts w:ascii="Calibri" w:hAnsi="Calibri" w:eastAsia="宋体" w:cs="Calibri"/>
    </w:rPr>
    <w:tblPr>
      <w:tblCellMar>
        <w:top w:w="0" w:type="dxa"/>
        <w:left w:w="0" w:type="dxa"/>
        <w:bottom w:w="0" w:type="dxa"/>
        <w:right w:w="0" w:type="dxa"/>
      </w:tblCellMar>
    </w:tblPr>
  </w:style>
  <w:style w:type="table" w:customStyle="1" w:styleId="266">
    <w:name w:val="List Table 7 Colorful - Accent 1"/>
    <w:qFormat/>
    <w:uiPriority w:val="99"/>
    <w:rPr>
      <w:rFonts w:ascii="Calibri" w:hAnsi="Calibri" w:eastAsia="宋体" w:cs="Calibri"/>
    </w:rPr>
    <w:tblPr>
      <w:tblCellMar>
        <w:top w:w="0" w:type="dxa"/>
        <w:left w:w="0" w:type="dxa"/>
        <w:bottom w:w="0" w:type="dxa"/>
        <w:right w:w="0" w:type="dxa"/>
      </w:tblCellMar>
    </w:tblPr>
  </w:style>
  <w:style w:type="table" w:customStyle="1" w:styleId="267">
    <w:name w:val="List Table 7 Colorful - Accent 2"/>
    <w:qFormat/>
    <w:uiPriority w:val="99"/>
    <w:rPr>
      <w:rFonts w:ascii="Calibri" w:hAnsi="Calibri" w:eastAsia="宋体" w:cs="Calibri"/>
    </w:rPr>
    <w:tblPr>
      <w:tblCellMar>
        <w:top w:w="0" w:type="dxa"/>
        <w:left w:w="0" w:type="dxa"/>
        <w:bottom w:w="0" w:type="dxa"/>
        <w:right w:w="0" w:type="dxa"/>
      </w:tblCellMar>
    </w:tblPr>
  </w:style>
  <w:style w:type="table" w:customStyle="1" w:styleId="268">
    <w:name w:val="List Table 7 Colorful - Accent 3"/>
    <w:qFormat/>
    <w:uiPriority w:val="99"/>
    <w:rPr>
      <w:rFonts w:ascii="Calibri" w:hAnsi="Calibri" w:eastAsia="宋体" w:cs="Calibri"/>
    </w:rPr>
    <w:tblPr>
      <w:tblCellMar>
        <w:top w:w="0" w:type="dxa"/>
        <w:left w:w="0" w:type="dxa"/>
        <w:bottom w:w="0" w:type="dxa"/>
        <w:right w:w="0" w:type="dxa"/>
      </w:tblCellMar>
    </w:tblPr>
  </w:style>
  <w:style w:type="table" w:customStyle="1" w:styleId="269">
    <w:name w:val="List Table 7 Colorful - Accent 4"/>
    <w:qFormat/>
    <w:uiPriority w:val="99"/>
    <w:rPr>
      <w:rFonts w:ascii="Calibri" w:hAnsi="Calibri" w:eastAsia="宋体" w:cs="Calibri"/>
    </w:rPr>
    <w:tblPr>
      <w:tblCellMar>
        <w:top w:w="0" w:type="dxa"/>
        <w:left w:w="0" w:type="dxa"/>
        <w:bottom w:w="0" w:type="dxa"/>
        <w:right w:w="0" w:type="dxa"/>
      </w:tblCellMar>
    </w:tblPr>
  </w:style>
  <w:style w:type="table" w:customStyle="1" w:styleId="270">
    <w:name w:val="List Table 7 Colorful - Accent 5"/>
    <w:qFormat/>
    <w:uiPriority w:val="99"/>
    <w:rPr>
      <w:rFonts w:ascii="Calibri" w:hAnsi="Calibri" w:eastAsia="宋体" w:cs="Calibri"/>
    </w:rPr>
    <w:tblPr>
      <w:tblCellMar>
        <w:top w:w="0" w:type="dxa"/>
        <w:left w:w="0" w:type="dxa"/>
        <w:bottom w:w="0" w:type="dxa"/>
        <w:right w:w="0" w:type="dxa"/>
      </w:tblCellMar>
    </w:tblPr>
  </w:style>
  <w:style w:type="table" w:customStyle="1" w:styleId="271">
    <w:name w:val="List Table 7 Colorful - Accent 6"/>
    <w:qFormat/>
    <w:uiPriority w:val="99"/>
    <w:rPr>
      <w:rFonts w:ascii="Calibri" w:hAnsi="Calibri" w:eastAsia="宋体" w:cs="Calibri"/>
    </w:rPr>
    <w:tblPr>
      <w:tblCellMar>
        <w:top w:w="0" w:type="dxa"/>
        <w:left w:w="0" w:type="dxa"/>
        <w:bottom w:w="0" w:type="dxa"/>
        <w:right w:w="0" w:type="dxa"/>
      </w:tblCellMar>
    </w:tblPr>
  </w:style>
  <w:style w:type="table" w:customStyle="1" w:styleId="272">
    <w:name w:val="Lined - Accent"/>
    <w:qFormat/>
    <w:uiPriority w:val="99"/>
    <w:rPr>
      <w:rFonts w:ascii="Calibri" w:hAnsi="Calibri" w:eastAsia="宋体" w:cs="Calibri"/>
      <w:color w:val="404040"/>
    </w:rPr>
    <w:tblPr>
      <w:tblCellMar>
        <w:top w:w="0" w:type="dxa"/>
        <w:left w:w="0" w:type="dxa"/>
        <w:bottom w:w="0" w:type="dxa"/>
        <w:right w:w="0" w:type="dxa"/>
      </w:tblCellMar>
    </w:tblPr>
  </w:style>
  <w:style w:type="table" w:customStyle="1" w:styleId="273">
    <w:name w:val="Lined - Accent 1"/>
    <w:qFormat/>
    <w:uiPriority w:val="99"/>
    <w:rPr>
      <w:rFonts w:ascii="Calibri" w:hAnsi="Calibri" w:eastAsia="宋体" w:cs="Calibri"/>
      <w:color w:val="404040"/>
    </w:rPr>
    <w:tblPr>
      <w:tblCellMar>
        <w:top w:w="0" w:type="dxa"/>
        <w:left w:w="0" w:type="dxa"/>
        <w:bottom w:w="0" w:type="dxa"/>
        <w:right w:w="0" w:type="dxa"/>
      </w:tblCellMar>
    </w:tblPr>
  </w:style>
  <w:style w:type="table" w:customStyle="1" w:styleId="274">
    <w:name w:val="Lined - Accent 2"/>
    <w:qFormat/>
    <w:uiPriority w:val="99"/>
    <w:rPr>
      <w:rFonts w:ascii="Calibri" w:hAnsi="Calibri" w:eastAsia="宋体" w:cs="Calibri"/>
      <w:color w:val="404040"/>
    </w:rPr>
    <w:tblPr>
      <w:tblCellMar>
        <w:top w:w="0" w:type="dxa"/>
        <w:left w:w="0" w:type="dxa"/>
        <w:bottom w:w="0" w:type="dxa"/>
        <w:right w:w="0" w:type="dxa"/>
      </w:tblCellMar>
    </w:tblPr>
  </w:style>
  <w:style w:type="table" w:customStyle="1" w:styleId="275">
    <w:name w:val="Lined - Accent 3"/>
    <w:qFormat/>
    <w:uiPriority w:val="99"/>
    <w:rPr>
      <w:rFonts w:ascii="Calibri" w:hAnsi="Calibri" w:eastAsia="宋体" w:cs="Calibri"/>
      <w:color w:val="404040"/>
    </w:rPr>
    <w:tblPr>
      <w:tblCellMar>
        <w:top w:w="0" w:type="dxa"/>
        <w:left w:w="0" w:type="dxa"/>
        <w:bottom w:w="0" w:type="dxa"/>
        <w:right w:w="0" w:type="dxa"/>
      </w:tblCellMar>
    </w:tblPr>
  </w:style>
  <w:style w:type="table" w:customStyle="1" w:styleId="276">
    <w:name w:val="Lined - Accent 4"/>
    <w:qFormat/>
    <w:uiPriority w:val="99"/>
    <w:rPr>
      <w:rFonts w:ascii="Calibri" w:hAnsi="Calibri" w:eastAsia="宋体" w:cs="Calibri"/>
      <w:color w:val="404040"/>
    </w:rPr>
    <w:tblPr>
      <w:tblCellMar>
        <w:top w:w="0" w:type="dxa"/>
        <w:left w:w="0" w:type="dxa"/>
        <w:bottom w:w="0" w:type="dxa"/>
        <w:right w:w="0" w:type="dxa"/>
      </w:tblCellMar>
    </w:tblPr>
  </w:style>
  <w:style w:type="table" w:customStyle="1" w:styleId="277">
    <w:name w:val="Lined - Accent 5"/>
    <w:qFormat/>
    <w:uiPriority w:val="99"/>
    <w:rPr>
      <w:rFonts w:ascii="Calibri" w:hAnsi="Calibri" w:eastAsia="宋体" w:cs="Calibri"/>
      <w:color w:val="404040"/>
    </w:rPr>
    <w:tblPr>
      <w:tblCellMar>
        <w:top w:w="0" w:type="dxa"/>
        <w:left w:w="0" w:type="dxa"/>
        <w:bottom w:w="0" w:type="dxa"/>
        <w:right w:w="0" w:type="dxa"/>
      </w:tblCellMar>
    </w:tblPr>
  </w:style>
  <w:style w:type="table" w:customStyle="1" w:styleId="278">
    <w:name w:val="Lined - Accent 6"/>
    <w:qFormat/>
    <w:uiPriority w:val="99"/>
    <w:rPr>
      <w:rFonts w:ascii="Calibri" w:hAnsi="Calibri" w:eastAsia="宋体" w:cs="Calibri"/>
      <w:color w:val="404040"/>
    </w:rPr>
    <w:tblPr>
      <w:tblCellMar>
        <w:top w:w="0" w:type="dxa"/>
        <w:left w:w="0" w:type="dxa"/>
        <w:bottom w:w="0" w:type="dxa"/>
        <w:right w:w="0" w:type="dxa"/>
      </w:tblCellMar>
    </w:tblPr>
  </w:style>
  <w:style w:type="table" w:customStyle="1" w:styleId="279">
    <w:name w:val="Bordered &amp; Lined - Accent"/>
    <w:qFormat/>
    <w:uiPriority w:val="99"/>
    <w:rPr>
      <w:rFonts w:ascii="Calibri" w:hAnsi="Calibri" w:eastAsia="宋体" w:cs="Calibri"/>
      <w:color w:val="404040"/>
    </w:rPr>
    <w:tblPr>
      <w:tblCellMar>
        <w:top w:w="0" w:type="dxa"/>
        <w:left w:w="0" w:type="dxa"/>
        <w:bottom w:w="0" w:type="dxa"/>
        <w:right w:w="0" w:type="dxa"/>
      </w:tblCellMar>
    </w:tblPr>
  </w:style>
  <w:style w:type="table" w:customStyle="1" w:styleId="280">
    <w:name w:val="Bordered &amp; Lined - Accent 1"/>
    <w:qFormat/>
    <w:uiPriority w:val="99"/>
    <w:rPr>
      <w:rFonts w:ascii="Calibri" w:hAnsi="Calibri" w:eastAsia="宋体" w:cs="Calibri"/>
      <w:color w:val="404040"/>
    </w:rPr>
    <w:tblPr>
      <w:tblCellMar>
        <w:top w:w="0" w:type="dxa"/>
        <w:left w:w="0" w:type="dxa"/>
        <w:bottom w:w="0" w:type="dxa"/>
        <w:right w:w="0" w:type="dxa"/>
      </w:tblCellMar>
    </w:tblPr>
  </w:style>
  <w:style w:type="table" w:customStyle="1" w:styleId="281">
    <w:name w:val="Bordered &amp; Lined - Accent 2"/>
    <w:qFormat/>
    <w:uiPriority w:val="99"/>
    <w:rPr>
      <w:rFonts w:ascii="Calibri" w:hAnsi="Calibri" w:eastAsia="宋体" w:cs="Calibri"/>
      <w:color w:val="404040"/>
    </w:rPr>
    <w:tblPr>
      <w:tblCellMar>
        <w:top w:w="0" w:type="dxa"/>
        <w:left w:w="0" w:type="dxa"/>
        <w:bottom w:w="0" w:type="dxa"/>
        <w:right w:w="0" w:type="dxa"/>
      </w:tblCellMar>
    </w:tblPr>
  </w:style>
  <w:style w:type="table" w:customStyle="1" w:styleId="282">
    <w:name w:val="Bordered &amp; Lined - Accent 3"/>
    <w:qFormat/>
    <w:uiPriority w:val="99"/>
    <w:rPr>
      <w:rFonts w:ascii="Calibri" w:hAnsi="Calibri" w:eastAsia="宋体" w:cs="Calibri"/>
      <w:color w:val="404040"/>
    </w:rPr>
    <w:tblPr>
      <w:tblCellMar>
        <w:top w:w="0" w:type="dxa"/>
        <w:left w:w="0" w:type="dxa"/>
        <w:bottom w:w="0" w:type="dxa"/>
        <w:right w:w="0" w:type="dxa"/>
      </w:tblCellMar>
    </w:tblPr>
  </w:style>
  <w:style w:type="table" w:customStyle="1" w:styleId="283">
    <w:name w:val="Bordered &amp; Lined - Accent 4"/>
    <w:qFormat/>
    <w:uiPriority w:val="99"/>
    <w:rPr>
      <w:rFonts w:ascii="Calibri" w:hAnsi="Calibri" w:eastAsia="宋体" w:cs="Calibri"/>
      <w:color w:val="404040"/>
    </w:rPr>
    <w:tblPr>
      <w:tblCellMar>
        <w:top w:w="0" w:type="dxa"/>
        <w:left w:w="0" w:type="dxa"/>
        <w:bottom w:w="0" w:type="dxa"/>
        <w:right w:w="0" w:type="dxa"/>
      </w:tblCellMar>
    </w:tblPr>
  </w:style>
  <w:style w:type="table" w:customStyle="1" w:styleId="284">
    <w:name w:val="Bordered &amp; Lined - Accent 5"/>
    <w:qFormat/>
    <w:uiPriority w:val="99"/>
    <w:rPr>
      <w:rFonts w:ascii="Calibri" w:hAnsi="Calibri" w:eastAsia="宋体" w:cs="Calibri"/>
      <w:color w:val="404040"/>
    </w:rPr>
    <w:tblPr>
      <w:tblCellMar>
        <w:top w:w="0" w:type="dxa"/>
        <w:left w:w="0" w:type="dxa"/>
        <w:bottom w:w="0" w:type="dxa"/>
        <w:right w:w="0" w:type="dxa"/>
      </w:tblCellMar>
    </w:tblPr>
  </w:style>
  <w:style w:type="table" w:customStyle="1" w:styleId="285">
    <w:name w:val="Bordered &amp; Lined - Accent 6"/>
    <w:qFormat/>
    <w:uiPriority w:val="99"/>
    <w:rPr>
      <w:rFonts w:ascii="Calibri" w:hAnsi="Calibri" w:eastAsia="宋体" w:cs="Calibri"/>
      <w:color w:val="404040"/>
    </w:rPr>
    <w:tblPr>
      <w:tblCellMar>
        <w:top w:w="0" w:type="dxa"/>
        <w:left w:w="0" w:type="dxa"/>
        <w:bottom w:w="0" w:type="dxa"/>
        <w:right w:w="0" w:type="dxa"/>
      </w:tblCellMar>
    </w:tblPr>
  </w:style>
  <w:style w:type="table" w:customStyle="1" w:styleId="286">
    <w:name w:val="Bordered"/>
    <w:qFormat/>
    <w:uiPriority w:val="99"/>
    <w:rPr>
      <w:rFonts w:ascii="Calibri" w:hAnsi="Calibri" w:eastAsia="宋体" w:cs="Calibri"/>
    </w:rPr>
    <w:tblPr>
      <w:tblCellMar>
        <w:top w:w="0" w:type="dxa"/>
        <w:left w:w="0" w:type="dxa"/>
        <w:bottom w:w="0" w:type="dxa"/>
        <w:right w:w="0" w:type="dxa"/>
      </w:tblCellMar>
    </w:tblPr>
  </w:style>
  <w:style w:type="table" w:customStyle="1" w:styleId="287">
    <w:name w:val="Bordered - Accent 1"/>
    <w:qFormat/>
    <w:uiPriority w:val="99"/>
    <w:rPr>
      <w:rFonts w:ascii="Calibri" w:hAnsi="Calibri" w:eastAsia="宋体" w:cs="Calibri"/>
    </w:rPr>
    <w:tblPr>
      <w:tblCellMar>
        <w:top w:w="0" w:type="dxa"/>
        <w:left w:w="0" w:type="dxa"/>
        <w:bottom w:w="0" w:type="dxa"/>
        <w:right w:w="0" w:type="dxa"/>
      </w:tblCellMar>
    </w:tblPr>
  </w:style>
  <w:style w:type="table" w:customStyle="1" w:styleId="288">
    <w:name w:val="Bordered - Accent 2"/>
    <w:qFormat/>
    <w:uiPriority w:val="99"/>
    <w:rPr>
      <w:rFonts w:ascii="Calibri" w:hAnsi="Calibri" w:eastAsia="宋体" w:cs="Calibri"/>
    </w:rPr>
    <w:tblPr>
      <w:tblCellMar>
        <w:top w:w="0" w:type="dxa"/>
        <w:left w:w="0" w:type="dxa"/>
        <w:bottom w:w="0" w:type="dxa"/>
        <w:right w:w="0" w:type="dxa"/>
      </w:tblCellMar>
    </w:tblPr>
  </w:style>
  <w:style w:type="table" w:customStyle="1" w:styleId="289">
    <w:name w:val="Bordered - Accent 3"/>
    <w:qFormat/>
    <w:uiPriority w:val="99"/>
    <w:rPr>
      <w:rFonts w:ascii="Calibri" w:hAnsi="Calibri" w:eastAsia="宋体" w:cs="Calibri"/>
    </w:rPr>
    <w:tblPr>
      <w:tblCellMar>
        <w:top w:w="0" w:type="dxa"/>
        <w:left w:w="0" w:type="dxa"/>
        <w:bottom w:w="0" w:type="dxa"/>
        <w:right w:w="0" w:type="dxa"/>
      </w:tblCellMar>
    </w:tblPr>
  </w:style>
  <w:style w:type="table" w:customStyle="1" w:styleId="290">
    <w:name w:val="Bordered - Accent 4"/>
    <w:qFormat/>
    <w:uiPriority w:val="99"/>
    <w:rPr>
      <w:rFonts w:ascii="Calibri" w:hAnsi="Calibri" w:eastAsia="宋体" w:cs="Calibri"/>
    </w:rPr>
    <w:tblPr>
      <w:tblCellMar>
        <w:top w:w="0" w:type="dxa"/>
        <w:left w:w="0" w:type="dxa"/>
        <w:bottom w:w="0" w:type="dxa"/>
        <w:right w:w="0" w:type="dxa"/>
      </w:tblCellMar>
    </w:tblPr>
  </w:style>
  <w:style w:type="table" w:customStyle="1" w:styleId="291">
    <w:name w:val="Bordered - Accent 5"/>
    <w:qFormat/>
    <w:uiPriority w:val="99"/>
    <w:rPr>
      <w:rFonts w:ascii="Calibri" w:hAnsi="Calibri" w:eastAsia="宋体" w:cs="Calibri"/>
    </w:rPr>
    <w:tblPr>
      <w:tblCellMar>
        <w:top w:w="0" w:type="dxa"/>
        <w:left w:w="0" w:type="dxa"/>
        <w:bottom w:w="0" w:type="dxa"/>
        <w:right w:w="0" w:type="dxa"/>
      </w:tblCellMar>
    </w:tblPr>
  </w:style>
  <w:style w:type="table" w:customStyle="1" w:styleId="292">
    <w:name w:val="Bordered - Accent 6"/>
    <w:qFormat/>
    <w:uiPriority w:val="99"/>
    <w:rPr>
      <w:rFonts w:ascii="Calibri" w:hAnsi="Calibri" w:eastAsia="宋体" w:cs="Calibri"/>
    </w:rPr>
    <w:tblPr>
      <w:tblCellMar>
        <w:top w:w="0" w:type="dxa"/>
        <w:left w:w="0" w:type="dxa"/>
        <w:bottom w:w="0" w:type="dxa"/>
        <w:right w:w="0" w:type="dxa"/>
      </w:tblCellMar>
    </w:tblPr>
  </w:style>
  <w:style w:type="paragraph" w:customStyle="1" w:styleId="293">
    <w:name w:val="TOC 标题11"/>
    <w:unhideWhenUsed/>
    <w:qFormat/>
    <w:uiPriority w:val="39"/>
    <w:rPr>
      <w:rFonts w:hint="default" w:ascii="Times New Roman" w:hAnsi="Times New Roman" w:eastAsia="宋体" w:cs="Times New Roman"/>
    </w:rPr>
  </w:style>
  <w:style w:type="paragraph" w:customStyle="1" w:styleId="294">
    <w:name w:val="标题 111"/>
    <w:basedOn w:val="1"/>
    <w:next w:val="1"/>
    <w:link w:val="295"/>
    <w:qFormat/>
    <w:uiPriority w:val="0"/>
    <w:pPr>
      <w:keepNext/>
      <w:jc w:val="center"/>
      <w:outlineLvl w:val="0"/>
    </w:pPr>
    <w:rPr>
      <w:rFonts w:ascii="楷体_GB2312" w:eastAsia="楷体_GB2312"/>
      <w:sz w:val="28"/>
      <w:szCs w:val="28"/>
      <w:lang w:eastAsia="en-US"/>
    </w:rPr>
  </w:style>
  <w:style w:type="character" w:customStyle="1" w:styleId="295">
    <w:name w:val="标题 1 Char"/>
    <w:link w:val="294"/>
    <w:qFormat/>
    <w:uiPriority w:val="0"/>
    <w:rPr>
      <w:rFonts w:ascii="楷体_GB2312" w:hAnsi="Times New Roman" w:eastAsia="楷体_GB2312" w:cs="Times New Roman"/>
      <w:sz w:val="28"/>
      <w:szCs w:val="28"/>
      <w:lang w:eastAsia="en-US"/>
    </w:rPr>
  </w:style>
  <w:style w:type="paragraph" w:customStyle="1" w:styleId="296">
    <w:name w:val="标题 211"/>
    <w:basedOn w:val="1"/>
    <w:next w:val="52"/>
    <w:link w:val="297"/>
    <w:qFormat/>
    <w:uiPriority w:val="0"/>
    <w:pPr>
      <w:keepNext/>
      <w:keepLines/>
      <w:spacing w:before="260" w:after="260" w:line="416" w:lineRule="auto"/>
      <w:jc w:val="center"/>
      <w:outlineLvl w:val="1"/>
    </w:pPr>
    <w:rPr>
      <w:rFonts w:ascii="Arial" w:hAnsi="Arial" w:eastAsia="幼圆"/>
      <w:b/>
      <w:bCs/>
      <w:sz w:val="44"/>
      <w:szCs w:val="44"/>
      <w:lang w:eastAsia="en-US"/>
    </w:rPr>
  </w:style>
  <w:style w:type="character" w:customStyle="1" w:styleId="297">
    <w:name w:val="标题 2 Char"/>
    <w:link w:val="296"/>
    <w:qFormat/>
    <w:uiPriority w:val="0"/>
    <w:rPr>
      <w:rFonts w:ascii="Arial" w:hAnsi="Arial" w:eastAsia="幼圆" w:cs="Times New Roman"/>
      <w:b/>
      <w:bCs/>
      <w:sz w:val="44"/>
      <w:szCs w:val="44"/>
      <w:lang w:eastAsia="en-US"/>
    </w:rPr>
  </w:style>
  <w:style w:type="character" w:customStyle="1" w:styleId="298">
    <w:name w:val="正文缩进 Char"/>
    <w:link w:val="52"/>
    <w:qFormat/>
    <w:uiPriority w:val="0"/>
    <w:rPr>
      <w:rFonts w:ascii="Times New Roman" w:hAnsi="Times New Roman" w:eastAsia="宋体" w:cs="Times New Roman"/>
      <w:sz w:val="20"/>
      <w:szCs w:val="21"/>
      <w:lang w:eastAsia="en-US"/>
    </w:rPr>
  </w:style>
  <w:style w:type="paragraph" w:customStyle="1" w:styleId="299">
    <w:name w:val="标题 611"/>
    <w:basedOn w:val="1"/>
    <w:next w:val="1"/>
    <w:link w:val="300"/>
    <w:qFormat/>
    <w:uiPriority w:val="0"/>
    <w:pPr>
      <w:keepNext/>
      <w:keepLines/>
      <w:numPr>
        <w:ilvl w:val="5"/>
        <w:numId w:val="2"/>
      </w:numPr>
      <w:spacing w:before="240" w:after="64" w:line="320" w:lineRule="auto"/>
      <w:outlineLvl w:val="5"/>
    </w:pPr>
    <w:rPr>
      <w:rFonts w:ascii="Arial" w:hAnsi="Arial" w:eastAsia="黑体"/>
      <w:b/>
      <w:bCs/>
      <w:sz w:val="24"/>
      <w:szCs w:val="24"/>
      <w:lang w:eastAsia="en-US"/>
    </w:rPr>
  </w:style>
  <w:style w:type="character" w:customStyle="1" w:styleId="300">
    <w:name w:val="标题 6 Char"/>
    <w:link w:val="299"/>
    <w:qFormat/>
    <w:uiPriority w:val="0"/>
    <w:rPr>
      <w:rFonts w:ascii="Arial" w:hAnsi="Arial" w:eastAsia="黑体" w:cs="Times New Roman"/>
      <w:b/>
      <w:bCs/>
      <w:sz w:val="24"/>
      <w:szCs w:val="24"/>
      <w:lang w:eastAsia="en-US"/>
    </w:rPr>
  </w:style>
  <w:style w:type="paragraph" w:customStyle="1" w:styleId="301">
    <w:name w:val="标题 711"/>
    <w:basedOn w:val="1"/>
    <w:next w:val="1"/>
    <w:link w:val="302"/>
    <w:qFormat/>
    <w:uiPriority w:val="0"/>
    <w:pPr>
      <w:keepNext/>
      <w:keepLines/>
      <w:numPr>
        <w:ilvl w:val="6"/>
        <w:numId w:val="2"/>
      </w:numPr>
      <w:spacing w:before="240" w:after="64" w:line="320" w:lineRule="auto"/>
      <w:outlineLvl w:val="6"/>
    </w:pPr>
    <w:rPr>
      <w:b/>
      <w:bCs/>
      <w:sz w:val="24"/>
      <w:szCs w:val="24"/>
      <w:lang w:eastAsia="en-US"/>
    </w:rPr>
  </w:style>
  <w:style w:type="character" w:customStyle="1" w:styleId="302">
    <w:name w:val="标题 7 Char"/>
    <w:link w:val="301"/>
    <w:qFormat/>
    <w:uiPriority w:val="0"/>
    <w:rPr>
      <w:rFonts w:ascii="Times New Roman" w:hAnsi="Times New Roman" w:eastAsia="宋体" w:cs="Times New Roman"/>
      <w:b/>
      <w:bCs/>
      <w:sz w:val="24"/>
      <w:szCs w:val="24"/>
      <w:lang w:eastAsia="en-US"/>
    </w:rPr>
  </w:style>
  <w:style w:type="paragraph" w:customStyle="1" w:styleId="303">
    <w:name w:val="标题 811"/>
    <w:basedOn w:val="1"/>
    <w:next w:val="1"/>
    <w:link w:val="304"/>
    <w:qFormat/>
    <w:uiPriority w:val="0"/>
    <w:pPr>
      <w:keepNext/>
      <w:keepLines/>
      <w:numPr>
        <w:ilvl w:val="7"/>
        <w:numId w:val="2"/>
      </w:numPr>
      <w:spacing w:before="240" w:after="64" w:line="320" w:lineRule="auto"/>
      <w:outlineLvl w:val="7"/>
    </w:pPr>
    <w:rPr>
      <w:rFonts w:ascii="Arial" w:hAnsi="Arial" w:eastAsia="黑体"/>
      <w:sz w:val="24"/>
      <w:szCs w:val="24"/>
      <w:lang w:eastAsia="en-US"/>
    </w:rPr>
  </w:style>
  <w:style w:type="character" w:customStyle="1" w:styleId="304">
    <w:name w:val="标题 8 Char"/>
    <w:link w:val="303"/>
    <w:qFormat/>
    <w:uiPriority w:val="0"/>
    <w:rPr>
      <w:rFonts w:ascii="Arial" w:hAnsi="Arial" w:eastAsia="黑体" w:cs="Times New Roman"/>
      <w:sz w:val="24"/>
      <w:szCs w:val="24"/>
      <w:lang w:eastAsia="en-US"/>
    </w:rPr>
  </w:style>
  <w:style w:type="paragraph" w:customStyle="1" w:styleId="305">
    <w:name w:val="标题 911"/>
    <w:basedOn w:val="1"/>
    <w:next w:val="1"/>
    <w:link w:val="306"/>
    <w:qFormat/>
    <w:uiPriority w:val="0"/>
    <w:pPr>
      <w:keepNext/>
      <w:keepLines/>
      <w:numPr>
        <w:ilvl w:val="8"/>
        <w:numId w:val="2"/>
      </w:numPr>
      <w:spacing w:before="240" w:after="64" w:line="320" w:lineRule="auto"/>
      <w:outlineLvl w:val="8"/>
    </w:pPr>
    <w:rPr>
      <w:rFonts w:ascii="Arial" w:hAnsi="Arial" w:eastAsia="黑体"/>
      <w:sz w:val="20"/>
      <w:lang w:eastAsia="en-US"/>
    </w:rPr>
  </w:style>
  <w:style w:type="character" w:customStyle="1" w:styleId="306">
    <w:name w:val="标题 9 Char"/>
    <w:link w:val="305"/>
    <w:qFormat/>
    <w:uiPriority w:val="0"/>
    <w:rPr>
      <w:rFonts w:ascii="Arial" w:hAnsi="Arial" w:eastAsia="黑体" w:cs="Times New Roman"/>
      <w:sz w:val="20"/>
      <w:szCs w:val="21"/>
      <w:lang w:eastAsia="en-US"/>
    </w:rPr>
  </w:style>
  <w:style w:type="character" w:customStyle="1" w:styleId="307">
    <w:name w:val="默认段落字体1"/>
    <w:unhideWhenUsed/>
    <w:qFormat/>
    <w:uiPriority w:val="1"/>
  </w:style>
  <w:style w:type="table" w:customStyle="1" w:styleId="308">
    <w:name w:val="普通表格11"/>
    <w:unhideWhenUsed/>
    <w:qFormat/>
    <w:uiPriority w:val="99"/>
    <w:rPr>
      <w:rFonts w:ascii="Calibri" w:hAnsi="Calibri" w:eastAsia="宋体" w:cs="Calibri"/>
    </w:rPr>
    <w:tblPr>
      <w:tblCellMar>
        <w:top w:w="0" w:type="dxa"/>
        <w:left w:w="0" w:type="dxa"/>
        <w:bottom w:w="0" w:type="dxa"/>
        <w:right w:w="0" w:type="dxa"/>
      </w:tblCellMar>
    </w:tblPr>
  </w:style>
  <w:style w:type="paragraph" w:customStyle="1" w:styleId="309">
    <w:name w:val="列表 31"/>
    <w:basedOn w:val="1"/>
    <w:qFormat/>
    <w:uiPriority w:val="0"/>
    <w:pPr>
      <w:ind w:left="100" w:hanging="200"/>
    </w:pPr>
  </w:style>
  <w:style w:type="paragraph" w:customStyle="1" w:styleId="310">
    <w:name w:val="目录 71"/>
    <w:basedOn w:val="1"/>
    <w:next w:val="1"/>
    <w:semiHidden/>
    <w:qFormat/>
    <w:uiPriority w:val="0"/>
    <w:pPr>
      <w:ind w:left="1260"/>
      <w:jc w:val="left"/>
    </w:pPr>
  </w:style>
  <w:style w:type="paragraph" w:customStyle="1" w:styleId="311">
    <w:name w:val="文档结构图1"/>
    <w:basedOn w:val="1"/>
    <w:link w:val="312"/>
    <w:semiHidden/>
    <w:qFormat/>
    <w:uiPriority w:val="0"/>
    <w:pPr>
      <w:shd w:val="clear" w:color="auto" w:fill="000080"/>
    </w:pPr>
    <w:rPr>
      <w:sz w:val="20"/>
      <w:lang w:eastAsia="en-US"/>
    </w:rPr>
  </w:style>
  <w:style w:type="character" w:customStyle="1" w:styleId="312">
    <w:name w:val="文档结构图 Char"/>
    <w:link w:val="311"/>
    <w:semiHidden/>
    <w:qFormat/>
    <w:uiPriority w:val="0"/>
    <w:rPr>
      <w:rFonts w:ascii="Times New Roman" w:hAnsi="Times New Roman" w:eastAsia="宋体" w:cs="Times New Roman"/>
      <w:sz w:val="20"/>
      <w:szCs w:val="21"/>
      <w:shd w:val="clear" w:color="auto" w:fill="000080"/>
      <w:lang w:eastAsia="en-US"/>
    </w:rPr>
  </w:style>
  <w:style w:type="paragraph" w:customStyle="1" w:styleId="313">
    <w:name w:val="正文文本 31"/>
    <w:basedOn w:val="1"/>
    <w:link w:val="314"/>
    <w:qFormat/>
    <w:uiPriority w:val="0"/>
    <w:rPr>
      <w:rFonts w:ascii="仿宋_GB2312" w:hAnsi="Arial" w:eastAsia="仿宋_GB2312"/>
      <w:sz w:val="32"/>
      <w:szCs w:val="32"/>
      <w:lang w:eastAsia="en-US"/>
    </w:rPr>
  </w:style>
  <w:style w:type="character" w:customStyle="1" w:styleId="314">
    <w:name w:val="正文文本 3 Char"/>
    <w:link w:val="313"/>
    <w:qFormat/>
    <w:uiPriority w:val="0"/>
    <w:rPr>
      <w:rFonts w:ascii="仿宋_GB2312" w:hAnsi="Arial" w:eastAsia="仿宋_GB2312" w:cs="Times New Roman"/>
      <w:sz w:val="32"/>
      <w:szCs w:val="32"/>
      <w:lang w:eastAsia="en-US"/>
    </w:rPr>
  </w:style>
  <w:style w:type="paragraph" w:customStyle="1" w:styleId="315">
    <w:name w:val="正文文本11"/>
    <w:basedOn w:val="1"/>
    <w:qFormat/>
    <w:uiPriority w:val="0"/>
    <w:rPr>
      <w:rFonts w:ascii="楷体_GB2312" w:hAnsi="Arial" w:eastAsia="楷体_GB2312"/>
      <w:sz w:val="28"/>
      <w:szCs w:val="28"/>
      <w:lang w:eastAsia="en-US"/>
    </w:rPr>
  </w:style>
  <w:style w:type="paragraph" w:customStyle="1" w:styleId="316">
    <w:name w:val="正文文本缩进1"/>
    <w:basedOn w:val="1"/>
    <w:qFormat/>
    <w:uiPriority w:val="0"/>
    <w:pPr>
      <w:ind w:firstLine="645"/>
    </w:pPr>
    <w:rPr>
      <w:rFonts w:ascii="楷体_GB2312" w:eastAsia="楷体_GB2312"/>
      <w:sz w:val="32"/>
      <w:szCs w:val="32"/>
      <w:lang w:eastAsia="en-US"/>
    </w:rPr>
  </w:style>
  <w:style w:type="paragraph" w:customStyle="1" w:styleId="317">
    <w:name w:val="列表 21"/>
    <w:basedOn w:val="1"/>
    <w:qFormat/>
    <w:uiPriority w:val="0"/>
    <w:pPr>
      <w:ind w:left="100" w:hanging="200"/>
    </w:pPr>
  </w:style>
  <w:style w:type="paragraph" w:customStyle="1" w:styleId="318">
    <w:name w:val="目录 51"/>
    <w:basedOn w:val="1"/>
    <w:next w:val="1"/>
    <w:semiHidden/>
    <w:qFormat/>
    <w:uiPriority w:val="0"/>
    <w:pPr>
      <w:ind w:left="840"/>
      <w:jc w:val="left"/>
    </w:pPr>
  </w:style>
  <w:style w:type="paragraph" w:customStyle="1" w:styleId="319">
    <w:name w:val="目录 31"/>
    <w:basedOn w:val="1"/>
    <w:next w:val="1"/>
    <w:semiHidden/>
    <w:qFormat/>
    <w:uiPriority w:val="0"/>
    <w:pPr>
      <w:ind w:left="420"/>
      <w:jc w:val="left"/>
    </w:pPr>
    <w:rPr>
      <w:i/>
      <w:iCs/>
      <w:szCs w:val="24"/>
    </w:rPr>
  </w:style>
  <w:style w:type="paragraph" w:customStyle="1" w:styleId="320">
    <w:name w:val="纯文本1"/>
    <w:basedOn w:val="1"/>
    <w:qFormat/>
    <w:uiPriority w:val="0"/>
    <w:rPr>
      <w:rFonts w:ascii="宋体" w:hAnsi="Courier New"/>
      <w:sz w:val="20"/>
      <w:lang w:eastAsia="en-US"/>
    </w:rPr>
  </w:style>
  <w:style w:type="paragraph" w:customStyle="1" w:styleId="321">
    <w:name w:val="目录 81"/>
    <w:basedOn w:val="1"/>
    <w:next w:val="1"/>
    <w:semiHidden/>
    <w:qFormat/>
    <w:uiPriority w:val="0"/>
    <w:pPr>
      <w:ind w:left="1470"/>
      <w:jc w:val="left"/>
    </w:pPr>
  </w:style>
  <w:style w:type="paragraph" w:customStyle="1" w:styleId="322">
    <w:name w:val="日期1"/>
    <w:basedOn w:val="1"/>
    <w:next w:val="1"/>
    <w:link w:val="323"/>
    <w:qFormat/>
    <w:uiPriority w:val="0"/>
    <w:rPr>
      <w:sz w:val="24"/>
      <w:szCs w:val="24"/>
      <w:lang w:eastAsia="en-US"/>
    </w:rPr>
  </w:style>
  <w:style w:type="character" w:customStyle="1" w:styleId="323">
    <w:name w:val="日期 Char"/>
    <w:link w:val="322"/>
    <w:qFormat/>
    <w:uiPriority w:val="0"/>
    <w:rPr>
      <w:rFonts w:ascii="Times New Roman" w:hAnsi="Times New Roman" w:eastAsia="宋体" w:cs="Times New Roman"/>
      <w:sz w:val="24"/>
      <w:szCs w:val="24"/>
      <w:lang w:eastAsia="en-US"/>
    </w:rPr>
  </w:style>
  <w:style w:type="paragraph" w:customStyle="1" w:styleId="324">
    <w:name w:val="正文文本缩进 21"/>
    <w:basedOn w:val="1"/>
    <w:link w:val="325"/>
    <w:qFormat/>
    <w:uiPriority w:val="0"/>
    <w:pPr>
      <w:ind w:left="630" w:firstLine="645"/>
    </w:pPr>
    <w:rPr>
      <w:rFonts w:ascii="Arial" w:hAnsi="Arial" w:eastAsia="仿宋_GB2312"/>
      <w:sz w:val="32"/>
      <w:szCs w:val="32"/>
      <w:lang w:eastAsia="en-US"/>
    </w:rPr>
  </w:style>
  <w:style w:type="character" w:customStyle="1" w:styleId="325">
    <w:name w:val="正文文本缩进 2 Char"/>
    <w:link w:val="324"/>
    <w:qFormat/>
    <w:uiPriority w:val="0"/>
    <w:rPr>
      <w:rFonts w:ascii="Arial" w:hAnsi="Arial" w:eastAsia="仿宋_GB2312" w:cs="Times New Roman"/>
      <w:sz w:val="32"/>
      <w:szCs w:val="32"/>
      <w:lang w:eastAsia="en-US"/>
    </w:rPr>
  </w:style>
  <w:style w:type="paragraph" w:customStyle="1" w:styleId="326">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327">
    <w:name w:val="目录 41"/>
    <w:basedOn w:val="1"/>
    <w:next w:val="1"/>
    <w:semiHidden/>
    <w:qFormat/>
    <w:uiPriority w:val="0"/>
    <w:pPr>
      <w:ind w:left="630"/>
      <w:jc w:val="left"/>
    </w:pPr>
  </w:style>
  <w:style w:type="paragraph" w:customStyle="1" w:styleId="328">
    <w:name w:val="列表1"/>
    <w:basedOn w:val="1"/>
    <w:qFormat/>
    <w:uiPriority w:val="0"/>
    <w:pPr>
      <w:ind w:left="200" w:hanging="200"/>
    </w:pPr>
  </w:style>
  <w:style w:type="paragraph" w:customStyle="1" w:styleId="329">
    <w:name w:val="目录 61"/>
    <w:basedOn w:val="1"/>
    <w:next w:val="1"/>
    <w:semiHidden/>
    <w:qFormat/>
    <w:uiPriority w:val="0"/>
    <w:pPr>
      <w:ind w:left="1050"/>
      <w:jc w:val="left"/>
    </w:pPr>
  </w:style>
  <w:style w:type="paragraph" w:customStyle="1" w:styleId="330">
    <w:name w:val="正文文本缩进 31"/>
    <w:basedOn w:val="1"/>
    <w:link w:val="331"/>
    <w:qFormat/>
    <w:uiPriority w:val="0"/>
    <w:pPr>
      <w:ind w:left="645" w:firstLine="645"/>
    </w:pPr>
    <w:rPr>
      <w:rFonts w:ascii="Arial" w:hAnsi="Arial" w:eastAsia="仿宋_GB2312"/>
      <w:color w:val="FFFF00"/>
      <w:sz w:val="32"/>
      <w:szCs w:val="32"/>
      <w:lang w:eastAsia="en-US"/>
    </w:rPr>
  </w:style>
  <w:style w:type="character" w:customStyle="1" w:styleId="331">
    <w:name w:val="正文文本缩进 3 Char"/>
    <w:link w:val="330"/>
    <w:qFormat/>
    <w:uiPriority w:val="0"/>
    <w:rPr>
      <w:rFonts w:ascii="Arial" w:hAnsi="Arial" w:eastAsia="仿宋_GB2312" w:cs="Times New Roman"/>
      <w:color w:val="FFFF00"/>
      <w:sz w:val="32"/>
      <w:szCs w:val="32"/>
      <w:lang w:eastAsia="en-US"/>
    </w:rPr>
  </w:style>
  <w:style w:type="paragraph" w:customStyle="1" w:styleId="332">
    <w:name w:val="图表目录1"/>
    <w:basedOn w:val="1"/>
    <w:next w:val="1"/>
    <w:semiHidden/>
    <w:qFormat/>
    <w:uiPriority w:val="0"/>
    <w:pPr>
      <w:ind w:left="840" w:hanging="420"/>
    </w:pPr>
  </w:style>
  <w:style w:type="paragraph" w:customStyle="1" w:styleId="333">
    <w:name w:val="目录 21"/>
    <w:basedOn w:val="1"/>
    <w:next w:val="1"/>
    <w:semiHidden/>
    <w:qFormat/>
    <w:uiPriority w:val="0"/>
    <w:pPr>
      <w:ind w:left="210"/>
      <w:jc w:val="left"/>
    </w:pPr>
    <w:rPr>
      <w:smallCaps/>
      <w:szCs w:val="24"/>
    </w:rPr>
  </w:style>
  <w:style w:type="paragraph" w:customStyle="1" w:styleId="334">
    <w:name w:val="目录 91"/>
    <w:basedOn w:val="1"/>
    <w:next w:val="1"/>
    <w:semiHidden/>
    <w:qFormat/>
    <w:uiPriority w:val="0"/>
    <w:pPr>
      <w:ind w:left="1680"/>
      <w:jc w:val="left"/>
    </w:pPr>
  </w:style>
  <w:style w:type="paragraph" w:customStyle="1" w:styleId="335">
    <w:name w:val="正文文本 21"/>
    <w:basedOn w:val="1"/>
    <w:link w:val="336"/>
    <w:qFormat/>
    <w:uiPriority w:val="0"/>
    <w:pPr>
      <w:widowControl/>
      <w:jc w:val="center"/>
    </w:pPr>
    <w:rPr>
      <w:rFonts w:ascii="楷体_GB2312" w:eastAsia="楷体_GB2312"/>
      <w:sz w:val="28"/>
      <w:szCs w:val="28"/>
      <w:lang w:eastAsia="en-US"/>
    </w:rPr>
  </w:style>
  <w:style w:type="character" w:customStyle="1" w:styleId="336">
    <w:name w:val="正文文本 2 Char"/>
    <w:link w:val="335"/>
    <w:qFormat/>
    <w:uiPriority w:val="0"/>
    <w:rPr>
      <w:rFonts w:ascii="楷体_GB2312" w:hAnsi="Times New Roman" w:eastAsia="楷体_GB2312" w:cs="Times New Roman"/>
      <w:sz w:val="28"/>
      <w:szCs w:val="28"/>
      <w:lang w:eastAsia="en-US"/>
    </w:rPr>
  </w:style>
  <w:style w:type="paragraph" w:customStyle="1" w:styleId="337">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338">
    <w:name w:val="索引 11"/>
    <w:basedOn w:val="1"/>
    <w:next w:val="1"/>
    <w:semiHidden/>
    <w:qFormat/>
    <w:uiPriority w:val="0"/>
    <w:pPr>
      <w:spacing w:line="240" w:lineRule="atLeast"/>
    </w:pPr>
    <w:rPr>
      <w:b/>
      <w:bCs/>
    </w:rPr>
  </w:style>
  <w:style w:type="paragraph" w:customStyle="1" w:styleId="339">
    <w:name w:val="正文首行缩进1"/>
    <w:basedOn w:val="1"/>
    <w:link w:val="340"/>
    <w:qFormat/>
    <w:uiPriority w:val="0"/>
    <w:pPr>
      <w:spacing w:line="360" w:lineRule="auto"/>
      <w:ind w:firstLine="200"/>
    </w:pPr>
    <w:rPr>
      <w:rFonts w:ascii="仿宋_GB2312" w:eastAsia="仿宋_GB2312"/>
      <w:sz w:val="30"/>
      <w:szCs w:val="30"/>
      <w:lang w:eastAsia="en-US"/>
    </w:rPr>
  </w:style>
  <w:style w:type="character" w:customStyle="1" w:styleId="340">
    <w:name w:val="正文首行缩进 Char"/>
    <w:link w:val="339"/>
    <w:qFormat/>
    <w:uiPriority w:val="0"/>
    <w:rPr>
      <w:rFonts w:ascii="仿宋_GB2312" w:hAnsi="Times New Roman" w:eastAsia="仿宋_GB2312" w:cs="Times New Roman"/>
      <w:sz w:val="30"/>
      <w:szCs w:val="30"/>
      <w:lang w:eastAsia="en-US"/>
    </w:rPr>
  </w:style>
  <w:style w:type="paragraph" w:customStyle="1" w:styleId="341">
    <w:name w:val="正文首行缩进 21"/>
    <w:basedOn w:val="316"/>
    <w:qFormat/>
    <w:uiPriority w:val="0"/>
    <w:pPr>
      <w:spacing w:line="360" w:lineRule="auto"/>
      <w:ind w:firstLine="420"/>
    </w:pPr>
    <w:rPr>
      <w:rFonts w:ascii="宋体" w:hAnsi="宋体" w:eastAsia="宋体"/>
      <w:szCs w:val="20"/>
    </w:rPr>
  </w:style>
  <w:style w:type="table" w:customStyle="1" w:styleId="342">
    <w:name w:val="网格型11"/>
    <w:basedOn w:val="308"/>
    <w:qFormat/>
    <w:uiPriority w:val="0"/>
    <w:pPr>
      <w:widowControl w:val="0"/>
      <w:jc w:val="both"/>
    </w:pPr>
    <w:tblPr>
      <w:tblCellMar>
        <w:top w:w="0" w:type="dxa"/>
        <w:left w:w="0" w:type="dxa"/>
        <w:bottom w:w="0" w:type="dxa"/>
        <w:right w:w="0" w:type="dxa"/>
      </w:tblCellMar>
    </w:tblPr>
  </w:style>
  <w:style w:type="character" w:customStyle="1" w:styleId="343">
    <w:name w:val="要点1"/>
    <w:qFormat/>
    <w:uiPriority w:val="0"/>
    <w:rPr>
      <w:b/>
      <w:bCs/>
    </w:rPr>
  </w:style>
  <w:style w:type="character" w:customStyle="1" w:styleId="344">
    <w:name w:val="页码1"/>
    <w:qFormat/>
    <w:uiPriority w:val="0"/>
  </w:style>
  <w:style w:type="character" w:customStyle="1" w:styleId="345">
    <w:name w:val="已访问的超链接1"/>
    <w:qFormat/>
    <w:uiPriority w:val="0"/>
    <w:rPr>
      <w:color w:val="800080"/>
      <w:u w:val="single"/>
    </w:rPr>
  </w:style>
  <w:style w:type="character" w:customStyle="1" w:styleId="346">
    <w:name w:val="超链接1"/>
    <w:qFormat/>
    <w:uiPriority w:val="0"/>
    <w:rPr>
      <w:color w:val="0000FF"/>
      <w:u w:val="single"/>
    </w:rPr>
  </w:style>
  <w:style w:type="character" w:customStyle="1" w:styleId="347">
    <w:name w:val="批注引用1"/>
    <w:semiHidden/>
    <w:qFormat/>
    <w:uiPriority w:val="0"/>
    <w:rPr>
      <w:sz w:val="21"/>
      <w:szCs w:val="21"/>
    </w:rPr>
  </w:style>
  <w:style w:type="paragraph" w:customStyle="1" w:styleId="348">
    <w:name w:val="正文文本1"/>
    <w:basedOn w:val="1"/>
    <w:next w:val="1"/>
    <w:semiHidden/>
    <w:qFormat/>
    <w:uiPriority w:val="0"/>
    <w:rPr>
      <w:rFonts w:ascii="Arial" w:hAnsi="Arial" w:eastAsia="Arial" w:cs="Arial"/>
      <w:lang w:eastAsia="en-US"/>
    </w:rPr>
  </w:style>
  <w:style w:type="paragraph" w:customStyle="1" w:styleId="349">
    <w:name w:val="正文文本12"/>
    <w:basedOn w:val="1"/>
    <w:qFormat/>
    <w:uiPriority w:val="1"/>
    <w:pPr>
      <w:ind w:left="120"/>
    </w:pPr>
    <w:rPr>
      <w:rFonts w:ascii="宋体" w:hAnsi="宋体" w:cs="宋体"/>
      <w:lang w:val="zh-CN" w:bidi="zh-CN"/>
    </w:rPr>
  </w:style>
  <w:style w:type="character" w:customStyle="1" w:styleId="350">
    <w:name w:val="font5 Char"/>
    <w:qFormat/>
    <w:uiPriority w:val="0"/>
    <w:rPr>
      <w:rFonts w:ascii="宋体" w:hAnsi="宋体" w:eastAsia="宋体"/>
      <w:sz w:val="28"/>
      <w:szCs w:val="28"/>
      <w:lang w:val="en-US" w:eastAsia="zh-CN" w:bidi="ar-SA"/>
    </w:rPr>
  </w:style>
  <w:style w:type="character" w:customStyle="1" w:styleId="351">
    <w:name w:val="二级目录 Char"/>
    <w:link w:val="352"/>
    <w:qFormat/>
    <w:uiPriority w:val="0"/>
    <w:rPr>
      <w:b/>
      <w:sz w:val="30"/>
      <w:szCs w:val="28"/>
    </w:rPr>
  </w:style>
  <w:style w:type="paragraph" w:customStyle="1" w:styleId="352">
    <w:name w:val="二级目录"/>
    <w:next w:val="1"/>
    <w:link w:val="351"/>
    <w:qFormat/>
    <w:uiPriority w:val="0"/>
    <w:pPr>
      <w:numPr>
        <w:ilvl w:val="0"/>
        <w:numId w:val="3"/>
      </w:numPr>
      <w:tabs>
        <w:tab w:val="left" w:pos="1145"/>
      </w:tabs>
      <w:outlineLvl w:val="1"/>
    </w:pPr>
    <w:rPr>
      <w:rFonts w:hint="default" w:asciiTheme="minorHAnsi" w:hAnsiTheme="minorHAnsi" w:eastAsiaTheme="minorEastAsia" w:cstheme="minorBidi"/>
      <w:b/>
      <w:sz w:val="30"/>
      <w:szCs w:val="28"/>
    </w:rPr>
  </w:style>
  <w:style w:type="character" w:customStyle="1" w:styleId="353">
    <w:name w:val="列出段落 Char"/>
    <w:link w:val="354"/>
    <w:qFormat/>
    <w:uiPriority w:val="0"/>
    <w:rPr>
      <w:rFonts w:ascii="Calibri" w:hAnsi="Calibri"/>
      <w:sz w:val="24"/>
      <w:szCs w:val="24"/>
      <w:lang w:eastAsia="en-US" w:bidi="en-US"/>
    </w:rPr>
  </w:style>
  <w:style w:type="paragraph" w:customStyle="1" w:styleId="354">
    <w:name w:val="列出段落1"/>
    <w:basedOn w:val="1"/>
    <w:link w:val="353"/>
    <w:qFormat/>
    <w:uiPriority w:val="0"/>
    <w:pPr>
      <w:widowControl/>
      <w:ind w:left="720"/>
      <w:contextualSpacing/>
      <w:jc w:val="left"/>
    </w:pPr>
    <w:rPr>
      <w:rFonts w:ascii="Calibri" w:hAnsi="Calibri" w:eastAsiaTheme="minorEastAsia" w:cstheme="minorBidi"/>
      <w:sz w:val="24"/>
      <w:szCs w:val="24"/>
      <w:lang w:eastAsia="en-US" w:bidi="en-US"/>
    </w:rPr>
  </w:style>
  <w:style w:type="paragraph" w:customStyle="1" w:styleId="355">
    <w:name w:val="Body Text(ch)"/>
    <w:basedOn w:val="1"/>
    <w:next w:val="315"/>
    <w:qFormat/>
    <w:uiPriority w:val="0"/>
    <w:pPr>
      <w:spacing w:after="120"/>
    </w:pPr>
    <w:rPr>
      <w:rFonts w:ascii="宋体" w:hAnsi="Arial"/>
      <w:bCs/>
      <w:iCs/>
      <w:szCs w:val="24"/>
    </w:rPr>
  </w:style>
  <w:style w:type="paragraph" w:customStyle="1" w:styleId="356">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5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358">
    <w:name w:val="Char"/>
    <w:basedOn w:val="1"/>
    <w:qFormat/>
    <w:uiPriority w:val="0"/>
    <w:pPr>
      <w:tabs>
        <w:tab w:val="left" w:pos="360"/>
      </w:tabs>
      <w:ind w:firstLine="200"/>
    </w:pPr>
    <w:rPr>
      <w:sz w:val="28"/>
      <w:szCs w:val="30"/>
    </w:rPr>
  </w:style>
  <w:style w:type="paragraph" w:customStyle="1" w:styleId="359">
    <w:name w:val="Char1"/>
    <w:basedOn w:val="311"/>
    <w:qFormat/>
    <w:uiPriority w:val="0"/>
    <w:rPr>
      <w:rFonts w:ascii="Tahoma" w:hAnsi="Tahoma"/>
      <w:sz w:val="24"/>
      <w:szCs w:val="24"/>
    </w:rPr>
  </w:style>
  <w:style w:type="paragraph" w:customStyle="1" w:styleId="360">
    <w:name w:val="普通正文"/>
    <w:basedOn w:val="1"/>
    <w:qFormat/>
    <w:uiPriority w:val="0"/>
    <w:pPr>
      <w:spacing w:before="120" w:after="120" w:line="360" w:lineRule="auto"/>
      <w:ind w:firstLine="480"/>
      <w:jc w:val="left"/>
    </w:pPr>
    <w:rPr>
      <w:rFonts w:ascii="Arial" w:hAnsi="Arial"/>
      <w:sz w:val="24"/>
      <w:szCs w:val="24"/>
    </w:rPr>
  </w:style>
  <w:style w:type="paragraph" w:customStyle="1" w:styleId="361">
    <w:name w:val="table_lines"/>
    <w:basedOn w:val="1"/>
    <w:qFormat/>
    <w:uiPriority w:val="0"/>
    <w:pPr>
      <w:widowControl/>
      <w:jc w:val="left"/>
    </w:pPr>
    <w:rPr>
      <w:sz w:val="20"/>
      <w:szCs w:val="20"/>
      <w:lang w:val="de-DE" w:eastAsia="de-DE"/>
    </w:rPr>
  </w:style>
  <w:style w:type="paragraph" w:customStyle="1" w:styleId="362">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rPr>
  </w:style>
  <w:style w:type="paragraph" w:customStyle="1" w:styleId="363">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64">
    <w:name w:val="Char Char Char Char"/>
    <w:basedOn w:val="311"/>
    <w:qFormat/>
    <w:uiPriority w:val="0"/>
    <w:pPr>
      <w:spacing w:line="360" w:lineRule="auto"/>
    </w:pPr>
    <w:rPr>
      <w:rFonts w:ascii="Tahoma" w:hAnsi="Tahoma"/>
      <w:sz w:val="24"/>
      <w:szCs w:val="24"/>
    </w:rPr>
  </w:style>
  <w:style w:type="paragraph" w:customStyle="1" w:styleId="365">
    <w:name w:val="4"/>
    <w:basedOn w:val="1"/>
    <w:next w:val="330"/>
    <w:qFormat/>
    <w:uiPriority w:val="0"/>
    <w:pPr>
      <w:spacing w:line="360" w:lineRule="auto"/>
      <w:ind w:firstLine="420"/>
    </w:pPr>
    <w:rPr>
      <w:color w:val="FF0000"/>
      <w:sz w:val="24"/>
      <w:szCs w:val="24"/>
    </w:rPr>
  </w:style>
  <w:style w:type="paragraph" w:customStyle="1" w:styleId="366">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67">
    <w:name w:val="Char Char Char Char Char Char Char Char Char Char"/>
    <w:basedOn w:val="1"/>
    <w:qFormat/>
    <w:uiPriority w:val="0"/>
    <w:pPr>
      <w:spacing w:line="360" w:lineRule="auto"/>
    </w:pPr>
    <w:rPr>
      <w:sz w:val="24"/>
      <w:szCs w:val="20"/>
    </w:rPr>
  </w:style>
  <w:style w:type="paragraph" w:customStyle="1" w:styleId="368">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69">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70">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71">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72">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73">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74">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75">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76">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77">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78">
    <w:name w:val="Char Char Char Char1"/>
    <w:basedOn w:val="311"/>
    <w:qFormat/>
    <w:uiPriority w:val="0"/>
    <w:pPr>
      <w:spacing w:line="360" w:lineRule="auto"/>
    </w:pPr>
    <w:rPr>
      <w:rFonts w:ascii="Tahoma" w:hAnsi="Tahoma"/>
      <w:sz w:val="24"/>
      <w:szCs w:val="24"/>
    </w:rPr>
  </w:style>
  <w:style w:type="paragraph" w:customStyle="1" w:styleId="379">
    <w:name w:val="table_1stline"/>
    <w:basedOn w:val="1"/>
    <w:qFormat/>
    <w:uiPriority w:val="0"/>
    <w:pPr>
      <w:widowControl/>
      <w:spacing w:before="120"/>
      <w:jc w:val="left"/>
    </w:pPr>
    <w:rPr>
      <w:bCs/>
      <w:sz w:val="20"/>
      <w:szCs w:val="20"/>
      <w:lang w:val="de-DE" w:eastAsia="de-DE"/>
    </w:rPr>
  </w:style>
  <w:style w:type="paragraph" w:customStyle="1" w:styleId="380">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81">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82">
    <w:name w:val="修订1"/>
    <w:semiHidden/>
    <w:qFormat/>
    <w:uiPriority w:val="99"/>
    <w:rPr>
      <w:rFonts w:hint="default" w:ascii="Times New Roman" w:hAnsi="Times New Roman" w:eastAsia="宋体" w:cs="Times New Roman"/>
      <w:sz w:val="21"/>
      <w:szCs w:val="21"/>
    </w:rPr>
  </w:style>
  <w:style w:type="paragraph" w:customStyle="1" w:styleId="383">
    <w:name w:val="正文文本 211"/>
    <w:basedOn w:val="1"/>
    <w:qFormat/>
    <w:uiPriority w:val="99"/>
    <w:pPr>
      <w:jc w:val="center"/>
    </w:pPr>
    <w:rPr>
      <w:b/>
      <w:bCs/>
      <w:sz w:val="20"/>
      <w:szCs w:val="20"/>
    </w:rPr>
  </w:style>
  <w:style w:type="table" w:customStyle="1" w:styleId="384">
    <w:name w:val="Table Normal_0"/>
    <w:qFormat/>
    <w:uiPriority w:val="0"/>
    <w:rPr>
      <w:rFonts w:ascii="Calibri" w:hAnsi="Calibri" w:eastAsia="宋体" w:cs="Calibri"/>
    </w:rPr>
    <w:tblPr>
      <w:tblCellMar>
        <w:top w:w="0" w:type="dxa"/>
        <w:left w:w="0" w:type="dxa"/>
        <w:bottom w:w="0" w:type="dxa"/>
        <w:right w:w="0" w:type="dxa"/>
      </w:tblCellMar>
    </w:tblPr>
  </w:style>
  <w:style w:type="character" w:customStyle="1" w:styleId="385">
    <w:name w:val="font71"/>
    <w:qFormat/>
    <w:uiPriority w:val="0"/>
    <w:rPr>
      <w:rFonts w:hint="eastAsia" w:ascii="仿宋" w:hAnsi="仿宋" w:eastAsia="仿宋" w:cs="仿宋"/>
      <w:color w:val="000000"/>
      <w:sz w:val="24"/>
      <w:szCs w:val="24"/>
      <w:u w:val="single"/>
    </w:rPr>
  </w:style>
  <w:style w:type="character" w:customStyle="1" w:styleId="386">
    <w:name w:val="font41"/>
    <w:qFormat/>
    <w:uiPriority w:val="0"/>
    <w:rPr>
      <w:rFonts w:hint="eastAsia" w:ascii="仿宋" w:hAnsi="仿宋" w:eastAsia="仿宋" w:cs="仿宋"/>
      <w:color w:val="000000"/>
      <w:sz w:val="24"/>
      <w:szCs w:val="24"/>
      <w:u w:val="none"/>
    </w:rPr>
  </w:style>
  <w:style w:type="character" w:customStyle="1" w:styleId="387">
    <w:name w:val="font81"/>
    <w:qFormat/>
    <w:uiPriority w:val="0"/>
    <w:rPr>
      <w:rFonts w:hint="eastAsia" w:ascii="宋体" w:hAnsi="宋体" w:eastAsia="宋体" w:cs="宋体"/>
      <w:color w:val="000000"/>
      <w:sz w:val="24"/>
      <w:szCs w:val="24"/>
      <w:u w:val="single"/>
    </w:rPr>
  </w:style>
  <w:style w:type="paragraph" w:customStyle="1" w:styleId="388">
    <w:name w:val="Table Paragraph"/>
    <w:basedOn w:val="1"/>
    <w:qFormat/>
    <w:uiPriority w:val="1"/>
    <w:pPr>
      <w:jc w:val="left"/>
    </w:pPr>
    <w:rPr>
      <w:rFonts w:ascii="宋体" w:hAnsi="宋体" w:cs="宋体"/>
      <w:sz w:val="22"/>
      <w:szCs w:val="22"/>
      <w:lang w:val="zh-CN" w:bidi="zh-CN"/>
    </w:rPr>
  </w:style>
  <w:style w:type="table" w:customStyle="1" w:styleId="389">
    <w:name w:val="网格型1"/>
    <w:basedOn w:val="390"/>
    <w:qFormat/>
    <w:uiPriority w:val="0"/>
    <w:pPr>
      <w:widowControl w:val="0"/>
      <w:jc w:val="both"/>
    </w:pPr>
    <w:tblPr>
      <w:tblCellMar>
        <w:top w:w="0" w:type="dxa"/>
        <w:left w:w="0" w:type="dxa"/>
        <w:bottom w:w="0" w:type="dxa"/>
        <w:right w:w="0" w:type="dxa"/>
      </w:tblCellMar>
    </w:tblPr>
  </w:style>
  <w:style w:type="table" w:customStyle="1" w:styleId="390">
    <w:name w:val="普通表格1"/>
    <w:semiHidden/>
    <w:qFormat/>
    <w:uiPriority w:val="0"/>
    <w:rPr>
      <w:rFonts w:ascii="Calibri" w:hAnsi="Calibri" w:eastAsia="宋体" w:cs="Calibri"/>
    </w:rPr>
    <w:tblPr>
      <w:tblCellMar>
        <w:top w:w="0" w:type="dxa"/>
        <w:left w:w="0" w:type="dxa"/>
        <w:bottom w:w="0" w:type="dxa"/>
        <w:right w:w="0" w:type="dxa"/>
      </w:tblCellMar>
    </w:tblPr>
  </w:style>
  <w:style w:type="paragraph" w:customStyle="1" w:styleId="391">
    <w:name w:val="首行缩进"/>
    <w:basedOn w:val="1"/>
    <w:qFormat/>
    <w:uiPriority w:val="0"/>
    <w:pPr>
      <w:ind w:firstLine="480"/>
    </w:pPr>
    <w:rPr>
      <w:lang w:val="zh-CN"/>
    </w:rPr>
  </w:style>
  <w:style w:type="paragraph" w:customStyle="1" w:styleId="392">
    <w:name w:val="标题 312"/>
    <w:basedOn w:val="1"/>
    <w:next w:val="1"/>
    <w:unhideWhenUsed/>
    <w:qFormat/>
    <w:uiPriority w:val="0"/>
    <w:pPr>
      <w:keepNext/>
      <w:keepLines/>
      <w:spacing w:before="260" w:after="260" w:line="360" w:lineRule="auto"/>
      <w:outlineLvl w:val="2"/>
    </w:pPr>
    <w:rPr>
      <w:rFonts w:ascii="黑体" w:hAnsi="黑体" w:eastAsia="黑体" w:cs="黑体"/>
      <w:sz w:val="30"/>
      <w:szCs w:val="30"/>
    </w:rPr>
  </w:style>
  <w:style w:type="paragraph" w:customStyle="1" w:styleId="393">
    <w:name w:val="正文缩进1"/>
    <w:basedOn w:val="1"/>
    <w:qFormat/>
    <w:uiPriority w:val="0"/>
    <w:pPr>
      <w:spacing w:line="360" w:lineRule="auto"/>
      <w:ind w:firstLine="420"/>
    </w:pPr>
    <w:rPr>
      <w:sz w:val="24"/>
    </w:rPr>
  </w:style>
  <w:style w:type="character" w:customStyle="1" w:styleId="394">
    <w:name w:val="批注文字 Char1"/>
    <w:link w:val="17"/>
    <w:qFormat/>
    <w:uiPriority w:val="99"/>
    <w:rPr>
      <w:rFonts w:ascii="Times New Roman" w:hAnsi="Times New Roman" w:eastAsia="宋体" w:cs="Times New Roman"/>
      <w:szCs w:val="21"/>
      <w:lang w:eastAsia="en-US"/>
    </w:rPr>
  </w:style>
  <w:style w:type="character" w:customStyle="1" w:styleId="395">
    <w:name w:val="批注主题 Char1"/>
    <w:basedOn w:val="394"/>
    <w:link w:val="37"/>
    <w:semiHidden/>
    <w:qFormat/>
    <w:uiPriority w:val="99"/>
    <w:rPr>
      <w:b/>
      <w:bCs/>
    </w:rPr>
  </w:style>
  <w:style w:type="character" w:customStyle="1" w:styleId="396">
    <w:name w:val="批注框文本 Char1"/>
    <w:link w:val="24"/>
    <w:semiHidden/>
    <w:qFormat/>
    <w:uiPriority w:val="99"/>
    <w:rPr>
      <w:rFonts w:ascii="Times New Roman" w:hAnsi="Times New Roman" w:eastAsia="宋体" w:cs="Times New Roman"/>
      <w:sz w:val="18"/>
      <w:szCs w:val="18"/>
      <w:lang w:eastAsia="en-US"/>
    </w:rPr>
  </w:style>
  <w:style w:type="character" w:customStyle="1" w:styleId="397">
    <w:name w:val="批注文字 字符"/>
    <w:qFormat/>
    <w:uiPriority w:val="99"/>
    <w:rPr>
      <w:sz w:val="21"/>
      <w:szCs w:val="21"/>
    </w:rPr>
  </w:style>
  <w:style w:type="table" w:customStyle="1" w:styleId="398">
    <w:name w:val="Table Normal"/>
    <w:qFormat/>
    <w:uiPriority w:val="0"/>
    <w:rPr>
      <w:rFonts w:ascii="Calibri" w:hAnsi="Calibri" w:eastAsia="宋体" w:cs="Calibri"/>
    </w:rPr>
    <w:tblPr>
      <w:tblCellMar>
        <w:top w:w="0" w:type="dxa"/>
        <w:left w:w="0" w:type="dxa"/>
        <w:bottom w:w="0" w:type="dxa"/>
        <w:right w:w="0" w:type="dxa"/>
      </w:tblCellMar>
    </w:tblPr>
  </w:style>
  <w:style w:type="paragraph" w:customStyle="1" w:styleId="399">
    <w:name w:val="Table Text"/>
    <w:basedOn w:val="1"/>
    <w:semiHidden/>
    <w:qFormat/>
    <w:uiPriority w:val="0"/>
    <w:rPr>
      <w:rFonts w:ascii="宋体" w:hAnsi="宋体" w:cs="宋体"/>
      <w:szCs w:val="24"/>
      <w:lang w:eastAsia="en-US"/>
    </w:rPr>
  </w:style>
  <w:style w:type="character" w:customStyle="1" w:styleId="400">
    <w:name w:val="页眉 Char2"/>
    <w:basedOn w:val="40"/>
    <w:link w:val="125"/>
    <w:qFormat/>
    <w:uiPriority w:val="99"/>
    <w:rPr>
      <w:rFonts w:ascii="Times New Roman" w:hAnsi="Times New Roman" w:eastAsia="宋体" w:cs="Times New Roman"/>
      <w:sz w:val="18"/>
      <w:szCs w:val="18"/>
    </w:rPr>
  </w:style>
  <w:style w:type="character" w:customStyle="1" w:styleId="401">
    <w:name w:val="页脚 Char2"/>
    <w:basedOn w:val="40"/>
    <w:link w:val="124"/>
    <w:qFormat/>
    <w:uiPriority w:val="99"/>
    <w:rPr>
      <w:rFonts w:ascii="Times New Roman" w:hAnsi="Times New Roman" w:eastAsia="宋体" w:cs="Times New Roman"/>
      <w:sz w:val="18"/>
      <w:szCs w:val="18"/>
    </w:rPr>
  </w:style>
  <w:style w:type="character" w:customStyle="1" w:styleId="402">
    <w:name w:val="页眉 Char3"/>
    <w:basedOn w:val="40"/>
    <w:link w:val="26"/>
    <w:qFormat/>
    <w:uiPriority w:val="99"/>
    <w:rPr>
      <w:rFonts w:ascii="Times New Roman" w:hAnsi="Times New Roman" w:eastAsia="宋体" w:cs="Times New Roman"/>
      <w:sz w:val="18"/>
      <w:szCs w:val="18"/>
    </w:rPr>
  </w:style>
  <w:style w:type="character" w:customStyle="1" w:styleId="403">
    <w:name w:val="页脚 Char3"/>
    <w:basedOn w:val="40"/>
    <w:link w:val="25"/>
    <w:qFormat/>
    <w:uiPriority w:val="99"/>
    <w:rPr>
      <w:rFonts w:ascii="Times New Roman" w:hAnsi="Times New Roman" w:eastAsia="宋体" w:cs="Times New Roman"/>
      <w:sz w:val="18"/>
      <w:szCs w:val="18"/>
    </w:rPr>
  </w:style>
  <w:style w:type="character" w:customStyle="1" w:styleId="404">
    <w:name w:val="标题 3 Char2"/>
    <w:basedOn w:val="40"/>
    <w:link w:val="7"/>
    <w:qFormat/>
    <w:uiPriority w:val="9"/>
    <w:rPr>
      <w:rFonts w:ascii="Arial" w:hAnsi="Arial" w:eastAsia="Arial" w:cs="Times New Roman"/>
      <w:sz w:val="30"/>
      <w:szCs w:val="30"/>
    </w:rPr>
  </w:style>
  <w:style w:type="character" w:customStyle="1" w:styleId="405">
    <w:name w:val="标题 4 Char2"/>
    <w:basedOn w:val="40"/>
    <w:link w:val="9"/>
    <w:qFormat/>
    <w:uiPriority w:val="9"/>
    <w:rPr>
      <w:rFonts w:ascii="Arial" w:hAnsi="Arial" w:eastAsia="Arial" w:cs="Times New Roman"/>
      <w:b/>
      <w:bCs/>
      <w:sz w:val="26"/>
      <w:szCs w:val="26"/>
    </w:rPr>
  </w:style>
  <w:style w:type="paragraph" w:customStyle="1" w:styleId="406">
    <w:name w:val="Char Char Char Char Char Char Char Char2"/>
    <w:basedOn w:val="1"/>
    <w:qFormat/>
    <w:uiPriority w:val="0"/>
    <w:pPr>
      <w:widowControl/>
      <w:spacing w:after="160" w:line="240" w:lineRule="exact"/>
      <w:jc w:val="left"/>
    </w:pPr>
    <w:rPr>
      <w:rFonts w:ascii="Verdana" w:hAnsi="Verdana"/>
      <w:sz w:val="20"/>
      <w:szCs w:val="20"/>
      <w:lang w:eastAsia="en-U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45</Pages>
  <Words>11528</Words>
  <Characters>12604</Characters>
  <TotalTime>19</TotalTime>
  <ScaleCrop>false</ScaleCrop>
  <LinksUpToDate>false</LinksUpToDate>
  <CharactersWithSpaces>12927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2024-12-06T09:12:00Z</dcterms:created>
  <dc:creator>෈৴რড়ᨘ৊ጐড়‰৴ឨড়</dc:creator>
  <cp:lastModifiedBy>WPS_1698064485</cp:lastModifiedBy>
  <dcterms:modified xsi:type="dcterms:W3CDTF">2025-12-11T06:57:57Z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69EC31D8C4574FC8BED4D3E421B3B7AA_13</vt:lpwstr>
  </property>
  <property fmtid="{D5CDD505-2E9C-101B-9397-08002B2CF9AE}" pid="4" name="KSOTemplateDocerSaveRecord">
    <vt:lpwstr>eyJoZGlkIjoiMjI2Njg1ZWMzNTcwZDc4MDI1YmE3MjQ0ODY3ZTI2OTUiLCJ1c2VySWQiOiIxNTUyNjk1MzkwIn0=</vt:lpwstr>
  </property>
</Properties>
</file>