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rPr>
          <w:rFonts w:hint="eastAsia" w:ascii="宋体" w:hAnsi="宋体"/>
          <w:b/>
          <w:color w:val="000000"/>
          <w:sz w:val="72"/>
          <w:highlight w:val="none"/>
        </w:rPr>
      </w:pPr>
      <w:r/>
      <w:bookmarkStart w:id="0" w:name="_Toc2583690"/>
      <w:r/>
      <w:bookmarkStart w:id="1" w:name="_Toc388026583"/>
      <w:r/>
      <w:bookmarkStart w:id="2" w:name="_Toc518558490"/>
      <w:r>
        <w:rPr>
          <w:rFonts w:hint="eastAsia" w:ascii="宋体" w:hAnsi="宋体"/>
          <w:b/>
          <w:color w:val="000000"/>
          <w:sz w:val="72"/>
          <w:highlight w:val="none"/>
        </w:rPr>
      </w:r>
      <w:r/>
    </w:p>
    <w:p>
      <w:pPr>
        <w:pStyle w:val="631"/>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苏 州 市 政 府 采 购</w:t>
      </w:r>
      <w:r>
        <w:rPr>
          <w:rFonts w:hint="eastAsia" w:ascii="宋体" w:hAnsi="宋体"/>
          <w:b/>
          <w:color w:val="000000"/>
          <w:sz w:val="72"/>
          <w:szCs w:val="72"/>
          <w:highlight w:val="none"/>
        </w:rPr>
      </w:r>
      <w:r/>
    </w:p>
    <w:p>
      <w:pPr>
        <w:pStyle w:val="631"/>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招   标   文   件</w:t>
      </w:r>
      <w:r>
        <w:rPr>
          <w:rFonts w:hint="eastAsia" w:ascii="宋体" w:hAnsi="宋体"/>
          <w:b/>
          <w:color w:val="000000"/>
          <w:sz w:val="72"/>
          <w:szCs w:val="72"/>
          <w:highlight w:val="none"/>
        </w:rPr>
      </w:r>
      <w:r/>
    </w:p>
    <w:p>
      <w:pPr>
        <w:pStyle w:val="631"/>
        <w:rPr>
          <w:rFonts w:hint="eastAsia" w:ascii="宋体" w:hAnsi="宋体"/>
          <w:b/>
          <w:color w:val="000000"/>
          <w:sz w:val="72"/>
          <w:highlight w:val="none"/>
        </w:rPr>
      </w:pPr>
      <w:r>
        <w:rPr>
          <w:rFonts w:hint="eastAsia" w:ascii="宋体" w:hAnsi="宋体"/>
          <w:b/>
          <w:color w:val="000000"/>
          <w:sz w:val="72"/>
          <w:highlight w:val="none"/>
        </w:rPr>
      </w:r>
      <w:r/>
    </w:p>
    <w:p>
      <w:pPr>
        <w:pStyle w:val="631"/>
        <w:rPr>
          <w:rFonts w:hint="eastAsia" w:ascii="宋体" w:hAnsi="宋体"/>
          <w:b/>
          <w:color w:val="000000"/>
          <w:sz w:val="72"/>
          <w:highlight w:val="none"/>
        </w:rPr>
      </w:pPr>
      <w:r>
        <w:rPr>
          <w:rFonts w:hint="eastAsia" w:ascii="宋体" w:hAnsi="宋体"/>
          <w:b/>
          <w:color w:val="000000"/>
          <w:sz w:val="72"/>
          <w:highlight w:val="none"/>
        </w:rPr>
        <w:t xml:space="preserve"> </w:t>
      </w:r>
      <w:r>
        <w:rPr>
          <w:rFonts w:hint="eastAsia" w:ascii="宋体" w:hAnsi="宋体"/>
          <w:b/>
          <w:color w:val="000000"/>
          <w:sz w:val="72"/>
          <w:highlight w:val="none"/>
        </w:rPr>
      </w:r>
      <w:r/>
    </w:p>
    <w:p>
      <w:pPr>
        <w:pStyle w:val="631"/>
        <w:rPr>
          <w:rFonts w:hint="eastAsia" w:ascii="宋体" w:hAnsi="宋体"/>
          <w:b/>
          <w:color w:val="000000"/>
          <w:sz w:val="72"/>
          <w:highlight w:val="none"/>
        </w:rPr>
      </w:pPr>
      <w:r>
        <w:rPr>
          <w:rFonts w:hint="eastAsia" w:ascii="宋体" w:hAnsi="宋体"/>
          <w:b/>
          <w:color w:val="000000"/>
          <w:sz w:val="72"/>
          <w:highlight w:val="none"/>
        </w:rPr>
      </w:r>
      <w:r/>
    </w:p>
    <w:p>
      <w:pPr>
        <w:pStyle w:val="631"/>
        <w:ind w:firstLine="1883"/>
        <w:spacing w:line="360" w:lineRule="auto"/>
        <w:tabs>
          <w:tab w:val="left" w:pos="6640" w:leader="none"/>
        </w:tabs>
        <w:rPr>
          <w:rFonts w:hint="eastAsia" w:ascii="宋体" w:hAnsi="宋体" w:cs="宋体"/>
          <w:b/>
          <w:bCs/>
          <w:color w:val="000000"/>
          <w:sz w:val="28"/>
          <w:szCs w:val="28"/>
          <w:highlight w:val="none"/>
        </w:rPr>
      </w:pPr>
      <w:r>
        <w:rPr>
          <w:rFonts w:hint="eastAsia" w:ascii="宋体" w:hAnsi="宋体"/>
          <w:b/>
          <w:bCs/>
          <w:color w:val="000000"/>
          <w:sz w:val="28"/>
          <w:szCs w:val="28"/>
          <w:highlight w:val="none"/>
        </w:rPr>
        <w:t xml:space="preserve">招标编号</w:t>
      </w: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JSZC-320505-SZHQ-G2024-0028 </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r>
      <w:r/>
    </w:p>
    <w:p>
      <w:pPr>
        <w:pStyle w:val="631"/>
        <w:ind w:firstLine="1883"/>
        <w:spacing w:line="360" w:lineRule="auto"/>
        <w:rPr>
          <w:rFonts w:hint="eastAsia" w:ascii="宋体" w:hAnsi="宋体" w:eastAsia="宋体" w:cs="宋体"/>
          <w:b/>
          <w:bCs/>
          <w:color w:val="000000"/>
          <w:sz w:val="28"/>
          <w:szCs w:val="28"/>
          <w:highlight w:val="none"/>
          <w:lang w:eastAsia="zh-CN"/>
        </w:rPr>
      </w:pPr>
      <w:r>
        <w:rPr>
          <w:rFonts w:hint="eastAsia" w:ascii="宋体" w:hAnsi="宋体" w:cs="宋体"/>
          <w:b/>
          <w:bCs/>
          <w:color w:val="000000"/>
          <w:sz w:val="28"/>
          <w:szCs w:val="28"/>
          <w:highlight w:val="none"/>
        </w:rPr>
        <w:t xml:space="preserve">采购人：</w:t>
      </w:r>
      <w:r>
        <w:rPr>
          <w:rFonts w:hint="eastAsia" w:ascii="宋体" w:hAnsi="宋体" w:cs="宋体"/>
          <w:b/>
          <w:bCs/>
          <w:color w:val="000000"/>
          <w:sz w:val="28"/>
          <w:szCs w:val="28"/>
          <w:highlight w:val="none"/>
          <w:lang w:eastAsia="zh-CN"/>
        </w:rPr>
        <w:t xml:space="preserve">苏州浒墅关经济技术开发区管理委员会</w:t>
      </w:r>
      <w:r>
        <w:rPr>
          <w:rFonts w:hint="eastAsia" w:ascii="宋体" w:hAnsi="宋体" w:eastAsia="宋体" w:cs="宋体"/>
          <w:b/>
          <w:bCs/>
          <w:color w:val="000000"/>
          <w:sz w:val="28"/>
          <w:szCs w:val="28"/>
          <w:highlight w:val="none"/>
          <w:lang w:eastAsia="zh-CN"/>
        </w:rPr>
      </w:r>
      <w:r/>
    </w:p>
    <w:p>
      <w:pPr>
        <w:pStyle w:val="631"/>
        <w:ind w:firstLine="1883"/>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采购代理机构：苏州海企国际工程咨询有限公司 </w:t>
      </w:r>
      <w:r>
        <w:rPr>
          <w:rFonts w:hint="eastAsia" w:ascii="宋体" w:hAnsi="宋体"/>
          <w:b/>
          <w:bCs/>
          <w:color w:val="000000"/>
          <w:sz w:val="28"/>
          <w:szCs w:val="28"/>
          <w:highlight w:val="none"/>
        </w:rPr>
      </w:r>
      <w:r/>
    </w:p>
    <w:p>
      <w:pPr>
        <w:pStyle w:val="631"/>
        <w:ind w:left="3049" w:hanging="1197"/>
        <w:spacing w:line="360" w:lineRule="auto"/>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 xml:space="preserve">项目名称: </w:t>
      </w:r>
      <w:r>
        <w:rPr>
          <w:rFonts w:hint="eastAsia" w:ascii="宋体" w:hAnsi="宋体"/>
          <w:b/>
          <w:bCs/>
          <w:color w:val="000000"/>
          <w:sz w:val="28"/>
          <w:szCs w:val="28"/>
          <w:highlight w:val="none"/>
          <w:lang w:eastAsia="zh-CN"/>
        </w:rPr>
        <w:t xml:space="preserve">苏州高新区浒墅关经开区青灯幼儿园数字化提升项目</w:t>
      </w:r>
      <w:r>
        <w:rPr>
          <w:rFonts w:hint="eastAsia" w:ascii="宋体" w:hAnsi="宋体" w:eastAsia="宋体"/>
          <w:b/>
          <w:bCs/>
          <w:color w:val="000000"/>
          <w:sz w:val="28"/>
          <w:szCs w:val="28"/>
          <w:highlight w:val="none"/>
          <w:lang w:eastAsia="zh-CN"/>
        </w:rPr>
      </w:r>
      <w:r/>
    </w:p>
    <w:p>
      <w:pPr>
        <w:pStyle w:val="631"/>
        <w:ind w:firstLine="1883"/>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采购类别：货物类-其他</w:t>
      </w:r>
      <w:r>
        <w:rPr>
          <w:rFonts w:hint="eastAsia" w:ascii="宋体" w:hAnsi="宋体"/>
          <w:b/>
          <w:bCs/>
          <w:color w:val="000000"/>
          <w:sz w:val="28"/>
          <w:szCs w:val="28"/>
          <w:highlight w:val="none"/>
        </w:rPr>
      </w:r>
      <w:r/>
    </w:p>
    <w:p>
      <w:pPr>
        <w:pStyle w:val="648"/>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631"/>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637"/>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631"/>
        <w:rPr>
          <w:rFonts w:ascii="宋体" w:hAnsi="宋体"/>
          <w:color w:val="000000"/>
          <w:sz w:val="28"/>
          <w:szCs w:val="28"/>
          <w:highlight w:val="none"/>
        </w:rPr>
      </w:pPr>
      <w:r>
        <w:rPr>
          <w:rFonts w:ascii="宋体" w:hAnsi="宋体"/>
          <w:color w:val="000000"/>
          <w:sz w:val="28"/>
          <w:szCs w:val="28"/>
          <w:highlight w:val="none"/>
        </w:rPr>
      </w:r>
      <w:r/>
    </w:p>
    <w:p>
      <w:pPr>
        <w:pStyle w:val="631"/>
        <w:jc w:val="center"/>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苏州海企国际工程咨询有限公司</w:t>
      </w:r>
      <w:r>
        <w:rPr>
          <w:rFonts w:hint="eastAsia" w:ascii="宋体" w:hAnsi="宋体"/>
          <w:b/>
          <w:bCs/>
          <w:color w:val="000000"/>
          <w:sz w:val="28"/>
          <w:szCs w:val="28"/>
          <w:highlight w:val="none"/>
        </w:rPr>
      </w:r>
      <w:r/>
    </w:p>
    <w:p>
      <w:pPr>
        <w:pStyle w:val="631"/>
        <w:jc w:val="center"/>
        <w:rPr>
          <w:color w:val="000000"/>
          <w:highlight w:val="none"/>
        </w:rPr>
      </w:pPr>
      <w:r>
        <w:rPr>
          <w:rFonts w:hint="eastAsia" w:ascii="宋体" w:hAnsi="宋体"/>
          <w:b/>
          <w:bCs/>
          <w:color w:val="000000"/>
          <w:sz w:val="28"/>
          <w:szCs w:val="28"/>
          <w:highlight w:val="none"/>
        </w:rPr>
        <w:t xml:space="preserve">二〇二</w:t>
      </w:r>
      <w:r>
        <w:rPr>
          <w:rFonts w:hint="eastAsia" w:ascii="宋体" w:hAnsi="宋体"/>
          <w:b/>
          <w:bCs/>
          <w:color w:val="000000"/>
          <w:sz w:val="28"/>
          <w:szCs w:val="28"/>
          <w:highlight w:val="none"/>
          <w:lang w:val="en-US" w:eastAsia="zh-CN"/>
        </w:rPr>
        <w:t xml:space="preserve">四</w:t>
      </w:r>
      <w:r>
        <w:rPr>
          <w:rFonts w:hint="eastAsia" w:ascii="宋体" w:hAnsi="宋体"/>
          <w:b/>
          <w:bCs/>
          <w:color w:val="000000"/>
          <w:sz w:val="28"/>
          <w:szCs w:val="28"/>
          <w:highlight w:val="none"/>
        </w:rPr>
        <w:t xml:space="preserve">年</w:t>
      </w:r>
      <w:r>
        <w:rPr>
          <w:rFonts w:hint="eastAsia" w:ascii="宋体" w:hAnsi="宋体"/>
          <w:b/>
          <w:bCs/>
          <w:color w:val="000000"/>
          <w:sz w:val="28"/>
          <w:szCs w:val="28"/>
          <w:highlight w:val="none"/>
          <w:lang w:val="en-US" w:eastAsia="zh-CN"/>
        </w:rPr>
        <w:t xml:space="preserve">四</w:t>
      </w:r>
      <w:r>
        <w:rPr>
          <w:rFonts w:hint="eastAsia" w:ascii="宋体" w:hAnsi="宋体"/>
          <w:b/>
          <w:bCs/>
          <w:color w:val="000000"/>
          <w:sz w:val="28"/>
          <w:szCs w:val="28"/>
          <w:highlight w:val="none"/>
        </w:rPr>
        <w:t xml:space="preserve">月</w:t>
      </w:r>
      <w:r>
        <w:rPr>
          <w:color w:val="000000"/>
          <w:highlight w:val="none"/>
        </w:rPr>
      </w:r>
      <w:r/>
    </w:p>
    <w:p>
      <w:pPr>
        <w:pStyle w:val="631"/>
        <w:rPr>
          <w:color w:val="000000"/>
          <w:highlight w:val="none"/>
        </w:rPr>
      </w:pPr>
      <w:r>
        <w:rPr>
          <w:color w:val="000000"/>
          <w:highlight w:val="none"/>
        </w:rPr>
        <w:br w:type="page" w:clear="all"/>
      </w:r>
      <w:r>
        <w:rPr>
          <w:color w:val="000000"/>
          <w:highlight w:val="none"/>
        </w:rPr>
      </w:r>
      <w:r/>
    </w:p>
    <w:p>
      <w:pPr>
        <w:pStyle w:val="631"/>
        <w:jc w:val="center"/>
        <w:rPr>
          <w:rFonts w:hint="eastAsia" w:ascii="宋体" w:hAnsi="宋体"/>
          <w:color w:val="000000"/>
          <w:sz w:val="36"/>
          <w:szCs w:val="36"/>
          <w:highlight w:val="none"/>
        </w:rPr>
      </w:pPr>
      <w:r>
        <w:rPr>
          <w:rFonts w:hint="eastAsia" w:ascii="宋体" w:hAnsi="宋体"/>
          <w:color w:val="000000"/>
          <w:sz w:val="36"/>
          <w:szCs w:val="36"/>
          <w:highlight w:val="none"/>
        </w:rPr>
        <w:t xml:space="preserve">前附表</w:t>
      </w:r>
      <w:r>
        <w:rPr>
          <w:rFonts w:hint="eastAsia" w:ascii="宋体" w:hAnsi="宋体"/>
          <w:color w:val="000000"/>
          <w:sz w:val="36"/>
          <w:szCs w:val="36"/>
          <w:highlight w:val="none"/>
        </w:rPr>
      </w:r>
      <w:r/>
    </w:p>
    <w:tbl>
      <w:tblPr>
        <w:tblW w:w="100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125"/>
        <w:gridCol w:w="7166"/>
      </w:tblGrid>
      <w:tr>
        <w:trPr>
          <w:trHeight w:val="472"/>
        </w:trPr>
        <w:tc>
          <w:tcPr>
            <w:tcW w:w="717"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125" w:type="dxa"/>
            <w:vAlign w:val="center"/>
            <w:textDirection w:val="lrTb"/>
            <w:noWrap w:val="false"/>
          </w:tcPr>
          <w:p>
            <w:pPr>
              <w:pStyle w:val="631"/>
              <w:jc w:val="center"/>
              <w:spacing w:line="360" w:lineRule="auto"/>
              <w:rPr>
                <w:rFonts w:ascii="宋体" w:hAnsi="宋体"/>
                <w:color w:val="000000"/>
                <w:sz w:val="24"/>
                <w:highlight w:val="none"/>
              </w:rPr>
            </w:pPr>
            <w:r>
              <w:rPr>
                <w:rFonts w:ascii="宋体" w:hAnsi="宋体"/>
                <w:color w:val="000000"/>
                <w:sz w:val="24"/>
                <w:highlight w:val="none"/>
              </w:rPr>
              <w:t xml:space="preserve">项目</w:t>
            </w:r>
            <w:r>
              <w:rPr>
                <w:rFonts w:ascii="宋体" w:hAnsi="宋体"/>
                <w:color w:val="000000"/>
                <w:sz w:val="24"/>
                <w:highlight w:val="none"/>
              </w:rPr>
            </w:r>
            <w:r/>
          </w:p>
        </w:tc>
        <w:tc>
          <w:tcPr>
            <w:tcW w:w="7166" w:type="dxa"/>
            <w:vAlign w:val="center"/>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tc>
      </w:tr>
      <w:tr>
        <w:trPr>
          <w:trHeight w:val="508"/>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项目名称</w:t>
            </w:r>
            <w:r>
              <w:rPr>
                <w:rFonts w:hint="eastAsia" w:ascii="宋体" w:hAnsi="宋体"/>
                <w:color w:val="000000"/>
                <w:sz w:val="24"/>
                <w:highlight w:val="none"/>
                <w:lang w:val="zh-CN"/>
              </w:rPr>
            </w:r>
            <w:r/>
          </w:p>
        </w:tc>
        <w:tc>
          <w:tcPr>
            <w:tcW w:w="7166" w:type="dxa"/>
            <w:vAlign w:val="center"/>
            <w:textDirection w:val="lrTb"/>
            <w:noWrap w:val="false"/>
          </w:tcPr>
          <w:p>
            <w:pPr>
              <w:pStyle w:val="631"/>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苏州高新区浒墅关经开区青灯幼儿园数字化提升项目</w:t>
            </w:r>
            <w:r>
              <w:rPr>
                <w:rFonts w:hint="eastAsia" w:ascii="宋体" w:hAnsi="宋体"/>
                <w:color w:val="000000"/>
                <w:sz w:val="24"/>
                <w:highlight w:val="none"/>
                <w:lang w:val="zh-CN"/>
              </w:rPr>
            </w:r>
            <w:r/>
          </w:p>
        </w:tc>
      </w:tr>
      <w:tr>
        <w:trPr>
          <w:trHeight w:val="622"/>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交货期限</w:t>
            </w:r>
            <w:r>
              <w:rPr>
                <w:rFonts w:hint="eastAsia" w:ascii="宋体" w:hAnsi="宋体"/>
                <w:color w:val="000000"/>
                <w:sz w:val="24"/>
                <w:highlight w:val="none"/>
              </w:rPr>
            </w:r>
            <w:r/>
          </w:p>
        </w:tc>
        <w:tc>
          <w:tcPr>
            <w:tcW w:w="7166"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合同签订后</w:t>
            </w:r>
            <w:r>
              <w:rPr>
                <w:rFonts w:hint="eastAsia" w:ascii="宋体" w:hAnsi="宋体"/>
                <w:color w:val="000000"/>
                <w:sz w:val="24"/>
                <w:highlight w:val="none"/>
                <w:lang w:val="en-US" w:eastAsia="zh-CN"/>
              </w:rPr>
              <w:t xml:space="preserve">60</w:t>
            </w:r>
            <w:r>
              <w:rPr>
                <w:rFonts w:hint="eastAsia" w:ascii="宋体" w:hAnsi="宋体"/>
                <w:color w:val="000000"/>
                <w:sz w:val="24"/>
                <w:highlight w:val="none"/>
              </w:rPr>
              <w:t xml:space="preserve">天内完成安装、调试并交付使用。</w:t>
            </w:r>
            <w:r>
              <w:rPr>
                <w:rFonts w:ascii="宋体" w:hAnsi="宋体"/>
                <w:color w:val="000000"/>
                <w:sz w:val="24"/>
                <w:highlight w:val="none"/>
              </w:rPr>
            </w:r>
            <w:r/>
          </w:p>
        </w:tc>
      </w:tr>
      <w:tr>
        <w:trPr>
          <w:trHeight w:val="405"/>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采购预算</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hint="eastAsia"/>
                <w:color w:val="000000"/>
                <w:highlight w:val="none"/>
              </w:rPr>
            </w:pPr>
            <w:r>
              <w:rPr>
                <w:rFonts w:hint="eastAsia" w:ascii="宋体" w:hAnsi="宋体" w:cs="宋体"/>
                <w:bCs/>
                <w:color w:val="000000"/>
                <w:sz w:val="24"/>
                <w:highlight w:val="none"/>
              </w:rPr>
              <w:t xml:space="preserve">人民</w:t>
            </w:r>
            <w:r>
              <w:rPr>
                <w:rFonts w:hint="eastAsia" w:ascii="宋体" w:hAnsi="宋体" w:eastAsia="宋体" w:cs="宋体"/>
                <w:bCs/>
                <w:color w:val="000000"/>
                <w:sz w:val="24"/>
                <w:highlight w:val="none"/>
              </w:rPr>
              <w:t xml:space="preserve">币</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1060068 \* CHINESENUM2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壹佰零陆万零陆拾捌</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元</w:t>
            </w:r>
            <w:r>
              <w:rPr>
                <w:rFonts w:hint="eastAsia" w:ascii="宋体" w:hAnsi="宋体" w:eastAsia="宋体" w:cs="宋体"/>
                <w:bCs/>
                <w:color w:val="000000"/>
                <w:sz w:val="24"/>
                <w:highlight w:val="none"/>
                <w:lang w:val="en-US" w:eastAsia="zh-CN"/>
              </w:rPr>
              <w:t xml:space="preserve">贰</w:t>
            </w:r>
            <w:r>
              <w:rPr>
                <w:rFonts w:hint="eastAsia" w:ascii="宋体" w:hAnsi="宋体" w:eastAsia="宋体" w:cs="宋体"/>
                <w:bCs/>
                <w:color w:val="000000"/>
                <w:sz w:val="24"/>
                <w:highlight w:val="none"/>
                <w:lang w:val="en-US" w:eastAsia="zh-CN"/>
              </w:rPr>
              <w:t xml:space="preserve">分</w:t>
            </w:r>
            <w:r>
              <w:rPr>
                <w:rFonts w:hint="eastAsia" w:ascii="宋体" w:hAnsi="宋体" w:cs="宋体"/>
                <w:bCs/>
                <w:color w:val="000000"/>
                <w:sz w:val="24"/>
                <w:highlight w:val="none"/>
              </w:rPr>
              <w:t xml:space="preserve">（￥：1060068.02元）</w:t>
            </w:r>
            <w:r>
              <w:rPr>
                <w:rFonts w:hint="eastAsia"/>
                <w:color w:val="000000"/>
                <w:highlight w:val="none"/>
              </w:rPr>
            </w:r>
            <w:r/>
          </w:p>
        </w:tc>
      </w:tr>
      <w:tr>
        <w:trPr>
          <w:trHeight w:val="90"/>
        </w:trPr>
        <w:tc>
          <w:tcPr>
            <w:tcW w:w="717" w:type="dxa"/>
            <w:vAlign w:val="center"/>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最高限价</w:t>
            </w:r>
            <w:r>
              <w:rPr>
                <w:rFonts w:hint="eastAsia"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人民</w:t>
            </w:r>
            <w:r>
              <w:rPr>
                <w:rFonts w:hint="eastAsia" w:ascii="宋体" w:hAnsi="宋体" w:eastAsia="宋体" w:cs="宋体"/>
                <w:bCs/>
                <w:color w:val="000000"/>
                <w:sz w:val="24"/>
                <w:highlight w:val="none"/>
              </w:rPr>
              <w:t xml:space="preserve">币</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1060068 \* CHINESENUM2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壹佰零陆万零陆拾捌</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元</w:t>
            </w:r>
            <w:r>
              <w:rPr>
                <w:rFonts w:hint="eastAsia" w:ascii="宋体" w:hAnsi="宋体" w:eastAsia="宋体" w:cs="宋体"/>
                <w:bCs/>
                <w:color w:val="000000"/>
                <w:sz w:val="24"/>
                <w:highlight w:val="none"/>
                <w:lang w:val="en-US" w:eastAsia="zh-CN"/>
              </w:rPr>
              <w:t xml:space="preserve">贰分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1060068.02</w:t>
            </w:r>
            <w:r>
              <w:rPr>
                <w:rFonts w:hint="eastAsia" w:ascii="宋体" w:hAnsi="宋体" w:cs="宋体"/>
                <w:bCs/>
                <w:color w:val="000000"/>
                <w:sz w:val="24"/>
                <w:highlight w:val="none"/>
              </w:rPr>
              <w:t xml:space="preserve">元）</w:t>
            </w:r>
            <w:r>
              <w:rPr>
                <w:rFonts w:hint="eastAsia" w:ascii="宋体" w:hAnsi="宋体" w:cs="宋体"/>
                <w:bCs/>
                <w:color w:val="000000"/>
                <w:sz w:val="24"/>
                <w:highlight w:val="none"/>
              </w:rPr>
            </w:r>
            <w:r/>
          </w:p>
        </w:tc>
      </w:tr>
      <w:tr>
        <w:trPr>
          <w:trHeight w:val="1571"/>
        </w:trPr>
        <w:tc>
          <w:tcPr>
            <w:tcW w:w="717" w:type="dxa"/>
            <w:vAlign w:val="center"/>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2125" w:type="dxa"/>
            <w:vAlign w:val="center"/>
            <w:textDirection w:val="lrTb"/>
            <w:noWrap w:val="false"/>
          </w:tcPr>
          <w:p>
            <w:pPr>
              <w:pStyle w:val="631"/>
              <w:jc w:val="left"/>
              <w:spacing w:line="360" w:lineRule="auto"/>
              <w:rPr>
                <w:rFonts w:ascii="宋体" w:hAnsi="宋体"/>
                <w:color w:val="000000"/>
                <w:sz w:val="24"/>
                <w:highlight w:val="none"/>
              </w:rPr>
            </w:pPr>
            <w:r>
              <w:rPr>
                <w:rFonts w:hint="eastAsia" w:ascii="宋体" w:hAnsi="宋体"/>
                <w:color w:val="000000"/>
                <w:sz w:val="24"/>
                <w:highlight w:val="none"/>
              </w:rPr>
              <w:t xml:space="preserve">投标人落实政府采购政策资格要求、特定资格条件</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hint="eastAsia" w:eastAsia="楷体_GB2312"/>
                <w:color w:val="000000"/>
                <w:highlight w:val="none"/>
              </w:rPr>
            </w:pPr>
            <w:r>
              <w:rPr>
                <w:rFonts w:hint="eastAsia" w:ascii="宋体" w:hAnsi="宋体"/>
                <w:color w:val="000000"/>
                <w:sz w:val="24"/>
                <w:highlight w:val="none"/>
              </w:rPr>
              <w:t xml:space="preserve">无</w:t>
            </w:r>
            <w:r>
              <w:rPr>
                <w:rFonts w:hint="eastAsia" w:eastAsia="楷体_GB2312"/>
                <w:color w:val="000000"/>
                <w:highlight w:val="none"/>
              </w:rPr>
            </w:r>
            <w:r/>
          </w:p>
        </w:tc>
      </w:tr>
      <w:tr>
        <w:trPr>
          <w:trHeight w:val="90"/>
        </w:trPr>
        <w:tc>
          <w:tcPr>
            <w:tcW w:w="717" w:type="dxa"/>
            <w:vAlign w:val="center"/>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联合体投标</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不接受</w:t>
            </w:r>
            <w:r>
              <w:rPr>
                <w:rFonts w:hint="eastAsia" w:ascii="宋体" w:hAnsi="宋体"/>
                <w:color w:val="000000"/>
                <w:sz w:val="24"/>
                <w:highlight w:val="none"/>
              </w:rPr>
            </w:r>
            <w:r/>
          </w:p>
        </w:tc>
      </w:tr>
      <w:tr>
        <w:trPr>
          <w:trHeight w:val="772"/>
        </w:trPr>
        <w:tc>
          <w:tcPr>
            <w:tcW w:w="717" w:type="dxa"/>
            <w:vAlign w:val="center"/>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进口产品</w:t>
            </w:r>
            <w:r>
              <w:rPr>
                <w:rFonts w:hint="eastAsia"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不接受进口产品</w:t>
            </w:r>
            <w:r>
              <w:rPr>
                <w:rFonts w:hint="eastAsia" w:ascii="宋体" w:hAnsi="宋体"/>
                <w:color w:val="000000"/>
                <w:sz w:val="24"/>
                <w:highlight w:val="none"/>
                <w:lang w:val="zh-CN"/>
              </w:rPr>
              <w:t xml:space="preserve">投标</w:t>
            </w:r>
            <w:r>
              <w:rPr>
                <w:rFonts w:hint="eastAsia" w:ascii="宋体" w:hAnsi="宋体"/>
                <w:color w:val="000000"/>
                <w:sz w:val="24"/>
                <w:highlight w:val="none"/>
              </w:rPr>
            </w:r>
            <w:r/>
          </w:p>
        </w:tc>
      </w:tr>
      <w:tr>
        <w:trPr>
          <w:trHeight w:val="636"/>
        </w:trPr>
        <w:tc>
          <w:tcPr>
            <w:tcW w:w="717" w:type="dxa"/>
            <w:vAlign w:val="center"/>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ascii="宋体" w:hAnsi="宋体"/>
                <w:color w:val="000000"/>
                <w:sz w:val="24"/>
                <w:highlight w:val="none"/>
              </w:rPr>
              <w:t xml:space="preserve">现场</w:t>
            </w:r>
            <w:r>
              <w:rPr>
                <w:rFonts w:hint="eastAsia" w:ascii="宋体" w:hAnsi="宋体"/>
                <w:color w:val="000000"/>
                <w:sz w:val="24"/>
                <w:highlight w:val="none"/>
              </w:rPr>
              <w:t xml:space="preserve">考察</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不集中组织现场考察</w:t>
            </w:r>
            <w:r>
              <w:rPr>
                <w:rFonts w:hint="eastAsia" w:ascii="宋体" w:hAnsi="宋体"/>
                <w:color w:val="000000"/>
                <w:sz w:val="24"/>
                <w:highlight w:val="none"/>
              </w:rPr>
            </w:r>
            <w:r/>
          </w:p>
        </w:tc>
      </w:tr>
      <w:tr>
        <w:trPr>
          <w:trHeight w:val="702"/>
        </w:trPr>
        <w:tc>
          <w:tcPr>
            <w:tcW w:w="717" w:type="dxa"/>
            <w:vAlign w:val="center"/>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投标答疑会 </w:t>
            </w:r>
            <w:r>
              <w:rPr>
                <w:rFonts w:hint="eastAsia"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不召开,</w:t>
            </w:r>
            <w:r>
              <w:rPr>
                <w:rFonts w:ascii="宋体" w:hAnsi="宋体"/>
                <w:color w:val="000000"/>
                <w:sz w:val="24"/>
                <w:highlight w:val="none"/>
              </w:rPr>
              <w:t xml:space="preserve">投标人对招标文件如有疑问，</w:t>
            </w:r>
            <w:r>
              <w:rPr>
                <w:rFonts w:hint="eastAsia" w:ascii="宋体" w:hAnsi="宋体"/>
                <w:color w:val="000000"/>
                <w:sz w:val="24"/>
                <w:highlight w:val="none"/>
              </w:rPr>
              <w:t xml:space="preserve">可通过公告中的联系方式及时提出，采购人或采购代理机构将予以解答，但答复内容不得涉及商业秘密。</w:t>
            </w:r>
            <w:r>
              <w:rPr>
                <w:rFonts w:hint="eastAsia" w:ascii="宋体" w:hAnsi="宋体"/>
                <w:color w:val="000000"/>
                <w:sz w:val="24"/>
                <w:highlight w:val="none"/>
              </w:rPr>
            </w:r>
            <w:r/>
          </w:p>
        </w:tc>
      </w:tr>
      <w:tr>
        <w:trPr>
          <w:trHeight w:val="415"/>
        </w:trPr>
        <w:tc>
          <w:tcPr>
            <w:tcW w:w="717" w:type="dxa"/>
            <w:vAlign w:val="center"/>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ascii="宋体" w:hAnsi="宋体"/>
                <w:color w:val="000000"/>
                <w:sz w:val="24"/>
                <w:highlight w:val="none"/>
              </w:rPr>
              <w:t xml:space="preserve">投标文件份数</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成交单位成交后，提供3份纸质投标文件（一正二副），送至招标代理机构。</w:t>
            </w:r>
            <w:r>
              <w:rPr>
                <w:rFonts w:ascii="宋体" w:hAnsi="宋体"/>
                <w:color w:val="000000"/>
                <w:sz w:val="24"/>
                <w:highlight w:val="none"/>
              </w:rPr>
            </w:r>
            <w:r/>
          </w:p>
        </w:tc>
      </w:tr>
      <w:tr>
        <w:trPr>
          <w:trHeight w:val="420"/>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投标货币</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人民币</w:t>
            </w:r>
            <w:r>
              <w:rPr>
                <w:rFonts w:hint="eastAsia" w:ascii="宋体" w:hAnsi="宋体"/>
                <w:color w:val="000000"/>
                <w:sz w:val="24"/>
                <w:highlight w:val="none"/>
              </w:rPr>
            </w:r>
            <w:r/>
          </w:p>
        </w:tc>
      </w:tr>
      <w:tr>
        <w:trPr>
          <w:trHeight w:val="412"/>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11</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合同方式</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固定单价合同 </w:t>
            </w:r>
            <w:r>
              <w:rPr>
                <w:rFonts w:ascii="宋体" w:hAnsi="宋体"/>
                <w:color w:val="000000"/>
                <w:sz w:val="24"/>
                <w:highlight w:val="none"/>
              </w:rPr>
            </w:r>
            <w:r/>
          </w:p>
        </w:tc>
      </w:tr>
      <w:tr>
        <w:trPr>
          <w:trHeight w:val="657"/>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招标代理费</w:t>
            </w:r>
            <w:r>
              <w:rPr>
                <w:rFonts w:hint="eastAsia"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按以下方式差额定率累计后收取，领取中标通知书时中标人向采购代理机构一次性付清。</w:t>
            </w:r>
            <w:r>
              <w:rPr>
                <w:rFonts w:hint="eastAsia" w:ascii="宋体" w:hAnsi="宋体"/>
                <w:color w:val="000000"/>
                <w:sz w:val="24"/>
                <w:highlight w:val="none"/>
              </w:rPr>
            </w:r>
            <w:r/>
          </w:p>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计算公式：</w:t>
            </w:r>
            <w:r>
              <w:rPr>
                <w:rFonts w:hint="eastAsia" w:ascii="宋体" w:hAnsi="宋体"/>
                <w:color w:val="000000"/>
                <w:sz w:val="24"/>
                <w:highlight w:val="none"/>
              </w:rPr>
            </w:r>
            <w:r/>
          </w:p>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预算价100万元以下，费率1.5%；</w:t>
            </w:r>
            <w:r>
              <w:rPr>
                <w:rFonts w:hint="eastAsia" w:ascii="宋体" w:hAnsi="宋体"/>
                <w:color w:val="000000"/>
                <w:sz w:val="24"/>
                <w:highlight w:val="none"/>
              </w:rPr>
            </w:r>
            <w:r/>
          </w:p>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预算价100万元-500万元，费率1.1%；</w:t>
            </w:r>
            <w:r>
              <w:rPr>
                <w:rFonts w:hint="eastAsia" w:ascii="宋体" w:hAnsi="宋体"/>
                <w:color w:val="000000"/>
                <w:sz w:val="24"/>
                <w:highlight w:val="none"/>
              </w:rPr>
            </w:r>
            <w:r/>
          </w:p>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预算价500万元-1000万元，费率0.8%；</w:t>
            </w:r>
            <w:r>
              <w:rPr>
                <w:rFonts w:hint="eastAsia" w:ascii="宋体" w:hAnsi="宋体"/>
                <w:color w:val="000000"/>
                <w:sz w:val="24"/>
                <w:highlight w:val="none"/>
              </w:rPr>
            </w:r>
            <w:r/>
          </w:p>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预算1000万元-5000万元，费率0.5%；</w:t>
            </w:r>
            <w:r>
              <w:rPr>
                <w:rFonts w:hint="eastAsia" w:ascii="宋体" w:hAnsi="宋体"/>
                <w:color w:val="000000"/>
                <w:sz w:val="24"/>
                <w:highlight w:val="none"/>
              </w:rPr>
            </w:r>
            <w:r/>
          </w:p>
          <w:p>
            <w:pPr>
              <w:pStyle w:val="631"/>
              <w:spacing w:line="360" w:lineRule="auto"/>
              <w:rPr>
                <w:rFonts w:hint="eastAsia"/>
                <w:color w:val="000000"/>
                <w:highlight w:val="none"/>
              </w:rPr>
            </w:pPr>
            <w:r>
              <w:rPr>
                <w:rFonts w:hint="eastAsia" w:ascii="宋体" w:hAnsi="宋体"/>
                <w:color w:val="000000"/>
                <w:sz w:val="24"/>
                <w:highlight w:val="none"/>
              </w:rPr>
              <w:t xml:space="preserve">预算5000万元-10000万元，费率0.25%；</w:t>
            </w:r>
            <w:r>
              <w:rPr>
                <w:rFonts w:hint="eastAsia"/>
                <w:color w:val="000000"/>
                <w:highlight w:val="none"/>
              </w:rPr>
            </w:r>
            <w:r/>
          </w:p>
        </w:tc>
      </w:tr>
      <w:tr>
        <w:trPr>
          <w:trHeight w:val="712"/>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保证金</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不提交，招标文件内关于投标保证金的相关规定均不适用</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429"/>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文件</w:t>
            </w:r>
            <w:r>
              <w:rPr>
                <w:rFonts w:ascii="宋体" w:hAnsi="宋体"/>
                <w:color w:val="000000"/>
                <w:sz w:val="24"/>
                <w:highlight w:val="none"/>
              </w:rPr>
              <w:t xml:space="preserve">有效期</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u w:val="single"/>
              </w:rPr>
              <w:t xml:space="preserve">90</w:t>
            </w:r>
            <w:r>
              <w:rPr>
                <w:rFonts w:ascii="宋体" w:hAnsi="宋体"/>
                <w:color w:val="000000"/>
                <w:sz w:val="24"/>
                <w:highlight w:val="none"/>
              </w:rPr>
              <w:t xml:space="preserve">日历天（</w:t>
            </w:r>
            <w:r>
              <w:rPr>
                <w:rFonts w:hint="eastAsia" w:ascii="宋体" w:hAnsi="宋体"/>
                <w:color w:val="000000"/>
                <w:sz w:val="24"/>
                <w:highlight w:val="none"/>
              </w:rPr>
              <w:t xml:space="preserve">从投标截止之日算起</w:t>
            </w:r>
            <w:r>
              <w:rPr>
                <w:rFonts w:ascii="宋体" w:hAnsi="宋体"/>
                <w:color w:val="000000"/>
                <w:sz w:val="24"/>
                <w:highlight w:val="none"/>
              </w:rPr>
              <w:t xml:space="preserve">）</w:t>
            </w:r>
            <w:r>
              <w:rPr>
                <w:rFonts w:ascii="宋体" w:hAnsi="宋体"/>
                <w:color w:val="000000"/>
                <w:sz w:val="24"/>
                <w:highlight w:val="none"/>
              </w:rPr>
            </w:r>
            <w:r/>
          </w:p>
        </w:tc>
      </w:tr>
      <w:tr>
        <w:trPr>
          <w:trHeight w:val="712"/>
        </w:trPr>
        <w:tc>
          <w:tcPr>
            <w:tcW w:w="717" w:type="dxa"/>
            <w:vAlign w:val="center"/>
            <w:vMerge w:val="restart"/>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rPr>
            </w:pPr>
            <w:r>
              <w:rPr>
                <w:rFonts w:ascii="宋体" w:hAnsi="宋体"/>
                <w:color w:val="000000"/>
                <w:sz w:val="24"/>
                <w:highlight w:val="none"/>
              </w:rPr>
              <w:t xml:space="preserve">投标截止时间</w:t>
            </w:r>
            <w:r>
              <w:rPr>
                <w:rFonts w:hint="eastAsia"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时间：</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4</w:t>
            </w:r>
            <w:r>
              <w:rPr>
                <w:rFonts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5</w:t>
            </w:r>
            <w:r>
              <w:rPr>
                <w:rFonts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22</w:t>
            </w:r>
            <w:r>
              <w:rPr>
                <w:rFonts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10</w:t>
            </w:r>
            <w:r>
              <w:rPr>
                <w:rFonts w:ascii="宋体" w:hAnsi="宋体"/>
                <w:color w:val="000000"/>
                <w:sz w:val="24"/>
                <w:highlight w:val="none"/>
              </w:rPr>
              <w:t xml:space="preserve">时</w:t>
            </w:r>
            <w:r>
              <w:rPr>
                <w:rFonts w:hint="eastAsia" w:ascii="宋体" w:hAnsi="宋体"/>
                <w:color w:val="000000"/>
                <w:sz w:val="24"/>
                <w:highlight w:val="none"/>
                <w:u w:val="single"/>
              </w:rPr>
              <w:t xml:space="preserve">30</w:t>
            </w:r>
            <w:r>
              <w:rPr>
                <w:rFonts w:hint="eastAsia" w:ascii="宋体" w:hAnsi="宋体"/>
                <w:color w:val="000000"/>
                <w:sz w:val="24"/>
                <w:highlight w:val="none"/>
              </w:rPr>
              <w:t xml:space="preserve">分</w:t>
            </w:r>
            <w:r>
              <w:rPr>
                <w:rFonts w:hint="eastAsia" w:ascii="宋体" w:hAnsi="宋体"/>
                <w:color w:val="000000"/>
                <w:sz w:val="24"/>
                <w:highlight w:val="none"/>
              </w:rPr>
            </w:r>
            <w:r/>
          </w:p>
        </w:tc>
      </w:tr>
      <w:tr>
        <w:trPr>
          <w:trHeight w:val="315"/>
        </w:trPr>
        <w:tc>
          <w:tcPr>
            <w:tcW w:w="717" w:type="dxa"/>
            <w:vAlign w:val="center"/>
            <w:vMerge w:val="continue"/>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投标地点</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eastAsia="宋体"/>
                <w:color w:val="000000"/>
                <w:sz w:val="24"/>
                <w:szCs w:val="24"/>
                <w:highlight w:val="none"/>
              </w:rPr>
              <w:t xml:space="preserve">地点：</w:t>
            </w:r>
            <w:r>
              <w:rPr>
                <w:rFonts w:ascii="宋体" w:hAnsi="宋体" w:eastAsia="宋体"/>
                <w:color w:val="000000"/>
                <w:sz w:val="24"/>
                <w:szCs w:val="24"/>
                <w:highlight w:val="none"/>
              </w:rPr>
              <w:t xml:space="preserve">”苏采云”系统（网址：http://jszfcg.jsczt.cn/）</w:t>
            </w:r>
            <w:r>
              <w:rPr>
                <w:rFonts w:hint="eastAsia" w:ascii="宋体" w:hAnsi="宋体"/>
                <w:color w:val="000000"/>
                <w:sz w:val="24"/>
                <w:highlight w:val="none"/>
              </w:rPr>
            </w:r>
            <w:r/>
          </w:p>
        </w:tc>
      </w:tr>
      <w:tr>
        <w:trPr>
          <w:trHeight w:val="57"/>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ascii="宋体" w:hAnsi="宋体"/>
                <w:color w:val="000000"/>
                <w:sz w:val="24"/>
                <w:highlight w:val="none"/>
              </w:rPr>
              <w:t xml:space="preserve">开标</w:t>
            </w:r>
            <w:r>
              <w:rPr>
                <w:rFonts w:hint="eastAsia" w:ascii="宋体" w:hAnsi="宋体"/>
                <w:color w:val="000000"/>
                <w:sz w:val="24"/>
                <w:highlight w:val="none"/>
              </w:rPr>
              <w:t xml:space="preserve">时间和地点</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时间：</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4</w:t>
            </w:r>
            <w:r>
              <w:rPr>
                <w:rFonts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5</w:t>
            </w:r>
            <w:r>
              <w:rPr>
                <w:rFonts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22</w:t>
            </w:r>
            <w:r>
              <w:rPr>
                <w:rFonts w:ascii="宋体" w:hAnsi="宋体"/>
                <w:color w:val="000000"/>
                <w:sz w:val="24"/>
                <w:highlight w:val="none"/>
                <w:u w:val="single"/>
              </w:rPr>
              <w:t xml:space="preserve">日 </w:t>
            </w:r>
            <w:r>
              <w:rPr>
                <w:rFonts w:hint="eastAsia" w:ascii="宋体" w:hAnsi="宋体"/>
                <w:color w:val="000000"/>
                <w:sz w:val="24"/>
                <w:highlight w:val="none"/>
                <w:u w:val="single"/>
                <w:lang w:val="en-US" w:eastAsia="zh-CN"/>
              </w:rPr>
              <w:t xml:space="preserve">10</w:t>
            </w:r>
            <w:r>
              <w:rPr>
                <w:rFonts w:ascii="宋体" w:hAnsi="宋体"/>
                <w:color w:val="000000"/>
                <w:sz w:val="24"/>
                <w:highlight w:val="none"/>
              </w:rPr>
              <w:t xml:space="preserve">时</w:t>
            </w:r>
            <w:r>
              <w:rPr>
                <w:rFonts w:hint="eastAsia" w:ascii="宋体" w:hAnsi="宋体"/>
                <w:color w:val="000000"/>
                <w:sz w:val="24"/>
                <w:highlight w:val="none"/>
                <w:u w:val="single"/>
              </w:rPr>
              <w:t xml:space="preserve"> 30</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地点：</w:t>
            </w:r>
            <w:r>
              <w:rPr>
                <w:rFonts w:ascii="宋体" w:hAnsi="宋体" w:eastAsia="宋体"/>
                <w:color w:val="000000"/>
                <w:sz w:val="24"/>
                <w:szCs w:val="24"/>
                <w:highlight w:val="none"/>
              </w:rPr>
              <w:t xml:space="preserve">”苏采云”系统（网址：http://jszfcg.jsczt.cn/）</w:t>
            </w:r>
            <w:r>
              <w:rPr>
                <w:rFonts w:hint="eastAsia" w:ascii="宋体" w:hAnsi="宋体"/>
                <w:color w:val="000000"/>
                <w:sz w:val="24"/>
                <w:highlight w:val="none"/>
              </w:rPr>
            </w:r>
            <w:r/>
          </w:p>
        </w:tc>
      </w:tr>
      <w:tr>
        <w:trPr>
          <w:trHeight w:val="539"/>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17</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ascii="宋体" w:hAnsi="宋体"/>
                <w:color w:val="000000"/>
                <w:sz w:val="24"/>
                <w:highlight w:val="none"/>
              </w:rPr>
              <w:t xml:space="preserve">评标办法</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综合评分</w:t>
            </w:r>
            <w:r>
              <w:rPr>
                <w:rFonts w:ascii="宋体" w:hAnsi="宋体"/>
                <w:color w:val="000000"/>
                <w:sz w:val="24"/>
                <w:highlight w:val="none"/>
              </w:rPr>
              <w:t xml:space="preserve">法</w:t>
            </w:r>
            <w:r>
              <w:rPr>
                <w:rFonts w:ascii="宋体" w:hAnsi="宋体"/>
                <w:color w:val="000000"/>
                <w:sz w:val="24"/>
                <w:highlight w:val="none"/>
              </w:rPr>
            </w:r>
            <w:r/>
          </w:p>
        </w:tc>
      </w:tr>
      <w:tr>
        <w:trPr>
          <w:trHeight w:val="844"/>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定标办法</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授权评标委员会按照采购文件要求确定中标供应商</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622"/>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ascii="宋体" w:hAnsi="宋体"/>
                <w:color w:val="000000"/>
                <w:sz w:val="24"/>
                <w:highlight w:val="none"/>
              </w:rPr>
            </w:pPr>
            <w:r>
              <w:rPr>
                <w:rFonts w:ascii="宋体" w:hAnsi="宋体"/>
                <w:color w:val="000000"/>
                <w:sz w:val="24"/>
                <w:highlight w:val="none"/>
              </w:rPr>
              <w:t xml:space="preserve">履约</w:t>
            </w:r>
            <w:r>
              <w:rPr>
                <w:rFonts w:hint="eastAsia" w:ascii="宋体" w:hAnsi="宋体"/>
                <w:color w:val="000000"/>
                <w:sz w:val="24"/>
                <w:highlight w:val="none"/>
              </w:rPr>
              <w:t xml:space="preserve">保证金</w:t>
            </w:r>
            <w:r>
              <w:rPr>
                <w:rFonts w:ascii="宋体" w:hAnsi="宋体"/>
                <w:color w:val="000000"/>
                <w:sz w:val="24"/>
                <w:highlight w:val="none"/>
              </w:rPr>
            </w:r>
            <w:r/>
          </w:p>
        </w:tc>
        <w:tc>
          <w:tcPr>
            <w:tcW w:w="7166" w:type="dxa"/>
            <w:vAlign w:val="center"/>
            <w:textDirection w:val="lrTb"/>
            <w:noWrap w:val="false"/>
          </w:tcPr>
          <w:p>
            <w:pPr>
              <w:pStyle w:val="631"/>
              <w:spacing w:line="360" w:lineRule="auto"/>
              <w:rPr>
                <w:rFonts w:hint="eastAsia"/>
                <w:color w:val="000000"/>
                <w:highlight w:val="none"/>
              </w:rPr>
            </w:pPr>
            <w:r>
              <w:rPr>
                <w:rFonts w:hint="eastAsia" w:ascii="宋体" w:hAnsi="宋体"/>
                <w:color w:val="000000"/>
                <w:sz w:val="24"/>
                <w:highlight w:val="none"/>
              </w:rPr>
              <w:t xml:space="preserve">不提交</w:t>
            </w:r>
            <w:r>
              <w:rPr>
                <w:rFonts w:hint="eastAsia"/>
                <w:color w:val="000000"/>
                <w:highlight w:val="none"/>
              </w:rPr>
            </w:r>
            <w:r/>
          </w:p>
        </w:tc>
      </w:tr>
      <w:tr>
        <w:trPr>
          <w:trHeight w:val="571"/>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20</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签订合同</w:t>
            </w:r>
            <w:r>
              <w:rPr>
                <w:rFonts w:hint="eastAsia" w:ascii="宋体" w:hAnsi="宋体"/>
                <w:color w:val="000000"/>
                <w:sz w:val="24"/>
                <w:highlight w:val="none"/>
              </w:rPr>
            </w:r>
            <w:r/>
          </w:p>
        </w:tc>
        <w:tc>
          <w:tcPr>
            <w:tcW w:w="7166"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中标通知书发出之日起15日内</w:t>
            </w:r>
            <w:r>
              <w:rPr>
                <w:rFonts w:ascii="宋体" w:hAnsi="宋体"/>
                <w:color w:val="000000"/>
                <w:sz w:val="24"/>
                <w:highlight w:val="none"/>
              </w:rPr>
            </w:r>
            <w:r/>
          </w:p>
        </w:tc>
      </w:tr>
      <w:tr>
        <w:trPr>
          <w:trHeight w:val="571"/>
        </w:trPr>
        <w:tc>
          <w:tcPr>
            <w:tcW w:w="717" w:type="dxa"/>
            <w:vAlign w:val="center"/>
            <w:textDirection w:val="lrTb"/>
            <w:noWrap w:val="false"/>
          </w:tcPr>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监督电话</w:t>
            </w:r>
            <w:r>
              <w:rPr>
                <w:rFonts w:hint="eastAsia" w:ascii="宋体" w:hAnsi="宋体"/>
                <w:color w:val="000000"/>
                <w:sz w:val="24"/>
                <w:highlight w:val="none"/>
              </w:rPr>
            </w:r>
            <w:r/>
          </w:p>
        </w:tc>
        <w:tc>
          <w:tcPr>
            <w:tcW w:w="7166" w:type="dxa"/>
            <w:vAlign w:val="center"/>
            <w:textDirection w:val="lrTb"/>
            <w:noWrap w:val="false"/>
          </w:tcPr>
          <w:p>
            <w:pPr>
              <w:pStyle w:val="631"/>
              <w:jc w:val="left"/>
              <w:spacing w:line="360" w:lineRule="auto"/>
              <w:rPr>
                <w:rFonts w:hint="eastAsia" w:ascii="宋体" w:hAnsi="宋体"/>
                <w:color w:val="000000"/>
                <w:sz w:val="24"/>
                <w:highlight w:val="none"/>
              </w:rPr>
            </w:pPr>
            <w:r>
              <w:rPr>
                <w:rFonts w:hint="eastAsia"/>
                <w:color w:val="000000"/>
                <w:sz w:val="24"/>
                <w:highlight w:val="none"/>
              </w:rPr>
              <w:t xml:space="preserve">政府采购监</w:t>
            </w:r>
            <w:r>
              <w:rPr>
                <w:rFonts w:hint="eastAsia" w:ascii="宋体" w:hAnsi="宋体" w:eastAsia="宋体" w:cs="宋体"/>
                <w:color w:val="000000"/>
                <w:sz w:val="24"/>
                <w:highlight w:val="none"/>
              </w:rPr>
              <w:t xml:space="preserve">督电话：0512-68751335</w:t>
            </w:r>
            <w:r>
              <w:rPr>
                <w:rFonts w:hint="eastAsia" w:ascii="宋体" w:hAnsi="宋体"/>
                <w:color w:val="000000"/>
                <w:sz w:val="24"/>
                <w:highlight w:val="none"/>
              </w:rPr>
            </w:r>
            <w:r/>
          </w:p>
        </w:tc>
      </w:tr>
      <w:tr>
        <w:trPr>
          <w:trHeight w:val="571"/>
        </w:trPr>
        <w:tc>
          <w:tcPr>
            <w:tcW w:w="717"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22</w:t>
            </w:r>
            <w:r>
              <w:rPr>
                <w:rFonts w:hint="eastAsia"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特别提醒</w:t>
            </w:r>
            <w:r>
              <w:rPr>
                <w:rFonts w:hint="eastAsia" w:ascii="宋体" w:hAnsi="宋体"/>
                <w:color w:val="000000"/>
                <w:sz w:val="24"/>
                <w:highlight w:val="none"/>
              </w:rPr>
            </w:r>
            <w:r/>
          </w:p>
        </w:tc>
        <w:tc>
          <w:tcPr>
            <w:tcW w:w="7166" w:type="dxa"/>
            <w:vAlign w:val="center"/>
            <w:textDirection w:val="lrTb"/>
            <w:noWrap w:val="false"/>
          </w:tcPr>
          <w:p>
            <w:pPr>
              <w:pStyle w:val="631"/>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本项目采用电子网上招投标。</w:t>
            </w:r>
            <w:r>
              <w:rPr>
                <w:rFonts w:hint="eastAsia" w:ascii="宋体" w:hAnsi="宋体"/>
                <w:b/>
                <w:bCs/>
                <w:color w:val="000000"/>
                <w:sz w:val="24"/>
                <w:highlight w:val="none"/>
              </w:rPr>
            </w:r>
            <w:r/>
          </w:p>
          <w:p>
            <w:pPr>
              <w:pStyle w:val="63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1.投标单位需要通过CA证书，使用政府采购客户端工具制作电子投标文件，并在提交投标文件上传截止时间之前对投标文件进行加密并上传；</w:t>
            </w:r>
            <w:r>
              <w:rPr>
                <w:rFonts w:hint="eastAsia" w:ascii="宋体" w:hAnsi="宋体"/>
                <w:color w:val="000000"/>
                <w:sz w:val="24"/>
                <w:highlight w:val="none"/>
              </w:rPr>
            </w:r>
            <w:r/>
          </w:p>
          <w:p>
            <w:pPr>
              <w:pStyle w:val="63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2.投标单位需携带加密文件的CA证书，在项目开启后，开始解密投标文件，请投标单位预留足够的解密时间。</w:t>
            </w:r>
            <w:r>
              <w:rPr>
                <w:rFonts w:hint="eastAsia" w:ascii="宋体" w:hAnsi="宋体"/>
                <w:color w:val="000000"/>
                <w:sz w:val="24"/>
                <w:highlight w:val="none"/>
              </w:rPr>
            </w:r>
            <w:r/>
          </w:p>
        </w:tc>
      </w:tr>
      <w:tr>
        <w:trPr>
          <w:trHeight w:val="571"/>
        </w:trPr>
        <w:tc>
          <w:tcPr>
            <w:tcW w:w="717" w:type="dxa"/>
            <w:vAlign w:val="center"/>
            <w:textDirection w:val="lrTb"/>
            <w:noWrap w:val="false"/>
          </w:tcPr>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23</w:t>
            </w:r>
            <w:r>
              <w:rPr>
                <w:rFonts w:ascii="宋体" w:hAnsi="宋体"/>
                <w:color w:val="000000"/>
                <w:sz w:val="24"/>
                <w:highlight w:val="none"/>
              </w:rPr>
            </w:r>
            <w:r/>
          </w:p>
        </w:tc>
        <w:tc>
          <w:tcPr>
            <w:tcW w:w="2125" w:type="dxa"/>
            <w:vAlign w:val="center"/>
            <w:textDirection w:val="lrTb"/>
            <w:noWrap w:val="false"/>
          </w:tcPr>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其他</w:t>
            </w:r>
            <w:r>
              <w:rPr>
                <w:rFonts w:hint="eastAsia" w:ascii="宋体" w:hAnsi="宋体"/>
                <w:color w:val="000000"/>
                <w:sz w:val="24"/>
                <w:highlight w:val="none"/>
              </w:rPr>
            </w:r>
            <w:r/>
          </w:p>
        </w:tc>
        <w:tc>
          <w:tcPr>
            <w:tcW w:w="7166" w:type="dxa"/>
            <w:vAlign w:val="center"/>
            <w:textDirection w:val="lrTb"/>
            <w:noWrap w:val="false"/>
          </w:tcPr>
          <w:p>
            <w:pPr>
              <w:pStyle w:val="631"/>
              <w:jc w:val="left"/>
              <w:spacing w:line="360" w:lineRule="auto"/>
              <w:rPr>
                <w:rFonts w:hint="eastAsia" w:ascii="宋体" w:hAnsi="宋体" w:eastAsia="宋体"/>
                <w:color w:val="000000"/>
                <w:sz w:val="24"/>
                <w:highlight w:val="none"/>
                <w:lang w:eastAsia="zh-CN"/>
              </w:rPr>
            </w:pPr>
            <w:r>
              <w:rPr>
                <w:rFonts w:hint="eastAsia" w:ascii="宋体" w:hAnsi="宋体"/>
                <w:b/>
                <w:bCs/>
                <w:color w:val="000000"/>
                <w:sz w:val="24"/>
                <w:highlight w:val="none"/>
              </w:rPr>
              <w:t xml:space="preserve">本项目的核心产品为：32路16盘硬盘录像机</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核心交换机</w:t>
            </w:r>
            <w:r>
              <w:rPr>
                <w:rFonts w:hint="eastAsia" w:ascii="宋体" w:hAnsi="宋体" w:eastAsia="宋体"/>
                <w:color w:val="000000"/>
                <w:sz w:val="24"/>
                <w:highlight w:val="none"/>
                <w:lang w:eastAsia="zh-CN"/>
              </w:rPr>
            </w:r>
            <w:r/>
          </w:p>
        </w:tc>
      </w:tr>
    </w:tbl>
    <w:p>
      <w:pPr>
        <w:pStyle w:val="631"/>
        <w:rPr>
          <w:color w:val="000000"/>
          <w:highlight w:val="none"/>
        </w:rPr>
      </w:pPr>
      <w:r/>
      <w:bookmarkEnd w:id="0"/>
      <w:r>
        <w:rPr>
          <w:color w:val="000000"/>
          <w:highlight w:val="none"/>
        </w:rPr>
      </w:r>
      <w:r/>
    </w:p>
    <w:p>
      <w:pPr>
        <w:pStyle w:val="631"/>
        <w:rPr>
          <w:color w:val="000000"/>
          <w:highlight w:val="none"/>
        </w:rPr>
      </w:pPr>
      <w:r>
        <w:rPr>
          <w:color w:val="000000"/>
          <w:highlight w:val="none"/>
        </w:rPr>
        <w:br w:type="page" w:clear="all"/>
      </w:r>
      <w:r>
        <w:rPr>
          <w:color w:val="000000"/>
          <w:highlight w:val="none"/>
        </w:rPr>
      </w:r>
      <w:r/>
    </w:p>
    <w:p>
      <w:pPr>
        <w:pStyle w:val="631"/>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目  录</w:t>
      </w:r>
      <w:r>
        <w:rPr>
          <w:rFonts w:hint="eastAsia" w:ascii="宋体" w:hAnsi="宋体"/>
          <w:b/>
          <w:color w:val="000000"/>
          <w:sz w:val="36"/>
          <w:szCs w:val="36"/>
          <w:highlight w:val="none"/>
        </w:rPr>
      </w:r>
      <w:r/>
    </w:p>
    <w:p>
      <w:pPr>
        <w:pStyle w:val="648"/>
        <w:tabs>
          <w:tab w:val="right" w:pos="9344" w:leader="dot"/>
        </w:tabs>
        <w:rPr>
          <w:rFonts w:ascii="宋体" w:hAnsi="宋体" w:eastAsia="宋体"/>
          <w:b/>
          <w:color w:val="000000"/>
          <w:sz w:val="28"/>
          <w:szCs w:val="28"/>
          <w:highlight w:val="none"/>
        </w:rPr>
      </w:pP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w:instrText>
      </w:r>
      <w:r>
        <w:rPr>
          <w:rFonts w:hint="eastAsia" w:ascii="宋体" w:hAnsi="宋体" w:eastAsia="宋体"/>
          <w:b/>
          <w:color w:val="000000"/>
          <w:sz w:val="28"/>
          <w:szCs w:val="28"/>
          <w:highlight w:val="none"/>
        </w:rPr>
        <w:instrText xml:space="preserve">TOC  \* MERGEFORMAT</w:instrText>
      </w:r>
      <w:r>
        <w:rPr>
          <w:rFonts w:ascii="宋体" w:hAnsi="宋体" w:eastAsia="宋体"/>
          <w:b/>
          <w:color w:val="000000"/>
          <w:sz w:val="28"/>
          <w:szCs w:val="28"/>
          <w:highlight w:val="none"/>
        </w:rPr>
        <w:instrText xml:space="preserve"> </w:instrText>
      </w:r>
      <w:r>
        <w:rPr>
          <w:rFonts w:ascii="宋体" w:hAnsi="宋体" w:eastAsia="宋体"/>
          <w:b/>
          <w:color w:val="000000"/>
          <w:sz w:val="28"/>
          <w:szCs w:val="28"/>
          <w:highlight w:val="none"/>
        </w:rPr>
        <w:fldChar w:fldCharType="separate"/>
      </w:r>
      <w:r>
        <w:rPr>
          <w:rFonts w:hint="eastAsia" w:ascii="宋体" w:hAnsi="宋体" w:eastAsia="宋体"/>
          <w:b/>
          <w:color w:val="000000"/>
          <w:sz w:val="28"/>
          <w:szCs w:val="28"/>
          <w:highlight w:val="none"/>
        </w:rPr>
        <w:t xml:space="preserve">第一章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投标邀请函</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_Toc518558488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5 </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648"/>
        <w:tabs>
          <w:tab w:val="right" w:pos="9344" w:leader="dot"/>
        </w:tabs>
        <w:rPr>
          <w:rFonts w:ascii="宋体" w:hAnsi="宋体" w:eastAsia="宋体"/>
          <w:b/>
          <w:color w:val="000000"/>
          <w:sz w:val="28"/>
          <w:szCs w:val="28"/>
          <w:highlight w:val="none"/>
          <w:lang w:val="en-US" w:eastAsia="zh-CN"/>
        </w:rPr>
      </w:pPr>
      <w:r>
        <w:rPr>
          <w:rFonts w:hint="eastAsia" w:ascii="宋体" w:hAnsi="宋体" w:eastAsia="宋体"/>
          <w:b/>
          <w:color w:val="000000"/>
          <w:sz w:val="28"/>
          <w:szCs w:val="28"/>
          <w:highlight w:val="none"/>
        </w:rPr>
        <w:t xml:space="preserve">第二章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投标人须知</w:t>
      </w:r>
      <w:r>
        <w:rPr>
          <w:rFonts w:ascii="宋体" w:hAnsi="宋体" w:eastAsia="宋体"/>
          <w:b/>
          <w:color w:val="000000"/>
          <w:sz w:val="28"/>
          <w:szCs w:val="28"/>
          <w:highlight w:val="none"/>
        </w:rPr>
        <w:tab/>
      </w:r>
      <w:r>
        <w:rPr>
          <w:rFonts w:hint="eastAsia" w:ascii="宋体" w:hAnsi="宋体" w:eastAsia="宋体"/>
          <w:b/>
          <w:color w:val="000000"/>
          <w:sz w:val="28"/>
          <w:szCs w:val="28"/>
          <w:highlight w:val="none"/>
          <w:lang w:val="en-US" w:eastAsia="zh-CN"/>
        </w:rPr>
        <w:t xml:space="preserve">1</w:t>
      </w:r>
      <w:r>
        <w:rPr>
          <w:rFonts w:hint="eastAsia" w:ascii="宋体" w:hAnsi="宋体" w:eastAsia="宋体"/>
          <w:b/>
          <w:color w:val="000000"/>
          <w:sz w:val="28"/>
          <w:szCs w:val="28"/>
          <w:highlight w:val="none"/>
          <w:lang w:val="en-US" w:eastAsia="zh-CN"/>
        </w:rPr>
        <w:t xml:space="preserve">1</w:t>
      </w:r>
      <w:r>
        <w:rPr>
          <w:rFonts w:ascii="宋体" w:hAnsi="宋体" w:eastAsia="宋体"/>
          <w:b/>
          <w:color w:val="000000"/>
          <w:sz w:val="28"/>
          <w:szCs w:val="28"/>
          <w:highlight w:val="none"/>
          <w:lang w:val="en-US" w:eastAsia="zh-CN"/>
        </w:rPr>
      </w:r>
      <w:r/>
    </w:p>
    <w:p>
      <w:pPr>
        <w:pStyle w:val="648"/>
        <w:tabs>
          <w:tab w:val="right" w:pos="9344" w:leader="dot"/>
        </w:tabs>
        <w:rPr>
          <w:rFonts w:ascii="宋体" w:hAnsi="宋体" w:eastAsia="宋体"/>
          <w:b/>
          <w:color w:val="000000"/>
          <w:sz w:val="28"/>
          <w:szCs w:val="28"/>
          <w:highlight w:val="none"/>
          <w:lang w:val="en-US" w:eastAsia="zh-CN"/>
        </w:rPr>
      </w:pPr>
      <w:r>
        <w:rPr>
          <w:rFonts w:hint="eastAsia" w:ascii="宋体" w:hAnsi="宋体" w:eastAsia="宋体"/>
          <w:b/>
          <w:color w:val="000000"/>
          <w:sz w:val="28"/>
          <w:szCs w:val="28"/>
          <w:highlight w:val="none"/>
        </w:rPr>
        <w:t xml:space="preserve">第三章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投标文件格式</w:t>
      </w:r>
      <w:r>
        <w:rPr>
          <w:rFonts w:ascii="宋体" w:hAnsi="宋体" w:eastAsia="宋体"/>
          <w:b/>
          <w:color w:val="000000"/>
          <w:sz w:val="28"/>
          <w:szCs w:val="28"/>
          <w:highlight w:val="none"/>
        </w:rPr>
        <w:tab/>
      </w:r>
      <w:r>
        <w:rPr>
          <w:rFonts w:hint="eastAsia" w:ascii="宋体" w:hAnsi="宋体" w:eastAsia="宋体"/>
          <w:b/>
          <w:color w:val="000000"/>
          <w:sz w:val="28"/>
          <w:szCs w:val="28"/>
          <w:highlight w:val="none"/>
          <w:lang w:val="en-US" w:eastAsia="zh-CN"/>
        </w:rPr>
        <w:t xml:space="preserve">3</w:t>
      </w:r>
      <w:r>
        <w:rPr>
          <w:rFonts w:hint="eastAsia" w:ascii="宋体" w:hAnsi="宋体" w:eastAsia="宋体"/>
          <w:b/>
          <w:color w:val="000000"/>
          <w:sz w:val="28"/>
          <w:szCs w:val="28"/>
          <w:highlight w:val="none"/>
          <w:lang w:val="en-US" w:eastAsia="zh-CN"/>
        </w:rPr>
        <w:t xml:space="preserve">0</w:t>
      </w:r>
      <w:r>
        <w:rPr>
          <w:rFonts w:ascii="宋体" w:hAnsi="宋体" w:eastAsia="宋体"/>
          <w:b/>
          <w:color w:val="000000"/>
          <w:sz w:val="28"/>
          <w:szCs w:val="28"/>
          <w:highlight w:val="none"/>
          <w:lang w:val="en-US" w:eastAsia="zh-CN"/>
        </w:rPr>
      </w:r>
      <w:r/>
    </w:p>
    <w:p>
      <w:pPr>
        <w:pStyle w:val="648"/>
        <w:tabs>
          <w:tab w:val="right" w:pos="934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第四章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采购内容</w:t>
      </w:r>
      <w:r>
        <w:rPr>
          <w:rFonts w:ascii="宋体" w:hAnsi="宋体" w:eastAsia="宋体"/>
          <w:b/>
          <w:color w:val="000000"/>
          <w:sz w:val="28"/>
          <w:szCs w:val="28"/>
          <w:highlight w:val="none"/>
        </w:rPr>
        <w:tab/>
      </w:r>
      <w:r>
        <w:rPr>
          <w:rFonts w:hint="eastAsia" w:ascii="宋体" w:hAnsi="宋体" w:eastAsia="宋体"/>
          <w:b/>
          <w:color w:val="000000"/>
          <w:sz w:val="28"/>
          <w:szCs w:val="28"/>
          <w:highlight w:val="none"/>
        </w:rPr>
        <w:t xml:space="preserve">39</w:t>
      </w:r>
      <w:r>
        <w:rPr>
          <w:rFonts w:ascii="宋体" w:hAnsi="宋体" w:eastAsia="宋体"/>
          <w:b/>
          <w:color w:val="000000"/>
          <w:sz w:val="28"/>
          <w:szCs w:val="28"/>
          <w:highlight w:val="none"/>
        </w:rPr>
      </w:r>
      <w:r/>
    </w:p>
    <w:p>
      <w:pPr>
        <w:pStyle w:val="648"/>
        <w:tabs>
          <w:tab w:val="right" w:pos="934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第五章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合同条款</w:t>
      </w:r>
      <w:r>
        <w:rPr>
          <w:rFonts w:ascii="宋体" w:hAnsi="宋体" w:eastAsia="宋体"/>
          <w:b/>
          <w:color w:val="000000"/>
          <w:sz w:val="28"/>
          <w:szCs w:val="28"/>
          <w:highlight w:val="none"/>
        </w:rPr>
        <w:tab/>
      </w:r>
      <w:r>
        <w:rPr>
          <w:rFonts w:hint="eastAsia" w:ascii="宋体" w:hAnsi="宋体" w:eastAsia="宋体"/>
          <w:b/>
          <w:color w:val="000000"/>
          <w:sz w:val="28"/>
          <w:szCs w:val="28"/>
          <w:highlight w:val="none"/>
        </w:rPr>
        <w:t xml:space="preserve">46</w:t>
      </w:r>
      <w:r>
        <w:rPr>
          <w:rFonts w:ascii="宋体" w:hAnsi="宋体" w:eastAsia="宋体"/>
          <w:b/>
          <w:color w:val="000000"/>
          <w:sz w:val="28"/>
          <w:szCs w:val="28"/>
          <w:highlight w:val="none"/>
        </w:rPr>
      </w:r>
      <w:r/>
    </w:p>
    <w:p>
      <w:pPr>
        <w:pStyle w:val="648"/>
        <w:tabs>
          <w:tab w:val="right" w:pos="934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第六章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评标办法及标准</w:t>
      </w:r>
      <w:r>
        <w:rPr>
          <w:rFonts w:ascii="宋体" w:hAnsi="宋体" w:eastAsia="宋体"/>
          <w:b/>
          <w:color w:val="000000"/>
          <w:sz w:val="28"/>
          <w:szCs w:val="28"/>
          <w:highlight w:val="none"/>
        </w:rPr>
        <w:tab/>
      </w:r>
      <w:r>
        <w:rPr>
          <w:rFonts w:hint="eastAsia" w:ascii="宋体" w:hAnsi="宋体" w:eastAsia="宋体"/>
          <w:b/>
          <w:color w:val="000000"/>
          <w:sz w:val="28"/>
          <w:szCs w:val="28"/>
          <w:highlight w:val="none"/>
        </w:rPr>
        <w:t xml:space="preserve">59</w:t>
      </w:r>
      <w:r>
        <w:rPr>
          <w:rFonts w:ascii="宋体" w:hAnsi="宋体" w:eastAsia="宋体"/>
          <w:b/>
          <w:color w:val="000000"/>
          <w:sz w:val="28"/>
          <w:szCs w:val="28"/>
          <w:highlight w:val="none"/>
        </w:rPr>
      </w:r>
      <w:r/>
    </w:p>
    <w:p>
      <w:pPr>
        <w:pStyle w:val="631"/>
        <w:rPr>
          <w:color w:val="000000"/>
          <w:highlight w:val="none"/>
        </w:rPr>
      </w:pPr>
      <w:r>
        <w:rPr>
          <w:rFonts w:ascii="宋体" w:hAnsi="宋体"/>
          <w:b/>
          <w:color w:val="000000"/>
          <w:sz w:val="28"/>
          <w:szCs w:val="28"/>
          <w:highlight w:val="none"/>
        </w:rPr>
        <w:fldChar w:fldCharType="end"/>
      </w:r>
      <w:r>
        <w:rPr>
          <w:color w:val="000000"/>
          <w:highlight w:val="none"/>
        </w:rPr>
      </w:r>
      <w:r/>
    </w:p>
    <w:p>
      <w:pPr>
        <w:pStyle w:val="631"/>
        <w:rPr>
          <w:color w:val="000000"/>
          <w:highlight w:val="none"/>
        </w:rPr>
      </w:pPr>
      <w:r>
        <w:rPr>
          <w:color w:val="000000"/>
          <w:highlight w:val="none"/>
        </w:rPr>
        <w:br w:type="page" w:clear="all"/>
      </w:r>
      <w:r>
        <w:rPr>
          <w:color w:val="000000"/>
          <w:highlight w:val="none"/>
        </w:rPr>
      </w:r>
      <w:r/>
    </w:p>
    <w:p>
      <w:pPr>
        <w:pStyle w:val="632"/>
        <w:jc w:val="center"/>
        <w:rPr>
          <w:rFonts w:hint="eastAsia"/>
          <w:color w:val="000000"/>
          <w:sz w:val="21"/>
          <w:szCs w:val="21"/>
          <w:highlight w:val="none"/>
        </w:rPr>
      </w:pPr>
      <w:r>
        <w:rPr>
          <w:rFonts w:hint="eastAsia"/>
          <w:color w:val="000000"/>
          <w:sz w:val="21"/>
          <w:szCs w:val="21"/>
          <w:highlight w:val="none"/>
        </w:rPr>
      </w:r>
      <w:r/>
    </w:p>
    <w:p>
      <w:pPr>
        <w:pStyle w:val="632"/>
        <w:jc w:val="center"/>
        <w:rPr>
          <w:rFonts w:hint="eastAsia"/>
          <w:color w:val="000000"/>
          <w:sz w:val="21"/>
          <w:szCs w:val="21"/>
          <w:highlight w:val="none"/>
        </w:rPr>
      </w:pPr>
      <w:r>
        <w:rPr>
          <w:rFonts w:hint="eastAsia"/>
          <w:color w:val="000000"/>
          <w:sz w:val="21"/>
          <w:szCs w:val="21"/>
          <w:highlight w:val="none"/>
        </w:rPr>
      </w:r>
      <w:r/>
    </w:p>
    <w:p>
      <w:pPr>
        <w:pStyle w:val="632"/>
        <w:jc w:val="center"/>
        <w:rPr>
          <w:rFonts w:hint="eastAsia"/>
          <w:color w:val="000000"/>
          <w:sz w:val="21"/>
          <w:szCs w:val="21"/>
          <w:highlight w:val="none"/>
        </w:rPr>
      </w:pPr>
      <w:r>
        <w:rPr>
          <w:rFonts w:hint="eastAsia"/>
          <w:color w:val="000000"/>
          <w:sz w:val="21"/>
          <w:szCs w:val="21"/>
          <w:highlight w:val="none"/>
        </w:rPr>
      </w:r>
      <w:r/>
    </w:p>
    <w:p>
      <w:pPr>
        <w:pStyle w:val="632"/>
        <w:jc w:val="center"/>
        <w:rPr>
          <w:rFonts w:ascii="宋体" w:hAnsi="宋体"/>
          <w:color w:val="000000"/>
          <w:highlight w:val="none"/>
        </w:rPr>
      </w:pPr>
      <w:r/>
      <w:bookmarkStart w:id="3" w:name="_Toc518558488"/>
      <w:r>
        <w:rPr>
          <w:rFonts w:hint="eastAsia" w:ascii="宋体" w:hAnsi="宋体"/>
          <w:color w:val="000000"/>
          <w:highlight w:val="none"/>
        </w:rPr>
        <w:t xml:space="preserve">第一章</w:t>
      </w:r>
      <w:r>
        <w:rPr>
          <w:rFonts w:ascii="宋体" w:hAnsi="宋体"/>
          <w:color w:val="000000"/>
          <w:highlight w:val="none"/>
        </w:rPr>
        <w:t xml:space="preserve"> </w:t>
      </w:r>
      <w:bookmarkEnd w:id="1"/>
      <w:r>
        <w:rPr>
          <w:rFonts w:hint="eastAsia" w:ascii="宋体" w:hAnsi="宋体"/>
          <w:color w:val="000000"/>
          <w:highlight w:val="none"/>
        </w:rPr>
        <w:t xml:space="preserve">投标邀请函</w:t>
      </w:r>
      <w:bookmarkEnd w:id="3"/>
      <w:r>
        <w:rPr>
          <w:rFonts w:ascii="宋体" w:hAnsi="宋体"/>
          <w:color w:val="000000"/>
          <w:highlight w:val="none"/>
        </w:rPr>
      </w:r>
      <w:r/>
    </w:p>
    <w:p>
      <w:pPr>
        <w:pStyle w:val="631"/>
        <w:jc w:val="center"/>
        <w:rPr>
          <w:rFonts w:hint="eastAsia" w:ascii="宋体" w:hAnsi="宋体"/>
          <w:b/>
          <w:color w:val="000000"/>
          <w:sz w:val="30"/>
          <w:szCs w:val="30"/>
          <w:highlight w:val="none"/>
        </w:rPr>
      </w:pPr>
      <w:r>
        <w:rPr>
          <w:color w:val="000000"/>
          <w:highlight w:val="none"/>
        </w:rPr>
        <w:br w:type="page" w:clear="all"/>
      </w:r>
      <w:r>
        <w:rPr>
          <w:rFonts w:hint="eastAsia" w:ascii="宋体" w:hAnsi="宋体"/>
          <w:b/>
          <w:color w:val="000000"/>
          <w:sz w:val="30"/>
          <w:szCs w:val="30"/>
          <w:highlight w:val="none"/>
        </w:rPr>
        <w:t xml:space="preserve">投标邀请函</w:t>
      </w:r>
      <w:r>
        <w:rPr>
          <w:rFonts w:hint="eastAsia" w:ascii="宋体" w:hAnsi="宋体"/>
          <w:b/>
          <w:color w:val="000000"/>
          <w:sz w:val="30"/>
          <w:szCs w:val="30"/>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苏州高新区浒墅关经开区青灯幼儿园数字化提升项目</w:t>
      </w:r>
      <w:r>
        <w:rPr>
          <w:rFonts w:hint="eastAsia" w:ascii="宋体" w:hAnsi="宋体" w:cs="宋体"/>
          <w:color w:val="000000"/>
          <w:sz w:val="24"/>
          <w:highlight w:val="none"/>
        </w:rPr>
        <w:t xml:space="preserve">的潜在投标人应在</w:t>
      </w:r>
      <w:r>
        <w:rPr>
          <w:rFonts w:hint="eastAsia" w:ascii="宋体" w:hAnsi="宋体" w:eastAsia="宋体" w:cs="宋体"/>
          <w:color w:val="000000"/>
          <w:sz w:val="24"/>
          <w:szCs w:val="24"/>
          <w:highlight w:val="none"/>
          <w:u w:val="single"/>
        </w:rPr>
        <w:t xml:space="preserve">“苏采云”系统</w:t>
      </w:r>
      <w:r>
        <w:rPr>
          <w:rFonts w:hint="eastAsia" w:ascii="宋体" w:hAnsi="宋体" w:cs="宋体"/>
          <w:color w:val="000000"/>
          <w:sz w:val="24"/>
          <w:highlight w:val="none"/>
        </w:rPr>
        <w:t xml:space="preserve">获取采购文件，并于202</w:t>
      </w:r>
      <w:r>
        <w:rPr>
          <w:rFonts w:hint="eastAsia" w:ascii="宋体" w:hAnsi="宋体" w:cs="宋体"/>
          <w:color w:val="000000"/>
          <w:sz w:val="24"/>
          <w:highlight w:val="none"/>
          <w:lang w:val="en-US" w:eastAsia="zh-CN"/>
        </w:rPr>
        <w:t xml:space="preserve">4-05-22 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30（北京时间）前</w:t>
      </w:r>
      <w:r>
        <w:rPr>
          <w:rFonts w:hint="eastAsia" w:ascii="宋体" w:hAnsi="宋体" w:cs="宋体"/>
          <w:color w:val="000000"/>
          <w:sz w:val="24"/>
          <w:highlight w:val="none"/>
          <w:lang w:val="en-US" w:eastAsia="zh-CN"/>
        </w:rPr>
        <w:t xml:space="preserve">递交</w:t>
      </w:r>
      <w:r>
        <w:rPr>
          <w:rFonts w:hint="eastAsia" w:ascii="宋体" w:hAnsi="宋体" w:cs="宋体"/>
          <w:color w:val="000000"/>
          <w:sz w:val="24"/>
          <w:highlight w:val="none"/>
        </w:rPr>
        <w:t xml:space="preserve">投标文件。</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631"/>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JSZC-320505-SZHQ-G2024-0028 </w:t>
      </w:r>
      <w:r>
        <w:rPr>
          <w:rFonts w:hint="eastAsia" w:ascii="宋体" w:hAnsi="宋体" w:eastAsia="宋体" w:cs="宋体"/>
          <w:color w:val="000000"/>
          <w:sz w:val="24"/>
          <w:highlight w:val="none"/>
          <w:lang w:eastAsia="zh-CN"/>
        </w:rPr>
      </w:r>
      <w:r/>
    </w:p>
    <w:p>
      <w:pPr>
        <w:pStyle w:val="631"/>
        <w:ind w:firstLine="480"/>
        <w:spacing w:line="360" w:lineRule="auto"/>
        <w:rPr>
          <w:rFonts w:hint="eastAsia" w:ascii="宋体" w:hAnsi="宋体"/>
          <w:color w:val="000000"/>
          <w:sz w:val="24"/>
          <w:highlight w:val="none"/>
          <w:lang w:val="zh-CN"/>
        </w:rPr>
      </w:pPr>
      <w:r>
        <w:rPr>
          <w:rFonts w:hint="eastAsia" w:ascii="宋体" w:hAnsi="宋体" w:cs="宋体"/>
          <w:color w:val="000000"/>
          <w:sz w:val="24"/>
          <w:highlight w:val="none"/>
        </w:rPr>
        <w:t xml:space="preserve">项目名称：</w:t>
      </w:r>
      <w:r>
        <w:rPr>
          <w:rFonts w:hint="eastAsia" w:ascii="宋体" w:hAnsi="宋体"/>
          <w:color w:val="000000"/>
          <w:sz w:val="24"/>
          <w:highlight w:val="none"/>
          <w:lang w:val="zh-CN"/>
        </w:rPr>
        <w:t xml:space="preserve">苏州高新区浒墅关经开区青灯幼儿园数字化提升项目</w:t>
      </w:r>
      <w:r>
        <w:rPr>
          <w:rFonts w:hint="eastAsia" w:ascii="宋体" w:hAnsi="宋体"/>
          <w:color w:val="000000"/>
          <w:sz w:val="24"/>
          <w:highlight w:val="none"/>
          <w:lang w:val="zh-CN"/>
        </w:rPr>
      </w:r>
      <w:r/>
    </w:p>
    <w:p>
      <w:pPr>
        <w:pStyle w:val="631"/>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预算金额：</w:t>
      </w:r>
      <w:r>
        <w:rPr>
          <w:rFonts w:hint="eastAsia" w:ascii="宋体" w:hAnsi="宋体" w:cs="宋体"/>
          <w:bCs/>
          <w:color w:val="000000"/>
          <w:sz w:val="24"/>
          <w:highlight w:val="none"/>
        </w:rPr>
        <w:t xml:space="preserve">人民</w:t>
      </w:r>
      <w:r>
        <w:rPr>
          <w:rFonts w:hint="eastAsia" w:ascii="宋体" w:hAnsi="宋体" w:eastAsia="宋体" w:cs="宋体"/>
          <w:bCs/>
          <w:color w:val="000000"/>
          <w:sz w:val="24"/>
          <w:highlight w:val="none"/>
        </w:rPr>
        <w:t xml:space="preserve">币</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1060068 \* CHINESENUM2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壹佰零陆万零陆拾捌</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元</w:t>
      </w:r>
      <w:r>
        <w:rPr>
          <w:rFonts w:hint="eastAsia" w:ascii="宋体" w:hAnsi="宋体" w:eastAsia="宋体" w:cs="宋体"/>
          <w:bCs/>
          <w:color w:val="000000"/>
          <w:sz w:val="24"/>
          <w:highlight w:val="none"/>
          <w:lang w:val="en-US" w:eastAsia="zh-CN"/>
        </w:rPr>
        <w:t xml:space="preserve">贰分</w:t>
      </w:r>
      <w:r>
        <w:rPr>
          <w:rFonts w:hint="eastAsia" w:ascii="宋体" w:hAnsi="宋体" w:cs="宋体"/>
          <w:bCs/>
          <w:color w:val="000000"/>
          <w:sz w:val="24"/>
          <w:highlight w:val="none"/>
        </w:rPr>
        <w:t xml:space="preserve">（￥：1060068.02元）</w:t>
      </w:r>
      <w:r>
        <w:rPr>
          <w:rFonts w:hint="eastAsia" w:ascii="宋体" w:hAnsi="宋体" w:cs="宋体"/>
          <w:bCs/>
          <w:color w:val="000000"/>
          <w:sz w:val="24"/>
          <w:highlight w:val="none"/>
        </w:rPr>
      </w:r>
      <w:r/>
    </w:p>
    <w:p>
      <w:pPr>
        <w:pStyle w:val="652"/>
        <w:ind w:firstLine="480"/>
        <w:rPr>
          <w:rFonts w:hint="eastAsia"/>
          <w:color w:val="000000"/>
          <w:highlight w:val="none"/>
        </w:rPr>
      </w:pPr>
      <w:r>
        <w:rPr>
          <w:rFonts w:hint="eastAsia" w:hAnsi="宋体" w:cs="宋体"/>
          <w:bCs/>
          <w:color w:val="000000"/>
          <w:sz w:val="24"/>
          <w:highlight w:val="none"/>
        </w:rPr>
        <w:t xml:space="preserve">最高限价：</w:t>
      </w:r>
      <w:r>
        <w:rPr>
          <w:rFonts w:hint="eastAsia" w:ascii="宋体" w:hAnsi="宋体" w:cs="宋体"/>
          <w:bCs/>
          <w:color w:val="000000"/>
          <w:sz w:val="24"/>
          <w:highlight w:val="none"/>
        </w:rPr>
        <w:t xml:space="preserve">人民</w:t>
      </w:r>
      <w:r>
        <w:rPr>
          <w:rFonts w:hint="eastAsia" w:ascii="宋体" w:hAnsi="宋体" w:eastAsia="宋体" w:cs="宋体"/>
          <w:bCs/>
          <w:color w:val="000000"/>
          <w:sz w:val="24"/>
          <w:highlight w:val="none"/>
        </w:rPr>
        <w:t xml:space="preserve">币</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1060068 \* CHINESENUM2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壹佰零陆万零陆拾捌</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元</w:t>
      </w:r>
      <w:r>
        <w:rPr>
          <w:rFonts w:hint="eastAsia" w:ascii="宋体" w:hAnsi="宋体" w:eastAsia="宋体" w:cs="宋体"/>
          <w:bCs/>
          <w:color w:val="000000"/>
          <w:sz w:val="24"/>
          <w:highlight w:val="none"/>
          <w:lang w:val="en-US" w:eastAsia="zh-CN"/>
        </w:rPr>
        <w:t xml:space="preserve">贰分</w:t>
      </w:r>
      <w:r>
        <w:rPr>
          <w:rFonts w:hint="eastAsia" w:ascii="宋体" w:hAnsi="宋体" w:cs="宋体"/>
          <w:bCs/>
          <w:color w:val="000000"/>
          <w:sz w:val="24"/>
          <w:highlight w:val="none"/>
        </w:rPr>
        <w:t xml:space="preserve">（￥：1060068.02元）</w:t>
      </w:r>
      <w:r>
        <w:rPr>
          <w:rFonts w:hint="eastAsia"/>
          <w:color w:val="000000"/>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631"/>
        <w:numPr>
          <w:ilvl w:val="0"/>
          <w:numId w:val="1"/>
        </w:num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采购清单：</w:t>
      </w:r>
      <w:r>
        <w:rPr>
          <w:rFonts w:hint="eastAsia" w:ascii="宋体" w:hAnsi="宋体" w:cs="宋体"/>
          <w:bCs/>
          <w:color w:val="000000"/>
          <w:sz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2"/>
        <w:gridCol w:w="5965"/>
        <w:gridCol w:w="733"/>
        <w:gridCol w:w="1089"/>
      </w:tblGrid>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前端设备</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人脸抓拍摄像机（含支架）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黑白名单摄像机（含支架、镜头、护罩）</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行为分析摄像机（含支架，镜头，护罩）</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室外低照度枪机（含支架，镜头，护罩）</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围墙摄像机（含支架，镜头，护罩）</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全景摄像机（含支架，镜头，护罩）</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全球彩色摄像机（含支架）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180°全景摄像机（含支架）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室内红外枪机 （含支架）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拥挤防范摄像机 （含支架）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半球型网络摄像机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可视报警柱</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铁线盒</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可视报警柱管理主机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监控立杆</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监控立杆</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室外防水电源箱</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网络防雷器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摄像机电源</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摄像机电源</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中心设备</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超高清解码器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32路16盘硬盘录像机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监控级硬盘</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42U标准机柜（含PDU插座）</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机柜（含PDU插座）</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智慧数据信息处理终端</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人脸服务器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报警联动模块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报警控制模块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校时服务器，含天线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人脸抓拍接入费</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HDMI连接线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线缆管材</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暗敷焊接钢管</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533.1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明敷焊接钢管</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63.9</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电线管（国标）（明敷、含吊筋、五件套、过梁支架）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电线管（国标）（明敷、含吊筋、五件套、过梁支架）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305.25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电线管（国标）（暗敷）</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电线管（国标）（暗敷）</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59.9</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1017.82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1735.05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3075.31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732.75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38.56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六类非屏蔽双绞线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4093.13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六类防水非屏蔽双绞线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2457.53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1、周界报警</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前端设备</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单防区张力控制主机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（矢量传感型）</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双防区张力控制主机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（矢量传感型）</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高压避雷器（含支架）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主机防水箱(不锈钢）</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LED防水旋转警灯（含支架）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矢量位移传感器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（单防区）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矢量位移传感器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（双防区）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张力终端杆</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转角终端杆</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万向滑轮</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尾端连接器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滑块螺母</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张力万向底座（L）</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张力万向底座（R）</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终端杆底座固定螺丝</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终端杆底座固定螺母</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张力过线杆</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铝合金万向底座.</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过线杆底座固定螺丝</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过线杆底座固定螺母</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张力不锈钢丝（多股）</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紧线器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张力弹簧</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钢丝铆接器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围栏警示牌</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接地针</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40米两光束红外对射含支架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报警防区模块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线缆辅材</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信号线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2、入侵报警</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手动报警按钮</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声光报警器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报警防区模块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接线盒</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安全防范管理终端</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报警主机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蓄电池</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报警键盘</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网络模块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报警管理模块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110报警联动接入费</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暗敷焊接钢管</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电线管（国标）（明敷、含吊筋、五件套、过梁支架）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电线管（国标）（明敷、含吊筋、五件套、过梁支架）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28.7</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土方开挖回填</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紧急按钮信号线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61.43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信号总线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211.55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六类非屏蔽双绞线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272.98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巡更器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数据通讯器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巡更点</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巡更管理模块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1、门禁系统</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门禁读卡器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出门按钮</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单门磁力锁</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双门磁力锁</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双门门禁控制器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门禁电源</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门禁发卡器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电子地图</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门禁卡</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管理模块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电线管（国标）（暗敷）</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52.15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电线管（国标）（暗敷）</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64.59</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153.08</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67.96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67.96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431.77</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147.29</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147.29</w:t>
            </w:r>
            <w:r>
              <w:rPr>
                <w:rFonts w:hint="eastAsia" w:ascii="宋体" w:hAnsi="宋体" w:eastAsia="宋体" w:cs="宋体"/>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2、访客管理系统</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访客机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3、升降柱管理</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路桩控制器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自动升降柱</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4.路面停车位管理</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石墩子</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垂直干线子系统</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室内单模12芯光缆</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室外单模12芯光缆</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管理间子系统</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六类24位RJ45配线架（1U）</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六类RJ45跳线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理线架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12口光纤熔接盒（含耦合器）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LC单模尾纤</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LC-LC双芯单模跳线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设备间子系统</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24口光纤熔接盒（含耦合器）</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理线架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LC单模尾纤</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LC-LC双芯单模跳线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454"/>
        </w:trPr>
        <w:tc>
          <w:tcPr>
            <w:gridSpan w:val="2"/>
            <w:tcW w:w="6697"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设备网络</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核心交换机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24口接入交换机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8口接入交换机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工业级24口交换机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工业级8口交换机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千兆光模块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机房接地工程</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接地汇流排</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专用地线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绝缘端子</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接地下引线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机房供配电工程</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地面插座</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接线盒</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电线管（国标）</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51.52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低烟无卤铜芯电线</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1056.79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主电缆</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监控室UPS配电箱</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供电控制模块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预埋管</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 </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室外穿线管（国标）</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370.27</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电线管（国标）（明敷、含吊筋、五件套、过梁支架）</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312.71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室外穿线管（国标）</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362.87</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土方开挖回填</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367.56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室外防护栏</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监控立杆</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机柜</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拼接屏</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操作台</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石墩子</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人形通道刷卡摆闸</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带测温功能的人脸识别（闸机配套）</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49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模拟摄像机</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r>
      <w:tr>
        <w:trPr>
          <w:trHeight w:val="454"/>
        </w:trPr>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499" w:type="dxa"/>
            <w:vAlign w:val="center"/>
            <w:textDirection w:val="lrTb"/>
            <w:noWrap w:val="false"/>
          </w:tcPr>
          <w:p>
            <w:pPr>
              <w:pStyle w:val="631"/>
              <w:ind w:left="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周界电子围栏</w:t>
            </w:r>
            <w:r>
              <w:rPr>
                <w:rFonts w:hint="eastAsia" w:ascii="宋体" w:hAnsi="宋体" w:eastAsia="宋体" w:cs="宋体"/>
                <w:i w:val="0"/>
                <w:iCs w:val="0"/>
                <w:color w:val="000000"/>
                <w:sz w:val="24"/>
                <w:szCs w:val="24"/>
                <w:highlight w:val="none"/>
                <w:u w:val="none"/>
              </w:rPr>
            </w:r>
            <w:r/>
          </w:p>
        </w:tc>
        <w:tc>
          <w:tcPr>
            <w:tcW w:w="430"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639" w:type="dxa"/>
            <w:vAlign w:val="center"/>
            <w:textDirection w:val="lrTb"/>
            <w:noWrap w:val="false"/>
          </w:tcPr>
          <w:p>
            <w:pPr>
              <w:pStyle w:val="631"/>
              <w:ind w:left="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bl>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2、交货地点：</w:t>
      </w:r>
      <w:r>
        <w:rPr>
          <w:rFonts w:hint="eastAsia" w:ascii="宋体" w:hAnsi="宋体" w:cs="宋体"/>
          <w:color w:val="000000"/>
          <w:sz w:val="24"/>
          <w:highlight w:val="none"/>
          <w:lang w:val="zh-CN"/>
        </w:rPr>
        <w:t xml:space="preserve">采购单位指定地点。</w:t>
      </w:r>
      <w:r>
        <w:rPr>
          <w:rFonts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3、验收标准：提供的产品均应符合国家规范、行业标准要求，同时必须满足招标文件中的产品标准、技术要求、产品包装等要求。</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lang w:eastAsia="zh-CN"/>
        </w:rPr>
        <w:t xml:space="preserve">合同签订后60天内完成安装、调试并交付使用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二、申请人的资格要求：</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1.1具有独立承担民事责任的能力；</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 </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 </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1.4具有依法缴纳税收和社会保障资金的良好记录； </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1.5参加政府采购活动前三年内,在经营活动中没有重大违法记录；</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 根据政府采购法及相关法规，招标代理人将对供应商进行信用查询。对列入失信被执行人、重大税收违法案件当事人名单、政府采购严重违法失信行为记录名单的供应商，拒绝其参与政府采购活动。 </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1.7法律、行政法规规定的其他条件；</w:t>
      </w:r>
      <w:r>
        <w:rPr>
          <w:rFonts w:hint="eastAsia" w:ascii="宋体" w:hAnsi="宋体" w:cs="宋体"/>
          <w:color w:val="000000"/>
          <w:sz w:val="24"/>
          <w:highlight w:val="none"/>
        </w:rPr>
      </w:r>
      <w:r/>
    </w:p>
    <w:p>
      <w:pPr>
        <w:pStyle w:val="63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2、落实政府采购政策需满足的资格要求：无</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3、本项目的特定资格要求：无</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三、获取采购文件：</w:t>
      </w:r>
      <w:r>
        <w:rPr>
          <w:rFonts w:hint="eastAsia" w:ascii="宋体" w:hAnsi="宋体" w:cs="宋体"/>
          <w:color w:val="000000"/>
          <w:sz w:val="24"/>
          <w:highlight w:val="none"/>
        </w:rPr>
      </w:r>
      <w:r/>
    </w:p>
    <w:p>
      <w:pPr>
        <w:pStyle w:val="631"/>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时间：202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至</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日</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每天上午00：00-12:00，下午12:00-23:59（北京时间，法定节假日除外）</w:t>
      </w:r>
      <w:r>
        <w:rPr>
          <w:rFonts w:ascii="宋体" w:hAnsi="宋体" w:eastAsia="宋体" w:cs="宋体"/>
          <w:color w:val="000000"/>
          <w:sz w:val="24"/>
          <w:highlight w:val="none"/>
          <w:lang w:val="en-US" w:eastAsia="zh-CN"/>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地点：</w:t>
      </w:r>
      <w:r>
        <w:rPr>
          <w:rFonts w:hint="eastAsia" w:ascii="宋体" w:hAnsi="宋体" w:eastAsia="宋体" w:cs="宋体"/>
          <w:color w:val="000000"/>
          <w:sz w:val="24"/>
          <w:szCs w:val="24"/>
          <w:highlight w:val="none"/>
        </w:rPr>
        <w:t xml:space="preserve">“苏采云”系统（网址：</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HYPERLINK "</w:instrText>
      </w:r>
      <w:r>
        <w:rPr>
          <w:rFonts w:hint="eastAsia" w:ascii="宋体" w:hAnsi="宋体" w:eastAsia="宋体" w:cs="宋体"/>
          <w:color w:val="000000"/>
          <w:sz w:val="24"/>
          <w:szCs w:val="24"/>
          <w:highlight w:val="none"/>
        </w:rPr>
        <w:instrText xml:space="preserve">http://jszfcg.jsczt.cn/</w:instrText>
      </w:r>
      <w:r>
        <w:rPr>
          <w:rFonts w:ascii="宋体" w:hAnsi="宋体" w:eastAsia="宋体" w:cs="宋体"/>
          <w:color w:val="000000"/>
          <w:sz w:val="24"/>
          <w:szCs w:val="24"/>
          <w:highlight w:val="none"/>
        </w:rPr>
        <w:instrText xml:space="preserve">" </w:instrText>
      </w:r>
      <w:r>
        <w:rPr>
          <w:rFonts w:ascii="宋体" w:hAnsi="宋体" w:eastAsia="宋体" w:cs="宋体"/>
          <w:color w:val="000000"/>
          <w:sz w:val="24"/>
          <w:szCs w:val="24"/>
          <w:highlight w:val="none"/>
        </w:rPr>
        <w:fldChar w:fldCharType="separate"/>
      </w:r>
      <w:r>
        <w:rPr>
          <w:rStyle w:val="656"/>
          <w:rFonts w:hint="eastAsia" w:ascii="宋体" w:hAnsi="宋体" w:eastAsia="宋体" w:cs="宋体"/>
          <w:color w:val="000000"/>
          <w:sz w:val="24"/>
          <w:szCs w:val="24"/>
          <w:highlight w:val="none"/>
        </w:rPr>
        <w:t xml:space="preserve">http://jszfcg.jsczt.cn/</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lang w:val="en-US" w:eastAsia="zh-CN"/>
        </w:rPr>
      </w:r>
      <w:r/>
    </w:p>
    <w:p>
      <w:pPr>
        <w:pStyle w:val="637"/>
        <w:ind w:firstLine="480"/>
        <w:keepLines w:val="0"/>
        <w:keepNext w:val="0"/>
        <w:pageBreakBefore w:val="0"/>
        <w:spacing w:line="360" w:lineRule="auto"/>
        <w:widowControl w:val="off"/>
        <w:rPr>
          <w:rFonts w:hint="eastAsia" w:hAnsi="宋体" w:cs="宋体"/>
          <w:color w:val="000000"/>
          <w:sz w:val="24"/>
          <w:highlight w:val="none"/>
          <w:lang w:val="en-US" w:eastAsia="zh-CN"/>
        </w:rPr>
      </w:pPr>
      <w:r>
        <w:rPr>
          <w:rFonts w:hint="eastAsia" w:hAnsi="宋体" w:cs="宋体"/>
          <w:color w:val="000000"/>
          <w:sz w:val="24"/>
          <w:highlight w:val="none"/>
          <w:lang w:val="en-US" w:eastAsia="zh-CN"/>
        </w:rPr>
        <w:t xml:space="preserve">方式：线上获取，详见公告</w:t>
      </w:r>
      <w:r>
        <w:rPr>
          <w:rFonts w:hint="eastAsia" w:hAnsi="宋体" w:cs="宋体"/>
          <w:color w:val="000000"/>
          <w:sz w:val="24"/>
          <w:highlight w:val="none"/>
          <w:lang w:val="en-US" w:eastAsia="zh-CN"/>
        </w:rPr>
      </w:r>
      <w:r/>
    </w:p>
    <w:p>
      <w:pPr>
        <w:pStyle w:val="631"/>
        <w:ind w:firstLine="480"/>
        <w:keepLines w:val="0"/>
        <w:keepNext w:val="0"/>
        <w:pageBreakBefore w:val="0"/>
        <w:spacing w:line="360" w:lineRule="auto"/>
        <w:widowControl w:val="off"/>
        <w:rPr>
          <w:color w:val="000000"/>
          <w:highlight w:val="none"/>
          <w:lang w:val="en-US" w:eastAsia="zh-CN"/>
        </w:rPr>
      </w:pPr>
      <w:r>
        <w:rPr>
          <w:rFonts w:hint="eastAsia" w:hAnsi="宋体" w:cs="宋体"/>
          <w:color w:val="000000"/>
          <w:sz w:val="24"/>
          <w:highlight w:val="none"/>
          <w:lang w:val="en-US" w:eastAsia="zh-CN"/>
        </w:rPr>
        <w:t xml:space="preserve">售价：0.00元</w:t>
      </w:r>
      <w:r>
        <w:rPr>
          <w:color w:val="000000"/>
          <w:highlight w:val="none"/>
          <w:lang w:val="en-US" w:eastAsia="zh-CN"/>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四、</w:t>
      </w:r>
      <w:r>
        <w:rPr>
          <w:rFonts w:hint="eastAsia" w:ascii="宋体" w:hAnsi="宋体" w:cs="宋体"/>
          <w:color w:val="000000"/>
          <w:sz w:val="24"/>
          <w:highlight w:val="none"/>
          <w:lang w:val="en-US" w:eastAsia="zh-CN"/>
        </w:rPr>
        <w:t xml:space="preserve">提交投标文件截止时间、开标时间和地点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4-05-22  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30（北京时间）</w:t>
      </w:r>
      <w:r>
        <w:rPr>
          <w:rFonts w:hint="eastAsia" w:ascii="宋体" w:hAnsi="宋体" w:cs="宋体"/>
          <w:color w:val="000000"/>
          <w:sz w:val="24"/>
          <w:highlight w:val="none"/>
          <w:lang w:val="en-US" w:eastAsia="zh-CN"/>
        </w:rPr>
      </w:r>
      <w:r/>
    </w:p>
    <w:p>
      <w:pPr>
        <w:pStyle w:val="631"/>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地点：</w:t>
      </w:r>
      <w:r>
        <w:rPr>
          <w:rFonts w:hint="eastAsia" w:ascii="宋体" w:hAnsi="宋体" w:eastAsia="宋体" w:cs="宋体"/>
          <w:color w:val="000000"/>
          <w:sz w:val="24"/>
          <w:szCs w:val="24"/>
          <w:highlight w:val="none"/>
        </w:rPr>
        <w:t xml:space="preserve">“苏采云”系统（网址：</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HYPERLINK "</w:instrText>
      </w:r>
      <w:r>
        <w:rPr>
          <w:rFonts w:hint="eastAsia" w:ascii="宋体" w:hAnsi="宋体" w:eastAsia="宋体" w:cs="宋体"/>
          <w:color w:val="000000"/>
          <w:sz w:val="24"/>
          <w:szCs w:val="24"/>
          <w:highlight w:val="none"/>
        </w:rPr>
        <w:instrText xml:space="preserve">http://jszfcg.jsczt.cn/</w:instrText>
      </w:r>
      <w:r>
        <w:rPr>
          <w:rFonts w:ascii="宋体" w:hAnsi="宋体" w:eastAsia="宋体" w:cs="宋体"/>
          <w:color w:val="000000"/>
          <w:sz w:val="24"/>
          <w:szCs w:val="24"/>
          <w:highlight w:val="none"/>
        </w:rPr>
        <w:instrText xml:space="preserve">" </w:instrText>
      </w:r>
      <w:r>
        <w:rPr>
          <w:rFonts w:ascii="宋体" w:hAnsi="宋体" w:eastAsia="宋体" w:cs="宋体"/>
          <w:color w:val="000000"/>
          <w:sz w:val="24"/>
          <w:szCs w:val="24"/>
          <w:highlight w:val="none"/>
        </w:rPr>
        <w:fldChar w:fldCharType="separate"/>
      </w:r>
      <w:r>
        <w:rPr>
          <w:rStyle w:val="656"/>
          <w:rFonts w:hint="eastAsia" w:ascii="宋体" w:hAnsi="宋体" w:eastAsia="宋体" w:cs="宋体"/>
          <w:color w:val="000000"/>
          <w:sz w:val="24"/>
          <w:szCs w:val="24"/>
          <w:highlight w:val="none"/>
        </w:rPr>
        <w:t xml:space="preserve">http://jszfcg.jsczt.cn/</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lang w:val="en-US" w:eastAsia="zh-CN"/>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五</w:t>
      </w:r>
      <w:r>
        <w:rPr>
          <w:rFonts w:hint="eastAsia" w:ascii="宋体" w:hAnsi="宋体" w:cs="宋体"/>
          <w:color w:val="000000"/>
          <w:sz w:val="24"/>
          <w:highlight w:val="none"/>
        </w:rPr>
        <w:t xml:space="preserve">、公告期限</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rPr>
        <w:t xml:space="preserve">、其他补充事项：</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1、线上获取方式：</w:t>
      </w:r>
      <w:r>
        <w:rPr>
          <w:rFonts w:hint="eastAsia" w:ascii="宋体" w:hAnsi="宋体" w:cs="宋体"/>
          <w:color w:val="000000"/>
          <w:sz w:val="24"/>
          <w:highlight w:val="none"/>
          <w:lang w:val="en-US" w:eastAsia="zh-CN"/>
        </w:rPr>
      </w:r>
      <w:r/>
    </w:p>
    <w:p>
      <w:pPr>
        <w:pStyle w:val="631"/>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（1）CA证书办理</w:t>
      </w:r>
      <w:r>
        <w:rPr>
          <w:rFonts w:ascii="宋体" w:hAnsi="宋体" w:eastAsia="宋体" w:cs="宋体"/>
          <w:color w:val="000000"/>
          <w:sz w:val="24"/>
          <w:szCs w:val="24"/>
          <w:highlight w:val="none"/>
        </w:rPr>
      </w:r>
      <w:r/>
    </w:p>
    <w:p>
      <w:pPr>
        <w:pStyle w:val="631"/>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none"/>
        </w:rPr>
        <w:t xml:space="preserve">苏州现场办理地址：苏州市姑苏区平泷路251号政务服务中心4楼公共交易中心窗口，咨询电话：0512-69820834</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31"/>
        <w:ind w:firstLine="480"/>
        <w:jc w:val="left"/>
        <w:spacing w:line="360" w:lineRule="auto"/>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（2）参与采购活动</w:t>
      </w:r>
      <w:r>
        <w:rPr>
          <w:rFonts w:ascii="宋体" w:hAnsi="宋体" w:eastAsia="宋体" w:cs="宋体"/>
          <w:b/>
          <w:color w:val="000000"/>
          <w:sz w:val="24"/>
          <w:szCs w:val="24"/>
          <w:highlight w:val="none"/>
        </w:rPr>
      </w:r>
      <w:r/>
    </w:p>
    <w:p>
      <w:pPr>
        <w:pStyle w:val="63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631"/>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考虑到熟悉“苏采云”系统、办理CA证书都需要一定的时间，请提早准备以免耽误招标采购活动。</w:t>
      </w:r>
      <w:r>
        <w:rPr>
          <w:rFonts w:ascii="宋体" w:hAnsi="宋体" w:eastAsia="宋体" w:cs="宋体"/>
          <w:color w:val="000000"/>
          <w:sz w:val="24"/>
          <w:szCs w:val="24"/>
          <w:highlight w:val="none"/>
        </w:rPr>
      </w:r>
      <w:r/>
    </w:p>
    <w:p>
      <w:pPr>
        <w:pStyle w:val="631"/>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（3）电子投标准备</w:t>
      </w:r>
      <w:r>
        <w:rPr>
          <w:rFonts w:ascii="宋体" w:hAnsi="宋体" w:eastAsia="宋体" w:cs="宋体"/>
          <w:color w:val="000000"/>
          <w:sz w:val="24"/>
          <w:szCs w:val="24"/>
          <w:highlight w:val="none"/>
        </w:rPr>
      </w:r>
      <w:r/>
    </w:p>
    <w:p>
      <w:pPr>
        <w:pStyle w:val="631"/>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000000"/>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31"/>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在系统操作过程中如有疑问，请按以下方式联系：</w:t>
      </w:r>
      <w:r>
        <w:rPr>
          <w:rFonts w:ascii="宋体" w:hAnsi="宋体" w:eastAsia="宋体" w:cs="宋体"/>
          <w:color w:val="000000"/>
          <w:sz w:val="24"/>
          <w:szCs w:val="24"/>
          <w:highlight w:val="none"/>
        </w:rPr>
      </w:r>
      <w:r/>
    </w:p>
    <w:p>
      <w:pPr>
        <w:pStyle w:val="631"/>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ascii="宋体" w:hAnsi="宋体" w:eastAsia="宋体" w:cs="宋体"/>
          <w:color w:val="000000"/>
          <w:sz w:val="24"/>
          <w:szCs w:val="24"/>
          <w:highlight w:val="none"/>
        </w:rPr>
      </w:r>
      <w:r/>
    </w:p>
    <w:p>
      <w:pPr>
        <w:pStyle w:val="631"/>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w:t>
      </w:r>
      <w:r>
        <w:rPr>
          <w:rFonts w:ascii="宋体" w:hAnsi="宋体" w:eastAsia="宋体" w:cs="宋体"/>
          <w:color w:val="000000"/>
          <w:sz w:val="24"/>
          <w:szCs w:val="24"/>
          <w:highlight w:val="none"/>
        </w:rPr>
      </w:r>
      <w:r/>
    </w:p>
    <w:p>
      <w:pPr>
        <w:pStyle w:val="631"/>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w:t>
      </w:r>
      <w:r>
        <w:rPr>
          <w:rFonts w:ascii="宋体" w:hAnsi="宋体" w:eastAsia="宋体" w:cs="宋体"/>
          <w:color w:val="000000"/>
          <w:sz w:val="24"/>
          <w:szCs w:val="24"/>
          <w:highlight w:val="none"/>
        </w:rPr>
      </w:r>
      <w:r/>
    </w:p>
    <w:p>
      <w:pPr>
        <w:pStyle w:val="631"/>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系统使用指导与咨询：联系电话：18261002950；QQ：3048755361、1315179389、895706745。</w:t>
      </w:r>
      <w:r>
        <w:rPr>
          <w:rFonts w:ascii="宋体" w:hAnsi="宋体" w:eastAsia="宋体" w:cs="宋体"/>
          <w:color w:val="000000"/>
          <w:sz w:val="24"/>
          <w:szCs w:val="24"/>
          <w:highlight w:val="none"/>
        </w:rPr>
      </w:r>
      <w:r/>
    </w:p>
    <w:p>
      <w:pPr>
        <w:pStyle w:val="63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highlight w:val="none"/>
        </w:rPr>
      </w:r>
      <w:r/>
    </w:p>
    <w:p>
      <w:pPr>
        <w:pStyle w:val="63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本项目为不见面开标项目，开标阶段供应商在【供应商解密】环节必须使用 CA证书解密电子投标（响应）文件，如在系统规定的解密时间内未能完成解密的视为放弃投标（响应）。</w:t>
      </w:r>
      <w:r>
        <w:rPr>
          <w:rFonts w:hint="eastAsia" w:ascii="宋体" w:hAnsi="宋体" w:eastAsia="宋体" w:cs="宋体"/>
          <w:color w:val="000000"/>
          <w:sz w:val="24"/>
          <w:szCs w:val="24"/>
          <w:highlight w:val="none"/>
        </w:rPr>
      </w:r>
      <w:r/>
    </w:p>
    <w:p>
      <w:pPr>
        <w:pStyle w:val="63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color w:val="000000"/>
          <w:sz w:val="24"/>
          <w:szCs w:val="24"/>
          <w:highlight w:val="none"/>
        </w:rPr>
      </w:r>
      <w:r/>
    </w:p>
    <w:p>
      <w:pPr>
        <w:pStyle w:val="63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rPr>
      </w:r>
      <w:r/>
    </w:p>
    <w:p>
      <w:pPr>
        <w:pStyle w:val="631"/>
        <w:ind w:firstLine="480"/>
        <w:spacing w:line="360" w:lineRule="auto"/>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、供应商需保持“苏采云”系统不见面开标大厅在线状态，并按要求在规</w:t>
      </w:r>
      <w:r>
        <w:rPr>
          <w:rFonts w:hint="eastAsia" w:ascii="宋体" w:hAnsi="宋体" w:eastAsia="宋体"/>
          <w:color w:val="000000"/>
          <w:sz w:val="24"/>
          <w:szCs w:val="24"/>
          <w:highlight w:val="none"/>
        </w:rPr>
        <w:t xml:space="preserve">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olor w:val="000000"/>
          <w:sz w:val="24"/>
          <w:szCs w:val="24"/>
          <w:highlight w:val="none"/>
        </w:rPr>
      </w:r>
      <w:r/>
    </w:p>
    <w:p>
      <w:pPr>
        <w:pStyle w:val="631"/>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olor w:val="000000"/>
          <w:sz w:val="24"/>
          <w:szCs w:val="24"/>
          <w:highlight w:val="none"/>
        </w:rPr>
      </w:r>
      <w:r/>
    </w:p>
    <w:p>
      <w:pPr>
        <w:pStyle w:val="631"/>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olor w:val="000000"/>
          <w:sz w:val="24"/>
          <w:szCs w:val="24"/>
          <w:highlight w:val="none"/>
        </w:rPr>
      </w:r>
      <w:r/>
    </w:p>
    <w:p>
      <w:pPr>
        <w:pStyle w:val="63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、政府采购监督管理电话：0512-68751335。</w:t>
      </w:r>
      <w:r>
        <w:rPr>
          <w:rFonts w:hint="eastAsia" w:ascii="宋体" w:hAnsi="宋体" w:eastAsia="宋体" w:cs="Times New Roman"/>
          <w:color w:val="000000"/>
          <w:sz w:val="24"/>
          <w:szCs w:val="24"/>
          <w:highlight w:val="none"/>
        </w:rPr>
      </w:r>
      <w:r/>
    </w:p>
    <w:p>
      <w:pPr>
        <w:pStyle w:val="63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、本次采购的有关信息将在苏州市政府采购网、江苏政府采购网上发布，敬请留意！</w:t>
      </w:r>
      <w:r>
        <w:rPr>
          <w:rFonts w:hint="eastAsia" w:ascii="宋体" w:hAnsi="宋体" w:eastAsia="宋体" w:cs="Times New Roman"/>
          <w:color w:val="000000"/>
          <w:sz w:val="24"/>
          <w:szCs w:val="24"/>
          <w:highlight w:val="none"/>
        </w:rPr>
      </w:r>
      <w:r/>
    </w:p>
    <w:p>
      <w:pPr>
        <w:pStyle w:val="63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、对本次招标提出的询问，请按以下方式联系。</w:t>
      </w:r>
      <w:r>
        <w:rPr>
          <w:rFonts w:hint="eastAsia" w:ascii="宋体" w:hAnsi="宋体" w:cs="宋体"/>
          <w:b/>
          <w:bCs/>
          <w:color w:val="000000"/>
          <w:sz w:val="24"/>
          <w:highlight w:val="none"/>
        </w:rPr>
      </w:r>
      <w:r/>
    </w:p>
    <w:p>
      <w:pPr>
        <w:pStyle w:val="63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1、采购人信息</w:t>
      </w:r>
      <w:r>
        <w:rPr>
          <w:rFonts w:ascii="宋体" w:hAnsi="宋体" w:cs="宋体"/>
          <w:color w:val="000000"/>
          <w:sz w:val="24"/>
          <w:highlight w:val="none"/>
        </w:rPr>
      </w:r>
      <w:r/>
    </w:p>
    <w:p>
      <w:pPr>
        <w:pStyle w:val="631"/>
        <w:ind w:firstLine="480"/>
        <w:spacing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苏州浒墅关经济技术开发区管理委员会</w:t>
      </w:r>
      <w:r>
        <w:rPr>
          <w:rFonts w:hint="eastAsia" w:ascii="宋体" w:hAnsi="宋体" w:eastAsia="宋体" w:cs="宋体"/>
          <w:color w:val="000000"/>
          <w:sz w:val="24"/>
          <w:highlight w:val="none"/>
          <w:lang w:eastAsia="zh-CN"/>
        </w:rPr>
      </w:r>
      <w:r/>
    </w:p>
    <w:p>
      <w:pPr>
        <w:pStyle w:val="631"/>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大同路19号</w:t>
      </w:r>
      <w:r>
        <w:rPr>
          <w:rFonts w:ascii="宋体" w:hAnsi="宋体" w:eastAsia="宋体" w:cs="宋体"/>
          <w:color w:val="000000"/>
          <w:sz w:val="24"/>
          <w:highlight w:val="none"/>
          <w:lang w:val="en-US" w:eastAsia="zh-CN"/>
        </w:rPr>
      </w:r>
      <w:r/>
    </w:p>
    <w:p>
      <w:pPr>
        <w:pStyle w:val="631"/>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联系方式：0512-68016147</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lang w:val="en-US" w:eastAsia="zh-CN"/>
        </w:rPr>
      </w:r>
      <w:r/>
    </w:p>
    <w:p>
      <w:pPr>
        <w:pStyle w:val="63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2、采购代理机构信息</w:t>
      </w:r>
      <w:r>
        <w:rPr>
          <w:rFonts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名称：苏州海企国际工程咨询有限公司</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地址：苏州高新区</w:t>
      </w:r>
      <w:r>
        <w:rPr>
          <w:rFonts w:hint="eastAsia" w:ascii="宋体" w:hAnsi="宋体" w:cs="宋体"/>
          <w:color w:val="000000"/>
          <w:sz w:val="24"/>
          <w:highlight w:val="none"/>
          <w:lang w:eastAsia="zh-CN"/>
        </w:rPr>
        <w:t xml:space="preserve">滨河</w:t>
      </w:r>
      <w:r>
        <w:rPr>
          <w:rFonts w:hint="eastAsia" w:ascii="宋体" w:hAnsi="宋体" w:cs="宋体"/>
          <w:color w:val="000000"/>
          <w:sz w:val="24"/>
          <w:highlight w:val="none"/>
        </w:rPr>
        <w:t xml:space="preserve">路</w:t>
      </w:r>
      <w:r>
        <w:rPr>
          <w:rFonts w:hint="eastAsia" w:ascii="宋体" w:hAnsi="宋体" w:cs="宋体"/>
          <w:color w:val="000000"/>
          <w:sz w:val="24"/>
          <w:highlight w:val="none"/>
          <w:lang w:eastAsia="zh-CN"/>
        </w:rPr>
        <w:t xml:space="preserve">苏州资管</w:t>
      </w:r>
      <w:r>
        <w:rPr>
          <w:rFonts w:hint="eastAsia" w:ascii="宋体" w:hAnsi="宋体" w:cs="宋体"/>
          <w:color w:val="000000"/>
          <w:sz w:val="24"/>
          <w:highlight w:val="none"/>
        </w:rPr>
        <w:t xml:space="preserve">大厦</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幢</w:t>
      </w:r>
      <w:r>
        <w:rPr>
          <w:rFonts w:hint="eastAsia" w:ascii="宋体" w:hAnsi="宋体" w:cs="宋体"/>
          <w:color w:val="000000"/>
          <w:sz w:val="24"/>
          <w:highlight w:val="none"/>
        </w:rPr>
      </w:r>
      <w:r/>
    </w:p>
    <w:p>
      <w:pPr>
        <w:pStyle w:val="6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联系方式：0512-68087208</w:t>
      </w:r>
      <w:r>
        <w:rPr>
          <w:rFonts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r>
      <w:r/>
    </w:p>
    <w:p>
      <w:pPr>
        <w:pStyle w:val="631"/>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项目联系人：钟雅婷</w:t>
      </w:r>
      <w:r>
        <w:rPr>
          <w:rFonts w:hint="eastAsia" w:ascii="宋体" w:hAnsi="宋体" w:cs="宋体"/>
          <w:color w:val="000000"/>
          <w:sz w:val="24"/>
          <w:highlight w:val="none"/>
          <w:lang w:eastAsia="zh-CN"/>
        </w:rPr>
        <w:t xml:space="preserve">、张茂松、赵猛</w:t>
      </w:r>
      <w:r>
        <w:rPr>
          <w:rFonts w:hint="eastAsia" w:ascii="宋体" w:hAnsi="宋体" w:eastAsia="宋体" w:cs="宋体"/>
          <w:color w:val="000000"/>
          <w:sz w:val="24"/>
          <w:highlight w:val="none"/>
          <w:lang w:eastAsia="zh-CN"/>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电话：0512-68087208</w:t>
      </w:r>
      <w:r>
        <w:rPr>
          <w:rFonts w:hint="eastAsia" w:ascii="宋体" w:hAnsi="宋体" w:cs="宋体"/>
          <w:color w:val="000000"/>
          <w:sz w:val="24"/>
          <w:highlight w:val="none"/>
        </w:rPr>
      </w:r>
      <w:r/>
    </w:p>
    <w:p>
      <w:pPr>
        <w:pStyle w:val="631"/>
        <w:ind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苏州海企国际工程咨询有限公司</w:t>
      </w:r>
      <w:r>
        <w:rPr>
          <w:rFonts w:hint="eastAsia" w:ascii="宋体" w:hAnsi="宋体" w:cs="宋体"/>
          <w:color w:val="000000"/>
          <w:sz w:val="24"/>
          <w:highlight w:val="none"/>
        </w:rPr>
      </w:r>
      <w:r/>
    </w:p>
    <w:p>
      <w:pPr>
        <w:pStyle w:val="631"/>
        <w:ind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631"/>
        <w:rPr>
          <w:color w:val="000000"/>
          <w:highlight w:val="none"/>
        </w:rPr>
      </w:pPr>
      <w:r>
        <w:rPr>
          <w:color w:val="000000"/>
          <w:highlight w:val="none"/>
        </w:rPr>
      </w:r>
      <w:r/>
    </w:p>
    <w:p>
      <w:pPr>
        <w:pStyle w:val="631"/>
        <w:rPr>
          <w:color w:val="000000"/>
          <w:highlight w:val="none"/>
        </w:rPr>
      </w:pPr>
      <w:r>
        <w:rPr>
          <w:color w:val="000000"/>
          <w:highlight w:val="none"/>
        </w:rPr>
        <w:br w:type="page" w:clear="all"/>
      </w:r>
      <w:r>
        <w:rPr>
          <w:color w:val="000000"/>
          <w:highlight w:val="none"/>
        </w:rPr>
      </w:r>
      <w:r/>
    </w:p>
    <w:p>
      <w:pPr>
        <w:pStyle w:val="632"/>
        <w:jc w:val="center"/>
        <w:spacing w:line="560" w:lineRule="exact"/>
        <w:rPr>
          <w:rFonts w:hint="eastAsia" w:ascii="宋体" w:hAnsi="宋体"/>
          <w:color w:val="000000"/>
          <w:highlight w:val="none"/>
        </w:rPr>
      </w:pPr>
      <w:r>
        <w:rPr>
          <w:rFonts w:hint="eastAsia" w:ascii="宋体" w:hAnsi="宋体"/>
          <w:color w:val="000000"/>
          <w:highlight w:val="none"/>
        </w:rPr>
      </w:r>
      <w:r/>
    </w:p>
    <w:p>
      <w:pPr>
        <w:pStyle w:val="632"/>
        <w:jc w:val="center"/>
        <w:spacing w:line="560" w:lineRule="exact"/>
        <w:rPr>
          <w:rFonts w:hint="eastAsia" w:ascii="宋体" w:hAnsi="宋体"/>
          <w:color w:val="000000"/>
          <w:highlight w:val="none"/>
        </w:rPr>
      </w:pPr>
      <w:r>
        <w:rPr>
          <w:rFonts w:hint="eastAsia" w:ascii="宋体" w:hAnsi="宋体"/>
          <w:color w:val="000000"/>
          <w:highlight w:val="none"/>
        </w:rPr>
      </w:r>
      <w:r/>
    </w:p>
    <w:p>
      <w:pPr>
        <w:pStyle w:val="632"/>
        <w:jc w:val="center"/>
        <w:spacing w:line="560" w:lineRule="exact"/>
        <w:rPr>
          <w:rFonts w:hint="eastAsia" w:ascii="宋体" w:hAnsi="宋体"/>
          <w:color w:val="000000"/>
          <w:highlight w:val="none"/>
        </w:rPr>
      </w:pPr>
      <w:r>
        <w:rPr>
          <w:rFonts w:hint="eastAsia" w:ascii="宋体" w:hAnsi="宋体"/>
          <w:color w:val="000000"/>
          <w:highlight w:val="none"/>
        </w:rPr>
      </w:r>
      <w:r/>
    </w:p>
    <w:p>
      <w:pPr>
        <w:pStyle w:val="632"/>
        <w:jc w:val="center"/>
        <w:spacing w:line="560" w:lineRule="exact"/>
        <w:rPr>
          <w:rFonts w:hint="eastAsia" w:ascii="宋体" w:hAnsi="宋体"/>
          <w:color w:val="000000"/>
          <w:highlight w:val="none"/>
        </w:rPr>
      </w:pPr>
      <w:r>
        <w:rPr>
          <w:rFonts w:hint="eastAsia" w:ascii="宋体" w:hAnsi="宋体"/>
          <w:color w:val="000000"/>
          <w:highlight w:val="none"/>
        </w:rPr>
      </w:r>
      <w:r/>
    </w:p>
    <w:p>
      <w:pPr>
        <w:pStyle w:val="632"/>
        <w:jc w:val="center"/>
        <w:rPr>
          <w:rFonts w:ascii="宋体" w:hAnsi="宋体"/>
          <w:color w:val="000000"/>
          <w:highlight w:val="none"/>
        </w:rPr>
      </w:pPr>
      <w:r>
        <w:rPr>
          <w:rFonts w:hint="eastAsia"/>
          <w:color w:val="000000"/>
          <w:highlight w:val="none"/>
        </w:rPr>
        <w:t xml:space="preserve">第二章 投标人须知</w:t>
      </w:r>
      <w:r>
        <w:rPr>
          <w:rFonts w:ascii="宋体" w:hAnsi="宋体"/>
          <w:color w:val="000000"/>
          <w:highlight w:val="none"/>
        </w:rPr>
      </w:r>
      <w:r/>
    </w:p>
    <w:p>
      <w:pPr>
        <w:pStyle w:val="631"/>
        <w:rPr>
          <w:rFonts w:ascii="宋体" w:hAnsi="宋体"/>
          <w:b/>
          <w:color w:val="000000"/>
          <w:sz w:val="24"/>
          <w:highlight w:val="none"/>
        </w:rPr>
      </w:pPr>
      <w:r>
        <w:rPr>
          <w:color w:val="000000"/>
          <w:highlight w:val="none"/>
        </w:rPr>
        <w:br w:type="page" w:clear="all"/>
      </w:r>
      <w:r>
        <w:rPr>
          <w:rFonts w:hint="eastAsia" w:ascii="宋体" w:hAnsi="宋体"/>
          <w:b/>
          <w:color w:val="000000"/>
          <w:sz w:val="24"/>
          <w:highlight w:val="none"/>
        </w:rPr>
        <w:t xml:space="preserve">一、说明和释义</w:t>
      </w:r>
      <w:r>
        <w:rPr>
          <w:rFonts w:ascii="宋体" w:hAnsi="宋体"/>
          <w:b/>
          <w:color w:val="000000"/>
          <w:sz w:val="24"/>
          <w:highlight w:val="none"/>
        </w:rPr>
      </w:r>
      <w:r/>
    </w:p>
    <w:p>
      <w:pPr>
        <w:pStyle w:val="631"/>
        <w:rPr>
          <w:rFonts w:ascii="宋体" w:hAnsi="宋体"/>
          <w:b/>
          <w:color w:val="000000"/>
          <w:sz w:val="24"/>
          <w:highlight w:val="none"/>
        </w:rPr>
      </w:pPr>
      <w:r>
        <w:rPr>
          <w:rFonts w:ascii="宋体" w:hAnsi="宋体"/>
          <w:b/>
          <w:color w:val="000000"/>
          <w:sz w:val="24"/>
          <w:highlight w:val="none"/>
        </w:rPr>
        <w:t xml:space="preserve">1. </w:t>
      </w:r>
      <w:r>
        <w:rPr>
          <w:rFonts w:hint="eastAsia" w:ascii="宋体" w:hAnsi="宋体"/>
          <w:b/>
          <w:color w:val="000000"/>
          <w:sz w:val="24"/>
          <w:highlight w:val="none"/>
        </w:rPr>
        <w:t xml:space="preserve">说明</w:t>
      </w:r>
      <w:r>
        <w:rPr>
          <w:rFonts w:ascii="宋体" w:hAnsi="宋体"/>
          <w:b/>
          <w:color w:val="000000"/>
          <w:sz w:val="24"/>
          <w:highlight w:val="none"/>
        </w:rPr>
      </w:r>
      <w:r/>
    </w:p>
    <w:p>
      <w:pPr>
        <w:pStyle w:val="639"/>
        <w:ind w:firstLine="600"/>
        <w:jc w:val="both"/>
        <w:spacing w:line="360" w:lineRule="auto"/>
        <w:rPr>
          <w:rFonts w:hint="eastAsia" w:ascii="宋体" w:hAnsi="宋体"/>
          <w:color w:val="000000"/>
          <w:highlight w:val="none"/>
        </w:rPr>
      </w:pPr>
      <w:r>
        <w:rPr>
          <w:rFonts w:ascii="宋体" w:hAnsi="宋体"/>
          <w:color w:val="000000"/>
          <w:highlight w:val="none"/>
        </w:rPr>
        <w:t xml:space="preserve">1.1</w:t>
      </w:r>
      <w:r>
        <w:rPr>
          <w:rFonts w:hint="eastAsia" w:ascii="宋体" w:hAnsi="宋体"/>
          <w:color w:val="000000"/>
          <w:highlight w:val="none"/>
        </w:rPr>
        <w:t xml:space="preserve">本招标文件仅适用于苏州海企国际工程咨询有限公司组织的招标活动。</w:t>
      </w:r>
      <w:r>
        <w:rPr>
          <w:rFonts w:hint="eastAsia" w:ascii="宋体" w:hAnsi="宋体"/>
          <w:color w:val="000000"/>
          <w:highlight w:val="none"/>
        </w:rPr>
      </w:r>
      <w:r/>
    </w:p>
    <w:p>
      <w:pPr>
        <w:pStyle w:val="639"/>
        <w:ind w:firstLine="600"/>
        <w:jc w:val="both"/>
        <w:spacing w:line="360" w:lineRule="auto"/>
        <w:rPr>
          <w:rFonts w:ascii="宋体" w:hAnsi="宋体"/>
          <w:color w:val="000000"/>
          <w:highlight w:val="none"/>
        </w:rPr>
      </w:pPr>
      <w:r>
        <w:rPr>
          <w:rFonts w:ascii="宋体" w:hAnsi="宋体"/>
          <w:color w:val="000000"/>
          <w:highlight w:val="none"/>
        </w:rPr>
        <w:t xml:space="preserve">1.2</w:t>
      </w:r>
      <w:r>
        <w:rPr>
          <w:rFonts w:hint="eastAsia" w:ascii="宋体" w:hAnsi="宋体"/>
          <w:color w:val="000000"/>
          <w:highlight w:val="none"/>
        </w:rPr>
        <w:t xml:space="preserve">本次招标活动及因本次招标产生的合同受中国法律制约和保护。</w:t>
      </w:r>
      <w:r>
        <w:rPr>
          <w:rFonts w:ascii="宋体" w:hAnsi="宋体"/>
          <w:color w:val="000000"/>
          <w:highlight w:val="none"/>
        </w:rPr>
      </w:r>
      <w:r/>
    </w:p>
    <w:p>
      <w:pPr>
        <w:pStyle w:val="639"/>
        <w:ind w:firstLine="600"/>
        <w:jc w:val="both"/>
        <w:spacing w:line="360" w:lineRule="auto"/>
        <w:rPr>
          <w:rFonts w:hint="eastAsia" w:ascii="宋体" w:hAnsi="宋体"/>
          <w:color w:val="000000"/>
          <w:highlight w:val="none"/>
        </w:rPr>
      </w:pPr>
      <w:r>
        <w:rPr>
          <w:rFonts w:ascii="宋体" w:hAnsi="宋体"/>
          <w:color w:val="000000"/>
          <w:highlight w:val="none"/>
        </w:rPr>
        <w:t xml:space="preserve">1.3</w:t>
      </w:r>
      <w:r>
        <w:rPr>
          <w:rFonts w:hint="eastAsia" w:ascii="宋体" w:hAnsi="宋体"/>
          <w:color w:val="000000"/>
          <w:highlight w:val="none"/>
        </w:rPr>
        <w:t xml:space="preserve">本招标文件的解释权属于苏州海企国际工程咨询有限公司。</w:t>
      </w:r>
      <w:r>
        <w:rPr>
          <w:rFonts w:hint="eastAsia" w:ascii="宋体" w:hAnsi="宋体"/>
          <w:color w:val="000000"/>
          <w:highlight w:val="none"/>
        </w:rPr>
      </w:r>
      <w:r/>
    </w:p>
    <w:p>
      <w:pPr>
        <w:pStyle w:val="631"/>
        <w:rPr>
          <w:rFonts w:ascii="宋体" w:hAnsi="宋体"/>
          <w:b/>
          <w:color w:val="000000"/>
          <w:sz w:val="24"/>
          <w:highlight w:val="none"/>
        </w:rPr>
      </w:pPr>
      <w:r>
        <w:rPr>
          <w:rFonts w:ascii="宋体" w:hAnsi="宋体"/>
          <w:b/>
          <w:color w:val="000000"/>
          <w:sz w:val="24"/>
          <w:highlight w:val="none"/>
        </w:rPr>
        <w:t xml:space="preserve">2. </w:t>
      </w:r>
      <w:r>
        <w:rPr>
          <w:rFonts w:hint="eastAsia" w:ascii="宋体" w:hAnsi="宋体"/>
          <w:b/>
          <w:color w:val="000000"/>
          <w:sz w:val="24"/>
          <w:highlight w:val="none"/>
        </w:rPr>
        <w:t xml:space="preserve">词语释义</w:t>
      </w:r>
      <w:r>
        <w:rPr>
          <w:rFonts w:ascii="宋体" w:hAnsi="宋体"/>
          <w:b/>
          <w:color w:val="000000"/>
          <w:sz w:val="24"/>
          <w:highlight w:val="none"/>
        </w:rPr>
      </w:r>
      <w:r/>
    </w:p>
    <w:p>
      <w:pPr>
        <w:pStyle w:val="639"/>
        <w:ind w:firstLine="600"/>
        <w:jc w:val="both"/>
        <w:spacing w:line="360" w:lineRule="auto"/>
        <w:rPr>
          <w:rFonts w:hint="eastAsia" w:ascii="宋体" w:hAnsi="宋体"/>
          <w:color w:val="000000"/>
          <w:highlight w:val="none"/>
        </w:rPr>
      </w:pPr>
      <w:r>
        <w:rPr>
          <w:rFonts w:ascii="宋体" w:hAnsi="宋体"/>
          <w:color w:val="000000"/>
          <w:highlight w:val="none"/>
        </w:rPr>
        <w:t xml:space="preserve">2.1</w:t>
      </w:r>
      <w:r>
        <w:rPr>
          <w:rFonts w:hint="eastAsia" w:ascii="宋体" w:hAnsi="宋体"/>
          <w:color w:val="000000"/>
          <w:highlight w:val="none"/>
        </w:rPr>
        <w:t xml:space="preserve">采购人：指依法进行政府采购的国家机关、事业单位、团体组织。</w:t>
      </w:r>
      <w:r>
        <w:rPr>
          <w:rFonts w:hint="eastAsia" w:ascii="宋体" w:hAnsi="宋体"/>
          <w:color w:val="000000"/>
          <w:highlight w:val="none"/>
        </w:rPr>
      </w:r>
      <w:r/>
    </w:p>
    <w:p>
      <w:pPr>
        <w:pStyle w:val="639"/>
        <w:ind w:firstLine="600"/>
        <w:jc w:val="both"/>
        <w:spacing w:line="360" w:lineRule="auto"/>
        <w:rPr>
          <w:rFonts w:hint="eastAsia" w:ascii="宋体" w:hAnsi="宋体"/>
          <w:color w:val="000000"/>
          <w:highlight w:val="none"/>
        </w:rPr>
      </w:pPr>
      <w:r>
        <w:rPr>
          <w:rFonts w:ascii="宋体" w:hAnsi="宋体"/>
          <w:color w:val="000000"/>
          <w:highlight w:val="none"/>
        </w:rPr>
        <w:t xml:space="preserve">2.2</w:t>
      </w:r>
      <w:r>
        <w:rPr>
          <w:rFonts w:hint="eastAsia" w:ascii="宋体" w:hAnsi="宋体"/>
          <w:color w:val="000000"/>
          <w:highlight w:val="none"/>
        </w:rPr>
        <w:t xml:space="preserve"> 供应商：指向采购人提供货物、工程或服务的法人、其他组织或者自然人。</w:t>
      </w:r>
      <w:r>
        <w:rPr>
          <w:rFonts w:hint="eastAsia" w:ascii="宋体" w:hAnsi="宋体"/>
          <w:color w:val="000000"/>
          <w:highlight w:val="none"/>
        </w:rPr>
      </w:r>
      <w:r/>
    </w:p>
    <w:p>
      <w:pPr>
        <w:pStyle w:val="639"/>
        <w:ind w:firstLine="600"/>
        <w:jc w:val="both"/>
        <w:spacing w:line="360" w:lineRule="auto"/>
        <w:rPr>
          <w:rFonts w:hint="eastAsia" w:ascii="宋体" w:hAnsi="宋体"/>
          <w:color w:val="000000"/>
          <w:highlight w:val="none"/>
        </w:rPr>
      </w:pPr>
      <w:r>
        <w:rPr>
          <w:rFonts w:hint="eastAsia" w:ascii="宋体" w:hAnsi="宋体"/>
          <w:color w:val="000000"/>
          <w:highlight w:val="none"/>
        </w:rPr>
        <w:t xml:space="preserve">2.3投标人：指参加政府采购货物服务投标活动的供应商</w:t>
      </w:r>
      <w:r>
        <w:rPr>
          <w:rFonts w:ascii="宋体" w:hAnsi="宋体"/>
          <w:color w:val="000000"/>
          <w:highlight w:val="none"/>
        </w:rPr>
        <w:t xml:space="preserve">。</w:t>
      </w:r>
      <w:r>
        <w:rPr>
          <w:rFonts w:hint="eastAsia" w:ascii="宋体" w:hAnsi="宋体"/>
          <w:color w:val="000000"/>
          <w:highlight w:val="none"/>
        </w:rPr>
      </w:r>
      <w:r/>
    </w:p>
    <w:p>
      <w:pPr>
        <w:pStyle w:val="63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2.4采购代理机构：</w:t>
      </w:r>
      <w:r>
        <w:rPr>
          <w:rFonts w:ascii="宋体" w:hAnsi="宋体"/>
          <w:color w:val="000000"/>
          <w:sz w:val="24"/>
          <w:highlight w:val="none"/>
        </w:rPr>
        <w:t xml:space="preserve">指依法接受采购人委托，从事货物、工程和服务</w:t>
      </w:r>
      <w:r>
        <w:rPr>
          <w:rFonts w:hint="eastAsia" w:ascii="宋体" w:hAnsi="宋体"/>
          <w:color w:val="000000"/>
          <w:sz w:val="24"/>
          <w:highlight w:val="none"/>
        </w:rPr>
        <w:t xml:space="preserve">等政府</w:t>
      </w:r>
      <w:r>
        <w:rPr>
          <w:rFonts w:ascii="宋体" w:hAnsi="宋体"/>
          <w:color w:val="000000"/>
          <w:sz w:val="24"/>
          <w:highlight w:val="none"/>
        </w:rPr>
        <w:t xml:space="preserve">采购</w:t>
      </w:r>
      <w:r>
        <w:rPr>
          <w:rFonts w:hint="eastAsia" w:ascii="宋体" w:hAnsi="宋体"/>
          <w:color w:val="000000"/>
          <w:sz w:val="24"/>
          <w:highlight w:val="none"/>
        </w:rPr>
        <w:t xml:space="preserve">招标</w:t>
      </w:r>
      <w:r>
        <w:rPr>
          <w:rFonts w:ascii="宋体" w:hAnsi="宋体"/>
          <w:color w:val="000000"/>
          <w:sz w:val="24"/>
          <w:highlight w:val="none"/>
        </w:rPr>
        <w:t xml:space="preserve">代理业务的社会中介机构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3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2.5招标采购单位：采购人及采购代理机构的统称。</w:t>
      </w:r>
      <w:r>
        <w:rPr>
          <w:rFonts w:hint="eastAsia" w:ascii="宋体" w:hAnsi="宋体"/>
          <w:color w:val="000000"/>
          <w:sz w:val="24"/>
          <w:highlight w:val="none"/>
        </w:rPr>
      </w:r>
      <w:r/>
    </w:p>
    <w:p>
      <w:pPr>
        <w:pStyle w:val="63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2.6评标委员会：</w:t>
      </w:r>
      <w:r>
        <w:rPr>
          <w:rFonts w:ascii="宋体" w:hAnsi="宋体" w:cs="Arial"/>
          <w:color w:val="000000"/>
          <w:sz w:val="24"/>
          <w:highlight w:val="none"/>
          <w:shd w:val="clear" w:color="auto" w:fill="ffffff"/>
        </w:rPr>
        <w:t xml:space="preserve"> </w:t>
      </w:r>
      <w:r>
        <w:rPr>
          <w:rFonts w:ascii="宋体" w:hAnsi="宋体"/>
          <w:color w:val="000000"/>
          <w:sz w:val="24"/>
          <w:highlight w:val="none"/>
        </w:rPr>
        <w:t xml:space="preserve">是指在招标投标和政府采购活动中，依法由采购人代表和有关技术、经济等方面的专家组建，负责对投标文件进行评审并提出评审意见的临时性权威机构。</w:t>
      </w:r>
      <w:r>
        <w:rPr>
          <w:rFonts w:hint="eastAsia" w:ascii="宋体" w:hAnsi="宋体"/>
          <w:color w:val="000000"/>
          <w:sz w:val="24"/>
          <w:highlight w:val="none"/>
        </w:rPr>
      </w:r>
      <w:r/>
    </w:p>
    <w:p>
      <w:pPr>
        <w:pStyle w:val="631"/>
        <w:ind w:firstLine="60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7响应：投标人根据采购人或采购代理机构发售的招标文件，编制投标文件并按规定投标的行为。</w:t>
      </w:r>
      <w:r>
        <w:rPr>
          <w:rFonts w:ascii="宋体" w:hAnsi="宋体"/>
          <w:color w:val="000000"/>
          <w:sz w:val="24"/>
          <w:highlight w:val="none"/>
        </w:rPr>
      </w:r>
      <w:r/>
    </w:p>
    <w:p>
      <w:pPr>
        <w:pStyle w:val="631"/>
        <w:ind w:firstLine="60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8知识产权：指专利权、商标权、著作权等无形财产专有权的统称。</w:t>
      </w:r>
      <w:r>
        <w:rPr>
          <w:rFonts w:ascii="宋体" w:hAnsi="宋体"/>
          <w:color w:val="000000"/>
          <w:sz w:val="24"/>
          <w:highlight w:val="none"/>
        </w:rPr>
      </w:r>
      <w:r/>
    </w:p>
    <w:p>
      <w:pPr>
        <w:pStyle w:val="631"/>
        <w:ind w:firstLine="60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9天：日历日。</w:t>
      </w:r>
      <w:r>
        <w:rPr>
          <w:rFonts w:ascii="宋体" w:hAnsi="宋体"/>
          <w:color w:val="000000"/>
          <w:sz w:val="24"/>
          <w:highlight w:val="none"/>
        </w:rPr>
      </w:r>
      <w:r/>
    </w:p>
    <w:p>
      <w:pPr>
        <w:pStyle w:val="631"/>
        <w:ind w:firstLine="60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10交货地点：合同中明确约定的乙方提交的货物最终地点。</w:t>
      </w:r>
      <w:r>
        <w:rPr>
          <w:rFonts w:hint="eastAsia" w:ascii="宋体" w:hAnsi="宋体"/>
          <w:color w:val="000000"/>
          <w:sz w:val="24"/>
          <w:highlight w:val="none"/>
        </w:rPr>
      </w:r>
      <w:r/>
    </w:p>
    <w:p>
      <w:pPr>
        <w:pStyle w:val="631"/>
        <w:ind w:firstLine="600"/>
        <w:spacing w:line="360" w:lineRule="auto"/>
        <w:rPr>
          <w:rFonts w:hint="eastAsia"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rPr>
        <w:t xml:space="preserve">1不可抗力：不能预见、不能避免并且不能克服的客观情况。</w:t>
      </w:r>
      <w:r>
        <w:rPr>
          <w:rFonts w:hint="eastAsia" w:ascii="宋体" w:hAnsi="宋体"/>
          <w:color w:val="000000"/>
          <w:sz w:val="24"/>
          <w:highlight w:val="none"/>
        </w:rPr>
      </w:r>
      <w:r/>
    </w:p>
    <w:p>
      <w:pPr>
        <w:pStyle w:val="63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2.12 实质性响应：满足</w:t>
      </w:r>
      <w:r>
        <w:rPr>
          <w:rFonts w:ascii="宋体" w:hAnsi="宋体"/>
          <w:color w:val="000000"/>
          <w:sz w:val="24"/>
          <w:highlight w:val="none"/>
        </w:rPr>
        <w:t xml:space="preserve">有关</w:t>
      </w:r>
      <w:r>
        <w:rPr>
          <w:rFonts w:hint="eastAsia" w:ascii="宋体" w:hAnsi="宋体"/>
          <w:color w:val="000000"/>
          <w:sz w:val="24"/>
          <w:highlight w:val="none"/>
        </w:rPr>
        <w:t xml:space="preserve">本次采购</w:t>
      </w:r>
      <w:r>
        <w:rPr>
          <w:rFonts w:ascii="宋体" w:hAnsi="宋体"/>
          <w:color w:val="000000"/>
          <w:sz w:val="24"/>
          <w:highlight w:val="none"/>
        </w:rPr>
        <w:t xml:space="preserve">标的、数量、质量、价款或者报酬、履行期限、履行地点和方式、违约责任和解决争议方法等</w:t>
      </w:r>
      <w:r>
        <w:rPr>
          <w:rFonts w:hint="eastAsia" w:ascii="宋体" w:hAnsi="宋体"/>
          <w:color w:val="000000"/>
          <w:sz w:val="24"/>
          <w:highlight w:val="none"/>
        </w:rPr>
        <w:t xml:space="preserve">要求。</w:t>
      </w:r>
      <w:r>
        <w:rPr>
          <w:rFonts w:hint="eastAsia" w:ascii="宋体" w:hAnsi="宋体"/>
          <w:color w:val="000000"/>
          <w:sz w:val="24"/>
          <w:highlight w:val="none"/>
        </w:rPr>
      </w:r>
      <w:r/>
    </w:p>
    <w:p>
      <w:pPr>
        <w:pStyle w:val="631"/>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2.13 进口产品：通过中国海关报关验放进入中国境内且产自关境外的产品。</w:t>
      </w:r>
      <w:r>
        <w:rPr>
          <w:rFonts w:ascii="宋体" w:hAnsi="宋体"/>
          <w:color w:val="000000"/>
          <w:sz w:val="24"/>
          <w:highlight w:val="none"/>
        </w:rPr>
      </w:r>
      <w:r/>
    </w:p>
    <w:p>
      <w:pPr>
        <w:pStyle w:val="631"/>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2.14</w:t>
      </w:r>
      <w:r>
        <w:rPr>
          <w:rFonts w:ascii="宋体" w:hAnsi="宋体"/>
          <w:color w:val="000000"/>
          <w:sz w:val="24"/>
          <w:highlight w:val="none"/>
        </w:rPr>
        <w:t xml:space="preserve">书面形式：指</w:t>
      </w:r>
      <w:r>
        <w:rPr>
          <w:rFonts w:hint="eastAsia" w:ascii="宋体" w:hAnsi="宋体"/>
          <w:color w:val="000000"/>
          <w:sz w:val="24"/>
          <w:highlight w:val="none"/>
        </w:rPr>
        <w:t xml:space="preserve">书面文字、</w:t>
      </w:r>
      <w:r>
        <w:rPr>
          <w:rFonts w:ascii="宋体" w:hAnsi="宋体"/>
          <w:color w:val="000000"/>
          <w:sz w:val="24"/>
          <w:highlight w:val="none"/>
        </w:rPr>
        <w:t xml:space="preserve">合同书、信件和传真等可以有形地表现所载内容的形式。</w:t>
      </w:r>
      <w:r>
        <w:rPr>
          <w:rFonts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二、</w:t>
      </w:r>
      <w:r>
        <w:rPr>
          <w:rFonts w:ascii="宋体" w:hAnsi="宋体"/>
          <w:b/>
          <w:color w:val="000000"/>
          <w:sz w:val="24"/>
          <w:highlight w:val="none"/>
        </w:rPr>
        <w:t xml:space="preserve"> </w:t>
      </w:r>
      <w:r>
        <w:rPr>
          <w:rFonts w:hint="eastAsia" w:ascii="宋体" w:hAnsi="宋体"/>
          <w:b/>
          <w:color w:val="000000"/>
          <w:sz w:val="24"/>
          <w:highlight w:val="none"/>
        </w:rPr>
        <w:t xml:space="preserve">投标人</w:t>
      </w:r>
      <w:r>
        <w:rPr>
          <w:rFonts w:ascii="宋体" w:hAnsi="宋体"/>
          <w:b/>
          <w:color w:val="000000"/>
          <w:sz w:val="24"/>
          <w:highlight w:val="none"/>
        </w:rPr>
      </w:r>
      <w:r/>
    </w:p>
    <w:p>
      <w:pPr>
        <w:pStyle w:val="631"/>
        <w:spacing w:line="360" w:lineRule="auto"/>
        <w:rPr>
          <w:rFonts w:ascii="宋体" w:hAnsi="宋体"/>
          <w:b/>
          <w:color w:val="000000"/>
          <w:sz w:val="24"/>
          <w:highlight w:val="none"/>
        </w:rPr>
      </w:pPr>
      <w:r>
        <w:rPr>
          <w:rFonts w:ascii="宋体" w:hAnsi="宋体"/>
          <w:b/>
          <w:color w:val="000000"/>
          <w:sz w:val="24"/>
          <w:highlight w:val="none"/>
        </w:rPr>
        <w:t xml:space="preserve">3. </w:t>
      </w:r>
      <w:r>
        <w:rPr>
          <w:rFonts w:hint="eastAsia" w:ascii="宋体" w:hAnsi="宋体"/>
          <w:b/>
          <w:color w:val="000000"/>
          <w:sz w:val="24"/>
          <w:highlight w:val="none"/>
        </w:rPr>
        <w:t xml:space="preserve">合格投标人的基本条件</w:t>
      </w:r>
      <w:r>
        <w:rPr>
          <w:rFonts w:ascii="宋体" w:hAnsi="宋体"/>
          <w:b/>
          <w:color w:val="000000"/>
          <w:sz w:val="24"/>
          <w:highlight w:val="none"/>
        </w:rPr>
      </w:r>
      <w:r/>
    </w:p>
    <w:p>
      <w:pPr>
        <w:pStyle w:val="631"/>
        <w:ind w:firstLine="426"/>
        <w:spacing w:line="360" w:lineRule="auto"/>
        <w:rPr>
          <w:rFonts w:hint="eastAsia" w:ascii="宋体" w:hAnsi="宋体"/>
          <w:color w:val="000000"/>
          <w:sz w:val="24"/>
          <w:highlight w:val="none"/>
        </w:rPr>
      </w:pPr>
      <w:r>
        <w:rPr>
          <w:rFonts w:ascii="宋体" w:hAnsi="宋体"/>
          <w:color w:val="000000"/>
          <w:sz w:val="24"/>
          <w:highlight w:val="none"/>
        </w:rPr>
        <w:t xml:space="preserve">3.1</w:t>
      </w:r>
      <w:r>
        <w:rPr>
          <w:rFonts w:hint="eastAsia" w:ascii="宋体" w:hAnsi="宋体"/>
          <w:color w:val="000000"/>
          <w:sz w:val="24"/>
          <w:highlight w:val="none"/>
        </w:rPr>
        <w:t xml:space="preserve">符合《中华人民共和国政府采购法》第二十二条第一款之规定；</w:t>
      </w:r>
      <w:r>
        <w:rPr>
          <w:rFonts w:hint="eastAsia" w:ascii="宋体" w:hAnsi="宋体"/>
          <w:color w:val="000000"/>
          <w:sz w:val="24"/>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4．合格投标人的落实政府采购政策资格要求、特定资格条件</w:t>
      </w:r>
      <w:r>
        <w:rPr>
          <w:rFonts w:hint="eastAsia" w:ascii="宋体" w:hAnsi="宋体"/>
          <w:b/>
          <w:color w:val="000000"/>
          <w:sz w:val="24"/>
          <w:highlight w:val="none"/>
        </w:rPr>
      </w:r>
      <w:r/>
    </w:p>
    <w:p>
      <w:pPr>
        <w:pStyle w:val="631"/>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4.1 详见前附表规定。</w:t>
      </w:r>
      <w:r>
        <w:rPr>
          <w:rFonts w:hint="eastAsia" w:ascii="宋体" w:hAnsi="宋体"/>
          <w:color w:val="000000"/>
          <w:sz w:val="24"/>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5．投标人必须进入</w:t>
      </w:r>
      <w:r>
        <w:rPr>
          <w:rFonts w:hint="eastAsia" w:ascii="宋体" w:hAnsi="宋体"/>
          <w:b/>
          <w:color w:val="000000"/>
          <w:sz w:val="24"/>
          <w:highlight w:val="none"/>
          <w:lang w:val="en-US" w:eastAsia="zh-CN"/>
        </w:rPr>
        <w:t xml:space="preserve">苏采云</w:t>
      </w:r>
      <w:r>
        <w:rPr>
          <w:rFonts w:hint="eastAsia" w:ascii="宋体" w:hAnsi="宋体"/>
          <w:b/>
          <w:color w:val="000000"/>
          <w:sz w:val="24"/>
          <w:highlight w:val="none"/>
          <w:lang w:val="en-US" w:eastAsia="zh-CN"/>
        </w:rPr>
        <w:t xml:space="preserve">系统</w:t>
      </w:r>
      <w:r>
        <w:rPr>
          <w:rFonts w:hint="eastAsia" w:ascii="宋体" w:hAnsi="宋体"/>
          <w:b/>
          <w:color w:val="000000"/>
          <w:sz w:val="24"/>
          <w:highlight w:val="none"/>
        </w:rPr>
        <w:t xml:space="preserve">进行网上报名，否则不能参加本次招标活动。</w:t>
      </w:r>
      <w:r>
        <w:rPr>
          <w:rFonts w:hint="eastAsia" w:ascii="宋体" w:hAnsi="宋体"/>
          <w:b/>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6</w:t>
      </w:r>
      <w:r>
        <w:rPr>
          <w:rFonts w:ascii="宋体" w:hAnsi="宋体"/>
          <w:b/>
          <w:color w:val="000000"/>
          <w:sz w:val="24"/>
          <w:highlight w:val="none"/>
        </w:rPr>
        <w:t xml:space="preserve">. </w:t>
      </w:r>
      <w:r>
        <w:rPr>
          <w:rFonts w:hint="eastAsia" w:ascii="宋体" w:hAnsi="宋体"/>
          <w:b/>
          <w:color w:val="000000"/>
          <w:sz w:val="24"/>
          <w:highlight w:val="none"/>
        </w:rPr>
        <w:t xml:space="preserve">投标人代表</w:t>
      </w:r>
      <w:r>
        <w:rPr>
          <w:rFonts w:ascii="宋体" w:hAnsi="宋体"/>
          <w:b/>
          <w:color w:val="000000"/>
          <w:sz w:val="24"/>
          <w:highlight w:val="none"/>
        </w:rPr>
      </w:r>
      <w:r/>
    </w:p>
    <w:p>
      <w:pPr>
        <w:pStyle w:val="631"/>
        <w:ind w:firstLine="484"/>
        <w:spacing w:line="360" w:lineRule="auto"/>
        <w:rPr>
          <w:rFonts w:hint="eastAsia" w:ascii="宋体" w:hAnsi="宋体"/>
          <w:color w:val="000000"/>
          <w:sz w:val="24"/>
          <w:highlight w:val="none"/>
        </w:rPr>
      </w:pPr>
      <w:r>
        <w:rPr>
          <w:rFonts w:hint="eastAsia" w:ascii="宋体" w:hAnsi="宋体"/>
          <w:color w:val="000000"/>
          <w:sz w:val="24"/>
          <w:highlight w:val="none"/>
        </w:rPr>
        <w:t xml:space="preserve">6.1</w:t>
      </w:r>
      <w:r>
        <w:rPr>
          <w:rFonts w:ascii="宋体" w:hAnsi="宋体"/>
          <w:color w:val="000000"/>
          <w:sz w:val="24"/>
          <w:highlight w:val="none"/>
        </w:rPr>
        <w:t xml:space="preserve">指全权代表投标</w:t>
      </w:r>
      <w:r>
        <w:rPr>
          <w:rFonts w:hint="eastAsia" w:ascii="宋体" w:hAnsi="宋体"/>
          <w:color w:val="000000"/>
          <w:sz w:val="24"/>
          <w:highlight w:val="none"/>
        </w:rPr>
        <w:t xml:space="preserve">人</w:t>
      </w:r>
      <w:r>
        <w:rPr>
          <w:rFonts w:ascii="宋体" w:hAnsi="宋体"/>
          <w:color w:val="000000"/>
          <w:sz w:val="24"/>
          <w:highlight w:val="none"/>
        </w:rPr>
        <w:t xml:space="preserve">参加投标活动并签署投标文件的人，如果投标</w:t>
      </w:r>
      <w:r>
        <w:rPr>
          <w:rFonts w:hint="eastAsia" w:ascii="宋体" w:hAnsi="宋体"/>
          <w:color w:val="000000"/>
          <w:sz w:val="24"/>
          <w:highlight w:val="none"/>
        </w:rPr>
        <w:t xml:space="preserve">人</w:t>
      </w:r>
      <w:r>
        <w:rPr>
          <w:rFonts w:ascii="宋体" w:hAnsi="宋体"/>
          <w:color w:val="000000"/>
          <w:sz w:val="24"/>
          <w:highlight w:val="none"/>
        </w:rPr>
        <w:t xml:space="preserve">代表不是法人代表，须持有《法人代表授权</w:t>
      </w:r>
      <w:r>
        <w:rPr>
          <w:rFonts w:hint="eastAsia" w:ascii="宋体" w:hAnsi="宋体"/>
          <w:color w:val="000000"/>
          <w:sz w:val="24"/>
          <w:highlight w:val="none"/>
        </w:rPr>
        <w:t xml:space="preserve">委托</w:t>
      </w:r>
      <w:r>
        <w:rPr>
          <w:rFonts w:ascii="宋体" w:hAnsi="宋体"/>
          <w:color w:val="000000"/>
          <w:sz w:val="24"/>
          <w:highlight w:val="none"/>
        </w:rPr>
        <w:t xml:space="preserve">书》（详见统一格式）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7</w:t>
      </w:r>
      <w:r>
        <w:rPr>
          <w:rFonts w:ascii="宋体" w:hAnsi="宋体"/>
          <w:b/>
          <w:color w:val="000000"/>
          <w:sz w:val="24"/>
          <w:highlight w:val="none"/>
        </w:rPr>
        <w:t xml:space="preserve">. </w:t>
      </w:r>
      <w:r>
        <w:rPr>
          <w:rFonts w:hint="eastAsia" w:ascii="宋体" w:hAnsi="宋体"/>
          <w:b/>
          <w:color w:val="000000"/>
          <w:sz w:val="24"/>
          <w:highlight w:val="none"/>
        </w:rPr>
        <w:t xml:space="preserve">联合投标（本项目不接受联合体投标）</w:t>
      </w:r>
      <w:r>
        <w:rPr>
          <w:rFonts w:hint="eastAsia" w:ascii="宋体" w:hAnsi="宋体"/>
          <w:b/>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7.1联合体各方中至少应当有一方符合本招标文件规定的投标人资格条件的特定条件。</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2联合体各方应签订联合投标协议（</w:t>
      </w:r>
      <w:r>
        <w:rPr>
          <w:rFonts w:ascii="宋体" w:hAnsi="宋体"/>
          <w:color w:val="000000"/>
          <w:sz w:val="24"/>
          <w:highlight w:val="none"/>
        </w:rPr>
        <w:t xml:space="preserve">详见统一格式)</w:t>
      </w:r>
      <w:r>
        <w:rPr>
          <w:rFonts w:hint="eastAsia" w:ascii="宋体" w:hAnsi="宋体"/>
          <w:color w:val="000000"/>
          <w:sz w:val="24"/>
          <w:highlight w:val="none"/>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rFonts w:hint="eastAsia" w:ascii="宋体" w:hAnsi="宋体"/>
          <w:color w:val="000000"/>
          <w:sz w:val="24"/>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w:t>
      </w:r>
      <w:r>
        <w:rPr>
          <w:rFonts w:hint="eastAsia" w:ascii="宋体" w:hAnsi="宋体"/>
          <w:color w:val="000000"/>
          <w:highlight w:val="none"/>
        </w:rPr>
        <w:t xml:space="preserve">3联合体各成员之间签订的联合体协议书应与投标文件一起递交。</w:t>
      </w:r>
      <w:r>
        <w:rPr>
          <w:rFonts w:hint="eastAsia" w:ascii="宋体" w:hAnsi="宋体"/>
          <w:color w:val="000000"/>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4参加联合体的各成员不得再以自己名义单独投标，</w:t>
      </w:r>
      <w:r>
        <w:rPr>
          <w:rFonts w:ascii="宋体" w:hAnsi="宋体"/>
          <w:color w:val="000000"/>
          <w:sz w:val="24"/>
          <w:highlight w:val="none"/>
        </w:rPr>
        <w:t xml:space="preserve">也不得同时参加两个或两个以上</w:t>
      </w:r>
      <w:r>
        <w:rPr>
          <w:rFonts w:hint="eastAsia" w:ascii="宋体" w:hAnsi="宋体"/>
          <w:color w:val="000000"/>
          <w:sz w:val="24"/>
          <w:highlight w:val="none"/>
        </w:rPr>
        <w:t xml:space="preserve">的联合体投标。如有违反将取消该联合体各成员的投标资格。</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7.5联合体各方应当共同与采购人签订合同，就采购合同约定的事项对采购人承担连带责任。</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7.6 除非另有规定或说明，本文中“投标人”一词亦指联合体各成员。</w:t>
      </w:r>
      <w:r>
        <w:rPr>
          <w:rFonts w:hint="eastAsia"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8</w:t>
      </w:r>
      <w:r>
        <w:rPr>
          <w:rFonts w:ascii="宋体" w:hAnsi="宋体"/>
          <w:b/>
          <w:color w:val="000000"/>
          <w:sz w:val="24"/>
          <w:highlight w:val="none"/>
        </w:rPr>
        <w:t xml:space="preserve">. </w:t>
      </w:r>
      <w:r>
        <w:rPr>
          <w:rFonts w:hint="eastAsia" w:ascii="宋体" w:hAnsi="宋体"/>
          <w:b/>
          <w:color w:val="000000"/>
          <w:sz w:val="24"/>
          <w:highlight w:val="none"/>
        </w:rPr>
        <w:t xml:space="preserve">投标费用</w:t>
      </w:r>
      <w:r>
        <w:rPr>
          <w:rFonts w:ascii="宋体" w:hAnsi="宋体"/>
          <w:b/>
          <w:color w:val="000000"/>
          <w:sz w:val="24"/>
          <w:highlight w:val="none"/>
        </w:rPr>
        <w:t xml:space="preserve"> </w:t>
      </w:r>
      <w:r>
        <w:rPr>
          <w:rFonts w:ascii="宋体" w:hAnsi="宋体"/>
          <w:b/>
          <w:color w:val="000000"/>
          <w:sz w:val="24"/>
          <w:highlight w:val="none"/>
        </w:rPr>
      </w:r>
      <w:r/>
    </w:p>
    <w:p>
      <w:pPr>
        <w:pStyle w:val="631"/>
        <w:ind w:firstLine="502"/>
        <w:spacing w:line="360" w:lineRule="auto"/>
        <w:rPr>
          <w:rFonts w:ascii="宋体" w:hAnsi="宋体"/>
          <w:color w:val="000000"/>
          <w:sz w:val="24"/>
          <w:highlight w:val="none"/>
        </w:rPr>
      </w:pPr>
      <w:r>
        <w:rPr>
          <w:rFonts w:hint="eastAsia" w:ascii="宋体" w:hAnsi="宋体"/>
          <w:color w:val="000000"/>
          <w:sz w:val="24"/>
          <w:highlight w:val="none"/>
        </w:rPr>
        <w:t xml:space="preserve">8.1投标人应自行承担所有准备及参加投标的相关费用。不论投标结果如何，采购人和采购代理机构在任何情况下均无义务也无责任承担这些费用。</w:t>
      </w:r>
      <w:r>
        <w:rPr>
          <w:rFonts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 </w:t>
      </w:r>
      <w:r>
        <w:rPr>
          <w:rFonts w:hint="eastAsia" w:ascii="宋体" w:hAnsi="宋体"/>
          <w:b/>
          <w:color w:val="000000"/>
          <w:sz w:val="24"/>
          <w:highlight w:val="none"/>
        </w:rPr>
        <w:t xml:space="preserve">招标文件说明</w:t>
      </w:r>
      <w:r>
        <w:rPr>
          <w:rFonts w:ascii="宋体" w:hAnsi="宋体"/>
          <w:b/>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 </w:t>
      </w:r>
      <w:r>
        <w:rPr>
          <w:rFonts w:hint="eastAsia" w:ascii="宋体" w:hAnsi="宋体"/>
          <w:b/>
          <w:color w:val="000000"/>
          <w:sz w:val="24"/>
          <w:highlight w:val="none"/>
        </w:rPr>
        <w:t xml:space="preserve">招标文件</w:t>
      </w:r>
      <w:r>
        <w:rPr>
          <w:rFonts w:ascii="宋体" w:hAnsi="宋体"/>
          <w:b/>
          <w:color w:val="000000"/>
          <w:sz w:val="24"/>
          <w:highlight w:val="none"/>
        </w:rPr>
      </w:r>
      <w:r/>
    </w:p>
    <w:p>
      <w:pPr>
        <w:pStyle w:val="631"/>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olor w:val="000000"/>
          <w:sz w:val="24"/>
          <w:highlight w:val="none"/>
        </w:rPr>
      </w:r>
      <w:r/>
    </w:p>
    <w:p>
      <w:pPr>
        <w:pStyle w:val="631"/>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9.2 招标文件及其更正文件不是直接从采购代理机构处获得的，招标采购单位对招标文件及其补遗的真实性、完整性不承担任何责任。</w:t>
      </w:r>
      <w:r>
        <w:rPr>
          <w:rFonts w:hint="eastAsia" w:ascii="宋体" w:hAnsi="宋体"/>
          <w:color w:val="000000"/>
          <w:sz w:val="24"/>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10.现场考察 </w:t>
      </w:r>
      <w:r>
        <w:rPr>
          <w:rFonts w:hint="eastAsia" w:ascii="宋体" w:hAnsi="宋体"/>
          <w:b/>
          <w:color w:val="000000"/>
          <w:sz w:val="24"/>
          <w:highlight w:val="none"/>
        </w:rPr>
      </w:r>
      <w:r/>
    </w:p>
    <w:p>
      <w:pPr>
        <w:pStyle w:val="631"/>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t xml:space="preserve">.1</w:t>
      </w:r>
      <w:r>
        <w:rPr>
          <w:rFonts w:hint="eastAsia" w:ascii="宋体" w:hAnsi="宋体"/>
          <w:color w:val="000000"/>
          <w:sz w:val="24"/>
          <w:highlight w:val="none"/>
        </w:rPr>
        <w:t xml:space="preserve">采购人或者采购代理机构可以在招标文件提供期限截止后，组织已依法获取招标文件的潜在投标人现场考察。组织现场考察的，应当在招标文件前附表中载明，或者在招标文件提供期限截止后以书面形式通知所有已报名的潜在投标人。</w:t>
      </w:r>
      <w:r>
        <w:rPr>
          <w:rFonts w:hint="eastAsia" w:ascii="宋体" w:hAnsi="宋体"/>
          <w:color w:val="000000"/>
          <w:sz w:val="24"/>
          <w:highlight w:val="none"/>
        </w:rPr>
      </w:r>
      <w:r/>
    </w:p>
    <w:p>
      <w:pPr>
        <w:pStyle w:val="631"/>
        <w:ind w:firstLine="501"/>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t xml:space="preserve">.</w:t>
      </w:r>
      <w:r>
        <w:rPr>
          <w:rFonts w:hint="eastAsia" w:ascii="宋体" w:hAnsi="宋体"/>
          <w:color w:val="000000"/>
          <w:sz w:val="24"/>
          <w:highlight w:val="none"/>
        </w:rPr>
        <w:t xml:space="preserve">2投标人应规定对有关现场和周围环境进行考察，以获取编制投标文件和签署合同所需的信息。考察现场所发生的费用由投标人自己承担。</w:t>
      </w:r>
      <w:r>
        <w:rPr>
          <w:rFonts w:ascii="宋体" w:hAnsi="宋体"/>
          <w:color w:val="000000"/>
          <w:sz w:val="24"/>
          <w:highlight w:val="none"/>
        </w:rPr>
      </w:r>
      <w:r/>
    </w:p>
    <w:p>
      <w:pPr>
        <w:pStyle w:val="639"/>
        <w:ind w:firstLine="600"/>
        <w:jc w:val="both"/>
        <w:spacing w:line="360" w:lineRule="auto"/>
        <w:rPr>
          <w:rFonts w:ascii="宋体" w:hAnsi="宋体"/>
          <w:color w:val="000000"/>
          <w:highlight w:val="none"/>
        </w:rPr>
      </w:pPr>
      <w:r>
        <w:rPr>
          <w:rFonts w:hint="eastAsia" w:ascii="宋体" w:hAnsi="宋体"/>
          <w:color w:val="000000"/>
          <w:highlight w:val="none"/>
        </w:rPr>
        <w:t xml:space="preserve">10</w:t>
      </w:r>
      <w:r>
        <w:rPr>
          <w:rFonts w:ascii="宋体" w:hAnsi="宋体"/>
          <w:color w:val="000000"/>
          <w:highlight w:val="none"/>
        </w:rPr>
        <w:t xml:space="preserve">.</w:t>
      </w:r>
      <w:r>
        <w:rPr>
          <w:rFonts w:hint="eastAsia" w:ascii="宋体" w:hAnsi="宋体"/>
          <w:color w:val="000000"/>
          <w:highlight w:val="none"/>
        </w:rPr>
        <w:t xml:space="preserve">3招标采购单位向投标人提供的有关现场的资料和数据，是招标采购单位现有的并认为能使投标人可利用的资料。招标采购单位对投标人由此而做出的推论、理解和结论概不负责。</w:t>
      </w:r>
      <w:r>
        <w:rPr>
          <w:rFonts w:ascii="宋体" w:hAnsi="宋体"/>
          <w:color w:val="000000"/>
          <w:highlight w:val="none"/>
        </w:rPr>
      </w:r>
      <w:r/>
    </w:p>
    <w:p>
      <w:pPr>
        <w:pStyle w:val="639"/>
        <w:ind w:firstLine="600"/>
        <w:jc w:val="both"/>
        <w:spacing w:line="360" w:lineRule="auto"/>
        <w:rPr>
          <w:rFonts w:hint="eastAsia" w:ascii="宋体" w:hAnsi="宋体"/>
          <w:color w:val="000000"/>
          <w:highlight w:val="none"/>
        </w:rPr>
      </w:pPr>
      <w:r>
        <w:rPr>
          <w:rFonts w:hint="eastAsia" w:ascii="宋体" w:hAnsi="宋体"/>
          <w:color w:val="000000"/>
          <w:highlight w:val="none"/>
        </w:rPr>
        <w:t xml:space="preserve">10.4</w:t>
      </w:r>
      <w:r>
        <w:rPr>
          <w:rFonts w:ascii="宋体" w:hAnsi="宋体"/>
          <w:color w:val="000000"/>
          <w:highlight w:val="none"/>
        </w:rPr>
        <w:t xml:space="preserve">经</w:t>
      </w:r>
      <w:r>
        <w:rPr>
          <w:rFonts w:hint="eastAsia" w:ascii="宋体" w:hAnsi="宋体"/>
          <w:color w:val="000000"/>
          <w:highlight w:val="none"/>
        </w:rPr>
        <w:t xml:space="preserve">招标采购单位</w:t>
      </w:r>
      <w:r>
        <w:rPr>
          <w:rFonts w:ascii="宋体" w:hAnsi="宋体"/>
          <w:color w:val="000000"/>
          <w:highlight w:val="none"/>
        </w:rPr>
        <w:t xml:space="preserve">允许，投标人可为</w:t>
      </w:r>
      <w:r>
        <w:rPr>
          <w:rFonts w:hint="eastAsia" w:ascii="宋体" w:hAnsi="宋体"/>
          <w:color w:val="000000"/>
          <w:highlight w:val="none"/>
        </w:rPr>
        <w:t xml:space="preserve">考察</w:t>
      </w:r>
      <w:r>
        <w:rPr>
          <w:rFonts w:ascii="宋体" w:hAnsi="宋体"/>
          <w:color w:val="000000"/>
          <w:highlight w:val="none"/>
        </w:rPr>
        <w:t xml:space="preserve">目的进入</w:t>
      </w:r>
      <w:r>
        <w:rPr>
          <w:rFonts w:hint="eastAsia" w:ascii="宋体" w:hAnsi="宋体"/>
          <w:color w:val="000000"/>
          <w:highlight w:val="none"/>
        </w:rPr>
        <w:t xml:space="preserve">招标采购单位</w:t>
      </w:r>
      <w:r>
        <w:rPr>
          <w:rFonts w:ascii="宋体" w:hAnsi="宋体"/>
          <w:color w:val="000000"/>
          <w:highlight w:val="none"/>
        </w:rPr>
        <w:t xml:space="preserve">的项目现场，但投标人不得因此使</w:t>
      </w:r>
      <w:r>
        <w:rPr>
          <w:rFonts w:hint="eastAsia" w:ascii="宋体" w:hAnsi="宋体"/>
          <w:color w:val="000000"/>
          <w:highlight w:val="none"/>
        </w:rPr>
        <w:t xml:space="preserve">招标采购单位</w:t>
      </w:r>
      <w:r>
        <w:rPr>
          <w:rFonts w:ascii="宋体" w:hAnsi="宋体"/>
          <w:color w:val="000000"/>
          <w:highlight w:val="none"/>
        </w:rPr>
        <w:t xml:space="preserve">承担有关的责任和蒙受损失。投标人应承担</w:t>
      </w:r>
      <w:r>
        <w:rPr>
          <w:rFonts w:hint="eastAsia" w:ascii="宋体" w:hAnsi="宋体"/>
          <w:color w:val="000000"/>
          <w:highlight w:val="none"/>
        </w:rPr>
        <w:t xml:space="preserve">考察</w:t>
      </w:r>
      <w:r>
        <w:rPr>
          <w:rFonts w:ascii="宋体" w:hAnsi="宋体"/>
          <w:color w:val="000000"/>
          <w:highlight w:val="none"/>
        </w:rPr>
        <w:t xml:space="preserve">现场的责任和风险。</w:t>
      </w:r>
      <w:r>
        <w:rPr>
          <w:rFonts w:hint="eastAsia" w:ascii="宋体" w:hAnsi="宋体"/>
          <w:color w:val="000000"/>
          <w:highlight w:val="none"/>
        </w:rPr>
      </w:r>
      <w:r/>
    </w:p>
    <w:p>
      <w:pPr>
        <w:pStyle w:val="63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10.5</w:t>
      </w:r>
      <w:r>
        <w:rPr>
          <w:rFonts w:ascii="宋体" w:hAnsi="宋体"/>
          <w:color w:val="000000"/>
          <w:sz w:val="24"/>
          <w:highlight w:val="none"/>
        </w:rPr>
        <w:t xml:space="preserve">投标人应在现场</w:t>
      </w:r>
      <w:r>
        <w:rPr>
          <w:rFonts w:hint="eastAsia" w:ascii="宋体" w:hAnsi="宋体"/>
          <w:color w:val="000000"/>
          <w:sz w:val="24"/>
          <w:highlight w:val="none"/>
        </w:rPr>
        <w:t xml:space="preserve">考察</w:t>
      </w:r>
      <w:r>
        <w:rPr>
          <w:rFonts w:ascii="宋体" w:hAnsi="宋体"/>
          <w:color w:val="000000"/>
          <w:sz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000000"/>
          <w:sz w:val="24"/>
          <w:highlight w:val="none"/>
        </w:rPr>
        <w:t xml:space="preserve">招标采购单位</w:t>
      </w:r>
      <w:r>
        <w:rPr>
          <w:rFonts w:ascii="宋体" w:hAnsi="宋体"/>
          <w:color w:val="000000"/>
          <w:sz w:val="24"/>
          <w:highlight w:val="none"/>
        </w:rPr>
        <w:t xml:space="preserve">提出任何索赔的要求</w:t>
      </w:r>
      <w:r>
        <w:rPr>
          <w:rFonts w:hint="eastAsia" w:ascii="宋体" w:hAnsi="宋体"/>
          <w:color w:val="000000"/>
          <w:sz w:val="24"/>
          <w:highlight w:val="none"/>
        </w:rPr>
        <w:t xml:space="preserve">，</w:t>
      </w:r>
      <w:r>
        <w:rPr>
          <w:rFonts w:ascii="宋体" w:hAnsi="宋体"/>
          <w:color w:val="000000"/>
          <w:sz w:val="24"/>
          <w:highlight w:val="none"/>
        </w:rPr>
        <w:t xml:space="preserve">对此</w:t>
      </w:r>
      <w:r>
        <w:rPr>
          <w:rFonts w:hint="eastAsia" w:ascii="宋体" w:hAnsi="宋体"/>
          <w:color w:val="000000"/>
          <w:sz w:val="24"/>
          <w:highlight w:val="none"/>
        </w:rPr>
        <w:t xml:space="preserve">招标采购单位</w:t>
      </w:r>
      <w:r>
        <w:rPr>
          <w:rFonts w:ascii="宋体" w:hAnsi="宋体"/>
          <w:color w:val="000000"/>
          <w:sz w:val="24"/>
          <w:highlight w:val="none"/>
        </w:rPr>
        <w:t xml:space="preserve">不承担任何责任并将不作任何答复与考虑。</w:t>
      </w:r>
      <w:r>
        <w:rPr>
          <w:rFonts w:hint="eastAsia" w:ascii="宋体" w:hAnsi="宋体"/>
          <w:color w:val="000000"/>
          <w:sz w:val="24"/>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11</w:t>
      </w:r>
      <w:r>
        <w:rPr>
          <w:rFonts w:ascii="宋体" w:hAnsi="宋体"/>
          <w:b/>
          <w:color w:val="000000"/>
          <w:sz w:val="24"/>
          <w:highlight w:val="none"/>
        </w:rPr>
        <w:t xml:space="preserve">.</w:t>
      </w:r>
      <w:r>
        <w:rPr>
          <w:rFonts w:hint="eastAsia" w:ascii="宋体" w:hAnsi="宋体"/>
          <w:b/>
          <w:color w:val="000000"/>
          <w:sz w:val="24"/>
          <w:highlight w:val="none"/>
        </w:rPr>
        <w:t xml:space="preserve">投标答疑</w:t>
      </w:r>
      <w:r>
        <w:rPr>
          <w:rFonts w:hint="eastAsia" w:ascii="宋体" w:hAnsi="宋体"/>
          <w:b/>
          <w:color w:val="000000"/>
          <w:sz w:val="24"/>
          <w:highlight w:val="none"/>
        </w:rPr>
      </w:r>
      <w:r/>
    </w:p>
    <w:p>
      <w:pPr>
        <w:pStyle w:val="631"/>
        <w:ind w:firstLine="482"/>
        <w:spacing w:line="360" w:lineRule="auto"/>
        <w:rPr>
          <w:rFonts w:hint="eastAsia" w:ascii="宋体" w:hAnsi="宋体" w:eastAsia="宋体"/>
          <w:bCs/>
          <w:color w:val="000000"/>
          <w:sz w:val="24"/>
          <w:szCs w:val="24"/>
          <w:highlight w:val="none"/>
        </w:rPr>
      </w:pPr>
      <w:r>
        <w:rPr>
          <w:rFonts w:hint="eastAsia" w:ascii="宋体" w:hAnsi="宋体"/>
          <w:b/>
          <w:color w:val="000000"/>
          <w:sz w:val="24"/>
          <w:highlight w:val="none"/>
        </w:rPr>
        <w:t xml:space="preserve">  </w:t>
      </w:r>
      <w:r>
        <w:rPr>
          <w:rFonts w:hint="eastAsia" w:ascii="宋体" w:hAnsi="宋体"/>
          <w:bCs/>
          <w:color w:val="000000"/>
          <w:sz w:val="24"/>
          <w:highlight w:val="none"/>
        </w:rPr>
        <w:t xml:space="preserve">11</w:t>
      </w:r>
      <w:r>
        <w:rPr>
          <w:rFonts w:ascii="宋体" w:hAnsi="宋体"/>
          <w:bCs/>
          <w:color w:val="000000"/>
          <w:sz w:val="24"/>
          <w:highlight w:val="none"/>
        </w:rPr>
        <w:t xml:space="preserve">.</w:t>
      </w:r>
      <w:r>
        <w:rPr>
          <w:rFonts w:hint="eastAsia" w:ascii="宋体" w:hAnsi="宋体"/>
          <w:bCs/>
          <w:color w:val="000000"/>
          <w:sz w:val="24"/>
          <w:highlight w:val="none"/>
        </w:rPr>
        <w:t xml:space="preserve">1</w:t>
      </w:r>
      <w:r>
        <w:rPr>
          <w:rFonts w:hint="eastAsia" w:ascii="宋体" w:hAnsi="宋体" w:eastAsia="宋体"/>
          <w:color w:val="000000"/>
          <w:sz w:val="24"/>
          <w:szCs w:val="24"/>
          <w:highlight w:val="none"/>
        </w:rPr>
        <w:t xml:space="preserve">投标人如有疑问需要澄清，可通过公告中的联系方式及时提出，采购人或采购代理机构将予以解答，但答复内容不得涉及商业秘密。</w:t>
      </w:r>
      <w:r>
        <w:rPr>
          <w:rFonts w:hint="eastAsia" w:ascii="宋体" w:hAnsi="宋体" w:eastAsia="宋体"/>
          <w:bCs/>
          <w:color w:val="000000"/>
          <w:sz w:val="24"/>
          <w:szCs w:val="24"/>
          <w:highlight w:val="none"/>
        </w:rPr>
      </w:r>
      <w:r/>
    </w:p>
    <w:p>
      <w:pPr>
        <w:pStyle w:val="631"/>
        <w:ind w:firstLine="12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631"/>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11.3迟于前附表规定</w:t>
      </w:r>
      <w:r>
        <w:rPr>
          <w:rFonts w:ascii="宋体" w:hAnsi="宋体"/>
          <w:bCs/>
          <w:color w:val="000000"/>
          <w:sz w:val="24"/>
          <w:highlight w:val="none"/>
        </w:rPr>
        <w:t xml:space="preserve">时间</w:t>
      </w:r>
      <w:r>
        <w:rPr>
          <w:rFonts w:hint="eastAsia" w:ascii="宋体" w:hAnsi="宋体"/>
          <w:bCs/>
          <w:color w:val="000000"/>
          <w:sz w:val="24"/>
          <w:highlight w:val="none"/>
        </w:rPr>
        <w:t xml:space="preserve">的询问或提交的疑问或未在</w:t>
      </w:r>
      <w:r>
        <w:rPr>
          <w:rFonts w:hint="eastAsia" w:ascii="宋体" w:hAnsi="宋体"/>
          <w:color w:val="000000"/>
          <w:sz w:val="24"/>
          <w:highlight w:val="none"/>
        </w:rPr>
        <w:t xml:space="preserve">开标前答疑会提出的</w:t>
      </w:r>
      <w:r>
        <w:rPr>
          <w:rFonts w:hint="eastAsia" w:ascii="宋体" w:hAnsi="宋体"/>
          <w:bCs/>
          <w:color w:val="000000"/>
          <w:sz w:val="24"/>
          <w:highlight w:val="none"/>
        </w:rPr>
        <w:t xml:space="preserve">，采购人和采购代理机构有权拒绝回答，也不承担由此带来的对投标人投标结果的影响。</w:t>
      </w:r>
      <w:r>
        <w:rPr>
          <w:rFonts w:hint="eastAsia" w:ascii="宋体" w:hAnsi="宋体"/>
          <w:bCs/>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12</w:t>
      </w:r>
      <w:r>
        <w:rPr>
          <w:rFonts w:ascii="宋体" w:hAnsi="宋体"/>
          <w:b/>
          <w:color w:val="000000"/>
          <w:sz w:val="24"/>
          <w:highlight w:val="none"/>
        </w:rPr>
        <w:t xml:space="preserve">. </w:t>
      </w:r>
      <w:r>
        <w:rPr>
          <w:rFonts w:hint="eastAsia" w:ascii="宋体" w:hAnsi="宋体"/>
          <w:b/>
          <w:color w:val="000000"/>
          <w:sz w:val="24"/>
          <w:highlight w:val="none"/>
        </w:rPr>
        <w:t xml:space="preserve">招标文件的澄清和修改</w:t>
      </w:r>
      <w:r>
        <w:rPr>
          <w:rFonts w:ascii="宋体" w:hAnsi="宋体"/>
          <w:b/>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采购人或者采购代理机构可以对已发出的招标文件、投标邀请书进行必要的澄清或者修改，但不得改变采购标的和资格条件。澄清或者修改在苏州市政府采购网上发布澄清公告。澄清或者修改的内容为招标文件、投标邀请书的组成部分</w:t>
      </w:r>
      <w:r>
        <w:rPr>
          <w:rFonts w:hint="eastAsia" w:ascii="宋体" w:hAnsi="宋体"/>
          <w:bCs/>
          <w:color w:val="000000"/>
          <w:sz w:val="24"/>
          <w:highlight w:val="none"/>
        </w:rPr>
        <w:t xml:space="preserve">，对投标人起约束作用</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12.2</w:t>
      </w:r>
      <w:r>
        <w:rPr>
          <w:rFonts w:hint="eastAsia" w:ascii="宋体" w:hAnsi="宋体"/>
          <w:color w:val="000000"/>
          <w:sz w:val="24"/>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olor w:val="000000"/>
          <w:sz w:val="24"/>
          <w:highlight w:val="none"/>
        </w:rPr>
      </w:r>
      <w:r/>
    </w:p>
    <w:p>
      <w:pPr>
        <w:pStyle w:val="631"/>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12.3招标文件的更正（含澄清、修改等）内容与原招标文件</w:t>
      </w:r>
      <w:r>
        <w:rPr>
          <w:rFonts w:ascii="宋体" w:hAnsi="宋体"/>
          <w:bCs/>
          <w:color w:val="000000"/>
          <w:sz w:val="24"/>
          <w:highlight w:val="none"/>
        </w:rPr>
        <w:t xml:space="preserve">在同一内容</w:t>
      </w:r>
      <w:r>
        <w:rPr>
          <w:rFonts w:hint="eastAsia" w:ascii="宋体" w:hAnsi="宋体"/>
          <w:bCs/>
          <w:color w:val="000000"/>
          <w:sz w:val="24"/>
          <w:highlight w:val="none"/>
        </w:rPr>
        <w:t xml:space="preserve">上表述不一致时，以发出日期最接近开标时间的公告为准。</w:t>
      </w:r>
      <w:r>
        <w:rPr>
          <w:rFonts w:hint="eastAsia" w:ascii="宋体" w:hAnsi="宋体"/>
          <w:bCs/>
          <w:color w:val="000000"/>
          <w:sz w:val="24"/>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w:t>
      </w:r>
      <w:r>
        <w:rPr>
          <w:rFonts w:ascii="宋体" w:hAnsi="宋体"/>
          <w:b/>
          <w:color w:val="000000"/>
          <w:sz w:val="24"/>
          <w:highlight w:val="none"/>
        </w:rPr>
        <w:t xml:space="preserve"> </w:t>
      </w:r>
      <w:r>
        <w:rPr>
          <w:rFonts w:hint="eastAsia" w:ascii="宋体" w:hAnsi="宋体"/>
          <w:b/>
          <w:color w:val="000000"/>
          <w:sz w:val="24"/>
          <w:highlight w:val="none"/>
        </w:rPr>
        <w:t xml:space="preserve">投标文件说明</w:t>
      </w:r>
      <w:r>
        <w:rPr>
          <w:rFonts w:hint="eastAsia" w:ascii="宋体" w:hAnsi="宋体"/>
          <w:b/>
          <w:color w:val="000000"/>
          <w:sz w:val="24"/>
          <w:highlight w:val="none"/>
        </w:rPr>
      </w:r>
      <w:r/>
    </w:p>
    <w:p>
      <w:pPr>
        <w:pStyle w:val="631"/>
        <w:spacing w:line="360" w:lineRule="auto"/>
        <w:rPr>
          <w:rFonts w:ascii="宋体" w:hAnsi="宋体"/>
          <w:b/>
          <w:color w:val="000000"/>
          <w:sz w:val="24"/>
          <w:highlight w:val="none"/>
        </w:rPr>
      </w:pPr>
      <w:r>
        <w:rPr>
          <w:rFonts w:ascii="宋体" w:hAnsi="宋体"/>
          <w:b/>
          <w:color w:val="000000"/>
          <w:sz w:val="24"/>
          <w:highlight w:val="none"/>
        </w:rPr>
        <w:t xml:space="preserve">1</w:t>
      </w: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投标文件计量单位和使用文字</w:t>
      </w:r>
      <w:r>
        <w:rPr>
          <w:rFonts w:ascii="宋体" w:hAnsi="宋体"/>
          <w:b/>
          <w:color w:val="000000"/>
          <w:sz w:val="24"/>
          <w:highlight w:val="none"/>
        </w:rPr>
      </w:r>
      <w:r/>
    </w:p>
    <w:p>
      <w:pPr>
        <w:pStyle w:val="639"/>
        <w:ind w:firstLine="501"/>
        <w:jc w:val="both"/>
        <w:spacing w:line="360" w:lineRule="auto"/>
        <w:rPr>
          <w:rFonts w:hint="eastAsia" w:ascii="宋体" w:hAnsi="宋体"/>
          <w:color w:val="000000"/>
          <w:highlight w:val="none"/>
        </w:rPr>
      </w:pPr>
      <w:r>
        <w:rPr>
          <w:rFonts w:hint="eastAsia" w:ascii="宋体" w:hAnsi="宋体"/>
          <w:color w:val="000000"/>
          <w:highlight w:val="none"/>
        </w:rPr>
        <w:t xml:space="preserve">13.1投标文件中所使用的计量单位，除招标文件中有特殊要求外，均</w:t>
      </w:r>
      <w:r>
        <w:rPr>
          <w:rFonts w:ascii="宋体" w:hAnsi="宋体"/>
          <w:color w:val="000000"/>
          <w:highlight w:val="none"/>
        </w:rPr>
        <w:t xml:space="preserve">应使用中华人民共和国法定计量单位</w:t>
      </w:r>
      <w:r>
        <w:rPr>
          <w:rFonts w:hint="eastAsia" w:ascii="宋体" w:hAnsi="宋体"/>
          <w:color w:val="000000"/>
          <w:highlight w:val="none"/>
        </w:rPr>
        <w:t xml:space="preserve">。 </w:t>
      </w:r>
      <w:r>
        <w:rPr>
          <w:rFonts w:hint="eastAsia" w:ascii="宋体" w:hAnsi="宋体"/>
          <w:color w:val="000000"/>
          <w:highlight w:val="none"/>
        </w:rPr>
      </w:r>
      <w:r/>
    </w:p>
    <w:p>
      <w:pPr>
        <w:pStyle w:val="631"/>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1</w:t>
      </w:r>
      <w:bookmarkStart w:id="4" w:name="_Toc217446047"/>
      <w:r>
        <w:rPr>
          <w:rFonts w:hint="eastAsia" w:ascii="宋体" w:hAnsi="宋体"/>
          <w:b/>
          <w:color w:val="000000"/>
          <w:sz w:val="24"/>
          <w:highlight w:val="none"/>
        </w:rPr>
        <w:t xml:space="preserve">4</w:t>
      </w:r>
      <w:r>
        <w:rPr>
          <w:rFonts w:ascii="宋体" w:hAnsi="宋体"/>
          <w:b/>
          <w:color w:val="000000"/>
          <w:sz w:val="24"/>
          <w:highlight w:val="none"/>
        </w:rPr>
        <w:t xml:space="preserve">.</w:t>
      </w:r>
      <w:r>
        <w:rPr>
          <w:rFonts w:hint="eastAsia" w:ascii="宋体" w:hAnsi="宋体"/>
          <w:b/>
          <w:color w:val="000000"/>
          <w:sz w:val="24"/>
          <w:highlight w:val="none"/>
        </w:rPr>
        <w:t xml:space="preserve"> 知识产权</w:t>
      </w:r>
      <w:bookmarkEnd w:id="4"/>
      <w:r>
        <w:rPr>
          <w:rFonts w:ascii="宋体" w:hAnsi="宋体"/>
          <w:b/>
          <w:color w:val="000000"/>
          <w:sz w:val="24"/>
          <w:highlight w:val="none"/>
        </w:rPr>
      </w:r>
      <w:r/>
    </w:p>
    <w:p>
      <w:pPr>
        <w:pStyle w:val="639"/>
        <w:ind w:firstLine="501"/>
        <w:jc w:val="both"/>
        <w:spacing w:line="360" w:lineRule="auto"/>
        <w:rPr>
          <w:rFonts w:hint="eastAsia"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4</w:t>
      </w:r>
      <w:r>
        <w:rPr>
          <w:rFonts w:ascii="宋体" w:hAnsi="宋体"/>
          <w:color w:val="000000"/>
          <w:highlight w:val="none"/>
        </w:rPr>
        <w:t xml:space="preserve">.1</w:t>
      </w:r>
      <w:r>
        <w:rPr>
          <w:rFonts w:hint="eastAsia" w:ascii="宋体" w:hAnsi="宋体"/>
          <w:color w:val="000000"/>
          <w:highlight w:val="none"/>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olor w:val="000000"/>
          <w:highlight w:val="none"/>
        </w:rPr>
      </w:r>
      <w:r/>
    </w:p>
    <w:p>
      <w:pPr>
        <w:pStyle w:val="631"/>
        <w:spacing w:line="360" w:lineRule="auto"/>
        <w:rPr>
          <w:rFonts w:hint="eastAsia" w:ascii="宋体" w:hAnsi="宋体"/>
          <w:b/>
          <w:color w:val="000000"/>
          <w:sz w:val="24"/>
          <w:highlight w:val="none"/>
        </w:rPr>
      </w:pPr>
      <w:r>
        <w:rPr>
          <w:rFonts w:ascii="宋体" w:hAnsi="宋体"/>
          <w:b/>
          <w:color w:val="000000"/>
          <w:sz w:val="24"/>
          <w:highlight w:val="none"/>
        </w:rPr>
        <w:t xml:space="preserve">1</w:t>
      </w:r>
      <w:r>
        <w:rPr>
          <w:rFonts w:hint="eastAsia" w:ascii="宋体" w:hAnsi="宋体"/>
          <w:b/>
          <w:color w:val="000000"/>
          <w:sz w:val="24"/>
          <w:highlight w:val="none"/>
        </w:rPr>
        <w:t xml:space="preserve">5</w:t>
      </w:r>
      <w:r>
        <w:rPr>
          <w:rFonts w:ascii="宋体" w:hAnsi="宋体"/>
          <w:b/>
          <w:color w:val="000000"/>
          <w:sz w:val="24"/>
          <w:highlight w:val="none"/>
        </w:rPr>
        <w:t xml:space="preserve">. </w:t>
      </w:r>
      <w:r>
        <w:rPr>
          <w:rFonts w:hint="eastAsia" w:ascii="宋体" w:hAnsi="宋体"/>
          <w:b/>
          <w:color w:val="000000"/>
          <w:sz w:val="24"/>
          <w:highlight w:val="none"/>
        </w:rPr>
        <w:t xml:space="preserve">投标文件的组成</w:t>
      </w:r>
      <w:r>
        <w:rPr>
          <w:rFonts w:hint="eastAsia" w:ascii="宋体" w:hAnsi="宋体"/>
          <w:b/>
          <w:color w:val="000000"/>
          <w:sz w:val="24"/>
          <w:highlight w:val="none"/>
        </w:rPr>
      </w:r>
      <w:r/>
    </w:p>
    <w:p>
      <w:pPr>
        <w:pStyle w:val="63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15.1 法定代表人授权委托书</w:t>
      </w:r>
      <w:r>
        <w:rPr>
          <w:rFonts w:ascii="宋体" w:hAnsi="宋体"/>
          <w:color w:val="000000"/>
          <w:sz w:val="24"/>
          <w:highlight w:val="none"/>
        </w:rPr>
        <w:t xml:space="preserve">（详见投标文件格式）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3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15.2 </w:t>
      </w:r>
      <w:r>
        <w:rPr>
          <w:rFonts w:ascii="宋体" w:hAnsi="宋体"/>
          <w:color w:val="000000"/>
          <w:sz w:val="24"/>
          <w:highlight w:val="none"/>
        </w:rPr>
        <w:t xml:space="preserve">投标</w:t>
      </w:r>
      <w:r>
        <w:rPr>
          <w:rFonts w:hint="eastAsia" w:ascii="宋体" w:hAnsi="宋体"/>
          <w:color w:val="000000"/>
          <w:sz w:val="24"/>
          <w:highlight w:val="none"/>
        </w:rPr>
        <w:t xml:space="preserve">人</w:t>
      </w:r>
      <w:r>
        <w:rPr>
          <w:rFonts w:ascii="宋体" w:hAnsi="宋体"/>
          <w:color w:val="000000"/>
          <w:sz w:val="24"/>
          <w:highlight w:val="none"/>
        </w:rPr>
        <w:t xml:space="preserve">法</w:t>
      </w:r>
      <w:r>
        <w:rPr>
          <w:rFonts w:hint="eastAsia" w:ascii="宋体" w:hAnsi="宋体"/>
          <w:color w:val="000000"/>
          <w:sz w:val="24"/>
          <w:highlight w:val="none"/>
        </w:rPr>
        <w:t xml:space="preserve">定代表</w:t>
      </w:r>
      <w:r>
        <w:rPr>
          <w:rFonts w:ascii="宋体" w:hAnsi="宋体"/>
          <w:color w:val="000000"/>
          <w:sz w:val="24"/>
          <w:highlight w:val="none"/>
        </w:rPr>
        <w:t xml:space="preserve">人身份证</w:t>
      </w:r>
      <w:r>
        <w:rPr>
          <w:rFonts w:hint="eastAsia" w:ascii="宋体" w:hAnsi="宋体"/>
          <w:color w:val="000000"/>
          <w:sz w:val="24"/>
          <w:highlight w:val="none"/>
        </w:rPr>
        <w:t xml:space="preserve">扫描件、授权委托人</w:t>
      </w:r>
      <w:r>
        <w:rPr>
          <w:rFonts w:ascii="宋体" w:hAnsi="宋体"/>
          <w:color w:val="000000"/>
          <w:sz w:val="24"/>
          <w:highlight w:val="none"/>
        </w:rPr>
        <w:t xml:space="preserve">身份证</w:t>
      </w:r>
      <w:r>
        <w:rPr>
          <w:rFonts w:hint="eastAsia" w:ascii="宋体" w:hAnsi="宋体"/>
          <w:color w:val="000000"/>
          <w:sz w:val="24"/>
          <w:highlight w:val="none"/>
        </w:rPr>
        <w:t xml:space="preserve">扫描件；</w:t>
      </w:r>
      <w:r>
        <w:rPr>
          <w:rFonts w:hint="eastAsia" w:ascii="宋体" w:hAnsi="宋体"/>
          <w:color w:val="000000"/>
          <w:sz w:val="24"/>
          <w:highlight w:val="none"/>
        </w:rPr>
      </w:r>
      <w:r/>
    </w:p>
    <w:p>
      <w:pPr>
        <w:pStyle w:val="631"/>
        <w:ind w:firstLine="597"/>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3 投标函</w:t>
      </w:r>
      <w:r>
        <w:rPr>
          <w:rFonts w:ascii="宋体" w:hAnsi="宋体"/>
          <w:color w:val="000000"/>
          <w:sz w:val="24"/>
          <w:highlight w:val="none"/>
        </w:rPr>
        <w:t xml:space="preserve">（详见投标文件格式）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31"/>
        <w:ind w:firstLine="59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15.4《开标一览表》</w:t>
      </w:r>
      <w:r>
        <w:rPr>
          <w:rFonts w:ascii="宋体" w:hAnsi="宋体"/>
          <w:color w:val="000000"/>
          <w:sz w:val="24"/>
          <w:highlight w:val="none"/>
        </w:rPr>
        <w:t xml:space="preserve">(</w:t>
      </w:r>
      <w:r>
        <w:rPr>
          <w:rFonts w:hint="eastAsia" w:ascii="宋体" w:hAnsi="宋体"/>
          <w:color w:val="000000"/>
          <w:sz w:val="24"/>
          <w:highlight w:val="none"/>
        </w:rPr>
        <w:t xml:space="preserve">统一格式，用于唱标</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31"/>
        <w:ind w:firstLine="59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15.5 分项报价明细表（</w:t>
      </w:r>
      <w:r>
        <w:rPr>
          <w:rFonts w:ascii="宋体" w:hAnsi="宋体"/>
          <w:color w:val="000000"/>
          <w:sz w:val="24"/>
          <w:highlight w:val="none"/>
        </w:rPr>
        <w:t xml:space="preserve">（详见投标文件格式）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31"/>
        <w:ind w:firstLine="59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15.6 中小企业声明函、残疾人福利性单位声明函、其他享受政府采购政策的证明材料；</w:t>
      </w:r>
      <w:r>
        <w:rPr>
          <w:rFonts w:ascii="宋体" w:hAnsi="宋体"/>
          <w:color w:val="000000"/>
          <w:sz w:val="24"/>
          <w:highlight w:val="none"/>
        </w:rPr>
        <w:t xml:space="preserve">（详见投标文件格式）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31"/>
        <w:ind w:firstLine="597"/>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7 </w:t>
      </w:r>
      <w:r>
        <w:rPr>
          <w:rFonts w:ascii="宋体" w:hAnsi="宋体"/>
          <w:color w:val="000000"/>
          <w:sz w:val="24"/>
          <w:highlight w:val="none"/>
        </w:rPr>
        <w:t xml:space="preserve">关于资格文件的声明函（详见投标文件格式）；</w:t>
      </w:r>
      <w:r>
        <w:rPr>
          <w:rFonts w:ascii="宋体" w:hAnsi="宋体"/>
          <w:color w:val="000000"/>
          <w:sz w:val="24"/>
          <w:highlight w:val="none"/>
        </w:rPr>
      </w:r>
      <w:r/>
    </w:p>
    <w:p>
      <w:pPr>
        <w:pStyle w:val="631"/>
        <w:ind w:firstLine="597"/>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8 </w:t>
      </w:r>
      <w:r>
        <w:rPr>
          <w:rFonts w:ascii="宋体" w:hAnsi="宋体"/>
          <w:color w:val="000000"/>
          <w:sz w:val="24"/>
          <w:highlight w:val="none"/>
        </w:rPr>
        <w:t xml:space="preserve">投标</w:t>
      </w:r>
      <w:r>
        <w:rPr>
          <w:rFonts w:hint="eastAsia" w:ascii="宋体" w:hAnsi="宋体"/>
          <w:color w:val="000000"/>
          <w:sz w:val="24"/>
          <w:highlight w:val="none"/>
        </w:rPr>
        <w:t xml:space="preserve">人基本</w:t>
      </w:r>
      <w:r>
        <w:rPr>
          <w:rFonts w:ascii="宋体" w:hAnsi="宋体"/>
          <w:color w:val="000000"/>
          <w:sz w:val="24"/>
          <w:highlight w:val="none"/>
        </w:rPr>
        <w:t xml:space="preserve">情况表（详见投标文件格式）；</w:t>
      </w:r>
      <w:r>
        <w:rPr>
          <w:rFonts w:ascii="宋体" w:hAnsi="宋体"/>
          <w:color w:val="000000"/>
          <w:sz w:val="24"/>
          <w:highlight w:val="none"/>
        </w:rPr>
      </w:r>
      <w:r/>
    </w:p>
    <w:p>
      <w:pPr>
        <w:pStyle w:val="631"/>
        <w:ind w:firstLine="600"/>
        <w:spacing w:after="50"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9 </w:t>
      </w:r>
      <w:r>
        <w:rPr>
          <w:rFonts w:ascii="宋体" w:hAnsi="宋体"/>
          <w:color w:val="000000"/>
          <w:sz w:val="24"/>
          <w:highlight w:val="none"/>
        </w:rPr>
        <w:t xml:space="preserve">投标</w:t>
      </w:r>
      <w:r>
        <w:rPr>
          <w:rFonts w:hint="eastAsia" w:ascii="宋体" w:hAnsi="宋体"/>
          <w:color w:val="000000"/>
          <w:sz w:val="24"/>
          <w:highlight w:val="none"/>
        </w:rPr>
        <w:t xml:space="preserve">人</w:t>
      </w:r>
      <w:r>
        <w:rPr>
          <w:rFonts w:ascii="宋体" w:hAnsi="宋体"/>
          <w:color w:val="000000"/>
          <w:sz w:val="24"/>
          <w:highlight w:val="none"/>
        </w:rPr>
        <w:t xml:space="preserve">《营业执照》副本</w:t>
      </w:r>
      <w:r>
        <w:rPr>
          <w:rFonts w:hint="eastAsia" w:ascii="宋体" w:hAnsi="宋体"/>
          <w:color w:val="000000"/>
          <w:sz w:val="24"/>
          <w:highlight w:val="none"/>
        </w:rPr>
        <w:t xml:space="preserve">扫描件；</w:t>
      </w:r>
      <w:r>
        <w:rPr>
          <w:rFonts w:hint="eastAsia" w:ascii="宋体" w:hAnsi="宋体"/>
          <w:color w:val="000000"/>
          <w:sz w:val="24"/>
          <w:highlight w:val="none"/>
        </w:rPr>
      </w:r>
      <w:r/>
    </w:p>
    <w:p>
      <w:pPr>
        <w:pStyle w:val="631"/>
        <w:ind w:firstLine="600"/>
        <w:spacing w:after="50" w:line="360" w:lineRule="auto"/>
        <w:rPr>
          <w:rFonts w:hint="eastAsia"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w:t>
      </w:r>
      <w:r>
        <w:rPr>
          <w:rFonts w:hint="eastAsia" w:ascii="宋体" w:hAnsi="宋体"/>
          <w:color w:val="000000"/>
          <w:sz w:val="24"/>
          <w:highlight w:val="none"/>
        </w:rPr>
        <w:t xml:space="preserve">10 投标人具有良好的商业信誉和健全的财务会计制度证明。包括但不限于最近一期经审计的财务报告，其他组织、自然人及成立未满一年的法人应提供银行出具的资信证明。</w:t>
      </w:r>
      <w:r>
        <w:rPr>
          <w:rFonts w:hint="eastAsia" w:ascii="宋体" w:hAnsi="宋体"/>
          <w:color w:val="000000"/>
          <w:sz w:val="24"/>
          <w:highlight w:val="none"/>
        </w:rPr>
      </w:r>
      <w:r/>
    </w:p>
    <w:p>
      <w:pPr>
        <w:pStyle w:val="631"/>
        <w:ind w:firstLine="600"/>
        <w:spacing w:after="50" w:line="360" w:lineRule="auto"/>
        <w:rPr>
          <w:rFonts w:hint="eastAsia" w:ascii="宋体" w:hAnsi="宋体"/>
          <w:b/>
          <w:bCs/>
          <w:color w:val="000000"/>
          <w:sz w:val="24"/>
          <w:highlight w:val="none"/>
        </w:rPr>
      </w:pPr>
      <w:r>
        <w:rPr>
          <w:rFonts w:hint="eastAsia" w:ascii="宋体" w:hAnsi="宋体"/>
          <w:color w:val="000000"/>
          <w:sz w:val="24"/>
          <w:highlight w:val="none"/>
        </w:rPr>
        <w:t xml:space="preserve">15.11投标人具有依法缴纳税收和社会保障资金的良好记录，提供税务登记证（如有）和近三个月内依法缴纳税收的凭据；提供近三个月内依法缴纳社会保险的凭据（专用收据或社会保险缴纳清单））的相关材料；</w:t>
      </w:r>
      <w:r>
        <w:rPr>
          <w:rFonts w:hint="eastAsia" w:ascii="宋体" w:hAnsi="宋体"/>
          <w:b/>
          <w:bCs/>
          <w:color w:val="000000"/>
          <w:sz w:val="24"/>
          <w:highlight w:val="none"/>
        </w:rPr>
        <w:t xml:space="preserve"> </w:t>
      </w:r>
      <w:r>
        <w:rPr>
          <w:rFonts w:hint="eastAsia" w:ascii="宋体" w:hAnsi="宋体"/>
          <w:b/>
          <w:bCs/>
          <w:color w:val="000000"/>
          <w:sz w:val="24"/>
          <w:highlight w:val="none"/>
        </w:rPr>
      </w:r>
      <w:r/>
    </w:p>
    <w:p>
      <w:pPr>
        <w:pStyle w:val="631"/>
        <w:ind w:firstLine="600"/>
        <w:spacing w:after="50" w:line="360" w:lineRule="auto"/>
        <w:rPr>
          <w:rFonts w:hint="eastAsia" w:ascii="宋体" w:hAnsi="宋体"/>
          <w:color w:val="000000"/>
          <w:sz w:val="24"/>
          <w:szCs w:val="22"/>
          <w:highlight w:val="none"/>
        </w:rPr>
      </w:pPr>
      <w:r>
        <w:rPr>
          <w:rFonts w:hint="eastAsia" w:ascii="宋体" w:hAnsi="宋体"/>
          <w:color w:val="000000"/>
          <w:sz w:val="24"/>
          <w:highlight w:val="none"/>
        </w:rPr>
        <w:t xml:space="preserve">15.12 投标人具备履行合同所必需的设备和专业技术能力的证明材料</w:t>
      </w:r>
      <w:r>
        <w:rPr>
          <w:rFonts w:hint="eastAsia" w:hAnsi="宋体"/>
          <w:color w:val="000000"/>
          <w:sz w:val="24"/>
          <w:highlight w:val="none"/>
        </w:rPr>
        <w:t xml:space="preserve">，</w:t>
      </w:r>
      <w:r>
        <w:rPr>
          <w:rFonts w:hint="eastAsia" w:ascii="宋体" w:hAnsi="宋体" w:cs="宋体"/>
          <w:color w:val="000000"/>
          <w:sz w:val="24"/>
          <w:highlight w:val="none"/>
        </w:rPr>
        <w:t xml:space="preserve">如投标人为生产厂商应提供满足采购需求必备的相关设备的购置合同或发票；如供应商为产品经销商参与的采购项目具有所投产品的销售资格证明；</w:t>
      </w:r>
      <w:r>
        <w:rPr>
          <w:rFonts w:hint="eastAsia" w:ascii="宋体" w:hAnsi="宋体"/>
          <w:color w:val="000000"/>
          <w:sz w:val="24"/>
          <w:szCs w:val="22"/>
          <w:highlight w:val="none"/>
        </w:rPr>
      </w:r>
      <w:r/>
    </w:p>
    <w:p>
      <w:pPr>
        <w:pStyle w:val="631"/>
        <w:ind w:firstLine="600"/>
        <w:spacing w:after="50" w:line="360" w:lineRule="auto"/>
        <w:rPr>
          <w:rFonts w:hint="eastAsia" w:ascii="宋体" w:hAnsi="宋体"/>
          <w:color w:val="000000"/>
          <w:sz w:val="24"/>
          <w:highlight w:val="none"/>
        </w:rPr>
      </w:pPr>
      <w:r>
        <w:rPr>
          <w:rFonts w:hint="eastAsia" w:ascii="宋体" w:hAnsi="宋体"/>
          <w:color w:val="000000"/>
          <w:sz w:val="24"/>
          <w:highlight w:val="none"/>
        </w:rPr>
        <w:t xml:space="preserve">15.13投标人参加政府采购活动前3年内在经营活动中没有重大违法记录的书面声明函；</w:t>
      </w:r>
      <w:r>
        <w:rPr>
          <w:rFonts w:hint="eastAsia" w:ascii="宋体" w:hAnsi="宋体"/>
          <w:color w:val="000000"/>
          <w:sz w:val="24"/>
          <w:highlight w:val="none"/>
        </w:rPr>
      </w:r>
      <w:r/>
    </w:p>
    <w:p>
      <w:pPr>
        <w:pStyle w:val="631"/>
        <w:ind w:firstLine="600"/>
        <w:spacing w:after="50" w:line="360" w:lineRule="auto"/>
        <w:rPr>
          <w:rFonts w:ascii="宋体" w:hAnsi="宋体"/>
          <w:color w:val="000000"/>
          <w:sz w:val="24"/>
          <w:highlight w:val="none"/>
        </w:rPr>
      </w:pPr>
      <w:r>
        <w:rPr>
          <w:rFonts w:hint="eastAsia" w:ascii="宋体" w:hAnsi="宋体"/>
          <w:color w:val="000000"/>
          <w:sz w:val="24"/>
          <w:highlight w:val="none"/>
        </w:rPr>
        <w:t xml:space="preserve">15.14设备配置清单表</w:t>
      </w:r>
      <w:r>
        <w:rPr>
          <w:rFonts w:hint="eastAsia" w:ascii="宋体" w:hAnsi="宋体"/>
          <w:color w:val="000000"/>
          <w:sz w:val="24"/>
          <w:highlight w:val="none"/>
        </w:rPr>
        <w:t xml:space="preserve">（详见投标文件格式）</w:t>
      </w:r>
      <w:r>
        <w:rPr>
          <w:rFonts w:hint="eastAsia" w:ascii="宋体" w:hAnsi="宋体"/>
          <w:color w:val="000000"/>
          <w:sz w:val="24"/>
          <w:highlight w:val="none"/>
        </w:rPr>
        <w:t xml:space="preserve">；</w:t>
      </w:r>
      <w:r>
        <w:rPr>
          <w:rFonts w:ascii="宋体" w:hAnsi="宋体"/>
          <w:color w:val="000000"/>
          <w:sz w:val="24"/>
          <w:highlight w:val="none"/>
        </w:rPr>
      </w:r>
      <w:r/>
    </w:p>
    <w:p>
      <w:pPr>
        <w:pStyle w:val="631"/>
        <w:ind w:firstLine="600"/>
        <w:spacing w:after="50" w:line="360" w:lineRule="auto"/>
        <w:rPr>
          <w:rFonts w:hint="eastAsia" w:ascii="宋体" w:hAnsi="宋体"/>
          <w:color w:val="000000"/>
          <w:sz w:val="24"/>
          <w:highlight w:val="none"/>
        </w:rPr>
      </w:pPr>
      <w:r>
        <w:rPr>
          <w:rFonts w:hint="eastAsia" w:ascii="宋体" w:hAnsi="宋体"/>
          <w:color w:val="000000"/>
          <w:sz w:val="24"/>
          <w:highlight w:val="none"/>
        </w:rPr>
        <w:t xml:space="preserve">15.15 投标货物数量、规格、品牌型号、性能、产地、技术指标说明与描述、质量要求、交货期说明；</w:t>
      </w:r>
      <w:r>
        <w:rPr>
          <w:rFonts w:hint="eastAsia" w:ascii="宋体" w:hAnsi="宋体"/>
          <w:color w:val="000000"/>
          <w:sz w:val="24"/>
          <w:highlight w:val="none"/>
        </w:rPr>
      </w:r>
      <w:r/>
    </w:p>
    <w:p>
      <w:pPr>
        <w:pStyle w:val="631"/>
        <w:ind w:firstLine="600"/>
        <w:spacing w:after="50" w:line="360" w:lineRule="auto"/>
        <w:rPr>
          <w:rFonts w:hint="eastAsia" w:ascii="宋体" w:hAnsi="宋体"/>
          <w:color w:val="000000"/>
          <w:sz w:val="24"/>
          <w:highlight w:val="none"/>
        </w:rPr>
      </w:pPr>
      <w:r>
        <w:rPr>
          <w:rFonts w:hint="eastAsia" w:ascii="宋体" w:hAnsi="宋体"/>
          <w:color w:val="000000"/>
          <w:sz w:val="24"/>
          <w:highlight w:val="none"/>
        </w:rPr>
        <w:t xml:space="preserve">15.16 技术规格偏离表和商务条款偏离表（详见投标文件格式）；</w:t>
      </w:r>
      <w:r>
        <w:rPr>
          <w:rFonts w:hint="eastAsia" w:ascii="宋体" w:hAnsi="宋体"/>
          <w:color w:val="000000"/>
          <w:sz w:val="24"/>
          <w:highlight w:val="none"/>
        </w:rPr>
      </w:r>
      <w:r/>
    </w:p>
    <w:p>
      <w:pPr>
        <w:pStyle w:val="631"/>
        <w:ind w:firstLine="600"/>
        <w:spacing w:after="50" w:line="360" w:lineRule="auto"/>
        <w:rPr>
          <w:rFonts w:hint="eastAsia" w:ascii="宋体" w:hAnsi="宋体"/>
          <w:color w:val="000000"/>
          <w:sz w:val="24"/>
          <w:highlight w:val="none"/>
        </w:rPr>
      </w:pPr>
      <w:r>
        <w:rPr>
          <w:rFonts w:hint="eastAsia" w:ascii="宋体" w:hAnsi="宋体"/>
          <w:color w:val="000000"/>
          <w:sz w:val="24"/>
          <w:highlight w:val="none"/>
        </w:rPr>
        <w:t xml:space="preserve">15.17 针对本次项目的实施、供货、</w:t>
      </w:r>
      <w:r>
        <w:rPr>
          <w:rFonts w:hint="eastAsia" w:ascii="宋体" w:hAnsi="宋体"/>
          <w:color w:val="000000"/>
          <w:sz w:val="24"/>
          <w:highlight w:val="none"/>
        </w:rPr>
        <w:t xml:space="preserve">安装、调试、</w:t>
      </w:r>
      <w:r>
        <w:rPr>
          <w:rFonts w:hint="eastAsia" w:ascii="宋体" w:hAnsi="宋体"/>
          <w:color w:val="000000"/>
          <w:sz w:val="24"/>
          <w:highlight w:val="none"/>
        </w:rPr>
        <w:t xml:space="preserve">验收方案；</w:t>
      </w:r>
      <w:r>
        <w:rPr>
          <w:rFonts w:hint="eastAsia" w:ascii="宋体" w:hAnsi="宋体"/>
          <w:color w:val="000000"/>
          <w:sz w:val="24"/>
          <w:highlight w:val="none"/>
        </w:rPr>
      </w:r>
      <w:r/>
    </w:p>
    <w:p>
      <w:pPr>
        <w:pStyle w:val="63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15.18产品质量承诺；</w:t>
      </w:r>
      <w:r>
        <w:rPr>
          <w:rFonts w:hint="eastAsia" w:ascii="宋体" w:hAnsi="宋体"/>
          <w:color w:val="000000"/>
          <w:sz w:val="24"/>
          <w:highlight w:val="none"/>
        </w:rPr>
      </w:r>
      <w:r/>
    </w:p>
    <w:p>
      <w:pPr>
        <w:pStyle w:val="637"/>
        <w:spacing w:line="360" w:lineRule="auto"/>
        <w:rPr>
          <w:rFonts w:hint="eastAsia" w:hAnsi="宋体" w:cs="宋体"/>
          <w:color w:val="000000"/>
          <w:sz w:val="24"/>
          <w:highlight w:val="none"/>
        </w:rPr>
      </w:pPr>
      <w:r>
        <w:rPr>
          <w:rFonts w:hint="eastAsia" w:hAnsi="宋体"/>
          <w:color w:val="000000"/>
          <w:sz w:val="24"/>
          <w:highlight w:val="none"/>
        </w:rPr>
        <w:t xml:space="preserve">15.</w:t>
      </w:r>
      <w:r>
        <w:rPr>
          <w:rFonts w:hint="eastAsia" w:hAnsi="宋体"/>
          <w:color w:val="000000"/>
          <w:sz w:val="24"/>
          <w:highlight w:val="none"/>
          <w:lang w:val="en-US" w:eastAsia="zh-CN"/>
        </w:rPr>
        <w:t xml:space="preserve">19</w:t>
      </w:r>
      <w:r>
        <w:rPr>
          <w:rFonts w:hint="eastAsia" w:hAnsi="宋体" w:cs="宋体"/>
          <w:color w:val="000000"/>
          <w:sz w:val="24"/>
          <w:highlight w:val="none"/>
        </w:rPr>
        <w:t xml:space="preserve">拟用于本项目安装人员名单</w:t>
      </w:r>
      <w:r>
        <w:rPr>
          <w:rFonts w:hint="eastAsia" w:hAnsi="宋体"/>
          <w:color w:val="000000"/>
          <w:sz w:val="24"/>
          <w:highlight w:val="none"/>
        </w:rPr>
        <w:t xml:space="preserve">（详见投标文件格式）</w:t>
      </w:r>
      <w:r>
        <w:rPr>
          <w:rFonts w:hint="eastAsia" w:hAnsi="宋体" w:cs="宋体"/>
          <w:color w:val="000000"/>
          <w:sz w:val="24"/>
          <w:highlight w:val="none"/>
        </w:rPr>
        <w:t xml:space="preserve">；</w:t>
      </w:r>
      <w:r>
        <w:rPr>
          <w:rFonts w:hint="eastAsia" w:hAnsi="宋体" w:cs="宋体"/>
          <w:color w:val="000000"/>
          <w:sz w:val="24"/>
          <w:highlight w:val="none"/>
        </w:rPr>
      </w:r>
      <w:r/>
    </w:p>
    <w:p>
      <w:pPr>
        <w:pStyle w:val="63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15.</w:t>
      </w:r>
      <w:r>
        <w:rPr>
          <w:rFonts w:hint="eastAsia" w:ascii="宋体" w:hAnsi="宋体"/>
          <w:color w:val="000000"/>
          <w:sz w:val="24"/>
          <w:highlight w:val="none"/>
          <w:lang w:val="en-US" w:eastAsia="zh-CN"/>
        </w:rPr>
        <w:t xml:space="preserve">20</w:t>
      </w:r>
      <w:r>
        <w:rPr>
          <w:rFonts w:hint="eastAsia" w:ascii="宋体" w:hAnsi="宋体"/>
          <w:color w:val="000000"/>
          <w:sz w:val="24"/>
          <w:highlight w:val="none"/>
        </w:rPr>
        <w:t xml:space="preserve">投标单位独立承担的已完成类似项目的证明材料；</w:t>
      </w:r>
      <w:r>
        <w:rPr>
          <w:rFonts w:hint="eastAsia" w:ascii="宋体" w:hAnsi="宋体"/>
          <w:color w:val="000000"/>
          <w:sz w:val="24"/>
          <w:highlight w:val="none"/>
        </w:rPr>
      </w:r>
      <w:r/>
    </w:p>
    <w:p>
      <w:pPr>
        <w:pStyle w:val="637"/>
        <w:spacing w:line="360" w:lineRule="auto"/>
        <w:rPr>
          <w:rFonts w:hint="eastAsia" w:hAnsi="宋体" w:cs="宋体"/>
          <w:color w:val="000000"/>
          <w:sz w:val="24"/>
          <w:highlight w:val="none"/>
        </w:rPr>
      </w:pPr>
      <w:r>
        <w:rPr>
          <w:rFonts w:hint="eastAsia" w:hAnsi="宋体" w:cs="宋体"/>
          <w:color w:val="000000"/>
          <w:sz w:val="24"/>
          <w:highlight w:val="none"/>
        </w:rPr>
        <w:t xml:space="preserve">15.2</w:t>
      </w:r>
      <w:r>
        <w:rPr>
          <w:rFonts w:hint="eastAsia" w:hAnsi="宋体" w:cs="宋体"/>
          <w:color w:val="000000"/>
          <w:sz w:val="24"/>
          <w:highlight w:val="none"/>
          <w:lang w:val="en-US" w:eastAsia="zh-CN"/>
        </w:rPr>
        <w:t xml:space="preserve">1</w:t>
      </w:r>
      <w:r>
        <w:rPr>
          <w:rFonts w:hint="eastAsia" w:hAnsi="宋体" w:cs="宋体"/>
          <w:color w:val="000000"/>
          <w:sz w:val="24"/>
          <w:highlight w:val="none"/>
        </w:rPr>
        <w:t xml:space="preserve">货物的技术服务、售后服务体系承诺与售后服务方案（包括服务承诺及优惠条件）、培训方案、其中售后服务承诺书格式见投标文件格式；</w:t>
      </w:r>
      <w:r>
        <w:rPr>
          <w:rFonts w:hint="eastAsia" w:hAnsi="宋体" w:cs="宋体"/>
          <w:color w:val="000000"/>
          <w:sz w:val="24"/>
          <w:highlight w:val="none"/>
        </w:rPr>
      </w:r>
      <w:r/>
    </w:p>
    <w:p>
      <w:pPr>
        <w:pStyle w:val="631"/>
        <w:ind w:firstLine="600"/>
        <w:spacing w:after="50" w:line="360" w:lineRule="auto"/>
        <w:rPr>
          <w:rFonts w:hint="eastAsia" w:ascii="宋体" w:hAnsi="宋体"/>
          <w:color w:val="000000"/>
          <w:sz w:val="24"/>
          <w:highlight w:val="none"/>
        </w:rPr>
      </w:pPr>
      <w:r>
        <w:rPr>
          <w:rFonts w:hint="eastAsia" w:ascii="宋体" w:hAnsi="宋体"/>
          <w:color w:val="000000"/>
          <w:sz w:val="24"/>
          <w:highlight w:val="none"/>
        </w:rPr>
        <w:t xml:space="preserve">15.2</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招标文件技术部分和评分标准中规定提交的其他相关材料；</w:t>
      </w:r>
      <w:r>
        <w:rPr>
          <w:rFonts w:hint="eastAsia" w:ascii="宋体" w:hAnsi="宋体"/>
          <w:color w:val="000000"/>
          <w:sz w:val="24"/>
          <w:highlight w:val="none"/>
        </w:rPr>
      </w:r>
      <w:r/>
    </w:p>
    <w:p>
      <w:pPr>
        <w:pStyle w:val="631"/>
        <w:ind w:firstLine="600"/>
        <w:spacing w:after="50" w:line="360" w:lineRule="auto"/>
        <w:rPr>
          <w:rFonts w:hint="eastAsia" w:ascii="宋体" w:hAnsi="宋体"/>
          <w:color w:val="000000"/>
          <w:sz w:val="24"/>
          <w:highlight w:val="none"/>
        </w:rPr>
      </w:pPr>
      <w:r>
        <w:rPr>
          <w:rFonts w:hint="eastAsia" w:ascii="宋体" w:hAnsi="宋体"/>
          <w:color w:val="000000"/>
          <w:sz w:val="24"/>
          <w:highlight w:val="none"/>
        </w:rPr>
        <w:t xml:space="preserve">15.2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满足“节能产品和环境标志产品”政策规定的证明（如属于）。</w:t>
      </w:r>
      <w:r>
        <w:rPr>
          <w:rFonts w:hint="eastAsia" w:ascii="宋体" w:hAnsi="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注：投标人应完整提交投标文件，否则，投标文件将可能因资格性条件不符或符合性审查不符而判定为无效标。</w:t>
      </w:r>
      <w:r>
        <w:rPr>
          <w:rFonts w:hint="eastAsia" w:ascii="宋体" w:hAnsi="宋体" w:cs="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16</w:t>
      </w:r>
      <w:r>
        <w:rPr>
          <w:rFonts w:ascii="宋体" w:hAnsi="宋体"/>
          <w:b/>
          <w:color w:val="000000"/>
          <w:sz w:val="24"/>
          <w:highlight w:val="none"/>
        </w:rPr>
        <w:t xml:space="preserve">. </w:t>
      </w:r>
      <w:r>
        <w:rPr>
          <w:rFonts w:hint="eastAsia" w:ascii="宋体" w:hAnsi="宋体"/>
          <w:b/>
          <w:color w:val="000000"/>
          <w:sz w:val="24"/>
          <w:highlight w:val="none"/>
        </w:rPr>
        <w:t xml:space="preserve">投标文件编制要求</w:t>
      </w:r>
      <w:r>
        <w:rPr>
          <w:rFonts w:ascii="宋体" w:hAnsi="宋体"/>
          <w:b/>
          <w:color w:val="000000"/>
          <w:sz w:val="24"/>
          <w:highlight w:val="none"/>
        </w:rPr>
      </w:r>
      <w:r/>
    </w:p>
    <w:p>
      <w:pPr>
        <w:pStyle w:val="639"/>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w:t>
      </w:r>
      <w:r>
        <w:rPr>
          <w:rFonts w:hint="eastAsia" w:ascii="宋体" w:hAnsi="宋体" w:eastAsia="宋体"/>
          <w:color w:val="000000"/>
          <w:szCs w:val="24"/>
          <w:highlight w:val="none"/>
          <w:lang w:val="en-US" w:eastAsia="zh-CN"/>
        </w:rPr>
        <w:t xml:space="preserve">6</w:t>
      </w:r>
      <w:r>
        <w:rPr>
          <w:rFonts w:ascii="宋体" w:hAnsi="宋体" w:eastAsia="宋体"/>
          <w:color w:val="000000"/>
          <w:szCs w:val="24"/>
          <w:highlight w:val="none"/>
        </w:rPr>
        <w:t xml:space="preserve">.1</w:t>
      </w:r>
      <w:bookmarkStart w:id="5" w:name="_Hlk140247794"/>
      <w:r>
        <w:rPr>
          <w:rFonts w:hint="eastAsia" w:ascii="宋体" w:hAnsi="宋体" w:eastAsia="宋体"/>
          <w:color w:val="000000"/>
          <w:szCs w:val="24"/>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ascii="宋体" w:hAnsi="宋体" w:eastAsia="宋体"/>
          <w:color w:val="000000"/>
          <w:szCs w:val="24"/>
          <w:highlight w:val="none"/>
        </w:rPr>
      </w:r>
      <w:r/>
    </w:p>
    <w:p>
      <w:pPr>
        <w:pStyle w:val="639"/>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lang w:eastAsia="zh-CN"/>
        </w:rPr>
        <w:t xml:space="preserve">1</w:t>
      </w:r>
      <w:r>
        <w:rPr>
          <w:rFonts w:hint="eastAsia" w:ascii="宋体" w:hAnsi="宋体" w:eastAsia="宋体"/>
          <w:color w:val="000000"/>
          <w:szCs w:val="24"/>
          <w:highlight w:val="none"/>
          <w:lang w:val="en-US" w:eastAsia="zh-CN"/>
        </w:rPr>
        <w:t xml:space="preserve">6</w:t>
      </w:r>
      <w:r>
        <w:rPr>
          <w:rFonts w:hint="eastAsia" w:ascii="宋体" w:hAnsi="宋体" w:eastAsia="宋体"/>
          <w:color w:val="000000"/>
          <w:szCs w:val="24"/>
          <w:highlight w:val="none"/>
          <w:lang w:eastAsia="zh-CN"/>
        </w:rPr>
        <w:t xml:space="preserve">.2</w:t>
      </w:r>
      <w:r>
        <w:rPr>
          <w:rFonts w:hint="eastAsia" w:ascii="宋体" w:hAnsi="宋体" w:eastAsia="宋体"/>
          <w:color w:val="000000"/>
          <w:szCs w:val="24"/>
          <w:highlight w:val="none"/>
        </w:rPr>
        <w:t xml:space="preserve">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olor w:val="000000"/>
          <w:szCs w:val="24"/>
          <w:highlight w:val="none"/>
        </w:rPr>
      </w:r>
      <w:r/>
    </w:p>
    <w:p>
      <w:pPr>
        <w:pStyle w:val="639"/>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olor w:val="000000"/>
          <w:szCs w:val="24"/>
          <w:highlight w:val="none"/>
        </w:rPr>
      </w:r>
      <w:r/>
    </w:p>
    <w:p>
      <w:pPr>
        <w:pStyle w:val="639"/>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olor w:val="000000"/>
          <w:szCs w:val="24"/>
          <w:highlight w:val="none"/>
        </w:rPr>
      </w:r>
      <w:r/>
    </w:p>
    <w:p>
      <w:pPr>
        <w:pStyle w:val="639"/>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投标文件未按照招标文件要求加盖CA电子公章的，投标无效。</w:t>
      </w:r>
      <w:r>
        <w:rPr>
          <w:rFonts w:hint="eastAsia" w:ascii="宋体" w:hAnsi="宋体" w:eastAsia="宋体"/>
          <w:color w:val="000000"/>
          <w:szCs w:val="24"/>
          <w:highlight w:val="none"/>
        </w:rPr>
      </w:r>
      <w:r/>
    </w:p>
    <w:p>
      <w:pPr>
        <w:pStyle w:val="639"/>
        <w:ind w:firstLine="480"/>
        <w:jc w:val="both"/>
        <w:spacing w:line="360" w:lineRule="auto"/>
        <w:rPr>
          <w:rFonts w:hint="eastAsia" w:ascii="宋体" w:hAnsi="宋体" w:eastAsia="宋体"/>
          <w:color w:val="000000"/>
          <w:szCs w:val="24"/>
          <w:highlight w:val="none"/>
        </w:rPr>
      </w:pPr>
      <w:r/>
      <w:bookmarkStart w:id="6" w:name="_Hlk158134955"/>
      <w:r>
        <w:rPr>
          <w:rFonts w:hint="eastAsia" w:ascii="宋体" w:hAnsi="宋体" w:eastAsia="宋体"/>
          <w:color w:val="000000"/>
          <w:szCs w:val="24"/>
          <w:highlight w:val="none"/>
        </w:rPr>
        <w:t xml:space="preserve">联合体投标：如招标（采购）公告中允许联合体投标，联合体投标的投标（响应）文件制作上传操作如下：</w:t>
      </w:r>
      <w:r>
        <w:rPr>
          <w:rFonts w:hint="eastAsia" w:ascii="宋体" w:hAnsi="宋体" w:eastAsia="宋体"/>
          <w:color w:val="000000"/>
          <w:szCs w:val="24"/>
          <w:highlight w:val="none"/>
        </w:rPr>
      </w:r>
      <w:r/>
    </w:p>
    <w:p>
      <w:pPr>
        <w:pStyle w:val="639"/>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第一步：在投标（响应）文件中上传联合体投标协议书。</w:t>
      </w:r>
      <w:r>
        <w:rPr>
          <w:rFonts w:hint="eastAsia" w:ascii="宋体" w:hAnsi="宋体" w:eastAsia="宋体"/>
          <w:color w:val="000000"/>
          <w:szCs w:val="24"/>
          <w:highlight w:val="none"/>
        </w:rPr>
      </w:r>
      <w:r/>
    </w:p>
    <w:p>
      <w:pPr>
        <w:pStyle w:val="639"/>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第二步；在投标（响应）文件中，由联合体中的牵头人制作投标（响应）文件。</w:t>
      </w:r>
      <w:bookmarkEnd w:id="6"/>
      <w:r>
        <w:rPr>
          <w:rFonts w:hint="eastAsia" w:ascii="宋体" w:hAnsi="宋体" w:eastAsia="宋体"/>
          <w:color w:val="000000"/>
          <w:szCs w:val="24"/>
          <w:highlight w:val="none"/>
        </w:rPr>
      </w:r>
      <w:r/>
    </w:p>
    <w:p>
      <w:pPr>
        <w:pStyle w:val="639"/>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如投标（响应）文件制作机器码信息一致，视为不同投标供应商使用同一台电脑编制投标（响应）文件，投标（响应）无效。</w:t>
      </w:r>
      <w:bookmarkEnd w:id="5"/>
      <w:r>
        <w:rPr>
          <w:rFonts w:hint="eastAsia" w:ascii="宋体" w:hAnsi="宋体" w:eastAsia="宋体"/>
          <w:color w:val="000000"/>
          <w:szCs w:val="24"/>
          <w:highlight w:val="none"/>
        </w:rPr>
      </w:r>
      <w:r/>
    </w:p>
    <w:p>
      <w:pPr>
        <w:pStyle w:val="631"/>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3《开标一览表》为在开标仪式上唱标的内容，要求按格式填写，统一规范，不得自行增减内容。</w:t>
      </w:r>
      <w:r>
        <w:rPr>
          <w:rFonts w:hint="eastAsia" w:ascii="宋体" w:hAnsi="宋体" w:eastAsia="宋体"/>
          <w:color w:val="000000"/>
          <w:sz w:val="24"/>
          <w:szCs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17</w:t>
      </w:r>
      <w:r>
        <w:rPr>
          <w:rFonts w:ascii="宋体" w:hAnsi="宋体"/>
          <w:b/>
          <w:color w:val="000000"/>
          <w:sz w:val="24"/>
          <w:highlight w:val="none"/>
        </w:rPr>
        <w:t xml:space="preserve">. </w:t>
      </w:r>
      <w:r>
        <w:rPr>
          <w:rFonts w:hint="eastAsia" w:ascii="宋体" w:hAnsi="宋体"/>
          <w:b/>
          <w:color w:val="000000"/>
          <w:sz w:val="24"/>
          <w:highlight w:val="none"/>
        </w:rPr>
        <w:t xml:space="preserve">投标报价（编制）要求的说明</w:t>
      </w:r>
      <w:r>
        <w:rPr>
          <w:rFonts w:ascii="宋体" w:hAnsi="宋体"/>
          <w:b/>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17.1除非合同中另有规定，投标人对《开标一览表》中的全部货物和服务的报价应包括</w:t>
      </w:r>
      <w:r>
        <w:rPr>
          <w:rFonts w:ascii="宋体" w:hAnsi="宋体"/>
          <w:bCs/>
          <w:color w:val="000000"/>
          <w:sz w:val="24"/>
          <w:highlight w:val="none"/>
        </w:rPr>
        <w:t xml:space="preserve">完成该项工作所需</w:t>
      </w:r>
      <w:r>
        <w:rPr>
          <w:rFonts w:hint="eastAsia" w:ascii="宋体" w:hAnsi="宋体"/>
          <w:color w:val="000000"/>
          <w:sz w:val="24"/>
          <w:highlight w:val="none"/>
        </w:rPr>
        <w:t xml:space="preserve">全部货物和服务、</w:t>
      </w:r>
      <w:r>
        <w:rPr>
          <w:rFonts w:ascii="宋体" w:hAnsi="宋体"/>
          <w:color w:val="000000"/>
          <w:sz w:val="24"/>
          <w:highlight w:val="none"/>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 w:val="24"/>
          <w:highlight w:val="none"/>
        </w:rPr>
      </w:r>
      <w:r/>
    </w:p>
    <w:p>
      <w:pPr>
        <w:pStyle w:val="63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17</w:t>
      </w:r>
      <w:r>
        <w:rPr>
          <w:rFonts w:ascii="宋体" w:hAnsi="宋体"/>
          <w:color w:val="000000"/>
          <w:sz w:val="24"/>
          <w:highlight w:val="none"/>
        </w:rPr>
        <w:t xml:space="preserve">.2</w:t>
      </w:r>
      <w:r>
        <w:rPr>
          <w:rFonts w:hint="eastAsia" w:ascii="宋体" w:hAnsi="宋体"/>
          <w:color w:val="000000"/>
          <w:sz w:val="24"/>
          <w:highlight w:val="none"/>
        </w:rPr>
        <w:t xml:space="preserve">投标人应按《分项报价明细表》</w:t>
      </w:r>
      <w:r>
        <w:rPr>
          <w:rFonts w:ascii="宋体" w:hAnsi="宋体"/>
          <w:color w:val="000000"/>
          <w:sz w:val="24"/>
          <w:highlight w:val="none"/>
        </w:rPr>
        <w:t xml:space="preserve"> </w:t>
      </w:r>
      <w:r>
        <w:rPr>
          <w:rFonts w:hint="eastAsia" w:ascii="宋体" w:hAnsi="宋体"/>
          <w:color w:val="000000"/>
          <w:sz w:val="24"/>
          <w:highlight w:val="none"/>
        </w:rPr>
        <w:t xml:space="preserve">中的全部货物计算单价《分项报价明细表》中的每一单项均应计算并填写单价和总价，该表并由法定代表人或代理人签署。投标人未填单价或合价的项目，在实施后，采购人将不予支付，并视为该项费用已包括在其它有价款的单价或合价内。</w:t>
      </w:r>
      <w:r>
        <w:rPr>
          <w:rFonts w:hint="eastAsia" w:ascii="宋体" w:hAnsi="宋体"/>
          <w:color w:val="000000"/>
          <w:sz w:val="24"/>
          <w:highlight w:val="none"/>
        </w:rPr>
      </w:r>
      <w:r/>
    </w:p>
    <w:p>
      <w:pPr>
        <w:pStyle w:val="639"/>
        <w:ind w:firstLine="505"/>
        <w:jc w:val="both"/>
        <w:spacing w:line="360" w:lineRule="auto"/>
        <w:rPr>
          <w:rFonts w:ascii="宋体" w:hAnsi="宋体"/>
          <w:color w:val="000000"/>
          <w:highlight w:val="none"/>
        </w:rPr>
      </w:pPr>
      <w:r>
        <w:rPr>
          <w:rFonts w:hint="eastAsia" w:ascii="宋体" w:hAnsi="宋体"/>
          <w:color w:val="000000"/>
          <w:highlight w:val="none"/>
        </w:rPr>
        <w:t xml:space="preserve">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olor w:val="000000"/>
          <w:highlight w:val="none"/>
        </w:rPr>
      </w:r>
      <w:r/>
    </w:p>
    <w:p>
      <w:pPr>
        <w:pStyle w:val="639"/>
        <w:ind w:firstLine="505"/>
        <w:jc w:val="both"/>
        <w:spacing w:line="360" w:lineRule="auto"/>
        <w:rPr>
          <w:rFonts w:ascii="宋体" w:hAnsi="宋体"/>
          <w:color w:val="000000"/>
          <w:highlight w:val="none"/>
        </w:rPr>
      </w:pPr>
      <w:r>
        <w:rPr>
          <w:rFonts w:hint="eastAsia" w:ascii="宋体" w:hAnsi="宋体"/>
          <w:color w:val="000000"/>
          <w:highlight w:val="none"/>
        </w:rPr>
        <w:t xml:space="preserve">17</w:t>
      </w:r>
      <w:r>
        <w:rPr>
          <w:rFonts w:ascii="宋体" w:hAnsi="宋体"/>
          <w:color w:val="000000"/>
          <w:highlight w:val="none"/>
        </w:rPr>
        <w:t xml:space="preserve">.4 </w:t>
      </w:r>
      <w:r>
        <w:rPr>
          <w:rFonts w:hint="eastAsia" w:ascii="宋体" w:hAnsi="宋体"/>
          <w:color w:val="000000"/>
          <w:highlight w:val="none"/>
        </w:rPr>
        <w:t xml:space="preserve">一项投标内容只允许一个报价，招标采购单位不接受任何有选择性的投标报价。</w:t>
      </w:r>
      <w:r>
        <w:rPr>
          <w:rFonts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17</w:t>
      </w:r>
      <w:r>
        <w:rPr>
          <w:rFonts w:ascii="宋体" w:hAnsi="宋体"/>
          <w:color w:val="000000"/>
          <w:highlight w:val="none"/>
        </w:rPr>
        <w:t xml:space="preserve">.5</w:t>
      </w:r>
      <w:r>
        <w:rPr>
          <w:rFonts w:hint="eastAsia" w:ascii="宋体" w:hAnsi="宋体"/>
          <w:color w:val="000000"/>
          <w:highlight w:val="none"/>
        </w:rPr>
        <w:t xml:space="preserve">投标文件报价中的单价和总价全部采用人民币表示，除非合同的特殊条款另有规定。</w:t>
      </w:r>
      <w:r>
        <w:rPr>
          <w:rFonts w:hint="eastAsia" w:ascii="宋体" w:hAnsi="宋体"/>
          <w:color w:val="000000"/>
          <w:highlight w:val="none"/>
        </w:rPr>
      </w:r>
      <w:r/>
    </w:p>
    <w:p>
      <w:pPr>
        <w:pStyle w:val="639"/>
        <w:ind w:firstLine="502"/>
        <w:jc w:val="both"/>
        <w:spacing w:line="360" w:lineRule="auto"/>
        <w:rPr>
          <w:rFonts w:ascii="宋体" w:hAnsi="宋体"/>
          <w:color w:val="000000"/>
          <w:highlight w:val="none"/>
        </w:rPr>
      </w:pPr>
      <w:r>
        <w:rPr>
          <w:rFonts w:hint="eastAsia" w:ascii="宋体" w:hAnsi="宋体"/>
          <w:color w:val="000000"/>
          <w:highlight w:val="none"/>
        </w:rPr>
        <w:t xml:space="preserve">17.6</w:t>
      </w:r>
      <w:r>
        <w:rPr>
          <w:rFonts w:hint="eastAsia" w:ascii="宋体" w:hAnsi="宋体"/>
          <w:b/>
          <w:bCs/>
          <w:color w:val="000000"/>
          <w:highlight w:val="none"/>
        </w:rPr>
        <w:t xml:space="preserve">最低报价不能作为中标的保证</w:t>
      </w:r>
      <w:r>
        <w:rPr>
          <w:rFonts w:hint="eastAsia" w:ascii="宋体" w:hAnsi="宋体"/>
          <w:color w:val="000000"/>
          <w:highlight w:val="none"/>
        </w:rPr>
        <w:t xml:space="preserve">。</w:t>
      </w:r>
      <w:r>
        <w:rPr>
          <w:rFonts w:ascii="宋体" w:hAnsi="宋体"/>
          <w:color w:val="000000"/>
          <w:highlight w:val="none"/>
        </w:rPr>
      </w:r>
      <w:r/>
    </w:p>
    <w:p>
      <w:pPr>
        <w:pStyle w:val="631"/>
        <w:numPr>
          <w:ilvl w:val="0"/>
          <w:numId w:val="2"/>
        </w:numP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投标保证金</w:t>
      </w:r>
      <w:r>
        <w:rPr>
          <w:rFonts w:hint="eastAsia" w:ascii="宋体" w:hAnsi="宋体"/>
          <w:b/>
          <w:color w:val="000000"/>
          <w:sz w:val="24"/>
          <w:highlight w:val="none"/>
        </w:rPr>
      </w:r>
      <w:r/>
    </w:p>
    <w:p>
      <w:pPr>
        <w:pStyle w:val="631"/>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rPr>
        <w:t xml:space="preserve">本项目不提交，文件内关于投标保证金的相关规定均不适用。</w:t>
      </w:r>
      <w:r>
        <w:rPr>
          <w:rFonts w:hint="eastAsia" w:ascii="宋体" w:hAnsi="宋体"/>
          <w:b/>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19</w:t>
      </w:r>
      <w:r>
        <w:rPr>
          <w:rFonts w:ascii="宋体" w:hAnsi="宋体"/>
          <w:b/>
          <w:color w:val="000000"/>
          <w:sz w:val="24"/>
          <w:highlight w:val="none"/>
        </w:rPr>
        <w:t xml:space="preserve">. </w:t>
      </w:r>
      <w:r>
        <w:rPr>
          <w:rFonts w:hint="eastAsia" w:ascii="宋体" w:hAnsi="宋体"/>
          <w:b/>
          <w:color w:val="000000"/>
          <w:sz w:val="24"/>
          <w:highlight w:val="none"/>
        </w:rPr>
        <w:t xml:space="preserve">投标文件的有效期</w:t>
      </w:r>
      <w:r>
        <w:rPr>
          <w:rFonts w:ascii="宋体" w:hAnsi="宋体"/>
          <w:b/>
          <w:color w:val="000000"/>
          <w:sz w:val="24"/>
          <w:highlight w:val="none"/>
        </w:rPr>
      </w:r>
      <w:r/>
    </w:p>
    <w:p>
      <w:pPr>
        <w:pStyle w:val="631"/>
        <w:ind w:firstLine="502"/>
        <w:spacing w:line="360" w:lineRule="auto"/>
        <w:rPr>
          <w:rFonts w:ascii="宋体" w:hAnsi="宋体"/>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.1</w:t>
      </w:r>
      <w:r>
        <w:rPr>
          <w:rFonts w:hint="eastAsia" w:ascii="宋体" w:hAnsi="宋体"/>
          <w:color w:val="000000"/>
          <w:sz w:val="24"/>
          <w:highlight w:val="none"/>
        </w:rPr>
        <w:t xml:space="preserve">投标有效期从提交投标文件的截止之日起算。在本招标文件前附表规定的投标文件有效期内，投标人所提交的投标文件应保持有效。有效期短于这个规定期限的投标文件，将被认定为未实质性响应招标文件要求。</w:t>
      </w:r>
      <w:r>
        <w:rPr>
          <w:rFonts w:ascii="宋体" w:hAnsi="宋体"/>
          <w:color w:val="000000"/>
          <w:sz w:val="24"/>
          <w:highlight w:val="none"/>
        </w:rPr>
      </w:r>
      <w:r/>
    </w:p>
    <w:p>
      <w:pPr>
        <w:pStyle w:val="63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.2</w:t>
      </w:r>
      <w:r>
        <w:rPr>
          <w:rFonts w:hint="eastAsia" w:ascii="宋体" w:hAnsi="宋体"/>
          <w:color w:val="000000"/>
          <w:sz w:val="24"/>
          <w:highlight w:val="none"/>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五、</w:t>
      </w:r>
      <w:r>
        <w:rPr>
          <w:rFonts w:ascii="宋体" w:hAnsi="宋体"/>
          <w:b/>
          <w:color w:val="000000"/>
          <w:sz w:val="24"/>
          <w:highlight w:val="none"/>
        </w:rPr>
        <w:t xml:space="preserve"> </w:t>
      </w:r>
      <w:r>
        <w:rPr>
          <w:rFonts w:hint="eastAsia" w:ascii="宋体" w:hAnsi="宋体"/>
          <w:b/>
          <w:color w:val="000000"/>
          <w:sz w:val="24"/>
          <w:highlight w:val="none"/>
        </w:rPr>
        <w:t xml:space="preserve">投标文件的递交</w:t>
      </w:r>
      <w:r>
        <w:rPr>
          <w:rFonts w:ascii="宋体" w:hAnsi="宋体"/>
          <w:b/>
          <w:color w:val="000000"/>
          <w:sz w:val="24"/>
          <w:highlight w:val="none"/>
        </w:rPr>
      </w:r>
      <w:r/>
    </w:p>
    <w:p>
      <w:pPr>
        <w:pStyle w:val="631"/>
        <w:spacing w:line="360" w:lineRule="auto"/>
        <w:rPr>
          <w:rFonts w:ascii="宋体" w:hAnsi="宋体"/>
          <w:b/>
          <w:color w:val="000000"/>
          <w:sz w:val="24"/>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0</w:t>
      </w:r>
      <w:r>
        <w:rPr>
          <w:rFonts w:ascii="宋体" w:hAnsi="宋体"/>
          <w:b/>
          <w:color w:val="000000"/>
          <w:sz w:val="24"/>
          <w:highlight w:val="none"/>
        </w:rPr>
        <w:t xml:space="preserve">. </w:t>
      </w:r>
      <w:r>
        <w:rPr>
          <w:rFonts w:hint="eastAsia" w:ascii="宋体" w:hAnsi="宋体"/>
          <w:b/>
          <w:color w:val="000000"/>
          <w:sz w:val="24"/>
          <w:highlight w:val="none"/>
        </w:rPr>
        <w:t xml:space="preserve">投标截止时间</w:t>
      </w:r>
      <w:r>
        <w:rPr>
          <w:rFonts w:ascii="宋体" w:hAnsi="宋体"/>
          <w:b/>
          <w:color w:val="000000"/>
          <w:sz w:val="24"/>
          <w:highlight w:val="none"/>
        </w:rPr>
      </w:r>
      <w:r/>
    </w:p>
    <w:p>
      <w:pPr>
        <w:pStyle w:val="63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20.1电子投标文件上传截止时间之前对投标文件进行加密并上传，否则视为放弃参加该采购项目。</w:t>
      </w:r>
      <w:r>
        <w:rPr>
          <w:rFonts w:hint="eastAsia" w:ascii="宋体" w:hAnsi="宋体"/>
          <w:color w:val="000000"/>
          <w:sz w:val="24"/>
          <w:highlight w:val="none"/>
        </w:rPr>
      </w:r>
      <w:r/>
    </w:p>
    <w:p>
      <w:pPr>
        <w:pStyle w:val="631"/>
        <w:ind w:firstLine="502"/>
        <w:spacing w:line="360" w:lineRule="auto"/>
        <w:rPr>
          <w:rFonts w:ascii="宋体" w:hAnsi="宋体"/>
          <w:color w:val="000000"/>
          <w:sz w:val="24"/>
          <w:highlight w:val="none"/>
        </w:rPr>
      </w:pPr>
      <w:r>
        <w:rPr>
          <w:rFonts w:hint="eastAsia" w:ascii="宋体" w:hAnsi="宋体"/>
          <w:color w:val="000000"/>
          <w:sz w:val="24"/>
          <w:highlight w:val="none"/>
        </w:rPr>
        <w:t xml:space="preserve">20.2招标采购单位推迟投标截止时间时，应以书面形式通知所有投标人。在这种情况下，招标采购单位和投标人的权利和义务将受到新的截止期的约束。</w:t>
      </w:r>
      <w:r>
        <w:rPr>
          <w:rFonts w:ascii="宋体" w:hAnsi="宋体"/>
          <w:color w:val="000000"/>
          <w:sz w:val="24"/>
          <w:highlight w:val="none"/>
        </w:rPr>
      </w:r>
      <w:r/>
    </w:p>
    <w:p>
      <w:pPr>
        <w:pStyle w:val="63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20.3在投标截止时间以后送达的投标文件，招标采购单位拒绝接收。</w:t>
      </w:r>
      <w:r>
        <w:rPr>
          <w:rFonts w:hint="eastAsia" w:ascii="宋体" w:hAnsi="宋体"/>
          <w:color w:val="000000"/>
          <w:sz w:val="24"/>
          <w:highlight w:val="none"/>
        </w:rPr>
      </w:r>
      <w:r/>
    </w:p>
    <w:p>
      <w:pPr>
        <w:pStyle w:val="63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20.4在投标截止时间止招标采购单位收到的投标文件少于三份，招标采购单位有权宣布本次招标失败。</w:t>
      </w:r>
      <w:r>
        <w:rPr>
          <w:rFonts w:hint="eastAsia" w:ascii="宋体" w:hAnsi="宋体"/>
          <w:color w:val="000000"/>
          <w:sz w:val="24"/>
          <w:highlight w:val="none"/>
        </w:rPr>
      </w:r>
      <w:r/>
    </w:p>
    <w:p>
      <w:pPr>
        <w:pStyle w:val="63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20.5电子投标文件必须在电子投标文件上传截止时间前完成投标文件上传。</w:t>
      </w:r>
      <w:r>
        <w:rPr>
          <w:rFonts w:hint="eastAsia"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20.6</w:t>
      </w:r>
      <w:r>
        <w:rPr>
          <w:rFonts w:ascii="宋体" w:hAnsi="宋体"/>
          <w:b/>
          <w:color w:val="000000"/>
          <w:sz w:val="24"/>
          <w:highlight w:val="none"/>
        </w:rPr>
        <w:t xml:space="preserve">. </w:t>
      </w:r>
      <w:r>
        <w:rPr>
          <w:rFonts w:hint="eastAsia" w:ascii="宋体" w:hAnsi="宋体"/>
          <w:b/>
          <w:color w:val="000000"/>
          <w:sz w:val="24"/>
          <w:highlight w:val="none"/>
        </w:rPr>
        <w:t xml:space="preserve">投标文件的修改和撤回</w:t>
      </w:r>
      <w:r>
        <w:rPr>
          <w:rFonts w:ascii="宋体" w:hAnsi="宋体"/>
          <w:b/>
          <w:color w:val="000000"/>
          <w:sz w:val="24"/>
          <w:highlight w:val="none"/>
        </w:rPr>
      </w:r>
      <w:r/>
    </w:p>
    <w:p>
      <w:pPr>
        <w:pStyle w:val="631"/>
        <w:ind w:firstLine="502"/>
        <w:spacing w:line="360" w:lineRule="auto"/>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人</w:t>
      </w:r>
      <w:r>
        <w:rPr>
          <w:rFonts w:ascii="宋体" w:hAnsi="宋体"/>
          <w:color w:val="000000"/>
          <w:sz w:val="24"/>
          <w:highlight w:val="none"/>
        </w:rPr>
        <w:t xml:space="preserve">在提交投标文件后可对其投标文件进行修改或撤</w:t>
      </w:r>
      <w:r>
        <w:rPr>
          <w:rFonts w:hint="eastAsia" w:ascii="宋体" w:hAnsi="宋体"/>
          <w:color w:val="000000"/>
          <w:sz w:val="24"/>
          <w:highlight w:val="none"/>
        </w:rPr>
        <w:t xml:space="preserve">回</w:t>
      </w:r>
      <w:r>
        <w:rPr>
          <w:rFonts w:ascii="宋体" w:hAnsi="宋体"/>
          <w:color w:val="000000"/>
          <w:sz w:val="24"/>
          <w:highlight w:val="none"/>
        </w:rPr>
        <w:t xml:space="preserve">，但须在投标截止时间之前。</w:t>
      </w:r>
      <w:r>
        <w:rPr>
          <w:rFonts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六、开标和评标</w:t>
      </w:r>
      <w:r>
        <w:rPr>
          <w:rFonts w:ascii="宋体" w:hAnsi="宋体"/>
          <w:b/>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21</w:t>
      </w:r>
      <w:r>
        <w:rPr>
          <w:rFonts w:ascii="宋体" w:hAnsi="宋体"/>
          <w:b/>
          <w:color w:val="000000"/>
          <w:sz w:val="24"/>
          <w:highlight w:val="none"/>
        </w:rPr>
        <w:t xml:space="preserve">. </w:t>
      </w:r>
      <w:r>
        <w:rPr>
          <w:rFonts w:hint="eastAsia" w:ascii="宋体" w:hAnsi="宋体"/>
          <w:b/>
          <w:color w:val="000000"/>
          <w:sz w:val="24"/>
          <w:highlight w:val="none"/>
        </w:rPr>
        <w:t xml:space="preserve">开标</w:t>
      </w:r>
      <w:r>
        <w:rPr>
          <w:rFonts w:ascii="宋体" w:hAnsi="宋体"/>
          <w:b/>
          <w:color w:val="000000"/>
          <w:sz w:val="24"/>
          <w:highlight w:val="none"/>
        </w:rPr>
      </w:r>
      <w:r/>
    </w:p>
    <w:p>
      <w:pPr>
        <w:pStyle w:val="631"/>
        <w:ind w:firstLine="480"/>
        <w:spacing w:line="360" w:lineRule="auto"/>
        <w:tabs>
          <w:tab w:val="left" w:pos="142" w:leader="none"/>
          <w:tab w:val="left" w:pos="60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开标由采购人或者采购代理机构主持，投标人参加。评标委员会成员不得参加开标活动。</w:t>
      </w:r>
      <w:r>
        <w:rPr>
          <w:rFonts w:hint="eastAsia" w:ascii="宋体" w:hAnsi="宋体" w:eastAsia="宋体"/>
          <w:color w:val="000000"/>
          <w:sz w:val="24"/>
          <w:szCs w:val="24"/>
          <w:highlight w:val="none"/>
        </w:rPr>
      </w:r>
      <w:r/>
    </w:p>
    <w:p>
      <w:pPr>
        <w:pStyle w:val="631"/>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ascii="宋体" w:hAnsi="宋体" w:eastAsia="宋体"/>
          <w:color w:val="000000"/>
          <w:sz w:val="24"/>
          <w:szCs w:val="24"/>
          <w:highlight w:val="none"/>
        </w:rPr>
      </w:r>
      <w:r/>
    </w:p>
    <w:p>
      <w:pPr>
        <w:pStyle w:val="631"/>
        <w:ind w:firstLine="480"/>
        <w:spacing w:line="360" w:lineRule="auto"/>
        <w:tabs>
          <w:tab w:val="left" w:pos="142" w:leader="none"/>
          <w:tab w:val="left" w:pos="600" w:leader="none"/>
        </w:tabs>
        <w:rPr>
          <w:rFonts w:ascii="宋体" w:hAnsi="宋体" w:eastAsia="宋体"/>
          <w:color w:val="000000"/>
          <w:sz w:val="24"/>
          <w:szCs w:val="24"/>
          <w:highlight w:val="none"/>
        </w:rPr>
      </w:pPr>
      <w:r/>
      <w:bookmarkStart w:id="7" w:name="_Hlk90652960"/>
      <w:r>
        <w:rPr>
          <w:rFonts w:hint="eastAsia" w:ascii="宋体" w:hAnsi="宋体" w:eastAsia="宋体"/>
          <w:color w:val="000000"/>
          <w:sz w:val="24"/>
          <w:szCs w:val="24"/>
          <w:highlight w:val="none"/>
        </w:rPr>
        <w:t xml:space="preserve">21.3线上参加（观看）开标（开启）会方式：登录“苏采云”系统，点击“开标大厅”，选择对应项目，点击进入不见面开标系统。</w:t>
      </w:r>
      <w:r>
        <w:rPr>
          <w:rFonts w:ascii="宋体" w:hAnsi="宋体" w:eastAsia="宋体"/>
          <w:color w:val="000000"/>
          <w:sz w:val="24"/>
          <w:szCs w:val="24"/>
          <w:highlight w:val="none"/>
        </w:rPr>
      </w:r>
      <w:r/>
    </w:p>
    <w:p>
      <w:pPr>
        <w:pStyle w:val="631"/>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ascii="宋体" w:hAnsi="宋体" w:eastAsia="宋体"/>
          <w:color w:val="000000"/>
          <w:sz w:val="24"/>
          <w:szCs w:val="24"/>
          <w:highlight w:val="none"/>
        </w:rPr>
      </w:r>
      <w:r/>
    </w:p>
    <w:p>
      <w:pPr>
        <w:pStyle w:val="631"/>
        <w:ind w:firstLine="480"/>
        <w:spacing w:line="360" w:lineRule="auto"/>
        <w:tabs>
          <w:tab w:val="left" w:pos="142" w:leader="none"/>
          <w:tab w:val="left" w:pos="600" w:leader="none"/>
        </w:tabs>
        <w:rPr>
          <w:rFonts w:ascii="宋体" w:hAnsi="宋体" w:eastAsia="宋体"/>
          <w:color w:val="000000"/>
          <w:sz w:val="24"/>
          <w:szCs w:val="24"/>
          <w:highlight w:val="none"/>
        </w:rPr>
      </w:pPr>
      <w:r/>
      <w:bookmarkEnd w:id="7"/>
      <w:r/>
      <w:bookmarkStart w:id="8" w:name="_Hlk158135485"/>
      <w:r>
        <w:rPr>
          <w:rFonts w:hint="eastAsia" w:ascii="宋体" w:hAnsi="宋体" w:eastAsia="宋体"/>
          <w:color w:val="000000"/>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8"/>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631"/>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21.6投标人在</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苏采云</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系统规定的时间内未成功解密电子投标文件的，投标无效。</w:t>
      </w:r>
      <w:r>
        <w:rPr>
          <w:rFonts w:ascii="宋体" w:hAnsi="宋体" w:eastAsia="宋体"/>
          <w:color w:val="000000"/>
          <w:sz w:val="24"/>
          <w:szCs w:val="24"/>
          <w:highlight w:val="none"/>
        </w:rPr>
      </w:r>
      <w:r/>
    </w:p>
    <w:p>
      <w:pPr>
        <w:pStyle w:val="631"/>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rPr>
          <w:rFonts w:ascii="宋体" w:hAnsi="宋体" w:eastAsia="宋体"/>
          <w:color w:val="000000"/>
          <w:sz w:val="24"/>
          <w:szCs w:val="24"/>
          <w:highlight w:val="none"/>
        </w:rPr>
      </w:r>
      <w:r/>
    </w:p>
    <w:p>
      <w:pPr>
        <w:pStyle w:val="631"/>
        <w:ind w:firstLine="480"/>
        <w:spacing w:line="360" w:lineRule="auto"/>
        <w:tabs>
          <w:tab w:val="left" w:pos="142" w:leader="none"/>
          <w:tab w:val="left" w:pos="60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21.8至投标文件提交截止时间，递交投标文件的投标人不足三家的，不得开标。</w:t>
      </w:r>
      <w:r>
        <w:rPr>
          <w:rFonts w:hint="eastAsia" w:ascii="宋体" w:hAnsi="宋体" w:eastAsia="宋体"/>
          <w:color w:val="000000"/>
          <w:sz w:val="24"/>
          <w:szCs w:val="24"/>
          <w:highlight w:val="none"/>
        </w:rPr>
      </w:r>
      <w:r/>
    </w:p>
    <w:p>
      <w:pPr>
        <w:pStyle w:val="631"/>
        <w:ind w:firstLine="480"/>
        <w:spacing w:line="360" w:lineRule="auto"/>
        <w:tabs>
          <w:tab w:val="left" w:pos="142" w:leader="none"/>
          <w:tab w:val="left" w:pos="60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21.9投标人未参加开标的，视同认可开标结果。</w:t>
      </w:r>
      <w:r>
        <w:rPr>
          <w:rFonts w:hint="eastAsia" w:ascii="宋体" w:hAnsi="宋体" w:eastAsia="宋体"/>
          <w:color w:val="000000"/>
          <w:sz w:val="24"/>
          <w:szCs w:val="24"/>
          <w:highlight w:val="none"/>
        </w:rPr>
      </w:r>
      <w:r/>
    </w:p>
    <w:p>
      <w:pPr>
        <w:pStyle w:val="631"/>
        <w:spacing w:line="360" w:lineRule="auto"/>
        <w:tabs>
          <w:tab w:val="center" w:pos="4479" w:leader="none"/>
        </w:tabs>
        <w:rPr>
          <w:rFonts w:hint="eastAsia" w:ascii="宋体" w:hAnsi="宋体"/>
          <w:b/>
          <w:color w:val="000000"/>
          <w:sz w:val="24"/>
          <w:highlight w:val="none"/>
        </w:rPr>
      </w:pPr>
      <w:r>
        <w:rPr>
          <w:rFonts w:hint="eastAsia" w:ascii="宋体" w:hAnsi="宋体"/>
          <w:b/>
          <w:color w:val="000000"/>
          <w:sz w:val="24"/>
          <w:highlight w:val="none"/>
        </w:rPr>
        <w:t xml:space="preserve">22.资格审查</w:t>
      </w:r>
      <w:r>
        <w:rPr>
          <w:rFonts w:hint="eastAsia" w:ascii="宋体" w:hAnsi="宋体"/>
          <w:b/>
          <w:color w:val="000000"/>
          <w:sz w:val="24"/>
          <w:highlight w:val="none"/>
        </w:rPr>
      </w:r>
      <w:r/>
    </w:p>
    <w:p>
      <w:pPr>
        <w:pStyle w:val="631"/>
        <w:spacing w:line="360" w:lineRule="auto"/>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22.1采购人或采购代理机构在开标后，评标前按照招标文件投标人须知第3款、第4款和第15款资格审查证明文件的规定对投标人的资格进行资格审查。</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22.3采购人或采购代理机构现场告知未通过资格审查的投标人未通过的原因。</w:t>
      </w:r>
      <w:r>
        <w:rPr>
          <w:rFonts w:hint="eastAsia" w:ascii="宋体" w:hAnsi="宋体"/>
          <w:color w:val="000000"/>
          <w:sz w:val="24"/>
          <w:highlight w:val="none"/>
        </w:rPr>
      </w:r>
      <w:r/>
    </w:p>
    <w:p>
      <w:pPr>
        <w:pStyle w:val="631"/>
        <w:spacing w:line="360" w:lineRule="auto"/>
        <w:tabs>
          <w:tab w:val="center" w:pos="4479" w:leader="none"/>
        </w:tabs>
        <w:rPr>
          <w:rFonts w:hint="eastAsia" w:ascii="宋体" w:hAnsi="宋体"/>
          <w:b/>
          <w:color w:val="000000"/>
          <w:sz w:val="24"/>
          <w:highlight w:val="none"/>
        </w:rPr>
      </w:pPr>
      <w:r>
        <w:rPr>
          <w:rFonts w:hint="eastAsia" w:ascii="宋体" w:hAnsi="宋体"/>
          <w:b/>
          <w:color w:val="000000"/>
          <w:sz w:val="24"/>
          <w:highlight w:val="none"/>
        </w:rPr>
        <w:t xml:space="preserve">23.评标工作的组织</w:t>
      </w:r>
      <w:r>
        <w:rPr>
          <w:rFonts w:hint="eastAsia" w:ascii="宋体" w:hAnsi="宋体"/>
          <w:b/>
          <w:color w:val="000000"/>
          <w:sz w:val="24"/>
          <w:highlight w:val="none"/>
        </w:rPr>
      </w:r>
      <w:r/>
    </w:p>
    <w:p>
      <w:pPr>
        <w:pStyle w:val="631"/>
        <w:ind w:firstLine="360"/>
        <w:spacing w:line="360" w:lineRule="auto"/>
        <w:rPr>
          <w:rFonts w:ascii="宋体" w:hAnsi="宋体"/>
          <w:color w:val="000000"/>
          <w:sz w:val="24"/>
          <w:highlight w:val="none"/>
        </w:rPr>
      </w:pPr>
      <w:r>
        <w:rPr>
          <w:rFonts w:hint="eastAsia" w:ascii="宋体" w:hAnsi="宋体"/>
          <w:color w:val="000000"/>
          <w:sz w:val="24"/>
          <w:highlight w:val="none"/>
        </w:rPr>
        <w:t xml:space="preserve">采购人或者采购代理机构负责组织评标工作，并履行下列职责：</w:t>
      </w:r>
      <w:r>
        <w:rPr>
          <w:rFonts w:ascii="宋体" w:hAnsi="宋体"/>
          <w:color w:val="000000"/>
          <w:sz w:val="24"/>
          <w:highlight w:val="none"/>
        </w:rPr>
      </w:r>
      <w:r/>
    </w:p>
    <w:p>
      <w:pPr>
        <w:pStyle w:val="631"/>
        <w:spacing w:line="360" w:lineRule="auto"/>
        <w:rPr>
          <w:rFonts w:hint="eastAsia" w:ascii="宋体" w:hAnsi="宋体"/>
          <w:color w:val="000000"/>
          <w:sz w:val="24"/>
          <w:highlight w:val="none"/>
        </w:rPr>
      </w:pPr>
      <w:r>
        <w:rPr>
          <w:rFonts w:hint="eastAsia" w:ascii="宋体" w:hAnsi="宋体"/>
          <w:color w:val="000000"/>
          <w:sz w:val="24"/>
          <w:highlight w:val="none"/>
        </w:rPr>
        <w:t xml:space="preserve">　 23.1核对评审专家身份和采购人代表授权函，对评审专家在政府采购活动中的职责履行情况予以记录，并及时将有关违法违规行为向财政部门报告；</w:t>
      </w:r>
      <w:r>
        <w:rPr>
          <w:rFonts w:hint="eastAsia" w:ascii="宋体" w:hAnsi="宋体"/>
          <w:color w:val="000000"/>
          <w:sz w:val="24"/>
          <w:highlight w:val="none"/>
        </w:rPr>
      </w:r>
      <w:r/>
    </w:p>
    <w:p>
      <w:pPr>
        <w:pStyle w:val="63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23.2宣布评标纪律；</w:t>
      </w:r>
      <w:r>
        <w:rPr>
          <w:rFonts w:hint="eastAsia" w:ascii="宋体" w:hAnsi="宋体"/>
          <w:color w:val="000000"/>
          <w:sz w:val="24"/>
          <w:highlight w:val="none"/>
        </w:rPr>
      </w:r>
      <w:r/>
    </w:p>
    <w:p>
      <w:pPr>
        <w:pStyle w:val="63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23.3公布投标人名单，告知评审专家应当回避的情形；</w:t>
      </w:r>
      <w:r>
        <w:rPr>
          <w:rFonts w:hint="eastAsia" w:ascii="宋体" w:hAnsi="宋体"/>
          <w:color w:val="000000"/>
          <w:sz w:val="24"/>
          <w:highlight w:val="none"/>
        </w:rPr>
      </w:r>
      <w:r/>
    </w:p>
    <w:p>
      <w:pPr>
        <w:pStyle w:val="63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23.4组织评标委员会推选评标组长，采购人代表不得担任组长；</w:t>
      </w:r>
      <w:r>
        <w:rPr>
          <w:rFonts w:hint="eastAsia" w:ascii="宋体" w:hAnsi="宋体"/>
          <w:color w:val="000000"/>
          <w:sz w:val="24"/>
          <w:highlight w:val="none"/>
        </w:rPr>
      </w:r>
      <w:r/>
    </w:p>
    <w:p>
      <w:pPr>
        <w:pStyle w:val="63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23.5在评标期间采取必要的通讯管理措施，保证评标活动不受外界干扰；</w:t>
      </w:r>
      <w:r>
        <w:rPr>
          <w:rFonts w:hint="eastAsia" w:ascii="宋体" w:hAnsi="宋体"/>
          <w:color w:val="000000"/>
          <w:sz w:val="24"/>
          <w:highlight w:val="none"/>
        </w:rPr>
      </w:r>
      <w:r/>
    </w:p>
    <w:p>
      <w:pPr>
        <w:pStyle w:val="63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23.6根据评标委员会的要求介绍政府采购相关政策法规、招标文件；</w:t>
      </w:r>
      <w:r>
        <w:rPr>
          <w:rFonts w:hint="eastAsia" w:ascii="宋体" w:hAnsi="宋体"/>
          <w:color w:val="000000"/>
          <w:sz w:val="24"/>
          <w:highlight w:val="none"/>
        </w:rPr>
      </w:r>
      <w:r/>
    </w:p>
    <w:p>
      <w:pPr>
        <w:pStyle w:val="63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23.7维护评标秩序，监督评标委员会依照招标文件规定的评标程序、方法和标准进行独立评审，及时制止和纠正采购人代表、评审专家的倾向性言论或者违法违规行为；</w:t>
      </w:r>
      <w:r>
        <w:rPr>
          <w:rFonts w:hint="eastAsia" w:ascii="宋体" w:hAnsi="宋体"/>
          <w:color w:val="000000"/>
          <w:sz w:val="24"/>
          <w:highlight w:val="none"/>
        </w:rPr>
      </w:r>
      <w:r/>
    </w:p>
    <w:p>
      <w:pPr>
        <w:pStyle w:val="63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rPr>
          <w:rFonts w:hint="eastAsia" w:ascii="宋体" w:hAnsi="宋体"/>
          <w:color w:val="000000"/>
          <w:sz w:val="24"/>
          <w:highlight w:val="none"/>
        </w:rPr>
      </w:r>
      <w:r/>
    </w:p>
    <w:p>
      <w:pPr>
        <w:pStyle w:val="63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23.9评审工作完成后，按照规定向评审专家支付劳务报酬和异地评审差旅费，不得向评审专家以外的其他人员支付评审劳务报酬；</w:t>
      </w:r>
      <w:r>
        <w:rPr>
          <w:rFonts w:hint="eastAsia" w:ascii="宋体" w:hAnsi="宋体"/>
          <w:color w:val="000000"/>
          <w:sz w:val="24"/>
          <w:highlight w:val="none"/>
        </w:rPr>
      </w:r>
      <w:r/>
    </w:p>
    <w:p>
      <w:pPr>
        <w:pStyle w:val="63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23.10处理与评标有关的其他事项。</w:t>
      </w:r>
      <w:r>
        <w:rPr>
          <w:rFonts w:hint="eastAsia" w:ascii="宋体" w:hAnsi="宋体"/>
          <w:color w:val="000000"/>
          <w:sz w:val="24"/>
          <w:highlight w:val="none"/>
        </w:rPr>
      </w:r>
      <w:r/>
    </w:p>
    <w:p>
      <w:pPr>
        <w:pStyle w:val="63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采购人可以在评标前说明项目背景和采购需求，说明内容不得含有歧视性、倾向性意见，不得超出招标文件所述范围。说明应当提交书面材料，并随采购文件一并存档。</w:t>
      </w:r>
      <w:r>
        <w:rPr>
          <w:rFonts w:hint="eastAsia" w:ascii="宋体" w:hAnsi="宋体"/>
          <w:color w:val="000000"/>
          <w:sz w:val="24"/>
          <w:highlight w:val="none"/>
        </w:rPr>
      </w:r>
      <w:r/>
    </w:p>
    <w:p>
      <w:pPr>
        <w:pStyle w:val="631"/>
        <w:spacing w:line="360" w:lineRule="auto"/>
        <w:tabs>
          <w:tab w:val="center" w:pos="4479" w:leader="none"/>
        </w:tabs>
        <w:rPr>
          <w:rFonts w:ascii="宋体" w:hAnsi="宋体"/>
          <w:b/>
          <w:color w:val="000000"/>
          <w:sz w:val="24"/>
          <w:highlight w:val="none"/>
        </w:rPr>
      </w:pPr>
      <w:r>
        <w:rPr>
          <w:rFonts w:hint="eastAsia" w:ascii="宋体" w:hAnsi="宋体"/>
          <w:b/>
          <w:color w:val="000000"/>
          <w:sz w:val="24"/>
          <w:highlight w:val="none"/>
        </w:rPr>
        <w:t xml:space="preserve">24</w:t>
      </w:r>
      <w:r>
        <w:rPr>
          <w:rFonts w:ascii="宋体" w:hAnsi="宋体"/>
          <w:b/>
          <w:color w:val="000000"/>
          <w:sz w:val="24"/>
          <w:highlight w:val="none"/>
        </w:rPr>
        <w:t xml:space="preserve">. </w:t>
      </w:r>
      <w:r>
        <w:rPr>
          <w:rFonts w:hint="eastAsia" w:ascii="宋体" w:hAnsi="宋体"/>
          <w:b/>
          <w:color w:val="000000"/>
          <w:sz w:val="24"/>
          <w:highlight w:val="none"/>
        </w:rPr>
        <w:t xml:space="preserve">评标委员会</w:t>
      </w:r>
      <w:r>
        <w:rPr>
          <w:rFonts w:ascii="宋体" w:hAnsi="宋体"/>
          <w:b/>
          <w:color w:val="000000"/>
          <w:sz w:val="24"/>
          <w:highlight w:val="none"/>
        </w:rPr>
        <w:tab/>
      </w:r>
      <w:r>
        <w:rPr>
          <w:rFonts w:ascii="宋体" w:hAnsi="宋体"/>
          <w:b/>
          <w:color w:val="000000"/>
          <w:sz w:val="24"/>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24.1评标委员会由招标采购单位依法组建，负责本项目的评标事务。</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24.2评标委员会独立履行下列职责：</w:t>
      </w:r>
      <w:r>
        <w:rPr>
          <w:rFonts w:hint="eastAsia" w:ascii="宋体" w:hAnsi="宋体"/>
          <w:color w:val="000000"/>
          <w:highlight w:val="none"/>
        </w:rPr>
      </w:r>
      <w:r/>
    </w:p>
    <w:p>
      <w:pPr>
        <w:pStyle w:val="639"/>
        <w:ind w:firstLine="502"/>
        <w:jc w:val="both"/>
        <w:spacing w:line="360" w:lineRule="auto"/>
        <w:rPr>
          <w:rFonts w:ascii="宋体" w:hAnsi="宋体"/>
          <w:color w:val="000000"/>
          <w:highlight w:val="none"/>
        </w:rPr>
      </w:pPr>
      <w:r>
        <w:rPr>
          <w:rFonts w:hint="eastAsia" w:ascii="宋体" w:hAnsi="宋体"/>
          <w:color w:val="000000"/>
          <w:highlight w:val="none"/>
        </w:rPr>
        <w:t xml:space="preserve">24.2.1审查、评价投标文件是否符合招标文件的商务、技术等实质性要求；</w:t>
      </w:r>
      <w:r>
        <w:rPr>
          <w:rFonts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24.2.2要求投标人对投标文件有关事项作出澄清或者说明；</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24.2.3对投标文件进行比较和评价；</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24.2.4确定中标候选人名单，以及根据采购人委托直接确定中标人；</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24.2.5向采购人、采购代理机构或者有关部门报告评标中发现的违法行为。</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24.3评标委员会成员应当履行下列义务：</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24.3.1遵纪守法，客观、公正、廉洁地履行职责；</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24.3.2按照招标文件规定的评标办法和评标标准进行评标，对评审意见承担个人责任；</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24.3.3对评标过程和结果，以及投标人的商业秘密保密；</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24.3.4参与评标报告的起草；</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24.3.5配合相关部门的投诉处理工作；</w:t>
      </w:r>
      <w:r>
        <w:rPr>
          <w:rFonts w:hint="eastAsia" w:ascii="宋体" w:hAnsi="宋体"/>
          <w:color w:val="000000"/>
          <w:highlight w:val="none"/>
        </w:rPr>
      </w:r>
      <w:r/>
    </w:p>
    <w:p>
      <w:pPr>
        <w:pStyle w:val="639"/>
        <w:ind w:firstLine="502"/>
        <w:jc w:val="both"/>
        <w:spacing w:line="360" w:lineRule="auto"/>
        <w:rPr>
          <w:rFonts w:ascii="宋体" w:hAnsi="宋体"/>
          <w:color w:val="000000"/>
          <w:highlight w:val="none"/>
        </w:rPr>
      </w:pPr>
      <w:r>
        <w:rPr>
          <w:rFonts w:hint="eastAsia" w:ascii="宋体" w:hAnsi="宋体"/>
          <w:color w:val="000000"/>
          <w:highlight w:val="none"/>
        </w:rPr>
        <w:t xml:space="preserve">24.3.6配合招标采购单位答复投标供应商提出的质疑。</w:t>
      </w:r>
      <w:r>
        <w:rPr>
          <w:rFonts w:ascii="宋体" w:hAnsi="宋体"/>
          <w:color w:val="000000"/>
          <w:highlight w:val="none"/>
        </w:rPr>
      </w:r>
      <w:r/>
    </w:p>
    <w:p>
      <w:pPr>
        <w:pStyle w:val="631"/>
        <w:spacing w:line="360" w:lineRule="auto"/>
        <w:rPr>
          <w:rFonts w:ascii="宋体" w:hAnsi="宋体"/>
          <w:b/>
          <w:color w:val="000000"/>
          <w:sz w:val="24"/>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5</w:t>
      </w:r>
      <w:r>
        <w:rPr>
          <w:rFonts w:ascii="宋体" w:hAnsi="宋体"/>
          <w:b/>
          <w:color w:val="000000"/>
          <w:sz w:val="24"/>
          <w:highlight w:val="none"/>
        </w:rPr>
        <w:t xml:space="preserve">. </w:t>
      </w:r>
      <w:r>
        <w:rPr>
          <w:rFonts w:hint="eastAsia" w:ascii="宋体" w:hAnsi="宋体"/>
          <w:b/>
          <w:color w:val="000000"/>
          <w:sz w:val="24"/>
          <w:highlight w:val="none"/>
        </w:rPr>
        <w:t xml:space="preserve">评标内容的保密</w:t>
      </w:r>
      <w:r>
        <w:rPr>
          <w:rFonts w:ascii="宋体" w:hAnsi="宋体"/>
          <w:b/>
          <w:color w:val="000000"/>
          <w:sz w:val="24"/>
          <w:highlight w:val="none"/>
        </w:rPr>
      </w:r>
      <w:r/>
    </w:p>
    <w:p>
      <w:pPr>
        <w:pStyle w:val="639"/>
        <w:ind w:firstLine="502"/>
        <w:jc w:val="both"/>
        <w:spacing w:line="360" w:lineRule="auto"/>
        <w:rPr>
          <w:rFonts w:ascii="宋体" w:hAnsi="宋体"/>
          <w:color w:val="000000"/>
          <w:highlight w:val="none"/>
        </w:rPr>
      </w:pPr>
      <w:r>
        <w:rPr>
          <w:rFonts w:hint="eastAsia" w:ascii="宋体" w:hAnsi="宋体"/>
          <w:color w:val="000000"/>
          <w:highlight w:val="none"/>
        </w:rPr>
        <w:t xml:space="preserve">25</w:t>
      </w:r>
      <w:r>
        <w:rPr>
          <w:rFonts w:ascii="宋体" w:hAnsi="宋体"/>
          <w:color w:val="000000"/>
          <w:highlight w:val="none"/>
        </w:rPr>
        <w:t xml:space="preserve">.1</w:t>
      </w:r>
      <w:r>
        <w:rPr>
          <w:rFonts w:hint="eastAsia" w:ascii="宋体" w:hAnsi="宋体"/>
          <w:color w:val="000000"/>
          <w:highlight w:val="none"/>
        </w:rPr>
        <w:t xml:space="preserve">公开开标后，直到宣布授予中标供应商合同为止，凡属于审查、澄清、评价和比较投标的所有资料，有关授予合同的信息都不应向投标人或与评标无关的其他人泄露。</w:t>
      </w:r>
      <w:r>
        <w:rPr>
          <w:rFonts w:ascii="宋体" w:hAnsi="宋体"/>
          <w:color w:val="000000"/>
          <w:highlight w:val="none"/>
        </w:rPr>
      </w:r>
      <w:r/>
    </w:p>
    <w:p>
      <w:pPr>
        <w:pStyle w:val="639"/>
        <w:ind w:firstLine="505"/>
        <w:jc w:val="both"/>
        <w:spacing w:line="360" w:lineRule="auto"/>
        <w:rPr>
          <w:rFonts w:ascii="宋体" w:hAnsi="宋体"/>
          <w:color w:val="000000"/>
          <w:highlight w:val="none"/>
        </w:rPr>
      </w:pPr>
      <w:r>
        <w:rPr>
          <w:rFonts w:hint="eastAsia" w:ascii="宋体" w:hAnsi="宋体"/>
          <w:color w:val="000000"/>
          <w:highlight w:val="none"/>
        </w:rPr>
        <w:t xml:space="preserve">25</w:t>
      </w:r>
      <w:r>
        <w:rPr>
          <w:rFonts w:ascii="宋体" w:hAnsi="宋体"/>
          <w:color w:val="000000"/>
          <w:highlight w:val="none"/>
        </w:rPr>
        <w:t xml:space="preserve">.2 </w:t>
      </w:r>
      <w:r>
        <w:rPr>
          <w:rFonts w:hint="eastAsia" w:ascii="宋体" w:hAnsi="宋体"/>
          <w:color w:val="000000"/>
          <w:highlight w:val="none"/>
        </w:rPr>
        <w:t xml:space="preserve">在投标文件的审查、澄清、评价和比较以及授予合同的过程中，投标人对招标采购单位和评标委员会成员施加影响的任何行为，都将取消其投标资格。</w:t>
      </w:r>
      <w:r>
        <w:rPr>
          <w:rFonts w:ascii="宋体" w:hAnsi="宋体"/>
          <w:color w:val="000000"/>
          <w:highlight w:val="none"/>
        </w:rPr>
      </w:r>
      <w:r/>
    </w:p>
    <w:p>
      <w:pPr>
        <w:pStyle w:val="639"/>
        <w:ind w:firstLine="505"/>
        <w:jc w:val="both"/>
        <w:spacing w:line="360" w:lineRule="auto"/>
        <w:rPr>
          <w:rFonts w:hint="eastAsia" w:ascii="宋体" w:hAnsi="宋体"/>
          <w:color w:val="000000"/>
          <w:highlight w:val="none"/>
        </w:rPr>
      </w:pPr>
      <w:r>
        <w:rPr>
          <w:rFonts w:hint="eastAsia" w:ascii="宋体" w:hAnsi="宋体"/>
          <w:color w:val="000000"/>
          <w:highlight w:val="none"/>
        </w:rPr>
        <w:t xml:space="preserve">25</w:t>
      </w:r>
      <w:r>
        <w:rPr>
          <w:rFonts w:ascii="宋体" w:hAnsi="宋体"/>
          <w:color w:val="000000"/>
          <w:highlight w:val="none"/>
        </w:rPr>
        <w:t xml:space="preserve">.3</w:t>
      </w:r>
      <w:r>
        <w:rPr>
          <w:rFonts w:hint="eastAsia" w:ascii="宋体" w:hAnsi="宋体"/>
          <w:color w:val="000000"/>
          <w:highlight w:val="none"/>
        </w:rPr>
        <w:t xml:space="preserve">在评标期间，招标采购单位将通过指定联络人与投标人进行联系。</w:t>
      </w:r>
      <w:r>
        <w:rPr>
          <w:rFonts w:hint="eastAsia" w:ascii="宋体" w:hAnsi="宋体"/>
          <w:color w:val="000000"/>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26.符合性审查</w:t>
      </w:r>
      <w:r>
        <w:rPr>
          <w:rFonts w:ascii="宋体" w:hAnsi="宋体"/>
          <w:b/>
          <w:color w:val="000000"/>
          <w:sz w:val="24"/>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26.1评标委员会依据招标文件的规定对投标文件进行符合性审查。存在以下情形，符合性审查不合格：</w:t>
      </w:r>
      <w:r>
        <w:rPr>
          <w:rFonts w:hint="eastAsia"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1）投标文件存在</w:t>
      </w:r>
      <w:r>
        <w:rPr>
          <w:rFonts w:ascii="宋体" w:hAnsi="宋体"/>
          <w:color w:val="000000"/>
          <w:highlight w:val="none"/>
        </w:rPr>
        <w:t xml:space="preserve">招标文件</w:t>
      </w:r>
      <w:r>
        <w:rPr>
          <w:rFonts w:hint="eastAsia" w:ascii="宋体" w:hAnsi="宋体"/>
          <w:color w:val="000000"/>
          <w:highlight w:val="none"/>
        </w:rPr>
        <w:t xml:space="preserve">投标人须知第29款“无效投标”规定情形的；</w:t>
      </w:r>
      <w:r>
        <w:rPr>
          <w:rFonts w:hint="eastAsia"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投标文件载明的有效期短于招标文件规定</w:t>
      </w:r>
      <w:r>
        <w:rPr>
          <w:rFonts w:hint="eastAsia" w:ascii="宋体" w:hAnsi="宋体"/>
          <w:color w:val="000000"/>
          <w:highlight w:val="none"/>
        </w:rPr>
        <w:t xml:space="preserve">；</w:t>
      </w:r>
      <w:r>
        <w:rPr>
          <w:rFonts w:hint="eastAsia"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投标文件载明的招标项目完成期限</w:t>
      </w:r>
      <w:r>
        <w:rPr>
          <w:rFonts w:hint="eastAsia" w:ascii="宋体" w:hAnsi="宋体"/>
          <w:color w:val="000000"/>
          <w:highlight w:val="none"/>
        </w:rPr>
        <w:t xml:space="preserve">不满足招标文件规定；</w:t>
      </w:r>
      <w:r>
        <w:rPr>
          <w:rFonts w:hint="eastAsia"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4）投标</w:t>
      </w:r>
      <w:r>
        <w:rPr>
          <w:rFonts w:ascii="宋体" w:hAnsi="宋体"/>
          <w:color w:val="000000"/>
          <w:highlight w:val="none"/>
        </w:rPr>
        <w:t xml:space="preserve">文件载明的</w:t>
      </w:r>
      <w:r>
        <w:rPr>
          <w:rFonts w:hint="eastAsia" w:ascii="宋体" w:hAnsi="宋体"/>
          <w:color w:val="000000"/>
          <w:highlight w:val="none"/>
        </w:rPr>
        <w:t xml:space="preserve">免费质保</w:t>
      </w:r>
      <w:r>
        <w:rPr>
          <w:rFonts w:ascii="宋体" w:hAnsi="宋体"/>
          <w:color w:val="000000"/>
          <w:highlight w:val="none"/>
        </w:rPr>
        <w:t xml:space="preserve">期限</w:t>
      </w:r>
      <w:r>
        <w:rPr>
          <w:rFonts w:hint="eastAsia" w:ascii="宋体" w:hAnsi="宋体"/>
          <w:color w:val="000000"/>
          <w:highlight w:val="none"/>
        </w:rPr>
        <w:t xml:space="preserve">不满足招标文件规定；</w:t>
      </w:r>
      <w:r>
        <w:rPr>
          <w:rFonts w:hint="eastAsia"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5）投标文件载明的履约保证、付款方式不满足招标文件规定；</w:t>
      </w:r>
      <w:r>
        <w:rPr>
          <w:rFonts w:hint="eastAsia"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6）投标文件未</w:t>
      </w:r>
      <w:r>
        <w:rPr>
          <w:rFonts w:ascii="宋体" w:hAnsi="宋体"/>
          <w:color w:val="000000"/>
          <w:highlight w:val="none"/>
        </w:rPr>
        <w:t xml:space="preserve">按招标文件规定的格式填写或递交，内容不全或关键字迹模糊、无法辨认的</w:t>
      </w:r>
      <w:r>
        <w:rPr>
          <w:rFonts w:hint="eastAsia" w:ascii="宋体" w:hAnsi="宋体"/>
          <w:color w:val="000000"/>
          <w:highlight w:val="none"/>
        </w:rPr>
        <w:t xml:space="preserve">，从而影响投标文件有效性；</w:t>
      </w:r>
      <w:r>
        <w:rPr>
          <w:rFonts w:hint="eastAsia"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不同投标人的投标文件以及投标文件制作过程出现了评标委员会认为不应当雷同的情况的</w:t>
      </w:r>
      <w:r>
        <w:rPr>
          <w:rFonts w:hint="eastAsia" w:ascii="宋体" w:hAnsi="宋体"/>
          <w:color w:val="000000"/>
          <w:highlight w:val="none"/>
        </w:rPr>
        <w:t xml:space="preserve">；</w:t>
      </w:r>
      <w:r>
        <w:rPr>
          <w:rFonts w:hint="eastAsia"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t xml:space="preserve">不同投标人的投标文件</w:t>
      </w:r>
      <w:r>
        <w:rPr>
          <w:rFonts w:hint="eastAsia" w:ascii="宋体" w:hAnsi="宋体"/>
          <w:color w:val="000000"/>
          <w:highlight w:val="none"/>
        </w:rPr>
        <w:t xml:space="preserve">存在“视为串通投标”的情形；</w:t>
      </w:r>
      <w:r>
        <w:rPr>
          <w:rFonts w:hint="eastAsia" w:ascii="宋体" w:hAnsi="宋体"/>
          <w:color w:val="000000"/>
          <w:highlight w:val="none"/>
        </w:rPr>
      </w:r>
      <w:r/>
    </w:p>
    <w:p>
      <w:pPr>
        <w:pStyle w:val="639"/>
        <w:ind w:firstLine="480"/>
        <w:jc w:val="both"/>
        <w:spacing w:line="360" w:lineRule="auto"/>
        <w:rPr>
          <w:rFonts w:ascii="宋体" w:hAnsi="宋体"/>
          <w:color w:val="000000"/>
          <w:highlight w:val="none"/>
        </w:rPr>
      </w:pPr>
      <w:r>
        <w:rPr>
          <w:rFonts w:hint="eastAsia" w:ascii="宋体" w:hAnsi="宋体"/>
          <w:color w:val="000000"/>
          <w:highlight w:val="none"/>
        </w:rPr>
        <w:t xml:space="preserve">9）投标人的报价存在选择性的；</w:t>
      </w:r>
      <w:r>
        <w:rPr>
          <w:rFonts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10）投标人的报价或响应只响应了项目</w:t>
      </w:r>
      <w:r>
        <w:rPr>
          <w:rFonts w:ascii="宋体" w:hAnsi="宋体"/>
          <w:color w:val="000000"/>
          <w:highlight w:val="none"/>
        </w:rPr>
        <w:t xml:space="preserve">中</w:t>
      </w:r>
      <w:r>
        <w:rPr>
          <w:rFonts w:hint="eastAsia" w:ascii="宋体" w:hAnsi="宋体"/>
          <w:color w:val="000000"/>
          <w:highlight w:val="none"/>
        </w:rPr>
        <w:t xml:space="preserve">部分招标内容；</w:t>
      </w:r>
      <w:r>
        <w:rPr>
          <w:rFonts w:hint="eastAsia"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11）投标人拒绝修正错误影响评标的；</w:t>
      </w:r>
      <w:r>
        <w:rPr>
          <w:rFonts w:hint="eastAsia"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12）投标文件不</w:t>
      </w:r>
      <w:r>
        <w:rPr>
          <w:rFonts w:ascii="宋体" w:hAnsi="宋体"/>
          <w:color w:val="000000"/>
          <w:highlight w:val="none"/>
        </w:rPr>
        <w:t xml:space="preserve">符合</w:t>
      </w:r>
      <w:r>
        <w:rPr>
          <w:rFonts w:hint="eastAsia" w:ascii="宋体" w:hAnsi="宋体"/>
          <w:color w:val="000000"/>
          <w:highlight w:val="none"/>
        </w:rPr>
        <w:t xml:space="preserve">招标文件</w:t>
      </w:r>
      <w:r>
        <w:rPr>
          <w:rFonts w:ascii="宋体" w:hAnsi="宋体"/>
          <w:color w:val="000000"/>
          <w:highlight w:val="none"/>
        </w:rPr>
        <w:t xml:space="preserve">规定的其他实质性条款</w:t>
      </w:r>
      <w:r>
        <w:rPr>
          <w:rFonts w:hint="eastAsia" w:ascii="宋体" w:hAnsi="宋体"/>
          <w:color w:val="000000"/>
          <w:highlight w:val="none"/>
        </w:rPr>
        <w:t xml:space="preserve">；</w:t>
      </w:r>
      <w:r>
        <w:rPr>
          <w:rFonts w:hint="eastAsia" w:ascii="宋体" w:hAnsi="宋体"/>
          <w:color w:val="000000"/>
          <w:highlight w:val="none"/>
        </w:rPr>
      </w:r>
      <w:r/>
    </w:p>
    <w:p>
      <w:pPr>
        <w:pStyle w:val="639"/>
        <w:ind w:firstLine="480"/>
        <w:jc w:val="both"/>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13）</w:t>
      </w:r>
      <w:r>
        <w:rPr>
          <w:rFonts w:hint="eastAsia" w:ascii="宋体" w:hAnsi="宋体" w:eastAsia="宋体" w:cs="Times New Roman"/>
          <w:color w:val="000000"/>
          <w:highlight w:val="none"/>
        </w:rPr>
        <w:t xml:space="preserve">不同投标文件存在“机器码”一致情形；</w:t>
      </w:r>
      <w:r>
        <w:rPr>
          <w:rFonts w:hint="eastAsia" w:ascii="宋体" w:hAnsi="宋体" w:eastAsia="宋体" w:cs="Times New Roman"/>
          <w:color w:val="000000"/>
          <w:highlight w:val="none"/>
        </w:rPr>
      </w:r>
      <w:r/>
    </w:p>
    <w:p>
      <w:pPr>
        <w:pStyle w:val="639"/>
        <w:ind w:firstLine="480"/>
        <w:jc w:val="both"/>
        <w:spacing w:line="360" w:lineRule="auto"/>
        <w:rPr>
          <w:rFonts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4</w:t>
      </w:r>
      <w:r>
        <w:rPr>
          <w:rFonts w:hint="eastAsia" w:ascii="宋体" w:hAnsi="宋体"/>
          <w:color w:val="000000"/>
          <w:highlight w:val="none"/>
        </w:rPr>
        <w:t xml:space="preserve">）投标文件存在招标文件规定的其他无效投标情形的。</w:t>
      </w:r>
      <w:r>
        <w:rPr>
          <w:rFonts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26.2对于不允许偏离的实质性要求和条件，采购人或者采购代理机构应当在招标文件中规定，并以醒目的方式标明。</w:t>
      </w:r>
      <w:r>
        <w:rPr>
          <w:rFonts w:hint="eastAsia" w:ascii="宋体" w:hAnsi="宋体"/>
          <w:color w:val="000000"/>
          <w:highlight w:val="none"/>
        </w:rPr>
      </w:r>
      <w:r/>
    </w:p>
    <w:p>
      <w:pPr>
        <w:pStyle w:val="639"/>
        <w:ind w:firstLine="480"/>
        <w:jc w:val="both"/>
        <w:spacing w:line="360" w:lineRule="auto"/>
        <w:rPr>
          <w:rFonts w:ascii="宋体" w:hAnsi="宋体"/>
          <w:color w:val="000000"/>
          <w:highlight w:val="none"/>
        </w:rPr>
      </w:pPr>
      <w:r>
        <w:rPr>
          <w:rFonts w:hint="eastAsia" w:ascii="宋体" w:hAnsi="宋体"/>
          <w:color w:val="000000"/>
          <w:highlight w:val="none"/>
        </w:rPr>
        <w:t xml:space="preserve">26.3</w:t>
      </w:r>
      <w:r>
        <w:rPr>
          <w:rFonts w:ascii="宋体" w:hAnsi="宋体"/>
          <w:color w:val="000000"/>
          <w:highlight w:val="none"/>
        </w:rPr>
        <w:t xml:space="preserve">投标</w:t>
      </w:r>
      <w:r>
        <w:rPr>
          <w:rFonts w:hint="eastAsia" w:ascii="宋体" w:hAnsi="宋体"/>
          <w:color w:val="000000"/>
          <w:highlight w:val="none"/>
        </w:rPr>
        <w:t xml:space="preserve">人</w:t>
      </w:r>
      <w:r>
        <w:rPr>
          <w:rFonts w:ascii="宋体" w:hAnsi="宋体"/>
          <w:color w:val="000000"/>
          <w:highlight w:val="none"/>
        </w:rPr>
        <w:t xml:space="preserve">不能通过修正或撤销不符之处而使其投标成为实质性响应的投标</w:t>
      </w:r>
      <w:r>
        <w:rPr>
          <w:rFonts w:hint="eastAsia" w:ascii="宋体" w:hAnsi="宋体"/>
          <w:color w:val="000000"/>
          <w:highlight w:val="none"/>
        </w:rPr>
        <w:t xml:space="preserve">。</w:t>
      </w:r>
      <w:r>
        <w:rPr>
          <w:rFonts w:ascii="宋体" w:hAnsi="宋体"/>
          <w:color w:val="000000"/>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27.投标澄清</w:t>
      </w:r>
      <w:r>
        <w:rPr>
          <w:rFonts w:hint="eastAsia" w:ascii="宋体" w:hAnsi="宋体"/>
          <w:b/>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27.1对于投标文件中含义不明确、同类问题表述不一致或者有明显文字和计算错误的内容，评标委员会应当以书面形式要求投标人作出必要的澄清、说明或者补正。</w:t>
      </w:r>
      <w:r>
        <w:rPr>
          <w:rFonts w:hint="eastAsia" w:ascii="宋体" w:hAnsi="宋体"/>
          <w:color w:val="000000"/>
          <w:sz w:val="24"/>
          <w:highlight w:val="none"/>
        </w:rPr>
      </w:r>
      <w:r/>
    </w:p>
    <w:p>
      <w:pPr>
        <w:pStyle w:val="631"/>
        <w:ind w:firstLine="480"/>
        <w:spacing w:line="360" w:lineRule="auto"/>
        <w:rPr>
          <w:rFonts w:ascii="宋体" w:hAnsi="宋体" w:eastAsia="宋体"/>
          <w:color w:val="000000"/>
          <w:sz w:val="24"/>
          <w:szCs w:val="24"/>
          <w:highlight w:val="none"/>
        </w:rPr>
      </w:pPr>
      <w:r>
        <w:rPr>
          <w:rFonts w:hint="eastAsia" w:ascii="宋体" w:hAnsi="宋体"/>
          <w:color w:val="000000"/>
          <w:sz w:val="24"/>
          <w:highlight w:val="none"/>
        </w:rPr>
        <w:t xml:space="preserve">27.2</w:t>
      </w:r>
      <w:bookmarkStart w:id="9" w:name="_Hlk158140503"/>
      <w:r/>
      <w:bookmarkStart w:id="10" w:name="_Hlk158140452"/>
      <w:r/>
      <w:bookmarkStart w:id="11" w:name="_Hlk90656398"/>
      <w:r>
        <w:rPr>
          <w:rFonts w:hint="eastAsia" w:ascii="宋体" w:hAnsi="宋体" w:eastAsia="宋体"/>
          <w:color w:val="000000"/>
          <w:sz w:val="24"/>
          <w:szCs w:val="24"/>
          <w:highlight w:val="none"/>
        </w:rPr>
        <w:t xml:space="preserve">本项目采用线上澄清</w:t>
      </w:r>
      <w:bookmarkEnd w:id="9"/>
      <w:r>
        <w:rPr>
          <w:rFonts w:hint="eastAsia" w:ascii="宋体" w:hAnsi="宋体" w:eastAsia="宋体"/>
          <w:color w:val="000000"/>
          <w:sz w:val="24"/>
          <w:szCs w:val="24"/>
          <w:highlight w:val="none"/>
        </w:rPr>
        <w:t xml:space="preserve">。</w:t>
      </w:r>
      <w:bookmarkEnd w:id="10"/>
      <w:r>
        <w:rPr>
          <w:rFonts w:ascii="宋体" w:hAnsi="宋体" w:eastAsia="宋体"/>
          <w:color w:val="000000"/>
          <w:sz w:val="24"/>
          <w:szCs w:val="24"/>
          <w:highlight w:val="none"/>
        </w:rPr>
      </w:r>
      <w:r/>
    </w:p>
    <w:p>
      <w:pPr>
        <w:pStyle w:val="63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线上澄清答复的方式：需要供应商进行澄清、说明和更正的，评标委员会将通过“苏采云”系统向供应商发布“澄清要求函”，接到“澄清要求函”的供应商应当按照要求在“苏采云”系统中提交“澄清响应函”并加盖</w:t>
      </w:r>
      <w:r>
        <w:rPr>
          <w:rFonts w:ascii="宋体" w:hAnsi="宋体" w:eastAsia="宋体"/>
          <w:color w:val="000000"/>
          <w:sz w:val="24"/>
          <w:szCs w:val="24"/>
          <w:highlight w:val="none"/>
        </w:rPr>
        <w:t xml:space="preserve">CA</w:t>
      </w:r>
      <w:r>
        <w:rPr>
          <w:rFonts w:hint="eastAsia" w:ascii="宋体" w:hAnsi="宋体" w:eastAsia="宋体"/>
          <w:color w:val="000000"/>
          <w:sz w:val="24"/>
          <w:szCs w:val="24"/>
          <w:highlight w:val="none"/>
        </w:rPr>
        <w:t xml:space="preserve">电子公章。澄清、说明和更正的内容作为响应文件的补充部分，具体操作方式见《操作手册》。未加盖</w:t>
      </w:r>
      <w:r>
        <w:rPr>
          <w:rFonts w:ascii="宋体" w:hAnsi="宋体" w:eastAsia="宋体"/>
          <w:color w:val="000000"/>
          <w:sz w:val="24"/>
          <w:szCs w:val="24"/>
          <w:highlight w:val="none"/>
        </w:rPr>
        <w:t xml:space="preserve">CA</w:t>
      </w:r>
      <w:r>
        <w:rPr>
          <w:rFonts w:hint="eastAsia" w:ascii="宋体" w:hAnsi="宋体" w:eastAsia="宋体"/>
          <w:color w:val="000000"/>
          <w:sz w:val="24"/>
          <w:szCs w:val="24"/>
          <w:highlight w:val="none"/>
        </w:rPr>
        <w:t xml:space="preserve">电子公章的澄清无效。</w:t>
      </w:r>
      <w:r>
        <w:rPr>
          <w:rFonts w:ascii="宋体" w:hAnsi="宋体" w:eastAsia="宋体"/>
          <w:color w:val="000000"/>
          <w:sz w:val="24"/>
          <w:szCs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eastAsia="宋体"/>
          <w:color w:val="000000"/>
          <w:sz w:val="24"/>
          <w:szCs w:val="24"/>
          <w:highlight w:val="none"/>
        </w:rPr>
        <w:t xml:space="preserve">接到评标委员会澄清、说明和更正要求的投标人如未按规定做出澄清、说明和更正，其风险由投标人自行承担。</w:t>
      </w:r>
      <w:bookmarkEnd w:id="11"/>
      <w:r>
        <w:rPr>
          <w:rFonts w:hint="eastAsia" w:ascii="宋体" w:hAnsi="宋体"/>
          <w:color w:val="000000"/>
          <w:sz w:val="24"/>
          <w:highlight w:val="none"/>
        </w:rPr>
      </w:r>
      <w:r/>
    </w:p>
    <w:p>
      <w:pPr>
        <w:pStyle w:val="639"/>
        <w:ind w:firstLine="0"/>
        <w:jc w:val="both"/>
        <w:spacing w:line="360" w:lineRule="auto"/>
        <w:rPr>
          <w:rFonts w:hint="eastAsia" w:ascii="宋体" w:hAnsi="宋体"/>
          <w:b/>
          <w:color w:val="000000"/>
          <w:highlight w:val="none"/>
        </w:rPr>
      </w:pPr>
      <w:r>
        <w:rPr>
          <w:rFonts w:hint="eastAsia" w:ascii="宋体" w:hAnsi="宋体"/>
          <w:b/>
          <w:color w:val="000000"/>
          <w:highlight w:val="none"/>
        </w:rPr>
        <w:t xml:space="preserve">28.投标报价评审</w:t>
      </w:r>
      <w:r>
        <w:rPr>
          <w:rFonts w:hint="eastAsia" w:ascii="宋体" w:hAnsi="宋体"/>
          <w:b/>
          <w:color w:val="000000"/>
          <w:highlight w:val="none"/>
        </w:rPr>
      </w:r>
      <w:r/>
    </w:p>
    <w:p>
      <w:pPr>
        <w:pStyle w:val="6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28.1投标文件报价出现前后不一致的，除招标文件另有规定外，按照下列规定修正：</w:t>
      </w:r>
      <w:r>
        <w:rPr>
          <w:rFonts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28.1.1投标文件中开标一览表（报价表）内容与投标文件中相应内容不一致的，以开标一览表（报价表）为准；</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28.1.2大写金额和小写金额不一致的，以大写金额为准；</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28.1.3单价金额小数点或者百分比有明显错位的，以开标一览表的单价为准，并修改单价；</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28.1.4总价金额与按单价汇总金额不一致的，以单价金额计算结果为准。</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color w:val="000000"/>
          <w:sz w:val="24"/>
          <w:highlight w:val="none"/>
        </w:rPr>
      </w:r>
      <w:r/>
    </w:p>
    <w:p>
      <w:pPr>
        <w:pStyle w:val="631"/>
        <w:ind w:firstLine="480"/>
        <w:spacing w:line="360" w:lineRule="auto"/>
        <w:rPr>
          <w:rFonts w:hint="eastAsia" w:ascii="宋体" w:hAnsi="宋体" w:eastAsia="宋体"/>
          <w:color w:val="000000"/>
          <w:sz w:val="24"/>
          <w:szCs w:val="24"/>
          <w:highlight w:val="none"/>
        </w:rPr>
      </w:pPr>
      <w:r>
        <w:rPr>
          <w:rFonts w:hint="eastAsia" w:ascii="宋体" w:hAnsi="宋体"/>
          <w:color w:val="000000"/>
          <w:sz w:val="24"/>
          <w:highlight w:val="none"/>
        </w:rPr>
        <w:t xml:space="preserve">28.2</w:t>
      </w:r>
      <w:r>
        <w:rPr>
          <w:rFonts w:hint="eastAsia" w:ascii="宋体" w:hAnsi="宋体" w:eastAsia="宋体"/>
          <w:color w:val="000000"/>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rPr>
          <w:rFonts w:hint="eastAsia" w:ascii="宋体" w:hAnsi="宋体" w:eastAsia="宋体"/>
          <w:color w:val="000000"/>
          <w:sz w:val="24"/>
          <w:szCs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28.4评标过程中，不得去掉报价中的最高报价和最低报价。因落实政府采购政策进行价格调整的，以调整后的价格计算评标基准价和投标报价。</w:t>
      </w:r>
      <w:r>
        <w:rPr>
          <w:rFonts w:hint="eastAsia" w:ascii="宋体" w:hAnsi="宋体"/>
          <w:color w:val="000000"/>
          <w:sz w:val="24"/>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29.无效投标</w:t>
      </w:r>
      <w:r>
        <w:rPr>
          <w:rFonts w:hint="eastAsia" w:ascii="宋体" w:hAnsi="宋体"/>
          <w:b/>
          <w:color w:val="000000"/>
          <w:sz w:val="24"/>
          <w:highlight w:val="none"/>
        </w:rPr>
      </w:r>
      <w:r/>
    </w:p>
    <w:p>
      <w:pPr>
        <w:pStyle w:val="6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投标人存在下列情况之一的，投标无效:</w:t>
      </w:r>
      <w:r>
        <w:rPr>
          <w:rFonts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29.1投标文件未按招标文件要求签署、签章的；</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29.2不具备招标文件中规定的资格要求的；</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29.3报价超过招标文件中规定的预算金额或者最高限价的；</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29.4投标文件含有采购人不能接受的附加条件的；</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29.5法律、法规和招标文件规定的其他无效情形。</w:t>
      </w:r>
      <w:r>
        <w:rPr>
          <w:rFonts w:hint="eastAsia" w:ascii="宋体" w:hAnsi="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29.6</w:t>
      </w:r>
      <w:r>
        <w:rPr>
          <w:rFonts w:hint="eastAsia" w:ascii="宋体" w:hAnsi="宋体" w:eastAsia="宋体"/>
          <w:color w:val="000000"/>
          <w:sz w:val="24"/>
          <w:szCs w:val="24"/>
          <w:highlight w:val="none"/>
          <w:lang w:val="zh-CN"/>
        </w:rPr>
        <w:t xml:space="preserve">投标人未对电子投标文件进行解密或解密失败的</w:t>
      </w:r>
      <w:r>
        <w:rPr>
          <w:rFonts w:hint="eastAsia" w:ascii="宋体" w:hAnsi="宋体"/>
          <w:color w:val="000000"/>
          <w:sz w:val="24"/>
          <w:highlight w:val="none"/>
          <w:lang w:val="zh-CN"/>
        </w:rPr>
        <w:t xml:space="preserve">。</w:t>
      </w:r>
      <w:r>
        <w:rPr>
          <w:rFonts w:hint="eastAsia" w:ascii="宋体" w:hAnsi="宋体"/>
          <w:color w:val="000000"/>
          <w:sz w:val="24"/>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30.废标</w:t>
      </w:r>
      <w:r>
        <w:rPr>
          <w:rFonts w:hint="eastAsia" w:ascii="宋体" w:hAnsi="宋体"/>
          <w:b/>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30.1 在招标采购中，出现下列情形之一的，应予废标：</w:t>
      </w:r>
      <w:r>
        <w:rPr>
          <w:rFonts w:hint="eastAsia" w:ascii="宋体" w:hAnsi="宋体"/>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30.1.1符合专业条件的供应商或者对招标文件作实质响应的供应商不足三家的；</w:t>
      </w:r>
      <w:r>
        <w:rPr>
          <w:rFonts w:hint="eastAsia" w:ascii="宋体" w:hAnsi="宋体"/>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30.1.2出现影响采购公正的违法、违规行为的；</w:t>
      </w:r>
      <w:r>
        <w:rPr>
          <w:rFonts w:hint="eastAsia" w:ascii="宋体" w:hAnsi="宋体"/>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30.1.3投标人的报价均超过了最高限价，采购人不能支付的；</w:t>
      </w:r>
      <w:r>
        <w:rPr>
          <w:rFonts w:hint="eastAsia" w:ascii="宋体" w:hAnsi="宋体"/>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30.1.4因重大变故，采购任务取消的。</w:t>
      </w:r>
      <w:r>
        <w:rPr>
          <w:rFonts w:hint="eastAsia" w:ascii="宋体" w:hAnsi="宋体"/>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30.2 废标后，采购人应当将废标理由通知所有投标人。</w:t>
      </w:r>
      <w:r>
        <w:rPr>
          <w:rFonts w:hint="eastAsia"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31</w:t>
      </w:r>
      <w:r>
        <w:rPr>
          <w:rFonts w:ascii="宋体" w:hAnsi="宋体"/>
          <w:b/>
          <w:color w:val="000000"/>
          <w:sz w:val="24"/>
          <w:highlight w:val="none"/>
        </w:rPr>
        <w:t xml:space="preserve">. </w:t>
      </w:r>
      <w:r>
        <w:rPr>
          <w:rFonts w:hint="eastAsia" w:ascii="宋体" w:hAnsi="宋体"/>
          <w:b/>
          <w:color w:val="000000"/>
          <w:sz w:val="24"/>
          <w:highlight w:val="none"/>
        </w:rPr>
        <w:t xml:space="preserve">投标文件的评价和比较</w:t>
      </w:r>
      <w:r>
        <w:rPr>
          <w:rFonts w:ascii="宋体" w:hAnsi="宋体"/>
          <w:b/>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t xml:space="preserve">.1</w:t>
      </w:r>
      <w:r>
        <w:rPr>
          <w:rFonts w:hint="eastAsia" w:ascii="宋体" w:hAnsi="宋体"/>
          <w:color w:val="000000"/>
          <w:sz w:val="24"/>
          <w:highlight w:val="none"/>
        </w:rPr>
        <w:t xml:space="preserve">评标委员会按招标文件规定的评标方法和标准，仅对资格性检查和符合性检查合格的投标文件进行商务和技术评估，综合比较与评价。</w:t>
      </w:r>
      <w:r>
        <w:rPr>
          <w:rFonts w:hint="eastAsia" w:ascii="宋体" w:hAnsi="宋体"/>
          <w:color w:val="000000"/>
          <w:sz w:val="24"/>
          <w:highlight w:val="none"/>
        </w:rPr>
      </w:r>
      <w:r/>
    </w:p>
    <w:p>
      <w:pPr>
        <w:pStyle w:val="631"/>
        <w:ind w:firstLine="645"/>
        <w:spacing w:line="360" w:lineRule="auto"/>
        <w:rPr>
          <w:rFonts w:ascii="宋体" w:hAnsi="宋体"/>
          <w:color w:val="000000"/>
          <w:sz w:val="24"/>
          <w:highlight w:val="none"/>
        </w:rPr>
      </w:pPr>
      <w:r>
        <w:rPr>
          <w:rFonts w:hint="eastAsia" w:ascii="宋体" w:hAnsi="宋体"/>
          <w:color w:val="000000"/>
          <w:sz w:val="24"/>
          <w:highlight w:val="none"/>
        </w:rPr>
        <w:t xml:space="preserve">31.2评价和比较采用的办法：综合评分法，具体内容详见招标文件第六章。</w:t>
      </w:r>
      <w:r>
        <w:rPr>
          <w:rFonts w:ascii="宋体" w:hAnsi="宋体"/>
          <w:color w:val="000000"/>
          <w:sz w:val="24"/>
          <w:highlight w:val="none"/>
        </w:rPr>
      </w:r>
      <w:r/>
    </w:p>
    <w:p>
      <w:pPr>
        <w:pStyle w:val="631"/>
        <w:ind w:firstLine="645"/>
        <w:spacing w:line="360" w:lineRule="auto"/>
        <w:rPr>
          <w:rFonts w:ascii="宋体" w:hAnsi="宋体"/>
          <w:color w:val="000000"/>
          <w:sz w:val="24"/>
          <w:highlight w:val="none"/>
        </w:rPr>
      </w:pPr>
      <w:r>
        <w:rPr>
          <w:rFonts w:hint="eastAsia" w:ascii="宋体" w:hAnsi="宋体"/>
          <w:color w:val="000000"/>
          <w:sz w:val="24"/>
          <w:highlight w:val="none"/>
        </w:rPr>
        <w:t xml:space="preserve">31.3</w:t>
      </w:r>
      <w:r>
        <w:rPr>
          <w:rFonts w:ascii="宋体" w:hAnsi="宋体"/>
          <w:color w:val="000000"/>
          <w:sz w:val="24"/>
          <w:highlight w:val="none"/>
        </w:rPr>
        <w:t xml:space="preserve"> </w:t>
      </w:r>
      <w:r>
        <w:rPr>
          <w:rFonts w:hint="eastAsia" w:ascii="宋体" w:hAnsi="宋体"/>
          <w:color w:val="000000"/>
          <w:sz w:val="24"/>
          <w:highlight w:val="none"/>
        </w:rPr>
        <w:t xml:space="preserve">最低的投标报价或最高的折扣比例是中标的重要条件，但不是唯一条件。</w:t>
      </w:r>
      <w:r>
        <w:rPr>
          <w:rFonts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七、授予合同</w:t>
      </w:r>
      <w:r>
        <w:rPr>
          <w:rFonts w:ascii="宋体" w:hAnsi="宋体"/>
          <w:b/>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32</w:t>
      </w:r>
      <w:r>
        <w:rPr>
          <w:rFonts w:ascii="宋体" w:hAnsi="宋体"/>
          <w:b/>
          <w:color w:val="000000"/>
          <w:sz w:val="24"/>
          <w:highlight w:val="none"/>
        </w:rPr>
        <w:t xml:space="preserve">. </w:t>
      </w:r>
      <w:r>
        <w:rPr>
          <w:rFonts w:hint="eastAsia" w:ascii="宋体" w:hAnsi="宋体"/>
          <w:b/>
          <w:color w:val="000000"/>
          <w:sz w:val="24"/>
          <w:highlight w:val="none"/>
        </w:rPr>
        <w:t xml:space="preserve">中标供应商的确认</w:t>
      </w:r>
      <w:r>
        <w:rPr>
          <w:rFonts w:ascii="宋体" w:hAnsi="宋体"/>
          <w:b/>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32.1评标委员会按招标文件规定的评标方法和标准进行详细评审后，按招标采购单位的委托向招标采购单位推荐中标候选单位。</w:t>
      </w:r>
      <w:r>
        <w:rPr>
          <w:rFonts w:hint="eastAsia" w:ascii="宋体" w:hAnsi="宋体"/>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32.3本项目中标供应商数量：1个。</w:t>
      </w:r>
      <w:r>
        <w:rPr>
          <w:rFonts w:hint="eastAsia" w:ascii="宋体" w:hAnsi="宋体"/>
          <w:color w:val="000000"/>
          <w:sz w:val="24"/>
          <w:highlight w:val="none"/>
        </w:rPr>
      </w:r>
      <w:r/>
    </w:p>
    <w:p>
      <w:pPr>
        <w:pStyle w:val="631"/>
        <w:ind w:firstLine="645"/>
        <w:spacing w:line="360" w:lineRule="auto"/>
        <w:rPr>
          <w:rFonts w:hint="eastAsia" w:ascii="宋体" w:hAnsi="宋体"/>
          <w:color w:val="000000"/>
          <w:sz w:val="24"/>
          <w:highlight w:val="none"/>
        </w:rPr>
      </w:pPr>
      <w:r>
        <w:rPr>
          <w:rFonts w:hint="eastAsia" w:ascii="宋体" w:hAnsi="宋体"/>
          <w:color w:val="000000"/>
          <w:sz w:val="24"/>
          <w:highlight w:val="none"/>
        </w:rPr>
        <w:t xml:space="preserve">32.4采购人或者采购代理机构自中标人确定之日起2个工作日内在省级以上财政部门指定的媒体上公告中标结果。中标公告期限为1个工作日。</w:t>
      </w:r>
      <w:r>
        <w:rPr>
          <w:rFonts w:hint="eastAsia"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33</w:t>
      </w:r>
      <w:r>
        <w:rPr>
          <w:rFonts w:ascii="宋体" w:hAnsi="宋体"/>
          <w:b/>
          <w:color w:val="000000"/>
          <w:sz w:val="24"/>
          <w:highlight w:val="none"/>
        </w:rPr>
        <w:t xml:space="preserve">. </w:t>
      </w:r>
      <w:r>
        <w:rPr>
          <w:rFonts w:hint="eastAsia" w:ascii="宋体" w:hAnsi="宋体"/>
          <w:b/>
          <w:color w:val="000000"/>
          <w:sz w:val="24"/>
          <w:highlight w:val="none"/>
        </w:rPr>
        <w:t xml:space="preserve">合同授予标准</w:t>
      </w:r>
      <w:r>
        <w:rPr>
          <w:rFonts w:ascii="宋体" w:hAnsi="宋体"/>
          <w:b/>
          <w:color w:val="000000"/>
          <w:sz w:val="24"/>
          <w:highlight w:val="none"/>
        </w:rPr>
      </w:r>
      <w:r/>
    </w:p>
    <w:p>
      <w:pPr>
        <w:pStyle w:val="639"/>
        <w:ind w:firstLine="502"/>
        <w:jc w:val="both"/>
        <w:spacing w:line="360" w:lineRule="auto"/>
        <w:rPr>
          <w:rFonts w:ascii="宋体" w:hAnsi="宋体"/>
          <w:color w:val="000000"/>
          <w:highlight w:val="none"/>
        </w:rPr>
      </w:pPr>
      <w:r>
        <w:rPr>
          <w:rFonts w:hint="eastAsia" w:ascii="宋体" w:hAnsi="宋体"/>
          <w:color w:val="000000"/>
          <w:highlight w:val="none"/>
        </w:rPr>
        <w:t xml:space="preserve">33.1招标采购单位将把合同授予其投标文件在实质上响应招标文件要求和按本须知规定评选出的投标人。确定为中标的投标人必须具有实施本合同的能力和资源。</w:t>
      </w:r>
      <w:r>
        <w:rPr>
          <w:rFonts w:ascii="宋体" w:hAnsi="宋体"/>
          <w:color w:val="000000"/>
          <w:highlight w:val="none"/>
        </w:rPr>
      </w:r>
      <w:r/>
    </w:p>
    <w:p>
      <w:pPr>
        <w:pStyle w:val="631"/>
        <w:ind w:firstLine="502"/>
        <w:spacing w:line="348" w:lineRule="auto"/>
        <w:rPr>
          <w:rFonts w:ascii="宋体" w:hAnsi="宋体"/>
          <w:color w:val="000000"/>
          <w:sz w:val="24"/>
          <w:highlight w:val="none"/>
        </w:rPr>
      </w:pPr>
      <w:r>
        <w:rPr>
          <w:rFonts w:hint="eastAsia" w:ascii="宋体" w:hAnsi="宋体"/>
          <w:color w:val="000000"/>
          <w:sz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hAnsi="宋体"/>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34</w:t>
      </w:r>
      <w:r>
        <w:rPr>
          <w:rFonts w:ascii="宋体" w:hAnsi="宋体"/>
          <w:b/>
          <w:color w:val="000000"/>
          <w:sz w:val="24"/>
          <w:highlight w:val="none"/>
        </w:rPr>
        <w:t xml:space="preserve">. </w:t>
      </w:r>
      <w:r>
        <w:rPr>
          <w:rFonts w:hint="eastAsia" w:ascii="宋体" w:hAnsi="宋体"/>
          <w:b/>
          <w:color w:val="000000"/>
          <w:sz w:val="24"/>
          <w:highlight w:val="none"/>
        </w:rPr>
        <w:t xml:space="preserve">中标通知书</w:t>
      </w:r>
      <w:r>
        <w:rPr>
          <w:rFonts w:ascii="宋体" w:hAnsi="宋体"/>
          <w:b/>
          <w:color w:val="000000"/>
          <w:sz w:val="24"/>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rPr>
          <w:rFonts w:hint="eastAsia" w:ascii="宋体" w:hAnsi="宋体"/>
          <w:color w:val="000000"/>
          <w:highlight w:val="none"/>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34.2中标通知书将成为合同的组成部分。</w:t>
      </w:r>
      <w:r>
        <w:rPr>
          <w:rFonts w:hint="eastAsia" w:ascii="宋体" w:hAnsi="宋体"/>
          <w:color w:val="000000"/>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35.告知招标结果</w:t>
      </w:r>
      <w:r>
        <w:rPr>
          <w:rFonts w:hint="eastAsia" w:ascii="宋体" w:hAnsi="宋体"/>
          <w:b/>
          <w:color w:val="000000"/>
          <w:sz w:val="24"/>
          <w:highlight w:val="none"/>
        </w:rPr>
      </w:r>
      <w:r/>
    </w:p>
    <w:p>
      <w:pPr>
        <w:pStyle w:val="639"/>
        <w:ind w:firstLine="502"/>
        <w:jc w:val="both"/>
        <w:spacing w:line="360" w:lineRule="auto"/>
        <w:rPr>
          <w:rFonts w:hint="eastAsia" w:ascii="宋体" w:hAnsi="宋体"/>
          <w:color w:val="000000"/>
          <w:highlight w:val="none"/>
          <w:lang w:val="zh-CN"/>
        </w:rPr>
      </w:pPr>
      <w:r>
        <w:rPr>
          <w:rFonts w:hint="eastAsia" w:ascii="宋体" w:hAnsi="宋体"/>
          <w:color w:val="000000"/>
          <w:highlight w:val="none"/>
        </w:rPr>
        <w:t xml:space="preserve">35</w:t>
      </w:r>
      <w:r>
        <w:rPr>
          <w:rFonts w:ascii="宋体" w:hAnsi="宋体"/>
          <w:color w:val="000000"/>
          <w:highlight w:val="none"/>
          <w:lang w:val="zh-CN"/>
        </w:rPr>
        <w:t xml:space="preserve">.1 </w:t>
      </w:r>
      <w:r>
        <w:rPr>
          <w:rFonts w:hint="eastAsia" w:ascii="宋体" w:hAnsi="宋体"/>
          <w:color w:val="000000"/>
          <w:highlight w:val="none"/>
          <w:lang w:val="zh-CN"/>
        </w:rPr>
        <w:t xml:space="preserve">对未通过资格审查的投标人，告知其未通过的原因。</w:t>
      </w:r>
      <w:r>
        <w:rPr>
          <w:rFonts w:hint="eastAsia" w:ascii="宋体" w:hAnsi="宋体"/>
          <w:color w:val="000000"/>
          <w:highlight w:val="none"/>
          <w:lang w:val="zh-CN"/>
        </w:rPr>
      </w:r>
      <w:r/>
    </w:p>
    <w:p>
      <w:pPr>
        <w:pStyle w:val="639"/>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35</w:t>
      </w:r>
      <w:r>
        <w:rPr>
          <w:rFonts w:ascii="宋体" w:hAnsi="宋体"/>
          <w:color w:val="000000"/>
          <w:highlight w:val="none"/>
          <w:lang w:val="zh-CN"/>
        </w:rPr>
        <w:t xml:space="preserve">.2 </w:t>
      </w:r>
      <w:r>
        <w:rPr>
          <w:rFonts w:hint="eastAsia" w:ascii="宋体" w:hAnsi="宋体"/>
          <w:color w:val="000000"/>
          <w:highlight w:val="none"/>
          <w:lang w:val="zh-CN"/>
        </w:rPr>
        <w:t xml:space="preserve">在发放中标通知书的同时，向参与项目评审的未中标供应商发放未中标通知书，告知其评审得分与排名。告知方式为</w:t>
      </w:r>
      <w:r>
        <w:rPr>
          <w:rFonts w:hint="eastAsia" w:ascii="宋体" w:hAnsi="宋体"/>
          <w:color w:val="000000"/>
          <w:highlight w:val="none"/>
          <w:u w:val="single"/>
          <w:lang w:val="zh-CN"/>
        </w:rPr>
        <w:t xml:space="preserve">电子邮件</w:t>
      </w:r>
      <w:r>
        <w:rPr>
          <w:rFonts w:hint="eastAsia" w:ascii="宋体" w:hAnsi="宋体"/>
          <w:color w:val="000000"/>
          <w:highlight w:val="none"/>
          <w:lang w:val="zh-CN"/>
        </w:rPr>
        <w:t xml:space="preserve">，接收方式以投标人投标文件中《投标书》所列</w:t>
      </w:r>
      <w:r>
        <w:rPr>
          <w:rFonts w:hint="eastAsia" w:ascii="宋体" w:hAnsi="宋体"/>
          <w:color w:val="000000"/>
          <w:highlight w:val="none"/>
          <w:u w:val="single"/>
          <w:lang w:val="zh-CN"/>
        </w:rPr>
        <w:t xml:space="preserve">电子邮件</w:t>
      </w:r>
      <w:r>
        <w:rPr>
          <w:rFonts w:hint="eastAsia" w:ascii="宋体" w:hAnsi="宋体"/>
          <w:color w:val="000000"/>
          <w:highlight w:val="none"/>
          <w:lang w:val="zh-CN"/>
        </w:rPr>
        <w:t xml:space="preserve">为准。未中标供应商未按约定的时间和方式获取告知信息的，视为自动放弃并自行承担相应后果。</w:t>
      </w:r>
      <w:r>
        <w:rPr>
          <w:rFonts w:hint="eastAsia" w:ascii="宋体" w:hAnsi="宋体"/>
          <w:color w:val="000000"/>
          <w:highlight w:val="none"/>
        </w:rPr>
      </w:r>
      <w:r/>
    </w:p>
    <w:p>
      <w:pPr>
        <w:pStyle w:val="631"/>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t xml:space="preserve">36.履约保证金（本项目不提交履约保证金）</w:t>
      </w:r>
      <w:r>
        <w:rPr>
          <w:rFonts w:hint="eastAsia" w:ascii="宋体" w:hAnsi="宋体"/>
          <w:b/>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37</w:t>
      </w:r>
      <w:r>
        <w:rPr>
          <w:rFonts w:ascii="宋体" w:hAnsi="宋体"/>
          <w:b/>
          <w:color w:val="000000"/>
          <w:sz w:val="24"/>
          <w:highlight w:val="none"/>
        </w:rPr>
        <w:t xml:space="preserve">. </w:t>
      </w:r>
      <w:r>
        <w:rPr>
          <w:rFonts w:hint="eastAsia" w:ascii="宋体" w:hAnsi="宋体"/>
          <w:b/>
          <w:color w:val="000000"/>
          <w:sz w:val="24"/>
          <w:highlight w:val="none"/>
        </w:rPr>
        <w:t xml:space="preserve">合同的签订</w:t>
      </w:r>
      <w:r>
        <w:rPr>
          <w:rFonts w:ascii="宋体" w:hAnsi="宋体"/>
          <w:b/>
          <w:color w:val="000000"/>
          <w:sz w:val="24"/>
          <w:highlight w:val="none"/>
        </w:rPr>
      </w:r>
      <w:r/>
    </w:p>
    <w:p>
      <w:pPr>
        <w:pStyle w:val="639"/>
        <w:jc w:val="both"/>
        <w:spacing w:line="360" w:lineRule="auto"/>
        <w:rPr>
          <w:rFonts w:ascii="宋体" w:hAnsi="宋体"/>
          <w:color w:val="000000"/>
          <w:highlight w:val="none"/>
        </w:rPr>
      </w:pPr>
      <w:r>
        <w:rPr>
          <w:rFonts w:hint="eastAsia" w:ascii="宋体" w:hAnsi="宋体"/>
          <w:color w:val="000000"/>
          <w:highlight w:val="none"/>
        </w:rPr>
        <w:t xml:space="preserve">37.1采购人应当自中标通知书发出之日起15日内，按照招标文件和中标人投标文件的规定，与中标人签订书面合同。所签订的合同不得对招标文件确定的事项和中标人投标文件作实质性修改。</w:t>
      </w:r>
      <w:r>
        <w:rPr>
          <w:rFonts w:ascii="宋体" w:hAnsi="宋体"/>
          <w:color w:val="000000"/>
          <w:highlight w:val="none"/>
        </w:rPr>
      </w:r>
      <w:r/>
    </w:p>
    <w:p>
      <w:pPr>
        <w:pStyle w:val="639"/>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37.2签订合同及合同条款应以招标文件和中标供应商的投标文件及其澄清文件为依据。</w:t>
      </w:r>
      <w:r>
        <w:rPr>
          <w:rFonts w:hint="eastAsia" w:ascii="宋体" w:hAnsi="宋体"/>
          <w:color w:val="000000"/>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八、其他事项</w:t>
      </w:r>
      <w:r>
        <w:rPr>
          <w:rFonts w:ascii="宋体" w:hAnsi="宋体"/>
          <w:b/>
          <w:color w:val="000000"/>
          <w:sz w:val="24"/>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38</w:t>
      </w:r>
      <w:r>
        <w:rPr>
          <w:rFonts w:ascii="宋体" w:hAnsi="宋体"/>
          <w:b/>
          <w:color w:val="000000"/>
          <w:sz w:val="24"/>
          <w:highlight w:val="none"/>
        </w:rPr>
        <w:t xml:space="preserve">. </w:t>
      </w:r>
      <w:r>
        <w:rPr>
          <w:rFonts w:hint="eastAsia" w:ascii="宋体" w:hAnsi="宋体"/>
          <w:b/>
          <w:color w:val="000000"/>
          <w:sz w:val="24"/>
          <w:highlight w:val="none"/>
        </w:rPr>
        <w:t xml:space="preserve">招标代理服务费</w:t>
      </w:r>
      <w:r>
        <w:rPr>
          <w:rFonts w:ascii="宋体" w:hAnsi="宋体"/>
          <w:b/>
          <w:color w:val="000000"/>
          <w:sz w:val="24"/>
          <w:highlight w:val="none"/>
        </w:rPr>
      </w:r>
      <w:r/>
    </w:p>
    <w:p>
      <w:pPr>
        <w:pStyle w:val="639"/>
        <w:ind w:firstLine="502"/>
        <w:jc w:val="both"/>
        <w:spacing w:line="360" w:lineRule="auto"/>
        <w:rPr>
          <w:rFonts w:ascii="宋体" w:hAnsi="宋体"/>
          <w:color w:val="000000"/>
          <w:highlight w:val="none"/>
        </w:rPr>
      </w:pPr>
      <w:r>
        <w:rPr>
          <w:rFonts w:hint="eastAsia" w:ascii="宋体" w:hAnsi="宋体"/>
          <w:color w:val="000000"/>
          <w:highlight w:val="none"/>
        </w:rPr>
        <w:t xml:space="preserve">38.1中标供应商须按前附表的规定，按其预算总金额计算并支付招标代理服务费，该费用应在领取中标通知书时付清。</w:t>
      </w:r>
      <w:r>
        <w:rPr>
          <w:rFonts w:ascii="宋体" w:hAnsi="宋体"/>
          <w:color w:val="000000"/>
          <w:highlight w:val="none"/>
        </w:rPr>
      </w:r>
      <w:r/>
    </w:p>
    <w:p>
      <w:pPr>
        <w:pStyle w:val="639"/>
        <w:ind w:firstLine="502"/>
        <w:jc w:val="both"/>
        <w:spacing w:line="360" w:lineRule="auto"/>
        <w:rPr>
          <w:rFonts w:ascii="宋体" w:hAnsi="宋体"/>
          <w:color w:val="000000"/>
          <w:highlight w:val="none"/>
        </w:rPr>
      </w:pPr>
      <w:r>
        <w:rPr>
          <w:rFonts w:hint="eastAsia" w:ascii="宋体" w:hAnsi="宋体"/>
          <w:color w:val="000000"/>
          <w:highlight w:val="none"/>
        </w:rPr>
        <w:t xml:space="preserve">38.2中标供应商如果未按规定支付招标代理服务费，招标采购单位将不予退还其投标保证金，并保留诉讼的权利。</w:t>
      </w:r>
      <w:r>
        <w:rPr>
          <w:rFonts w:ascii="宋体" w:hAnsi="宋体"/>
          <w:color w:val="000000"/>
          <w:highlight w:val="none"/>
        </w:rPr>
      </w:r>
      <w:r/>
    </w:p>
    <w:p>
      <w:pPr>
        <w:pStyle w:val="631"/>
        <w:spacing w:line="360" w:lineRule="auto"/>
        <w:rPr>
          <w:rFonts w:ascii="宋体" w:hAnsi="宋体"/>
          <w:b/>
          <w:color w:val="000000"/>
          <w:sz w:val="24"/>
          <w:highlight w:val="none"/>
        </w:rPr>
      </w:pPr>
      <w:r>
        <w:rPr>
          <w:rFonts w:hint="eastAsia" w:ascii="宋体" w:hAnsi="宋体"/>
          <w:b/>
          <w:color w:val="000000"/>
          <w:sz w:val="24"/>
          <w:highlight w:val="none"/>
        </w:rPr>
        <w:t xml:space="preserve">39</w:t>
      </w:r>
      <w:r>
        <w:rPr>
          <w:rFonts w:ascii="宋体" w:hAnsi="宋体"/>
          <w:b/>
          <w:color w:val="000000"/>
          <w:sz w:val="24"/>
          <w:highlight w:val="none"/>
        </w:rPr>
        <w:t xml:space="preserve">. </w:t>
      </w:r>
      <w:r>
        <w:rPr>
          <w:rFonts w:hint="eastAsia" w:ascii="宋体" w:hAnsi="宋体"/>
          <w:b/>
          <w:color w:val="000000"/>
          <w:sz w:val="24"/>
          <w:highlight w:val="none"/>
        </w:rPr>
        <w:t xml:space="preserve">监督和公证</w:t>
      </w:r>
      <w:r>
        <w:rPr>
          <w:rFonts w:ascii="宋体" w:hAnsi="宋体"/>
          <w:b/>
          <w:color w:val="000000"/>
          <w:sz w:val="24"/>
          <w:highlight w:val="none"/>
        </w:rPr>
      </w:r>
      <w:r/>
    </w:p>
    <w:p>
      <w:pPr>
        <w:pStyle w:val="631"/>
        <w:ind w:firstLine="549"/>
        <w:spacing w:line="360" w:lineRule="auto"/>
        <w:rPr>
          <w:rFonts w:hint="eastAsia" w:ascii="宋体" w:hAnsi="宋体"/>
          <w:color w:val="000000"/>
          <w:sz w:val="24"/>
          <w:highlight w:val="none"/>
        </w:rPr>
      </w:pPr>
      <w:r>
        <w:rPr>
          <w:rFonts w:hint="eastAsia" w:ascii="宋体" w:hAnsi="宋体"/>
          <w:color w:val="000000"/>
          <w:sz w:val="24"/>
          <w:highlight w:val="none"/>
        </w:rPr>
        <w:t xml:space="preserve">39</w:t>
      </w:r>
      <w:r>
        <w:rPr>
          <w:rFonts w:ascii="宋体" w:hAnsi="宋体"/>
          <w:color w:val="000000"/>
          <w:sz w:val="24"/>
          <w:highlight w:val="none"/>
        </w:rPr>
        <w:t xml:space="preserve">.1</w:t>
      </w:r>
      <w:r>
        <w:rPr>
          <w:rFonts w:hint="eastAsia" w:ascii="宋体" w:hAnsi="宋体"/>
          <w:color w:val="000000"/>
          <w:sz w:val="24"/>
          <w:highlight w:val="none"/>
        </w:rPr>
        <w:t xml:space="preserve">政府有关监督部门将对招投标全过程进行监督。</w:t>
      </w:r>
      <w:r>
        <w:rPr>
          <w:rFonts w:hint="eastAsia" w:ascii="宋体" w:hAnsi="宋体"/>
          <w:color w:val="000000"/>
          <w:sz w:val="24"/>
          <w:highlight w:val="none"/>
        </w:rPr>
      </w:r>
      <w:r/>
    </w:p>
    <w:p>
      <w:pPr>
        <w:pStyle w:val="631"/>
        <w:ind w:firstLine="549"/>
        <w:spacing w:line="360" w:lineRule="auto"/>
        <w:rPr>
          <w:rFonts w:ascii="宋体" w:hAnsi="宋体"/>
          <w:color w:val="000000"/>
          <w:sz w:val="24"/>
          <w:highlight w:val="none"/>
        </w:rPr>
      </w:pPr>
      <w:r>
        <w:rPr>
          <w:rFonts w:hint="eastAsia" w:ascii="宋体" w:hAnsi="宋体"/>
          <w:color w:val="000000"/>
          <w:sz w:val="24"/>
          <w:highlight w:val="none"/>
        </w:rPr>
        <w:t xml:space="preserve">39</w:t>
      </w:r>
      <w:r>
        <w:rPr>
          <w:rFonts w:ascii="宋体" w:hAnsi="宋体"/>
          <w:color w:val="000000"/>
          <w:sz w:val="24"/>
          <w:highlight w:val="none"/>
        </w:rPr>
        <w:t xml:space="preserve">.2</w:t>
      </w:r>
      <w:r>
        <w:rPr>
          <w:rFonts w:hint="eastAsia" w:ascii="宋体" w:hAnsi="宋体"/>
          <w:color w:val="000000"/>
          <w:sz w:val="24"/>
          <w:highlight w:val="none"/>
        </w:rPr>
        <w:t xml:space="preserve">招标人的开标、评标过程将通过公证机关进行公证。</w:t>
      </w:r>
      <w:r>
        <w:rPr>
          <w:rFonts w:ascii="宋体" w:hAnsi="宋体"/>
          <w:color w:val="000000"/>
          <w:sz w:val="24"/>
          <w:highlight w:val="none"/>
        </w:rPr>
      </w:r>
      <w:r/>
    </w:p>
    <w:p>
      <w:pPr>
        <w:pStyle w:val="63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40.政府采购政策</w:t>
      </w:r>
      <w:r>
        <w:rPr>
          <w:rFonts w:hint="eastAsia" w:ascii="宋体" w:hAnsi="宋体"/>
          <w:b/>
          <w:color w:val="000000"/>
          <w:sz w:val="24"/>
          <w:highlight w:val="none"/>
        </w:rPr>
      </w:r>
      <w:r/>
    </w:p>
    <w:p>
      <w:pPr>
        <w:pStyle w:val="631"/>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（一）针对中小型企业的评审：</w:t>
      </w:r>
      <w:r>
        <w:rPr>
          <w:rFonts w:ascii="宋体" w:hAnsi="宋体"/>
          <w:b/>
          <w:bCs/>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根据财政部、工业和信息化部关于印发意见“财库〔2020〕46号” 关于印发《政府采购促进中小企业发展管理办法》的通知规定，对属于小型、微型企业的响应单位给予评审加分：</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1、中小微型企业的认定：</w:t>
      </w:r>
      <w:r>
        <w:rPr>
          <w:rFonts w:ascii="宋体" w:hAnsi="宋体"/>
          <w:color w:val="000000"/>
          <w:sz w:val="24"/>
          <w:highlight w:val="none"/>
        </w:rPr>
      </w:r>
      <w:r/>
    </w:p>
    <w:p>
      <w:pPr>
        <w:pStyle w:val="631"/>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sz w:val="24"/>
          <w:highlight w:val="none"/>
        </w:rPr>
        <w:t xml:space="preserve">《中小企业声明函》中所填的行业应与本采购标的对应的中小企业划分标准所属行业一致。声明函未加盖公章或未提交声明函或所提交的声明函中所填行业与本采购标的对应的中小企业划分标准所属行业不一致不享受相关政策。</w:t>
      </w:r>
      <w:r>
        <w:rPr>
          <w:rFonts w:hint="eastAsia" w:ascii="宋体" w:hAnsi="宋体" w:cs="宋体"/>
          <w:b/>
          <w:bCs/>
          <w:color w:val="000000"/>
          <w:sz w:val="24"/>
          <w:highlight w:val="none"/>
        </w:rPr>
      </w:r>
      <w:r/>
    </w:p>
    <w:p>
      <w:pPr>
        <w:pStyle w:val="63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631"/>
        <w:ind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其中，供应商提供的货物既有中小企业制造货物，也有大型企业制造货物的，不享受中小企业扶持政策。</w:t>
      </w:r>
      <w:r>
        <w:rPr>
          <w:rFonts w:hint="eastAsia" w:ascii="宋体" w:hAnsi="宋体" w:cs="宋体"/>
          <w:b/>
          <w:color w:val="000000"/>
          <w:sz w:val="24"/>
          <w:highlight w:val="none"/>
        </w:rPr>
      </w:r>
      <w:r/>
    </w:p>
    <w:p>
      <w:pPr>
        <w:pStyle w:val="63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rPr>
          <w:rFonts w:hint="eastAsia" w:ascii="宋体" w:hAnsi="宋体" w:cs="宋体"/>
          <w:b/>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2、价格的折扣：</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如供应商属于小型或微型企业，对小型和微型企业产品或服务的价格给予20%的扣除，用扣除后的价格参与评审；</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（1）不同行业的中小微企业划分标准以工信部、国家统计局、国家发改委、财政部《关于印发中小企业划型标准规定的通知》（工信部联企业〔2011〕300号）为准。</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（2）在货物采购项目中，货物由中小企业制造，即货物由中小企业生产且使用该中小企业商号或者注册商标；</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（4）一个项目中包含多项货物采购的，供应商提供的货物既有中小企业制造货物，也有大型企业制造货物的，不享受中小企业扶持政策。</w:t>
      </w:r>
      <w:r>
        <w:rPr>
          <w:rFonts w:ascii="宋体" w:hAnsi="宋体"/>
          <w:color w:val="000000"/>
          <w:sz w:val="24"/>
          <w:highlight w:val="none"/>
        </w:rPr>
      </w:r>
      <w:r/>
    </w:p>
    <w:p>
      <w:pPr>
        <w:pStyle w:val="658"/>
        <w:ind w:firstLine="480"/>
        <w:rPr>
          <w:color w:val="000000"/>
          <w:highlight w:val="none"/>
        </w:rPr>
      </w:pPr>
      <w:r>
        <w:rPr>
          <w:rFonts w:hint="eastAsia" w:hAnsi="宋体"/>
          <w:color w:val="000000"/>
          <w:szCs w:val="24"/>
          <w:highlight w:val="none"/>
        </w:rPr>
        <w:t xml:space="preserve">（5）以联合体形式参加政府采购活动，联合体各方均为中小企业的，联合体视同中小企业。其中，联合体各方均为小微企业的，联合体视同小微企业。</w:t>
      </w:r>
      <w:r>
        <w:rPr>
          <w:color w:val="000000"/>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（6）若中小微企业提供的 “中小企业声明函” 或认定证明为虚假声明则视同提供虚假材料，按政府采购相关规定处理并报请政府监管部门给予行政处罚。</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以上规定未尽事项，按《</w:t>
      </w:r>
      <w:r>
        <w:rPr>
          <w:rFonts w:hint="eastAsia" w:ascii="宋体" w:hAnsi="宋体" w:cs="宋体"/>
          <w:color w:val="000000"/>
          <w:sz w:val="24"/>
          <w:highlight w:val="none"/>
        </w:rPr>
        <w:t xml:space="preserve">政府采购促进中小企业发展管理办法</w:t>
      </w:r>
      <w:r>
        <w:rPr>
          <w:rFonts w:hint="eastAsia" w:ascii="宋体" w:hAnsi="宋体"/>
          <w:color w:val="000000"/>
          <w:sz w:val="24"/>
          <w:highlight w:val="none"/>
        </w:rPr>
        <w:t xml:space="preserve">》等有关制度规定执行。</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①填报“中小企业声明函”需严格按“工信部联企业〔2011〕300号通知”中的《中小企业划型标准规定》进行。</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②若响应供应商提供的 “中小企业声明函”（见附件） 或认定证明为虚假声明则视同提供虚假材料，按“政府采购法”相关规定处理并报请政府监管部门给予行政处罚。</w:t>
      </w:r>
      <w:r>
        <w:rPr>
          <w:rFonts w:ascii="宋体" w:hAnsi="宋体"/>
          <w:color w:val="000000"/>
          <w:sz w:val="24"/>
          <w:highlight w:val="none"/>
        </w:rPr>
      </w:r>
      <w:r/>
    </w:p>
    <w:p>
      <w:pPr>
        <w:pStyle w:val="631"/>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（二）促进残疾人就业和支持监狱企业发展有关政策：</w:t>
      </w:r>
      <w:r>
        <w:rPr>
          <w:rFonts w:ascii="宋体" w:hAnsi="宋体"/>
          <w:b/>
          <w:bCs/>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1、如供应商属于残疾人福利性单位视同小型或微型企业，享受评审中价格扣除等促进中小企业发展的政府采购政策。残疾人福利性单位属于小型、微型企业的，不重复享受政策。</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ascii="宋体" w:hAnsi="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2、如供应商属于监狱企业视同小型或微型企业，享受评审中价格扣除等政府采购促进中小企业发展的政府采购政策。</w:t>
      </w:r>
      <w:r>
        <w:rPr>
          <w:rFonts w:ascii="宋体" w:hAnsi="宋体"/>
          <w:color w:val="000000"/>
          <w:sz w:val="24"/>
          <w:highlight w:val="none"/>
        </w:rPr>
      </w:r>
      <w:r/>
    </w:p>
    <w:p>
      <w:pPr>
        <w:pStyle w:val="666"/>
        <w:jc w:val="left"/>
        <w:spacing w:after="46"/>
        <w:rPr>
          <w:rFonts w:hint="eastAsia"/>
          <w:color w:val="000000"/>
          <w:highlight w:val="none"/>
        </w:rPr>
      </w:pPr>
      <w:r>
        <w:rPr>
          <w:rFonts w:hint="eastAsia"/>
          <w:color w:val="000000"/>
          <w:highlight w:val="non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color w:val="000000"/>
          <w:highlight w:val="none"/>
        </w:rPr>
      </w:r>
      <w:r/>
    </w:p>
    <w:p>
      <w:pPr>
        <w:pStyle w:val="63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（四）信用记录</w:t>
      </w:r>
      <w:r>
        <w:rPr>
          <w:rFonts w:hint="eastAsia" w:ascii="宋体" w:hAnsi="宋体" w:cs="宋体"/>
          <w:b/>
          <w:bCs/>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根据政府采购法及相关法规，以及</w:t>
      </w:r>
      <w:r>
        <w:rPr>
          <w:rFonts w:hint="eastAsia" w:ascii="宋体" w:hAnsi="宋体"/>
          <w:bCs/>
          <w:color w:val="000000"/>
          <w:sz w:val="24"/>
          <w:highlight w:val="none"/>
        </w:rPr>
        <w:t xml:space="preserve">苏州市财政局《</w:t>
      </w:r>
      <w:r>
        <w:rPr>
          <w:rFonts w:hint="eastAsia" w:ascii="宋体" w:hAnsi="宋体"/>
          <w:bCs/>
          <w:color w:val="000000"/>
          <w:sz w:val="24"/>
          <w:highlight w:val="none"/>
          <w:lang w:bidi="ar"/>
        </w:rPr>
        <w:t xml:space="preserve">关于苏州市政府采购网下线“供应商信用查询”功能的通知</w:t>
      </w:r>
      <w:r>
        <w:rPr>
          <w:rFonts w:hint="eastAsia" w:ascii="宋体" w:hAnsi="宋体"/>
          <w:bCs/>
          <w:color w:val="000000"/>
          <w:sz w:val="24"/>
          <w:highlight w:val="none"/>
        </w:rPr>
        <w:t xml:space="preserve">》</w:t>
      </w:r>
      <w:r>
        <w:rPr>
          <w:rFonts w:hint="eastAsia" w:ascii="宋体" w:hAnsi="宋体"/>
          <w:color w:val="000000"/>
          <w:sz w:val="24"/>
          <w:highlight w:val="none"/>
        </w:rPr>
        <w:t xml:space="preserve">的规定，我们将依法对供应商进行信用查询，凡经评审小组确认不符合政府采购相关法律法规规定的，将拒绝其参与政府采购活动。</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1、查询截止时点：投标文件递交截止时间。</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2、查询渠道：</w:t>
      </w:r>
      <w:r>
        <w:rPr>
          <w:rFonts w:hint="eastAsia" w:ascii="宋体" w:hAnsi="宋体"/>
          <w:color w:val="000000"/>
          <w:sz w:val="24"/>
          <w:highlight w:val="none"/>
        </w:rPr>
      </w:r>
      <w:r/>
    </w:p>
    <w:p>
      <w:pPr>
        <w:pStyle w:val="631"/>
        <w:ind w:firstLine="480"/>
        <w:keepLines w:val="0"/>
        <w:keepNext w:val="0"/>
        <w:pageBreakBefore w:val="0"/>
        <w:spacing w:line="360" w:lineRule="auto"/>
        <w:tabs>
          <w:tab w:val="left" w:pos="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将通过苏采云系统跳转查询实现, 通过“信用中国”及“中国政府采购网”上的信用信息查询供应商的信用记录。</w:t>
      </w:r>
      <w:r>
        <w:rPr>
          <w:rFonts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3、查询证据留存方式：</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4、信用记录使用规则：</w:t>
      </w:r>
      <w:r>
        <w:rPr>
          <w:rFonts w:hint="eastAsia" w:ascii="宋体" w:hAnsi="宋体"/>
          <w:color w:val="000000"/>
          <w:sz w:val="24"/>
          <w:highlight w:val="none"/>
        </w:rPr>
      </w:r>
      <w:r/>
    </w:p>
    <w:p>
      <w:pPr>
        <w:pStyle w:val="631"/>
        <w:ind w:firstLine="549"/>
        <w:spacing w:line="360" w:lineRule="auto"/>
        <w:rPr>
          <w:rFonts w:hint="eastAsia" w:ascii="宋体" w:hAnsi="宋体"/>
          <w:color w:val="000000"/>
          <w:sz w:val="24"/>
          <w:highlight w:val="none"/>
        </w:rPr>
      </w:pPr>
      <w:r>
        <w:rPr>
          <w:rFonts w:hint="eastAsia" w:ascii="宋体" w:hAnsi="宋体"/>
          <w:color w:val="000000"/>
          <w:sz w:val="24"/>
          <w:highlight w:val="none"/>
        </w:rPr>
        <w:t xml:space="preserve">评审小组在对供应商进行资格性审查时，应根据查询结果对供应商的不良信用记录逐项甄别确认。</w:t>
      </w:r>
      <w:r>
        <w:rPr>
          <w:rFonts w:hint="eastAsia" w:ascii="宋体" w:hAnsi="宋体"/>
          <w:color w:val="000000"/>
          <w:sz w:val="24"/>
          <w:highlight w:val="none"/>
        </w:rPr>
      </w:r>
      <w:r/>
    </w:p>
    <w:p>
      <w:pPr>
        <w:pStyle w:val="63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（五）、采购文件的质疑、澄清</w:t>
      </w:r>
      <w:r>
        <w:rPr>
          <w:rFonts w:hint="eastAsia" w:ascii="宋体" w:hAnsi="宋体"/>
          <w:b/>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2、本次采购文件要求供应商在法定质疑期内一次性提出针对同一采购程序环节的质疑。</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3、采购人、采购代理机构收到质疑供应商在法定质疑期内发出的质疑函，应当在收到质疑函后7个工作日内作出答复，并以书面形式通知质疑供应商和其他有关供应商。</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4、供应商提出质疑应当提交质疑函、报名确认单和必要的证明材料。质疑函应当包括下列内容：</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4.1供应商的姓名或者名称、地址、邮编、联系人及联系电话；</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4.2质疑项目的名称、编号；</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4.3具体、明确的质疑事项和与质疑事项相关的请求；</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4.4事实依据；</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4.5必要的法律依据；</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4.6提出质疑的日期。</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olor w:val="000000"/>
          <w:sz w:val="24"/>
          <w:highlight w:val="none"/>
        </w:rPr>
      </w:r>
      <w:r/>
    </w:p>
    <w:p>
      <w:pPr>
        <w:pStyle w:val="631"/>
        <w:ind w:firstLine="549"/>
        <w:spacing w:line="360" w:lineRule="auto"/>
        <w:rPr>
          <w:rFonts w:hint="eastAsia" w:ascii="宋体" w:hAnsi="宋体"/>
          <w:color w:val="000000"/>
          <w:sz w:val="24"/>
          <w:highlight w:val="none"/>
        </w:rPr>
      </w:pPr>
      <w:r>
        <w:rPr>
          <w:rFonts w:hint="eastAsia" w:ascii="宋体" w:hAnsi="宋体"/>
          <w:color w:val="000000"/>
          <w:sz w:val="24"/>
          <w:highlight w:val="none"/>
        </w:rPr>
        <w:t xml:space="preserve">4.7质疑联系方式详见采购公告。</w:t>
      </w:r>
      <w:r>
        <w:rPr>
          <w:rFonts w:hint="eastAsia" w:ascii="宋体" w:hAnsi="宋体"/>
          <w:color w:val="000000"/>
          <w:sz w:val="24"/>
          <w:highlight w:val="none"/>
        </w:rPr>
      </w:r>
      <w:r/>
    </w:p>
    <w:p>
      <w:pPr>
        <w:pStyle w:val="63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（六）节能产品和环境标志产品</w:t>
      </w:r>
      <w:r>
        <w:rPr>
          <w:rFonts w:hint="eastAsia" w:ascii="宋体" w:hAnsi="宋体"/>
          <w:b/>
          <w:color w:val="000000"/>
          <w:sz w:val="24"/>
          <w:highlight w:val="none"/>
        </w:rPr>
      </w:r>
      <w:r/>
    </w:p>
    <w:p>
      <w:pPr>
        <w:pStyle w:val="631"/>
        <w:ind w:firstLine="480"/>
        <w:spacing w:line="360" w:lineRule="auto"/>
        <w:rPr>
          <w:rFonts w:hint="eastAsia" w:ascii="宋体" w:hAnsi="宋体" w:cs="宋体"/>
          <w:b/>
          <w:bCs/>
          <w:color w:val="000000"/>
          <w:sz w:val="24"/>
          <w:highlight w:val="none"/>
        </w:rPr>
      </w:pPr>
      <w:r>
        <w:rPr>
          <w:rFonts w:hint="eastAsia" w:ascii="宋体" w:hAnsi="宋体"/>
          <w:color w:val="000000"/>
          <w:sz w:val="24"/>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扫描件，否则视为无效投标。</w:t>
      </w:r>
      <w:r>
        <w:rPr>
          <w:rFonts w:hint="eastAsia" w:ascii="宋体" w:hAnsi="宋体" w:cs="宋体"/>
          <w:b/>
          <w:bCs/>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拟采购的产品如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rPr>
          <w:rFonts w:hint="eastAsia" w:ascii="宋体" w:hAnsi="宋体"/>
          <w:color w:val="000000"/>
          <w:sz w:val="24"/>
          <w:highlight w:val="none"/>
        </w:rPr>
      </w:r>
      <w:r/>
    </w:p>
    <w:p>
      <w:pPr>
        <w:pStyle w:val="63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41.未尽事宜</w:t>
      </w:r>
      <w:r>
        <w:rPr>
          <w:rFonts w:hint="eastAsia" w:ascii="宋体" w:hAnsi="宋体"/>
          <w:b/>
          <w:color w:val="000000"/>
          <w:sz w:val="24"/>
          <w:highlight w:val="none"/>
        </w:rPr>
      </w:r>
      <w:r/>
    </w:p>
    <w:p>
      <w:pPr>
        <w:pStyle w:val="631"/>
        <w:rPr>
          <w:color w:val="000000"/>
          <w:highlight w:val="none"/>
        </w:rPr>
      </w:pPr>
      <w:r>
        <w:rPr>
          <w:rFonts w:hint="eastAsia" w:ascii="宋体" w:hAnsi="宋体"/>
          <w:color w:val="000000"/>
          <w:sz w:val="24"/>
          <w:highlight w:val="none"/>
        </w:rPr>
        <w:t xml:space="preserve">41.1按《</w:t>
      </w:r>
      <w:r>
        <w:rPr>
          <w:rFonts w:ascii="宋体" w:hAnsi="宋体"/>
          <w:color w:val="000000"/>
          <w:sz w:val="24"/>
          <w:highlight w:val="none"/>
        </w:rPr>
        <w:t xml:space="preserve">中华人民共和国政府采购法</w:t>
      </w:r>
      <w:r>
        <w:rPr>
          <w:rFonts w:hint="eastAsia" w:ascii="宋体" w:hAnsi="宋体"/>
          <w:color w:val="000000"/>
          <w:sz w:val="24"/>
          <w:highlight w:val="none"/>
        </w:rPr>
        <w:t xml:space="preserve">》及其他有关法律法规的规定执行。</w:t>
      </w:r>
      <w:r>
        <w:rPr>
          <w:color w:val="000000"/>
          <w:highlight w:val="none"/>
        </w:rPr>
      </w:r>
      <w:r/>
    </w:p>
    <w:p>
      <w:pPr>
        <w:pStyle w:val="631"/>
        <w:rPr>
          <w:color w:val="000000"/>
          <w:highlight w:val="none"/>
        </w:rPr>
      </w:pPr>
      <w:r>
        <w:rPr>
          <w:color w:val="000000"/>
          <w:highlight w:val="none"/>
        </w:rPr>
        <w:br w:type="page" w:clear="all"/>
      </w:r>
      <w:r>
        <w:rPr>
          <w:color w:val="000000"/>
          <w:highlight w:val="none"/>
        </w:rPr>
      </w:r>
      <w:r/>
    </w:p>
    <w:p>
      <w:pPr>
        <w:pStyle w:val="632"/>
        <w:jc w:val="center"/>
        <w:rPr>
          <w:rFonts w:hint="eastAsia" w:ascii="宋体" w:hAnsi="宋体"/>
          <w:color w:val="000000"/>
          <w:highlight w:val="none"/>
        </w:rPr>
      </w:pPr>
      <w:r>
        <w:rPr>
          <w:rFonts w:hint="eastAsia" w:ascii="宋体" w:hAnsi="宋体"/>
          <w:color w:val="000000"/>
          <w:highlight w:val="none"/>
        </w:rPr>
        <w:t xml:space="preserve">第三章 投标文件格式</w:t>
      </w:r>
      <w:bookmarkEnd w:id="2"/>
      <w:r>
        <w:rPr>
          <w:rFonts w:hint="eastAsia" w:ascii="宋体" w:hAnsi="宋体"/>
          <w:color w:val="000000"/>
          <w:highlight w:val="none"/>
        </w:rPr>
      </w:r>
      <w:r/>
    </w:p>
    <w:p>
      <w:pPr>
        <w:pStyle w:val="639"/>
        <w:ind w:firstLine="0"/>
        <w:spacing w:line="360" w:lineRule="auto"/>
        <w:rPr>
          <w:rFonts w:hint="eastAsia" w:ascii="宋体" w:hAnsi="宋体"/>
          <w:b/>
          <w:color w:val="000000"/>
          <w:highlight w:val="none"/>
        </w:rPr>
      </w:pPr>
      <w:r>
        <w:rPr>
          <w:rFonts w:hint="eastAsia" w:ascii="宋体" w:hAnsi="宋体"/>
          <w:b/>
          <w:color w:val="000000"/>
          <w:highlight w:val="none"/>
        </w:rPr>
        <w:t xml:space="preserve">说明：</w:t>
      </w:r>
      <w:r>
        <w:rPr>
          <w:rFonts w:hint="eastAsia" w:ascii="宋体" w:hAnsi="宋体"/>
          <w:b/>
          <w:color w:val="000000"/>
          <w:highlight w:val="none"/>
        </w:rPr>
      </w:r>
      <w:r/>
    </w:p>
    <w:p>
      <w:pPr>
        <w:pStyle w:val="639"/>
        <w:ind w:firstLine="0"/>
        <w:spacing w:line="360" w:lineRule="auto"/>
        <w:rPr>
          <w:rFonts w:ascii="宋体" w:hAnsi="宋体"/>
          <w:b/>
          <w:color w:val="000000"/>
          <w:highlight w:val="none"/>
        </w:rPr>
      </w:pPr>
      <w:r>
        <w:rPr>
          <w:rFonts w:hint="eastAsia" w:ascii="宋体" w:hAnsi="宋体"/>
          <w:b/>
          <w:color w:val="000000"/>
          <w:highlight w:val="none"/>
        </w:rPr>
        <w:t xml:space="preserve">   </w:t>
      </w:r>
      <w:r>
        <w:rPr>
          <w:rFonts w:ascii="宋体" w:hAnsi="宋体"/>
          <w:b/>
          <w:color w:val="000000"/>
          <w:highlight w:val="none"/>
        </w:rPr>
        <w:t xml:space="preserve"> </w:t>
      </w:r>
      <w:r>
        <w:rPr>
          <w:rFonts w:hint="eastAsia" w:ascii="宋体" w:hAnsi="宋体"/>
          <w:b/>
          <w:color w:val="000000"/>
          <w:highlight w:val="none"/>
        </w:rPr>
        <w:t xml:space="preserve">对本章所有的投标书格式 ，投标方可根据自身情况进行补充和修改，但补充和修改不得造成与本格式内容有实质性的违背。</w:t>
      </w:r>
      <w:r>
        <w:rPr>
          <w:rFonts w:ascii="宋体" w:hAnsi="宋体"/>
          <w:b/>
          <w:color w:val="000000"/>
          <w:highlight w:val="none"/>
        </w:rPr>
      </w:r>
      <w:r/>
    </w:p>
    <w:p>
      <w:pPr>
        <w:pStyle w:val="631"/>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31"/>
        <w:jc w:val="center"/>
        <w:rPr>
          <w:rFonts w:hint="eastAsia" w:ascii="宋体" w:hAnsi="宋体"/>
          <w:b/>
          <w:color w:val="000000"/>
          <w:sz w:val="30"/>
          <w:szCs w:val="30"/>
          <w:highlight w:val="none"/>
        </w:rPr>
      </w:pPr>
      <w:r>
        <w:rPr>
          <w:rFonts w:ascii="宋体" w:hAnsi="宋体"/>
          <w:color w:val="000000"/>
          <w:sz w:val="32"/>
          <w:szCs w:val="32"/>
          <w:highlight w:val="none"/>
        </w:rPr>
        <w:br w:type="page" w:clear="all"/>
      </w:r>
      <w:bookmarkStart w:id="12" w:name="_Toc237145385"/>
      <w:r/>
      <w:bookmarkStart w:id="13" w:name="_Toc297204985"/>
      <w:r/>
      <w:bookmarkStart w:id="14" w:name="_Toc263753600"/>
      <w:r/>
      <w:bookmarkStart w:id="15" w:name="_Toc250041691"/>
      <w:r/>
      <w:bookmarkStart w:id="16" w:name="_Toc263768864"/>
      <w:r/>
      <w:bookmarkStart w:id="17" w:name="_Toc256175382"/>
      <w:r/>
      <w:bookmarkStart w:id="18" w:name="_Toc217446085"/>
      <w:r>
        <w:rPr>
          <w:rFonts w:hint="eastAsia" w:ascii="宋体" w:hAnsi="宋体"/>
          <w:b/>
          <w:color w:val="000000"/>
          <w:sz w:val="30"/>
          <w:szCs w:val="30"/>
          <w:highlight w:val="none"/>
        </w:rPr>
        <w:t xml:space="preserve">一、</w:t>
      </w:r>
      <w:r>
        <w:rPr>
          <w:rFonts w:hint="eastAsia" w:ascii="宋体" w:hAnsi="宋体"/>
          <w:b/>
          <w:color w:val="000000"/>
          <w:sz w:val="30"/>
          <w:szCs w:val="30"/>
          <w:highlight w:val="none"/>
        </w:rPr>
        <w:t xml:space="preserve">投 标 函</w:t>
      </w:r>
      <w:r>
        <w:rPr>
          <w:rFonts w:hint="eastAsia" w:ascii="宋体" w:hAnsi="宋体"/>
          <w:b/>
          <w:color w:val="000000"/>
          <w:sz w:val="30"/>
          <w:szCs w:val="30"/>
          <w:highlight w:val="none"/>
        </w:rPr>
      </w:r>
      <w:r/>
    </w:p>
    <w:p>
      <w:pPr>
        <w:pStyle w:val="631"/>
        <w:ind w:left="480"/>
        <w:rPr>
          <w:rFonts w:hint="eastAsia" w:ascii="宋体" w:hAnsi="宋体"/>
          <w:color w:val="000000"/>
          <w:sz w:val="24"/>
          <w:highlight w:val="none"/>
        </w:rPr>
      </w:pPr>
      <w:r>
        <w:rPr>
          <w:rFonts w:hint="eastAsia" w:ascii="宋体" w:hAnsi="宋体"/>
          <w:color w:val="000000"/>
          <w:sz w:val="24"/>
          <w:highlight w:val="none"/>
        </w:rPr>
      </w:r>
      <w:r/>
    </w:p>
    <w:p>
      <w:pPr>
        <w:pStyle w:val="645"/>
        <w:ind w:left="0"/>
        <w:spacing w:after="0" w:line="400" w:lineRule="exact"/>
        <w:rPr>
          <w:rFonts w:hint="eastAsia" w:ascii="宋体" w:hAnsi="宋体"/>
          <w:bCs/>
          <w:color w:val="000000"/>
          <w:sz w:val="24"/>
          <w:highlight w:val="none"/>
        </w:rPr>
      </w:pPr>
      <w:r>
        <w:rPr>
          <w:rFonts w:hint="eastAsia" w:ascii="宋体" w:hAnsi="宋体"/>
          <w:bCs/>
          <w:color w:val="000000"/>
          <w:sz w:val="24"/>
          <w:highlight w:val="none"/>
          <w:u w:val="single"/>
        </w:rPr>
        <w:t xml:space="preserve">（采购代理机构名称）</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45"/>
        <w:ind w:left="0" w:firstLine="600"/>
        <w:spacing w:after="0" w:line="360" w:lineRule="auto"/>
        <w:rPr>
          <w:rFonts w:hint="eastAsia" w:ascii="宋体" w:hAnsi="宋体"/>
          <w:bCs/>
          <w:i/>
          <w:color w:val="000000"/>
          <w:sz w:val="24"/>
          <w:highlight w:val="none"/>
        </w:rPr>
      </w:pPr>
      <w:r>
        <w:rPr>
          <w:rFonts w:hint="eastAsia" w:ascii="宋体" w:hAnsi="宋体"/>
          <w:bCs/>
          <w:color w:val="000000"/>
          <w:sz w:val="24"/>
          <w:highlight w:val="none"/>
        </w:rPr>
        <w:t xml:space="preserve">我方全面研究了 </w:t>
      </w:r>
      <w:r>
        <w:rPr>
          <w:rFonts w:hint="eastAsia" w:ascii="宋体" w:hAnsi="宋体"/>
          <w:bCs/>
          <w:color w:val="000000"/>
          <w:sz w:val="24"/>
          <w:highlight w:val="none"/>
          <w:u w:val="single"/>
        </w:rPr>
        <w:t xml:space="preserve">  </w:t>
      </w:r>
      <w:r>
        <w:rPr>
          <w:rFonts w:hint="eastAsia" w:ascii="宋体" w:hAnsi="宋体"/>
          <w:b/>
          <w:bCs/>
          <w:i/>
          <w:color w:val="000000"/>
          <w:sz w:val="24"/>
          <w:highlight w:val="none"/>
          <w:u w:val="single"/>
        </w:rPr>
        <w:t xml:space="preserve">（招标编号）</w:t>
      </w:r>
      <w:r>
        <w:rPr>
          <w:rFonts w:hint="eastAsia" w:ascii="宋体" w:hAnsi="宋体"/>
          <w:bCs/>
          <w:color w:val="000000"/>
          <w:sz w:val="24"/>
          <w:highlight w:val="none"/>
          <w:u w:val="single"/>
        </w:rPr>
        <w:t xml:space="preserve"> </w:t>
      </w:r>
      <w:r>
        <w:rPr>
          <w:rFonts w:hint="eastAsia" w:ascii="宋体" w:hAnsi="宋体"/>
          <w:color w:val="000000"/>
          <w:highlight w:val="none"/>
          <w:u w:val="single"/>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项目招标文件，决定参加贵单位组织的本项目的投标。</w:t>
      </w:r>
      <w:r>
        <w:rPr>
          <w:rFonts w:hint="eastAsia" w:ascii="宋体" w:hAnsi="宋体"/>
          <w:bCs/>
          <w:i/>
          <w:color w:val="000000"/>
          <w:sz w:val="24"/>
          <w:highlight w:val="none"/>
        </w:rPr>
      </w:r>
      <w:r/>
    </w:p>
    <w:p>
      <w:pPr>
        <w:pStyle w:val="645"/>
        <w:numPr>
          <w:ilvl w:val="0"/>
          <w:numId w:val="3"/>
        </w:numPr>
        <w:ind w:left="0" w:firstLine="600"/>
        <w:spacing w:after="0" w:line="360" w:lineRule="auto"/>
        <w:rPr>
          <w:rFonts w:ascii="宋体" w:hAnsi="宋体"/>
          <w:color w:val="000000"/>
          <w:sz w:val="24"/>
          <w:highlight w:val="none"/>
        </w:rPr>
      </w:pPr>
      <w:r>
        <w:rPr>
          <w:rFonts w:hint="eastAsia" w:ascii="宋体" w:hAnsi="宋体"/>
          <w:bCs/>
          <w:color w:val="000000"/>
          <w:sz w:val="24"/>
          <w:highlight w:val="none"/>
        </w:rPr>
        <w:t xml:space="preserve">我方自愿按照招标文件规定的各项要求向采购人提供所需货物和服务。</w:t>
      </w:r>
      <w:r>
        <w:rPr>
          <w:rFonts w:ascii="宋体" w:hAnsi="宋体"/>
          <w:bCs/>
          <w:color w:val="000000"/>
          <w:sz w:val="24"/>
          <w:highlight w:val="none"/>
        </w:rPr>
        <w:t xml:space="preserve">我</w:t>
      </w:r>
      <w:r>
        <w:rPr>
          <w:rFonts w:hint="eastAsia" w:ascii="宋体" w:hAnsi="宋体"/>
          <w:bCs/>
          <w:color w:val="000000"/>
          <w:sz w:val="24"/>
          <w:highlight w:val="none"/>
        </w:rPr>
        <w:t xml:space="preserve">方的投标报价已包含</w:t>
      </w:r>
      <w:r>
        <w:rPr>
          <w:rFonts w:ascii="宋体" w:hAnsi="宋体"/>
          <w:bCs/>
          <w:color w:val="000000"/>
          <w:sz w:val="24"/>
          <w:highlight w:val="none"/>
        </w:rPr>
        <w:t xml:space="preserve">完成该项工作所需</w:t>
      </w:r>
      <w:r>
        <w:rPr>
          <w:rFonts w:hint="eastAsia" w:ascii="宋体" w:hAnsi="宋体"/>
          <w:color w:val="000000"/>
          <w:sz w:val="24"/>
          <w:highlight w:val="none"/>
        </w:rPr>
        <w:t xml:space="preserve">全部货物和服务、</w:t>
      </w:r>
      <w:r>
        <w:rPr>
          <w:rFonts w:ascii="宋体" w:hAnsi="宋体"/>
          <w:color w:val="000000"/>
          <w:sz w:val="24"/>
          <w:highlight w:val="none"/>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rPr>
          <w:rFonts w:ascii="宋体" w:hAnsi="宋体"/>
          <w:color w:val="000000"/>
          <w:sz w:val="24"/>
          <w:highlight w:val="none"/>
        </w:rPr>
      </w:r>
      <w:r/>
    </w:p>
    <w:p>
      <w:pPr>
        <w:pStyle w:val="645"/>
        <w:ind w:left="0" w:firstLine="480"/>
        <w:spacing w:after="0" w:line="360" w:lineRule="auto"/>
        <w:rPr>
          <w:rFonts w:hint="eastAsia" w:hAnsi="宋体"/>
          <w:color w:val="000000"/>
          <w:sz w:val="24"/>
          <w:highlight w:val="none"/>
        </w:rPr>
      </w:pPr>
      <w:r>
        <w:rPr>
          <w:rFonts w:hint="eastAsia" w:ascii="宋体" w:hAnsi="宋体"/>
          <w:bCs/>
          <w:color w:val="000000"/>
          <w:sz w:val="24"/>
          <w:highlight w:val="none"/>
        </w:rPr>
        <w:t xml:space="preserve">2、一旦我方中标，</w:t>
      </w:r>
      <w:r>
        <w:rPr>
          <w:rFonts w:hint="eastAsia" w:hAnsi="宋体"/>
          <w:color w:val="000000"/>
          <w:sz w:val="24"/>
          <w:highlight w:val="none"/>
        </w:rPr>
        <w:t xml:space="preserve">我们将严格履行招标文件中规定的每一项要求，按期、按质、按量履行合同的义务。</w:t>
      </w:r>
      <w:r>
        <w:rPr>
          <w:rFonts w:hint="eastAsia" w:hAnsi="宋体"/>
          <w:color w:val="000000"/>
          <w:sz w:val="24"/>
          <w:highlight w:val="none"/>
        </w:rPr>
      </w:r>
      <w:r/>
    </w:p>
    <w:p>
      <w:pPr>
        <w:pStyle w:val="662"/>
        <w:ind w:firstLine="480"/>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、我们已</w:t>
      </w:r>
      <w:r>
        <w:rPr>
          <w:rFonts w:hAnsi="宋体" w:eastAsia="宋体"/>
          <w:color w:val="000000"/>
          <w:sz w:val="24"/>
          <w:szCs w:val="24"/>
          <w:highlight w:val="none"/>
        </w:rPr>
        <w:t xml:space="preserve">详细审查全部招标文件，包括</w:t>
      </w:r>
      <w:r>
        <w:rPr>
          <w:rFonts w:hint="eastAsia" w:hAnsi="宋体" w:eastAsia="宋体"/>
          <w:color w:val="000000"/>
          <w:sz w:val="24"/>
          <w:szCs w:val="24"/>
          <w:highlight w:val="none"/>
        </w:rPr>
        <w:t xml:space="preserve">澄清或者修改</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，对招标文件及澄清或者修改</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无任何异议</w:t>
      </w:r>
      <w:r>
        <w:rPr>
          <w:rFonts w:hAnsi="宋体" w:eastAsia="宋体"/>
          <w:color w:val="000000"/>
          <w:sz w:val="24"/>
          <w:szCs w:val="24"/>
          <w:highlight w:val="none"/>
        </w:rPr>
        <w:t xml:space="preserve">。我们完全理解并同意放弃对这方面有不明及误解的权力。</w:t>
      </w:r>
      <w:r>
        <w:rPr>
          <w:rFonts w:hint="eastAsia" w:hAnsi="宋体" w:eastAsia="宋体"/>
          <w:color w:val="000000"/>
          <w:sz w:val="24"/>
          <w:szCs w:val="24"/>
          <w:highlight w:val="none"/>
        </w:rPr>
      </w:r>
      <w:r/>
    </w:p>
    <w:p>
      <w:pPr>
        <w:pStyle w:val="662"/>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4、我们同意按招标文件中的规定，本投标书的有效期限为自投标截止之日起</w:t>
      </w:r>
      <w:r>
        <w:rPr>
          <w:rFonts w:hint="eastAsia" w:hAnsi="宋体" w:eastAsia="宋体"/>
          <w:bCs/>
          <w:color w:val="000000"/>
          <w:sz w:val="24"/>
          <w:szCs w:val="24"/>
          <w:highlight w:val="none"/>
        </w:rPr>
        <w:t xml:space="preserve">____</w:t>
      </w:r>
      <w:r>
        <w:rPr>
          <w:rFonts w:hint="eastAsia" w:hAnsi="宋体" w:eastAsia="宋体"/>
          <w:color w:val="000000"/>
          <w:sz w:val="24"/>
          <w:szCs w:val="24"/>
          <w:highlight w:val="none"/>
        </w:rPr>
        <w:t xml:space="preserve">天。</w:t>
      </w:r>
      <w:r>
        <w:rPr>
          <w:rFonts w:hint="eastAsia" w:hAnsi="宋体" w:eastAsia="宋体"/>
          <w:color w:val="000000"/>
          <w:sz w:val="24"/>
          <w:szCs w:val="24"/>
          <w:highlight w:val="none"/>
        </w:rPr>
      </w:r>
      <w:r/>
    </w:p>
    <w:p>
      <w:pPr>
        <w:pStyle w:val="662"/>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5、我们愿意提供招标采购单位在招标文件中要求的所有资料。</w:t>
      </w:r>
      <w:r>
        <w:rPr>
          <w:rFonts w:hAnsi="宋体" w:eastAsia="宋体"/>
          <w:color w:val="000000"/>
          <w:sz w:val="24"/>
          <w:szCs w:val="24"/>
          <w:highlight w:val="none"/>
        </w:rPr>
      </w:r>
      <w:r/>
    </w:p>
    <w:p>
      <w:pPr>
        <w:pStyle w:val="662"/>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6、我们愿意遵守招标公告及招标文件中所列的收费标准。</w:t>
      </w:r>
      <w:r>
        <w:rPr>
          <w:rFonts w:hAnsi="宋体" w:eastAsia="宋体"/>
          <w:color w:val="000000"/>
          <w:sz w:val="24"/>
          <w:szCs w:val="24"/>
          <w:highlight w:val="none"/>
        </w:rPr>
      </w:r>
      <w:r/>
    </w:p>
    <w:p>
      <w:pPr>
        <w:pStyle w:val="662"/>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7、我们承诺该项投标在开标后的全过程中保持有效，不作任何更改和变动。</w:t>
      </w:r>
      <w:r>
        <w:rPr>
          <w:rFonts w:hAnsi="宋体" w:eastAsia="宋体"/>
          <w:color w:val="000000"/>
          <w:sz w:val="24"/>
          <w:szCs w:val="24"/>
          <w:highlight w:val="none"/>
        </w:rPr>
      </w:r>
      <w:r/>
    </w:p>
    <w:p>
      <w:pPr>
        <w:pStyle w:val="645"/>
        <w:ind w:left="0" w:firstLine="48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8、我方愿意提供贵单位可能另外要求的，与投标有关的文件资料，并保证我方已提供和将要提供的文件资料是真实、准确的。</w:t>
      </w:r>
      <w:r>
        <w:rPr>
          <w:rFonts w:hint="eastAsia" w:ascii="宋体" w:hAnsi="宋体"/>
          <w:bCs/>
          <w:color w:val="000000"/>
          <w:sz w:val="24"/>
          <w:highlight w:val="none"/>
        </w:rPr>
      </w:r>
      <w:r/>
    </w:p>
    <w:p>
      <w:pPr>
        <w:pStyle w:val="645"/>
        <w:ind w:left="0" w:firstLine="60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投标人名称：        （盖章）</w:t>
      </w:r>
      <w:r>
        <w:rPr>
          <w:rFonts w:hint="eastAsia" w:ascii="宋体" w:hAnsi="宋体"/>
          <w:bCs/>
          <w:color w:val="000000"/>
          <w:sz w:val="24"/>
          <w:highlight w:val="none"/>
        </w:rPr>
      </w:r>
      <w:r/>
    </w:p>
    <w:p>
      <w:pPr>
        <w:pStyle w:val="645"/>
        <w:ind w:left="0" w:firstLine="60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法定代表人或代理人（签字或盖章）：</w:t>
      </w:r>
      <w:r>
        <w:rPr>
          <w:rFonts w:hint="eastAsia" w:ascii="宋体" w:hAnsi="宋体"/>
          <w:bCs/>
          <w:color w:val="000000"/>
          <w:sz w:val="24"/>
          <w:highlight w:val="none"/>
        </w:rPr>
      </w:r>
      <w:r/>
    </w:p>
    <w:p>
      <w:pPr>
        <w:pStyle w:val="645"/>
        <w:ind w:left="0" w:firstLine="60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通讯地址：                                        邮政编码：</w:t>
      </w:r>
      <w:r>
        <w:rPr>
          <w:rFonts w:hint="eastAsia" w:ascii="宋体" w:hAnsi="宋体"/>
          <w:bCs/>
          <w:color w:val="000000"/>
          <w:sz w:val="24"/>
          <w:highlight w:val="none"/>
        </w:rPr>
      </w:r>
      <w:r/>
    </w:p>
    <w:p>
      <w:pPr>
        <w:pStyle w:val="645"/>
        <w:ind w:left="0" w:firstLine="60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联系电话：                                        传    真：</w:t>
      </w:r>
      <w:r>
        <w:rPr>
          <w:rFonts w:hint="eastAsia" w:ascii="宋体" w:hAnsi="宋体"/>
          <w:bCs/>
          <w:color w:val="000000"/>
          <w:sz w:val="24"/>
          <w:highlight w:val="none"/>
        </w:rPr>
      </w:r>
      <w:r/>
    </w:p>
    <w:p>
      <w:pPr>
        <w:pStyle w:val="645"/>
        <w:ind w:firstLine="240"/>
        <w:rPr>
          <w:color w:val="000000"/>
          <w:highlight w:val="none"/>
        </w:rPr>
      </w:pPr>
      <w:r>
        <w:rPr>
          <w:rFonts w:hint="eastAsia" w:ascii="宋体" w:hAnsi="宋体"/>
          <w:bCs/>
          <w:color w:val="000000"/>
          <w:sz w:val="24"/>
          <w:highlight w:val="none"/>
        </w:rPr>
        <w:t xml:space="preserve">日    期：</w:t>
      </w:r>
      <w:r>
        <w:rPr>
          <w:rFonts w:ascii="宋体" w:hAnsi="宋体"/>
          <w:color w:val="000000"/>
          <w:szCs w:val="21"/>
          <w:highlight w:val="none"/>
        </w:rPr>
        <w:br w:type="page" w:clear="all"/>
      </w:r>
      <w:r>
        <w:rPr>
          <w:color w:val="000000"/>
          <w:highlight w:val="none"/>
        </w:rPr>
      </w:r>
      <w:r/>
    </w:p>
    <w:p>
      <w:pPr>
        <w:pStyle w:val="63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二、</w:t>
      </w:r>
      <w:r>
        <w:rPr>
          <w:rFonts w:hint="eastAsia" w:ascii="宋体" w:hAnsi="宋体"/>
          <w:b/>
          <w:color w:val="000000"/>
          <w:sz w:val="30"/>
          <w:szCs w:val="30"/>
          <w:highlight w:val="none"/>
        </w:rPr>
        <w:t xml:space="preserve">法定代表人授权委托书</w:t>
      </w:r>
      <w:r>
        <w:rPr>
          <w:rFonts w:hint="eastAsia" w:ascii="宋体" w:hAnsi="宋体"/>
          <w:b/>
          <w:color w:val="000000"/>
          <w:sz w:val="30"/>
          <w:szCs w:val="30"/>
          <w:highlight w:val="none"/>
        </w:rPr>
      </w:r>
      <w:r/>
    </w:p>
    <w:p>
      <w:pPr>
        <w:pStyle w:val="639"/>
        <w:rPr>
          <w:rFonts w:ascii="宋体" w:hAnsi="宋体"/>
          <w:color w:val="000000"/>
          <w:highlight w:val="none"/>
        </w:rPr>
      </w:pPr>
      <w:r>
        <w:rPr>
          <w:rFonts w:ascii="宋体" w:hAnsi="宋体"/>
          <w:color w:val="000000"/>
          <w:highlight w:val="none"/>
        </w:rPr>
      </w:r>
      <w:r/>
    </w:p>
    <w:p>
      <w:pPr>
        <w:pStyle w:val="639"/>
        <w:rPr>
          <w:rFonts w:ascii="宋体" w:hAnsi="宋体"/>
          <w:color w:val="000000"/>
          <w:highlight w:val="none"/>
        </w:rPr>
      </w:pPr>
      <w:r>
        <w:rPr>
          <w:rFonts w:ascii="宋体" w:hAnsi="宋体"/>
          <w:color w:val="000000"/>
          <w:highlight w:val="none"/>
        </w:rPr>
      </w:r>
      <w:r/>
    </w:p>
    <w:p>
      <w:pPr>
        <w:pStyle w:val="639"/>
        <w:jc w:val="both"/>
        <w:spacing w:line="360" w:lineRule="auto"/>
        <w:rPr>
          <w:rFonts w:ascii="宋体" w:hAnsi="宋体"/>
          <w:color w:val="000000"/>
          <w:highlight w:val="none"/>
        </w:rPr>
      </w:pP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t xml:space="preserve">（姓名）系</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rPr>
        <w:t xml:space="preserve">（投标人名称）的法定代表人，现授权委托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（姓名）为我公司授权代表（即代理人），以本公司的名义参加</w:t>
      </w:r>
      <w:r>
        <w:rPr>
          <w:rFonts w:hint="eastAsia" w:ascii="宋体" w:hAnsi="宋体"/>
          <w:color w:val="000000"/>
          <w:highlight w:val="none"/>
          <w:u w:val="single"/>
        </w:rPr>
        <w:t xml:space="preserve">         </w:t>
      </w:r>
      <w:r>
        <w:rPr>
          <w:rFonts w:hint="eastAsia" w:ascii="宋体" w:hAnsi="宋体"/>
          <w:color w:val="000000"/>
          <w:highlight w:val="none"/>
        </w:rPr>
        <w:t xml:space="preserve"> (采购代理机构)组织实施的编号为</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rPr>
        <w:t xml:space="preserve">号的</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（项目名称）</w:t>
      </w:r>
      <w:r>
        <w:rPr>
          <w:rFonts w:hint="eastAsia" w:ascii="宋体" w:hAnsi="宋体"/>
          <w:color w:val="000000"/>
          <w:highlight w:val="none"/>
          <w:u w:val="single"/>
        </w:rPr>
        <w:t xml:space="preserve">            </w:t>
      </w:r>
      <w:r>
        <w:rPr>
          <w:rFonts w:hint="eastAsia" w:ascii="宋体" w:hAnsi="宋体"/>
          <w:color w:val="000000"/>
          <w:highlight w:val="none"/>
        </w:rPr>
        <w:t xml:space="preserve"> 招标活动。代理人在开标、评标、合同谈判过程中所签署的一切文件和处理与这有关的一切事务，我均予以承认。</w:t>
      </w:r>
      <w:r>
        <w:rPr>
          <w:rFonts w:ascii="宋体" w:hAnsi="宋体"/>
          <w:color w:val="000000"/>
          <w:highlight w:val="none"/>
        </w:rPr>
      </w:r>
      <w:r/>
    </w:p>
    <w:p>
      <w:pPr>
        <w:pStyle w:val="639"/>
        <w:jc w:val="both"/>
        <w:spacing w:line="360" w:lineRule="auto"/>
        <w:rPr>
          <w:rFonts w:ascii="宋体" w:hAnsi="宋体"/>
          <w:color w:val="000000"/>
          <w:highlight w:val="none"/>
        </w:rPr>
      </w:pPr>
      <w:r>
        <w:rPr>
          <w:rFonts w:hint="eastAsia" w:ascii="宋体" w:hAnsi="宋体"/>
          <w:color w:val="000000"/>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highlight w:val="none"/>
        </w:rPr>
      </w:r>
      <w:r/>
    </w:p>
    <w:p>
      <w:pPr>
        <w:pStyle w:val="639"/>
        <w:jc w:val="both"/>
        <w:spacing w:line="360" w:lineRule="auto"/>
        <w:rPr>
          <w:rFonts w:ascii="宋体" w:hAnsi="宋体"/>
          <w:color w:val="000000"/>
          <w:highlight w:val="none"/>
        </w:rPr>
      </w:pPr>
      <w:r>
        <w:rPr>
          <w:rFonts w:hint="eastAsia" w:ascii="宋体" w:hAnsi="宋体"/>
          <w:color w:val="000000"/>
          <w:highlight w:val="none"/>
        </w:rPr>
        <w:t xml:space="preserve">代理人无转委托权。特此委托。</w:t>
      </w:r>
      <w:r>
        <w:rPr>
          <w:rFonts w:ascii="宋体" w:hAnsi="宋体"/>
          <w:color w:val="000000"/>
          <w:highlight w:val="none"/>
        </w:rPr>
      </w:r>
      <w:r/>
    </w:p>
    <w:p>
      <w:pPr>
        <w:pStyle w:val="639"/>
        <w:jc w:val="both"/>
        <w:spacing w:line="360" w:lineRule="auto"/>
        <w:rPr>
          <w:rFonts w:ascii="宋体" w:hAnsi="宋体"/>
          <w:color w:val="000000"/>
          <w:highlight w:val="none"/>
        </w:rPr>
      </w:pPr>
      <w:r>
        <w:rPr>
          <w:rFonts w:ascii="宋体" w:hAnsi="宋体"/>
          <w:color w:val="000000"/>
          <w:highlight w:val="none"/>
        </w:rPr>
        <w:t xml:space="preserve">    </w:t>
      </w:r>
      <w:r>
        <w:rPr>
          <w:rFonts w:ascii="宋体" w:hAnsi="宋体"/>
          <w:color w:val="000000"/>
          <w:highlight w:val="none"/>
        </w:rPr>
      </w:r>
      <w:r/>
    </w:p>
    <w:p>
      <w:pPr>
        <w:pStyle w:val="639"/>
        <w:jc w:val="both"/>
        <w:spacing w:line="360" w:lineRule="auto"/>
        <w:rPr>
          <w:rFonts w:ascii="宋体" w:hAnsi="宋体"/>
          <w:color w:val="000000"/>
          <w:highlight w:val="none"/>
        </w:rPr>
      </w:pPr>
      <w:r>
        <w:rPr>
          <w:rFonts w:hint="eastAsia" w:ascii="宋体" w:hAnsi="宋体"/>
          <w:color w:val="000000"/>
          <w:highlight w:val="none"/>
        </w:rPr>
        <w:t xml:space="preserve">投标人名称：（盖章）</w:t>
      </w:r>
      <w:r>
        <w:rPr>
          <w:rFonts w:ascii="宋体" w:hAnsi="宋体"/>
          <w:color w:val="000000"/>
          <w:highlight w:val="none"/>
        </w:rPr>
      </w:r>
      <w:r/>
    </w:p>
    <w:p>
      <w:pPr>
        <w:pStyle w:val="639"/>
        <w:jc w:val="both"/>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639"/>
        <w:jc w:val="both"/>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639"/>
        <w:jc w:val="right"/>
        <w:rPr>
          <w:rFonts w:ascii="宋体" w:hAnsi="宋体"/>
          <w:color w:val="000000"/>
          <w:highlight w:val="none"/>
        </w:rPr>
      </w:pPr>
      <w:r>
        <w:rPr>
          <w:rFonts w:ascii="宋体" w:hAnsi="宋体"/>
          <w:color w:val="000000"/>
          <w:highlight w:val="none"/>
        </w:rPr>
      </w:r>
      <w:r/>
    </w:p>
    <w:p>
      <w:pPr>
        <w:pStyle w:val="639"/>
        <w:jc w:val="right"/>
        <w:rPr>
          <w:rFonts w:ascii="宋体" w:hAnsi="宋体"/>
          <w:color w:val="000000"/>
          <w:highlight w:val="none"/>
        </w:rPr>
      </w:pPr>
      <w:r>
        <w:rPr>
          <w:rFonts w:ascii="宋体" w:hAnsi="宋体"/>
          <w:color w:val="000000"/>
          <w:highlight w:val="none"/>
        </w:rPr>
      </w:r>
      <w:r/>
    </w:p>
    <w:p>
      <w:pPr>
        <w:pStyle w:val="639"/>
        <w:jc w:val="right"/>
        <w:rPr>
          <w:rFonts w:ascii="宋体" w:hAnsi="宋体"/>
          <w:color w:val="000000"/>
          <w:sz w:val="21"/>
          <w:szCs w:val="21"/>
          <w:highlight w:val="none"/>
        </w:rPr>
      </w:pPr>
      <w:r>
        <w:rPr>
          <w:rFonts w:ascii="宋体" w:hAnsi="宋体"/>
          <w:color w:val="000000"/>
          <w:sz w:val="21"/>
          <w:szCs w:val="21"/>
          <w:highlight w:val="none"/>
        </w:rPr>
      </w:r>
      <w:r/>
    </w:p>
    <w:p>
      <w:pPr>
        <w:pStyle w:val="639"/>
        <w:jc w:val="center"/>
        <w:rPr>
          <w:rFonts w:ascii="宋体" w:hAnsi="宋体"/>
          <w:color w:val="000000"/>
          <w:sz w:val="21"/>
          <w:szCs w:val="21"/>
          <w:highlight w:val="none"/>
        </w:rPr>
      </w:pPr>
      <w:r>
        <w:rPr>
          <w:rFonts w:hint="eastAsia" w:ascii="宋体" w:hAnsi="宋体"/>
          <w:color w:val="000000"/>
          <w:sz w:val="21"/>
          <w:szCs w:val="21"/>
          <w:highlight w:val="none"/>
        </w:rPr>
        <w:t xml:space="preserve">                                        </w:t>
      </w:r>
      <w:r>
        <w:rPr>
          <w:rFonts w:hint="eastAsia" w:ascii="宋体" w:hAnsi="宋体"/>
          <w:color w:val="000000"/>
          <w:highlight w:val="none"/>
        </w:rPr>
        <w:t xml:space="preserve"> 年  </w:t>
      </w:r>
      <w:r>
        <w:rPr>
          <w:rFonts w:ascii="宋体" w:hAnsi="宋体"/>
          <w:color w:val="000000"/>
          <w:highlight w:val="none"/>
        </w:rPr>
        <w:t xml:space="preserve">  </w:t>
      </w:r>
      <w:r>
        <w:rPr>
          <w:rFonts w:hint="eastAsia" w:ascii="宋体" w:hAnsi="宋体"/>
          <w:color w:val="000000"/>
          <w:highlight w:val="none"/>
        </w:rPr>
        <w:t xml:space="preserve">月   </w:t>
      </w:r>
      <w:r>
        <w:rPr>
          <w:rFonts w:ascii="宋体" w:hAnsi="宋体"/>
          <w:color w:val="000000"/>
          <w:highlight w:val="none"/>
        </w:rPr>
        <w:t xml:space="preserve">  </w:t>
      </w:r>
      <w:r>
        <w:rPr>
          <w:rFonts w:hint="eastAsia" w:ascii="宋体" w:hAnsi="宋体"/>
          <w:color w:val="000000"/>
          <w:highlight w:val="none"/>
        </w:rPr>
        <w:t xml:space="preserve">日</w:t>
      </w:r>
      <w:r>
        <w:rPr>
          <w:rFonts w:ascii="宋体" w:hAnsi="宋体"/>
          <w:color w:val="000000"/>
          <w:sz w:val="21"/>
          <w:szCs w:val="21"/>
          <w:highlight w:val="none"/>
        </w:rPr>
      </w:r>
      <w:r/>
    </w:p>
    <w:p>
      <w:pPr>
        <w:pStyle w:val="631"/>
        <w:rPr>
          <w:rFonts w:hint="eastAsia" w:ascii="宋体" w:hAnsi="宋体"/>
          <w:color w:val="000000"/>
          <w:sz w:val="32"/>
          <w:szCs w:val="32"/>
          <w:highlight w:val="none"/>
        </w:rPr>
      </w:pPr>
      <w:r>
        <w:rPr>
          <w:rFonts w:hint="eastAsia" w:ascii="宋体" w:hAnsi="宋体"/>
          <w:color w:val="000000"/>
          <w:sz w:val="32"/>
          <w:szCs w:val="32"/>
          <w:highlight w:val="none"/>
        </w:rPr>
      </w:r>
      <w:r/>
    </w:p>
    <w:p>
      <w:pPr>
        <w:pStyle w:val="639"/>
        <w:rPr>
          <w:rFonts w:hint="eastAsia" w:ascii="宋体" w:hAnsi="宋体"/>
          <w:color w:val="000000"/>
          <w:sz w:val="28"/>
          <w:szCs w:val="28"/>
          <w:highlight w:val="none"/>
          <w:u w:val="single"/>
        </w:rPr>
      </w:pPr>
      <w:r>
        <w:rPr>
          <w:rFonts w:hint="eastAsia" w:ascii="宋体" w:hAnsi="宋体"/>
          <w:color w:val="000000"/>
          <w:sz w:val="28"/>
          <w:szCs w:val="28"/>
          <w:highlight w:val="none"/>
          <w:u w:val="single"/>
        </w:rPr>
      </w:r>
      <w:r/>
    </w:p>
    <w:p>
      <w:pPr>
        <w:pStyle w:val="631"/>
        <w:jc w:val="center"/>
        <w:rPr>
          <w:color w:val="000000"/>
          <w:sz w:val="28"/>
          <w:highlight w:val="none"/>
          <w:u w:val="single"/>
        </w:rPr>
      </w:pPr>
      <w:r>
        <w:rPr>
          <w:color w:val="000000"/>
          <w:sz w:val="28"/>
          <w:highlight w:val="none"/>
          <w:u w:val="single"/>
        </w:rPr>
        <w:br w:type="page" w:clear="all"/>
      </w:r>
      <w:r>
        <w:rPr>
          <w:color w:val="000000"/>
          <w:sz w:val="28"/>
          <w:highlight w:val="none"/>
          <w:u w:val="single"/>
        </w:rPr>
      </w:r>
      <w:r/>
    </w:p>
    <w:p>
      <w:pPr>
        <w:pStyle w:val="63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三、</w:t>
      </w:r>
      <w:r>
        <w:rPr>
          <w:rFonts w:hint="eastAsia" w:ascii="宋体" w:hAnsi="宋体"/>
          <w:b/>
          <w:color w:val="000000"/>
          <w:sz w:val="30"/>
          <w:szCs w:val="30"/>
          <w:highlight w:val="none"/>
        </w:rPr>
        <w:t xml:space="preserve">开标一览表</w:t>
      </w:r>
      <w:bookmarkEnd w:id="12"/>
      <w:r/>
      <w:bookmarkEnd w:id="13"/>
      <w:r/>
      <w:bookmarkEnd w:id="14"/>
      <w:r/>
      <w:bookmarkEnd w:id="15"/>
      <w:r/>
      <w:bookmarkEnd w:id="16"/>
      <w:r/>
      <w:bookmarkEnd w:id="17"/>
      <w:r>
        <w:rPr>
          <w:rFonts w:hint="eastAsia" w:ascii="宋体" w:hAnsi="宋体"/>
          <w:b/>
          <w:color w:val="000000"/>
          <w:sz w:val="30"/>
          <w:szCs w:val="3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0"/>
        <w:gridCol w:w="1871"/>
        <w:gridCol w:w="2319"/>
        <w:gridCol w:w="2409"/>
        <w:gridCol w:w="1856"/>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631"/>
              <w:jc w:val="center"/>
              <w:spacing w:line="400" w:lineRule="exact"/>
              <w:rPr>
                <w:rFonts w:hint="eastAsia" w:ascii="宋体" w:hAnsi="宋体" w:cs="宋体"/>
                <w:b/>
                <w:color w:val="000000"/>
                <w:sz w:val="24"/>
                <w:highlight w:val="none"/>
              </w:rPr>
            </w:pPr>
            <w:r/>
            <w:bookmarkEnd w:id="18"/>
            <w:r/>
            <w:bookmarkStart w:id="19" w:name="_Toc217446086"/>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pStyle w:val="631"/>
              <w:jc w:val="center"/>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采购编号</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9" w:type="dxa"/>
            <w:vAlign w:val="center"/>
            <w:textDirection w:val="lrTb"/>
            <w:noWrap w:val="false"/>
          </w:tcPr>
          <w:p>
            <w:pPr>
              <w:pStyle w:val="631"/>
              <w:jc w:val="center"/>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项目名称</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pStyle w:val="631"/>
              <w:jc w:val="center"/>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投标总报价（元）</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textDirection w:val="lrTb"/>
            <w:noWrap w:val="false"/>
          </w:tcPr>
          <w:p>
            <w:pPr>
              <w:pStyle w:val="631"/>
              <w:jc w:val="center"/>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交货期限</w:t>
            </w:r>
            <w:r>
              <w:rPr>
                <w:rFonts w:hint="eastAsia" w:ascii="宋体" w:hAnsi="宋体" w:cs="宋体"/>
                <w:b/>
                <w:color w:val="000000"/>
                <w:sz w:val="24"/>
                <w:highlight w:val="none"/>
              </w:rPr>
            </w:r>
            <w:r/>
          </w:p>
        </w:tc>
      </w:tr>
      <w:tr>
        <w:trPr>
          <w:trHeight w:val="9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63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pStyle w:val="631"/>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9" w:type="dxa"/>
            <w:vAlign w:val="center"/>
            <w:textDirection w:val="lrTb"/>
            <w:noWrap w:val="false"/>
          </w:tcPr>
          <w:p>
            <w:pPr>
              <w:pStyle w:val="631"/>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pStyle w:val="631"/>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textDirection w:val="lrTb"/>
            <w:noWrap w:val="false"/>
          </w:tcPr>
          <w:p>
            <w:pPr>
              <w:pStyle w:val="631"/>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31"/>
        <w:spacing w:line="400" w:lineRule="exact"/>
        <w:rPr>
          <w:rFonts w:hint="eastAsia" w:ascii="宋体" w:hAnsi="宋体" w:cs="宋体"/>
          <w:color w:val="000000"/>
          <w:sz w:val="24"/>
          <w:highlight w:val="none"/>
        </w:rPr>
      </w:pPr>
      <w:r>
        <w:rPr>
          <w:rFonts w:hint="eastAsia" w:ascii="宋体"/>
          <w:color w:val="000000"/>
          <w:sz w:val="24"/>
          <w:highlight w:val="none"/>
        </w:rPr>
        <w:t xml:space="preserve">注：</w:t>
      </w:r>
      <w:r>
        <w:rPr>
          <w:rFonts w:hint="eastAsia" w:ascii="宋体" w:hAnsi="宋体" w:cs="宋体"/>
          <w:b/>
          <w:color w:val="000000"/>
          <w:sz w:val="24"/>
          <w:highlight w:val="none"/>
          <w:u w:val="single"/>
        </w:rPr>
        <w:t xml:space="preserve">报价金额全部采取人民币表示，响应报价精确到分。</w:t>
      </w:r>
      <w:r>
        <w:rPr>
          <w:rFonts w:hint="eastAsia" w:ascii="宋体" w:hAnsi="宋体" w:cs="宋体"/>
          <w:color w:val="000000"/>
          <w:sz w:val="24"/>
          <w:highlight w:val="none"/>
        </w:rPr>
      </w:r>
      <w:r/>
    </w:p>
    <w:p>
      <w:pPr>
        <w:pStyle w:val="63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631"/>
        <w:spacing w:line="400" w:lineRule="exact"/>
        <w:rPr>
          <w:rFonts w:hint="eastAsia" w:ascii="宋体"/>
          <w:color w:val="000000"/>
          <w:sz w:val="24"/>
          <w:highlight w:val="none"/>
        </w:rPr>
      </w:pPr>
      <w:r>
        <w:rPr>
          <w:rFonts w:hint="eastAsia" w:ascii="宋体"/>
          <w:color w:val="000000"/>
          <w:sz w:val="24"/>
          <w:highlight w:val="none"/>
        </w:rPr>
      </w:r>
      <w:r/>
    </w:p>
    <w:p>
      <w:pPr>
        <w:pStyle w:val="63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63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63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投标人名称：        （盖章）</w:t>
      </w:r>
      <w:r>
        <w:rPr>
          <w:rFonts w:hint="eastAsia" w:ascii="宋体" w:hAnsi="宋体"/>
          <w:color w:val="000000"/>
          <w:sz w:val="24"/>
          <w:highlight w:val="none"/>
        </w:rPr>
      </w:r>
      <w:r/>
    </w:p>
    <w:p>
      <w:pPr>
        <w:pStyle w:val="63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63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color w:val="000000"/>
          <w:sz w:val="24"/>
          <w:highlight w:val="none"/>
        </w:rPr>
      </w:r>
      <w:r/>
    </w:p>
    <w:p>
      <w:pPr>
        <w:pStyle w:val="63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631"/>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日   期：</w:t>
      </w:r>
      <w:r>
        <w:rPr>
          <w:rFonts w:ascii="宋体" w:hAnsi="宋体"/>
          <w:color w:val="000000"/>
          <w:sz w:val="24"/>
          <w:highlight w:val="none"/>
        </w:rPr>
      </w:r>
      <w:r/>
    </w:p>
    <w:p>
      <w:pPr>
        <w:pStyle w:val="631"/>
        <w:rPr>
          <w:rFonts w:hint="eastAsia"/>
          <w:color w:val="000000"/>
          <w:highlight w:val="none"/>
        </w:rPr>
      </w:pPr>
      <w:r>
        <w:rPr>
          <w:color w:val="000000"/>
          <w:highlight w:val="none"/>
        </w:rPr>
        <w:br w:type="page" w:clear="all"/>
      </w:r>
      <w:r>
        <w:rPr>
          <w:rFonts w:hint="eastAsia"/>
          <w:color w:val="000000"/>
          <w:highlight w:val="none"/>
        </w:rPr>
      </w:r>
      <w:r/>
    </w:p>
    <w:p>
      <w:pPr>
        <w:pStyle w:val="631"/>
        <w:numPr>
          <w:ilvl w:val="0"/>
          <w:numId w:val="4"/>
        </w:numPr>
        <w:ind w:left="420" w:firstLine="2711"/>
        <w:spacing w:line="400" w:lineRule="exact"/>
        <w:rPr>
          <w:rFonts w:hint="eastAsia" w:ascii="宋体" w:hAnsi="宋体"/>
          <w:b/>
          <w:color w:val="000000"/>
          <w:sz w:val="30"/>
          <w:szCs w:val="30"/>
          <w:highlight w:val="none"/>
        </w:rPr>
      </w:pPr>
      <w:r>
        <w:rPr>
          <w:rFonts w:hint="eastAsia" w:ascii="宋体" w:hAnsi="宋体"/>
          <w:b/>
          <w:color w:val="000000"/>
          <w:sz w:val="30"/>
          <w:szCs w:val="30"/>
          <w:highlight w:val="none"/>
        </w:rPr>
        <w:t xml:space="preserve">分项报价明细表</w:t>
      </w:r>
      <w:bookmarkEnd w:id="19"/>
      <w:r>
        <w:rPr>
          <w:rFonts w:hint="eastAsia" w:ascii="宋体" w:hAnsi="宋体"/>
          <w:b/>
          <w:color w:val="000000"/>
          <w:sz w:val="30"/>
          <w:szCs w:val="30"/>
          <w:highlight w:val="none"/>
        </w:rPr>
      </w:r>
      <w:r/>
    </w:p>
    <w:p>
      <w:pPr>
        <w:pStyle w:val="631"/>
        <w:spacing w:line="400" w:lineRule="exact"/>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39"/>
        <w:ind w:firstLine="0"/>
        <w:spacing w:line="360" w:lineRule="auto"/>
        <w:tabs>
          <w:tab w:val="left" w:pos="7020" w:leader="none"/>
        </w:tabs>
        <w:rPr>
          <w:rFonts w:ascii="宋体" w:hAnsi="宋体"/>
          <w:color w:val="000000"/>
          <w:highlight w:val="none"/>
        </w:rPr>
      </w:pPr>
      <w:r>
        <w:rPr>
          <w:rFonts w:hint="eastAsia" w:ascii="宋体" w:hAnsi="宋体" w:cs="宋体"/>
          <w:color w:val="000000"/>
          <w:highlight w:val="none"/>
        </w:rPr>
        <w:t xml:space="preserve">项目名称：</w:t>
      </w:r>
      <w:r>
        <w:rPr>
          <w:rFonts w:hint="eastAsia" w:ascii="宋体" w:hAnsi="宋体"/>
          <w:color w:val="000000"/>
          <w:highlight w:val="none"/>
        </w:rPr>
        <w:tab/>
      </w:r>
      <w:r>
        <w:rPr>
          <w:rFonts w:ascii="宋体" w:hAnsi="宋体"/>
          <w:color w:val="000000"/>
          <w:highlight w:val="none"/>
        </w:rPr>
      </w:r>
      <w:r/>
    </w:p>
    <w:p>
      <w:pPr>
        <w:pStyle w:val="639"/>
        <w:ind w:firstLine="0"/>
        <w:spacing w:line="360" w:lineRule="auto"/>
        <w:tabs>
          <w:tab w:val="left" w:pos="7560" w:leader="none"/>
        </w:tabs>
        <w:rPr>
          <w:rFonts w:hint="eastAsia" w:ascii="宋体" w:hAnsi="宋体"/>
          <w:color w:val="000000"/>
          <w:highlight w:val="none"/>
        </w:rPr>
      </w:pPr>
      <w:r>
        <w:rPr>
          <w:rFonts w:hint="eastAsia" w:ascii="宋体" w:hAnsi="宋体" w:cs="宋体"/>
          <w:color w:val="000000"/>
          <w:highlight w:val="none"/>
        </w:rPr>
        <w:t xml:space="preserve">招标编号：</w:t>
      </w:r>
      <w:r>
        <w:rPr>
          <w:rFonts w:hint="eastAsia" w:ascii="宋体" w:hAnsi="宋体"/>
          <w:color w:val="000000"/>
          <w:highlight w:val="none"/>
        </w:rPr>
        <w:t xml:space="preserve"> </w:t>
      </w:r>
      <w:r>
        <w:rPr>
          <w:rFonts w:hint="eastAsia" w:ascii="宋体" w:hAnsi="宋体"/>
          <w:color w:val="000000"/>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1089"/>
        <w:gridCol w:w="703"/>
        <w:gridCol w:w="1089"/>
        <w:gridCol w:w="536"/>
        <w:gridCol w:w="703"/>
        <w:gridCol w:w="704"/>
        <w:gridCol w:w="1073"/>
        <w:gridCol w:w="784"/>
        <w:gridCol w:w="937"/>
      </w:tblGrid>
      <w:tr>
        <w:trPr/>
        <w:tc>
          <w:tcPr>
            <w:tcW w:w="533"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序号</w:t>
            </w:r>
            <w:r>
              <w:rPr>
                <w:rFonts w:hint="eastAsia" w:hAnsi="宋体"/>
                <w:color w:val="000000"/>
                <w:sz w:val="24"/>
                <w:highlight w:val="none"/>
              </w:rPr>
            </w:r>
            <w:r/>
          </w:p>
        </w:tc>
        <w:tc>
          <w:tcPr>
            <w:tcW w:w="646"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标的物名称</w:t>
            </w:r>
            <w:r>
              <w:rPr>
                <w:rFonts w:hint="eastAsia" w:hAnsi="宋体"/>
                <w:color w:val="000000"/>
                <w:sz w:val="24"/>
                <w:highlight w:val="none"/>
              </w:rPr>
            </w:r>
            <w:r/>
          </w:p>
        </w:tc>
        <w:tc>
          <w:tcPr>
            <w:tcW w:w="419"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品牌、生产厂家、产地</w:t>
            </w:r>
            <w:r>
              <w:rPr>
                <w:rFonts w:hint="eastAsia" w:hAnsi="宋体"/>
                <w:color w:val="000000"/>
                <w:sz w:val="24"/>
                <w:highlight w:val="none"/>
              </w:rPr>
            </w:r>
            <w:r/>
          </w:p>
        </w:tc>
        <w:tc>
          <w:tcPr>
            <w:tcW w:w="646"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型号、规格</w:t>
            </w:r>
            <w:r>
              <w:rPr>
                <w:rFonts w:hint="eastAsia" w:hAnsi="宋体"/>
                <w:color w:val="000000"/>
                <w:sz w:val="24"/>
                <w:highlight w:val="none"/>
              </w:rPr>
            </w:r>
            <w:r/>
          </w:p>
        </w:tc>
        <w:tc>
          <w:tcPr>
            <w:tcW w:w="321"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单位</w:t>
            </w:r>
            <w:r>
              <w:rPr>
                <w:rFonts w:hint="eastAsia" w:hAnsi="宋体"/>
                <w:color w:val="000000"/>
                <w:sz w:val="24"/>
                <w:highlight w:val="none"/>
              </w:rPr>
            </w:r>
            <w:r/>
          </w:p>
        </w:tc>
        <w:tc>
          <w:tcPr>
            <w:tcW w:w="419"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数量</w:t>
            </w:r>
            <w:r>
              <w:rPr>
                <w:rFonts w:hint="eastAsia" w:hAnsi="宋体"/>
                <w:color w:val="000000"/>
                <w:sz w:val="24"/>
                <w:highlight w:val="none"/>
              </w:rPr>
            </w:r>
            <w:r/>
          </w:p>
        </w:tc>
        <w:tc>
          <w:tcPr>
            <w:tcW w:w="419"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单价</w:t>
            </w:r>
            <w:r>
              <w:rPr>
                <w:rFonts w:hint="eastAsia" w:hAnsi="宋体"/>
                <w:color w:val="000000"/>
                <w:sz w:val="24"/>
                <w:highlight w:val="none"/>
              </w:rPr>
            </w:r>
            <w:r/>
          </w:p>
        </w:tc>
        <w:tc>
          <w:tcPr>
            <w:tcW w:w="636" w:type="dxa"/>
            <w:vAlign w:val="center"/>
            <w:textDirection w:val="lrTb"/>
            <w:noWrap w:val="false"/>
          </w:tcPr>
          <w:p>
            <w:pPr>
              <w:pStyle w:val="659"/>
              <w:spacing w:line="360" w:lineRule="auto"/>
              <w:rPr>
                <w:rFonts w:hint="eastAsia" w:hAnsi="宋体"/>
                <w:color w:val="000000"/>
                <w:sz w:val="24"/>
                <w:highlight w:val="none"/>
              </w:rPr>
            </w:pPr>
            <w:r>
              <w:rPr>
                <w:rFonts w:hint="eastAsia" w:hAnsi="宋体"/>
                <w:color w:val="000000"/>
                <w:sz w:val="24"/>
                <w:highlight w:val="none"/>
              </w:rPr>
              <w:t xml:space="preserve">总价</w:t>
            </w:r>
            <w:r>
              <w:rPr>
                <w:rFonts w:hint="eastAsia" w:hAnsi="宋体"/>
                <w:color w:val="000000"/>
                <w:sz w:val="24"/>
                <w:highlight w:val="none"/>
              </w:rPr>
            </w:r>
            <w:r/>
          </w:p>
        </w:tc>
        <w:tc>
          <w:tcPr>
            <w:tcW w:w="466"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交货期限</w:t>
            </w:r>
            <w:r>
              <w:rPr>
                <w:rFonts w:hint="eastAsia" w:hAnsi="宋体"/>
                <w:color w:val="000000"/>
                <w:sz w:val="24"/>
                <w:highlight w:val="none"/>
              </w:rPr>
            </w:r>
            <w:r/>
          </w:p>
        </w:tc>
        <w:tc>
          <w:tcPr>
            <w:tcW w:w="489"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生产厂家是否为小、微企业（填“是”或“否”</w:t>
            </w:r>
            <w:r>
              <w:rPr>
                <w:rFonts w:hint="eastAsia" w:hAnsi="宋体"/>
                <w:color w:val="000000"/>
                <w:sz w:val="24"/>
                <w:highlight w:val="none"/>
              </w:rPr>
            </w:r>
            <w:r/>
          </w:p>
        </w:tc>
      </w:tr>
      <w:tr>
        <w:trPr/>
        <w:tc>
          <w:tcPr>
            <w:tcW w:w="533" w:type="dxa"/>
            <w:vAlign w:val="center"/>
            <w:textDirection w:val="lrTb"/>
            <w:noWrap w:val="false"/>
          </w:tcPr>
          <w:p>
            <w:pPr>
              <w:pStyle w:val="659"/>
              <w:ind w:firstLine="360"/>
              <w:jc w:val="center"/>
              <w:spacing w:line="360" w:lineRule="auto"/>
              <w:rPr>
                <w:rFonts w:hint="eastAsia" w:hAnsi="宋体"/>
                <w:color w:val="000000"/>
                <w:sz w:val="24"/>
                <w:highlight w:val="none"/>
              </w:rPr>
            </w:pPr>
            <w:r>
              <w:rPr>
                <w:rFonts w:hint="eastAsia" w:hAnsi="宋体"/>
                <w:color w:val="000000"/>
                <w:sz w:val="24"/>
                <w:highlight w:val="none"/>
              </w:rPr>
              <w:t xml:space="preserve">1</w:t>
            </w:r>
            <w:r>
              <w:rPr>
                <w:rFonts w:hint="eastAsia" w:hAnsi="宋体"/>
                <w:color w:val="000000"/>
                <w:sz w:val="24"/>
                <w:highlight w:val="none"/>
              </w:rPr>
            </w:r>
            <w:r/>
          </w:p>
        </w:tc>
        <w:tc>
          <w:tcPr>
            <w:tcW w:w="646" w:type="dxa"/>
            <w:vAlign w:val="center"/>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t xml:space="preserve">2</w:t>
            </w:r>
            <w:r>
              <w:rPr>
                <w:rFonts w:hint="eastAsia" w:hAnsi="宋体"/>
                <w:color w:val="000000"/>
                <w:sz w:val="24"/>
                <w:highlight w:val="none"/>
              </w:rPr>
            </w:r>
            <w:r/>
          </w:p>
        </w:tc>
        <w:tc>
          <w:tcPr>
            <w:tcW w:w="419"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3</w:t>
            </w:r>
            <w:r>
              <w:rPr>
                <w:rFonts w:hint="eastAsia" w:hAnsi="宋体"/>
                <w:color w:val="000000"/>
                <w:sz w:val="24"/>
                <w:highlight w:val="none"/>
              </w:rPr>
            </w:r>
            <w:r/>
          </w:p>
        </w:tc>
        <w:tc>
          <w:tcPr>
            <w:tcW w:w="646" w:type="dxa"/>
            <w:vAlign w:val="center"/>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t xml:space="preserve">4</w:t>
            </w:r>
            <w:r>
              <w:rPr>
                <w:rFonts w:hint="eastAsia" w:hAnsi="宋体"/>
                <w:color w:val="000000"/>
                <w:sz w:val="24"/>
                <w:highlight w:val="none"/>
              </w:rPr>
            </w:r>
            <w:r/>
          </w:p>
        </w:tc>
        <w:tc>
          <w:tcPr>
            <w:tcW w:w="321" w:type="dxa"/>
            <w:vAlign w:val="center"/>
            <w:textDirection w:val="lrTb"/>
            <w:noWrap w:val="false"/>
          </w:tcPr>
          <w:p>
            <w:pPr>
              <w:pStyle w:val="659"/>
              <w:ind w:firstLine="600"/>
              <w:jc w:val="center"/>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5</w:t>
            </w:r>
            <w:r>
              <w:rPr>
                <w:rFonts w:hint="eastAsia" w:hAnsi="宋体"/>
                <w:color w:val="000000"/>
                <w:sz w:val="24"/>
                <w:highlight w:val="none"/>
              </w:rPr>
            </w:r>
            <w:r/>
          </w:p>
        </w:tc>
        <w:tc>
          <w:tcPr>
            <w:tcW w:w="419"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6</w:t>
            </w:r>
            <w:r>
              <w:rPr>
                <w:rFonts w:hint="eastAsia" w:hAnsi="宋体"/>
                <w:color w:val="000000"/>
                <w:sz w:val="24"/>
                <w:highlight w:val="none"/>
              </w:rPr>
            </w:r>
            <w:r/>
          </w:p>
        </w:tc>
        <w:tc>
          <w:tcPr>
            <w:tcW w:w="636" w:type="dxa"/>
            <w:vAlign w:val="center"/>
            <w:textDirection w:val="lrTb"/>
            <w:noWrap w:val="false"/>
          </w:tcPr>
          <w:p>
            <w:pPr>
              <w:pStyle w:val="659"/>
              <w:jc w:val="center"/>
              <w:spacing w:line="360" w:lineRule="auto"/>
              <w:rPr>
                <w:rFonts w:hint="eastAsia" w:hAnsi="宋体"/>
                <w:color w:val="000000"/>
                <w:sz w:val="24"/>
                <w:highlight w:val="none"/>
              </w:rPr>
            </w:pPr>
            <w:r>
              <w:rPr>
                <w:rFonts w:hint="eastAsia" w:hAnsi="宋体"/>
                <w:color w:val="000000"/>
                <w:sz w:val="24"/>
                <w:highlight w:val="none"/>
              </w:rPr>
              <w:t xml:space="preserve">7=5*6</w:t>
            </w:r>
            <w:r>
              <w:rPr>
                <w:rFonts w:hint="eastAsia" w:hAnsi="宋体"/>
                <w:color w:val="000000"/>
                <w:sz w:val="24"/>
                <w:highlight w:val="none"/>
              </w:rPr>
            </w:r>
            <w:r/>
          </w:p>
        </w:tc>
        <w:tc>
          <w:tcPr>
            <w:tcW w:w="466" w:type="dxa"/>
            <w:vAlign w:val="center"/>
            <w:textDirection w:val="lrTb"/>
            <w:noWrap w:val="false"/>
          </w:tcPr>
          <w:p>
            <w:pPr>
              <w:pStyle w:val="659"/>
              <w:ind w:firstLine="600"/>
              <w:jc w:val="center"/>
              <w:spacing w:line="360" w:lineRule="auto"/>
              <w:rPr>
                <w:rFonts w:hint="eastAsia" w:hAnsi="宋体"/>
                <w:color w:val="000000"/>
                <w:sz w:val="24"/>
                <w:highlight w:val="none"/>
              </w:rPr>
            </w:pPr>
            <w:r>
              <w:rPr>
                <w:rFonts w:hint="eastAsia" w:hAnsi="宋体"/>
                <w:color w:val="000000"/>
                <w:sz w:val="24"/>
                <w:highlight w:val="none"/>
              </w:rPr>
            </w:r>
            <w:r/>
          </w:p>
        </w:tc>
        <w:tc>
          <w:tcPr>
            <w:tcW w:w="489" w:type="dxa"/>
            <w:vAlign w:val="center"/>
            <w:textDirection w:val="lrTb"/>
            <w:noWrap w:val="false"/>
          </w:tcPr>
          <w:p>
            <w:pPr>
              <w:pStyle w:val="659"/>
              <w:ind w:firstLine="600"/>
              <w:jc w:val="center"/>
              <w:spacing w:line="360" w:lineRule="auto"/>
              <w:rPr>
                <w:rFonts w:hint="eastAsia" w:hAnsi="宋体"/>
                <w:color w:val="000000"/>
                <w:sz w:val="24"/>
                <w:highlight w:val="none"/>
              </w:rPr>
            </w:pPr>
            <w:r>
              <w:rPr>
                <w:rFonts w:hint="eastAsia" w:hAnsi="宋体"/>
                <w:color w:val="000000"/>
                <w:sz w:val="24"/>
                <w:highlight w:val="none"/>
              </w:rPr>
            </w:r>
            <w:r/>
          </w:p>
        </w:tc>
      </w:tr>
      <w:tr>
        <w:trPr/>
        <w:tc>
          <w:tcPr>
            <w:tcW w:w="533"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321"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3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6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8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r>
      <w:tr>
        <w:trPr/>
        <w:tc>
          <w:tcPr>
            <w:tcW w:w="533"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321"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3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6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8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r>
      <w:tr>
        <w:trPr/>
        <w:tc>
          <w:tcPr>
            <w:tcW w:w="533"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321"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3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6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8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r>
      <w:tr>
        <w:trPr/>
        <w:tc>
          <w:tcPr>
            <w:tcW w:w="533"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321"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3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6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8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r>
      <w:tr>
        <w:trPr/>
        <w:tc>
          <w:tcPr>
            <w:tcW w:w="533"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321"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3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6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8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r>
      <w:tr>
        <w:trPr/>
        <w:tc>
          <w:tcPr>
            <w:tcW w:w="533"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4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321"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1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63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66"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c>
          <w:tcPr>
            <w:tcW w:w="489" w:type="dxa"/>
            <w:vAlign w:val="top"/>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r>
            <w:r/>
          </w:p>
        </w:tc>
      </w:tr>
      <w:tr>
        <w:trPr>
          <w:cantSplit/>
          <w:trHeight w:val="843"/>
        </w:trPr>
        <w:tc>
          <w:tcPr>
            <w:tcW w:w="533" w:type="dxa"/>
            <w:vAlign w:val="center"/>
            <w:textDirection w:val="lrTb"/>
            <w:noWrap w:val="false"/>
          </w:tcPr>
          <w:p>
            <w:pPr>
              <w:pStyle w:val="659"/>
              <w:spacing w:line="360" w:lineRule="auto"/>
              <w:rPr>
                <w:rFonts w:hint="eastAsia" w:hAnsi="宋体"/>
                <w:color w:val="000000"/>
                <w:sz w:val="24"/>
                <w:highlight w:val="none"/>
              </w:rPr>
            </w:pPr>
            <w:r>
              <w:rPr>
                <w:rFonts w:hint="eastAsia" w:hAnsi="宋体"/>
                <w:color w:val="000000"/>
                <w:sz w:val="24"/>
                <w:highlight w:val="none"/>
              </w:rPr>
              <w:t xml:space="preserve">最终报价</w:t>
            </w:r>
            <w:r>
              <w:rPr>
                <w:rFonts w:hint="eastAsia" w:hAnsi="宋体"/>
                <w:color w:val="000000"/>
                <w:sz w:val="24"/>
                <w:highlight w:val="none"/>
              </w:rPr>
            </w:r>
            <w:r/>
          </w:p>
        </w:tc>
        <w:tc>
          <w:tcPr>
            <w:gridSpan w:val="9"/>
            <w:tcW w:w="7618" w:type="dxa"/>
            <w:vAlign w:val="center"/>
            <w:textDirection w:val="lrTb"/>
            <w:noWrap w:val="false"/>
          </w:tcPr>
          <w:p>
            <w:pPr>
              <w:pStyle w:val="659"/>
              <w:ind w:firstLine="600"/>
              <w:spacing w:line="360" w:lineRule="auto"/>
              <w:rPr>
                <w:rFonts w:hint="eastAsia" w:hAnsi="宋体"/>
                <w:color w:val="000000"/>
                <w:sz w:val="24"/>
                <w:highlight w:val="none"/>
              </w:rPr>
            </w:pPr>
            <w:r>
              <w:rPr>
                <w:rFonts w:hint="eastAsia" w:hAnsi="宋体"/>
                <w:color w:val="000000"/>
                <w:sz w:val="24"/>
                <w:highlight w:val="none"/>
              </w:rPr>
              <w:t xml:space="preserve">金额大写：</w:t>
            </w:r>
            <w:r>
              <w:rPr>
                <w:rFonts w:hint="eastAsia" w:hAnsi="宋体"/>
                <w:color w:val="000000"/>
                <w:sz w:val="24"/>
                <w:highlight w:val="none"/>
                <w:u w:val="single"/>
              </w:rPr>
              <w:t xml:space="preserve">                            </w:t>
            </w:r>
            <w:r>
              <w:rPr>
                <w:rFonts w:hint="eastAsia" w:hAnsi="宋体"/>
                <w:color w:val="000000"/>
                <w:sz w:val="24"/>
                <w:highlight w:val="none"/>
              </w:rPr>
              <w:t xml:space="preserve">元</w:t>
            </w:r>
            <w:r>
              <w:rPr>
                <w:rFonts w:hint="eastAsia" w:hAnsi="宋体"/>
                <w:color w:val="000000"/>
                <w:sz w:val="24"/>
                <w:highlight w:val="none"/>
              </w:rPr>
            </w:r>
            <w:r/>
          </w:p>
        </w:tc>
      </w:tr>
    </w:tbl>
    <w:p>
      <w:pPr>
        <w:pStyle w:val="631"/>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left="840" w:hanging="84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注：1、投标人必须按“</w:t>
      </w:r>
      <w:r>
        <w:rPr>
          <w:rFonts w:hint="eastAsia" w:ascii="宋体" w:hAnsi="宋体"/>
          <w:bCs/>
          <w:color w:val="000000"/>
          <w:sz w:val="24"/>
          <w:highlight w:val="none"/>
        </w:rPr>
        <w:t xml:space="preserve">分项报价明细表”的格式</w:t>
      </w:r>
      <w:r>
        <w:rPr>
          <w:rFonts w:hint="eastAsia" w:ascii="宋体" w:hAnsi="宋体"/>
          <w:color w:val="000000"/>
          <w:sz w:val="24"/>
          <w:highlight w:val="none"/>
        </w:rPr>
        <w:t xml:space="preserve">详细报出投标总价的各个组成部分的报价，否则作无效投标处理。</w:t>
      </w:r>
      <w:r>
        <w:rPr>
          <w:rFonts w:hint="eastAsia" w:ascii="宋体" w:hAnsi="宋体"/>
          <w:bCs/>
          <w:color w:val="000000"/>
          <w:sz w:val="24"/>
          <w:highlight w:val="none"/>
        </w:rPr>
      </w:r>
      <w:r/>
    </w:p>
    <w:p>
      <w:pPr>
        <w:pStyle w:val="631"/>
        <w:jc w:val="left"/>
        <w:spacing w:line="400" w:lineRule="exact"/>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bCs/>
          <w:color w:val="000000"/>
          <w:sz w:val="24"/>
          <w:highlight w:val="none"/>
        </w:rPr>
        <w:t xml:space="preserve"> 2、</w:t>
      </w:r>
      <w:r>
        <w:rPr>
          <w:rFonts w:hint="eastAsia" w:ascii="宋体" w:hAnsi="宋体"/>
          <w:color w:val="000000"/>
          <w:sz w:val="24"/>
          <w:highlight w:val="none"/>
        </w:rPr>
        <w:t xml:space="preserve">“</w:t>
      </w:r>
      <w:r>
        <w:rPr>
          <w:rFonts w:hint="eastAsia" w:ascii="宋体" w:hAnsi="宋体"/>
          <w:bCs/>
          <w:color w:val="000000"/>
          <w:sz w:val="24"/>
          <w:highlight w:val="none"/>
        </w:rPr>
        <w:t xml:space="preserve">分项报价明细表”各分项报价合计应当与“开标一览表”（</w:t>
      </w:r>
      <w:r>
        <w:rPr>
          <w:rFonts w:hint="eastAsia" w:ascii="宋体" w:hAnsi="宋体" w:cs="宋体"/>
          <w:color w:val="000000"/>
          <w:sz w:val="24"/>
          <w:highlight w:val="none"/>
        </w:rPr>
        <w:t xml:space="preserve">投标总价</w:t>
      </w:r>
      <w:r>
        <w:rPr>
          <w:rFonts w:hint="eastAsia" w:ascii="宋体" w:hAnsi="宋体"/>
          <w:bCs/>
          <w:color w:val="000000"/>
          <w:sz w:val="24"/>
          <w:highlight w:val="none"/>
        </w:rPr>
        <w:t xml:space="preserve">）相等，如不相等，投标总价以“开标一览表”为准。</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投标人名称：        （盖章）</w:t>
      </w:r>
      <w:r>
        <w:rPr>
          <w:rFonts w:hint="eastAsia" w:ascii="宋体" w:hAnsi="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color w:val="000000"/>
          <w:sz w:val="24"/>
          <w:highlight w:val="none"/>
        </w:rPr>
      </w:r>
      <w:r/>
    </w:p>
    <w:p>
      <w:pPr>
        <w:pStyle w:val="659"/>
        <w:ind w:firstLine="480"/>
        <w:jc w:val="left"/>
        <w:spacing w:line="360" w:lineRule="auto"/>
        <w:rPr>
          <w:rFonts w:hint="eastAsia" w:hAnsi="宋体"/>
          <w:color w:val="000000"/>
          <w:sz w:val="24"/>
          <w:highlight w:val="none"/>
        </w:rPr>
      </w:pPr>
      <w:r>
        <w:rPr>
          <w:rFonts w:hint="eastAsia" w:hAnsi="宋体"/>
          <w:color w:val="000000"/>
          <w:sz w:val="24"/>
          <w:highlight w:val="none"/>
        </w:rPr>
        <w:t xml:space="preserve">投标日期：</w:t>
      </w:r>
      <w:r>
        <w:rPr>
          <w:rFonts w:hint="eastAsia" w:hAnsi="宋体"/>
          <w:color w:val="000000"/>
          <w:sz w:val="24"/>
          <w:highlight w:val="none"/>
        </w:rPr>
      </w:r>
      <w:r/>
    </w:p>
    <w:p>
      <w:pPr>
        <w:pStyle w:val="631"/>
        <w:jc w:val="left"/>
        <w:spacing w:line="400" w:lineRule="exact"/>
        <w:rPr>
          <w:rFonts w:hint="eastAsia" w:ascii="宋体" w:hAnsi="宋体"/>
          <w:b/>
          <w:color w:val="000000"/>
          <w:sz w:val="30"/>
          <w:szCs w:val="30"/>
          <w:highlight w:val="none"/>
          <w:lang w:val="zh-CN"/>
        </w:rPr>
      </w:pPr>
      <w:r>
        <w:rPr>
          <w:rFonts w:hint="eastAsia" w:ascii="宋体" w:hAnsi="宋体"/>
          <w:b/>
          <w:color w:val="000000"/>
          <w:sz w:val="30"/>
          <w:szCs w:val="30"/>
          <w:highlight w:val="none"/>
          <w:lang w:val="zh-CN"/>
        </w:rPr>
        <w:br w:type="page" w:clear="all"/>
      </w:r>
      <w:r>
        <w:rPr>
          <w:rFonts w:hint="eastAsia" w:ascii="宋体" w:hAnsi="宋体"/>
          <w:b/>
          <w:color w:val="000000"/>
          <w:sz w:val="30"/>
          <w:szCs w:val="30"/>
          <w:highlight w:val="none"/>
          <w:lang w:val="zh-CN"/>
        </w:rPr>
        <w:t xml:space="preserve">五、设备配置清单表</w:t>
      </w:r>
      <w:r>
        <w:rPr>
          <w:rFonts w:hint="eastAsia" w:ascii="宋体" w:hAnsi="宋体"/>
          <w:b/>
          <w:color w:val="000000"/>
          <w:sz w:val="30"/>
          <w:szCs w:val="30"/>
          <w:highlight w:val="none"/>
          <w:lang w:val="zh-CN"/>
        </w:rPr>
      </w:r>
      <w:r/>
    </w:p>
    <w:p>
      <w:pPr>
        <w:pStyle w:val="659"/>
        <w:spacing w:line="360" w:lineRule="exact"/>
        <w:rPr>
          <w:rFonts w:hint="eastAsia" w:hAnsi="宋体"/>
          <w:color w:val="000000"/>
          <w:sz w:val="24"/>
          <w:highlight w:val="none"/>
        </w:rPr>
      </w:pPr>
      <w:r>
        <w:rPr>
          <w:rFonts w:hint="eastAsia" w:hAnsi="宋体"/>
          <w:color w:val="000000"/>
          <w:sz w:val="24"/>
          <w:highlight w:val="none"/>
        </w:rPr>
      </w:r>
      <w:r/>
    </w:p>
    <w:p>
      <w:pPr>
        <w:pStyle w:val="631"/>
        <w:jc w:val="center"/>
        <w:spacing w:line="360" w:lineRule="auto"/>
        <w:rPr>
          <w:rFonts w:hint="eastAsia" w:ascii="宋体" w:hAnsi="宋体"/>
          <w:b/>
          <w:color w:val="000000"/>
          <w:sz w:val="24"/>
          <w:highlight w:val="none"/>
          <w:lang w:val="zh-CN"/>
        </w:rPr>
      </w:pPr>
      <w:r>
        <w:rPr>
          <w:rFonts w:hint="eastAsia" w:ascii="宋体" w:hAnsi="宋体"/>
          <w:b/>
          <w:color w:val="000000"/>
          <w:sz w:val="24"/>
          <w:highlight w:val="none"/>
          <w:lang w:val="zh-CN"/>
        </w:rPr>
        <w:t xml:space="preserve">设备配置清单表</w:t>
      </w:r>
      <w:r>
        <w:rPr>
          <w:rFonts w:hint="eastAsia" w:ascii="宋体" w:hAnsi="宋体"/>
          <w:b/>
          <w:color w:val="000000"/>
          <w:sz w:val="24"/>
          <w:highlight w:val="none"/>
          <w:lang w:val="zh-CN"/>
        </w:rPr>
      </w:r>
      <w:r/>
    </w:p>
    <w:p>
      <w:pPr>
        <w:pStyle w:val="631"/>
        <w:jc w:val="center"/>
        <w:spacing w:line="360" w:lineRule="auto"/>
        <w:rPr>
          <w:rFonts w:ascii="宋体" w:hAnsi="宋体"/>
          <w:color w:val="000000"/>
          <w:sz w:val="24"/>
          <w:highlight w:val="none"/>
        </w:rPr>
      </w:pPr>
      <w:r>
        <w:rPr>
          <w:rFonts w:hint="eastAsia" w:ascii="宋体" w:hAnsi="宋体"/>
          <w:color w:val="000000"/>
          <w:sz w:val="24"/>
          <w:highlight w:val="none"/>
        </w:rPr>
        <w:t xml:space="preserve">（格式）</w:t>
      </w:r>
      <w:r>
        <w:rPr>
          <w:rFonts w:ascii="宋体" w:hAnsi="宋体"/>
          <w:color w:val="000000"/>
          <w:sz w:val="24"/>
          <w:highlight w:val="none"/>
        </w:rPr>
      </w:r>
      <w:r/>
    </w:p>
    <w:p>
      <w:pPr>
        <w:pStyle w:val="631"/>
        <w:spacing w:line="360" w:lineRule="auto"/>
        <w:rPr>
          <w:rFonts w:hint="eastAsia" w:ascii="宋体" w:hAnsi="宋体" w:cs="宋体"/>
          <w:color w:val="000000"/>
          <w:spacing w:val="20"/>
          <w:sz w:val="24"/>
          <w:highlight w:val="none"/>
          <w:lang w:val="zh-CN"/>
        </w:rPr>
      </w:pPr>
      <w:r>
        <w:rPr>
          <w:rFonts w:hint="eastAsia" w:ascii="宋体" w:hAnsi="宋体" w:cs="宋体"/>
          <w:color w:val="000000"/>
          <w:spacing w:val="20"/>
          <w:sz w:val="24"/>
          <w:highlight w:val="none"/>
          <w:lang w:val="zh-CN"/>
        </w:rPr>
        <w:t xml:space="preserve">招标编号：</w:t>
      </w:r>
      <w:r>
        <w:rPr>
          <w:rFonts w:hint="eastAsia" w:ascii="宋体" w:hAnsi="宋体" w:cs="宋体"/>
          <w:color w:val="000000"/>
          <w:spacing w:val="20"/>
          <w:sz w:val="24"/>
          <w:highlight w:val="none"/>
          <w:lang w:val="zh-CN"/>
        </w:rPr>
      </w:r>
      <w:r/>
    </w:p>
    <w:tbl>
      <w:tblPr>
        <w:tblW w:w="0" w:type="auto"/>
        <w:tblInd w:w="1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0"/>
        <w:gridCol w:w="1445"/>
        <w:gridCol w:w="1445"/>
        <w:gridCol w:w="1445"/>
        <w:gridCol w:w="1445"/>
        <w:gridCol w:w="1205"/>
        <w:gridCol w:w="840"/>
      </w:tblGrid>
      <w:tr>
        <w:trPr>
          <w:trHeight w:val="454" w:hRule="exact"/>
        </w:trPr>
        <w:tc>
          <w:tcPr>
            <w:tcW w:w="860" w:type="dxa"/>
            <w:vAlign w:val="center"/>
            <w:textDirection w:val="lrTb"/>
            <w:noWrap w:val="false"/>
          </w:tcPr>
          <w:p>
            <w:pPr>
              <w:pStyle w:val="631"/>
              <w:jc w:val="center"/>
              <w:rPr>
                <w:rFonts w:ascii="宋体" w:hAnsi="宋体"/>
                <w:color w:val="000000"/>
                <w:sz w:val="24"/>
                <w:highlight w:val="none"/>
              </w:rPr>
            </w:pPr>
            <w:r>
              <w:rPr>
                <w:rFonts w:hint="eastAsia" w:ascii="宋体" w:hAnsi="宋体" w:cs="宋体"/>
                <w:color w:val="000000"/>
                <w:sz w:val="24"/>
                <w:highlight w:val="none"/>
                <w:lang w:val="zh-CN"/>
              </w:rPr>
              <w:t xml:space="preserve">序号</w:t>
            </w:r>
            <w:r>
              <w:rPr>
                <w:rFonts w:ascii="宋体" w:hAnsi="宋体"/>
                <w:color w:val="000000"/>
                <w:sz w:val="24"/>
                <w:highlight w:val="none"/>
              </w:rPr>
            </w:r>
            <w:r/>
          </w:p>
        </w:tc>
        <w:tc>
          <w:tcPr>
            <w:tcW w:w="1445" w:type="dxa"/>
            <w:vAlign w:val="center"/>
            <w:textDirection w:val="lrTb"/>
            <w:noWrap w:val="false"/>
          </w:tcPr>
          <w:p>
            <w:pPr>
              <w:pStyle w:val="631"/>
              <w:jc w:val="center"/>
              <w:rPr>
                <w:rFonts w:ascii="宋体" w:hAnsi="宋体"/>
                <w:color w:val="000000"/>
                <w:sz w:val="24"/>
                <w:highlight w:val="none"/>
              </w:rPr>
            </w:pPr>
            <w:r>
              <w:rPr>
                <w:rFonts w:hint="eastAsia" w:ascii="宋体" w:hAnsi="宋体" w:cs="宋体"/>
                <w:color w:val="000000"/>
                <w:sz w:val="24"/>
                <w:highlight w:val="none"/>
                <w:lang w:val="zh-CN"/>
              </w:rPr>
              <w:t xml:space="preserve">名称</w:t>
            </w:r>
            <w:r>
              <w:rPr>
                <w:rFonts w:ascii="宋体" w:hAnsi="宋体"/>
                <w:color w:val="000000"/>
                <w:sz w:val="24"/>
                <w:highlight w:val="none"/>
              </w:rPr>
            </w:r>
            <w:r/>
          </w:p>
        </w:tc>
        <w:tc>
          <w:tcPr>
            <w:tcW w:w="1445" w:type="dxa"/>
            <w:vAlign w:val="center"/>
            <w:textDirection w:val="lrTb"/>
            <w:noWrap w:val="false"/>
          </w:tcPr>
          <w:p>
            <w:pPr>
              <w:pStyle w:val="631"/>
              <w:jc w:val="center"/>
              <w:rPr>
                <w:rFonts w:ascii="宋体" w:hAnsi="宋体"/>
                <w:color w:val="000000"/>
                <w:sz w:val="24"/>
                <w:highlight w:val="none"/>
              </w:rPr>
            </w:pPr>
            <w:r>
              <w:rPr>
                <w:rFonts w:hint="eastAsia" w:ascii="宋体" w:hAnsi="宋体" w:cs="宋体"/>
                <w:color w:val="000000"/>
                <w:sz w:val="24"/>
                <w:highlight w:val="none"/>
                <w:lang w:val="zh-CN"/>
              </w:rPr>
              <w:t xml:space="preserve">品牌规格</w:t>
            </w:r>
            <w:r>
              <w:rPr>
                <w:rFonts w:ascii="宋体" w:hAnsi="宋体"/>
                <w:color w:val="000000"/>
                <w:sz w:val="24"/>
                <w:highlight w:val="none"/>
              </w:rPr>
            </w:r>
            <w:r/>
          </w:p>
        </w:tc>
        <w:tc>
          <w:tcPr>
            <w:tcW w:w="1445" w:type="dxa"/>
            <w:vAlign w:val="center"/>
            <w:textDirection w:val="lrTb"/>
            <w:noWrap w:val="false"/>
          </w:tcPr>
          <w:p>
            <w:pPr>
              <w:pStyle w:val="631"/>
              <w:jc w:val="center"/>
              <w:rPr>
                <w:rFonts w:ascii="宋体" w:hAnsi="宋体"/>
                <w:color w:val="000000"/>
                <w:sz w:val="24"/>
                <w:highlight w:val="none"/>
              </w:rPr>
            </w:pPr>
            <w:r>
              <w:rPr>
                <w:rFonts w:hint="eastAsia" w:ascii="宋体" w:hAnsi="宋体" w:cs="宋体"/>
                <w:color w:val="000000"/>
                <w:sz w:val="24"/>
                <w:highlight w:val="none"/>
                <w:lang w:val="zh-CN"/>
              </w:rPr>
              <w:t xml:space="preserve">生产厂家</w:t>
            </w:r>
            <w:r>
              <w:rPr>
                <w:rFonts w:ascii="宋体" w:hAnsi="宋体"/>
                <w:color w:val="000000"/>
                <w:sz w:val="24"/>
                <w:highlight w:val="none"/>
              </w:rPr>
            </w:r>
            <w:r/>
          </w:p>
        </w:tc>
        <w:tc>
          <w:tcPr>
            <w:tcW w:w="1445" w:type="dxa"/>
            <w:vAlign w:val="center"/>
            <w:textDirection w:val="lrTb"/>
            <w:noWrap w:val="false"/>
          </w:tcPr>
          <w:p>
            <w:pPr>
              <w:pStyle w:val="631"/>
              <w:jc w:val="center"/>
              <w:rPr>
                <w:rFonts w:ascii="宋体" w:hAnsi="宋体"/>
                <w:color w:val="000000"/>
                <w:sz w:val="24"/>
                <w:highlight w:val="none"/>
              </w:rPr>
            </w:pPr>
            <w:r>
              <w:rPr>
                <w:rFonts w:hint="eastAsia" w:ascii="宋体" w:hAnsi="宋体" w:cs="宋体"/>
                <w:color w:val="000000"/>
                <w:sz w:val="24"/>
                <w:highlight w:val="none"/>
                <w:lang w:val="zh-CN"/>
              </w:rPr>
              <w:t xml:space="preserve">单位</w:t>
            </w:r>
            <w:r>
              <w:rPr>
                <w:rFonts w:ascii="宋体" w:hAnsi="宋体"/>
                <w:color w:val="000000"/>
                <w:sz w:val="24"/>
                <w:highlight w:val="none"/>
              </w:rPr>
            </w:r>
            <w:r/>
          </w:p>
        </w:tc>
        <w:tc>
          <w:tcPr>
            <w:tcW w:w="1205" w:type="dxa"/>
            <w:vAlign w:val="center"/>
            <w:textDirection w:val="lrTb"/>
            <w:noWrap w:val="false"/>
          </w:tcPr>
          <w:p>
            <w:pPr>
              <w:pStyle w:val="631"/>
              <w:jc w:val="center"/>
              <w:rPr>
                <w:rFonts w:ascii="宋体" w:hAnsi="宋体"/>
                <w:color w:val="000000"/>
                <w:sz w:val="24"/>
                <w:highlight w:val="none"/>
              </w:rPr>
            </w:pPr>
            <w:r>
              <w:rPr>
                <w:rFonts w:hint="eastAsia" w:ascii="宋体" w:hAnsi="宋体" w:cs="宋体"/>
                <w:color w:val="000000"/>
                <w:sz w:val="24"/>
                <w:highlight w:val="none"/>
                <w:lang w:val="zh-CN"/>
              </w:rPr>
              <w:t xml:space="preserve">数量</w:t>
            </w:r>
            <w:r>
              <w:rPr>
                <w:rFonts w:ascii="宋体" w:hAnsi="宋体"/>
                <w:color w:val="000000"/>
                <w:sz w:val="24"/>
                <w:highlight w:val="none"/>
              </w:rPr>
            </w:r>
            <w:r/>
          </w:p>
        </w:tc>
        <w:tc>
          <w:tcPr>
            <w:tcW w:w="840" w:type="dxa"/>
            <w:vAlign w:val="center"/>
            <w:textDirection w:val="lrTb"/>
            <w:noWrap w:val="false"/>
          </w:tcPr>
          <w:p>
            <w:pPr>
              <w:pStyle w:val="631"/>
              <w:jc w:val="center"/>
              <w:rPr>
                <w:rFonts w:ascii="宋体" w:hAnsi="宋体"/>
                <w:color w:val="000000"/>
                <w:sz w:val="24"/>
                <w:highlight w:val="none"/>
              </w:rPr>
            </w:pPr>
            <w:r>
              <w:rPr>
                <w:rFonts w:hint="eastAsia" w:ascii="宋体" w:hAnsi="宋体" w:cs="宋体"/>
                <w:color w:val="000000"/>
                <w:sz w:val="24"/>
                <w:highlight w:val="none"/>
                <w:lang w:val="zh-CN"/>
              </w:rPr>
              <w:t xml:space="preserve">备注</w:t>
            </w:r>
            <w:r>
              <w:rPr>
                <w:rFonts w:ascii="宋体" w:hAnsi="宋体"/>
                <w:color w:val="000000"/>
                <w:sz w:val="24"/>
                <w:highlight w:val="none"/>
              </w:rPr>
            </w:r>
            <w:r/>
          </w:p>
        </w:tc>
      </w:tr>
      <w:tr>
        <w:trPr>
          <w:trHeight w:val="454" w:hRule="exact"/>
        </w:trPr>
        <w:tc>
          <w:tcPr>
            <w:tcW w:w="86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84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trHeight w:val="454" w:hRule="exact"/>
        </w:trPr>
        <w:tc>
          <w:tcPr>
            <w:tcW w:w="86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84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trHeight w:val="454" w:hRule="exact"/>
        </w:trPr>
        <w:tc>
          <w:tcPr>
            <w:tcW w:w="86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84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trHeight w:val="454" w:hRule="exact"/>
        </w:trPr>
        <w:tc>
          <w:tcPr>
            <w:tcW w:w="86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84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trHeight w:val="454" w:hRule="exact"/>
        </w:trPr>
        <w:tc>
          <w:tcPr>
            <w:tcW w:w="86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84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trHeight w:val="454" w:hRule="exact"/>
        </w:trPr>
        <w:tc>
          <w:tcPr>
            <w:tcW w:w="86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84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trHeight w:val="454" w:hRule="exact"/>
        </w:trPr>
        <w:tc>
          <w:tcPr>
            <w:tcW w:w="86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44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840"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bl>
    <w:p>
      <w:pPr>
        <w:pStyle w:val="631"/>
        <w:ind w:firstLine="210"/>
        <w:spacing w:line="360" w:lineRule="auto"/>
        <w:rPr>
          <w:rFonts w:ascii="宋体" w:hAnsi="宋体"/>
          <w:color w:val="000000"/>
          <w:sz w:val="24"/>
          <w:highlight w:val="none"/>
        </w:rPr>
      </w:pPr>
      <w:r>
        <w:rPr>
          <w:rFonts w:ascii="宋体" w:hAnsi="宋体"/>
          <w:color w:val="000000"/>
          <w:sz w:val="24"/>
          <w:highlight w:val="none"/>
          <w:lang w:val="zh-CN"/>
        </w:rPr>
        <w:t xml:space="preserve">投标人（公章）：</w:t>
      </w:r>
      <w:r>
        <w:rPr>
          <w:rFonts w:ascii="宋体" w:hAnsi="宋体"/>
          <w:color w:val="000000"/>
          <w:sz w:val="24"/>
          <w:highlight w:val="none"/>
        </w:rPr>
      </w:r>
      <w:r/>
    </w:p>
    <w:p>
      <w:pPr>
        <w:pStyle w:val="631"/>
        <w:ind w:firstLine="210"/>
        <w:spacing w:line="360" w:lineRule="auto"/>
        <w:rPr>
          <w:rFonts w:ascii="宋体" w:hAnsi="宋体"/>
          <w:color w:val="000000"/>
          <w:sz w:val="24"/>
          <w:highlight w:val="none"/>
        </w:rPr>
      </w:pPr>
      <w:r>
        <w:rPr>
          <w:rFonts w:ascii="宋体" w:hAnsi="宋体"/>
          <w:color w:val="000000"/>
          <w:sz w:val="24"/>
          <w:highlight w:val="none"/>
          <w:lang w:val="zh-CN"/>
        </w:rPr>
        <w:t xml:space="preserve">法定代表人或授权委托人：（签字或</w:t>
      </w:r>
      <w:r>
        <w:rPr>
          <w:rFonts w:hint="eastAsia" w:ascii="宋体" w:hAnsi="宋体"/>
          <w:color w:val="000000"/>
          <w:sz w:val="24"/>
          <w:highlight w:val="none"/>
          <w:lang w:val="zh-CN"/>
        </w:rPr>
        <w:t xml:space="preserve">签章</w:t>
      </w:r>
      <w:r>
        <w:rPr>
          <w:rFonts w:ascii="宋体" w:hAnsi="宋体"/>
          <w:color w:val="000000"/>
          <w:sz w:val="24"/>
          <w:highlight w:val="none"/>
          <w:lang w:val="zh-CN"/>
        </w:rPr>
        <w:t xml:space="preserve">）</w:t>
      </w:r>
      <w:r>
        <w:rPr>
          <w:rFonts w:ascii="宋体" w:hAnsi="宋体"/>
          <w:color w:val="000000"/>
          <w:sz w:val="24"/>
          <w:highlight w:val="none"/>
        </w:rPr>
      </w:r>
      <w:r/>
    </w:p>
    <w:p>
      <w:pPr>
        <w:pStyle w:val="631"/>
        <w:ind w:firstLine="210"/>
        <w:spacing w:line="360" w:lineRule="auto"/>
        <w:rPr>
          <w:rFonts w:ascii="宋体" w:hAnsi="宋体"/>
          <w:color w:val="000000"/>
          <w:sz w:val="24"/>
          <w:highlight w:val="none"/>
        </w:rPr>
      </w:pPr>
      <w:r>
        <w:rPr>
          <w:rFonts w:ascii="宋体" w:hAnsi="宋体"/>
          <w:color w:val="000000"/>
          <w:sz w:val="24"/>
          <w:highlight w:val="none"/>
          <w:lang w:val="zh-CN"/>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ascii="宋体" w:hAnsi="宋体"/>
          <w:color w:val="000000"/>
          <w:sz w:val="24"/>
          <w:highlight w:val="none"/>
          <w:lang w:val="zh-CN"/>
        </w:rPr>
        <w:t xml:space="preserve">年</w:t>
      </w:r>
      <w:r>
        <w:rPr>
          <w:rFonts w:ascii="宋体" w:hAnsi="宋体"/>
          <w:color w:val="000000"/>
          <w:sz w:val="24"/>
          <w:highlight w:val="none"/>
        </w:rPr>
        <w:t xml:space="preserve">     </w:t>
      </w:r>
      <w:r>
        <w:rPr>
          <w:rFonts w:ascii="宋体" w:hAnsi="宋体"/>
          <w:color w:val="000000"/>
          <w:sz w:val="24"/>
          <w:highlight w:val="none"/>
          <w:lang w:val="zh-CN"/>
        </w:rPr>
        <w:t xml:space="preserve">月</w:t>
      </w:r>
      <w:r>
        <w:rPr>
          <w:rFonts w:ascii="宋体" w:hAnsi="宋体"/>
          <w:color w:val="000000"/>
          <w:sz w:val="24"/>
          <w:highlight w:val="none"/>
        </w:rPr>
        <w:t xml:space="preserve">     </w:t>
      </w:r>
      <w:r>
        <w:rPr>
          <w:rFonts w:ascii="宋体" w:hAnsi="宋体"/>
          <w:color w:val="000000"/>
          <w:sz w:val="24"/>
          <w:highlight w:val="none"/>
          <w:lang w:val="zh-CN"/>
        </w:rPr>
        <w:t xml:space="preserve">日</w:t>
      </w:r>
      <w:r>
        <w:rPr>
          <w:rFonts w:ascii="宋体" w:hAnsi="宋体"/>
          <w:color w:val="000000"/>
          <w:sz w:val="24"/>
          <w:highlight w:val="none"/>
        </w:rPr>
      </w:r>
      <w:r/>
    </w:p>
    <w:p>
      <w:pPr>
        <w:pStyle w:val="631"/>
        <w:spacing w:line="360" w:lineRule="auto"/>
        <w:rPr>
          <w:rFonts w:ascii="宋体" w:hAnsi="宋体"/>
          <w:color w:val="000000"/>
          <w:sz w:val="24"/>
          <w:highlight w:val="none"/>
        </w:rPr>
      </w:pPr>
      <w:r>
        <w:rPr>
          <w:rFonts w:ascii="宋体" w:hAnsi="宋体"/>
          <w:color w:val="000000"/>
          <w:sz w:val="24"/>
          <w:highlight w:val="none"/>
        </w:rPr>
      </w:r>
      <w:r/>
    </w:p>
    <w:p>
      <w:pPr>
        <w:pStyle w:val="631"/>
        <w:spacing w:line="360" w:lineRule="auto"/>
        <w:rPr>
          <w:rFonts w:hint="eastAsia" w:ascii="宋体" w:hAnsi="宋体"/>
          <w:color w:val="000000"/>
          <w:sz w:val="24"/>
          <w:highlight w:val="none"/>
          <w:lang w:val="zh-CN"/>
        </w:rPr>
      </w:pPr>
      <w:r>
        <w:rPr>
          <w:rFonts w:ascii="宋体" w:hAnsi="宋体"/>
          <w:color w:val="000000"/>
          <w:sz w:val="24"/>
          <w:highlight w:val="none"/>
          <w:lang w:val="zh-CN"/>
        </w:rPr>
        <w:t xml:space="preserve">注：1、各投标人可参照上述格式自制《设备清单表》投标。</w:t>
      </w:r>
      <w:r>
        <w:rPr>
          <w:rFonts w:hint="eastAsia" w:ascii="宋体" w:hAnsi="宋体"/>
          <w:color w:val="000000"/>
          <w:sz w:val="24"/>
          <w:highlight w:val="none"/>
          <w:lang w:val="zh-CN"/>
        </w:rPr>
      </w:r>
      <w:r/>
    </w:p>
    <w:p>
      <w:pPr>
        <w:pStyle w:val="631"/>
        <w:ind w:firstLine="1807"/>
        <w:spacing w:line="360" w:lineRule="auto"/>
        <w:rPr>
          <w:rFonts w:hint="eastAsia" w:ascii="宋体" w:hAnsi="宋体"/>
          <w:b/>
          <w:bCs/>
          <w:color w:val="000000"/>
          <w:sz w:val="30"/>
          <w:szCs w:val="30"/>
          <w:highlight w:val="none"/>
          <w:lang w:val="zh-CN"/>
        </w:rPr>
      </w:pPr>
      <w:r>
        <w:rPr>
          <w:rFonts w:hint="eastAsia" w:ascii="宋体" w:hAnsi="宋体"/>
          <w:b/>
          <w:bCs/>
          <w:color w:val="000000"/>
          <w:sz w:val="30"/>
          <w:szCs w:val="30"/>
          <w:highlight w:val="none"/>
        </w:rPr>
        <w:br w:type="page" w:clear="all"/>
      </w:r>
      <w:r>
        <w:rPr>
          <w:rFonts w:hint="eastAsia" w:ascii="宋体" w:hAnsi="宋体"/>
          <w:b/>
          <w:bCs/>
          <w:color w:val="000000"/>
          <w:sz w:val="30"/>
          <w:szCs w:val="30"/>
          <w:highlight w:val="none"/>
        </w:rPr>
        <w:t xml:space="preserve">六、</w:t>
      </w:r>
      <w:r>
        <w:rPr>
          <w:rFonts w:hint="eastAsia" w:ascii="宋体" w:hAnsi="宋体"/>
          <w:b/>
          <w:bCs/>
          <w:color w:val="000000"/>
          <w:sz w:val="30"/>
          <w:szCs w:val="30"/>
          <w:highlight w:val="none"/>
          <w:lang w:val="zh-CN"/>
        </w:rPr>
        <w:t xml:space="preserve">投入的实施、</w:t>
      </w:r>
      <w:r>
        <w:rPr>
          <w:rFonts w:hint="eastAsia" w:ascii="宋体" w:hAnsi="宋体"/>
          <w:b/>
          <w:bCs/>
          <w:color w:val="000000"/>
          <w:sz w:val="30"/>
          <w:szCs w:val="30"/>
          <w:highlight w:val="none"/>
        </w:rPr>
        <w:t xml:space="preserve">交货、验收</w:t>
      </w:r>
      <w:r>
        <w:rPr>
          <w:rFonts w:hint="eastAsia" w:ascii="宋体" w:hAnsi="宋体"/>
          <w:b/>
          <w:bCs/>
          <w:color w:val="000000"/>
          <w:sz w:val="30"/>
          <w:szCs w:val="30"/>
          <w:highlight w:val="none"/>
          <w:lang w:val="zh-CN"/>
        </w:rPr>
        <w:t xml:space="preserve">方案</w:t>
      </w:r>
      <w:r>
        <w:rPr>
          <w:rFonts w:hint="eastAsia" w:ascii="宋体" w:hAnsi="宋体"/>
          <w:b/>
          <w:bCs/>
          <w:color w:val="000000"/>
          <w:sz w:val="30"/>
          <w:szCs w:val="30"/>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5000" w:type="dxa"/>
            <w:vAlign w:val="top"/>
            <w:textDirection w:val="lrTb"/>
            <w:noWrap w:val="false"/>
          </w:tcPr>
          <w:p>
            <w:pPr>
              <w:pStyle w:val="631"/>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提示：</w:t>
            </w:r>
            <w:r>
              <w:rPr>
                <w:rFonts w:hint="eastAsia" w:ascii="宋体" w:hAnsi="宋体" w:cs="宋体"/>
                <w:color w:val="000000"/>
                <w:sz w:val="24"/>
                <w:highlight w:val="none"/>
              </w:rPr>
            </w:r>
            <w:r/>
          </w:p>
          <w:p>
            <w:pPr>
              <w:pStyle w:val="631"/>
              <w:numPr>
                <w:ilvl w:val="0"/>
                <w:numId w:val="5"/>
              </w:numP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投标单位应针对本次采购项目特点编写中标后拟投入的实施、交货、验收方案及相关保证措施等；</w:t>
            </w:r>
            <w:r>
              <w:rPr>
                <w:rFonts w:hint="eastAsia" w:ascii="宋体" w:hAnsi="宋体" w:cs="宋体"/>
                <w:color w:val="000000"/>
                <w:sz w:val="24"/>
                <w:highlight w:val="none"/>
                <w:lang w:bidi="ar"/>
              </w:rPr>
            </w:r>
            <w:r/>
          </w:p>
          <w:p>
            <w:pPr>
              <w:pStyle w:val="63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2、投标单位可根据自身情况编写，本页不够可另加页附后。</w:t>
            </w:r>
            <w:r>
              <w:rPr>
                <w:rFonts w:hint="eastAsia" w:ascii="宋体" w:hAnsi="宋体" w:cs="宋体"/>
                <w:color w:val="000000"/>
                <w:sz w:val="24"/>
                <w:highlight w:val="none"/>
              </w:rPr>
            </w:r>
            <w:r/>
          </w:p>
        </w:tc>
      </w:tr>
      <w:tr>
        <w:trPr>
          <w:trHeight w:val="90"/>
        </w:trPr>
        <w:tc>
          <w:tcPr>
            <w:tcW w:w="5000" w:type="dxa"/>
            <w:vAlign w:val="top"/>
            <w:textDirection w:val="lrTb"/>
            <w:noWrap w:val="false"/>
          </w:tcPr>
          <w:p>
            <w:pPr>
              <w:pStyle w:val="631"/>
              <w:spacing w:line="360" w:lineRule="auto"/>
              <w:tabs>
                <w:tab w:val="left" w:pos="1320" w:leader="none"/>
              </w:tabs>
              <w:rPr>
                <w:color w:val="000000"/>
                <w:highlight w:val="none"/>
              </w:rPr>
            </w:pPr>
            <w:r>
              <w:rPr>
                <w:color w:val="000000"/>
                <w:highlight w:val="none"/>
              </w:rPr>
            </w:r>
            <w:r/>
          </w:p>
          <w:p>
            <w:pPr>
              <w:pStyle w:val="631"/>
              <w:spacing w:line="360" w:lineRule="auto"/>
              <w:tabs>
                <w:tab w:val="left" w:pos="1320" w:leader="none"/>
              </w:tabs>
              <w:rPr>
                <w:color w:val="000000"/>
                <w:highlight w:val="none"/>
              </w:rPr>
            </w:pPr>
            <w:r>
              <w:rPr>
                <w:color w:val="000000"/>
                <w:highlight w:val="none"/>
              </w:rPr>
            </w:r>
            <w:r/>
          </w:p>
          <w:p>
            <w:pPr>
              <w:pStyle w:val="631"/>
              <w:spacing w:line="360" w:lineRule="auto"/>
              <w:tabs>
                <w:tab w:val="left" w:pos="1320" w:leader="none"/>
              </w:tabs>
              <w:rPr>
                <w:color w:val="000000"/>
                <w:highlight w:val="none"/>
              </w:rPr>
            </w:pPr>
            <w:r>
              <w:rPr>
                <w:color w:val="000000"/>
                <w:highlight w:val="none"/>
              </w:rPr>
            </w:r>
            <w:r/>
          </w:p>
          <w:p>
            <w:pPr>
              <w:pStyle w:val="631"/>
              <w:spacing w:line="360" w:lineRule="auto"/>
              <w:tabs>
                <w:tab w:val="left" w:pos="1320" w:leader="none"/>
              </w:tabs>
              <w:rPr>
                <w:color w:val="000000"/>
                <w:highlight w:val="none"/>
              </w:rPr>
            </w:pPr>
            <w:r>
              <w:rPr>
                <w:color w:val="000000"/>
                <w:highlight w:val="none"/>
              </w:rPr>
            </w:r>
            <w:r/>
          </w:p>
          <w:p>
            <w:pPr>
              <w:pStyle w:val="631"/>
              <w:rPr>
                <w:color w:val="000000"/>
                <w:highlight w:val="none"/>
              </w:rPr>
            </w:pPr>
            <w:r>
              <w:rPr>
                <w:color w:val="000000"/>
                <w:highlight w:val="none"/>
              </w:rPr>
            </w:r>
            <w:r/>
          </w:p>
          <w:p>
            <w:pPr>
              <w:pStyle w:val="631"/>
              <w:spacing w:line="360" w:lineRule="auto"/>
              <w:tabs>
                <w:tab w:val="left" w:pos="1320" w:leader="none"/>
              </w:tabs>
              <w:rPr>
                <w:color w:val="000000"/>
                <w:highlight w:val="none"/>
              </w:rPr>
            </w:pPr>
            <w:r>
              <w:rPr>
                <w:color w:val="000000"/>
                <w:highlight w:val="none"/>
              </w:rPr>
            </w:r>
            <w:r/>
          </w:p>
          <w:p>
            <w:pPr>
              <w:pStyle w:val="631"/>
              <w:spacing w:line="360" w:lineRule="auto"/>
              <w:tabs>
                <w:tab w:val="left" w:pos="1320" w:leader="none"/>
              </w:tabs>
              <w:rPr>
                <w:color w:val="000000"/>
                <w:highlight w:val="none"/>
              </w:rPr>
            </w:pPr>
            <w:r>
              <w:rPr>
                <w:color w:val="000000"/>
                <w:highlight w:val="none"/>
              </w:rPr>
            </w:r>
            <w:r/>
          </w:p>
          <w:p>
            <w:pPr>
              <w:pStyle w:val="658"/>
              <w:ind w:firstLine="480"/>
              <w:rPr>
                <w:color w:val="000000"/>
                <w:highlight w:val="none"/>
              </w:rPr>
            </w:pPr>
            <w:r>
              <w:rPr>
                <w:color w:val="000000"/>
                <w:highlight w:val="none"/>
              </w:rPr>
            </w:r>
            <w:r/>
          </w:p>
          <w:p>
            <w:pPr>
              <w:pStyle w:val="631"/>
              <w:rPr>
                <w:color w:val="000000"/>
                <w:highlight w:val="none"/>
              </w:rPr>
            </w:pPr>
            <w:r>
              <w:rPr>
                <w:color w:val="000000"/>
                <w:highlight w:val="none"/>
              </w:rPr>
            </w:r>
            <w:r/>
          </w:p>
          <w:p>
            <w:pPr>
              <w:pStyle w:val="658"/>
              <w:ind w:firstLine="480"/>
              <w:rPr>
                <w:color w:val="000000"/>
                <w:highlight w:val="none"/>
              </w:rPr>
            </w:pPr>
            <w:r>
              <w:rPr>
                <w:color w:val="000000"/>
                <w:highlight w:val="none"/>
              </w:rPr>
            </w:r>
            <w:r/>
          </w:p>
          <w:p>
            <w:pPr>
              <w:pStyle w:val="631"/>
              <w:rPr>
                <w:color w:val="000000"/>
                <w:highlight w:val="none"/>
              </w:rPr>
            </w:pPr>
            <w:r>
              <w:rPr>
                <w:color w:val="000000"/>
                <w:highlight w:val="none"/>
              </w:rPr>
            </w:r>
            <w:r/>
          </w:p>
          <w:p>
            <w:pPr>
              <w:pStyle w:val="658"/>
              <w:ind w:firstLine="480"/>
              <w:rPr>
                <w:color w:val="000000"/>
                <w:highlight w:val="none"/>
              </w:rPr>
            </w:pPr>
            <w:r>
              <w:rPr>
                <w:color w:val="000000"/>
                <w:highlight w:val="none"/>
              </w:rPr>
            </w:r>
            <w:r/>
          </w:p>
          <w:p>
            <w:pPr>
              <w:pStyle w:val="631"/>
              <w:rPr>
                <w:color w:val="000000"/>
                <w:highlight w:val="none"/>
              </w:rPr>
            </w:pPr>
            <w:r>
              <w:rPr>
                <w:color w:val="000000"/>
                <w:highlight w:val="none"/>
              </w:rPr>
            </w:r>
            <w:r/>
          </w:p>
          <w:p>
            <w:pPr>
              <w:pStyle w:val="658"/>
              <w:ind w:firstLine="480"/>
              <w:rPr>
                <w:color w:val="000000"/>
                <w:highlight w:val="none"/>
              </w:rPr>
            </w:pPr>
            <w:r>
              <w:rPr>
                <w:color w:val="000000"/>
                <w:highlight w:val="none"/>
              </w:rPr>
            </w:r>
            <w:r/>
          </w:p>
          <w:p>
            <w:pPr>
              <w:pStyle w:val="631"/>
              <w:rPr>
                <w:color w:val="000000"/>
                <w:highlight w:val="none"/>
              </w:rPr>
            </w:pPr>
            <w:r>
              <w:rPr>
                <w:color w:val="000000"/>
                <w:highlight w:val="none"/>
              </w:rPr>
            </w:r>
            <w:r/>
          </w:p>
          <w:p>
            <w:pPr>
              <w:pStyle w:val="631"/>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631"/>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                                                      </w:t>
            </w:r>
            <w:r>
              <w:rPr>
                <w:rFonts w:hint="eastAsia" w:ascii="宋体" w:hAnsi="宋体" w:cs="宋体"/>
                <w:color w:val="000000"/>
                <w:sz w:val="24"/>
                <w:szCs w:val="22"/>
                <w:highlight w:val="none"/>
              </w:rPr>
            </w:r>
            <w:r/>
          </w:p>
          <w:p>
            <w:pPr>
              <w:pStyle w:val="631"/>
              <w:ind w:firstLine="38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投标人名称：        （盖章）</w:t>
            </w:r>
            <w:r>
              <w:rPr>
                <w:rFonts w:hint="eastAsia" w:ascii="宋体" w:hAnsi="宋体"/>
                <w:color w:val="000000"/>
                <w:sz w:val="24"/>
                <w:highlight w:val="none"/>
              </w:rPr>
            </w:r>
            <w:r/>
          </w:p>
          <w:p>
            <w:pPr>
              <w:pStyle w:val="631"/>
              <w:ind w:firstLine="210"/>
              <w:spacing w:line="360" w:lineRule="auto"/>
              <w:tabs>
                <w:tab w:val="left" w:pos="1320" w:leader="none"/>
              </w:tabs>
              <w:rPr>
                <w:color w:val="000000"/>
                <w:highlight w:val="none"/>
              </w:rPr>
            </w:pPr>
            <w:r>
              <w:rPr>
                <w:color w:val="000000"/>
                <w:highlight w:val="none"/>
              </w:rPr>
            </w:r>
            <w:r/>
          </w:p>
          <w:p>
            <w:pPr>
              <w:pStyle w:val="634"/>
              <w:widowControl/>
              <w:rPr>
                <w:color w:val="000000"/>
                <w:highlight w:val="none"/>
              </w:rPr>
            </w:pPr>
            <w:r>
              <w:rPr>
                <w:color w:val="000000"/>
                <w:highlight w:val="none"/>
              </w:rPr>
            </w:r>
            <w:r/>
          </w:p>
        </w:tc>
      </w:tr>
    </w:tbl>
    <w:p>
      <w:pPr>
        <w:pStyle w:val="631"/>
        <w:jc w:val="left"/>
        <w:spacing w:line="48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637"/>
        <w:rPr>
          <w:rFonts w:hint="eastAsia" w:hAnsi="宋体"/>
          <w:b/>
          <w:color w:val="000000"/>
          <w:szCs w:val="28"/>
          <w:highlight w:val="none"/>
        </w:rPr>
      </w:pPr>
      <w:r>
        <w:rPr>
          <w:rFonts w:hint="eastAsia" w:hAnsi="宋体"/>
          <w:b/>
          <w:color w:val="000000"/>
          <w:szCs w:val="28"/>
          <w:highlight w:val="none"/>
        </w:rPr>
      </w:r>
      <w:r/>
    </w:p>
    <w:p>
      <w:pPr>
        <w:pStyle w:val="631"/>
        <w:spacing w:line="360" w:lineRule="auto"/>
        <w:rPr>
          <w:b/>
          <w:bCs/>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七</w:t>
      </w:r>
      <w:r>
        <w:rPr>
          <w:rFonts w:ascii="宋体" w:hAnsi="宋体"/>
          <w:b/>
          <w:color w:val="000000"/>
          <w:sz w:val="30"/>
          <w:szCs w:val="30"/>
          <w:highlight w:val="none"/>
        </w:rPr>
        <w:t xml:space="preserve">、</w:t>
      </w:r>
      <w:r>
        <w:rPr>
          <w:rFonts w:hint="eastAsia" w:ascii="宋体" w:hAnsi="宋体"/>
          <w:b/>
          <w:color w:val="000000"/>
          <w:sz w:val="30"/>
          <w:szCs w:val="30"/>
          <w:highlight w:val="none"/>
        </w:rPr>
        <w:t xml:space="preserve">拟用于本项目人员名单</w:t>
      </w:r>
      <w:r>
        <w:rPr>
          <w:b/>
          <w:bCs/>
          <w:color w:val="000000"/>
          <w:sz w:val="30"/>
          <w:szCs w:val="30"/>
          <w:highlight w:val="none"/>
        </w:rPr>
      </w:r>
      <w:r/>
    </w:p>
    <w:p>
      <w:pPr>
        <w:pStyle w:val="639"/>
        <w:tabs>
          <w:tab w:val="left" w:pos="7020" w:leader="none"/>
        </w:tabs>
        <w:rPr>
          <w:rFonts w:hint="eastAsia" w:ascii="宋体" w:hAnsi="宋体" w:cs="宋体"/>
          <w:color w:val="000000"/>
          <w:highlight w:val="none"/>
        </w:rPr>
      </w:pPr>
      <w:r>
        <w:rPr>
          <w:rFonts w:hint="eastAsia" w:ascii="宋体" w:hAnsi="宋体" w:cs="宋体"/>
          <w:color w:val="000000"/>
          <w:highlight w:val="none"/>
        </w:rPr>
      </w:r>
      <w:r/>
    </w:p>
    <w:p>
      <w:pPr>
        <w:pStyle w:val="631"/>
        <w:jc w:val="center"/>
        <w:spacing w:line="360" w:lineRule="auto"/>
        <w:rPr>
          <w:rFonts w:hint="eastAsia" w:ascii="宋体" w:hAnsi="宋体"/>
          <w:b/>
          <w:color w:val="000000"/>
          <w:sz w:val="24"/>
          <w:highlight w:val="none"/>
          <w:lang w:val="zh-CN"/>
        </w:rPr>
      </w:pPr>
      <w:r>
        <w:rPr>
          <w:rFonts w:ascii="宋体" w:hAnsi="宋体"/>
          <w:b/>
          <w:color w:val="000000"/>
          <w:sz w:val="24"/>
          <w:highlight w:val="none"/>
          <w:lang w:val="zh-CN"/>
        </w:rPr>
        <w:t xml:space="preserve">拟用于本项目人员名单</w:t>
      </w:r>
      <w:r>
        <w:rPr>
          <w:rFonts w:hint="eastAsia" w:ascii="宋体" w:hAnsi="宋体"/>
          <w:b/>
          <w:color w:val="000000"/>
          <w:sz w:val="24"/>
          <w:highlight w:val="none"/>
          <w:lang w:val="zh-CN"/>
        </w:rPr>
      </w:r>
      <w:r/>
    </w:p>
    <w:p>
      <w:pPr>
        <w:pStyle w:val="631"/>
        <w:spacing w:line="360" w:lineRule="auto"/>
        <w:rPr>
          <w:rFonts w:hint="eastAsia" w:ascii="宋体" w:hAnsi="宋体"/>
          <w:color w:val="000000"/>
          <w:sz w:val="24"/>
          <w:highlight w:val="none"/>
          <w:lang w:val="zh-CN"/>
        </w:rPr>
      </w:pPr>
      <w:r>
        <w:rPr>
          <w:rFonts w:ascii="宋体" w:hAnsi="宋体"/>
          <w:color w:val="000000"/>
          <w:sz w:val="24"/>
          <w:highlight w:val="none"/>
          <w:lang w:val="zh-CN"/>
        </w:rPr>
        <w:t xml:space="preserve">招标编号：</w:t>
      </w:r>
      <w:r>
        <w:rPr>
          <w:rFonts w:hint="eastAsia" w:ascii="宋体" w:hAnsi="宋体"/>
          <w:color w:val="000000"/>
          <w:sz w:val="24"/>
          <w:highlight w:val="none"/>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58"/>
        <w:gridCol w:w="1254"/>
        <w:gridCol w:w="1772"/>
        <w:gridCol w:w="3443"/>
      </w:tblGrid>
      <w:tr>
        <w:trPr>
          <w:trHeight w:val="525"/>
        </w:trPr>
        <w:tc>
          <w:tcPr>
            <w:tcW w:w="836" w:type="dxa"/>
            <w:vAlign w:val="center"/>
            <w:textDirection w:val="lrTb"/>
            <w:noWrap w:val="false"/>
          </w:tcPr>
          <w:p>
            <w:pPr>
              <w:pStyle w:val="663"/>
              <w:ind w:firstLine="0"/>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t xml:space="preserve">序号</w:t>
            </w:r>
            <w:r>
              <w:rPr>
                <w:rFonts w:ascii="宋体" w:hAnsi="宋体" w:eastAsia="宋体"/>
                <w:color w:val="000000"/>
                <w:sz w:val="24"/>
                <w:highlight w:val="none"/>
                <w:lang w:val="zh-CN"/>
              </w:rPr>
            </w:r>
            <w:r/>
          </w:p>
        </w:tc>
        <w:tc>
          <w:tcPr>
            <w:tcW w:w="1358" w:type="dxa"/>
            <w:vAlign w:val="center"/>
            <w:textDirection w:val="lrTb"/>
            <w:noWrap w:val="false"/>
          </w:tcPr>
          <w:p>
            <w:pPr>
              <w:pStyle w:val="663"/>
              <w:ind w:firstLine="0"/>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t xml:space="preserve">姓名</w:t>
            </w:r>
            <w:r>
              <w:rPr>
                <w:rFonts w:ascii="宋体" w:hAnsi="宋体" w:eastAsia="宋体"/>
                <w:color w:val="000000"/>
                <w:sz w:val="24"/>
                <w:highlight w:val="none"/>
                <w:lang w:val="zh-CN"/>
              </w:rPr>
            </w:r>
            <w:r/>
          </w:p>
        </w:tc>
        <w:tc>
          <w:tcPr>
            <w:tcW w:w="1254" w:type="dxa"/>
            <w:vAlign w:val="center"/>
            <w:textDirection w:val="lrTb"/>
            <w:noWrap w:val="false"/>
          </w:tcPr>
          <w:p>
            <w:pPr>
              <w:pStyle w:val="663"/>
              <w:ind w:firstLine="0"/>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t xml:space="preserve">工作年限</w:t>
            </w:r>
            <w:r>
              <w:rPr>
                <w:rFonts w:ascii="宋体" w:hAnsi="宋体" w:eastAsia="宋体"/>
                <w:color w:val="000000"/>
                <w:sz w:val="24"/>
                <w:highlight w:val="none"/>
                <w:lang w:val="zh-CN"/>
              </w:rPr>
            </w:r>
            <w:r/>
          </w:p>
        </w:tc>
        <w:tc>
          <w:tcPr>
            <w:tcW w:w="1772" w:type="dxa"/>
            <w:vAlign w:val="center"/>
            <w:textDirection w:val="lrTb"/>
            <w:noWrap w:val="false"/>
          </w:tcPr>
          <w:p>
            <w:pPr>
              <w:pStyle w:val="663"/>
              <w:ind w:firstLine="0"/>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t xml:space="preserve">曾参予过的工程</w:t>
            </w:r>
            <w:r>
              <w:rPr>
                <w:rFonts w:ascii="宋体" w:hAnsi="宋体" w:eastAsia="宋体"/>
                <w:color w:val="000000"/>
                <w:sz w:val="24"/>
                <w:highlight w:val="none"/>
                <w:lang w:val="zh-CN"/>
              </w:rPr>
            </w:r>
            <w:r/>
          </w:p>
        </w:tc>
        <w:tc>
          <w:tcPr>
            <w:tcW w:w="3443" w:type="dxa"/>
            <w:vAlign w:val="center"/>
            <w:textDirection w:val="lrTb"/>
            <w:noWrap w:val="false"/>
          </w:tcPr>
          <w:p>
            <w:pPr>
              <w:pStyle w:val="663"/>
              <w:ind w:firstLine="0"/>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t xml:space="preserve">在曾参予过的工程中担任的职务</w:t>
            </w:r>
            <w:r>
              <w:rPr>
                <w:rFonts w:ascii="宋体" w:hAnsi="宋体" w:eastAsia="宋体"/>
                <w:color w:val="000000"/>
                <w:sz w:val="24"/>
                <w:highlight w:val="none"/>
                <w:lang w:val="zh-CN"/>
              </w:rPr>
            </w:r>
            <w:r/>
          </w:p>
        </w:tc>
      </w:tr>
      <w:tr>
        <w:trPr>
          <w:trHeight w:val="915"/>
        </w:trPr>
        <w:tc>
          <w:tcPr>
            <w:tcW w:w="836"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35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254"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772"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344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836"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35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254"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772"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344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836"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35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254"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772"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344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836"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35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254"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772"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344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836"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35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254"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772"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344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836"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35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254"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772"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344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836"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35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254"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772"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344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bl>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t xml:space="preserve"> </w:t>
      </w:r>
      <w:r>
        <w:rPr>
          <w:rFonts w:ascii="宋体" w:hAnsi="宋体" w:eastAsia="宋体"/>
          <w:color w:val="000000"/>
          <w:sz w:val="24"/>
          <w:highlight w:val="none"/>
          <w:lang w:val="zh-CN"/>
        </w:rPr>
      </w:r>
      <w:r/>
    </w:p>
    <w:p>
      <w:pPr>
        <w:pStyle w:val="631"/>
        <w:rPr>
          <w:rFonts w:hint="eastAsia"/>
          <w:color w:val="000000"/>
          <w:highlight w:val="none"/>
        </w:rPr>
      </w:pPr>
      <w:r>
        <w:rPr>
          <w:rFonts w:hint="eastAsia"/>
          <w:color w:val="000000"/>
          <w:highlight w:val="none"/>
        </w:rPr>
      </w:r>
      <w:r/>
    </w:p>
    <w:p>
      <w:pPr>
        <w:pStyle w:val="63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投标人名称：        （盖章）</w:t>
      </w:r>
      <w:r>
        <w:rPr>
          <w:rFonts w:hint="eastAsia" w:ascii="宋体" w:hAnsi="宋体"/>
          <w:color w:val="000000"/>
          <w:sz w:val="24"/>
          <w:highlight w:val="none"/>
        </w:rPr>
      </w:r>
      <w:r/>
    </w:p>
    <w:p>
      <w:pPr>
        <w:pStyle w:val="63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color w:val="000000"/>
          <w:sz w:val="24"/>
          <w:highlight w:val="none"/>
        </w:rPr>
      </w:r>
      <w:r/>
    </w:p>
    <w:p>
      <w:pPr>
        <w:pStyle w:val="659"/>
        <w:jc w:val="left"/>
        <w:spacing w:line="360" w:lineRule="auto"/>
        <w:rPr>
          <w:rFonts w:hint="eastAsia" w:hAnsi="宋体"/>
          <w:color w:val="000000"/>
          <w:sz w:val="24"/>
          <w:highlight w:val="none"/>
        </w:rPr>
      </w:pPr>
      <w:r>
        <w:rPr>
          <w:rFonts w:hint="eastAsia" w:hAnsi="宋体"/>
          <w:color w:val="000000"/>
          <w:sz w:val="24"/>
          <w:highlight w:val="none"/>
        </w:rPr>
        <w:t xml:space="preserve">投标日期：</w:t>
      </w:r>
      <w:r>
        <w:rPr>
          <w:rFonts w:hint="eastAsia" w:hAnsi="宋体"/>
          <w:color w:val="000000"/>
          <w:sz w:val="24"/>
          <w:highlight w:val="none"/>
        </w:rPr>
      </w:r>
      <w:r/>
    </w:p>
    <w:p>
      <w:pPr>
        <w:pStyle w:val="637"/>
        <w:rPr>
          <w:rFonts w:hint="eastAsia"/>
          <w:color w:val="000000"/>
          <w:highlight w:val="none"/>
        </w:rPr>
      </w:pPr>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651"/>
        <w:ind w:firstLine="211"/>
        <w:rPr>
          <w:rFonts w:hint="eastAsia"/>
          <w:color w:val="000000"/>
          <w:highlight w:val="none"/>
        </w:rPr>
      </w:pPr>
      <w:r>
        <w:rPr>
          <w:rFonts w:hint="eastAsia"/>
          <w:color w:val="000000"/>
          <w:highlight w:val="none"/>
        </w:rPr>
      </w:r>
      <w:r/>
    </w:p>
    <w:p>
      <w:pPr>
        <w:pStyle w:val="651"/>
        <w:ind w:firstLine="211"/>
        <w:rPr>
          <w:rFonts w:hint="eastAsia"/>
          <w:color w:val="000000"/>
          <w:highlight w:val="none"/>
        </w:rPr>
      </w:pPr>
      <w:r>
        <w:rPr>
          <w:rFonts w:hint="eastAsia"/>
          <w:color w:val="000000"/>
          <w:highlight w:val="none"/>
        </w:rPr>
      </w:r>
      <w:r/>
    </w:p>
    <w:p>
      <w:pPr>
        <w:pStyle w:val="631"/>
        <w:jc w:val="left"/>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八、</w:t>
      </w:r>
      <w:r>
        <w:rPr>
          <w:rFonts w:hint="eastAsia" w:ascii="宋体" w:hAnsi="宋体"/>
          <w:b/>
          <w:color w:val="000000"/>
          <w:sz w:val="30"/>
          <w:szCs w:val="30"/>
          <w:highlight w:val="none"/>
        </w:rPr>
        <w:t xml:space="preserve">关于资格文件的声明函</w:t>
      </w:r>
      <w:r>
        <w:rPr>
          <w:rFonts w:hint="eastAsia" w:ascii="宋体" w:hAnsi="宋体"/>
          <w:b/>
          <w:color w:val="000000"/>
          <w:sz w:val="30"/>
          <w:szCs w:val="30"/>
          <w:highlight w:val="none"/>
        </w:rPr>
      </w:r>
      <w:r/>
    </w:p>
    <w:p>
      <w:pPr>
        <w:pStyle w:val="639"/>
        <w:jc w:val="center"/>
        <w:rPr>
          <w:rFonts w:hint="eastAsia" w:ascii="宋体" w:hAnsi="宋体"/>
          <w:color w:val="000000"/>
          <w:highlight w:val="none"/>
        </w:rPr>
      </w:pPr>
      <w:r>
        <w:rPr>
          <w:rFonts w:hint="eastAsia" w:ascii="宋体" w:hAnsi="宋体"/>
          <w:color w:val="000000"/>
          <w:highlight w:val="none"/>
        </w:rPr>
      </w:r>
      <w:r/>
    </w:p>
    <w:p>
      <w:pPr>
        <w:pStyle w:val="639"/>
        <w:jc w:val="center"/>
        <w:rPr>
          <w:rFonts w:hint="eastAsia" w:ascii="宋体" w:hAnsi="宋体"/>
          <w:color w:val="000000"/>
          <w:highlight w:val="none"/>
        </w:rPr>
      </w:pPr>
      <w:r>
        <w:rPr>
          <w:rFonts w:hint="eastAsia" w:ascii="宋体" w:hAnsi="宋体"/>
          <w:color w:val="000000"/>
          <w:highlight w:val="none"/>
        </w:rPr>
      </w:r>
      <w:r/>
    </w:p>
    <w:p>
      <w:pPr>
        <w:pStyle w:val="639"/>
        <w:jc w:val="center"/>
        <w:rPr>
          <w:rFonts w:ascii="宋体" w:hAnsi="宋体"/>
          <w:color w:val="000000"/>
          <w:highlight w:val="none"/>
        </w:rPr>
      </w:pPr>
      <w:r>
        <w:rPr>
          <w:rFonts w:ascii="宋体" w:hAnsi="宋体"/>
          <w:color w:val="000000"/>
          <w:highlight w:val="none"/>
        </w:rPr>
      </w:r>
      <w:r/>
    </w:p>
    <w:p>
      <w:pPr>
        <w:pStyle w:val="639"/>
        <w:ind w:firstLine="0"/>
        <w:jc w:val="both"/>
        <w:spacing w:line="360" w:lineRule="auto"/>
        <w:rPr>
          <w:rFonts w:hint="eastAsia" w:ascii="宋体" w:hAnsi="宋体"/>
          <w:color w:val="000000"/>
          <w:highlight w:val="none"/>
        </w:rPr>
      </w:pP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bCs/>
          <w:color w:val="000000"/>
          <w:highlight w:val="none"/>
          <w:u w:val="single"/>
        </w:rPr>
        <w:t xml:space="preserve">（采购代理机构名称）</w:t>
      </w:r>
      <w:r>
        <w:rPr>
          <w:rFonts w:hint="eastAsia" w:ascii="宋体" w:hAnsi="宋体"/>
          <w:color w:val="000000"/>
          <w:highlight w:val="none"/>
        </w:rPr>
        <w:t xml:space="preserve">：</w:t>
      </w:r>
      <w:r>
        <w:rPr>
          <w:rFonts w:hint="eastAsia" w:ascii="宋体" w:hAnsi="宋体"/>
          <w:color w:val="000000"/>
          <w:highlight w:val="none"/>
        </w:rPr>
      </w:r>
      <w:r/>
    </w:p>
    <w:p>
      <w:pPr>
        <w:pStyle w:val="639"/>
        <w:ind w:firstLine="0"/>
        <w:jc w:val="both"/>
        <w:spacing w:line="360" w:lineRule="auto"/>
        <w:rPr>
          <w:rFonts w:ascii="宋体" w:hAnsi="宋体"/>
          <w:color w:val="000000"/>
          <w:highlight w:val="none"/>
        </w:rPr>
      </w:pPr>
      <w:r>
        <w:rPr>
          <w:rFonts w:ascii="宋体" w:hAnsi="宋体"/>
          <w:color w:val="000000"/>
          <w:highlight w:val="none"/>
        </w:rPr>
      </w:r>
      <w:r/>
    </w:p>
    <w:p>
      <w:pPr>
        <w:pStyle w:val="639"/>
        <w:ind w:firstLine="660"/>
        <w:jc w:val="both"/>
        <w:spacing w:line="360" w:lineRule="auto"/>
        <w:rPr>
          <w:rFonts w:ascii="宋体" w:hAnsi="宋体"/>
          <w:color w:val="000000"/>
          <w:highlight w:val="none"/>
        </w:rPr>
      </w:pPr>
      <w:r>
        <w:rPr>
          <w:rFonts w:hint="eastAsia" w:ascii="宋体" w:hAnsi="宋体"/>
          <w:color w:val="000000"/>
          <w:highlight w:val="none"/>
        </w:rPr>
        <w:t xml:space="preserve">本公司愿就由贵公司组织实施的编号为</w:t>
      </w:r>
      <w:r>
        <w:rPr>
          <w:rFonts w:hint="eastAsia" w:ascii="宋体" w:hAnsi="宋体"/>
          <w:color w:val="000000"/>
          <w:highlight w:val="none"/>
          <w:u w:val="single"/>
        </w:rPr>
        <w:t xml:space="preserve">   （招标编号）</w:t>
      </w:r>
      <w:r>
        <w:rPr>
          <w:rFonts w:hint="eastAsia" w:ascii="宋体" w:hAnsi="宋体"/>
          <w:color w:val="000000"/>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highlight w:val="none"/>
        </w:rPr>
      </w:r>
      <w:r/>
    </w:p>
    <w:p>
      <w:pPr>
        <w:pStyle w:val="639"/>
        <w:spacing w:line="360" w:lineRule="auto"/>
        <w:rPr>
          <w:rFonts w:ascii="宋体" w:hAnsi="宋体"/>
          <w:color w:val="000000"/>
          <w:highlight w:val="none"/>
        </w:rPr>
      </w:pPr>
      <w:r>
        <w:rPr>
          <w:rFonts w:ascii="宋体" w:hAnsi="宋体"/>
          <w:color w:val="000000"/>
          <w:highlight w:val="none"/>
        </w:rPr>
      </w:r>
      <w:r/>
    </w:p>
    <w:p>
      <w:pPr>
        <w:pStyle w:val="639"/>
        <w:spacing w:line="360" w:lineRule="auto"/>
        <w:rPr>
          <w:rFonts w:ascii="宋体" w:hAnsi="宋体"/>
          <w:color w:val="000000"/>
          <w:highlight w:val="none"/>
        </w:rPr>
      </w:pPr>
      <w:r>
        <w:rPr>
          <w:rFonts w:ascii="宋体" w:hAnsi="宋体"/>
          <w:color w:val="000000"/>
          <w:highlight w:val="none"/>
        </w:rPr>
      </w:r>
      <w:r/>
    </w:p>
    <w:p>
      <w:pPr>
        <w:pStyle w:val="639"/>
        <w:spacing w:line="360" w:lineRule="auto"/>
        <w:rPr>
          <w:rFonts w:hint="eastAsia" w:ascii="宋体" w:hAnsi="宋体"/>
          <w:color w:val="000000"/>
          <w:highlight w:val="none"/>
        </w:rPr>
      </w:pPr>
      <w:r>
        <w:rPr>
          <w:rFonts w:hint="eastAsia" w:ascii="宋体" w:hAnsi="宋体"/>
          <w:color w:val="000000"/>
          <w:highlight w:val="none"/>
        </w:rPr>
      </w:r>
      <w:r/>
    </w:p>
    <w:p>
      <w:pPr>
        <w:pStyle w:val="639"/>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tab/>
      </w:r>
      <w:r>
        <w:rPr>
          <w:rFonts w:hint="eastAsia" w:ascii="宋体" w:hAnsi="宋体"/>
          <w:color w:val="000000"/>
          <w:highlight w:val="none"/>
        </w:rPr>
        <w:tab/>
      </w:r>
      <w:r>
        <w:rPr>
          <w:rFonts w:hint="eastAsia" w:ascii="宋体" w:hAnsi="宋体"/>
          <w:color w:val="000000"/>
          <w:highlight w:val="none"/>
        </w:rPr>
        <w:tab/>
      </w:r>
      <w:r>
        <w:rPr>
          <w:rFonts w:hint="eastAsia" w:ascii="宋体" w:hAnsi="宋体"/>
          <w:color w:val="000000"/>
          <w:highlight w:val="none"/>
        </w:rPr>
        <w:tab/>
      </w:r>
      <w:r>
        <w:rPr>
          <w:rFonts w:hint="eastAsia" w:ascii="宋体" w:hAnsi="宋体"/>
          <w:color w:val="000000"/>
          <w:highlight w:val="none"/>
        </w:rPr>
        <w:t xml:space="preserve">        （投标方）法定代表人（签字或盖章）：</w:t>
      </w:r>
      <w:r>
        <w:rPr>
          <w:rFonts w:hint="eastAsia" w:ascii="宋体" w:hAnsi="宋体"/>
          <w:color w:val="000000"/>
          <w:highlight w:val="none"/>
        </w:rPr>
      </w:r>
      <w:r/>
    </w:p>
    <w:p>
      <w:pPr>
        <w:pStyle w:val="639"/>
        <w:ind w:left="1700" w:firstLine="425"/>
        <w:spacing w:line="360" w:lineRule="auto"/>
        <w:rPr>
          <w:rFonts w:hint="eastAsia" w:ascii="宋体" w:hAnsi="宋体"/>
          <w:color w:val="000000"/>
          <w:highlight w:val="none"/>
        </w:rPr>
      </w:pPr>
      <w:r>
        <w:rPr>
          <w:rFonts w:hint="eastAsia" w:ascii="宋体" w:hAnsi="宋体"/>
          <w:color w:val="000000"/>
          <w:highlight w:val="none"/>
        </w:rPr>
      </w:r>
      <w:r/>
    </w:p>
    <w:p>
      <w:pPr>
        <w:pStyle w:val="639"/>
        <w:ind w:left="1700" w:firstLine="425"/>
        <w:spacing w:line="360" w:lineRule="auto"/>
        <w:rPr>
          <w:rFonts w:ascii="宋体" w:hAnsi="宋体"/>
          <w:color w:val="000000"/>
          <w:highlight w:val="none"/>
        </w:rPr>
      </w:pPr>
      <w:r>
        <w:rPr>
          <w:rFonts w:ascii="宋体" w:hAnsi="宋体"/>
          <w:color w:val="000000"/>
          <w:highlight w:val="none"/>
        </w:rPr>
        <w:t xml:space="preserve">        </w:t>
      </w:r>
      <w:r>
        <w:rPr>
          <w:rFonts w:hint="eastAsia" w:ascii="宋体" w:hAnsi="宋体"/>
          <w:color w:val="000000"/>
          <w:highlight w:val="none"/>
        </w:rPr>
        <w:t xml:space="preserve"> 投标人：（单位盖章）：</w:t>
      </w:r>
      <w:r>
        <w:rPr>
          <w:rFonts w:ascii="宋体" w:hAnsi="宋体"/>
          <w:color w:val="000000"/>
          <w:highlight w:val="none"/>
        </w:rPr>
      </w:r>
      <w:r/>
    </w:p>
    <w:p>
      <w:pPr>
        <w:pStyle w:val="639"/>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639"/>
        <w:ind w:left="3507" w:firstLine="1145"/>
        <w:spacing w:line="360" w:lineRule="auto"/>
        <w:rPr>
          <w:rFonts w:hint="eastAsia" w:ascii="宋体" w:hAnsi="宋体"/>
          <w:color w:val="000000"/>
          <w:highlight w:val="none"/>
        </w:rPr>
      </w:pPr>
      <w:r>
        <w:rPr>
          <w:rFonts w:hint="eastAsia" w:ascii="宋体" w:hAnsi="宋体"/>
          <w:color w:val="000000"/>
          <w:highlight w:val="none"/>
        </w:rPr>
        <w:t xml:space="preserve">年</w:t>
      </w:r>
      <w:r>
        <w:rPr>
          <w:rFonts w:ascii="宋体" w:hAnsi="宋体"/>
          <w:color w:val="000000"/>
          <w:highlight w:val="none"/>
        </w:rPr>
        <w:tab/>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月</w:t>
      </w:r>
      <w:r>
        <w:rPr>
          <w:rFonts w:ascii="宋体" w:hAnsi="宋体"/>
          <w:color w:val="000000"/>
          <w:highlight w:val="none"/>
        </w:rPr>
        <w:t xml:space="preserve"> </w:t>
      </w:r>
      <w:r>
        <w:rPr>
          <w:rFonts w:ascii="宋体" w:hAnsi="宋体"/>
          <w:color w:val="000000"/>
          <w:highlight w:val="none"/>
        </w:rPr>
        <w:tab/>
      </w:r>
      <w:r>
        <w:rPr>
          <w:rFonts w:hint="eastAsia" w:ascii="宋体" w:hAnsi="宋体"/>
          <w:color w:val="000000"/>
          <w:highlight w:val="none"/>
        </w:rPr>
        <w:t xml:space="preserve">日</w:t>
      </w:r>
      <w:r>
        <w:rPr>
          <w:rFonts w:hint="eastAsia" w:ascii="宋体" w:hAnsi="宋体"/>
          <w:color w:val="000000"/>
          <w:highlight w:val="none"/>
        </w:rPr>
      </w:r>
      <w:r/>
    </w:p>
    <w:p>
      <w:pPr>
        <w:pStyle w:val="631"/>
        <w:rPr>
          <w:rFonts w:hint="eastAsia" w:ascii="宋体" w:hAnsi="宋体"/>
          <w:color w:val="000000"/>
          <w:szCs w:val="21"/>
          <w:highlight w:val="none"/>
        </w:rPr>
      </w:pPr>
      <w:r>
        <w:rPr>
          <w:rFonts w:ascii="宋体" w:hAnsi="宋体"/>
          <w:color w:val="000000"/>
          <w:sz w:val="24"/>
          <w:highlight w:val="none"/>
        </w:rPr>
        <w:br w:type="page" w:clear="all"/>
      </w:r>
      <w:r>
        <w:rPr>
          <w:rFonts w:hint="eastAsia" w:ascii="宋体" w:hAnsi="宋体"/>
          <w:color w:val="000000"/>
          <w:szCs w:val="21"/>
          <w:highlight w:val="none"/>
        </w:rPr>
      </w:r>
      <w:r/>
    </w:p>
    <w:p>
      <w:pPr>
        <w:pStyle w:val="631"/>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九、</w:t>
      </w:r>
      <w:r>
        <w:rPr>
          <w:rFonts w:hint="eastAsia" w:ascii="宋体" w:hAnsi="宋体"/>
          <w:b/>
          <w:color w:val="000000"/>
          <w:sz w:val="30"/>
          <w:szCs w:val="30"/>
          <w:highlight w:val="none"/>
        </w:rPr>
        <w:t xml:space="preserve">投标人基本情况表</w:t>
      </w:r>
      <w:r>
        <w:rPr>
          <w:rFonts w:hint="eastAsia" w:ascii="宋体" w:hAnsi="宋体"/>
          <w:b/>
          <w:color w:val="000000"/>
          <w:sz w:val="30"/>
          <w:szCs w:val="30"/>
          <w:highlight w:val="none"/>
        </w:rPr>
      </w:r>
      <w:r/>
    </w:p>
    <w:tbl>
      <w:tblPr>
        <w:tblW w:w="0" w:type="auto"/>
        <w:tblInd w:w="-14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法定代表人</w:t>
            </w:r>
            <w:r>
              <w:rPr>
                <w:rFonts w:ascii="宋体" w:hAnsi="宋体"/>
                <w:color w:val="000000"/>
                <w:highlight w:val="none"/>
              </w:rPr>
            </w:r>
            <w:r/>
          </w:p>
        </w:tc>
        <w:tc>
          <w:tcPr>
            <w:tcW w:w="2268"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c>
          <w:tcPr>
            <w:tcW w:w="1418"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成立日期</w:t>
            </w:r>
            <w:r>
              <w:rPr>
                <w:rFonts w:ascii="宋体" w:hAnsi="宋体"/>
                <w:color w:val="000000"/>
                <w:highlight w:val="none"/>
              </w:rPr>
            </w:r>
            <w:r/>
          </w:p>
        </w:tc>
        <w:tc>
          <w:tcPr>
            <w:tcW w:w="2835"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r>
      <w:tr>
        <w:trPr>
          <w:cantSplit/>
        </w:trPr>
        <w:tc>
          <w:tcPr>
            <w:tcW w:w="2552"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注册地址</w:t>
            </w:r>
            <w:r>
              <w:rPr>
                <w:rFonts w:ascii="宋体" w:hAnsi="宋体"/>
                <w:color w:val="000000"/>
                <w:highlight w:val="none"/>
              </w:rPr>
            </w:r>
            <w:r/>
          </w:p>
        </w:tc>
        <w:tc>
          <w:tcPr>
            <w:tcW w:w="2268"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c>
          <w:tcPr>
            <w:tcW w:w="1418"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注册资金</w:t>
            </w:r>
            <w:r>
              <w:rPr>
                <w:rFonts w:ascii="宋体" w:hAnsi="宋体"/>
                <w:color w:val="000000"/>
                <w:highlight w:val="none"/>
              </w:rPr>
            </w:r>
            <w:r/>
          </w:p>
        </w:tc>
        <w:tc>
          <w:tcPr>
            <w:tcW w:w="2835" w:type="dxa"/>
            <w:vAlign w:val="top"/>
            <w:textDirection w:val="lrTb"/>
            <w:noWrap w:val="false"/>
          </w:tcPr>
          <w:p>
            <w:pPr>
              <w:pStyle w:val="639"/>
              <w:ind w:firstLine="2160"/>
              <w:rPr>
                <w:rFonts w:ascii="宋体" w:hAnsi="宋体"/>
                <w:color w:val="000000"/>
                <w:highlight w:val="none"/>
              </w:rPr>
            </w:pPr>
            <w:r>
              <w:rPr>
                <w:rFonts w:ascii="宋体" w:hAnsi="宋体"/>
                <w:color w:val="000000"/>
                <w:highlight w:val="none"/>
              </w:rPr>
            </w:r>
            <w:r/>
          </w:p>
        </w:tc>
      </w:tr>
      <w:tr>
        <w:trPr>
          <w:cantSplit/>
        </w:trPr>
        <w:tc>
          <w:tcPr>
            <w:tcW w:w="2552"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经营范围</w:t>
            </w:r>
            <w:r>
              <w:rPr>
                <w:rFonts w:ascii="宋体" w:hAnsi="宋体"/>
                <w:color w:val="000000"/>
                <w:highlight w:val="none"/>
              </w:rPr>
            </w:r>
            <w:r/>
          </w:p>
        </w:tc>
        <w:tc>
          <w:tcPr>
            <w:gridSpan w:val="3"/>
            <w:tcW w:w="6521"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r>
      <w:tr>
        <w:trPr>
          <w:cantSplit/>
        </w:trPr>
        <w:tc>
          <w:tcPr>
            <w:tcW w:w="2552" w:type="dxa"/>
            <w:vAlign w:val="center"/>
            <w:textDirection w:val="lrTb"/>
            <w:noWrap w:val="false"/>
          </w:tcPr>
          <w:p>
            <w:pPr>
              <w:pStyle w:val="639"/>
              <w:ind w:firstLine="0"/>
              <w:jc w:val="both"/>
              <w:rPr>
                <w:rFonts w:ascii="宋体" w:hAnsi="宋体"/>
                <w:color w:val="000000"/>
                <w:highlight w:val="none"/>
              </w:rPr>
            </w:pPr>
            <w:r>
              <w:rPr>
                <w:rFonts w:hint="eastAsia" w:ascii="宋体" w:hAnsi="宋体"/>
                <w:color w:val="000000"/>
                <w:highlight w:val="none"/>
              </w:rPr>
              <w:t xml:space="preserve">企业资质等级</w:t>
            </w:r>
            <w:r>
              <w:rPr>
                <w:rFonts w:ascii="宋体" w:hAnsi="宋体"/>
                <w:color w:val="000000"/>
                <w:highlight w:val="none"/>
              </w:rPr>
            </w:r>
            <w:r/>
          </w:p>
        </w:tc>
        <w:tc>
          <w:tcPr>
            <w:tcW w:w="2268" w:type="dxa"/>
            <w:vAlign w:val="bottom"/>
            <w:textDirection w:val="lrTb"/>
            <w:noWrap w:val="false"/>
          </w:tcPr>
          <w:p>
            <w:pPr>
              <w:pStyle w:val="639"/>
              <w:ind w:firstLine="0"/>
              <w:jc w:val="right"/>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639"/>
              <w:ind w:firstLine="0"/>
              <w:jc w:val="both"/>
              <w:rPr>
                <w:rFonts w:ascii="宋体" w:hAnsi="宋体"/>
                <w:color w:val="000000"/>
                <w:highlight w:val="none"/>
              </w:rPr>
            </w:pPr>
            <w:r>
              <w:rPr>
                <w:rFonts w:hint="eastAsia" w:ascii="宋体" w:hAnsi="宋体"/>
                <w:color w:val="000000"/>
                <w:highlight w:val="none"/>
              </w:rPr>
              <w:t xml:space="preserve">员工总人数</w:t>
            </w:r>
            <w:r>
              <w:rPr>
                <w:rFonts w:ascii="宋体" w:hAnsi="宋体"/>
                <w:color w:val="000000"/>
                <w:highlight w:val="none"/>
              </w:rPr>
            </w:r>
            <w:r/>
          </w:p>
        </w:tc>
        <w:tc>
          <w:tcPr>
            <w:tcW w:w="2835" w:type="dxa"/>
            <w:vAlign w:val="bottom"/>
            <w:textDirection w:val="lrTb"/>
            <w:noWrap w:val="false"/>
          </w:tcPr>
          <w:p>
            <w:pPr>
              <w:pStyle w:val="639"/>
              <w:ind w:firstLine="0"/>
              <w:jc w:val="right"/>
              <w:rPr>
                <w:rFonts w:ascii="宋体" w:hAnsi="宋体"/>
                <w:color w:val="000000"/>
                <w:highlight w:val="none"/>
              </w:rPr>
            </w:pPr>
            <w:r>
              <w:rPr>
                <w:rFonts w:ascii="宋体" w:hAnsi="宋体"/>
                <w:color w:val="000000"/>
                <w:highlight w:val="none"/>
              </w:rPr>
            </w:r>
            <w:r/>
          </w:p>
        </w:tc>
      </w:tr>
      <w:tr>
        <w:trPr>
          <w:cantSplit/>
          <w:trHeight w:val="570"/>
        </w:trPr>
        <w:tc>
          <w:tcPr>
            <w:tcW w:w="2552" w:type="dxa"/>
            <w:vAlign w:val="center"/>
            <w:textDirection w:val="lrTb"/>
            <w:noWrap w:val="false"/>
          </w:tcPr>
          <w:p>
            <w:pPr>
              <w:pStyle w:val="639"/>
              <w:ind w:firstLine="0"/>
              <w:jc w:val="both"/>
              <w:rPr>
                <w:rFonts w:ascii="宋体" w:hAnsi="宋体"/>
                <w:color w:val="000000"/>
                <w:highlight w:val="none"/>
              </w:rPr>
            </w:pPr>
            <w:r>
              <w:rPr>
                <w:rFonts w:hint="eastAsia" w:ascii="宋体" w:hAnsi="宋体"/>
                <w:color w:val="000000"/>
                <w:highlight w:val="none"/>
              </w:rPr>
              <w:t xml:space="preserve">资产总计</w:t>
            </w:r>
            <w:r>
              <w:rPr>
                <w:rFonts w:ascii="宋体" w:hAnsi="宋体"/>
                <w:color w:val="000000"/>
                <w:highlight w:val="none"/>
              </w:rPr>
            </w:r>
            <w:r/>
          </w:p>
        </w:tc>
        <w:tc>
          <w:tcPr>
            <w:tcW w:w="2268" w:type="dxa"/>
            <w:vAlign w:val="bottom"/>
            <w:textDirection w:val="lrTb"/>
            <w:noWrap w:val="false"/>
          </w:tcPr>
          <w:p>
            <w:pPr>
              <w:pStyle w:val="639"/>
              <w:ind w:firstLine="0"/>
              <w:jc w:val="right"/>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万元</w:t>
            </w:r>
            <w:r>
              <w:rPr>
                <w:rFonts w:ascii="宋体" w:hAnsi="宋体"/>
                <w:color w:val="000000"/>
                <w:highlight w:val="none"/>
              </w:rPr>
            </w:r>
            <w:r/>
          </w:p>
        </w:tc>
        <w:tc>
          <w:tcPr>
            <w:tcW w:w="1418" w:type="dxa"/>
            <w:vAlign w:val="center"/>
            <w:textDirection w:val="lrTb"/>
            <w:noWrap w:val="false"/>
          </w:tcPr>
          <w:p>
            <w:pPr>
              <w:pStyle w:val="639"/>
              <w:ind w:firstLine="0"/>
              <w:jc w:val="both"/>
              <w:rPr>
                <w:rFonts w:ascii="宋体" w:hAnsi="宋体"/>
                <w:color w:val="000000"/>
                <w:highlight w:val="none"/>
              </w:rPr>
            </w:pPr>
            <w:r>
              <w:rPr>
                <w:rFonts w:hint="eastAsia" w:ascii="宋体" w:hAnsi="宋体"/>
                <w:color w:val="000000"/>
                <w:highlight w:val="none"/>
              </w:rPr>
              <w:t xml:space="preserve">销售收入</w:t>
            </w:r>
            <w:r>
              <w:rPr>
                <w:rFonts w:ascii="宋体" w:hAnsi="宋体"/>
                <w:color w:val="000000"/>
                <w:highlight w:val="none"/>
              </w:rPr>
            </w:r>
            <w:r/>
          </w:p>
        </w:tc>
        <w:tc>
          <w:tcPr>
            <w:tcW w:w="2835" w:type="dxa"/>
            <w:vAlign w:val="bottom"/>
            <w:textDirection w:val="lrTb"/>
            <w:noWrap w:val="false"/>
          </w:tcPr>
          <w:p>
            <w:pPr>
              <w:pStyle w:val="639"/>
              <w:ind w:firstLine="0"/>
              <w:jc w:val="right"/>
              <w:rPr>
                <w:rFonts w:ascii="宋体" w:hAnsi="宋体"/>
                <w:color w:val="000000"/>
                <w:highlight w:val="none"/>
              </w:rPr>
            </w:pP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万元</w:t>
            </w:r>
            <w:r>
              <w:rPr>
                <w:rFonts w:ascii="宋体" w:hAnsi="宋体"/>
                <w:color w:val="000000"/>
                <w:highlight w:val="none"/>
              </w:rPr>
            </w:r>
            <w:r/>
          </w:p>
        </w:tc>
      </w:tr>
      <w:tr>
        <w:trPr>
          <w:cantSplit/>
        </w:trPr>
        <w:tc>
          <w:tcPr>
            <w:tcW w:w="2552" w:type="dxa"/>
            <w:vAlign w:val="center"/>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实现利润</w:t>
            </w:r>
            <w:r>
              <w:rPr>
                <w:rFonts w:ascii="宋体" w:hAnsi="宋体"/>
                <w:color w:val="000000"/>
                <w:highlight w:val="none"/>
              </w:rPr>
            </w:r>
            <w:r/>
          </w:p>
        </w:tc>
        <w:tc>
          <w:tcPr>
            <w:tcW w:w="2268" w:type="dxa"/>
            <w:vAlign w:val="bottom"/>
            <w:textDirection w:val="lrTb"/>
            <w:noWrap w:val="false"/>
          </w:tcPr>
          <w:p>
            <w:pPr>
              <w:pStyle w:val="639"/>
              <w:ind w:firstLine="0"/>
              <w:jc w:val="right"/>
              <w:rPr>
                <w:rFonts w:ascii="宋体" w:hAnsi="宋体"/>
                <w:color w:val="000000"/>
                <w:highlight w:val="none"/>
              </w:rPr>
            </w:pP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万元</w:t>
            </w:r>
            <w:r>
              <w:rPr>
                <w:rFonts w:ascii="宋体" w:hAnsi="宋体"/>
                <w:color w:val="000000"/>
                <w:highlight w:val="none"/>
              </w:rPr>
            </w:r>
            <w:r/>
          </w:p>
        </w:tc>
        <w:tc>
          <w:tcPr>
            <w:tcW w:w="1418"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营业面积（含厂房面积）</w:t>
            </w:r>
            <w:r>
              <w:rPr>
                <w:rFonts w:ascii="宋体" w:hAnsi="宋体"/>
                <w:color w:val="000000"/>
                <w:highlight w:val="none"/>
              </w:rPr>
            </w:r>
            <w:r/>
          </w:p>
        </w:tc>
        <w:tc>
          <w:tcPr>
            <w:tcW w:w="2835" w:type="dxa"/>
            <w:vAlign w:val="bottom"/>
            <w:textDirection w:val="lrTb"/>
            <w:noWrap w:val="false"/>
          </w:tcPr>
          <w:p>
            <w:pPr>
              <w:pStyle w:val="639"/>
              <w:ind w:firstLine="0"/>
              <w:jc w:val="right"/>
              <w:rPr>
                <w:rFonts w:ascii="宋体" w:hAnsi="宋体"/>
                <w:color w:val="000000"/>
                <w:highlight w:val="none"/>
              </w:rPr>
            </w:pP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平方米</w:t>
            </w:r>
            <w:r>
              <w:rPr>
                <w:rFonts w:ascii="宋体" w:hAnsi="宋体"/>
                <w:color w:val="000000"/>
                <w:highlight w:val="none"/>
              </w:rPr>
            </w:r>
            <w:r/>
          </w:p>
        </w:tc>
      </w:tr>
      <w:tr>
        <w:trPr>
          <w:cantSplit/>
        </w:trPr>
        <w:tc>
          <w:tcPr>
            <w:tcW w:w="2552"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单位简历及内设机构情况</w:t>
            </w:r>
            <w:r>
              <w:rPr>
                <w:rFonts w:ascii="宋体" w:hAnsi="宋体"/>
                <w:color w:val="000000"/>
                <w:highlight w:val="none"/>
              </w:rPr>
            </w:r>
            <w:r/>
          </w:p>
        </w:tc>
        <w:tc>
          <w:tcPr>
            <w:gridSpan w:val="3"/>
            <w:tcW w:w="6521"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r>
      <w:tr>
        <w:trPr>
          <w:cantSplit/>
        </w:trPr>
        <w:tc>
          <w:tcPr>
            <w:tcW w:w="2552"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单位优势及特长</w:t>
            </w:r>
            <w:r>
              <w:rPr>
                <w:rFonts w:ascii="宋体" w:hAnsi="宋体"/>
                <w:color w:val="000000"/>
                <w:highlight w:val="none"/>
              </w:rPr>
            </w:r>
            <w:r/>
          </w:p>
        </w:tc>
        <w:tc>
          <w:tcPr>
            <w:gridSpan w:val="3"/>
            <w:tcW w:w="6521"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r>
      <w:tr>
        <w:trPr>
          <w:cantSplit/>
          <w:trHeight w:val="1069"/>
        </w:trPr>
        <w:tc>
          <w:tcPr>
            <w:tcW w:w="2552"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是否处于被行政或司法机关责令停业或停止承接工程任务或停止投标资格</w:t>
            </w:r>
            <w:r>
              <w:rPr>
                <w:rFonts w:ascii="宋体" w:hAnsi="宋体"/>
                <w:color w:val="000000"/>
                <w:highlight w:val="none"/>
              </w:rPr>
            </w:r>
            <w:r/>
          </w:p>
        </w:tc>
        <w:tc>
          <w:tcPr>
            <w:gridSpan w:val="3"/>
            <w:tcW w:w="6521"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r>
      <w:tr>
        <w:trPr>
          <w:cantSplit/>
          <w:trHeight w:val="1023"/>
        </w:trPr>
        <w:tc>
          <w:tcPr>
            <w:tcW w:w="2552"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最近</w:t>
            </w:r>
            <w:r>
              <w:rPr>
                <w:rFonts w:ascii="宋体" w:hAnsi="宋体"/>
                <w:color w:val="000000"/>
                <w:highlight w:val="none"/>
              </w:rPr>
              <w:t xml:space="preserve">2</w:t>
            </w:r>
            <w:r>
              <w:rPr>
                <w:rFonts w:hint="eastAsia" w:ascii="宋体" w:hAnsi="宋体"/>
                <w:color w:val="000000"/>
                <w:highlight w:val="none"/>
              </w:rPr>
              <w:t xml:space="preserve">年内在经营过程中受到何种奖励或处分（包括情况和结果）</w:t>
            </w:r>
            <w:r>
              <w:rPr>
                <w:rFonts w:ascii="宋体" w:hAnsi="宋体"/>
                <w:color w:val="000000"/>
                <w:highlight w:val="none"/>
              </w:rPr>
            </w:r>
            <w:r/>
          </w:p>
        </w:tc>
        <w:tc>
          <w:tcPr>
            <w:gridSpan w:val="3"/>
            <w:tcW w:w="6521"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r>
      <w:tr>
        <w:trPr>
          <w:cantSplit/>
          <w:trHeight w:val="981"/>
        </w:trPr>
        <w:tc>
          <w:tcPr>
            <w:tcW w:w="2552"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最近</w:t>
            </w:r>
            <w:r>
              <w:rPr>
                <w:rFonts w:ascii="宋体" w:hAnsi="宋体"/>
                <w:color w:val="000000"/>
                <w:highlight w:val="none"/>
              </w:rPr>
              <w:t xml:space="preserve">3</w:t>
            </w:r>
            <w:r>
              <w:rPr>
                <w:rFonts w:hint="eastAsia" w:ascii="宋体" w:hAnsi="宋体"/>
                <w:color w:val="000000"/>
                <w:highlight w:val="none"/>
              </w:rPr>
              <w:t xml:space="preserve">年内有无因售假、售劣或是其他原因被消费者投诉或起诉的情况及说明（包括解决方式和结果）</w:t>
            </w:r>
            <w:r>
              <w:rPr>
                <w:rFonts w:ascii="宋体" w:hAnsi="宋体"/>
                <w:color w:val="000000"/>
                <w:highlight w:val="none"/>
              </w:rPr>
            </w:r>
            <w:r/>
          </w:p>
        </w:tc>
        <w:tc>
          <w:tcPr>
            <w:gridSpan w:val="3"/>
            <w:tcW w:w="6521"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r>
      <w:tr>
        <w:trPr>
          <w:cantSplit/>
          <w:trHeight w:val="1257"/>
        </w:trPr>
        <w:tc>
          <w:tcPr>
            <w:tcW w:w="2552" w:type="dxa"/>
            <w:vAlign w:val="top"/>
            <w:textDirection w:val="lrTb"/>
            <w:noWrap w:val="false"/>
          </w:tcPr>
          <w:p>
            <w:pPr>
              <w:pStyle w:val="639"/>
              <w:ind w:firstLine="0"/>
              <w:rPr>
                <w:rFonts w:ascii="宋体" w:hAnsi="宋体"/>
                <w:color w:val="000000"/>
                <w:highlight w:val="none"/>
              </w:rPr>
            </w:pPr>
            <w:r>
              <w:rPr>
                <w:rFonts w:hint="eastAsia" w:ascii="宋体" w:hAnsi="宋体"/>
                <w:color w:val="000000"/>
                <w:highlight w:val="none"/>
              </w:rPr>
              <w:t xml:space="preserve">最近</w:t>
            </w:r>
            <w:r>
              <w:rPr>
                <w:rFonts w:ascii="宋体" w:hAnsi="宋体"/>
                <w:color w:val="000000"/>
                <w:highlight w:val="none"/>
              </w:rPr>
              <w:t xml:space="preserve">3</w:t>
            </w:r>
            <w:r>
              <w:rPr>
                <w:rFonts w:hint="eastAsia" w:ascii="宋体" w:hAnsi="宋体"/>
                <w:color w:val="000000"/>
                <w:highlight w:val="none"/>
              </w:rPr>
              <w:t xml:space="preserve">年内主要负责人有无因经济犯罪被司法机关追究的情况及说明</w:t>
            </w:r>
            <w:r>
              <w:rPr>
                <w:rFonts w:ascii="宋体" w:hAnsi="宋体"/>
                <w:color w:val="000000"/>
                <w:highlight w:val="none"/>
              </w:rPr>
            </w:r>
            <w:r/>
          </w:p>
        </w:tc>
        <w:tc>
          <w:tcPr>
            <w:gridSpan w:val="3"/>
            <w:tcW w:w="6521"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r>
      <w:tr>
        <w:trPr>
          <w:cantSplit/>
          <w:trHeight w:val="560"/>
        </w:trPr>
        <w:tc>
          <w:tcPr>
            <w:tcW w:w="2552" w:type="dxa"/>
            <w:vAlign w:val="center"/>
            <w:textDirection w:val="lrTb"/>
            <w:noWrap w:val="false"/>
          </w:tcPr>
          <w:p>
            <w:pPr>
              <w:pStyle w:val="639"/>
              <w:ind w:firstLine="0"/>
              <w:jc w:val="both"/>
              <w:rPr>
                <w:rFonts w:ascii="宋体" w:hAnsi="宋体"/>
                <w:color w:val="000000"/>
                <w:highlight w:val="none"/>
              </w:rPr>
            </w:pPr>
            <w:r>
              <w:rPr>
                <w:rFonts w:hint="eastAsia" w:ascii="宋体" w:hAnsi="宋体"/>
                <w:color w:val="000000"/>
                <w:highlight w:val="none"/>
              </w:rPr>
              <w:t xml:space="preserve">其他需要说明的情况</w:t>
            </w:r>
            <w:r>
              <w:rPr>
                <w:rFonts w:ascii="宋体" w:hAnsi="宋体"/>
                <w:color w:val="000000"/>
                <w:highlight w:val="none"/>
              </w:rPr>
            </w:r>
            <w:r/>
          </w:p>
        </w:tc>
        <w:tc>
          <w:tcPr>
            <w:gridSpan w:val="3"/>
            <w:tcW w:w="6521" w:type="dxa"/>
            <w:vAlign w:val="top"/>
            <w:textDirection w:val="lrTb"/>
            <w:noWrap w:val="false"/>
          </w:tcPr>
          <w:p>
            <w:pPr>
              <w:pStyle w:val="639"/>
              <w:ind w:firstLine="0"/>
              <w:rPr>
                <w:rFonts w:ascii="宋体" w:hAnsi="宋体"/>
                <w:color w:val="000000"/>
                <w:highlight w:val="none"/>
              </w:rPr>
            </w:pPr>
            <w:r>
              <w:rPr>
                <w:rFonts w:ascii="宋体" w:hAnsi="宋体"/>
                <w:color w:val="000000"/>
                <w:highlight w:val="none"/>
              </w:rPr>
            </w:r>
            <w:r/>
          </w:p>
        </w:tc>
      </w:tr>
    </w:tbl>
    <w:p>
      <w:pPr>
        <w:pStyle w:val="631"/>
        <w:rPr>
          <w:rFonts w:hint="eastAsia" w:ascii="宋体" w:hAnsi="宋体"/>
          <w:b/>
          <w:color w:val="000000"/>
          <w:sz w:val="24"/>
          <w:highlight w:val="none"/>
        </w:rPr>
      </w:pPr>
      <w:r>
        <w:rPr>
          <w:rFonts w:hint="eastAsia" w:ascii="宋体" w:hAnsi="宋体"/>
          <w:color w:val="000000"/>
          <w:sz w:val="24"/>
          <w:highlight w:val="none"/>
        </w:rPr>
        <w:t xml:space="preserve">（</w:t>
      </w:r>
      <w:r>
        <w:rPr>
          <w:rFonts w:hint="eastAsia" w:ascii="宋体" w:hAnsi="宋体"/>
          <w:bCs/>
          <w:color w:val="000000"/>
          <w:sz w:val="24"/>
          <w:highlight w:val="none"/>
        </w:rPr>
        <w:t xml:space="preserve">本页不够可另加页附后</w:t>
      </w:r>
      <w:r>
        <w:rPr>
          <w:rFonts w:hint="eastAsia" w:ascii="宋体" w:hAnsi="宋体"/>
          <w:color w:val="000000"/>
          <w:sz w:val="24"/>
          <w:highlight w:val="none"/>
        </w:rPr>
        <w:t xml:space="preserve">）</w:t>
      </w:r>
      <w:r>
        <w:rPr>
          <w:rFonts w:hint="eastAsia" w:ascii="宋体" w:hAnsi="宋体"/>
          <w:b/>
          <w:color w:val="000000"/>
          <w:sz w:val="24"/>
          <w:highlight w:val="none"/>
        </w:rPr>
      </w:r>
      <w:r/>
    </w:p>
    <w:p>
      <w:pPr>
        <w:pStyle w:val="631"/>
        <w:ind w:firstLine="42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631"/>
        <w:ind w:firstLine="42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投标人名称：        （盖章）</w:t>
      </w:r>
      <w:r>
        <w:rPr>
          <w:rFonts w:hint="eastAsia" w:ascii="宋体" w:hAnsi="宋体"/>
          <w:bCs/>
          <w:color w:val="000000"/>
          <w:sz w:val="24"/>
          <w:highlight w:val="none"/>
        </w:rPr>
      </w:r>
      <w:r/>
    </w:p>
    <w:p>
      <w:pPr>
        <w:pStyle w:val="631"/>
        <w:ind w:firstLine="420"/>
        <w:jc w:val="left"/>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31"/>
        <w:ind w:firstLine="42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投标日期</w:t>
      </w:r>
      <w:r>
        <w:rPr>
          <w:rFonts w:ascii="宋体" w:hAnsi="宋体"/>
          <w:bCs/>
          <w:color w:val="000000"/>
          <w:sz w:val="24"/>
          <w:highlight w:val="none"/>
        </w:rPr>
        <w:t xml:space="preserve">:</w:t>
      </w:r>
      <w:r>
        <w:rPr>
          <w:rFonts w:hint="eastAsia" w:ascii="宋体" w:hAnsi="宋体"/>
          <w:bCs/>
          <w:color w:val="000000"/>
          <w:sz w:val="24"/>
          <w:highlight w:val="none"/>
        </w:rPr>
      </w:r>
      <w:r/>
    </w:p>
    <w:p>
      <w:pPr>
        <w:pStyle w:val="639"/>
        <w:ind w:firstLine="0"/>
        <w:rPr>
          <w:rFonts w:ascii="宋体" w:hAnsi="宋体" w:cs="宋体"/>
          <w:b/>
          <w:color w:val="000000"/>
          <w:sz w:val="21"/>
          <w:szCs w:val="21"/>
          <w:highlight w:val="none"/>
        </w:rPr>
      </w:pPr>
      <w:r>
        <w:rPr>
          <w:rFonts w:ascii="宋体" w:hAnsi="宋体" w:cs="宋体"/>
          <w:b/>
          <w:color w:val="000000"/>
          <w:sz w:val="21"/>
          <w:szCs w:val="21"/>
          <w:highlight w:val="none"/>
        </w:rPr>
      </w:r>
      <w:r/>
    </w:p>
    <w:p>
      <w:pPr>
        <w:pStyle w:val="631"/>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十、技术规格、商务偏离表</w:t>
      </w:r>
      <w:r>
        <w:rPr>
          <w:rFonts w:hint="eastAsia" w:ascii="宋体" w:hAnsi="宋体"/>
          <w:b/>
          <w:color w:val="000000"/>
          <w:sz w:val="30"/>
          <w:szCs w:val="30"/>
          <w:highlight w:val="none"/>
        </w:rPr>
      </w:r>
      <w:r/>
    </w:p>
    <w:p>
      <w:pPr>
        <w:pStyle w:val="631"/>
        <w:ind w:firstLine="2528"/>
        <w:spacing w:line="360" w:lineRule="auto"/>
        <w:rPr>
          <w:rFonts w:hint="eastAsia" w:ascii="宋体" w:hAnsi="宋体"/>
          <w:b/>
          <w:color w:val="000000"/>
          <w:spacing w:val="20"/>
          <w:sz w:val="24"/>
          <w:highlight w:val="none"/>
        </w:rPr>
      </w:pPr>
      <w:r>
        <w:rPr>
          <w:rFonts w:hint="eastAsia" w:ascii="宋体" w:hAnsi="宋体"/>
          <w:b/>
          <w:color w:val="000000"/>
          <w:spacing w:val="20"/>
          <w:sz w:val="24"/>
          <w:highlight w:val="none"/>
        </w:rPr>
        <w:t xml:space="preserve">（一）技术规格偏离表</w:t>
      </w:r>
      <w:r>
        <w:rPr>
          <w:rFonts w:hint="eastAsia" w:ascii="宋体" w:hAnsi="宋体"/>
          <w:b/>
          <w:color w:val="000000"/>
          <w:spacing w:val="20"/>
          <w:sz w:val="24"/>
          <w:highlight w:val="none"/>
        </w:rPr>
      </w:r>
      <w:r/>
    </w:p>
    <w:p>
      <w:pPr>
        <w:pStyle w:val="631"/>
        <w:spacing w:line="380" w:lineRule="exact"/>
        <w:rPr>
          <w:rFonts w:hint="eastAsia" w:ascii="宋体" w:hAnsi="宋体" w:cs="宋体"/>
          <w:color w:val="000000"/>
          <w:sz w:val="24"/>
          <w:highlight w:val="none"/>
          <w:lang w:val="zh-CN"/>
        </w:rPr>
      </w:pPr>
      <w:r>
        <w:rPr>
          <w:rFonts w:hint="eastAsia" w:ascii="宋体" w:hAnsi="宋体"/>
          <w:color w:val="000000"/>
          <w:sz w:val="24"/>
          <w:highlight w:val="none"/>
          <w:lang w:val="zh-CN"/>
        </w:rPr>
        <w:t xml:space="preserve">招标编号</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pStyle w:val="631"/>
              <w:jc w:val="center"/>
              <w:rPr>
                <w:rFonts w:hint="eastAsia" w:ascii="宋体" w:hAnsi="宋体"/>
                <w:b/>
                <w:color w:val="000000"/>
                <w:sz w:val="24"/>
                <w:highlight w:val="none"/>
              </w:rPr>
            </w:pPr>
            <w:r>
              <w:rPr>
                <w:rFonts w:hint="eastAsia" w:ascii="宋体" w:hAnsi="宋体"/>
                <w:b/>
                <w:color w:val="000000"/>
                <w:sz w:val="24"/>
                <w:highlight w:val="none"/>
              </w:rPr>
              <w:t xml:space="preserve">序号</w:t>
            </w:r>
            <w:r>
              <w:rPr>
                <w:rFonts w:hint="eastAsia" w:ascii="宋体" w:hAnsi="宋体"/>
                <w:b/>
                <w:color w:val="000000"/>
                <w:sz w:val="24"/>
                <w:highlight w:val="none"/>
              </w:rPr>
            </w:r>
            <w:r/>
          </w:p>
        </w:tc>
        <w:tc>
          <w:tcPr>
            <w:tcW w:w="1683" w:type="dxa"/>
            <w:vAlign w:val="center"/>
            <w:textDirection w:val="lrTb"/>
            <w:noWrap w:val="false"/>
          </w:tcPr>
          <w:p>
            <w:pPr>
              <w:pStyle w:val="639"/>
              <w:ind w:left="54" w:firstLine="0"/>
              <w:jc w:val="center"/>
              <w:spacing w:line="360" w:lineRule="auto"/>
              <w:rPr>
                <w:rFonts w:ascii="宋体" w:hAnsi="宋体"/>
                <w:b/>
                <w:color w:val="000000"/>
                <w:highlight w:val="none"/>
              </w:rPr>
            </w:pPr>
            <w:r>
              <w:rPr>
                <w:rFonts w:ascii="宋体" w:hAnsi="宋体"/>
                <w:b/>
                <w:color w:val="000000"/>
                <w:highlight w:val="none"/>
              </w:rPr>
              <w:t xml:space="preserve">项      目</w:t>
            </w:r>
            <w:r>
              <w:rPr>
                <w:rFonts w:ascii="宋体" w:hAnsi="宋体"/>
                <w:b/>
                <w:color w:val="000000"/>
                <w:highlight w:val="none"/>
              </w:rPr>
            </w:r>
            <w:r/>
          </w:p>
        </w:tc>
        <w:tc>
          <w:tcPr>
            <w:tcW w:w="2051" w:type="dxa"/>
            <w:vAlign w:val="center"/>
            <w:textDirection w:val="lrTb"/>
            <w:noWrap w:val="false"/>
          </w:tcPr>
          <w:p>
            <w:pPr>
              <w:pStyle w:val="639"/>
              <w:ind w:firstLine="0"/>
              <w:jc w:val="center"/>
              <w:spacing w:line="360" w:lineRule="auto"/>
              <w:rPr>
                <w:rFonts w:ascii="宋体" w:hAnsi="宋体"/>
                <w:b/>
                <w:color w:val="000000"/>
                <w:highlight w:val="none"/>
              </w:rPr>
            </w:pPr>
            <w:r>
              <w:rPr>
                <w:rFonts w:ascii="宋体" w:hAnsi="宋体"/>
                <w:b/>
                <w:color w:val="000000"/>
                <w:highlight w:val="none"/>
              </w:rPr>
              <w:t xml:space="preserve">招标要求</w:t>
            </w:r>
            <w:r>
              <w:rPr>
                <w:rFonts w:ascii="宋体" w:hAnsi="宋体"/>
                <w:b/>
                <w:color w:val="000000"/>
                <w:highlight w:val="none"/>
              </w:rPr>
            </w:r>
            <w:r/>
          </w:p>
        </w:tc>
        <w:tc>
          <w:tcPr>
            <w:tcW w:w="2052" w:type="dxa"/>
            <w:vAlign w:val="center"/>
            <w:textDirection w:val="lrTb"/>
            <w:noWrap w:val="false"/>
          </w:tcPr>
          <w:p>
            <w:pPr>
              <w:pStyle w:val="639"/>
              <w:ind w:firstLine="0"/>
              <w:jc w:val="center"/>
              <w:spacing w:line="360" w:lineRule="auto"/>
              <w:rPr>
                <w:rFonts w:ascii="宋体" w:hAnsi="宋体"/>
                <w:b/>
                <w:color w:val="000000"/>
                <w:highlight w:val="none"/>
              </w:rPr>
            </w:pPr>
            <w:r>
              <w:rPr>
                <w:rFonts w:ascii="宋体" w:hAnsi="宋体"/>
                <w:b/>
                <w:color w:val="000000"/>
                <w:highlight w:val="none"/>
              </w:rPr>
              <w:t xml:space="preserve">投标</w:t>
            </w:r>
            <w:r>
              <w:rPr>
                <w:rFonts w:hint="eastAsia" w:ascii="宋体" w:hAnsi="宋体"/>
                <w:b/>
                <w:color w:val="000000"/>
                <w:highlight w:val="none"/>
              </w:rPr>
              <w:t xml:space="preserve">响应</w:t>
            </w:r>
            <w:r>
              <w:rPr>
                <w:rFonts w:ascii="宋体" w:hAnsi="宋体"/>
                <w:b/>
                <w:color w:val="000000"/>
                <w:highlight w:val="none"/>
              </w:rPr>
            </w:r>
            <w:r/>
          </w:p>
        </w:tc>
        <w:tc>
          <w:tcPr>
            <w:tcW w:w="2052" w:type="dxa"/>
            <w:vAlign w:val="center"/>
            <w:textDirection w:val="lrTb"/>
            <w:noWrap w:val="false"/>
          </w:tcPr>
          <w:p>
            <w:pPr>
              <w:pStyle w:val="639"/>
              <w:ind w:firstLine="0"/>
              <w:jc w:val="center"/>
              <w:spacing w:line="360" w:lineRule="auto"/>
              <w:rPr>
                <w:rFonts w:ascii="宋体" w:hAnsi="宋体"/>
                <w:b/>
                <w:color w:val="000000"/>
                <w:highlight w:val="none"/>
              </w:rPr>
            </w:pPr>
            <w:r>
              <w:rPr>
                <w:rFonts w:ascii="宋体" w:hAnsi="宋体"/>
                <w:b/>
                <w:color w:val="000000"/>
                <w:highlight w:val="none"/>
              </w:rPr>
              <w:t xml:space="preserve">偏离说明</w:t>
            </w:r>
            <w:r>
              <w:rPr>
                <w:rFonts w:ascii="宋体" w:hAnsi="宋体"/>
                <w:b/>
                <w:color w:val="000000"/>
                <w:highlight w:val="none"/>
              </w:rPr>
            </w:r>
            <w:r/>
          </w:p>
        </w:tc>
      </w:tr>
      <w:tr>
        <w:trPr/>
        <w:tc>
          <w:tcPr>
            <w:tcW w:w="958" w:type="dxa"/>
            <w:vAlign w:val="center"/>
            <w:textDirection w:val="lrTb"/>
            <w:noWrap w:val="false"/>
          </w:tcPr>
          <w:p>
            <w:pPr>
              <w:pStyle w:val="631"/>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683"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1"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r>
      <w:tr>
        <w:trPr/>
        <w:tc>
          <w:tcPr>
            <w:tcW w:w="958" w:type="dxa"/>
            <w:vAlign w:val="center"/>
            <w:textDirection w:val="lrTb"/>
            <w:noWrap w:val="false"/>
          </w:tcPr>
          <w:p>
            <w:pPr>
              <w:pStyle w:val="631"/>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683"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1"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r>
      <w:tr>
        <w:trPr/>
        <w:tc>
          <w:tcPr>
            <w:tcW w:w="958" w:type="dxa"/>
            <w:vAlign w:val="center"/>
            <w:textDirection w:val="lrTb"/>
            <w:noWrap w:val="false"/>
          </w:tcPr>
          <w:p>
            <w:pPr>
              <w:pStyle w:val="631"/>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683"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1"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r>
      <w:tr>
        <w:trPr/>
        <w:tc>
          <w:tcPr>
            <w:tcW w:w="958" w:type="dxa"/>
            <w:vAlign w:val="center"/>
            <w:textDirection w:val="lrTb"/>
            <w:noWrap w:val="false"/>
          </w:tcPr>
          <w:p>
            <w:pPr>
              <w:pStyle w:val="631"/>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683"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1"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r>
      <w:tr>
        <w:trPr/>
        <w:tc>
          <w:tcPr>
            <w:tcW w:w="958" w:type="dxa"/>
            <w:vAlign w:val="center"/>
            <w:textDirection w:val="lrTb"/>
            <w:noWrap w:val="false"/>
          </w:tcPr>
          <w:p>
            <w:pPr>
              <w:pStyle w:val="631"/>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683"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1"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r>
      <w:tr>
        <w:trPr/>
        <w:tc>
          <w:tcPr>
            <w:tcW w:w="958" w:type="dxa"/>
            <w:vAlign w:val="top"/>
            <w:textDirection w:val="lrTb"/>
            <w:noWrap w:val="false"/>
          </w:tcPr>
          <w:p>
            <w:pPr>
              <w:pStyle w:val="631"/>
              <w:jc w:val="center"/>
              <w:rPr>
                <w:rFonts w:hint="eastAsia" w:ascii="宋体" w:hAnsi="宋体"/>
                <w:color w:val="000000"/>
                <w:sz w:val="24"/>
                <w:highlight w:val="none"/>
              </w:rPr>
            </w:pPr>
            <w:r>
              <w:rPr>
                <w:rFonts w:hint="eastAsia" w:ascii="宋体" w:hAnsi="宋体"/>
                <w:color w:val="000000"/>
                <w:sz w:val="24"/>
                <w:highlight w:val="none"/>
              </w:rPr>
            </w:r>
            <w:r/>
          </w:p>
        </w:tc>
        <w:tc>
          <w:tcPr>
            <w:tcW w:w="1683"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1"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c>
          <w:tcPr>
            <w:tcW w:w="2052" w:type="dxa"/>
            <w:vAlign w:val="top"/>
            <w:textDirection w:val="lrTb"/>
            <w:noWrap w:val="false"/>
          </w:tcPr>
          <w:p>
            <w:pPr>
              <w:pStyle w:val="639"/>
              <w:ind w:firstLine="799"/>
              <w:jc w:val="center"/>
              <w:spacing w:line="360" w:lineRule="auto"/>
              <w:rPr>
                <w:rFonts w:ascii="宋体" w:hAnsi="宋体"/>
                <w:color w:val="000000"/>
                <w:highlight w:val="none"/>
              </w:rPr>
            </w:pPr>
            <w:r>
              <w:rPr>
                <w:rFonts w:ascii="宋体" w:hAnsi="宋体"/>
                <w:color w:val="000000"/>
                <w:highlight w:val="none"/>
              </w:rPr>
            </w:r>
            <w:r/>
          </w:p>
        </w:tc>
      </w:tr>
    </w:tbl>
    <w:p>
      <w:pPr>
        <w:pStyle w:val="63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投标人名称：         （盖章）</w:t>
      </w:r>
      <w:r>
        <w:rPr>
          <w:rFonts w:hint="eastAsia" w:ascii="宋体" w:hAnsi="宋体"/>
          <w:color w:val="000000"/>
          <w:sz w:val="24"/>
          <w:highlight w:val="none"/>
        </w:rPr>
      </w:r>
      <w:r/>
    </w:p>
    <w:p>
      <w:pPr>
        <w:pStyle w:val="631"/>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法定代表人或授代理人（签字或盖章）</w:t>
      </w:r>
      <w:r>
        <w:rPr>
          <w:rFonts w:hint="eastAsia" w:ascii="宋体" w:hAnsi="宋体"/>
          <w:bCs/>
          <w:color w:val="000000"/>
          <w:sz w:val="24"/>
          <w:highlight w:val="none"/>
        </w:rPr>
        <w:t xml:space="preserve">：</w:t>
      </w:r>
      <w:r>
        <w:rPr>
          <w:rFonts w:ascii="宋体" w:hAnsi="宋体"/>
          <w:color w:val="000000"/>
          <w:sz w:val="24"/>
          <w:highlight w:val="none"/>
        </w:rPr>
      </w:r>
      <w:r/>
    </w:p>
    <w:p>
      <w:pPr>
        <w:pStyle w:val="631"/>
        <w:ind w:firstLine="480"/>
        <w:spacing w:line="400" w:lineRule="exact"/>
        <w:rPr>
          <w:rFonts w:hint="eastAsia" w:ascii="宋体" w:hAnsi="宋体"/>
          <w:b/>
          <w:color w:val="000000"/>
          <w:sz w:val="24"/>
          <w:highlight w:val="none"/>
        </w:rPr>
      </w:pPr>
      <w:r>
        <w:rPr>
          <w:rFonts w:hint="eastAsia" w:ascii="宋体" w:hAnsi="宋体"/>
          <w:bCs/>
          <w:color w:val="000000"/>
          <w:sz w:val="24"/>
          <w:highlight w:val="none"/>
        </w:rPr>
        <w:t xml:space="preserve">投标日期</w:t>
      </w:r>
      <w:r>
        <w:rPr>
          <w:rFonts w:ascii="宋体" w:hAnsi="宋体"/>
          <w:bCs/>
          <w:color w:val="000000"/>
          <w:sz w:val="24"/>
          <w:highlight w:val="none"/>
        </w:rPr>
        <w:t xml:space="preserve">:</w:t>
      </w:r>
      <w:r>
        <w:rPr>
          <w:rFonts w:hint="eastAsia" w:ascii="宋体" w:hAnsi="宋体"/>
          <w:b/>
          <w:color w:val="000000"/>
          <w:sz w:val="24"/>
          <w:highlight w:val="none"/>
        </w:rPr>
      </w:r>
      <w:r/>
    </w:p>
    <w:p>
      <w:pPr>
        <w:pStyle w:val="631"/>
        <w:ind w:firstLine="2528"/>
        <w:spacing w:line="360" w:lineRule="auto"/>
        <w:rPr>
          <w:rFonts w:hint="eastAsia" w:ascii="宋体" w:hAnsi="宋体"/>
          <w:color w:val="000000"/>
          <w:sz w:val="24"/>
          <w:highlight w:val="none"/>
          <w:lang w:val="zh-CN"/>
        </w:rPr>
      </w:pPr>
      <w:r>
        <w:rPr>
          <w:rFonts w:hint="eastAsia" w:ascii="宋体" w:hAnsi="宋体"/>
          <w:b/>
          <w:color w:val="000000"/>
          <w:spacing w:val="20"/>
          <w:sz w:val="24"/>
          <w:highlight w:val="none"/>
        </w:rPr>
        <w:t xml:space="preserve">（二）商务条款偏离表</w:t>
      </w:r>
      <w:r>
        <w:rPr>
          <w:rFonts w:hint="eastAsia" w:ascii="宋体" w:hAnsi="宋体"/>
          <w:color w:val="000000"/>
          <w:sz w:val="24"/>
          <w:highlight w:val="none"/>
          <w:lang w:val="zh-CN"/>
        </w:rPr>
        <w:t xml:space="preserve">                                            </w:t>
      </w:r>
      <w:r>
        <w:rPr>
          <w:rFonts w:hint="eastAsia" w:ascii="宋体" w:hAnsi="宋体"/>
          <w:color w:val="000000"/>
          <w:sz w:val="24"/>
          <w:highlight w:val="none"/>
          <w:lang w:val="zh-CN"/>
        </w:rPr>
      </w:r>
      <w:r/>
    </w:p>
    <w:p>
      <w:pPr>
        <w:pStyle w:val="631"/>
        <w:spacing w:line="380" w:lineRule="exact"/>
        <w:rPr>
          <w:rFonts w:hint="eastAsia" w:ascii="宋体" w:hAnsi="宋体" w:cs="宋体"/>
          <w:color w:val="000000"/>
          <w:sz w:val="24"/>
          <w:highlight w:val="none"/>
          <w:lang w:val="zh-CN"/>
        </w:rPr>
      </w:pPr>
      <w:r>
        <w:rPr>
          <w:rFonts w:hint="eastAsia" w:ascii="宋体" w:hAnsi="宋体"/>
          <w:color w:val="000000"/>
          <w:sz w:val="24"/>
          <w:highlight w:val="none"/>
          <w:lang w:val="zh-CN"/>
        </w:rPr>
        <w:t xml:space="preserve">招标编号</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323"/>
          <w:tblHeader/>
        </w:trPr>
        <w:tc>
          <w:tcPr>
            <w:tcW w:w="730" w:type="dxa"/>
            <w:vAlign w:val="center"/>
            <w:textDirection w:val="lrTb"/>
            <w:noWrap w:val="false"/>
          </w:tcPr>
          <w:p>
            <w:pPr>
              <w:pStyle w:val="631"/>
              <w:jc w:val="center"/>
              <w:rPr>
                <w:rFonts w:ascii="宋体" w:hAnsi="宋体"/>
                <w:b/>
                <w:bCs/>
                <w:color w:val="000000"/>
                <w:sz w:val="24"/>
                <w:highlight w:val="none"/>
              </w:rPr>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tcW w:w="2948" w:type="dxa"/>
            <w:vAlign w:val="center"/>
            <w:textDirection w:val="lrTb"/>
            <w:noWrap w:val="false"/>
          </w:tcPr>
          <w:p>
            <w:pPr>
              <w:pStyle w:val="631"/>
              <w:jc w:val="center"/>
              <w:rPr>
                <w:rFonts w:ascii="宋体" w:hAnsi="宋体"/>
                <w:b/>
                <w:bCs/>
                <w:color w:val="000000"/>
                <w:sz w:val="24"/>
                <w:highlight w:val="none"/>
              </w:rPr>
            </w:pPr>
            <w:r>
              <w:rPr>
                <w:rFonts w:hint="eastAsia" w:ascii="宋体" w:hAnsi="宋体"/>
                <w:b/>
                <w:bCs/>
                <w:color w:val="000000"/>
                <w:sz w:val="24"/>
                <w:highlight w:val="none"/>
              </w:rPr>
              <w:t xml:space="preserve">招标文件要求</w:t>
            </w:r>
            <w:r>
              <w:rPr>
                <w:rFonts w:ascii="宋体" w:hAnsi="宋体"/>
                <w:b/>
                <w:bCs/>
                <w:color w:val="000000"/>
                <w:sz w:val="24"/>
                <w:highlight w:val="none"/>
              </w:rPr>
            </w:r>
            <w:r/>
          </w:p>
        </w:tc>
        <w:tc>
          <w:tcPr>
            <w:tcW w:w="1959" w:type="dxa"/>
            <w:vAlign w:val="center"/>
            <w:textDirection w:val="lrTb"/>
            <w:noWrap w:val="false"/>
          </w:tcPr>
          <w:p>
            <w:pPr>
              <w:pStyle w:val="631"/>
              <w:jc w:val="center"/>
              <w:rPr>
                <w:rFonts w:ascii="宋体" w:hAnsi="宋体"/>
                <w:b/>
                <w:bCs/>
                <w:color w:val="000000"/>
                <w:sz w:val="24"/>
                <w:highlight w:val="none"/>
              </w:rPr>
            </w:pPr>
            <w:r>
              <w:rPr>
                <w:rFonts w:hint="eastAsia" w:ascii="宋体" w:hAnsi="宋体"/>
                <w:b/>
                <w:bCs/>
                <w:color w:val="000000"/>
                <w:sz w:val="24"/>
                <w:highlight w:val="none"/>
              </w:rPr>
              <w:t xml:space="preserve">投标响应</w:t>
            </w:r>
            <w:r>
              <w:rPr>
                <w:rFonts w:ascii="宋体" w:hAnsi="宋体"/>
                <w:b/>
                <w:bCs/>
                <w:color w:val="000000"/>
                <w:sz w:val="24"/>
                <w:highlight w:val="none"/>
              </w:rPr>
            </w:r>
            <w:r/>
          </w:p>
        </w:tc>
        <w:tc>
          <w:tcPr>
            <w:tcW w:w="1842" w:type="dxa"/>
            <w:vAlign w:val="center"/>
            <w:textDirection w:val="lrTb"/>
            <w:noWrap w:val="false"/>
          </w:tcPr>
          <w:p>
            <w:pPr>
              <w:pStyle w:val="631"/>
              <w:jc w:val="center"/>
              <w:rPr>
                <w:rFonts w:ascii="宋体" w:hAnsi="宋体"/>
                <w:b/>
                <w:bCs/>
                <w:color w:val="000000"/>
                <w:sz w:val="24"/>
                <w:highlight w:val="none"/>
              </w:rPr>
            </w:pPr>
            <w:r>
              <w:rPr>
                <w:rFonts w:hint="eastAsia" w:ascii="宋体" w:hAnsi="宋体"/>
                <w:b/>
                <w:bCs/>
                <w:color w:val="000000"/>
                <w:sz w:val="24"/>
                <w:highlight w:val="none"/>
              </w:rPr>
              <w:t xml:space="preserve">偏离说明</w:t>
            </w:r>
            <w:r>
              <w:rPr>
                <w:rFonts w:ascii="宋体" w:hAnsi="宋体"/>
                <w:b/>
                <w:bCs/>
                <w:color w:val="000000"/>
                <w:sz w:val="24"/>
                <w:highlight w:val="none"/>
              </w:rPr>
            </w:r>
            <w:r/>
          </w:p>
        </w:tc>
        <w:tc>
          <w:tcPr>
            <w:tcW w:w="1578" w:type="dxa"/>
            <w:vAlign w:val="center"/>
            <w:textDirection w:val="lrTb"/>
            <w:noWrap w:val="false"/>
          </w:tcPr>
          <w:p>
            <w:pPr>
              <w:pStyle w:val="631"/>
              <w:jc w:val="center"/>
              <w:rPr>
                <w:rFonts w:ascii="宋体" w:hAnsi="宋体"/>
                <w:b/>
                <w:bCs/>
                <w:color w:val="000000"/>
                <w:sz w:val="24"/>
                <w:highlight w:val="none"/>
              </w:rPr>
            </w:pPr>
            <w:r>
              <w:rPr>
                <w:rFonts w:hint="eastAsia" w:ascii="宋体" w:hAnsi="宋体"/>
                <w:b/>
                <w:bCs/>
                <w:color w:val="000000"/>
                <w:sz w:val="24"/>
                <w:highlight w:val="none"/>
              </w:rPr>
              <w:t xml:space="preserve">备注</w:t>
            </w:r>
            <w:r>
              <w:rPr>
                <w:rFonts w:ascii="宋体" w:hAnsi="宋体"/>
                <w:b/>
                <w:bCs/>
                <w:color w:val="000000"/>
                <w:sz w:val="24"/>
                <w:highlight w:val="none"/>
              </w:rPr>
            </w:r>
            <w:r/>
          </w:p>
        </w:tc>
      </w:tr>
      <w:tr>
        <w:trPr>
          <w:cantSplit/>
          <w:trHeight w:val="533" w:hRule="exact"/>
        </w:trPr>
        <w:tc>
          <w:tcPr>
            <w:tcW w:w="730" w:type="dxa"/>
            <w:vAlign w:val="center"/>
            <w:textDirection w:val="lrTb"/>
            <w:noWrap w:val="false"/>
          </w:tcPr>
          <w:p>
            <w:pPr>
              <w:pStyle w:val="63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2948" w:type="dxa"/>
            <w:vAlign w:val="top"/>
            <w:textDirection w:val="lrTb"/>
            <w:noWrap w:val="false"/>
          </w:tcPr>
          <w:p>
            <w:pPr>
              <w:pStyle w:val="631"/>
              <w:rPr>
                <w:rFonts w:hint="eastAsia" w:ascii="宋体" w:hAnsi="宋体" w:cs="仿宋_GB2312"/>
                <w:color w:val="000000"/>
                <w:sz w:val="24"/>
                <w:highlight w:val="none"/>
                <w:lang w:val="zh-CN"/>
              </w:rPr>
            </w:pPr>
            <w:r>
              <w:rPr>
                <w:rFonts w:hint="eastAsia" w:ascii="宋体" w:hAnsi="宋体" w:cs="仿宋_GB2312"/>
                <w:color w:val="000000"/>
                <w:sz w:val="24"/>
                <w:highlight w:val="none"/>
                <w:lang w:val="zh-CN"/>
              </w:rPr>
              <w:t xml:space="preserve">交货期限</w:t>
            </w:r>
            <w:r>
              <w:rPr>
                <w:rFonts w:hint="eastAsia" w:ascii="宋体" w:hAnsi="宋体" w:cs="仿宋_GB2312"/>
                <w:color w:val="000000"/>
                <w:sz w:val="24"/>
                <w:highlight w:val="none"/>
                <w:lang w:val="zh-CN"/>
              </w:rPr>
            </w:r>
            <w:r/>
          </w:p>
        </w:tc>
        <w:tc>
          <w:tcPr>
            <w:tcW w:w="1959"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578"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cantSplit/>
          <w:trHeight w:val="533" w:hRule="exact"/>
        </w:trPr>
        <w:tc>
          <w:tcPr>
            <w:tcW w:w="730" w:type="dxa"/>
            <w:vAlign w:val="center"/>
            <w:textDirection w:val="lrTb"/>
            <w:noWrap w:val="false"/>
          </w:tcPr>
          <w:p>
            <w:pPr>
              <w:pStyle w:val="63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2948" w:type="dxa"/>
            <w:vAlign w:val="top"/>
            <w:textDirection w:val="lrTb"/>
            <w:noWrap w:val="false"/>
          </w:tcPr>
          <w:p>
            <w:pPr>
              <w:pStyle w:val="631"/>
              <w:rPr>
                <w:rFonts w:ascii="宋体" w:hAnsi="宋体" w:cs="仿宋_GB2312"/>
                <w:color w:val="000000"/>
                <w:sz w:val="24"/>
                <w:highlight w:val="none"/>
                <w:lang w:val="zh-CN"/>
              </w:rPr>
            </w:pPr>
            <w:r>
              <w:rPr>
                <w:rFonts w:hint="eastAsia" w:ascii="宋体" w:hAnsi="宋体" w:cs="仿宋_GB2312"/>
                <w:color w:val="000000"/>
                <w:sz w:val="24"/>
                <w:highlight w:val="none"/>
                <w:lang w:val="zh-CN"/>
              </w:rPr>
              <w:t xml:space="preserve">交货地点</w:t>
            </w:r>
            <w:r>
              <w:rPr>
                <w:rFonts w:ascii="宋体" w:hAnsi="宋体" w:cs="仿宋_GB2312"/>
                <w:color w:val="000000"/>
                <w:sz w:val="24"/>
                <w:highlight w:val="none"/>
                <w:lang w:val="zh-CN"/>
              </w:rPr>
            </w:r>
            <w:r/>
          </w:p>
        </w:tc>
        <w:tc>
          <w:tcPr>
            <w:tcW w:w="1959"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578"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cantSplit/>
          <w:trHeight w:val="533" w:hRule="exact"/>
        </w:trPr>
        <w:tc>
          <w:tcPr>
            <w:tcW w:w="730" w:type="dxa"/>
            <w:vAlign w:val="center"/>
            <w:textDirection w:val="lrTb"/>
            <w:noWrap w:val="false"/>
          </w:tcPr>
          <w:p>
            <w:pPr>
              <w:pStyle w:val="63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2948" w:type="dxa"/>
            <w:vAlign w:val="top"/>
            <w:textDirection w:val="lrTb"/>
            <w:noWrap w:val="false"/>
          </w:tcPr>
          <w:p>
            <w:pPr>
              <w:pStyle w:val="631"/>
              <w:rPr>
                <w:rFonts w:hint="eastAsia" w:ascii="宋体" w:hAnsi="宋体" w:cs="仿宋_GB2312"/>
                <w:color w:val="000000"/>
                <w:sz w:val="24"/>
                <w:highlight w:val="none"/>
                <w:lang w:val="zh-CN"/>
              </w:rPr>
            </w:pPr>
            <w:r>
              <w:rPr>
                <w:rFonts w:hint="eastAsia" w:ascii="宋体" w:hAnsi="宋体" w:cs="仿宋_GB2312"/>
                <w:color w:val="000000"/>
                <w:sz w:val="24"/>
                <w:highlight w:val="none"/>
                <w:lang w:val="zh-CN"/>
              </w:rPr>
              <w:t xml:space="preserve">付款方式</w:t>
            </w:r>
            <w:r>
              <w:rPr>
                <w:rFonts w:hint="eastAsia" w:ascii="宋体" w:hAnsi="宋体" w:cs="仿宋_GB2312"/>
                <w:color w:val="000000"/>
                <w:sz w:val="24"/>
                <w:highlight w:val="none"/>
                <w:lang w:val="zh-CN"/>
              </w:rPr>
            </w:r>
            <w:r/>
          </w:p>
        </w:tc>
        <w:tc>
          <w:tcPr>
            <w:tcW w:w="1959"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578"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cantSplit/>
          <w:trHeight w:val="533" w:hRule="exact"/>
        </w:trPr>
        <w:tc>
          <w:tcPr>
            <w:tcW w:w="730" w:type="dxa"/>
            <w:vAlign w:val="center"/>
            <w:textDirection w:val="lrTb"/>
            <w:noWrap w:val="false"/>
          </w:tcPr>
          <w:p>
            <w:pPr>
              <w:pStyle w:val="63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2948" w:type="dxa"/>
            <w:vAlign w:val="top"/>
            <w:textDirection w:val="lrTb"/>
            <w:noWrap w:val="false"/>
          </w:tcPr>
          <w:p>
            <w:pPr>
              <w:pStyle w:val="631"/>
              <w:rPr>
                <w:rFonts w:ascii="宋体" w:hAnsi="宋体"/>
                <w:bCs/>
                <w:color w:val="000000"/>
                <w:sz w:val="24"/>
                <w:highlight w:val="none"/>
              </w:rPr>
            </w:pPr>
            <w:r>
              <w:rPr>
                <w:rFonts w:hint="eastAsia" w:ascii="宋体" w:hAnsi="宋体" w:cs="仿宋_GB2312"/>
                <w:color w:val="000000"/>
                <w:sz w:val="24"/>
                <w:highlight w:val="none"/>
                <w:lang w:val="zh-CN"/>
              </w:rPr>
              <w:t xml:space="preserve">售后服务承诺</w:t>
            </w:r>
            <w:r>
              <w:rPr>
                <w:rFonts w:ascii="宋体" w:hAnsi="宋体"/>
                <w:bCs/>
                <w:color w:val="000000"/>
                <w:sz w:val="24"/>
                <w:highlight w:val="none"/>
              </w:rPr>
            </w:r>
            <w:r/>
          </w:p>
        </w:tc>
        <w:tc>
          <w:tcPr>
            <w:tcW w:w="1959"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578"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cantSplit/>
          <w:trHeight w:val="533" w:hRule="exact"/>
        </w:trPr>
        <w:tc>
          <w:tcPr>
            <w:tcW w:w="730" w:type="dxa"/>
            <w:vAlign w:val="top"/>
            <w:textDirection w:val="lrTb"/>
            <w:noWrap w:val="false"/>
          </w:tcPr>
          <w:p>
            <w:pPr>
              <w:pStyle w:val="631"/>
              <w:jc w:val="center"/>
              <w:rPr>
                <w:rFonts w:ascii="宋体" w:hAnsi="宋体"/>
                <w:bCs/>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r>
            <w:r/>
          </w:p>
        </w:tc>
        <w:tc>
          <w:tcPr>
            <w:tcW w:w="2948" w:type="dxa"/>
            <w:vAlign w:val="top"/>
            <w:textDirection w:val="lrTb"/>
            <w:noWrap w:val="false"/>
          </w:tcPr>
          <w:p>
            <w:pPr>
              <w:pStyle w:val="631"/>
              <w:rPr>
                <w:rFonts w:ascii="宋体" w:hAnsi="宋体"/>
                <w:bCs/>
                <w:color w:val="000000"/>
                <w:sz w:val="24"/>
                <w:highlight w:val="none"/>
              </w:rPr>
            </w:pPr>
            <w:r>
              <w:rPr>
                <w:rFonts w:hint="eastAsia" w:ascii="宋体" w:hAnsi="宋体" w:cs="仿宋_GB2312"/>
                <w:color w:val="000000"/>
                <w:sz w:val="24"/>
                <w:highlight w:val="none"/>
                <w:lang w:val="zh-CN"/>
              </w:rPr>
              <w:t xml:space="preserve">其他商务要求</w:t>
            </w:r>
            <w:r>
              <w:rPr>
                <w:rFonts w:ascii="宋体" w:hAnsi="宋体"/>
                <w:bCs/>
                <w:color w:val="000000"/>
                <w:sz w:val="24"/>
                <w:highlight w:val="none"/>
              </w:rPr>
            </w:r>
            <w:r/>
          </w:p>
        </w:tc>
        <w:tc>
          <w:tcPr>
            <w:tcW w:w="1959"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578"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r>
        <w:trPr>
          <w:cantSplit/>
          <w:trHeight w:val="533" w:hRule="exact"/>
        </w:trPr>
        <w:tc>
          <w:tcPr>
            <w:tcW w:w="730" w:type="dxa"/>
            <w:vAlign w:val="top"/>
            <w:textDirection w:val="lrTb"/>
            <w:noWrap w:val="false"/>
          </w:tcPr>
          <w:p>
            <w:pPr>
              <w:pStyle w:val="631"/>
              <w:jc w:val="center"/>
              <w:rPr>
                <w:rFonts w:ascii="宋体" w:hAnsi="宋体"/>
                <w:bCs/>
                <w:color w:val="000000"/>
                <w:sz w:val="24"/>
                <w:highlight w:val="none"/>
              </w:rPr>
            </w:pPr>
            <w:r>
              <w:rPr>
                <w:rFonts w:ascii="宋体" w:hAnsi="宋体"/>
                <w:bCs/>
                <w:color w:val="000000"/>
                <w:sz w:val="24"/>
                <w:highlight w:val="none"/>
              </w:rPr>
            </w:r>
            <w:r/>
          </w:p>
        </w:tc>
        <w:tc>
          <w:tcPr>
            <w:tcW w:w="2948" w:type="dxa"/>
            <w:vAlign w:val="top"/>
            <w:textDirection w:val="lrTb"/>
            <w:noWrap w:val="false"/>
          </w:tcPr>
          <w:p>
            <w:pPr>
              <w:pStyle w:val="631"/>
              <w:rPr>
                <w:rFonts w:ascii="宋体" w:hAnsi="宋体" w:cs="仿宋_GB2312"/>
                <w:color w:val="000000"/>
                <w:sz w:val="24"/>
                <w:highlight w:val="none"/>
                <w:lang w:val="zh-CN"/>
              </w:rPr>
            </w:pPr>
            <w:r>
              <w:rPr>
                <w:rFonts w:ascii="宋体" w:hAnsi="宋体" w:cs="仿宋_GB2312"/>
                <w:color w:val="000000"/>
                <w:sz w:val="24"/>
                <w:highlight w:val="none"/>
                <w:lang w:val="zh-CN"/>
              </w:rPr>
            </w:r>
            <w:r/>
          </w:p>
        </w:tc>
        <w:tc>
          <w:tcPr>
            <w:tcW w:w="1959"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c>
          <w:tcPr>
            <w:tcW w:w="1578" w:type="dxa"/>
            <w:vAlign w:val="top"/>
            <w:textDirection w:val="lrTb"/>
            <w:noWrap w:val="false"/>
          </w:tcPr>
          <w:p>
            <w:pPr>
              <w:pStyle w:val="631"/>
              <w:rPr>
                <w:rFonts w:ascii="宋体" w:hAnsi="宋体"/>
                <w:color w:val="000000"/>
                <w:sz w:val="24"/>
                <w:highlight w:val="none"/>
              </w:rPr>
            </w:pPr>
            <w:r>
              <w:rPr>
                <w:rFonts w:ascii="宋体" w:hAnsi="宋体"/>
                <w:color w:val="000000"/>
                <w:sz w:val="24"/>
                <w:highlight w:val="none"/>
              </w:rPr>
            </w:r>
            <w:r/>
          </w:p>
        </w:tc>
      </w:tr>
    </w:tbl>
    <w:p>
      <w:pPr>
        <w:pStyle w:val="63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投标人名称：         （盖章）</w:t>
      </w:r>
      <w:r>
        <w:rPr>
          <w:rFonts w:hint="eastAsia" w:ascii="宋体" w:hAnsi="宋体"/>
          <w:color w:val="000000"/>
          <w:sz w:val="24"/>
          <w:highlight w:val="none"/>
        </w:rPr>
      </w:r>
      <w:r/>
    </w:p>
    <w:p>
      <w:pPr>
        <w:pStyle w:val="631"/>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bCs/>
          <w:color w:val="000000"/>
          <w:sz w:val="24"/>
          <w:highlight w:val="none"/>
        </w:rPr>
        <w:t xml:space="preserve">：</w:t>
      </w:r>
      <w:r>
        <w:rPr>
          <w:rFonts w:ascii="宋体" w:hAnsi="宋体"/>
          <w:color w:val="000000"/>
          <w:sz w:val="24"/>
          <w:highlight w:val="none"/>
        </w:rPr>
      </w:r>
      <w:r/>
    </w:p>
    <w:p>
      <w:pPr>
        <w:pStyle w:val="631"/>
        <w:ind w:firstLine="480"/>
        <w:spacing w:line="400" w:lineRule="exact"/>
        <w:rPr>
          <w:rFonts w:hint="eastAsia" w:ascii="宋体" w:hAnsi="宋体"/>
          <w:b/>
          <w:color w:val="000000"/>
          <w:sz w:val="24"/>
          <w:highlight w:val="none"/>
        </w:rPr>
      </w:pPr>
      <w:r>
        <w:rPr>
          <w:rFonts w:hint="eastAsia" w:ascii="宋体" w:hAnsi="宋体"/>
          <w:bCs/>
          <w:color w:val="000000"/>
          <w:sz w:val="24"/>
          <w:highlight w:val="none"/>
        </w:rPr>
        <w:t xml:space="preserve">投标日期</w:t>
      </w:r>
      <w:r>
        <w:rPr>
          <w:rFonts w:ascii="宋体" w:hAnsi="宋体"/>
          <w:bCs/>
          <w:color w:val="000000"/>
          <w:sz w:val="24"/>
          <w:highlight w:val="none"/>
        </w:rPr>
        <w:t xml:space="preserve">:</w:t>
      </w:r>
      <w:r>
        <w:rPr>
          <w:rFonts w:hint="eastAsia" w:ascii="宋体" w:hAnsi="宋体"/>
          <w:b/>
          <w:color w:val="000000"/>
          <w:sz w:val="24"/>
          <w:highlight w:val="none"/>
        </w:rPr>
      </w:r>
      <w:r/>
    </w:p>
    <w:p>
      <w:pPr>
        <w:pStyle w:val="631"/>
        <w:spacing w:line="380" w:lineRule="exact"/>
        <w:rPr>
          <w:rFonts w:hint="eastAsia" w:ascii="宋体" w:hAnsi="宋体"/>
          <w:color w:val="000000"/>
          <w:sz w:val="24"/>
          <w:highlight w:val="none"/>
        </w:rPr>
      </w:pPr>
      <w:r>
        <w:rPr>
          <w:rFonts w:hint="eastAsia" w:ascii="宋体" w:hAnsi="宋体"/>
          <w:color w:val="000000"/>
          <w:sz w:val="24"/>
          <w:highlight w:val="none"/>
          <w:lang w:val="zh-CN"/>
        </w:rPr>
        <w:t xml:space="preserve">注：</w:t>
      </w:r>
      <w:r>
        <w:rPr>
          <w:rFonts w:hint="eastAsia" w:ascii="宋体" w:hAnsi="宋体"/>
          <w:color w:val="000000"/>
          <w:sz w:val="24"/>
          <w:highlight w:val="none"/>
        </w:rPr>
        <w:t xml:space="preserve">1.投标人提交的投标文件应在本表中将投标文件实际响应的技术、商务部分与招标文件的技术、商务部分进行逐项对应列出对比，并在“偏离说明”项下填写以下内容：优于的，填写“正偏离”；符合的，填写“无偏离”；低于的，填写“负偏离”。</w:t>
      </w:r>
      <w:r>
        <w:rPr>
          <w:rFonts w:hint="eastAsia" w:ascii="宋体" w:hAnsi="宋体"/>
          <w:color w:val="000000"/>
          <w:sz w:val="24"/>
          <w:highlight w:val="none"/>
        </w:rPr>
      </w:r>
      <w:r/>
    </w:p>
    <w:p>
      <w:pPr>
        <w:pStyle w:val="631"/>
        <w:spacing w:line="380" w:lineRule="exact"/>
        <w:rPr>
          <w:rFonts w:ascii="宋体" w:hAnsi="宋体"/>
          <w:color w:val="000000"/>
          <w:highlight w:val="none"/>
        </w:rPr>
      </w:pPr>
      <w:r>
        <w:rPr>
          <w:rFonts w:hint="eastAsia" w:ascii="宋体" w:hAnsi="宋体"/>
          <w:color w:val="000000"/>
          <w:sz w:val="24"/>
          <w:highlight w:val="none"/>
        </w:rPr>
        <w:t xml:space="preserve">2.若事项较多，投标人可根据投标内容的实际情况另纸说明。</w:t>
      </w:r>
      <w:r>
        <w:rPr>
          <w:rFonts w:ascii="宋体" w:hAnsi="宋体"/>
          <w:color w:val="000000"/>
          <w:highlight w:val="none"/>
        </w:rPr>
      </w:r>
      <w:r/>
    </w:p>
    <w:p>
      <w:pPr>
        <w:pStyle w:val="631"/>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十一、售后服务承诺书</w:t>
      </w:r>
      <w:r>
        <w:rPr>
          <w:rFonts w:hint="eastAsia" w:ascii="宋体" w:hAnsi="宋体"/>
          <w:b/>
          <w:color w:val="000000"/>
          <w:sz w:val="30"/>
          <w:szCs w:val="30"/>
          <w:highlight w:val="none"/>
        </w:rPr>
      </w:r>
      <w:r/>
    </w:p>
    <w:p>
      <w:pPr>
        <w:pStyle w:val="664"/>
        <w:jc w:val="both"/>
        <w:spacing w:line="360" w:lineRule="auto"/>
        <w:rPr>
          <w:b/>
          <w:bCs/>
          <w:color w:val="000000"/>
          <w:highlight w:val="none"/>
        </w:rPr>
      </w:pPr>
      <w:r>
        <w:rPr>
          <w:b/>
          <w:bCs/>
          <w:color w:val="000000"/>
          <w:sz w:val="21"/>
          <w:szCs w:val="21"/>
          <w:highlight w:val="none"/>
        </w:rPr>
        <w:t xml:space="preserve"> </w:t>
      </w:r>
      <w:r>
        <w:rPr>
          <w:rFonts w:hint="eastAsia"/>
          <w:b/>
          <w:bCs/>
          <w:color w:val="000000"/>
          <w:sz w:val="21"/>
          <w:szCs w:val="21"/>
          <w:highlight w:val="none"/>
        </w:rPr>
        <w:t xml:space="preserve">                                  </w:t>
      </w:r>
      <w:r>
        <w:rPr>
          <w:rFonts w:hint="eastAsia"/>
          <w:b/>
          <w:bCs/>
          <w:color w:val="000000"/>
          <w:sz w:val="21"/>
          <w:szCs w:val="21"/>
          <w:highlight w:val="none"/>
        </w:rPr>
        <w:t xml:space="preserve">  </w:t>
      </w:r>
      <w:r>
        <w:rPr>
          <w:rFonts w:hAnsi="宋体"/>
          <w:b/>
          <w:bCs/>
          <w:color w:val="000000"/>
          <w:highlight w:val="none"/>
        </w:rPr>
        <w:t xml:space="preserve">售后服务承诺书</w:t>
      </w:r>
      <w:r>
        <w:rPr>
          <w:b/>
          <w:bCs/>
          <w:color w:val="000000"/>
          <w:highlight w:val="none"/>
        </w:rPr>
      </w:r>
      <w:r/>
    </w:p>
    <w:p>
      <w:pPr>
        <w:pStyle w:val="665"/>
        <w:spacing w:line="360" w:lineRule="auto"/>
        <w:rPr>
          <w:rFonts w:hint="eastAsia" w:ascii="宋体" w:hAnsi="宋体"/>
          <w:color w:val="000000"/>
          <w:highlight w:val="none"/>
        </w:rPr>
      </w:pPr>
      <w:r>
        <w:rPr>
          <w:rFonts w:ascii="宋体" w:hAnsi="宋体"/>
          <w:color w:val="000000"/>
          <w:highlight w:val="none"/>
        </w:rPr>
        <w:t xml:space="preserve">招标编号：</w:t>
      </w:r>
      <w:r>
        <w:rPr>
          <w:rFonts w:hint="eastAsia" w:ascii="宋体" w:hAnsi="宋体"/>
          <w:color w:val="000000"/>
          <w:highlight w:val="none"/>
        </w:rPr>
      </w:r>
      <w:r/>
    </w:p>
    <w:tbl>
      <w:tblPr>
        <w:tblW w:w="0" w:type="auto"/>
        <w:tblInd w:w="180" w:type="dxa"/>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664"/>
              <w:jc w:val="center"/>
              <w:rPr>
                <w:rFonts w:ascii="宋体" w:hAnsi="宋体"/>
                <w:color w:val="000000"/>
                <w:highlight w:val="none"/>
              </w:rPr>
            </w:pPr>
            <w:r>
              <w:rPr>
                <w:rFonts w:ascii="宋体" w:hAnsi="宋体"/>
                <w:color w:val="000000"/>
                <w:highlight w:val="none"/>
              </w:rPr>
              <w:t xml:space="preserve">序号</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664"/>
              <w:jc w:val="center"/>
              <w:rPr>
                <w:rFonts w:ascii="宋体" w:hAnsi="宋体"/>
                <w:color w:val="000000"/>
                <w:highlight w:val="none"/>
              </w:rPr>
            </w:pPr>
            <w:r>
              <w:rPr>
                <w:rFonts w:ascii="宋体" w:hAnsi="宋体"/>
                <w:color w:val="000000"/>
                <w:highlight w:val="none"/>
              </w:rPr>
              <w:t xml:space="preserve">售后服务内容</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664"/>
              <w:jc w:val="center"/>
              <w:rPr>
                <w:rFonts w:ascii="宋体" w:hAnsi="宋体"/>
                <w:color w:val="000000"/>
                <w:highlight w:val="none"/>
              </w:rPr>
            </w:pPr>
            <w:r>
              <w:rPr>
                <w:rFonts w:ascii="宋体" w:hAnsi="宋体"/>
                <w:color w:val="000000"/>
                <w:highlight w:val="none"/>
              </w:rPr>
              <w:t xml:space="preserve">期限（时间）</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664"/>
              <w:jc w:val="center"/>
              <w:rPr>
                <w:rFonts w:ascii="宋体" w:hAnsi="宋体"/>
                <w:color w:val="000000"/>
                <w:highlight w:val="none"/>
              </w:rPr>
            </w:pPr>
            <w:r>
              <w:rPr>
                <w:rFonts w:ascii="宋体" w:hAnsi="宋体"/>
                <w:color w:val="000000"/>
                <w:highlight w:val="none"/>
              </w:rPr>
              <w:t xml:space="preserve">备注</w:t>
            </w:r>
            <w:r>
              <w:rPr>
                <w:rFonts w:ascii="宋体" w:hAnsi="宋体"/>
                <w:color w:val="000000"/>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t xml:space="preserve">1</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t xml:space="preserve">免费质保期</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t xml:space="preserve">2</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t xml:space="preserve">服务响应</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t xml:space="preserve">3</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t xml:space="preserve">到达现场</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t xml:space="preserve">4</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t xml:space="preserve">解决问题</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664"/>
              <w:jc w:val="center"/>
              <w:spacing w:before="25" w:after="25"/>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664"/>
              <w:jc w:val="center"/>
              <w:spacing w:before="25" w:after="25"/>
              <w:rPr>
                <w:rFonts w:ascii="宋体" w:hAnsi="宋体"/>
                <w:color w:val="000000"/>
                <w:highlight w:val="none"/>
              </w:rPr>
            </w:pPr>
            <w:r>
              <w:rPr>
                <w:rFonts w:ascii="宋体" w:hAnsi="宋体"/>
                <w:color w:val="000000"/>
                <w:highlight w:val="none"/>
              </w:rPr>
            </w:r>
            <w:r/>
          </w:p>
        </w:tc>
      </w:tr>
    </w:tbl>
    <w:p>
      <w:pPr>
        <w:pStyle w:val="664"/>
        <w:ind w:firstLine="420"/>
        <w:spacing w:before="25" w:after="25" w:line="360" w:lineRule="auto"/>
        <w:rPr>
          <w:rFonts w:ascii="宋体" w:hAnsi="宋体"/>
          <w:color w:val="000000"/>
          <w:highlight w:val="none"/>
        </w:rPr>
      </w:pPr>
      <w:r>
        <w:rPr>
          <w:rFonts w:ascii="宋体" w:hAnsi="宋体"/>
          <w:color w:val="000000"/>
          <w:highlight w:val="none"/>
        </w:rPr>
        <w:t xml:space="preserve">注：1、针对服务内容有必须说明的事项，请在“备注”栏目内注明；</w:t>
      </w:r>
      <w:r>
        <w:rPr>
          <w:rFonts w:ascii="宋体" w:hAnsi="宋体"/>
          <w:color w:val="000000"/>
          <w:highlight w:val="none"/>
        </w:rPr>
      </w:r>
      <w:r/>
    </w:p>
    <w:p>
      <w:pPr>
        <w:pStyle w:val="664"/>
        <w:ind w:firstLine="840"/>
        <w:spacing w:before="25" w:after="25" w:line="360" w:lineRule="auto"/>
        <w:rPr>
          <w:rFonts w:ascii="宋体" w:hAnsi="宋体"/>
          <w:color w:val="000000"/>
          <w:highlight w:val="none"/>
        </w:rPr>
      </w:pPr>
      <w:r>
        <w:rPr>
          <w:rFonts w:ascii="宋体" w:hAnsi="宋体"/>
          <w:color w:val="000000"/>
          <w:highlight w:val="none"/>
        </w:rPr>
        <w:t xml:space="preserve">2、如有其它售后服务内容，可自行参照填写。</w:t>
      </w:r>
      <w:r>
        <w:rPr>
          <w:rFonts w:ascii="宋体" w:hAnsi="宋体"/>
          <w:color w:val="000000"/>
          <w:highlight w:val="none"/>
        </w:rPr>
      </w:r>
      <w:r/>
    </w:p>
    <w:p>
      <w:pPr>
        <w:pStyle w:val="664"/>
        <w:ind w:firstLine="420"/>
        <w:spacing w:before="25" w:after="25" w:line="360" w:lineRule="auto"/>
        <w:rPr>
          <w:rFonts w:ascii="宋体" w:hAnsi="宋体"/>
          <w:color w:val="000000"/>
          <w:highlight w:val="none"/>
        </w:rPr>
      </w:pPr>
      <w:r>
        <w:rPr>
          <w:rFonts w:ascii="宋体" w:hAnsi="宋体"/>
          <w:color w:val="000000"/>
          <w:highlight w:val="none"/>
        </w:rPr>
        <w:t xml:space="preserve"> </w:t>
      </w:r>
      <w:r>
        <w:rPr>
          <w:rFonts w:ascii="宋体" w:hAnsi="宋体"/>
          <w:color w:val="000000"/>
          <w:highlight w:val="none"/>
        </w:rPr>
      </w:r>
      <w:r/>
    </w:p>
    <w:p>
      <w:pPr>
        <w:pStyle w:val="664"/>
        <w:ind w:firstLine="210"/>
        <w:spacing w:line="360" w:lineRule="auto"/>
        <w:rPr>
          <w:rFonts w:ascii="宋体" w:hAnsi="宋体"/>
          <w:color w:val="000000"/>
          <w:highlight w:val="none"/>
        </w:rPr>
      </w:pPr>
      <w:r>
        <w:rPr>
          <w:rFonts w:ascii="宋体" w:hAnsi="宋体"/>
          <w:color w:val="000000"/>
          <w:highlight w:val="none"/>
        </w:rPr>
        <w:t xml:space="preserve">投标人（公章）：</w:t>
      </w:r>
      <w:r>
        <w:rPr>
          <w:rFonts w:ascii="宋体" w:hAnsi="宋体"/>
          <w:color w:val="000000"/>
          <w:highlight w:val="none"/>
        </w:rPr>
      </w:r>
      <w:r/>
    </w:p>
    <w:p>
      <w:pPr>
        <w:pStyle w:val="664"/>
        <w:ind w:firstLine="210"/>
        <w:spacing w:line="360" w:lineRule="auto"/>
        <w:rPr>
          <w:rFonts w:ascii="宋体" w:hAnsi="宋体"/>
          <w:color w:val="000000"/>
          <w:highlight w:val="none"/>
        </w:rPr>
      </w:pPr>
      <w:r>
        <w:rPr>
          <w:rFonts w:ascii="宋体" w:hAnsi="宋体"/>
          <w:color w:val="000000"/>
          <w:highlight w:val="none"/>
        </w:rPr>
        <w:t xml:space="preserve">法定代表人或授权委托人：（签字或签章）</w:t>
      </w:r>
      <w:r>
        <w:rPr>
          <w:rFonts w:ascii="宋体" w:hAnsi="宋体"/>
          <w:color w:val="000000"/>
          <w:highlight w:val="none"/>
        </w:rPr>
      </w:r>
      <w:r/>
    </w:p>
    <w:p>
      <w:pPr>
        <w:pStyle w:val="664"/>
        <w:ind w:firstLine="210"/>
        <w:jc w:val="both"/>
        <w:spacing w:line="360" w:lineRule="auto"/>
        <w:rPr>
          <w:rFonts w:ascii="宋体" w:hAnsi="宋体"/>
          <w:color w:val="000000"/>
          <w:highlight w:val="none"/>
        </w:rPr>
      </w:pPr>
      <w:r>
        <w:rPr>
          <w:rFonts w:ascii="宋体" w:hAnsi="宋体"/>
          <w:color w:val="000000"/>
          <w:highlight w:val="none"/>
        </w:rPr>
        <w:t xml:space="preserve">日期：        年     月     日</w:t>
      </w:r>
      <w:r>
        <w:rPr>
          <w:rFonts w:ascii="宋体" w:hAnsi="宋体"/>
          <w:color w:val="000000"/>
          <w:highlight w:val="none"/>
        </w:rPr>
      </w:r>
      <w:r/>
    </w:p>
    <w:p>
      <w:pPr>
        <w:pStyle w:val="631"/>
        <w:spacing w:line="38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631"/>
        <w:jc w:val="center"/>
        <w:spacing w:line="360" w:lineRule="auto"/>
        <w:rPr>
          <w:rFonts w:hint="eastAsia" w:ascii="宋体" w:hAnsi="宋体"/>
          <w:b/>
          <w:bCs/>
          <w:color w:val="000000"/>
          <w:sz w:val="32"/>
          <w:szCs w:val="28"/>
          <w:highlight w:val="none"/>
        </w:rPr>
      </w:pPr>
      <w:r>
        <w:rPr>
          <w:rFonts w:hint="eastAsia" w:ascii="宋体" w:hAnsi="宋体"/>
          <w:color w:val="000000"/>
          <w:szCs w:val="21"/>
          <w:highlight w:val="none"/>
          <w:u w:val="single"/>
        </w:rPr>
        <w:br w:type="page" w:clear="all"/>
      </w:r>
      <w:r>
        <w:rPr>
          <w:rFonts w:hint="eastAsia" w:ascii="宋体" w:hAnsi="宋体"/>
          <w:b/>
          <w:color w:val="000000"/>
          <w:sz w:val="30"/>
          <w:szCs w:val="30"/>
          <w:highlight w:val="none"/>
        </w:rPr>
        <w:t xml:space="preserve">十二、</w:t>
      </w:r>
      <w:r>
        <w:rPr>
          <w:rFonts w:hint="eastAsia" w:ascii="宋体" w:hAnsi="宋体"/>
          <w:b/>
          <w:color w:val="000000"/>
          <w:sz w:val="30"/>
          <w:szCs w:val="30"/>
          <w:highlight w:val="none"/>
        </w:rPr>
        <w:t xml:space="preserve">中小企业声明函</w:t>
      </w:r>
      <w:r>
        <w:rPr>
          <w:rFonts w:hint="eastAsia" w:ascii="宋体" w:hAnsi="宋体"/>
          <w:b/>
          <w:bCs/>
          <w:color w:val="000000"/>
          <w:sz w:val="32"/>
          <w:szCs w:val="28"/>
          <w:highlight w:val="none"/>
        </w:rPr>
      </w:r>
      <w:r/>
    </w:p>
    <w:p>
      <w:pPr>
        <w:pStyle w:val="631"/>
        <w:rPr>
          <w:rFonts w:ascii="宋体" w:hAnsi="宋体"/>
          <w:color w:val="000000"/>
          <w:sz w:val="24"/>
          <w:highlight w:val="none"/>
          <w:u w:val="singl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采购活动，提供货物全部由符合政策要求的中小企业制造。相关企业（含联合体中的中小企业、签订分包意向协议的中小企业）的具体情况如下：</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 （标的物名称）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 工业 </w:t>
      </w:r>
      <w:r>
        <w:rPr>
          <w:rFonts w:hint="eastAsia" w:ascii="宋体" w:hAnsi="宋体" w:cs="宋体"/>
          <w:color w:val="000000"/>
          <w:sz w:val="24"/>
          <w:highlight w:val="none"/>
        </w:rPr>
        <w:t xml:space="preserve">；制造商为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（标的物名称）</w:t>
      </w:r>
      <w:r>
        <w:rPr>
          <w:rFonts w:hint="eastAsia" w:ascii="宋体" w:hAnsi="宋体" w:cs="宋体"/>
          <w:color w:val="000000"/>
          <w:sz w:val="24"/>
          <w:highlight w:val="none"/>
        </w:rPr>
        <w:t xml:space="preserve"> ，属于</w:t>
      </w:r>
      <w:r>
        <w:rPr>
          <w:rFonts w:hint="eastAsia" w:ascii="宋体" w:hAnsi="宋体" w:cs="宋体"/>
          <w:color w:val="000000"/>
          <w:sz w:val="24"/>
          <w:highlight w:val="none"/>
          <w:u w:val="single"/>
        </w:rPr>
        <w:t xml:space="preserve">工业</w:t>
      </w:r>
      <w:r>
        <w:rPr>
          <w:rFonts w:hint="eastAsia" w:ascii="宋体" w:hAnsi="宋体" w:cs="宋体"/>
          <w:color w:val="000000"/>
          <w:sz w:val="24"/>
          <w:highlight w:val="none"/>
        </w:rPr>
        <w:t xml:space="preserve">；制造商为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631"/>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企业名称（盖章）：</w:t>
      </w:r>
      <w:r>
        <w:rPr>
          <w:rFonts w:hint="eastAsia" w:ascii="宋体" w:hAnsi="宋体" w:cs="宋体"/>
          <w:color w:val="000000"/>
          <w:sz w:val="24"/>
          <w:highlight w:val="none"/>
        </w:rPr>
      </w:r>
      <w:r/>
    </w:p>
    <w:p>
      <w:pPr>
        <w:pStyle w:val="631"/>
        <w:ind w:firstLine="6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631"/>
        <w:spacing w:line="360" w:lineRule="auto"/>
        <w:rPr>
          <w:rFonts w:ascii="宋体" w:hAnsi="宋体"/>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r>
      <w:r/>
    </w:p>
    <w:p>
      <w:pPr>
        <w:pStyle w:val="631"/>
        <w:numPr>
          <w:ilvl w:val="0"/>
          <w:numId w:val="6"/>
        </w:num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中小企业划分标准详见“工信部联企业〔2011〕300号通知中的《中小企业划型标准规定》”。</w:t>
      </w:r>
      <w:r>
        <w:rPr>
          <w:rFonts w:ascii="宋体" w:hAnsi="宋体" w:cs="宋体"/>
          <w:b/>
          <w:color w:val="000000"/>
          <w:sz w:val="24"/>
          <w:highlight w:val="none"/>
        </w:rPr>
      </w:r>
      <w:r/>
    </w:p>
    <w:p>
      <w:pPr>
        <w:pStyle w:val="631"/>
        <w:numPr>
          <w:ilvl w:val="0"/>
          <w:numId w:val="6"/>
        </w:numPr>
        <w:spacing w:line="360" w:lineRule="auto"/>
        <w:rPr>
          <w:rFonts w:ascii="宋体" w:hAnsi="宋体" w:cs="宋体"/>
          <w:b/>
          <w:color w:val="000000"/>
          <w:sz w:val="24"/>
          <w:highlight w:val="none"/>
        </w:rPr>
      </w:pPr>
      <w:r>
        <w:rPr>
          <w:rFonts w:hint="eastAsia" w:ascii="宋体" w:hAnsi="宋体" w:cs="宋体"/>
          <w:b/>
          <w:color w:val="000000"/>
          <w:sz w:val="24"/>
          <w:highlight w:val="none"/>
          <w:u w:val="single"/>
        </w:rPr>
        <w:t xml:space="preserve">如供应商认定本企业为小型或微型企业，则需根据“工信部联企业〔2011〕300号”通知中的《中小企业划型标准规定》填报“中小企业声明函”</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631"/>
        <w:numPr>
          <w:ilvl w:val="0"/>
          <w:numId w:val="6"/>
        </w:num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从业人员、营业收入、资产总额填报上一年度数据，无上一年度数据的新成立企业可不填报。</w:t>
      </w:r>
      <w:r>
        <w:rPr>
          <w:rFonts w:hint="eastAsia" w:ascii="宋体" w:hAnsi="宋体" w:cs="宋体"/>
          <w:b/>
          <w:color w:val="000000"/>
          <w:sz w:val="24"/>
          <w:highlight w:val="none"/>
        </w:rPr>
      </w:r>
      <w:r/>
    </w:p>
    <w:p>
      <w:pPr>
        <w:pStyle w:val="63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4、投标单位所投不同货物的生产制造商信息均需填报。</w:t>
      </w:r>
      <w:r>
        <w:rPr>
          <w:rFonts w:hint="eastAsia" w:ascii="宋体" w:hAnsi="宋体" w:cs="宋体"/>
          <w:b/>
          <w:color w:val="000000"/>
          <w:sz w:val="24"/>
          <w:highlight w:val="none"/>
        </w:rPr>
      </w:r>
      <w:r/>
    </w:p>
    <w:p>
      <w:pPr>
        <w:pStyle w:val="631"/>
        <w:spacing w:line="360" w:lineRule="auto"/>
        <w:rPr>
          <w:rFonts w:hint="eastAsia"/>
          <w:color w:val="000000"/>
          <w:highlight w:val="none"/>
        </w:rPr>
      </w:pPr>
      <w:r>
        <w:rPr>
          <w:rFonts w:hint="eastAsia" w:ascii="宋体" w:hAnsi="宋体" w:cs="宋体"/>
          <w:b/>
          <w:color w:val="000000"/>
          <w:sz w:val="24"/>
          <w:highlight w:val="none"/>
        </w:rPr>
        <w:t xml:space="preserve">5、供应商应对照中小企业划分标准和采购标的所属行业：</w:t>
      </w:r>
      <w:r>
        <w:rPr>
          <w:rFonts w:hint="eastAsia" w:ascii="宋体" w:hAnsi="宋体" w:cs="宋体"/>
          <w:b/>
          <w:color w:val="000000"/>
          <w:sz w:val="24"/>
          <w:highlight w:val="none"/>
          <w:u w:val="single"/>
        </w:rPr>
        <w:t xml:space="preserve">工业 </w:t>
      </w:r>
      <w:r>
        <w:rPr>
          <w:rFonts w:hint="eastAsia" w:ascii="宋体" w:hAnsi="宋体" w:cs="宋体"/>
          <w:b/>
          <w:color w:val="000000"/>
          <w:sz w:val="24"/>
          <w:highlight w:val="none"/>
        </w:rPr>
        <w:t xml:space="preserve">，如实、完整填报《中小企业声明函》，如未对（中型企业、小型企业、微型企业）进行勾选，视同非中、小、微企业，不享受相应扶持政策。</w:t>
      </w:r>
      <w:r>
        <w:rPr>
          <w:rFonts w:hint="eastAsia"/>
          <w:color w:val="000000"/>
          <w:highlight w:val="none"/>
        </w:rPr>
      </w:r>
      <w:r/>
    </w:p>
    <w:p>
      <w:pPr>
        <w:pStyle w:val="631"/>
        <w:spacing w:line="400" w:lineRule="exact"/>
        <w:rPr>
          <w:color w:val="000000"/>
          <w:sz w:val="18"/>
          <w:highlight w:val="none"/>
        </w:rPr>
      </w:pPr>
      <w:r>
        <w:rPr>
          <w:color w:val="000000"/>
          <w:sz w:val="18"/>
          <w:highlight w:val="none"/>
        </w:rPr>
      </w:r>
      <w:r/>
    </w:p>
    <w:p>
      <w:pPr>
        <w:pStyle w:val="631"/>
        <w:jc w:val="center"/>
        <w:spacing w:line="360" w:lineRule="auto"/>
        <w:rPr>
          <w:rFonts w:hint="eastAsia" w:ascii="宋体" w:hAnsi="宋体"/>
          <w:b/>
          <w:bCs/>
          <w:color w:val="000000"/>
          <w:sz w:val="28"/>
          <w:szCs w:val="28"/>
          <w:highlight w:val="none"/>
        </w:rPr>
      </w:pPr>
      <w:r/>
      <w:bookmarkStart w:id="20" w:name="OLE_LINK14"/>
      <w:r/>
      <w:bookmarkStart w:id="21" w:name="OLE_LINK13"/>
      <w:r>
        <w:rPr>
          <w:rFonts w:hint="eastAsia" w:ascii="宋体" w:hAnsi="宋体"/>
          <w:b/>
          <w:bCs/>
          <w:color w:val="000000"/>
          <w:sz w:val="28"/>
          <w:szCs w:val="28"/>
          <w:highlight w:val="none"/>
        </w:rPr>
      </w:r>
      <w:r/>
    </w:p>
    <w:p>
      <w:pPr>
        <w:pStyle w:val="631"/>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十三、残疾人福利性单位声明函</w:t>
      </w:r>
      <w:r>
        <w:rPr>
          <w:rFonts w:hint="eastAsia" w:ascii="宋体" w:hAnsi="宋体"/>
          <w:b/>
          <w:color w:val="000000"/>
          <w:sz w:val="30"/>
          <w:szCs w:val="30"/>
          <w:highlight w:val="none"/>
        </w:rPr>
      </w:r>
      <w:r/>
    </w:p>
    <w:p>
      <w:pPr>
        <w:pStyle w:val="631"/>
        <w:spacing w:line="580" w:lineRule="exact"/>
        <w:rPr>
          <w:rFonts w:hint="eastAsia" w:ascii="宋体" w:hAnsi="宋体" w:cs="宋体"/>
          <w:b/>
          <w:color w:val="000000"/>
          <w:spacing w:val="6"/>
          <w:sz w:val="24"/>
          <w:highlight w:val="none"/>
          <w:u w:val="single"/>
        </w:rPr>
      </w:pPr>
      <w:r/>
      <w:bookmarkEnd w:id="20"/>
      <w:r/>
      <w:bookmarkEnd w:id="21"/>
      <w:r>
        <w:rPr>
          <w:rFonts w:hint="eastAsia" w:ascii="宋体" w:hAnsi="宋体" w:cs="宋体"/>
          <w:b/>
          <w:color w:val="000000"/>
          <w:spacing w:val="6"/>
          <w:sz w:val="24"/>
          <w:highlight w:val="none"/>
          <w:u w:val="single"/>
        </w:rPr>
        <w:t xml:space="preserve">                 ：</w:t>
      </w:r>
      <w:r>
        <w:rPr>
          <w:rFonts w:hint="eastAsia" w:ascii="宋体" w:hAnsi="宋体" w:cs="宋体"/>
          <w:b/>
          <w:color w:val="000000"/>
          <w:spacing w:val="6"/>
          <w:sz w:val="24"/>
          <w:highlight w:val="none"/>
          <w:u w:val="single"/>
        </w:rPr>
      </w:r>
      <w:r/>
    </w:p>
    <w:p>
      <w:pPr>
        <w:pStyle w:val="63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（采购单位） </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u w:val="single"/>
          <w:lang w:val="zh-CN"/>
        </w:rPr>
        <w:t xml:space="preserve">（招标编号及项目名称）</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63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63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63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63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投标单位：（单位盖章） </w:t>
      </w:r>
      <w:r>
        <w:rPr>
          <w:rFonts w:hint="eastAsia" w:ascii="宋体" w:hAnsi="宋体" w:cs="宋体"/>
          <w:color w:val="000000"/>
          <w:sz w:val="24"/>
          <w:highlight w:val="none"/>
        </w:rPr>
      </w:r>
      <w:r/>
    </w:p>
    <w:p>
      <w:pPr>
        <w:pStyle w:val="631"/>
        <w:ind w:firstLine="480"/>
        <w:jc w:val="righ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lang w:val="zh-CN"/>
        </w:rPr>
      </w:r>
      <w:r/>
    </w:p>
    <w:p>
      <w:pPr>
        <w:pStyle w:val="631"/>
        <w:rPr>
          <w:color w:val="000000"/>
          <w:highlight w:val="none"/>
        </w:rPr>
      </w:pPr>
      <w:r>
        <w:rPr>
          <w:color w:val="000000"/>
          <w:highlight w:val="none"/>
        </w:rPr>
      </w:r>
      <w:r/>
    </w:p>
    <w:p>
      <w:pPr>
        <w:pStyle w:val="631"/>
        <w:rPr>
          <w:color w:val="000000"/>
          <w:highlight w:val="none"/>
        </w:rPr>
      </w:pPr>
      <w:r>
        <w:rPr>
          <w:color w:val="000000"/>
          <w:highlight w:val="none"/>
        </w:rPr>
        <w:br w:type="page" w:clear="all"/>
      </w:r>
      <w:r>
        <w:rPr>
          <w:color w:val="000000"/>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43"/>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32"/>
        <w:jc w:val="center"/>
        <w:rPr>
          <w:rFonts w:hint="eastAsia" w:ascii="宋体" w:hAnsi="宋体"/>
          <w:color w:val="000000"/>
          <w:highlight w:val="none"/>
        </w:rPr>
      </w:pPr>
      <w:r/>
      <w:bookmarkStart w:id="22" w:name="_Toc518558491"/>
      <w:r>
        <w:rPr>
          <w:rFonts w:hint="eastAsia" w:ascii="宋体" w:hAnsi="宋体"/>
          <w:color w:val="000000"/>
          <w:highlight w:val="none"/>
        </w:rPr>
        <w:t xml:space="preserve">第四章 采购内容</w:t>
      </w:r>
      <w:bookmarkEnd w:id="22"/>
      <w:r>
        <w:rPr>
          <w:rFonts w:hint="eastAsia" w:ascii="宋体" w:hAnsi="宋体"/>
          <w:color w:val="000000"/>
          <w:highlight w:val="none"/>
        </w:rPr>
      </w:r>
      <w:r/>
    </w:p>
    <w:p>
      <w:pPr>
        <w:pStyle w:val="631"/>
        <w:ind w:left="130" w:firstLine="482"/>
        <w:spacing w:line="44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 </w:t>
      </w:r>
      <w:r>
        <w:rPr>
          <w:rFonts w:hint="eastAsia" w:ascii="宋体" w:hAnsi="宋体"/>
          <w:b/>
          <w:color w:val="000000"/>
          <w:sz w:val="32"/>
          <w:szCs w:val="32"/>
          <w:highlight w:val="none"/>
        </w:rPr>
      </w:r>
      <w:r/>
    </w:p>
    <w:p>
      <w:pPr>
        <w:pStyle w:val="631"/>
        <w:spacing w:line="360" w:lineRule="auto"/>
        <w:rPr>
          <w:rFonts w:hint="eastAsia" w:ascii="宋体" w:hAnsi="宋体" w:cs="宋体"/>
          <w:color w:val="000000"/>
          <w:sz w:val="24"/>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   </w:t>
      </w:r>
      <w:r>
        <w:rPr>
          <w:rFonts w:hint="eastAsia" w:ascii="宋体" w:hAnsi="宋体" w:cs="宋体"/>
          <w:color w:val="000000"/>
          <w:sz w:val="24"/>
          <w:highlight w:val="none"/>
        </w:rPr>
        <w:t xml:space="preserve">受</w:t>
      </w:r>
      <w:r>
        <w:rPr>
          <w:rFonts w:hint="eastAsia" w:ascii="宋体" w:hAnsi="宋体" w:cs="宋体"/>
          <w:color w:val="000000"/>
          <w:sz w:val="24"/>
          <w:highlight w:val="none"/>
          <w:lang w:eastAsia="zh-CN"/>
        </w:rPr>
        <w:t xml:space="preserve">苏州浒墅关经济技术开发区管理委员会</w:t>
      </w:r>
      <w:r>
        <w:rPr>
          <w:rFonts w:hint="eastAsia" w:ascii="宋体" w:hAnsi="宋体" w:cs="宋体"/>
          <w:color w:val="000000"/>
          <w:sz w:val="24"/>
          <w:highlight w:val="none"/>
        </w:rPr>
        <w:t xml:space="preserve">的委托，苏州海企国际工程咨询有限公司作为招标代理机构，就其</w:t>
      </w:r>
      <w:r>
        <w:rPr>
          <w:rFonts w:hint="eastAsia" w:ascii="宋体" w:hAnsi="宋体" w:cs="宋体"/>
          <w:color w:val="000000"/>
          <w:sz w:val="24"/>
          <w:highlight w:val="none"/>
          <w:lang w:eastAsia="zh-CN"/>
        </w:rPr>
        <w:t xml:space="preserve">苏州高新区浒墅关经开区青灯幼儿园数字化提升项目</w:t>
      </w:r>
      <w:r>
        <w:rPr>
          <w:rFonts w:hint="eastAsia" w:ascii="宋体" w:hAnsi="宋体" w:cs="宋体"/>
          <w:color w:val="000000"/>
          <w:sz w:val="24"/>
          <w:highlight w:val="none"/>
        </w:rPr>
        <w:t xml:space="preserve">进行国内公开招标。</w:t>
      </w:r>
      <w:r>
        <w:rPr>
          <w:rFonts w:hint="eastAsia" w:ascii="宋体" w:hAnsi="宋体" w:cs="宋体"/>
          <w:color w:val="000000"/>
          <w:sz w:val="24"/>
          <w:highlight w:val="none"/>
        </w:rPr>
      </w:r>
      <w:r/>
    </w:p>
    <w:p>
      <w:pPr>
        <w:pStyle w:val="631"/>
        <w:ind w:firstLine="482"/>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一</w:t>
      </w:r>
      <w:r>
        <w:rPr>
          <w:rFonts w:hint="eastAsia" w:ascii="宋体" w:hAnsi="宋体" w:cs="宋体"/>
          <w:b/>
          <w:color w:val="000000"/>
          <w:sz w:val="24"/>
          <w:highlight w:val="none"/>
        </w:rPr>
        <w:t xml:space="preserve">、采购清单及要求：</w:t>
      </w:r>
      <w:r>
        <w:rPr>
          <w:rFonts w:hint="eastAsia" w:ascii="宋体" w:hAnsi="宋体" w:cs="宋体"/>
          <w:b/>
          <w:color w:val="000000"/>
          <w:sz w:val="24"/>
          <w:highlight w:val="none"/>
        </w:rPr>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8"/>
        <w:gridCol w:w="2137"/>
        <w:gridCol w:w="4463"/>
        <w:gridCol w:w="898"/>
        <w:gridCol w:w="898"/>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技术参数要求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前端设备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2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人脸抓拍摄像机（含支架）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内置GPU芯片，支持深度学习算法，有效提升检测准确率 </w:t>
              <w:br/>
              <w:t xml:space="preserve">支持四种智能资源切换：通用行为分析、人脸检测、人数统计、视频结构化 </w:t>
              <w:br/>
              <w:t xml:space="preserve">支持视频结构化：支持机动车、非机动车、人脸、人员等目标的抓拍和属性识别 </w:t>
              <w:br/>
              <w:t xml:space="preserve">人脸检测；支持对运动人脸进行检测、跟踪、抓拍、优选，输出最优的人脸抓图；支持人脸增强，人脸曝光，人脸属性提取 </w:t>
              <w:br/>
              <w:t xml:space="preserve">人数统计：支持排队管理；支持区域内人数统计，进入/离开人数统计，并可生成人数统计日/月/年报表，导出使用 </w:t>
              <w:br/>
              <w:t xml:space="preserve">支持绊线入侵，区域入侵，快速移动（三项均支持人车分类及精准检测），物品遗留，物品搬移，徘徊检</w:t>
            </w:r>
            <w:r>
              <w:rPr>
                <w:rFonts w:ascii="SimSun" w:hAnsi="SimSun" w:eastAsia="SimSun" w:cs="SimSun"/>
                <w:color w:val="000000"/>
                <w:sz w:val="20"/>
              </w:rPr>
              <w:t xml:space="preserve">测，人员聚集，停车检测，热度图，人脸检测，人数统计 </w:t>
              <w:br/>
              <w:t xml:space="preserve">采用星光超低照度不低于400万像素1/1.8英寸CMOS图像传感器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可输出不低于400万（2688×1520）@25fps 支持H.265编码 </w:t>
              <w:br/>
              <w:t xml:space="preserve">内置高效暖光灯，最大监控距离65米 支持走廊模式，宽动态，3D降噪，强光抑制，背光补偿，数字水印，适用不同监控环境 </w:t>
              <w:br/>
              <w:t xml:space="preserve">支持ROI，SVC，SMART H.264/H.265，帧前滤波，灵活编码，适用不同带宽和存储环境 </w:t>
              <w:br/>
              <w:t xml:space="preserve">支持报警3进2出，音频1进1出，485，BNC，256G Micro SD卡 </w:t>
              <w:br/>
              <w:t xml:space="preserve">支持DC12V/POE供电方式</w:t>
              <w:br/>
              <w:t xml:space="preserve">支持不小于IP67防护等级</w:t>
              <w:br/>
              <w:t xml:space="preserve">支持内置存储卡存储不少于20万张人脸图片</w:t>
              <w:br/>
              <w:t xml:space="preserve">★</w:t>
            </w:r>
            <w:r>
              <w:rPr>
                <w:rFonts w:ascii="SimSun" w:hAnsi="SimSun" w:eastAsia="SimSun" w:cs="SimSun"/>
                <w:b/>
                <w:color w:val="000000"/>
                <w:sz w:val="20"/>
              </w:rPr>
              <w:t xml:space="preserve">彩色：≤0.0002Lx (AGC ON, RJ45 输出， 应能分辨反射式视频矩阵测试卡中彩色色块） 黑白：≤0.0001Lx (AGC ON, RJ45 输出， 能分辨反射式视频分辨率测试卡中圆形轮廓）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平中心分辨力不小于1600TVL(分辨率设置为2688X1520、帧率设置为25fps、码率设置为1Mbps、RJ45输出、图像四周有畸变）可对目标大小(像素值)范围进行设置,使样机只对预设大小(像素值)范围内的物体进行检测;样机支持行为分析出发后联动抓图、录像、目标跟踪、报警上传、发送邮件、辅助输出、声光警戒等多种报警触发方式；可同时支持不少于3路web浏览器视频监控通道连接,支持响应不少于3路web浏览器发送的查询请求,并返回对应的感知数据查询结果;支持断网重连,网络恢复后,报警信息可继续上传；将经过</w:t>
            </w:r>
            <w:r>
              <w:rPr>
                <w:rFonts w:ascii="SimSun" w:hAnsi="SimSun" w:eastAsia="SimSun" w:cs="SimSun"/>
                <w:color w:val="000000"/>
                <w:sz w:val="20"/>
              </w:rPr>
              <w:t xml:space="preserve">样机视频内容保护处理的视频转换为普通视频(可被通用播放器正常播放)需要单独授权；可对经过设定区域的机动车、非机动车、人员进行检测和跟踪,检测后可抓拍图片,抓拍图片数量可设；支持不少于5组人脸库并进行独立布防,每个库的布撤防时间可单独设置,布防人员在布防区域和布防时间段内出现会触发报警,并联动告警信号、联动抓拍、联动截取一段视频,报警信息携带人脸属性、抓拍时间、人员注册信息、库名字等信息;样机可通过IE浏览器或客户端软件修改人脸库图片信息;支持批量导入人脸库,支持按照年龄段、性别、是否戴口罩和是否戴眼镜等信息</w:t>
            </w:r>
            <w:r>
              <w:rPr>
                <w:rFonts w:ascii="SimSun" w:hAnsi="SimSun" w:eastAsia="SimSun" w:cs="SimSun"/>
                <w:color w:val="000000"/>
                <w:sz w:val="20"/>
              </w:rPr>
              <w:t xml:space="preserve">对抓拍的人脸图片进行检索和导出；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5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黑白名单摄像机（含支架、镜头、护罩）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内置GPU芯片，支持深度学习算法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支持四种智能资源切换：通用行为分析、人脸检测、人数统计、视频结构化 </w:t>
              <w:br/>
              <w:t xml:space="preserve">支持视频结构化：支持机动车、非机动车、人脸、人员等目标的抓拍和属性识别 </w:t>
              <w:br/>
              <w:t xml:space="preserve">人脸检测；支持对运动人脸进行检测、跟踪、抓拍、优选，输出最优的人脸抓图；支持人脸增强，人脸曝光，人脸属性提取 </w:t>
              <w:br/>
              <w:t xml:space="preserve">人数统计：支持排队管理；支持区域内人数统计，进入/离开人数统计，并可生成人数统计日/月/年报表，导出使用 </w:t>
              <w:br/>
              <w:t xml:space="preserve">支持绊线入侵，区域入侵，快速移动（三项均支持人车分类及精准检测），物品遗留，物品搬移，徘徊检测，人员聚集，停车检测，热度图，人脸检测，人数统计 </w:t>
              <w:br/>
              <w:t xml:space="preserve">采</w:t>
            </w:r>
            <w:r>
              <w:rPr>
                <w:rFonts w:ascii="SimSun" w:hAnsi="SimSun" w:eastAsia="SimSun" w:cs="SimSun"/>
                <w:color w:val="000000"/>
                <w:sz w:val="20"/>
              </w:rPr>
              <w:t xml:space="preserve">用星光超低照度不低于400万像素1/1.8英寸CMOS图像传感器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可输出不低于400万（2688×1520）@25fps 支持H.265编码</w:t>
              <w:br/>
              <w:t xml:space="preserve">内置高效暖光灯，最大监控距离65米 支持走廊模式，宽动态，3D降噪，强光抑制，背光补偿，数字水印，适用不同监控环境 </w:t>
              <w:br/>
              <w:t xml:space="preserve">支持ROI，SVC，SMART H.264/H.265，帧前滤波，灵活编码，适用不同带宽和存储环境 </w:t>
              <w:br/>
              <w:t xml:space="preserve">支持报警3进2出，音频1进1出，485，BNC，256G Micro SD卡 </w:t>
              <w:br/>
              <w:t xml:space="preserve">支持DC12V/POE供电方式</w:t>
              <w:br/>
              <w:t xml:space="preserve">支持不小于IP67防护等级</w:t>
              <w:br/>
              <w:t xml:space="preserve">支持内置存储卡存储不少于20万张人脸图片</w:t>
              <w:br/>
              <w:t xml:space="preserve">彩色：≤0.0002Lx (AGC</w:t>
            </w:r>
            <w:r>
              <w:rPr>
                <w:rFonts w:ascii="SimSun" w:hAnsi="SimSun" w:eastAsia="SimSun" w:cs="SimSun"/>
                <w:color w:val="000000"/>
                <w:sz w:val="20"/>
              </w:rPr>
              <w:t xml:space="preserve"> ON, RJ45 输出， 应能分辨反射式视频矩阵测试卡中彩色色块） 黑白：≤0.0001Lx (AGC ON, RJ45 输出， 能分辨反射式视频分辨率测试卡中圆形轮廓）</w:t>
              <w:br/>
              <w:t xml:space="preserve">★</w:t>
            </w:r>
            <w:r>
              <w:rPr>
                <w:rFonts w:ascii="SimSun" w:hAnsi="SimSun" w:eastAsia="SimSun" w:cs="SimSun"/>
                <w:b/>
                <w:color w:val="000000"/>
                <w:sz w:val="20"/>
              </w:rPr>
              <w:t xml:space="preserve">水平中心分辨力不小于1600TVL(分辨率设置为2688X1520、帧率设置为25fps、码率设置为1Mbps、RJ45输出、图像四周有畸变）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行为分析摄像机（含支架，镜头，护罩）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内置GPU芯片，支持深度学习算法，有效提升检测准确率</w:t>
              <w:br/>
              <w:t xml:space="preserve">支持多种智能资源切换：通用行为分析、人脸检测、视频结构化、人数统计、人脸识别、道路监控 </w:t>
              <w:br/>
              <w:t xml:space="preserve">支持道路监控：支持机动车和非机动检测，双向4车道可独立配置检测区域</w:t>
              <w:br/>
              <w:t xml:space="preserve">支持人脸检测和通用行为分析同时开启</w:t>
              <w:br/>
              <w:t xml:space="preserve">支持人脸识别：支持两种模式，普通模式和统计模式；普通模式支持人脸检测;支持跟踪;支持优选;支持抓拍;支持上报最优的人脸抓图;支持人脸增强,人脸曝光;支持人脸属性提取,支持不少于6种属性8种表情；统计模式支持精准客流统计，可统计陌生人出现重复次数，预测潜在商机或问题</w:t>
            </w:r>
            <w:r>
              <w:rPr>
                <w:rFonts w:ascii="SimSun" w:hAnsi="SimSun" w:eastAsia="SimSun" w:cs="SimSun"/>
                <w:color w:val="000000"/>
                <w:sz w:val="20"/>
              </w:rPr>
              <w:t xml:space="preserve">。</w:t>
              <w:br/>
              <w:t xml:space="preserve">支持人脸检测，人脸曝光，人脸增强，非活体过滤以及人脸属性识别</w:t>
              <w:br/>
              <w:t xml:space="preserve">支持人脸实时抓拍，优选抓拍，质量优先三种抓拍策略，支持人脸角度过滤功能</w:t>
              <w:br/>
              <w:t xml:space="preserve">支持人脸抠图区域可设：人脸/单寸照/自定义</w:t>
              <w:br/>
              <w:t xml:space="preserve">支持人脸计数及实时OSD叠加</w:t>
              <w:br/>
              <w:t xml:space="preserve">支持垂直/倾斜人数统计，区域内人数统计功能，排队检测</w:t>
              <w:br/>
              <w:t xml:space="preserve">支持车牌、车标、车辆子品牌、车年款、车身颜色、车辆类型等车辆属性识别</w:t>
              <w:br/>
              <w:t xml:space="preserve">支持通用行为分析，包括绊线入侵，区域入侵，快速移动（三项均支持人车分类及精准检测），物品遗留，物品搬移，徘徊检测，人员聚集，停车检测。</w:t>
              <w:br/>
              <w:t xml:space="preserve">支持视频结构化，支持人员检测、机动车检测</w:t>
            </w:r>
            <w:r>
              <w:rPr>
                <w:rFonts w:ascii="SimSun" w:hAnsi="SimSun" w:eastAsia="SimSun" w:cs="SimSun"/>
                <w:color w:val="000000"/>
                <w:sz w:val="20"/>
              </w:rPr>
              <w:t xml:space="preserve">、非机动车检测都支持目标轨迹跟踪</w:t>
              <w:br/>
              <w:t xml:space="preserve">支持五码流功能，四路高清视频显示</w:t>
              <w:br/>
              <w:t xml:space="preserve">采用星光超低照度不低于400万像素1/1.7英寸CMOS图像传感器</w:t>
              <w:br/>
              <w:t xml:space="preserve">最大可输出不低于400万(2688×1520)@60fps</w:t>
              <w:br/>
              <w:t xml:space="preserve">彩色：≤0.0002Lx 、黑白：≤0.0001Lx</w:t>
              <w:br/>
              <w:t xml:space="preserve">水平中心分辨力不小于1600TVL(分辨率设置为2688X1520、帧率设置为25fps、码率设置为1Mbps、RJ45输出、图像四周有畸变）</w:t>
              <w:br/>
              <w:t xml:space="preserve">宽动态范围不小于121dB</w:t>
              <w:br/>
              <w:t xml:space="preserve">照度适应范围不小于140dB</w:t>
              <w:br/>
              <w:t xml:space="preserve">支持H.265编码，压缩比高，实现超低码流传输</w:t>
              <w:br/>
              <w:t xml:space="preserve">内置高效暖光</w:t>
            </w:r>
            <w:r>
              <w:rPr>
                <w:rFonts w:ascii="SimSun" w:hAnsi="SimSun" w:eastAsia="SimSun" w:cs="SimSun"/>
                <w:color w:val="000000"/>
                <w:sz w:val="20"/>
              </w:rPr>
              <w:t xml:space="preserve">补光灯，最大补光监控距离65米</w:t>
              <w:br/>
              <w:t xml:space="preserve">支持走廊模式，宽动态，3D降噪，强光抑制，背光补偿，数字水印</w:t>
              <w:br/>
              <w:t xml:space="preserve">支持ROI，SVC，SMART H.264/H.265，灵活编码，适用不同带宽和存储环境</w:t>
              <w:br/>
              <w:t xml:space="preserve">支持报警3进2出，音频1进1出，RS485，BNC，最大支持256G Micro SD卡</w:t>
              <w:br/>
              <w:t xml:space="preserve">支持DC12V/AC24V/POE供电方式，支持DC12V电源返送，最大电流165mA</w:t>
              <w:br/>
              <w:t xml:space="preserve">支持不小于IP67防护等级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0"/>
              </w:rPr>
              <w:t xml:space="preserve">支持人脸比对联动门禁功能，支持黑白名单人脸库识别比对联动开门功能，当白名单内人员通过，比对成功后联动开门，当黑名单内人员通过时，比对成功后不联动开门，开门响应时间不大于1s，准确率不低于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支持检出水平转动角不超过±90° , 俯仰角不超过±60° ,倾斜角不超过±45°姿态角度的人脸；支持在视频结构化模式下一次可输出不少于10张抓拍图片；抓拍图片可分为场景图、人脸图、人体图、非机动车图、机动车图、车牌图；人脸图和人体图可关联存储，非机动车图和人脸图可关联存储、机动车图和车牌图可关联存储，支持通过IE浏览器或客户端检索并查看存储的图片；可分别对在监视画面中进入和离开的人数进行统计，通过IE浏览器可配置进入、离开人数报警阀值，并可在监视画面上显示当前统计人数，当人数超过设定值时可给出报警提示，并</w:t>
            </w:r>
            <w:r>
              <w:rPr>
                <w:rFonts w:ascii="SimSun" w:hAnsi="SimSun" w:eastAsia="SimSun" w:cs="SimSun"/>
                <w:color w:val="000000"/>
                <w:sz w:val="20"/>
              </w:rPr>
              <w:t xml:space="preserve">联动抓图、录像；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室外低照度枪机（含支架，镜头，护罩）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支持绊线入侵，区域入侵，快速移动，物品遗留，物品搬移，徘徊检测，人员聚集，停车检测，热度图，人脸检测，人数统计</w:t>
              <w:br/>
              <w:t xml:space="preserve">采用不低于200万像素1/1.8英寸CMOS图像传感器</w:t>
              <w:br/>
              <w:t xml:space="preserve">最低照度：≤0.0002Lux（彩色模式）；≤0.0001Lux（黑白模式）；</w:t>
              <w:br/>
              <w:t xml:space="preserve">最大可输出不低于200万(1920×1080)@25fps</w:t>
              <w:br/>
              <w:t xml:space="preserve">支持H.265编码，压缩比高，实现超低码流传输</w:t>
              <w:br/>
              <w:t xml:space="preserve">支持走廊模式，宽动态，3D降噪，强光抑制，背光补偿，数字水印，适用不同监控环境</w:t>
              <w:br/>
              <w:t xml:space="preserve">支持Smart H.265/H.264H智能编码，ROI区域增强，SVC自适</w:t>
            </w:r>
            <w:r>
              <w:rPr>
                <w:rFonts w:ascii="SimSun" w:hAnsi="SimSun" w:eastAsia="SimSun" w:cs="SimSun"/>
                <w:color w:val="000000"/>
                <w:sz w:val="20"/>
              </w:rPr>
              <w:t xml:space="preserve">应编码，适用不同带宽和存储环境</w:t>
              <w:br/>
              <w:t xml:space="preserve">支持报警2进1出，音频1进1出，485，BNC，128G Micro SD卡，内置MIC</w:t>
              <w:br/>
              <w:t xml:space="preserve">支持AC24V/DC12V/POE供电方式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r>
      <w:tr>
        <w:trPr>
          <w:trHeight w:val="2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围墙摄像机（含支架，镜头，护罩）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支持绊线入侵，区域入侵，快速移动，物品遗留，物品搬移，徘徊检测，人员聚集，停车检测，热度图，人脸检测，人数统计</w:t>
              <w:br/>
              <w:t xml:space="preserve">采用不低于200万像素1/2.8英寸CMOS图像传感器</w:t>
              <w:br/>
              <w:t xml:space="preserve">最低照度：≤0.0002Lux（彩色模式）；≤0.0001Lux（黑白模式）；</w:t>
              <w:br/>
              <w:t xml:space="preserve">最大可输出不低于200万(1920×1080)@25fps</w:t>
              <w:br/>
              <w:t xml:space="preserve">支持H.265编码，压缩比高，实现超低码流传输</w:t>
              <w:br/>
              <w:t xml:space="preserve">支持走廊模式，宽动态，3D降噪，强光抑制，背光补偿，数字水印，适用不同监控环境</w:t>
              <w:br/>
              <w:t xml:space="preserve">支持Smart H.265/H.264H智能编码，ROI区域增强，SVC自适</w:t>
            </w:r>
            <w:r>
              <w:rPr>
                <w:rFonts w:ascii="SimSun" w:hAnsi="SimSun" w:eastAsia="SimSun" w:cs="SimSun"/>
                <w:color w:val="000000"/>
                <w:sz w:val="20"/>
              </w:rPr>
              <w:t xml:space="preserve">应编码，适用不同带宽和存储环境</w:t>
              <w:br/>
              <w:t xml:space="preserve">支持报警2进1出，音频1进1出，485，BNC，128G Micro SD卡，内置MIC</w:t>
              <w:br/>
              <w:t xml:space="preserve">支持AC24V/DC12V/POE供电方式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r>
      <w:tr>
        <w:trPr>
          <w:trHeight w:val="1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全景摄像机（含支架，镜头，护罩）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支持绊线入侵，区域入侵，快速移动，物品遗留，物品搬移，徘徊检测，人员聚集，停车检测，热度图，人脸检测，人数统计</w:t>
              <w:br/>
              <w:t xml:space="preserve">采用不低于400万像素1/1.8英寸CMOS图像传感器</w:t>
              <w:br/>
              <w:t xml:space="preserve">最大可输出不低于400万(2688×1520)@25fps</w:t>
              <w:br/>
              <w:t xml:space="preserve">支持H.265编码，压缩比高，实现超低码流传输</w:t>
              <w:br/>
              <w:t xml:space="preserve">支持走廊模式，宽动态，3D降噪，强光抑制，背光补偿，数字水印，适用不同监控环境</w:t>
              <w:br/>
              <w:t xml:space="preserve">支持Smart H.265/H.264H智能编码，ROI区域增强，SVC自适应编码，适用不同带宽和存储环境</w:t>
              <w:br/>
              <w:t xml:space="preserve">支持报警2进1出，支持音频1进1出，支持485，</w:t>
            </w:r>
            <w:r>
              <w:rPr>
                <w:rFonts w:ascii="SimSun" w:hAnsi="SimSun" w:eastAsia="SimSun" w:cs="SimSun"/>
                <w:color w:val="000000"/>
                <w:sz w:val="20"/>
              </w:rPr>
              <w:t xml:space="preserve">BNC，支持最大128G Micro SD卡，内置MIC</w:t>
              <w:br/>
              <w:t xml:space="preserve">支持AC24V/DC12V/POE供电方式</w:t>
              <w:br/>
              <w:t xml:space="preserve">★</w:t>
            </w:r>
            <w:r>
              <w:rPr>
                <w:rFonts w:ascii="SimSun" w:hAnsi="SimSun" w:eastAsia="SimSun" w:cs="SimSun"/>
                <w:b/>
                <w:color w:val="000000"/>
                <w:sz w:val="20"/>
              </w:rPr>
              <w:t xml:space="preserve">同一静止场景相同图像质量下，设备在H.264或H.265编码方式时，开启智能编码功能和不开启智能编码相比，码流节约4/5；水平中心分辨力不小于1500TVL(分辨率设置为2688*1520、帧率设置为25fps、码率设置为4Mbps、RJ45输出、图像四周有畸变)；灰度等级不小于11级(RJ45输出)；最低照度：彩色:≤0.001lx(AGCON，RJ45输出，应能分辨反射式视频矩阵测试卡中彩色色块)黑白:&lt;0.0001lx(AGCON，RJ45输出，能分辨反射式视频分辨率测试卡中圆形轮廓)照度适应范围不小</w:t>
            </w:r>
            <w:r>
              <w:rPr>
                <w:rFonts w:ascii="SimSun" w:hAnsi="SimSun" w:eastAsia="SimSun" w:cs="SimSun"/>
                <w:b/>
                <w:color w:val="000000"/>
                <w:sz w:val="20"/>
              </w:rPr>
              <w:t xml:space="preserve">于140dB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4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全球彩色摄像机（含支架）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人脸检测；支持人脸轨迹框；支持抓拍；支持人脸增强；支持人脸抠图区域可设：人脸，单寸照；支持实时抓拍，质量优先二种抓拍策略、周界（支持绊线入侵，支持区域入侵，支持穿越围栏，支持徘徊检测，支持物品遗留，支持物品搬移，支持快速移动，支持停车检测，支持人员聚集，支持人车分类报警）、SMD3.0; 支持≥23倍光学变倍，≥16倍数字变倍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采用不低于200万像素1/2.8英寸CMOS传感器 支持超低照度，彩色：≤0.0005lux@F1.6黑白：≤0.0001lux@F1.60Lux（红外灯开启） 支持H.265编码，实现超低码流传输 内置不小于150米红外灯补光，采用倍率与补光灯功率匹配算法，补光效果更均匀 水平方向360°连续旋转，垂直方向-20°～90°自动翻转180°后连续观察,无观察盲区 支持不少于300个预置位，不少于8条巡航路径，不少于5条巡迹路径 支持1路音频输入和1路音频输出 内置2路报警输入和1路报警输出，支持报警联动功能</w:t>
            </w:r>
            <w:r>
              <w:rPr>
                <w:rFonts w:ascii="SimSun" w:hAnsi="SimSun" w:eastAsia="SimSun" w:cs="SimSun"/>
                <w:color w:val="000000"/>
                <w:sz w:val="20"/>
              </w:rPr>
              <w:t xml:space="preserve"> 支持不小于IP66防护等级，不小于6000V防雷、防浪涌和防突波保护 支持DC24V±25%宽电压输入。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180°全景摄像机（含支架）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全景一体式网络高清摄像机，不低于800万像素，不低于4个1/1.8" 2MP Progressive Scan CMOS，最高分辨率及帧率不低于4096×1800@30fps，星光级超低照度，≤0.00005Lux/F2.2（彩色），≤0.0001Lux/F2.2（黑白）；特写摄像机不低于1/1.8" 2MP Progressive Scan CMOS，最高分辨率及帧率不低于1920×1080@30fps，水平360°连续旋转，垂直-15°-90°（自动翻转），星光级超低照度，0.00005Lux/F1.5</w:t>
            </w:r>
            <w:r>
              <w:rPr>
                <w:rFonts w:ascii="SimSun" w:hAnsi="SimSun" w:eastAsia="SimSun" w:cs="SimSun"/>
                <w:color w:val="000000"/>
                <w:sz w:val="20"/>
              </w:rPr>
              <w:t xml:space="preserve">（彩色），0.0001Lux/F1.5（黑白），不低于200m红外照射距离，不低于44倍光学变倍，不低于16倍数字变倍；系统内置不低于8路报警输入、不低于2路报警输出、不低于1路音频输入、不低于1路音频输出，内置硬盘接口(最大支持10T硬盘接入);内置扬声器;H.265/H.264/MJPEG；内置警戒激光器,可联动激光警戒,支持手动开启/关闭。支持防雷、防浪涌、防突波，不低于IP66防护等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内置扬声器,不需要外接拾音器即可实现设备与客户端之间的双向语音对讲,对讲声音支持立体声设置选项；回放时,应能听清距设备5m处声级不小于70dB(A)的声音；不同智能行为分析可设置联动不同的声音,可通过内置扬声器播放；内置拾音器,具有回声抵消功能,可抵消语音对讲时的回声影响；支持自动拼接功能,可将任意连续的2~3个图像传感器输出的监视画面进行无缝拼接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室内红外枪机 （含支架）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支持绊线入侵，区域入侵</w:t>
              <w:br/>
              <w:t xml:space="preserve">采用星光级低照不低于200万像素1/1.8英寸CMOS图像传感器</w:t>
              <w:br/>
              <w:t xml:space="preserve">最大可输出不低于200万(1920×1080)</w:t>
              <w:br/>
              <w:t xml:space="preserve">红外灯关闭情况下彩色模式:≤0.00021x、黑白模式:≤0.00011x</w:t>
              <w:br/>
              <w:t xml:space="preserve">照度适应范围不小于140dB</w:t>
              <w:br/>
              <w:t xml:space="preserve">可识别距样机150米处的人体轮廓</w:t>
              <w:br/>
              <w:t xml:space="preserve">支持H.265编码，压缩比高，实现超低码流传输</w:t>
              <w:br/>
              <w:t xml:space="preserve">内置高效红外补光灯，可识别距样机150米处的人体轮廓</w:t>
              <w:br/>
              <w:t xml:space="preserve">支持走廊模式，宽动态，3D降噪，强光抑制，背光补偿，数字水印，适用不同监控环境</w:t>
              <w:br/>
              <w:t xml:space="preserve">支持ROI，SMART H.264/H.265，灵活</w:t>
            </w:r>
            <w:r>
              <w:rPr>
                <w:rFonts w:ascii="SimSun" w:hAnsi="SimSun" w:eastAsia="SimSun" w:cs="SimSun"/>
                <w:color w:val="000000"/>
                <w:sz w:val="20"/>
              </w:rPr>
              <w:t xml:space="preserve">编码，适用不同带宽和存储环境</w:t>
              <w:br/>
              <w:t xml:space="preserve">支持DC12V供电方式</w:t>
              <w:br/>
              <w:t xml:space="preserve">支持不低于IP67防护等级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拥挤防范摄像机 （含支架）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光人脸警戒相机采用深度学习算法，支持人脸检测、通用行为分析、智能动检，人脸检测支持跟踪、优选及人脸属性提取；支持智能编码和AI编码，能够减少存储压力，达到轻量化存储的目的；自带扬声器和多种语音，支持自定义上传音频文件；报警事件可设置联动声光告警，实现事中警戒、震慑。</w:t>
              <w:br/>
              <w:t xml:space="preserve">内置GPU芯片，支持深度学习算法，有效提升检测准确率</w:t>
              <w:br/>
              <w:t xml:space="preserve">支持人脸检测：支持跟踪，支持优选，支持抓拍，支持上报最优的人脸抓图，支持人脸增强，人脸曝光，支持人脸属性提取，支持不少于6种属性，不少于8种表情</w:t>
              <w:br/>
              <w:t xml:space="preserve">支持绊线入侵，区域入侵，快速移动，物品遗留</w:t>
            </w:r>
            <w:r>
              <w:rPr>
                <w:rFonts w:ascii="SimSun" w:hAnsi="SimSun" w:eastAsia="SimSun" w:cs="SimSun"/>
                <w:color w:val="000000"/>
                <w:sz w:val="20"/>
              </w:rPr>
              <w:t xml:space="preserve">，物品搬移，徘徊检测，人员聚集，停车检测</w:t>
              <w:br/>
              <w:t xml:space="preserve">支持声光报警联动，当报警产生时，可触发联动声音警报和灯光闪烁</w:t>
              <w:br/>
              <w:t xml:space="preserve">支持一键撤防，可在自定义设置的时间段内对报警输出，邮件，音频，灯光等事件联动项进行统一撤防控制</w:t>
              <w:br/>
              <w:t xml:space="preserve">支持三码流功能，两路高清视频显示</w:t>
              <w:br/>
              <w:t xml:space="preserve">采用星光级低照度不低于200万像素1/1.8英寸CMOS图像传感器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最大可输出不低于200万(1920×1080)@25fps</w:t>
              <w:br/>
              <w:t xml:space="preserve">最低照度：彩色：≤0.0002lx 、黑白：≤0.0001lx </w:t>
              <w:br/>
              <w:t xml:space="preserve">动态范围不小于106dB</w:t>
              <w:br/>
              <w:t xml:space="preserve">照度适应范围不小于140dB</w:t>
              <w:br/>
              <w:t xml:space="preserve">支持H.265编码，压缩比高，实现超低码流传输</w:t>
              <w:br/>
              <w:t xml:space="preserve">内置高效暖光和红外补光灯，最大红外监控距离不小于60米，最大暖光监控距离不小于30米</w:t>
              <w:br/>
              <w:t xml:space="preserve">支持走廊模式，宽动态，3D降噪，强光抑制，背光补偿，数字水印，适用不同监控环境</w:t>
              <w:br/>
              <w:t xml:space="preserve">支持ROI，SMART H.264/H.265，AI H.264/H.265，灵活编码，适用不同带宽和存储环境</w:t>
              <w:br/>
              <w:t xml:space="preserve">支持</w:t>
            </w:r>
            <w:r>
              <w:rPr>
                <w:rFonts w:ascii="SimSun" w:hAnsi="SimSun" w:eastAsia="SimSun" w:cs="SimSun"/>
                <w:color w:val="000000"/>
                <w:sz w:val="20"/>
              </w:rPr>
              <w:t xml:space="preserve">最大支持512G Micro SD卡，内置麦克和扬声器</w:t>
              <w:br/>
              <w:t xml:space="preserve">支持DC12V/POE供电方式</w:t>
              <w:br/>
              <w:t xml:space="preserve">支持不低于IP67防护等级</w:t>
              <w:br/>
              <w:t xml:space="preserve">支持SMD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0"/>
              </w:rPr>
              <w:t xml:space="preserve">支持在web界面中设置车牌指定位号匹配规则,当检测到的号牌匹配该规则时,联动报警事件；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设备角落亮度均匀性（corners）≥85%，四边亮度均匀性（sides）≥90%；设备支持一键诊断网络工况、运行工况;支持网络抓包、运行日志导出；设备支持自动防闪烁功能,开启该功能后,可以消除闪烁条纹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半球型网络摄像机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区域入侵；绊线入侵</w:t>
              <w:br/>
              <w:t xml:space="preserve">采用星光级不低于200万像素1/2.8英寸CMOS图像传感器</w:t>
              <w:br/>
              <w:t xml:space="preserve">可输出不低于200万（1920×1080）@25fps</w:t>
              <w:br/>
              <w:t xml:space="preserve">支持H.265编码，压缩比高，实现超低码流传输</w:t>
              <w:br/>
              <w:t xml:space="preserve">最大红外监控距离不小于50米</w:t>
              <w:br/>
              <w:t xml:space="preserve">支持走廊模式，宽动态，3D降噪，强光抑制，背光补偿，数字水印，适用不同监控环境</w:t>
              <w:br/>
              <w:t xml:space="preserve">支持ROI，SMARTH.264/H.265，灵活编码，适用不同带宽和存储环境</w:t>
              <w:br/>
              <w:t xml:space="preserve">支持内置MIC</w:t>
              <w:br/>
              <w:t xml:space="preserve">支持DC12V供电方式</w:t>
              <w:br/>
              <w:t xml:space="preserve">支持不低于IP67防护等级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可视报警柱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采用嵌入式Linux操作系统,高性能嵌入式处理器，系统运行稳定可靠</w:t>
              <w:br/>
              <w:t xml:space="preserve">内置不低于200万高清针孔摄像头，720P视频输出，支持H.264视频编码格式，报警时中心清晰可见报警者画面，同时中心可对报警柱周边录像和抓拍</w:t>
              <w:br/>
              <w:t xml:space="preserve">一键报警,金属机械按键，百万次使用寿命</w:t>
              <w:br/>
              <w:t xml:space="preserve">支持刷卡巡更，丰富巡更点</w:t>
              <w:br/>
              <w:t xml:space="preserve">支持G.711a,G.711U,PCM音频压缩标准</w:t>
              <w:br/>
              <w:t xml:space="preserve">内置高灵敏麦克风，高清晰语音，支持数字降噪和回声抑制，可实现拾音距离5米</w:t>
              <w:br/>
              <w:t xml:space="preserve">内置全频段10W优质扬声器和高灵敏度拾音器，实现网络语音广播和网络监听功能</w:t>
              <w:br/>
              <w:t xml:space="preserve">集成弱电箱，箱体内自带交换机（4</w:t>
            </w:r>
            <w:r>
              <w:rPr>
                <w:rFonts w:ascii="SimSun" w:hAnsi="SimSun" w:eastAsia="SimSun" w:cs="SimSun"/>
                <w:color w:val="000000"/>
                <w:sz w:val="20"/>
              </w:rPr>
              <w:t xml:space="preserve">路百兆网口，1路千兆网口），并且可以在箱体里面放置警棍、急救箱等设备</w:t>
              <w:br/>
              <w:t xml:space="preserve">支持警灯闪烁报警提示</w:t>
              <w:br/>
              <w:t xml:space="preserve">可定制扩展3G/4G无线网络传输、警笛实现本地声音报警提醒</w:t>
              <w:br/>
              <w:t xml:space="preserve">采用不低于2mm高强度SPCC冷轧钢板，防暴等级不低于IK10</w:t>
              <w:br/>
              <w:t xml:space="preserve">支持不低于IP65防水、抗电磁干扰、防拆报警、防雷击、防潮、防撬锁等功能</w:t>
              <w:br/>
              <w:t xml:space="preserve">自动白光补偿，补光等级5级可调节</w:t>
              <w:br/>
              <w:t xml:space="preserve">支持通道或网点名称叠加视频</w:t>
              <w:br/>
              <w:t xml:space="preserve">支持刷卡巡更</w:t>
              <w:br/>
              <w:t xml:space="preserve">★</w:t>
            </w:r>
            <w:r>
              <w:rPr>
                <w:rFonts w:ascii="SimSun" w:hAnsi="SimSun" w:eastAsia="SimSun" w:cs="SimSun"/>
                <w:b/>
                <w:color w:val="000000"/>
                <w:sz w:val="20"/>
              </w:rPr>
              <w:t xml:space="preserve">应具有PSTN双向通话功能；应能将通道号等信息OSD视频叠加；1.10M/100M有线网口（RJ45）：不少于2个；2.喇叭（30W）接口：不少于2个；3.PSTN电话网络：不少于1个；应能录制通话开始前5s的视频图像；报警终端应能在200万像素、400万像素等选项中切换摄像头分辨率；报警终端应采用不少于10.1英寸LCD屏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铁线盒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材质：铁质，安装形式：暗配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115</w:t>
            </w:r>
            <w:r/>
          </w:p>
        </w:tc>
      </w:tr>
      <w:tr>
        <w:trPr>
          <w:trHeight w:val="4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可视报警柱管理主机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采用不低于10寸全玻璃触摸显示屏，屏幕分辨率不低于1024*600；</w:t>
              <w:br/>
              <w:t xml:space="preserve">支持免提、听筒和鹅静麦自由切换；</w:t>
              <w:br/>
              <w:t xml:space="preserve">支持桌面安装，支架0～45°可调；</w:t>
              <w:br/>
              <w:t xml:space="preserve">标配摄像头，可支持管理机与管理机、室内机之间双向可视对讲</w:t>
              <w:br/>
              <w:t xml:space="preserve">支持HDMI输出，最大分辨率不低于1024*600；</w:t>
              <w:br/>
              <w:t xml:space="preserve">可配置楼宇对讲和行业对讲；</w:t>
              <w:br/>
              <w:t xml:space="preserve">楼宇对讲：</w:t>
              <w:br/>
              <w:t xml:space="preserve">支持远程打开单元门锁（支持预览开锁、对讲开锁）；</w:t>
              <w:br/>
              <w:t xml:space="preserve">支持和门口机，室内机的双向实时对讲；</w:t>
              <w:br/>
              <w:t xml:space="preserve">支持同时预览4路门口机、IPC的画面；</w:t>
              <w:br/>
              <w:t xml:space="preserve">支持SD卡扩展，在门口机对讲和预览时进行录像和抓拍图片；</w:t>
              <w:br/>
              <w:t xml:space="preserve">支持管理机主动注册至云睿平台</w:t>
              <w:br/>
              <w:t xml:space="preserve">行业</w:t>
            </w:r>
            <w:r>
              <w:rPr>
                <w:rFonts w:ascii="SimSun" w:hAnsi="SimSun" w:eastAsia="SimSun" w:cs="SimSun"/>
                <w:color w:val="000000"/>
                <w:sz w:val="20"/>
              </w:rPr>
              <w:t xml:space="preserve">对讲：</w:t>
              <w:br/>
              <w:t xml:space="preserve">支持4G，有线两种方式主动注册到管理机，最多接入120台VTA；局域网中，支持IP添加最多接入300台VTA</w:t>
              <w:br/>
              <w:t xml:space="preserve">支持和报警柱、紧急求助终端的双向实时对讲</w:t>
              <w:br/>
              <w:t xml:space="preserve">支持同时预览4路VTA、IPC的画面</w:t>
              <w:br/>
              <w:t xml:space="preserve">支持SD卡扩展，在报警柱、紧急求助终端对讲和预览时进行录像和抓拍图片</w:t>
              <w:br/>
              <w:t xml:space="preserve">支持管理机之间的实时双向可视对讲；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不锈钢3.5米，含抱杆箱、基础、接地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不锈钢5米，含抱杆箱、基础、接地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室外防水电源箱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规格：600*800*400</w:t>
              <w:br/>
              <w:t xml:space="preserve">内置电源、防雷器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1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网络防雷器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标称工作电压Uc：12V/24V；适应数据传输速率：100Mbps；响应时间：1ns；插入损耗：≤0.5dB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摄像机电源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12V/10A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摄像机电源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24V/5A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中心设备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超高清解码器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支持不少于9路HDMI信号输出接口</w:t>
              <w:br/>
              <w:t xml:space="preserve">支持不少于9路HDMI音频输出</w:t>
              <w:br/>
              <w:t xml:space="preserve">支持MPEG2/MPEG4/H.264/H.265/SVAC/MJPEG标准网络视频流解码</w:t>
              <w:br/>
              <w:t xml:space="preserve">支持QCIF/CIF/2CIF/HD1/D1/720P/1080P/300W/500W/600W/800W/1200W/3200W视频解码</w:t>
              <w:br/>
              <w:t xml:space="preserve">支持通过串口控制屏幕开关</w:t>
              <w:br/>
              <w:t xml:space="preserve">★</w:t>
            </w:r>
            <w:r>
              <w:rPr>
                <w:rFonts w:ascii="SimSun" w:hAnsi="SimSun" w:eastAsia="SimSun" w:cs="SimSun"/>
                <w:b/>
                <w:color w:val="000000"/>
                <w:sz w:val="20"/>
              </w:rPr>
              <w:t xml:space="preserve">系统支持电脑桌面或窗口、自定义区域进行采集投屏，支持电脑桌面映像实时预览，并可反向控制桌面，实现远程控制；支持对输入的视频画面进行90°、180°、270°旋转显示；为了满足安全保密需要，支持设置指定电脑允许的接管范围和窗口，除此之外的电脑内容不予以显示</w:t>
              <w:br/>
            </w:r>
            <w:r>
              <w:rPr>
                <w:rFonts w:ascii="SimSun" w:hAnsi="SimSun" w:eastAsia="SimSun" w:cs="SimSun"/>
                <w:color w:val="000000"/>
                <w:sz w:val="20"/>
              </w:rPr>
              <w:t xml:space="preserve">每3个输出口一组，每组共享如下解码能力：最大支持64个通道同时解码，最大支持1路3200W@25fps / 3路1200W@15fps / 4路800W@30fps / 6路600W@25fps / 8路500W @25fps / 9路400W@25fps / 10路300W @30fps / 16路1080P @30fps</w:t>
              <w:br/>
              <w:t xml:space="preserve">支持单屏1/4/6/8/9/16/25/36分割，支持MxN自由分割</w:t>
              <w:br/>
              <w:t xml:space="preserve">HDMI输出接口支持3840x2160,1920x1080,1280x1024，1280x720，1024x768</w:t>
            </w:r>
            <w:r>
              <w:rPr>
                <w:rFonts w:ascii="SimSun" w:hAnsi="SimSun" w:eastAsia="SimSun" w:cs="SimSun"/>
                <w:color w:val="000000"/>
                <w:sz w:val="20"/>
              </w:rPr>
              <w:t xml:space="preserve">五种显示分辨率</w:t>
              <w:br/>
              <w:t xml:space="preserve">支持Onvif、RTSP协议接入，支持国标GB28181接入 </w:t>
              <w:br/>
              <w:t xml:space="preserve">支持预案轮巡</w:t>
              <w:br/>
              <w:t xml:space="preserve">支持底色选择</w:t>
              <w:br/>
              <w:t xml:space="preserve">支持自定义分辨率输出，支持小间距LED对接</w:t>
              <w:br/>
              <w:t xml:space="preserve">支持多屏融合拼接，跨屏画面毫秒级同步</w:t>
              <w:br/>
              <w:t xml:space="preserve">支持2个10M/100M/1000M自适应以太网接口</w:t>
              <w:br/>
              <w:t xml:space="preserve">加强用户保密等级：HTTP的MD5加密，HTTPS和SSL证书认证，TELNET的密码修改同步应用的用户账号管理</w:t>
              <w:br/>
              <w:t xml:space="preserve">采用标准网络协议和标准压缩算法，在各种平台上轻松实现互联互通</w:t>
              <w:br/>
              <w:t xml:space="preserve">标准1.5U机箱</w:t>
              <w:br/>
              <w:t xml:space="preserve">★</w:t>
            </w:r>
            <w:r>
              <w:rPr>
                <w:rFonts w:ascii="SimSun" w:hAnsi="SimSun" w:eastAsia="SimSun" w:cs="SimSun"/>
                <w:b/>
                <w:color w:val="000000"/>
                <w:sz w:val="20"/>
              </w:rPr>
              <w:t xml:space="preserve">可通过HDMI接口同时将6路分辨率为3840×2160的视频图像和3路分辨率为2560×1600的视频图像显示输出至9台分辨率为3840×2160的显示终端上；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前端人脸检测设备直连解码器，实时展示人脸检测结果，包含年龄、性别、表情、眼镜、口罩、胡子等属性信息;支持其中任意4种属性同时展示；支持前端人脸检测设备直连解码器，实时展示人脸比对结果，内容包含人脸抓拍图、原始图、通道编号、时间、相似度；其他通讯接口:不少于3个RS-232(2个RJ45、一个DB9)、不少于1个RS-485、不少于2个USB；每个输出口支持任意开窗、漫游;每个输出口最大支持36路开窗;任意一路信号可在整屏的任意位置上与其他信号源拼接漫游缩放叠加显示，图层可达38层；支持鱼眼图像矫正功能，</w:t>
            </w:r>
            <w:r>
              <w:rPr>
                <w:rFonts w:ascii="SimSun" w:hAnsi="SimSun" w:eastAsia="SimSun" w:cs="SimSun"/>
                <w:color w:val="000000"/>
                <w:sz w:val="20"/>
              </w:rPr>
              <w:t xml:space="preserve">具有顶装、壁装和地装三种显示模式，可用多分割画面显示局部图像。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3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32路16盘硬盘录像机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支持Smart H.265/H.265/Smart H.264/H.264/MJPEG码流</w:t>
              <w:br/>
              <w:t xml:space="preserve">支持2路后智能人脸检测比对； 最大20个人脸库，共20000张人脸图片；4路后智能周界检测；8路后智能SMD</w:t>
              <w:br/>
              <w:t xml:space="preserve">支持前智能：人脸检测比对、周界防范、视频结构化、通用行为分析、立体行为分析、人群分布、人数统计、热度图、车牌识别、SMD功能</w:t>
              <w:br/>
              <w:t xml:space="preserve">可接驳支持ONVIF、RTSP协议的第三方摄像机</w:t>
              <w:br/>
              <w:t xml:space="preserve">支持IPv4、IPv6、HTTP、NTP、DNS、ONVIF网络协议</w:t>
              <w:br/>
              <w:t xml:space="preserve">支持32M/24M/16M/12M/8M/6M/5M/4M/3M</w:t>
            </w:r>
            <w:r>
              <w:rPr>
                <w:rFonts w:ascii="SimSun" w:hAnsi="SimSun" w:eastAsia="SimSun" w:cs="SimSun"/>
                <w:color w:val="000000"/>
                <w:sz w:val="20"/>
              </w:rPr>
              <w:t xml:space="preserve">/1080P/960P/720PIPC分辨率接入</w:t>
              <w:br/>
              <w:t xml:space="preserve">支持语音对讲，客户端通过NVR与网络摄像机进行语音对讲</w:t>
              <w:br/>
              <w:t xml:space="preserve">支持按时间、按事件等多种方式进行录像的检索、回放、备份，支持图片本地回放与查询</w:t>
              <w:br/>
              <w:t xml:space="preserve">支持标签自定义功能，设备支持对指定时间的录像进行标签并归档，便于后续査看</w:t>
              <w:br/>
              <w:t xml:space="preserve">支持本机硬盘、网络等存储方式，支持硬盘、外接USB存储设备备份方式</w:t>
              <w:br/>
              <w:t xml:space="preserve">支持设备操作日志、报警日志、系统日志的记录与查询功能</w:t>
              <w:br/>
              <w:t xml:space="preserve">支持断网续传功能，能对前端摄像机断网这段时间内SD卡中的录像回传到NVR</w:t>
              <w:br/>
              <w:t xml:space="preserve">支持即时回放功能，在预览画面下回放指定通道的录像</w:t>
              <w:br/>
              <w:t xml:space="preserve">支持预</w:t>
            </w:r>
            <w:r>
              <w:rPr>
                <w:rFonts w:ascii="SimSun" w:hAnsi="SimSun" w:eastAsia="SimSun" w:cs="SimSun"/>
                <w:color w:val="000000"/>
                <w:sz w:val="20"/>
              </w:rPr>
              <w:t xml:space="preserve">览图像与回放图像的电子放大</w:t>
              <w:br/>
              <w:t xml:space="preserve">可以通过鼠标控制云台转动、放大、定位等操作</w:t>
              <w:br/>
              <w:t xml:space="preserve">支持远程管理IPC功能，支持对前端IPC远程升级，支持远程对IPC的编码配置修改等操作</w:t>
              <w:br/>
              <w:t xml:space="preserve">支持远程零通道预览功能，可将接入的多路视频图像多画面显示在一路视频图像上</w:t>
              <w:br/>
              <w:t xml:space="preserve">支持盘组管理功能，实现视频录像的定向存储</w:t>
              <w:br/>
              <w:t xml:space="preserve">支持配额管理功能，实现按通道分配不同的录像天数进行存储</w:t>
              <w:br/>
              <w:t xml:space="preserve">支持走廊模式功能，支持IPC画面旋转90°或270°，成9:16走廊模式</w:t>
              <w:br/>
              <w:t xml:space="preserve">支持云联功能，支持云联APP远程监控，预览，回放</w:t>
              <w:br/>
              <w:t xml:space="preserve">支持预览通道拖动保存、自定义布局（双目、三目、四目枪机接</w:t>
            </w:r>
            <w:r>
              <w:rPr>
                <w:rFonts w:ascii="SimSun" w:hAnsi="SimSun" w:eastAsia="SimSun" w:cs="SimSun"/>
                <w:color w:val="000000"/>
                <w:sz w:val="20"/>
              </w:rPr>
              <w:t xml:space="preserve">入）</w:t>
              <w:br/>
              <w:t xml:space="preserve">支持3+1全景相机、哈勃、天阙、守望者等多目相机配套接入</w:t>
              <w:br/>
              <w:t xml:space="preserve">支持SmartIPC接入、绊线入侵、区域入侵、场景变化、移动侦测、人脸检测、物品遗留和物品搬移时，可给出报警/联动/上传，同时支持SMD、人群分布、热度图、人数统计、车牌检测（支持卡口ITC、球机）、智能跟踪球</w:t>
              <w:br/>
              <w:t xml:space="preserve">支持人脸检测、人脸识别，系统将检测到的人脸与联动人脸库中的人脸图片进行匹配，当匹配相似度达到时，可给出报警提示</w:t>
              <w:br/>
              <w:t xml:space="preserve">支持接入热成像相机 ，当触发 火情检测，冷点检测，热点检测，测温检测，温差检测，打电话检测，吸烟检测，烟雾检测等报警时，可联</w:t>
            </w:r>
            <w:r>
              <w:rPr>
                <w:rFonts w:ascii="SimSun" w:hAnsi="SimSun" w:eastAsia="SimSun" w:cs="SimSun"/>
                <w:color w:val="000000"/>
                <w:sz w:val="20"/>
              </w:rPr>
              <w:t xml:space="preserve">动录像、抓拍并保存图片、弹出报警画面、声音警告、上传中心、发送邮件、触发报警输出，并按通道、时间、类型检索报警图片；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0"/>
              </w:rPr>
              <w:t xml:space="preserve">客户端支持创建2级视图组，每级视图组最大可创建100各子视图组；支持视图轮巡，支持单窗口轮巡、多窗口轮巡；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修改自定义视图名称，支持批量删除视图资源；支持重启客户端后自动打开关闭前的视图界面；可通过客户端软件搜索局域网内内的摄像机，可根据IP地址、设备型号、主控版本、安全性、端口、序列号、开机时间、是否已添加、是否支持私有云、云状态等进行排序和筛选；可对搜索出来的摄像机批量修改IP地址；可接入具有人体测温功能的网络摄像机，支持在预览界面以卡片形式实时展示体温信息，体温正常为绿色，体温异常为红色，支持根据体温状态联动语音输出，语音支持“体温正常”“体温异常”。支持按体温状态、温度范围检索人脸图片；支持上传30张</w:t>
            </w:r>
            <w:r>
              <w:rPr>
                <w:rFonts w:ascii="SimSun" w:hAnsi="SimSun" w:eastAsia="SimSun" w:cs="SimSun"/>
                <w:color w:val="000000"/>
                <w:sz w:val="20"/>
              </w:rPr>
              <w:t xml:space="preserve">人脸样本图片，同时对8张图片进行以图搜图检索，可从外部（USB、eSATA、web、客户端）、本地（抓拍图、人脸库）导入人脸样本照片并设置相似度（0-100），检索出符合相似度的人脸图片，可查看人脸图片的背景图并回放截图前后10s录像。支持按通道、时间索引人脸图片，并对结果进行查询回放、下载、打标签、备份、锁定；支持检索人脸比对报警，可查看人脸抓拍图片、样本图片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监控级硬盘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接口类型:SATA3.5英寸  8T   转速:7200RPM  缓存:256MB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42U标准机柜（含PDU插座）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2M，600*1000*2000，落地安装，含PDU插座，底座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机柜（含PDU插座）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370*600*450，含PDU插座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智慧数据信息处理终端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平台业务架构支持通过业务服务集群部署扩展业务处理能力，通过设备接入服务分布式部署扩展设备接入能力，采用一体机堆叠方式自动累加快速实现；</w:t>
              <w:br/>
              <w:t xml:space="preserve">平台支持多终端（C/S客户端、移动APP、WEB）运行使用；</w:t>
              <w:br/>
              <w:t xml:space="preserve">支持国标协议\GB28181协议\Onvif协议</w:t>
              <w:br/>
              <w:t xml:space="preserve">智能应用集成，支持雷达监控移动物体、热成像预览实时测温、高空抛物实时视频预览目标轨迹检测、离岗检测等各类智能报警应用；</w:t>
              <w:br/>
              <w:t xml:space="preserve">部署运维监管，基础业务模块自动部署安装，个性化业务模块根据实际场景自定义选择安装；</w:t>
              <w:br/>
              <w:t xml:space="preserve">★</w:t>
            </w:r>
            <w:r>
              <w:rPr>
                <w:rFonts w:ascii="SimSun" w:hAnsi="SimSun" w:eastAsia="SimSun" w:cs="SimSun"/>
                <w:b/>
                <w:color w:val="000000"/>
                <w:sz w:val="20"/>
              </w:rPr>
              <w:t xml:space="preserve">支持获取门禁设备能力集,包括人脸算法库和支持协议;能力集具有卡片鉴权、指纹鉴权、人脸鉴权、一人多卡、快速下发、快速核验、特征提取、一人多脸、人证补采、广告投放设置选项；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支持门禁通道的手动刷新及门禁通道状态的手动同步；支持配置向导,可流程化引导用户完成系统的安装部署,流程包括:授权导入、导出,模块安装,网卡配置,服务器时间设置,内外网配置;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2U机箱，单电源，8盘位，最大可满配16TB硬盘，支持RAID0/1/5/6/10/50/60，支持全局热备盘</w:t>
              <w:br/>
              <w:t xml:space="preserve">1路VGA输出，4路HDMI输出，其中VGA1和HDMI 1同源输出，支持1个4K显示输出</w:t>
              <w:br/>
              <w:t xml:space="preserve">4个10/100/1000Mbps自适应以太网口</w:t>
              <w:br/>
              <w:t xml:space="preserve">支持128路H.264/H.265混合接入，网络带宽400Mbps接入；320Mbps存储；96Mbps转发</w:t>
              <w:br/>
              <w:t xml:space="preserve">支持20个1080P解码显示输出，支持Smart H.265;H.265;Smart H.264;H.264混合解码</w:t>
              <w:br/>
              <w:t xml:space="preserve">支持12路200万或8路400</w:t>
            </w:r>
            <w:r>
              <w:rPr>
                <w:rFonts w:ascii="SimSun" w:hAnsi="SimSun" w:eastAsia="SimSun" w:cs="SimSun"/>
                <w:color w:val="000000"/>
                <w:sz w:val="20"/>
              </w:rPr>
              <w:t xml:space="preserve">万分辨率人脸识别；或24路200万或16路400万图片流人脸比对，支持50万张人脸图片，50个人脸名单库</w:t>
              <w:br/>
              <w:t xml:space="preserve">支持12路200万或8路400万分辨率视频结构化后智能分析</w:t>
              <w:br/>
              <w:t xml:space="preserve">支持12路200万或8路400万分辨率后智能通用行为分析，每路支持10条规则</w:t>
              <w:br/>
              <w:t xml:space="preserve">支持24路200万或16路400万前智能车牌比对，支持50万张车牌名单，50个车牌库,支持黑名单/白名单</w:t>
              <w:br/>
              <w:t xml:space="preserve">支持按人脸属性；人体属性；机动车；非机动车属性进行智能数据检索</w:t>
              <w:br/>
              <w:t xml:space="preserve">支持人脸库以图搜图；人脸、人体以图搜图；1:1人脸，支持平台对接多台设备并发检索</w:t>
              <w:br/>
              <w:t xml:space="preserve">支持人员高频报警</w:t>
            </w:r>
            <w:r>
              <w:rPr>
                <w:rFonts w:ascii="SimSun" w:hAnsi="SimSun" w:eastAsia="SimSun" w:cs="SimSun"/>
                <w:color w:val="000000"/>
                <w:sz w:val="20"/>
              </w:rPr>
              <w:t xml:space="preserve">；结构化属性合规报警；陌生人报警；视频质量诊断</w:t>
              <w:br/>
              <w:t xml:space="preserve">支持联动录像，抓图，日志，蜂鸣，邮件，预置点，本地报警输出，IPC报警输出，门禁，语音播报，声光报警联动</w:t>
              <w:br/>
              <w:t xml:space="preserve">设备可接入8块SATA3.0；支持接入容量为16TB的硬盘；可通过eSATA 接口接入外置硬盘；可内置以及外接SSD硬盘，内置SSD 不小于128GB，可扩展至1TB；支持14TB AI硬盘；支持最大挂载8个IPSAN 网盘；可混合支持SATA硬盘及SSD硬盘</w:t>
              <w:br/>
              <w:t xml:space="preserve">最大支持不小于24路视频流同时接入，并实时人脸检测、录像、抓图、报警和日志记录，可检出两眼瞳距大</w:t>
            </w:r>
            <w:r>
              <w:rPr>
                <w:rFonts w:ascii="SimSun" w:hAnsi="SimSun" w:eastAsia="SimSun" w:cs="SimSun"/>
                <w:color w:val="000000"/>
                <w:sz w:val="20"/>
              </w:rPr>
              <w:t xml:space="preserve">于9像素点的人脸图片；最大支持不小于24路视频流实时人脸比对，最大支持120张/秒的图片流实时人脸比对；人脸图片建模速度最大支持160张/秒；</w:t>
              <w:br/>
              <w:t xml:space="preserve">设备支持以图搜图，可同时批量上传不少于50张人脸图片，并同时最多对不少于10张目标人脸进行相似图片搜索；支持智能关联可信度高的人脸图片进行二次检索，将关联的人脸和人体的以图搜图的结果同时显示</w:t>
              <w:br/>
              <w:t xml:space="preserve">支持通过视图库接入前端或其他设备，支持人脸、人体、机动车和非机动车以及图片上报。支持通过28181或onvif同时添加前端进行前端视频拉流，并通过视图库协议将ID将视频流和图片</w:t>
            </w:r>
            <w:r>
              <w:rPr>
                <w:rFonts w:ascii="SimSun" w:hAnsi="SimSun" w:eastAsia="SimSun" w:cs="SimSun"/>
                <w:color w:val="000000"/>
                <w:sz w:val="20"/>
              </w:rPr>
              <w:t xml:space="preserve">流进行关联，也支持单独只通过视图库协议添加前端或其他存储设备，开启人脸识别可将图片与样本库或路人库中进行人脸比对，开启车牌识别后，可与黑名单或白名单库中进行比对。</w:t>
              <w:br/>
              <w:t xml:space="preserve">★</w:t>
            </w:r>
            <w:r>
              <w:rPr>
                <w:rFonts w:ascii="SimSun" w:hAnsi="SimSun" w:eastAsia="SimSun" w:cs="SimSun"/>
                <w:b/>
                <w:color w:val="000000"/>
                <w:sz w:val="20"/>
              </w:rPr>
              <w:t xml:space="preserve">支持对外部导入的录像进行智能分析；最多可上传不少于100条视频文件；支持对外部导入的录像进行智能分析；可将视频文件按照人体、人脸、机动车、非机动车四种目标类型进行智能分析，创建智能分析任务；可设置人脸、人体、机动车、非机动车的属性，并可设置符合属性（合规）或不符合属性（不合规）触发报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置为合规报警时，出现符合设置的属性值时可触发报警，支持按通道、时间检索报警类型为合规的事件记录，显示合规报警的抓拍图和录像，支持导出合规报警事件报表；设置为不合规报警时，出现符合不合规设置的属性值时可触发报警，支持按通道、时间检索报警类型为不合规的事件记录，显示不合规报警的抓拍图和录像，支持导出不合规报警事件报表；可同时设置不同属性和属性值的任意组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报警联动模块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网络模块；（支持4G上报+电话+短信）</w:t>
              <w:br/>
              <w:t xml:space="preserve">支持通过短信和电话拨打电话外发警情信息，最大支持不少于4个号码</w:t>
              <w:br/>
              <w:t xml:space="preserve">支持RS485接口，适用于报警主机，实现扩展网口和4G功能上报</w:t>
              <w:br/>
              <w:t xml:space="preserve">支持限定机型（BOSCH DS7400XI、HoneywellCK23系列和VISTA128/250BPT）通过主机键盘获取报警记录信息与回控布撤防操作</w:t>
              <w:br/>
              <w:t xml:space="preserve">支持1个独立防区(即时/24小时防区类型）、1个可编程输出</w:t>
              <w:br/>
              <w:t xml:space="preserve">支持板载数码管显示无线信号强度、中心链接状态、主机链接状态、接警状态提示</w:t>
              <w:br/>
              <w:t xml:space="preserve">支持本地防区事件和上报事件联动触发继电器切换</w:t>
              <w:br/>
              <w:t xml:space="preserve">支持NAL</w:t>
            </w:r>
            <w:r>
              <w:rPr>
                <w:rFonts w:ascii="SimSun" w:hAnsi="SimSun" w:eastAsia="SimSun" w:cs="SimSun"/>
                <w:color w:val="000000"/>
                <w:sz w:val="20"/>
              </w:rPr>
              <w:t xml:space="preserve">2300、ISAPI、ISUP协议上报警情、回控，支持上报四个中心组，支持主备和多个独立中心上报</w:t>
              <w:br/>
              <w:t xml:space="preserve">支持WEB进行可视化配置，支持设备日志检索</w:t>
              <w:br/>
              <w:t xml:space="preserve">支持NTP校时和手动校时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报警控制模块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对系统整体管理，简洁便利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校时服务器，含天线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产品特点：</w:t>
              <w:br/>
              <w:t xml:space="preserve">精密的校时精度</w:t>
              <w:br/>
              <w:t xml:space="preserve">超高守时能力</w:t>
              <w:br/>
              <w:t xml:space="preserve">支持GPS、北斗、上级NTP校时</w:t>
              <w:br/>
              <w:t xml:space="preserve">支持多网域校时</w:t>
              <w:br/>
              <w:t xml:space="preserve">产品小型化、安装方式多样</w:t>
              <w:br/>
              <w:t xml:space="preserve">支持高可用方案</w:t>
              <w:br/>
              <w:t xml:space="preserve">处理器：ARM处理器</w:t>
              <w:br/>
              <w:t xml:space="preserve">同步精度：卫星同步精度纳秒级；NTP同步精度毫秒级；</w:t>
              <w:br/>
              <w:t xml:space="preserve">内存：不小于128M</w:t>
              <w:br/>
              <w:t xml:space="preserve">授时容量：不少于500次/每秒（默认NTP1~2端口绑定，实现网口高可用）</w:t>
              <w:br/>
              <w:t xml:space="preserve">授时精度：≤1ms</w:t>
              <w:br/>
              <w:t xml:space="preserve">授时频段：GPS: 1575.42±1.023MHz ，北斗: 1561.098±2.046MHz </w:t>
              <w:br/>
              <w:t xml:space="preserve">接口：2个NTP授时端口（RJ45）：NTP1~NTP2，对外授时接口，位于机箱前</w:t>
            </w:r>
            <w:r>
              <w:rPr>
                <w:rFonts w:ascii="SimSun" w:hAnsi="SimSun" w:eastAsia="SimSun" w:cs="SimSun"/>
                <w:color w:val="000000"/>
                <w:sz w:val="20"/>
              </w:rPr>
              <w:t xml:space="preserve">部，支持网口绑定；</w:t>
              <w:br/>
              <w:t xml:space="preserve">1个GPS/BD天线接口：位于机箱后部；</w:t>
              <w:br/>
              <w:t xml:space="preserve">1个串口（RJ45）：调试使用，位于机箱前部；</w:t>
              <w:br/>
              <w:t xml:space="preserve">1个NTP输入口（RJ45）：上级NTP设备输入使用，位于机箱前部；</w:t>
              <w:br/>
              <w:t xml:space="preserve">1个管理口（RJ45）：接入网络，进入校时软件管理页面;</w:t>
              <w:br/>
              <w:t xml:space="preserve">1个1PPS输出口：支持1路1PPS时间输出</w:t>
              <w:br/>
              <w:t xml:space="preserve">指示灯：</w:t>
              <w:br/>
              <w:t xml:space="preserve">电源指示灯，标识PWR，绿：有外部电源输入，灭：无外部电源输入；</w:t>
              <w:br/>
              <w:t xml:space="preserve">卫星指示灯，标识GNSS，绿：卫星搜星正常，灭：卫星搜星异常；</w:t>
              <w:br/>
              <w:t xml:space="preserve">NTP输入状态指示灯，标识NTPINP，绿色常亮：NTP输入正常，绿色闪烁：锁定NTP输</w:t>
            </w:r>
            <w:r>
              <w:rPr>
                <w:rFonts w:ascii="SimSun" w:hAnsi="SimSun" w:eastAsia="SimSun" w:cs="SimSun"/>
                <w:color w:val="000000"/>
                <w:sz w:val="20"/>
              </w:rPr>
              <w:t xml:space="preserve">入源，灭：未同步；</w:t>
              <w:br/>
              <w:t xml:space="preserve">授时状态指示灯，标识SYNC，绿色常亮：设备正常输出，绿色闪烁：设备守时输出，灭：未同步。</w:t>
              <w:br/>
              <w:t xml:space="preserve">电源电压：90-240V/55Hz±8Hz  10w</w:t>
              <w:br/>
              <w:t xml:space="preserve">机箱：1U机架式或壁挂式</w:t>
              <w:br/>
              <w:t xml:space="preserve">工作温度：-40℃--＋85℃</w:t>
              <w:br/>
              <w:t xml:space="preserve">工作湿度：5％--95％ 无凝结</w:t>
              <w:br/>
              <w:t xml:space="preserve">机箱尺寸：191*260*36.5mm (设备) </w:t>
              <w:br/>
              <w:t xml:space="preserve">重量： ≤1KG</w:t>
              <w:br/>
              <w:t xml:space="preserve">软件功能：</w:t>
              <w:br/>
              <w:t xml:space="preserve">设备上电或重启后，系统自启校时服务</w:t>
              <w:br/>
              <w:t xml:space="preserve">支持BD/GPS模式对待授时设备进行授时</w:t>
              <w:br/>
              <w:t xml:space="preserve">支持对监控设备（DVR、NVR、网络摄像机）、服务器进行授时</w:t>
              <w:br/>
              <w:t xml:space="preserve">支持双机心跳监测互备功能</w:t>
              <w:br/>
              <w:t xml:space="preserve">支持上</w:t>
            </w:r>
            <w:r>
              <w:rPr>
                <w:rFonts w:ascii="SimSun" w:hAnsi="SimSun" w:eastAsia="SimSun" w:cs="SimSun"/>
                <w:color w:val="000000"/>
                <w:sz w:val="20"/>
              </w:rPr>
              <w:t xml:space="preserve">级NTP设备输入级联</w:t>
              <w:br/>
              <w:t xml:space="preserve">可通过WEB管理对NTP时钟进行配置管理</w:t>
              <w:br/>
              <w:t xml:space="preserve">支持NTP告警记录和日志信息查询导出</w:t>
              <w:br/>
              <w:t xml:space="preserve">内导体材料：裸铜丝；结构：1/1.40±0.02mm；标称截面：1.54 mm2</w:t>
              <w:br/>
              <w:t xml:space="preserve">绝缘材料：聚乙烯；平均厚度：1.7mm；</w:t>
              <w:br/>
              <w:t xml:space="preserve">外导体：材料铜丝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人脸抓拍接入费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6路三年解析服务费、运维费；50M带宽，与城市盾牌对接服务费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HDMI连接线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HDMI5米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线缆管材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暗敷焊接钢管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SC25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533.1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明敷焊接钢管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SC25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63.9</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电线管（国标）（明敷、含吊筋、五件套、过梁支架）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JDG25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5.55</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电线管（国标）（明敷、含吊筋、五件套、过梁支架）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JDG20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305.25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电线管（国标）（暗敷）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JDG25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电线管（国标）（暗敷）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JDG20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59.9</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1017.82</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WDZ-FSRVV-2×1.0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1735.05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WDZ-FSRVV-3×1.5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29.55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3075.31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WDZ-FSRVV-2×1.0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732.75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WDZ-FSRVV-3×1.5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38.56</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六类非屏蔽双绞线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线缆设计带宽应用超过250MHz； 中心十字骨架分线器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4093.13</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六类防水非屏蔽双绞线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线缆设计带宽应用超过250MHz；中心十字骨架分线器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2457.53</w:t>
            </w:r>
            <w:r/>
          </w:p>
        </w:tc>
      </w:tr>
      <w:tr>
        <w:trPr>
          <w:trHeight w:val="2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数字报警系统</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主要技术参数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1、周界报警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前端设备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单防区张力控制主机</w:t>
              <w:br/>
              <w:t xml:space="preserve">（矢量传感型）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SimSun" w:hAnsi="SimSun" w:eastAsia="SimSun" w:cs="SimSun"/>
                <w:b/>
                <w:color w:val="000000"/>
                <w:sz w:val="20"/>
              </w:rPr>
              <w:t xml:space="preserve">支持任意线制：每个防区最多可以检测24根张力线，可向下兼容4/6/8/12/16/20或任意线制；</w:t>
              <w:br/>
            </w:r>
            <w:r>
              <w:rPr>
                <w:rFonts w:ascii="SimSun" w:hAnsi="SimSun" w:eastAsia="SimSun" w:cs="SimSun"/>
                <w:color w:val="000000"/>
                <w:sz w:val="20"/>
              </w:rPr>
              <w:t xml:space="preserve">2、多种报警功能：入侵、断线、松弛、掉电报警等；</w:t>
              <w:br/>
              <w:t xml:space="preserve">3、智能调节：上电自检和自诊断，能根据外界环境、气候等变化自动调整警戒张力值，可排除气候、温差、墙体位移等外界干扰的能力，防止误报；</w:t>
              <w:br/>
              <w:t xml:space="preserve">4、支持多种联网控制方式：总线制联网：可自设本机地址码，无需外接地址码模块；支持TCP/IP联网；支持远程控制功能，远程撤布防等功能；</w:t>
              <w:br/>
              <w:t xml:space="preserve">5、直接驱动警灯或警号等，不需要使用继电器；</w:t>
              <w:br/>
              <w:t xml:space="preserve">6、智能显示与设置：中文菜单操作功能，可通过内置键或键盘进行操作，并可通过自带显示屏显示状态、数值等；主机参数可设置；</w:t>
              <w:br/>
              <w:t xml:space="preserve">7、供电方式：可采用AC2</w:t>
            </w:r>
            <w:r>
              <w:rPr>
                <w:rFonts w:ascii="SimSun" w:hAnsi="SimSun" w:eastAsia="SimSun" w:cs="SimSun"/>
                <w:color w:val="000000"/>
                <w:sz w:val="20"/>
              </w:rPr>
              <w:t xml:space="preserve">20V或DC12V蓄电池供电；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双防区张力控制主机</w:t>
              <w:br/>
              <w:t xml:space="preserve">（矢量传感型）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SimSun" w:hAnsi="SimSun" w:eastAsia="SimSun" w:cs="SimSun"/>
                <w:b/>
                <w:color w:val="000000"/>
                <w:sz w:val="20"/>
              </w:rPr>
              <w:t xml:space="preserve">支持任意线制：每个防区最多可以检测24根张力线，可向下兼容4/6/8/12/16/20或任意线制；</w:t>
              <w:br/>
            </w:r>
            <w:r>
              <w:rPr>
                <w:rFonts w:ascii="SimSun" w:hAnsi="SimSun" w:eastAsia="SimSun" w:cs="SimSun"/>
                <w:color w:val="000000"/>
                <w:sz w:val="20"/>
              </w:rPr>
              <w:t xml:space="preserve">2、多种报警功能：入侵、断线、松弛、掉电报警等；</w:t>
              <w:br/>
              <w:t xml:space="preserve">3、智能调节：上电自检和自诊断，能根据外界环境、气候等变化自动调整警戒张力值，可排除气候、温差、墙体位移等外界干扰的能力，防止误报；</w:t>
              <w:br/>
              <w:t xml:space="preserve">4、支持多种联网控制方式：总线制联网：可自设本机地址码，无需外接地址码模块；支持TCP/IP联网；支持远程控制功能，远程撤布防等功能；</w:t>
              <w:br/>
              <w:t xml:space="preserve">5、直接驱动警灯或警号等，不需要使用继电器；</w:t>
              <w:br/>
              <w:t xml:space="preserve">6、智能显示与设置：中文菜单操作功能，可通过内置键或键盘进行操作，并可通过自带显示屏显示状态、数值等；主机参数可设置；</w:t>
              <w:br/>
              <w:t xml:space="preserve">7、供电方式：可采用AC2</w:t>
            </w:r>
            <w:r>
              <w:rPr>
                <w:rFonts w:ascii="SimSun" w:hAnsi="SimSun" w:eastAsia="SimSun" w:cs="SimSun"/>
                <w:color w:val="000000"/>
                <w:sz w:val="20"/>
              </w:rPr>
              <w:t xml:space="preserve">20V或DC12V蓄电池供电；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高压避雷器（含支架）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采用氧化锌电阻片，额定电压≥10kV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主机防水箱(不锈钢）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不锈钢材质，对主机等附属设备起到防水防尘和防盗作用，每个主机配置一个防护箱。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LED防水旋转警灯（含支架）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声光报警，100分贝，IP55，防尘、防水、适应恶劣环境，LED模拟旋转非电机旋转，性能稳定；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矢量位移传感器</w:t>
              <w:br/>
              <w:t xml:space="preserve">（单防区）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0"/>
              </w:rPr>
              <w:t xml:space="preserve">单线双防区：采用矢量位移传感技术，可侦测出金属导线上的位移变化，高精度，抗干扰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矢量位移传感器</w:t>
              <w:br/>
              <w:t xml:space="preserve">（双防区）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0"/>
              </w:rPr>
              <w:t xml:space="preserve">单线双防区：采用矢量位移传感技术，可侦测出金属导线上的位移变化，高精度，抗干扰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张力终端杆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铝合金材质,有防锈和耐腐蚀措施,坚固、美观、可根据现场需要调节安装角度，不含底座，用于防区终端和转角处；杆子四面均有槽道可用；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转角终端杆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铝合金材质,有防锈和耐腐蚀措施,坚固、美观、可根据现场需要调节安装角度，不含底座，用于防区终端和转角处；杆子四面均有槽道可用；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万向滑轮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不锈钢SUS304+滑轮套件,高度可调节，直接固定于终端杆,适用于转角处90度安装面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尾端连接器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不锈钢SUS304,高度可调节，直接固定于终端杆，安装于防区尾端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滑块螺母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与转角滑轮及尾端连接器配套使用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张力万向底座（L）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铝合金材质，可多角度安装，结构坚耐氧化腐蚀；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张力万向底座（R）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铝合金材质，可多角度安装，结构坚耐氧化腐蚀；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终端杆底座固定螺丝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不锈钢材质,用于固定张力终端杆底座，防锈、耐腐蚀，螺柱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终端杆底座固定螺母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不锈钢材质,用于固定张力终端杆底座，防锈、耐腐蚀，螺母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张力过线杆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铝合金材质，有防锈和耐腐蚀措施,坚固、美观、可根据现场需要调节安装角度，特殊异形结构设计，适应高低起伏的周界。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铝合金万向底座.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万向调节张力过线杆的角度，实用、经济、耐腐蚀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过线杆底座固定螺丝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不锈钢材质,用于固定张力终端杆底座，防锈、耐腐蚀，螺柱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过线杆底座固定螺母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不锈钢材质,用于固定张力终端杆底座，防锈、耐腐蚀，螺母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张力不锈钢丝（多股）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优质不锈钢材质，张力电子围栏专用线，用于感知前端的拉力的变化；抗氧化，耐腐蚀，抗拉600N以上；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紧线器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精密单向组件，精密紧线，无极变速，解决紧线器倒转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张力弹簧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优质不锈钢材质，安装于金属滑块上承载张力线的拉力。抗氧化、耐腐蚀性。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钢丝铆接器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铝合金材质，方便施工，经济、实用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围栏警示牌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PVC材料，双面，防晒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接地针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圆形铁棒，下部尖锐，方便深钻入地下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接地线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全铜导线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40米两光束红外对射含支架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短距离入门级周界主动红外对射探测器，高性能光学透镜和面壳设计，能支持探测器在恶劣的环境下稳定可靠地工作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报警防区模块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线缆辅材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WDZ-FSRVV2*1.0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WDZ-FSRVV2*1.0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WDZ-FSRVV3*1.5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2、入侵报警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手动报警按钮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紧急按钮，钥匙复位，白色塑料壳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声光报警器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0"/>
              </w:rPr>
              <w:t xml:space="preserve">声压(dB)≥108±3dB/30CM，额定工作电压12VDC，连续工作时间≥45min DC12V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报警防区模块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接线盒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安全防范管理终端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用于配合主机进行报警处理以及用户、警情资料的管理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0"/>
              </w:rPr>
              <w:t xml:space="preserve">超长总线：总线通讯模式，总线防区数量不低于248路，自带4路分线防区；每条总线长度可达3000米，总线短路保护；</w:t>
              <w:br/>
            </w:r>
            <w:r>
              <w:rPr>
                <w:rFonts w:ascii="SimSun" w:hAnsi="SimSun" w:eastAsia="SimSun" w:cs="SimSun"/>
                <w:color w:val="000000"/>
                <w:sz w:val="20"/>
              </w:rPr>
              <w:t xml:space="preserve">安全操作权限：每台主机都设有主管人员操作密码，一般人员无法进行主机设定状态的修改 </w:t>
              <w:br/>
              <w:t xml:space="preserve">支持自动搜索防区、自动识别重码防区、旁路防区；</w:t>
              <w:br/>
              <w:t xml:space="preserve">通过控制键盘能控制主机的各项指令，数据交换，对所有的信息、状态能记录储存；</w:t>
              <w:br/>
              <w:t xml:space="preserve">可实时检测运行状态，查看前端主机连接、电压值、布撤防状态、报警类型等信息，并可实现远程撤布防、远程启停、远程调整电压输出值；</w:t>
              <w:br/>
              <w:t xml:space="preserve">可直连PC，直接运行报警软件；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12V/7A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报警键盘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可变文字英文键盘，用于编程与控制；LCD液晶键盘，可显示主机状态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网络模块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10/100M 自适应网口;电压：DC 12V-15V;电流：80 mA-100 mA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报警管理模块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对系统对接管理，操作便利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110报警联动接入费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3只手报接入公安系统，1年服务费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暗敷焊接钢管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SC25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17.38</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电线管（国标）（明敷、含吊筋、五件套、过梁支架）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JDG25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9.35</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电线管（国标）（明敷、含吊筋、五件套、过梁支架）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JDG20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28.7</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土方开挖回填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土方开挖回填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6.08</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紧急按钮信号线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61.43</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信号总线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211.55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六类非屏蔽双绞线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线缆设计带宽应用超过250MHz； 中心十字骨架分线器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272.98</w:t>
            </w:r>
            <w:r/>
          </w:p>
        </w:tc>
      </w:tr>
      <w:tr>
        <w:trPr>
          <w:trHeight w:val="2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数字巡检系统</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主要技术参数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巡更器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读卡速度：小于0.03秒 </w:t>
              <w:br/>
              <w:t xml:space="preserve">读卡距离：最大6cm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数据通讯器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合金外壳，数据通讯座与计算机通过USB口进行通讯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巡更点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工程塑料封装存储芯片，具有防水防震.坚固耐用等功能，并内置不可修改的ID码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巡更管理模块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可以有管理人员控制巡更点、巡更人员计划，以及菜单式显示打印对系统整体管理，简洁便利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数字出入口管理系统</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主要技术参数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1、门禁系统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门禁读卡器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1.采用32位高速处理器支持人脸</w:t>
              <w:br/>
              <w:t xml:space="preserve">2.具有双通讯端口设计，同时支持RS485和韦根通讯</w:t>
              <w:br/>
              <w:t xml:space="preserve">3.内置双频读卡器，读卡频率13.56MHz和125KHz，符合ISO 14443-A标准，可读取ID卡卡号、Mifare卡序列号、Mifare卡内容、CPU卡序列号。</w:t>
              <w:br/>
              <w:t xml:space="preserve">4.支持密码输入功能。</w:t>
              <w:br/>
              <w:t xml:space="preserve">5.安装方式:适合安装86和120暗盒。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出门按钮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1.尺寸：长86*宽86</w:t>
              <w:br/>
              <w:t xml:space="preserve">2.结构：塑料面板</w:t>
              <w:br/>
              <w:t xml:space="preserve">3.性能：最大耐电流1.25a 电压250v</w:t>
              <w:br/>
              <w:t xml:space="preserve">4.输出：常开</w:t>
              <w:br/>
              <w:t xml:space="preserve">5.类型：适合埋入式电器盒使用</w:t>
              <w:br/>
              <w:t xml:space="preserve">6.重量：0.07kg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2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单门磁力锁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1.最大静态直线拉力：280kg(600Lbs)；</w:t>
              <w:br/>
              <w:t xml:space="preserve">2.断电开锁，满足消防要求；</w:t>
              <w:br/>
              <w:t xml:space="preserve">3.具有电锁状态指示灯（红灯为开锁状态， 绿灯为上锁状态）；</w:t>
              <w:br/>
              <w:t xml:space="preserve">4.支持锁状态侦测信号(门磁)输出：NO/NC/COM接点；</w:t>
              <w:br/>
              <w:t xml:space="preserve">5.工作电压：12V/420mA 或 24V/210mA；</w:t>
              <w:br/>
              <w:t xml:space="preserve">6.使用环境：室内（不防水）；</w:t>
              <w:br/>
              <w:t xml:space="preserve">7.适用门型：木门、玻璃门、金属门、防火门。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双门磁力锁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1.最大静态直线拉力：280kg(600Lbs)*2；</w:t>
              <w:br/>
              <w:t xml:space="preserve">2.断电开锁，满足消防要求；</w:t>
              <w:br/>
              <w:t xml:space="preserve">3.具有电锁状态指示灯（红灯为开锁状态， 绿灯为上锁状态）；</w:t>
              <w:br/>
              <w:t xml:space="preserve">4.支持锁状态侦测信号(门磁)输出：NO/NC/COM接点；</w:t>
              <w:br/>
              <w:t xml:space="preserve">5.工作电压：12V/840mA 或 24V/420mA；</w:t>
              <w:br/>
              <w:t xml:space="preserve">6.使用环境：室内（不防水）；</w:t>
              <w:br/>
              <w:t xml:space="preserve">7.适用门型：木门、玻璃门、金属门、防火门。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双门门禁控制器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1.控制门数2门，采用32位高速处理器。</w:t>
              <w:br/>
              <w:t xml:space="preserve">2.支持TCP/IP和RS485两种通讯方式</w:t>
              <w:br/>
              <w:t xml:space="preserve">3.支持HIK ehome协议实现数据跨公网通讯。</w:t>
              <w:br/>
              <w:t xml:space="preserve">4.支持RS485接口和韦根接口读卡器的同时接入。</w:t>
              <w:br/>
              <w:t xml:space="preserve">5.支持长度为20位数字的卡号识别和存储。</w:t>
              <w:br/>
              <w:t xml:space="preserve">6.支持报警输入*4、门磁*2、开门按钮*2、Case输入*4、防拆*1。</w:t>
              <w:br/>
              <w:t xml:space="preserve">7.支持丰富多样的联动功能，如I/O联动、事件联动。</w:t>
              <w:br/>
              <w:t xml:space="preserve">8.内置消防联动继电器，支持消防联动功能，可输入开关量消防信号联动断锁电，更加安全。</w:t>
              <w:br/>
              <w:t xml:space="preserve">9.内置RTC，支持NTP校时、手动校时、自动校时功能。</w:t>
              <w:br/>
              <w:t xml:space="preserve">1</w:t>
            </w:r>
            <w:r>
              <w:rPr>
                <w:rFonts w:ascii="SimSun" w:hAnsi="SimSun" w:eastAsia="SimSun" w:cs="SimSun"/>
                <w:color w:val="000000"/>
                <w:sz w:val="20"/>
              </w:rPr>
              <w:t xml:space="preserve">0.具有备用电池设计，外部供电断开时可不间断切换蓄电池供电，保障门禁系统正常运行。（蓄电池需另配）</w:t>
              <w:br/>
              <w:t xml:space="preserve">11.支持在线升级功能。</w:t>
              <w:br/>
              <w:t xml:space="preserve">12.支持看门狗检测功能，保障主机长期稳定运行。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门禁电源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numPr>
                <w:ilvl w:val="0"/>
                <w:numId w:val="9"/>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支持短路、过负载、过电压保护</w:t>
              <w:br/>
              <w:t xml:space="preserve">2.平均无故障时间&gt; 200,000 hrs</w:t>
              <w:br/>
              <w:t xml:space="preserve">3.采用自然风冷冷却方式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4.输出电压：12VDC/输出电流：4.17A/输出功率：50W</w:t>
              <w:br/>
              <w:t xml:space="preserve">5.经100%满载老化处理</w:t>
              <w:br/>
              <w:t xml:space="preserve">6.全部使用105℃长寿命电解电容</w:t>
              <w:br/>
              <w:t xml:space="preserve">7.能承受300VAC浪涌输入5秒</w:t>
              <w:br/>
              <w:t xml:space="preserve">8.最高可在70℃正常工作</w:t>
              <w:br/>
              <w:t xml:space="preserve">9.支持蓄电池接入</w:t>
              <w:br/>
              <w:t xml:space="preserve">10.承受5G振动测试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1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门禁发卡器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1.符合ISO 14443 A/B、ISO 7816标准，读卡频率13.56MHZ和125KHZ，可识别Mifare卡、普通CPU卡、国密CPU卡、二三代身份证序列号、ID（EM）卡等。</w:t>
              <w:br/>
              <w:t xml:space="preserve">2.通过USB 2.0接口与PC通讯，具有免驱动技术，即插即用。</w:t>
              <w:br/>
              <w:t xml:space="preserve">3.标配2个SIM卡尺寸的PSAM卡座，用于加密使用。</w:t>
              <w:br/>
              <w:t xml:space="preserve">4.发卡过程数据采用高等级加密算法，严格保障数据通信安全。</w:t>
              <w:br/>
              <w:t xml:space="preserve">5.完善的开发接口，提供通用接口函数库，可支持多种操作系统和语言开发平台。</w:t>
              <w:br/>
              <w:t xml:space="preserve">6.支持在线升级功能，可在线更新设备程序。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电子地图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能录入人脸、指纹信息，结合人脸、指纹及卡片进行门禁权限认证</w:t>
              <w:br/>
              <w:t xml:space="preserve">具备手机微信端远程开门功能</w:t>
              <w:br/>
              <w:t xml:space="preserve">能按门、按时间、按人员设置有效开门区域、有效开门时段的权限</w:t>
              <w:br/>
              <w:t xml:space="preserve">能自动验证人员的进出权限，记录出入人员的基本信息和时间信息，包括开门的日期、时间、卡号、姓名等持卡人出入信息</w:t>
              <w:br/>
              <w:t xml:space="preserve">对非法使用卡或强行打开门锁等非正常情况，能自动发出报警信号，并自动记录非常状况的时间、门号、状态等详细信息，确保门锁安全和事后查证</w:t>
              <w:br/>
              <w:t xml:space="preserve">管理部门可根据需要随时在系统上查询、打印各类人员出入门的详细信息</w:t>
              <w:br/>
              <w:t xml:space="preserve">具有电子地图，可实时监控设备工作状态，可实时显示刷卡人员</w:t>
            </w:r>
            <w:r>
              <w:rPr>
                <w:rFonts w:ascii="SimSun" w:hAnsi="SimSun" w:eastAsia="SimSun" w:cs="SimSun"/>
                <w:color w:val="000000"/>
                <w:sz w:val="20"/>
              </w:rPr>
              <w:t xml:space="preserve">照片、姓名等基本信息</w:t>
              <w:br/>
              <w:t xml:space="preserve">系统具有标准的OPC接口，可实现与IBMS等其它业务系统集成，实现的各种系统的联动和信息交互。系统具有消防系统、CCTV联动功能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1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门禁卡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卡片类型：mifare卡(国产)</w:t>
              <w:br/>
              <w:t xml:space="preserve">符合标准：ISO14443 标准</w:t>
              <w:br/>
              <w:t xml:space="preserve">卡片容量：1K</w:t>
              <w:br/>
              <w:t xml:space="preserve">工作频率：13.56MHz</w:t>
              <w:br/>
              <w:t xml:space="preserve">卡片尺寸：85.6mm*53.98mm*0.76mm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管理模块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对门禁系统对接管理，简洁便利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电线管（国标）（暗敷）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JDG25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52.15</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电线管（国标）（暗敷）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JDG20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64.59</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WDZ-RVV4*1.0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153.08</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67.96</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WDZ-RVV3*1.5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67.96</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WDZ-RVV4*1.0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431.77</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WDZ-RVV4*1.0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147.29</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WDZ-RVV3*1.5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147.29</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2、访客管理系统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访客机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支持人脸比对功能，对来访者进行现场人脸抓拍，与来访者的居民身份证芯片内的照片进行实时比对，</w:t>
              <w:br/>
              <w:t xml:space="preserve">确保实名实证;人证合一后，设备才能进行登记操作，人证比对时间≤1s</w:t>
              <w:br/>
              <w:t xml:space="preserve">2、支持内置热敏打印机，打印来访者信息、条形码或二维码；访客单的内容可根据使用需要进行DIY设计</w:t>
              <w:br/>
              <w:t xml:space="preserve">3、同一个访客多次来访，自动显示该访客最近一次的访问记录，没有签离的访客再次到访，可提示访客需要签离后再登记</w:t>
              <w:br/>
              <w:t xml:space="preserve">4、访客在来访前，可通过微信或者网页进行预约;来访时，出示预人脸可进行脱机比对验证，并且用户数据、存储记录、报警记约二维码，在访客机上扫描，可直</w:t>
            </w:r>
            <w:r>
              <w:rPr>
                <w:rFonts w:ascii="SimSun" w:hAnsi="SimSun" w:eastAsia="SimSun" w:cs="SimSun"/>
                <w:color w:val="000000"/>
                <w:sz w:val="20"/>
              </w:rPr>
              <w:t xml:space="preserve">接生成来访信息</w:t>
              <w:br/>
              <w:t xml:space="preserve">5、A支持双屏异源输出，双屏显示不同内容</w:t>
              <w:br/>
              <w:t xml:space="preserve">B主屏采用15.6寸显示屏，分辨率为1920×1080@60Hz</w:t>
              <w:br/>
              <w:t xml:space="preserve">C副屏采用11.6寸显示屏，分辨率为1366×768@60H2</w:t>
              <w:br/>
              <w:t xml:space="preserve">D主屏支持电容触摸操作，并支持10点触控</w:t>
              <w:br/>
              <w:t xml:space="preserve">6、本地支持10万条访客记录，记录存满后自动覆盖</w:t>
              <w:br/>
              <w:t xml:space="preserve">7、★</w:t>
            </w:r>
            <w:r>
              <w:rPr>
                <w:rFonts w:ascii="SimSun" w:hAnsi="SimSun" w:eastAsia="SimSun" w:cs="SimSun"/>
                <w:b/>
                <w:color w:val="000000"/>
                <w:sz w:val="20"/>
              </w:rPr>
              <w:t xml:space="preserve">支持数据断网运行，设备断网后，身份证、</w:t>
              <w:br/>
              <w:t xml:space="preserve">录数据可以正常保存，设备运行不受影响</w:t>
              <w:br/>
            </w:r>
            <w:r>
              <w:rPr>
                <w:rFonts w:ascii="SimSun" w:hAnsi="SimSun" w:eastAsia="SimSun" w:cs="SimSun"/>
                <w:color w:val="000000"/>
                <w:sz w:val="20"/>
              </w:rPr>
              <w:t xml:space="preserve">8、设备支持广告播放功能；广告类型:图片、视频、PPT等</w:t>
              <w:br/>
              <w:t xml:space="preserve">9、支持本地黑名单信息比对；支持本地黑名单报警功能；支持黑名单管理功能</w:t>
              <w:br/>
              <w:t xml:space="preserve">10、支持读取并发放IC卡作为访客卡</w:t>
              <w:br/>
              <w:t xml:space="preserve">11、支持外置鼠标、键盘，实现参数配置和操作界面功能</w:t>
              <w:br/>
              <w:t xml:space="preserve">12、实时统计当日访客人数、访客离开人数和访客未离开人数主屏：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3、升降柱管理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1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路桩控制器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1、防护等级：≥IP54；</w:t>
              <w:br/>
              <w:t xml:space="preserve">2、安装方式：立式、挂式均可；</w:t>
              <w:br/>
              <w:t xml:space="preserve">3、材质规格：采用Q235材质，表面烤漆处理，厚度≥2mm；</w:t>
              <w:br/>
              <w:t xml:space="preserve">4、温控装置：控制柜上设有独立进风过滤网、排风扇及调节温度控制器，实现环境温度触发设定值启动排风降温；</w:t>
              <w:br/>
              <w:t xml:space="preserve">5、应急按钮：控制柜主板上预留有紧急上升及下降按钮；</w:t>
              <w:br/>
              <w:t xml:space="preserve">6、计数装置：控制柜主板上设有运行计数器，可以自行统计升降路桩的运行次数；</w:t>
              <w:br/>
              <w:t xml:space="preserve">7、联动接口：控制柜主板上预留可扩展警示灯、门禁系统、车牌识别、地感线圈、红外感应、蓝牙、射频（RFID）、远程控制（TCP/IP）、消防、治安等联动接口；</w:t>
            </w:r>
            <w:r>
              <w:rPr>
                <w:rFonts w:ascii="SimSun" w:hAnsi="SimSun" w:eastAsia="SimSun" w:cs="SimSun"/>
                <w:color w:val="000000"/>
                <w:sz w:val="20"/>
              </w:rPr>
              <w:br/>
              <w:t xml:space="preserve">8、独立电源：每个配电箱配置有八个独立不小于450W的开关电源；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3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自动升降柱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1、工作电压：≤DC 36V；</w:t>
              <w:br/>
              <w:t xml:space="preserve">2、驱动方式：机电式；</w:t>
              <w:br/>
              <w:t xml:space="preserve">3、拦截高度≥600mm，直径219±2mm，壁厚≥6mm；</w:t>
              <w:br/>
              <w:t xml:space="preserve">4、★</w:t>
            </w:r>
            <w:r>
              <w:rPr>
                <w:rFonts w:ascii="SimSun" w:hAnsi="SimSun" w:eastAsia="SimSun" w:cs="SimSun"/>
                <w:b/>
                <w:color w:val="000000"/>
                <w:sz w:val="20"/>
              </w:rPr>
              <w:t xml:space="preserve">拦截柱体：柱体采用304不锈钢材质，表面抛光拉丝处理，总长度≥820mm，顶部上边沿内侧嵌入厚度≥5mm防撞挡圈，横杆采用弹性横杆连接，底部采用双层可拆卸聚酰胺防撞挡圈；</w:t>
              <w:br/>
            </w:r>
            <w:r>
              <w:rPr>
                <w:rFonts w:ascii="SimSun" w:hAnsi="SimSun" w:eastAsia="SimSun" w:cs="SimSun"/>
                <w:color w:val="000000"/>
                <w:sz w:val="20"/>
              </w:rPr>
              <w:t xml:space="preserve">5、★</w:t>
            </w:r>
            <w:r>
              <w:rPr>
                <w:rFonts w:ascii="SimSun" w:hAnsi="SimSun" w:eastAsia="SimSun" w:cs="SimSun"/>
                <w:b/>
                <w:color w:val="000000"/>
                <w:sz w:val="20"/>
              </w:rPr>
              <w:t xml:space="preserve">外桶：采用Q235材质，表面烤漆处理，直径≤273mm，上下连接处均采用满焊工艺，上端出现处采用防水304不锈钢格兰头；</w:t>
              <w:br/>
            </w:r>
            <w:r>
              <w:rPr>
                <w:rFonts w:ascii="SimSun" w:hAnsi="SimSun" w:eastAsia="SimSun" w:cs="SimSun"/>
                <w:color w:val="000000"/>
                <w:sz w:val="20"/>
              </w:rPr>
              <w:t xml:space="preserve">6、装饰盖板：直径335±5mm，厚度≥10mm，铝合金材质，一体铸造工艺，表面做凸点防滑设计，厚度≥2mm。</w:t>
              <w:br/>
              <w:t xml:space="preserve">7、外桶上法兰：直径340±5mm，厚度≥50mm；</w:t>
              <w:br/>
              <w:t xml:space="preserve">8、警示灯头：灯头采用灌封一体式工艺，灯带直接灌封在灯头中，接线处采用防水航空接头，与拦截柱体之间采用卡扣式旋转固定方式，警示灯以闪烁方式警示，具有夜间警示功能；</w:t>
              <w:br/>
              <w:t xml:space="preserve">9、机芯控制：机芯采用螺杆式传动，驱动电压≤DC 36V；</w:t>
              <w:br/>
              <w:t xml:space="preserve">10、运动速度：≥150mm/s；</w:t>
              <w:br/>
              <w:t xml:space="preserve">11、工作温度：-30℃~55℃；</w:t>
              <w:br/>
              <w:t xml:space="preserve">12、阻挡能量等级：防撞能量≥579000焦耳，入</w:t>
            </w:r>
            <w:r>
              <w:rPr>
                <w:rFonts w:ascii="SimSun" w:hAnsi="SimSun" w:eastAsia="SimSun" w:cs="SimSun"/>
                <w:color w:val="000000"/>
                <w:sz w:val="20"/>
              </w:rPr>
              <w:t xml:space="preserve">侵距离≤7米；</w:t>
              <w:br/>
              <w:t xml:space="preserve">13、密封卡套：高度≥35mm，内外面嵌有密封圈，采用卡槽式旋转固定方式；</w:t>
              <w:br/>
              <w:t xml:space="preserve">14、防顶功能：升降路桩在上升过程中遇到障碍物，遇阻力达到设定值时立刻停止上升，具备防顶车、防顶人功能；</w:t>
              <w:br/>
              <w:t xml:space="preserve">15、应急系统：在没有市电情况下，可启动应急系统，对升降路桩进行升降次数不少于150次；</w:t>
              <w:br/>
              <w:t xml:space="preserve">16、信号限位状态：设备具有限位开关，在拦截主体下降到底是，系统会发出状态信号，具备整组升降路桩上升、下降到位的提醒，可实现红绿灯状态提醒功能；</w:t>
              <w:br/>
              <w:t xml:space="preserve">17、紧急制动：升降路桩运行过程中如遇紧急情况可在任意高度立即停止升降动作；</w:t>
              <w:br/>
            </w:r>
            <w:r>
              <w:rPr>
                <w:rFonts w:ascii="SimSun" w:hAnsi="SimSun" w:eastAsia="SimSun" w:cs="SimSun"/>
                <w:color w:val="000000"/>
                <w:sz w:val="20"/>
              </w:rPr>
              <w:t xml:space="preserve">18、换气系统：拦截柱体内部上端设有独立的内置式换气系统，升降过程中起到内外换气及气压平衡作用；</w:t>
              <w:br/>
              <w:t xml:space="preserve">19、悬挂装置：驱动单元与升降路桩主体之间采用柔性连接，下降状态拦截柱体晃动量不大于2cm；</w:t>
              <w:br/>
              <w:t xml:space="preserve">20、手动功能：在无任何电源（包括市电、不间断电源、蓄电池等）或可在60S内用纯手动操作下降升降路桩，释放通道；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4.路面停车位管理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石墩子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数字布线系统</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主要技术参数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垂直干线子系统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室内单模12芯光缆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室内单模12芯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室外单模12芯光缆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室外单模12芯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管理间子系统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0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六类24位RJ45配线架（1U）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六类非屏蔽配线架，含24个六类非屏蔽RJ45信息模块</w:t>
              <w:br/>
              <w:t xml:space="preserve">金属架体结构，冷轧钢板，1.6MM厚度，静电粉末喷涂，黑色细沙纹，保证产品更高的机械强度，提供优秀的外观质量</w:t>
              <w:br/>
              <w:t xml:space="preserve">高度 1U配线架，兼容T568.A和T568.B两种打线方式</w:t>
              <w:br/>
              <w:t xml:space="preserve">后端带可拆卸理线器, 控制线缆弯曲半径，提供合理的线缆走向管理，保证垂直进线方向，让施工后的系统更稳定，理线更清晰美观</w:t>
              <w:br/>
              <w:t xml:space="preserve">附件包括：机柜螺丝，扎带，接地线</w:t>
              <w:br/>
              <w:t xml:space="preserve">工作温度范围：-10℃～60℃</w:t>
              <w:br/>
              <w:t xml:space="preserve">存储温度范围：-10℃～60℃</w:t>
              <w:br/>
              <w:t xml:space="preserve">相对湿度: 10%-90%RH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六类RJ45跳线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Arial" w:hAnsi="Arial" w:eastAsia="Arial" w:cs="Arial"/>
                <w:color w:val="000000"/>
                <w:sz w:val="20"/>
              </w:rPr>
              <w:t xml:space="preserve"> </w:t>
            </w:r>
            <w:r>
              <w:rPr>
                <w:rFonts w:ascii="SimSun" w:hAnsi="SimSun" w:eastAsia="SimSun" w:cs="SimSun"/>
                <w:color w:val="000000"/>
                <w:sz w:val="20"/>
              </w:rPr>
              <w:t xml:space="preserve">完全符合ISO/IEC 11801-2002版本 和ANSI/TIA/EIA 568-D系列连接硬件及Subject 444等标准的要求</w:t>
              <w:br/>
              <w:t xml:space="preserve">2.</w:t>
            </w:r>
            <w:r>
              <w:rPr>
                <w:rFonts w:ascii="Arial" w:hAnsi="Arial" w:eastAsia="Arial" w:cs="Arial"/>
                <w:color w:val="000000"/>
                <w:sz w:val="20"/>
              </w:rPr>
              <w:t xml:space="preserve"> </w:t>
            </w:r>
            <w:r>
              <w:rPr>
                <w:rFonts w:ascii="SimSun" w:hAnsi="SimSun" w:eastAsia="SimSun" w:cs="SimSun"/>
                <w:color w:val="000000"/>
                <w:sz w:val="20"/>
              </w:rPr>
              <w:t xml:space="preserve">24AWG，中心十字骨架架构</w:t>
              <w:br/>
              <w:t xml:space="preserve">3.</w:t>
            </w:r>
            <w:r>
              <w:rPr>
                <w:rFonts w:ascii="Arial" w:hAnsi="Arial" w:eastAsia="Arial" w:cs="Arial"/>
                <w:color w:val="000000"/>
                <w:sz w:val="20"/>
              </w:rPr>
              <w:t xml:space="preserve"> </w:t>
            </w:r>
            <w:r>
              <w:rPr>
                <w:rFonts w:ascii="SimSun" w:hAnsi="SimSun" w:eastAsia="SimSun" w:cs="SimSun"/>
                <w:color w:val="000000"/>
                <w:sz w:val="20"/>
              </w:rPr>
              <w:t xml:space="preserve">耐用性≥750次</w:t>
              <w:br/>
              <w:t xml:space="preserve">4.</w:t>
            </w:r>
            <w:r>
              <w:rPr>
                <w:rFonts w:ascii="Arial" w:hAnsi="Arial" w:eastAsia="Arial" w:cs="Arial"/>
                <w:color w:val="000000"/>
                <w:sz w:val="20"/>
              </w:rPr>
              <w:t xml:space="preserve"> </w:t>
            </w:r>
            <w:r>
              <w:rPr>
                <w:rFonts w:ascii="SimSun" w:hAnsi="SimSun" w:eastAsia="SimSun" w:cs="SimSun"/>
                <w:color w:val="000000"/>
                <w:sz w:val="20"/>
              </w:rPr>
              <w:t xml:space="preserve">触针符合FCC part 68,Subpart和IEC 60603-7标准</w:t>
              <w:br/>
              <w:t xml:space="preserve">5.</w:t>
            </w:r>
            <w:r>
              <w:rPr>
                <w:rFonts w:ascii="Arial" w:hAnsi="Arial" w:eastAsia="Arial" w:cs="Arial"/>
                <w:color w:val="000000"/>
                <w:sz w:val="20"/>
              </w:rPr>
              <w:t xml:space="preserve"> </w:t>
            </w:r>
            <w:r>
              <w:rPr>
                <w:rFonts w:ascii="SimSun" w:hAnsi="SimSun" w:eastAsia="SimSun" w:cs="SimSun"/>
                <w:color w:val="000000"/>
                <w:sz w:val="20"/>
              </w:rPr>
              <w:t xml:space="preserve">触针材料：磷青铜</w:t>
              <w:br/>
              <w:t xml:space="preserve">6.</w:t>
            </w:r>
            <w:r>
              <w:rPr>
                <w:rFonts w:ascii="Arial" w:hAnsi="Arial" w:eastAsia="Arial" w:cs="Arial"/>
                <w:color w:val="000000"/>
                <w:sz w:val="20"/>
              </w:rPr>
              <w:t xml:space="preserve"> </w:t>
            </w:r>
            <w:r>
              <w:rPr>
                <w:rFonts w:ascii="SimSun" w:hAnsi="SimSun" w:eastAsia="SimSun" w:cs="SimSun"/>
                <w:color w:val="000000"/>
                <w:sz w:val="20"/>
              </w:rPr>
              <w:t xml:space="preserve">护套:聚碳酸酯,UL 94V-0</w:t>
              <w:br/>
              <w:t xml:space="preserve">7.</w:t>
            </w:r>
            <w:r>
              <w:rPr>
                <w:rFonts w:ascii="Arial" w:hAnsi="Arial" w:eastAsia="Arial" w:cs="Arial"/>
                <w:color w:val="000000"/>
                <w:sz w:val="20"/>
              </w:rPr>
              <w:t xml:space="preserve"> </w:t>
            </w:r>
            <w:r>
              <w:rPr>
                <w:rFonts w:ascii="SimSun" w:hAnsi="SimSun" w:eastAsia="SimSun" w:cs="SimSun"/>
                <w:color w:val="000000"/>
                <w:sz w:val="20"/>
              </w:rPr>
              <w:t xml:space="preserve">低烟无卤阻燃等级，阻燃等级符合IEC 60332-1；毒性标准：IEC 60754-1;酸性气体浓度标准：IEC 60754-2</w:t>
              <w:br/>
              <w:t xml:space="preserve">8.</w:t>
            </w:r>
            <w:r>
              <w:rPr>
                <w:rFonts w:ascii="Arial" w:hAnsi="Arial" w:eastAsia="Arial" w:cs="Arial"/>
                <w:color w:val="000000"/>
                <w:sz w:val="20"/>
              </w:rPr>
              <w:t xml:space="preserve"> </w:t>
            </w:r>
            <w:r>
              <w:rPr>
                <w:rFonts w:ascii="SimSun" w:hAnsi="SimSun" w:eastAsia="SimSun" w:cs="SimSun"/>
                <w:color w:val="000000"/>
                <w:sz w:val="20"/>
              </w:rPr>
              <w:t xml:space="preserve">烟雾浓度标准：IEC 61034-2</w:t>
              <w:br/>
              <w:t xml:space="preserve">9.</w:t>
            </w:r>
            <w:r>
              <w:rPr>
                <w:rFonts w:ascii="Arial" w:hAnsi="Arial" w:eastAsia="Arial" w:cs="Arial"/>
                <w:color w:val="000000"/>
                <w:sz w:val="20"/>
              </w:rPr>
              <w:t xml:space="preserve"> </w:t>
            </w:r>
            <w:r>
              <w:rPr>
                <w:rFonts w:ascii="SimSun" w:hAnsi="SimSun" w:eastAsia="SimSun" w:cs="SimSun"/>
                <w:color w:val="000000"/>
                <w:sz w:val="20"/>
              </w:rPr>
              <w:t xml:space="preserve">白色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理线架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保护线缆，满足线缆的最小弯曲半径；</w:t>
              <w:br/>
              <w:t xml:space="preserve">占1U高度，结构紧凑；</w:t>
              <w:br/>
              <w:t xml:space="preserve">面盖可拆装，方便管理跳线；加盖后有利于跳线的保护。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12口光纤熔接盒（含耦合器）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24口模块机架式光纤配线架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LC单模尾纤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LC单模尾纤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LC-LC双芯单模跳线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LC-LC双芯单模光纤跳线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设备间子系统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24口光纤熔接盒（含耦合器）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24口模块机架式光纤配线架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理线架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保护线缆，满足线缆的最小弯曲半径；</w:t>
              <w:br/>
              <w:t xml:space="preserve">占1U高度，结构紧凑；</w:t>
              <w:br/>
              <w:t xml:space="preserve">面盖可拆装，方便管理跳线；加盖后有利于跳线的保护。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LC单模尾纤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LC单模尾纤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LC-LC双芯单模跳线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LC-LC双芯单模光纤跳线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260"/>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数字信息网络系统</w:t>
            </w:r>
            <w:r/>
          </w:p>
        </w:tc>
      </w:tr>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主要技术参数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260"/>
        </w:trPr>
        <w:tc>
          <w:tcPr>
            <w:gridSpan w:val="2"/>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3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设备网络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1、主控引擎与业务板卡完全物理分离， 采用全分布式转发处理架构，独立主控引擎插槽≥2个，独立业务插槽数≥3个；</w:t>
              <w:br/>
              <w:t xml:space="preserve">2、交换容量≥168Tbps，包转发性能≥36000Mpps；</w:t>
              <w:br/>
              <w:t xml:space="preserve">3、设备高度≤4U，设备深度≤600mm；</w:t>
              <w:br/>
              <w:t xml:space="preserve">4、为了适应机柜并排部署，机箱业务板卡区采用后出风风道设计；</w:t>
              <w:br/>
              <w:t xml:space="preserve">5、单槽位能够同时提供千兆光口、千兆电口、万兆光口，且实际可用端口总数≥52；</w:t>
              <w:br/>
              <w:t xml:space="preserve">6、N:1虚拟化：可将2台物理设备虚拟化为1台逻辑设备，虚拟组内设备具备统一的二层及三层转发表项，统一的管理界面，并可实现跨设备链路聚合；</w:t>
              <w:br/>
              <w:t xml:space="preserve">7、支持静</w:t>
            </w:r>
            <w:r>
              <w:rPr>
                <w:rFonts w:ascii="SimSun" w:hAnsi="SimSun" w:eastAsia="SimSun" w:cs="SimSun"/>
                <w:color w:val="000000"/>
                <w:sz w:val="20"/>
              </w:rPr>
              <w:t xml:space="preserve">态路由、RIP、OSPF、IS-IS、BGP4、OSPFv3、BGP4+、IS-ISv6等路由协议；</w:t>
              <w:br/>
              <w:t xml:space="preserve">8、★ </w:t>
            </w:r>
            <w:r>
              <w:rPr>
                <w:rFonts w:ascii="SimSun" w:hAnsi="SimSun" w:eastAsia="SimSun" w:cs="SimSun"/>
                <w:b/>
                <w:color w:val="000000"/>
                <w:sz w:val="20"/>
              </w:rPr>
              <w:t xml:space="preserve">支持IPV6 SAVI防地址欺骗解析欺骗策略；</w:t>
              <w:br/>
            </w:r>
            <w:r>
              <w:rPr>
                <w:rFonts w:ascii="SimSun" w:hAnsi="SimSun" w:eastAsia="SimSun" w:cs="SimSun"/>
                <w:color w:val="000000"/>
                <w:sz w:val="20"/>
              </w:rPr>
              <w:t xml:space="preserve">9、每台实配双主控、双电源，千兆以太网电口≥24个，千兆以太网光口≥24，万兆以太网光口≥4个；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24口接入交换机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1、固化10/100/1000M以太网端口≥24，固化1G SFP光接口≥4个；交换容量≥3.36Tbps，包转发率≥126Mpps，以官网最小值为准；</w:t>
              <w:br/>
              <w:t xml:space="preserve">2、要求设备MAC地址≥16K；</w:t>
              <w:br/>
              <w:t xml:space="preserve">3、支持手机组网、支持远程运维；</w:t>
              <w:br/>
              <w:t xml:space="preserve">4、支持查看设备状态和故障告警、支持云端认证；</w:t>
              <w:br/>
              <w:t xml:space="preserve">5、支持快速链路检测协议RLDP，可快速检测链路的通断和光纤链路的单向性，并支持端口下的环路检测功能，防止端口下因私接Hub等设备形成的环路而导致网络故障的现象；</w:t>
              <w:br/>
              <w:t xml:space="preserve">6、支持CPU保护策略，对发往CPU的数据流，进行流区分和优先级队列分级处理，</w:t>
            </w:r>
            <w:r>
              <w:rPr>
                <w:rFonts w:ascii="SimSun" w:hAnsi="SimSun" w:eastAsia="SimSun" w:cs="SimSun"/>
                <w:color w:val="000000"/>
                <w:sz w:val="20"/>
              </w:rPr>
              <w:t xml:space="preserve">并根据需要实施带宽限速，充分保护CPU不被非法流量占用、恶意攻击和资源消耗；</w:t>
              <w:br/>
              <w:t xml:space="preserve">7、★</w:t>
            </w:r>
            <w:r>
              <w:rPr>
                <w:rFonts w:ascii="SimSun" w:hAnsi="SimSun" w:eastAsia="SimSun" w:cs="SimSun"/>
                <w:b/>
                <w:color w:val="000000"/>
                <w:sz w:val="20"/>
              </w:rPr>
              <w:t xml:space="preserve">为保证设备在受到外界机械碰撞时能够正常运行，要求所投交换机IK防护测试级别至少达到IK05；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1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8口接入交换机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1000Base-X≥2个；10/100/1000 Base－T≥8个，console≥1个，485接口≥1个，DI≥1个，交换容量36G，包转发率≥13.39Mpps，VLAN4K，MAC地址表16K，转发延迟＜10us，支持极性反转、端口镜像、流量控制、10K巨型帧、生成树STP/RSTP/MSTP、ERPS环网、12路链路聚合、组播、风暴抑制、流量统计、QINQ、802.1X、端口隔离、Radius/Mac认证、LLDP、Rmon、NTP client、DHCP client、DHCPsnooping</w:t>
            </w:r>
            <w:r>
              <w:rPr>
                <w:rFonts w:ascii="SimSun" w:hAnsi="SimSun" w:eastAsia="SimSun" w:cs="SimSun"/>
                <w:color w:val="000000"/>
                <w:sz w:val="20"/>
              </w:rPr>
              <w:t xml:space="preserve">、Ping/tracert检测、Dying gasp、光模块DDM、访问控制ACL 500条、QOS、命令行/telnet/SSH/WEB管理、SNMPv1/v2c/v3 、系统日志、固件升级；工作温度-40°C~85°C，无风扇设计，自然散热；★</w:t>
            </w:r>
            <w:r>
              <w:rPr>
                <w:rFonts w:ascii="SimSun" w:hAnsi="SimSun" w:eastAsia="SimSun" w:cs="SimSun"/>
                <w:b/>
                <w:color w:val="000000"/>
                <w:sz w:val="20"/>
              </w:rPr>
              <w:t xml:space="preserve">防护等级：电源浪涌防护≥4KV ；网口浪涌防护共模≥4KV；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维管理功能：（1）具备页面展示功能，包括数据分析（设备统计、数据统计、在线率/离线率、无故障运行时间等），地图形式展示在线设备和离线设备，监控实时视频，统计与运维（故障统计、运维统计、告警分类、事件推送等）（2）具备设备远程控制功能，在设备重启的时可手动关闭前端接入设备（摄像机等），重启设备后手动打开前端接入设备，并实时提示是否在线。（3）具备设备告警管理功能，包括告警类型设置、告警推送设置(邮件、短信、微信等)、告警记录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工业级24口交换机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非网管型以太网交换机产品，支持24个10/100/1000Base-TX电口和2个1000Base-X SFP光口的快速组网需求，是理想的办公网、校园网以及中小企业、分支机构的接入层交换机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工业级8口交换机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1、固化10/100/1000M以太网电口≥8个，1000BASE-X SFP光口≥4个；交换容量≥128G，包转发率≥26.7Mpps；</w:t>
              <w:br/>
              <w:t xml:space="preserve">2、温度范围-40~85℃，端口防雷≥8KV，防护等级IP40；</w:t>
              <w:br/>
              <w:t xml:space="preserve">3、支持ERPS G.8032（公有以太网多环保护技术）,实现≤20ms的环路切换；</w:t>
              <w:br/>
              <w:t xml:space="preserve">4、无风扇设计；</w:t>
              <w:br/>
              <w:t xml:space="preserve">5、支持IPv4静态路由；</w:t>
              <w:br/>
              <w:t xml:space="preserve">6、支持CPP、NFPP保护协议；</w:t>
              <w:br/>
              <w:t xml:space="preserve">7、支持Web认证功能，支持和802.1X、 ACL同时开启；</w:t>
              <w:br/>
              <w:t xml:space="preserve">8、设备可网管，同时支持WEB配置与CLI命令行配置；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千兆光模块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1000BASE-LX mini GBIC转换模块（1310nm），10km，单模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r>
      <w:tr>
        <w:trPr>
          <w:trHeight w:val="260"/>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配套机房</w:t>
            </w:r>
            <w:r/>
          </w:p>
        </w:tc>
      </w:tr>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机房接地工程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接地汇流排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紫铜带40*4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专用地线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BVR-6mm2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绝缘端子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国产优质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接地下引线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BVR-16mm2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机房供配电工程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地面插座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接线盒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材质：铁质，安装形式：暗配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电线管（国标）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JDG20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51.52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低烟无卤铜芯电线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WDZ-YJY-3*2.5mm²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1056.79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WDZ-YJY-4*16+1*10mm²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监控室UPS配电箱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内含二三级浪涌、600*800具体详见图纸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4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供电控制模块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给设备安全供电进行控制；后背2小时，含控制主机10KVA 1台，16节柜1台（12V/115AG 16节），2个分配柜（箱体的尺寸：230*200；含1P16A断路器开关5个；）</w:t>
              <w:br/>
              <w:t xml:space="preserve">电压范围: 208~304 Vac ( 50%~100% 负载); 305~477 Vac (100% 负载)</w:t>
              <w:br/>
              <w:t xml:space="preserve">输入频率: 50/60</w:t>
              <w:br/>
              <w:t xml:space="preserve">输入功率因素：&gt; 0.95 (满载)</w:t>
              <w:br/>
              <w:t xml:space="preserve">输出额定电压：220/230/240 Vac</w:t>
              <w:br/>
              <w:t xml:space="preserve">电压稳定度：+/-2%</w:t>
              <w:br/>
              <w:t xml:space="preserve">过载能力：≦105 %: 连续; 106%~110%: 10 分钟; 111%~125%</w:t>
            </w:r>
            <w:r>
              <w:rPr>
                <w:rFonts w:ascii="SimSun" w:hAnsi="SimSun" w:eastAsia="SimSun" w:cs="SimSun"/>
                <w:color w:val="000000"/>
                <w:sz w:val="20"/>
              </w:rPr>
              <w:t xml:space="preserve">: 1 分钟; 126%~150%: 30 秒</w:t>
              <w:br/>
              <w:t xml:space="preserve">频率：50/60 Hz +/-0.1Hz</w:t>
              <w:br/>
              <w:t xml:space="preserve">效率:在线（Online）模式91%</w:t>
              <w:br/>
              <w:t xml:space="preserve">     经济(ECO)模式96%</w:t>
              <w:br/>
              <w:t xml:space="preserve">通讯界面：SMART插槽 x 1，MINI 插槽 x 1，并机接口 x 2，RS232接口 x 1，REPO 接口 x 1，充电器监测接口 x 1</w:t>
              <w:br/>
              <w:t xml:space="preserve">运行温度：0~40℃</w:t>
              <w:br/>
              <w:t xml:space="preserve">相对湿度：5%~95%（不凝结）</w:t>
              <w:br/>
              <w:t xml:space="preserve">输入电缆：背部</w:t>
              <w:br/>
              <w:t xml:space="preserve">易维护：前面/后面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2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数字综合管网</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主要技术参数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预埋管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SC50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室外穿线管（国标）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SC25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370.27</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电线管（国标）（明敷、含吊筋、五件套、过梁支架）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JDG20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312.71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室外穿线管（国标）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362.87</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土方开挖回填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土方开挖回填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367.56</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室外防护栏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定制，高2米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2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利旧部分</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主要工作内容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需埋设地垄，浇筑基础，防雷接地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需清洁，重新安装配置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拼接屏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需清洁，重新安装配置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操作台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2.4*0.75*0.85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石墩子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需清洁，更换位置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人形通道刷卡摆闸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需清洁，重新安装配置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带测温功能的人脸识别（闸机配套）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需清洁，重新安装配置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2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拆除部分</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主要工作内容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模拟摄像机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拆除原来模拟摄像机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79</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周界电子围栏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生锈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w:t>
            </w:r>
            <w:r/>
          </w:p>
        </w:tc>
      </w:tr>
    </w:tbl>
    <w:p>
      <w:pPr>
        <w:pStyle w:val="631"/>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33"/>
        <w:ind w:firstLine="482"/>
        <w:keepLines/>
        <w:keepNext/>
        <w:pageBreakBefore w:val="0"/>
        <w:spacing w:before="0" w:after="0" w:line="360" w:lineRule="auto"/>
        <w:widowControl w:val="off"/>
        <w:rPr>
          <w:rFonts w:hint="eastAsia" w:ascii="宋体" w:hAnsi="宋体" w:cs="宋体"/>
          <w:color w:val="000000"/>
          <w:sz w:val="24"/>
          <w:szCs w:val="24"/>
          <w:highlight w:val="none"/>
          <w:lang w:eastAsia="zh-CN"/>
        </w:rPr>
      </w:pPr>
      <w:r/>
      <w:bookmarkEnd w:id="23"/>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lang w:eastAsia="zh-CN"/>
        </w:rPr>
        <w:t xml:space="preserve">、其他要求：</w:t>
      </w:r>
      <w:r>
        <w:rPr>
          <w:rFonts w:hint="eastAsia" w:ascii="宋体" w:hAnsi="宋体" w:cs="宋体"/>
          <w:color w:val="000000"/>
          <w:sz w:val="24"/>
          <w:szCs w:val="24"/>
          <w:highlight w:val="none"/>
          <w:lang w:eastAsia="zh-CN"/>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1.售后服务</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硬件提供不低于3年质保服务，在运维期内，中标供应商需向采购方提供系统运行维护支持。对系统运行中出现的问题做到及时响应，及时解决。</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时间内，故障响应速度不超过1小时，到场不超过2小时；非工作时间内，故障响应速度不超过2小时，到场不超过8小时；一般性故障，需在1小时之内完成故障处理，特殊重大故障需在4小时之内提出解决方案，24小时内完成故障处理。</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2.技术支持</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（1）提供远程技术支持</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提供24小时热线电话支持、E-mail支持和传真支持。接到采购方对如何使用系统、简单故障排除等问题咨询后，咨询人员将在2小时内响应，搜集故障信息并组织技术人员对故障现象进行分析，为采购方提供解决方案。</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外，在采购方同意并中标供应商申请采购方领导批准的情况下，中标供应商工程师还将通过远程方式进行在线诊断和故障排除，进行相关系统检查、故障隔离、分析及故障排除工作，保证报修后4小时内解决问题。</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（2）提供现场技术支持</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若电话咨询服务、远程维护不能解决问题，需即刻指派技术人员赶赴现场进行故障处理。遇到重大技术问题，及时组织有关技术专家进行会诊，并在8 小时内采取相应措施以确保系统的正常运行。</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（3）技术咨询服务</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根据系统运行实际状况，结合采购方对今后系统发展规划和需求，中标供应商无限期提供有关系统安装、调试、使用、维护、升级和新技术推荐等方面的免费咨询服务。</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（4）技术文档服务</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在本系统建设过程中，中标供应商需严格按照相关的标准和规范向采购方提供相应的技术文档，包括系统安装手册、采购方使用手册、验收文档等完备准确的工程技术资料。</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（5）技术人员辅导</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系统运行和日常工作维护情况，结合采购方对今后系统发展规划和需求，中标供应商需有针对性的提供有关培训和咨询服务，提高采购方系统维护人员的业务素质。中标供应商需派遣资深技术工程师到现场，对各种技术问题和软硬件的安装及配置方法，进行现场指导和培训。</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3.人员要求</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在项目实施过程中，中标供应商应安排项目负责人、技术负责人、</w:t>
      </w:r>
      <w:r>
        <w:rPr>
          <w:rFonts w:hint="eastAsia" w:ascii="宋体" w:hAnsi="宋体" w:eastAsia="宋体" w:cs="宋体"/>
          <w:color w:val="000000"/>
          <w:sz w:val="24"/>
          <w:szCs w:val="24"/>
          <w:highlight w:val="none"/>
          <w:lang w:val="en-US" w:eastAsia="zh-CN"/>
        </w:rPr>
        <w:t xml:space="preserve">售后</w:t>
      </w:r>
      <w:r>
        <w:rPr>
          <w:rFonts w:hint="eastAsia" w:ascii="宋体" w:hAnsi="宋体" w:eastAsia="宋体" w:cs="宋体"/>
          <w:color w:val="000000"/>
          <w:sz w:val="24"/>
          <w:szCs w:val="24"/>
          <w:highlight w:val="none"/>
        </w:rPr>
        <w:t xml:space="preserve">负责人各1名，及其他项目组主要人员至少4人，未经采购人同意原则上不能更换，且须进行现场实施和技术保障工作。采购人根据项目实施情况可要求投标人更换项目负责人、技术负责人、实施负责人。</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6.中标人须按照招标要求和技术标准实施，不得擅自修改，不得偷工减料。</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7.中标人必须对所提供货物和服务等知识产权方面的一切产权关系负全部责任，由此而引起的法律纠纷以及费用由中标人全部承担。</w:t>
      </w:r>
      <w:r>
        <w:rPr>
          <w:rFonts w:hint="eastAsia" w:ascii="宋体" w:hAnsi="宋体" w:eastAsia="宋体" w:cs="宋体"/>
          <w:color w:val="000000"/>
          <w:sz w:val="24"/>
          <w:szCs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8.本次采购项目的产品质量、实施质量及与此相关的所有项目质量安全问题均由中标人终身负责，如因上述原因造成的一切后果均由中标人自行全部承担，与他人无涉。</w:t>
      </w:r>
      <w:r>
        <w:rPr>
          <w:rFonts w:hint="eastAsia" w:ascii="宋体" w:hAnsi="宋体" w:eastAsia="宋体" w:cs="宋体"/>
          <w:color w:val="000000"/>
          <w:sz w:val="24"/>
          <w:szCs w:val="24"/>
          <w:highlight w:val="none"/>
        </w:rPr>
      </w:r>
      <w:r/>
    </w:p>
    <w:p>
      <w:pPr>
        <w:pStyle w:val="631"/>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rPr>
      </w:r>
      <w:r/>
    </w:p>
    <w:p>
      <w:pPr>
        <w:pStyle w:val="631"/>
        <w:ind w:left="0" w:firstLine="480"/>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产品软硬件配置必须在出厂时全部自带。所有设备外包装箱不得自行拆封，包装箱上所有标签等不得涂改或撕毁，原包装送货，不接受另外改装、购买服务等，以防止影响售后服务，否则采购单位有权拒绝验收；</w:t>
      </w:r>
      <w:r>
        <w:rPr>
          <w:rFonts w:ascii="宋体" w:hAnsi="宋体"/>
          <w:color w:val="000000"/>
          <w:sz w:val="24"/>
          <w:szCs w:val="24"/>
          <w:highlight w:val="none"/>
        </w:rPr>
      </w:r>
      <w:r/>
    </w:p>
    <w:p>
      <w:pPr>
        <w:pStyle w:val="631"/>
        <w:ind w:left="0" w:firstLine="480"/>
        <w:keepLines w:val="0"/>
        <w:keepNext w:val="0"/>
        <w:pageBreakBefore w:val="0"/>
        <w:spacing w:line="360" w:lineRule="auto"/>
        <w:widowControl w:val="off"/>
        <w:tabs>
          <w:tab w:val="left" w:pos="420" w:leader="none"/>
        </w:tabs>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符合设备本身的规格、技术条件及乙方承诺的其它指标；</w:t>
      </w:r>
      <w:r>
        <w:rPr>
          <w:rFonts w:ascii="宋体" w:hAnsi="宋体"/>
          <w:color w:val="000000"/>
          <w:sz w:val="24"/>
          <w:szCs w:val="24"/>
          <w:highlight w:val="none"/>
        </w:rPr>
      </w:r>
      <w:r/>
    </w:p>
    <w:p>
      <w:pPr>
        <w:pStyle w:val="637"/>
        <w:ind w:left="0" w:firstLine="480"/>
        <w:keepLines w:val="0"/>
        <w:keepNext w:val="0"/>
        <w:pageBreakBefore w:val="0"/>
        <w:spacing w:line="360" w:lineRule="auto"/>
        <w:widowControl w:val="off"/>
        <w:rPr>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采购货物的验收时间：货到安装调试完成后，稳定运行1个月后，经甲方组织验收；</w:t>
      </w:r>
      <w:r>
        <w:rPr>
          <w:color w:val="000000"/>
          <w:sz w:val="24"/>
          <w:szCs w:val="24"/>
          <w:highlight w:val="none"/>
        </w:rPr>
      </w:r>
      <w:r/>
    </w:p>
    <w:p>
      <w:pPr>
        <w:pStyle w:val="637"/>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安装施工要求：</w:t>
      </w:r>
      <w:r>
        <w:rPr>
          <w:rFonts w:hint="eastAsia" w:ascii="宋体" w:hAnsi="宋体" w:eastAsia="宋体" w:cs="Times New Roman"/>
          <w:color w:val="000000"/>
          <w:sz w:val="24"/>
          <w:szCs w:val="24"/>
          <w:highlight w:val="none"/>
        </w:rPr>
      </w:r>
      <w:r/>
    </w:p>
    <w:p>
      <w:pPr>
        <w:pStyle w:val="637"/>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（1）所有安装施工材料质量及施工质量必须严格按照国家规范及江苏省、苏州市相应地方规范、招标文件、材料厂家的技术规范的有关要求执行；并提供详细的实施质量保证方案。</w:t>
      </w:r>
      <w:r>
        <w:rPr>
          <w:rFonts w:hint="eastAsia" w:ascii="宋体" w:hAnsi="宋体" w:eastAsia="宋体" w:cs="Times New Roman"/>
          <w:color w:val="000000"/>
          <w:sz w:val="24"/>
          <w:szCs w:val="24"/>
          <w:highlight w:val="none"/>
        </w:rPr>
      </w:r>
      <w:r/>
    </w:p>
    <w:p>
      <w:pPr>
        <w:pStyle w:val="631"/>
        <w:ind w:firstLine="480"/>
        <w:keepLines w:val="0"/>
        <w:keepNext w:val="0"/>
        <w:pageBreakBefore w:val="0"/>
        <w:spacing w:line="360" w:lineRule="auto"/>
        <w:widowControl w:val="off"/>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（2）中标人应对安装施工安全、质量全面负责，如中标人原因造成质量、安全事故，中标人承担一切经济法律责任；</w:t>
      </w:r>
      <w:r>
        <w:rPr>
          <w:rFonts w:hint="eastAsia" w:ascii="宋体" w:hAnsi="宋体" w:cs="宋体"/>
          <w:color w:val="000000"/>
          <w:sz w:val="24"/>
          <w:szCs w:val="24"/>
          <w:highlight w:val="none"/>
        </w:rPr>
      </w:r>
      <w:r/>
    </w:p>
    <w:p>
      <w:pPr>
        <w:pStyle w:val="631"/>
        <w:ind w:firstLine="480"/>
        <w:keepLines w:val="0"/>
        <w:keepNext w:val="0"/>
        <w:pageBreakBefore w:val="0"/>
        <w:spacing w:line="360" w:lineRule="auto"/>
        <w:widowControl w:val="off"/>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（3）投标人中标后，3天内把详细的工程组织设计（方案）报送采购单位审批，经批准同意后方可以组织施工。在施工期间，中标人应无条件的遵守施工现场的各项规章制度。</w:t>
      </w:r>
      <w:r>
        <w:rPr>
          <w:rFonts w:hint="eastAsia" w:ascii="宋体" w:hAnsi="宋体" w:cs="宋体"/>
          <w:color w:val="000000"/>
          <w:sz w:val="24"/>
          <w:szCs w:val="24"/>
          <w:highlight w:val="none"/>
        </w:rPr>
      </w:r>
      <w:r/>
    </w:p>
    <w:p>
      <w:pPr>
        <w:pStyle w:val="631"/>
        <w:ind w:firstLine="480"/>
        <w:keepLines w:val="0"/>
        <w:keepNext w:val="0"/>
        <w:pageBreakBefore w:val="0"/>
        <w:spacing w:line="360" w:lineRule="auto"/>
        <w:widowControl w:val="off"/>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（4）施工期间，中标人应无条件的接受采购方的质量监督，提出的质量问题要及时整改，整改完毕后通知采购方检查验收，合格后书面报送采购单位备案。</w:t>
      </w:r>
      <w:r>
        <w:rPr>
          <w:rFonts w:hint="eastAsia" w:ascii="宋体" w:hAnsi="宋体" w:cs="宋体"/>
          <w:color w:val="000000"/>
          <w:sz w:val="24"/>
          <w:szCs w:val="24"/>
          <w:highlight w:val="none"/>
        </w:rPr>
      </w:r>
      <w:r/>
    </w:p>
    <w:p>
      <w:pPr>
        <w:pStyle w:val="631"/>
        <w:ind w:firstLine="480"/>
        <w:keepLines w:val="0"/>
        <w:keepNext w:val="0"/>
        <w:pageBreakBefore w:val="0"/>
        <w:spacing w:line="360" w:lineRule="auto"/>
        <w:widowControl w:val="off"/>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（5）中标人必须按照工程设计和技术标准施工，不得擅自修改工程设计，不得偷工减料；</w:t>
      </w:r>
      <w:r>
        <w:rPr>
          <w:rFonts w:hint="eastAsia" w:ascii="宋体" w:hAnsi="宋体" w:cs="宋体"/>
          <w:color w:val="000000"/>
          <w:sz w:val="24"/>
          <w:szCs w:val="24"/>
          <w:highlight w:val="none"/>
        </w:rPr>
      </w:r>
      <w:r/>
    </w:p>
    <w:p>
      <w:pPr>
        <w:pStyle w:val="631"/>
        <w:ind w:firstLine="480"/>
        <w:keepLines w:val="0"/>
        <w:keepNext w:val="0"/>
        <w:pageBreakBefore w:val="0"/>
        <w:spacing w:line="360" w:lineRule="auto"/>
        <w:widowControl w:val="off"/>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中标人必须建立健全质量检查制度，严格工序管理，隐蔽工程在隐蔽前应通知采购方检查验收；本着谁施工谁负责产品保护，谁破坏产品谁负责赔偿的原则，中标单位必须采取切实有效的产品保护措施，并编制相应的产品保护方案报采购单位批准同意后组织实施；</w:t>
      </w:r>
      <w:r>
        <w:rPr>
          <w:rFonts w:hint="eastAsia" w:ascii="宋体" w:hAnsi="宋体" w:cs="宋体"/>
          <w:color w:val="000000"/>
          <w:sz w:val="24"/>
          <w:szCs w:val="24"/>
          <w:highlight w:val="none"/>
        </w:rPr>
      </w:r>
      <w:r/>
    </w:p>
    <w:p>
      <w:pPr>
        <w:pStyle w:val="63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、综合说明及其它要求：</w:t>
      </w:r>
      <w:r>
        <w:rPr>
          <w:rFonts w:hint="eastAsia" w:ascii="宋体" w:hAnsi="宋体" w:cs="宋体"/>
          <w:b/>
          <w:color w:val="000000"/>
          <w:sz w:val="24"/>
          <w:highlight w:val="none"/>
        </w:rPr>
      </w:r>
      <w:r/>
    </w:p>
    <w:p>
      <w:pPr>
        <w:pStyle w:val="645"/>
        <w:ind w:left="0" w:firstLine="480"/>
        <w:jc w:val="left"/>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1、投标人所投产品应能够至少达到以上技术参数要求，同时必须明确所投产品的品牌、规格及一些必须说明的技术参数等，否则将可能导致其投标文件被评标委员会拒绝。</w:t>
      </w:r>
      <w:r>
        <w:rPr>
          <w:rFonts w:hint="eastAsia" w:ascii="宋体" w:hAnsi="宋体" w:cs="宋体"/>
          <w:color w:val="000000"/>
          <w:sz w:val="24"/>
          <w:highlight w:val="none"/>
        </w:rPr>
      </w:r>
      <w:r/>
    </w:p>
    <w:p>
      <w:pPr>
        <w:pStyle w:val="645"/>
        <w:ind w:left="0" w:firstLine="480"/>
        <w:jc w:val="left"/>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2、投标人必须承诺招标文件中提出的全部技术规格与要求，如果其中某些条款不响应时，应在文件中逐条列出，未列出的视同响应。</w:t>
      </w:r>
      <w:r>
        <w:rPr>
          <w:rFonts w:hint="eastAsia" w:ascii="宋体" w:hAnsi="宋体" w:cs="宋体"/>
          <w:color w:val="000000"/>
          <w:sz w:val="24"/>
          <w:highlight w:val="none"/>
        </w:rPr>
      </w:r>
      <w:r/>
    </w:p>
    <w:p>
      <w:pPr>
        <w:pStyle w:val="631"/>
        <w:ind w:firstLine="480"/>
        <w:spacing w:line="360" w:lineRule="auto"/>
        <w:rPr>
          <w:rFonts w:hint="eastAsia" w:ascii="宋体" w:hAnsi="宋体"/>
          <w:color w:val="000000"/>
          <w:sz w:val="24"/>
          <w:highlight w:val="none"/>
        </w:rPr>
      </w:pPr>
      <w:r>
        <w:rPr>
          <w:rFonts w:hint="eastAsia" w:ascii="宋体" w:hAnsi="宋体" w:cs="宋体"/>
          <w:color w:val="000000"/>
          <w:sz w:val="24"/>
          <w:szCs w:val="22"/>
          <w:highlight w:val="none"/>
        </w:rPr>
        <w:t xml:space="preserve">3、投标总报价一次报定，包含</w:t>
      </w:r>
      <w:r>
        <w:rPr>
          <w:rFonts w:hint="eastAsia" w:ascii="宋体" w:hAnsi="宋体"/>
          <w:color w:val="000000"/>
          <w:sz w:val="24"/>
          <w:highlight w:val="none"/>
        </w:rPr>
        <w:t xml:space="preserve">全部货物和服务、</w:t>
      </w:r>
      <w:r>
        <w:rPr>
          <w:rFonts w:ascii="宋体" w:hAnsi="宋体"/>
          <w:color w:val="000000"/>
          <w:sz w:val="24"/>
          <w:highlight w:val="none"/>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31"/>
        <w:ind w:firstLine="480"/>
        <w:spacing w:line="360" w:lineRule="auto"/>
        <w:rPr>
          <w:rFonts w:hint="eastAsia" w:ascii="宋体" w:hAnsi="宋体" w:cs="宋体"/>
          <w:color w:val="000000"/>
          <w:sz w:val="24"/>
          <w:szCs w:val="22"/>
          <w:highlight w:val="none"/>
          <w:lang w:val="zh-CN"/>
        </w:rPr>
      </w:pPr>
      <w:r>
        <w:rPr>
          <w:rFonts w:hint="eastAsia" w:ascii="宋体" w:hAnsi="宋体" w:cs="宋体"/>
          <w:color w:val="000000"/>
          <w:sz w:val="24"/>
          <w:highlight w:val="none"/>
        </w:rPr>
        <w:t xml:space="preserve">4、投标单位须为本项目配备的所有人员在项目服务期内出现的工伤及其他意外事故，均由投标单位自行负责，采购人不承担任何责任。</w:t>
      </w:r>
      <w:r>
        <w:rPr>
          <w:rFonts w:hint="eastAsia" w:ascii="宋体" w:hAnsi="宋体" w:cs="宋体"/>
          <w:color w:val="000000"/>
          <w:sz w:val="24"/>
          <w:szCs w:val="22"/>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交货期限：</w:t>
      </w:r>
      <w:r>
        <w:rPr>
          <w:rFonts w:hint="eastAsia" w:ascii="宋体" w:hAnsi="宋体" w:cs="宋体"/>
          <w:color w:val="000000"/>
          <w:sz w:val="24"/>
          <w:szCs w:val="22"/>
          <w:highlight w:val="none"/>
          <w:lang w:eastAsia="zh-CN"/>
        </w:rPr>
        <w:t xml:space="preserve">合同签订后60天内完成安装、调试并交付使用</w:t>
      </w:r>
      <w:r>
        <w:rPr>
          <w:rFonts w:hint="eastAsia" w:ascii="宋体" w:hAnsi="宋体" w:cs="宋体"/>
          <w:color w:val="000000"/>
          <w:sz w:val="24"/>
          <w:szCs w:val="22"/>
          <w:highlight w:val="none"/>
        </w:rPr>
        <w:t xml:space="preserve">。</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交货及安装地点</w:t>
      </w:r>
      <w:r>
        <w:rPr>
          <w:rFonts w:hint="eastAsia" w:ascii="宋体" w:hAnsi="宋体" w:cs="宋体"/>
          <w:color w:val="000000"/>
          <w:sz w:val="24"/>
          <w:highlight w:val="none"/>
          <w:lang w:val="zh-CN"/>
        </w:rPr>
        <w:t xml:space="preserve">：采购单位指定地点。</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7、付款方式：详见合同条款。</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8、安装、调试：</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在货物到达采购方指定地点后，卖方应在7天内派技术人员到达现场，提供安装、调试等服务，并协助采购方组织验收。</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施工现场要求：</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应遵守现场的一切规章制度，按照甲方要求文明施工，施工人员的安全由乙方负责，甲方免责；</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（2）施工现场的协调工作由</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负责，甲方配合；</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负责设备、安装设备（工具）等提供适当的保护、包装或覆盖等处理，负责保管、看护进场的设备及附配件直至验收合格，以免受损；</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（4）在安装、调试期间或保修过程中，</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负责及时清理现场垃圾；</w:t>
      </w:r>
      <w:r>
        <w:rPr>
          <w:rFonts w:hint="eastAsia" w:ascii="宋体" w:hAnsi="宋体" w:cs="宋体"/>
          <w:color w:val="000000"/>
          <w:sz w:val="24"/>
          <w:highlight w:val="none"/>
          <w:lang w:val="zh-CN"/>
        </w:rPr>
      </w:r>
      <w:r/>
    </w:p>
    <w:p>
      <w:pPr>
        <w:pStyle w:val="645"/>
        <w:ind w:left="0" w:firstLine="480"/>
        <w:jc w:val="left"/>
        <w:spacing w:after="0"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（5）在安装、调试期间或保修过程中，对现场原有成品造成的损坏，由</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zh-CN"/>
        </w:rPr>
        <w:t xml:space="preserve">负责修</w:t>
      </w:r>
      <w:r>
        <w:rPr>
          <w:rFonts w:hint="eastAsia" w:ascii="宋体" w:hAnsi="宋体" w:cs="宋体"/>
          <w:color w:val="000000"/>
          <w:sz w:val="24"/>
          <w:highlight w:val="none"/>
        </w:rPr>
        <w:t xml:space="preserve">复。</w:t>
      </w:r>
      <w:r>
        <w:rPr>
          <w:rFonts w:hint="eastAsia" w:ascii="宋体" w:hAnsi="宋体" w:cs="宋体"/>
          <w:color w:val="000000"/>
          <w:sz w:val="24"/>
          <w:highlight w:val="none"/>
        </w:rPr>
      </w:r>
      <w:r/>
    </w:p>
    <w:p>
      <w:pPr>
        <w:pStyle w:val="645"/>
        <w:ind w:left="0" w:firstLine="480"/>
        <w:jc w:val="left"/>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10、验收要求：</w:t>
      </w:r>
      <w:r>
        <w:rPr>
          <w:rFonts w:hint="eastAsia" w:ascii="宋体" w:hAnsi="宋体" w:cs="宋体"/>
          <w:color w:val="000000"/>
          <w:sz w:val="24"/>
          <w:highlight w:val="none"/>
        </w:rPr>
      </w:r>
      <w:r/>
    </w:p>
    <w:p>
      <w:pPr>
        <w:pStyle w:val="645"/>
        <w:ind w:left="0" w:firstLine="480"/>
        <w:jc w:val="left"/>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10.1验收标准：中标人提供的货物必须符合我国最新颁布的与之相关的技术规范与标准，同时必须满足招标文件中所列规格、具体配置、技术条件及功能要求和中标人承诺的其它指标。</w:t>
      </w:r>
      <w:r>
        <w:rPr>
          <w:rFonts w:hint="eastAsia" w:ascii="宋体" w:hAnsi="宋体"/>
          <w:color w:val="000000"/>
          <w:sz w:val="24"/>
          <w:highlight w:val="none"/>
        </w:rPr>
        <w:t xml:space="preserve">投标单位应向采购单位提供详细的验收标准、验收手册。当双方对验收标准有争议时，可委托双方一致认可的国家相关权威检测中心进行检测，费用由投标单位承担，只有在设备完全正常运转和采购单位确认后，设备的安装工作才能认为已全部完成。</w:t>
      </w:r>
      <w:r>
        <w:rPr>
          <w:rFonts w:ascii="宋体" w:hAnsi="宋体" w:cs="宋体"/>
          <w:color w:val="000000"/>
          <w:sz w:val="24"/>
          <w:highlight w:val="none"/>
        </w:rPr>
      </w:r>
      <w:r/>
    </w:p>
    <w:p>
      <w:pPr>
        <w:pStyle w:val="645"/>
        <w:ind w:left="0" w:firstLine="480"/>
        <w:jc w:val="left"/>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10.2投标人应在投标文件中提供一份验收大纲，中标后在采购人确认后作为采购人验收的依据。但此标准不得对抗质监部门的验收和招标文件中有关验收的条款要求；</w:t>
      </w:r>
      <w:r>
        <w:rPr>
          <w:rFonts w:hint="eastAsia" w:ascii="宋体" w:hAnsi="宋体" w:cs="宋体"/>
          <w:color w:val="000000"/>
          <w:sz w:val="24"/>
          <w:highlight w:val="none"/>
        </w:rPr>
      </w:r>
      <w:r/>
    </w:p>
    <w:p>
      <w:pPr>
        <w:pStyle w:val="645"/>
        <w:ind w:left="0" w:firstLine="480"/>
        <w:jc w:val="left"/>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11、售后服务：</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b/>
          <w:bCs/>
          <w:color w:val="000000"/>
          <w:sz w:val="24"/>
          <w:highlight w:val="none"/>
        </w:rPr>
        <w:t xml:space="preserve">项目整体免费质保期为验收合格签字之日起不低于</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 年（有特殊的设备按照要求的质保期）。</w:t>
      </w:r>
      <w:r>
        <w:rPr>
          <w:rFonts w:hint="eastAsia" w:ascii="宋体" w:hAnsi="宋体" w:cs="宋体"/>
          <w:color w:val="000000"/>
          <w:sz w:val="24"/>
          <w:highlight w:val="none"/>
        </w:rPr>
        <w:t xml:space="preserve">在质保期内，应无偿并迅速更换由于元器件缺陷及工艺等问题而发生故障的产品，并对因维修、保养，更换零部件等所发生的一切费用，均由中标单位承担。在期间如发生影响系统运行的重大故障，质保期应为故障排除之日起重新计算。</w:t>
      </w:r>
      <w:r>
        <w:rPr>
          <w:rFonts w:hint="eastAsia" w:ascii="宋体" w:hAnsi="宋体" w:cs="宋体"/>
          <w:color w:val="000000"/>
          <w:sz w:val="24"/>
          <w:highlight w:val="none"/>
          <w:lang w:val="en-US" w:eastAsia="zh-CN"/>
        </w:rPr>
        <w:t xml:space="preserve">如因人为导致的设备损坏或丢失，由甲方报警处理，乙方配合做好设备定位反查等工作。</w:t>
      </w:r>
      <w:r>
        <w:rPr>
          <w:rFonts w:hint="eastAsia" w:ascii="宋体" w:hAnsi="宋体" w:cs="宋体"/>
          <w:color w:val="000000"/>
          <w:sz w:val="24"/>
          <w:highlight w:val="none"/>
        </w:rPr>
        <w:t xml:space="preserve">中标单位提供终身维保服务，包括维护、保养、大修理。</w:t>
      </w:r>
      <w:r>
        <w:rPr>
          <w:rFonts w:hint="eastAsia" w:ascii="宋体" w:hAnsi="宋体" w:cs="宋体"/>
          <w:color w:val="000000"/>
          <w:sz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质保期内，中标单位应提供每周7天×24小时的技术支持和服务，</w:t>
      </w:r>
      <w:r>
        <w:rPr>
          <w:rFonts w:hint="eastAsia" w:ascii="宋体" w:hAnsi="宋体" w:eastAsia="宋体" w:cs="宋体"/>
          <w:color w:val="000000"/>
          <w:sz w:val="24"/>
          <w:szCs w:val="24"/>
          <w:highlight w:val="none"/>
        </w:rPr>
        <w:t xml:space="preserve">工作时间内，故障响应速度不超过1小时，到场不超过2小时；非工作时间内，故障响应速度不超过2小时，到场不超过8小时；一般性故障，需在1小时之内完成故障处理，特殊重大故障需在4小时之内提出解决方案，24小时内完成故障处理。</w:t>
      </w:r>
      <w:r>
        <w:rPr>
          <w:rFonts w:hint="eastAsia" w:ascii="宋体" w:hAnsi="宋体" w:eastAsia="宋体" w:cs="宋体"/>
          <w:color w:val="000000"/>
          <w:sz w:val="24"/>
          <w:szCs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中标单位</w:t>
      </w:r>
      <w:r>
        <w:rPr>
          <w:rFonts w:hint="eastAsia" w:ascii="宋体" w:hAnsi="宋体" w:cs="宋体"/>
          <w:color w:val="000000"/>
          <w:sz w:val="24"/>
          <w:highlight w:val="none"/>
        </w:rPr>
        <w:t xml:space="preserve">应在验收合格签字之日起</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年内免费提供设备软件的更新服务。</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中标单位</w:t>
      </w:r>
      <w:r>
        <w:rPr>
          <w:rFonts w:hint="eastAsia" w:ascii="宋体" w:hAnsi="宋体" w:cs="宋体"/>
          <w:color w:val="000000"/>
          <w:sz w:val="24"/>
          <w:highlight w:val="none"/>
        </w:rPr>
        <w:t xml:space="preserve">必须提供系统所有设备、软件、附件、备品备件等详细的英文和中文操作手册，详细的系统操作和维护手册、组态软件使用手册。提供配套完整的专用工具箱。</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中标单位</w:t>
      </w:r>
      <w:r>
        <w:rPr>
          <w:rFonts w:hint="eastAsia" w:ascii="宋体" w:hAnsi="宋体" w:cs="宋体"/>
          <w:color w:val="000000"/>
          <w:sz w:val="24"/>
          <w:highlight w:val="none"/>
        </w:rPr>
        <w:t xml:space="preserve">应以优惠价格提供在物品验收合格后的零配件供应；</w:t>
      </w:r>
      <w:r>
        <w:rPr>
          <w:rFonts w:hint="eastAsia" w:ascii="宋体" w:hAnsi="宋体" w:cs="宋体"/>
          <w:color w:val="000000"/>
          <w:sz w:val="24"/>
          <w:highlight w:val="none"/>
        </w:rPr>
      </w:r>
      <w:r/>
    </w:p>
    <w:p>
      <w:pPr>
        <w:pStyle w:val="631"/>
        <w:ind w:firstLine="480"/>
        <w:spacing w:line="360" w:lineRule="auto"/>
        <w:rPr>
          <w:color w:val="000000"/>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、凡涉及招标文件的补充说明和修改，均以苏州政府采购网发布通知为准。</w:t>
      </w:r>
      <w:r>
        <w:rPr>
          <w:color w:val="000000"/>
          <w:highlight w:val="none"/>
        </w:rPr>
      </w:r>
      <w:r/>
    </w:p>
    <w:p>
      <w:pPr>
        <w:pStyle w:val="631"/>
        <w:rPr>
          <w:color w:val="000000"/>
          <w:highlight w:val="none"/>
        </w:rPr>
      </w:pPr>
      <w:r>
        <w:rPr>
          <w:color w:val="000000"/>
          <w:highlight w:val="none"/>
        </w:rPr>
        <w:br w:type="page" w:clear="all"/>
      </w:r>
      <w:r>
        <w:rPr>
          <w:color w:val="000000"/>
          <w:highlight w:val="none"/>
        </w:rPr>
      </w:r>
      <w:r/>
    </w:p>
    <w:p>
      <w:pPr>
        <w:pStyle w:val="632"/>
        <w:jc w:val="center"/>
        <w:rPr>
          <w:rFonts w:hint="eastAsia" w:ascii="宋体" w:hAnsi="宋体"/>
          <w:color w:val="000000"/>
          <w:highlight w:val="none"/>
        </w:rPr>
      </w:pPr>
      <w:r>
        <w:rPr>
          <w:rFonts w:hint="eastAsia" w:ascii="宋体" w:hAnsi="宋体"/>
          <w:color w:val="000000"/>
          <w:highlight w:val="none"/>
        </w:rPr>
      </w:r>
      <w:r/>
    </w:p>
    <w:p>
      <w:pPr>
        <w:pStyle w:val="632"/>
        <w:jc w:val="center"/>
        <w:rPr>
          <w:rFonts w:hint="eastAsia" w:ascii="宋体" w:hAnsi="宋体"/>
          <w:color w:val="000000"/>
          <w:highlight w:val="none"/>
        </w:rPr>
      </w:pPr>
      <w:r>
        <w:rPr>
          <w:rFonts w:hint="eastAsia" w:ascii="宋体" w:hAnsi="宋体"/>
          <w:color w:val="000000"/>
          <w:highlight w:val="none"/>
        </w:rPr>
      </w:r>
      <w:r/>
    </w:p>
    <w:p>
      <w:pPr>
        <w:pStyle w:val="632"/>
        <w:jc w:val="center"/>
        <w:rPr>
          <w:rFonts w:hint="eastAsia" w:ascii="宋体" w:hAnsi="宋体"/>
          <w:color w:val="000000"/>
          <w:highlight w:val="none"/>
        </w:rPr>
      </w:pPr>
      <w:r>
        <w:rPr>
          <w:rFonts w:hint="eastAsia" w:ascii="宋体" w:hAnsi="宋体"/>
          <w:color w:val="000000"/>
          <w:highlight w:val="none"/>
        </w:rPr>
      </w:r>
      <w:r/>
    </w:p>
    <w:p>
      <w:pPr>
        <w:pStyle w:val="632"/>
        <w:jc w:val="center"/>
        <w:rPr>
          <w:rFonts w:ascii="宋体" w:hAnsi="宋体"/>
          <w:color w:val="000000"/>
          <w:highlight w:val="none"/>
        </w:rPr>
      </w:pPr>
      <w:r>
        <w:rPr>
          <w:rFonts w:hint="eastAsia" w:ascii="宋体" w:hAnsi="宋体"/>
          <w:color w:val="000000"/>
          <w:highlight w:val="none"/>
        </w:rPr>
        <w:t xml:space="preserve">第五章</w:t>
      </w:r>
      <w:r>
        <w:rPr>
          <w:rFonts w:ascii="宋体" w:hAnsi="宋体"/>
          <w:color w:val="000000"/>
          <w:highlight w:val="none"/>
        </w:rPr>
        <w:t xml:space="preserve"> </w:t>
      </w:r>
      <w:r>
        <w:rPr>
          <w:rFonts w:hint="eastAsia" w:ascii="宋体" w:hAnsi="宋体"/>
          <w:color w:val="000000"/>
          <w:highlight w:val="none"/>
        </w:rPr>
        <w:t xml:space="preserve">合同条款</w:t>
      </w:r>
      <w:r>
        <w:rPr>
          <w:rFonts w:ascii="宋体" w:hAnsi="宋体"/>
          <w:color w:val="000000"/>
          <w:highlight w:val="none"/>
        </w:rPr>
      </w:r>
      <w:r/>
    </w:p>
    <w:p>
      <w:pPr>
        <w:pStyle w:val="631"/>
        <w:rPr>
          <w:rFonts w:hint="eastAsia" w:ascii="宋体" w:hAnsi="宋体"/>
          <w:color w:val="000000"/>
          <w:highlight w:val="none"/>
        </w:rPr>
      </w:pPr>
      <w:r>
        <w:rPr>
          <w:rFonts w:hint="eastAsia" w:ascii="宋体" w:hAnsi="宋体"/>
          <w:color w:val="000000"/>
          <w:highlight w:val="none"/>
        </w:rPr>
      </w:r>
      <w:r/>
    </w:p>
    <w:p>
      <w:pPr>
        <w:pStyle w:val="632"/>
        <w:jc w:val="center"/>
        <w:rPr>
          <w:rFonts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t xml:space="preserve">合同一般条款</w:t>
      </w:r>
      <w:r>
        <w:rPr>
          <w:rFonts w:ascii="宋体" w:hAnsi="宋体"/>
          <w:color w:val="000000"/>
          <w:highlight w:val="none"/>
        </w:rPr>
      </w:r>
      <w:r/>
    </w:p>
    <w:p>
      <w:pPr>
        <w:pStyle w:val="631"/>
        <w:spacing w:line="360" w:lineRule="auto"/>
        <w:rPr>
          <w:rFonts w:ascii="宋体" w:hAnsi="宋体" w:cs="宋体"/>
          <w:b/>
          <w:color w:val="000000"/>
          <w:sz w:val="24"/>
          <w:highlight w:val="none"/>
        </w:rPr>
      </w:pPr>
      <w:r>
        <w:rPr>
          <w:rFonts w:hint="eastAsia" w:ascii="宋体" w:hAnsi="宋体" w:cs="宋体"/>
          <w:b/>
          <w:color w:val="000000"/>
          <w:sz w:val="24"/>
          <w:highlight w:val="none"/>
          <w:lang w:val="zh-CN"/>
        </w:rPr>
        <w:t xml:space="preserve">一、合同文件</w:t>
      </w:r>
      <w:r>
        <w:rPr>
          <w:rFonts w:ascii="宋体" w:hAnsi="宋体" w:cs="宋体"/>
          <w:b/>
          <w:color w:val="000000"/>
          <w:sz w:val="24"/>
          <w:highlight w:val="none"/>
        </w:rPr>
      </w:r>
      <w:r/>
    </w:p>
    <w:p>
      <w:pPr>
        <w:pStyle w:val="63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 </w:t>
      </w:r>
      <w:r>
        <w:rPr>
          <w:rFonts w:hint="eastAsia" w:ascii="宋体" w:hAnsi="宋体" w:cs="宋体"/>
          <w:b/>
          <w:color w:val="000000"/>
          <w:sz w:val="24"/>
          <w:highlight w:val="none"/>
          <w:lang w:val="zh-CN"/>
        </w:rPr>
        <w:t xml:space="preserve">合同文件适用法律</w:t>
      </w:r>
      <w:r>
        <w:rPr>
          <w:rFonts w:ascii="宋体" w:hAnsi="宋体" w:cs="宋体"/>
          <w:b/>
          <w:color w:val="000000"/>
          <w:sz w:val="24"/>
          <w:highlight w:val="none"/>
        </w:rPr>
      </w:r>
      <w:r/>
    </w:p>
    <w:p>
      <w:pPr>
        <w:pStyle w:val="631"/>
        <w:ind w:firstLine="425"/>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1.1适用于合同文件的法律是中华人民共和国现行法律、法规及甲方所在地的地方性法规。</w:t>
      </w:r>
      <w:r>
        <w:rPr>
          <w:rFonts w:ascii="宋体" w:hAnsi="宋体" w:cs="宋体"/>
          <w:color w:val="000000"/>
          <w:sz w:val="24"/>
          <w:highlight w:val="none"/>
          <w:lang w:val="zh-CN"/>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2. 合同文件组成和解释顺序</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2.1合同文件的组成和解释顺序如下：</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2</w:t>
      </w:r>
      <w:r>
        <w:rPr>
          <w:rFonts w:ascii="宋体" w:hAnsi="宋体" w:cs="宋体"/>
          <w:color w:val="000000"/>
          <w:sz w:val="24"/>
          <w:highlight w:val="none"/>
          <w:lang w:val="zh-CN"/>
        </w:rPr>
        <w:t xml:space="preserve">.1.1 </w:t>
      </w:r>
      <w:r>
        <w:rPr>
          <w:rFonts w:hint="eastAsia" w:ascii="宋体" w:hAnsi="宋体" w:cs="宋体"/>
          <w:color w:val="000000"/>
          <w:sz w:val="24"/>
          <w:highlight w:val="none"/>
          <w:lang w:val="zh-CN"/>
        </w:rPr>
        <w:t xml:space="preserve">合同的特殊性条款</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2</w:t>
      </w:r>
      <w:r>
        <w:rPr>
          <w:rFonts w:ascii="宋体" w:hAnsi="宋体" w:cs="宋体"/>
          <w:color w:val="000000"/>
          <w:sz w:val="24"/>
          <w:highlight w:val="none"/>
          <w:lang w:val="zh-CN"/>
        </w:rPr>
        <w:t xml:space="preserve">.1.2 </w:t>
      </w:r>
      <w:r>
        <w:rPr>
          <w:rFonts w:hint="eastAsia" w:ascii="宋体" w:hAnsi="宋体" w:cs="宋体"/>
          <w:color w:val="000000"/>
          <w:sz w:val="24"/>
          <w:highlight w:val="none"/>
          <w:lang w:val="zh-CN"/>
        </w:rPr>
        <w:t xml:space="preserve">合同的一般性条款</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2</w:t>
      </w:r>
      <w:r>
        <w:rPr>
          <w:rFonts w:ascii="宋体" w:hAnsi="宋体" w:cs="宋体"/>
          <w:color w:val="000000"/>
          <w:sz w:val="24"/>
          <w:highlight w:val="none"/>
          <w:lang w:val="zh-CN"/>
        </w:rPr>
        <w:t xml:space="preserve">.1.3 </w:t>
      </w:r>
      <w:r>
        <w:rPr>
          <w:rFonts w:hint="eastAsia" w:ascii="宋体" w:hAnsi="宋体" w:cs="宋体"/>
          <w:color w:val="000000"/>
          <w:sz w:val="24"/>
          <w:highlight w:val="none"/>
          <w:lang w:val="zh-CN"/>
        </w:rPr>
        <w:t xml:space="preserve">洽商、变更等明确双方权利义务的纪要、协议</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2</w:t>
      </w:r>
      <w:r>
        <w:rPr>
          <w:rFonts w:ascii="宋体" w:hAnsi="宋体" w:cs="宋体"/>
          <w:color w:val="000000"/>
          <w:sz w:val="24"/>
          <w:highlight w:val="none"/>
          <w:lang w:val="zh-CN"/>
        </w:rPr>
        <w:t xml:space="preserve">.1.4 </w:t>
      </w:r>
      <w:r>
        <w:rPr>
          <w:rFonts w:hint="eastAsia" w:ascii="宋体" w:hAnsi="宋体" w:cs="宋体"/>
          <w:color w:val="000000"/>
          <w:sz w:val="24"/>
          <w:highlight w:val="none"/>
          <w:lang w:val="zh-CN"/>
        </w:rPr>
        <w:t xml:space="preserve">中标通知书、投标书和招标文件</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2</w:t>
      </w:r>
      <w:r>
        <w:rPr>
          <w:rFonts w:ascii="宋体" w:hAnsi="宋体" w:cs="宋体"/>
          <w:color w:val="000000"/>
          <w:sz w:val="24"/>
          <w:highlight w:val="none"/>
          <w:lang w:val="zh-CN"/>
        </w:rPr>
        <w:t xml:space="preserve">.1.5</w:t>
      </w:r>
      <w:r>
        <w:rPr>
          <w:rFonts w:hint="eastAsia" w:ascii="宋体" w:hAnsi="宋体" w:cs="宋体"/>
          <w:color w:val="000000"/>
          <w:sz w:val="24"/>
          <w:highlight w:val="none"/>
          <w:lang w:val="zh-CN"/>
        </w:rPr>
        <w:t xml:space="preserve"> 标准、规范和其它有关技术资料、技术要求</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2</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合同的特殊性条款的效力优于合同的一般性条款的效力</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3</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合同文件使用文字</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3</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合同文件使用中文书写、解释和说明</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ascii="宋体" w:hAnsi="宋体" w:cs="宋体"/>
          <w:color w:val="000000"/>
          <w:sz w:val="24"/>
          <w:highlight w:val="none"/>
          <w:lang w:val="zh-CN"/>
        </w:rPr>
        <w:t xml:space="preserve"> </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二、标的物的一般条款</w:t>
      </w:r>
      <w:r>
        <w:rPr>
          <w:rFonts w:ascii="宋体" w:hAnsi="宋体"/>
          <w:b/>
          <w:bCs/>
          <w:color w:val="000000"/>
          <w:sz w:val="24"/>
          <w:highlight w:val="none"/>
        </w:rPr>
      </w:r>
      <w:r/>
    </w:p>
    <w:p>
      <w:pPr>
        <w:pStyle w:val="631"/>
        <w:spacing w:line="360" w:lineRule="auto"/>
        <w:rPr>
          <w:rFonts w:ascii="宋体" w:hAnsi="宋体"/>
          <w:b/>
          <w:bCs/>
          <w:color w:val="000000"/>
          <w:sz w:val="24"/>
          <w:highlight w:val="none"/>
        </w:rPr>
      </w:pPr>
      <w:r>
        <w:rPr>
          <w:rFonts w:ascii="宋体" w:hAnsi="宋体" w:cs="宋体"/>
          <w:b/>
          <w:bCs/>
          <w:color w:val="000000"/>
          <w:sz w:val="24"/>
          <w:highlight w:val="none"/>
          <w:lang w:val="zh-CN"/>
        </w:rPr>
        <w:t xml:space="preserve">4.  </w:t>
      </w:r>
      <w:r>
        <w:rPr>
          <w:rFonts w:hint="eastAsia" w:ascii="宋体" w:hAnsi="宋体" w:cs="宋体"/>
          <w:b/>
          <w:bCs/>
          <w:color w:val="000000"/>
          <w:sz w:val="24"/>
          <w:highlight w:val="none"/>
          <w:lang w:val="zh-CN"/>
        </w:rPr>
        <w:t xml:space="preserve">完整物权</w:t>
      </w:r>
      <w:r>
        <w:rPr>
          <w:rFonts w:ascii="宋体" w:hAnsi="宋体"/>
          <w:b/>
          <w:bCs/>
          <w:color w:val="000000"/>
          <w:sz w:val="24"/>
          <w:highlight w:val="none"/>
        </w:rPr>
      </w:r>
      <w:r/>
    </w:p>
    <w:p>
      <w:pPr>
        <w:pStyle w:val="631"/>
        <w:spacing w:line="360" w:lineRule="auto"/>
        <w:rPr>
          <w:rFonts w:ascii="宋体" w:hAnsi="宋体"/>
          <w:color w:val="000000"/>
          <w:sz w:val="24"/>
          <w:highlight w:val="none"/>
        </w:rPr>
      </w:pPr>
      <w:r>
        <w:rPr>
          <w:rFonts w:ascii="宋体" w:hAnsi="宋体" w:cs="宋体"/>
          <w:color w:val="000000"/>
          <w:sz w:val="24"/>
          <w:highlight w:val="none"/>
          <w:lang w:val="zh-CN"/>
        </w:rPr>
        <w:t xml:space="preserve"> </w:t>
      </w:r>
      <w:r>
        <w:rPr>
          <w:rFonts w:hint="eastAsia" w:ascii="宋体" w:hAnsi="宋体"/>
          <w:color w:val="000000"/>
          <w:sz w:val="24"/>
          <w:highlight w:val="none"/>
        </w:rPr>
        <w:t xml:space="preserve">    </w:t>
      </w:r>
      <w:r>
        <w:rPr>
          <w:rFonts w:hint="eastAsia" w:ascii="宋体" w:hAnsi="宋体" w:cs="宋体"/>
          <w:color w:val="000000"/>
          <w:sz w:val="24"/>
          <w:highlight w:val="none"/>
          <w:lang w:val="zh-CN"/>
        </w:rPr>
        <w:t xml:space="preserve">对于出卖的标的物，乙方应当拥有完整物权，并且乙方负有保证第三人不得向甲方主张任何权利（包括知识产权）的义务。</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5</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质量保证</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5</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5</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ascii="宋体" w:hAnsi="宋体"/>
          <w:color w:val="000000"/>
          <w:sz w:val="24"/>
          <w:highlight w:val="none"/>
        </w:rPr>
      </w:r>
      <w:r/>
    </w:p>
    <w:p>
      <w:pPr>
        <w:pStyle w:val="631"/>
        <w:ind w:firstLine="425"/>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5</w:t>
      </w:r>
      <w:r>
        <w:rPr>
          <w:rFonts w:ascii="宋体" w:hAnsi="宋体" w:cs="宋体"/>
          <w:color w:val="000000"/>
          <w:sz w:val="24"/>
          <w:highlight w:val="none"/>
          <w:lang w:val="zh-CN"/>
        </w:rPr>
        <w:t xml:space="preserve">.3  </w:t>
      </w:r>
      <w:r>
        <w:rPr>
          <w:rFonts w:hint="eastAsia" w:ascii="宋体" w:hAnsi="宋体" w:cs="宋体"/>
          <w:color w:val="000000"/>
          <w:sz w:val="24"/>
          <w:highlight w:val="none"/>
          <w:lang w:val="zh-CN"/>
        </w:rPr>
        <w:t xml:space="preserve">除合同特殊条款规定外，合同条款中标的物的质量保证期均自标的物通过最终验收之日起计算，且质量保证期不低于</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年（有特殊要求的按照特殊要求执行）。</w:t>
      </w:r>
      <w:r>
        <w:rPr>
          <w:rFonts w:ascii="宋体" w:hAnsi="宋体" w:cs="宋体"/>
          <w:color w:val="000000"/>
          <w:sz w:val="24"/>
          <w:highlight w:val="none"/>
          <w:lang w:val="zh-CN"/>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6</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包装</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7</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伴随服务</w:t>
      </w:r>
      <w:r>
        <w:rPr>
          <w:rFonts w:ascii="宋体" w:hAnsi="宋体"/>
          <w:b/>
          <w:bCs/>
          <w:color w:val="000000"/>
          <w:sz w:val="24"/>
          <w:highlight w:val="none"/>
        </w:rPr>
      </w:r>
      <w:r/>
    </w:p>
    <w:p>
      <w:pPr>
        <w:pStyle w:val="631"/>
        <w:ind w:firstLine="420"/>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7</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乙方除应履行按期按量交付合格标的物的义务之外，还应提供下列服务。</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7</w:t>
      </w:r>
      <w:r>
        <w:rPr>
          <w:rFonts w:ascii="宋体" w:hAnsi="宋体" w:cs="宋体"/>
          <w:color w:val="000000"/>
          <w:sz w:val="24"/>
          <w:highlight w:val="none"/>
          <w:lang w:val="zh-CN"/>
        </w:rPr>
        <w:t xml:space="preserve">.1.1  </w:t>
      </w:r>
      <w:r>
        <w:rPr>
          <w:rFonts w:hint="eastAsia" w:ascii="宋体" w:hAnsi="宋体" w:cs="宋体"/>
          <w:color w:val="000000"/>
          <w:sz w:val="24"/>
          <w:highlight w:val="none"/>
          <w:lang w:val="zh-CN"/>
        </w:rPr>
        <w:t xml:space="preserve">标的物的现场安装、启动、调试、监督；</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7</w:t>
      </w:r>
      <w:r>
        <w:rPr>
          <w:rFonts w:ascii="宋体" w:hAnsi="宋体" w:cs="宋体"/>
          <w:color w:val="000000"/>
          <w:sz w:val="24"/>
          <w:highlight w:val="none"/>
          <w:lang w:val="zh-CN"/>
        </w:rPr>
        <w:t xml:space="preserve">.1.2  </w:t>
      </w:r>
      <w:r>
        <w:rPr>
          <w:rFonts w:hint="eastAsia" w:ascii="宋体" w:hAnsi="宋体" w:cs="宋体"/>
          <w:color w:val="000000"/>
          <w:sz w:val="24"/>
          <w:highlight w:val="none"/>
          <w:lang w:val="zh-CN"/>
        </w:rPr>
        <w:t xml:space="preserve">提供标的物组装和一般维修所必须的工具；</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7</w:t>
      </w:r>
      <w:r>
        <w:rPr>
          <w:rFonts w:ascii="宋体" w:hAnsi="宋体" w:cs="宋体"/>
          <w:color w:val="000000"/>
          <w:sz w:val="24"/>
          <w:highlight w:val="none"/>
          <w:lang w:val="zh-CN"/>
        </w:rPr>
        <w:t xml:space="preserve">.1.3 </w:t>
      </w:r>
      <w:r>
        <w:rPr>
          <w:rFonts w:hint="eastAsia" w:ascii="宋体" w:hAnsi="宋体" w:cs="宋体"/>
          <w:color w:val="000000"/>
          <w:sz w:val="24"/>
          <w:highlight w:val="none"/>
          <w:lang w:val="zh-CN"/>
        </w:rPr>
        <w:t xml:space="preserve">在合同规定的期限内对所提供标的物实行运行监督、维修服务的前提条件是该服务并不能免除乙方在质量保证期内所承担的义务；</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7</w:t>
      </w:r>
      <w:r>
        <w:rPr>
          <w:rFonts w:ascii="宋体" w:hAnsi="宋体" w:cs="宋体"/>
          <w:color w:val="000000"/>
          <w:sz w:val="24"/>
          <w:highlight w:val="none"/>
          <w:lang w:val="zh-CN"/>
        </w:rPr>
        <w:t xml:space="preserve">.1.4  </w:t>
      </w:r>
      <w:r>
        <w:rPr>
          <w:rFonts w:hint="eastAsia" w:ascii="宋体" w:hAnsi="宋体" w:cs="宋体"/>
          <w:color w:val="000000"/>
          <w:sz w:val="24"/>
          <w:highlight w:val="none"/>
          <w:lang w:val="zh-CN"/>
        </w:rPr>
        <w:t xml:space="preserve">对甲方技术人员的技术指导或培训。</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7</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除合同另有规定之外，伴随服务的费用均已含在合同价款中，甲方不再另行进行支付。</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三、标的物的交付、检验和验收</w:t>
      </w:r>
      <w:r>
        <w:rPr>
          <w:rFonts w:ascii="宋体" w:hAnsi="宋体"/>
          <w:b/>
          <w:bCs/>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8</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标的物的交付</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8</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标的物的所有权自标的物交付时转移。</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8</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乙方应当按照约定的期限和约定的地点交付标的物。</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8</w:t>
      </w:r>
      <w:r>
        <w:rPr>
          <w:rFonts w:ascii="宋体" w:hAnsi="宋体" w:cs="宋体"/>
          <w:color w:val="000000"/>
          <w:sz w:val="24"/>
          <w:highlight w:val="none"/>
          <w:lang w:val="zh-CN"/>
        </w:rPr>
        <w:t xml:space="preserve">.3  </w:t>
      </w:r>
      <w:r>
        <w:rPr>
          <w:rFonts w:hint="eastAsia" w:ascii="宋体" w:hAnsi="宋体" w:cs="宋体"/>
          <w:color w:val="000000"/>
          <w:sz w:val="24"/>
          <w:highlight w:val="none"/>
          <w:lang w:val="zh-CN"/>
        </w:rPr>
        <w:t xml:space="preserve">乙方应当按照约定或者交易习惯向甲方交付提取标的物单证以外的有关单证和资料。</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9</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检验和验收</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9</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9</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甲方根据合同规定的内容和验收标准进行验收，同时比较乙方出具的检验证明，经检验无误后出具验收合格证明，该证明作为最终付款所需文件的组成部分。</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9</w:t>
      </w:r>
      <w:r>
        <w:rPr>
          <w:rFonts w:ascii="宋体" w:hAnsi="宋体" w:cs="宋体"/>
          <w:color w:val="000000"/>
          <w:sz w:val="24"/>
          <w:highlight w:val="none"/>
          <w:lang w:val="zh-CN"/>
        </w:rPr>
        <w:t xml:space="preserve">.3  </w:t>
      </w:r>
      <w:r>
        <w:rPr>
          <w:rFonts w:hint="eastAsia" w:ascii="宋体" w:hAnsi="宋体" w:cs="宋体"/>
          <w:color w:val="000000"/>
          <w:sz w:val="24"/>
          <w:highlight w:val="none"/>
          <w:lang w:val="zh-CN"/>
        </w:rPr>
        <w:t xml:space="preserve">验收期限自标的物交付之日起三十天内。特殊情况需延长的，双方应在合同的特殊条款中约定。</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9</w:t>
      </w:r>
      <w:r>
        <w:rPr>
          <w:rFonts w:ascii="宋体" w:hAnsi="宋体" w:cs="宋体"/>
          <w:color w:val="000000"/>
          <w:sz w:val="24"/>
          <w:highlight w:val="none"/>
          <w:lang w:val="zh-CN"/>
        </w:rPr>
        <w:t xml:space="preserve">.4  </w:t>
      </w:r>
      <w:r>
        <w:rPr>
          <w:rFonts w:hint="eastAsia" w:ascii="宋体" w:hAnsi="宋体" w:cs="宋体"/>
          <w:color w:val="000000"/>
          <w:sz w:val="24"/>
          <w:highlight w:val="none"/>
          <w:lang w:val="zh-CN"/>
        </w:rPr>
        <w:t xml:space="preserve">如双方对验收结果有分歧，则以苏州市技术质量监督局的检验结果为准，检验费用由有过失的一方支付。</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四、对标的物提出异议的时间和办法</w:t>
      </w:r>
      <w:r>
        <w:rPr>
          <w:rFonts w:ascii="宋体" w:hAnsi="宋体"/>
          <w:b/>
          <w:bCs/>
          <w:color w:val="000000"/>
          <w:sz w:val="24"/>
          <w:highlight w:val="none"/>
        </w:rPr>
      </w:r>
      <w:r/>
    </w:p>
    <w:p>
      <w:pPr>
        <w:pStyle w:val="631"/>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10</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对标的物提出异议的时间和办法</w:t>
      </w:r>
      <w:r>
        <w:rPr>
          <w:rFonts w:ascii="宋体" w:hAnsi="宋体" w:cs="宋体"/>
          <w:b/>
          <w:bCs/>
          <w:color w:val="000000"/>
          <w:sz w:val="24"/>
          <w:highlight w:val="none"/>
          <w:lang w:val="zh-CN"/>
        </w:rPr>
        <w:t xml:space="preserve"> </w:t>
      </w:r>
      <w:r>
        <w:rPr>
          <w:rFonts w:ascii="宋体" w:hAnsi="宋体" w:cs="宋体"/>
          <w:b/>
          <w:bCs/>
          <w:color w:val="000000"/>
          <w:sz w:val="24"/>
          <w:highlight w:val="none"/>
          <w:lang w:val="zh-CN"/>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10</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甲方在验收过程中，应当于双方约定的检验期间内将标的物的数量或质量不符合约定的情形及处理方式以书面形式通知乙方。</w:t>
      </w:r>
      <w:r>
        <w:rPr>
          <w:rFonts w:ascii="宋体" w:hAnsi="宋体"/>
          <w:color w:val="000000"/>
          <w:sz w:val="24"/>
          <w:highlight w:val="none"/>
        </w:rPr>
      </w:r>
      <w:r/>
    </w:p>
    <w:p>
      <w:pPr>
        <w:pStyle w:val="631"/>
        <w:ind w:firstLine="425"/>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10</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如甲方在验收期满后既不出具验收合格证明又未提出书面异议的视为乙方所交标的物符合合同规定。</w:t>
      </w:r>
      <w:r>
        <w:rPr>
          <w:rFonts w:ascii="宋体" w:hAnsi="宋体" w:cs="宋体"/>
          <w:color w:val="000000"/>
          <w:sz w:val="24"/>
          <w:highlight w:val="none"/>
          <w:lang w:val="zh-CN"/>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10</w:t>
      </w:r>
      <w:r>
        <w:rPr>
          <w:rFonts w:ascii="宋体" w:hAnsi="宋体" w:cs="宋体"/>
          <w:color w:val="000000"/>
          <w:sz w:val="24"/>
          <w:highlight w:val="none"/>
          <w:lang w:val="zh-CN"/>
        </w:rPr>
        <w:t xml:space="preserve">.3  </w:t>
      </w:r>
      <w:r>
        <w:rPr>
          <w:rFonts w:hint="eastAsia" w:ascii="宋体" w:hAnsi="宋体" w:cs="宋体"/>
          <w:color w:val="000000"/>
          <w:sz w:val="24"/>
          <w:highlight w:val="none"/>
          <w:lang w:val="zh-CN"/>
        </w:rPr>
        <w:t xml:space="preserve">乙方应在收到甲方书面异议后七天内负责处理问题，否则将视为默认甲方提出的异议和处理意见。</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五、合同价款和支付</w:t>
      </w:r>
      <w:r>
        <w:rPr>
          <w:rFonts w:ascii="宋体" w:hAnsi="宋体"/>
          <w:b/>
          <w:bCs/>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rPr>
        <w:t xml:space="preserve">11</w:t>
      </w:r>
      <w:r>
        <w:rPr>
          <w:rFonts w:ascii="宋体" w:hAnsi="宋体" w:cs="宋体"/>
          <w:b/>
          <w:bCs/>
          <w:color w:val="000000"/>
          <w:sz w:val="24"/>
          <w:highlight w:val="none"/>
        </w:rPr>
        <w:t xml:space="preserve">.  </w:t>
      </w:r>
      <w:r>
        <w:rPr>
          <w:rFonts w:hint="eastAsia" w:ascii="宋体" w:hAnsi="宋体" w:cs="宋体"/>
          <w:b/>
          <w:bCs/>
          <w:color w:val="000000"/>
          <w:sz w:val="24"/>
          <w:highlight w:val="none"/>
          <w:lang w:val="zh-CN"/>
        </w:rPr>
        <w:t xml:space="preserve">合同价款和支付</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11</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本合同的结算货币为人民币，单位元。</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11</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乙方应按照双方签订的合同规定交货并在合同特殊条款规定的期限内持下列单据结算货款。</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11</w:t>
      </w:r>
      <w:r>
        <w:rPr>
          <w:rFonts w:ascii="宋体" w:hAnsi="宋体" w:cs="宋体"/>
          <w:color w:val="000000"/>
          <w:sz w:val="24"/>
          <w:highlight w:val="none"/>
          <w:lang w:val="zh-CN"/>
        </w:rPr>
        <w:t xml:space="preserve">.2.1 </w:t>
      </w:r>
      <w:r>
        <w:rPr>
          <w:rFonts w:hint="eastAsia" w:ascii="宋体" w:hAnsi="宋体" w:cs="宋体"/>
          <w:color w:val="000000"/>
          <w:sz w:val="24"/>
          <w:highlight w:val="none"/>
          <w:lang w:val="zh-CN"/>
        </w:rPr>
        <w:t xml:space="preserve">合格的销售发票；</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11</w:t>
      </w:r>
      <w:r>
        <w:rPr>
          <w:rFonts w:ascii="宋体" w:hAnsi="宋体" w:cs="宋体"/>
          <w:color w:val="000000"/>
          <w:sz w:val="24"/>
          <w:highlight w:val="none"/>
          <w:lang w:val="zh-CN"/>
        </w:rPr>
        <w:t xml:space="preserve">.2.2 </w:t>
      </w:r>
      <w:r>
        <w:rPr>
          <w:rFonts w:hint="eastAsia" w:ascii="宋体" w:hAnsi="宋体" w:cs="宋体"/>
          <w:color w:val="000000"/>
          <w:sz w:val="24"/>
          <w:highlight w:val="none"/>
          <w:lang w:val="zh-CN"/>
        </w:rPr>
        <w:t xml:space="preserve">甲方盖章签收后的送货回单和验收合格证明。</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11</w:t>
      </w:r>
      <w:r>
        <w:rPr>
          <w:rFonts w:ascii="宋体" w:hAnsi="宋体" w:cs="宋体"/>
          <w:color w:val="000000"/>
          <w:sz w:val="24"/>
          <w:highlight w:val="none"/>
          <w:lang w:val="zh-CN"/>
        </w:rPr>
        <w:t xml:space="preserve">.3 </w:t>
      </w:r>
      <w:r>
        <w:rPr>
          <w:rFonts w:hint="eastAsia" w:ascii="宋体" w:hAnsi="宋体" w:cs="宋体"/>
          <w:color w:val="000000"/>
          <w:sz w:val="24"/>
          <w:highlight w:val="none"/>
          <w:lang w:val="zh-CN"/>
        </w:rPr>
        <w:t xml:space="preserve">甲方应按合同特殊条款规定的期限和方式付款。</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11</w:t>
      </w:r>
      <w:r>
        <w:rPr>
          <w:rFonts w:ascii="宋体" w:hAnsi="宋体" w:cs="宋体"/>
          <w:color w:val="000000"/>
          <w:sz w:val="24"/>
          <w:highlight w:val="none"/>
          <w:lang w:val="zh-CN"/>
        </w:rPr>
        <w:t xml:space="preserve">.4 </w:t>
      </w:r>
      <w:r>
        <w:rPr>
          <w:rFonts w:hint="eastAsia" w:ascii="宋体" w:hAnsi="宋体" w:cs="宋体"/>
          <w:color w:val="000000"/>
          <w:sz w:val="24"/>
          <w:highlight w:val="none"/>
          <w:lang w:val="zh-CN"/>
        </w:rPr>
        <w:t xml:space="preserve">根据现行税法对甲方征收的与本合同有关的一切税费均由甲方承担；根据现行税法对乙方征收的与本合同有关的一切税费均由乙方承担。</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六、违约责任</w:t>
      </w:r>
      <w:r>
        <w:rPr>
          <w:rFonts w:ascii="宋体" w:hAnsi="宋体"/>
          <w:b/>
          <w:bCs/>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12.</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违约责任</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合同一方不履行合同义务或者履行合同义务不符合约定的，应当承担继续履行、采取补救措施或者赔偿损失等违约责任。</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13</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甲方违约责任</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13</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在合同生效后，甲方要求退货的，应向乙方偿付合同总价款</w:t>
      </w: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的违约金，违约金不足以补偿损失的，乙方有权要求甲方补足。</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13</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甲方逾期付款的应按照逾期付款金额的每天万分之四支付逾期付款违约金。</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13</w:t>
      </w:r>
      <w:r>
        <w:rPr>
          <w:rFonts w:ascii="宋体" w:hAnsi="宋体" w:cs="宋体"/>
          <w:color w:val="000000"/>
          <w:sz w:val="24"/>
          <w:highlight w:val="none"/>
          <w:lang w:val="zh-CN"/>
        </w:rPr>
        <w:t xml:space="preserve">.3  </w:t>
      </w:r>
      <w:r>
        <w:rPr>
          <w:rFonts w:hint="eastAsia" w:ascii="宋体" w:hAnsi="宋体" w:cs="宋体"/>
          <w:color w:val="000000"/>
          <w:sz w:val="24"/>
          <w:highlight w:val="none"/>
          <w:lang w:val="zh-CN"/>
        </w:rPr>
        <w:t xml:space="preserve">甲方违反合同规定，拒绝接收乙方交付的合格标的物，应当承担乙方由此造成的损失。</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14</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乙方违约责任</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14</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乙方不能交货（逾期超过十五天视为不能交货），或交货不合格从而影响甲方按期正常使用的，甲方有权解除合同，乙方向甲方偿付合同总价款</w:t>
      </w: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的违约金，违约金不足以补偿损失的甲方有权要求乙方补足。</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14</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15</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不可抗力</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15</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因不可抗力不能履行合同的，根据不可抗力的影响，部分或者全部免除责任。但合同一方迟延履行后发生不可抗力的，不能免除责任。</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15</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合同一方因不可抗力不能履行合同的，应当及时通知对方，以减轻可能给对方造成的损失，并应当在合理期限内提供证明。</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七、索赔</w:t>
      </w:r>
      <w:r>
        <w:rPr>
          <w:rFonts w:ascii="宋体" w:hAnsi="宋体"/>
          <w:b/>
          <w:bCs/>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16</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索赔</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16</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甲方有权根据当地产品质量检验机构或其它有权部门出具的检验证书向乙方提出索赔。</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16</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在本合同规定的检验期和质量保证期内，如果乙方对甲方提出的索赔或差异有责任，则乙方应按甲方同意的下列一种或多种方式解决索赔事宜：</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16</w:t>
      </w:r>
      <w:r>
        <w:rPr>
          <w:rFonts w:ascii="宋体" w:hAnsi="宋体" w:cs="宋体"/>
          <w:color w:val="000000"/>
          <w:sz w:val="24"/>
          <w:highlight w:val="none"/>
          <w:lang w:val="zh-CN"/>
        </w:rPr>
        <w:t xml:space="preserve">.2.1  </w:t>
      </w:r>
      <w:r>
        <w:rPr>
          <w:rFonts w:hint="eastAsia" w:ascii="宋体" w:hAnsi="宋体" w:cs="宋体"/>
          <w:color w:val="000000"/>
          <w:sz w:val="24"/>
          <w:highlight w:val="none"/>
          <w:lang w:val="zh-CN"/>
        </w:rPr>
        <w:t xml:space="preserve">乙方同意退货，并按合同规定的货币将货款退还给甲方，并承担由此发生的一切损失和费用，包括利息、银行手续费、运费、保险费、检验费、仓储费、装卸费以及为保护退回标的物所需的其它必要费用。</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16</w:t>
      </w:r>
      <w:r>
        <w:rPr>
          <w:rFonts w:ascii="宋体" w:hAnsi="宋体" w:cs="宋体"/>
          <w:color w:val="000000"/>
          <w:sz w:val="24"/>
          <w:highlight w:val="none"/>
          <w:lang w:val="zh-CN"/>
        </w:rPr>
        <w:t xml:space="preserve">.2.2  </w:t>
      </w:r>
      <w:r>
        <w:rPr>
          <w:rFonts w:hint="eastAsia" w:ascii="宋体" w:hAnsi="宋体" w:cs="宋体"/>
          <w:color w:val="000000"/>
          <w:sz w:val="24"/>
          <w:highlight w:val="none"/>
          <w:lang w:val="zh-CN"/>
        </w:rPr>
        <w:t xml:space="preserve">根据标的物的低劣程度、损坏程度以及甲方遭受损失的数额，经双方协商确定降低标的物的价格。</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16</w:t>
      </w:r>
      <w:r>
        <w:rPr>
          <w:rFonts w:ascii="宋体" w:hAnsi="宋体" w:cs="宋体"/>
          <w:color w:val="000000"/>
          <w:sz w:val="24"/>
          <w:highlight w:val="none"/>
          <w:lang w:val="zh-CN"/>
        </w:rPr>
        <w:t xml:space="preserve">.2.3  </w:t>
      </w:r>
      <w:r>
        <w:rPr>
          <w:rFonts w:hint="eastAsia" w:ascii="宋体" w:hAnsi="宋体" w:cs="宋体"/>
          <w:color w:val="000000"/>
          <w:sz w:val="24"/>
          <w:highlight w:val="none"/>
          <w:lang w:val="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16</w:t>
      </w:r>
      <w:r>
        <w:rPr>
          <w:rFonts w:ascii="宋体" w:hAnsi="宋体" w:cs="宋体"/>
          <w:color w:val="000000"/>
          <w:sz w:val="24"/>
          <w:highlight w:val="none"/>
          <w:lang w:val="zh-CN"/>
        </w:rPr>
        <w:t xml:space="preserve">.3  </w:t>
      </w:r>
      <w:r>
        <w:rPr>
          <w:rFonts w:hint="eastAsia" w:ascii="宋体" w:hAnsi="宋体" w:cs="宋体"/>
          <w:color w:val="000000"/>
          <w:sz w:val="24"/>
          <w:highlight w:val="none"/>
          <w:lang w:val="zh-CN"/>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16</w:t>
      </w:r>
      <w:r>
        <w:rPr>
          <w:rFonts w:ascii="宋体" w:hAnsi="宋体" w:cs="宋体"/>
          <w:color w:val="000000"/>
          <w:sz w:val="24"/>
          <w:highlight w:val="none"/>
          <w:lang w:val="zh-CN"/>
        </w:rPr>
        <w:t xml:space="preserve">.4  </w:t>
      </w:r>
      <w:r>
        <w:rPr>
          <w:rFonts w:hint="eastAsia" w:ascii="宋体" w:hAnsi="宋体" w:cs="宋体"/>
          <w:color w:val="000000"/>
          <w:sz w:val="24"/>
          <w:highlight w:val="none"/>
          <w:lang w:val="zh-CN"/>
        </w:rPr>
        <w:t xml:space="preserve">甲方提出索赔的书面材料应报政府采购监督管理部门备案。同时乙方同意的索赔方案也应报政府采购监督管理部门备案。</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八、履约保证金</w:t>
      </w:r>
      <w:r>
        <w:rPr>
          <w:rFonts w:ascii="宋体" w:hAnsi="宋体"/>
          <w:b/>
          <w:bCs/>
          <w:color w:val="000000"/>
          <w:sz w:val="24"/>
          <w:highlight w:val="none"/>
        </w:rPr>
      </w:r>
      <w:r/>
    </w:p>
    <w:p>
      <w:pPr>
        <w:pStyle w:val="631"/>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无</w:t>
      </w:r>
      <w:r>
        <w:rPr>
          <w:rFonts w:hint="eastAsia" w:ascii="宋体" w:hAnsi="宋体" w:cs="宋体"/>
          <w:b/>
          <w:bCs/>
          <w:color w:val="000000"/>
          <w:sz w:val="24"/>
          <w:highlight w:val="none"/>
          <w:lang w:val="zh-CN"/>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九、合同的解除和转让</w:t>
      </w:r>
      <w:r>
        <w:rPr>
          <w:rFonts w:ascii="宋体" w:hAnsi="宋体"/>
          <w:b/>
          <w:bCs/>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rPr>
        <w:t xml:space="preserve">18</w:t>
      </w:r>
      <w:r>
        <w:rPr>
          <w:rFonts w:ascii="宋体" w:hAnsi="宋体" w:cs="宋体"/>
          <w:b/>
          <w:bCs/>
          <w:color w:val="000000"/>
          <w:sz w:val="24"/>
          <w:highlight w:val="none"/>
        </w:rPr>
        <w:t xml:space="preserve">.  </w:t>
      </w:r>
      <w:r>
        <w:rPr>
          <w:rFonts w:hint="eastAsia" w:ascii="宋体" w:hAnsi="宋体" w:cs="宋体"/>
          <w:b/>
          <w:bCs/>
          <w:color w:val="000000"/>
          <w:sz w:val="24"/>
          <w:highlight w:val="none"/>
          <w:lang w:val="zh-CN"/>
        </w:rPr>
        <w:t xml:space="preserve">合同的解除</w:t>
      </w:r>
      <w:r>
        <w:rPr>
          <w:rFonts w:ascii="宋体" w:hAnsi="宋体"/>
          <w:b/>
          <w:bCs/>
          <w:color w:val="000000"/>
          <w:sz w:val="24"/>
          <w:highlight w:val="none"/>
        </w:rPr>
      </w:r>
      <w:r/>
    </w:p>
    <w:p>
      <w:pPr>
        <w:pStyle w:val="631"/>
        <w:ind w:firstLine="425"/>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18</w:t>
      </w:r>
      <w:r>
        <w:rPr>
          <w:rFonts w:ascii="宋体" w:hAnsi="宋体" w:cs="宋体"/>
          <w:color w:val="000000"/>
          <w:sz w:val="24"/>
          <w:highlight w:val="none"/>
        </w:rPr>
        <w:t xml:space="preserve">.1</w:t>
      </w:r>
      <w:r>
        <w:rPr>
          <w:rFonts w:hint="eastAsia" w:ascii="宋体" w:hAnsi="宋体" w:cs="宋体"/>
          <w:color w:val="000000"/>
          <w:sz w:val="24"/>
          <w:highlight w:val="none"/>
          <w:lang w:val="zh-CN"/>
        </w:rPr>
        <w:t xml:space="preserve">有下列情形之一</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合同一方可以解除合同</w:t>
      </w:r>
      <w:r>
        <w:rPr>
          <w:rFonts w:hint="eastAsia" w:ascii="宋体" w:hAnsi="宋体" w:cs="宋体"/>
          <w:color w:val="000000"/>
          <w:sz w:val="24"/>
          <w:highlight w:val="none"/>
        </w:rPr>
        <w:t xml:space="preserve">：</w:t>
      </w:r>
      <w:r>
        <w:rPr>
          <w:rFonts w:hint="eastAsia"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18</w:t>
      </w:r>
      <w:r>
        <w:rPr>
          <w:rFonts w:ascii="宋体" w:hAnsi="宋体" w:cs="宋体"/>
          <w:color w:val="000000"/>
          <w:sz w:val="24"/>
          <w:highlight w:val="none"/>
          <w:lang w:val="zh-CN"/>
        </w:rPr>
        <w:t xml:space="preserve">.</w:t>
      </w:r>
      <w:r>
        <w:rPr>
          <w:rFonts w:hint="eastAsia" w:ascii="宋体" w:hAnsi="宋体" w:cs="宋体"/>
          <w:color w:val="000000"/>
          <w:sz w:val="24"/>
          <w:highlight w:val="none"/>
          <w:lang w:val="zh-CN"/>
        </w:rPr>
        <w:t xml:space="preserve">1</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因不可抗力致使不能实现合同目的，未受不可抗力影响的一方有权解除合同；</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18</w:t>
      </w:r>
      <w:r>
        <w:rPr>
          <w:rFonts w:ascii="宋体" w:hAnsi="宋体" w:cs="宋体"/>
          <w:color w:val="000000"/>
          <w:sz w:val="24"/>
          <w:highlight w:val="none"/>
          <w:lang w:val="zh-CN"/>
        </w:rPr>
        <w:t xml:space="preserve">.</w:t>
      </w:r>
      <w:r>
        <w:rPr>
          <w:rFonts w:hint="eastAsia" w:ascii="宋体" w:hAnsi="宋体" w:cs="宋体"/>
          <w:color w:val="000000"/>
          <w:sz w:val="24"/>
          <w:highlight w:val="none"/>
          <w:lang w:val="zh-CN"/>
        </w:rPr>
        <w:t xml:space="preserve">1</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因合同一方违约导致合同不能履行，另一方有权解除合同；</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lang w:val="zh-CN"/>
        </w:rPr>
        <w:t xml:space="preserve">18</w:t>
      </w:r>
      <w:r>
        <w:rPr>
          <w:rFonts w:ascii="宋体" w:hAnsi="宋体" w:cs="宋体"/>
          <w:color w:val="000000"/>
          <w:sz w:val="24"/>
          <w:highlight w:val="none"/>
          <w:lang w:val="zh-CN"/>
        </w:rPr>
        <w:t xml:space="preserve">.</w:t>
      </w:r>
      <w:r>
        <w:rPr>
          <w:rFonts w:hint="eastAsia" w:ascii="宋体" w:hAnsi="宋体" w:cs="宋体"/>
          <w:color w:val="000000"/>
          <w:sz w:val="24"/>
          <w:highlight w:val="none"/>
          <w:lang w:val="zh-CN"/>
        </w:rPr>
        <w:t xml:space="preserve">2</w:t>
      </w: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有权解除合同的一方，应当在违约事实或不可抗力发生之后三十天内书面通知对方以主张解除合同，合同在书面通知到达对方时解除。</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19</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合同的转让</w:t>
      </w:r>
      <w:r>
        <w:rPr>
          <w:rFonts w:ascii="宋体" w:hAnsi="宋体"/>
          <w:b/>
          <w:bCs/>
          <w:color w:val="000000"/>
          <w:sz w:val="24"/>
          <w:highlight w:val="none"/>
        </w:rPr>
      </w:r>
      <w:r/>
    </w:p>
    <w:p>
      <w:pPr>
        <w:pStyle w:val="631"/>
        <w:spacing w:line="360" w:lineRule="auto"/>
        <w:rPr>
          <w:rFonts w:ascii="宋体" w:hAnsi="宋体"/>
          <w:color w:val="000000"/>
          <w:sz w:val="24"/>
          <w:highlight w:val="none"/>
        </w:rPr>
      </w:pP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合同的部分和全部都不得转让。</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十、合同的生效</w:t>
      </w:r>
      <w:r>
        <w:rPr>
          <w:rFonts w:ascii="宋体" w:hAnsi="宋体"/>
          <w:b/>
          <w:bCs/>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rPr>
        <w:t xml:space="preserve">20</w:t>
      </w:r>
      <w:r>
        <w:rPr>
          <w:rFonts w:ascii="宋体" w:hAnsi="宋体" w:cs="宋体"/>
          <w:b/>
          <w:bCs/>
          <w:color w:val="000000"/>
          <w:sz w:val="24"/>
          <w:highlight w:val="none"/>
        </w:rPr>
        <w:t xml:space="preserve">.  </w:t>
      </w:r>
      <w:r>
        <w:rPr>
          <w:rFonts w:hint="eastAsia" w:ascii="宋体" w:hAnsi="宋体" w:cs="宋体"/>
          <w:b/>
          <w:bCs/>
          <w:color w:val="000000"/>
          <w:sz w:val="24"/>
          <w:highlight w:val="none"/>
          <w:lang w:val="zh-CN"/>
        </w:rPr>
        <w:t xml:space="preserve">合同的生效</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olor w:val="000000"/>
          <w:sz w:val="24"/>
          <w:highlight w:val="none"/>
        </w:rPr>
        <w:t xml:space="preserve">本合同在双方签字盖章后即生效，同时还须经</w:t>
      </w:r>
      <w:r>
        <w:rPr>
          <w:rFonts w:hint="eastAsia" w:ascii="宋体" w:hAnsi="宋体" w:cs="宋体"/>
          <w:color w:val="000000"/>
          <w:sz w:val="24"/>
          <w:highlight w:val="none"/>
        </w:rPr>
        <w:t xml:space="preserve">苏州高新区财政局</w:t>
      </w:r>
      <w:r>
        <w:rPr>
          <w:rFonts w:hint="eastAsia" w:ascii="宋体" w:hAnsi="宋体"/>
          <w:color w:val="000000"/>
          <w:sz w:val="24"/>
          <w:highlight w:val="none"/>
        </w:rPr>
        <w:t xml:space="preserve">备案。</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十一、争议解决</w:t>
      </w:r>
      <w:r>
        <w:rPr>
          <w:rFonts w:ascii="宋体" w:hAnsi="宋体"/>
          <w:b/>
          <w:bCs/>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21</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争议解决</w:t>
      </w:r>
      <w:r>
        <w:rPr>
          <w:rFonts w:ascii="宋体" w:hAnsi="宋体"/>
          <w:b/>
          <w:bCs/>
          <w:color w:val="000000"/>
          <w:sz w:val="24"/>
          <w:highlight w:val="none"/>
        </w:rPr>
      </w:r>
      <w:r/>
    </w:p>
    <w:p>
      <w:pPr>
        <w:pStyle w:val="631"/>
        <w:ind w:firstLine="425"/>
        <w:spacing w:line="360" w:lineRule="auto"/>
        <w:rPr>
          <w:rFonts w:ascii="宋体" w:hAnsi="宋体"/>
          <w:color w:val="000000"/>
          <w:sz w:val="24"/>
          <w:highlight w:val="none"/>
        </w:rPr>
      </w:pP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甲乙双方因合同发生争议，应在招标代理机构的主持下进行调解，协商不成，任何一方可以向甲方所在地人民法院起诉。</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十二、附则</w:t>
      </w:r>
      <w:r>
        <w:rPr>
          <w:rFonts w:ascii="宋体" w:hAnsi="宋体"/>
          <w:b/>
          <w:bCs/>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22</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合同份数。</w:t>
      </w:r>
      <w:r>
        <w:rPr>
          <w:rFonts w:ascii="宋体" w:hAnsi="宋体"/>
          <w:b/>
          <w:bCs/>
          <w:color w:val="000000"/>
          <w:sz w:val="24"/>
          <w:highlight w:val="none"/>
        </w:rPr>
      </w:r>
      <w:r/>
    </w:p>
    <w:p>
      <w:pPr>
        <w:pStyle w:val="631"/>
        <w:spacing w:line="360" w:lineRule="auto"/>
        <w:rPr>
          <w:rFonts w:ascii="宋体" w:hAnsi="宋体"/>
          <w:color w:val="000000"/>
          <w:sz w:val="24"/>
          <w:highlight w:val="none"/>
        </w:rPr>
      </w:pPr>
      <w:r>
        <w:rPr>
          <w:rFonts w:ascii="宋体" w:hAnsi="宋体" w:cs="宋体"/>
          <w:color w:val="000000"/>
          <w:sz w:val="24"/>
          <w:highlight w:val="none"/>
          <w:lang w:val="zh-CN"/>
        </w:rPr>
        <w:t xml:space="preserve"> </w:t>
      </w:r>
      <w:r>
        <w:rPr>
          <w:rFonts w:ascii="宋体" w:hAnsi="宋体" w:cs="宋体"/>
          <w:color w:val="000000"/>
          <w:sz w:val="24"/>
          <w:highlight w:val="none"/>
          <w:lang w:val="zh-CN"/>
        </w:rPr>
        <w:tab/>
      </w:r>
      <w:r>
        <w:rPr>
          <w:rFonts w:hint="eastAsia" w:ascii="宋体" w:hAnsi="宋体" w:cs="宋体"/>
          <w:color w:val="000000"/>
          <w:sz w:val="24"/>
          <w:highlight w:val="none"/>
          <w:lang w:val="zh-CN"/>
        </w:rPr>
        <w:t xml:space="preserve">本合同一式</w:t>
      </w:r>
      <w:r>
        <w:rPr>
          <w:rFonts w:hint="eastAsia" w:ascii="宋体" w:hAnsi="宋体" w:cs="宋体"/>
          <w:color w:val="000000"/>
          <w:sz w:val="24"/>
          <w:highlight w:val="none"/>
        </w:rPr>
        <w:t xml:space="preserve">陆</w:t>
      </w:r>
      <w:r>
        <w:rPr>
          <w:rFonts w:hint="eastAsia" w:ascii="宋体" w:hAnsi="宋体" w:cs="宋体"/>
          <w:color w:val="000000"/>
          <w:sz w:val="24"/>
          <w:highlight w:val="none"/>
          <w:lang w:val="zh-CN"/>
        </w:rPr>
        <w:t xml:space="preserve">份，甲、乙方各执</w:t>
      </w:r>
      <w:r>
        <w:rPr>
          <w:rFonts w:hint="eastAsia" w:ascii="宋体" w:hAnsi="宋体" w:cs="宋体"/>
          <w:color w:val="000000"/>
          <w:sz w:val="24"/>
          <w:highlight w:val="none"/>
        </w:rPr>
        <w:t xml:space="preserve">贰</w:t>
      </w:r>
      <w:r>
        <w:rPr>
          <w:rFonts w:hint="eastAsia" w:ascii="宋体" w:hAnsi="宋体" w:cs="宋体"/>
          <w:color w:val="000000"/>
          <w:sz w:val="24"/>
          <w:highlight w:val="none"/>
          <w:lang w:val="zh-CN"/>
        </w:rPr>
        <w:t xml:space="preserve">份，招标代理机构</w:t>
      </w:r>
      <w:r>
        <w:rPr>
          <w:rFonts w:hint="eastAsia" w:ascii="宋体" w:hAnsi="宋体" w:cs="宋体"/>
          <w:color w:val="000000"/>
          <w:sz w:val="24"/>
          <w:highlight w:val="none"/>
        </w:rPr>
        <w:t xml:space="preserve">壹</w:t>
      </w:r>
      <w:r>
        <w:rPr>
          <w:rFonts w:hint="eastAsia" w:ascii="宋体" w:hAnsi="宋体" w:cs="宋体"/>
          <w:color w:val="000000"/>
          <w:sz w:val="24"/>
          <w:highlight w:val="none"/>
          <w:lang w:val="zh-CN"/>
        </w:rPr>
        <w:t xml:space="preserve">份，政府采购管理部门</w:t>
      </w:r>
      <w:r>
        <w:rPr>
          <w:rFonts w:hint="eastAsia" w:ascii="宋体" w:hAnsi="宋体" w:cs="宋体"/>
          <w:color w:val="000000"/>
          <w:sz w:val="24"/>
          <w:highlight w:val="none"/>
        </w:rPr>
        <w:t xml:space="preserve">壹</w:t>
      </w:r>
      <w:r>
        <w:rPr>
          <w:rFonts w:hint="eastAsia" w:ascii="宋体" w:hAnsi="宋体" w:cs="宋体"/>
          <w:color w:val="000000"/>
          <w:sz w:val="24"/>
          <w:highlight w:val="none"/>
          <w:lang w:val="zh-CN"/>
        </w:rPr>
        <w:t xml:space="preserve">份。</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lang w:val="zh-CN"/>
        </w:rPr>
        <w:t xml:space="preserve">23</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未尽事宜</w:t>
      </w:r>
      <w:r>
        <w:rPr>
          <w:rFonts w:ascii="宋体" w:hAnsi="宋体"/>
          <w:b/>
          <w:bCs/>
          <w:color w:val="000000"/>
          <w:sz w:val="24"/>
          <w:highlight w:val="none"/>
        </w:rPr>
      </w:r>
      <w:r/>
    </w:p>
    <w:p>
      <w:pPr>
        <w:pStyle w:val="631"/>
        <w:ind w:firstLine="36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本合同未尽事宜应按《中华人民共和国政府采购法》及其它有关政府采购的法律法规的规定执行。</w:t>
      </w:r>
      <w:r>
        <w:rPr>
          <w:rFonts w:hint="eastAsia" w:ascii="宋体" w:hAnsi="宋体" w:cs="宋体"/>
          <w:b/>
          <w:color w:val="000000"/>
          <w:sz w:val="24"/>
          <w:highlight w:val="none"/>
        </w:rPr>
      </w:r>
      <w:r/>
    </w:p>
    <w:p>
      <w:pPr>
        <w:pStyle w:val="631"/>
        <w:ind w:firstLine="420"/>
        <w:jc w:val="left"/>
        <w:spacing w:line="360" w:lineRule="auto"/>
        <w:rPr>
          <w:rFonts w:ascii="宋体" w:hAnsi="宋体"/>
          <w:color w:val="000000"/>
          <w:highlight w:val="none"/>
        </w:rPr>
      </w:pPr>
      <w:r>
        <w:rPr>
          <w:rFonts w:ascii="宋体" w:hAnsi="宋体"/>
          <w:color w:val="000000"/>
          <w:highlight w:val="none"/>
        </w:rPr>
      </w:r>
      <w:r/>
    </w:p>
    <w:p>
      <w:pPr>
        <w:pStyle w:val="631"/>
        <w:ind w:firstLine="420"/>
        <w:jc w:val="left"/>
        <w:spacing w:line="360" w:lineRule="auto"/>
        <w:rPr>
          <w:rFonts w:ascii="宋体" w:hAnsi="宋体"/>
          <w:color w:val="000000"/>
          <w:highlight w:val="none"/>
        </w:rPr>
      </w:pPr>
      <w:r>
        <w:rPr>
          <w:rFonts w:ascii="宋体" w:hAnsi="宋体"/>
          <w:color w:val="000000"/>
          <w:highlight w:val="none"/>
        </w:rPr>
      </w:r>
      <w:r/>
    </w:p>
    <w:p>
      <w:pPr>
        <w:pStyle w:val="631"/>
        <w:ind w:firstLine="420"/>
        <w:jc w:val="left"/>
        <w:spacing w:line="360" w:lineRule="auto"/>
        <w:rPr>
          <w:rFonts w:ascii="宋体" w:hAnsi="宋体"/>
          <w:color w:val="000000"/>
          <w:highlight w:val="none"/>
        </w:rPr>
      </w:pPr>
      <w:r>
        <w:rPr>
          <w:rFonts w:ascii="宋体" w:hAnsi="宋体"/>
          <w:color w:val="000000"/>
          <w:highlight w:val="none"/>
        </w:rPr>
      </w:r>
      <w:r/>
    </w:p>
    <w:p>
      <w:pPr>
        <w:pStyle w:val="631"/>
        <w:ind w:firstLine="420"/>
        <w:jc w:val="left"/>
        <w:spacing w:line="360" w:lineRule="auto"/>
        <w:rPr>
          <w:rFonts w:ascii="宋体" w:hAnsi="宋体"/>
          <w:color w:val="000000"/>
          <w:highlight w:val="none"/>
        </w:rPr>
      </w:pPr>
      <w:r>
        <w:rPr>
          <w:rFonts w:ascii="宋体" w:hAnsi="宋体"/>
          <w:color w:val="000000"/>
          <w:highlight w:val="none"/>
        </w:rPr>
      </w:r>
      <w:r/>
    </w:p>
    <w:p>
      <w:pPr>
        <w:pStyle w:val="631"/>
        <w:ind w:firstLine="420"/>
        <w:jc w:val="left"/>
        <w:spacing w:line="360" w:lineRule="auto"/>
        <w:rPr>
          <w:rFonts w:ascii="宋体" w:hAnsi="宋体"/>
          <w:color w:val="000000"/>
          <w:highlight w:val="none"/>
        </w:rPr>
      </w:pPr>
      <w:r>
        <w:rPr>
          <w:rFonts w:ascii="宋体" w:hAnsi="宋体"/>
          <w:color w:val="000000"/>
          <w:highlight w:val="none"/>
        </w:rPr>
      </w:r>
      <w:r/>
    </w:p>
    <w:p>
      <w:pPr>
        <w:pStyle w:val="631"/>
        <w:ind w:firstLine="420"/>
        <w:jc w:val="left"/>
        <w:spacing w:line="360" w:lineRule="auto"/>
        <w:rPr>
          <w:rFonts w:ascii="宋体" w:hAnsi="宋体"/>
          <w:color w:val="000000"/>
          <w:highlight w:val="none"/>
        </w:rPr>
      </w:pPr>
      <w:r>
        <w:rPr>
          <w:rFonts w:ascii="宋体" w:hAnsi="宋体"/>
          <w:color w:val="000000"/>
          <w:highlight w:val="none"/>
        </w:rPr>
      </w:r>
      <w:r/>
    </w:p>
    <w:p>
      <w:pPr>
        <w:pStyle w:val="631"/>
        <w:ind w:firstLine="420"/>
        <w:jc w:val="left"/>
        <w:spacing w:line="360" w:lineRule="auto"/>
        <w:rPr>
          <w:rFonts w:ascii="宋体" w:hAnsi="宋体"/>
          <w:color w:val="000000"/>
          <w:highlight w:val="none"/>
        </w:rPr>
      </w:pPr>
      <w:r>
        <w:rPr>
          <w:rFonts w:ascii="宋体" w:hAnsi="宋体"/>
          <w:color w:val="000000"/>
          <w:highlight w:val="none"/>
        </w:rPr>
      </w:r>
      <w:r/>
    </w:p>
    <w:p>
      <w:pPr>
        <w:pStyle w:val="631"/>
        <w:jc w:val="left"/>
        <w:spacing w:line="360" w:lineRule="auto"/>
        <w:rPr>
          <w:rFonts w:ascii="宋体" w:hAnsi="宋体"/>
          <w:color w:val="000000"/>
          <w:highlight w:val="none"/>
        </w:rPr>
      </w:pPr>
      <w:r>
        <w:rPr>
          <w:rFonts w:ascii="宋体" w:hAnsi="宋体"/>
          <w:color w:val="000000"/>
          <w:highlight w:val="none"/>
        </w:rPr>
      </w:r>
      <w:r/>
    </w:p>
    <w:p>
      <w:pPr>
        <w:pStyle w:val="632"/>
        <w:jc w:val="center"/>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合同特殊条款</w:t>
      </w:r>
      <w:r>
        <w:rPr>
          <w:rFonts w:hint="eastAsia" w:ascii="宋体" w:hAnsi="宋体"/>
          <w:color w:val="000000"/>
          <w:highlight w:val="none"/>
        </w:rPr>
      </w:r>
      <w:r/>
    </w:p>
    <w:p>
      <w:pPr>
        <w:pStyle w:val="631"/>
        <w:ind w:firstLine="425"/>
        <w:spacing w:line="360" w:lineRule="auto"/>
        <w:rPr>
          <w:rFonts w:ascii="宋体" w:hAnsi="宋体"/>
          <w:color w:val="000000"/>
          <w:sz w:val="24"/>
          <w:highlight w:val="none"/>
        </w:rPr>
      </w:pPr>
      <w:r>
        <w:rPr>
          <w:rFonts w:hint="eastAsia" w:ascii="宋体" w:hAnsi="宋体"/>
          <w:color w:val="000000"/>
          <w:sz w:val="24"/>
          <w:highlight w:val="none"/>
          <w:lang w:val="zh-CN"/>
        </w:rPr>
        <w:t xml:space="preserve">根据</w:t>
      </w:r>
      <w:r>
        <w:rPr>
          <w:rFonts w:hint="eastAsia" w:ascii="宋体" w:hAnsi="宋体" w:cs="宋体"/>
          <w:color w:val="000000"/>
          <w:sz w:val="24"/>
          <w:highlight w:val="none"/>
          <w:lang w:val="zh-CN"/>
        </w:rPr>
        <w:t xml:space="preserve">苏州</w:t>
      </w:r>
      <w:r>
        <w:rPr>
          <w:rFonts w:hint="eastAsia" w:ascii="宋体" w:hAnsi="宋体" w:cs="宋体"/>
          <w:color w:val="000000"/>
          <w:sz w:val="24"/>
          <w:highlight w:val="none"/>
        </w:rPr>
        <w:t xml:space="preserve">高新</w:t>
      </w:r>
      <w:r>
        <w:rPr>
          <w:rFonts w:hint="eastAsia" w:ascii="宋体" w:hAnsi="宋体" w:cs="宋体"/>
          <w:color w:val="000000"/>
          <w:sz w:val="24"/>
          <w:highlight w:val="none"/>
          <w:lang w:val="zh-CN"/>
        </w:rPr>
        <w:t xml:space="preserve">区</w:t>
      </w:r>
      <w:r>
        <w:rPr>
          <w:rFonts w:hint="eastAsia" w:ascii="宋体" w:hAnsi="宋体"/>
          <w:color w:val="000000"/>
          <w:sz w:val="24"/>
          <w:highlight w:val="none"/>
          <w:lang w:val="zh-CN"/>
        </w:rPr>
        <w:t xml:space="preserve">政府采购招标编号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lang w:val="zh-CN"/>
        </w:rPr>
        <w:t xml:space="preserve">招标文件及乙方中标的投标文件和中标通知书，甲乙双方就此次中标的</w:t>
      </w:r>
      <w:r>
        <w:rPr>
          <w:rFonts w:ascii="宋体" w:hAnsi="宋体"/>
          <w:color w:val="000000"/>
          <w:sz w:val="24"/>
          <w:highlight w:val="none"/>
          <w:u w:val="single"/>
        </w:rPr>
        <w:t xml:space="preserve">                  </w:t>
      </w:r>
      <w:r>
        <w:rPr>
          <w:rFonts w:hint="eastAsia" w:ascii="宋体" w:hAnsi="宋体"/>
          <w:color w:val="000000"/>
          <w:sz w:val="24"/>
          <w:highlight w:val="none"/>
          <w:lang w:val="zh-CN"/>
        </w:rPr>
        <w:t xml:space="preserve">事宜，签订本合同书。</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b/>
          <w:bCs/>
          <w:color w:val="000000"/>
          <w:sz w:val="24"/>
          <w:highlight w:val="none"/>
          <w:lang w:val="zh-CN"/>
        </w:rPr>
        <w:t xml:space="preserve">一、合同内容：</w:t>
      </w:r>
      <w:r>
        <w:rPr>
          <w:rFonts w:ascii="宋体" w:hAnsi="宋体"/>
          <w:b/>
          <w:bCs/>
          <w:color w:val="000000"/>
          <w:sz w:val="24"/>
          <w:highlight w:val="none"/>
        </w:rPr>
      </w:r>
      <w:r/>
    </w:p>
    <w:p>
      <w:pPr>
        <w:pStyle w:val="631"/>
        <w:ind w:firstLine="42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zh-CN"/>
        </w:rPr>
        <w:t xml:space="preserve">、乙方负责完成甲方的</w:t>
      </w:r>
      <w:r>
        <w:rPr>
          <w:rFonts w:ascii="宋体" w:hAnsi="宋体"/>
          <w:color w:val="000000"/>
          <w:sz w:val="24"/>
          <w:highlight w:val="none"/>
          <w:u w:val="single"/>
        </w:rPr>
        <w:t xml:space="preserve">                               </w:t>
      </w:r>
      <w:r>
        <w:rPr>
          <w:rFonts w:hint="eastAsia" w:ascii="宋体" w:hAnsi="宋体"/>
          <w:color w:val="000000"/>
          <w:sz w:val="24"/>
          <w:highlight w:val="none"/>
          <w:lang w:val="zh-CN"/>
        </w:rPr>
        <w:t xml:space="preserve">，详见《标的物清单》。</w:t>
      </w:r>
      <w:r>
        <w:rPr>
          <w:rFonts w:ascii="宋体" w:hAnsi="宋体"/>
          <w:color w:val="000000"/>
          <w:sz w:val="24"/>
          <w:highlight w:val="none"/>
        </w:rPr>
      </w:r>
      <w:r/>
    </w:p>
    <w:p>
      <w:pPr>
        <w:pStyle w:val="631"/>
        <w:ind w:firstLine="42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zh-CN"/>
        </w:rPr>
        <w:t xml:space="preserve">、下列文件为本合同不可分割部分：</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olor w:val="000000"/>
          <w:sz w:val="24"/>
          <w:highlight w:val="none"/>
          <w:lang w:val="zh-CN"/>
        </w:rPr>
        <w:t xml:space="preserve">①招标文件；</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olor w:val="000000"/>
          <w:sz w:val="24"/>
          <w:highlight w:val="none"/>
          <w:lang w:val="zh-CN"/>
        </w:rPr>
        <w:t xml:space="preserve">②乙方中标的投标书；</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olor w:val="000000"/>
          <w:sz w:val="24"/>
          <w:highlight w:val="none"/>
          <w:lang w:val="zh-CN"/>
        </w:rPr>
        <w:t xml:space="preserve">③乙方在招投标过程中所作的其他承诺、声明、书面澄清等；</w:t>
      </w:r>
      <w:r>
        <w:rPr>
          <w:rFonts w:ascii="宋体" w:hAnsi="宋体"/>
          <w:color w:val="000000"/>
          <w:sz w:val="24"/>
          <w:highlight w:val="none"/>
        </w:rPr>
      </w:r>
      <w:r/>
    </w:p>
    <w:p>
      <w:pPr>
        <w:pStyle w:val="631"/>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④中标通知书。</w:t>
      </w:r>
      <w:r>
        <w:rPr>
          <w:rFonts w:hint="eastAsia" w:ascii="宋体" w:hAnsi="宋体" w:cs="宋体"/>
          <w:color w:val="000000"/>
          <w:sz w:val="24"/>
          <w:highlight w:val="none"/>
        </w:rPr>
      </w:r>
      <w:r/>
    </w:p>
    <w:p>
      <w:pPr>
        <w:pStyle w:val="631"/>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二、合同金额</w:t>
      </w:r>
      <w:r>
        <w:rPr>
          <w:rFonts w:hint="eastAsia" w:ascii="宋体" w:hAnsi="宋体" w:cs="宋体"/>
          <w:b/>
          <w:bCs/>
          <w:color w:val="000000"/>
          <w:sz w:val="24"/>
          <w:highlight w:val="none"/>
        </w:rPr>
        <w:t xml:space="preserve">与支付：</w:t>
      </w:r>
      <w:r>
        <w:rPr>
          <w:rFonts w:hint="eastAsia" w:ascii="宋体" w:hAnsi="宋体" w:cs="宋体"/>
          <w:b/>
          <w:bCs/>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（一）本次报价以人民币报价；</w:t>
      </w:r>
      <w:r>
        <w:rPr>
          <w:rFonts w:hint="eastAsia" w:ascii="宋体" w:hAnsi="宋体" w:cs="宋体"/>
          <w:color w:val="000000"/>
          <w:sz w:val="24"/>
          <w:highlight w:val="none"/>
        </w:rPr>
      </w:r>
      <w:r/>
    </w:p>
    <w:p>
      <w:pPr>
        <w:pStyle w:val="645"/>
        <w:ind w:left="0" w:firstLine="480"/>
        <w:spacing w:after="0" w:line="360" w:lineRule="auto"/>
        <w:rPr>
          <w:rFonts w:ascii="宋体" w:hAnsi="宋体"/>
          <w:color w:val="000000"/>
          <w:sz w:val="24"/>
          <w:highlight w:val="none"/>
        </w:rPr>
      </w:pPr>
      <w:r>
        <w:rPr>
          <w:rFonts w:hint="eastAsia" w:ascii="宋体" w:hAnsi="宋体" w:cs="宋体"/>
          <w:color w:val="000000"/>
          <w:sz w:val="24"/>
          <w:highlight w:val="none"/>
        </w:rPr>
        <w:t xml:space="preserve">（二）合同总金额：人民币 </w:t>
      </w:r>
      <w:r>
        <w:rPr>
          <w:rFonts w:hint="eastAsia" w:ascii="宋体" w:hAnsi="宋体" w:cs="宋体"/>
          <w:color w:val="000000"/>
          <w:sz w:val="24"/>
          <w:highlight w:val="none"/>
          <w:u w:val="single"/>
        </w:rPr>
        <w:t xml:space="preserve">    （大写）      （小写：      ）</w:t>
      </w:r>
      <w:r>
        <w:rPr>
          <w:rFonts w:hint="eastAsia" w:ascii="宋体" w:hAnsi="宋体" w:cs="宋体"/>
          <w:color w:val="000000"/>
          <w:sz w:val="24"/>
          <w:highlight w:val="none"/>
        </w:rPr>
        <w:t xml:space="preserve">，合同总金额为安装目的地价，</w:t>
      </w:r>
      <w:r>
        <w:rPr>
          <w:rFonts w:hint="eastAsia" w:ascii="宋体" w:hAnsi="宋体"/>
          <w:color w:val="000000"/>
          <w:sz w:val="24"/>
          <w:highlight w:val="none"/>
        </w:rPr>
        <w:t xml:space="preserve">全部货物和服务、</w:t>
      </w:r>
      <w:r>
        <w:rPr>
          <w:rFonts w:ascii="宋体" w:hAnsi="宋体"/>
          <w:color w:val="000000"/>
          <w:sz w:val="24"/>
          <w:highlight w:val="none"/>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rPr>
          <w:rFonts w:ascii="宋体" w:hAnsi="宋体"/>
          <w:color w:val="000000"/>
          <w:sz w:val="24"/>
          <w:highlight w:val="none"/>
        </w:rPr>
      </w:r>
      <w:r/>
    </w:p>
    <w:p>
      <w:pPr>
        <w:pStyle w:val="645"/>
        <w:ind w:left="0" w:firstLine="600"/>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（三）</w:t>
      </w:r>
      <w:r>
        <w:rPr>
          <w:rFonts w:hint="eastAsia" w:ascii="宋体" w:hAnsi="宋体" w:cs="宋体"/>
          <w:color w:val="000000"/>
          <w:sz w:val="24"/>
          <w:highlight w:val="none"/>
          <w:lang w:val="zh-CN"/>
        </w:rPr>
        <w:t xml:space="preserve">根据现行税法对甲方征收的与本合同有关的一切税费均由甲方承担；根据现行税法对乙方征收的与本合同有关的一切税费均由乙方承担。</w:t>
      </w:r>
      <w:r>
        <w:rPr>
          <w:rFonts w:hint="eastAsia" w:ascii="宋体" w:hAnsi="宋体" w:cs="宋体"/>
          <w:color w:val="000000"/>
          <w:sz w:val="24"/>
          <w:highlight w:val="none"/>
          <w:lang w:val="zh-CN"/>
        </w:rPr>
      </w:r>
      <w:r/>
    </w:p>
    <w:p>
      <w:pPr>
        <w:pStyle w:val="631"/>
        <w:ind w:firstLine="480"/>
        <w:jc w:val="left"/>
        <w:spacing w:line="360" w:lineRule="auto"/>
        <w:rPr>
          <w:rStyle w:val="657"/>
          <w:color w:val="000000"/>
          <w:highlight w:val="none"/>
        </w:rPr>
      </w:pPr>
      <w:r>
        <w:rPr>
          <w:rFonts w:hint="eastAsia" w:ascii="宋体" w:hAnsi="宋体"/>
          <w:color w:val="000000"/>
          <w:sz w:val="24"/>
          <w:highlight w:val="none"/>
        </w:rPr>
        <w:t xml:space="preserve">（四）</w:t>
      </w:r>
      <w:r>
        <w:rPr>
          <w:rFonts w:hint="eastAsia" w:ascii="宋体" w:hAnsi="宋体" w:cs="宋体"/>
          <w:color w:val="000000"/>
          <w:sz w:val="24"/>
          <w:highlight w:val="none"/>
          <w:lang w:val="zh-CN"/>
        </w:rPr>
        <w:t xml:space="preserve">付款步骤：</w:t>
      </w:r>
      <w:r>
        <w:rPr>
          <w:rStyle w:val="657"/>
          <w:color w:val="000000"/>
          <w:highlight w:val="none"/>
        </w:rPr>
      </w:r>
      <w:r/>
    </w:p>
    <w:p>
      <w:pPr>
        <w:pStyle w:val="631"/>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采购合同签订后，甲方支付乙方合同金额的</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0%预付款，货物全部进场、安装调试完毕并经甲方验收合格后，支付至合同价的40%；项目验收满一年，支付至合同价的70%；项目验收满两年，支付至合同价的100%</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31"/>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付款凭据：</w:t>
      </w:r>
      <w:r>
        <w:rPr>
          <w:rFonts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A、甲方签收的送货回单</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B、合格的销售发票</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C、由甲乙双方及招标代理机构签章的《政府采购合同履行验收报告》</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D、最后一笔余款，凭甲方签字盖章的无质量遗留问题确认单和资料移交清单支付</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（六）</w:t>
      </w:r>
      <w:r>
        <w:rPr>
          <w:rFonts w:hint="eastAsia" w:ascii="宋体" w:hAnsi="宋体" w:cs="宋体"/>
          <w:color w:val="000000"/>
          <w:sz w:val="24"/>
          <w:highlight w:val="none"/>
          <w:lang w:val="zh-CN"/>
        </w:rPr>
        <w:t xml:space="preserve">、付款方式：转帐。</w:t>
      </w:r>
      <w:r>
        <w:rPr>
          <w:rFonts w:hint="eastAsia" w:ascii="宋体" w:hAnsi="宋体" w:cs="宋体"/>
          <w:color w:val="000000"/>
          <w:sz w:val="24"/>
          <w:highlight w:val="none"/>
          <w:lang w:val="zh-CN"/>
        </w:rPr>
      </w:r>
      <w:r/>
    </w:p>
    <w:p>
      <w:pPr>
        <w:pStyle w:val="644"/>
        <w:jc w:val="left"/>
        <w:spacing w:line="360" w:lineRule="auto"/>
        <w:rPr>
          <w:rFonts w:hint="eastAsia" w:cs="宋体"/>
          <w:b/>
          <w:bCs/>
          <w:color w:val="000000"/>
          <w:highlight w:val="none"/>
        </w:rPr>
      </w:pPr>
      <w:r>
        <w:rPr>
          <w:rFonts w:hint="eastAsia" w:cs="宋体"/>
          <w:b/>
          <w:bCs/>
          <w:color w:val="000000"/>
          <w:highlight w:val="none"/>
        </w:rPr>
        <w:t xml:space="preserve">三、交货期限、地点：</w:t>
      </w:r>
      <w:r>
        <w:rPr>
          <w:rFonts w:hint="eastAsia" w:cs="宋体"/>
          <w:b/>
          <w:bCs/>
          <w:color w:val="000000"/>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1、交货期限：</w:t>
      </w:r>
      <w:r>
        <w:rPr>
          <w:rFonts w:hint="eastAsia" w:ascii="宋体" w:hAnsi="宋体" w:cs="宋体"/>
          <w:color w:val="000000"/>
          <w:sz w:val="24"/>
          <w:szCs w:val="22"/>
          <w:highlight w:val="none"/>
          <w:lang w:eastAsia="zh-CN"/>
        </w:rPr>
        <w:t xml:space="preserve">合同签订后60天内完成安装、调试并交付使用</w:t>
      </w:r>
      <w:r>
        <w:rPr>
          <w:rFonts w:hint="eastAsia" w:ascii="宋体" w:hAnsi="宋体" w:cs="宋体"/>
          <w:color w:val="000000"/>
          <w:sz w:val="24"/>
          <w:szCs w:val="22"/>
          <w:highlight w:val="none"/>
        </w:rPr>
        <w:t xml:space="preserve">。</w:t>
      </w:r>
      <w:r>
        <w:rPr>
          <w:rFonts w:hint="eastAsia" w:ascii="宋体" w:hAnsi="宋体" w:cs="宋体"/>
          <w:color w:val="000000"/>
          <w:sz w:val="24"/>
          <w:highlight w:val="none"/>
        </w:rPr>
      </w:r>
      <w:r/>
    </w:p>
    <w:p>
      <w:pPr>
        <w:pStyle w:val="644"/>
        <w:ind w:firstLine="480"/>
        <w:jc w:val="left"/>
        <w:spacing w:line="360" w:lineRule="auto"/>
        <w:rPr>
          <w:rFonts w:hint="eastAsia" w:cs="宋体"/>
          <w:color w:val="000000"/>
          <w:highlight w:val="none"/>
        </w:rPr>
      </w:pPr>
      <w:r>
        <w:rPr>
          <w:rFonts w:hint="eastAsia" w:cs="宋体"/>
          <w:color w:val="000000"/>
          <w:highlight w:val="none"/>
        </w:rPr>
        <w:t xml:space="preserve">2、交货地点：</w:t>
      </w:r>
      <w:r>
        <w:rPr>
          <w:rFonts w:hint="eastAsia" w:cs="宋体"/>
          <w:color w:val="000000"/>
          <w:highlight w:val="none"/>
          <w:lang w:val="zh-CN"/>
        </w:rPr>
        <w:t xml:space="preserve">采购单位指定地点。</w:t>
      </w:r>
      <w:r>
        <w:rPr>
          <w:rFonts w:hint="eastAsia" w:cs="宋体"/>
          <w:color w:val="000000"/>
          <w:highlight w:val="none"/>
        </w:rPr>
      </w:r>
      <w:r/>
    </w:p>
    <w:p>
      <w:pPr>
        <w:pStyle w:val="631"/>
        <w:spacing w:line="360" w:lineRule="auto"/>
        <w:tabs>
          <w:tab w:val="left" w:pos="540" w:leader="none"/>
        </w:tabs>
        <w:rPr>
          <w:rFonts w:hint="eastAsia" w:ascii="宋体" w:hAnsi="宋体" w:cs="仿宋_GB2312"/>
          <w:color w:val="000000"/>
          <w:highlight w:val="none"/>
        </w:rPr>
      </w:pPr>
      <w:r>
        <w:rPr>
          <w:rFonts w:hint="eastAsia" w:ascii="宋体" w:hAnsi="宋体" w:cs="宋体"/>
          <w:b/>
          <w:color w:val="000000"/>
          <w:sz w:val="24"/>
          <w:highlight w:val="none"/>
        </w:rPr>
        <w:t xml:space="preserve">四</w:t>
      </w:r>
      <w:r>
        <w:rPr>
          <w:rFonts w:hint="eastAsia" w:ascii="宋体" w:hAnsi="宋体" w:cs="宋体"/>
          <w:b/>
          <w:color w:val="000000"/>
          <w:sz w:val="24"/>
          <w:highlight w:val="none"/>
          <w:lang w:val="zh-CN"/>
        </w:rPr>
        <w:t xml:space="preserve">、</w:t>
      </w:r>
      <w:r>
        <w:rPr>
          <w:rFonts w:hint="eastAsia" w:ascii="宋体" w:hAnsi="宋体"/>
          <w:b/>
          <w:color w:val="000000"/>
          <w:sz w:val="24"/>
          <w:highlight w:val="none"/>
        </w:rPr>
        <w:t xml:space="preserve">质量要求</w:t>
      </w:r>
      <w:r>
        <w:rPr>
          <w:rFonts w:hint="eastAsia" w:ascii="宋体" w:hAnsi="宋体" w:cs="仿宋_GB2312"/>
          <w:color w:val="000000"/>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rPr>
          <w:rFonts w:hint="eastAsia" w:ascii="宋体" w:hAnsi="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2、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rPr>
          <w:rFonts w:hint="eastAsia" w:ascii="宋体" w:hAnsi="宋体" w:cs="宋体"/>
          <w:color w:val="000000"/>
          <w:sz w:val="24"/>
          <w:highlight w:val="none"/>
        </w:rPr>
      </w:r>
      <w:r/>
    </w:p>
    <w:p>
      <w:pPr>
        <w:pStyle w:val="631"/>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五、验收期限、标准及依据：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1、验收期限：自产品安装调试完毕之日起</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30</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日内，如有特殊情况，双方另行协调。</w:t>
      </w:r>
      <w:r>
        <w:rPr>
          <w:rFonts w:hint="eastAsia" w:ascii="宋体" w:hAnsi="宋体" w:cs="宋体"/>
          <w:color w:val="000000"/>
          <w:sz w:val="24"/>
          <w:highlight w:val="none"/>
        </w:rPr>
      </w:r>
      <w:r/>
    </w:p>
    <w:p>
      <w:pPr>
        <w:pStyle w:val="631"/>
        <w:ind w:firstLine="480"/>
        <w:jc w:val="left"/>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2、验收标准：中标人提供的货物必须符合我国最新颁布的与之相关的技术规范与标准，同时必须满足招标文件中所列规格、具体配置、技术条件及功能要求和中标人承诺的其它指标。</w:t>
      </w:r>
      <w:r>
        <w:rPr>
          <w:rFonts w:hint="eastAsia" w:ascii="宋体" w:hAnsi="宋体"/>
          <w:color w:val="000000"/>
          <w:sz w:val="24"/>
          <w:highlight w:val="none"/>
        </w:rPr>
        <w:t xml:space="preserve">乙方应向甲方提供详细的验收标准、验收手册。当双方对验收标准有争议时，可委托双方一致认可的国家相关权威检测中心进行检测，费用由投标单位承担，只有在设备完全正常运转和采购单位确认后，设备的安装工作才能认为已全部完成。</w:t>
      </w:r>
      <w:r>
        <w:rPr>
          <w:rFonts w:hint="eastAsia" w:ascii="宋体" w:hAnsi="宋体"/>
          <w:color w:val="000000"/>
          <w:sz w:val="24"/>
          <w:highlight w:val="none"/>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olor w:val="000000"/>
          <w:sz w:val="24"/>
          <w:highlight w:val="none"/>
        </w:rPr>
        <w:t xml:space="preserve">3、验收依据：</w:t>
      </w:r>
      <w:r>
        <w:rPr>
          <w:rFonts w:hint="eastAsia" w:ascii="宋体" w:hAnsi="宋体" w:cs="宋体"/>
          <w:color w:val="000000"/>
          <w:sz w:val="24"/>
          <w:highlight w:val="none"/>
          <w:lang w:val="zh-CN"/>
        </w:rPr>
        <w:t xml:space="preserve">乙方应在投标文件中提供一份工程验收大纲，中标后在甲方确认后作为甲方验收的依据。但此标准不得对抗质监部门的验收和招标文件中有关验收的条款要求；</w:t>
      </w:r>
      <w:r>
        <w:rPr>
          <w:rFonts w:hint="eastAsia" w:ascii="宋体" w:hAnsi="宋体" w:cs="宋体"/>
          <w:color w:val="000000"/>
          <w:sz w:val="24"/>
          <w:highlight w:val="none"/>
          <w:lang w:val="zh-CN"/>
        </w:rPr>
      </w:r>
      <w:r/>
    </w:p>
    <w:p>
      <w:pPr>
        <w:pStyle w:val="644"/>
        <w:jc w:val="left"/>
        <w:spacing w:line="360" w:lineRule="auto"/>
        <w:rPr>
          <w:rFonts w:hint="eastAsia" w:cs="宋体"/>
          <w:b/>
          <w:bCs/>
          <w:color w:val="000000"/>
          <w:highlight w:val="none"/>
        </w:rPr>
      </w:pPr>
      <w:r>
        <w:rPr>
          <w:rFonts w:hint="eastAsia" w:cs="宋体"/>
          <w:b/>
          <w:bCs/>
          <w:color w:val="000000"/>
          <w:highlight w:val="none"/>
        </w:rPr>
        <w:t xml:space="preserve">六、安装、调试、售后服务及施工现场要求：</w:t>
      </w:r>
      <w:r>
        <w:rPr>
          <w:rFonts w:hint="eastAsia" w:cs="宋体"/>
          <w:b/>
          <w:bCs/>
          <w:color w:val="000000"/>
          <w:highlight w:val="none"/>
        </w:rPr>
      </w:r>
      <w:r/>
    </w:p>
    <w:p>
      <w:pPr>
        <w:pStyle w:val="644"/>
        <w:ind w:firstLine="482"/>
        <w:jc w:val="left"/>
        <w:spacing w:line="360" w:lineRule="auto"/>
        <w:rPr>
          <w:rFonts w:hint="eastAsia" w:cs="宋体"/>
          <w:b/>
          <w:bCs/>
          <w:color w:val="000000"/>
          <w:highlight w:val="none"/>
        </w:rPr>
      </w:pPr>
      <w:r>
        <w:rPr>
          <w:rFonts w:hint="eastAsia" w:cs="宋体"/>
          <w:b/>
          <w:bCs/>
          <w:color w:val="000000"/>
          <w:highlight w:val="none"/>
        </w:rPr>
        <w:t xml:space="preserve">（一）安装、调试：</w:t>
      </w:r>
      <w:r>
        <w:rPr>
          <w:rFonts w:hint="eastAsia" w:cs="宋体"/>
          <w:b/>
          <w:bCs/>
          <w:color w:val="000000"/>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在货物到达采购方指定地点后，卖方应在7天内派技术人员到达现场，提供安装、调试等服务，并协助采购方组织验收。</w:t>
      </w:r>
      <w:r>
        <w:rPr>
          <w:rFonts w:hint="eastAsia" w:ascii="宋体" w:hAnsi="宋体" w:cs="宋体"/>
          <w:color w:val="000000"/>
          <w:sz w:val="24"/>
          <w:highlight w:val="none"/>
        </w:rPr>
      </w:r>
      <w:r/>
    </w:p>
    <w:p>
      <w:pPr>
        <w:pStyle w:val="63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（二）售后服务</w:t>
      </w:r>
      <w:r>
        <w:rPr>
          <w:rFonts w:hint="eastAsia" w:ascii="宋体" w:hAnsi="宋体" w:cs="宋体"/>
          <w:b/>
          <w:bCs/>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（1）设备免费质保期为验收合格签字之日起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有特殊的设备按照要求的质保期）。在质保期内，应无偿并迅速更换由于元器件缺陷及工艺等问题而发生故障的产品，并对因维修、保养，更换零部件等所发生的一切费用，均由乙方承担。在期间如发生影响系统运行的重大故障，质保期应为故障排除之日起重新计算。如因人为导致的设备损坏或丢失，由甲方报警处理，乙方配合做好设备定位反查等工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供货方提供终身维保服务，包括维护、保养、大修理。免费质保期满后设备材料维修价格按照市场维修价格5折优惠价。</w:t>
      </w:r>
      <w:r>
        <w:rPr>
          <w:rFonts w:hint="eastAsia" w:ascii="宋体" w:hAnsi="宋体" w:cs="宋体"/>
          <w:color w:val="000000"/>
          <w:sz w:val="24"/>
          <w:highlight w:val="none"/>
        </w:rPr>
      </w:r>
      <w:r/>
    </w:p>
    <w:p>
      <w:pPr>
        <w:pStyle w:val="631"/>
        <w:ind w:left="0" w:firstLine="48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质保期内，</w:t>
      </w:r>
      <w:r>
        <w:rPr>
          <w:rFonts w:hint="eastAsia" w:ascii="宋体" w:hAnsi="宋体" w:eastAsia="宋体" w:cs="宋体"/>
          <w:color w:val="000000"/>
          <w:sz w:val="24"/>
          <w:szCs w:val="24"/>
          <w:highlight w:val="none"/>
        </w:rPr>
        <w:t xml:space="preserve">工作时间内，故障响应速度不超过1小时，到场不超过2小时；非工作时间内，故障响应速度不超过2小时，到场不超过8小时；一般性故障，需在1小时之内完成故障处理，特殊重大故障需在4小时之内提出解决方案，24小时内完成故障处理。</w:t>
      </w:r>
      <w:r>
        <w:rPr>
          <w:rFonts w:hint="eastAsia" w:ascii="宋体" w:hAnsi="宋体" w:eastAsia="宋体" w:cs="宋体"/>
          <w:color w:val="000000"/>
          <w:sz w:val="24"/>
          <w:szCs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（3）乙方应在验收合格签字之日起</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年内免费提供设备软件的更新服务。</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（4）乙方必须提供系统所有设备、软件、附件、备品备件等详细的中文操作手册，详细的系统操作和维护手册、组态软件使用手册。提供配套完整的专用工具箱。</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（5）乙方应以优惠价格提供在物品验收合格后的零配件供应；</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（6）按采购文件及响应文件中的承诺执行。</w:t>
      </w:r>
      <w:r>
        <w:rPr>
          <w:rFonts w:hint="eastAsia" w:ascii="宋体" w:hAnsi="宋体" w:cs="宋体"/>
          <w:color w:val="000000"/>
          <w:sz w:val="24"/>
          <w:highlight w:val="none"/>
        </w:rPr>
      </w:r>
      <w:r/>
    </w:p>
    <w:p>
      <w:pPr>
        <w:pStyle w:val="631"/>
        <w:ind w:firstLine="482"/>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（三）</w:t>
      </w:r>
      <w:r>
        <w:rPr>
          <w:rFonts w:hint="eastAsia" w:ascii="宋体" w:hAnsi="宋体" w:cs="宋体"/>
          <w:b/>
          <w:bCs/>
          <w:color w:val="000000"/>
          <w:sz w:val="24"/>
          <w:highlight w:val="none"/>
          <w:lang w:val="zh-CN"/>
        </w:rPr>
        <w:t xml:space="preserve">施工现场要求：</w:t>
      </w:r>
      <w:r>
        <w:rPr>
          <w:rFonts w:hint="eastAsia" w:ascii="宋体" w:hAnsi="宋体" w:cs="宋体"/>
          <w:b/>
          <w:bCs/>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（1）乙方应遵守现场的一切规章制度，按照甲方要求文明施工，施工人员的安全由乙方负责，甲方免责；</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（2）施工现场的协调工作由乙方负责，甲方配合；</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（3）乙方负责设备、安装设备（工具）等提供适当的保护、包装或覆盖等处理，负责保管、看护进场的设备及附配件直至验收合格，以免受损；</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（4）在安装、调试期间或保修过程中，乙方负责及时清理现场垃圾；</w:t>
      </w:r>
      <w:r>
        <w:rPr>
          <w:rFonts w:hint="eastAsia" w:ascii="宋体" w:hAnsi="宋体" w:cs="宋体"/>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（5）在安装、调试期间或保修过程中，对现场原有成品造成的损坏，由乙方负责修</w:t>
      </w:r>
      <w:r>
        <w:rPr>
          <w:rFonts w:hint="eastAsia" w:ascii="宋体" w:hAnsi="宋体" w:cs="宋体"/>
          <w:color w:val="000000"/>
          <w:sz w:val="24"/>
          <w:highlight w:val="none"/>
        </w:rPr>
        <w:t xml:space="preserve">复。</w:t>
      </w:r>
      <w:r>
        <w:rPr>
          <w:rFonts w:hint="eastAsia" w:ascii="宋体" w:hAnsi="宋体" w:cs="宋体"/>
          <w:color w:val="000000"/>
          <w:sz w:val="24"/>
          <w:highlight w:val="none"/>
        </w:rPr>
      </w:r>
      <w:r/>
    </w:p>
    <w:p>
      <w:pPr>
        <w:pStyle w:val="631"/>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八、违约责任：</w:t>
      </w:r>
      <w:r>
        <w:rPr>
          <w:rFonts w:hint="eastAsia" w:ascii="宋体" w:hAnsi="宋体" w:cs="宋体"/>
          <w:b/>
          <w:bCs/>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如乙方延期完成交货任务，除不可抗拒的因素外，乙方应向甲方就延期偿还违约金，具体按合同的总价款每日0.04%支付，延期时间超过2周，甲方有权终止合同履行，并没收履约保证金和保留进一步追诉权利。</w:t>
      </w:r>
      <w:r>
        <w:rPr>
          <w:rFonts w:hint="eastAsia" w:ascii="宋体" w:hAnsi="宋体" w:cs="宋体"/>
          <w:color w:val="000000"/>
          <w:sz w:val="24"/>
          <w:highlight w:val="none"/>
        </w:rPr>
      </w:r>
      <w:r/>
    </w:p>
    <w:p>
      <w:pPr>
        <w:pStyle w:val="637"/>
        <w:ind w:firstLine="480"/>
        <w:jc w:val="left"/>
        <w:spacing w:line="360" w:lineRule="auto"/>
        <w:rPr>
          <w:rFonts w:hint="eastAsia" w:hAnsi="宋体" w:cs="宋体"/>
          <w:color w:val="000000"/>
          <w:sz w:val="24"/>
          <w:highlight w:val="none"/>
        </w:rPr>
      </w:pPr>
      <w:r>
        <w:rPr>
          <w:rFonts w:hint="eastAsia" w:hAnsi="宋体" w:cs="宋体"/>
          <w:color w:val="000000"/>
          <w:sz w:val="24"/>
          <w:highlight w:val="none"/>
        </w:rPr>
        <w:t xml:space="preserve">（二）由于甲方的原因要求延期交货，甲方应按规定承付货款，并承担乙方提供的代为保管费（有关仓储规定另议）。</w:t>
      </w:r>
      <w:r>
        <w:rPr>
          <w:rFonts w:hint="eastAsia" w:hAnsi="宋体" w:cs="宋体"/>
          <w:color w:val="000000"/>
          <w:sz w:val="24"/>
          <w:highlight w:val="none"/>
        </w:rPr>
      </w:r>
      <w:r/>
    </w:p>
    <w:p>
      <w:pPr>
        <w:pStyle w:val="631"/>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九、索赔：</w:t>
      </w:r>
      <w:r>
        <w:rPr>
          <w:rFonts w:hint="eastAsia" w:ascii="宋体" w:hAnsi="宋体" w:cs="宋体"/>
          <w:b/>
          <w:bCs/>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在货物交货、使用过程中，甲方发现货物或货物中产品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索赔方式除上述规定之外，甲方还有权选择以下方式进行索赔：</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2．根据货物的损坏程度以及甲方遭受损失的数额，经甲乙双方商定降低货物的价格。</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rFonts w:hint="eastAsia" w:ascii="宋体" w:hAnsi="宋体" w:cs="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zh-CN"/>
        </w:rPr>
        <w:t xml:space="preserve">、合同的解除和转让</w:t>
      </w:r>
      <w:r>
        <w:rPr>
          <w:rFonts w:ascii="宋体" w:hAnsi="宋体"/>
          <w:b/>
          <w:bCs/>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rPr>
        <w:t xml:space="preserve">1. </w:t>
      </w:r>
      <w:r>
        <w:rPr>
          <w:rFonts w:hint="eastAsia" w:ascii="宋体" w:hAnsi="宋体" w:cs="宋体"/>
          <w:b/>
          <w:bCs/>
          <w:color w:val="000000"/>
          <w:sz w:val="24"/>
          <w:highlight w:val="none"/>
          <w:lang w:val="zh-CN"/>
        </w:rPr>
        <w:t xml:space="preserve">合同的解除</w:t>
      </w:r>
      <w:r>
        <w:rPr>
          <w:rFonts w:ascii="宋体" w:hAnsi="宋体"/>
          <w:b/>
          <w:bCs/>
          <w:color w:val="000000"/>
          <w:sz w:val="24"/>
          <w:highlight w:val="none"/>
        </w:rPr>
      </w:r>
      <w:r/>
    </w:p>
    <w:p>
      <w:pPr>
        <w:pStyle w:val="631"/>
        <w:ind w:firstLine="425"/>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.1</w:t>
      </w:r>
      <w:r>
        <w:rPr>
          <w:rFonts w:hint="eastAsia" w:ascii="宋体" w:hAnsi="宋体" w:cs="宋体"/>
          <w:color w:val="000000"/>
          <w:sz w:val="24"/>
          <w:highlight w:val="none"/>
          <w:lang w:val="zh-CN"/>
        </w:rPr>
        <w:t xml:space="preserve">有下列情形之一</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合同一方可以解除合同</w:t>
      </w:r>
      <w:r>
        <w:rPr>
          <w:rFonts w:hint="eastAsia" w:ascii="宋体" w:hAnsi="宋体" w:cs="宋体"/>
          <w:color w:val="000000"/>
          <w:sz w:val="24"/>
          <w:highlight w:val="none"/>
        </w:rPr>
        <w:t xml:space="preserve">：</w:t>
      </w:r>
      <w:r>
        <w:rPr>
          <w:rFonts w:hint="eastAsia"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lang w:val="zh-CN"/>
        </w:rPr>
        <w:t xml:space="preserve">.</w:t>
      </w:r>
      <w:r>
        <w:rPr>
          <w:rFonts w:hint="eastAsia" w:ascii="宋体" w:hAnsi="宋体" w:cs="宋体"/>
          <w:color w:val="000000"/>
          <w:sz w:val="24"/>
          <w:highlight w:val="none"/>
          <w:lang w:val="zh-CN"/>
        </w:rPr>
        <w:t xml:space="preserve">1</w:t>
      </w:r>
      <w:r>
        <w:rPr>
          <w:rFonts w:ascii="宋体" w:hAnsi="宋体" w:cs="宋体"/>
          <w:color w:val="000000"/>
          <w:sz w:val="24"/>
          <w:highlight w:val="none"/>
          <w:lang w:val="zh-CN"/>
        </w:rPr>
        <w:t xml:space="preserve">.1 </w:t>
      </w:r>
      <w:r>
        <w:rPr>
          <w:rFonts w:hint="eastAsia" w:ascii="宋体" w:hAnsi="宋体" w:cs="宋体"/>
          <w:color w:val="000000"/>
          <w:sz w:val="24"/>
          <w:highlight w:val="none"/>
          <w:lang w:val="zh-CN"/>
        </w:rPr>
        <w:t xml:space="preserve">因不可抗力致使不能实现合同目的，未受不可抗力影响的一方有权解除合同；</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lang w:val="zh-CN"/>
        </w:rPr>
        <w:t xml:space="preserve">.</w:t>
      </w:r>
      <w:r>
        <w:rPr>
          <w:rFonts w:hint="eastAsia" w:ascii="宋体" w:hAnsi="宋体" w:cs="宋体"/>
          <w:color w:val="000000"/>
          <w:sz w:val="24"/>
          <w:highlight w:val="none"/>
          <w:lang w:val="zh-CN"/>
        </w:rPr>
        <w:t xml:space="preserve">1</w:t>
      </w:r>
      <w:r>
        <w:rPr>
          <w:rFonts w:ascii="宋体" w:hAnsi="宋体" w:cs="宋体"/>
          <w:color w:val="000000"/>
          <w:sz w:val="24"/>
          <w:highlight w:val="none"/>
          <w:lang w:val="zh-CN"/>
        </w:rPr>
        <w:t xml:space="preserve">.2 </w:t>
      </w:r>
      <w:r>
        <w:rPr>
          <w:rFonts w:hint="eastAsia" w:ascii="宋体" w:hAnsi="宋体" w:cs="宋体"/>
          <w:color w:val="000000"/>
          <w:sz w:val="24"/>
          <w:highlight w:val="none"/>
          <w:lang w:val="zh-CN"/>
        </w:rPr>
        <w:t xml:space="preserve">因合同一方违约导致合同不能履行，另一方有权解除合同；</w:t>
      </w:r>
      <w:r>
        <w:rPr>
          <w:rFonts w:ascii="宋体" w:hAnsi="宋体"/>
          <w:color w:val="000000"/>
          <w:sz w:val="24"/>
          <w:highlight w:val="none"/>
        </w:rPr>
      </w:r>
      <w:r/>
    </w:p>
    <w:p>
      <w:pPr>
        <w:pStyle w:val="631"/>
        <w:ind w:firstLine="425"/>
        <w:spacing w:line="360" w:lineRule="auto"/>
        <w:rPr>
          <w:rFonts w:ascii="宋体" w:hAnsi="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lang w:val="zh-CN"/>
        </w:rPr>
        <w:t xml:space="preserve">.</w:t>
      </w:r>
      <w:r>
        <w:rPr>
          <w:rFonts w:hint="eastAsia" w:ascii="宋体" w:hAnsi="宋体" w:cs="宋体"/>
          <w:color w:val="000000"/>
          <w:sz w:val="24"/>
          <w:highlight w:val="none"/>
          <w:lang w:val="zh-CN"/>
        </w:rPr>
        <w:t xml:space="preserve">2</w:t>
      </w: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有权解除合同的一方，应当在违约事实或不可抗力发生之后三十天内书面通知对方以主张解除合同，合同在书面通知到达对方时解除。</w:t>
      </w:r>
      <w:r>
        <w:rPr>
          <w:rFonts w:ascii="宋体" w:hAnsi="宋体"/>
          <w:color w:val="000000"/>
          <w:sz w:val="24"/>
          <w:highlight w:val="none"/>
        </w:rPr>
      </w:r>
      <w:r/>
    </w:p>
    <w:p>
      <w:pPr>
        <w:pStyle w:val="631"/>
        <w:spacing w:line="360" w:lineRule="auto"/>
        <w:rPr>
          <w:rFonts w:ascii="宋体" w:hAnsi="宋体"/>
          <w:b/>
          <w:bCs/>
          <w:color w:val="000000"/>
          <w:sz w:val="24"/>
          <w:highlight w:val="none"/>
        </w:rPr>
      </w:pPr>
      <w:r>
        <w:rPr>
          <w:rFonts w:hint="eastAsia" w:ascii="宋体" w:hAnsi="宋体" w:cs="宋体"/>
          <w:b/>
          <w:bCs/>
          <w:color w:val="000000"/>
          <w:sz w:val="24"/>
          <w:highlight w:val="none"/>
        </w:rPr>
        <w:t xml:space="preserve">2</w:t>
      </w:r>
      <w:r>
        <w:rPr>
          <w:rFonts w:ascii="宋体" w:hAnsi="宋体" w:cs="宋体"/>
          <w:b/>
          <w:bCs/>
          <w:color w:val="000000"/>
          <w:sz w:val="24"/>
          <w:highlight w:val="none"/>
          <w:lang w:val="zh-CN"/>
        </w:rPr>
        <w:t xml:space="preserve">.  </w:t>
      </w:r>
      <w:r>
        <w:rPr>
          <w:rFonts w:hint="eastAsia" w:ascii="宋体" w:hAnsi="宋体" w:cs="宋体"/>
          <w:b/>
          <w:bCs/>
          <w:color w:val="000000"/>
          <w:sz w:val="24"/>
          <w:highlight w:val="none"/>
          <w:lang w:val="zh-CN"/>
        </w:rPr>
        <w:t xml:space="preserve">合同的转让</w:t>
      </w:r>
      <w:r>
        <w:rPr>
          <w:rFonts w:ascii="宋体" w:hAnsi="宋体"/>
          <w:b/>
          <w:bCs/>
          <w:color w:val="000000"/>
          <w:sz w:val="24"/>
          <w:highlight w:val="none"/>
        </w:rPr>
      </w:r>
      <w:r/>
    </w:p>
    <w:p>
      <w:pPr>
        <w:pStyle w:val="631"/>
        <w:spacing w:line="360" w:lineRule="auto"/>
        <w:rPr>
          <w:rFonts w:ascii="宋体" w:hAnsi="宋体"/>
          <w:color w:val="000000"/>
          <w:sz w:val="24"/>
          <w:highlight w:val="none"/>
        </w:rPr>
      </w:pP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合同的部分和全部都不得转让。</w:t>
      </w:r>
      <w:r>
        <w:rPr>
          <w:rFonts w:ascii="宋体" w:hAnsi="宋体"/>
          <w:color w:val="000000"/>
          <w:sz w:val="24"/>
          <w:highlight w:val="none"/>
        </w:rPr>
      </w:r>
      <w:r/>
    </w:p>
    <w:p>
      <w:pPr>
        <w:pStyle w:val="631"/>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十</w:t>
      </w: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val="zh-CN"/>
        </w:rPr>
        <w:t xml:space="preserve">、争议解决</w:t>
      </w:r>
      <w:r>
        <w:rPr>
          <w:rFonts w:hint="eastAsia" w:ascii="宋体" w:hAnsi="宋体" w:cs="宋体"/>
          <w:b/>
          <w:bCs/>
          <w:color w:val="000000"/>
          <w:sz w:val="24"/>
          <w:highlight w:val="none"/>
          <w:lang w:val="zh-CN"/>
        </w:rPr>
      </w:r>
      <w:r/>
    </w:p>
    <w:p>
      <w:pPr>
        <w:pStyle w:val="631"/>
        <w:ind w:firstLine="425"/>
        <w:spacing w:line="360" w:lineRule="auto"/>
        <w:rPr>
          <w:rFonts w:ascii="宋体" w:hAnsi="宋体"/>
          <w:color w:val="000000"/>
          <w:sz w:val="24"/>
          <w:highlight w:val="none"/>
        </w:rPr>
      </w:pP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甲乙双方因合同发生争议，应在招标代理机构的主持下进行调解，协商不成，任何一方可以向甲方所在地人民法院起诉。</w:t>
      </w:r>
      <w:r>
        <w:rPr>
          <w:rFonts w:ascii="宋体" w:hAnsi="宋体"/>
          <w:color w:val="000000"/>
          <w:sz w:val="24"/>
          <w:highlight w:val="none"/>
        </w:rPr>
      </w:r>
      <w:r/>
    </w:p>
    <w:p>
      <w:pPr>
        <w:pStyle w:val="631"/>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十</w:t>
      </w: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lang w:val="zh-CN"/>
        </w:rPr>
        <w:t xml:space="preserve">、合同份数</w:t>
      </w:r>
      <w:r>
        <w:rPr>
          <w:rFonts w:hint="eastAsia" w:ascii="宋体" w:hAnsi="宋体" w:cs="宋体"/>
          <w:b/>
          <w:bCs/>
          <w:color w:val="000000"/>
          <w:sz w:val="24"/>
          <w:highlight w:val="none"/>
          <w:lang w:val="zh-CN"/>
        </w:rPr>
      </w:r>
      <w:r/>
    </w:p>
    <w:p>
      <w:pPr>
        <w:pStyle w:val="631"/>
        <w:ind w:firstLine="480"/>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t xml:space="preserve">本合同一式</w:t>
      </w:r>
      <w:r>
        <w:rPr>
          <w:rFonts w:hint="eastAsia" w:ascii="宋体" w:hAnsi="宋体" w:cs="宋体"/>
          <w:color w:val="000000"/>
          <w:sz w:val="24"/>
          <w:highlight w:val="none"/>
        </w:rPr>
        <w:t xml:space="preserve">陆</w:t>
      </w:r>
      <w:r>
        <w:rPr>
          <w:rFonts w:hint="eastAsia" w:ascii="宋体" w:hAnsi="宋体" w:cs="宋体"/>
          <w:color w:val="000000"/>
          <w:sz w:val="24"/>
          <w:highlight w:val="none"/>
          <w:lang w:val="zh-CN"/>
        </w:rPr>
        <w:t xml:space="preserve">份，甲、乙方各执</w:t>
      </w:r>
      <w:r>
        <w:rPr>
          <w:rFonts w:hint="eastAsia" w:ascii="宋体" w:hAnsi="宋体" w:cs="宋体"/>
          <w:color w:val="000000"/>
          <w:sz w:val="24"/>
          <w:highlight w:val="none"/>
        </w:rPr>
        <w:t xml:space="preserve">贰</w:t>
      </w:r>
      <w:r>
        <w:rPr>
          <w:rFonts w:hint="eastAsia" w:ascii="宋体" w:hAnsi="宋体" w:cs="宋体"/>
          <w:color w:val="000000"/>
          <w:sz w:val="24"/>
          <w:highlight w:val="none"/>
          <w:lang w:val="zh-CN"/>
        </w:rPr>
        <w:t xml:space="preserve">份，招标代理机构</w:t>
      </w:r>
      <w:r>
        <w:rPr>
          <w:rFonts w:hint="eastAsia" w:ascii="宋体" w:hAnsi="宋体" w:cs="宋体"/>
          <w:color w:val="000000"/>
          <w:sz w:val="24"/>
          <w:highlight w:val="none"/>
        </w:rPr>
        <w:t xml:space="preserve">壹</w:t>
      </w:r>
      <w:r>
        <w:rPr>
          <w:rFonts w:hint="eastAsia" w:ascii="宋体" w:hAnsi="宋体" w:cs="宋体"/>
          <w:color w:val="000000"/>
          <w:sz w:val="24"/>
          <w:highlight w:val="none"/>
          <w:lang w:val="zh-CN"/>
        </w:rPr>
        <w:t xml:space="preserve">份，政府采购管理部门</w:t>
      </w:r>
      <w:r>
        <w:rPr>
          <w:rFonts w:hint="eastAsia" w:ascii="宋体" w:hAnsi="宋体" w:cs="宋体"/>
          <w:color w:val="000000"/>
          <w:sz w:val="24"/>
          <w:highlight w:val="none"/>
        </w:rPr>
        <w:t xml:space="preserve">壹</w:t>
      </w:r>
      <w:r>
        <w:rPr>
          <w:rFonts w:hint="eastAsia" w:ascii="宋体" w:hAnsi="宋体" w:cs="宋体"/>
          <w:color w:val="000000"/>
          <w:sz w:val="24"/>
          <w:highlight w:val="none"/>
          <w:lang w:val="zh-CN"/>
        </w:rPr>
        <w:t xml:space="preserve">份。</w:t>
      </w:r>
      <w:r>
        <w:rPr>
          <w:rFonts w:hint="eastAsia" w:ascii="宋体" w:hAnsi="宋体" w:cs="宋体"/>
          <w:b/>
          <w:bCs/>
          <w:color w:val="000000"/>
          <w:sz w:val="24"/>
          <w:highlight w:val="none"/>
          <w:lang w:val="zh-CN"/>
        </w:rPr>
      </w:r>
      <w:r/>
    </w:p>
    <w:p>
      <w:pPr>
        <w:pStyle w:val="631"/>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十</w:t>
      </w:r>
      <w:r>
        <w:rPr>
          <w:rFonts w:hint="eastAsia" w:ascii="宋体" w:hAnsi="宋体" w:cs="宋体"/>
          <w:b/>
          <w:bCs/>
          <w:color w:val="000000"/>
          <w:sz w:val="24"/>
          <w:highlight w:val="none"/>
        </w:rPr>
        <w:t xml:space="preserve">三</w:t>
      </w:r>
      <w:r>
        <w:rPr>
          <w:rFonts w:hint="eastAsia" w:ascii="宋体" w:hAnsi="宋体" w:cs="宋体"/>
          <w:b/>
          <w:bCs/>
          <w:color w:val="000000"/>
          <w:sz w:val="24"/>
          <w:highlight w:val="none"/>
          <w:lang w:val="zh-CN"/>
        </w:rPr>
        <w:t xml:space="preserve">、合同生效及其它：</w:t>
      </w:r>
      <w:r>
        <w:rPr>
          <w:rFonts w:hint="eastAsia" w:ascii="宋体" w:hAnsi="宋体" w:cs="宋体"/>
          <w:b/>
          <w:bCs/>
          <w:color w:val="000000"/>
          <w:sz w:val="24"/>
          <w:highlight w:val="none"/>
          <w:lang w:val="zh-CN"/>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1、本合同在双方签字盖章后即生效，同时还需经苏州高新区政府采购监督部门备案。</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合同在执行过程中出现的未尽事宜，双方在不违背本合同和招标文件的原则下协商解决，协商结果以书面形式盖章记录在案，作为本合同的附件，与本合同具有同等效力，但需向苏州高新区政府采购监督部门和招标代理机构备存。</w:t>
      </w:r>
      <w:r>
        <w:rPr>
          <w:rFonts w:hint="eastAsia" w:ascii="宋体" w:hAnsi="宋体" w:cs="宋体"/>
          <w:color w:val="000000"/>
          <w:sz w:val="24"/>
          <w:highlight w:val="none"/>
          <w:lang w:val="zh-CN"/>
        </w:rPr>
        <w:t xml:space="preserve">若调解后甲乙双方协商不成，任何一方均可向甲方所在人民法院提起诉讼。</w:t>
      </w:r>
      <w:r>
        <w:rPr>
          <w:rFonts w:hint="eastAsia" w:ascii="宋体" w:hAnsi="宋体" w:cs="宋体"/>
          <w:b/>
          <w:color w:val="000000"/>
          <w:sz w:val="24"/>
          <w:highlight w:val="none"/>
        </w:rPr>
      </w:r>
      <w:r/>
    </w:p>
    <w:p>
      <w:pPr>
        <w:pStyle w:val="631"/>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、本合同未尽事宜应按《中华人民共和国民法典》、《中华人民共和国产品质量法》、《中华人民共和国政府采购法》之规定解释。</w:t>
      </w:r>
      <w:r>
        <w:rPr>
          <w:rFonts w:ascii="宋体" w:hAnsi="宋体" w:cs="宋体"/>
          <w:color w:val="000000"/>
          <w:sz w:val="24"/>
          <w:highlight w:val="none"/>
          <w:lang w:val="zh-CN"/>
        </w:rPr>
      </w:r>
      <w:r/>
    </w:p>
    <w:p>
      <w:pPr>
        <w:pStyle w:val="631"/>
        <w:spacing w:line="360" w:lineRule="auto"/>
        <w:tabs>
          <w:tab w:val="left" w:pos="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31"/>
        <w:ind w:firstLine="240"/>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val="zh-CN"/>
        </w:rPr>
        <w:t xml:space="preserve">甲方</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公章</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乙方</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31"/>
        <w:ind w:firstLine="240"/>
        <w:spacing w:line="360" w:lineRule="auto"/>
        <w:tabs>
          <w:tab w:val="left" w:pos="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法人代表（签章）：</w:t>
      </w:r>
      <w:r>
        <w:rPr>
          <w:rFonts w:hint="eastAsia" w:ascii="宋体" w:hAnsi="宋体" w:cs="宋体"/>
          <w:color w:val="000000"/>
          <w:sz w:val="24"/>
          <w:highlight w:val="none"/>
          <w:lang w:val="zh-CN"/>
        </w:rPr>
        <w:tab/>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法人代表（签章）：</w:t>
      </w:r>
      <w:r>
        <w:rPr>
          <w:rFonts w:hint="eastAsia" w:ascii="宋体" w:hAnsi="宋体" w:cs="宋体"/>
          <w:color w:val="000000"/>
          <w:sz w:val="24"/>
          <w:highlight w:val="none"/>
          <w:lang w:val="zh-CN"/>
        </w:rPr>
        <w:tab/>
      </w:r>
      <w:r>
        <w:rPr>
          <w:rFonts w:hint="eastAsia" w:ascii="宋体" w:hAnsi="宋体" w:cs="宋体"/>
          <w:color w:val="000000"/>
          <w:sz w:val="24"/>
          <w:highlight w:val="none"/>
          <w:lang w:val="zh-CN"/>
        </w:rPr>
      </w:r>
      <w:r/>
    </w:p>
    <w:p>
      <w:pPr>
        <w:pStyle w:val="631"/>
        <w:ind w:firstLine="240"/>
        <w:spacing w:line="360" w:lineRule="auto"/>
        <w:tabs>
          <w:tab w:val="left" w:pos="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或其                                     或其</w:t>
      </w:r>
      <w:r>
        <w:rPr>
          <w:rFonts w:hint="eastAsia" w:ascii="宋体" w:hAnsi="宋体" w:cs="宋体"/>
          <w:color w:val="000000"/>
          <w:sz w:val="24"/>
          <w:highlight w:val="none"/>
          <w:lang w:val="zh-CN"/>
        </w:rPr>
      </w:r>
      <w:r/>
    </w:p>
    <w:p>
      <w:pPr>
        <w:pStyle w:val="631"/>
        <w:ind w:firstLine="240"/>
        <w:spacing w:line="360" w:lineRule="auto"/>
        <w:tabs>
          <w:tab w:val="left" w:pos="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授权代</w:t>
      </w:r>
      <w:r>
        <w:rPr>
          <w:rFonts w:hint="eastAsia" w:ascii="宋体" w:hAnsi="宋体" w:cs="宋体"/>
          <w:color w:val="000000"/>
          <w:sz w:val="24"/>
          <w:highlight w:val="none"/>
          <w:lang w:eastAsia="en-US"/>
        </w:rPr>
        <w:t xml:space="preserve">表</w:t>
      </w:r>
      <w:r>
        <w:rPr>
          <w:rFonts w:hint="eastAsia" w:ascii="宋体" w:hAnsi="宋体" w:cs="宋体"/>
          <w:color w:val="000000"/>
          <w:sz w:val="24"/>
          <w:highlight w:val="none"/>
          <w:lang w:val="zh-CN"/>
        </w:rPr>
        <w:t xml:space="preserve">人（签章）：</w:t>
      </w:r>
      <w:r>
        <w:rPr>
          <w:rFonts w:hint="eastAsia" w:ascii="宋体" w:hAnsi="宋体" w:cs="宋体"/>
          <w:color w:val="000000"/>
          <w:sz w:val="24"/>
          <w:highlight w:val="none"/>
          <w:lang w:val="zh-CN"/>
        </w:rPr>
        <w:tab/>
      </w:r>
      <w:r>
        <w:rPr>
          <w:rFonts w:hint="eastAsia" w:ascii="宋体" w:hAnsi="宋体" w:cs="宋体"/>
          <w:color w:val="000000"/>
          <w:sz w:val="24"/>
          <w:highlight w:val="none"/>
          <w:lang w:val="zh-CN"/>
        </w:rPr>
        <w:tab/>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授权代</w:t>
      </w:r>
      <w:r>
        <w:rPr>
          <w:rFonts w:hint="eastAsia" w:ascii="宋体" w:hAnsi="宋体" w:cs="宋体"/>
          <w:color w:val="000000"/>
          <w:sz w:val="24"/>
          <w:highlight w:val="none"/>
          <w:lang w:eastAsia="en-US"/>
        </w:rPr>
        <w:t xml:space="preserve">表</w:t>
      </w:r>
      <w:r>
        <w:rPr>
          <w:rFonts w:hint="eastAsia" w:ascii="宋体" w:hAnsi="宋体" w:cs="宋体"/>
          <w:color w:val="000000"/>
          <w:sz w:val="24"/>
          <w:highlight w:val="none"/>
          <w:lang w:val="zh-CN"/>
        </w:rPr>
        <w:t xml:space="preserve">人（签章）：</w:t>
      </w:r>
      <w:r>
        <w:rPr>
          <w:rFonts w:hint="eastAsia" w:ascii="宋体" w:hAnsi="宋体" w:cs="宋体"/>
          <w:color w:val="000000"/>
          <w:sz w:val="24"/>
          <w:highlight w:val="none"/>
          <w:lang w:val="zh-CN"/>
        </w:rPr>
        <w:tab/>
      </w:r>
      <w:r>
        <w:rPr>
          <w:rFonts w:hint="eastAsia" w:ascii="宋体" w:hAnsi="宋体" w:cs="宋体"/>
          <w:color w:val="000000"/>
          <w:sz w:val="24"/>
          <w:highlight w:val="none"/>
          <w:lang w:val="zh-CN"/>
        </w:rPr>
      </w:r>
      <w:r/>
    </w:p>
    <w:p>
      <w:pPr>
        <w:pStyle w:val="631"/>
        <w:rPr>
          <w:color w:val="000000"/>
          <w:highlight w:val="none"/>
        </w:rPr>
      </w:pPr>
      <w:r>
        <w:rPr>
          <w:rFonts w:hint="eastAsia" w:ascii="宋体" w:hAnsi="宋体" w:cs="宋体"/>
          <w:color w:val="000000"/>
          <w:sz w:val="24"/>
          <w:highlight w:val="none"/>
          <w:lang w:val="zh-CN"/>
        </w:rPr>
        <w:t xml:space="preserve">年   月   日                             年   月   日</w:t>
      </w:r>
      <w:r>
        <w:rPr>
          <w:color w:val="000000"/>
          <w:highlight w:val="none"/>
        </w:rPr>
      </w:r>
      <w:r/>
    </w:p>
    <w:p>
      <w:pPr>
        <w:pStyle w:val="631"/>
        <w:rPr>
          <w:color w:val="000000"/>
          <w:highlight w:val="none"/>
        </w:rPr>
      </w:pPr>
      <w:r>
        <w:rPr>
          <w:color w:val="000000"/>
          <w:highlight w:val="none"/>
        </w:rPr>
        <w:br w:type="page" w:clear="all"/>
      </w:r>
      <w:r>
        <w:rPr>
          <w:color w:val="000000"/>
          <w:highlight w:val="none"/>
        </w:rPr>
      </w:r>
      <w:r/>
    </w:p>
    <w:p>
      <w:pPr>
        <w:pStyle w:val="631"/>
        <w:ind w:firstLine="420"/>
        <w:jc w:val="left"/>
        <w:spacing w:line="360" w:lineRule="auto"/>
        <w:rPr>
          <w:rFonts w:ascii="宋体" w:hAnsi="宋体"/>
          <w:color w:val="000000"/>
          <w:highlight w:val="none"/>
        </w:rPr>
      </w:pPr>
      <w:r>
        <w:rPr>
          <w:rFonts w:ascii="宋体" w:hAnsi="宋体"/>
          <w:color w:val="000000"/>
          <w:highlight w:val="none"/>
        </w:rPr>
      </w:r>
      <w:r/>
    </w:p>
    <w:p>
      <w:pPr>
        <w:pStyle w:val="631"/>
        <w:rPr>
          <w:rFonts w:hint="eastAsia" w:hAnsi="宋体"/>
          <w:color w:val="000000"/>
          <w:highlight w:val="none"/>
        </w:rPr>
      </w:pPr>
      <w:r/>
      <w:bookmarkStart w:id="24" w:name="_Toc388026588"/>
      <w:r>
        <w:rPr>
          <w:rFonts w:hint="eastAsia" w:hAnsi="宋体"/>
          <w:color w:val="000000"/>
          <w:highlight w:val="none"/>
        </w:rPr>
      </w:r>
      <w:r/>
    </w:p>
    <w:p>
      <w:pPr>
        <w:pStyle w:val="637"/>
        <w:rPr>
          <w:rFonts w:hint="eastAsia" w:hAnsi="宋体"/>
          <w:color w:val="000000"/>
          <w:highlight w:val="none"/>
        </w:rPr>
      </w:pPr>
      <w:r>
        <w:rPr>
          <w:rFonts w:hint="eastAsia" w:hAnsi="宋体"/>
          <w:color w:val="000000"/>
          <w:highlight w:val="none"/>
        </w:rPr>
      </w:r>
      <w:r/>
    </w:p>
    <w:p>
      <w:pPr>
        <w:pStyle w:val="638"/>
        <w:rPr>
          <w:rFonts w:hint="eastAsia" w:hAnsi="宋体"/>
          <w:color w:val="000000"/>
          <w:highlight w:val="none"/>
        </w:rPr>
      </w:pPr>
      <w:r>
        <w:rPr>
          <w:rFonts w:hint="eastAsia" w:hAnsi="宋体"/>
          <w:color w:val="000000"/>
          <w:highlight w:val="none"/>
        </w:rPr>
      </w:r>
      <w:r/>
    </w:p>
    <w:p>
      <w:pPr>
        <w:pStyle w:val="631"/>
        <w:rPr>
          <w:rFonts w:hint="eastAsia" w:hAnsi="宋体"/>
          <w:color w:val="000000"/>
          <w:highlight w:val="none"/>
        </w:rPr>
      </w:pPr>
      <w:r>
        <w:rPr>
          <w:rFonts w:hint="eastAsia" w:hAnsi="宋体"/>
          <w:color w:val="000000"/>
          <w:highlight w:val="none"/>
        </w:rPr>
      </w:r>
      <w:r/>
    </w:p>
    <w:p>
      <w:pPr>
        <w:pStyle w:val="637"/>
        <w:rPr>
          <w:rFonts w:hint="eastAsia"/>
          <w:color w:val="000000"/>
          <w:highlight w:val="none"/>
        </w:rPr>
      </w:pPr>
      <w:r>
        <w:rPr>
          <w:rFonts w:hint="eastAsia"/>
          <w:color w:val="000000"/>
          <w:highlight w:val="none"/>
        </w:rPr>
      </w:r>
      <w:r/>
    </w:p>
    <w:p>
      <w:pPr>
        <w:pStyle w:val="637"/>
        <w:rPr>
          <w:rFonts w:hint="eastAsia" w:hAnsi="宋体"/>
          <w:color w:val="000000"/>
          <w:highlight w:val="none"/>
        </w:rPr>
      </w:pPr>
      <w:r>
        <w:rPr>
          <w:rFonts w:hint="eastAsia" w:hAnsi="宋体"/>
          <w:color w:val="000000"/>
          <w:highlight w:val="none"/>
        </w:rPr>
      </w:r>
      <w:r/>
    </w:p>
    <w:p>
      <w:pPr>
        <w:pStyle w:val="632"/>
        <w:jc w:val="center"/>
        <w:rPr>
          <w:rFonts w:ascii="宋体" w:hAnsi="宋体"/>
          <w:color w:val="000000"/>
          <w:highlight w:val="none"/>
        </w:rPr>
      </w:pPr>
      <w:r/>
      <w:bookmarkStart w:id="25" w:name="_Toc518558493"/>
      <w:r>
        <w:rPr>
          <w:rFonts w:hint="eastAsia" w:ascii="宋体" w:hAnsi="宋体"/>
          <w:color w:val="000000"/>
          <w:highlight w:val="none"/>
        </w:rPr>
        <w:t xml:space="preserve">第六章 评标办法及标准</w:t>
      </w:r>
      <w:bookmarkEnd w:id="24"/>
      <w:r/>
      <w:bookmarkEnd w:id="25"/>
      <w:r>
        <w:rPr>
          <w:rFonts w:ascii="宋体" w:hAnsi="宋体"/>
          <w:color w:val="000000"/>
          <w:highlight w:val="none"/>
        </w:rPr>
      </w:r>
      <w:r/>
    </w:p>
    <w:p>
      <w:pPr>
        <w:pStyle w:val="631"/>
        <w:ind w:firstLine="1968"/>
        <w:rPr>
          <w:rFonts w:hint="eastAsia"/>
          <w:color w:val="000000"/>
          <w:highlight w:val="none"/>
        </w:rPr>
      </w:pPr>
      <w:r>
        <w:rPr>
          <w:rFonts w:hint="eastAsia" w:ascii="宋体" w:hAnsi="宋体" w:cs="宋体"/>
          <w:b/>
          <w:bCs/>
          <w:color w:val="000000"/>
          <w:sz w:val="28"/>
          <w:szCs w:val="28"/>
          <w:highlight w:val="none"/>
        </w:rPr>
        <w:t xml:space="preserve"> </w:t>
      </w:r>
      <w:r>
        <w:rPr>
          <w:rFonts w:hint="eastAsia"/>
          <w:color w:val="000000"/>
          <w:highlight w:val="none"/>
        </w:rPr>
      </w:r>
      <w:r/>
    </w:p>
    <w:p>
      <w:pPr>
        <w:pStyle w:val="631"/>
        <w:rPr>
          <w:rFonts w:hint="eastAsia"/>
          <w:color w:val="000000"/>
          <w:highlight w:val="none"/>
        </w:rPr>
      </w:pPr>
      <w:r>
        <w:rPr>
          <w:rFonts w:hint="eastAsia" w:ascii="宋体" w:hAnsi="宋体"/>
          <w:color w:val="000000"/>
          <w:sz w:val="24"/>
          <w:highlight w:val="none"/>
        </w:rPr>
        <w:t xml:space="preserve"> </w:t>
      </w:r>
      <w:r>
        <w:rPr>
          <w:rFonts w:hint="eastAsia"/>
          <w:color w:val="000000"/>
          <w:highlight w:val="none"/>
        </w:rPr>
      </w:r>
      <w:r/>
    </w:p>
    <w:p>
      <w:pPr>
        <w:pStyle w:val="631"/>
        <w:spacing w:line="240" w:lineRule="exact"/>
        <w:rPr>
          <w:rFonts w:hint="eastAsia" w:ascii="宋体" w:hAnsi="宋体"/>
          <w:b/>
          <w:color w:val="000000"/>
          <w:sz w:val="24"/>
          <w:highlight w:val="none"/>
        </w:rPr>
      </w:pPr>
      <w:r>
        <w:rPr>
          <w:rFonts w:ascii="宋体" w:hAnsi="宋体"/>
          <w:color w:val="000000"/>
          <w:sz w:val="52"/>
          <w:highlight w:val="none"/>
        </w:rPr>
        <w:br w:type="page" w:clear="all"/>
      </w:r>
      <w:r>
        <w:rPr>
          <w:rFonts w:hint="eastAsia" w:ascii="宋体" w:hAnsi="宋体"/>
          <w:b/>
          <w:color w:val="000000"/>
          <w:sz w:val="24"/>
          <w:highlight w:val="none"/>
        </w:rPr>
      </w:r>
      <w:r/>
    </w:p>
    <w:p>
      <w:pPr>
        <w:pStyle w:val="631"/>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一、评标办法：</w:t>
      </w:r>
      <w:r>
        <w:rPr>
          <w:rFonts w:ascii="宋体" w:hAnsi="宋体"/>
          <w:b/>
          <w:color w:val="000000"/>
          <w:sz w:val="24"/>
          <w:highlight w:val="none"/>
        </w:rPr>
      </w:r>
      <w:r/>
    </w:p>
    <w:p>
      <w:pPr>
        <w:pStyle w:val="659"/>
        <w:ind w:firstLine="480"/>
        <w:jc w:val="left"/>
        <w:spacing w:line="360" w:lineRule="auto"/>
        <w:rPr>
          <w:rFonts w:hint="eastAsia" w:hAnsi="宋体" w:cs="宋体"/>
          <w:color w:val="000000"/>
          <w:sz w:val="24"/>
          <w:highlight w:val="none"/>
        </w:rPr>
      </w:pPr>
      <w:r>
        <w:rPr>
          <w:rFonts w:hint="eastAsia" w:hAnsi="宋体" w:cs="宋体"/>
          <w:color w:val="000000"/>
          <w:sz w:val="24"/>
          <w:highlight w:val="none"/>
        </w:rPr>
        <w:t xml:space="preserve">1、本次招标评标采用为</w:t>
      </w:r>
      <w:r>
        <w:rPr>
          <w:rFonts w:hint="eastAsia" w:hAnsi="宋体" w:cs="宋体"/>
          <w:color w:val="000000"/>
          <w:sz w:val="24"/>
          <w:highlight w:val="none"/>
          <w:u w:val="single"/>
        </w:rPr>
        <w:t xml:space="preserve">综合评分法</w:t>
      </w:r>
      <w:r>
        <w:rPr>
          <w:rFonts w:hint="eastAsia" w:hAnsi="宋体" w:cs="宋体"/>
          <w:color w:val="000000"/>
          <w:sz w:val="24"/>
          <w:highlight w:val="none"/>
        </w:rPr>
        <w:t xml:space="preserve">，即在满足招标文件实质性要求前提下，评标委员会按照招标文件中规定的评分标准和各项因素进行综合评审后，按评标总得分高低顺序推荐中标候选供应商。</w:t>
      </w:r>
      <w:r>
        <w:rPr>
          <w:rFonts w:hint="eastAsia"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通过资格审查、符合性审查的不同投标人参加同一合同项下投标，提供的核心产品品牌相同的，按一家投标人计算，评审后综合得分最高的同品牌投标人获得中标人推荐资格；评审综合得分相同的，由采购人或采购人委托评标委员会确定一个投标报价最低的同品牌投标人获得中标人推荐资格；同品牌投标人综合得分和投标报价均相同的，由评标委员会采取随机抽取方式确定获得中标人推荐资格的同品牌投标人，其他同品牌投标人不作为中标候选人。</w:t>
      </w:r>
      <w:r>
        <w:rPr>
          <w:rFonts w:hint="eastAsia" w:ascii="宋体" w:hAnsi="宋体" w:cs="宋体"/>
          <w:color w:val="000000"/>
          <w:sz w:val="24"/>
          <w:highlight w:val="none"/>
        </w:rPr>
      </w:r>
      <w:r/>
    </w:p>
    <w:p>
      <w:pPr>
        <w:pStyle w:val="63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4、如出现综合得分最高的投标人有两个或两个以上的，以投标报价较低者优先作为中标候选人，如果投标报价也相同的，则由公证机构组织以抽签方式确定中标候选人。</w:t>
      </w:r>
      <w:r>
        <w:rPr>
          <w:rFonts w:hint="eastAsia" w:ascii="宋体" w:hAnsi="宋体" w:cs="宋体"/>
          <w:color w:val="000000"/>
          <w:sz w:val="24"/>
          <w:highlight w:val="none"/>
        </w:rPr>
      </w:r>
      <w:r/>
    </w:p>
    <w:p>
      <w:pPr>
        <w:pStyle w:val="63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二、评分标准：</w:t>
      </w:r>
      <w:r>
        <w:rPr>
          <w:rFonts w:hint="eastAsia" w:ascii="宋体" w:hAnsi="宋体" w:cs="宋体"/>
          <w:b/>
          <w:bCs/>
          <w:color w:val="000000"/>
          <w:sz w:val="24"/>
          <w:highlight w:val="none"/>
        </w:rPr>
      </w:r>
      <w:r/>
    </w:p>
    <w:p>
      <w:pPr>
        <w:pStyle w:val="631"/>
        <w:ind w:firstLine="482"/>
        <w:jc w:val="left"/>
        <w:spacing w:line="360" w:lineRule="auto"/>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一</w:t>
      </w:r>
      <w:r>
        <w:rPr>
          <w:rFonts w:ascii="宋体" w:hAnsi="宋体"/>
          <w:b/>
          <w:color w:val="000000"/>
          <w:sz w:val="24"/>
          <w:highlight w:val="none"/>
        </w:rPr>
        <w:t xml:space="preserve">)</w:t>
      </w:r>
      <w:r>
        <w:rPr>
          <w:rFonts w:hint="eastAsia" w:ascii="宋体" w:hAnsi="宋体"/>
          <w:b/>
          <w:color w:val="000000"/>
          <w:sz w:val="24"/>
          <w:highlight w:val="none"/>
        </w:rPr>
        <w:t xml:space="preserve">投标报价：</w:t>
      </w:r>
      <w:r>
        <w:rPr>
          <w:rFonts w:ascii="宋体" w:hAnsi="宋体"/>
          <w:b/>
          <w:color w:val="000000"/>
          <w:sz w:val="24"/>
          <w:highlight w:val="none"/>
        </w:rPr>
        <w:t xml:space="preserve">(</w:t>
      </w:r>
      <w:r>
        <w:rPr>
          <w:rFonts w:hint="eastAsia" w:ascii="宋体" w:hAnsi="宋体"/>
          <w:b/>
          <w:color w:val="000000"/>
          <w:sz w:val="24"/>
          <w:highlight w:val="none"/>
        </w:rPr>
        <w:t xml:space="preserve">30分</w:t>
      </w:r>
      <w:r>
        <w:rPr>
          <w:rFonts w:ascii="宋体" w:hAnsi="宋体"/>
          <w:b/>
          <w:color w:val="000000"/>
          <w:sz w:val="24"/>
          <w:highlight w:val="none"/>
        </w:rPr>
        <w:t xml:space="preserve">)</w:t>
      </w:r>
      <w:r>
        <w:rPr>
          <w:rFonts w:ascii="宋体" w:hAnsi="宋体"/>
          <w:b/>
          <w:color w:val="000000"/>
          <w:sz w:val="24"/>
          <w:highlight w:val="none"/>
        </w:rPr>
      </w:r>
      <w:r/>
    </w:p>
    <w:p>
      <w:pPr>
        <w:pStyle w:val="6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第一步：</w:t>
      </w:r>
      <w:r>
        <w:rPr>
          <w:rFonts w:ascii="宋体" w:hAnsi="宋体"/>
          <w:color w:val="000000"/>
          <w:sz w:val="24"/>
          <w:highlight w:val="none"/>
        </w:rPr>
        <w:t xml:space="preserve">投标</w:t>
      </w:r>
      <w:r>
        <w:rPr>
          <w:rFonts w:hint="eastAsia" w:ascii="宋体" w:hAnsi="宋体"/>
          <w:color w:val="000000"/>
          <w:sz w:val="24"/>
          <w:highlight w:val="none"/>
        </w:rPr>
        <w:t xml:space="preserve">总</w:t>
      </w:r>
      <w:r>
        <w:rPr>
          <w:rFonts w:ascii="宋体" w:hAnsi="宋体"/>
          <w:color w:val="000000"/>
          <w:sz w:val="24"/>
          <w:highlight w:val="none"/>
        </w:rPr>
        <w:t xml:space="preserve">报价低于或等于</w:t>
      </w:r>
      <w:r>
        <w:rPr>
          <w:rFonts w:hint="eastAsia" w:ascii="宋体" w:hAnsi="宋体"/>
          <w:color w:val="000000"/>
          <w:sz w:val="24"/>
          <w:highlight w:val="none"/>
        </w:rPr>
        <w:t xml:space="preserve">采购</w:t>
      </w:r>
      <w:r>
        <w:rPr>
          <w:rFonts w:ascii="宋体" w:hAnsi="宋体"/>
          <w:color w:val="000000"/>
          <w:sz w:val="24"/>
          <w:highlight w:val="none"/>
        </w:rPr>
        <w:t xml:space="preserve">预算价格的，为有效投标报价。超</w:t>
      </w:r>
      <w:r>
        <w:rPr>
          <w:rFonts w:hint="eastAsia" w:ascii="宋体" w:hAnsi="宋体"/>
          <w:color w:val="000000"/>
          <w:sz w:val="24"/>
          <w:highlight w:val="none"/>
        </w:rPr>
        <w:t xml:space="preserve">采购</w:t>
      </w:r>
      <w:r>
        <w:rPr>
          <w:rFonts w:ascii="宋体" w:hAnsi="宋体"/>
          <w:color w:val="000000"/>
          <w:sz w:val="24"/>
          <w:highlight w:val="none"/>
        </w:rPr>
        <w:t xml:space="preserve">预算的投标报价为无效投标报价。无效投标报价的投标文件不进行评审，也不得标。</w:t>
      </w:r>
      <w:r>
        <w:rPr>
          <w:rFonts w:ascii="宋体" w:hAnsi="宋体"/>
          <w:color w:val="000000"/>
          <w:sz w:val="24"/>
          <w:highlight w:val="none"/>
        </w:rPr>
      </w:r>
      <w:r/>
    </w:p>
    <w:p>
      <w:pPr>
        <w:pStyle w:val="6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第二步：价格分采用低价优先法计算，即满足招标文件要求且投标价格最低的投标报价为评标基准价，其价格分为满分30分。其他投标人的价格分统一按照下列公式计算：</w:t>
      </w:r>
      <w:r>
        <w:rPr>
          <w:rFonts w:ascii="宋体" w:hAnsi="宋体"/>
          <w:color w:val="000000"/>
          <w:sz w:val="24"/>
          <w:highlight w:val="none"/>
        </w:rPr>
      </w:r>
      <w:r/>
    </w:p>
    <w:p>
      <w:pPr>
        <w:pStyle w:val="6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投标报价得分=（评标基准价/投标报价）*价格权值*100，小数点后保留两位（价格权值为30%）</w:t>
      </w:r>
      <w:r>
        <w:rPr>
          <w:rFonts w:ascii="宋体" w:hAnsi="宋体"/>
          <w:color w:val="000000"/>
          <w:sz w:val="24"/>
          <w:highlight w:val="none"/>
        </w:rPr>
        <w:t xml:space="preserve">。</w:t>
      </w:r>
      <w:r>
        <w:rPr>
          <w:rFonts w:ascii="宋体" w:hAnsi="宋体"/>
          <w:color w:val="000000"/>
          <w:sz w:val="24"/>
          <w:highlight w:val="none"/>
        </w:rPr>
      </w:r>
      <w:r/>
    </w:p>
    <w:p>
      <w:pPr>
        <w:pStyle w:val="63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针对小微型企业的评审加分：</w:t>
      </w:r>
      <w:r>
        <w:rPr>
          <w:rFonts w:ascii="宋体" w:hAnsi="宋体" w:cs="宋体"/>
          <w:b/>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根据财政部、工业和信息化部关于印发意见“财库〔2020〕46号” 关于印发《政府采购促进中小企业发展管理办法》的通知规定，对属于小型、微型企业的响应单位给予评审加分：</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1、中小微型企业的认定：</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中小微型企业在投标文件中提供企业注册地经信部门出具的中小微企业认定书、或签署《中小企业声明函》。</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2、价格的折扣：</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如供应商属于小型或微型企业，对小型和微型企业产品或服务的价格给予20%的扣除，用扣除后的价格参与评审；</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（1）不同行业的中小微企业划分标准以工信部、国家统计局、国家发改委、财政部《关于印发中小企业划型标准规定的通知》（工信部联企业〔2011〕300号）为准。</w:t>
      </w:r>
      <w:r>
        <w:rPr>
          <w:rFonts w:ascii="宋体" w:hAnsi="宋体" w:cs="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（2）在货物采购项目中，货物由中小企业制造，即货物由中小企业生产且使用该中小企业商号或者注册商标；</w:t>
      </w:r>
      <w:r>
        <w:rPr>
          <w:rFonts w:ascii="宋体" w:hAnsi="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rPr>
          <w:rFonts w:ascii="宋体" w:hAnsi="宋体" w:cs="宋体"/>
          <w:color w:val="000000"/>
          <w:sz w:val="24"/>
          <w:highlight w:val="none"/>
        </w:rPr>
      </w:r>
      <w:r/>
    </w:p>
    <w:p>
      <w:pPr>
        <w:pStyle w:val="63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（4）一个项目中包含多项货物采购的，供应商提供的货物既有中小企业制造货物，也有大型企业制造货物的，不享受中小企业扶持政策。</w:t>
      </w:r>
      <w:r>
        <w:rPr>
          <w:rFonts w:ascii="宋体" w:hAnsi="宋体"/>
          <w:color w:val="000000"/>
          <w:sz w:val="24"/>
          <w:highlight w:val="none"/>
        </w:rPr>
      </w:r>
      <w:r/>
    </w:p>
    <w:p>
      <w:pPr>
        <w:pStyle w:val="658"/>
        <w:ind w:firstLine="480"/>
        <w:rPr>
          <w:color w:val="000000"/>
          <w:highlight w:val="none"/>
        </w:rPr>
      </w:pPr>
      <w:r>
        <w:rPr>
          <w:rFonts w:hint="eastAsia" w:hAnsi="宋体"/>
          <w:color w:val="000000"/>
          <w:szCs w:val="24"/>
          <w:highlight w:val="none"/>
        </w:rPr>
        <w:t xml:space="preserve">（5）以联合体形式参加政府采购活动，联合体各方均为中小企业的，联合体视同中小企业。其中，联合体各方均为小微企业的，联合体视同小微企业。</w:t>
      </w:r>
      <w:r>
        <w:rPr>
          <w:color w:val="000000"/>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（6）若中小微企业提供的 “中小企业声明函” 或认定证明为虚假声明则视同提供虚假材料，按政府采购相关规定处理并报请政府监管部门给予行政处罚。</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3、针对残疾人福利性单位和监狱企业的评审：</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（1）、如供应商属于残疾人福利性单位视同小型或微型企业，享受评审中价格扣除等促进中小企业发展的政府采购政策。残疾人福利性单位属于小型、微型企业的，不重复享受政策。</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ascii="宋体" w:hAnsi="宋体" w:cs="宋体"/>
          <w:color w:val="000000"/>
          <w:sz w:val="24"/>
          <w:highlight w:val="none"/>
        </w:rPr>
      </w:r>
      <w:r/>
    </w:p>
    <w:p>
      <w:pPr>
        <w:pStyle w:val="63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(2)、如供应商属于监狱企业视同小型或微型企业，享受评审中价格扣除等政府采购促进中小企业发展的政府采购政策。</w:t>
      </w:r>
      <w:r>
        <w:rPr>
          <w:rFonts w:ascii="宋体" w:hAnsi="宋体" w:cs="宋体"/>
          <w:color w:val="000000"/>
          <w:sz w:val="24"/>
          <w:highlight w:val="none"/>
        </w:rPr>
      </w:r>
      <w:r/>
    </w:p>
    <w:p>
      <w:pPr>
        <w:pStyle w:val="660"/>
        <w:ind w:firstLine="36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631"/>
        <w:ind w:left="0"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（二）技术参数符合性比较：</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1.产品技术参数：1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投标单位所投产品的技术参数全部满足或高于招标文件要求的得基准分</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其中</w:t>
      </w:r>
      <w:r>
        <w:rPr>
          <w:rFonts w:hint="eastAsia" w:ascii="宋体" w:hAnsi="宋体" w:eastAsia="宋体" w:cs="宋体"/>
          <w:color w:val="000000"/>
          <w:sz w:val="24"/>
          <w:szCs w:val="24"/>
          <w:highlight w:val="none"/>
        </w:rPr>
        <w:t xml:space="preserve">打★项技术性能参数每负偏离一项扣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分；其它技术性能参数每负偏离一项扣0.</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631"/>
        <w:ind w:left="0"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注：打“</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”部分参数须在投标文件中提供以下任意一项证明材料（A.国家认可的第三方检测机构出具的合格检验报告书</w:t>
      </w:r>
      <w:r>
        <w:rPr>
          <w:rFonts w:hint="eastAsia" w:ascii="宋体" w:hAnsi="宋体" w:eastAsia="宋体" w:cs="宋体"/>
          <w:b/>
          <w:bCs/>
          <w:color w:val="000000"/>
          <w:sz w:val="24"/>
          <w:szCs w:val="24"/>
          <w:highlight w:val="none"/>
          <w:lang w:val="en-US" w:eastAsia="zh-CN"/>
        </w:rPr>
        <w:t xml:space="preserve">扫描</w:t>
      </w:r>
      <w:r>
        <w:rPr>
          <w:rFonts w:hint="eastAsia" w:ascii="宋体" w:hAnsi="宋体" w:eastAsia="宋体" w:cs="宋体"/>
          <w:b/>
          <w:bCs/>
          <w:color w:val="000000"/>
          <w:sz w:val="24"/>
          <w:szCs w:val="24"/>
          <w:highlight w:val="none"/>
        </w:rPr>
        <w:t xml:space="preserve">件</w:t>
      </w:r>
      <w:r>
        <w:rPr>
          <w:rFonts w:hint="eastAsia" w:ascii="宋体" w:hAnsi="宋体" w:eastAsia="宋体" w:cs="宋体"/>
          <w:b/>
          <w:bCs/>
          <w:color w:val="000000"/>
          <w:sz w:val="24"/>
          <w:szCs w:val="24"/>
          <w:highlight w:val="none"/>
          <w:lang w:val="en-US" w:eastAsia="zh-CN"/>
        </w:rPr>
        <w:t xml:space="preserve">签</w:t>
      </w:r>
      <w:r>
        <w:rPr>
          <w:rFonts w:hint="eastAsia" w:ascii="宋体" w:hAnsi="宋体" w:eastAsia="宋体" w:cs="宋体"/>
          <w:b/>
          <w:bCs/>
          <w:color w:val="000000"/>
          <w:sz w:val="24"/>
          <w:szCs w:val="24"/>
          <w:highlight w:val="none"/>
        </w:rPr>
        <w:t xml:space="preserve">投标单位公章B.技术参数彩页等相关证明材料</w:t>
      </w:r>
      <w:r>
        <w:rPr>
          <w:rFonts w:hint="eastAsia" w:ascii="宋体" w:hAnsi="宋体" w:eastAsia="宋体" w:cs="宋体"/>
          <w:b/>
          <w:bCs/>
          <w:color w:val="000000"/>
          <w:sz w:val="24"/>
          <w:szCs w:val="24"/>
          <w:highlight w:val="none"/>
          <w:lang w:val="en-US" w:eastAsia="zh-CN"/>
        </w:rPr>
        <w:t xml:space="preserve">扫描</w:t>
      </w:r>
      <w:r>
        <w:rPr>
          <w:rFonts w:hint="eastAsia" w:ascii="宋体" w:hAnsi="宋体" w:eastAsia="宋体" w:cs="宋体"/>
          <w:b/>
          <w:bCs/>
          <w:color w:val="000000"/>
          <w:sz w:val="24"/>
          <w:szCs w:val="24"/>
          <w:highlight w:val="none"/>
        </w:rPr>
        <w:t xml:space="preserve">件</w:t>
      </w:r>
      <w:r>
        <w:rPr>
          <w:rFonts w:hint="eastAsia" w:ascii="宋体" w:hAnsi="宋体" w:eastAsia="宋体" w:cs="宋体"/>
          <w:b/>
          <w:bCs/>
          <w:color w:val="000000"/>
          <w:sz w:val="24"/>
          <w:szCs w:val="24"/>
          <w:highlight w:val="none"/>
          <w:lang w:val="en-US" w:eastAsia="zh-CN"/>
        </w:rPr>
        <w:t xml:space="preserve">签</w:t>
      </w:r>
      <w:r>
        <w:rPr>
          <w:rFonts w:hint="eastAsia" w:ascii="宋体" w:hAnsi="宋体" w:eastAsia="宋体" w:cs="宋体"/>
          <w:b/>
          <w:bCs/>
          <w:color w:val="000000"/>
          <w:sz w:val="24"/>
          <w:szCs w:val="24"/>
          <w:highlight w:val="none"/>
        </w:rPr>
        <w:t xml:space="preserve">投标单位公章</w:t>
      </w:r>
      <w:r>
        <w:rPr>
          <w:rFonts w:hint="eastAsia" w:ascii="宋体" w:hAnsi="宋体" w:eastAsia="宋体" w:cs="宋体"/>
          <w:b/>
          <w:bCs/>
          <w:color w:val="000000"/>
          <w:sz w:val="24"/>
          <w:szCs w:val="24"/>
          <w:highlight w:val="none"/>
        </w:rPr>
        <w:t xml:space="preserve">C.功能截图等相关证明材料</w:t>
      </w:r>
      <w:r>
        <w:rPr>
          <w:rFonts w:hint="eastAsia" w:ascii="宋体" w:hAnsi="宋体" w:eastAsia="宋体" w:cs="宋体"/>
          <w:b/>
          <w:bCs/>
          <w:color w:val="000000"/>
          <w:sz w:val="24"/>
          <w:szCs w:val="24"/>
          <w:highlight w:val="none"/>
          <w:lang w:val="en-US" w:eastAsia="zh-CN"/>
        </w:rPr>
        <w:t xml:space="preserve">扫描</w:t>
      </w:r>
      <w:r>
        <w:rPr>
          <w:rFonts w:hint="eastAsia" w:ascii="宋体" w:hAnsi="宋体" w:eastAsia="宋体" w:cs="宋体"/>
          <w:b/>
          <w:bCs/>
          <w:color w:val="000000"/>
          <w:sz w:val="24"/>
          <w:szCs w:val="24"/>
          <w:highlight w:val="none"/>
        </w:rPr>
        <w:t xml:space="preserve">件</w:t>
      </w:r>
      <w:r>
        <w:rPr>
          <w:rFonts w:hint="eastAsia" w:ascii="宋体" w:hAnsi="宋体" w:eastAsia="宋体" w:cs="宋体"/>
          <w:b/>
          <w:bCs/>
          <w:color w:val="000000"/>
          <w:sz w:val="24"/>
          <w:szCs w:val="24"/>
          <w:highlight w:val="none"/>
          <w:lang w:val="en-US" w:eastAsia="zh-CN"/>
        </w:rPr>
        <w:t xml:space="preserve">签</w:t>
      </w:r>
      <w:r>
        <w:rPr>
          <w:rFonts w:hint="eastAsia" w:ascii="宋体" w:hAnsi="宋体" w:eastAsia="宋体" w:cs="宋体"/>
          <w:b/>
          <w:bCs/>
          <w:color w:val="000000"/>
          <w:sz w:val="24"/>
          <w:szCs w:val="24"/>
          <w:highlight w:val="none"/>
        </w:rPr>
        <w:t xml:space="preserve">投标单位公章</w:t>
      </w:r>
      <w:r>
        <w:rPr>
          <w:rFonts w:hint="eastAsia" w:ascii="宋体" w:hAnsi="宋体" w:eastAsia="宋体" w:cs="宋体"/>
          <w:b/>
          <w:bCs/>
          <w:color w:val="000000"/>
          <w:sz w:val="24"/>
          <w:szCs w:val="24"/>
          <w:highlight w:val="none"/>
        </w:rPr>
        <w:t xml:space="preserve">），未提供不得分。</w:t>
      </w:r>
      <w:r>
        <w:rPr>
          <w:rFonts w:hint="eastAsia" w:ascii="宋体" w:hAnsi="宋体" w:eastAsia="宋体" w:cs="宋体"/>
          <w:b/>
          <w:bCs/>
          <w:color w:val="000000"/>
          <w:sz w:val="24"/>
          <w:szCs w:val="24"/>
          <w:highlight w:val="none"/>
        </w:rPr>
      </w:r>
      <w:r/>
    </w:p>
    <w:p>
      <w:pPr>
        <w:pStyle w:val="658"/>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2.产品质量保证：</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31"/>
        <w:ind w:left="0" w:firstLine="480"/>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投标人需提供符合技术要求的前提下生产厂家出具的产品售后服务承诺函，包括硬盘录像机、智慧数据信息处理终端、报警主机、访客机、核心交换机。每提供一个得1分，最多得3分。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提供生产厂家盖章的</w:t>
      </w:r>
      <w:r>
        <w:rPr>
          <w:rFonts w:hint="eastAsia" w:ascii="宋体" w:hAnsi="宋体" w:eastAsia="宋体" w:cs="宋体"/>
          <w:b/>
          <w:bCs/>
          <w:color w:val="000000"/>
          <w:sz w:val="24"/>
          <w:szCs w:val="24"/>
          <w:highlight w:val="none"/>
        </w:rPr>
        <w:t xml:space="preserve">承诺函</w:t>
      </w:r>
      <w:r>
        <w:rPr>
          <w:rFonts w:hint="eastAsia" w:ascii="宋体" w:hAnsi="宋体" w:eastAsia="宋体" w:cs="宋体"/>
          <w:b/>
          <w:bCs/>
          <w:color w:val="000000"/>
          <w:sz w:val="24"/>
          <w:szCs w:val="24"/>
          <w:highlight w:val="none"/>
          <w:lang w:val="en-US" w:eastAsia="zh-CN"/>
        </w:rPr>
        <w:t xml:space="preserve">原件扫描件并签</w:t>
      </w:r>
      <w:r>
        <w:rPr>
          <w:rFonts w:hint="eastAsia" w:ascii="宋体" w:hAnsi="宋体" w:eastAsia="宋体" w:cs="宋体"/>
          <w:b/>
          <w:bCs/>
          <w:color w:val="000000"/>
          <w:sz w:val="24"/>
          <w:szCs w:val="24"/>
          <w:highlight w:val="none"/>
        </w:rPr>
        <w:t xml:space="preserve">投标单位</w:t>
      </w:r>
      <w:r>
        <w:rPr>
          <w:rFonts w:hint="eastAsia" w:ascii="宋体" w:hAnsi="宋体" w:eastAsia="宋体" w:cs="宋体"/>
          <w:b/>
          <w:bCs/>
          <w:color w:val="000000"/>
          <w:sz w:val="24"/>
          <w:szCs w:val="24"/>
          <w:highlight w:val="none"/>
          <w:lang w:val="en-US" w:eastAsia="zh-CN"/>
        </w:rPr>
        <w:t xml:space="preserve">公章</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37"/>
        <w:spacing w:line="360" w:lineRule="auto"/>
        <w:rPr>
          <w:rFonts w:hint="eastAsia"/>
          <w:color w:val="000000"/>
          <w:sz w:val="24"/>
          <w:highlight w:val="none"/>
        </w:rPr>
      </w:pPr>
      <w:r>
        <w:rPr>
          <w:rFonts w:hint="eastAsia"/>
          <w:color w:val="000000"/>
          <w:sz w:val="24"/>
          <w:highlight w:val="none"/>
          <w:lang w:eastAsia="zh-CN"/>
        </w:rPr>
        <w:t xml:space="preserve">3</w:t>
      </w:r>
      <w:r>
        <w:rPr>
          <w:rFonts w:hint="eastAsia"/>
          <w:color w:val="000000"/>
          <w:sz w:val="24"/>
          <w:highlight w:val="none"/>
          <w:lang w:val="en-US" w:eastAsia="zh-CN"/>
        </w:rPr>
        <w:t xml:space="preserve">.</w:t>
      </w:r>
      <w:r>
        <w:rPr>
          <w:rFonts w:hint="eastAsia"/>
          <w:color w:val="000000"/>
          <w:sz w:val="24"/>
          <w:highlight w:val="none"/>
        </w:rPr>
        <w:t xml:space="preserve">重点功能评测</w:t>
      </w:r>
      <w:r>
        <w:rPr>
          <w:rFonts w:hint="eastAsia"/>
          <w:color w:val="000000"/>
          <w:sz w:val="24"/>
          <w:highlight w:val="none"/>
          <w:lang w:eastAsia="zh-CN"/>
        </w:rPr>
        <w:t xml:space="preserve">：</w:t>
      </w:r>
      <w:r>
        <w:rPr>
          <w:rFonts w:hint="eastAsia"/>
          <w:color w:val="000000"/>
          <w:sz w:val="24"/>
          <w:highlight w:val="none"/>
        </w:rPr>
        <w:t xml:space="preserve">5分</w:t>
      </w:r>
      <w:r>
        <w:rPr>
          <w:rFonts w:hint="eastAsia"/>
          <w:color w:val="000000"/>
          <w:sz w:val="24"/>
          <w:highlight w:val="none"/>
        </w:rPr>
      </w:r>
      <w:r/>
    </w:p>
    <w:p>
      <w:pPr>
        <w:pStyle w:val="637"/>
        <w:spacing w:line="360" w:lineRule="auto"/>
        <w:rPr>
          <w:rFonts w:hint="eastAsia"/>
          <w:color w:val="000000"/>
          <w:sz w:val="24"/>
          <w:highlight w:val="none"/>
        </w:rPr>
      </w:pPr>
      <w:r>
        <w:rPr>
          <w:rFonts w:hint="eastAsia"/>
          <w:color w:val="000000"/>
          <w:sz w:val="24"/>
          <w:highlight w:val="none"/>
        </w:rPr>
        <w:t xml:space="preserve">1.投标</w:t>
      </w:r>
      <w:r>
        <w:rPr>
          <w:rFonts w:hint="eastAsia"/>
          <w:color w:val="000000"/>
          <w:sz w:val="24"/>
          <w:highlight w:val="none"/>
          <w:lang w:val="en-US" w:eastAsia="zh-CN"/>
        </w:rPr>
        <w:t xml:space="preserve">人根据8口接入交换机的运维管理功能要求</w:t>
      </w:r>
      <w:r>
        <w:rPr>
          <w:rFonts w:hint="eastAsia" w:ascii="宋体" w:hAnsi="Times New Roman" w:eastAsia="宋体" w:cs="Times New Roman"/>
          <w:color w:val="000000"/>
          <w:sz w:val="24"/>
          <w:highlight w:val="none"/>
        </w:rPr>
        <w:t xml:space="preserve">，直</w:t>
      </w:r>
      <w:r>
        <w:rPr>
          <w:rFonts w:hint="eastAsia"/>
          <w:color w:val="000000"/>
          <w:sz w:val="24"/>
          <w:highlight w:val="none"/>
        </w:rPr>
        <w:t xml:space="preserve">观展示</w:t>
      </w:r>
      <w:r>
        <w:rPr>
          <w:rFonts w:hint="eastAsia"/>
          <w:color w:val="000000"/>
          <w:sz w:val="24"/>
          <w:highlight w:val="none"/>
          <w:lang w:val="en-US" w:eastAsia="zh-CN"/>
        </w:rPr>
        <w:t xml:space="preserve">设备</w:t>
      </w:r>
      <w:r>
        <w:rPr>
          <w:rFonts w:hint="eastAsia"/>
          <w:color w:val="000000"/>
          <w:sz w:val="24"/>
          <w:highlight w:val="none"/>
        </w:rPr>
        <w:t xml:space="preserve">的操作流程及功能，提供类似本项目以下（1）-（3）功能要求的演示（5分）</w:t>
      </w:r>
      <w:r>
        <w:rPr>
          <w:rFonts w:hint="eastAsia"/>
          <w:color w:val="000000"/>
          <w:sz w:val="24"/>
          <w:highlight w:val="none"/>
        </w:rPr>
      </w:r>
      <w:r/>
    </w:p>
    <w:p>
      <w:pPr>
        <w:pStyle w:val="637"/>
        <w:spacing w:line="360" w:lineRule="auto"/>
        <w:rPr>
          <w:rFonts w:hint="eastAsia"/>
          <w:color w:val="000000"/>
          <w:sz w:val="24"/>
          <w:highlight w:val="none"/>
        </w:rPr>
      </w:pPr>
      <w:r>
        <w:rPr>
          <w:rFonts w:hint="eastAsia"/>
          <w:color w:val="000000"/>
          <w:sz w:val="24"/>
          <w:highlight w:val="none"/>
        </w:rPr>
        <w:t xml:space="preserve">（1）提供页面展示，包括数据分析（设备统计、数据统计、在线率/离线率、无故障运行时间等），地图形式展示在线设备和离线设备，监控实时视频，统计与运维（故障统计、运维统计、告警分类、事件推送等）等功能演示。</w:t>
      </w:r>
      <w:r>
        <w:rPr>
          <w:rFonts w:hint="eastAsia"/>
          <w:color w:val="000000"/>
          <w:sz w:val="24"/>
          <w:highlight w:val="none"/>
        </w:rPr>
      </w:r>
      <w:r/>
    </w:p>
    <w:p>
      <w:pPr>
        <w:pStyle w:val="637"/>
        <w:spacing w:line="360" w:lineRule="auto"/>
        <w:rPr>
          <w:rFonts w:hint="eastAsia"/>
          <w:color w:val="000000"/>
          <w:sz w:val="24"/>
          <w:highlight w:val="none"/>
        </w:rPr>
      </w:pPr>
      <w:r>
        <w:rPr>
          <w:rFonts w:hint="eastAsia"/>
          <w:color w:val="000000"/>
          <w:sz w:val="24"/>
          <w:highlight w:val="none"/>
        </w:rPr>
        <w:t xml:space="preserve">（2）提供设备远程控制，在设备重启的时可手动关闭前端接入设备（摄像机等），重启设备后手动打开前端接入设备，并实时提示是否在线等功能演示。</w:t>
      </w:r>
      <w:r>
        <w:rPr>
          <w:rFonts w:hint="eastAsia"/>
          <w:color w:val="000000"/>
          <w:sz w:val="24"/>
          <w:highlight w:val="none"/>
        </w:rPr>
      </w:r>
      <w:r/>
    </w:p>
    <w:p>
      <w:pPr>
        <w:pStyle w:val="637"/>
        <w:spacing w:line="360" w:lineRule="auto"/>
        <w:rPr>
          <w:rFonts w:hint="eastAsia"/>
          <w:color w:val="000000"/>
          <w:sz w:val="24"/>
          <w:highlight w:val="none"/>
        </w:rPr>
      </w:pPr>
      <w:r>
        <w:rPr>
          <w:rFonts w:hint="eastAsia"/>
          <w:color w:val="000000"/>
          <w:sz w:val="24"/>
          <w:highlight w:val="none"/>
        </w:rPr>
        <w:t xml:space="preserve">（3）提供设备告警管理，包括告警类型设置、告警推送设置(邮件、短信、微信等)、告警记录管理等功能演示。</w:t>
      </w:r>
      <w:r>
        <w:rPr>
          <w:rFonts w:hint="eastAsia"/>
          <w:color w:val="000000"/>
          <w:sz w:val="24"/>
          <w:highlight w:val="none"/>
        </w:rPr>
      </w:r>
      <w:r/>
    </w:p>
    <w:p>
      <w:pPr>
        <w:pStyle w:val="637"/>
        <w:spacing w:line="360" w:lineRule="auto"/>
        <w:rPr>
          <w:rFonts w:hint="eastAsia"/>
          <w:color w:val="000000"/>
          <w:sz w:val="24"/>
          <w:highlight w:val="none"/>
        </w:rPr>
      </w:pPr>
      <w:r>
        <w:rPr>
          <w:rFonts w:hint="eastAsia"/>
          <w:color w:val="000000"/>
          <w:sz w:val="24"/>
          <w:highlight w:val="none"/>
        </w:rPr>
        <w:t xml:space="preserve">由评委根据上述内容综合评审：内容齐全、功能符合要求、操作便捷流畅、界面清晰、与用户需求贴合度高的得5分；内容较齐全、功能较符合要求、操作较流畅、界面较清晰、与用户需求贴合度较高的得3分；内容不够齐全、功能基本符合要求、操作繁琐、界面模糊、与用户需求贴合度</w:t>
      </w:r>
      <w:r>
        <w:rPr>
          <w:rFonts w:hint="eastAsia"/>
          <w:color w:val="000000"/>
          <w:sz w:val="24"/>
          <w:highlight w:val="none"/>
          <w:lang w:val="en-US" w:eastAsia="zh-CN"/>
        </w:rPr>
        <w:t xml:space="preserve">不高</w:t>
      </w:r>
      <w:r>
        <w:rPr>
          <w:rFonts w:hint="eastAsia"/>
          <w:color w:val="000000"/>
          <w:sz w:val="24"/>
          <w:highlight w:val="none"/>
        </w:rPr>
        <w:t xml:space="preserve">的得1分；未提供不得分。</w:t>
      </w:r>
      <w:r>
        <w:rPr>
          <w:rFonts w:hint="eastAsia"/>
          <w:color w:val="000000"/>
          <w:sz w:val="24"/>
          <w:highlight w:val="none"/>
        </w:rPr>
      </w:r>
      <w:r/>
    </w:p>
    <w:p>
      <w:pPr>
        <w:pStyle w:val="637"/>
        <w:spacing w:line="360" w:lineRule="auto"/>
        <w:rPr>
          <w:rFonts w:hint="eastAsia" w:ascii="宋体" w:hAnsi="Times New Roman" w:eastAsia="宋体" w:cs="Times New Roman"/>
          <w:color w:val="000000"/>
          <w:sz w:val="24"/>
          <w:highlight w:val="none"/>
        </w:rPr>
      </w:pPr>
      <w:r>
        <w:rPr>
          <w:rFonts w:hint="eastAsia" w:ascii="宋体" w:hAnsi="Times New Roman" w:eastAsia="宋体" w:cs="Times New Roman"/>
          <w:b w:val="0"/>
          <w:color w:val="000000"/>
          <w:sz w:val="24"/>
          <w:szCs w:val="24"/>
          <w:highlight w:val="none"/>
        </w:rPr>
        <w:t xml:space="preserve">（注：1.供应商根据采购文件要求进行演示，演示时间不超过</w:t>
      </w:r>
      <w:r>
        <w:rPr>
          <w:rFonts w:hint="eastAsia" w:ascii="宋体" w:hAnsi="Times New Roman" w:eastAsia="宋体" w:cs="Times New Roman"/>
          <w:b w:val="0"/>
          <w:color w:val="000000"/>
          <w:sz w:val="24"/>
          <w:szCs w:val="24"/>
          <w:highlight w:val="none"/>
          <w:lang w:val="en-US" w:eastAsia="zh-CN"/>
        </w:rPr>
        <w:t xml:space="preserve">2</w:t>
      </w:r>
      <w:r>
        <w:rPr>
          <w:rFonts w:hint="eastAsia" w:ascii="宋体" w:hAnsi="Times New Roman" w:eastAsia="宋体" w:cs="Times New Roman"/>
          <w:b w:val="0"/>
          <w:color w:val="000000"/>
          <w:sz w:val="24"/>
          <w:szCs w:val="24"/>
          <w:highlight w:val="none"/>
        </w:rPr>
        <w:t xml:space="preserve">分钟。 2.供应商需在“</w:t>
      </w:r>
      <w:r>
        <w:rPr>
          <w:rFonts w:hint="eastAsia" w:ascii="宋体" w:hAnsi="Times New Roman" w:eastAsia="宋体" w:cs="Times New Roman"/>
          <w:b w:val="0"/>
          <w:color w:val="000000"/>
          <w:sz w:val="24"/>
          <w:szCs w:val="24"/>
          <w:highlight w:val="none"/>
          <w:lang w:val="en-US" w:eastAsia="zh-CN"/>
        </w:rPr>
        <w:t xml:space="preserve">苏采云系统</w:t>
      </w:r>
      <w:r>
        <w:rPr>
          <w:rFonts w:hint="eastAsia" w:ascii="宋体" w:hAnsi="Times New Roman" w:eastAsia="宋体" w:cs="Times New Roman"/>
          <w:b w:val="0"/>
          <w:color w:val="000000"/>
          <w:sz w:val="24"/>
          <w:szCs w:val="24"/>
          <w:highlight w:val="none"/>
        </w:rPr>
        <w:t xml:space="preserve">”上传电子档演示文件，单个文件最大不超过100M，上传数量最多</w:t>
      </w:r>
      <w:r>
        <w:rPr>
          <w:rFonts w:hint="eastAsia" w:ascii="宋体" w:hAnsi="Times New Roman" w:eastAsia="宋体" w:cs="Times New Roman"/>
          <w:b w:val="0"/>
          <w:color w:val="000000"/>
          <w:sz w:val="24"/>
          <w:szCs w:val="24"/>
          <w:highlight w:val="none"/>
          <w:lang w:eastAsia="zh-CN"/>
        </w:rPr>
        <w:t xml:space="preserve">1</w:t>
      </w:r>
      <w:r>
        <w:rPr>
          <w:rFonts w:hint="eastAsia" w:ascii="宋体" w:hAnsi="Times New Roman" w:eastAsia="宋体" w:cs="Times New Roman"/>
          <w:b w:val="0"/>
          <w:color w:val="000000"/>
          <w:sz w:val="24"/>
          <w:szCs w:val="24"/>
          <w:highlight w:val="none"/>
        </w:rPr>
        <w:t xml:space="preserve">个，文件格式仅限PPT、PPTX、MP4、MKV、MOV、AVI。 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Times New Roman" w:eastAsia="宋体" w:cs="Times New Roman"/>
          <w:color w:val="000000"/>
          <w:sz w:val="24"/>
          <w:highlight w:val="none"/>
        </w:rPr>
      </w:r>
      <w:r/>
    </w:p>
    <w:p>
      <w:pPr>
        <w:pStyle w:val="631"/>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（三）项目方案要求：</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p>
      <w:pPr>
        <w:pStyle w:val="631"/>
        <w:ind w:left="0"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针对本项目的实际需求及情况</w:t>
      </w:r>
      <w:r>
        <w:rPr>
          <w:rFonts w:hint="eastAsia" w:ascii="宋体" w:hAnsi="宋体" w:eastAsia="宋体" w:cs="宋体"/>
          <w:color w:val="000000"/>
          <w:sz w:val="24"/>
          <w:szCs w:val="24"/>
          <w:highlight w:val="none"/>
        </w:rPr>
        <w:t xml:space="preserve">进行详细分析，提出总体规划和设计方案。方案完整详细合理、可行性高、专业性强、与实际情况贴合度高的得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专业、与实际情况贴合度较轻微的出入得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完整、可行、专业</w:t>
      </w:r>
      <w:r>
        <w:rPr>
          <w:rFonts w:hint="eastAsia" w:ascii="宋体" w:hAnsi="宋体" w:eastAsia="宋体" w:cs="宋体"/>
          <w:color w:val="000000"/>
          <w:sz w:val="24"/>
          <w:szCs w:val="24"/>
          <w:highlight w:val="none"/>
          <w:lang w:val="en-US" w:eastAsia="zh-CN"/>
        </w:rPr>
        <w:t xml:space="preserve">性欠缺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基本贴合</w:t>
      </w:r>
      <w:r>
        <w:rPr>
          <w:rFonts w:hint="eastAsia" w:ascii="宋体" w:hAnsi="宋体" w:eastAsia="宋体" w:cs="宋体"/>
          <w:color w:val="000000"/>
          <w:sz w:val="24"/>
          <w:szCs w:val="24"/>
          <w:highlight w:val="none"/>
        </w:rPr>
        <w:t xml:space="preserve">实际情况</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方案不完整、可行性较差、专业性较差、与实际情况贴合度</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分；未提供的不得分；</w:t>
      </w:r>
      <w:r>
        <w:rPr>
          <w:rFonts w:hint="eastAsia" w:ascii="宋体" w:hAnsi="宋体" w:eastAsia="宋体" w:cs="宋体"/>
          <w:color w:val="000000"/>
          <w:sz w:val="24"/>
          <w:szCs w:val="24"/>
          <w:highlight w:val="none"/>
          <w:lang w:val="en-US" w:eastAsia="zh-CN"/>
        </w:rPr>
      </w:r>
      <w:r/>
    </w:p>
    <w:p>
      <w:pPr>
        <w:pStyle w:val="6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结合本项目硬件设施配置及使用性质等特点，提供整体项目建设实施方案，主要项目实施计划、项目实施保障、项目实施组织架构、项目实施过程、项目质量管理、项目实施计划进度安排，方案需科学合理，先进可行。实施计划内容完整，目标明确，各项保障措施科学合理、先进可行、组织架构明确清晰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分；内容较为完整，保障措施较为先进可行、组织架构较清晰的，得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完整，保障措施可行、先进</w:t>
      </w:r>
      <w:r>
        <w:rPr>
          <w:rFonts w:hint="eastAsia" w:ascii="宋体" w:hAnsi="宋体" w:eastAsia="宋体" w:cs="宋体"/>
          <w:color w:val="000000"/>
          <w:sz w:val="24"/>
          <w:szCs w:val="24"/>
          <w:highlight w:val="none"/>
          <w:lang w:val="en-US" w:eastAsia="zh-CN"/>
        </w:rPr>
        <w:t xml:space="preserve">性欠缺、</w:t>
      </w:r>
      <w:r>
        <w:rPr>
          <w:rFonts w:hint="eastAsia" w:ascii="宋体" w:hAnsi="宋体" w:eastAsia="宋体" w:cs="宋体"/>
          <w:color w:val="000000"/>
          <w:sz w:val="24"/>
          <w:szCs w:val="24"/>
          <w:highlight w:val="none"/>
        </w:rPr>
        <w:t xml:space="preserve">组织架构较清晰</w:t>
      </w:r>
      <w:r>
        <w:rPr>
          <w:rFonts w:hint="eastAsia" w:ascii="宋体" w:hAnsi="宋体" w:eastAsia="宋体" w:cs="宋体"/>
          <w:color w:val="000000"/>
          <w:sz w:val="24"/>
          <w:szCs w:val="24"/>
          <w:highlight w:val="none"/>
          <w:lang w:val="en-US" w:eastAsia="zh-CN"/>
        </w:rPr>
        <w:t xml:space="preserve">的，得3分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实施计划内容笼统，概念不清晰，各项保障措施无针对性，组织架构简单的，得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分；未提供不得分。</w:t>
      </w:r>
      <w:r>
        <w:rPr>
          <w:rFonts w:hint="eastAsia" w:ascii="宋体" w:hAnsi="宋体" w:eastAsia="宋体" w:cs="宋体"/>
          <w:color w:val="000000"/>
          <w:sz w:val="24"/>
          <w:szCs w:val="24"/>
          <w:highlight w:val="none"/>
        </w:rPr>
      </w:r>
      <w:r/>
    </w:p>
    <w:p>
      <w:pPr>
        <w:pStyle w:val="6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TW" w:eastAsia="zh-TW"/>
        </w:rPr>
        <w:t xml:space="preserve">针对本项目提出应急保障方案，包括但不限于保障人员及保障团队、保障内容（网络保障、系统保障）等的描述和说明；方案合理、专业性强、可操作性高、与用户需求贴合度高的得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TW" w:eastAsia="zh-TW"/>
        </w:rPr>
        <w:t xml:space="preserve">分；方案较合理、专业性较强、可操作性较高、与用户需求贴合度较高的得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TW" w:eastAsia="zh-TW"/>
        </w:rPr>
        <w:t xml:space="preserve">分；方案不够合理、专业性</w:t>
      </w:r>
      <w:r>
        <w:rPr>
          <w:rFonts w:hint="eastAsia" w:ascii="宋体" w:hAnsi="宋体" w:eastAsia="宋体" w:cs="宋体"/>
          <w:color w:val="000000"/>
          <w:sz w:val="24"/>
          <w:szCs w:val="24"/>
          <w:highlight w:val="none"/>
          <w:lang w:val="en-US" w:eastAsia="zh-CN"/>
        </w:rPr>
        <w:t xml:space="preserve">欠缺</w:t>
      </w:r>
      <w:r>
        <w:rPr>
          <w:rFonts w:hint="eastAsia" w:ascii="宋体" w:hAnsi="宋体" w:eastAsia="宋体" w:cs="宋体"/>
          <w:color w:val="000000"/>
          <w:sz w:val="24"/>
          <w:szCs w:val="24"/>
          <w:highlight w:val="none"/>
          <w:lang w:val="zh-TW" w:eastAsia="zh-TW"/>
        </w:rPr>
        <w:t xml:space="preserve">、</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lang w:val="zh-TW" w:eastAsia="zh-TW"/>
        </w:rPr>
        <w:t xml:space="preserve">可操作、与用户需求贴合度</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lang w:val="zh-TW" w:eastAsia="zh-TW"/>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TW" w:eastAsia="zh-TW"/>
        </w:rPr>
        <w:t xml:space="preserve">分；</w:t>
      </w:r>
      <w:r>
        <w:rPr>
          <w:rFonts w:hint="eastAsia" w:ascii="宋体" w:hAnsi="宋体" w:eastAsia="宋体" w:cs="宋体"/>
          <w:color w:val="000000"/>
          <w:sz w:val="24"/>
          <w:szCs w:val="24"/>
          <w:highlight w:val="none"/>
        </w:rPr>
        <w:t xml:space="preserve">不提供不得分。</w:t>
      </w:r>
      <w:r>
        <w:rPr>
          <w:rFonts w:hint="eastAsia" w:ascii="宋体" w:hAnsi="宋体" w:eastAsia="宋体" w:cs="宋体"/>
          <w:color w:val="000000"/>
          <w:sz w:val="24"/>
          <w:szCs w:val="24"/>
          <w:highlight w:val="none"/>
        </w:rPr>
      </w:r>
      <w:r/>
    </w:p>
    <w:p>
      <w:pPr>
        <w:pStyle w:val="6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.售后服务保障方案，提供详细完整的培训计划及售后保障服务方案。方案详尽、科学合理、操作性强得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分；方案完善，操作性较强得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分；方案简单、</w:t>
      </w:r>
      <w:r>
        <w:rPr>
          <w:rFonts w:hint="eastAsia" w:ascii="宋体" w:hAnsi="宋体" w:eastAsia="宋体" w:cs="宋体"/>
          <w:color w:val="000000"/>
          <w:sz w:val="24"/>
          <w:szCs w:val="24"/>
          <w:highlight w:val="none"/>
          <w:lang w:val="en-US" w:eastAsia="zh-CN"/>
        </w:rPr>
        <w:t xml:space="preserve">不可</w:t>
      </w:r>
      <w:r>
        <w:rPr>
          <w:rFonts w:hint="eastAsia" w:ascii="宋体" w:hAnsi="宋体" w:eastAsia="宋体" w:cs="宋体"/>
          <w:color w:val="000000"/>
          <w:sz w:val="24"/>
          <w:szCs w:val="24"/>
          <w:highlight w:val="none"/>
        </w:rPr>
        <w:t xml:space="preserve">操作得1分；方案较差或无具体描述，本项不得分。</w:t>
      </w:r>
      <w:r>
        <w:rPr>
          <w:rFonts w:hint="eastAsia" w:ascii="宋体" w:hAnsi="宋体" w:eastAsia="宋体" w:cs="宋体"/>
          <w:color w:val="000000"/>
          <w:sz w:val="24"/>
          <w:szCs w:val="24"/>
          <w:highlight w:val="none"/>
        </w:rPr>
      </w:r>
      <w:r/>
    </w:p>
    <w:p>
      <w:pPr>
        <w:pStyle w:val="631"/>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（四）人员配备情况：</w:t>
      </w: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p>
      <w:pPr>
        <w:pStyle w:val="631"/>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w:t>
      </w:r>
      <w:r>
        <w:rPr>
          <w:rFonts w:hint="eastAsia" w:ascii="宋体" w:hAnsi="宋体" w:eastAsia="宋体" w:cs="宋体"/>
          <w:bCs/>
          <w:color w:val="000000"/>
          <w:sz w:val="24"/>
          <w:szCs w:val="24"/>
          <w:highlight w:val="none"/>
          <w:lang w:val="en-US" w:eastAsia="zh-CN"/>
        </w:rPr>
        <w:t xml:space="preserve">负责人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31"/>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项目经理具有一级建造师证书，得1分。</w:t>
      </w:r>
      <w:r>
        <w:rPr>
          <w:rFonts w:hint="eastAsia" w:ascii="宋体" w:hAnsi="宋体" w:eastAsia="宋体" w:cs="宋体"/>
          <w:bCs/>
          <w:color w:val="000000"/>
          <w:sz w:val="24"/>
          <w:szCs w:val="24"/>
          <w:highlight w:val="none"/>
        </w:rPr>
      </w:r>
      <w:r/>
    </w:p>
    <w:p>
      <w:pPr>
        <w:pStyle w:val="631"/>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2、项目技术负责人（4分）</w:t>
      </w:r>
      <w:r>
        <w:rPr>
          <w:rFonts w:hint="eastAsia" w:ascii="宋体" w:hAnsi="宋体" w:eastAsia="宋体" w:cs="宋体"/>
          <w:bCs/>
          <w:color w:val="000000"/>
          <w:sz w:val="24"/>
          <w:szCs w:val="24"/>
          <w:highlight w:val="none"/>
        </w:rPr>
      </w:r>
      <w:r/>
    </w:p>
    <w:p>
      <w:pPr>
        <w:pStyle w:val="631"/>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项目技术负责人具有信息系统项目管理师证书、系统规划与管理师证书、注册信息安全人员（CISP）证书、通信专业技术人员职业水平证书（终端与业务专业相关），</w:t>
      </w:r>
      <w:r>
        <w:rPr>
          <w:rFonts w:hint="eastAsia" w:ascii="宋体" w:hAnsi="宋体" w:eastAsia="宋体" w:cs="宋体"/>
          <w:bCs/>
          <w:color w:val="000000"/>
          <w:sz w:val="24"/>
          <w:szCs w:val="24"/>
          <w:highlight w:val="none"/>
          <w:lang w:val="en-US" w:eastAsia="zh-CN"/>
        </w:rPr>
        <w:t xml:space="preserve">每</w:t>
      </w:r>
      <w:r>
        <w:rPr>
          <w:rFonts w:hint="eastAsia" w:ascii="宋体" w:hAnsi="宋体" w:eastAsia="宋体" w:cs="宋体"/>
          <w:bCs/>
          <w:color w:val="000000"/>
          <w:sz w:val="24"/>
          <w:szCs w:val="24"/>
          <w:highlight w:val="none"/>
        </w:rPr>
        <w:t xml:space="preserve">提供</w:t>
      </w:r>
      <w:r>
        <w:rPr>
          <w:rFonts w:hint="eastAsia" w:ascii="宋体" w:hAnsi="宋体" w:eastAsia="宋体" w:cs="宋体"/>
          <w:bCs/>
          <w:color w:val="000000"/>
          <w:sz w:val="24"/>
          <w:szCs w:val="24"/>
          <w:highlight w:val="none"/>
          <w:lang w:val="en-US" w:eastAsia="zh-CN"/>
        </w:rPr>
        <w:t xml:space="preserve">一个</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最高得4分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31"/>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3、项目售后负责人（4分）</w:t>
      </w:r>
      <w:r>
        <w:rPr>
          <w:rFonts w:hint="eastAsia" w:ascii="宋体" w:hAnsi="宋体" w:eastAsia="宋体" w:cs="宋体"/>
          <w:bCs/>
          <w:color w:val="000000"/>
          <w:sz w:val="24"/>
          <w:szCs w:val="24"/>
          <w:highlight w:val="none"/>
        </w:rPr>
      </w:r>
      <w:r/>
    </w:p>
    <w:p>
      <w:pPr>
        <w:pStyle w:val="631"/>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项目售后负责人具有网络工程师证书、系统分析师证书、系统集成项目管理工程师证书、信息系统项目管理师证书，</w:t>
      </w:r>
      <w:r>
        <w:rPr>
          <w:rFonts w:hint="eastAsia" w:ascii="宋体" w:hAnsi="宋体" w:eastAsia="宋体" w:cs="宋体"/>
          <w:bCs/>
          <w:color w:val="000000"/>
          <w:sz w:val="24"/>
          <w:szCs w:val="24"/>
          <w:highlight w:val="none"/>
          <w:lang w:val="en-US" w:eastAsia="zh-CN"/>
        </w:rPr>
        <w:t xml:space="preserve">每</w:t>
      </w:r>
      <w:r>
        <w:rPr>
          <w:rFonts w:hint="eastAsia" w:ascii="宋体" w:hAnsi="宋体" w:eastAsia="宋体" w:cs="宋体"/>
          <w:bCs/>
          <w:color w:val="000000"/>
          <w:sz w:val="24"/>
          <w:szCs w:val="24"/>
          <w:highlight w:val="none"/>
        </w:rPr>
        <w:t xml:space="preserve">提供</w:t>
      </w:r>
      <w:r>
        <w:rPr>
          <w:rFonts w:hint="eastAsia" w:ascii="宋体" w:hAnsi="宋体" w:eastAsia="宋体" w:cs="宋体"/>
          <w:bCs/>
          <w:color w:val="000000"/>
          <w:sz w:val="24"/>
          <w:szCs w:val="24"/>
          <w:highlight w:val="none"/>
          <w:lang w:val="en-US" w:eastAsia="zh-CN"/>
        </w:rPr>
        <w:t xml:space="preserve">一个</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最高得4分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31"/>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4、项目实施团队其他成员（</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31"/>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具有高级安防系统工程师证书的得1分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中级</w:t>
      </w:r>
      <w:r>
        <w:rPr>
          <w:rFonts w:hint="eastAsia" w:ascii="宋体" w:hAnsi="宋体" w:eastAsia="宋体" w:cs="宋体"/>
          <w:bCs/>
          <w:color w:val="000000"/>
          <w:sz w:val="24"/>
          <w:szCs w:val="24"/>
          <w:highlight w:val="none"/>
          <w:lang w:val="en-US" w:eastAsia="zh-CN"/>
        </w:rPr>
        <w:t xml:space="preserve">安防系统工程师证书的得0.5分，</w:t>
      </w:r>
      <w:r>
        <w:rPr>
          <w:rFonts w:hint="eastAsia" w:ascii="宋体" w:hAnsi="宋体" w:eastAsia="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31"/>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2）具有CISAW 信息安全保障人员证书（安全运维）的得1</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31"/>
        <w:ind w:left="0"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3）具有注册信息安全人员（CISP）证书的得0.5分；最高得1分。（注：以上人员在投标文件中须提供投标单位为其缴纳的最新一期社保证明并</w:t>
      </w:r>
      <w:r>
        <w:rPr>
          <w:rFonts w:hint="eastAsia" w:ascii="宋体" w:hAnsi="宋体" w:eastAsia="宋体" w:cs="宋体"/>
          <w:bCs/>
          <w:color w:val="000000"/>
          <w:sz w:val="24"/>
          <w:szCs w:val="24"/>
          <w:highlight w:val="none"/>
          <w:lang w:val="en-US" w:eastAsia="zh-CN"/>
        </w:rPr>
        <w:t xml:space="preserve">签</w:t>
      </w:r>
      <w:r>
        <w:rPr>
          <w:rFonts w:hint="eastAsia" w:ascii="宋体" w:hAnsi="宋体" w:eastAsia="宋体" w:cs="宋体"/>
          <w:bCs/>
          <w:color w:val="000000"/>
          <w:sz w:val="24"/>
          <w:szCs w:val="24"/>
          <w:highlight w:val="none"/>
        </w:rPr>
        <w:t xml:space="preserve">投标单位公章、以及人员相关证书</w:t>
      </w:r>
      <w:r>
        <w:rPr>
          <w:rFonts w:hint="eastAsia" w:ascii="宋体" w:hAnsi="宋体" w:eastAsia="宋体" w:cs="宋体"/>
          <w:bCs/>
          <w:color w:val="000000"/>
          <w:sz w:val="24"/>
          <w:szCs w:val="24"/>
          <w:highlight w:val="none"/>
          <w:lang w:val="en-US" w:eastAsia="zh-CN"/>
        </w:rPr>
        <w:t xml:space="preserve">扫描</w:t>
      </w:r>
      <w:r>
        <w:rPr>
          <w:rFonts w:hint="eastAsia" w:ascii="宋体" w:hAnsi="宋体" w:eastAsia="宋体" w:cs="宋体"/>
          <w:bCs/>
          <w:color w:val="000000"/>
          <w:sz w:val="24"/>
          <w:szCs w:val="24"/>
          <w:highlight w:val="none"/>
        </w:rPr>
        <w:t xml:space="preserve">件并加盖投标单位公章。不提供不得分。）</w:t>
      </w:r>
      <w:r>
        <w:rPr>
          <w:rFonts w:hint="eastAsia" w:ascii="宋体" w:hAnsi="宋体" w:eastAsia="宋体" w:cs="宋体"/>
          <w:b/>
          <w:color w:val="000000"/>
          <w:sz w:val="24"/>
          <w:szCs w:val="24"/>
          <w:highlight w:val="none"/>
        </w:rPr>
      </w:r>
      <w:r/>
    </w:p>
    <w:p>
      <w:pPr>
        <w:pStyle w:val="631"/>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（五）</w:t>
      </w:r>
      <w:r>
        <w:rPr>
          <w:rFonts w:hint="eastAsia" w:ascii="宋体" w:hAnsi="宋体" w:eastAsia="宋体" w:cs="宋体"/>
          <w:b/>
          <w:color w:val="000000"/>
          <w:sz w:val="24"/>
          <w:szCs w:val="24"/>
          <w:highlight w:val="none"/>
        </w:rPr>
        <w:t xml:space="preserve">综合技术实力</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b/>
          <w:color w:val="000000"/>
          <w:sz w:val="24"/>
          <w:szCs w:val="24"/>
          <w:highlight w:val="none"/>
        </w:rPr>
      </w:r>
      <w:r/>
    </w:p>
    <w:p>
      <w:pPr>
        <w:pStyle w:val="6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投标人具有信息系统建设和服务能力等级证书，CS4级或以上级别的得3分；CS4级以下级别的得1分；最高得3分。</w:t>
      </w:r>
      <w:r>
        <w:rPr>
          <w:rFonts w:hint="eastAsia" w:ascii="宋体" w:hAnsi="宋体" w:eastAsia="宋体" w:cs="宋体"/>
          <w:color w:val="000000"/>
          <w:sz w:val="24"/>
          <w:szCs w:val="24"/>
          <w:highlight w:val="none"/>
        </w:rPr>
      </w:r>
      <w:r/>
    </w:p>
    <w:p>
      <w:pPr>
        <w:pStyle w:val="6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投标人具有隐私信息管理体系认证证书的得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投标人具有信息安全服务资质认证证书（信息安全风险评估），二级或以上级别的得3分；三级得1分；最高得3分。</w:t>
      </w:r>
      <w:r>
        <w:rPr>
          <w:rFonts w:hint="eastAsia" w:ascii="宋体" w:hAnsi="宋体" w:eastAsia="宋体" w:cs="宋体"/>
          <w:color w:val="000000"/>
          <w:sz w:val="24"/>
          <w:szCs w:val="24"/>
          <w:highlight w:val="none"/>
        </w:rPr>
      </w:r>
      <w:r/>
    </w:p>
    <w:p>
      <w:pPr>
        <w:pStyle w:val="631"/>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（注：投标文件中需提供以上1.-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.项证书的</w:t>
      </w:r>
      <w:r>
        <w:rPr>
          <w:rFonts w:hint="eastAsia" w:ascii="宋体" w:hAnsi="宋体" w:eastAsia="宋体" w:cs="宋体"/>
          <w:b/>
          <w:color w:val="000000"/>
          <w:sz w:val="24"/>
          <w:szCs w:val="24"/>
          <w:highlight w:val="none"/>
          <w:lang w:val="en-US" w:eastAsia="zh-CN"/>
        </w:rPr>
        <w:t xml:space="preserve">扫描</w:t>
      </w:r>
      <w:r>
        <w:rPr>
          <w:rFonts w:hint="eastAsia" w:ascii="宋体" w:hAnsi="宋体" w:eastAsia="宋体" w:cs="宋体"/>
          <w:b/>
          <w:color w:val="000000"/>
          <w:sz w:val="24"/>
          <w:szCs w:val="24"/>
          <w:highlight w:val="none"/>
        </w:rPr>
        <w:t xml:space="preserve">件或网上发文完整截图并</w:t>
      </w:r>
      <w:r>
        <w:rPr>
          <w:rFonts w:hint="eastAsia" w:ascii="宋体" w:hAnsi="宋体" w:eastAsia="宋体" w:cs="宋体"/>
          <w:b/>
          <w:color w:val="000000"/>
          <w:sz w:val="24"/>
          <w:szCs w:val="24"/>
          <w:highlight w:val="none"/>
          <w:lang w:val="en-US" w:eastAsia="zh-CN"/>
        </w:rPr>
        <w:t xml:space="preserve">签</w:t>
      </w:r>
      <w:r>
        <w:rPr>
          <w:rFonts w:hint="eastAsia" w:ascii="宋体" w:hAnsi="宋体" w:eastAsia="宋体" w:cs="宋体"/>
          <w:b/>
          <w:color w:val="000000"/>
          <w:sz w:val="24"/>
          <w:szCs w:val="24"/>
          <w:highlight w:val="none"/>
        </w:rPr>
        <w:t xml:space="preserve">投标单位公章，不提供相关证明不得分。）</w:t>
      </w:r>
      <w:r>
        <w:rPr>
          <w:rFonts w:hint="eastAsia" w:ascii="宋体" w:hAnsi="宋体" w:eastAsia="宋体" w:cs="宋体"/>
          <w:b/>
          <w:color w:val="000000"/>
          <w:sz w:val="24"/>
          <w:szCs w:val="24"/>
          <w:highlight w:val="none"/>
        </w:rPr>
      </w:r>
      <w:r/>
    </w:p>
    <w:p>
      <w:pPr>
        <w:pStyle w:val="631"/>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（六）</w:t>
      </w:r>
      <w:r>
        <w:rPr>
          <w:rFonts w:hint="eastAsia" w:ascii="宋体" w:hAnsi="宋体" w:eastAsia="宋体" w:cs="宋体"/>
          <w:b/>
          <w:color w:val="000000"/>
          <w:sz w:val="24"/>
          <w:szCs w:val="24"/>
          <w:highlight w:val="none"/>
        </w:rPr>
        <w:t xml:space="preserve">类似项目业绩</w:t>
      </w:r>
      <w:r>
        <w:rPr>
          <w:rFonts w:hint="eastAsia" w:ascii="宋体" w:hAnsi="宋体" w:eastAsia="宋体" w:cs="宋体"/>
          <w:b/>
          <w:bCs/>
          <w:color w:val="000000"/>
          <w:sz w:val="24"/>
          <w:szCs w:val="24"/>
          <w:highlight w:val="none"/>
        </w:rPr>
        <w:t xml:space="preserve">：4分</w:t>
      </w:r>
      <w:r>
        <w:rPr>
          <w:rFonts w:hint="eastAsia" w:ascii="宋体" w:hAnsi="宋体" w:eastAsia="宋体" w:cs="宋体"/>
          <w:b/>
          <w:color w:val="000000"/>
          <w:sz w:val="24"/>
          <w:szCs w:val="24"/>
          <w:highlight w:val="none"/>
        </w:rPr>
      </w:r>
      <w:r/>
    </w:p>
    <w:p>
      <w:pPr>
        <w:pStyle w:val="6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2020年1月1日至今（以合同签订之日起为准）投标单位具有类似项目的业绩的，每提供一份得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分，最高得4分。</w:t>
      </w:r>
      <w:r>
        <w:rPr>
          <w:rFonts w:hint="eastAsia" w:ascii="宋体" w:hAnsi="宋体" w:eastAsia="宋体" w:cs="宋体"/>
          <w:color w:val="000000"/>
          <w:sz w:val="24"/>
          <w:szCs w:val="24"/>
          <w:highlight w:val="none"/>
        </w:rPr>
      </w:r>
      <w:r/>
    </w:p>
    <w:p>
      <w:pPr>
        <w:pStyle w:val="631"/>
        <w:ind w:left="0"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（注：投标文件中需提供合同</w:t>
      </w:r>
      <w:r>
        <w:rPr>
          <w:rFonts w:hint="eastAsia" w:ascii="宋体" w:hAnsi="宋体" w:eastAsia="宋体" w:cs="宋体"/>
          <w:b/>
          <w:color w:val="000000"/>
          <w:sz w:val="24"/>
          <w:szCs w:val="24"/>
          <w:highlight w:val="none"/>
          <w:lang w:val="en-US" w:eastAsia="zh-CN"/>
        </w:rPr>
        <w:t xml:space="preserve">扫描</w:t>
      </w:r>
      <w:r>
        <w:rPr>
          <w:rFonts w:hint="eastAsia" w:ascii="宋体" w:hAnsi="宋体" w:eastAsia="宋体" w:cs="宋体"/>
          <w:b/>
          <w:color w:val="000000"/>
          <w:sz w:val="24"/>
          <w:szCs w:val="24"/>
          <w:highlight w:val="none"/>
        </w:rPr>
        <w:t xml:space="preserve">件，并</w:t>
      </w:r>
      <w:r>
        <w:rPr>
          <w:rFonts w:hint="eastAsia" w:ascii="宋体" w:hAnsi="宋体" w:eastAsia="宋体" w:cs="宋体"/>
          <w:b/>
          <w:color w:val="000000"/>
          <w:sz w:val="24"/>
          <w:szCs w:val="24"/>
          <w:highlight w:val="none"/>
          <w:lang w:val="en-US" w:eastAsia="zh-CN"/>
        </w:rPr>
        <w:t xml:space="preserve">签</w:t>
      </w:r>
      <w:r>
        <w:rPr>
          <w:rFonts w:hint="eastAsia" w:ascii="宋体" w:hAnsi="宋体" w:eastAsia="宋体" w:cs="宋体"/>
          <w:b/>
          <w:color w:val="000000"/>
          <w:sz w:val="24"/>
          <w:szCs w:val="24"/>
          <w:highlight w:val="none"/>
        </w:rPr>
        <w:t xml:space="preserve">单位公章，不提供不得分。）</w:t>
      </w:r>
      <w:r>
        <w:rPr>
          <w:rFonts w:hint="eastAsia" w:ascii="宋体" w:hAnsi="宋体" w:eastAsia="宋体" w:cs="宋体"/>
          <w:color w:val="000000"/>
          <w:sz w:val="24"/>
          <w:szCs w:val="24"/>
          <w:highlight w:val="none"/>
        </w:rPr>
      </w:r>
      <w:r/>
    </w:p>
    <w:p>
      <w:pPr>
        <w:pStyle w:val="631"/>
        <w:rPr>
          <w:rFonts w:hint="eastAsia"/>
          <w:color w:val="000000"/>
          <w:highlight w:val="none"/>
        </w:rPr>
      </w:pPr>
      <w:r>
        <w:rPr>
          <w:rFonts w:hint="eastAsia"/>
          <w:color w:val="000000"/>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1、招标文件要求的检测报告须为有检测资质的检测机构出具的完整的检测报告，完整的检测报告含封底及封面，有电话可以查询真伪。</w:t>
      </w:r>
      <w:r>
        <w:rPr>
          <w:rFonts w:hint="eastAsia" w:ascii="宋体" w:hAnsi="宋体" w:eastAsia="宋体" w:cs="宋体"/>
          <w:color w:val="000000"/>
          <w:sz w:val="24"/>
          <w:szCs w:val="24"/>
          <w:highlight w:val="none"/>
          <w:lang w:eastAsia="zh-CN"/>
        </w:rPr>
        <w:t xml:space="preserve">扫描</w:t>
      </w:r>
      <w:r>
        <w:rPr>
          <w:rFonts w:hint="eastAsia" w:ascii="宋体" w:hAnsi="宋体" w:eastAsia="宋体" w:cs="宋体"/>
          <w:color w:val="000000"/>
          <w:sz w:val="24"/>
          <w:szCs w:val="24"/>
          <w:highlight w:val="none"/>
        </w:rPr>
        <w:t xml:space="preserve">局部内容视为无效，缩放后导致无法识别的视为无效。未注明有效期限的检测（测试）报告符合招标文件要求的均予以认可。</w:t>
      </w:r>
      <w:r>
        <w:rPr>
          <w:rFonts w:hint="eastAsia" w:ascii="宋体" w:hAnsi="宋体" w:eastAsia="宋体" w:cs="宋体"/>
          <w:color w:val="000000"/>
          <w:sz w:val="24"/>
          <w:szCs w:val="24"/>
          <w:highlight w:val="none"/>
        </w:rPr>
      </w:r>
      <w:r/>
    </w:p>
    <w:p>
      <w:pPr>
        <w:pStyle w:val="631"/>
        <w:rPr>
          <w:vanish/>
          <w:color w:val="000000"/>
          <w:highlight w:val="none"/>
        </w:rPr>
      </w:pPr>
      <w:r>
        <w:rPr>
          <w:vanish/>
          <w:color w:val="000000"/>
          <w:highlight w:val="none"/>
        </w:rPr>
      </w:r>
      <w:r/>
    </w:p>
    <w:p>
      <w:pPr>
        <w:pStyle w:val="631"/>
        <w:jc w:val="righ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(全文完）</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楷体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6"/>
      <w:tabs>
        <w:tab w:val="center" w:pos="4153" w:leader="none"/>
        <w:tab w:val="right" w:pos="8306" w:leader="none"/>
      </w:tabs>
      <w:pBdr>
        <w:between w:val="none" w:color="000000" w:sz="8" w:space="0"/>
      </w:pBdr>
      <w:framePr w:wrap="around" w:vAnchor="text" w:hAnchor="margin" w:xAlign="center" w:y="1"/>
    </w:pPr>
    <w:r>
      <w:rPr>
        <w:rStyle w:val="655"/>
      </w:rPr>
      <w:fldChar w:fldCharType="begin"/>
    </w:r>
    <w:r>
      <w:rPr>
        <w:rStyle w:val="655"/>
      </w:rPr>
      <w:instrText xml:space="preserve"> PAGE  </w:instrText>
    </w:r>
    <w:r>
      <w:rPr>
        <w:rStyle w:val="655"/>
      </w:rPr>
      <w:fldChar w:fldCharType="separate"/>
    </w:r>
    <w:r>
      <w:rPr>
        <w:rStyle w:val="655"/>
      </w:rPr>
      <w:t xml:space="preserve">- 1 -</w:t>
    </w:r>
    <w:r>
      <w:rPr>
        <w:rStyle w:val="655"/>
      </w:rPr>
      <w:fldChar w:fldCharType="end"/>
    </w:r>
    <w:r/>
  </w:p>
  <w:p>
    <w:pPr>
      <w:pStyle w:val="6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6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decimal"/>
      <w:isLgl w:val="false"/>
      <w:suff w:val="space"/>
      <w:lvlText w:val="%1."/>
      <w:lvlJc w:val="left"/>
      <w:pPr>
        <w:pStyle w:val="6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7"/>
  </w:num>
  <w:num w:numId="4">
    <w:abstractNumId w:val="3"/>
  </w:num>
  <w:num w:numId="5">
    <w:abstractNumId w:val="6"/>
  </w:num>
  <w:num w:numId="6">
    <w:abstractNumId w:val="5"/>
  </w:num>
  <w:num w:numId="7">
    <w:abstractNumId w:val="1"/>
  </w:num>
  <w:num w:numId="8">
    <w:abstractNumId w:val="0"/>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1"/>
    <w:next w:val="6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1"/>
    <w:next w:val="6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1"/>
    <w:next w:val="6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1"/>
    <w:next w:val="6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1"/>
    <w:next w:val="6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1"/>
    <w:next w:val="6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1"/>
    <w:next w:val="6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1"/>
    <w:next w:val="6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1"/>
    <w:next w:val="6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1"/>
    <w:next w:val="6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1"/>
    <w:next w:val="6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1"/>
    <w:next w:val="631"/>
    <w:link w:val="38"/>
    <w:uiPriority w:val="29"/>
    <w:qFormat/>
    <w:pPr>
      <w:ind w:left="720" w:right="720"/>
    </w:pPr>
    <w:rPr>
      <w:i/>
    </w:rPr>
  </w:style>
  <w:style w:type="character" w:styleId="38">
    <w:name w:val="Quote Char"/>
    <w:link w:val="37"/>
    <w:uiPriority w:val="29"/>
    <w:rPr>
      <w:i/>
    </w:rPr>
  </w:style>
  <w:style w:type="paragraph" w:styleId="39">
    <w:name w:val="Intense Quote"/>
    <w:basedOn w:val="631"/>
    <w:next w:val="6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1"/>
    <w:next w:val="6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1"/>
    <w:next w:val="631"/>
    <w:uiPriority w:val="39"/>
    <w:unhideWhenUsed/>
    <w:pPr>
      <w:ind w:left="0" w:right="0" w:firstLine="0"/>
      <w:spacing w:after="57"/>
    </w:pPr>
  </w:style>
  <w:style w:type="paragraph" w:styleId="181">
    <w:name w:val="toc 2"/>
    <w:basedOn w:val="631"/>
    <w:next w:val="631"/>
    <w:uiPriority w:val="39"/>
    <w:unhideWhenUsed/>
    <w:pPr>
      <w:ind w:left="283" w:right="0" w:firstLine="0"/>
      <w:spacing w:after="57"/>
    </w:pPr>
  </w:style>
  <w:style w:type="paragraph" w:styleId="182">
    <w:name w:val="toc 3"/>
    <w:basedOn w:val="631"/>
    <w:next w:val="631"/>
    <w:uiPriority w:val="39"/>
    <w:unhideWhenUsed/>
    <w:pPr>
      <w:ind w:left="567" w:right="0" w:firstLine="0"/>
      <w:spacing w:after="57"/>
    </w:pPr>
  </w:style>
  <w:style w:type="paragraph" w:styleId="183">
    <w:name w:val="toc 4"/>
    <w:basedOn w:val="631"/>
    <w:next w:val="631"/>
    <w:uiPriority w:val="39"/>
    <w:unhideWhenUsed/>
    <w:pPr>
      <w:ind w:left="850" w:right="0" w:firstLine="0"/>
      <w:spacing w:after="57"/>
    </w:pPr>
  </w:style>
  <w:style w:type="paragraph" w:styleId="184">
    <w:name w:val="toc 5"/>
    <w:basedOn w:val="631"/>
    <w:next w:val="631"/>
    <w:uiPriority w:val="39"/>
    <w:unhideWhenUsed/>
    <w:pPr>
      <w:ind w:left="1134" w:right="0" w:firstLine="0"/>
      <w:spacing w:after="57"/>
    </w:pPr>
  </w:style>
  <w:style w:type="paragraph" w:styleId="185">
    <w:name w:val="toc 6"/>
    <w:basedOn w:val="631"/>
    <w:next w:val="631"/>
    <w:uiPriority w:val="39"/>
    <w:unhideWhenUsed/>
    <w:pPr>
      <w:ind w:left="1417" w:right="0" w:firstLine="0"/>
      <w:spacing w:after="57"/>
    </w:pPr>
  </w:style>
  <w:style w:type="paragraph" w:styleId="186">
    <w:name w:val="toc 7"/>
    <w:basedOn w:val="631"/>
    <w:next w:val="631"/>
    <w:uiPriority w:val="39"/>
    <w:unhideWhenUsed/>
    <w:pPr>
      <w:ind w:left="1701" w:right="0" w:firstLine="0"/>
      <w:spacing w:after="57"/>
    </w:pPr>
  </w:style>
  <w:style w:type="paragraph" w:styleId="187">
    <w:name w:val="toc 8"/>
    <w:basedOn w:val="631"/>
    <w:next w:val="631"/>
    <w:uiPriority w:val="39"/>
    <w:unhideWhenUsed/>
    <w:pPr>
      <w:ind w:left="1984" w:right="0" w:firstLine="0"/>
      <w:spacing w:after="57"/>
    </w:pPr>
  </w:style>
  <w:style w:type="paragraph" w:styleId="188">
    <w:name w:val="toc 9"/>
    <w:basedOn w:val="631"/>
    <w:next w:val="6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1"/>
    <w:next w:val="631"/>
    <w:uiPriority w:val="99"/>
    <w:unhideWhenUsed/>
    <w:pPr>
      <w:spacing w:after="0" w:afterAutospacing="0"/>
    </w:pPr>
  </w:style>
  <w:style w:type="paragraph" w:styleId="631" w:default="1">
    <w:name w:val="Normal"/>
    <w:next w:val="637"/>
    <w:link w:val="631"/>
    <w:qFormat/>
    <w:pPr>
      <w:jc w:val="both"/>
      <w:widowControl w:val="off"/>
    </w:pPr>
    <w:rPr>
      <w:sz w:val="21"/>
      <w:szCs w:val="24"/>
      <w:lang w:val="en-US" w:eastAsia="zh-CN" w:bidi="ar-SA"/>
    </w:rPr>
  </w:style>
  <w:style w:type="paragraph" w:styleId="632">
    <w:name w:val="标题 1"/>
    <w:basedOn w:val="631"/>
    <w:next w:val="631"/>
    <w:link w:val="631"/>
    <w:qFormat/>
    <w:pPr>
      <w:keepLines/>
      <w:keepNext/>
      <w:spacing w:before="340" w:after="330" w:line="578" w:lineRule="auto"/>
      <w:outlineLvl w:val="0"/>
    </w:pPr>
    <w:rPr>
      <w:b/>
      <w:sz w:val="44"/>
    </w:rPr>
  </w:style>
  <w:style w:type="paragraph" w:styleId="633">
    <w:name w:val="标题 2"/>
    <w:basedOn w:val="631"/>
    <w:next w:val="631"/>
    <w:link w:val="631"/>
    <w:qFormat/>
    <w:pPr>
      <w:keepLines/>
      <w:keepNext/>
      <w:spacing w:before="260" w:after="260" w:line="416" w:lineRule="auto"/>
      <w:outlineLvl w:val="1"/>
    </w:pPr>
    <w:rPr>
      <w:rFonts w:ascii="Cambria" w:hAnsi="Cambria" w:eastAsia="宋体"/>
      <w:b/>
      <w:bCs/>
      <w:sz w:val="32"/>
      <w:szCs w:val="32"/>
    </w:rPr>
  </w:style>
  <w:style w:type="paragraph" w:styleId="634">
    <w:name w:val="标题 3"/>
    <w:basedOn w:val="631"/>
    <w:next w:val="631"/>
    <w:link w:val="631"/>
    <w:qFormat/>
    <w:pPr>
      <w:keepLines/>
      <w:keepNext/>
      <w:spacing w:before="260" w:after="260" w:line="416" w:lineRule="auto"/>
      <w:outlineLvl w:val="2"/>
    </w:pPr>
    <w:rPr>
      <w:b/>
      <w:bCs/>
      <w:sz w:val="32"/>
      <w:szCs w:val="32"/>
    </w:rPr>
  </w:style>
  <w:style w:type="character" w:styleId="635">
    <w:name w:val="默认段落字体"/>
    <w:next w:val="635"/>
    <w:link w:val="631"/>
    <w:semiHidden/>
  </w:style>
  <w:style w:type="table" w:styleId="636">
    <w:name w:val="普通表格"/>
    <w:next w:val="636"/>
    <w:link w:val="631"/>
    <w:semiHidden/>
    <w:tblPr/>
  </w:style>
  <w:style w:type="paragraph" w:styleId="637">
    <w:name w:val="正文文本缩进"/>
    <w:basedOn w:val="631"/>
    <w:next w:val="638"/>
    <w:link w:val="631"/>
    <w:pPr>
      <w:ind w:firstLine="570"/>
    </w:pPr>
    <w:rPr>
      <w:rFonts w:ascii="宋体" w:eastAsia="宋体"/>
      <w:sz w:val="28"/>
    </w:rPr>
  </w:style>
  <w:style w:type="paragraph" w:styleId="638">
    <w:name w:val="目录 51"/>
    <w:next w:val="631"/>
    <w:link w:val="631"/>
    <w:qFormat/>
    <w:pPr>
      <w:ind w:left="1275"/>
      <w:jc w:val="both"/>
    </w:pPr>
    <w:rPr>
      <w:rFonts w:ascii="Times New Roman" w:hAnsi="Times New Roman"/>
      <w:sz w:val="21"/>
      <w:lang w:val="en-US" w:eastAsia="zh-CN" w:bidi="ar-SA"/>
    </w:rPr>
  </w:style>
  <w:style w:type="paragraph" w:styleId="639">
    <w:name w:val="正文缩进"/>
    <w:basedOn w:val="631"/>
    <w:next w:val="631"/>
    <w:link w:val="631"/>
    <w:pPr>
      <w:ind w:firstLine="420"/>
      <w:jc w:val="left"/>
    </w:pPr>
    <w:rPr>
      <w:sz w:val="24"/>
    </w:rPr>
  </w:style>
  <w:style w:type="paragraph" w:styleId="640">
    <w:name w:val="批注文字"/>
    <w:basedOn w:val="631"/>
    <w:next w:val="640"/>
    <w:link w:val="631"/>
    <w:pPr>
      <w:jc w:val="left"/>
    </w:pPr>
  </w:style>
  <w:style w:type="paragraph" w:styleId="641">
    <w:name w:val="正文文本"/>
    <w:basedOn w:val="631"/>
    <w:next w:val="631"/>
    <w:link w:val="631"/>
    <w:uiPriority w:val="99"/>
    <w:unhideWhenUsed/>
    <w:rPr>
      <w:rFonts w:ascii="楷体_GB2312" w:eastAsia="楷体_GB2312"/>
      <w:b/>
      <w:bCs/>
      <w:sz w:val="28"/>
      <w:szCs w:val="20"/>
    </w:rPr>
  </w:style>
  <w:style w:type="paragraph" w:styleId="642">
    <w:name w:val="文本块"/>
    <w:basedOn w:val="631"/>
    <w:next w:val="642"/>
    <w:link w:val="631"/>
    <w:pPr>
      <w:ind w:left="630" w:right="-609" w:firstLine="420"/>
      <w:spacing w:line="360" w:lineRule="auto"/>
    </w:pPr>
    <w:rPr>
      <w:rFonts w:hint="eastAsia" w:ascii="仿宋_GB2312" w:hAnsi="Times New Roman" w:eastAsia="仿宋_GB2312" w:cs="Times New Roman"/>
      <w:szCs w:val="20"/>
    </w:rPr>
  </w:style>
  <w:style w:type="paragraph" w:styleId="643">
    <w:name w:val="纯文本"/>
    <w:basedOn w:val="631"/>
    <w:next w:val="643"/>
    <w:link w:val="631"/>
    <w:rPr>
      <w:rFonts w:ascii="宋体" w:hAnsi="Courier New"/>
    </w:rPr>
  </w:style>
  <w:style w:type="paragraph" w:styleId="644">
    <w:name w:val="日期"/>
    <w:basedOn w:val="631"/>
    <w:next w:val="631"/>
    <w:link w:val="631"/>
    <w:rPr>
      <w:rFonts w:ascii="宋体" w:hAnsi="宋体"/>
      <w:sz w:val="24"/>
    </w:rPr>
  </w:style>
  <w:style w:type="paragraph" w:styleId="645">
    <w:name w:val="正文文本缩进 2"/>
    <w:basedOn w:val="631"/>
    <w:next w:val="645"/>
    <w:link w:val="631"/>
    <w:pPr>
      <w:ind w:left="420"/>
      <w:spacing w:after="120" w:line="480" w:lineRule="auto"/>
    </w:pPr>
  </w:style>
  <w:style w:type="paragraph" w:styleId="646">
    <w:name w:val="页脚"/>
    <w:basedOn w:val="631"/>
    <w:next w:val="646"/>
    <w:link w:val="631"/>
    <w:pPr>
      <w:jc w:val="left"/>
      <w:tabs>
        <w:tab w:val="center" w:pos="4153" w:leader="none"/>
        <w:tab w:val="right" w:pos="8306" w:leader="none"/>
      </w:tabs>
    </w:pPr>
    <w:rPr>
      <w:sz w:val="18"/>
    </w:rPr>
  </w:style>
  <w:style w:type="paragraph" w:styleId="647">
    <w:name w:val="页眉"/>
    <w:basedOn w:val="631"/>
    <w:next w:val="647"/>
    <w:link w:val="631"/>
    <w:pPr>
      <w:jc w:val="center"/>
      <w:tabs>
        <w:tab w:val="center" w:pos="4153" w:leader="none"/>
        <w:tab w:val="right" w:pos="8306" w:leader="none"/>
      </w:tabs>
      <w:pBdr>
        <w:bottom w:val="none" w:color="000000" w:sz="0" w:space="1"/>
      </w:pBdr>
    </w:pPr>
    <w:rPr>
      <w:sz w:val="18"/>
    </w:rPr>
  </w:style>
  <w:style w:type="paragraph" w:styleId="648">
    <w:name w:val="目录 1"/>
    <w:basedOn w:val="631"/>
    <w:next w:val="631"/>
    <w:link w:val="631"/>
    <w:uiPriority w:val="39"/>
    <w:unhideWhenUsed/>
    <w:pPr>
      <w:jc w:val="left"/>
    </w:pPr>
    <w:rPr>
      <w:rFonts w:ascii="Times New Roman" w:hAnsi="Times New Roman" w:eastAsia="楷体_GB2312" w:cs="Times New Roman"/>
      <w:sz w:val="24"/>
      <w:szCs w:val="20"/>
    </w:rPr>
  </w:style>
  <w:style w:type="paragraph" w:styleId="649">
    <w:name w:val="正文文本缩进 3"/>
    <w:basedOn w:val="631"/>
    <w:next w:val="649"/>
    <w:link w:val="631"/>
    <w:pPr>
      <w:ind w:firstLine="480"/>
      <w:jc w:val="left"/>
      <w:spacing w:line="440" w:lineRule="atLeast"/>
    </w:pPr>
    <w:rPr>
      <w:rFonts w:ascii="Times New Roman" w:hAnsi="Times New Roman" w:eastAsia="宋体" w:cs="Times New Roman"/>
      <w:sz w:val="24"/>
    </w:rPr>
  </w:style>
  <w:style w:type="paragraph" w:styleId="650">
    <w:name w:val="普通(网站)"/>
    <w:basedOn w:val="631"/>
    <w:next w:val="650"/>
    <w:link w:val="631"/>
    <w:uiPriority w:val="99"/>
    <w:qFormat/>
    <w:pPr>
      <w:jc w:val="left"/>
      <w:spacing w:beforeAutospacing="1" w:afterAutospacing="1"/>
    </w:pPr>
    <w:rPr>
      <w:rFonts w:cs="Times New Roman"/>
      <w:sz w:val="24"/>
    </w:rPr>
  </w:style>
  <w:style w:type="paragraph" w:styleId="651">
    <w:name w:val="正文首行缩进"/>
    <w:basedOn w:val="641"/>
    <w:next w:val="651"/>
    <w:link w:val="631"/>
    <w:pPr>
      <w:ind w:firstLine="420"/>
      <w:spacing w:after="120"/>
    </w:pPr>
    <w:rPr>
      <w:rFonts w:ascii="Times New Roman" w:eastAsia="宋体"/>
      <w:sz w:val="21"/>
      <w:szCs w:val="24"/>
    </w:rPr>
  </w:style>
  <w:style w:type="paragraph" w:styleId="652">
    <w:name w:val="正文首行缩进 2"/>
    <w:basedOn w:val="637"/>
    <w:next w:val="652"/>
    <w:link w:val="631"/>
    <w:uiPriority w:val="99"/>
    <w:unhideWhenUsed/>
    <w:qFormat/>
    <w:pPr>
      <w:ind w:firstLine="420"/>
    </w:pPr>
  </w:style>
  <w:style w:type="table" w:styleId="653">
    <w:name w:val="网格型"/>
    <w:basedOn w:val="636"/>
    <w:next w:val="653"/>
    <w:link w:val="631"/>
    <w:uiPriority w:val="39"/>
    <w:qFormat/>
    <w:pPr>
      <w:ind w:firstLine="0"/>
      <w:spacing w:line="240" w:lineRule="auto"/>
      <w:widowControl w:val="off"/>
    </w:pPr>
    <w:rPr>
      <w:rFonts w:cs="Times New Roman"/>
      <w:sz w:val="20"/>
      <w:szCs w:val="20"/>
    </w:rPr>
    <w:tblPr/>
  </w:style>
  <w:style w:type="character" w:styleId="654">
    <w:name w:val="要点"/>
    <w:next w:val="654"/>
    <w:link w:val="631"/>
    <w:qFormat/>
    <w:rPr>
      <w:rFonts w:ascii="Calibri" w:hAnsi="Calibri" w:eastAsia="宋体" w:cs="Times New Roman"/>
      <w:b/>
    </w:rPr>
  </w:style>
  <w:style w:type="character" w:styleId="655">
    <w:name w:val="页码"/>
    <w:next w:val="655"/>
    <w:link w:val="631"/>
  </w:style>
  <w:style w:type="character" w:styleId="656">
    <w:name w:val="超链接"/>
    <w:next w:val="656"/>
    <w:link w:val="631"/>
    <w:uiPriority w:val="99"/>
    <w:unhideWhenUsed/>
    <w:qFormat/>
    <w:rPr>
      <w:color w:val="07519a"/>
      <w:u w:val="none"/>
    </w:rPr>
  </w:style>
  <w:style w:type="character" w:styleId="657">
    <w:name w:val="批注引用"/>
    <w:next w:val="657"/>
    <w:link w:val="631"/>
    <w:rPr>
      <w:rFonts w:ascii="Calibri" w:hAnsi="Calibri" w:eastAsia="宋体" w:cs="Times New Roman"/>
      <w:sz w:val="21"/>
      <w:szCs w:val="21"/>
    </w:rPr>
  </w:style>
  <w:style w:type="paragraph" w:styleId="658">
    <w:name w:val="段"/>
    <w:next w:val="631"/>
    <w:link w:val="631"/>
    <w:qFormat/>
    <w:pPr>
      <w:ind w:firstLine="200"/>
      <w:jc w:val="both"/>
      <w:spacing w:line="360" w:lineRule="auto"/>
    </w:pPr>
    <w:rPr>
      <w:rFonts w:ascii="宋体" w:hAnsi="Times New Roman"/>
      <w:sz w:val="24"/>
      <w:szCs w:val="22"/>
      <w:lang w:val="en-US" w:eastAsia="zh-CN" w:bidi="ar-SA"/>
    </w:rPr>
  </w:style>
  <w:style w:type="paragraph" w:styleId="659">
    <w:name w:val="Plain Text"/>
    <w:basedOn w:val="631"/>
    <w:next w:val="659"/>
    <w:link w:val="631"/>
    <w:qFormat/>
    <w:rPr>
      <w:rFonts w:ascii="宋体" w:hAnsi="Courier New"/>
    </w:rPr>
  </w:style>
  <w:style w:type="paragraph" w:styleId="660">
    <w:name w:val="纯文本2"/>
    <w:basedOn w:val="631"/>
    <w:next w:val="660"/>
    <w:link w:val="631"/>
    <w:qFormat/>
    <w:rPr>
      <w:rFonts w:ascii="宋体" w:hAnsi="Courier New"/>
      <w:szCs w:val="22"/>
    </w:rPr>
  </w:style>
  <w:style w:type="paragraph" w:styleId="661">
    <w:name w:val="纯文本4"/>
    <w:basedOn w:val="631"/>
    <w:next w:val="661"/>
    <w:link w:val="631"/>
    <w:qFormat/>
    <w:rPr>
      <w:rFonts w:ascii="宋体" w:hAnsi="Courier New" w:eastAsia="楷体_GB2312" w:cs="Times New Roman"/>
      <w:sz w:val="26"/>
      <w:szCs w:val="20"/>
    </w:rPr>
  </w:style>
  <w:style w:type="paragraph" w:styleId="662">
    <w:name w:val="纯文本1"/>
    <w:basedOn w:val="631"/>
    <w:next w:val="662"/>
    <w:link w:val="631"/>
    <w:qFormat/>
    <w:rPr>
      <w:rFonts w:ascii="宋体" w:hAnsi="Courier New" w:eastAsia="楷体_GB2312" w:cs="Times New Roman"/>
      <w:sz w:val="28"/>
      <w:szCs w:val="20"/>
    </w:rPr>
  </w:style>
  <w:style w:type="paragraph" w:styleId="663">
    <w:name w:val="文档正文"/>
    <w:basedOn w:val="631"/>
    <w:next w:val="663"/>
    <w:link w:val="631"/>
    <w:qFormat/>
    <w:pPr>
      <w:ind w:firstLine="567"/>
      <w:spacing w:line="480" w:lineRule="atLeast"/>
    </w:pPr>
    <w:rPr>
      <w:rFonts w:ascii="仿宋_GB2312" w:eastAsia="仿宋_GB2312"/>
      <w:sz w:val="28"/>
    </w:rPr>
  </w:style>
  <w:style w:type="paragraph" w:styleId="664">
    <w:name w:val="p0"/>
    <w:basedOn w:val="631"/>
    <w:next w:val="664"/>
    <w:link w:val="631"/>
    <w:qFormat/>
    <w:pPr>
      <w:jc w:val="left"/>
      <w:widowControl/>
    </w:pPr>
    <w:rPr>
      <w:rFonts w:eastAsia="宋体"/>
      <w:sz w:val="24"/>
      <w:szCs w:val="24"/>
    </w:rPr>
  </w:style>
  <w:style w:type="paragraph" w:styleId="665">
    <w:name w:val="p18"/>
    <w:basedOn w:val="631"/>
    <w:next w:val="665"/>
    <w:link w:val="631"/>
    <w:qFormat/>
    <w:pPr>
      <w:ind w:firstLine="420"/>
      <w:jc w:val="left"/>
      <w:widowControl/>
    </w:pPr>
    <w:rPr>
      <w:rFonts w:eastAsia="宋体"/>
      <w:sz w:val="24"/>
      <w:szCs w:val="24"/>
    </w:rPr>
  </w:style>
  <w:style w:type="paragraph" w:styleId="666">
    <w:name w:val="_正文段落"/>
    <w:basedOn w:val="631"/>
    <w:next w:val="666"/>
    <w:link w:val="631"/>
    <w:qFormat/>
    <w:pPr>
      <w:ind w:firstLine="480"/>
      <w:spacing w:line="360" w:lineRule="auto"/>
    </w:pPr>
    <w:rPr>
      <w:rFonts w:ascii="宋体" w:hAnsi="宋体" w:eastAsia="宋体"/>
      <w:sz w:val="24"/>
      <w:szCs w:val="24"/>
    </w:rPr>
  </w:style>
  <w:style w:type="paragraph" w:styleId="667">
    <w:name w:val="_Style 4"/>
    <w:basedOn w:val="631"/>
    <w:next w:val="631"/>
    <w:link w:val="631"/>
    <w:qFormat/>
    <w:pPr>
      <w:jc w:val="center"/>
      <w:pBdr>
        <w:bottom w:val="single" w:color="000000" w:sz="6" w:space="1"/>
      </w:pBdr>
    </w:pPr>
    <w:rPr>
      <w:rFonts w:ascii="Arial" w:eastAsia="宋体"/>
      <w:vanish/>
      <w:sz w:val="16"/>
    </w:rPr>
  </w:style>
  <w:style w:type="paragraph" w:styleId="668">
    <w:name w:val="_Style 5"/>
    <w:basedOn w:val="631"/>
    <w:next w:val="631"/>
    <w:link w:val="631"/>
    <w:qFormat/>
    <w:pPr>
      <w:jc w:val="center"/>
      <w:pBdr>
        <w:top w:val="single" w:color="000000" w:sz="6" w:space="1"/>
      </w:pBdr>
    </w:pPr>
    <w:rPr>
      <w:rFonts w:ascii="Arial" w:eastAsia="宋体"/>
      <w:vanish/>
      <w:sz w:val="16"/>
    </w:rPr>
  </w:style>
  <w:style w:type="character" w:styleId="669">
    <w:name w:val="font111"/>
    <w:next w:val="669"/>
    <w:link w:val="631"/>
    <w:qFormat/>
    <w:rPr>
      <w:rFonts w:hint="eastAsia" w:ascii="宋体" w:hAnsi="宋体" w:eastAsia="宋体" w:cs="宋体"/>
      <w:b/>
      <w:bCs/>
      <w:color w:val="000000"/>
      <w:sz w:val="22"/>
      <w:szCs w:val="22"/>
      <w:u w:val="none"/>
    </w:rPr>
  </w:style>
  <w:style w:type="paragraph" w:styleId="670">
    <w:name w:val="列表段落"/>
    <w:basedOn w:val="631"/>
    <w:next w:val="670"/>
    <w:link w:val="631"/>
    <w:uiPriority w:val="34"/>
    <w:qFormat/>
    <w:pPr>
      <w:ind w:firstLine="420"/>
    </w:pPr>
  </w:style>
  <w:style w:type="character" w:styleId="671">
    <w:name w:val="font11"/>
    <w:basedOn w:val="635"/>
    <w:next w:val="671"/>
    <w:link w:val="631"/>
    <w:qFormat/>
    <w:rPr>
      <w:rFonts w:hint="eastAsia" w:ascii="宋体" w:hAnsi="宋体" w:eastAsia="宋体" w:cs="宋体"/>
      <w:color w:val="000000"/>
      <w:sz w:val="20"/>
      <w:szCs w:val="20"/>
      <w:u w:val="none"/>
    </w:rPr>
  </w:style>
  <w:style w:type="character" w:styleId="672">
    <w:name w:val="font101"/>
    <w:basedOn w:val="635"/>
    <w:next w:val="672"/>
    <w:link w:val="631"/>
    <w:qFormat/>
    <w:rPr>
      <w:rFonts w:ascii="Arial" w:hAnsi="Arial" w:cs="Arial"/>
      <w:color w:val="000000"/>
      <w:sz w:val="20"/>
      <w:szCs w:val="20"/>
      <w:u w:val="none"/>
    </w:rPr>
  </w:style>
  <w:style w:type="paragraph" w:styleId="673">
    <w:name w:val="首行缩进"/>
    <w:basedOn w:val="631"/>
    <w:next w:val="673"/>
    <w:link w:val="631"/>
    <w:qFormat/>
    <w:pPr>
      <w:ind w:firstLine="480"/>
    </w:pPr>
    <w:rPr>
      <w:szCs w:val="20"/>
      <w:lang w:val="zh-CN"/>
    </w:rPr>
  </w:style>
  <w:style w:type="character" w:styleId="31169" w:default="1">
    <w:name w:val="Default Paragraph Font"/>
    <w:uiPriority w:val="1"/>
    <w:semiHidden/>
    <w:unhideWhenUsed/>
  </w:style>
  <w:style w:type="numbering" w:styleId="31170" w:default="1">
    <w:name w:val="No List"/>
    <w:uiPriority w:val="99"/>
    <w:semiHidden/>
    <w:unhideWhenUsed/>
  </w:style>
  <w:style w:type="table" w:styleId="311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 </dc:creator>
  <cp:lastModifiedBy>王雨</cp:lastModifiedBy>
  <cp:revision>4</cp:revision>
  <dcterms:created xsi:type="dcterms:W3CDTF">2023-03-06T06:28:00Z</dcterms:created>
  <dcterms:modified xsi:type="dcterms:W3CDTF">2024-04-30T07:57:50Z</dcterms:modified>
</cp:coreProperties>
</file>