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Cs/>
          <w:spacing w:val="20"/>
          <w:sz w:val="44"/>
        </w:rPr>
      </w:pPr>
      <w:r>
        <w:rPr>
          <w:rFonts w:ascii="宋体" w:hAnsi="宋体" w:cs="宋体"/>
          <w:bCs/>
          <w:spacing w:val="20"/>
          <w:sz w:val="44"/>
        </w:rPr>
      </w:r>
      <w:r/>
    </w:p>
    <w:p>
      <w:pPr>
        <w:jc w:val="center"/>
        <w:spacing w:line="500" w:lineRule="exact"/>
        <w:rPr>
          <w:rFonts w:ascii="宋体" w:hAnsi="宋体" w:cs="宋体"/>
          <w:bCs/>
          <w:spacing w:val="20"/>
          <w:sz w:val="36"/>
          <w:szCs w:val="36"/>
        </w:rPr>
      </w:pPr>
      <w:r>
        <w:rPr>
          <w:rFonts w:hint="eastAsia" w:ascii="宋体" w:hAnsi="宋体" w:cs="宋体"/>
          <w:bCs/>
          <w:spacing w:val="20"/>
          <w:sz w:val="36"/>
          <w:szCs w:val="36"/>
        </w:rPr>
        <w:t xml:space="preserve">苏锡通科技产业园</w:t>
      </w:r>
      <w:r>
        <w:rPr>
          <w:rFonts w:hint="eastAsia" w:ascii="宋体" w:hAnsi="宋体" w:cs="宋体"/>
          <w:bCs/>
          <w:spacing w:val="20"/>
          <w:sz w:val="36"/>
          <w:szCs w:val="36"/>
          <w:lang w:val="en-US" w:eastAsia="zh-CN"/>
        </w:rPr>
        <w:t xml:space="preserve">区</w:t>
      </w:r>
      <w:r>
        <w:rPr>
          <w:rFonts w:hint="eastAsia" w:ascii="宋体" w:hAnsi="宋体" w:cs="宋体"/>
          <w:bCs/>
          <w:spacing w:val="20"/>
          <w:sz w:val="36"/>
          <w:szCs w:val="36"/>
        </w:rPr>
        <w:t xml:space="preserve">人民医院</w:t>
      </w:r>
      <w:r>
        <w:rPr>
          <w:rFonts w:hint="eastAsia" w:ascii="宋体" w:hAnsi="宋体" w:cs="宋体"/>
          <w:bCs/>
          <w:spacing w:val="20"/>
          <w:sz w:val="36"/>
          <w:szCs w:val="36"/>
          <w:lang w:val="en-US" w:eastAsia="zh-CN"/>
        </w:rPr>
        <w:t xml:space="preserve">妇产科设备</w:t>
      </w:r>
      <w:r>
        <w:rPr>
          <w:rFonts w:hint="eastAsia" w:ascii="宋体" w:hAnsi="宋体" w:cs="宋体"/>
          <w:bCs/>
          <w:spacing w:val="20"/>
          <w:sz w:val="36"/>
          <w:szCs w:val="36"/>
        </w:rPr>
        <w:t xml:space="preserve">采购项目</w:t>
      </w:r>
      <w:r/>
    </w:p>
    <w:p>
      <w:pPr>
        <w:jc w:val="center"/>
        <w:spacing w:line="500" w:lineRule="exact"/>
        <w:rPr>
          <w:rFonts w:ascii="宋体" w:hAnsi="宋体" w:cs="宋体"/>
          <w:bCs/>
          <w:spacing w:val="20"/>
          <w:sz w:val="44"/>
        </w:rPr>
      </w:pPr>
      <w:r>
        <w:rPr>
          <w:rFonts w:ascii="宋体" w:hAnsi="宋体" w:cs="宋体"/>
          <w:bCs/>
          <w:spacing w:val="20"/>
          <w:sz w:val="44"/>
        </w:rPr>
      </w:r>
      <w:r/>
    </w:p>
    <w:p>
      <w:pPr>
        <w:jc w:val="center"/>
        <w:rPr>
          <w:rFonts w:ascii="宋体" w:hAnsi="宋体" w:cs="宋体"/>
          <w:bCs/>
          <w:sz w:val="52"/>
          <w:szCs w:val="52"/>
        </w:rPr>
      </w:pPr>
      <w:r>
        <w:rPr>
          <w:rFonts w:hint="eastAsia" w:ascii="宋体" w:hAnsi="宋体" w:cs="宋体"/>
          <w:bCs/>
          <w:sz w:val="52"/>
          <w:szCs w:val="52"/>
        </w:rPr>
        <w:t xml:space="preserve">政府采购招标文件</w:t>
      </w:r>
      <w:r/>
    </w:p>
    <w:p>
      <w:pPr>
        <w:pStyle w:val="851"/>
        <w:spacing w:line="500" w:lineRule="exact"/>
        <w:rPr>
          <w:rFonts w:ascii="宋体" w:hAnsi="宋体" w:eastAsia="宋体" w:cs="宋体"/>
          <w:b w:val="0"/>
        </w:rPr>
      </w:pPr>
      <w:r>
        <w:rPr>
          <w:rFonts w:ascii="宋体" w:hAnsi="宋体" w:eastAsia="宋体" w:cs="宋体"/>
          <w:b w:val="0"/>
        </w:rPr>
      </w:r>
      <w:r/>
    </w:p>
    <w:p>
      <w:pPr>
        <w:pStyle w:val="851"/>
        <w:ind w:firstLine="720"/>
        <w:spacing w:line="500" w:lineRule="exact"/>
        <w:rPr>
          <w:rFonts w:ascii="宋体" w:hAnsi="宋体" w:cs="宋体"/>
          <w:b/>
          <w:sz w:val="36"/>
        </w:rPr>
      </w:pPr>
      <w:r>
        <w:rPr>
          <w:rFonts w:hint="eastAsia" w:ascii="宋体" w:hAnsi="宋体" w:eastAsia="宋体" w:cs="宋体"/>
          <w:b w:val="0"/>
          <w:sz w:val="36"/>
          <w:szCs w:val="36"/>
        </w:rPr>
        <w:t xml:space="preserve">项目编号: </w:t>
      </w:r>
      <w:r>
        <w:rPr>
          <w:rFonts w:hint="eastAsia" w:ascii="宋体" w:hAnsi="宋体" w:eastAsia="宋体" w:cs="宋体"/>
          <w:b w:val="0"/>
          <w:sz w:val="36"/>
        </w:rPr>
        <w:t xml:space="preserve">JSZC-320693-JSGH-G2025-0071</w:t>
      </w:r>
      <w:r/>
    </w:p>
    <w:p>
      <w:pPr>
        <w:spacing w:line="500" w:lineRule="exact"/>
        <w:rPr>
          <w:rFonts w:ascii="宋体" w:hAnsi="宋体" w:cs="宋体"/>
          <w:b/>
          <w:sz w:val="36"/>
        </w:rPr>
      </w:pPr>
      <w:r>
        <w:rPr>
          <w:rFonts w:ascii="宋体" w:hAnsi="宋体" w:cs="宋体"/>
          <w:b/>
          <w:sz w:val="36"/>
        </w:rPr>
      </w:r>
      <w:r/>
    </w:p>
    <w:p>
      <w:pPr>
        <w:spacing w:line="500" w:lineRule="exact"/>
        <w:rPr>
          <w:rFonts w:ascii="宋体" w:hAnsi="宋体" w:cs="宋体"/>
        </w:rPr>
      </w:pPr>
      <w:r>
        <w:rPr>
          <w:rFonts w:ascii="宋体" w:hAnsi="宋体" w:cs="宋体"/>
        </w:rPr>
      </w:r>
      <w:r/>
    </w:p>
    <w:p>
      <w:pPr>
        <w:jc w:val="center"/>
        <w:spacing w:line="500" w:lineRule="exact"/>
        <w:rPr>
          <w:rFonts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1682750</wp:posOffset>
                </wp:positionH>
                <wp:positionV relativeFrom="paragraph">
                  <wp:posOffset>78740</wp:posOffset>
                </wp:positionV>
                <wp:extent cx="2334260" cy="1789430"/>
                <wp:effectExtent l="0" t="0" r="2540" b="127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2.5pt;mso-position-horizontal:absolute;mso-position-vertical-relative:text;margin-top:6.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jc w:val="center"/>
        <w:spacing w:line="500" w:lineRule="exact"/>
        <w:rPr>
          <w:rFonts w:ascii="宋体" w:hAnsi="宋体" w:cs="宋体"/>
          <w:sz w:val="32"/>
        </w:rPr>
      </w:pPr>
      <w:r>
        <w:rPr>
          <w:rFonts w:ascii="宋体" w:hAnsi="宋体" w:cs="宋体"/>
          <w:sz w:val="32"/>
        </w:rPr>
      </w:r>
      <w:r/>
    </w:p>
    <w:p>
      <w:pPr>
        <w:jc w:val="center"/>
        <w:spacing w:line="500" w:lineRule="exact"/>
        <w:rPr>
          <w:sz w:val="32"/>
          <w:szCs w:val="32"/>
        </w:rPr>
      </w:pPr>
      <w:r>
        <w:rPr>
          <w:sz w:val="32"/>
          <w:szCs w:val="32"/>
        </w:rPr>
      </w:r>
      <w:r/>
    </w:p>
    <w:p>
      <w:pPr>
        <w:jc w:val="center"/>
        <w:spacing w:line="500" w:lineRule="exact"/>
        <w:rPr>
          <w:sz w:val="32"/>
          <w:szCs w:val="32"/>
        </w:rPr>
      </w:pPr>
      <w:r>
        <w:rPr>
          <w:sz w:val="32"/>
          <w:szCs w:val="32"/>
        </w:rPr>
      </w:r>
      <w:r/>
    </w:p>
    <w:p>
      <w:pPr>
        <w:jc w:val="center"/>
        <w:spacing w:line="500" w:lineRule="exact"/>
        <w:rPr>
          <w:sz w:val="32"/>
          <w:szCs w:val="32"/>
        </w:rPr>
      </w:pPr>
      <w:r>
        <w:rPr>
          <w:sz w:val="32"/>
          <w:szCs w:val="32"/>
        </w:rPr>
      </w:r>
      <w:r/>
    </w:p>
    <w:p>
      <w:pPr>
        <w:jc w:val="center"/>
        <w:spacing w:line="500" w:lineRule="exact"/>
        <w:rPr>
          <w:rFonts w:ascii="宋体" w:hAnsi="宋体" w:cs="宋体"/>
          <w:sz w:val="32"/>
        </w:rPr>
      </w:pPr>
      <w:r>
        <w:rPr>
          <w:rFonts w:hint="eastAsia"/>
          <w:sz w:val="32"/>
          <w:szCs w:val="32"/>
        </w:rPr>
        <w:t xml:space="preserve">采购人：苏锡通科技产业园区人民医院</w:t>
      </w:r>
      <w:r/>
    </w:p>
    <w:p>
      <w:pPr>
        <w:pStyle w:val="1135"/>
        <w:ind w:firstLine="0"/>
        <w:jc w:val="center"/>
        <w:rPr>
          <w:rFonts w:ascii="宋体" w:hAnsi="宋体" w:cs="宋体"/>
          <w:sz w:val="32"/>
          <w:szCs w:val="32"/>
        </w:rPr>
      </w:pPr>
      <w:r>
        <w:rPr>
          <w:rFonts w:hint="eastAsia" w:ascii="宋体" w:hAnsi="宋体" w:cs="宋体"/>
          <w:spacing w:val="-11"/>
          <w:sz w:val="32"/>
          <w:szCs w:val="32"/>
        </w:rPr>
        <w:t xml:space="preserve">采购代理机构：江苏广和工程咨询有限公司</w:t>
      </w:r>
      <w:r/>
    </w:p>
    <w:p>
      <w:pPr>
        <w:jc w:val="center"/>
        <w:spacing w:before="120" w:after="120" w:line="360" w:lineRule="auto"/>
        <w:rPr>
          <w:rFonts w:ascii="宋体" w:hAnsi="宋体" w:cs="宋体"/>
          <w:sz w:val="32"/>
          <w:szCs w:val="24"/>
        </w:rPr>
      </w:pPr>
      <w:r>
        <w:rPr>
          <w:rFonts w:hint="eastAsia" w:ascii="宋体" w:hAnsi="宋体" w:cs="宋体"/>
          <w:sz w:val="32"/>
          <w:szCs w:val="24"/>
        </w:rPr>
        <w:t xml:space="preserve">2025年11月</w:t>
      </w:r>
      <w:r>
        <w:rPr>
          <w:rFonts w:hint="eastAsia" w:ascii="宋体" w:hAnsi="宋体" w:cs="宋体"/>
          <w:sz w:val="32"/>
          <w:szCs w:val="24"/>
          <w:lang w:val="en-US" w:eastAsia="zh-CN"/>
        </w:rPr>
        <w:t xml:space="preserve">17</w:t>
      </w:r>
      <w:r>
        <w:rPr>
          <w:rFonts w:hint="eastAsia" w:ascii="宋体" w:hAnsi="宋体" w:cs="宋体"/>
          <w:sz w:val="32"/>
          <w:szCs w:val="24"/>
        </w:rPr>
        <w:t xml:space="preserve">日</w:t>
      </w:r>
      <w:r/>
    </w:p>
    <w:p>
      <w:pPr>
        <w:jc w:val="left"/>
        <w:rPr>
          <w:rFonts w:ascii="宋体" w:hAnsi="宋体" w:cs="宋体"/>
          <w:b/>
          <w:sz w:val="44"/>
          <w:szCs w:val="21"/>
        </w:rPr>
      </w:pPr>
      <w:r>
        <w:rPr>
          <w:rFonts w:hint="eastAsia" w:ascii="宋体" w:hAnsi="宋体" w:cs="宋体"/>
          <w:b/>
          <w:sz w:val="44"/>
          <w:szCs w:val="21"/>
        </w:rPr>
        <w:br w:type="page" w:clear="all"/>
      </w:r>
      <w:r/>
    </w:p>
    <w:p>
      <w:pPr>
        <w:jc w:val="center"/>
        <w:spacing w:line="480" w:lineRule="auto"/>
        <w:rPr>
          <w:rFonts w:ascii="宋体" w:hAnsi="宋体" w:cs="宋体"/>
          <w:b/>
          <w:sz w:val="44"/>
          <w:szCs w:val="21"/>
        </w:rPr>
        <w:outlineLvl w:val="0"/>
      </w:pPr>
      <w:r>
        <w:rPr>
          <w:rFonts w:hint="eastAsia" w:ascii="宋体" w:hAnsi="宋体" w:cs="宋体"/>
          <w:b/>
          <w:sz w:val="44"/>
          <w:szCs w:val="21"/>
        </w:rPr>
        <w:t xml:space="preserve">总  目  录</w:t>
      </w:r>
      <w:r/>
    </w:p>
    <w:p>
      <w:pPr>
        <w:spacing w:line="480" w:lineRule="auto"/>
        <w:rPr>
          <w:rFonts w:ascii="宋体" w:hAnsi="宋体" w:cs="宋体"/>
          <w:b/>
          <w:sz w:val="28"/>
          <w:szCs w:val="21"/>
        </w:rPr>
      </w:pPr>
      <w:r>
        <w:rPr>
          <w:rFonts w:ascii="宋体" w:hAnsi="宋体" w:cs="宋体"/>
          <w:b/>
          <w:sz w:val="28"/>
          <w:szCs w:val="21"/>
        </w:rPr>
      </w:r>
      <w:r/>
    </w:p>
    <w:p>
      <w:pPr>
        <w:numPr>
          <w:ilvl w:val="0"/>
          <w:numId w:val="4"/>
        </w:numPr>
        <w:spacing w:line="480" w:lineRule="auto"/>
        <w:rPr>
          <w:rFonts w:ascii="宋体" w:hAnsi="宋体" w:cs="宋体"/>
          <w:sz w:val="32"/>
          <w:szCs w:val="21"/>
        </w:rPr>
        <w:outlineLvl w:val="0"/>
      </w:pPr>
      <w:r>
        <w:rPr>
          <w:rFonts w:hint="eastAsia" w:ascii="宋体" w:hAnsi="宋体" w:cs="宋体"/>
          <w:sz w:val="36"/>
          <w:szCs w:val="21"/>
        </w:rPr>
        <w:t xml:space="preserve">投标邀请</w:t>
      </w:r>
      <w:r/>
    </w:p>
    <w:p>
      <w:pPr>
        <w:numPr>
          <w:ilvl w:val="0"/>
          <w:numId w:val="4"/>
        </w:numPr>
        <w:spacing w:line="480" w:lineRule="auto"/>
        <w:rPr>
          <w:rFonts w:ascii="宋体" w:hAnsi="宋体" w:cs="宋体"/>
          <w:sz w:val="36"/>
          <w:szCs w:val="21"/>
        </w:rPr>
        <w:outlineLvl w:val="0"/>
      </w:pPr>
      <w:r>
        <w:rPr>
          <w:rFonts w:hint="eastAsia" w:ascii="宋体" w:hAnsi="宋体" w:cs="宋体"/>
          <w:bCs/>
          <w:sz w:val="36"/>
          <w:szCs w:val="36"/>
        </w:rPr>
        <w:t xml:space="preserve">投标人须知</w:t>
      </w:r>
      <w:r/>
    </w:p>
    <w:p>
      <w:pPr>
        <w:numPr>
          <w:ilvl w:val="0"/>
          <w:numId w:val="4"/>
        </w:numPr>
        <w:spacing w:line="480" w:lineRule="auto"/>
        <w:rPr>
          <w:rFonts w:ascii="宋体" w:hAnsi="宋体" w:cs="宋体"/>
          <w:sz w:val="36"/>
          <w:szCs w:val="21"/>
        </w:rPr>
        <w:outlineLvl w:val="0"/>
      </w:pPr>
      <w:r>
        <w:rPr>
          <w:rFonts w:hint="eastAsia" w:ascii="宋体" w:hAnsi="宋体" w:cs="宋体"/>
          <w:sz w:val="36"/>
          <w:szCs w:val="21"/>
        </w:rPr>
        <w:t xml:space="preserve">采购需求</w:t>
      </w:r>
      <w:r/>
    </w:p>
    <w:p>
      <w:pPr>
        <w:numPr>
          <w:ilvl w:val="0"/>
          <w:numId w:val="4"/>
        </w:numPr>
        <w:spacing w:line="480" w:lineRule="auto"/>
        <w:rPr>
          <w:rFonts w:ascii="宋体" w:hAnsi="宋体" w:cs="宋体"/>
          <w:sz w:val="36"/>
          <w:szCs w:val="21"/>
        </w:rPr>
        <w:outlineLvl w:val="0"/>
      </w:pPr>
      <w:r>
        <w:rPr>
          <w:rFonts w:hint="eastAsia" w:ascii="宋体" w:hAnsi="宋体" w:cs="宋体"/>
          <w:bCs/>
          <w:sz w:val="36"/>
          <w:szCs w:val="36"/>
        </w:rPr>
        <w:t xml:space="preserve">评标方法与评标标准</w:t>
      </w:r>
      <w:r/>
    </w:p>
    <w:p>
      <w:pPr>
        <w:numPr>
          <w:ilvl w:val="0"/>
          <w:numId w:val="4"/>
        </w:numPr>
        <w:spacing w:line="480" w:lineRule="auto"/>
        <w:rPr>
          <w:rFonts w:ascii="宋体" w:hAnsi="宋体" w:cs="宋体"/>
          <w:sz w:val="36"/>
          <w:szCs w:val="21"/>
        </w:rPr>
        <w:outlineLvl w:val="0"/>
      </w:pPr>
      <w:r>
        <w:rPr>
          <w:rFonts w:hint="eastAsia" w:ascii="宋体" w:hAnsi="宋体" w:cs="宋体"/>
          <w:bCs/>
          <w:sz w:val="36"/>
          <w:szCs w:val="36"/>
        </w:rPr>
        <w:t xml:space="preserve">合同文件</w:t>
      </w:r>
      <w:r/>
    </w:p>
    <w:p>
      <w:pPr>
        <w:numPr>
          <w:ilvl w:val="0"/>
          <w:numId w:val="4"/>
        </w:numPr>
        <w:spacing w:line="480" w:lineRule="auto"/>
        <w:rPr>
          <w:rFonts w:ascii="宋体" w:hAnsi="宋体" w:cs="宋体"/>
          <w:sz w:val="36"/>
          <w:szCs w:val="21"/>
        </w:rPr>
        <w:outlineLvl w:val="0"/>
      </w:pPr>
      <w:r>
        <w:rPr>
          <w:rFonts w:hint="eastAsia" w:ascii="宋体" w:hAnsi="宋体" w:cs="宋体"/>
          <w:sz w:val="36"/>
          <w:szCs w:val="21"/>
        </w:rPr>
        <w:t xml:space="preserve">投标文件格式</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1071"/>
        <w:rPr>
          <w:rFonts w:ascii="宋体" w:hAnsi="宋体" w:eastAsia="宋体" w:cs="宋体"/>
        </w:rPr>
      </w:pPr>
      <w:r>
        <w:rPr>
          <w:rFonts w:ascii="宋体" w:hAnsi="宋体" w:eastAsia="宋体" w:cs="宋体"/>
        </w:rPr>
      </w:r>
      <w:r/>
    </w:p>
    <w:p>
      <w:pPr>
        <w:rPr>
          <w:rFonts w:ascii="宋体" w:hAnsi="宋体" w:cs="宋体"/>
          <w:szCs w:val="21"/>
        </w:rP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szCs w:val="21"/>
        </w:rPr>
      </w:r>
      <w:r/>
    </w:p>
    <w:p>
      <w:pPr>
        <w:pStyle w:val="857"/>
      </w:p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keepNext/>
        <w:spacing w:line="560" w:lineRule="exact"/>
        <w:rPr>
          <w:rFonts w:ascii="宋体" w:hAnsi="宋体" w:cs="宋体"/>
          <w:bCs/>
          <w:sz w:val="44"/>
          <w:szCs w:val="44"/>
        </w:rPr>
        <w:outlineLvl w:val="0"/>
      </w:pPr>
      <w:r>
        <w:rPr>
          <w:rFonts w:hint="eastAsia" w:ascii="宋体" w:hAnsi="宋体" w:cs="宋体"/>
          <w:sz w:val="44"/>
          <w:szCs w:val="44"/>
        </w:rPr>
        <w:t xml:space="preserve">第一章  </w:t>
      </w:r>
      <w:r>
        <w:rPr>
          <w:rFonts w:hint="eastAsia" w:ascii="宋体" w:hAnsi="宋体" w:cs="宋体"/>
          <w:sz w:val="44"/>
          <w:szCs w:val="44"/>
        </w:rPr>
        <w:t xml:space="preserve">投标邀请</w:t>
      </w:r>
      <w:r/>
    </w:p>
    <w:p>
      <w:pPr>
        <w:ind w:firstLine="482"/>
        <w:spacing w:line="360" w:lineRule="auto"/>
        <w:rPr>
          <w:rFonts w:ascii="宋体" w:hAnsi="宋体" w:cs="宋体"/>
          <w:sz w:val="24"/>
          <w:szCs w:val="24"/>
        </w:rPr>
      </w:pPr>
      <w:r>
        <w:rPr>
          <w:rFonts w:hint="eastAsia" w:ascii="宋体" w:hAnsi="宋体" w:cs="宋体"/>
          <w:sz w:val="24"/>
          <w:szCs w:val="24"/>
        </w:rPr>
        <w:t xml:space="preserve">受[苏锡通科技产业园区人民医院]的委托，江苏广和工程咨询有限公司就[</w:t>
      </w:r>
      <w:r>
        <w:rPr>
          <w:rFonts w:hint="eastAsia" w:ascii="宋体" w:hAnsi="宋体" w:cs="宋体"/>
          <w:sz w:val="24"/>
          <w:szCs w:val="24"/>
          <w:lang w:eastAsia="zh-CN"/>
        </w:rPr>
        <w:t xml:space="preserve">苏锡通科技产业园区人民医院妇产科设备采购项目</w:t>
      </w:r>
      <w:r>
        <w:rPr>
          <w:rFonts w:hint="eastAsia" w:ascii="宋体" w:hAnsi="宋体" w:cs="宋体"/>
          <w:sz w:val="24"/>
          <w:szCs w:val="24"/>
        </w:rPr>
        <w:t xml:space="preserve">]([项目编号JSZC-320693-JSGH-G2025-0071])项目进行公开招标采购，欢迎符合条件的供应商投标。</w:t>
      </w:r>
      <w:r/>
    </w:p>
    <w:p>
      <w:pPr>
        <w:ind w:firstLine="480"/>
        <w:spacing w:line="56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2"/>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苏锡通科技产业园区人民医院妇产科设备采购项目</w:t>
      </w:r>
      <w:r>
        <w:rPr>
          <w:rFonts w:hint="eastAsia" w:ascii="宋体" w:hAnsi="宋体" w:cs="宋体"/>
          <w:sz w:val="24"/>
          <w:szCs w:val="24"/>
          <w:u w:val="single"/>
        </w:rPr>
        <w:t xml:space="preserve">)</w:t>
      </w:r>
      <w:r>
        <w:rPr>
          <w:rFonts w:hint="eastAsia" w:ascii="宋体" w:hAnsi="宋体" w:cs="宋体"/>
          <w:sz w:val="24"/>
          <w:szCs w:val="24"/>
        </w:rPr>
        <w:t xml:space="preserve"> 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12</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23</w:t>
      </w:r>
      <w:r>
        <w:rPr>
          <w:rFonts w:hint="eastAsia" w:ascii="宋体" w:hAnsi="宋体" w:cs="宋体"/>
          <w:bCs/>
          <w:sz w:val="24"/>
          <w:szCs w:val="24"/>
          <w:u w:val="single"/>
        </w:rPr>
        <w:t xml:space="preserve">日9点30分（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ind w:firstLine="498"/>
        <w:keepLines/>
        <w:keepNext/>
        <w:spacing w:line="360" w:lineRule="auto"/>
        <w:rPr>
          <w:rFonts w:ascii="宋体" w:hAnsi="宋体" w:cs="宋体"/>
          <w:b/>
          <w:bCs/>
          <w:sz w:val="32"/>
          <w:szCs w:val="32"/>
        </w:rPr>
        <w:outlineLvl w:val="2"/>
      </w:pPr>
      <w:r/>
      <w:bookmarkStart w:id="6" w:name="_Toc35393790"/>
      <w:r/>
      <w:bookmarkStart w:id="7" w:name="_Toc28359002"/>
      <w:r/>
      <w:bookmarkStart w:id="8" w:name="_Toc38985263"/>
      <w:r/>
      <w:bookmarkStart w:id="9" w:name="_Toc35393621"/>
      <w:r/>
      <w:bookmarkStart w:id="10" w:name="_Toc28359079"/>
      <w:r>
        <w:rPr>
          <w:rFonts w:hint="eastAsia" w:ascii="宋体" w:hAnsi="宋体" w:cs="宋体"/>
          <w:b/>
          <w:bCs/>
          <w:sz w:val="32"/>
          <w:szCs w:val="32"/>
        </w:rPr>
        <w:t xml:space="preserve">一、项目基本情况</w:t>
      </w:r>
      <w:bookmarkEnd w:id="6"/>
      <w:r/>
      <w:bookmarkEnd w:id="7"/>
      <w:r/>
      <w:bookmarkEnd w:id="8"/>
      <w:r/>
      <w:bookmarkEnd w:id="9"/>
      <w:r/>
      <w:bookmarkEnd w:id="10"/>
      <w:r/>
      <w:r/>
    </w:p>
    <w:p>
      <w:pPr>
        <w:ind w:firstLine="482"/>
        <w:spacing w:line="360" w:lineRule="auto"/>
        <w:rPr>
          <w:rFonts w:ascii="宋体" w:hAnsi="宋体" w:cs="宋体"/>
          <w:sz w:val="24"/>
          <w:szCs w:val="24"/>
        </w:rPr>
      </w:pPr>
      <w:r>
        <w:rPr>
          <w:rFonts w:hint="eastAsia" w:ascii="宋体" w:hAnsi="宋体" w:cs="宋体"/>
          <w:sz w:val="24"/>
          <w:szCs w:val="24"/>
        </w:rPr>
        <w:t xml:space="preserve">1.项目编号：JSZC-320693-JSGH-G2025-0071    </w:t>
      </w:r>
      <w:r/>
    </w:p>
    <w:p>
      <w:pPr>
        <w:ind w:firstLine="482"/>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u w:val="single"/>
          <w:lang w:eastAsia="zh-CN"/>
        </w:rPr>
        <w:t xml:space="preserve">苏锡通科技产业园区人民医院妇产科设备采购项目</w:t>
      </w:r>
      <w:r/>
    </w:p>
    <w:p>
      <w:pPr>
        <w:ind w:firstLine="482"/>
        <w:spacing w:line="360" w:lineRule="auto"/>
        <w:rPr>
          <w:rFonts w:ascii="宋体" w:hAnsi="宋体" w:cs="宋体"/>
          <w:sz w:val="24"/>
          <w:szCs w:val="24"/>
        </w:rPr>
      </w:pPr>
      <w:r>
        <w:rPr>
          <w:rFonts w:hint="eastAsia" w:ascii="宋体" w:hAnsi="宋体" w:cs="宋体"/>
          <w:sz w:val="24"/>
          <w:szCs w:val="24"/>
        </w:rPr>
        <w:t xml:space="preserve">3.项目类型：货物</w:t>
      </w:r>
      <w:r/>
    </w:p>
    <w:p>
      <w:pPr>
        <w:ind w:firstLine="482"/>
        <w:spacing w:line="360" w:lineRule="auto"/>
        <w:rPr>
          <w:rFonts w:ascii="宋体" w:hAnsi="宋体" w:cs="宋体"/>
          <w:sz w:val="24"/>
          <w:szCs w:val="24"/>
        </w:rPr>
      </w:pPr>
      <w:r>
        <w:rPr>
          <w:rFonts w:hint="eastAsia" w:ascii="宋体" w:hAnsi="宋体" w:cs="宋体"/>
          <w:sz w:val="24"/>
          <w:szCs w:val="24"/>
        </w:rPr>
        <w:t xml:space="preserve">4.项目行业：工业</w:t>
      </w:r>
      <w:r/>
    </w:p>
    <w:p>
      <w:pPr>
        <w:ind w:firstLine="482"/>
        <w:spacing w:line="360" w:lineRule="auto"/>
        <w:rPr>
          <w:rFonts w:ascii="宋体" w:hAnsi="宋体" w:cs="宋体"/>
          <w:sz w:val="24"/>
          <w:szCs w:val="24"/>
        </w:rPr>
      </w:pPr>
      <w:r>
        <w:rPr>
          <w:rFonts w:hint="eastAsia" w:ascii="宋体" w:hAnsi="宋体" w:cs="宋体"/>
          <w:sz w:val="24"/>
          <w:szCs w:val="24"/>
        </w:rPr>
        <w:t xml:space="preserve">5.本项目采购预算：人民币</w:t>
      </w:r>
      <w:r>
        <w:rPr>
          <w:rFonts w:hint="eastAsia" w:ascii="宋体" w:hAnsi="宋体" w:cs="宋体"/>
          <w:sz w:val="24"/>
        </w:rPr>
        <w:t xml:space="preserve">90</w:t>
      </w:r>
      <w:r>
        <w:rPr>
          <w:rFonts w:hint="eastAsia" w:ascii="宋体" w:hAnsi="宋体" w:cs="宋体"/>
          <w:sz w:val="24"/>
          <w:szCs w:val="24"/>
        </w:rPr>
        <w:t xml:space="preserve">万元。</w:t>
      </w:r>
      <w:r/>
    </w:p>
    <w:p>
      <w:pPr>
        <w:ind w:firstLine="482"/>
        <w:spacing w:line="360" w:lineRule="auto"/>
        <w:rPr>
          <w:rFonts w:ascii="宋体" w:hAnsi="宋体" w:cs="宋体"/>
          <w:sz w:val="24"/>
          <w:szCs w:val="24"/>
        </w:rPr>
      </w:pPr>
      <w:r>
        <w:rPr>
          <w:rFonts w:hint="eastAsia" w:ascii="宋体" w:hAnsi="宋体" w:cs="宋体"/>
          <w:sz w:val="24"/>
          <w:szCs w:val="24"/>
        </w:rPr>
        <w:t xml:space="preserve">6.本项目最高限价：本项目最高限价为人民币</w:t>
      </w:r>
      <w:r>
        <w:rPr>
          <w:rFonts w:hint="eastAsia" w:ascii="宋体" w:hAnsi="宋体" w:cs="宋体"/>
          <w:sz w:val="24"/>
        </w:rPr>
        <w:t xml:space="preserve">90</w:t>
      </w:r>
      <w:r>
        <w:rPr>
          <w:rFonts w:hint="eastAsia" w:ascii="宋体" w:hAnsi="宋体" w:cs="宋体"/>
          <w:sz w:val="24"/>
          <w:szCs w:val="24"/>
        </w:rPr>
        <w:t xml:space="preserve">万元，投标报价超过最高限价的投标将作为无效投标处理。</w:t>
      </w:r>
      <w:r/>
    </w:p>
    <w:p>
      <w:pPr>
        <w:ind w:firstLine="482"/>
        <w:spacing w:line="360" w:lineRule="auto"/>
        <w:rPr>
          <w:rFonts w:ascii="宋体" w:hAnsi="宋体" w:cs="宋体"/>
          <w:sz w:val="24"/>
          <w:szCs w:val="24"/>
        </w:rPr>
      </w:pPr>
      <w:r>
        <w:rPr>
          <w:rFonts w:hint="eastAsia" w:ascii="宋体" w:hAnsi="宋体" w:cs="宋体"/>
          <w:sz w:val="24"/>
          <w:szCs w:val="24"/>
        </w:rPr>
        <w:t xml:space="preserve">7.采购需求：采购宫腔镜设备一套，详细内容见本招标文件第三章，请仔细研究。</w:t>
      </w:r>
      <w:r/>
    </w:p>
    <w:p>
      <w:pPr>
        <w:ind w:firstLine="482"/>
        <w:spacing w:line="360" w:lineRule="auto"/>
        <w:rPr>
          <w:rFonts w:ascii="宋体" w:hAnsi="宋体" w:cs="宋体"/>
          <w:sz w:val="24"/>
          <w:szCs w:val="24"/>
        </w:rPr>
      </w:pPr>
      <w:r>
        <w:rPr>
          <w:rFonts w:hint="eastAsia" w:ascii="宋体" w:hAnsi="宋体" w:cs="宋体"/>
          <w:sz w:val="24"/>
          <w:szCs w:val="24"/>
        </w:rPr>
        <w:t xml:space="preserve">8.交货期：合同签订后接甲方通知60天内完成交付验收。</w:t>
      </w:r>
      <w:r/>
    </w:p>
    <w:p>
      <w:pPr>
        <w:ind w:firstLine="480"/>
        <w:spacing w:line="360" w:lineRule="auto"/>
        <w:rPr>
          <w:rFonts w:hint="eastAsia" w:ascii="宋体" w:hAnsi="宋体" w:cs="宋体"/>
          <w:sz w:val="24"/>
          <w:szCs w:val="24"/>
        </w:rPr>
      </w:pPr>
      <w:r/>
      <w:bookmarkStart w:id="11" w:name="_Toc28359003"/>
      <w:r/>
      <w:bookmarkStart w:id="12" w:name="_Toc35393622"/>
      <w:r/>
      <w:bookmarkStart w:id="13" w:name="_Toc35393791"/>
      <w:r/>
      <w:bookmarkStart w:id="14" w:name="_Toc28359080"/>
      <w:r/>
      <w:bookmarkStart w:id="15" w:name="_Toc38985264"/>
      <w:r>
        <w:rPr>
          <w:rFonts w:hint="eastAsia" w:ascii="宋体" w:hAnsi="宋体" w:cs="宋体"/>
          <w:sz w:val="24"/>
          <w:szCs w:val="24"/>
        </w:rPr>
        <w:t xml:space="preserve">9.本项目是否专门面向中小企业采购：否。</w:t>
      </w:r>
      <w:r/>
    </w:p>
    <w:p>
      <w:pPr>
        <w:ind w:firstLine="480"/>
        <w:spacing w:line="360" w:lineRule="auto"/>
        <w:rPr>
          <w:rFonts w:ascii="宋体" w:hAnsi="宋体" w:cs="宋体"/>
          <w:sz w:val="24"/>
          <w:szCs w:val="24"/>
        </w:rPr>
      </w:pPr>
      <w:r>
        <w:rPr>
          <w:rFonts w:hint="eastAsia" w:ascii="宋体" w:hAnsi="宋体" w:cs="宋体"/>
          <w:sz w:val="24"/>
          <w:szCs w:val="24"/>
        </w:rPr>
        <w:t xml:space="preserve">10.本项目不接受联合体投标。</w:t>
      </w:r>
      <w:r/>
    </w:p>
    <w:p>
      <w:pPr>
        <w:ind w:firstLine="480"/>
        <w:spacing w:line="360" w:lineRule="auto"/>
        <w:rPr>
          <w:rFonts w:ascii="宋体" w:hAnsi="宋体" w:cs="宋体"/>
          <w:sz w:val="24"/>
          <w:szCs w:val="24"/>
        </w:rPr>
      </w:pPr>
      <w:r>
        <w:rPr>
          <w:rFonts w:hint="eastAsia" w:ascii="宋体" w:hAnsi="宋体" w:cs="宋体"/>
          <w:sz w:val="24"/>
          <w:szCs w:val="24"/>
        </w:rPr>
        <w:t xml:space="preserve">11.本项目不接受分包。</w:t>
      </w:r>
      <w:r/>
    </w:p>
    <w:p>
      <w:pPr>
        <w:ind w:firstLine="498"/>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二、申请人的资格要求</w:t>
      </w:r>
      <w:bookmarkEnd w:id="11"/>
      <w:r/>
      <w:bookmarkEnd w:id="12"/>
      <w:r/>
      <w:bookmarkEnd w:id="13"/>
      <w:r/>
      <w:bookmarkEnd w:id="14"/>
      <w:r/>
      <w:bookmarkEnd w:id="15"/>
      <w:r/>
      <w:r/>
    </w:p>
    <w:p>
      <w:pPr>
        <w:ind w:firstLine="480"/>
        <w:spacing w:line="360" w:lineRule="auto"/>
        <w:rPr>
          <w:rFonts w:ascii="宋体" w:hAnsi="宋体" w:cs="宋体"/>
          <w:sz w:val="24"/>
          <w:szCs w:val="24"/>
        </w:rPr>
      </w:pPr>
      <w:r/>
      <w:bookmarkStart w:id="16" w:name="_Toc35393792"/>
      <w:r/>
      <w:bookmarkStart w:id="17" w:name="_Toc38985265"/>
      <w:r/>
      <w:bookmarkStart w:id="18" w:name="_Toc28359081"/>
      <w:r/>
      <w:bookmarkStart w:id="19" w:name="_Toc28359004"/>
      <w:r/>
      <w:bookmarkStart w:id="20" w:name="_Toc35393623"/>
      <w:r>
        <w:rPr>
          <w:rFonts w:hint="eastAsia" w:ascii="宋体" w:hAnsi="宋体" w:cs="宋体"/>
          <w:sz w:val="24"/>
          <w:szCs w:val="24"/>
        </w:rPr>
        <w:t xml:space="preserve">（一）满足《中华人民共和国政府采购法》第二十二条规定，并提供相关材料：</w:t>
      </w:r>
      <w:r/>
    </w:p>
    <w:p>
      <w:pPr>
        <w:ind w:firstLine="480"/>
        <w:spacing w:line="360" w:lineRule="auto"/>
        <w:rPr>
          <w:rFonts w:ascii="宋体" w:hAnsi="宋体" w:cs="宋体"/>
          <w:sz w:val="24"/>
          <w:szCs w:val="24"/>
        </w:rPr>
      </w:pPr>
      <w:r>
        <w:rPr>
          <w:rFonts w:hint="eastAsia" w:ascii="宋体" w:hAnsi="宋体" w:cs="宋体"/>
          <w:sz w:val="24"/>
          <w:szCs w:val="24"/>
        </w:rPr>
        <w:t xml:space="preserve">(1)法人或者其他组织的营业执照等证明文件； </w:t>
      </w:r>
      <w:r/>
    </w:p>
    <w:p>
      <w:pPr>
        <w:ind w:firstLine="480"/>
        <w:spacing w:line="360" w:lineRule="auto"/>
        <w:rPr>
          <w:rFonts w:ascii="宋体" w:hAnsi="宋体" w:cs="宋体"/>
          <w:sz w:val="24"/>
          <w:szCs w:val="24"/>
        </w:rPr>
      </w:pPr>
      <w:r>
        <w:rPr>
          <w:rFonts w:hint="eastAsia" w:ascii="宋体" w:hAnsi="宋体" w:cs="宋体"/>
          <w:sz w:val="24"/>
          <w:szCs w:val="24"/>
        </w:rPr>
        <w:t xml:space="preserve">(2)2024年度的财务审计报告（成立不满一年不需提供）或开户银行资信证明；</w:t>
      </w:r>
      <w:r/>
    </w:p>
    <w:p>
      <w:pPr>
        <w:ind w:firstLine="480"/>
        <w:spacing w:line="360" w:lineRule="auto"/>
        <w:rPr>
          <w:rFonts w:ascii="宋体" w:hAnsi="宋体" w:cs="宋体"/>
          <w:sz w:val="24"/>
          <w:szCs w:val="24"/>
        </w:rPr>
      </w:pPr>
      <w:r>
        <w:rPr>
          <w:rFonts w:hint="eastAsia" w:ascii="宋体" w:hAnsi="宋体" w:cs="宋体"/>
          <w:sz w:val="24"/>
          <w:szCs w:val="24"/>
        </w:rPr>
        <w:t xml:space="preserve">(3)依法缴纳税收和社会保障资金的相关材料；</w:t>
      </w:r>
      <w:r/>
    </w:p>
    <w:p>
      <w:pPr>
        <w:ind w:firstLine="480"/>
        <w:spacing w:line="360" w:lineRule="auto"/>
        <w:rPr>
          <w:rFonts w:ascii="宋体" w:hAnsi="宋体" w:cs="宋体"/>
          <w:sz w:val="24"/>
          <w:szCs w:val="24"/>
        </w:rPr>
      </w:pPr>
      <w:r>
        <w:rPr>
          <w:rFonts w:hint="eastAsia" w:ascii="宋体" w:hAnsi="宋体" w:cs="宋体"/>
          <w:sz w:val="24"/>
          <w:szCs w:val="24"/>
        </w:rPr>
        <w:t xml:space="preserve">(4)具备履行合同所必需的设备和专业技术能力的证明材料； </w:t>
      </w:r>
      <w:r/>
    </w:p>
    <w:p>
      <w:pPr>
        <w:ind w:firstLine="480"/>
        <w:spacing w:line="360" w:lineRule="auto"/>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spacing w:line="360" w:lineRule="auto"/>
        <w:rPr>
          <w:rFonts w:ascii="宋体" w:hAnsi="宋体" w:cs="宋体"/>
          <w:sz w:val="24"/>
          <w:szCs w:val="24"/>
        </w:rPr>
      </w:pPr>
      <w:r>
        <w:rPr>
          <w:rFonts w:hint="eastAsia" w:ascii="宋体" w:hAnsi="宋体" w:cs="宋体"/>
          <w:sz w:val="24"/>
          <w:szCs w:val="24"/>
        </w:rPr>
        <w:t xml:space="preserve">(6)法律、行政法规规定的其他条件。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注：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ascii="宋体" w:hAnsi="宋体" w:cs="宋体"/>
          <w:sz w:val="24"/>
          <w:szCs w:val="24"/>
        </w:rPr>
      </w:pPr>
      <w:r>
        <w:rPr>
          <w:rFonts w:hint="eastAsia" w:ascii="宋体" w:hAnsi="宋体" w:cs="宋体"/>
          <w:sz w:val="24"/>
          <w:szCs w:val="24"/>
        </w:rPr>
        <w:t xml:space="preserve">（二）本项目的特定资格要求</w:t>
      </w:r>
      <w:r/>
    </w:p>
    <w:p>
      <w:pPr>
        <w:pStyle w:val="1136"/>
        <w:ind w:left="0" w:firstLine="482"/>
        <w:spacing w:line="360" w:lineRule="auto"/>
        <w:rPr>
          <w:rFonts w:ascii="宋体" w:hAnsi="宋体" w:cs="宋体"/>
        </w:rPr>
      </w:pPr>
      <w:r>
        <w:rPr>
          <w:rFonts w:hint="eastAsia" w:ascii="宋体" w:hAnsi="宋体" w:cs="宋体"/>
          <w:lang w:eastAsia="zh-CN" w:bidi="ar-SA"/>
        </w:rPr>
        <w:t xml:space="preserve">（1）拒绝被“信用中国”（www.creditchina.gov.cn）、“中国政府采购网”(www.ccgp.gov.cn）、“信用江苏”（http://credit.jiangsu.gov.cn/）列入失信被执行人、重大税收违法案件当事人、政府采购严重失信行为及其他不符合《政府采购法》第二十二条规定条件的供应商参加投标。</w:t>
      </w:r>
      <w:r/>
    </w:p>
    <w:p>
      <w:pPr>
        <w:ind w:firstLine="482"/>
        <w:spacing w:line="360" w:lineRule="auto"/>
        <w:rPr>
          <w:rFonts w:ascii="宋体" w:hAnsi="宋体" w:cs="宋体"/>
          <w:sz w:val="24"/>
          <w:szCs w:val="24"/>
        </w:rPr>
      </w:pPr>
      <w:r>
        <w:rPr>
          <w:rFonts w:hint="eastAsia" w:ascii="宋体" w:hAnsi="宋体" w:cs="宋体"/>
          <w:sz w:val="24"/>
          <w:szCs w:val="24"/>
        </w:rPr>
        <w:t xml:space="preserve">（2）投标人须提供投标产品的《医疗器械注册证》（复印件加盖公章）；</w:t>
      </w:r>
      <w:r/>
    </w:p>
    <w:p>
      <w:pPr>
        <w:ind w:firstLine="482"/>
        <w:spacing w:line="360" w:lineRule="auto"/>
        <w:rPr>
          <w:rFonts w:ascii="宋体" w:hAnsi="宋体" w:cs="宋体"/>
          <w:sz w:val="24"/>
          <w:szCs w:val="24"/>
        </w:rPr>
      </w:pPr>
      <w:r>
        <w:rPr>
          <w:rFonts w:hint="eastAsia" w:ascii="宋体" w:hAnsi="宋体" w:cs="宋体"/>
          <w:sz w:val="24"/>
          <w:szCs w:val="24"/>
        </w:rPr>
        <w:t xml:space="preserve">（3）投标人为医疗器械经营企业的，须根据投标产品的类别，提供投标人的《医疗器械经营许可证》（复印件加盖公章）；</w:t>
      </w:r>
      <w:r/>
    </w:p>
    <w:p>
      <w:pPr>
        <w:ind w:firstLine="482"/>
        <w:spacing w:line="360" w:lineRule="auto"/>
        <w:rPr>
          <w:rFonts w:ascii="宋体" w:hAnsi="宋体" w:cs="宋体"/>
          <w:sz w:val="24"/>
          <w:szCs w:val="24"/>
        </w:rPr>
      </w:pPr>
      <w:r>
        <w:rPr>
          <w:rFonts w:hint="eastAsia" w:ascii="宋体" w:hAnsi="宋体" w:cs="宋体"/>
          <w:sz w:val="24"/>
          <w:szCs w:val="24"/>
        </w:rPr>
        <w:t xml:space="preserve">（4）医疗器械生产企业投标本企业产品的，须提供《医疗器械生产许可证》（复印件加盖公章）；</w:t>
      </w:r>
      <w:r/>
    </w:p>
    <w:p>
      <w:pPr>
        <w:ind w:firstLine="498"/>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三、获取招标文件</w:t>
      </w:r>
      <w:bookmarkEnd w:id="16"/>
      <w:r/>
      <w:bookmarkEnd w:id="17"/>
      <w:r/>
      <w:bookmarkEnd w:id="18"/>
      <w:r/>
      <w:bookmarkEnd w:id="19"/>
      <w:r/>
      <w:bookmarkEnd w:id="20"/>
      <w:r/>
      <w:r/>
    </w:p>
    <w:p>
      <w:pPr>
        <w:ind w:firstLine="540"/>
        <w:spacing w:line="360" w:lineRule="auto"/>
        <w:rPr>
          <w:rFonts w:ascii="宋体" w:hAnsi="宋体" w:cs="宋体"/>
          <w:sz w:val="24"/>
          <w:szCs w:val="24"/>
        </w:rPr>
      </w:pPr>
      <w:r/>
      <w:bookmarkStart w:id="21" w:name="_Toc28359005"/>
      <w:r/>
      <w:bookmarkStart w:id="22" w:name="_Toc28359082"/>
      <w:r/>
      <w:bookmarkStart w:id="23" w:name="_Toc38985266"/>
      <w:r/>
      <w:bookmarkStart w:id="24" w:name="_Toc35393624"/>
      <w:r/>
      <w:bookmarkStart w:id="25" w:name="_Toc35393793"/>
      <w:r>
        <w:rPr>
          <w:rFonts w:hint="eastAsia" w:ascii="宋体" w:hAnsi="宋体" w:cs="宋体"/>
          <w:sz w:val="24"/>
          <w:szCs w:val="24"/>
        </w:rPr>
        <w:t xml:space="preserve">1.时间：2025年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w:t>
      </w:r>
      <w:r>
        <w:rPr>
          <w:rFonts w:hint="eastAsia" w:ascii="宋体" w:hAnsi="宋体" w:cs="宋体"/>
          <w:sz w:val="24"/>
          <w:szCs w:val="24"/>
        </w:rPr>
        <w:t xml:space="preserve">日至2025年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23</w:t>
      </w:r>
      <w:r>
        <w:rPr>
          <w:rFonts w:hint="eastAsia" w:ascii="宋体" w:hAnsi="宋体" w:cs="宋体"/>
          <w:sz w:val="24"/>
          <w:szCs w:val="24"/>
        </w:rPr>
        <w:t xml:space="preserve">日。</w:t>
      </w:r>
      <w:r/>
    </w:p>
    <w:p>
      <w:pPr>
        <w:ind w:firstLine="540"/>
        <w:spacing w:line="360" w:lineRule="auto"/>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360" w:lineRule="auto"/>
        <w:rPr>
          <w:rFonts w:ascii="宋体" w:hAnsi="宋体" w:cs="宋体"/>
          <w:sz w:val="24"/>
          <w:szCs w:val="24"/>
        </w:rPr>
      </w:pPr>
      <w:r>
        <w:rPr>
          <w:rFonts w:hint="eastAsia" w:ascii="宋体" w:hAnsi="宋体" w:cs="宋体"/>
          <w:sz w:val="24"/>
          <w:szCs w:val="24"/>
        </w:rPr>
        <w:t xml:space="preserve">3.获取方式：本项目采用网上注册登记方式。</w:t>
      </w:r>
      <w:bookmarkStart w:id="199" w:name="_GoBack"/>
      <w:r/>
      <w:bookmarkEnd w:id="199"/>
      <w:r/>
      <w:r/>
    </w:p>
    <w:p>
      <w:pPr>
        <w:ind w:firstLine="480"/>
        <w:spacing w:line="360" w:lineRule="auto"/>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360" w:lineRule="auto"/>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360" w:lineRule="auto"/>
        <w:rPr>
          <w:rFonts w:ascii="宋体" w:hAnsi="宋体" w:cs="宋体"/>
          <w:sz w:val="24"/>
          <w:szCs w:val="24"/>
        </w:rPr>
      </w:pPr>
      <w:r>
        <w:rPr>
          <w:rFonts w:hint="eastAsia" w:ascii="宋体" w:hAnsi="宋体" w:cs="宋体"/>
          <w:sz w:val="24"/>
          <w:szCs w:val="24"/>
        </w:rPr>
        <w:t xml:space="preserve">3.3“CA数字证书”的获取：</w:t>
      </w:r>
      <w:r/>
    </w:p>
    <w:p>
      <w:pPr>
        <w:ind w:firstLine="480"/>
        <w:spacing w:line="360" w:lineRule="auto"/>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360" w:lineRule="auto"/>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ind w:firstLine="498"/>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四、提交投标文件</w:t>
      </w:r>
      <w:bookmarkEnd w:id="21"/>
      <w:r/>
      <w:bookmarkEnd w:id="22"/>
      <w:r>
        <w:rPr>
          <w:rFonts w:hint="eastAsia" w:ascii="宋体" w:hAnsi="宋体" w:cs="宋体"/>
          <w:b/>
          <w:bCs/>
          <w:sz w:val="32"/>
          <w:szCs w:val="32"/>
        </w:rPr>
        <w:t xml:space="preserve">截止时间、开标时间和地点</w:t>
      </w:r>
      <w:bookmarkEnd w:id="23"/>
      <w:r/>
      <w:bookmarkEnd w:id="24"/>
      <w:r/>
      <w:bookmarkEnd w:id="25"/>
      <w:r/>
      <w:r/>
    </w:p>
    <w:p>
      <w:pPr>
        <w:ind w:firstLine="480"/>
        <w:spacing w:line="360" w:lineRule="auto"/>
        <w:rPr>
          <w:rFonts w:ascii="宋体" w:hAnsi="宋体" w:cs="宋体"/>
          <w:bCs/>
          <w:sz w:val="24"/>
          <w:szCs w:val="24"/>
        </w:rPr>
      </w:pPr>
      <w:r>
        <w:rPr>
          <w:rFonts w:hint="eastAsia" w:ascii="宋体" w:hAnsi="宋体" w:cs="宋体"/>
          <w:bCs/>
          <w:sz w:val="24"/>
          <w:szCs w:val="24"/>
        </w:rPr>
        <w:t xml:space="preserve">1.时间：2025年</w:t>
      </w:r>
      <w:r>
        <w:rPr>
          <w:rFonts w:hint="eastAsia" w:ascii="宋体" w:hAnsi="宋体" w:cs="宋体"/>
          <w:bCs/>
          <w:sz w:val="24"/>
          <w:szCs w:val="24"/>
          <w:lang w:val="en-US" w:eastAsia="zh-CN"/>
        </w:rPr>
        <w:t xml:space="preserve">12</w:t>
      </w:r>
      <w:r>
        <w:rPr>
          <w:rFonts w:hint="eastAsia" w:ascii="宋体" w:hAnsi="宋体" w:cs="宋体"/>
          <w:bCs/>
          <w:sz w:val="24"/>
          <w:szCs w:val="24"/>
        </w:rPr>
        <w:t xml:space="preserve">月</w:t>
      </w:r>
      <w:r>
        <w:rPr>
          <w:rFonts w:hint="eastAsia" w:ascii="宋体" w:hAnsi="宋体" w:cs="宋体"/>
          <w:bCs/>
          <w:sz w:val="24"/>
          <w:szCs w:val="24"/>
          <w:lang w:val="en-US" w:eastAsia="zh-CN"/>
        </w:rPr>
        <w:t xml:space="preserve">23</w:t>
      </w:r>
      <w:r>
        <w:rPr>
          <w:rFonts w:hint="eastAsia" w:ascii="宋体" w:hAnsi="宋体" w:cs="宋体"/>
          <w:bCs/>
          <w:sz w:val="24"/>
          <w:szCs w:val="24"/>
        </w:rPr>
        <w:t xml:space="preserve">日9点30分（北京时间）。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360" w:lineRule="auto"/>
        <w:rPr>
          <w:rFonts w:ascii="宋体" w:hAnsi="宋体" w:cs="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rFonts w:ascii="宋体" w:hAnsi="宋体" w:cs="宋体"/>
          <w:b/>
          <w:bCs/>
          <w:sz w:val="32"/>
          <w:szCs w:val="32"/>
        </w:rPr>
        <w:outlineLvl w:val="2"/>
      </w:pPr>
      <w:r/>
      <w:bookmarkStart w:id="26" w:name="_Toc35393625"/>
      <w:r/>
      <w:bookmarkStart w:id="27" w:name="_Toc28359007"/>
      <w:r/>
      <w:bookmarkStart w:id="28" w:name="_Toc38985267"/>
      <w:r/>
      <w:bookmarkStart w:id="29" w:name="_Toc28359084"/>
      <w:r/>
      <w:bookmarkStart w:id="30" w:name="_Toc35393794"/>
      <w:r>
        <w:rPr>
          <w:rFonts w:hint="eastAsia" w:ascii="宋体" w:hAnsi="宋体" w:cs="宋体"/>
          <w:b/>
          <w:bCs/>
          <w:sz w:val="32"/>
          <w:szCs w:val="32"/>
        </w:rPr>
        <w:t xml:space="preserve">五、公告期限</w:t>
      </w:r>
      <w:bookmarkEnd w:id="26"/>
      <w:r/>
      <w:bookmarkEnd w:id="27"/>
      <w:r/>
      <w:bookmarkEnd w:id="28"/>
      <w:r/>
      <w:bookmarkEnd w:id="29"/>
      <w:r/>
      <w:bookmarkEnd w:id="30"/>
      <w:r/>
      <w:r/>
    </w:p>
    <w:p>
      <w:pPr>
        <w:ind w:firstLine="480"/>
        <w:spacing w:line="360" w:lineRule="auto"/>
        <w:rPr>
          <w:rFonts w:ascii="宋体" w:hAnsi="宋体" w:cs="宋体"/>
          <w:sz w:val="24"/>
          <w:szCs w:val="24"/>
        </w:rPr>
      </w:pPr>
      <w:r/>
      <w:bookmarkStart w:id="31" w:name="_Toc35393795"/>
      <w:r/>
      <w:bookmarkStart w:id="32" w:name="_Toc35393626"/>
      <w:r/>
      <w:bookmarkStart w:id="33" w:name="_Toc38985268"/>
      <w:r>
        <w:rPr>
          <w:rFonts w:hint="eastAsia" w:ascii="宋体" w:hAnsi="宋体" w:cs="宋体"/>
          <w:sz w:val="24"/>
          <w:szCs w:val="24"/>
        </w:rPr>
        <w:t xml:space="preserve">招标公告及招标文件公告期限为自本公告发布之日起5个工作日。</w:t>
      </w:r>
      <w:r/>
    </w:p>
    <w:p>
      <w:pPr>
        <w:ind w:firstLine="498"/>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六、其他补充事宜</w:t>
      </w:r>
      <w:bookmarkEnd w:id="31"/>
      <w:r/>
      <w:bookmarkEnd w:id="32"/>
      <w:r/>
      <w:bookmarkEnd w:id="33"/>
      <w:r/>
      <w:r/>
    </w:p>
    <w:p>
      <w:pPr>
        <w:ind w:firstLine="480"/>
        <w:spacing w:line="360" w:lineRule="auto"/>
        <w:rPr>
          <w:rFonts w:ascii="宋体" w:hAnsi="宋体" w:cs="宋体"/>
          <w:sz w:val="24"/>
          <w:szCs w:val="24"/>
        </w:rPr>
      </w:pPr>
      <w:r>
        <w:rPr>
          <w:rFonts w:hint="eastAsia" w:ascii="宋体" w:hAnsi="宋体" w:cs="宋体"/>
          <w:sz w:val="24"/>
          <w:szCs w:val="24"/>
        </w:rPr>
        <w:t xml:space="preserve">1.投标保证金：免收</w:t>
      </w:r>
      <w:r/>
    </w:p>
    <w:p>
      <w:pPr>
        <w:ind w:firstLine="480"/>
        <w:spacing w:line="360" w:lineRule="auto"/>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360" w:lineRule="auto"/>
        <w:rPr>
          <w:rFonts w:ascii="宋体" w:hAnsi="宋体" w:cs="宋体"/>
          <w:sz w:val="24"/>
          <w:szCs w:val="24"/>
        </w:rPr>
      </w:pPr>
      <w:r>
        <w:rPr>
          <w:rFonts w:hint="eastAsia" w:ascii="宋体" w:hAnsi="宋体" w:cs="宋体"/>
          <w:sz w:val="24"/>
          <w:szCs w:val="24"/>
        </w:rPr>
        <w:t xml:space="preserve">3.项目演示、样品、答辩等（如有请描述）：无</w:t>
      </w:r>
      <w:r/>
    </w:p>
    <w:p>
      <w:pPr>
        <w:ind w:firstLine="480"/>
        <w:spacing w:line="360" w:lineRule="auto"/>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或采购代理机构负责答复；对项目招标文件其它部分的询问请向招标文件制作人或项目开标评标经办人提出；对在“电子交易平台”操作阶段的询问请向交易系统软件维护人员提出。</w:t>
      </w:r>
      <w:r/>
    </w:p>
    <w:p>
      <w:pPr>
        <w:ind w:firstLine="480"/>
        <w:spacing w:line="360" w:lineRule="auto"/>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ascii="宋体" w:hAnsi="宋体" w:cs="宋体"/>
          <w:sz w:val="24"/>
          <w:szCs w:val="24"/>
        </w:rPr>
      </w:pPr>
      <w:r>
        <w:rPr>
          <w:rFonts w:hint="eastAsia" w:ascii="宋体" w:hAnsi="宋体" w:cs="宋体"/>
          <w:sz w:val="24"/>
          <w:szCs w:val="24"/>
        </w:rPr>
        <w:t xml:space="preserve">6.有关本次招标的事项若存在变动或修改，敬请及时关注采购人或采购代理机构在“江苏政府采购网”发布的更正公告。</w:t>
      </w:r>
      <w:r/>
    </w:p>
    <w:p>
      <w:pPr>
        <w:ind w:firstLine="480"/>
        <w:spacing w:line="360" w:lineRule="auto"/>
        <w:rPr>
          <w:rFonts w:ascii="宋体" w:hAnsi="宋体" w:cs="宋体"/>
          <w:sz w:val="24"/>
          <w:szCs w:val="24"/>
        </w:rPr>
      </w:pPr>
      <w:r/>
      <w:bookmarkStart w:id="34" w:name="_Toc28359008"/>
      <w:r/>
      <w:bookmarkStart w:id="35" w:name="_Toc35393627"/>
      <w:r/>
      <w:bookmarkStart w:id="36" w:name="_Toc38985269"/>
      <w:r/>
      <w:bookmarkStart w:id="37" w:name="_Toc35393796"/>
      <w:r/>
      <w:bookmarkStart w:id="38" w:name="_Toc28359085"/>
      <w:r>
        <w:rPr>
          <w:rFonts w:hint="eastAsia" w:ascii="宋体" w:hAnsi="宋体" w:cs="宋体"/>
          <w:sz w:val="24"/>
          <w:szCs w:val="24"/>
        </w:rPr>
        <w:t xml:space="preserve">7.中标单位需送1份纸质投标资料及刻录1份电子投标文件（光盘）一并到交易中心备案。</w:t>
      </w:r>
      <w:r/>
    </w:p>
    <w:p>
      <w:pPr>
        <w:ind w:firstLine="498"/>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七、本次招标联系方式</w:t>
      </w:r>
      <w:bookmarkEnd w:id="34"/>
      <w:r/>
      <w:bookmarkEnd w:id="35"/>
      <w:r/>
      <w:bookmarkEnd w:id="36"/>
      <w:r/>
      <w:bookmarkEnd w:id="37"/>
      <w:r/>
      <w:bookmarkEnd w:id="38"/>
      <w:r/>
      <w:r/>
    </w:p>
    <w:p>
      <w:pPr>
        <w:jc w:val="left"/>
        <w:spacing w:line="360" w:lineRule="auto"/>
        <w:widowControl/>
        <w:rPr>
          <w:rFonts w:ascii="宋体" w:hAnsi="宋体" w:cs="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firstLine="720"/>
        <w:spacing w:line="360" w:lineRule="auto"/>
        <w:rPr>
          <w:rFonts w:ascii="宋体" w:hAnsi="宋体" w:cs="宋体"/>
          <w:sz w:val="24"/>
          <w:szCs w:val="24"/>
        </w:rPr>
      </w:pPr>
      <w:r/>
      <w:bookmarkStart w:id="39" w:name="_Toc28359010"/>
      <w:r/>
      <w:bookmarkStart w:id="40" w:name="_Toc28359087"/>
      <w:r>
        <w:rPr>
          <w:rFonts w:hint="eastAsia" w:ascii="宋体" w:hAnsi="宋体" w:cs="宋体"/>
          <w:sz w:val="24"/>
          <w:szCs w:val="24"/>
        </w:rPr>
        <w:t xml:space="preserve">名称：苏锡通科技产业园区人民医院　　　　　　　　　　　</w:t>
      </w:r>
      <w:r/>
    </w:p>
    <w:p>
      <w:pPr>
        <w:ind w:firstLine="720"/>
        <w:spacing w:line="360" w:lineRule="auto"/>
        <w:rPr>
          <w:rFonts w:ascii="宋体" w:hAnsi="宋体" w:cs="宋体"/>
          <w:sz w:val="24"/>
          <w:szCs w:val="24"/>
        </w:rPr>
      </w:pPr>
      <w:r>
        <w:rPr>
          <w:rFonts w:hint="eastAsia" w:ascii="宋体" w:hAnsi="宋体" w:cs="宋体"/>
          <w:sz w:val="24"/>
          <w:szCs w:val="24"/>
        </w:rPr>
        <w:t xml:space="preserve">地址：南通市通州区张芝山镇健康路8号 </w:t>
      </w:r>
      <w:r/>
    </w:p>
    <w:p>
      <w:pPr>
        <w:ind w:firstLine="720"/>
        <w:spacing w:line="360" w:lineRule="auto"/>
        <w:rPr>
          <w:rFonts w:ascii="宋体" w:hAnsi="宋体" w:cs="宋体"/>
          <w:sz w:val="24"/>
          <w:szCs w:val="24"/>
        </w:rPr>
      </w:pPr>
      <w:r>
        <w:rPr>
          <w:rFonts w:hint="eastAsia" w:ascii="宋体" w:hAnsi="宋体" w:cs="宋体"/>
          <w:sz w:val="24"/>
          <w:szCs w:val="24"/>
        </w:rPr>
        <w:t xml:space="preserve">联系人：陈健、黄玉宇 　　　　　　　　</w:t>
      </w:r>
      <w:r/>
    </w:p>
    <w:p>
      <w:pPr>
        <w:ind w:firstLine="720"/>
        <w:spacing w:line="360" w:lineRule="auto"/>
        <w:rPr>
          <w:rFonts w:ascii="宋体" w:hAnsi="宋体" w:cs="宋体"/>
          <w:sz w:val="24"/>
          <w:szCs w:val="24"/>
        </w:rPr>
      </w:pPr>
      <w:r>
        <w:rPr>
          <w:rFonts w:hint="eastAsia" w:ascii="宋体" w:hAnsi="宋体" w:cs="宋体"/>
          <w:sz w:val="24"/>
          <w:szCs w:val="24"/>
        </w:rPr>
        <w:t xml:space="preserve">联系方式：（0513）82521152 </w:t>
      </w:r>
      <w:r/>
    </w:p>
    <w:p>
      <w:pPr>
        <w:ind w:left="479" w:firstLine="376"/>
        <w:jc w:val="left"/>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ascii="宋体" w:hAnsi="宋体" w:cs="宋体"/>
          <w:sz w:val="24"/>
          <w:szCs w:val="24"/>
        </w:rPr>
      </w:pPr>
      <w:r>
        <w:rPr>
          <w:rFonts w:hint="eastAsia" w:ascii="宋体" w:hAnsi="宋体" w:cs="宋体"/>
          <w:sz w:val="24"/>
          <w:szCs w:val="24"/>
        </w:rPr>
        <w:t xml:space="preserve">名  称：江苏广和工程咨询有限公司</w:t>
      </w:r>
      <w:r/>
    </w:p>
    <w:p>
      <w:pPr>
        <w:ind w:firstLine="720"/>
        <w:spacing w:line="360" w:lineRule="auto"/>
        <w:rPr>
          <w:rFonts w:ascii="宋体" w:hAnsi="宋体" w:cs="宋体"/>
          <w:sz w:val="24"/>
          <w:szCs w:val="24"/>
        </w:rPr>
      </w:pPr>
      <w:r>
        <w:rPr>
          <w:rFonts w:hint="eastAsia" w:ascii="宋体" w:hAnsi="宋体" w:cs="宋体"/>
          <w:sz w:val="24"/>
          <w:szCs w:val="24"/>
        </w:rPr>
        <w:t xml:space="preserve">地  址：南通高新区金通路7号 </w:t>
      </w:r>
      <w:r/>
    </w:p>
    <w:p>
      <w:pPr>
        <w:ind w:firstLine="720"/>
        <w:spacing w:line="360" w:lineRule="auto"/>
        <w:rPr>
          <w:rFonts w:ascii="宋体" w:hAnsi="宋体" w:cs="宋体"/>
          <w:sz w:val="24"/>
          <w:szCs w:val="24"/>
        </w:rPr>
      </w:pPr>
      <w:r>
        <w:rPr>
          <w:rFonts w:hint="eastAsia" w:ascii="宋体" w:hAnsi="宋体" w:cs="宋体"/>
          <w:sz w:val="24"/>
          <w:szCs w:val="24"/>
        </w:rPr>
        <w:t xml:space="preserve">联系人：吴元庆、张洁</w:t>
      </w:r>
      <w:r/>
    </w:p>
    <w:p>
      <w:pPr>
        <w:ind w:firstLine="720"/>
        <w:spacing w:line="360" w:lineRule="auto"/>
        <w:rPr>
          <w:rFonts w:ascii="宋体" w:hAnsi="宋体" w:cs="宋体"/>
          <w:sz w:val="24"/>
          <w:szCs w:val="24"/>
        </w:rPr>
      </w:pPr>
      <w:r>
        <w:rPr>
          <w:rFonts w:hint="eastAsia" w:ascii="宋体" w:hAnsi="宋体" w:cs="宋体"/>
          <w:sz w:val="24"/>
          <w:szCs w:val="24"/>
        </w:rPr>
        <w:t xml:space="preserve">联系方式：15962903775、13862488527</w:t>
      </w:r>
      <w:r/>
    </w:p>
    <w:p>
      <w:pPr>
        <w:ind w:firstLine="720"/>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720"/>
        <w:spacing w:line="360" w:lineRule="auto"/>
        <w:rPr>
          <w:rFonts w:ascii="宋体" w:hAnsi="宋体" w:cs="宋体"/>
          <w:sz w:val="24"/>
          <w:szCs w:val="24"/>
        </w:rPr>
      </w:pPr>
      <w:r>
        <w:rPr>
          <w:rFonts w:hint="eastAsia" w:ascii="宋体" w:hAnsi="宋体" w:cs="宋体"/>
          <w:sz w:val="24"/>
          <w:szCs w:val="24"/>
        </w:rPr>
        <w:t xml:space="preserve">招标文件制作人:吴元庆</w:t>
      </w:r>
      <w:r/>
    </w:p>
    <w:p>
      <w:pPr>
        <w:ind w:firstLine="720"/>
        <w:spacing w:line="360" w:lineRule="auto"/>
        <w:rPr>
          <w:rFonts w:ascii="宋体" w:hAnsi="宋体" w:cs="宋体"/>
          <w:sz w:val="24"/>
          <w:szCs w:val="24"/>
        </w:rPr>
      </w:pPr>
      <w:r>
        <w:rPr>
          <w:rFonts w:hint="eastAsia" w:ascii="宋体" w:hAnsi="宋体" w:cs="宋体"/>
          <w:sz w:val="24"/>
          <w:szCs w:val="24"/>
        </w:rPr>
        <w:t xml:space="preserve">项目开标人：</w:t>
      </w:r>
      <w:bookmarkEnd w:id="39"/>
      <w:r/>
      <w:bookmarkEnd w:id="40"/>
      <w:r/>
      <w:bookmarkStart w:id="41" w:name="_Toc120614211"/>
      <w:r>
        <w:rPr>
          <w:rFonts w:hint="eastAsia" w:ascii="宋体" w:hAnsi="宋体" w:cs="宋体"/>
          <w:sz w:val="24"/>
          <w:szCs w:val="24"/>
        </w:rPr>
        <w:t xml:space="preserve">吴元庆</w:t>
      </w:r>
      <w:r/>
    </w:p>
    <w:p>
      <w:pPr>
        <w:ind w:firstLine="562"/>
        <w:spacing w:line="360" w:lineRule="auto"/>
        <w:rPr>
          <w:rFonts w:ascii="宋体" w:hAnsi="宋体" w:cs="宋体"/>
          <w:b/>
          <w:sz w:val="28"/>
          <w:szCs w:val="28"/>
        </w:rPr>
      </w:pPr>
      <w:r>
        <w:rPr>
          <w:rFonts w:hint="eastAsia" w:ascii="宋体" w:hAnsi="宋体" w:cs="宋体"/>
          <w:b/>
          <w:sz w:val="28"/>
          <w:szCs w:val="28"/>
        </w:rPr>
        <w:t xml:space="preserve">附件:1、招标文件</w:t>
      </w:r>
      <w:r/>
    </w:p>
    <w:p>
      <w:pPr>
        <w:spacing w:line="360" w:lineRule="auto"/>
        <w:rPr>
          <w:rFonts w:ascii="宋体" w:hAnsi="宋体" w:cs="宋体"/>
          <w:b/>
          <w:sz w:val="28"/>
          <w:szCs w:val="28"/>
        </w:rPr>
      </w:pPr>
      <w:r>
        <w:rPr>
          <w:rFonts w:hint="eastAsia" w:ascii="宋体" w:hAnsi="宋体" w:cs="宋体"/>
          <w:b/>
          <w:sz w:val="28"/>
          <w:szCs w:val="28"/>
        </w:rPr>
        <w:t xml:space="preserve">     2、采购人信用承诺</w:t>
      </w:r>
      <w:r/>
    </w:p>
    <w:p>
      <w:pPr>
        <w:ind w:firstLine="703"/>
        <w:spacing w:line="360" w:lineRule="auto"/>
        <w:rPr>
          <w:rFonts w:ascii="宋体" w:hAnsi="宋体" w:cs="宋体"/>
          <w:b/>
          <w:sz w:val="28"/>
          <w:szCs w:val="28"/>
        </w:rPr>
      </w:pPr>
      <w:r>
        <w:rPr>
          <w:rFonts w:hint="eastAsia" w:ascii="宋体" w:hAnsi="宋体" w:cs="宋体"/>
          <w:b/>
          <w:sz w:val="28"/>
          <w:szCs w:val="28"/>
        </w:rPr>
        <w:t xml:space="preserve">3、公平竞争审查二维码及公平竞争审查表</w:t>
      </w:r>
      <w:r/>
    </w:p>
    <w:p>
      <w:pPr>
        <w:ind w:firstLine="703"/>
        <w:spacing w:line="360" w:lineRule="auto"/>
        <w:rPr>
          <w:rFonts w:ascii="宋体" w:hAnsi="宋体" w:cs="宋体"/>
        </w:rPr>
      </w:pPr>
      <w:r>
        <w:rPr>
          <w:rFonts w:hint="eastAsia" w:ascii="宋体" w:hAnsi="宋体" w:cs="宋体"/>
          <w:b/>
          <w:sz w:val="28"/>
          <w:szCs w:val="28"/>
        </w:rPr>
        <w:t xml:space="preserve">4、南通市政府采购线上合同信用融资政策</w:t>
      </w:r>
      <w:bookmarkEnd w:id="41"/>
      <w:r/>
      <w:r/>
    </w:p>
    <w:p>
      <w:pPr>
        <w:rPr>
          <w:rFonts w:ascii="宋体" w:hAnsi="宋体" w:cs="宋体"/>
          <w:bCs/>
          <w:sz w:val="44"/>
          <w:szCs w:val="44"/>
        </w:rPr>
      </w:pPr>
      <w:r/>
      <w:bookmarkStart w:id="42" w:name="_Toc479757207"/>
      <w:r/>
      <w:bookmarkStart w:id="43" w:name="_Toc120614221"/>
      <w:r/>
      <w:bookmarkStart w:id="44" w:name="_Toc16938558"/>
      <w:r/>
      <w:bookmarkStart w:id="45" w:name="_Toc20823314"/>
      <w:r/>
      <w:bookmarkStart w:id="46" w:name="_Toc513029242"/>
      <w:r>
        <w:rPr>
          <w:rFonts w:hint="eastAsia" w:ascii="宋体" w:hAnsi="宋体" w:cs="宋体"/>
          <w:bCs/>
          <w:sz w:val="44"/>
          <w:szCs w:val="44"/>
        </w:rPr>
        <w:br w:type="page" w:clear="all"/>
      </w:r>
      <w:r/>
    </w:p>
    <w:p>
      <w:pPr>
        <w:jc w:val="center"/>
        <w:rPr>
          <w:rFonts w:ascii="宋体" w:hAnsi="宋体" w:cs="宋体"/>
          <w:sz w:val="44"/>
          <w:szCs w:val="44"/>
        </w:rPr>
      </w:pPr>
      <w:r>
        <w:rPr>
          <w:rFonts w:hint="eastAsia" w:ascii="宋体" w:hAnsi="宋体" w:cs="宋体"/>
          <w:bCs/>
          <w:sz w:val="44"/>
          <w:szCs w:val="44"/>
        </w:rPr>
        <w:t xml:space="preserve">第二部分  投标须知</w:t>
      </w:r>
      <w:bookmarkStart w:id="47" w:name="_Toc81493162"/>
      <w:r/>
      <w:bookmarkEnd w:id="47"/>
      <w:r/>
      <w:bookmarkStart w:id="48" w:name="_Toc514054472"/>
      <w:r/>
      <w:bookmarkEnd w:id="48"/>
      <w:r/>
      <w:r/>
    </w:p>
    <w:p>
      <w:pPr>
        <w:keepLines/>
        <w:keepNext/>
        <w:spacing w:line="440" w:lineRule="exact"/>
        <w:rPr>
          <w:rFonts w:ascii="宋体" w:hAnsi="宋体" w:cs="宋体"/>
          <w:b/>
          <w:bCs/>
          <w:sz w:val="24"/>
          <w:szCs w:val="24"/>
        </w:rPr>
        <w:outlineLvl w:val="2"/>
      </w:pPr>
      <w:r/>
      <w:bookmarkStart w:id="49" w:name="_Toc513029203"/>
      <w:r/>
      <w:bookmarkStart w:id="50" w:name="_Toc16938519"/>
      <w:r/>
      <w:bookmarkStart w:id="51" w:name="_Toc120614214"/>
      <w:r/>
      <w:bookmarkStart w:id="52" w:name="_Toc20823275"/>
      <w:r>
        <w:rPr>
          <w:rFonts w:hint="eastAsia" w:ascii="宋体" w:hAnsi="宋体" w:cs="宋体"/>
          <w:b/>
          <w:bCs/>
          <w:sz w:val="24"/>
          <w:szCs w:val="24"/>
        </w:rPr>
        <w:t xml:space="preserve">一、总则</w:t>
      </w:r>
      <w:bookmarkEnd w:id="49"/>
      <w:r/>
      <w:bookmarkEnd w:id="50"/>
      <w:r/>
      <w:bookmarkEnd w:id="51"/>
      <w:r/>
      <w:bookmarkEnd w:id="52"/>
      <w:r/>
      <w:r/>
    </w:p>
    <w:p>
      <w:pPr>
        <w:ind w:firstLine="482"/>
        <w:keepLines/>
        <w:keepNext/>
        <w:spacing w:line="440" w:lineRule="exact"/>
        <w:rPr>
          <w:rFonts w:ascii="宋体" w:hAnsi="宋体" w:cs="宋体"/>
          <w:b/>
          <w:bCs/>
          <w:sz w:val="24"/>
          <w:szCs w:val="24"/>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cs="宋体"/>
          <w:b/>
          <w:bCs/>
          <w:sz w:val="24"/>
          <w:szCs w:val="24"/>
        </w:rPr>
        <w:t xml:space="preserve">1</w:t>
      </w:r>
      <w:bookmarkEnd w:id="54"/>
      <w:r>
        <w:rPr>
          <w:rFonts w:hint="eastAsia" w:ascii="宋体" w:hAnsi="宋体" w:cs="宋体"/>
          <w:b/>
          <w:bCs/>
          <w:sz w:val="24"/>
          <w:szCs w:val="24"/>
        </w:rPr>
        <w:t xml:space="preserve">.招标方式</w:t>
      </w:r>
      <w:bookmarkEnd w:id="55"/>
      <w:r/>
      <w:bookmarkEnd w:id="56"/>
      <w:r/>
      <w:bookmarkEnd w:id="57"/>
      <w:r/>
      <w:r/>
    </w:p>
    <w:p>
      <w:pPr>
        <w:ind w:firstLine="480"/>
        <w:spacing w:line="44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482"/>
        <w:keepLines/>
        <w:keepNext/>
        <w:spacing w:line="440" w:lineRule="exact"/>
        <w:rPr>
          <w:rFonts w:ascii="宋体" w:hAnsi="宋体" w:cs="宋体"/>
          <w:b/>
          <w:bCs/>
          <w:sz w:val="24"/>
          <w:szCs w:val="24"/>
        </w:rPr>
        <w:outlineLvl w:val="3"/>
      </w:pPr>
      <w:r/>
      <w:bookmarkStart w:id="58" w:name="_Toc20823277"/>
      <w:r/>
      <w:bookmarkStart w:id="59" w:name="_Toc513029205"/>
      <w:r/>
      <w:bookmarkStart w:id="60" w:name="_Toc16938521"/>
      <w:r>
        <w:rPr>
          <w:rFonts w:hint="eastAsia" w:ascii="宋体" w:hAnsi="宋体" w:cs="宋体"/>
          <w:b/>
          <w:bCs/>
          <w:sz w:val="24"/>
          <w:szCs w:val="24"/>
        </w:rPr>
        <w:t xml:space="preserve">2.合格的投标人</w:t>
      </w:r>
      <w:bookmarkEnd w:id="58"/>
      <w:r/>
      <w:bookmarkEnd w:id="59"/>
      <w:r/>
      <w:bookmarkEnd w:id="60"/>
      <w:r/>
      <w:r/>
    </w:p>
    <w:p>
      <w:pPr>
        <w:ind w:firstLine="480"/>
        <w:spacing w:line="44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440" w:lineRule="exact"/>
        <w:rPr>
          <w:rFonts w:ascii="宋体" w:hAnsi="宋体" w:cs="宋体"/>
          <w:sz w:val="24"/>
          <w:szCs w:val="24"/>
        </w:rPr>
      </w:pPr>
      <w:r>
        <w:rPr>
          <w:rFonts w:hint="eastAsia" w:ascii="宋体" w:hAnsi="宋体" w:cs="宋体"/>
          <w:sz w:val="24"/>
          <w:szCs w:val="24"/>
        </w:rPr>
        <w:t xml:space="preserve">2.2 满足本文件实质性要求和条件的规定。</w:t>
      </w:r>
      <w:r/>
    </w:p>
    <w:p>
      <w:pPr>
        <w:ind w:firstLine="482"/>
        <w:keepLines/>
        <w:keepNext/>
        <w:spacing w:line="440" w:lineRule="exact"/>
        <w:rPr>
          <w:rFonts w:ascii="宋体" w:hAnsi="宋体" w:cs="宋体"/>
          <w:b/>
          <w:bCs/>
          <w:sz w:val="24"/>
          <w:szCs w:val="24"/>
        </w:rPr>
        <w:outlineLvl w:val="3"/>
      </w:pPr>
      <w:r/>
      <w:bookmarkStart w:id="61" w:name="_Toc513029206"/>
      <w:r/>
      <w:bookmarkStart w:id="62" w:name="_Toc16938522"/>
      <w:r/>
      <w:bookmarkStart w:id="63" w:name="_Toc20823278"/>
      <w:r>
        <w:rPr>
          <w:rFonts w:hint="eastAsia" w:ascii="宋体" w:hAnsi="宋体" w:cs="宋体"/>
          <w:b/>
          <w:bCs/>
          <w:sz w:val="24"/>
          <w:szCs w:val="24"/>
        </w:rPr>
        <w:t xml:space="preserve">3.适用法律</w:t>
      </w:r>
      <w:bookmarkEnd w:id="61"/>
      <w:r/>
      <w:bookmarkEnd w:id="62"/>
      <w:r/>
      <w:bookmarkEnd w:id="63"/>
      <w:r/>
      <w:r/>
    </w:p>
    <w:p>
      <w:pPr>
        <w:ind w:firstLine="480"/>
        <w:keepLines/>
        <w:keepNext/>
        <w:spacing w:line="440" w:lineRule="exact"/>
        <w:rPr>
          <w:rFonts w:ascii="宋体" w:hAnsi="宋体" w:cs="宋体"/>
          <w:sz w:val="24"/>
          <w:szCs w:val="24"/>
        </w:rPr>
        <w:outlineLvl w:val="3"/>
      </w:pPr>
      <w:r>
        <w:rPr>
          <w:rFonts w:hint="eastAsia" w:ascii="宋体" w:hAnsi="宋体" w:cs="宋体"/>
          <w:sz w:val="24"/>
          <w:szCs w:val="24"/>
        </w:rPr>
        <w:t xml:space="preserve">3.1 本次招标及由此产生的合同受中华人民共和国有关的法律法规制约和保护。</w:t>
      </w:r>
      <w:r/>
    </w:p>
    <w:p>
      <w:pPr>
        <w:ind w:firstLine="482"/>
        <w:keepLines/>
        <w:keepNext/>
        <w:spacing w:line="440" w:lineRule="exact"/>
        <w:rPr>
          <w:rFonts w:ascii="宋体" w:hAnsi="宋体" w:cs="宋体"/>
          <w:b/>
          <w:bCs/>
          <w:sz w:val="24"/>
          <w:szCs w:val="24"/>
        </w:rPr>
        <w:outlineLvl w:val="3"/>
      </w:pPr>
      <w:r/>
      <w:bookmarkStart w:id="64" w:name="_Toc462564067"/>
      <w:r/>
      <w:bookmarkStart w:id="65" w:name="_Toc20823279"/>
      <w:r/>
      <w:bookmarkStart w:id="66" w:name="_Toc513029207"/>
      <w:r/>
      <w:bookmarkStart w:id="67" w:name="_Toc16938523"/>
      <w:r>
        <w:rPr>
          <w:rFonts w:hint="eastAsia" w:ascii="宋体" w:hAnsi="宋体" w:cs="宋体"/>
          <w:b/>
          <w:bCs/>
          <w:sz w:val="24"/>
          <w:szCs w:val="24"/>
        </w:rPr>
        <w:t xml:space="preserve">4.投标费用</w:t>
      </w:r>
      <w:bookmarkEnd w:id="64"/>
      <w:r/>
      <w:bookmarkEnd w:id="65"/>
      <w:r/>
      <w:bookmarkEnd w:id="66"/>
      <w:r/>
      <w:bookmarkEnd w:id="67"/>
      <w:r/>
      <w:r/>
    </w:p>
    <w:p>
      <w:pPr>
        <w:ind w:firstLine="480"/>
        <w:spacing w:line="440" w:lineRule="exact"/>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投标人应自行承担所有与参加投标有关的费用，无论投标过程中的做法和结果如何，采购人和采购代理机构在任何情况下均无义务和责任承担这些费用。</w:t>
      </w:r>
      <w:r/>
    </w:p>
    <w:p>
      <w:pPr>
        <w:ind w:firstLine="480"/>
        <w:spacing w:line="440" w:lineRule="exact"/>
        <w:rPr>
          <w:rFonts w:ascii="宋体" w:hAnsi="宋体" w:cs="宋体"/>
          <w:sz w:val="24"/>
          <w:szCs w:val="24"/>
        </w:rPr>
      </w:pPr>
      <w:r>
        <w:rPr>
          <w:rFonts w:hint="eastAsia" w:ascii="宋体" w:hAnsi="宋体" w:cs="宋体"/>
          <w:sz w:val="24"/>
          <w:szCs w:val="24"/>
        </w:rPr>
        <w:t xml:space="preserve">4.2本次招标不收取标书工本费。</w:t>
      </w:r>
      <w:r/>
    </w:p>
    <w:p>
      <w:pPr>
        <w:ind w:firstLine="480"/>
        <w:spacing w:line="440" w:lineRule="exact"/>
        <w:widowControl/>
        <w:rPr>
          <w:rFonts w:ascii="宋体" w:hAnsi="宋体" w:cs="宋体"/>
          <w:sz w:val="24"/>
          <w:szCs w:val="24"/>
        </w:rPr>
      </w:pPr>
      <w:r>
        <w:rPr>
          <w:rFonts w:hint="eastAsia" w:ascii="宋体" w:hAnsi="宋体" w:cs="宋体"/>
          <w:sz w:val="24"/>
          <w:szCs w:val="24"/>
        </w:rPr>
        <w:t xml:space="preserve">4.3本项目采购代理服务费由成交供应商支付，代理服务费应包含（分摊）在响应报价中，但无须单独列出。成交供应商在应领取成交通知书前向代理机构支付服务费，服务费率参照江苏省招标投标协会(苏招协[2022]002)《江苏省招标代理服务收费的指导意见》货物收费指导价标准五折计取。</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5.招标文件的约束力</w:t>
      </w:r>
      <w:r/>
    </w:p>
    <w:p>
      <w:pPr>
        <w:ind w:firstLine="480"/>
        <w:spacing w:line="440" w:lineRule="exact"/>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keepLines/>
        <w:keepNext/>
        <w:spacing w:line="440" w:lineRule="exact"/>
        <w:rPr>
          <w:rFonts w:ascii="宋体" w:hAnsi="宋体" w:cs="宋体"/>
          <w:b/>
          <w:bCs/>
          <w:sz w:val="24"/>
          <w:szCs w:val="24"/>
        </w:rPr>
        <w:outlineLvl w:val="2"/>
      </w:pPr>
      <w:r/>
      <w:bookmarkStart w:id="68" w:name="_Toc20823281"/>
      <w:r/>
      <w:bookmarkStart w:id="69" w:name="_Toc120614215"/>
      <w:r/>
      <w:bookmarkStart w:id="70" w:name="_Toc513029209"/>
      <w:r/>
      <w:bookmarkStart w:id="71" w:name="_Toc16938525"/>
      <w:r>
        <w:rPr>
          <w:rFonts w:hint="eastAsia" w:ascii="宋体" w:hAnsi="宋体" w:cs="宋体"/>
          <w:b/>
          <w:bCs/>
          <w:sz w:val="24"/>
          <w:szCs w:val="24"/>
        </w:rPr>
        <w:t xml:space="preserve">二、招标文件</w:t>
      </w:r>
      <w:bookmarkEnd w:id="68"/>
      <w:r/>
      <w:bookmarkEnd w:id="69"/>
      <w:r/>
      <w:bookmarkEnd w:id="70"/>
      <w:r/>
      <w:bookmarkEnd w:id="71"/>
      <w:r/>
      <w:r/>
    </w:p>
    <w:p>
      <w:pPr>
        <w:ind w:firstLine="482"/>
        <w:keepLines/>
        <w:keepNext/>
        <w:spacing w:line="440" w:lineRule="exact"/>
        <w:rPr>
          <w:rFonts w:ascii="宋体" w:hAnsi="宋体" w:cs="宋体"/>
          <w:b/>
          <w:bCs/>
          <w:sz w:val="24"/>
          <w:szCs w:val="24"/>
        </w:rPr>
        <w:outlineLvl w:val="3"/>
      </w:pPr>
      <w:r/>
      <w:bookmarkStart w:id="72" w:name="_Toc20823282"/>
      <w:r/>
      <w:bookmarkStart w:id="73" w:name="_Toc16938526"/>
      <w:r/>
      <w:bookmarkStart w:id="74" w:name="_Toc513029210"/>
      <w:r>
        <w:rPr>
          <w:rFonts w:hint="eastAsia" w:ascii="宋体" w:hAnsi="宋体" w:cs="宋体"/>
          <w:b/>
          <w:bCs/>
          <w:sz w:val="24"/>
          <w:szCs w:val="24"/>
        </w:rPr>
        <w:t xml:space="preserve">6.招标文件构成</w:t>
      </w:r>
      <w:bookmarkEnd w:id="72"/>
      <w:r/>
      <w:bookmarkEnd w:id="73"/>
      <w:r/>
      <w:bookmarkEnd w:id="74"/>
      <w:r/>
      <w:r/>
    </w:p>
    <w:p>
      <w:pPr>
        <w:ind w:firstLine="480"/>
        <w:spacing w:line="440" w:lineRule="exact"/>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360"/>
        <w:spacing w:line="440" w:lineRule="exact"/>
        <w:rPr>
          <w:rFonts w:ascii="宋体" w:hAnsi="宋体" w:cs="宋体"/>
          <w:sz w:val="24"/>
          <w:szCs w:val="24"/>
        </w:rPr>
      </w:pPr>
      <w:r>
        <w:rPr>
          <w:rFonts w:hint="eastAsia" w:ascii="宋体" w:hAnsi="宋体" w:cs="宋体"/>
          <w:sz w:val="24"/>
          <w:szCs w:val="24"/>
        </w:rPr>
        <w:t xml:space="preserve">（1）投标邀请</w:t>
      </w:r>
      <w:r/>
    </w:p>
    <w:p>
      <w:pPr>
        <w:ind w:firstLine="360"/>
        <w:spacing w:line="440" w:lineRule="exact"/>
        <w:rPr>
          <w:rFonts w:ascii="宋体" w:hAnsi="宋体" w:cs="宋体"/>
          <w:sz w:val="24"/>
          <w:szCs w:val="24"/>
        </w:rPr>
      </w:pPr>
      <w:r>
        <w:rPr>
          <w:rFonts w:hint="eastAsia" w:ascii="宋体" w:hAnsi="宋体" w:cs="宋体"/>
          <w:sz w:val="24"/>
          <w:szCs w:val="24"/>
        </w:rPr>
        <w:t xml:space="preserve">（2）投标人须知</w:t>
      </w:r>
      <w:r/>
    </w:p>
    <w:p>
      <w:pPr>
        <w:ind w:firstLine="360"/>
        <w:spacing w:line="440" w:lineRule="exact"/>
        <w:rPr>
          <w:rFonts w:ascii="宋体" w:hAnsi="宋体" w:cs="宋体"/>
          <w:sz w:val="24"/>
          <w:szCs w:val="24"/>
        </w:rPr>
      </w:pPr>
      <w:r>
        <w:rPr>
          <w:rFonts w:hint="eastAsia" w:ascii="宋体" w:hAnsi="宋体" w:cs="宋体"/>
          <w:sz w:val="24"/>
          <w:szCs w:val="24"/>
        </w:rPr>
        <w:t xml:space="preserve">（3）采购需求</w:t>
      </w:r>
      <w:r/>
    </w:p>
    <w:p>
      <w:pPr>
        <w:ind w:firstLine="360"/>
        <w:spacing w:line="440" w:lineRule="exact"/>
        <w:rPr>
          <w:rFonts w:ascii="宋体" w:hAnsi="宋体" w:cs="宋体"/>
          <w:sz w:val="24"/>
          <w:szCs w:val="24"/>
        </w:rPr>
      </w:pPr>
      <w:r>
        <w:rPr>
          <w:rFonts w:hint="eastAsia" w:ascii="宋体" w:hAnsi="宋体" w:cs="宋体"/>
          <w:sz w:val="24"/>
          <w:szCs w:val="24"/>
        </w:rPr>
        <w:t xml:space="preserve">（4）评标方法与评标标准</w:t>
      </w:r>
      <w:r/>
    </w:p>
    <w:p>
      <w:pPr>
        <w:ind w:firstLine="360"/>
        <w:spacing w:line="440" w:lineRule="exact"/>
        <w:rPr>
          <w:rFonts w:ascii="宋体" w:hAnsi="宋体" w:cs="宋体"/>
          <w:sz w:val="24"/>
          <w:szCs w:val="24"/>
        </w:rPr>
      </w:pPr>
      <w:r>
        <w:rPr>
          <w:rFonts w:hint="eastAsia" w:ascii="宋体" w:hAnsi="宋体" w:cs="宋体"/>
          <w:sz w:val="24"/>
          <w:szCs w:val="24"/>
        </w:rPr>
        <w:t xml:space="preserve">（5）投标文件格式</w:t>
      </w:r>
      <w:r/>
    </w:p>
    <w:p>
      <w:pPr>
        <w:ind w:firstLine="360"/>
        <w:spacing w:line="440" w:lineRule="exact"/>
        <w:rPr>
          <w:rFonts w:ascii="宋体" w:hAnsi="宋体" w:cs="宋体"/>
          <w:sz w:val="24"/>
          <w:szCs w:val="24"/>
        </w:rPr>
      </w:pPr>
      <w:r>
        <w:rPr>
          <w:rFonts w:hint="eastAsia" w:ascii="宋体" w:hAnsi="宋体" w:cs="宋体"/>
          <w:sz w:val="24"/>
          <w:szCs w:val="24"/>
        </w:rPr>
        <w:t xml:space="preserve">（6）附件（如有）</w:t>
      </w:r>
      <w:r/>
    </w:p>
    <w:p>
      <w:pPr>
        <w:ind w:firstLine="480"/>
        <w:spacing w:line="440" w:lineRule="exact"/>
        <w:rPr>
          <w:rFonts w:ascii="宋体" w:hAnsi="宋体" w:cs="宋体"/>
          <w:sz w:val="24"/>
          <w:szCs w:val="24"/>
        </w:rPr>
      </w:pPr>
      <w:r>
        <w:rPr>
          <w:rFonts w:hint="eastAsia" w:ascii="宋体" w:hAnsi="宋体" w:cs="宋体"/>
          <w:sz w:val="24"/>
          <w:szCs w:val="24"/>
        </w:rPr>
        <w:t xml:space="preserve">请仔细检查招标文件是否齐全，如有缺漏请立即与采购人或采购代理机构联系解决。</w:t>
      </w:r>
      <w:r/>
    </w:p>
    <w:p>
      <w:pPr>
        <w:ind w:firstLine="480"/>
        <w:spacing w:line="440" w:lineRule="exact"/>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ascii="宋体" w:hAnsi="宋体" w:cs="宋体"/>
          <w:b/>
          <w:bCs/>
          <w:sz w:val="24"/>
          <w:szCs w:val="24"/>
        </w:rPr>
        <w:outlineLvl w:val="3"/>
      </w:pPr>
      <w:r/>
      <w:bookmarkStart w:id="75" w:name="_Toc16938527"/>
      <w:r/>
      <w:bookmarkStart w:id="76" w:name="_Toc20823283"/>
      <w:r/>
      <w:bookmarkStart w:id="77" w:name="_Toc513029211"/>
      <w:r/>
      <w:bookmarkStart w:id="78" w:name="_Toc462564070"/>
      <w:r>
        <w:rPr>
          <w:rFonts w:hint="eastAsia" w:ascii="宋体" w:hAnsi="宋体" w:cs="宋体"/>
          <w:b/>
          <w:bCs/>
          <w:sz w:val="24"/>
          <w:szCs w:val="24"/>
        </w:rPr>
        <w:t xml:space="preserve">7.招标文件的澄清</w:t>
      </w:r>
      <w:bookmarkEnd w:id="75"/>
      <w:r/>
      <w:bookmarkEnd w:id="76"/>
      <w:r/>
      <w:bookmarkEnd w:id="77"/>
      <w:r/>
      <w:bookmarkEnd w:id="78"/>
      <w:r/>
      <w:r/>
    </w:p>
    <w:p>
      <w:pPr>
        <w:ind w:firstLine="480"/>
        <w:spacing w:line="440" w:lineRule="exact"/>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前按招标公告中的通讯地址，以书面形式通知采购人或采购代理机构。</w:t>
      </w:r>
      <w:r/>
    </w:p>
    <w:p>
      <w:pPr>
        <w:ind w:firstLine="480"/>
        <w:spacing w:line="440" w:lineRule="exact"/>
        <w:rPr>
          <w:rFonts w:ascii="宋体" w:hAnsi="宋体" w:cs="宋体"/>
          <w:sz w:val="24"/>
          <w:szCs w:val="24"/>
        </w:rPr>
      </w:pPr>
      <w:r>
        <w:rPr>
          <w:rFonts w:hint="eastAsia" w:ascii="宋体" w:hAnsi="宋体" w:cs="宋体"/>
          <w:sz w:val="24"/>
          <w:szCs w:val="24"/>
        </w:rPr>
        <w:t xml:space="preserve">7.2采购人视情组织答疑会。</w:t>
      </w:r>
      <w:r/>
    </w:p>
    <w:p>
      <w:pPr>
        <w:ind w:firstLine="482"/>
        <w:keepLines/>
        <w:keepNext/>
        <w:spacing w:line="440" w:lineRule="exact"/>
        <w:rPr>
          <w:rFonts w:ascii="宋体" w:hAnsi="宋体" w:cs="宋体"/>
          <w:b/>
          <w:bCs/>
          <w:sz w:val="24"/>
          <w:szCs w:val="24"/>
        </w:rPr>
        <w:outlineLvl w:val="3"/>
      </w:pPr>
      <w:r/>
      <w:bookmarkStart w:id="79" w:name="_Toc16938528"/>
      <w:r/>
      <w:bookmarkStart w:id="80" w:name="_Toc20823284"/>
      <w:r/>
      <w:bookmarkStart w:id="81" w:name="_Toc513029212"/>
      <w:r/>
      <w:bookmarkStart w:id="82" w:name="_Toc462564071"/>
      <w:r>
        <w:rPr>
          <w:rFonts w:hint="eastAsia" w:ascii="宋体" w:hAnsi="宋体" w:cs="宋体"/>
          <w:b/>
          <w:bCs/>
          <w:sz w:val="24"/>
          <w:szCs w:val="24"/>
        </w:rPr>
        <w:t xml:space="preserve">8.招标文件的修改</w:t>
      </w:r>
      <w:bookmarkEnd w:id="79"/>
      <w:r/>
      <w:bookmarkEnd w:id="80"/>
      <w:r/>
      <w:bookmarkEnd w:id="81"/>
      <w:r/>
      <w:bookmarkEnd w:id="82"/>
      <w:r/>
      <w:r/>
    </w:p>
    <w:p>
      <w:pPr>
        <w:ind w:firstLine="480"/>
        <w:spacing w:line="440" w:lineRule="exact"/>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在投标截止时间前，采购人或采购代理机构可以对招标文件进行修改。</w:t>
      </w:r>
      <w:r/>
    </w:p>
    <w:p>
      <w:pPr>
        <w:ind w:firstLine="480"/>
        <w:spacing w:line="440" w:lineRule="exact"/>
        <w:rPr>
          <w:rFonts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采购人有权按照法定的要求推迟投标截止日期和开标日期。</w:t>
      </w:r>
      <w:r/>
    </w:p>
    <w:p>
      <w:pPr>
        <w:ind w:firstLine="480"/>
        <w:spacing w:line="440" w:lineRule="exact"/>
        <w:rPr>
          <w:rFonts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p>
    <w:p>
      <w:pPr>
        <w:keepLines/>
        <w:keepNext/>
        <w:spacing w:line="440" w:lineRule="exact"/>
        <w:rPr>
          <w:rFonts w:ascii="宋体" w:hAnsi="宋体" w:cs="宋体"/>
          <w:b/>
          <w:bCs/>
          <w:sz w:val="24"/>
          <w:szCs w:val="24"/>
        </w:rPr>
        <w:outlineLvl w:val="2"/>
      </w:pPr>
      <w:r/>
      <w:bookmarkStart w:id="83" w:name="_Toc16938529"/>
      <w:r/>
      <w:bookmarkStart w:id="84" w:name="_Toc20823285"/>
      <w:r/>
      <w:bookmarkStart w:id="85" w:name="_Toc513029213"/>
      <w:r/>
      <w:bookmarkStart w:id="86" w:name="_Toc120614216"/>
      <w:r/>
      <w:bookmarkStart w:id="87" w:name="_Toc462564072"/>
      <w:r>
        <w:rPr>
          <w:rFonts w:hint="eastAsia" w:ascii="宋体" w:hAnsi="宋体" w:cs="宋体"/>
          <w:b/>
          <w:bCs/>
          <w:sz w:val="24"/>
          <w:szCs w:val="24"/>
        </w:rPr>
        <w:t xml:space="preserve">三、投标文件的编制</w:t>
      </w:r>
      <w:bookmarkEnd w:id="83"/>
      <w:r/>
      <w:bookmarkEnd w:id="84"/>
      <w:r/>
      <w:bookmarkEnd w:id="85"/>
      <w:r/>
      <w:bookmarkEnd w:id="86"/>
      <w:r/>
      <w:bookmarkEnd w:id="87"/>
      <w:r/>
      <w:r/>
    </w:p>
    <w:p>
      <w:pPr>
        <w:ind w:firstLine="482"/>
        <w:keepLines/>
        <w:keepNext/>
        <w:spacing w:line="440" w:lineRule="exact"/>
        <w:rPr>
          <w:rFonts w:ascii="宋体" w:hAnsi="宋体" w:cs="宋体"/>
          <w:b/>
          <w:bCs/>
          <w:sz w:val="24"/>
          <w:szCs w:val="24"/>
        </w:rPr>
        <w:outlineLvl w:val="3"/>
      </w:pPr>
      <w:r/>
      <w:bookmarkStart w:id="88" w:name="_Toc513029214"/>
      <w:r/>
      <w:bookmarkStart w:id="89" w:name="_Toc16938530"/>
      <w:r/>
      <w:bookmarkStart w:id="90" w:name="_Toc462564073"/>
      <w:r/>
      <w:bookmarkStart w:id="91" w:name="_Toc20823286"/>
      <w:r>
        <w:rPr>
          <w:rFonts w:hint="eastAsia" w:ascii="宋体" w:hAnsi="宋体" w:cs="宋体"/>
          <w:b/>
          <w:bCs/>
          <w:sz w:val="24"/>
          <w:szCs w:val="24"/>
        </w:rPr>
        <w:t xml:space="preserve">9.投标文件的语言及度量衡单位</w:t>
      </w:r>
      <w:bookmarkEnd w:id="88"/>
      <w:r/>
      <w:bookmarkEnd w:id="89"/>
      <w:r/>
      <w:bookmarkEnd w:id="90"/>
      <w:r/>
      <w:bookmarkEnd w:id="91"/>
      <w:r/>
      <w:r/>
    </w:p>
    <w:p>
      <w:pPr>
        <w:ind w:firstLine="480"/>
        <w:spacing w:line="440" w:lineRule="exact"/>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投标人提交的投标文件以及投标人与采购人就有关投标的所有来往通知、函件和文件均应使用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bookmarkStart w:id="92" w:name="_Toc462564074"/>
      <w:r/>
      <w:bookmarkStart w:id="93" w:name="_Toc16938531"/>
      <w:r/>
      <w:bookmarkStart w:id="94" w:name="_Toc513029215"/>
      <w:r/>
      <w:bookmarkStart w:id="95" w:name="_Toc20823287"/>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10.投标文件构成</w:t>
      </w:r>
      <w:bookmarkEnd w:id="92"/>
      <w:r/>
      <w:bookmarkEnd w:id="93"/>
      <w:r/>
      <w:bookmarkEnd w:id="94"/>
      <w:r/>
      <w:bookmarkEnd w:id="95"/>
      <w:r/>
      <w:r/>
    </w:p>
    <w:p>
      <w:pPr>
        <w:ind w:firstLine="480"/>
        <w:spacing w:line="440" w:lineRule="exact"/>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bookmarkStart w:id="96" w:name="_Hlt26670360"/>
      <w:r/>
      <w:bookmarkEnd w:id="96"/>
      <w:r/>
      <w:bookmarkStart w:id="97" w:name="_Hlt26954838"/>
      <w:r/>
      <w:bookmarkEnd w:id="97"/>
      <w:r/>
      <w:bookmarkStart w:id="98" w:name="_Hlt26668975"/>
      <w:r/>
      <w:bookmarkEnd w:id="98"/>
      <w:r/>
      <w:bookmarkStart w:id="99" w:name="_Toc513029216"/>
      <w:r/>
      <w:bookmarkStart w:id="100" w:name="_Toc49090509"/>
      <w:r/>
      <w:bookmarkStart w:id="101" w:name="_Toc14577354"/>
      <w:r/>
      <w:bookmarkStart w:id="102" w:name="_Toc513029219"/>
      <w:r/>
      <w:bookmarkStart w:id="103" w:name="_Toc49090507"/>
      <w:r/>
      <w:bookmarkStart w:id="104" w:name="_Toc14577357"/>
      <w:r/>
      <w:bookmarkStart w:id="105" w:name="_Toc49090508"/>
      <w:r/>
      <w:bookmarkStart w:id="106" w:name="_Toc14577355"/>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11.证明投标人及投标标的符合招标文件规定的文件</w:t>
      </w:r>
      <w:bookmarkEnd w:id="99"/>
      <w:r/>
      <w:bookmarkEnd w:id="100"/>
      <w:r/>
      <w:bookmarkEnd w:id="101"/>
      <w:r/>
      <w:bookmarkEnd w:id="102"/>
      <w:r/>
      <w:bookmarkEnd w:id="103"/>
      <w:r/>
      <w:bookmarkEnd w:id="104"/>
      <w:r/>
      <w:r/>
    </w:p>
    <w:p>
      <w:pPr>
        <w:spacing w:line="440" w:lineRule="exact"/>
        <w:rPr>
          <w:rFonts w:ascii="宋体" w:hAnsi="宋体" w:cs="宋体"/>
          <w:sz w:val="24"/>
          <w:szCs w:val="24"/>
        </w:rPr>
      </w:pPr>
      <w:r>
        <w:rPr>
          <w:rFonts w:hint="eastAsia" w:ascii="宋体" w:hAnsi="宋体" w:cs="宋体"/>
          <w:sz w:val="24"/>
          <w:szCs w:val="24"/>
        </w:rPr>
        <w:t xml:space="preserve">    11.1 投标人应按照招标文件要求提交证明文件，证明其及投标标的符合招标文件规定。</w:t>
      </w:r>
      <w:r/>
    </w:p>
    <w:p>
      <w:pPr>
        <w:ind w:firstLine="480"/>
        <w:spacing w:line="440" w:lineRule="exact"/>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5"/>
      <w:r/>
      <w:bookmarkEnd w:id="106"/>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12.投标分项报价表</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投标人应按照招标文件规定格式填报投标分项报价表。</w:t>
      </w:r>
      <w:r/>
    </w:p>
    <w:p>
      <w:pPr>
        <w:ind w:firstLine="480"/>
        <w:spacing w:line="440" w:lineRule="exact"/>
        <w:rPr>
          <w:rFonts w:ascii="宋体" w:hAnsi="宋体" w:cs="宋体"/>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bookmarkStart w:id="107" w:name="_Hlt26954848"/>
      <w:r/>
      <w:bookmarkEnd w:id="107"/>
      <w:r/>
      <w:bookmarkStart w:id="108" w:name="_Hlt26670486"/>
      <w:r/>
      <w:bookmarkEnd w:id="108"/>
      <w:r/>
      <w:bookmarkStart w:id="109" w:name="_Hlt26954731"/>
      <w:r/>
      <w:bookmarkEnd w:id="109"/>
      <w:r/>
      <w:bookmarkStart w:id="110" w:name="_Hlt26954846"/>
      <w:r/>
      <w:bookmarkEnd w:id="110"/>
      <w:r/>
      <w:bookmarkStart w:id="111" w:name="_Hlt26670482"/>
      <w:r/>
      <w:bookmarkEnd w:id="111"/>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13.技术要求响应及偏离表、商务要求响应及偏离表</w:t>
      </w:r>
      <w:r/>
    </w:p>
    <w:p>
      <w:pPr>
        <w:ind w:firstLine="480"/>
        <w:spacing w:line="440" w:lineRule="exact"/>
        <w:rPr>
          <w:rFonts w:ascii="宋体" w:hAnsi="宋体" w:cs="宋体"/>
          <w:sz w:val="24"/>
          <w:szCs w:val="24"/>
          <w:lang w:val="zh-CN"/>
        </w:rPr>
      </w:pPr>
      <w:r>
        <w:rPr>
          <w:rFonts w:hint="eastAsia" w:ascii="宋体" w:hAnsi="宋体" w:cs="宋体"/>
          <w:bCs/>
          <w:sz w:val="24"/>
          <w:szCs w:val="24"/>
          <w:lang w:val="zh-CN"/>
        </w:rPr>
        <w:t xml:space="preserve">13.1 </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14.服务承诺、培训计划、人员安排及其他</w:t>
      </w:r>
      <w:r/>
    </w:p>
    <w:p>
      <w:pPr>
        <w:ind w:firstLine="480"/>
        <w:spacing w:line="440" w:lineRule="exact"/>
        <w:rPr>
          <w:rFonts w:ascii="宋体" w:hAnsi="宋体" w:cs="宋体"/>
          <w:sz w:val="24"/>
          <w:szCs w:val="24"/>
        </w:rPr>
      </w:pPr>
      <w:r>
        <w:rPr>
          <w:rFonts w:hint="eastAsia" w:ascii="宋体" w:hAnsi="宋体" w:cs="宋体"/>
          <w:bCs/>
          <w:sz w:val="24"/>
          <w:szCs w:val="24"/>
        </w:rPr>
        <w:t xml:space="preserve">14.1 </w:t>
      </w:r>
      <w:r>
        <w:rPr>
          <w:rFonts w:hint="eastAsia" w:ascii="宋体" w:hAnsi="宋体" w:cs="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sz w:val="24"/>
          <w:szCs w:val="24"/>
        </w:rPr>
      </w:pPr>
      <w:r>
        <w:rPr>
          <w:rFonts w:hint="eastAsia" w:ascii="宋体" w:hAnsi="宋体" w:cs="宋体"/>
          <w:sz w:val="24"/>
          <w:szCs w:val="24"/>
        </w:rPr>
        <w:t xml:space="preserve">14.2 投标人需根据招标文件要求提供培训计划。</w:t>
      </w:r>
      <w:r/>
    </w:p>
    <w:p>
      <w:pPr>
        <w:ind w:firstLine="480"/>
        <w:spacing w:line="440" w:lineRule="exact"/>
        <w:rPr>
          <w:rFonts w:ascii="宋体" w:hAnsi="宋体" w:cs="宋体"/>
          <w:sz w:val="24"/>
          <w:szCs w:val="24"/>
          <w:lang w:val="zh-CN"/>
        </w:rPr>
      </w:pPr>
      <w:r>
        <w:rPr>
          <w:rFonts w:hint="eastAsia" w:ascii="宋体" w:hAnsi="宋体" w:cs="宋体"/>
          <w:sz w:val="24"/>
          <w:szCs w:val="24"/>
        </w:rPr>
        <w:t xml:space="preserve">14.3  投标人需根据招标文件要求提供</w:t>
      </w:r>
      <w:r>
        <w:rPr>
          <w:rFonts w:hint="eastAsia" w:ascii="宋体" w:hAnsi="宋体" w:cs="宋体"/>
          <w:sz w:val="24"/>
          <w:szCs w:val="24"/>
          <w:lang w:val="zh-CN"/>
        </w:rPr>
        <w:t xml:space="preserve">所投标的的主要组成部分、功能设计、实现思路及关键技术等。</w:t>
      </w:r>
      <w:bookmarkStart w:id="112" w:name="_Toc49090510"/>
      <w:r/>
      <w:bookmarkStart w:id="113" w:name="_Toc14577359"/>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15.投标函和开标一览表</w:t>
      </w:r>
      <w:r/>
    </w:p>
    <w:p>
      <w:pPr>
        <w:ind w:firstLine="480"/>
        <w:spacing w:line="440" w:lineRule="exact"/>
        <w:rPr>
          <w:rFonts w:ascii="宋体" w:hAnsi="宋体" w:cs="宋体"/>
          <w:sz w:val="24"/>
          <w:szCs w:val="24"/>
        </w:rPr>
      </w:pPr>
      <w:r>
        <w:rPr>
          <w:rFonts w:hint="eastAsia" w:ascii="宋体" w:hAnsi="宋体" w:cs="宋体"/>
          <w:bCs/>
          <w:sz w:val="24"/>
          <w:szCs w:val="24"/>
        </w:rPr>
        <w:t xml:space="preserve">15.1</w:t>
      </w:r>
      <w:r>
        <w:rPr>
          <w:rFonts w:hint="eastAsia" w:ascii="宋体" w:hAnsi="宋体" w:cs="宋体"/>
          <w:sz w:val="24"/>
          <w:szCs w:val="24"/>
        </w:rPr>
        <w:t xml:space="preserve"> 投标人应按照招标文件中提供的格式完整、正确填写投标函、开标一览表。</w:t>
      </w:r>
      <w:r/>
    </w:p>
    <w:p>
      <w:pPr>
        <w:ind w:firstLine="480"/>
        <w:spacing w:line="440" w:lineRule="exact"/>
        <w:rPr>
          <w:rFonts w:ascii="宋体" w:hAnsi="宋体" w:cs="宋体"/>
          <w:sz w:val="24"/>
          <w:szCs w:val="24"/>
        </w:rPr>
      </w:pPr>
      <w:r>
        <w:rPr>
          <w:rFonts w:hint="eastAsia" w:ascii="宋体" w:hAnsi="宋体" w:cs="宋体"/>
          <w:sz w:val="24"/>
          <w:szCs w:val="24"/>
        </w:rPr>
        <w:t xml:space="preserve">15.2 对于采用货币报价的项目，开标一览表中的投标总报价应与投标分项报价表中的投标总报价一致，如不一致，不作为无效投标处理，但评标时按开标一览表中价格为准。</w:t>
      </w:r>
      <w:bookmarkEnd w:id="112"/>
      <w:r/>
      <w:bookmarkEnd w:id="113"/>
      <w:r/>
      <w:bookmarkStart w:id="114" w:name="_Toc49090511"/>
      <w:r/>
      <w:bookmarkStart w:id="115" w:name="_Toc14577360"/>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16.投标有效期</w:t>
      </w:r>
      <w:bookmarkEnd w:id="114"/>
      <w:r/>
      <w:bookmarkEnd w:id="115"/>
      <w:r/>
      <w:r/>
    </w:p>
    <w:p>
      <w:pPr>
        <w:ind w:firstLine="480"/>
        <w:spacing w:line="440" w:lineRule="exact"/>
        <w:rPr>
          <w:rFonts w:ascii="宋体" w:hAnsi="宋体" w:cs="宋体"/>
          <w:bCs/>
          <w:sz w:val="24"/>
          <w:szCs w:val="24"/>
        </w:rPr>
      </w:pPr>
      <w:r>
        <w:rPr>
          <w:rFonts w:hint="eastAsia" w:ascii="宋体" w:hAnsi="宋体" w:cs="宋体"/>
          <w:bCs/>
          <w:sz w:val="24"/>
          <w:szCs w:val="24"/>
        </w:rPr>
        <w:t xml:space="preserve">16.1投标有效期为采购人规定的开标之日后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17.投标有效期的延长</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numPr>
          <w:ilvl w:val="0"/>
          <w:numId w:val="5"/>
        </w:numPr>
        <w:keepLines/>
        <w:keepNext/>
        <w:spacing w:line="440" w:lineRule="exact"/>
        <w:rPr>
          <w:rFonts w:ascii="宋体" w:hAnsi="宋体" w:cs="宋体"/>
          <w:b/>
          <w:bCs/>
          <w:sz w:val="24"/>
          <w:szCs w:val="24"/>
        </w:rPr>
        <w:outlineLvl w:val="2"/>
      </w:pPr>
      <w:r/>
      <w:bookmarkStart w:id="116" w:name="_Hlt26954852"/>
      <w:r/>
      <w:bookmarkEnd w:id="116"/>
      <w:r/>
      <w:bookmarkStart w:id="117" w:name="_Hlt26954739"/>
      <w:r/>
      <w:bookmarkEnd w:id="117"/>
      <w:r/>
      <w:bookmarkStart w:id="118" w:name="_Toc513029224"/>
      <w:r/>
      <w:bookmarkStart w:id="119" w:name="_Toc120614217"/>
      <w:r/>
      <w:bookmarkStart w:id="120" w:name="_Toc16938540"/>
      <w:r/>
      <w:bookmarkStart w:id="121" w:name="_Toc20823296"/>
      <w:r>
        <w:rPr>
          <w:rFonts w:hint="eastAsia" w:ascii="宋体" w:hAnsi="宋体" w:cs="宋体"/>
          <w:b/>
          <w:bCs/>
          <w:sz w:val="24"/>
          <w:szCs w:val="24"/>
        </w:rPr>
        <w:t xml:space="preserve">投标文件的递交</w:t>
      </w:r>
      <w:bookmarkEnd w:id="118"/>
      <w:r/>
      <w:bookmarkEnd w:id="119"/>
      <w:r/>
      <w:bookmarkEnd w:id="120"/>
      <w:r/>
      <w:bookmarkEnd w:id="121"/>
      <w:r/>
      <w:bookmarkStart w:id="122" w:name="_Toc20823297"/>
      <w:r/>
      <w:bookmarkStart w:id="123" w:name="_Toc462564084"/>
      <w:r/>
      <w:bookmarkStart w:id="124" w:name="_Toc16938541"/>
      <w:r/>
      <w:bookmarkStart w:id="125" w:name="_Toc513029225"/>
      <w:r/>
      <w:r/>
    </w:p>
    <w:p>
      <w:pPr>
        <w:ind w:firstLine="482"/>
        <w:keepLines/>
        <w:keepNext/>
        <w:spacing w:line="440" w:lineRule="exact"/>
        <w:rPr>
          <w:rFonts w:ascii="宋体" w:hAnsi="宋体" w:cs="宋体"/>
          <w:b/>
          <w:bCs/>
          <w:sz w:val="24"/>
          <w:szCs w:val="24"/>
        </w:rPr>
        <w:outlineLvl w:val="2"/>
      </w:pPr>
      <w:r>
        <w:rPr>
          <w:rFonts w:hint="eastAsia" w:ascii="宋体" w:hAnsi="宋体" w:cs="宋体"/>
          <w:b/>
          <w:bCs/>
          <w:sz w:val="24"/>
          <w:szCs w:val="24"/>
        </w:rPr>
        <w:t xml:space="preserve">18.电子投标文件</w:t>
      </w:r>
      <w:bookmarkEnd w:id="122"/>
      <w:r/>
      <w:bookmarkEnd w:id="123"/>
      <w:r/>
      <w:bookmarkEnd w:id="124"/>
      <w:r/>
      <w:bookmarkEnd w:id="125"/>
      <w:r>
        <w:rPr>
          <w:rFonts w:hint="eastAsia" w:ascii="宋体" w:hAnsi="宋体" w:cs="宋体"/>
          <w:b/>
          <w:bCs/>
          <w:sz w:val="24"/>
          <w:szCs w:val="24"/>
        </w:rPr>
        <w:t xml:space="preserve">的递交</w:t>
      </w:r>
      <w:r/>
    </w:p>
    <w:p>
      <w:pPr>
        <w:ind w:left="525"/>
        <w:spacing w:line="440" w:lineRule="exact"/>
        <w:rPr>
          <w:rFonts w:ascii="宋体" w:hAnsi="宋体" w:cs="宋体"/>
          <w:bCs/>
          <w:sz w:val="24"/>
          <w:szCs w:val="24"/>
        </w:rPr>
      </w:pPr>
      <w:r>
        <w:rPr>
          <w:rFonts w:hint="eastAsia" w:ascii="宋体" w:hAnsi="宋体" w:cs="宋体"/>
          <w:bCs/>
          <w:sz w:val="24"/>
          <w:szCs w:val="24"/>
        </w:rPr>
        <w:t xml:space="preserve">18.1投标人应当按照《操作手册》规定，在投标截止时间前制作并上传电子投标文件。</w:t>
      </w:r>
      <w:bookmarkStart w:id="126" w:name="_Toc20823298"/>
      <w:r/>
      <w:bookmarkStart w:id="127" w:name="_Toc16938542"/>
      <w:r/>
      <w:bookmarkStart w:id="128" w:name="_Toc513029226"/>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19.投标截止日期</w:t>
      </w:r>
      <w:bookmarkEnd w:id="126"/>
      <w:r/>
      <w:bookmarkEnd w:id="127"/>
      <w:r/>
      <w:bookmarkEnd w:id="128"/>
      <w:r/>
      <w:r/>
    </w:p>
    <w:p>
      <w:pPr>
        <w:ind w:firstLine="480"/>
        <w:spacing w:line="440" w:lineRule="exact"/>
        <w:rPr>
          <w:rFonts w:ascii="宋体" w:hAnsi="宋体" w:cs="宋体"/>
          <w:bCs/>
          <w:sz w:val="24"/>
          <w:szCs w:val="24"/>
          <w:u w:val="single"/>
        </w:rPr>
      </w:pPr>
      <w:r>
        <w:rPr>
          <w:rFonts w:hint="eastAsia" w:ascii="宋体" w:hAnsi="宋体" w:cs="宋体"/>
          <w:sz w:val="24"/>
          <w:szCs w:val="24"/>
        </w:rPr>
        <w:t xml:space="preserve">19.1</w:t>
      </w:r>
      <w:r>
        <w:rPr>
          <w:rFonts w:hint="eastAsia" w:ascii="宋体" w:hAnsi="宋体" w:cs="宋体"/>
          <w:b/>
          <w:bCs/>
          <w:sz w:val="24"/>
          <w:szCs w:val="24"/>
          <w:u w:val="single"/>
        </w:rPr>
        <w:t xml:space="preserve">投标人上传电子投标文件的时间不得迟于招标公告中规定的投标截止时间。</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ascii="宋体" w:hAnsi="宋体" w:cs="宋体"/>
          <w:bCs/>
          <w:sz w:val="24"/>
          <w:szCs w:val="24"/>
        </w:rPr>
      </w:pPr>
      <w:r>
        <w:rPr>
          <w:rFonts w:hint="eastAsia" w:ascii="宋体" w:hAnsi="宋体" w:cs="宋体"/>
          <w:sz w:val="24"/>
          <w:szCs w:val="24"/>
        </w:rPr>
        <w:t xml:space="preserve">19.2</w:t>
      </w:r>
      <w:r>
        <w:rPr>
          <w:rFonts w:hint="eastAsia" w:ascii="宋体" w:hAnsi="宋体" w:cs="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482"/>
        <w:keepLines/>
        <w:keepNext/>
        <w:spacing w:line="440" w:lineRule="exact"/>
        <w:rPr>
          <w:rFonts w:ascii="宋体" w:hAnsi="宋体" w:cs="宋体"/>
          <w:b/>
          <w:bCs/>
          <w:sz w:val="24"/>
          <w:szCs w:val="24"/>
        </w:rPr>
        <w:outlineLvl w:val="3"/>
      </w:pPr>
      <w:r/>
      <w:bookmarkStart w:id="129" w:name="_Toc20823299"/>
      <w:r/>
      <w:bookmarkStart w:id="130" w:name="_Toc513029227"/>
      <w:r/>
      <w:bookmarkStart w:id="131" w:name="_Toc16938543"/>
      <w:r>
        <w:rPr>
          <w:rFonts w:hint="eastAsia" w:ascii="宋体" w:hAnsi="宋体" w:cs="宋体"/>
          <w:b/>
          <w:bCs/>
          <w:sz w:val="24"/>
          <w:szCs w:val="24"/>
        </w:rPr>
        <w:t xml:space="preserve">20.投标文件</w:t>
      </w:r>
      <w:bookmarkEnd w:id="129"/>
      <w:r/>
      <w:bookmarkEnd w:id="130"/>
      <w:r/>
      <w:bookmarkEnd w:id="131"/>
      <w:r>
        <w:rPr>
          <w:rFonts w:hint="eastAsia" w:ascii="宋体" w:hAnsi="宋体" w:cs="宋体"/>
          <w:b/>
          <w:bCs/>
          <w:sz w:val="24"/>
          <w:szCs w:val="24"/>
        </w:rPr>
        <w:t xml:space="preserve">的拒收</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20.1 采购人拒绝接收在其规定的投标截止时间后上传的任何投标文件。</w:t>
      </w:r>
      <w:r/>
    </w:p>
    <w:p>
      <w:pPr>
        <w:ind w:firstLine="482"/>
        <w:keepLines/>
        <w:keepNext/>
        <w:spacing w:line="440" w:lineRule="exact"/>
        <w:rPr>
          <w:rFonts w:ascii="宋体" w:hAnsi="宋体" w:cs="宋体"/>
          <w:sz w:val="24"/>
          <w:szCs w:val="24"/>
        </w:rPr>
        <w:outlineLvl w:val="3"/>
      </w:pPr>
      <w:r/>
      <w:bookmarkStart w:id="132" w:name="_Toc16938544"/>
      <w:r/>
      <w:bookmarkStart w:id="133" w:name="_Toc20823300"/>
      <w:r/>
      <w:bookmarkStart w:id="134" w:name="_Toc513029228"/>
      <w:r>
        <w:rPr>
          <w:rFonts w:hint="eastAsia" w:ascii="宋体" w:hAnsi="宋体" w:cs="宋体"/>
          <w:b/>
          <w:bCs/>
          <w:sz w:val="24"/>
          <w:szCs w:val="24"/>
        </w:rPr>
        <w:t xml:space="preserve">21.投标文件的撤回和修改</w:t>
      </w:r>
      <w:bookmarkEnd w:id="132"/>
      <w:r/>
      <w:bookmarkEnd w:id="133"/>
      <w:r/>
      <w:bookmarkEnd w:id="134"/>
      <w:r/>
      <w:r/>
    </w:p>
    <w:p>
      <w:pPr>
        <w:ind w:firstLine="480"/>
        <w:spacing w:line="440" w:lineRule="exact"/>
        <w:rPr>
          <w:rFonts w:ascii="宋体" w:hAnsi="宋体" w:cs="宋体"/>
          <w:sz w:val="24"/>
          <w:szCs w:val="24"/>
        </w:rPr>
      </w:pPr>
      <w:r>
        <w:rPr>
          <w:rFonts w:hint="eastAsia" w:ascii="宋体" w:hAnsi="宋体" w:cs="宋体"/>
          <w:sz w:val="24"/>
          <w:szCs w:val="24"/>
        </w:rPr>
        <w:t xml:space="preserve">21.1 投标文件的撤回</w:t>
      </w:r>
      <w:r/>
    </w:p>
    <w:p>
      <w:pPr>
        <w:ind w:firstLine="480"/>
        <w:spacing w:line="440" w:lineRule="exact"/>
        <w:rPr>
          <w:rFonts w:ascii="宋体" w:hAnsi="宋体" w:cs="宋体"/>
          <w:sz w:val="24"/>
          <w:szCs w:val="24"/>
        </w:rPr>
      </w:pPr>
      <w:r>
        <w:rPr>
          <w:rFonts w:hint="eastAsia" w:ascii="宋体" w:hAnsi="宋体" w:cs="宋体"/>
          <w:sz w:val="24"/>
          <w:szCs w:val="24"/>
        </w:rPr>
        <w:t xml:space="preserve">21.1.1 电子投标文件的撤回</w:t>
      </w:r>
      <w:r/>
    </w:p>
    <w:p>
      <w:pPr>
        <w:ind w:firstLine="480"/>
        <w:spacing w:line="440" w:lineRule="exact"/>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440" w:lineRule="exact"/>
        <w:rPr>
          <w:rFonts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440" w:lineRule="exact"/>
        <w:rPr>
          <w:rFonts w:ascii="宋体" w:hAnsi="宋体" w:cs="宋体"/>
          <w:sz w:val="24"/>
          <w:szCs w:val="24"/>
        </w:rPr>
      </w:pPr>
      <w:r>
        <w:rPr>
          <w:rFonts w:hint="eastAsia" w:ascii="宋体" w:hAnsi="宋体" w:cs="宋体"/>
          <w:sz w:val="24"/>
          <w:szCs w:val="24"/>
        </w:rPr>
        <w:t xml:space="preserve">21.2 投标文件的修改</w:t>
      </w:r>
      <w:r/>
    </w:p>
    <w:p>
      <w:pPr>
        <w:ind w:firstLine="480"/>
        <w:spacing w:line="440" w:lineRule="exact"/>
        <w:rPr>
          <w:rFonts w:ascii="宋体" w:hAnsi="宋体" w:cs="宋体"/>
          <w:sz w:val="24"/>
          <w:szCs w:val="24"/>
        </w:rPr>
      </w:pPr>
      <w:r>
        <w:rPr>
          <w:rFonts w:hint="eastAsia" w:ascii="宋体" w:hAnsi="宋体" w:cs="宋体"/>
          <w:sz w:val="24"/>
          <w:szCs w:val="24"/>
        </w:rPr>
        <w:t xml:space="preserve">21.2.1投标人可在投标截止时间前，对其电子投标文件进行修改，具体操作方法见《操作手册》。</w:t>
      </w:r>
      <w:r/>
    </w:p>
    <w:p>
      <w:pPr>
        <w:ind w:firstLine="480"/>
        <w:spacing w:line="440" w:lineRule="exact"/>
        <w:rPr>
          <w:rFonts w:ascii="宋体" w:hAnsi="宋体" w:cs="宋体"/>
          <w:bCs/>
          <w:sz w:val="24"/>
          <w:szCs w:val="24"/>
        </w:rPr>
      </w:pPr>
      <w:r>
        <w:rPr>
          <w:rFonts w:hint="eastAsia" w:ascii="宋体" w:hAnsi="宋体" w:cs="宋体"/>
          <w:sz w:val="24"/>
          <w:szCs w:val="24"/>
        </w:rPr>
        <w:t xml:space="preserve">21.2.2</w:t>
      </w:r>
      <w:r>
        <w:rPr>
          <w:rFonts w:hint="eastAsia" w:ascii="宋体" w:hAnsi="宋体" w:cs="宋体"/>
          <w:bCs/>
          <w:sz w:val="24"/>
          <w:szCs w:val="24"/>
        </w:rPr>
        <w:t xml:space="preserve"> 在投标截止时间之后，投标人不得对其电子投标文件作任何修改。</w:t>
      </w:r>
      <w:r/>
    </w:p>
    <w:p>
      <w:pPr>
        <w:ind w:firstLine="480"/>
        <w:spacing w:line="440" w:lineRule="exact"/>
        <w:rPr>
          <w:rFonts w:ascii="宋体" w:hAnsi="宋体" w:cs="宋体"/>
          <w:bCs/>
          <w:sz w:val="24"/>
          <w:szCs w:val="24"/>
        </w:rPr>
      </w:pPr>
      <w:r>
        <w:rPr>
          <w:rFonts w:hint="eastAsia" w:ascii="宋体" w:hAnsi="宋体" w:cs="宋体"/>
          <w:sz w:val="24"/>
          <w:szCs w:val="24"/>
        </w:rPr>
        <w:t xml:space="preserve">21.3</w:t>
      </w:r>
      <w:r>
        <w:rPr>
          <w:rFonts w:hint="eastAsia" w:ascii="宋体" w:hAnsi="宋体" w:cs="宋体"/>
          <w:bCs/>
          <w:sz w:val="24"/>
          <w:szCs w:val="24"/>
        </w:rPr>
        <w:t xml:space="preserve"> 在投标截止时间至招标文件中规定的投标有效期满之间的这段时间内，投标人不得撤回其投标。</w:t>
      </w:r>
      <w:r/>
    </w:p>
    <w:p>
      <w:pPr>
        <w:keepLines/>
        <w:keepNext/>
        <w:spacing w:line="440" w:lineRule="exact"/>
        <w:rPr>
          <w:rFonts w:ascii="宋体" w:hAnsi="宋体" w:cs="宋体"/>
          <w:b/>
          <w:bCs/>
          <w:sz w:val="24"/>
          <w:szCs w:val="24"/>
        </w:rPr>
        <w:outlineLvl w:val="2"/>
      </w:pPr>
      <w:r/>
      <w:bookmarkStart w:id="135" w:name="_Toc16938545"/>
      <w:r/>
      <w:bookmarkStart w:id="136" w:name="_Toc20823301"/>
      <w:r/>
      <w:bookmarkStart w:id="137" w:name="_Toc120614218"/>
      <w:r/>
      <w:bookmarkStart w:id="138" w:name="_Toc513029229"/>
      <w:r>
        <w:rPr>
          <w:rFonts w:hint="eastAsia" w:ascii="宋体" w:hAnsi="宋体" w:cs="宋体"/>
          <w:b/>
          <w:bCs/>
          <w:sz w:val="24"/>
          <w:szCs w:val="24"/>
        </w:rPr>
        <w:t xml:space="preserve">五、开标与评标</w:t>
      </w:r>
      <w:bookmarkEnd w:id="135"/>
      <w:r/>
      <w:bookmarkEnd w:id="136"/>
      <w:r/>
      <w:bookmarkEnd w:id="137"/>
      <w:r/>
      <w:bookmarkEnd w:id="138"/>
      <w:r/>
      <w:r/>
    </w:p>
    <w:p>
      <w:pPr>
        <w:ind w:firstLine="361"/>
        <w:keepLines/>
        <w:keepNext/>
        <w:spacing w:line="440" w:lineRule="exact"/>
        <w:rPr>
          <w:rFonts w:ascii="宋体" w:hAnsi="宋体" w:cs="宋体"/>
          <w:sz w:val="24"/>
          <w:szCs w:val="24"/>
        </w:rPr>
        <w:outlineLvl w:val="3"/>
      </w:pPr>
      <w:r/>
      <w:bookmarkStart w:id="139" w:name="_Toc16938546"/>
      <w:r/>
      <w:bookmarkStart w:id="140" w:name="_Toc513029230"/>
      <w:r/>
      <w:bookmarkStart w:id="141" w:name="_Toc20823302"/>
      <w:r>
        <w:rPr>
          <w:rFonts w:hint="eastAsia" w:ascii="宋体" w:hAnsi="宋体" w:cs="宋体"/>
          <w:b/>
          <w:bCs/>
          <w:sz w:val="24"/>
          <w:szCs w:val="24"/>
        </w:rPr>
        <w:t xml:space="preserve">22.开标</w:t>
      </w:r>
      <w:bookmarkEnd w:id="139"/>
      <w:r/>
      <w:bookmarkEnd w:id="140"/>
      <w:r/>
      <w:bookmarkEnd w:id="141"/>
      <w:r/>
      <w:r/>
    </w:p>
    <w:p>
      <w:pPr>
        <w:ind w:firstLine="360"/>
        <w:spacing w:line="440" w:lineRule="exact"/>
        <w:rPr>
          <w:rFonts w:ascii="宋体" w:hAnsi="宋体" w:cs="宋体"/>
          <w:sz w:val="24"/>
          <w:szCs w:val="24"/>
        </w:rPr>
      </w:pPr>
      <w:r>
        <w:rPr>
          <w:rFonts w:hint="eastAsia" w:ascii="宋体" w:hAnsi="宋体" w:cs="宋体"/>
          <w:sz w:val="24"/>
          <w:szCs w:val="24"/>
        </w:rPr>
        <w:t xml:space="preserve">22.1</w:t>
      </w:r>
      <w:r>
        <w:rPr>
          <w:rFonts w:hint="eastAsia" w:ascii="宋体" w:hAnsi="宋体" w:cs="宋体"/>
          <w:bCs/>
          <w:sz w:val="24"/>
          <w:szCs w:val="24"/>
        </w:rPr>
        <w:t xml:space="preserve">采购代理机构将在招标公告中规定的时间和地点组织公开开标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440" w:lineRule="exact"/>
        <w:rPr>
          <w:rFonts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w:t>
      </w:r>
      <w:r>
        <w:rPr>
          <w:rFonts w:hint="eastAsia" w:ascii="宋体" w:hAnsi="宋体" w:cs="宋体"/>
          <w:bCs/>
          <w:sz w:val="24"/>
          <w:szCs w:val="24"/>
        </w:rPr>
        <w:t xml:space="preserve">采购代理机构</w:t>
      </w:r>
      <w:r>
        <w:rPr>
          <w:rFonts w:hint="eastAsia" w:ascii="宋体" w:hAnsi="宋体" w:cs="宋体"/>
          <w:sz w:val="24"/>
          <w:szCs w:val="24"/>
        </w:rPr>
        <w:t xml:space="preserve">组织。苏采云系统将自动对项目进行开标，并宣布各投标人名称和投标价格。</w:t>
      </w:r>
      <w:r/>
    </w:p>
    <w:p>
      <w:pPr>
        <w:ind w:firstLine="480"/>
        <w:spacing w:line="440" w:lineRule="exact"/>
        <w:rPr>
          <w:rFonts w:ascii="宋体" w:hAnsi="宋体" w:cs="宋体"/>
          <w:sz w:val="24"/>
          <w:szCs w:val="24"/>
        </w:rPr>
      </w:pPr>
      <w:r>
        <w:rPr>
          <w:rFonts w:hint="eastAsia" w:ascii="宋体" w:hAnsi="宋体" w:cs="宋体"/>
          <w:bCs/>
          <w:sz w:val="24"/>
          <w:szCs w:val="24"/>
        </w:rPr>
        <w:t xml:space="preserve">22.3投标人在开标过程中涉及到的投标文件解密、开标结果确认等工作，应按照《操作手册》规定执行。</w:t>
      </w:r>
      <w:r/>
    </w:p>
    <w:p>
      <w:pPr>
        <w:ind w:firstLine="480"/>
        <w:spacing w:line="440" w:lineRule="exact"/>
        <w:rPr>
          <w:rFonts w:ascii="宋体" w:hAnsi="宋体" w:cs="宋体"/>
          <w:sz w:val="24"/>
          <w:szCs w:val="24"/>
        </w:rPr>
      </w:pPr>
      <w:r>
        <w:rPr>
          <w:rFonts w:hint="eastAsia" w:ascii="宋体" w:hAnsi="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2"/>
        <w:keepLines/>
        <w:keepNext/>
        <w:spacing w:line="440" w:lineRule="exact"/>
        <w:rPr>
          <w:rFonts w:ascii="宋体" w:hAnsi="宋体" w:cs="宋体"/>
          <w:b/>
          <w:bCs/>
          <w:sz w:val="24"/>
          <w:szCs w:val="24"/>
        </w:rPr>
        <w:outlineLvl w:val="3"/>
      </w:pPr>
      <w:r/>
      <w:bookmarkStart w:id="142" w:name="_Toc20823303"/>
      <w:r/>
      <w:bookmarkStart w:id="143" w:name="_Toc513029231"/>
      <w:r/>
      <w:bookmarkStart w:id="144" w:name="_Toc16938547"/>
      <w:r>
        <w:rPr>
          <w:rFonts w:hint="eastAsia" w:ascii="宋体" w:hAnsi="宋体" w:cs="宋体"/>
          <w:b/>
          <w:bCs/>
          <w:sz w:val="24"/>
          <w:szCs w:val="24"/>
        </w:rPr>
        <w:t xml:space="preserve">23.评标委员会</w:t>
      </w:r>
      <w:r/>
    </w:p>
    <w:p>
      <w:pPr>
        <w:ind w:firstLine="480"/>
        <w:keepLines/>
        <w:keepNext/>
        <w:spacing w:line="440" w:lineRule="exact"/>
        <w:rPr>
          <w:rFonts w:ascii="宋体" w:hAnsi="宋体" w:cs="宋体"/>
          <w:b/>
          <w:sz w:val="24"/>
          <w:szCs w:val="24"/>
        </w:rPr>
        <w:outlineLvl w:val="3"/>
      </w:pPr>
      <w:r>
        <w:rPr>
          <w:rFonts w:hint="eastAsia" w:ascii="宋体" w:hAnsi="宋体" w:cs="宋体"/>
          <w:sz w:val="24"/>
          <w:szCs w:val="24"/>
        </w:rPr>
        <w:t xml:space="preserve">23.1开标后，</w:t>
      </w:r>
      <w:r>
        <w:rPr>
          <w:rFonts w:hint="eastAsia" w:ascii="宋体" w:hAnsi="宋体" w:cs="宋体"/>
          <w:bCs/>
          <w:sz w:val="24"/>
          <w:szCs w:val="24"/>
        </w:rPr>
        <w:t xml:space="preserve">采购代理机构</w:t>
      </w:r>
      <w:r>
        <w:rPr>
          <w:rFonts w:hint="eastAsia" w:ascii="宋体" w:hAnsi="宋体" w:cs="宋体"/>
          <w:sz w:val="24"/>
          <w:szCs w:val="24"/>
        </w:rPr>
        <w:t xml:space="preserve">将立即组织评标委员会（以下简称评委会）进行评标。</w:t>
      </w:r>
      <w:r/>
    </w:p>
    <w:p>
      <w:pPr>
        <w:spacing w:line="440" w:lineRule="exact"/>
        <w:rPr>
          <w:rFonts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评委会由采购人代表和有关技术、经济等方面的专家组成，且人员构成符合政府采购有关规定。</w:t>
      </w:r>
      <w:r/>
    </w:p>
    <w:p>
      <w:pPr>
        <w:ind w:firstLine="480"/>
        <w:spacing w:line="440" w:lineRule="exact"/>
        <w:rPr>
          <w:rFonts w:ascii="宋体" w:hAnsi="宋体" w:cs="宋体"/>
          <w:sz w:val="24"/>
          <w:szCs w:val="24"/>
        </w:rPr>
      </w:pPr>
      <w:r>
        <w:rPr>
          <w:rFonts w:hint="eastAsia" w:ascii="宋体" w:hAnsi="宋体" w:cs="宋体"/>
          <w:sz w:val="24"/>
          <w:szCs w:val="24"/>
        </w:rPr>
        <w:t xml:space="preserve">23.3评委会独立工作，负责评审所有投标文件并确定中标侯选人。</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24.评标过程的保密与公正</w:t>
      </w:r>
      <w:bookmarkEnd w:id="142"/>
      <w:r/>
      <w:bookmarkEnd w:id="143"/>
      <w:r/>
      <w:bookmarkEnd w:id="144"/>
      <w:r/>
      <w:r/>
    </w:p>
    <w:p>
      <w:pPr>
        <w:ind w:firstLine="480"/>
        <w:spacing w:line="440" w:lineRule="exact"/>
        <w:rPr>
          <w:rFonts w:ascii="宋体" w:hAnsi="宋体" w:cs="宋体"/>
          <w:bCs/>
          <w:sz w:val="24"/>
          <w:szCs w:val="24"/>
        </w:rPr>
      </w:pPr>
      <w:r>
        <w:rPr>
          <w:rFonts w:hint="eastAsia" w:ascii="宋体" w:hAnsi="宋体" w:cs="宋体"/>
          <w:sz w:val="24"/>
          <w:szCs w:val="24"/>
        </w:rPr>
        <w:t xml:space="preserve">24.1</w:t>
      </w:r>
      <w:r>
        <w:rPr>
          <w:rFonts w:hint="eastAsia" w:ascii="宋体" w:hAnsi="宋体" w:cs="宋体"/>
          <w:bCs/>
          <w:sz w:val="24"/>
          <w:szCs w:val="24"/>
        </w:rPr>
        <w:t xml:space="preserve">凡是与审查、澄清、评价和比较投标的有关资料以及授标建议等，采购人、评委均不得向投标人或与评标无关的其他人员透露。</w:t>
      </w:r>
      <w:r/>
    </w:p>
    <w:p>
      <w:pPr>
        <w:ind w:firstLine="480"/>
        <w:spacing w:line="440" w:lineRule="exact"/>
        <w:rPr>
          <w:rFonts w:ascii="宋体" w:hAnsi="宋体" w:cs="宋体"/>
          <w:sz w:val="24"/>
          <w:szCs w:val="24"/>
        </w:rPr>
      </w:pPr>
      <w:r>
        <w:rPr>
          <w:rFonts w:hint="eastAsia" w:ascii="宋体" w:hAnsi="宋体" w:cs="宋体"/>
          <w:sz w:val="24"/>
          <w:szCs w:val="24"/>
        </w:rPr>
        <w:t xml:space="preserve">24.2在评标过程中，投标人不得以任何行为影响评标过程，否则其投标文件将被作为无效投标文件。</w:t>
      </w:r>
      <w:r/>
    </w:p>
    <w:p>
      <w:pPr>
        <w:ind w:firstLine="480"/>
        <w:spacing w:line="440" w:lineRule="exact"/>
        <w:rPr>
          <w:rFonts w:ascii="宋体" w:hAnsi="宋体" w:cs="宋体"/>
          <w:sz w:val="24"/>
          <w:szCs w:val="24"/>
        </w:rPr>
      </w:pPr>
      <w:r>
        <w:rPr>
          <w:rFonts w:hint="eastAsia" w:ascii="宋体" w:hAnsi="宋体" w:cs="宋体"/>
          <w:sz w:val="24"/>
          <w:szCs w:val="24"/>
        </w:rPr>
        <w:t xml:space="preserve">24.3 采购人和评标委员会不向未中标的投标人解释未中标原因，也不公布评标过程中的相关细节。</w:t>
      </w:r>
      <w:r/>
    </w:p>
    <w:p>
      <w:pPr>
        <w:ind w:firstLine="480"/>
        <w:spacing w:line="440" w:lineRule="exact"/>
        <w:rPr>
          <w:rFonts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p>
    <w:p>
      <w:pPr>
        <w:ind w:firstLine="482"/>
        <w:keepLines/>
        <w:keepNext/>
        <w:spacing w:line="440" w:lineRule="exact"/>
        <w:rPr>
          <w:rFonts w:ascii="宋体" w:hAnsi="宋体" w:cs="宋体"/>
          <w:b/>
          <w:bCs/>
          <w:sz w:val="24"/>
          <w:szCs w:val="24"/>
        </w:rPr>
        <w:outlineLvl w:val="3"/>
      </w:pPr>
      <w:r/>
      <w:bookmarkStart w:id="145" w:name="_Toc20823304"/>
      <w:r/>
      <w:bookmarkStart w:id="146" w:name="_Toc16938548"/>
      <w:r/>
      <w:bookmarkStart w:id="147" w:name="_Toc513029232"/>
      <w:r>
        <w:rPr>
          <w:rFonts w:hint="eastAsia" w:ascii="宋体" w:hAnsi="宋体" w:cs="宋体"/>
          <w:b/>
          <w:bCs/>
          <w:sz w:val="24"/>
          <w:szCs w:val="24"/>
        </w:rPr>
        <w:t xml:space="preserve">25.投标文件的澄清</w:t>
      </w:r>
      <w:bookmarkEnd w:id="145"/>
      <w:r/>
      <w:bookmarkEnd w:id="146"/>
      <w:r/>
      <w:bookmarkEnd w:id="147"/>
      <w:r/>
      <w:r/>
    </w:p>
    <w:p>
      <w:pPr>
        <w:ind w:firstLine="480"/>
        <w:spacing w:line="440" w:lineRule="exact"/>
        <w:rPr>
          <w:rFonts w:ascii="宋体" w:hAnsi="宋体" w:cs="宋体"/>
          <w:sz w:val="24"/>
          <w:szCs w:val="24"/>
        </w:rPr>
      </w:pPr>
      <w:r/>
      <w:bookmarkStart w:id="148" w:name="_Toc16938549"/>
      <w:r/>
      <w:bookmarkStart w:id="149" w:name="_Toc20823305"/>
      <w:r/>
      <w:bookmarkStart w:id="150" w:name="_Toc513029233"/>
      <w:r>
        <w:rPr>
          <w:rFonts w:hint="eastAsia" w:ascii="宋体" w:hAnsi="宋体" w:cs="宋体"/>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440" w:lineRule="exact"/>
        <w:rPr>
          <w:rFonts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p>
    <w:p>
      <w:pPr>
        <w:ind w:firstLine="482"/>
        <w:keepLines/>
        <w:keepNext/>
        <w:spacing w:line="440" w:lineRule="exact"/>
        <w:rPr>
          <w:rFonts w:ascii="宋体" w:hAnsi="宋体" w:cs="宋体"/>
          <w:b/>
          <w:bCs/>
          <w:sz w:val="24"/>
          <w:szCs w:val="24"/>
        </w:rPr>
        <w:outlineLvl w:val="3"/>
      </w:pPr>
      <w:r>
        <w:rPr>
          <w:rFonts w:hint="eastAsia" w:ascii="宋体" w:hAnsi="宋体" w:cs="宋体"/>
          <w:b/>
          <w:bCs/>
          <w:sz w:val="24"/>
          <w:szCs w:val="24"/>
        </w:rPr>
        <w:t xml:space="preserve">26.对投标文件的初审</w:t>
      </w:r>
      <w:bookmarkEnd w:id="148"/>
      <w:r/>
      <w:bookmarkEnd w:id="149"/>
      <w:r/>
      <w:bookmarkEnd w:id="150"/>
      <w:r/>
      <w:r/>
    </w:p>
    <w:p>
      <w:pPr>
        <w:ind w:firstLine="480"/>
        <w:spacing w:line="440" w:lineRule="exact"/>
        <w:rPr>
          <w:rFonts w:ascii="宋体" w:hAnsi="宋体" w:cs="宋体"/>
          <w:bCs/>
          <w:sz w:val="24"/>
          <w:szCs w:val="24"/>
        </w:rPr>
      </w:pPr>
      <w:r>
        <w:rPr>
          <w:rFonts w:hint="eastAsia" w:ascii="宋体" w:hAnsi="宋体" w:cs="宋体"/>
          <w:sz w:val="24"/>
          <w:szCs w:val="24"/>
        </w:rPr>
        <w:t xml:space="preserve">26.1</w:t>
      </w:r>
      <w:r>
        <w:rPr>
          <w:rFonts w:hint="eastAsia" w:ascii="宋体" w:hAnsi="宋体" w:cs="宋体"/>
          <w:bCs/>
          <w:sz w:val="24"/>
          <w:szCs w:val="24"/>
        </w:rPr>
        <w:t xml:space="preserve">投标文件初审分为资格审查和符合性审查。</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cs="宋体"/>
          <w:bCs/>
          <w:sz w:val="24"/>
          <w:szCs w:val="24"/>
        </w:rPr>
      </w:pPr>
      <w:r>
        <w:rPr>
          <w:rFonts w:hint="eastAsia" w:ascii="宋体" w:hAnsi="宋体" w:cs="宋体"/>
          <w:bCs/>
          <w:sz w:val="24"/>
          <w:szCs w:val="24"/>
        </w:rPr>
        <w:t xml:space="preserve">采购人在进行资格性审查的同时，将在“信用中国”网站查询投标人的信用记录，以确定投标人是否具备投标资格。</w:t>
      </w:r>
      <w:r/>
    </w:p>
    <w:p>
      <w:pPr>
        <w:ind w:firstLine="480"/>
        <w:spacing w:line="440" w:lineRule="exact"/>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26.1.3 未通过资格审查或符合性审查的投标人，采购代理机构将在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中告知未通过资格审查或符合性审查的原因，评审结束后，采购代理机构将不再告知未通过资格审查或符合性审查的原因。</w:t>
      </w:r>
      <w:r/>
    </w:p>
    <w:p>
      <w:pPr>
        <w:ind w:firstLine="480"/>
        <w:spacing w:line="440" w:lineRule="exact"/>
        <w:rPr>
          <w:rFonts w:ascii="宋体" w:hAnsi="宋体" w:cs="宋体"/>
          <w:sz w:val="24"/>
          <w:szCs w:val="24"/>
        </w:rPr>
      </w:pPr>
      <w:r>
        <w:rPr>
          <w:rFonts w:hint="eastAsia" w:ascii="宋体" w:hAnsi="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rPr>
        <w:t xml:space="preserve">评委决定投标文件的响应性只根据投标文件本身的内容，而不寻求外部的证据。</w:t>
      </w:r>
      <w:r/>
    </w:p>
    <w:p>
      <w:pPr>
        <w:ind w:firstLine="480"/>
        <w:spacing w:line="440" w:lineRule="exact"/>
        <w:rPr>
          <w:rFonts w:ascii="宋体" w:hAnsi="宋体" w:cs="宋体"/>
          <w:bCs/>
          <w:sz w:val="24"/>
          <w:szCs w:val="24"/>
        </w:rPr>
      </w:pPr>
      <w:r>
        <w:rPr>
          <w:rFonts w:hint="eastAsia" w:ascii="宋体" w:hAnsi="宋体" w:cs="宋体"/>
          <w:sz w:val="24"/>
          <w:szCs w:val="24"/>
        </w:rPr>
        <w:t xml:space="preserve">26.3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rPr>
      </w:pPr>
      <w:r>
        <w:rPr>
          <w:rFonts w:hint="eastAsia" w:ascii="宋体" w:hAnsi="宋体" w:cs="宋体"/>
          <w:sz w:val="24"/>
          <w:szCs w:val="24"/>
        </w:rPr>
        <w:t xml:space="preserve">26.4</w:t>
      </w:r>
      <w:r>
        <w:rPr>
          <w:rFonts w:hint="eastAsia" w:ascii="宋体" w:hAnsi="宋体" w:cs="宋体"/>
          <w:bCs/>
          <w:sz w:val="24"/>
          <w:szCs w:val="24"/>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440" w:lineRule="exact"/>
        <w:rPr>
          <w:rFonts w:ascii="宋体" w:hAnsi="宋体" w:cs="宋体"/>
          <w:bCs/>
          <w:sz w:val="24"/>
          <w:szCs w:val="24"/>
        </w:rPr>
      </w:pPr>
      <w:r>
        <w:rPr>
          <w:rFonts w:hint="eastAsia" w:ascii="宋体" w:hAnsi="宋体" w:cs="宋体"/>
          <w:sz w:val="24"/>
          <w:szCs w:val="24"/>
        </w:rPr>
        <w:t xml:space="preserve">26.5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440" w:lineRule="exact"/>
        <w:rPr>
          <w:rFonts w:ascii="宋体" w:hAnsi="宋体" w:cs="宋体"/>
          <w:sz w:val="24"/>
          <w:szCs w:val="24"/>
        </w:rPr>
      </w:pPr>
      <w:r/>
      <w:bookmarkStart w:id="151" w:name="_Toc16938550"/>
      <w:r/>
      <w:bookmarkStart w:id="152" w:name="_Toc513029234"/>
      <w:r/>
      <w:bookmarkStart w:id="153" w:name="_Toc20823306"/>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确定一个参加评标的投标人，其他投标无效。</w:t>
      </w:r>
      <w:r/>
    </w:p>
    <w:p>
      <w:pPr>
        <w:ind w:firstLine="480"/>
        <w:spacing w:line="440" w:lineRule="exact"/>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一个中标候选人，其他同品牌投标人不作为中标候选人。</w:t>
      </w:r>
      <w:r/>
    </w:p>
    <w:p>
      <w:pPr>
        <w:ind w:firstLine="420"/>
        <w:spacing w:line="440" w:lineRule="exact"/>
        <w:rPr>
          <w:rFonts w:ascii="宋体" w:hAnsi="宋体" w:cs="宋体"/>
          <w:sz w:val="24"/>
          <w:szCs w:val="24"/>
        </w:rPr>
      </w:pPr>
      <w:r>
        <w:rPr>
          <w:rFonts w:hint="eastAsia" w:ascii="宋体" w:hAnsi="宋体" w:cs="宋体"/>
          <w:sz w:val="24"/>
          <w:szCs w:val="24"/>
        </w:rPr>
        <w:t xml:space="preserve">本项目核心产品详见招标文件第三章。多家投标人提供的核心产品品牌相同的，按前两款规定处理。</w:t>
      </w:r>
      <w:r/>
    </w:p>
    <w:p>
      <w:pPr>
        <w:ind w:firstLine="420"/>
        <w:spacing w:line="440" w:lineRule="exact"/>
        <w:rPr>
          <w:rFonts w:ascii="宋体" w:hAnsi="宋体" w:cs="宋体"/>
          <w:sz w:val="24"/>
          <w:szCs w:val="24"/>
        </w:rPr>
      </w:pPr>
      <w:r>
        <w:rPr>
          <w:rFonts w:hint="eastAsia" w:ascii="宋体" w:hAnsi="宋体" w:cs="宋体"/>
          <w:sz w:val="24"/>
          <w:szCs w:val="24"/>
        </w:rPr>
        <w:t xml:space="preserve">26.7投标人在开、评标全过程中应保持通讯畅通，及时登录苏采云系统查阅、答复相关信息，并安排专人与采购人或采购代理机构及评标委员会联系。</w:t>
      </w:r>
      <w:r/>
    </w:p>
    <w:p>
      <w:pPr>
        <w:ind w:firstLine="482"/>
        <w:keepLines/>
        <w:keepNext/>
        <w:spacing w:line="440" w:lineRule="exact"/>
        <w:rPr>
          <w:rFonts w:ascii="宋体" w:hAnsi="宋体" w:cs="宋体"/>
          <w:sz w:val="24"/>
          <w:szCs w:val="24"/>
        </w:rPr>
        <w:outlineLvl w:val="3"/>
      </w:pPr>
      <w:r>
        <w:rPr>
          <w:rFonts w:hint="eastAsia" w:ascii="宋体" w:hAnsi="宋体" w:cs="宋体"/>
          <w:b/>
          <w:bCs/>
          <w:sz w:val="24"/>
          <w:szCs w:val="24"/>
        </w:rPr>
        <w:t xml:space="preserve">27</w:t>
      </w:r>
      <w:bookmarkEnd w:id="151"/>
      <w:r/>
      <w:bookmarkEnd w:id="152"/>
      <w:r/>
      <w:bookmarkEnd w:id="153"/>
      <w:r>
        <w:rPr>
          <w:rFonts w:hint="eastAsia" w:ascii="宋体" w:hAnsi="宋体" w:cs="宋体"/>
          <w:b/>
          <w:bCs/>
          <w:sz w:val="24"/>
          <w:szCs w:val="24"/>
        </w:rPr>
        <w:t xml:space="preserve">.无效投标条款和废标条款</w:t>
      </w:r>
      <w:r/>
    </w:p>
    <w:p>
      <w:pPr>
        <w:ind w:left="479"/>
        <w:spacing w:line="440" w:lineRule="exact"/>
        <w:rPr>
          <w:rFonts w:ascii="宋体" w:hAnsi="宋体" w:cs="宋体"/>
          <w:bCs/>
          <w:sz w:val="24"/>
          <w:szCs w:val="24"/>
        </w:rPr>
      </w:pPr>
      <w:r/>
      <w:bookmarkStart w:id="154" w:name="_Toc513029235"/>
      <w:r/>
      <w:bookmarkStart w:id="155" w:name="_Toc20823307"/>
      <w:r/>
      <w:bookmarkStart w:id="156" w:name="_Toc16938551"/>
      <w:r>
        <w:rPr>
          <w:rFonts w:hint="eastAsia" w:ascii="宋体" w:hAnsi="宋体" w:cs="宋体"/>
          <w:bCs/>
          <w:sz w:val="24"/>
          <w:szCs w:val="24"/>
        </w:rPr>
        <w:t xml:space="preserve">27.1无效投标条款</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27.1.2 投标人未按照招标文件要求上传电子投标文件的。</w:t>
      </w:r>
      <w:r/>
    </w:p>
    <w:p>
      <w:pPr>
        <w:ind w:left="479"/>
        <w:spacing w:line="440" w:lineRule="exact"/>
        <w:rPr>
          <w:rFonts w:ascii="宋体" w:hAnsi="宋体" w:cs="宋体"/>
          <w:bCs/>
          <w:sz w:val="24"/>
          <w:szCs w:val="24"/>
        </w:rPr>
      </w:pPr>
      <w:r>
        <w:rPr>
          <w:rFonts w:hint="eastAsia" w:ascii="宋体" w:hAnsi="宋体" w:cs="宋体"/>
          <w:bCs/>
          <w:sz w:val="24"/>
          <w:szCs w:val="24"/>
        </w:rPr>
        <w:t xml:space="preserve">27.1.3同一投标人提交两个（含两个）以上不同的投标报价的。</w:t>
      </w:r>
      <w:r/>
    </w:p>
    <w:p>
      <w:pPr>
        <w:ind w:left="479"/>
        <w:spacing w:line="440" w:lineRule="exact"/>
        <w:rPr>
          <w:rFonts w:ascii="宋体" w:hAnsi="宋体" w:cs="宋体"/>
          <w:bCs/>
          <w:sz w:val="24"/>
          <w:szCs w:val="24"/>
        </w:rPr>
      </w:pPr>
      <w:r>
        <w:rPr>
          <w:rFonts w:hint="eastAsia" w:ascii="宋体" w:hAnsi="宋体" w:cs="宋体"/>
          <w:bCs/>
          <w:sz w:val="24"/>
          <w:szCs w:val="24"/>
        </w:rPr>
        <w:t xml:space="preserve">27.1.4投标人不具备招标文件中规定资格要求的。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27.1.5投标人的报价超过了采购预算或最高限价的。</w:t>
      </w:r>
      <w:r/>
    </w:p>
    <w:p>
      <w:pPr>
        <w:ind w:firstLine="480"/>
        <w:spacing w:line="440" w:lineRule="exact"/>
        <w:rPr>
          <w:rFonts w:ascii="宋体" w:hAnsi="宋体" w:cs="宋体"/>
          <w:bCs/>
          <w:i/>
          <w:sz w:val="24"/>
          <w:szCs w:val="24"/>
          <w:u w:val="single"/>
        </w:rPr>
      </w:pPr>
      <w:r>
        <w:rPr>
          <w:rFonts w:hint="eastAsia" w:ascii="宋体" w:hAnsi="宋体" w:cs="宋体"/>
          <w:bCs/>
          <w:sz w:val="24"/>
          <w:szCs w:val="24"/>
        </w:rPr>
        <w:t xml:space="preserve">27.1.6未通过符合性审查的。</w:t>
      </w:r>
      <w:r/>
    </w:p>
    <w:p>
      <w:pPr>
        <w:ind w:firstLine="360"/>
        <w:spacing w:line="440" w:lineRule="exact"/>
        <w:rPr>
          <w:rFonts w:ascii="宋体" w:hAnsi="宋体" w:cs="宋体"/>
          <w:bCs/>
          <w:i/>
          <w:sz w:val="24"/>
          <w:szCs w:val="24"/>
          <w:u w:val="single"/>
        </w:rPr>
      </w:pPr>
      <w:r>
        <w:rPr>
          <w:rFonts w:hint="eastAsia" w:ascii="宋体" w:hAnsi="宋体" w:cs="宋体"/>
          <w:bCs/>
          <w:sz w:val="24"/>
          <w:szCs w:val="24"/>
        </w:rPr>
        <w:t xml:space="preserve"> 27.1.7不符合招标文件中规定的实质性要求和条件的。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27.1.9  投标文件含有采购人不能接受的附加条件的。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27.1.12 投标文件未按照招标文件要求加盖CA电子公章的。</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27.1.13其他法律、法规及本招标文件规定的属无效投标的情形。</w:t>
      </w:r>
      <w:r/>
    </w:p>
    <w:p>
      <w:pPr>
        <w:ind w:left="479"/>
        <w:spacing w:line="440" w:lineRule="exact"/>
        <w:rPr>
          <w:rFonts w:ascii="宋体" w:hAnsi="宋体" w:cs="宋体"/>
          <w:bCs/>
          <w:sz w:val="24"/>
          <w:szCs w:val="24"/>
        </w:rPr>
      </w:pPr>
      <w:r>
        <w:rPr>
          <w:rFonts w:hint="eastAsia" w:ascii="宋体" w:hAnsi="宋体" w:cs="宋体"/>
          <w:bCs/>
          <w:sz w:val="24"/>
          <w:szCs w:val="24"/>
        </w:rPr>
        <w:t xml:space="preserve">27.2废标条款</w:t>
      </w:r>
      <w:r/>
    </w:p>
    <w:p>
      <w:pPr>
        <w:ind w:left="479"/>
        <w:spacing w:line="440" w:lineRule="exact"/>
        <w:rPr>
          <w:rFonts w:ascii="宋体" w:hAnsi="宋体" w:cs="宋体"/>
          <w:bCs/>
          <w:sz w:val="24"/>
          <w:szCs w:val="24"/>
        </w:rPr>
      </w:pPr>
      <w:r>
        <w:rPr>
          <w:rFonts w:hint="eastAsia" w:ascii="宋体" w:hAnsi="宋体" w:cs="宋体"/>
          <w:bCs/>
          <w:sz w:val="24"/>
          <w:szCs w:val="24"/>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cs="宋体"/>
          <w:bCs/>
          <w:sz w:val="24"/>
          <w:szCs w:val="24"/>
        </w:rPr>
      </w:pPr>
      <w:r>
        <w:rPr>
          <w:rFonts w:hint="eastAsia" w:ascii="宋体" w:hAnsi="宋体" w:cs="宋体"/>
          <w:bCs/>
          <w:sz w:val="24"/>
          <w:szCs w:val="24"/>
        </w:rPr>
        <w:t xml:space="preserve">27.2.3因重大变故，采购任务取消的。</w:t>
      </w:r>
      <w:r/>
    </w:p>
    <w:p>
      <w:pPr>
        <w:ind w:left="479"/>
        <w:spacing w:line="440" w:lineRule="exact"/>
        <w:rPr>
          <w:rFonts w:ascii="宋体" w:hAnsi="宋体" w:cs="宋体"/>
          <w:bCs/>
          <w:sz w:val="24"/>
          <w:szCs w:val="24"/>
        </w:rPr>
      </w:pPr>
      <w:r>
        <w:rPr>
          <w:rFonts w:hint="eastAsia" w:ascii="宋体" w:hAnsi="宋体" w:cs="宋体"/>
          <w:bCs/>
          <w:sz w:val="24"/>
          <w:szCs w:val="24"/>
        </w:rPr>
        <w:t xml:space="preserve">27.2.4评标委员会认定招标文件存在歧义、重大缺陷导致评审工作无法进行。</w:t>
      </w:r>
      <w:r/>
    </w:p>
    <w:p>
      <w:pPr>
        <w:ind w:left="479"/>
        <w:spacing w:line="440" w:lineRule="exact"/>
        <w:rPr>
          <w:rFonts w:ascii="宋体" w:hAnsi="宋体" w:cs="宋体"/>
          <w:bCs/>
          <w:sz w:val="24"/>
          <w:szCs w:val="24"/>
        </w:rPr>
      </w:pPr>
      <w:r>
        <w:rPr>
          <w:rFonts w:hint="eastAsia" w:ascii="宋体" w:hAnsi="宋体" w:cs="宋体"/>
          <w:bCs/>
          <w:sz w:val="24"/>
          <w:szCs w:val="24"/>
        </w:rPr>
        <w:t xml:space="preserve">27.2.5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ind w:left="479"/>
        <w:spacing w:line="440" w:lineRule="exact"/>
        <w:rPr>
          <w:rFonts w:ascii="宋体" w:hAnsi="宋体" w:cs="宋体"/>
          <w:bCs/>
          <w:sz w:val="24"/>
          <w:szCs w:val="24"/>
        </w:rPr>
      </w:pPr>
      <w:r>
        <w:rPr>
          <w:rFonts w:hint="eastAsia" w:ascii="宋体" w:hAnsi="宋体" w:cs="宋体"/>
          <w:bCs/>
          <w:sz w:val="24"/>
          <w:szCs w:val="24"/>
        </w:rPr>
        <w:t xml:space="preserve">27.3 投标截止时间结束后参加投标的供应商不足三家的处理：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27.3.1如出现投标截止时间结束后参加投标的供应商或者在评标期间对招标文件做出实质响应的供应商不足三家情况，按政府采购相关规定执行。</w:t>
      </w:r>
      <w:r/>
    </w:p>
    <w:p>
      <w:pPr>
        <w:keepLines/>
        <w:keepNext/>
        <w:spacing w:line="440" w:lineRule="exact"/>
        <w:rPr>
          <w:rFonts w:ascii="宋体" w:hAnsi="宋体" w:cs="宋体"/>
          <w:b/>
          <w:bCs/>
          <w:sz w:val="24"/>
          <w:szCs w:val="24"/>
        </w:rPr>
        <w:outlineLvl w:val="2"/>
      </w:pPr>
      <w:r/>
      <w:bookmarkStart w:id="157" w:name="_Toc120614219"/>
      <w:r>
        <w:rPr>
          <w:rFonts w:hint="eastAsia" w:ascii="宋体" w:hAnsi="宋体" w:cs="宋体"/>
          <w:b/>
          <w:bCs/>
          <w:sz w:val="24"/>
          <w:szCs w:val="24"/>
        </w:rPr>
        <w:t xml:space="preserve">六、</w:t>
      </w:r>
      <w:bookmarkEnd w:id="154"/>
      <w:r/>
      <w:bookmarkEnd w:id="155"/>
      <w:r/>
      <w:bookmarkEnd w:id="156"/>
      <w:r>
        <w:rPr>
          <w:rFonts w:hint="eastAsia" w:ascii="宋体" w:hAnsi="宋体" w:cs="宋体"/>
          <w:b/>
          <w:bCs/>
          <w:sz w:val="24"/>
          <w:szCs w:val="24"/>
        </w:rPr>
        <w:t xml:space="preserve">定标</w:t>
      </w:r>
      <w:bookmarkEnd w:id="157"/>
      <w:r/>
      <w:r/>
    </w:p>
    <w:p>
      <w:pPr>
        <w:ind w:firstLine="482"/>
        <w:keepLines/>
        <w:keepNext/>
        <w:spacing w:line="440" w:lineRule="exact"/>
        <w:rPr>
          <w:rFonts w:ascii="宋体" w:hAnsi="宋体" w:cs="宋体"/>
          <w:b/>
          <w:sz w:val="24"/>
          <w:szCs w:val="24"/>
        </w:rPr>
        <w:outlineLvl w:val="3"/>
      </w:pPr>
      <w:r/>
      <w:bookmarkStart w:id="158" w:name="_Toc513029238"/>
      <w:r/>
      <w:bookmarkStart w:id="159" w:name="_Toc20823310"/>
      <w:r/>
      <w:bookmarkStart w:id="160" w:name="_Toc16938554"/>
      <w:r>
        <w:rPr>
          <w:rFonts w:hint="eastAsia" w:ascii="宋体" w:hAnsi="宋体" w:cs="宋体"/>
          <w:b/>
          <w:sz w:val="24"/>
          <w:szCs w:val="24"/>
        </w:rPr>
        <w:t xml:space="preserve">28</w:t>
      </w:r>
      <w:bookmarkEnd w:id="158"/>
      <w:r>
        <w:rPr>
          <w:rFonts w:hint="eastAsia" w:ascii="宋体" w:hAnsi="宋体" w:cs="宋体"/>
          <w:b/>
          <w:sz w:val="24"/>
          <w:szCs w:val="24"/>
        </w:rPr>
        <w:t xml:space="preserve">.确定</w:t>
      </w:r>
      <w:bookmarkEnd w:id="159"/>
      <w:r/>
      <w:bookmarkEnd w:id="160"/>
      <w:r>
        <w:rPr>
          <w:rFonts w:hint="eastAsia" w:ascii="宋体" w:hAnsi="宋体" w:cs="宋体"/>
          <w:b/>
          <w:sz w:val="24"/>
          <w:szCs w:val="24"/>
        </w:rPr>
        <w:t xml:space="preserve">中标单位</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28.1中标候选人的选取原则和数量见招标文件第四章规定。 </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28.2采购人应根据评委会推荐的中标候选人确定中标人。</w:t>
      </w:r>
      <w:r/>
    </w:p>
    <w:p>
      <w:pPr>
        <w:ind w:firstLine="480"/>
        <w:spacing w:line="440" w:lineRule="exact"/>
        <w:rPr>
          <w:rFonts w:ascii="宋体" w:hAnsi="宋体" w:cs="宋体"/>
          <w:sz w:val="24"/>
          <w:szCs w:val="24"/>
        </w:rPr>
      </w:pPr>
      <w:r>
        <w:rPr>
          <w:rFonts w:hint="eastAsia" w:ascii="宋体" w:hAnsi="宋体" w:cs="宋体"/>
          <w:bCs/>
          <w:sz w:val="24"/>
          <w:szCs w:val="24"/>
        </w:rPr>
        <w:t xml:space="preserve">28.3采购代理机构</w:t>
      </w:r>
      <w:r>
        <w:rPr>
          <w:rFonts w:hint="eastAsia" w:ascii="宋体" w:hAnsi="宋体" w:cs="宋体"/>
          <w:sz w:val="24"/>
          <w:szCs w:val="24"/>
        </w:rPr>
        <w:t xml:space="preserve">将在“江苏政府采购网”发布中标公告，公告期限为1个工作日。</w:t>
      </w:r>
      <w:r/>
    </w:p>
    <w:p>
      <w:pPr>
        <w:ind w:firstLine="480"/>
        <w:spacing w:line="440" w:lineRule="exact"/>
        <w:rPr>
          <w:rFonts w:ascii="宋体" w:hAnsi="宋体" w:cs="宋体"/>
          <w:sz w:val="24"/>
          <w:szCs w:val="24"/>
        </w:rPr>
      </w:pPr>
      <w:r>
        <w:rPr>
          <w:rFonts w:hint="eastAsia" w:ascii="宋体" w:hAnsi="宋体" w:cs="宋体"/>
          <w:sz w:val="24"/>
          <w:szCs w:val="24"/>
        </w:rPr>
        <w:t xml:space="preserve">28.4若有充分证据证明，中标人出现下列情况之一的，一经查实，将被取消中标资格：</w:t>
      </w:r>
      <w:r/>
    </w:p>
    <w:p>
      <w:pPr>
        <w:ind w:firstLine="480"/>
        <w:spacing w:line="440" w:lineRule="exact"/>
        <w:rPr>
          <w:rFonts w:ascii="宋体" w:hAnsi="宋体" w:cs="宋体"/>
          <w:sz w:val="24"/>
          <w:szCs w:val="24"/>
        </w:rPr>
      </w:pPr>
      <w:r>
        <w:rPr>
          <w:rFonts w:hint="eastAsia" w:ascii="宋体" w:hAnsi="宋体" w:cs="宋体"/>
          <w:sz w:val="24"/>
          <w:szCs w:val="24"/>
        </w:rPr>
        <w:t xml:space="preserve">28.4.1提供虚假材料谋取中标的。</w:t>
      </w:r>
      <w:r/>
    </w:p>
    <w:p>
      <w:pPr>
        <w:ind w:firstLine="480"/>
        <w:spacing w:line="440" w:lineRule="exact"/>
        <w:rPr>
          <w:rFonts w:ascii="宋体" w:hAnsi="宋体" w:cs="宋体"/>
          <w:sz w:val="24"/>
          <w:szCs w:val="24"/>
        </w:rPr>
      </w:pPr>
      <w:r>
        <w:rPr>
          <w:rFonts w:hint="eastAsia" w:ascii="宋体" w:hAnsi="宋体" w:cs="宋体"/>
          <w:sz w:val="24"/>
          <w:szCs w:val="24"/>
        </w:rPr>
        <w:t xml:space="preserve">28.4.2向采购人、采购代理机构行贿或者提供其他不正当利益的。</w:t>
      </w:r>
      <w:r/>
    </w:p>
    <w:p>
      <w:pPr>
        <w:ind w:firstLine="480"/>
        <w:spacing w:line="440" w:lineRule="exact"/>
        <w:rPr>
          <w:rFonts w:ascii="宋体" w:hAnsi="宋体" w:cs="宋体"/>
          <w:sz w:val="24"/>
          <w:szCs w:val="24"/>
        </w:rPr>
      </w:pPr>
      <w:r>
        <w:rPr>
          <w:rFonts w:hint="eastAsia" w:ascii="宋体" w:hAnsi="宋体" w:cs="宋体"/>
          <w:sz w:val="24"/>
          <w:szCs w:val="24"/>
        </w:rPr>
        <w:t xml:space="preserve">28.4.3属于本文件规定的无效条件，但在评标过程中又未被评委会发现的。</w:t>
      </w:r>
      <w:r/>
    </w:p>
    <w:p>
      <w:pPr>
        <w:ind w:firstLine="480"/>
        <w:spacing w:line="440" w:lineRule="exact"/>
        <w:rPr>
          <w:rFonts w:ascii="宋体" w:hAnsi="宋体" w:cs="宋体"/>
          <w:sz w:val="24"/>
          <w:szCs w:val="24"/>
        </w:rPr>
      </w:pPr>
      <w:r>
        <w:rPr>
          <w:rFonts w:hint="eastAsia" w:ascii="宋体" w:hAnsi="宋体" w:cs="宋体"/>
          <w:sz w:val="24"/>
          <w:szCs w:val="24"/>
        </w:rPr>
        <w:t xml:space="preserve">28.4.4与采购人或者其他供应商恶意串通的。</w:t>
      </w:r>
      <w:r/>
    </w:p>
    <w:p>
      <w:pPr>
        <w:ind w:firstLine="480"/>
        <w:spacing w:line="440" w:lineRule="exact"/>
        <w:rPr>
          <w:rFonts w:ascii="宋体" w:hAnsi="宋体" w:cs="宋体"/>
          <w:sz w:val="24"/>
          <w:szCs w:val="24"/>
        </w:rPr>
      </w:pPr>
      <w:r>
        <w:rPr>
          <w:rFonts w:hint="eastAsia" w:ascii="宋体" w:hAnsi="宋体" w:cs="宋体"/>
          <w:sz w:val="24"/>
          <w:szCs w:val="24"/>
        </w:rPr>
        <w:t xml:space="preserve">28.4.5采取不正当手段诋毁、排挤其他供应商的。</w:t>
      </w:r>
      <w:r/>
    </w:p>
    <w:p>
      <w:pPr>
        <w:ind w:firstLine="480"/>
        <w:spacing w:line="440" w:lineRule="exact"/>
        <w:rPr>
          <w:rFonts w:ascii="宋体" w:hAnsi="宋体" w:cs="宋体"/>
          <w:sz w:val="24"/>
          <w:szCs w:val="24"/>
        </w:rPr>
      </w:pPr>
      <w:r/>
      <w:bookmarkStart w:id="161" w:name="_Toc200451960"/>
      <w:r>
        <w:rPr>
          <w:rFonts w:hint="eastAsia" w:ascii="宋体" w:hAnsi="宋体" w:cs="宋体"/>
          <w:sz w:val="24"/>
          <w:szCs w:val="24"/>
        </w:rPr>
        <w:t xml:space="preserve">28.5有下列情形之一的，视为投标人串通投标，投标无效：</w:t>
      </w:r>
      <w:r/>
    </w:p>
    <w:p>
      <w:pPr>
        <w:ind w:firstLine="480"/>
        <w:spacing w:line="440" w:lineRule="exact"/>
        <w:rPr>
          <w:rFonts w:ascii="宋体" w:hAnsi="宋体" w:cs="宋体"/>
          <w:sz w:val="24"/>
          <w:szCs w:val="24"/>
        </w:rPr>
      </w:pPr>
      <w:r>
        <w:rPr>
          <w:rFonts w:hint="eastAsia" w:ascii="宋体" w:hAnsi="宋体" w:cs="宋体"/>
          <w:sz w:val="24"/>
          <w:szCs w:val="24"/>
        </w:rPr>
        <w:t xml:space="preserve">28.5.1不同投标人的投标文件由同一单位或者个人编制；</w:t>
      </w:r>
      <w:r/>
    </w:p>
    <w:p>
      <w:pPr>
        <w:ind w:firstLine="480"/>
        <w:spacing w:line="440" w:lineRule="exact"/>
        <w:rPr>
          <w:rFonts w:ascii="宋体" w:hAnsi="宋体" w:cs="宋体"/>
          <w:sz w:val="24"/>
          <w:szCs w:val="24"/>
        </w:rPr>
      </w:pPr>
      <w:r>
        <w:rPr>
          <w:rFonts w:hint="eastAsia" w:ascii="宋体" w:hAnsi="宋体" w:cs="宋体"/>
          <w:sz w:val="24"/>
          <w:szCs w:val="24"/>
        </w:rPr>
        <w:t xml:space="preserve">28.5.2不同投标人委托同一单位或者个人办理投标事宜；</w:t>
      </w:r>
      <w:r/>
    </w:p>
    <w:p>
      <w:pPr>
        <w:ind w:firstLine="480"/>
        <w:spacing w:line="440" w:lineRule="exact"/>
        <w:rPr>
          <w:rFonts w:ascii="宋体" w:hAnsi="宋体" w:cs="宋体"/>
          <w:sz w:val="24"/>
          <w:szCs w:val="24"/>
        </w:rPr>
      </w:pPr>
      <w:r>
        <w:rPr>
          <w:rFonts w:hint="eastAsia" w:ascii="宋体" w:hAnsi="宋体" w:cs="宋体"/>
          <w:sz w:val="24"/>
          <w:szCs w:val="24"/>
        </w:rPr>
        <w:t xml:space="preserve">28.5.3 不同投标人的投标文件载明的项目管理成员或者联系人员为同一人；</w:t>
      </w:r>
      <w:r/>
    </w:p>
    <w:p>
      <w:pPr>
        <w:ind w:firstLine="480"/>
        <w:spacing w:line="440" w:lineRule="exact"/>
        <w:rPr>
          <w:rFonts w:ascii="宋体" w:hAnsi="宋体" w:cs="宋体"/>
          <w:sz w:val="24"/>
          <w:szCs w:val="24"/>
        </w:rPr>
      </w:pPr>
      <w:r>
        <w:rPr>
          <w:rFonts w:hint="eastAsia" w:ascii="宋体" w:hAnsi="宋体" w:cs="宋体"/>
          <w:sz w:val="24"/>
          <w:szCs w:val="24"/>
        </w:rPr>
        <w:t xml:space="preserve">28.5.4不同投标人的投标文件异常一致或者投标报价呈规律性差异；</w:t>
      </w:r>
      <w:r/>
    </w:p>
    <w:p>
      <w:pPr>
        <w:ind w:firstLine="482"/>
        <w:keepLines/>
        <w:keepNext/>
        <w:spacing w:line="440" w:lineRule="exact"/>
        <w:rPr>
          <w:rFonts w:ascii="宋体" w:hAnsi="宋体" w:cs="宋体"/>
          <w:bCs/>
          <w:sz w:val="24"/>
          <w:szCs w:val="24"/>
        </w:rPr>
        <w:outlineLvl w:val="3"/>
      </w:pPr>
      <w:r>
        <w:rPr>
          <w:rFonts w:hint="eastAsia" w:ascii="宋体" w:hAnsi="宋体" w:cs="宋体"/>
          <w:b/>
          <w:sz w:val="24"/>
          <w:szCs w:val="24"/>
        </w:rPr>
        <w:t xml:space="preserve">29.质疑处理</w:t>
      </w:r>
      <w:bookmarkEnd w:id="161"/>
      <w:r/>
      <w:r/>
    </w:p>
    <w:p>
      <w:pPr>
        <w:ind w:firstLine="480"/>
        <w:spacing w:line="440" w:lineRule="exact"/>
        <w:rPr>
          <w:rFonts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sz w:val="24"/>
          <w:szCs w:val="24"/>
        </w:rPr>
      </w:pPr>
      <w:r>
        <w:rPr>
          <w:rFonts w:hint="eastAsia" w:ascii="宋体" w:hAnsi="宋体" w:cs="宋体"/>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ascii="宋体" w:hAnsi="宋体" w:cs="宋体"/>
          <w:sz w:val="24"/>
          <w:szCs w:val="24"/>
        </w:rPr>
      </w:pPr>
      <w:r>
        <w:rPr>
          <w:rFonts w:hint="eastAsia" w:ascii="宋体" w:hAnsi="宋体" w:cs="宋体"/>
          <w:sz w:val="24"/>
          <w:szCs w:val="24"/>
        </w:rPr>
        <w:t xml:space="preserve">29.2.1对可以质疑的采购文件提出质疑的，为收到采购文件之日或者采购文件公告期限届满之日；</w:t>
      </w:r>
      <w:r/>
    </w:p>
    <w:p>
      <w:pPr>
        <w:ind w:firstLine="480"/>
        <w:spacing w:line="440" w:lineRule="exact"/>
        <w:rPr>
          <w:rFonts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440" w:lineRule="exact"/>
        <w:rPr>
          <w:rFonts w:ascii="宋体" w:hAnsi="宋体" w:cs="宋体"/>
          <w:sz w:val="24"/>
          <w:szCs w:val="24"/>
        </w:rPr>
      </w:pPr>
      <w:r>
        <w:rPr>
          <w:rFonts w:hint="eastAsia" w:ascii="宋体" w:hAnsi="宋体" w:cs="宋体"/>
          <w:sz w:val="24"/>
          <w:szCs w:val="24"/>
        </w:rPr>
        <w:t xml:space="preserve">29.2.3对中标或者成交结果提出质疑的，为中标或者成交结果公告期限届满之日。</w:t>
      </w:r>
      <w:r/>
    </w:p>
    <w:p>
      <w:pPr>
        <w:ind w:firstLine="480"/>
        <w:spacing w:line="44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440" w:lineRule="exact"/>
        <w:rPr>
          <w:rFonts w:ascii="宋体" w:hAnsi="宋体" w:cs="宋体"/>
          <w:sz w:val="24"/>
          <w:szCs w:val="24"/>
        </w:rPr>
      </w:pPr>
      <w:r>
        <w:rPr>
          <w:rFonts w:hint="eastAsia" w:ascii="宋体" w:hAnsi="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cs="宋体"/>
          <w:b/>
          <w:sz w:val="24"/>
          <w:szCs w:val="24"/>
        </w:rPr>
      </w:pPr>
      <w:r>
        <w:rPr>
          <w:rFonts w:hint="eastAsia" w:ascii="宋体" w:hAnsi="宋体" w:cs="宋体"/>
          <w:sz w:val="24"/>
          <w:szCs w:val="24"/>
        </w:rPr>
        <w:t xml:space="preserve">29.4 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p>
    <w:p>
      <w:pPr>
        <w:ind w:firstLine="480"/>
        <w:spacing w:line="440" w:lineRule="exact"/>
        <w:rPr>
          <w:rFonts w:ascii="宋体" w:hAnsi="宋体" w:cs="宋体"/>
          <w:sz w:val="24"/>
          <w:szCs w:val="24"/>
        </w:rPr>
      </w:pPr>
      <w:r>
        <w:rPr>
          <w:rFonts w:hint="eastAsia" w:ascii="宋体" w:hAnsi="宋体" w:cs="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s="宋体"/>
          <w:sz w:val="24"/>
          <w:szCs w:val="24"/>
        </w:rPr>
      </w:pPr>
      <w:r>
        <w:rPr>
          <w:rFonts w:hint="eastAsia" w:ascii="宋体" w:hAnsi="宋体" w:cs="宋体"/>
          <w:sz w:val="24"/>
          <w:szCs w:val="24"/>
        </w:rPr>
        <w:t xml:space="preserve">采购人及采购代理机构质疑接收人及联系方式见本招标文件第一章。</w:t>
      </w:r>
      <w:r/>
    </w:p>
    <w:p>
      <w:pPr>
        <w:ind w:firstLine="480"/>
        <w:spacing w:line="440" w:lineRule="exact"/>
        <w:rPr>
          <w:rFonts w:ascii="宋体" w:hAnsi="宋体" w:cs="宋体"/>
          <w:sz w:val="24"/>
          <w:szCs w:val="24"/>
        </w:rPr>
      </w:pPr>
      <w:r>
        <w:rPr>
          <w:rFonts w:hint="eastAsia" w:ascii="宋体" w:hAnsi="宋体" w:cs="宋体"/>
          <w:sz w:val="24"/>
          <w:szCs w:val="24"/>
        </w:rPr>
        <w:t xml:space="preserve">29.5 以下情形的质疑不予受理</w:t>
      </w:r>
      <w:r/>
    </w:p>
    <w:p>
      <w:pPr>
        <w:ind w:firstLine="480"/>
        <w:spacing w:line="440" w:lineRule="exact"/>
        <w:rPr>
          <w:rFonts w:ascii="宋体" w:hAnsi="宋体" w:cs="宋体"/>
          <w:sz w:val="24"/>
          <w:szCs w:val="24"/>
        </w:rPr>
      </w:pPr>
      <w:r>
        <w:rPr>
          <w:rFonts w:hint="eastAsia" w:ascii="宋体" w:hAnsi="宋体" w:cs="宋体"/>
          <w:sz w:val="24"/>
          <w:szCs w:val="24"/>
        </w:rPr>
        <w:t xml:space="preserve">29.5.1内容不符合《政府采购质疑和投诉办法》第十二条规定的质疑。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29.5.2超出政府采购法定期限的质疑。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29.5.3以传真、电子邮件等方式递交的非原件形式的质疑。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29.5.4未参加投标活动的供应商或在投标活动中自身权益未受到损害的供应商所提出的质疑。</w:t>
      </w:r>
      <w:r/>
    </w:p>
    <w:p>
      <w:pPr>
        <w:ind w:firstLine="480"/>
        <w:spacing w:line="440" w:lineRule="exact"/>
        <w:rPr>
          <w:rFonts w:ascii="宋体" w:hAnsi="宋体" w:cs="宋体"/>
          <w:sz w:val="24"/>
          <w:szCs w:val="24"/>
        </w:rPr>
      </w:pPr>
      <w:r>
        <w:rPr>
          <w:rFonts w:hint="eastAsia" w:ascii="宋体" w:hAnsi="宋体" w:cs="宋体"/>
          <w:sz w:val="24"/>
          <w:szCs w:val="24"/>
        </w:rPr>
        <w:t xml:space="preserve">29.5.5供应商组成联合体参加投标，联合体中任何一方或多方未按要求签字、盖章、加盖公章的质疑。</w:t>
      </w:r>
      <w:r/>
    </w:p>
    <w:p>
      <w:pPr>
        <w:ind w:firstLine="468"/>
        <w:spacing w:line="440" w:lineRule="exact"/>
        <w:rPr>
          <w:rFonts w:ascii="宋体" w:hAnsi="宋体" w:cs="宋体"/>
          <w:sz w:val="24"/>
          <w:szCs w:val="24"/>
        </w:rPr>
      </w:pPr>
      <w:r>
        <w:rPr>
          <w:rFonts w:hint="eastAsia" w:ascii="宋体" w:hAnsi="宋体" w:cs="宋体"/>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Lines/>
        <w:keepNext/>
        <w:spacing w:line="440" w:lineRule="exact"/>
        <w:rPr>
          <w:rFonts w:ascii="宋体" w:hAnsi="宋体" w:cs="宋体"/>
          <w:b/>
          <w:sz w:val="24"/>
          <w:szCs w:val="24"/>
        </w:rPr>
        <w:outlineLvl w:val="3"/>
      </w:pPr>
      <w:r>
        <w:rPr>
          <w:rFonts w:hint="eastAsia" w:ascii="宋体" w:hAnsi="宋体" w:cs="宋体"/>
          <w:b/>
          <w:sz w:val="24"/>
          <w:szCs w:val="24"/>
        </w:rPr>
        <w:t xml:space="preserve">30.中标通知书</w:t>
      </w:r>
      <w:r/>
    </w:p>
    <w:p>
      <w:pPr>
        <w:ind w:firstLine="600"/>
        <w:spacing w:line="440" w:lineRule="exact"/>
        <w:rPr>
          <w:rFonts w:ascii="宋体" w:hAnsi="宋体" w:cs="宋体"/>
          <w:sz w:val="24"/>
          <w:szCs w:val="24"/>
        </w:rPr>
      </w:pPr>
      <w:r>
        <w:rPr>
          <w:rFonts w:hint="eastAsia" w:ascii="宋体" w:hAnsi="宋体" w:cs="宋体"/>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s="宋体"/>
          <w:sz w:val="24"/>
          <w:szCs w:val="24"/>
        </w:rPr>
      </w:pPr>
      <w:r>
        <w:rPr>
          <w:rFonts w:hint="eastAsia" w:ascii="宋体" w:hAnsi="宋体" w:cs="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bookmarkStart w:id="162" w:name="_Toc20823308"/>
      <w:r/>
      <w:bookmarkStart w:id="163" w:name="_Toc120614220"/>
      <w:r/>
      <w:bookmarkStart w:id="164" w:name="_Toc513029236"/>
      <w:r/>
      <w:bookmarkStart w:id="165" w:name="_Toc16938552"/>
      <w:r/>
      <w:r/>
    </w:p>
    <w:p>
      <w:pPr>
        <w:spacing w:line="440" w:lineRule="exact"/>
        <w:rPr>
          <w:rFonts w:ascii="宋体" w:hAnsi="宋体" w:cs="宋体"/>
          <w:b/>
          <w:bCs/>
          <w:sz w:val="24"/>
          <w:szCs w:val="24"/>
        </w:rPr>
      </w:pPr>
      <w:r>
        <w:rPr>
          <w:rFonts w:hint="eastAsia" w:ascii="宋体" w:hAnsi="宋体" w:cs="宋体"/>
          <w:b/>
          <w:bCs/>
          <w:sz w:val="24"/>
          <w:szCs w:val="24"/>
        </w:rPr>
        <w:t xml:space="preserve">七、授予合同</w:t>
      </w:r>
      <w:bookmarkEnd w:id="162"/>
      <w:r/>
      <w:bookmarkEnd w:id="163"/>
      <w:r/>
      <w:bookmarkEnd w:id="164"/>
      <w:r/>
      <w:bookmarkEnd w:id="165"/>
      <w:r/>
      <w:r/>
    </w:p>
    <w:p>
      <w:pPr>
        <w:ind w:firstLine="482"/>
        <w:keepLines/>
        <w:keepNext/>
        <w:spacing w:line="440" w:lineRule="exact"/>
        <w:rPr>
          <w:rFonts w:ascii="宋体" w:hAnsi="宋体" w:cs="宋体"/>
          <w:b/>
          <w:sz w:val="24"/>
          <w:szCs w:val="24"/>
        </w:rPr>
        <w:outlineLvl w:val="3"/>
      </w:pPr>
      <w:r/>
      <w:bookmarkStart w:id="166" w:name="_Toc16938553"/>
      <w:r/>
      <w:bookmarkStart w:id="167" w:name="_Toc513029237"/>
      <w:r/>
      <w:bookmarkStart w:id="168" w:name="_Toc20823309"/>
      <w:r>
        <w:rPr>
          <w:rFonts w:hint="eastAsia" w:ascii="宋体" w:hAnsi="宋体" w:cs="宋体"/>
          <w:b/>
          <w:sz w:val="24"/>
          <w:szCs w:val="24"/>
        </w:rPr>
        <w:t xml:space="preserve">31.签订合同</w:t>
      </w:r>
      <w:r/>
    </w:p>
    <w:p>
      <w:pPr>
        <w:ind w:firstLine="480"/>
        <w:spacing w:line="440" w:lineRule="exact"/>
        <w:rPr>
          <w:rFonts w:ascii="宋体" w:hAnsi="宋体" w:cs="宋体"/>
          <w:sz w:val="24"/>
          <w:szCs w:val="24"/>
        </w:rPr>
      </w:pPr>
      <w:r>
        <w:rPr>
          <w:rFonts w:hint="eastAsia" w:ascii="宋体" w:hAnsi="宋体" w:cs="宋体"/>
          <w:bCs/>
          <w:sz w:val="24"/>
          <w:szCs w:val="24"/>
        </w:rPr>
        <w:t xml:space="preserve">31</w:t>
      </w:r>
      <w:r>
        <w:rPr>
          <w:rFonts w:hint="eastAsia" w:ascii="宋体" w:hAnsi="宋体" w:cs="宋体"/>
          <w:sz w:val="24"/>
          <w:szCs w:val="24"/>
        </w:rPr>
        <w:t xml:space="preserve">.l中标人应当在中标通知书发出之日起三十日内，按照招标文件确定的事项与采购人签订政府采购合同。</w:t>
      </w:r>
      <w:r/>
    </w:p>
    <w:p>
      <w:pPr>
        <w:ind w:firstLine="480"/>
        <w:spacing w:line="440" w:lineRule="exact"/>
        <w:rPr>
          <w:rFonts w:ascii="宋体" w:hAnsi="宋体" w:cs="宋体"/>
          <w:sz w:val="24"/>
          <w:szCs w:val="24"/>
        </w:rPr>
      </w:pPr>
      <w:r>
        <w:rPr>
          <w:rFonts w:hint="eastAsia" w:ascii="宋体" w:hAnsi="宋体" w:cs="宋体"/>
          <w:sz w:val="24"/>
          <w:szCs w:val="24"/>
        </w:rPr>
        <w:t xml:space="preserve">31.2招标文件、中标人的投标文件及招标过程中有关澄清、承诺文件均应作为合同附件。</w:t>
      </w:r>
      <w:r/>
    </w:p>
    <w:p>
      <w:pPr>
        <w:ind w:firstLine="480"/>
        <w:spacing w:line="440" w:lineRule="exact"/>
        <w:rPr>
          <w:rFonts w:ascii="宋体" w:hAnsi="宋体" w:cs="宋体"/>
          <w:sz w:val="24"/>
          <w:szCs w:val="24"/>
        </w:rPr>
      </w:pPr>
      <w:r>
        <w:rPr>
          <w:rFonts w:hint="eastAsia" w:ascii="宋体" w:hAnsi="宋体" w:cs="宋体"/>
          <w:sz w:val="24"/>
          <w:szCs w:val="24"/>
        </w:rPr>
        <w:t xml:space="preserve">31.3 签订合同后，</w:t>
      </w:r>
      <w:r>
        <w:rPr>
          <w:rFonts w:hint="eastAsia" w:ascii="宋体" w:hAnsi="宋体" w:cs="宋体"/>
          <w:b/>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keepNext/>
        <w:spacing w:line="440" w:lineRule="exact"/>
        <w:rPr>
          <w:rFonts w:ascii="宋体" w:hAnsi="宋体" w:cs="宋体"/>
          <w:bCs/>
          <w:sz w:val="24"/>
          <w:szCs w:val="24"/>
        </w:rPr>
        <w:outlineLvl w:val="3"/>
      </w:pPr>
      <w:r>
        <w:rPr>
          <w:rFonts w:hint="eastAsia" w:ascii="宋体" w:hAnsi="宋体" w:cs="宋体"/>
          <w:b/>
          <w:sz w:val="24"/>
          <w:szCs w:val="24"/>
        </w:rPr>
        <w:t xml:space="preserve">32.货物（包含与货物相关的服务）的追加</w:t>
      </w:r>
      <w:r/>
    </w:p>
    <w:p>
      <w:pPr>
        <w:ind w:firstLine="480"/>
        <w:spacing w:line="440" w:lineRule="exact"/>
        <w:rPr>
          <w:rFonts w:ascii="宋体" w:hAnsi="宋体" w:cs="宋体"/>
          <w:sz w:val="24"/>
          <w:szCs w:val="24"/>
        </w:rPr>
      </w:pPr>
      <w:r>
        <w:rPr>
          <w:rFonts w:hint="eastAsia" w:ascii="宋体" w:hAnsi="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ind w:firstLine="482"/>
        <w:keepLines/>
        <w:keepNext/>
        <w:spacing w:line="440" w:lineRule="exact"/>
        <w:rPr>
          <w:rFonts w:ascii="宋体" w:hAnsi="宋体" w:cs="宋体"/>
          <w:b/>
          <w:sz w:val="24"/>
          <w:szCs w:val="24"/>
        </w:rPr>
        <w:outlineLvl w:val="3"/>
      </w:pPr>
      <w:r>
        <w:rPr>
          <w:rFonts w:hint="eastAsia" w:ascii="宋体" w:hAnsi="宋体" w:cs="宋体"/>
          <w:b/>
          <w:sz w:val="24"/>
          <w:szCs w:val="24"/>
        </w:rPr>
        <w:t xml:space="preserve">33、政府采购履约资金扶持政策</w:t>
      </w:r>
      <w:r/>
    </w:p>
    <w:p>
      <w:pPr>
        <w:ind w:firstLine="555"/>
        <w:spacing w:line="520" w:lineRule="exact"/>
        <w:rPr>
          <w:rFonts w:ascii="宋体" w:hAnsi="宋体" w:cs="宋体"/>
          <w:bCs/>
          <w:sz w:val="24"/>
          <w:szCs w:val="24"/>
        </w:rPr>
      </w:pPr>
      <w:r>
        <w:rPr>
          <w:rFonts w:hint="eastAsia" w:ascii="宋体" w:hAnsi="宋体" w:cs="宋体"/>
          <w:sz w:val="24"/>
          <w:szCs w:val="24"/>
        </w:rPr>
        <w:t xml:space="preserve">33.1中标供应商如需获得履约保证金支持，可凭政府采购合同办理融资贷款，详情请见江苏政府采购网“政采贷”专栏。</w:t>
      </w:r>
      <w:bookmarkEnd w:id="42"/>
      <w:r/>
      <w:bookmarkEnd w:id="43"/>
      <w:r/>
      <w:bookmarkEnd w:id="44"/>
      <w:r/>
      <w:bookmarkEnd w:id="45"/>
      <w:r/>
      <w:bookmarkEnd w:id="46"/>
      <w:r/>
      <w:r/>
    </w:p>
    <w:p>
      <w:pPr>
        <w:jc w:val="center"/>
        <w:spacing w:line="560" w:lineRule="exact"/>
        <w:rPr>
          <w:rFonts w:ascii="宋体" w:hAnsi="宋体" w:cs="宋体"/>
          <w:sz w:val="24"/>
          <w:szCs w:val="24"/>
        </w:rPr>
      </w:pPr>
      <w:r/>
      <w:bookmarkStart w:id="169" w:name="_Hlt16619369"/>
      <w:r/>
      <w:bookmarkEnd w:id="169"/>
      <w:r/>
      <w:bookmarkStart w:id="170" w:name="_Hlt16619350"/>
      <w:r/>
      <w:bookmarkStart w:id="171" w:name="_Toc16938590"/>
      <w:r/>
      <w:bookmarkStart w:id="172" w:name="_Toc120614244"/>
      <w:r/>
      <w:bookmarkStart w:id="173" w:name="_Toc20823346"/>
      <w:r/>
      <w:bookmarkStart w:id="174" w:name="_Toc479757211"/>
      <w:r/>
      <w:bookmarkStart w:id="175" w:name="_Toc462564139"/>
      <w:r>
        <w:rPr>
          <w:rFonts w:hint="eastAsia" w:ascii="宋体" w:hAnsi="宋体" w:cs="宋体"/>
          <w:bCs/>
          <w:sz w:val="44"/>
          <w:szCs w:val="21"/>
        </w:rPr>
        <w:br w:type="page" w:clear="all"/>
      </w:r>
      <w:r>
        <w:rPr>
          <w:rFonts w:hint="eastAsia" w:ascii="宋体" w:hAnsi="宋体" w:cs="宋体"/>
          <w:bCs/>
          <w:sz w:val="44"/>
          <w:szCs w:val="21"/>
        </w:rPr>
        <w:t xml:space="preserve">第</w:t>
      </w:r>
      <w:bookmarkEnd w:id="170"/>
      <w:r>
        <w:rPr>
          <w:rFonts w:hint="eastAsia" w:ascii="宋体" w:hAnsi="宋体" w:cs="宋体"/>
          <w:bCs/>
          <w:sz w:val="44"/>
          <w:szCs w:val="21"/>
        </w:rPr>
        <w:t xml:space="preserve">三章 采购需求</w:t>
      </w:r>
      <w:bookmarkEnd w:id="171"/>
      <w:r/>
      <w:bookmarkEnd w:id="172"/>
      <w:r/>
      <w:bookmarkEnd w:id="173"/>
      <w:r/>
      <w:r/>
    </w:p>
    <w:p>
      <w:pPr>
        <w:ind w:firstLine="480"/>
        <w:spacing w:line="360" w:lineRule="exact"/>
        <w:rPr>
          <w:rFonts w:ascii="宋体" w:hAnsi="宋体" w:cs="宋体"/>
          <w:b/>
          <w:sz w:val="24"/>
          <w:szCs w:val="24"/>
        </w:rPr>
      </w:pPr>
      <w:r/>
      <w:bookmarkStart w:id="176" w:name="_Toc49090575"/>
      <w:r/>
      <w:bookmarkStart w:id="177" w:name="_Toc26554093"/>
      <w:r/>
      <w:r/>
    </w:p>
    <w:p>
      <w:pPr>
        <w:spacing w:line="360" w:lineRule="auto"/>
        <w:rPr>
          <w:rFonts w:ascii="宋体" w:hAnsi="宋体" w:cs="宋体"/>
          <w:sz w:val="24"/>
          <w:szCs w:val="24"/>
        </w:rPr>
      </w:pPr>
      <w:r>
        <w:rPr>
          <w:rFonts w:hint="eastAsia" w:ascii="宋体" w:hAnsi="宋体" w:cs="宋体"/>
          <w:sz w:val="24"/>
          <w:szCs w:val="24"/>
        </w:rPr>
        <w:t xml:space="preserve">项目属性:货物类项目。</w:t>
      </w:r>
      <w:r/>
    </w:p>
    <w:p>
      <w:pPr>
        <w:spacing w:line="360" w:lineRule="auto"/>
        <w:rPr>
          <w:rFonts w:ascii="宋体" w:hAnsi="宋体" w:cs="宋体"/>
          <w:bCs/>
          <w:sz w:val="24"/>
          <w:szCs w:val="24"/>
        </w:rPr>
      </w:pPr>
      <w:r>
        <w:rPr>
          <w:rFonts w:hint="eastAsia" w:ascii="宋体" w:hAnsi="宋体" w:cs="宋体"/>
          <w:bCs/>
          <w:sz w:val="24"/>
          <w:szCs w:val="24"/>
        </w:rPr>
        <w:t xml:space="preserve">采购需求包括拟采购的标的及其需要满足的技术、商务要求。</w:t>
      </w:r>
      <w:r/>
    </w:p>
    <w:p>
      <w:pPr>
        <w:spacing w:line="360" w:lineRule="auto"/>
        <w:rPr>
          <w:rFonts w:ascii="宋体" w:hAnsi="宋体" w:cs="宋体"/>
          <w:bCs/>
          <w:sz w:val="24"/>
          <w:szCs w:val="24"/>
        </w:rPr>
      </w:pPr>
      <w:r>
        <w:rPr>
          <w:rFonts w:hint="eastAsia" w:ascii="宋体" w:hAnsi="宋体" w:cs="宋体"/>
          <w:bCs/>
          <w:sz w:val="24"/>
          <w:szCs w:val="24"/>
        </w:rPr>
        <w:t xml:space="preserve">（一）技术要求是指对采购标的功能和质量要求，包括性能、材料、结构、外观、安全，或者服务内容和标准等。</w:t>
      </w:r>
      <w:r/>
    </w:p>
    <w:p>
      <w:pPr>
        <w:spacing w:line="360" w:lineRule="auto"/>
        <w:rPr>
          <w:rFonts w:ascii="宋体" w:hAnsi="宋体" w:cs="宋体"/>
          <w:bCs/>
          <w:sz w:val="24"/>
          <w:szCs w:val="24"/>
        </w:rPr>
      </w:pPr>
      <w:r>
        <w:rPr>
          <w:rFonts w:hint="eastAsia" w:ascii="宋体" w:hAnsi="宋体" w:cs="宋体"/>
          <w:bCs/>
          <w:sz w:val="24"/>
          <w:szCs w:val="24"/>
        </w:rPr>
        <w:t xml:space="preserve">（二）商务要求是指取得采购标的的时间、地点、财务和服务要求，包括交付（实施）的时间（期限）和地点（范围），付款条件（进度和方法），包装和运输，售后服务，保险等。</w:t>
      </w:r>
      <w:r/>
    </w:p>
    <w:p>
      <w:pPr>
        <w:spacing w:line="360" w:lineRule="auto"/>
        <w:rPr>
          <w:rFonts w:ascii="宋体" w:hAnsi="宋体" w:cs="宋体"/>
          <w:b/>
          <w:sz w:val="24"/>
          <w:szCs w:val="24"/>
        </w:rPr>
      </w:pPr>
      <w:r>
        <w:rPr>
          <w:rFonts w:hint="eastAsia" w:ascii="宋体" w:hAnsi="宋体" w:cs="宋体"/>
          <w:b/>
          <w:sz w:val="24"/>
          <w:szCs w:val="24"/>
        </w:rPr>
        <w:t xml:space="preserve">（1）项目需求及技术参数</w:t>
      </w:r>
      <w:r>
        <w:rPr>
          <w:rStyle w:val="889"/>
          <w:rFonts w:hint="eastAsia"/>
          <w:b/>
          <w:bCs/>
        </w:rPr>
        <w:t xml:space="preserve">（实质性响应</w:t>
      </w:r>
      <w:r>
        <w:rPr>
          <w:rFonts w:hint="eastAsia" w:ascii="宋体" w:hAnsi="宋体" w:cs="宋体"/>
          <w:b/>
          <w:bCs/>
          <w:szCs w:val="21"/>
        </w:rPr>
        <w:t xml:space="preserve">参数不允许负偏离</w:t>
      </w:r>
      <w:r>
        <w:rPr>
          <w:rStyle w:val="889"/>
          <w:rFonts w:hint="eastAsia"/>
          <w:b/>
          <w:bCs/>
        </w:rPr>
        <w:t xml:space="preserve">）</w:t>
      </w:r>
      <w:r/>
    </w:p>
    <w:p>
      <w:pPr>
        <w:spacing w:line="360" w:lineRule="auto"/>
        <w:rPr>
          <w:rFonts w:ascii="宋体" w:hAnsi="宋体" w:cs="宋体"/>
          <w:b/>
          <w:sz w:val="24"/>
        </w:rPr>
      </w:pPr>
      <w:r>
        <w:rPr>
          <w:rFonts w:hint="eastAsia" w:ascii="宋体" w:hAnsi="宋体" w:cs="宋体"/>
          <w:b/>
          <w:sz w:val="24"/>
        </w:rPr>
        <w:t xml:space="preserve">（一）需求清单</w:t>
      </w:r>
      <w:r/>
    </w:p>
    <w:tbl>
      <w:tblPr>
        <w:tblStyle w:val="885"/>
        <w:tblW w:w="93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900"/>
        <w:gridCol w:w="1154"/>
        <w:gridCol w:w="1299"/>
        <w:gridCol w:w="1732"/>
        <w:gridCol w:w="2517"/>
      </w:tblGrid>
      <w:tr>
        <w:trPr>
          <w:trHeight w:val="363"/>
        </w:trPr>
        <w:tc>
          <w:tcPr>
            <w:tcW w:w="726" w:type="dxa"/>
            <w:vAlign w:val="center"/>
            <w:textDirection w:val="lrTb"/>
            <w:noWrap w:val="false"/>
          </w:tcPr>
          <w:p>
            <w:pPr>
              <w:jc w:val="center"/>
              <w:rPr>
                <w:rFonts w:eastAsiaTheme="minorEastAsia"/>
              </w:rPr>
            </w:pPr>
            <w:r>
              <w:rPr>
                <w:rFonts w:hint="eastAsia"/>
              </w:rPr>
              <w:t xml:space="preserve">序号</w:t>
            </w:r>
            <w:r/>
          </w:p>
        </w:tc>
        <w:tc>
          <w:tcPr>
            <w:tcW w:w="1900" w:type="dxa"/>
            <w:vAlign w:val="center"/>
            <w:textDirection w:val="lrTb"/>
            <w:noWrap w:val="false"/>
          </w:tcPr>
          <w:p>
            <w:pPr>
              <w:jc w:val="center"/>
              <w:rPr>
                <w:rFonts w:eastAsiaTheme="minorEastAsia"/>
              </w:rPr>
            </w:pPr>
            <w:r>
              <w:rPr>
                <w:rFonts w:hint="eastAsia"/>
              </w:rPr>
              <w:t xml:space="preserve">名称</w:t>
            </w:r>
            <w:r/>
          </w:p>
        </w:tc>
        <w:tc>
          <w:tcPr>
            <w:tcW w:w="1154" w:type="dxa"/>
            <w:vAlign w:val="center"/>
            <w:textDirection w:val="lrTb"/>
            <w:noWrap w:val="false"/>
          </w:tcPr>
          <w:p>
            <w:pPr>
              <w:jc w:val="center"/>
              <w:rPr>
                <w:rFonts w:eastAsiaTheme="minorEastAsia"/>
              </w:rPr>
            </w:pPr>
            <w:r>
              <w:rPr>
                <w:rFonts w:hint="eastAsia"/>
              </w:rPr>
              <w:t xml:space="preserve">单位</w:t>
            </w:r>
            <w:r/>
          </w:p>
        </w:tc>
        <w:tc>
          <w:tcPr>
            <w:tcW w:w="1299" w:type="dxa"/>
            <w:vAlign w:val="center"/>
            <w:textDirection w:val="lrTb"/>
            <w:noWrap w:val="false"/>
          </w:tcPr>
          <w:p>
            <w:pPr>
              <w:jc w:val="center"/>
              <w:rPr>
                <w:rFonts w:eastAsiaTheme="minorEastAsia"/>
              </w:rPr>
            </w:pPr>
            <w:r>
              <w:rPr>
                <w:rFonts w:hint="eastAsia"/>
              </w:rPr>
              <w:t xml:space="preserve">数量</w:t>
            </w:r>
            <w:r/>
          </w:p>
        </w:tc>
        <w:tc>
          <w:tcPr>
            <w:tcW w:w="1732" w:type="dxa"/>
            <w:vAlign w:val="center"/>
            <w:textDirection w:val="lrTb"/>
            <w:noWrap w:val="false"/>
          </w:tcPr>
          <w:p>
            <w:pPr>
              <w:jc w:val="center"/>
            </w:pPr>
            <w:r>
              <w:rPr>
                <w:rFonts w:hint="eastAsia"/>
              </w:rPr>
              <w:t xml:space="preserve">最高限价（万元）</w:t>
            </w:r>
            <w:r/>
          </w:p>
        </w:tc>
        <w:tc>
          <w:tcPr>
            <w:tcW w:w="2517" w:type="dxa"/>
            <w:vAlign w:val="center"/>
            <w:textDirection w:val="lrTb"/>
            <w:noWrap w:val="false"/>
          </w:tcPr>
          <w:p>
            <w:pPr>
              <w:jc w:val="center"/>
            </w:pPr>
            <w:r>
              <w:rPr>
                <w:rFonts w:hint="eastAsia"/>
              </w:rPr>
              <w:t xml:space="preserve">核心产品</w:t>
            </w:r>
            <w:r/>
          </w:p>
        </w:tc>
      </w:tr>
      <w:tr>
        <w:trPr>
          <w:trHeight w:val="363"/>
        </w:trPr>
        <w:tc>
          <w:tcPr>
            <w:tcW w:w="726" w:type="dxa"/>
            <w:vAlign w:val="center"/>
            <w:textDirection w:val="lrTb"/>
            <w:noWrap w:val="false"/>
          </w:tcPr>
          <w:p>
            <w:pPr>
              <w:jc w:val="center"/>
              <w:rPr>
                <w:rFonts w:eastAsiaTheme="minorEastAsia"/>
              </w:rPr>
            </w:pPr>
            <w:r>
              <w:rPr>
                <w:rFonts w:hint="eastAsia" w:eastAsiaTheme="minorEastAsia"/>
              </w:rPr>
              <w:t xml:space="preserve">1</w:t>
            </w:r>
            <w:r/>
          </w:p>
        </w:tc>
        <w:tc>
          <w:tcPr>
            <w:tcW w:w="1900" w:type="dxa"/>
            <w:vAlign w:val="center"/>
            <w:textDirection w:val="lrTb"/>
            <w:noWrap w:val="false"/>
          </w:tcPr>
          <w:p>
            <w:pPr>
              <w:jc w:val="center"/>
            </w:pPr>
            <w:r>
              <w:rPr>
                <w:rFonts w:hint="eastAsia"/>
              </w:rPr>
              <w:t xml:space="preserve">宫腔镜设备</w:t>
            </w:r>
            <w:r/>
          </w:p>
        </w:tc>
        <w:tc>
          <w:tcPr>
            <w:tcW w:w="1154" w:type="dxa"/>
            <w:vAlign w:val="center"/>
            <w:textDirection w:val="lrTb"/>
            <w:noWrap w:val="false"/>
          </w:tcPr>
          <w:p>
            <w:pPr>
              <w:jc w:val="center"/>
              <w:rPr>
                <w:rFonts w:eastAsiaTheme="minorEastAsia"/>
              </w:rPr>
            </w:pPr>
            <w:r>
              <w:rPr>
                <w:rFonts w:hint="eastAsia" w:eastAsiaTheme="minorEastAsia"/>
              </w:rPr>
              <w:t xml:space="preserve">套</w:t>
            </w:r>
            <w:r/>
          </w:p>
        </w:tc>
        <w:tc>
          <w:tcPr>
            <w:tcW w:w="1299" w:type="dxa"/>
            <w:vAlign w:val="center"/>
            <w:textDirection w:val="lrTb"/>
            <w:noWrap w:val="false"/>
          </w:tcPr>
          <w:p>
            <w:pPr>
              <w:jc w:val="center"/>
              <w:rPr>
                <w:rFonts w:eastAsiaTheme="minorEastAsia"/>
              </w:rPr>
            </w:pPr>
            <w:r>
              <w:rPr>
                <w:rFonts w:hint="eastAsia" w:eastAsiaTheme="minorEastAsia"/>
              </w:rPr>
              <w:t xml:space="preserve">1</w:t>
            </w:r>
            <w:r/>
          </w:p>
        </w:tc>
        <w:tc>
          <w:tcPr>
            <w:tcW w:w="1732" w:type="dxa"/>
            <w:vAlign w:val="center"/>
            <w:textDirection w:val="lrTb"/>
            <w:noWrap w:val="false"/>
          </w:tcPr>
          <w:p>
            <w:pPr>
              <w:jc w:val="center"/>
            </w:pPr>
            <w:r>
              <w:rPr>
                <w:rFonts w:hint="eastAsia"/>
              </w:rPr>
              <w:t xml:space="preserve">90</w:t>
            </w:r>
            <w:r/>
          </w:p>
        </w:tc>
        <w:tc>
          <w:tcPr>
            <w:tcW w:w="2517" w:type="dxa"/>
            <w:vAlign w:val="center"/>
            <w:textDirection w:val="lrTb"/>
            <w:noWrap w:val="false"/>
          </w:tcPr>
          <w:p>
            <w:pPr>
              <w:jc w:val="center"/>
            </w:pPr>
            <w:r>
              <w:rPr>
                <w:rFonts w:hint="eastAsia"/>
              </w:rPr>
              <w:t xml:space="preserve">等离子电切镜</w:t>
            </w:r>
            <w:r/>
          </w:p>
        </w:tc>
      </w:tr>
    </w:tbl>
    <w:p>
      <w:r/>
      <w:r/>
    </w:p>
    <w:p>
      <w:pPr>
        <w:spacing w:line="360" w:lineRule="auto"/>
        <w:rPr>
          <w:rFonts w:ascii="宋体" w:hAnsi="宋体" w:cs="宋体"/>
          <w:b/>
          <w:sz w:val="24"/>
        </w:rPr>
      </w:pPr>
      <w:r>
        <w:rPr>
          <w:rFonts w:hint="eastAsia" w:ascii="宋体" w:hAnsi="宋体" w:cs="宋体"/>
          <w:b/>
          <w:sz w:val="24"/>
        </w:rPr>
        <w:t xml:space="preserve">（二）</w:t>
      </w:r>
      <w:r>
        <w:rPr>
          <w:rFonts w:hint="eastAsia" w:ascii="宋体" w:hAnsi="宋体" w:cs="宋体"/>
          <w:b/>
          <w:bCs/>
          <w:sz w:val="24"/>
        </w:rPr>
        <w:t xml:space="preserve">技术参数要求</w:t>
      </w:r>
      <w:r/>
    </w:p>
    <w:tbl>
      <w:tblPr>
        <w:tblStyle w:val="885"/>
        <w:tblW w:w="9420"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0"/>
      </w:tblGrid>
      <w:tr>
        <w:trPr/>
        <w:tc>
          <w:tcPr>
            <w:tcW w:w="9420" w:type="dxa"/>
            <w:textDirection w:val="lrTb"/>
            <w:noWrap w:val="false"/>
          </w:tcPr>
          <w:p>
            <w:pPr>
              <w:spacing w:line="360" w:lineRule="auto"/>
            </w:pPr>
            <w:r>
              <w:rPr>
                <w:rFonts w:hint="eastAsia"/>
              </w:rPr>
              <w:t xml:space="preserve">▲医用内窥镜摄像系统、内窥镜冲系统、宫腔检查镜、宫腔镜、等离子电切镜、内窥镜刨削器要求为同一品牌。（提供注册证等证明文件）</w:t>
            </w:r>
            <w:r/>
          </w:p>
          <w:p>
            <w:pPr>
              <w:spacing w:line="360" w:lineRule="auto"/>
            </w:pPr>
            <w:r>
              <w:rPr>
                <w:rFonts w:hint="eastAsia"/>
              </w:rPr>
              <w:t xml:space="preserve">(一)医用内窥镜摄像系统</w:t>
            </w:r>
            <w:r/>
          </w:p>
          <w:p>
            <w:pPr>
              <w:spacing w:line="360" w:lineRule="auto"/>
            </w:pPr>
            <w:r>
              <w:rPr>
                <w:rFonts w:hint="eastAsia"/>
              </w:rPr>
              <w:t xml:space="preserve">1.全高清摄像，采用COMS图像传感技术，水平解析度≥1000TVL，可提供极为清晰明亮的图像质量。</w:t>
            </w:r>
            <w:r/>
          </w:p>
          <w:p>
            <w:pPr>
              <w:spacing w:line="360" w:lineRule="auto"/>
            </w:pPr>
            <w:r>
              <w:rPr>
                <w:rFonts w:hint="eastAsia"/>
              </w:rPr>
              <w:t xml:space="preserve">2.摄像主机CCU输出，可区分细微的组织结构变化。</w:t>
            </w:r>
            <w:r/>
          </w:p>
          <w:p>
            <w:pPr>
              <w:spacing w:line="360" w:lineRule="auto"/>
            </w:pPr>
            <w:r>
              <w:rPr>
                <w:rFonts w:hint="eastAsia"/>
              </w:rPr>
              <w:t xml:space="preserve">3.输出分辨率≥1920*1080。（提供彩页及说明书等证明文件）</w:t>
            </w:r>
            <w:r/>
          </w:p>
          <w:p>
            <w:pPr>
              <w:spacing w:line="360" w:lineRule="auto"/>
            </w:pPr>
            <w:r>
              <w:rPr>
                <w:rFonts w:hint="eastAsia"/>
              </w:rPr>
              <w:t xml:space="preserve">4.≥五种不同类型内窥镜使用模式。</w:t>
            </w:r>
            <w:r/>
          </w:p>
          <w:p>
            <w:pPr>
              <w:spacing w:line="360" w:lineRule="auto"/>
            </w:pPr>
            <w:r>
              <w:rPr>
                <w:rFonts w:hint="eastAsia"/>
              </w:rPr>
              <w:t xml:space="preserve">5.触摸屏方便参数调节，支持拍照和视屏录像功能，可U盘存储。</w:t>
            </w:r>
            <w:r/>
          </w:p>
          <w:p>
            <w:pPr>
              <w:spacing w:line="360" w:lineRule="auto"/>
            </w:pPr>
            <w:r>
              <w:rPr>
                <w:rFonts w:hint="eastAsia"/>
              </w:rPr>
              <w:t xml:space="preserve">(二)摄像头</w:t>
            </w:r>
            <w:r/>
          </w:p>
          <w:p>
            <w:pPr>
              <w:spacing w:line="360" w:lineRule="auto"/>
            </w:pPr>
            <w:r>
              <w:rPr>
                <w:rFonts w:hint="eastAsia"/>
              </w:rPr>
              <w:t xml:space="preserve">1.分辨率：≥1920*1080，2.5倍数码变焦和冻结功能，摄像头带有3个可编程控制按钮。</w:t>
            </w:r>
            <w:r/>
          </w:p>
          <w:p>
            <w:pPr>
              <w:spacing w:line="360" w:lineRule="auto"/>
            </w:pPr>
            <w:r>
              <w:rPr>
                <w:rFonts w:hint="eastAsia"/>
              </w:rPr>
              <w:t xml:space="preserve">2.▲重量≤300g，摄像头防水≥IPX7（提供产品彩页及说明书等证明文件）</w:t>
            </w:r>
            <w:r/>
          </w:p>
          <w:p>
            <w:pPr>
              <w:spacing w:line="360" w:lineRule="auto"/>
            </w:pPr>
            <w:r>
              <w:rPr>
                <w:rFonts w:hint="eastAsia"/>
              </w:rPr>
              <w:t xml:space="preserve">(三)LED冷光源</w:t>
            </w:r>
            <w:r/>
          </w:p>
          <w:p>
            <w:pPr>
              <w:spacing w:line="360" w:lineRule="auto"/>
            </w:pPr>
            <w:r>
              <w:rPr>
                <w:rFonts w:hint="eastAsia"/>
              </w:rPr>
              <w:t xml:space="preserve">1.输出功率0∽120W，使用寿命≥50000小时。（提供说明书等证明文件）</w:t>
            </w:r>
            <w:r/>
          </w:p>
          <w:p>
            <w:pPr>
              <w:spacing w:line="360" w:lineRule="auto"/>
            </w:pPr>
            <w:r>
              <w:rPr>
                <w:rFonts w:hint="eastAsia"/>
              </w:rPr>
              <w:t xml:space="preserve">2.▲色温5500-6000k,亮度 ：≥580000lx，光通量≥500 lm，显色指数≥90.（提供说明书或者检测报告等证明文件）</w:t>
            </w:r>
            <w:r/>
          </w:p>
          <w:p>
            <w:pPr>
              <w:spacing w:line="360" w:lineRule="auto"/>
            </w:pPr>
            <w:r>
              <w:rPr>
                <w:rFonts w:hint="eastAsia"/>
              </w:rPr>
              <w:t xml:space="preserve">(四)液晶显示器</w:t>
            </w:r>
            <w:r/>
          </w:p>
          <w:p>
            <w:pPr>
              <w:spacing w:line="360" w:lineRule="auto"/>
            </w:pPr>
            <w:r>
              <w:rPr>
                <w:rFonts w:hint="eastAsia"/>
              </w:rPr>
              <w:t xml:space="preserve">1.显示器尺寸≥23″，全高清显示，分辨率≥1920*1080，显示颜色16.7M，显示比例：16:9或全屏，多种输入接口：SDI、DVI 、HDMI、DP，输出接口：SDI、DVI。</w:t>
            </w:r>
            <w:r/>
          </w:p>
          <w:p>
            <w:pPr>
              <w:spacing w:line="360" w:lineRule="auto"/>
            </w:pPr>
            <w:r>
              <w:rPr>
                <w:rFonts w:hint="eastAsia"/>
              </w:rPr>
              <w:t xml:space="preserve">2.自动检索输入信号模式并自动锁定显示。</w:t>
            </w:r>
            <w:r/>
          </w:p>
          <w:p>
            <w:pPr>
              <w:spacing w:line="360" w:lineRule="auto"/>
            </w:pPr>
            <w:r>
              <w:rPr>
                <w:rFonts w:hint="eastAsia"/>
              </w:rPr>
              <w:t xml:space="preserve">(五)内窥镜冲洗系统</w:t>
            </w:r>
            <w:r/>
          </w:p>
          <w:p>
            <w:pPr>
              <w:spacing w:line="360" w:lineRule="auto"/>
            </w:pPr>
            <w:r>
              <w:rPr>
                <w:rFonts w:hint="eastAsia"/>
              </w:rPr>
              <w:t xml:space="preserve">预期用途：利用冲洗液体对腔体进行加压使其膨胀，从而达到腔镜检查和维持手术中可视空间及腔内冲洗作用的设备</w:t>
            </w:r>
            <w:r/>
          </w:p>
          <w:p>
            <w:pPr>
              <w:spacing w:line="360" w:lineRule="auto"/>
            </w:pPr>
            <w:r>
              <w:rPr>
                <w:rFonts w:hint="eastAsia"/>
              </w:rPr>
              <w:t xml:space="preserve">1.外接电源/输入功率：AC.220V  50Hz/200VA，安全类型：I类BF型，运行模式：连续运行。</w:t>
            </w:r>
            <w:r/>
          </w:p>
          <w:p>
            <w:pPr>
              <w:spacing w:line="360" w:lineRule="auto"/>
            </w:pPr>
            <w:r>
              <w:rPr>
                <w:rFonts w:hint="eastAsia"/>
              </w:rPr>
              <w:t xml:space="preserve">2.冲洗压强调节范围：20 mmHg～400 mmHg，冲洗压强准确性：＜50mmHg时，允差为±5mmHg ; ≥50mmHg，允差为±10%; （提供注册时检验报告证明文件）</w:t>
            </w:r>
            <w:r/>
          </w:p>
          <w:p>
            <w:pPr>
              <w:spacing w:line="360" w:lineRule="auto"/>
            </w:pPr>
            <w:r>
              <w:rPr>
                <w:rFonts w:hint="eastAsia"/>
              </w:rPr>
              <w:t xml:space="preserve">3.冲洗流量调节范围：100mL/min～1000 mL/min，步长为≤100ml/min。（提供注册时检验报告证明文件）</w:t>
            </w:r>
            <w:r/>
          </w:p>
          <w:p>
            <w:pPr>
              <w:spacing w:line="360" w:lineRule="auto"/>
            </w:pPr>
            <w:r>
              <w:rPr>
                <w:rFonts w:hint="eastAsia"/>
              </w:rPr>
              <w:t xml:space="preserve">4.滚压管路的内径：内径为7.0mm，允差应为±0.33mm， 可低温等离子或高温高压灭菌使用次数≥20次。</w:t>
            </w:r>
            <w:r/>
          </w:p>
          <w:p>
            <w:pPr>
              <w:spacing w:line="360" w:lineRule="auto"/>
            </w:pPr>
            <w:r>
              <w:rPr>
                <w:rFonts w:hint="eastAsia"/>
              </w:rPr>
              <w:t xml:space="preserve">5.▲控制开关：系统冲洗管路的气压室部分一旦脱离正常位置，系统的冲洗功能应立即停止工作，回到待机状态或具备减压报警功能。（提供注册时检验报告文件）</w:t>
            </w:r>
            <w:r/>
          </w:p>
          <w:p>
            <w:pPr>
              <w:spacing w:line="360" w:lineRule="auto"/>
            </w:pPr>
            <w:r>
              <w:rPr>
                <w:rFonts w:hint="eastAsia"/>
              </w:rPr>
              <w:t xml:space="preserve">6.噪音≤70db。</w:t>
            </w:r>
            <w:r/>
          </w:p>
          <w:p>
            <w:pPr>
              <w:spacing w:line="360" w:lineRule="auto"/>
            </w:pPr>
            <w:r>
              <w:rPr>
                <w:rFonts w:hint="eastAsia"/>
              </w:rPr>
              <w:t xml:space="preserve">7.▲使用期限：≥5年。（提供说明书等证明文件）</w:t>
            </w:r>
            <w:r/>
          </w:p>
          <w:p>
            <w:pPr>
              <w:spacing w:line="360" w:lineRule="auto"/>
            </w:pPr>
            <w:r>
              <w:rPr>
                <w:rFonts w:hint="eastAsia"/>
              </w:rPr>
              <w:t xml:space="preserve">(六)宫腔检查镜</w:t>
            </w:r>
            <w:r/>
          </w:p>
          <w:p>
            <w:pPr>
              <w:spacing w:line="360" w:lineRule="auto"/>
            </w:pPr>
            <w:r>
              <w:rPr>
                <w:rFonts w:hint="eastAsia"/>
              </w:rPr>
              <w:t xml:space="preserve">预期用途：用于宫腔观察成像，可进出水循环对流</w:t>
            </w:r>
            <w:r/>
          </w:p>
          <w:p>
            <w:pPr>
              <w:spacing w:line="360" w:lineRule="auto"/>
            </w:pPr>
            <w:r>
              <w:rPr>
                <w:rFonts w:hint="eastAsia"/>
              </w:rPr>
              <w:t xml:space="preserve">1.内窥镜：内窥镜：视向角≥12°，视场角≥70°，蓝宝石镜面。</w:t>
            </w:r>
            <w:r/>
          </w:p>
          <w:p>
            <w:pPr>
              <w:spacing w:line="360" w:lineRule="auto"/>
            </w:pPr>
            <w:r>
              <w:rPr>
                <w:rFonts w:hint="eastAsia"/>
              </w:rPr>
              <w:t xml:space="preserve">2.操作器：最大插入宽度≤8.0mm，有效工作长度≥180mm，器械通道最小宽度≥2.1mm（7Fr）。</w:t>
            </w:r>
            <w:r/>
          </w:p>
          <w:p>
            <w:pPr>
              <w:spacing w:line="360" w:lineRule="auto"/>
            </w:pPr>
            <w:r>
              <w:rPr>
                <w:rFonts w:hint="eastAsia"/>
              </w:rPr>
              <w:t xml:space="preserve">3.外鞘：水滴状外形结构，最大插入宽度（外径）≤8.2mm（24Fr），有效工作长度≥190mm，外鞘通道最小宽度≥7.1mm。</w:t>
            </w:r>
            <w:r/>
          </w:p>
          <w:p>
            <w:pPr>
              <w:spacing w:line="360" w:lineRule="auto"/>
            </w:pPr>
            <w:r>
              <w:rPr>
                <w:rFonts w:hint="eastAsia"/>
              </w:rPr>
              <w:t xml:space="preserve">4.闭孔鞘芯：最大插入宽度≤7.0mm，有效工作长度≥206mm。</w:t>
            </w:r>
            <w:r/>
          </w:p>
          <w:p>
            <w:pPr>
              <w:spacing w:line="360" w:lineRule="auto"/>
            </w:pPr>
            <w:r>
              <w:rPr>
                <w:rFonts w:hint="eastAsia"/>
              </w:rPr>
              <w:t xml:space="preserve">(七)宫腔镜（冷刀）</w:t>
            </w:r>
            <w:r/>
          </w:p>
          <w:p>
            <w:pPr>
              <w:spacing w:line="360" w:lineRule="auto"/>
            </w:pPr>
            <w:r>
              <w:rPr>
                <w:rFonts w:hint="eastAsia"/>
              </w:rPr>
              <w:t xml:space="preserve">    预期用途：用于宫腔检查、宫腔疾病的治疗，通过实现宫腔镜手术器械巨型化以完成有困难的手术检查和治疗，如子宫纵膈、子宫肌瘤、宫腔息肉、宫腔粘连以及异物嵌顿或胚胎残留取出等。</w:t>
            </w:r>
            <w:r/>
          </w:p>
          <w:p>
            <w:pPr>
              <w:spacing w:line="360" w:lineRule="auto"/>
            </w:pPr>
            <w:r>
              <w:rPr>
                <w:rFonts w:hint="eastAsia"/>
              </w:rPr>
              <w:t xml:space="preserve">1.蓝宝石镜面，柱状晶体排列技术，新型光学系统设计，高清分辨率。Z型或Y型设计，视向角≥12°，视场角≥90°</w:t>
            </w:r>
            <w:r/>
          </w:p>
          <w:p>
            <w:pPr>
              <w:spacing w:line="360" w:lineRule="auto"/>
            </w:pPr>
            <w:r>
              <w:rPr>
                <w:rFonts w:hint="eastAsia"/>
              </w:rPr>
              <w:t xml:space="preserve">2.工作长度：≥208mm。</w:t>
            </w:r>
            <w:r/>
          </w:p>
          <w:p>
            <w:pPr>
              <w:spacing w:line="360" w:lineRule="auto"/>
            </w:pPr>
            <w:r>
              <w:rPr>
                <w:rFonts w:hint="eastAsia"/>
              </w:rPr>
              <w:t xml:space="preserve">3.最大插入宽度Φ≤8.0mm，具备不带外鞘操作功能。</w:t>
            </w:r>
            <w:r/>
          </w:p>
          <w:p>
            <w:pPr>
              <w:spacing w:line="360" w:lineRule="auto"/>
            </w:pPr>
            <w:r>
              <w:rPr>
                <w:rFonts w:hint="eastAsia"/>
              </w:rPr>
              <w:t xml:space="preserve">4.器械通道最小宽度Φ≥4mm。</w:t>
            </w:r>
            <w:r/>
          </w:p>
          <w:p>
            <w:pPr>
              <w:spacing w:line="360" w:lineRule="auto"/>
            </w:pPr>
            <w:r>
              <w:rPr>
                <w:rFonts w:hint="eastAsia"/>
              </w:rPr>
              <w:t xml:space="preserve">5.可满足低温等离子灭菌或高温高压灭菌两种灭菌方式。</w:t>
            </w:r>
            <w:r/>
          </w:p>
          <w:p>
            <w:pPr>
              <w:spacing w:line="360" w:lineRule="auto"/>
            </w:pPr>
            <w:r>
              <w:rPr>
                <w:rFonts w:hint="eastAsia"/>
              </w:rPr>
              <w:t xml:space="preserve">(八)等离子电切镜</w:t>
            </w:r>
            <w:r/>
          </w:p>
          <w:p>
            <w:pPr>
              <w:spacing w:line="360" w:lineRule="auto"/>
            </w:pPr>
            <w:r>
              <w:rPr>
                <w:rFonts w:hint="eastAsia"/>
              </w:rPr>
              <w:t xml:space="preserve">预期用途：适用于泌尿外科前列腺电切、膀胱肿瘤电切及妇科宫腔电切等手术。 </w:t>
            </w:r>
            <w:r/>
          </w:p>
          <w:p>
            <w:pPr>
              <w:spacing w:line="360" w:lineRule="auto"/>
            </w:pPr>
            <w:r>
              <w:rPr>
                <w:rFonts w:hint="eastAsia"/>
              </w:rPr>
              <w:t xml:space="preserve">1.▲具有等离子双极电切与凝血功能；腹腔镜手术模式下腹腔镜手术和开放手术双极电切和电凝功能。（提供彩页等证明文件） </w:t>
            </w:r>
            <w:r/>
          </w:p>
          <w:p>
            <w:pPr>
              <w:spacing w:line="360" w:lineRule="auto"/>
            </w:pPr>
            <w:r>
              <w:rPr>
                <w:rFonts w:hint="eastAsia"/>
              </w:rPr>
              <w:t xml:space="preserve">2.▲等离子主机</w:t>
            </w:r>
            <w:r>
              <w:rPr>
                <w:rFonts w:hint="eastAsia" w:ascii="宋体" w:hAnsi="宋体" w:cs="宋体"/>
                <w:szCs w:val="21"/>
              </w:rPr>
              <w:t xml:space="preserve">工作频率≥100KHz，整机输出功率≤350W，</w:t>
            </w:r>
            <w:r>
              <w:rPr>
                <w:rFonts w:hint="eastAsia"/>
              </w:rPr>
              <w:t xml:space="preserve">额定负载</w:t>
            </w:r>
            <w:r>
              <w:rPr>
                <w:rFonts w:hint="eastAsia" w:ascii="宋体" w:hAnsi="宋体" w:cs="宋体"/>
                <w:szCs w:val="21"/>
              </w:rPr>
              <w:t xml:space="preserve">≤250</w:t>
            </w:r>
            <w:r>
              <w:rPr>
                <w:rFonts w:hint="eastAsia"/>
              </w:rPr>
              <w:t xml:space="preserve">Ω</w:t>
            </w:r>
            <w:r>
              <w:rPr>
                <w:rFonts w:hint="eastAsia" w:ascii="宋体" w:hAnsi="宋体" w:cs="宋体"/>
                <w:szCs w:val="21"/>
              </w:rPr>
              <w:t xml:space="preserve">。（提供注册证附件或者机器铭牌照片等证明文件）</w:t>
            </w:r>
            <w:r/>
          </w:p>
          <w:p>
            <w:pPr>
              <w:spacing w:line="360" w:lineRule="auto"/>
            </w:pPr>
            <w:r>
              <w:rPr>
                <w:rFonts w:hint="eastAsia"/>
              </w:rPr>
              <w:t xml:space="preserve">3.工作状态显示为LCD或VFD屏幕显示，多界面可同时显示：动态阻抗、电极状态和切凝的模式、功率等图形、字母和数字，具有超负荷保护装置。</w:t>
            </w:r>
            <w:r/>
          </w:p>
          <w:p>
            <w:pPr>
              <w:spacing w:line="360" w:lineRule="auto"/>
            </w:pPr>
            <w:r>
              <w:rPr>
                <w:rFonts w:hint="eastAsia"/>
              </w:rPr>
              <w:t xml:space="preserve">4.具有自动识别不同代码(不同功能)双极电极的功能，并自动设定切割模式或凝固模式输出的默认功率，无需手调，并可增减与显示。</w:t>
            </w:r>
            <w:r/>
          </w:p>
          <w:p>
            <w:pPr>
              <w:spacing w:line="360" w:lineRule="auto"/>
            </w:pPr>
            <w:r>
              <w:rPr>
                <w:rFonts w:hint="eastAsia"/>
              </w:rPr>
              <w:t xml:space="preserve">5.具有凝血模式或切割模式手术时帮助判定组织效应的阻抗条图显示。</w:t>
            </w:r>
            <w:r/>
          </w:p>
          <w:p>
            <w:pPr>
              <w:spacing w:line="360" w:lineRule="auto"/>
            </w:pPr>
            <w:r>
              <w:rPr>
                <w:rFonts w:hint="eastAsia"/>
              </w:rPr>
              <w:t xml:space="preserve">6.具有电极安装状态显示。</w:t>
            </w:r>
            <w:r/>
          </w:p>
          <w:p>
            <w:pPr>
              <w:spacing w:line="360" w:lineRule="auto"/>
            </w:pPr>
            <w:r>
              <w:rPr>
                <w:rFonts w:hint="eastAsia"/>
              </w:rPr>
              <w:t xml:space="preserve">7.使用期限：≥8年。（提供说明书等证明文件）</w:t>
            </w:r>
            <w:r/>
          </w:p>
          <w:p>
            <w:pPr>
              <w:spacing w:line="360" w:lineRule="auto"/>
            </w:pPr>
            <w:r>
              <w:rPr>
                <w:rFonts w:hint="eastAsia"/>
              </w:rPr>
              <w:t xml:space="preserve">8.脚踏开关，双踏版，防水等级≥IPX8。</w:t>
            </w:r>
            <w:r/>
          </w:p>
          <w:p>
            <w:pPr>
              <w:spacing w:line="360" w:lineRule="auto"/>
            </w:pPr>
            <w:r>
              <w:rPr>
                <w:rFonts w:hint="eastAsia"/>
              </w:rPr>
              <w:t xml:space="preserve">9.电极自带正负极，为与导线一体式双极电极，等离子主机为同一厂家产品（同一注册人），具有多种手术配套用的双极电极，包括环状、铲状、杆状、针状、钩状、滚状、犁状等形状。电极符合国家标准要求即医疗器械管理分类为Ⅲ类的医疗产品。（提供注册证、说明书等证明文件）</w:t>
            </w:r>
            <w:r/>
          </w:p>
          <w:p>
            <w:pPr>
              <w:spacing w:line="360" w:lineRule="auto"/>
            </w:pPr>
            <w:r>
              <w:rPr>
                <w:rFonts w:hint="eastAsia"/>
              </w:rPr>
              <w:t xml:space="preserve">10.▲电切内窥镜（包含如下），可连续进出水冲洗对流、要求与等离子主机为同一厂家（同一注册人）产品，内窥镜，视向角30°或12°  φ≤4mm，长度≥302mm 高清（HD）内窥镜,目镜与镜端采用高品质蓝宝石镜面，无腐蚀性，可高温高压或低温等离子消毒。</w:t>
            </w:r>
            <w:r/>
          </w:p>
          <w:p>
            <w:pPr>
              <w:spacing w:line="360" w:lineRule="auto"/>
            </w:pPr>
            <w:r>
              <w:rPr>
                <w:rFonts w:hint="eastAsia"/>
              </w:rPr>
              <w:t xml:space="preserve">11.内鞘进水接头，遇尿道狭窄时可配合内鞘实现腔内进水，实施单鞘手术。</w:t>
            </w:r>
            <w:r/>
          </w:p>
          <w:p>
            <w:pPr>
              <w:spacing w:line="360" w:lineRule="auto"/>
            </w:pPr>
            <w:r>
              <w:rPr>
                <w:rFonts w:hint="eastAsia"/>
              </w:rPr>
              <w:t xml:space="preserve">12.▲可选配与主机为同一注册人的小尺寸电切内窥镜，以满足尿道狭窄及特殊病人的手术需要，要求为外鞘外径≤23Fr、内鞘外径≤21Fr（7mm）、内窥镜镜体直径≤2.9mm。（提供与主机为同一注册人的小电切镜产品注册证及注册技术要求作为支撑依据）</w:t>
            </w:r>
            <w:r/>
          </w:p>
          <w:p>
            <w:pPr>
              <w:spacing w:line="360" w:lineRule="auto"/>
            </w:pPr>
            <w:r>
              <w:rPr>
                <w:rFonts w:hint="eastAsia"/>
              </w:rPr>
              <w:t xml:space="preserve">(九)内窥镜刨削器</w:t>
            </w:r>
            <w:r/>
          </w:p>
          <w:p>
            <w:pPr>
              <w:spacing w:line="360" w:lineRule="auto"/>
            </w:pPr>
            <w:r>
              <w:rPr>
                <w:rFonts w:hint="eastAsia"/>
              </w:rPr>
              <w:t xml:space="preserve">预期用途：适用于内窥镜手术下对软组织进行绞碎或切除。（提供注册证等证明文件）</w:t>
            </w:r>
            <w:r/>
          </w:p>
          <w:p>
            <w:pPr>
              <w:spacing w:line="360" w:lineRule="auto"/>
            </w:pPr>
            <w:r>
              <w:rPr>
                <w:rFonts w:hint="eastAsia"/>
              </w:rPr>
              <w:t xml:space="preserve">1.▲国家II类或者III类医疗器械注册医疗产品，内置负压吸引装置。（提供注册证等证明文件）。</w:t>
            </w:r>
            <w:r/>
          </w:p>
          <w:p>
            <w:pPr>
              <w:spacing w:line="360" w:lineRule="auto"/>
            </w:pPr>
            <w:r>
              <w:rPr>
                <w:rFonts w:hint="eastAsia"/>
              </w:rPr>
              <w:t xml:space="preserve">2.操作手柄(电机)，操作手柄、电机及电机线缆，输出转速。具有静音电机，旋转时无杂音转出。</w:t>
            </w:r>
            <w:r/>
          </w:p>
          <w:p>
            <w:pPr>
              <w:spacing w:line="360" w:lineRule="auto"/>
            </w:pPr>
            <w:r>
              <w:rPr>
                <w:rFonts w:hint="eastAsia"/>
              </w:rPr>
              <w:t xml:space="preserve">3.▲刨削刀头, 刨削刀具≤4.8mm，长度≥350mm，三种及以上规格可选，最少满足瓜子形刃口、半包双齿刃口、全包齿双刃口三种刀口形状可选，有单独注册证，要求与刨削主机为同一注册证或同一注册人。（提供注册证等证明文件）</w:t>
            </w:r>
            <w:r/>
          </w:p>
          <w:p>
            <w:pPr>
              <w:spacing w:line="360" w:lineRule="auto"/>
            </w:pPr>
            <w:r>
              <w:rPr>
                <w:rFonts w:hint="eastAsia"/>
              </w:rPr>
              <w:t xml:space="preserve">4.脚踏开关，双档位多功能单踏板脚踏控制开关；</w:t>
            </w:r>
            <w:r/>
          </w:p>
          <w:p>
            <w:pPr>
              <w:spacing w:line="360" w:lineRule="auto"/>
            </w:pPr>
            <w:r>
              <w:rPr>
                <w:rFonts w:hint="eastAsia"/>
              </w:rPr>
              <w:t xml:space="preserve">5.外接电源：AC220V  50Hz，输入功率：300VA，安全类型：I类，BF型应用部分。</w:t>
            </w:r>
            <w:r/>
          </w:p>
          <w:p>
            <w:pPr>
              <w:spacing w:line="360" w:lineRule="auto"/>
            </w:pPr>
            <w:r>
              <w:rPr>
                <w:rFonts w:hint="eastAsia"/>
              </w:rPr>
              <w:t xml:space="preserve">6.输出转速：≥ 300r/min，1档～10档可调。</w:t>
            </w:r>
            <w:r/>
          </w:p>
          <w:p>
            <w:pPr>
              <w:spacing w:line="360" w:lineRule="auto"/>
            </w:pPr>
            <w:r>
              <w:rPr>
                <w:rFonts w:hint="eastAsia"/>
              </w:rPr>
              <w:t xml:space="preserve">7.噪音：＜65dB。</w:t>
            </w:r>
            <w:r/>
          </w:p>
          <w:p>
            <w:pPr>
              <w:spacing w:line="360" w:lineRule="auto"/>
            </w:pPr>
            <w:r>
              <w:rPr>
                <w:rFonts w:hint="eastAsia"/>
              </w:rPr>
              <w:t xml:space="preserve">8.使用期限：≥8年。</w:t>
            </w:r>
            <w:r/>
          </w:p>
          <w:p>
            <w:pPr>
              <w:spacing w:line="360" w:lineRule="auto"/>
            </w:pPr>
            <w:r>
              <w:rPr>
                <w:rFonts w:hint="eastAsia"/>
              </w:rPr>
              <w:t xml:space="preserve">9.膀胱内窥镜（粉碎镜）：视向角0°，宝石镜面，工作长度≥205 mm，器械通道≥4.0mm，要求与刨削主机为同一注册人。（提供能满足两种镜体规格要求的产品注册证为支撑依据）</w:t>
            </w:r>
            <w:r/>
          </w:p>
          <w:p>
            <w:pPr>
              <w:spacing w:line="360" w:lineRule="auto"/>
            </w:pPr>
            <w:r>
              <w:rPr>
                <w:rFonts w:hint="eastAsia"/>
              </w:rPr>
              <w:t xml:space="preserve">10.收集瓶及溢流保护装置：1）配置两个4L的液体收集瓶(负压瓶)，收集切除后的组织与废弃液体，负压瓶设计需内置自动防溢流装置，防止吸引液体和组织溢出流入设备，从而保护刨削器主机；</w:t>
            </w:r>
            <w:r/>
          </w:p>
          <w:p>
            <w:pPr>
              <w:spacing w:line="360" w:lineRule="auto"/>
            </w:pPr>
            <w:r>
              <w:rPr>
                <w:rFonts w:hint="eastAsia"/>
                <w:b/>
                <w:bCs/>
              </w:rPr>
              <w:t xml:space="preserve">以上非▲参数为必须满足项，不得负偏离，</w:t>
            </w:r>
            <w:r>
              <w:rPr>
                <w:rFonts w:hint="eastAsia"/>
                <w:b/>
                <w:bCs/>
                <w:lang w:val="en-US" w:eastAsia="zh-CN"/>
              </w:rPr>
              <w:t xml:space="preserve">提供</w:t>
            </w:r>
            <w:r>
              <w:rPr>
                <w:rFonts w:hint="eastAsia" w:ascii="宋体" w:hAnsi="宋体" w:cs="宋体"/>
                <w:b/>
                <w:bCs/>
                <w:szCs w:val="21"/>
              </w:rPr>
              <w:t xml:space="preserve">制造商公开发布的印刷资料</w:t>
            </w:r>
            <w:r>
              <w:rPr>
                <w:rFonts w:hint="eastAsia" w:ascii="宋体" w:hAnsi="宋体" w:cs="宋体"/>
                <w:b/>
                <w:bCs/>
                <w:szCs w:val="21"/>
                <w:lang w:val="en-US" w:eastAsia="zh-CN"/>
              </w:rPr>
              <w:t xml:space="preserve">或</w:t>
            </w:r>
            <w:r>
              <w:rPr>
                <w:rFonts w:hint="eastAsia" w:ascii="宋体" w:hAnsi="宋体" w:cs="宋体"/>
                <w:b/>
                <w:bCs/>
                <w:szCs w:val="21"/>
              </w:rPr>
              <w:t xml:space="preserve">产品使用说明书</w:t>
            </w:r>
            <w:r>
              <w:rPr>
                <w:rFonts w:hint="eastAsia" w:ascii="宋体" w:hAnsi="宋体" w:cs="宋体"/>
                <w:b/>
                <w:bCs/>
                <w:szCs w:val="21"/>
                <w:lang w:val="en-US" w:eastAsia="zh-CN"/>
              </w:rPr>
              <w:t xml:space="preserve">或</w:t>
            </w:r>
            <w:r>
              <w:rPr>
                <w:rFonts w:hint="eastAsia" w:ascii="宋体" w:hAnsi="宋体" w:cs="宋体"/>
                <w:b/>
                <w:bCs/>
                <w:szCs w:val="21"/>
              </w:rPr>
              <w:t xml:space="preserve">产品检验报告</w:t>
            </w:r>
            <w:r>
              <w:rPr>
                <w:rFonts w:hint="eastAsia" w:ascii="宋体" w:hAnsi="宋体" w:cs="宋体"/>
                <w:b/>
                <w:bCs/>
                <w:szCs w:val="21"/>
                <w:lang w:val="en-US" w:eastAsia="zh-CN"/>
              </w:rPr>
              <w:t xml:space="preserve">或</w:t>
            </w:r>
            <w:r>
              <w:rPr>
                <w:rFonts w:hint="eastAsia" w:ascii="宋体" w:hAnsi="宋体" w:cs="宋体"/>
                <w:b/>
                <w:bCs/>
                <w:szCs w:val="21"/>
              </w:rPr>
              <w:t xml:space="preserve">注册证</w:t>
            </w:r>
            <w:r>
              <w:rPr>
                <w:rFonts w:hint="eastAsia" w:ascii="宋体" w:hAnsi="宋体" w:cs="宋体"/>
                <w:b/>
                <w:bCs/>
                <w:szCs w:val="21"/>
                <w:lang w:val="en-US" w:eastAsia="zh-CN"/>
              </w:rPr>
              <w:t xml:space="preserve">或</w:t>
            </w:r>
            <w:r>
              <w:rPr>
                <w:rFonts w:hint="eastAsia" w:ascii="宋体" w:hAnsi="宋体" w:cs="宋体"/>
                <w:b/>
                <w:bCs/>
                <w:szCs w:val="21"/>
              </w:rPr>
              <w:t xml:space="preserve">注册证附件产品技术要求的证明材料</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及技术参数偏离表进行佐证，</w:t>
            </w:r>
            <w:r>
              <w:rPr>
                <w:rFonts w:hint="eastAsia"/>
                <w:b/>
                <w:bCs/>
              </w:rPr>
              <w:t xml:space="preserve">否则为无效标处理</w:t>
            </w:r>
            <w:r>
              <w:rPr>
                <w:rFonts w:hint="eastAsia"/>
                <w:b/>
                <w:bCs/>
                <w:lang w:eastAsia="zh-CN"/>
              </w:rPr>
              <w:t xml:space="preserve">。</w:t>
            </w:r>
            <w:r>
              <w:rPr>
                <w:rFonts w:hint="eastAsia"/>
                <w:b/>
                <w:bCs/>
              </w:rPr>
              <w:t xml:space="preserve">带▲为评分参数条款，须按技术要求提供相关证明材料。</w:t>
            </w:r>
            <w:r/>
          </w:p>
        </w:tc>
      </w:tr>
    </w:tbl>
    <w:p>
      <w:pP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（三）宫腔镜系统配置清单</w:t>
      </w:r>
      <w:r/>
    </w:p>
    <w:tbl>
      <w:tblPr>
        <w:tblStyle w:val="856"/>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07"/>
        <w:gridCol w:w="840"/>
        <w:gridCol w:w="2485"/>
        <w:gridCol w:w="1984"/>
        <w:gridCol w:w="1444"/>
        <w:gridCol w:w="1016"/>
      </w:tblGrid>
      <w:tr>
        <w:trPr>
          <w:jc w:val="center"/>
          <w:trHeight w:val="975"/>
        </w:trPr>
        <w:tc>
          <w:tcPr>
            <w:gridSpan w:val="7"/>
            <w:tcBorders>
              <w:top w:val="single" w:color="auto" w:sz="4" w:space="0"/>
              <w:left w:val="single" w:color="auto" w:sz="4" w:space="0"/>
              <w:bottom w:val="single" w:color="auto" w:sz="4" w:space="0"/>
              <w:right w:val="single" w:color="auto" w:sz="4" w:space="0"/>
            </w:tcBorders>
            <w:tcW w:w="9427" w:type="dxa"/>
            <w:vAlign w:val="center"/>
            <w:textDirection w:val="lrTb"/>
            <w:noWrap w:val="false"/>
          </w:tcPr>
          <w:p>
            <w:pPr>
              <w:jc w:val="left"/>
              <w:spacing w:after="200" w:line="480" w:lineRule="exact"/>
              <w:rPr>
                <w:rFonts w:ascii="宋体" w:hAnsi="宋体" w:cs="宋体"/>
                <w:sz w:val="24"/>
                <w:szCs w:val="24"/>
              </w:rPr>
            </w:pPr>
            <w:r>
              <w:rPr>
                <w:rFonts w:hint="eastAsia" w:ascii="宋体" w:hAnsi="宋体" w:cs="宋体"/>
                <w:sz w:val="24"/>
                <w:szCs w:val="24"/>
              </w:rPr>
              <w:t xml:space="preserve">配置清单：内窥镜刨削器、等离子电切镜、澎宫泵、宫腔镜（冷刀）、宫腔检查镜和图文工作站及软件</w:t>
            </w:r>
            <w:r/>
          </w:p>
        </w:tc>
      </w:tr>
      <w:tr>
        <w:trPr>
          <w:jc w:val="center"/>
          <w:trHeight w:val="97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200" w:line="480" w:lineRule="exact"/>
              <w:rPr>
                <w:rFonts w:ascii="宋体" w:hAnsi="宋体" w:cs="宋体"/>
                <w:sz w:val="24"/>
                <w:szCs w:val="24"/>
              </w:rPr>
            </w:pPr>
            <w:r>
              <w:rPr>
                <w:rFonts w:hint="eastAsia" w:ascii="宋体" w:hAnsi="宋体" w:cs="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after="200" w:line="480" w:lineRule="exact"/>
              <w:rPr>
                <w:rFonts w:ascii="宋体" w:hAnsi="宋体" w:cs="宋体"/>
                <w:sz w:val="24"/>
                <w:szCs w:val="24"/>
              </w:rPr>
            </w:pPr>
            <w:r>
              <w:rPr>
                <w:rFonts w:hint="eastAsia" w:ascii="宋体" w:hAnsi="宋体" w:cs="宋体"/>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spacing w:after="200" w:line="48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after="200" w:line="480" w:lineRule="exact"/>
              <w:rPr>
                <w:rFonts w:ascii="宋体" w:hAnsi="宋体" w:cs="宋体"/>
                <w:sz w:val="24"/>
                <w:szCs w:val="24"/>
              </w:rPr>
            </w:pPr>
            <w:r>
              <w:rPr>
                <w:rFonts w:hint="eastAsia" w:ascii="宋体" w:hAnsi="宋体" w:cs="宋体"/>
                <w:sz w:val="24"/>
                <w:szCs w:val="24"/>
              </w:rPr>
              <w:t xml:space="preserve">规格及型号</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after="200" w:line="480" w:lineRule="exact"/>
              <w:rPr>
                <w:rFonts w:ascii="宋体" w:hAnsi="宋体" w:cs="宋体"/>
                <w:sz w:val="24"/>
                <w:szCs w:val="24"/>
              </w:rPr>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016" w:type="dxa"/>
            <w:textDirection w:val="lrTb"/>
            <w:noWrap w:val="false"/>
          </w:tcPr>
          <w:p>
            <w:pPr>
              <w:jc w:val="center"/>
              <w:spacing w:after="200" w:line="480" w:lineRule="exact"/>
              <w:rPr>
                <w:rFonts w:ascii="宋体" w:hAnsi="宋体" w:cs="宋体"/>
                <w:sz w:val="24"/>
                <w:szCs w:val="24"/>
              </w:rPr>
            </w:pPr>
            <w:r>
              <w:rPr>
                <w:rFonts w:hint="eastAsia" w:ascii="宋体" w:hAnsi="宋体" w:cs="宋体"/>
                <w:sz w:val="24"/>
                <w:szCs w:val="24"/>
              </w:rPr>
              <w:t xml:space="preserve">备注</w:t>
            </w:r>
            <w:r/>
          </w:p>
        </w:tc>
      </w:tr>
      <w:tr>
        <w:trPr>
          <w:jc w:val="center"/>
          <w:trHeight w:val="502"/>
        </w:trPr>
        <w:tc>
          <w:tcPr>
            <w:tcBorders>
              <w:left w:val="single" w:color="auto" w:sz="4" w:space="0"/>
              <w:right w:val="single" w:color="auto" w:sz="4" w:space="0"/>
            </w:tcBorders>
            <w:tcW w:w="851"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left w:val="single" w:color="auto" w:sz="4" w:space="0"/>
              <w:right w:val="single" w:color="auto" w:sz="4" w:space="0"/>
            </w:tcBorders>
            <w:tcW w:w="807"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内窥镜刨削器</w:t>
            </w:r>
            <w:r/>
          </w:p>
          <w:p>
            <w:pPr>
              <w:ind w:firstLine="480"/>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840" w:type="dxa"/>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泌尿</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主机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1台</w:t>
            </w:r>
            <w:r/>
          </w:p>
        </w:tc>
        <w:tc>
          <w:tcPr>
            <w:tcBorders>
              <w:top w:val="single" w:color="auto" w:sz="4" w:space="0"/>
              <w:left w:val="single" w:color="auto" w:sz="4" w:space="0"/>
              <w:right w:val="single" w:color="auto" w:sz="4" w:space="0"/>
            </w:tcBorders>
            <w:tcW w:w="1016" w:type="dxa"/>
            <w:vMerge w:val="restart"/>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97"/>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0"/>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操作手柄(电机)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1套</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79"/>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0"/>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刨削刀头</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2套(4把)</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723"/>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0"/>
              <w:rPr>
                <w:rFonts w:ascii="宋体" w:hAnsi="宋体" w:cs="宋体"/>
                <w:color w:val="000000"/>
                <w:sz w:val="24"/>
                <w:szCs w:val="24"/>
              </w:rPr>
            </w:pPr>
            <w:r>
              <w:rPr>
                <w:rFonts w:ascii="宋体" w:hAnsi="宋体" w:cs="宋体"/>
                <w:color w:val="000000"/>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脚踏开关</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338"/>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0"/>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集液瓶</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2个</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338"/>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0"/>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台车</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ind w:firstLine="482"/>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粉碎镜(含接头)</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1支</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b/>
                <w:sz w:val="24"/>
                <w:szCs w:val="24"/>
              </w:rPr>
            </w:pPr>
            <w:r>
              <w:rPr>
                <w:rFonts w:ascii="宋体" w:hAnsi="宋体"/>
                <w:b/>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宫腔镜(冷刀)</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宫腔内窥镜</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1支</w:t>
            </w:r>
            <w:r/>
          </w:p>
        </w:tc>
        <w:tc>
          <w:tcPr>
            <w:tcBorders>
              <w:top w:val="single" w:color="auto" w:sz="4" w:space="0"/>
              <w:left w:val="single" w:color="auto" w:sz="4" w:space="0"/>
              <w:right w:val="single" w:color="auto" w:sz="4" w:space="0"/>
            </w:tcBorders>
            <w:tcW w:w="1016" w:type="dxa"/>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封闭式Y或Z形宫腔镜</w:t>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鞘套</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1支</w:t>
            </w:r>
            <w:r/>
          </w:p>
        </w:tc>
        <w:tc>
          <w:tcPr>
            <w:tcBorders>
              <w:left w:val="single" w:color="auto" w:sz="4" w:space="0"/>
              <w:right w:val="single" w:color="auto" w:sz="4" w:space="0"/>
            </w:tcBorders>
            <w:tcW w:w="1016" w:type="dxa"/>
            <w:vMerge w:val="restart"/>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p>
            <w:pPr>
              <w:jc w:val="center"/>
              <w:rPr>
                <w:rFonts w:ascii="宋体" w:hAnsi="宋体" w:cs="宋体"/>
                <w:sz w:val="24"/>
                <w:szCs w:val="24"/>
              </w:rPr>
            </w:pPr>
            <w:r>
              <w:rPr>
                <w:rFonts w:ascii="宋体" w:hAnsi="宋体" w:cs="宋体"/>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闭孔器</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刨削刀头</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1套</w:t>
            </w:r>
            <w:r/>
          </w:p>
        </w:tc>
        <w:tc>
          <w:tcPr>
            <w:tcBorders>
              <w:left w:val="single" w:color="auto" w:sz="4" w:space="0"/>
              <w:right w:val="single" w:color="auto" w:sz="4" w:space="0"/>
            </w:tcBorders>
            <w:tcW w:w="1016"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肌瘤用半包双齿刃口</w:t>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刨削刀头</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before="50" w:after="50"/>
              <w:tabs>
                <w:tab w:val="left" w:pos="1418" w:leader="none"/>
              </w:tabs>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1套</w:t>
            </w:r>
            <w:r/>
          </w:p>
        </w:tc>
        <w:tc>
          <w:tcPr>
            <w:tcBorders>
              <w:left w:val="single" w:color="auto" w:sz="4" w:space="0"/>
              <w:right w:val="single" w:color="auto" w:sz="4" w:space="0"/>
            </w:tcBorders>
            <w:tcW w:w="1016"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息肉用全包双齿刃口</w:t>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剪刀</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1把</w:t>
            </w:r>
            <w:r/>
          </w:p>
        </w:tc>
        <w:tc>
          <w:tcPr>
            <w:tcBorders>
              <w:left w:val="single" w:color="auto" w:sz="4" w:space="0"/>
              <w:right w:val="single" w:color="auto" w:sz="4" w:space="0"/>
            </w:tcBorders>
            <w:tcW w:w="1016" w:type="dxa"/>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异物钳</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1把</w:t>
            </w:r>
            <w:r/>
          </w:p>
        </w:tc>
        <w:tc>
          <w:tcPr>
            <w:tcBorders>
              <w:left w:val="single" w:color="auto" w:sz="4" w:space="0"/>
              <w:right w:val="single" w:color="auto" w:sz="4" w:space="0"/>
            </w:tcBorders>
            <w:tcW w:w="1016" w:type="dxa"/>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r>
      <w:tr>
        <w:trPr>
          <w:jc w:val="center"/>
          <w:trHeight w:val="729"/>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扩张器</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016" w:type="dxa"/>
            <w:vMerge w:val="restart"/>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r>
      <w:tr>
        <w:trPr>
          <w:jc w:val="center"/>
          <w:trHeight w:val="729"/>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b/>
                <w:sz w:val="24"/>
                <w:szCs w:val="24"/>
              </w:rPr>
            </w:pPr>
            <w:r>
              <w:rPr>
                <w:rFonts w:ascii="宋体" w:hAnsi="宋体" w:cs="微软雅黑"/>
                <w:b/>
                <w:sz w:val="24"/>
                <w:szCs w:val="24"/>
              </w:rPr>
            </w:r>
            <w:r/>
          </w:p>
        </w:tc>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消毒盒</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before="50" w:after="50" w:line="240" w:lineRule="exact"/>
              <w:tabs>
                <w:tab w:val="left" w:pos="1418" w:leader="none"/>
              </w:tabs>
              <w:rPr>
                <w:rFonts w:ascii="宋体" w:hAnsi="宋体" w:cs="宋体"/>
                <w:sz w:val="24"/>
                <w:szCs w:val="24"/>
              </w:rPr>
            </w:pPr>
            <w:r>
              <w:rPr>
                <w:rFonts w:hint="eastAsia" w:ascii="宋体" w:hAnsi="宋体" w:cs="宋体"/>
                <w:sz w:val="24"/>
                <w:szCs w:val="24"/>
              </w:rPr>
              <w:t xml:space="preserve">1个</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spacing w:before="50" w:after="50" w:line="240" w:lineRule="exact"/>
              <w:tabs>
                <w:tab w:val="left" w:pos="1418" w:leader="none"/>
              </w:tabs>
              <w:rPr>
                <w:rFonts w:ascii="宋体" w:hAnsi="宋体" w:cs="宋体"/>
                <w:sz w:val="24"/>
                <w:szCs w:val="24"/>
              </w:rPr>
            </w:pPr>
            <w:r>
              <w:rPr>
                <w:rFonts w:ascii="宋体" w:hAnsi="宋体" w:cs="宋体"/>
                <w:sz w:val="24"/>
                <w:szCs w:val="24"/>
              </w:rPr>
            </w:r>
            <w:r/>
          </w:p>
        </w:tc>
      </w:tr>
      <w:tr>
        <w:trPr>
          <w:jc w:val="center"/>
          <w:trHeight w:val="697"/>
        </w:trPr>
        <w:tc>
          <w:tcPr>
            <w:tcBorders>
              <w:top w:val="single" w:color="auto" w:sz="4" w:space="0"/>
              <w:left w:val="single" w:color="auto" w:sz="4" w:space="0"/>
              <w:right w:val="single" w:color="auto" w:sz="4" w:space="0"/>
            </w:tcBorders>
            <w:tcW w:w="851" w:type="dxa"/>
            <w:vAlign w:val="center"/>
            <w:vMerge w:val="restart"/>
            <w:textDirection w:val="lrTb"/>
            <w:noWrap w:val="false"/>
          </w:tcPr>
          <w:p>
            <w:pPr>
              <w:jc w:val="center"/>
              <w:rPr>
                <w:rFonts w:ascii="宋体" w:hAnsi="宋体" w:cs="微软雅黑"/>
                <w:sz w:val="24"/>
                <w:szCs w:val="24"/>
              </w:rPr>
            </w:pPr>
            <w:r>
              <w:rPr>
                <w:rFonts w:hint="eastAsia" w:ascii="宋体" w:hAnsi="宋体" w:cs="微软雅黑"/>
                <w:sz w:val="24"/>
                <w:szCs w:val="24"/>
              </w:rPr>
              <w:t xml:space="preserve">2</w:t>
            </w:r>
            <w:r/>
          </w:p>
        </w:tc>
        <w:tc>
          <w:tcPr>
            <w:gridSpan w:val="2"/>
            <w:tcBorders>
              <w:top w:val="single" w:color="auto" w:sz="4" w:space="0"/>
              <w:left w:val="single" w:color="auto" w:sz="4" w:space="0"/>
              <w:right w:val="single" w:color="auto" w:sz="4" w:space="0"/>
            </w:tcBorders>
            <w:tcW w:w="16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等离子电切镜</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top w:val="single" w:color="auto" w:sz="4" w:space="0"/>
              <w:left w:val="single" w:color="auto" w:sz="4" w:space="0"/>
              <w:right w:val="single" w:color="auto" w:sz="4" w:space="0"/>
            </w:tcBorders>
            <w:tcW w:w="1016" w:type="dxa"/>
            <w:vMerge w:val="restart"/>
            <w:textDirection w:val="lrTb"/>
            <w:noWrap w:val="false"/>
          </w:tcPr>
          <w:p>
            <w:pPr>
              <w:jc w:val="center"/>
              <w:rPr>
                <w:rFonts w:ascii="宋体" w:hAnsi="宋体"/>
                <w:sz w:val="24"/>
                <w:szCs w:val="24"/>
              </w:rPr>
            </w:pPr>
            <w:r>
              <w:rPr>
                <w:rFonts w:ascii="宋体" w:hAnsi="宋体"/>
                <w:sz w:val="24"/>
                <w:szCs w:val="24"/>
              </w:rPr>
            </w:r>
            <w:r/>
          </w:p>
        </w:tc>
      </w:tr>
      <w:tr>
        <w:trPr>
          <w:jc w:val="center"/>
          <w:trHeight w:val="566"/>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30度内窥镜</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b/>
                <w:sz w:val="24"/>
                <w:szCs w:val="24"/>
              </w:rPr>
            </w:pPr>
            <w:r>
              <w:rPr>
                <w:rFonts w:ascii="宋体" w:hAnsi="宋体"/>
                <w:b/>
                <w:sz w:val="24"/>
                <w:szCs w:val="24"/>
              </w:rPr>
            </w:r>
            <w:r/>
          </w:p>
        </w:tc>
      </w:tr>
      <w:tr>
        <w:trPr>
          <w:jc w:val="center"/>
          <w:trHeight w:val="645"/>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手柄</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b/>
                <w:sz w:val="24"/>
                <w:szCs w:val="24"/>
              </w:rPr>
            </w:pPr>
            <w:r>
              <w:rPr>
                <w:rFonts w:ascii="宋体" w:hAnsi="宋体"/>
                <w:b/>
                <w:sz w:val="24"/>
                <w:szCs w:val="24"/>
              </w:rPr>
            </w:r>
            <w:r/>
          </w:p>
        </w:tc>
      </w:tr>
      <w:tr>
        <w:trPr>
          <w:jc w:val="center"/>
          <w:trHeight w:val="555"/>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外鞘</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b/>
                <w:sz w:val="24"/>
                <w:szCs w:val="24"/>
              </w:rPr>
            </w:pPr>
            <w:r>
              <w:rPr>
                <w:rFonts w:ascii="宋体" w:hAnsi="宋体"/>
                <w:b/>
                <w:sz w:val="24"/>
                <w:szCs w:val="24"/>
              </w:rPr>
            </w:r>
            <w:r/>
          </w:p>
        </w:tc>
      </w:tr>
      <w:tr>
        <w:trPr>
          <w:jc w:val="center"/>
          <w:trHeight w:val="621"/>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内鞘</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ind w:firstLine="480"/>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内鞘进水接头</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闭孔鞘芯</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1只</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专用双极电极</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2支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冲洗接头</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1只</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脚踏开关</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Calibri" w:hAnsi="Calibri"/>
                <w:sz w:val="24"/>
                <w:szCs w:val="24"/>
              </w:rPr>
            </w:pPr>
            <w:r>
              <w:rPr>
                <w:rFonts w:hint="eastAsia" w:ascii="宋体" w:hAnsi="宋体"/>
                <w:sz w:val="24"/>
                <w:szCs w:val="24"/>
              </w:rPr>
              <w:t xml:space="preserve">膀胱冲洗器</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激光剜除镜</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30度内窥镜</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restart"/>
            <w:textDirection w:val="lrTb"/>
            <w:noWrap w:val="false"/>
          </w:tcPr>
          <w:p>
            <w:pP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被动式操作器</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1把</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外鞘</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内鞘</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闭孔鞘芯</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restart"/>
            <w:textDirection w:val="lrTb"/>
            <w:noWrap w:val="false"/>
          </w:tcPr>
          <w:p>
            <w:pPr>
              <w:jc w:val="center"/>
              <w:rPr>
                <w:rFonts w:ascii="宋体" w:hAnsi="宋体" w:cs="微软雅黑"/>
                <w:sz w:val="24"/>
                <w:szCs w:val="24"/>
              </w:rPr>
            </w:pPr>
            <w:r>
              <w:rPr>
                <w:rFonts w:hint="eastAsia" w:ascii="宋体" w:hAnsi="宋体" w:cs="微软雅黑"/>
                <w:sz w:val="24"/>
                <w:szCs w:val="24"/>
              </w:rPr>
              <w:t xml:space="preserve">3</w:t>
            </w:r>
            <w:r/>
          </w:p>
        </w:tc>
        <w:tc>
          <w:tcPr>
            <w:gridSpan w:val="2"/>
            <w:tcBorders>
              <w:left w:val="single" w:color="auto" w:sz="4" w:space="0"/>
              <w:right w:val="single" w:color="auto" w:sz="4" w:space="0"/>
            </w:tcBorders>
            <w:tcW w:w="16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内窥镜冲洗系统（澎宫泵）</w:t>
            </w:r>
            <w:r/>
          </w:p>
        </w:tc>
        <w:tc>
          <w:tcPr>
            <w:tcBorders>
              <w:top w:val="single" w:color="auto" w:sz="4" w:space="0"/>
              <w:left w:val="single" w:color="auto" w:sz="4" w:space="0"/>
              <w:bottom w:val="single" w:color="auto" w:sz="4" w:space="0"/>
              <w:right w:val="single" w:color="auto" w:sz="4" w:space="0"/>
            </w:tcBorders>
            <w:tcW w:w="2485" w:type="dxa"/>
            <w:textDirection w:val="lrTb"/>
            <w:noWrap w:val="false"/>
          </w:tcPr>
          <w:p>
            <w:pPr>
              <w:jc w:val="center"/>
              <w:rPr>
                <w:rFonts w:ascii="宋体" w:hAnsi="宋体"/>
                <w:sz w:val="24"/>
                <w:szCs w:val="24"/>
              </w:rPr>
            </w:pPr>
            <w:r>
              <w:rPr>
                <w:rFonts w:hint="eastAsia" w:ascii="宋体" w:hAnsi="宋体"/>
                <w:sz w:val="24"/>
                <w:szCs w:val="24"/>
              </w:rPr>
              <w:t xml:space="preserve">内窥镜冲洗系统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top w:val="single" w:color="auto" w:sz="4" w:space="0"/>
              <w:left w:val="single" w:color="auto" w:sz="4" w:space="0"/>
              <w:right w:val="single" w:color="auto" w:sz="4" w:space="0"/>
            </w:tcBorders>
            <w:tcW w:w="1016" w:type="dxa"/>
            <w:vMerge w:val="restart"/>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textDirection w:val="lrTb"/>
            <w:noWrap w:val="false"/>
          </w:tcPr>
          <w:p>
            <w:pPr>
              <w:jc w:val="center"/>
              <w:rPr>
                <w:rFonts w:ascii="宋体" w:hAnsi="宋体"/>
                <w:sz w:val="24"/>
                <w:szCs w:val="24"/>
              </w:rPr>
            </w:pPr>
            <w:r>
              <w:rPr>
                <w:rFonts w:hint="eastAsia" w:ascii="宋体" w:hAnsi="宋体"/>
                <w:sz w:val="24"/>
                <w:szCs w:val="24"/>
              </w:rPr>
              <w:t xml:space="preserve">冲洗管路</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2套</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restart"/>
            <w:textDirection w:val="lrTb"/>
            <w:noWrap w:val="false"/>
          </w:tcPr>
          <w:p>
            <w:pPr>
              <w:jc w:val="center"/>
              <w:rPr>
                <w:rFonts w:ascii="宋体" w:hAnsi="宋体" w:cs="微软雅黑"/>
                <w:sz w:val="24"/>
                <w:szCs w:val="24"/>
              </w:rPr>
            </w:pPr>
            <w:r>
              <w:rPr>
                <w:rFonts w:hint="eastAsia" w:ascii="宋体" w:hAnsi="宋体" w:cs="微软雅黑"/>
                <w:sz w:val="24"/>
                <w:szCs w:val="24"/>
              </w:rPr>
              <w:t xml:space="preserve">4</w:t>
            </w:r>
            <w:r/>
          </w:p>
        </w:tc>
        <w:tc>
          <w:tcPr>
            <w:gridSpan w:val="2"/>
            <w:tcBorders>
              <w:left w:val="single" w:color="auto" w:sz="4" w:space="0"/>
              <w:right w:val="single" w:color="auto" w:sz="4" w:space="0"/>
            </w:tcBorders>
            <w:tcW w:w="16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宫腔镜检查镜</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内窥镜</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1套</w:t>
            </w:r>
            <w:r/>
          </w:p>
        </w:tc>
        <w:tc>
          <w:tcPr>
            <w:tcBorders>
              <w:top w:val="single" w:color="auto" w:sz="4" w:space="0"/>
              <w:left w:val="single" w:color="auto" w:sz="4" w:space="0"/>
              <w:right w:val="single" w:color="auto" w:sz="4" w:space="0"/>
            </w:tcBorders>
            <w:tcW w:w="1016" w:type="dxa"/>
            <w:vMerge w:val="restart"/>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操作器</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1只</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外鞘</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闭孔器</w:t>
            </w:r>
            <w:r/>
          </w:p>
        </w:tc>
        <w:tc>
          <w:tcPr>
            <w:tcBorders>
              <w:top w:val="single" w:color="auto" w:sz="4" w:space="0"/>
              <w:left w:val="single" w:color="auto" w:sz="4" w:space="0"/>
              <w:bottom w:val="single" w:color="auto" w:sz="4" w:space="0"/>
              <w:right w:val="single" w:color="auto" w:sz="4" w:space="0"/>
            </w:tcBorders>
            <w:tcW w:w="1984"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1支</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剪刀</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Calibri" w:hAnsi="Calibri"/>
                <w:bCs/>
                <w:sz w:val="24"/>
                <w:szCs w:val="24"/>
              </w:rPr>
            </w:pPr>
            <w:r>
              <w:rPr>
                <w:rFonts w:ascii="Calibri" w:hAnsi="Calibri"/>
                <w:bCs/>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Calibri" w:hAnsi="Calibri"/>
                <w:bCs/>
                <w:sz w:val="24"/>
                <w:szCs w:val="24"/>
              </w:rPr>
            </w:pPr>
            <w:r>
              <w:rPr>
                <w:rFonts w:ascii="Calibri" w:hAnsi="Calibri"/>
                <w:bCs/>
                <w:sz w:val="24"/>
                <w:szCs w:val="24"/>
              </w:rPr>
              <w:t xml:space="preserve">1</w:t>
            </w:r>
            <w:r>
              <w:rPr>
                <w:rFonts w:hint="eastAsia" w:ascii="Calibri" w:hAnsi="Calibri"/>
                <w:bCs/>
                <w:sz w:val="24"/>
                <w:szCs w:val="24"/>
              </w:rPr>
              <w:t xml:space="preserve">把</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活检钳</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Calibri" w:hAnsi="Calibri"/>
                <w:bCs/>
                <w:sz w:val="24"/>
                <w:szCs w:val="24"/>
              </w:rPr>
            </w:pPr>
            <w:r>
              <w:rPr>
                <w:rFonts w:ascii="Calibri" w:hAnsi="Calibri"/>
                <w:bCs/>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Calibri" w:hAnsi="Calibri"/>
                <w:bCs/>
                <w:sz w:val="24"/>
                <w:szCs w:val="24"/>
              </w:rPr>
            </w:pPr>
            <w:r>
              <w:rPr>
                <w:rFonts w:ascii="Calibri" w:hAnsi="Calibri"/>
                <w:bCs/>
                <w:sz w:val="24"/>
                <w:szCs w:val="24"/>
              </w:rPr>
              <w:t xml:space="preserve">1</w:t>
            </w:r>
            <w:r>
              <w:rPr>
                <w:rFonts w:hint="eastAsia" w:ascii="Calibri" w:hAnsi="Calibri"/>
                <w:bCs/>
                <w:sz w:val="24"/>
                <w:szCs w:val="24"/>
              </w:rPr>
              <w:t xml:space="preserve">把</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异物钳</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Calibri" w:hAnsi="Calibri"/>
                <w:bCs/>
                <w:sz w:val="24"/>
                <w:szCs w:val="24"/>
              </w:rPr>
            </w:pPr>
            <w:r>
              <w:rPr>
                <w:rFonts w:ascii="Calibri" w:hAnsi="Calibri"/>
                <w:bCs/>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Calibri" w:hAnsi="Calibri"/>
                <w:bCs/>
                <w:sz w:val="24"/>
                <w:szCs w:val="24"/>
              </w:rPr>
            </w:pPr>
            <w:r>
              <w:rPr>
                <w:rFonts w:ascii="Calibri" w:hAnsi="Calibri"/>
                <w:bCs/>
                <w:sz w:val="24"/>
                <w:szCs w:val="24"/>
              </w:rPr>
              <w:t xml:space="preserve">1</w:t>
            </w:r>
            <w:r>
              <w:rPr>
                <w:rFonts w:hint="eastAsia" w:ascii="Calibri" w:hAnsi="Calibri"/>
                <w:bCs/>
                <w:sz w:val="24"/>
                <w:szCs w:val="24"/>
              </w:rPr>
              <w:t xml:space="preserve">把</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bottom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消毒盒</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Calibri" w:hAnsi="Calibri"/>
                <w:bCs/>
                <w:sz w:val="24"/>
                <w:szCs w:val="24"/>
              </w:rPr>
            </w:pPr>
            <w:r>
              <w:rPr>
                <w:rFonts w:ascii="Calibri" w:hAnsi="Calibri"/>
                <w:bCs/>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Calibri" w:hAnsi="Calibri"/>
                <w:bCs/>
                <w:sz w:val="24"/>
                <w:szCs w:val="24"/>
              </w:rPr>
            </w:pPr>
            <w:r>
              <w:rPr>
                <w:rFonts w:ascii="Calibri" w:hAnsi="Calibri"/>
                <w:bCs/>
                <w:sz w:val="24"/>
                <w:szCs w:val="24"/>
              </w:rPr>
              <w:t xml:space="preserve">1</w:t>
            </w:r>
            <w:r>
              <w:rPr>
                <w:rFonts w:hint="eastAsia" w:ascii="Calibri" w:hAnsi="Calibri"/>
                <w:bCs/>
                <w:sz w:val="24"/>
                <w:szCs w:val="24"/>
              </w:rPr>
              <w:t xml:space="preserve">个</w:t>
            </w:r>
            <w:r/>
          </w:p>
        </w:tc>
        <w:tc>
          <w:tcPr>
            <w:tcBorders>
              <w:left w:val="single" w:color="auto" w:sz="4" w:space="0"/>
              <w:bottom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restart"/>
            <w:textDirection w:val="lrTb"/>
            <w:noWrap w:val="false"/>
          </w:tcPr>
          <w:p>
            <w:pPr>
              <w:jc w:val="center"/>
              <w:rPr>
                <w:rFonts w:ascii="宋体" w:hAnsi="宋体" w:cs="微软雅黑"/>
                <w:sz w:val="24"/>
                <w:szCs w:val="24"/>
              </w:rPr>
            </w:pPr>
            <w:r>
              <w:rPr>
                <w:rFonts w:hint="eastAsia" w:ascii="宋体" w:hAnsi="宋体" w:cs="微软雅黑"/>
                <w:sz w:val="24"/>
                <w:szCs w:val="24"/>
              </w:rPr>
              <w:t xml:space="preserve">5</w:t>
            </w:r>
            <w:r/>
          </w:p>
        </w:tc>
        <w:tc>
          <w:tcPr>
            <w:gridSpan w:val="2"/>
            <w:tcBorders>
              <w:left w:val="single" w:color="auto" w:sz="4" w:space="0"/>
              <w:right w:val="single" w:color="auto" w:sz="4" w:space="0"/>
            </w:tcBorders>
            <w:tcW w:w="16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医用内窥镜摄像系统</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top w:val="single" w:color="auto" w:sz="4" w:space="0"/>
              <w:left w:val="single" w:color="auto" w:sz="4" w:space="0"/>
              <w:right w:val="single" w:color="auto" w:sz="4" w:space="0"/>
            </w:tcBorders>
            <w:tcW w:w="1016" w:type="dxa"/>
            <w:vMerge w:val="restart"/>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冷光源</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液晶显示器</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vMerge w:val="continue"/>
            <w:textDirection w:val="lrTb"/>
            <w:noWrap w:val="false"/>
          </w:tcPr>
          <w:p>
            <w:pPr>
              <w:jc w:val="center"/>
              <w:rPr>
                <w:rFonts w:ascii="宋体" w:hAnsi="宋体" w:cs="微软雅黑"/>
                <w:sz w:val="24"/>
                <w:szCs w:val="24"/>
              </w:rPr>
            </w:pPr>
            <w:r>
              <w:rPr>
                <w:rFonts w:ascii="宋体" w:hAnsi="宋体" w:cs="微软雅黑"/>
                <w:sz w:val="24"/>
                <w:szCs w:val="24"/>
              </w:rPr>
            </w:r>
            <w:r/>
          </w:p>
        </w:tc>
        <w:tc>
          <w:tcPr>
            <w:gridSpan w:val="2"/>
            <w:tcBorders>
              <w:left w:val="single" w:color="auto" w:sz="4" w:space="0"/>
              <w:right w:val="single" w:color="auto" w:sz="4" w:space="0"/>
            </w:tcBorders>
            <w:tcW w:w="16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台车</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sz w:val="24"/>
                <w:szCs w:val="24"/>
              </w:rPr>
            </w:pPr>
            <w:r>
              <w:rPr>
                <w:rFonts w:hint="eastAsia" w:ascii="宋体" w:hAnsi="宋体"/>
                <w:sz w:val="24"/>
                <w:szCs w:val="24"/>
              </w:rPr>
              <w:t xml:space="preserve">1台</w:t>
            </w:r>
            <w:r/>
          </w:p>
        </w:tc>
        <w:tc>
          <w:tcPr>
            <w:tcBorders>
              <w:left w:val="single" w:color="auto" w:sz="4" w:space="0"/>
              <w:right w:val="single" w:color="auto" w:sz="4" w:space="0"/>
            </w:tcBorders>
            <w:tcW w:w="1016" w:type="dxa"/>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855"/>
        </w:trPr>
        <w:tc>
          <w:tcPr>
            <w:tcBorders>
              <w:left w:val="single" w:color="auto" w:sz="4" w:space="0"/>
              <w:right w:val="single" w:color="auto" w:sz="4" w:space="0"/>
            </w:tcBorders>
            <w:tcW w:w="851" w:type="dxa"/>
            <w:vAlign w:val="center"/>
            <w:textDirection w:val="lrTb"/>
            <w:noWrap w:val="false"/>
          </w:tcPr>
          <w:p>
            <w:pPr>
              <w:jc w:val="center"/>
              <w:rPr>
                <w:rFonts w:ascii="宋体" w:hAnsi="宋体" w:cs="微软雅黑"/>
                <w:sz w:val="24"/>
                <w:szCs w:val="24"/>
              </w:rPr>
            </w:pPr>
            <w:r>
              <w:rPr>
                <w:rFonts w:hint="eastAsia" w:ascii="宋体" w:hAnsi="宋体" w:cs="微软雅黑"/>
                <w:sz w:val="24"/>
                <w:szCs w:val="24"/>
              </w:rPr>
              <w:t xml:space="preserve">6</w:t>
            </w:r>
            <w:r/>
          </w:p>
        </w:tc>
        <w:tc>
          <w:tcPr>
            <w:gridSpan w:val="4"/>
            <w:tcBorders>
              <w:left w:val="single" w:color="auto" w:sz="4" w:space="0"/>
              <w:right w:val="single" w:color="auto" w:sz="4" w:space="0"/>
            </w:tcBorders>
            <w:tcW w:w="6116" w:type="dxa"/>
            <w:vAlign w:val="center"/>
            <w:textDirection w:val="lrTb"/>
            <w:noWrap w:val="false"/>
          </w:tcPr>
          <w:p>
            <w:pPr>
              <w:jc w:val="center"/>
              <w:rPr>
                <w:rFonts w:ascii="宋体" w:hAnsi="宋体" w:cs="宋体"/>
                <w:bCs/>
                <w:sz w:val="24"/>
                <w:szCs w:val="24"/>
              </w:rPr>
            </w:pPr>
            <w:r>
              <w:rPr>
                <w:rFonts w:hint="eastAsia" w:ascii="宋体" w:hAnsi="宋体"/>
                <w:sz w:val="24"/>
                <w:szCs w:val="24"/>
              </w:rPr>
              <w:t xml:space="preserve">图文工作站</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rPr>
                <w:rFonts w:ascii="宋体" w:hAnsi="宋体" w:cs="宋体"/>
                <w:bCs/>
                <w:sz w:val="24"/>
                <w:szCs w:val="24"/>
              </w:rPr>
            </w:pPr>
            <w:r>
              <w:rPr>
                <w:rFonts w:hint="eastAsia" w:ascii="宋体" w:hAnsi="宋体" w:cs="宋体"/>
                <w:bCs/>
                <w:sz w:val="24"/>
                <w:szCs w:val="24"/>
              </w:rPr>
              <w:t xml:space="preserve">1套</w:t>
            </w:r>
            <w:r/>
          </w:p>
        </w:tc>
        <w:tc>
          <w:tcPr>
            <w:tcBorders>
              <w:left w:val="single" w:color="auto" w:sz="4" w:space="0"/>
              <w:right w:val="single" w:color="auto" w:sz="4" w:space="0"/>
            </w:tcBorders>
            <w:tcW w:w="1016" w:type="dxa"/>
            <w:vAlign w:val="center"/>
            <w:textDirection w:val="lrTb"/>
            <w:noWrap w:val="false"/>
          </w:tcPr>
          <w:p>
            <w:pPr>
              <w:jc w:val="center"/>
              <w:rPr>
                <w:rFonts w:ascii="宋体" w:hAnsi="宋体" w:cs="宋体"/>
                <w:bCs/>
                <w:sz w:val="24"/>
                <w:szCs w:val="24"/>
              </w:rPr>
            </w:pPr>
            <w:r>
              <w:rPr>
                <w:rFonts w:ascii="宋体" w:hAnsi="宋体" w:cs="宋体"/>
                <w:bCs/>
                <w:sz w:val="24"/>
                <w:szCs w:val="24"/>
              </w:rPr>
            </w:r>
            <w:r/>
          </w:p>
        </w:tc>
      </w:tr>
    </w:tbl>
    <w:p>
      <w:pP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（四）采购项目交付或者实施的时间和地点： </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合同签订后接甲方通知60天内完成交付验收。</w:t>
      </w:r>
      <w:r/>
    </w:p>
    <w:p>
      <w:pP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（五）采购标的需满足的服务标准、期限、效率等要求：（本项为符合性审查内容，投标人在投标时完全响应，不得有负偏离） </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质保期内提供7×24小时服务，系统试运行期间如有质量问题，一般障碍1小时内做出响应，2小时内应派专业技术人员到达现场提供免费咨询、维修服务，重大障碍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若未能在规定的时间内进行现场响应和解决设备问题的，采购人采取一切措施所产生的费用和风险由供应商承担。</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投标人在此基础上提供更优质且有针对性的售后服务方案。</w:t>
      </w:r>
      <w:r/>
    </w:p>
    <w:p>
      <w:pPr>
        <w:ind w:firstLine="241"/>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(六）采购标的的验收标准：</w:t>
      </w:r>
      <w:r/>
    </w:p>
    <w:p>
      <w:p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详见附件货物服务履约验收方案。所提供机器须均为交货前6个月内生产的全新机器</w:t>
      </w:r>
      <w:r>
        <w:rPr>
          <w:rFonts w:hint="eastAsia" w:asciiTheme="minorEastAsia" w:hAnsiTheme="minorEastAsia" w:eastAsiaTheme="minorEastAsia" w:cstheme="minorEastAsia"/>
          <w:sz w:val="24"/>
          <w:szCs w:val="24"/>
          <w:lang w:eastAsia="zh-CN"/>
        </w:rPr>
        <w:t xml:space="preserve">。</w:t>
      </w:r>
      <w:r/>
    </w:p>
    <w:p>
      <w:pP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（七）采购标的的其他技术、服务等要求：</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投标人负责完成设备安装、调试、运行和验收交付等工作。投标人应提供详细、可行的项目实施方案（需覆盖设备合规供应、交货安装调试、人员培训、售后保障、进度管控、风险应对及合规归档，全流程保障项目可行与设备长期稳定服务临床）。投标人应提供培训计划（包括临床使用培训，工程师维修保养培训），培训内容为本设备系统操作及常见问题处理，确保临床人员具备独立工作的能力。</w:t>
      </w:r>
      <w:r/>
    </w:p>
    <w:p>
      <w:pPr>
        <w:ind w:firstLine="482"/>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7.2包装要求（本项为符合性审查内容，投标人在投标时完全响应，不得有负偏离）：</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7.2.1商品包装环保要求：应当按《关于印发〈商品包装政府采购需求标准（试行）〉、〈快递包装政府采购需求标准（试行）〉的通知》（财办库〔2020〕123号）文件执行。</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（1）商品包装层数不得超过 3 层，空隙率不大于 40%；</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（2）商品包装尽可能使用单一材质的包装材料，如因功能需求必需使用不同材质，不同材质间应便于分离；</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（3）商品包装中铅、汞、镉、六价铬的总含量应不大于100mg/kg；</w:t>
      </w:r>
      <w:r/>
    </w:p>
    <w:p>
      <w:pPr>
        <w:ind w:firstLine="480"/>
        <w:spacing w:line="360" w:lineRule="auto"/>
        <w:rPr>
          <w:rFonts w:ascii="宋体" w:hAnsi="宋体" w:cs="宋体"/>
          <w:sz w:val="24"/>
          <w:szCs w:val="24"/>
        </w:rPr>
      </w:pPr>
      <w:r>
        <w:rPr>
          <w:rFonts w:hint="eastAsia" w:asciiTheme="minorEastAsia" w:hAnsiTheme="minorEastAsia" w:eastAsiaTheme="minorEastAsia" w:cstheme="minorEastAsia"/>
          <w:sz w:val="24"/>
          <w:szCs w:val="24"/>
        </w:rPr>
        <w:t xml:space="preserve">（4）商品包装印刷使用的油墨中挥发性有机化合物(VOCs)含量应不大于 5%</w:t>
      </w:r>
      <w:r>
        <w:rPr>
          <w:rFonts w:hint="eastAsia" w:ascii="宋体" w:hAnsi="宋体" w:cs="宋体"/>
          <w:sz w:val="24"/>
          <w:szCs w:val="24"/>
        </w:rPr>
        <w:t xml:space="preserve">（以重量计）；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（5）塑料材质商品包装上呈现的印刷颜色不得超过6色；</w:t>
      </w:r>
      <w:r/>
    </w:p>
    <w:p>
      <w:pPr>
        <w:ind w:firstLine="480"/>
        <w:spacing w:line="360" w:lineRule="auto"/>
        <w:rPr>
          <w:rFonts w:ascii="宋体" w:hAnsi="宋体" w:cs="宋体"/>
          <w:sz w:val="24"/>
          <w:szCs w:val="24"/>
        </w:rPr>
      </w:pPr>
      <w:r>
        <w:rPr>
          <w:rFonts w:hint="eastAsia" w:ascii="宋体" w:hAnsi="宋体" w:cs="宋体"/>
          <w:sz w:val="24"/>
          <w:szCs w:val="24"/>
        </w:rPr>
        <w:t xml:space="preserve">（6）纸质商品包装应使用75%以上的可再生纤维原料生产；</w:t>
      </w:r>
      <w:r/>
    </w:p>
    <w:p>
      <w:pPr>
        <w:ind w:firstLine="480"/>
        <w:spacing w:line="360" w:lineRule="auto"/>
        <w:rPr>
          <w:rFonts w:ascii="宋体" w:hAnsi="宋体" w:cs="宋体"/>
          <w:sz w:val="24"/>
          <w:szCs w:val="24"/>
        </w:rPr>
      </w:pPr>
      <w:r>
        <w:rPr>
          <w:rFonts w:hint="eastAsia" w:ascii="宋体" w:hAnsi="宋体" w:cs="宋体"/>
          <w:sz w:val="24"/>
          <w:szCs w:val="24"/>
        </w:rPr>
        <w:t xml:space="preserve">（7）木质商品包装的原料应来源于可持续性森林。</w:t>
      </w:r>
      <w:r/>
    </w:p>
    <w:p>
      <w:pPr>
        <w:ind w:firstLine="480"/>
        <w:spacing w:line="360" w:lineRule="auto"/>
        <w:rPr>
          <w:rFonts w:ascii="宋体" w:hAnsi="宋体" w:cs="宋体"/>
          <w:sz w:val="24"/>
          <w:szCs w:val="24"/>
        </w:rPr>
      </w:pPr>
      <w:r>
        <w:rPr>
          <w:rFonts w:hint="eastAsia" w:ascii="宋体" w:hAnsi="宋体" w:cs="宋体"/>
          <w:sz w:val="24"/>
          <w:szCs w:val="24"/>
        </w:rPr>
        <w:t xml:space="preserve">7.2.2快递包装环保要求（本项为符合性审查内容，投标人在投标时完全响应，不得有负偏离）： </w:t>
      </w:r>
      <w:r/>
    </w:p>
    <w:p>
      <w:pPr>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 100mg/kg；</w:t>
      </w:r>
      <w:r/>
    </w:p>
    <w:p>
      <w:pPr>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 原料，且原料为单一材质制成，生物分解率大于60%；</w:t>
      </w:r>
      <w:r/>
    </w:p>
    <w:p>
      <w:pPr>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（7）快递中使用的集装袋应为单一材质制成，其重复使用次数应不小于80 次；</w:t>
      </w:r>
      <w:r/>
    </w:p>
    <w:p>
      <w:pPr>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p>
    <w:p>
      <w:pPr>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p>
    <w:p>
      <w:pPr>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p>
    <w:p>
      <w:pPr>
        <w:ind w:firstLine="480"/>
        <w:spacing w:line="360" w:lineRule="auto"/>
        <w:rPr>
          <w:rFonts w:ascii="宋体" w:hAnsi="宋体" w:cs="宋体"/>
          <w:sz w:val="24"/>
          <w:szCs w:val="24"/>
        </w:rPr>
      </w:pPr>
      <w:r>
        <w:rPr>
          <w:rFonts w:hint="eastAsia" w:ascii="宋体" w:hAnsi="宋体" w:cs="宋体"/>
          <w:sz w:val="24"/>
          <w:szCs w:val="24"/>
        </w:rPr>
        <w:t xml:space="preserve">7.3绿色数据中心</w:t>
      </w:r>
      <w:r/>
    </w:p>
    <w:p>
      <w:pPr>
        <w:ind w:firstLine="480"/>
        <w:spacing w:line="360" w:lineRule="auto"/>
        <w:rPr>
          <w:rFonts w:ascii="宋体" w:hAnsi="宋体" w:cs="宋体"/>
          <w:sz w:val="24"/>
          <w:szCs w:val="24"/>
        </w:rPr>
      </w:pPr>
      <w:r>
        <w:rPr>
          <w:rFonts w:hint="eastAsia" w:ascii="宋体" w:hAnsi="宋体" w:cs="宋体"/>
          <w:sz w:val="24"/>
          <w:szCs w:val="24"/>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360" w:lineRule="auto"/>
        <w:rPr>
          <w:rFonts w:ascii="宋体" w:hAnsi="宋体" w:cs="宋体"/>
          <w:sz w:val="24"/>
          <w:szCs w:val="24"/>
        </w:rPr>
      </w:pPr>
      <w:r>
        <w:rPr>
          <w:rFonts w:hint="eastAsia" w:ascii="宋体" w:hAnsi="宋体" w:cs="宋体"/>
          <w:sz w:val="24"/>
          <w:szCs w:val="24"/>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rPr>
          <w:rFonts w:ascii="宋体" w:hAnsi="宋体" w:cs="宋体"/>
          <w:sz w:val="24"/>
          <w:szCs w:val="24"/>
        </w:rPr>
      </w:pPr>
      <w:r>
        <w:rPr>
          <w:rFonts w:hint="eastAsia" w:ascii="宋体" w:hAnsi="宋体" w:cs="宋体"/>
          <w:sz w:val="24"/>
          <w:szCs w:val="24"/>
        </w:rPr>
        <w:t xml:space="preserve">7.6绿色低碳管理目标和服务要求：在物业、合同能源管理等服务类采购项目需求中，要强化绿色低碳管理目标和服务要求，促进绿色产品和服务推广应用。</w:t>
      </w:r>
      <w:r/>
    </w:p>
    <w:p>
      <w:pPr>
        <w:spacing w:line="360" w:lineRule="auto"/>
        <w:rPr>
          <w:rFonts w:ascii="宋体" w:hAnsi="宋体" w:cs="宋体"/>
          <w:b/>
          <w:bCs/>
          <w:sz w:val="24"/>
          <w:szCs w:val="24"/>
        </w:rPr>
      </w:pPr>
      <w:r>
        <w:rPr>
          <w:rFonts w:hint="eastAsia" w:ascii="宋体" w:hAnsi="宋体" w:cs="宋体"/>
          <w:b/>
          <w:bCs/>
          <w:sz w:val="24"/>
          <w:szCs w:val="24"/>
        </w:rPr>
        <w:t xml:space="preserve">8.采购需求中必须满足的实质性要求（符合性审查内容）：</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240"/>
      </w:tblGrid>
      <w:tr>
        <w:trPr/>
        <w:tc>
          <w:tcPr>
            <w:tcW w:w="807"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序号</w:t>
            </w:r>
            <w:r/>
          </w:p>
        </w:tc>
        <w:tc>
          <w:tcPr>
            <w:tcW w:w="8240"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招标要求</w:t>
            </w:r>
            <w:r/>
          </w:p>
        </w:tc>
      </w:tr>
      <w:tr>
        <w:trPr/>
        <w:tc>
          <w:tcPr>
            <w:tcW w:w="80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p>
        </w:tc>
        <w:tc>
          <w:tcPr>
            <w:tcW w:w="824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质保期：≥3年。签订合同前制造商提供质保函。（投标时需提供承诺函并加盖公章）</w:t>
            </w:r>
            <w:r/>
          </w:p>
        </w:tc>
      </w:tr>
      <w:tr>
        <w:trPr/>
        <w:tc>
          <w:tcPr>
            <w:tcW w:w="80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w:t>
            </w:r>
            <w:r/>
          </w:p>
        </w:tc>
        <w:tc>
          <w:tcPr>
            <w:tcW w:w="824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交货期：合同签订后接采购人通知60天内完成交付验收。</w:t>
            </w:r>
            <w:r/>
          </w:p>
        </w:tc>
      </w:tr>
      <w:tr>
        <w:trPr/>
        <w:tc>
          <w:tcPr>
            <w:tcW w:w="807"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w:t>
            </w:r>
            <w:r/>
          </w:p>
        </w:tc>
        <w:tc>
          <w:tcPr>
            <w:tcW w:w="824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供应商须为本项目配备专业的售后服务团队，人数不少于3人，具备基本的医疗设备销售及服务经验，投标时提供团队成员情况一览表，包括人员姓名、年龄、学历、专业、工作年限、工作经历等（格式自拟）。由投标单位自行配备，人员资历与本项目售后服务相关。</w:t>
            </w:r>
            <w:r/>
          </w:p>
        </w:tc>
      </w:tr>
    </w:tbl>
    <w:p>
      <w:pPr>
        <w:spacing w:line="360" w:lineRule="auto"/>
        <w:rPr>
          <w:rFonts w:ascii="宋体" w:hAnsi="宋体" w:cs="宋体"/>
          <w:sz w:val="24"/>
          <w:szCs w:val="24"/>
        </w:rPr>
      </w:pPr>
      <w:r>
        <w:rPr>
          <w:rFonts w:hint="eastAsia" w:ascii="宋体" w:hAnsi="宋体" w:cs="宋体"/>
          <w:b/>
          <w:bCs/>
          <w:sz w:val="24"/>
          <w:szCs w:val="24"/>
        </w:rPr>
        <w:t xml:space="preserve">9.核心产品：</w:t>
      </w:r>
      <w:r>
        <w:rPr>
          <w:rFonts w:hint="eastAsia" w:ascii="宋体" w:hAnsi="宋体" w:cs="宋体"/>
          <w:b/>
          <w:bCs/>
          <w:sz w:val="24"/>
          <w:szCs w:val="24"/>
          <w:u w:val="single"/>
        </w:rPr>
        <w:t xml:space="preserve">等离子电切镜</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ascii="宋体" w:hAnsi="宋体" w:cs="宋体"/>
          <w:b/>
          <w:bCs/>
          <w:sz w:val="24"/>
          <w:szCs w:val="24"/>
        </w:rPr>
      </w:pPr>
      <w:r>
        <w:rPr>
          <w:rFonts w:hint="eastAsia" w:ascii="宋体" w:hAnsi="宋体" w:cs="宋体"/>
          <w:b/>
          <w:bCs/>
          <w:sz w:val="24"/>
          <w:szCs w:val="24"/>
        </w:rPr>
        <w:t xml:space="preserve">10.履约保证金：</w:t>
      </w:r>
      <w:r/>
    </w:p>
    <w:p>
      <w:pPr>
        <w:spacing w:line="360" w:lineRule="auto"/>
        <w:rPr>
          <w:rFonts w:ascii="宋体" w:hAnsi="宋体" w:cs="宋体"/>
          <w:sz w:val="24"/>
          <w:szCs w:val="24"/>
        </w:rPr>
      </w:pPr>
      <w:r>
        <w:rPr>
          <w:rFonts w:hint="eastAsia" w:ascii="宋体" w:hAnsi="宋体" w:cs="宋体"/>
          <w:sz w:val="24"/>
          <w:szCs w:val="24"/>
        </w:rPr>
        <w:t xml:space="preserve">本项目免收履约保证金。</w:t>
      </w:r>
      <w:r/>
    </w:p>
    <w:p>
      <w:pPr>
        <w:spacing w:line="360" w:lineRule="auto"/>
        <w:rPr>
          <w:rFonts w:ascii="宋体" w:hAnsi="宋体" w:cs="宋体"/>
          <w:sz w:val="24"/>
          <w:szCs w:val="24"/>
        </w:rPr>
      </w:pPr>
      <w:r>
        <w:rPr>
          <w:rFonts w:hint="eastAsia" w:ascii="宋体" w:hAnsi="宋体" w:cs="宋体"/>
          <w:sz w:val="24"/>
          <w:szCs w:val="24"/>
        </w:rPr>
        <w:t xml:space="preserve">11.合同条款（详见附件）</w:t>
      </w:r>
      <w:r/>
    </w:p>
    <w:p>
      <w:pPr>
        <w:rPr>
          <w:rFonts w:ascii="宋体" w:hAnsi="宋体" w:cs="宋体"/>
          <w:b/>
          <w:sz w:val="24"/>
          <w:szCs w:val="24"/>
        </w:rPr>
      </w:pPr>
      <w:r>
        <w:rPr>
          <w:rFonts w:hint="eastAsia" w:ascii="宋体" w:hAnsi="宋体" w:cs="宋体"/>
          <w:b/>
          <w:sz w:val="24"/>
          <w:szCs w:val="24"/>
        </w:rPr>
        <w:t xml:space="preserve">12.付款方式：合同签订后10个工作日内，预付合同款的 30%，货到安装调试、培训、试运行、验收合格，凭发票、验收合格报告且良好运行后在 60 日内付合同款的60%，自验收合格之日起满一年后，在 60 日内一次性付清全部余款。</w:t>
      </w:r>
      <w:r>
        <w:rPr>
          <w:rFonts w:hint="eastAsia" w:ascii="宋体" w:hAnsi="宋体" w:cs="宋体"/>
          <w:b/>
          <w:sz w:val="24"/>
          <w:szCs w:val="24"/>
        </w:rPr>
        <w:br w:type="page" w:clear="all"/>
      </w:r>
      <w:r/>
    </w:p>
    <w:p>
      <w:pPr>
        <w:jc w:val="left"/>
        <w:rPr>
          <w:rFonts w:ascii="宋体" w:hAnsi="宋体" w:cs="宋体"/>
          <w:b/>
          <w:sz w:val="24"/>
          <w:szCs w:val="24"/>
        </w:rPr>
      </w:pPr>
      <w:r>
        <w:rPr>
          <w:rFonts w:hint="eastAsia" w:ascii="宋体" w:hAnsi="宋体" w:cs="宋体"/>
          <w:b/>
          <w:sz w:val="24"/>
          <w:szCs w:val="24"/>
        </w:rPr>
        <w:t xml:space="preserve">附件：</w:t>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货物服务履约验收方案</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一、验收目的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二、验收依据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采购人通过政府采购方式和程序确定供应商的货物和服务类政府采购项目应当执行《江苏省政府采购履约验收管理办法》。政府采购文件、供应商投标（响应）文件、政府采购合同是履约验收工作的基本依据。</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三、验收方式及验收内容</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3.1日常考核</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sz w:val="24"/>
          <w:szCs w:val="24"/>
        </w:rPr>
        <w:t xml:space="preserve">采购人书面要求供应商限期整改，由此造成的一切损失由供应商承担。</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3.2检测(检验)验收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3.2.1 </w:t>
      </w:r>
      <w:r>
        <w:rPr>
          <w:rFonts w:hint="eastAsia" w:ascii="宋体" w:hAnsi="宋体" w:cs="宋体"/>
          <w:b/>
          <w:bCs/>
          <w:sz w:val="24"/>
          <w:szCs w:val="24"/>
        </w:rPr>
        <w:t xml:space="preserve">采购文件中设置检测报告相关要求的，应由采购人聘请有资质的检测机构实施检验、出具检测报告</w:t>
      </w:r>
      <w:r>
        <w:rPr>
          <w:rFonts w:hint="eastAsia" w:ascii="宋体" w:hAnsi="宋体" w:cs="宋体"/>
          <w:sz w:val="24"/>
          <w:szCs w:val="24"/>
        </w:rPr>
        <w:t xml:space="preserve">，且检测机构、检测标准、检测内容等应与采购文件中的要求一致或相关，</w:t>
      </w:r>
      <w:r>
        <w:rPr>
          <w:rFonts w:hint="eastAsia" w:ascii="宋体" w:hAnsi="宋体" w:cs="宋体"/>
          <w:b/>
          <w:bCs/>
          <w:sz w:val="24"/>
          <w:szCs w:val="24"/>
        </w:rPr>
        <w:t xml:space="preserve">相关费用由中标供应商承担。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sz w:val="24"/>
          <w:szCs w:val="24"/>
        </w:rPr>
        <w:t xml:space="preserve">供应商拒不配合抽样送检的，其所移交货物作不合格处理。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sz w:val="24"/>
          <w:szCs w:val="24"/>
        </w:rPr>
        <w:t xml:space="preserve">则采购人有权终止合同，重新采购，由此造成的一切损失由供应商承担。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3.2.4对检验结果存在异议时，启用备样检验，</w:t>
      </w:r>
      <w:r>
        <w:rPr>
          <w:rFonts w:hint="eastAsia" w:ascii="宋体" w:hAnsi="宋体" w:cs="宋体"/>
          <w:b/>
          <w:bCs/>
          <w:sz w:val="24"/>
          <w:szCs w:val="24"/>
        </w:rPr>
        <w:t xml:space="preserve">相关费用由异议提出方承担。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3.2.5实施检验检测所造成的产品损坏、损耗，</w:t>
      </w:r>
      <w:r>
        <w:rPr>
          <w:rFonts w:hint="eastAsia" w:ascii="宋体" w:hAnsi="宋体" w:cs="宋体"/>
          <w:b/>
          <w:bCs/>
          <w:sz w:val="24"/>
          <w:szCs w:val="24"/>
        </w:rPr>
        <w:t xml:space="preserve">其替换补充或维修费用由中标供应商承担。</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3.3最终验收</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3.3.1验收准备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3.3.1.1政府采购合同约定的履约验收条件达到时，采购人应当在</w:t>
      </w:r>
      <w:r>
        <w:rPr>
          <w:rFonts w:hint="eastAsia" w:ascii="宋体" w:hAnsi="宋体" w:cs="宋体"/>
          <w:b/>
          <w:bCs/>
          <w:sz w:val="24"/>
          <w:szCs w:val="24"/>
        </w:rPr>
        <w:t xml:space="preserve">15个工作日内</w:t>
      </w:r>
      <w:r>
        <w:rPr>
          <w:rFonts w:hint="eastAsia" w:ascii="宋体" w:hAnsi="宋体" w:cs="宋体"/>
          <w:sz w:val="24"/>
          <w:szCs w:val="24"/>
        </w:rPr>
        <w:t xml:space="preserve">启动履约验收工作，并向供应商发出</w:t>
      </w:r>
      <w:r>
        <w:rPr>
          <w:rFonts w:hint="eastAsia" w:ascii="宋体" w:hAnsi="宋体" w:cs="宋体"/>
          <w:b/>
          <w:bCs/>
          <w:sz w:val="24"/>
          <w:szCs w:val="24"/>
        </w:rPr>
        <w:t xml:space="preserve">《政府采购履约验收通知单》（见下表1）。</w:t>
      </w:r>
      <w:r>
        <w:rPr>
          <w:rFonts w:hint="eastAsia" w:ascii="宋体" w:hAnsi="宋体" w:cs="宋体"/>
          <w:sz w:val="24"/>
          <w:szCs w:val="24"/>
        </w:rPr>
        <w:t xml:space="preserve">在政府采购合同约定的履行验收条件达到时，供应商可以主动联系采购人启动履约验收工作。</w:t>
      </w:r>
      <w:r>
        <w:rPr>
          <w:rFonts w:hint="eastAsia" w:ascii="宋体" w:hAnsi="宋体" w:cs="宋体"/>
          <w:b/>
          <w:bCs/>
          <w:sz w:val="24"/>
          <w:szCs w:val="24"/>
        </w:rPr>
        <w:t xml:space="preserve">供应商在收到验收通知单后五个工作日内拒不配合的，采购人应依照合同约定追究其责任。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3.3.1.2供应商应当配合采购人做好项目验收工作，及时提供与项目验收相关的生产、技术、服务、数量、质量、安全、合格证明及验收所必须具备的其他材料。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3.3.1.3采购人应及时全面准备验收，在验收日期前做好通水、通电、准备验收工具等必要的验收准备工作。</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3.3.2验收小组</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3.3.2.1</w:t>
      </w:r>
      <w:r>
        <w:rPr>
          <w:rFonts w:hint="eastAsia" w:ascii="宋体" w:hAnsi="宋体" w:cs="宋体"/>
          <w:b/>
          <w:bCs/>
          <w:sz w:val="24"/>
          <w:szCs w:val="24"/>
        </w:rPr>
        <w:t xml:space="preserve">采购人应当组织成立验收小组</w:t>
      </w:r>
      <w:r>
        <w:rPr>
          <w:rFonts w:hint="eastAsia" w:ascii="宋体" w:hAnsi="宋体" w:cs="宋体"/>
          <w:sz w:val="24"/>
          <w:szCs w:val="24"/>
        </w:rPr>
        <w:t xml:space="preserve">，验收小组负责实施项目验收工作，其成员构成、人员数量以及负责人由采购人确定，验收小组一般由采购人指定的 </w:t>
      </w:r>
      <w:r>
        <w:rPr>
          <w:rFonts w:hint="eastAsia" w:ascii="宋体" w:hAnsi="宋体" w:cs="宋体"/>
          <w:b/>
          <w:bCs/>
          <w:sz w:val="24"/>
          <w:szCs w:val="24"/>
        </w:rPr>
        <w:t xml:space="preserve">3 名（含）以上单数工作人员组成，并确定一名负责人。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3.3.2.2根据采购项目特点和实际需要，可以邀请相关领域专业技术人员等作为验收小组成员参与验收</w:t>
      </w:r>
      <w:r>
        <w:rPr>
          <w:rFonts w:hint="eastAsia" w:ascii="宋体" w:hAnsi="宋体" w:cs="宋体"/>
          <w:b/>
          <w:bCs/>
          <w:sz w:val="24"/>
          <w:szCs w:val="24"/>
        </w:rPr>
        <w:t xml:space="preserve">。</w:t>
      </w:r>
      <w:r>
        <w:rPr>
          <w:rFonts w:hint="eastAsia" w:ascii="宋体" w:hAnsi="宋体" w:cs="宋体"/>
          <w:sz w:val="24"/>
          <w:szCs w:val="24"/>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3.3.3参与验收人员</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3.3.3.1技术复杂或专业性强的政府采购项目，可以邀请有资质的第三方专业机构参加验收并出具专业意见。</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3.3.4验收内容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3.3.4.1验收时，验收小组应与供应商一起验货，如发现货物短缺、质次、损坏、产地和规格不符等问题，应作详细记录由双方进行签字确认，</w:t>
      </w:r>
      <w:r>
        <w:rPr>
          <w:rFonts w:hint="eastAsia" w:ascii="宋体" w:hAnsi="宋体" w:cs="宋体"/>
          <w:b/>
          <w:bCs/>
          <w:sz w:val="24"/>
          <w:szCs w:val="24"/>
        </w:rPr>
        <w:t xml:space="preserve">供应商立即无条件地在合同约定期限内调换或补齐，由此造成的一切损失由供应商承担。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3.3.4.2交付验收标准适用标准为：</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①按照现行国家标准执行，无国家标准的，按行业标准执行，无国家和行业标准的，按企业标准执行，并且应符合相关法律、法规规定的要求；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②采购文件所列的各项要求、采购合同、供应商在投标（响应）文件中承诺的质量技术指标。</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3.3.5验收记录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3.3.5.1验收小组应当要求参与验收的供应商、专业机构、专家和服务对象等出具书面意见，作为验收书的重要组成部分。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对现场情况描述且签字等方式留存证明材料，由供应商确认，作为履约验收的重要凭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四、验收结果</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4.4</w:t>
      </w:r>
      <w:r>
        <w:rPr>
          <w:rFonts w:hint="eastAsia" w:ascii="宋体" w:hAnsi="宋体" w:cs="宋体"/>
          <w:b/>
          <w:bCs/>
          <w:sz w:val="24"/>
          <w:szCs w:val="24"/>
        </w:rPr>
        <w:t xml:space="preserve">《政府采购履约验收书》（见下表2）、合同是申请支付政府采购合同价款的必备资料</w:t>
      </w:r>
      <w:r>
        <w:rPr>
          <w:rFonts w:hint="eastAsia" w:ascii="宋体" w:hAnsi="宋体" w:cs="宋体"/>
          <w:sz w:val="24"/>
          <w:szCs w:val="24"/>
        </w:rPr>
        <w:t xml:space="preserve">。</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五、验收资料归档</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三十年。</w:t>
      </w:r>
      <w:r/>
    </w:p>
    <w:p>
      <w:pPr>
        <w:rPr>
          <w:rFonts w:ascii="宋体" w:hAnsi="宋体" w:cs="宋体"/>
          <w:sz w:val="24"/>
          <w:szCs w:val="24"/>
        </w:rPr>
      </w:pPr>
      <w:r>
        <w:rPr>
          <w:rFonts w:hint="eastAsia" w:ascii="宋体" w:hAnsi="宋体" w:cs="宋体"/>
          <w:sz w:val="24"/>
          <w:szCs w:val="24"/>
        </w:rPr>
        <w:br w:type="page" w:clear="all"/>
      </w:r>
      <w:r/>
    </w:p>
    <w:p>
      <w:pPr>
        <w:spacing w:line="360" w:lineRule="auto"/>
        <w:rPr>
          <w:rFonts w:ascii="宋体" w:hAnsi="宋体" w:cs="宋体"/>
          <w:b/>
          <w:bCs/>
          <w:sz w:val="24"/>
          <w:szCs w:val="24"/>
        </w:rPr>
      </w:pPr>
      <w:r>
        <w:rPr>
          <w:rFonts w:hint="eastAsia" w:ascii="宋体" w:hAnsi="宋体" w:cs="宋体"/>
          <w:b/>
          <w:bCs/>
          <w:sz w:val="24"/>
          <w:szCs w:val="24"/>
        </w:rPr>
        <w:t xml:space="preserve">表1：</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政府采购履约验收通知单</w:t>
      </w:r>
      <w:r/>
    </w:p>
    <w:tbl>
      <w:tblPr>
        <w:tblStyle w:val="856"/>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07"/>
        <w:gridCol w:w="1885"/>
        <w:gridCol w:w="2055"/>
        <w:gridCol w:w="2510"/>
      </w:tblGrid>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采购人</w:t>
            </w:r>
            <w:r/>
          </w:p>
        </w:tc>
        <w:tc>
          <w:tcPr>
            <w:gridSpan w:val="3"/>
            <w:tcW w:w="35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项目名称</w:t>
            </w:r>
            <w:r/>
          </w:p>
        </w:tc>
        <w:tc>
          <w:tcPr>
            <w:gridSpan w:val="3"/>
            <w:tcW w:w="35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合同名称</w:t>
            </w:r>
            <w:r/>
          </w:p>
        </w:tc>
        <w:tc>
          <w:tcPr>
            <w:gridSpan w:val="3"/>
            <w:tcW w:w="35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合同编号</w:t>
            </w:r>
            <w:r/>
          </w:p>
        </w:tc>
        <w:tc>
          <w:tcPr>
            <w:tcW w:w="1052"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c>
          <w:tcPr>
            <w:tcW w:w="1147"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合同金额</w:t>
            </w:r>
            <w:r/>
          </w:p>
        </w:tc>
        <w:tc>
          <w:tcPr>
            <w:tcW w:w="13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验收时间</w:t>
            </w:r>
            <w:r/>
          </w:p>
        </w:tc>
        <w:tc>
          <w:tcPr>
            <w:tcW w:w="1052"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c>
          <w:tcPr>
            <w:tcW w:w="1147"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验收地点</w:t>
            </w:r>
            <w:r/>
          </w:p>
        </w:tc>
        <w:tc>
          <w:tcPr>
            <w:tcW w:w="13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tcW w:w="1400"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联系人</w:t>
            </w:r>
            <w:r/>
          </w:p>
        </w:tc>
        <w:tc>
          <w:tcPr>
            <w:tcW w:w="1052"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c>
          <w:tcPr>
            <w:tcW w:w="1147" w:type="pct"/>
            <w:vAlign w:val="center"/>
            <w:textDirection w:val="lrTb"/>
            <w:noWrap w:val="false"/>
          </w:tcPr>
          <w:p>
            <w:pPr>
              <w:jc w:val="center"/>
              <w:rPr>
                <w:rFonts w:ascii="宋体" w:hAnsi="宋体"/>
                <w:sz w:val="24"/>
                <w:szCs w:val="24"/>
                <w:lang w:eastAsia="en-US"/>
              </w:rPr>
            </w:pPr>
            <w:r>
              <w:rPr>
                <w:rFonts w:hint="eastAsia" w:ascii="宋体" w:hAnsi="宋体"/>
                <w:sz w:val="24"/>
                <w:szCs w:val="24"/>
                <w:lang w:eastAsia="en-US"/>
              </w:rPr>
              <w:t xml:space="preserve">联系电话</w:t>
            </w:r>
            <w:r/>
          </w:p>
        </w:tc>
        <w:tc>
          <w:tcPr>
            <w:tcW w:w="1399" w:type="pct"/>
            <w:vAlign w:val="center"/>
            <w:textDirection w:val="lrTb"/>
            <w:noWrap w:val="false"/>
          </w:tcPr>
          <w:p>
            <w:pPr>
              <w:jc w:val="center"/>
              <w:rPr>
                <w:rFonts w:ascii="宋体" w:hAnsi="宋体"/>
                <w:sz w:val="24"/>
                <w:szCs w:val="24"/>
                <w:lang w:eastAsia="en-US"/>
              </w:rPr>
            </w:pPr>
            <w:r>
              <w:rPr>
                <w:rFonts w:ascii="宋体" w:hAnsi="宋体"/>
                <w:sz w:val="24"/>
                <w:szCs w:val="24"/>
                <w:lang w:eastAsia="en-US"/>
              </w:rPr>
            </w:r>
            <w:r/>
          </w:p>
        </w:tc>
      </w:tr>
      <w:tr>
        <w:trPr>
          <w:trHeight w:val="567"/>
        </w:trPr>
        <w:tc>
          <w:tcPr>
            <w:gridSpan w:val="4"/>
            <w:tcW w:w="5000" w:type="pct"/>
            <w:vAlign w:val="center"/>
            <w:textDirection w:val="lrTb"/>
            <w:noWrap w:val="false"/>
          </w:tcPr>
          <w:p>
            <w:pPr>
              <w:jc w:val="center"/>
              <w:rPr>
                <w:rFonts w:ascii="宋体" w:hAnsi="宋体" w:cs="宋体"/>
                <w:sz w:val="24"/>
                <w:szCs w:val="24"/>
              </w:rPr>
            </w:pPr>
            <w:r>
              <w:rPr>
                <w:rFonts w:hint="eastAsia" w:ascii="宋体" w:hAnsi="宋体"/>
                <w:sz w:val="24"/>
                <w:szCs w:val="24"/>
              </w:rPr>
              <w:t xml:space="preserve">履约验收方案及工作要求</w:t>
            </w:r>
            <w:r/>
          </w:p>
        </w:tc>
      </w:tr>
      <w:tr>
        <w:trPr>
          <w:trHeight w:val="567"/>
        </w:trPr>
        <w:tc>
          <w:tcPr>
            <w:gridSpan w:val="4"/>
            <w:tcW w:w="5000" w:type="pct"/>
            <w:textDirection w:val="lrTb"/>
            <w:noWrap w:val="false"/>
          </w:tcPr>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ind w:right="2893"/>
              <w:jc w:val="right"/>
              <w:spacing w:before="75"/>
              <w:widowControl/>
              <w:rPr>
                <w:rFonts w:ascii="宋体" w:hAnsi="宋体" w:cs="宋体"/>
                <w:spacing w:val="3"/>
                <w:sz w:val="24"/>
                <w:szCs w:val="24"/>
                <w:lang w:eastAsia="en-US"/>
              </w:rPr>
            </w:pPr>
            <w:r>
              <w:rPr>
                <w:rFonts w:hint="eastAsia" w:ascii="宋体" w:hAnsi="宋体" w:cs="宋体"/>
                <w:spacing w:val="3"/>
                <w:sz w:val="24"/>
                <w:szCs w:val="24"/>
                <w:lang w:eastAsia="en-US"/>
              </w:rPr>
              <w:t xml:space="preserve">单位公章</w:t>
            </w:r>
            <w:r/>
          </w:p>
          <w:p>
            <w:pPr>
              <w:ind w:right="2893"/>
              <w:jc w:val="right"/>
              <w:spacing w:before="75"/>
              <w:widowControl/>
              <w:rPr>
                <w:rFonts w:ascii="宋体" w:hAnsi="宋体" w:cs="宋体"/>
                <w:spacing w:val="-16"/>
                <w:sz w:val="24"/>
                <w:szCs w:val="24"/>
                <w:lang w:eastAsia="en-US"/>
              </w:rPr>
            </w:pPr>
            <w:r>
              <w:rPr>
                <w:rFonts w:hint="eastAsia" w:ascii="宋体" w:hAnsi="宋体" w:cs="宋体"/>
                <w:sz w:val="24"/>
                <w:szCs w:val="24"/>
                <w:lang w:eastAsia="en-US"/>
              </w:rPr>
              <w:t xml:space="preserve"> </w:t>
            </w:r>
            <w:r>
              <w:rPr>
                <w:rFonts w:hint="eastAsia" w:ascii="宋体" w:hAnsi="宋体" w:cs="宋体"/>
                <w:sz w:val="24"/>
                <w:szCs w:val="24"/>
              </w:rPr>
              <w:t xml:space="preserve"> </w:t>
            </w:r>
            <w:r>
              <w:rPr>
                <w:rFonts w:hint="eastAsia" w:ascii="宋体" w:hAnsi="宋体" w:cs="宋体"/>
                <w:sz w:val="24"/>
                <w:szCs w:val="24"/>
                <w:lang w:eastAsia="en-US"/>
              </w:rPr>
              <w:t xml:space="preserve"> </w:t>
            </w:r>
            <w:r>
              <w:rPr>
                <w:rFonts w:hint="eastAsia" w:ascii="宋体" w:hAnsi="宋体" w:cs="宋体"/>
                <w:spacing w:val="-16"/>
                <w:sz w:val="24"/>
                <w:szCs w:val="24"/>
                <w:lang w:eastAsia="en-US"/>
              </w:rPr>
              <w:t xml:space="preserve">年</w:t>
            </w:r>
            <w:r>
              <w:rPr>
                <w:rFonts w:hint="eastAsia" w:ascii="宋体" w:hAnsi="宋体" w:cs="宋体"/>
                <w:spacing w:val="18"/>
                <w:sz w:val="24"/>
                <w:szCs w:val="24"/>
                <w:lang w:eastAsia="en-US"/>
              </w:rPr>
              <w:t xml:space="preserve"> </w:t>
            </w:r>
            <w:r>
              <w:rPr>
                <w:rFonts w:hint="eastAsia" w:ascii="宋体" w:hAnsi="宋体" w:cs="宋体"/>
                <w:spacing w:val="18"/>
                <w:sz w:val="24"/>
                <w:szCs w:val="24"/>
              </w:rPr>
              <w:t xml:space="preserve"> </w:t>
            </w:r>
            <w:r>
              <w:rPr>
                <w:rFonts w:hint="eastAsia" w:ascii="宋体" w:hAnsi="宋体" w:cs="宋体"/>
                <w:spacing w:val="18"/>
                <w:sz w:val="24"/>
                <w:szCs w:val="24"/>
                <w:lang w:eastAsia="en-US"/>
              </w:rPr>
              <w:t xml:space="preserve"> </w:t>
            </w:r>
            <w:r>
              <w:rPr>
                <w:rFonts w:hint="eastAsia" w:ascii="宋体" w:hAnsi="宋体" w:cs="宋体"/>
                <w:spacing w:val="-16"/>
                <w:sz w:val="24"/>
                <w:szCs w:val="24"/>
                <w:lang w:eastAsia="en-US"/>
              </w:rPr>
              <w:t xml:space="preserve">月</w:t>
            </w:r>
            <w:r>
              <w:rPr>
                <w:rFonts w:hint="eastAsia" w:ascii="宋体" w:hAnsi="宋体" w:cs="宋体"/>
                <w:spacing w:val="12"/>
                <w:sz w:val="24"/>
                <w:szCs w:val="24"/>
                <w:lang w:eastAsia="en-US"/>
              </w:rPr>
              <w:t xml:space="preserve"> </w:t>
            </w:r>
            <w:r>
              <w:rPr>
                <w:rFonts w:hint="eastAsia" w:ascii="宋体" w:hAnsi="宋体" w:cs="宋体"/>
                <w:spacing w:val="12"/>
                <w:sz w:val="24"/>
                <w:szCs w:val="24"/>
              </w:rPr>
              <w:t xml:space="preserve"> </w:t>
            </w:r>
            <w:r>
              <w:rPr>
                <w:rFonts w:hint="eastAsia" w:ascii="宋体" w:hAnsi="宋体" w:cs="宋体"/>
                <w:spacing w:val="12"/>
                <w:sz w:val="24"/>
                <w:szCs w:val="24"/>
                <w:lang w:eastAsia="en-US"/>
              </w:rPr>
              <w:t xml:space="preserve"> </w:t>
            </w:r>
            <w:r>
              <w:rPr>
                <w:rFonts w:hint="eastAsia" w:ascii="宋体" w:hAnsi="宋体" w:cs="宋体"/>
                <w:spacing w:val="-16"/>
                <w:sz w:val="24"/>
                <w:szCs w:val="24"/>
                <w:lang w:eastAsia="en-US"/>
              </w:rPr>
              <w:t xml:space="preserve">日</w:t>
            </w:r>
            <w:r/>
          </w:p>
          <w:p>
            <w:pPr>
              <w:pStyle w:val="1172"/>
              <w:rPr>
                <w:rFonts w:ascii="宋体" w:hAnsi="宋体" w:cs="宋体"/>
                <w:spacing w:val="-16"/>
                <w:szCs w:val="24"/>
                <w:lang w:eastAsia="en-US"/>
              </w:rPr>
            </w:pPr>
            <w:r>
              <w:rPr>
                <w:rFonts w:ascii="宋体" w:hAnsi="宋体" w:cs="宋体"/>
                <w:spacing w:val="-16"/>
                <w:szCs w:val="24"/>
                <w:lang w:eastAsia="en-US"/>
              </w:rPr>
            </w:r>
            <w:r/>
          </w:p>
          <w:p>
            <w:pPr>
              <w:pStyle w:val="1061"/>
              <w:rPr>
                <w:rFonts w:ascii="宋体" w:hAnsi="宋体" w:cs="宋体"/>
                <w:spacing w:val="-16"/>
                <w:szCs w:val="24"/>
                <w:lang w:eastAsia="en-US"/>
              </w:rPr>
            </w:pPr>
            <w:r>
              <w:rPr>
                <w:rFonts w:ascii="宋体" w:hAnsi="宋体" w:cs="宋体"/>
                <w:spacing w:val="-16"/>
                <w:szCs w:val="24"/>
                <w:lang w:eastAsia="en-US"/>
              </w:rPr>
            </w:r>
            <w:r/>
          </w:p>
          <w:p>
            <w:pPr>
              <w:pStyle w:val="1061"/>
              <w:rPr>
                <w:rFonts w:ascii="宋体" w:hAnsi="宋体" w:cs="宋体"/>
                <w:spacing w:val="-16"/>
                <w:szCs w:val="24"/>
                <w:lang w:eastAsia="en-US"/>
              </w:rPr>
            </w:pPr>
            <w:r>
              <w:rPr>
                <w:rFonts w:ascii="宋体" w:hAnsi="宋体" w:cs="宋体"/>
                <w:spacing w:val="-16"/>
                <w:szCs w:val="24"/>
                <w:lang w:eastAsia="en-US"/>
              </w:rPr>
            </w:r>
            <w:r/>
          </w:p>
          <w:p>
            <w:pPr>
              <w:pStyle w:val="1061"/>
              <w:rPr>
                <w:rFonts w:ascii="宋体" w:hAnsi="宋体" w:cs="宋体"/>
                <w:spacing w:val="-16"/>
                <w:szCs w:val="24"/>
                <w:lang w:eastAsia="en-US"/>
              </w:rPr>
            </w:pPr>
            <w:r>
              <w:rPr>
                <w:rFonts w:ascii="宋体" w:hAnsi="宋体" w:cs="宋体"/>
                <w:spacing w:val="-16"/>
                <w:szCs w:val="24"/>
                <w:lang w:eastAsia="en-US"/>
              </w:rPr>
            </w:r>
            <w:r/>
          </w:p>
          <w:p>
            <w:pPr>
              <w:pStyle w:val="1061"/>
              <w:rPr>
                <w:rFonts w:ascii="宋体" w:hAnsi="宋体" w:cs="宋体"/>
                <w:spacing w:val="-16"/>
                <w:szCs w:val="24"/>
                <w:lang w:eastAsia="en-US"/>
              </w:rPr>
            </w:pPr>
            <w:r>
              <w:rPr>
                <w:rFonts w:ascii="宋体" w:hAnsi="宋体" w:cs="宋体"/>
                <w:spacing w:val="-16"/>
                <w:szCs w:val="24"/>
                <w:lang w:eastAsia="en-US"/>
              </w:rPr>
            </w:r>
            <w:r/>
          </w:p>
          <w:p>
            <w:pPr>
              <w:pStyle w:val="1061"/>
              <w:rPr>
                <w:rFonts w:ascii="宋体" w:hAnsi="宋体" w:cs="宋体"/>
                <w:spacing w:val="-16"/>
                <w:szCs w:val="24"/>
                <w:lang w:eastAsia="en-US"/>
              </w:rPr>
            </w:pPr>
            <w:r>
              <w:rPr>
                <w:rFonts w:ascii="宋体" w:hAnsi="宋体" w:cs="宋体"/>
                <w:spacing w:val="-16"/>
                <w:szCs w:val="24"/>
                <w:lang w:eastAsia="en-US"/>
              </w:rPr>
            </w:r>
            <w:r/>
          </w:p>
        </w:tc>
      </w:tr>
    </w:tbl>
    <w:p>
      <w:pPr>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表2：</w:t>
      </w:r>
      <w:r/>
    </w:p>
    <w:p>
      <w:pPr>
        <w:jc w:val="center"/>
        <w:rPr>
          <w:rFonts w:ascii="宋体" w:hAnsi="宋体" w:cs="宋体"/>
          <w:b/>
          <w:bCs/>
          <w:sz w:val="24"/>
          <w:szCs w:val="24"/>
        </w:rPr>
      </w:pPr>
      <w:r>
        <w:rPr>
          <w:rFonts w:hint="eastAsia" w:ascii="宋体" w:hAnsi="宋体" w:cs="宋体"/>
          <w:b/>
          <w:bCs/>
          <w:sz w:val="24"/>
          <w:szCs w:val="24"/>
        </w:rPr>
        <w:t xml:space="preserve">政府采购履约验收书（货物类）</w:t>
      </w:r>
      <w:r/>
    </w:p>
    <w:tbl>
      <w:tblPr>
        <w:tblStyle w:val="856"/>
        <w:tblW w:w="505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7"/>
        <w:gridCol w:w="916"/>
        <w:gridCol w:w="1401"/>
        <w:gridCol w:w="2397"/>
        <w:gridCol w:w="689"/>
        <w:gridCol w:w="1700"/>
      </w:tblGrid>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采购人</w:t>
            </w:r>
            <w:r/>
          </w:p>
        </w:tc>
        <w:tc>
          <w:tcPr>
            <w:gridSpan w:val="2"/>
            <w:tcMar>
              <w:left w:w="11" w:type="dxa"/>
              <w:top w:w="11" w:type="dxa"/>
              <w:right w:w="11" w:type="dxa"/>
              <w:bottom w:w="11" w:type="dxa"/>
            </w:tcMar>
            <w:tcW w:w="1277" w:type="pct"/>
            <w:vAlign w:val="center"/>
            <w:textDirection w:val="lrTb"/>
            <w:noWrap w:val="false"/>
          </w:tcPr>
          <w:p>
            <w:pPr>
              <w:ind w:left="112" w:right="246" w:firstLine="22"/>
              <w:jc w:val="center"/>
              <w:spacing w:before="51"/>
              <w:rPr>
                <w:rFonts w:ascii="宋体" w:hAnsi="宋体" w:cs="宋体"/>
                <w:spacing w:val="-3"/>
                <w:sz w:val="22"/>
              </w:rPr>
            </w:pPr>
            <w:r>
              <w:rPr>
                <w:rFonts w:ascii="宋体" w:hAnsi="宋体" w:cs="宋体"/>
                <w:spacing w:val="-3"/>
                <w:sz w:val="22"/>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供应商</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（姓名+职务+单位）</w:t>
            </w:r>
            <w:r/>
          </w:p>
        </w:tc>
      </w:tr>
      <w:tr>
        <w:trPr>
          <w:jc w:val="center"/>
          <w:trHeight w:val="271"/>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代理机构</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项目名称</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r>
            <w:r/>
          </w:p>
        </w:tc>
      </w:tr>
      <w:tr>
        <w:trPr>
          <w:jc w:val="center"/>
          <w:trHeight w:val="287"/>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t xml:space="preserve">验收地点</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t xml:space="preserve">验收时间</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lang w:eastAsia="en-US"/>
              </w:rPr>
            </w:pPr>
            <w:r>
              <w:rPr>
                <w:rFonts w:ascii="宋体" w:hAnsi="宋体" w:cs="宋体"/>
                <w:spacing w:val="-3"/>
                <w:sz w:val="22"/>
                <w:lang w:eastAsia="en-US"/>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合同金额</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rPr>
            </w:pPr>
            <w:r>
              <w:rPr>
                <w:rFonts w:ascii="宋体" w:hAnsi="宋体" w:cs="宋体"/>
                <w:spacing w:val="-3"/>
                <w:sz w:val="22"/>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采购方式</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rPr>
            </w:pPr>
            <w:r>
              <w:rPr>
                <w:rFonts w:ascii="宋体" w:hAnsi="宋体" w:cs="宋体"/>
                <w:spacing w:val="-3"/>
                <w:sz w:val="22"/>
              </w:rPr>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合同名称</w:t>
            </w:r>
            <w:r/>
          </w:p>
        </w:tc>
        <w:tc>
          <w:tcPr>
            <w:gridSpan w:val="2"/>
            <w:tcMar>
              <w:left w:w="11" w:type="dxa"/>
              <w:top w:w="11" w:type="dxa"/>
              <w:right w:w="11" w:type="dxa"/>
              <w:bottom w:w="11" w:type="dxa"/>
            </w:tcMar>
            <w:tcW w:w="1277" w:type="pct"/>
            <w:vAlign w:val="center"/>
            <w:textDirection w:val="lrTb"/>
            <w:noWrap w:val="false"/>
          </w:tcPr>
          <w:p>
            <w:pPr>
              <w:jc w:val="center"/>
              <w:rPr>
                <w:rFonts w:ascii="宋体" w:hAnsi="宋体" w:cs="宋体"/>
                <w:spacing w:val="-3"/>
                <w:sz w:val="22"/>
              </w:rPr>
            </w:pPr>
            <w:r>
              <w:rPr>
                <w:rFonts w:ascii="宋体" w:hAnsi="宋体" w:cs="宋体"/>
                <w:spacing w:val="-3"/>
                <w:sz w:val="22"/>
              </w:rPr>
            </w:r>
            <w:r/>
          </w:p>
        </w:tc>
        <w:tc>
          <w:tcPr>
            <w:tcMar>
              <w:left w:w="11" w:type="dxa"/>
              <w:top w:w="11" w:type="dxa"/>
              <w:right w:w="11" w:type="dxa"/>
              <w:bottom w:w="11" w:type="dxa"/>
            </w:tcMar>
            <w:tcW w:w="1321"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项目及合同编号</w:t>
            </w:r>
            <w:r/>
          </w:p>
        </w:tc>
        <w:tc>
          <w:tcPr>
            <w:gridSpan w:val="2"/>
            <w:tcMar>
              <w:left w:w="11" w:type="dxa"/>
              <w:top w:w="11" w:type="dxa"/>
              <w:right w:w="11" w:type="dxa"/>
              <w:bottom w:w="11" w:type="dxa"/>
            </w:tcMar>
            <w:tcW w:w="1317" w:type="pct"/>
            <w:vAlign w:val="center"/>
            <w:textDirection w:val="lrTb"/>
            <w:noWrap w:val="false"/>
          </w:tcPr>
          <w:p>
            <w:pPr>
              <w:jc w:val="center"/>
              <w:rPr>
                <w:rFonts w:ascii="宋体" w:hAnsi="宋体" w:cs="宋体"/>
                <w:spacing w:val="-3"/>
                <w:sz w:val="22"/>
              </w:rPr>
            </w:pPr>
            <w:r>
              <w:rPr>
                <w:rFonts w:ascii="宋体" w:hAnsi="宋体" w:cs="宋体"/>
                <w:spacing w:val="-3"/>
                <w:sz w:val="22"/>
              </w:rPr>
            </w:r>
            <w:r/>
          </w:p>
        </w:tc>
      </w:tr>
      <w:tr>
        <w:trPr>
          <w:jc w:val="center"/>
          <w:trHeight w:val="38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验收组织形式</w:t>
            </w:r>
            <w:r/>
          </w:p>
        </w:tc>
        <w:tc>
          <w:tcPr>
            <w:gridSpan w:val="5"/>
            <w:tcMar>
              <w:left w:w="11" w:type="dxa"/>
              <w:top w:w="11" w:type="dxa"/>
              <w:right w:w="11" w:type="dxa"/>
              <w:bottom w:w="11" w:type="dxa"/>
            </w:tcMar>
            <w:tcW w:w="3915" w:type="pct"/>
            <w:vAlign w:val="center"/>
            <w:textDirection w:val="lrTb"/>
            <w:noWrap w:val="false"/>
          </w:tcPr>
          <w:p>
            <w:pPr>
              <w:jc w:val="center"/>
              <w:rPr>
                <w:rFonts w:ascii="宋体" w:hAnsi="宋体" w:cs="宋体"/>
                <w:spacing w:val="-3"/>
                <w:sz w:val="22"/>
              </w:rPr>
            </w:pPr>
            <w:r>
              <w:rPr>
                <w:rFonts w:ascii="宋体" w:hAnsi="宋体" w:cs="宋体"/>
                <w:spacing w:val="-3"/>
                <w:sz w:val="22"/>
              </w:rPr>
              <w:t xml:space="preserve">□采购人自行简易验收    □验收小组验收      □委托代理机构验收</w:t>
            </w:r>
            <w:r/>
          </w:p>
        </w:tc>
      </w:tr>
      <w:tr>
        <w:trPr>
          <w:jc w:val="center"/>
          <w:trHeight w:val="23"/>
        </w:trPr>
        <w:tc>
          <w:tcPr>
            <w:tcMar>
              <w:left w:w="11" w:type="dxa"/>
              <w:top w:w="11" w:type="dxa"/>
              <w:right w:w="11" w:type="dxa"/>
              <w:bottom w:w="11" w:type="dxa"/>
            </w:tcMar>
            <w:tcW w:w="1084" w:type="pct"/>
            <w:vAlign w:val="center"/>
            <w:textDirection w:val="lrTb"/>
            <w:noWrap w:val="false"/>
          </w:tcPr>
          <w:p>
            <w:pPr>
              <w:jc w:val="center"/>
              <w:rPr>
                <w:rFonts w:ascii="宋体" w:hAnsi="宋体" w:cs="宋体"/>
                <w:spacing w:val="-3"/>
                <w:sz w:val="22"/>
              </w:rPr>
            </w:pPr>
            <w:r>
              <w:rPr>
                <w:rFonts w:hint="eastAsia" w:ascii="宋体" w:hAnsi="宋体" w:cs="宋体"/>
                <w:spacing w:val="-3"/>
                <w:sz w:val="22"/>
              </w:rPr>
              <w:t xml:space="preserve">是否日常检查/分段验收</w:t>
            </w:r>
            <w:r/>
          </w:p>
        </w:tc>
        <w:tc>
          <w:tcPr>
            <w:tcMar>
              <w:left w:w="11" w:type="dxa"/>
              <w:top w:w="11" w:type="dxa"/>
              <w:right w:w="11" w:type="dxa"/>
              <w:bottom w:w="11" w:type="dxa"/>
            </w:tcMar>
            <w:tcW w:w="50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□是</w:t>
            </w:r>
            <w:r/>
          </w:p>
          <w:p>
            <w:pPr>
              <w:jc w:val="center"/>
              <w:rPr>
                <w:rFonts w:ascii="宋体" w:hAnsi="宋体" w:cs="宋体"/>
                <w:spacing w:val="-3"/>
                <w:sz w:val="22"/>
                <w:lang w:eastAsia="en-US"/>
              </w:rPr>
            </w:pPr>
            <w:r>
              <w:rPr>
                <w:rFonts w:hint="eastAsia" w:ascii="宋体" w:hAnsi="宋体" w:cs="宋体"/>
                <w:spacing w:val="-3"/>
                <w:sz w:val="22"/>
              </w:rPr>
              <w:t xml:space="preserve">□</w:t>
            </w:r>
            <w:r>
              <w:rPr>
                <w:rFonts w:hint="eastAsia" w:ascii="宋体" w:hAnsi="宋体" w:cs="宋体"/>
                <w:spacing w:val="-3"/>
                <w:sz w:val="22"/>
                <w:lang w:eastAsia="en-US"/>
              </w:rPr>
              <w:t xml:space="preserve">否</w:t>
            </w:r>
            <w:r/>
          </w:p>
        </w:tc>
        <w:tc>
          <w:tcPr>
            <w:tcMar>
              <w:left w:w="11" w:type="dxa"/>
              <w:top w:w="11" w:type="dxa"/>
              <w:right w:w="11" w:type="dxa"/>
              <w:bottom w:w="11" w:type="dxa"/>
            </w:tcMar>
            <w:tcW w:w="772" w:type="pct"/>
            <w:vAlign w:val="center"/>
            <w:textDirection w:val="lrTb"/>
            <w:noWrap w:val="false"/>
          </w:tcPr>
          <w:p>
            <w:pPr>
              <w:jc w:val="center"/>
              <w:rPr>
                <w:rFonts w:ascii="宋体" w:hAnsi="宋体" w:cs="宋体"/>
                <w:spacing w:val="-3"/>
                <w:sz w:val="22"/>
              </w:rPr>
            </w:pPr>
            <w:r>
              <w:rPr>
                <w:rFonts w:hint="eastAsia" w:ascii="宋体" w:hAnsi="宋体" w:cs="宋体"/>
                <w:spacing w:val="-3"/>
                <w:sz w:val="22"/>
              </w:rPr>
              <w:t xml:space="preserve">日常检查/分段验收情况</w:t>
            </w:r>
            <w:r/>
          </w:p>
        </w:tc>
        <w:tc>
          <w:tcPr>
            <w:gridSpan w:val="3"/>
            <w:tcMar>
              <w:left w:w="11" w:type="dxa"/>
              <w:top w:w="11" w:type="dxa"/>
              <w:right w:w="11" w:type="dxa"/>
              <w:bottom w:w="11" w:type="dxa"/>
            </w:tcMar>
            <w:tcW w:w="2638" w:type="pct"/>
            <w:vAlign w:val="center"/>
            <w:textDirection w:val="lrTb"/>
            <w:noWrap w:val="false"/>
          </w:tcPr>
          <w:p>
            <w:pPr>
              <w:jc w:val="center"/>
              <w:rPr>
                <w:rFonts w:ascii="宋体" w:hAnsi="宋体" w:cs="宋体"/>
                <w:spacing w:val="-3"/>
                <w:sz w:val="22"/>
              </w:rPr>
            </w:pPr>
            <w:r>
              <w:rPr>
                <w:rFonts w:hint="eastAsia" w:ascii="宋体" w:hAnsi="宋体" w:cs="宋体"/>
                <w:spacing w:val="-3"/>
                <w:sz w:val="22"/>
              </w:rPr>
              <w:t xml:space="preserve">本项目验收共分   期（段），本次为第   期（段）</w:t>
            </w:r>
            <w:r/>
          </w:p>
        </w:tc>
      </w:tr>
      <w:tr>
        <w:trPr>
          <w:jc w:val="center"/>
          <w:trHeight w:val="23"/>
        </w:trPr>
        <w:tc>
          <w:tcPr>
            <w:gridSpan w:val="3"/>
            <w:tcMar>
              <w:left w:w="11" w:type="dxa"/>
              <w:top w:w="11" w:type="dxa"/>
              <w:right w:w="11" w:type="dxa"/>
              <w:bottom w:w="11" w:type="dxa"/>
            </w:tcMar>
            <w:tcW w:w="2361" w:type="pct"/>
            <w:vAlign w:val="center"/>
            <w:textDirection w:val="lrTb"/>
            <w:noWrap w:val="false"/>
          </w:tcPr>
          <w:p>
            <w:pPr>
              <w:jc w:val="center"/>
              <w:rPr>
                <w:rFonts w:ascii="宋体" w:hAnsi="宋体" w:cs="宋体"/>
                <w:spacing w:val="-3"/>
                <w:sz w:val="22"/>
              </w:rPr>
            </w:pPr>
            <w:r>
              <w:rPr>
                <w:rFonts w:hint="eastAsia" w:ascii="宋体" w:hAnsi="宋体"/>
                <w:bCs/>
              </w:rPr>
              <w:t xml:space="preserve">验收小组成员（按实际情况勾选）</w:t>
            </w:r>
            <w:r/>
          </w:p>
        </w:tc>
        <w:tc>
          <w:tcPr>
            <w:gridSpan w:val="2"/>
            <w:tcMar>
              <w:left w:w="11" w:type="dxa"/>
              <w:top w:w="11" w:type="dxa"/>
              <w:right w:w="11" w:type="dxa"/>
              <w:bottom w:w="11" w:type="dxa"/>
            </w:tcMar>
            <w:tcW w:w="1701" w:type="pct"/>
            <w:vAlign w:val="center"/>
            <w:textDirection w:val="lrTb"/>
            <w:noWrap w:val="false"/>
          </w:tcPr>
          <w:p>
            <w:pPr>
              <w:jc w:val="center"/>
              <w:rPr>
                <w:rFonts w:ascii="宋体" w:hAnsi="宋体" w:cs="宋体"/>
                <w:spacing w:val="-3"/>
                <w:sz w:val="22"/>
              </w:rPr>
            </w:pPr>
            <w:r>
              <w:rPr>
                <w:rFonts w:ascii="宋体" w:hAnsi="宋体" w:cs="宋体"/>
                <w:spacing w:val="-3"/>
                <w:sz w:val="22"/>
              </w:rPr>
              <w:t xml:space="preserve">验收内容（可附附件）</w:t>
            </w:r>
            <w:r/>
          </w:p>
        </w:tc>
        <w:tc>
          <w:tcPr>
            <w:tcMar>
              <w:left w:w="11" w:type="dxa"/>
              <w:top w:w="11" w:type="dxa"/>
              <w:right w:w="11" w:type="dxa"/>
              <w:bottom w:w="11" w:type="dxa"/>
            </w:tcMar>
            <w:tcW w:w="937" w:type="pct"/>
            <w:vAlign w:val="center"/>
            <w:textDirection w:val="lrTb"/>
            <w:noWrap w:val="false"/>
          </w:tcPr>
          <w:p>
            <w:pPr>
              <w:jc w:val="center"/>
              <w:rPr>
                <w:rFonts w:ascii="宋体" w:hAnsi="宋体" w:cs="宋体"/>
                <w:spacing w:val="-3"/>
                <w:sz w:val="22"/>
              </w:rPr>
            </w:pPr>
            <w:r>
              <w:rPr>
                <w:rFonts w:hint="eastAsia" w:ascii="宋体" w:hAnsi="宋体" w:cs="宋体"/>
                <w:spacing w:val="-3"/>
                <w:sz w:val="22"/>
              </w:rPr>
              <w:t xml:space="preserve">验收意见</w:t>
            </w:r>
            <w:r/>
          </w:p>
          <w:p>
            <w:pPr>
              <w:pStyle w:val="1182"/>
            </w:pPr>
            <w:r>
              <w:t xml:space="preserve">（是否合格）</w:t>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□采购人：</w:t>
            </w:r>
            <w:r/>
          </w:p>
          <w:p>
            <w:pPr>
              <w:jc w:val="left"/>
              <w:widowControl/>
              <w:rPr>
                <w:rFonts w:ascii="宋体" w:hAnsi="宋体" w:cs="宋体"/>
                <w:szCs w:val="21"/>
              </w:rPr>
            </w:pPr>
            <w:r>
              <w:rPr>
                <w:rFonts w:hint="eastAsia" w:ascii="宋体" w:hAnsi="宋体" w:cs="宋体"/>
                <w:szCs w:val="21"/>
              </w:rPr>
              <w:t xml:space="preserve">（非日常考核/分段验收时必选）</w:t>
            </w:r>
            <w:r/>
          </w:p>
          <w:p>
            <w:pPr>
              <w:jc w:val="left"/>
              <w:widowControl/>
              <w:rPr>
                <w:rFonts w:ascii="宋体" w:hAnsi="宋体" w:cs="宋体"/>
                <w:szCs w:val="21"/>
                <w:lang w:eastAsia="en-US"/>
              </w:rPr>
            </w:pPr>
            <w:r>
              <w:rPr>
                <w:rFonts w:hint="eastAsia" w:ascii="宋体" w:hAnsi="宋体" w:cs="宋体"/>
                <w:szCs w:val="21"/>
              </w:rPr>
              <w:t xml:space="preserve">（姓名+所属部门）</w:t>
            </w:r>
            <w:r/>
          </w:p>
        </w:tc>
        <w:tc>
          <w:tcPr>
            <w:tcMar>
              <w:left w:w="11" w:type="dxa"/>
              <w:top w:w="11" w:type="dxa"/>
              <w:right w:w="11" w:type="dxa"/>
              <w:bottom w:w="11" w:type="dxa"/>
            </w:tcMar>
            <w:tcW w:w="77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经办人：</w:t>
            </w:r>
            <w:r/>
          </w:p>
          <w:p>
            <w:pPr>
              <w:widowControl/>
              <w:rPr>
                <w:rFonts w:ascii="宋体" w:hAnsi="宋体" w:cs="宋体"/>
                <w:szCs w:val="21"/>
              </w:rPr>
            </w:pPr>
            <w:r>
              <w:rPr>
                <w:rFonts w:ascii="宋体" w:hAnsi="宋体" w:cs="宋体"/>
                <w:szCs w:val="21"/>
              </w:rPr>
            </w:r>
            <w:r/>
          </w:p>
          <w:p>
            <w:pPr>
              <w:jc w:val="left"/>
              <w:rPr>
                <w:rFonts w:ascii="宋体" w:hAnsi="宋体" w:cs="宋体"/>
                <w:spacing w:val="-3"/>
                <w:sz w:val="22"/>
                <w:lang w:eastAsia="en-US"/>
              </w:rPr>
            </w:pPr>
            <w:r>
              <w:rPr>
                <w:rFonts w:hint="eastAsia" w:ascii="宋体" w:hAnsi="宋体" w:cs="宋体"/>
                <w:szCs w:val="21"/>
              </w:rPr>
              <w:t xml:space="preserve">负责人：</w:t>
            </w:r>
            <w:r/>
          </w:p>
        </w:tc>
        <w:tc>
          <w:tcPr>
            <w:gridSpan w:val="2"/>
            <w:tcBorders>
              <w:bottom w:val="none" w:color="000000" w:sz="4" w:space="0"/>
            </w:tcBorders>
            <w:tcMar>
              <w:left w:w="11" w:type="dxa"/>
              <w:top w:w="11" w:type="dxa"/>
              <w:right w:w="11" w:type="dxa"/>
              <w:bottom w:w="11" w:type="dxa"/>
            </w:tcMar>
            <w:tcW w:w="1701" w:type="pct"/>
            <w:vMerge w:val="restart"/>
            <w:textDirection w:val="lrTb"/>
            <w:noWrap w:val="false"/>
          </w:tcPr>
          <w:p>
            <w:pPr>
              <w:jc w:val="left"/>
              <w:rPr>
                <w:rFonts w:ascii="宋体" w:hAnsi="宋体" w:cs="宋体"/>
                <w:spacing w:val="-3"/>
                <w:sz w:val="22"/>
              </w:rPr>
            </w:pPr>
            <w:r>
              <w:rPr>
                <w:rFonts w:ascii="宋体" w:hAnsi="宋体" w:cs="宋体"/>
                <w:spacing w:val="-3"/>
                <w:sz w:val="22"/>
              </w:rPr>
              <w:t xml:space="preserve">□货物清单</w:t>
            </w:r>
            <w:r/>
          </w:p>
          <w:p>
            <w:pPr>
              <w:jc w:val="left"/>
              <w:rPr>
                <w:rFonts w:ascii="宋体" w:hAnsi="宋体" w:cs="宋体"/>
                <w:spacing w:val="-3"/>
                <w:sz w:val="22"/>
              </w:rPr>
            </w:pPr>
            <w:r>
              <w:rPr>
                <w:rFonts w:ascii="宋体" w:hAnsi="宋体" w:cs="宋体"/>
                <w:spacing w:val="-3"/>
                <w:sz w:val="22"/>
              </w:rPr>
              <w:t xml:space="preserve">□外包装检查</w:t>
            </w:r>
            <w:r/>
          </w:p>
          <w:p>
            <w:pPr>
              <w:jc w:val="left"/>
              <w:rPr>
                <w:rFonts w:ascii="宋体" w:hAnsi="宋体" w:cs="宋体"/>
                <w:spacing w:val="-3"/>
                <w:sz w:val="22"/>
              </w:rPr>
            </w:pPr>
            <w:r>
              <w:rPr>
                <w:rFonts w:ascii="宋体" w:hAnsi="宋体" w:cs="宋体"/>
                <w:spacing w:val="-3"/>
                <w:sz w:val="22"/>
              </w:rPr>
              <w:t xml:space="preserve">□检查标的物合格证、说明书等质量证明文件</w:t>
            </w:r>
            <w:r/>
          </w:p>
          <w:p>
            <w:pPr>
              <w:jc w:val="left"/>
              <w:rPr>
                <w:rFonts w:ascii="宋体" w:hAnsi="宋体" w:cs="宋体"/>
                <w:spacing w:val="-3"/>
                <w:sz w:val="22"/>
              </w:rPr>
            </w:pPr>
            <w:r>
              <w:rPr>
                <w:rFonts w:ascii="宋体" w:hAnsi="宋体" w:cs="宋体"/>
                <w:spacing w:val="-3"/>
                <w:sz w:val="22"/>
              </w:rPr>
              <w:t xml:space="preserve">□品牌、型号、规格、数量、外观质量</w:t>
            </w:r>
            <w:r/>
          </w:p>
          <w:p>
            <w:pPr>
              <w:jc w:val="left"/>
              <w:rPr>
                <w:rFonts w:ascii="宋体" w:hAnsi="宋体" w:cs="宋体"/>
                <w:spacing w:val="-3"/>
                <w:sz w:val="22"/>
              </w:rPr>
            </w:pPr>
            <w:r>
              <w:rPr>
                <w:rFonts w:ascii="宋体" w:hAnsi="宋体" w:cs="宋体"/>
                <w:spacing w:val="-3"/>
                <w:sz w:val="22"/>
              </w:rPr>
              <w:t xml:space="preserve">□技术、性能、指标</w:t>
            </w:r>
            <w:r/>
          </w:p>
          <w:p>
            <w:pPr>
              <w:jc w:val="left"/>
              <w:rPr>
                <w:rFonts w:ascii="宋体" w:hAnsi="宋体" w:cs="宋体"/>
                <w:spacing w:val="-3"/>
                <w:sz w:val="22"/>
              </w:rPr>
            </w:pPr>
            <w:r>
              <w:rPr>
                <w:rFonts w:ascii="宋体" w:hAnsi="宋体" w:cs="宋体"/>
                <w:spacing w:val="-3"/>
                <w:sz w:val="22"/>
              </w:rPr>
              <w:t xml:space="preserve">□运行状况及安装调试</w:t>
            </w:r>
            <w:r/>
          </w:p>
          <w:p>
            <w:pPr>
              <w:jc w:val="left"/>
              <w:rPr>
                <w:rFonts w:ascii="宋体" w:hAnsi="宋体" w:cs="宋体"/>
                <w:spacing w:val="-3"/>
                <w:sz w:val="22"/>
              </w:rPr>
            </w:pPr>
            <w:r>
              <w:rPr>
                <w:rFonts w:ascii="宋体" w:hAnsi="宋体" w:cs="宋体"/>
                <w:spacing w:val="-3"/>
                <w:sz w:val="22"/>
              </w:rPr>
              <w:t xml:space="preserve">□核实供应商售后服务等在响应文件中承诺的内容</w:t>
            </w:r>
            <w:r/>
          </w:p>
          <w:p>
            <w:pPr>
              <w:jc w:val="left"/>
              <w:rPr>
                <w:rFonts w:ascii="宋体" w:hAnsi="宋体" w:cs="宋体"/>
                <w:spacing w:val="-3"/>
                <w:sz w:val="22"/>
              </w:rPr>
            </w:pPr>
            <w:r>
              <w:rPr>
                <w:rFonts w:ascii="宋体" w:hAnsi="宋体" w:cs="宋体"/>
                <w:spacing w:val="-3"/>
                <w:sz w:val="22"/>
              </w:rPr>
              <w:t xml:space="preserve">□安全标准</w:t>
            </w:r>
            <w:r/>
          </w:p>
          <w:p>
            <w:pPr>
              <w:jc w:val="left"/>
              <w:rPr>
                <w:rFonts w:ascii="宋体" w:hAnsi="宋体" w:cs="宋体"/>
                <w:spacing w:val="-3"/>
                <w:sz w:val="22"/>
              </w:rPr>
            </w:pPr>
            <w:r>
              <w:rPr>
                <w:rFonts w:ascii="宋体" w:hAnsi="宋体" w:cs="宋体"/>
                <w:spacing w:val="-3"/>
                <w:sz w:val="22"/>
              </w:rPr>
              <w:t xml:space="preserve">□合同履约时间、地点、方式</w:t>
            </w:r>
            <w:r/>
          </w:p>
          <w:p>
            <w:pPr>
              <w:jc w:val="left"/>
              <w:rPr>
                <w:rFonts w:ascii="宋体" w:hAnsi="宋体" w:cs="宋体"/>
                <w:spacing w:val="-3"/>
                <w:sz w:val="22"/>
              </w:rPr>
            </w:pPr>
            <w:r>
              <w:rPr>
                <w:rFonts w:ascii="宋体" w:hAnsi="宋体" w:cs="宋体"/>
                <w:spacing w:val="-3"/>
                <w:sz w:val="22"/>
              </w:rPr>
              <w:t xml:space="preserve">□对照采购文件中检测机构、检测标准、检测内容对相应标的物进行抽查检验</w:t>
            </w:r>
            <w:r>
              <w:rPr>
                <w:rFonts w:ascii="宋体" w:hAnsi="宋体" w:cs="宋体"/>
                <w:b/>
                <w:bCs/>
                <w:spacing w:val="-3"/>
                <w:sz w:val="22"/>
              </w:rPr>
              <w:t xml:space="preserve">（采购文件中设置相关要求时必选）</w:t>
            </w:r>
            <w:r/>
          </w:p>
          <w:p>
            <w:pPr>
              <w:jc w:val="left"/>
              <w:rPr>
                <w:rFonts w:ascii="宋体" w:hAnsi="宋体" w:cs="宋体"/>
                <w:spacing w:val="-3"/>
                <w:sz w:val="22"/>
              </w:rPr>
            </w:pPr>
            <w:r>
              <w:rPr>
                <w:rFonts w:ascii="宋体" w:hAnsi="宋体" w:cs="宋体"/>
                <w:spacing w:val="-3"/>
                <w:sz w:val="22"/>
              </w:rPr>
              <w:t xml:space="preserve">□对照采购人需求，对标的物中涉及专业领域的部分进行复核</w:t>
            </w:r>
            <w:r/>
          </w:p>
          <w:p>
            <w:pPr>
              <w:jc w:val="left"/>
              <w:rPr>
                <w:rFonts w:ascii="宋体" w:hAnsi="宋体" w:cs="宋体"/>
                <w:szCs w:val="21"/>
                <w:lang w:eastAsia="en-US"/>
              </w:rPr>
            </w:pPr>
            <w:r>
              <w:rPr>
                <w:rFonts w:ascii="宋体" w:hAnsi="宋体" w:cs="宋体"/>
                <w:spacing w:val="-3"/>
                <w:sz w:val="22"/>
                <w:lang w:eastAsia="en-US"/>
              </w:rPr>
              <w:t xml:space="preserve">□其他：</w:t>
            </w:r>
            <w:r/>
          </w:p>
        </w:tc>
        <w:tc>
          <w:tcPr>
            <w:tcMar>
              <w:left w:w="11" w:type="dxa"/>
              <w:top w:w="11" w:type="dxa"/>
              <w:right w:w="11" w:type="dxa"/>
              <w:bottom w:w="11" w:type="dxa"/>
            </w:tcMar>
            <w:tcW w:w="937" w:type="pct"/>
            <w:vMerge w:val="restart"/>
            <w:textDirection w:val="lrTb"/>
            <w:noWrap w:val="false"/>
          </w:tcPr>
          <w:p>
            <w:pPr>
              <w:ind w:left="135"/>
              <w:jc w:val="left"/>
              <w:spacing w:before="142"/>
              <w:rPr>
                <w:rFonts w:ascii="宋体" w:hAnsi="宋体" w:cs="宋体"/>
                <w:spacing w:val="-1"/>
                <w:sz w:val="22"/>
                <w:lang w:eastAsia="en-US"/>
              </w:rPr>
            </w:pPr>
            <w:r>
              <w:rPr>
                <w:rFonts w:ascii="宋体" w:hAnsi="宋体" w:cs="宋体"/>
                <w:spacing w:val="-1"/>
                <w:sz w:val="22"/>
                <w:lang w:eastAsia="en-US"/>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□采购邀请相关领域专业技术人员：</w:t>
            </w:r>
            <w:r/>
          </w:p>
          <w:p>
            <w:pPr>
              <w:jc w:val="left"/>
              <w:widowControl/>
              <w:rPr>
                <w:rFonts w:ascii="宋体" w:hAnsi="宋体" w:cs="宋体"/>
                <w:szCs w:val="21"/>
              </w:rPr>
            </w:pPr>
            <w:r>
              <w:rPr>
                <w:rFonts w:hint="eastAsia" w:ascii="宋体" w:hAnsi="宋体" w:cs="宋体"/>
                <w:szCs w:val="21"/>
              </w:rPr>
              <w:t xml:space="preserve">（姓名+单位）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rPr>
            </w:pPr>
            <w:r>
              <w:rPr>
                <w:rFonts w:ascii="宋体" w:hAnsi="宋体" w:cs="宋体"/>
                <w:szCs w:val="21"/>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141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□受采购人委托的代理机构：</w:t>
            </w:r>
            <w:r/>
          </w:p>
          <w:p>
            <w:pPr>
              <w:jc w:val="left"/>
              <w:widowControl/>
              <w:rPr>
                <w:rFonts w:ascii="宋体" w:hAnsi="宋体" w:cs="宋体"/>
                <w:szCs w:val="21"/>
              </w:rPr>
            </w:pPr>
            <w:r>
              <w:rPr>
                <w:rFonts w:hint="eastAsia" w:ascii="宋体" w:hAnsi="宋体" w:cs="宋体"/>
                <w:szCs w:val="21"/>
              </w:rPr>
              <w:t xml:space="preserve">(姓名）</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rPr>
            </w:pPr>
            <w:r>
              <w:rPr>
                <w:rFonts w:ascii="宋体" w:hAnsi="宋体" w:cs="宋体"/>
                <w:szCs w:val="21"/>
              </w:rPr>
            </w:r>
            <w:r/>
          </w:p>
        </w:tc>
        <w:tc>
          <w:tcPr>
            <w:gridSpan w:val="2"/>
            <w:tcBorders>
              <w:top w:val="none" w:color="000000" w:sz="4" w:space="0"/>
              <w:bottom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1257"/>
        </w:trPr>
        <w:tc>
          <w:tcPr>
            <w:gridSpan w:val="2"/>
            <w:tcMar>
              <w:left w:w="28" w:type="dxa"/>
              <w:top w:w="11" w:type="dxa"/>
              <w:right w:w="11" w:type="dxa"/>
              <w:bottom w:w="11" w:type="dxa"/>
            </w:tcMar>
            <w:tcW w:w="158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□代建单位：</w:t>
            </w:r>
            <w:r/>
          </w:p>
          <w:p>
            <w:pPr>
              <w:jc w:val="left"/>
              <w:widowControl/>
              <w:rPr>
                <w:rFonts w:ascii="宋体" w:hAnsi="宋体" w:cs="宋体"/>
                <w:szCs w:val="21"/>
              </w:rPr>
            </w:pPr>
            <w:r>
              <w:rPr>
                <w:rFonts w:hint="eastAsia" w:ascii="宋体" w:hAnsi="宋体" w:cs="宋体"/>
                <w:szCs w:val="21"/>
              </w:rPr>
              <w:t xml:space="preserve">（姓名+单位+所属部门）</w:t>
            </w:r>
            <w:r/>
          </w:p>
        </w:tc>
        <w:tc>
          <w:tcPr>
            <w:tcMar>
              <w:left w:w="11" w:type="dxa"/>
              <w:top w:w="11" w:type="dxa"/>
              <w:right w:w="11" w:type="dxa"/>
              <w:bottom w:w="11" w:type="dxa"/>
            </w:tcMar>
            <w:tcW w:w="772" w:type="pct"/>
            <w:textDirection w:val="lrTb"/>
            <w:noWrap w:val="false"/>
          </w:tcPr>
          <w:p>
            <w:pPr>
              <w:jc w:val="left"/>
              <w:widowControl/>
              <w:rPr>
                <w:rFonts w:ascii="宋体" w:hAnsi="宋体" w:cs="宋体"/>
                <w:szCs w:val="21"/>
              </w:rPr>
            </w:pPr>
            <w:r>
              <w:rPr>
                <w:rFonts w:ascii="宋体" w:hAnsi="宋体" w:cs="宋体"/>
                <w:szCs w:val="21"/>
              </w:rPr>
            </w:r>
            <w:r/>
          </w:p>
        </w:tc>
        <w:tc>
          <w:tcPr>
            <w:gridSpan w:val="2"/>
            <w:tcBorders>
              <w:top w:val="none" w:color="000000" w:sz="4" w:space="0"/>
            </w:tcBorders>
            <w:tcMar>
              <w:left w:w="11" w:type="dxa"/>
              <w:top w:w="11" w:type="dxa"/>
              <w:right w:w="11" w:type="dxa"/>
              <w:bottom w:w="11" w:type="dxa"/>
            </w:tcMar>
            <w:tcW w:w="1701" w:type="pct"/>
            <w:vMerge w:val="continue"/>
            <w:textDirection w:val="lrTb"/>
            <w:noWrap w:val="false"/>
          </w:tcPr>
          <w:p>
            <w:pPr>
              <w:jc w:val="left"/>
              <w:widowControl/>
              <w:rPr>
                <w:rFonts w:ascii="宋体" w:hAnsi="宋体" w:cs="宋体"/>
                <w:szCs w:val="21"/>
              </w:rPr>
            </w:pPr>
            <w:r>
              <w:rPr>
                <w:rFonts w:ascii="宋体" w:hAnsi="宋体" w:cs="宋体"/>
                <w:szCs w:val="21"/>
              </w:rPr>
            </w:r>
            <w:r/>
          </w:p>
        </w:tc>
        <w:tc>
          <w:tcPr>
            <w:tcMar>
              <w:left w:w="11" w:type="dxa"/>
              <w:top w:w="11" w:type="dxa"/>
              <w:right w:w="11" w:type="dxa"/>
              <w:bottom w:w="11" w:type="dxa"/>
            </w:tcMar>
            <w:tcW w:w="937" w:type="pct"/>
            <w:vMerge w:val="continue"/>
            <w:textDirection w:val="lrTb"/>
            <w:noWrap w:val="false"/>
          </w:tcPr>
          <w:p>
            <w:pPr>
              <w:ind w:left="135"/>
              <w:jc w:val="left"/>
              <w:spacing w:before="142"/>
              <w:rPr>
                <w:rFonts w:ascii="宋体" w:hAnsi="宋体" w:cs="宋体"/>
                <w:spacing w:val="-1"/>
                <w:sz w:val="22"/>
              </w:rPr>
            </w:pPr>
            <w:r>
              <w:rPr>
                <w:rFonts w:ascii="宋体" w:hAnsi="宋体" w:cs="宋体"/>
                <w:spacing w:val="-1"/>
                <w:sz w:val="22"/>
              </w:rPr>
            </w:r>
            <w:r/>
          </w:p>
        </w:tc>
      </w:tr>
      <w:tr>
        <w:trPr>
          <w:jc w:val="center"/>
          <w:trHeight w:val="828"/>
        </w:trPr>
        <w:tc>
          <w:tcPr>
            <w:tcBorders>
              <w:top w:val="single" w:color="auto" w:sz="4" w:space="0"/>
              <w:left w:val="single" w:color="auto" w:sz="4" w:space="0"/>
              <w:bottom w:val="single" w:color="auto" w:sz="4" w:space="0"/>
              <w:right w:val="single" w:color="auto" w:sz="4" w:space="0"/>
            </w:tcBorders>
            <w:tcW w:w="108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验收参与人员意见</w:t>
            </w:r>
            <w:r/>
          </w:p>
          <w:p>
            <w:pPr>
              <w:jc w:val="center"/>
              <w:widowControl/>
              <w:rPr>
                <w:rFonts w:ascii="宋体" w:hAnsi="宋体" w:cs="宋体"/>
                <w:szCs w:val="21"/>
              </w:rPr>
            </w:pPr>
            <w:r>
              <w:rPr>
                <w:rFonts w:hint="eastAsia" w:ascii="宋体" w:hAnsi="宋体" w:cs="宋体"/>
                <w:szCs w:val="21"/>
              </w:rPr>
              <w:t xml:space="preserve">（如有）</w:t>
            </w:r>
            <w:r/>
          </w:p>
        </w:tc>
        <w:tc>
          <w:tcPr>
            <w:gridSpan w:val="5"/>
            <w:tcBorders>
              <w:top w:val="single" w:color="auto" w:sz="4" w:space="0"/>
              <w:left w:val="single" w:color="auto" w:sz="4" w:space="0"/>
              <w:bottom w:val="single" w:color="auto" w:sz="4" w:space="0"/>
              <w:right w:val="single" w:color="auto" w:sz="4" w:space="0"/>
            </w:tcBorders>
            <w:tcMar>
              <w:left w:w="28" w:type="dxa"/>
              <w:top w:w="0" w:type="dxa"/>
              <w:right w:w="0" w:type="dxa"/>
              <w:bottom w:w="0" w:type="dxa"/>
            </w:tcMar>
            <w:tcW w:w="391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□第三方专业机构：</w:t>
            </w:r>
            <w:r/>
          </w:p>
          <w:p>
            <w:pPr>
              <w:jc w:val="left"/>
              <w:widowControl/>
              <w:rPr>
                <w:rFonts w:ascii="宋体" w:hAnsi="宋体" w:cs="宋体"/>
                <w:szCs w:val="21"/>
              </w:rPr>
            </w:pPr>
            <w:r>
              <w:rPr>
                <w:rFonts w:hint="eastAsia" w:ascii="宋体" w:hAnsi="宋体" w:cs="宋体"/>
                <w:szCs w:val="21"/>
              </w:rPr>
              <w:t xml:space="preserve">□实际使用人：</w:t>
            </w:r>
            <w:r/>
          </w:p>
          <w:p>
            <w:pPr>
              <w:jc w:val="left"/>
              <w:widowControl/>
              <w:rPr>
                <w:rFonts w:ascii="宋体" w:hAnsi="宋体" w:cs="宋体"/>
                <w:szCs w:val="21"/>
              </w:rPr>
            </w:pPr>
            <w:r>
              <w:rPr>
                <w:rFonts w:hint="eastAsia" w:ascii="宋体" w:hAnsi="宋体" w:cs="宋体"/>
                <w:szCs w:val="21"/>
              </w:rPr>
              <w:t xml:space="preserve">□社会公众服务对象：</w:t>
            </w:r>
            <w:r/>
          </w:p>
        </w:tc>
      </w:tr>
      <w:tr>
        <w:trPr>
          <w:jc w:val="center"/>
          <w:trHeight w:val="629"/>
        </w:trPr>
        <w:tc>
          <w:tcPr>
            <w:tcBorders>
              <w:top w:val="single" w:color="auto" w:sz="4" w:space="0"/>
            </w:tcBorders>
            <w:tcW w:w="1084" w:type="pct"/>
            <w:vAlign w:val="center"/>
            <w:textDirection w:val="lrTb"/>
            <w:noWrap w:val="false"/>
          </w:tcPr>
          <w:p>
            <w:pPr>
              <w:jc w:val="center"/>
              <w:rPr>
                <w:rFonts w:ascii="宋体" w:hAnsi="宋体" w:cs="宋体"/>
                <w:spacing w:val="-3"/>
                <w:sz w:val="22"/>
                <w:lang w:eastAsia="en-US"/>
              </w:rPr>
            </w:pPr>
            <w:r>
              <w:rPr>
                <w:rFonts w:hint="eastAsia" w:ascii="宋体" w:hAnsi="宋体" w:cs="宋体"/>
                <w:spacing w:val="-3"/>
                <w:sz w:val="22"/>
                <w:lang w:eastAsia="en-US"/>
              </w:rPr>
              <w:t xml:space="preserve">存在问题和改进意见</w:t>
            </w:r>
            <w:r/>
          </w:p>
        </w:tc>
        <w:tc>
          <w:tcPr>
            <w:gridSpan w:val="5"/>
            <w:tcBorders>
              <w:top w:val="single" w:color="auto" w:sz="4" w:space="0"/>
            </w:tcBorders>
            <w:tcW w:w="3915" w:type="pct"/>
            <w:vAlign w:val="center"/>
            <w:textDirection w:val="lrTb"/>
            <w:noWrap w:val="false"/>
          </w:tcPr>
          <w:p>
            <w:pPr>
              <w:ind w:left="112"/>
              <w:jc w:val="center"/>
              <w:spacing w:before="71" w:line="215" w:lineRule="auto"/>
              <w:rPr>
                <w:rFonts w:ascii="宋体" w:hAnsi="宋体" w:cs="宋体"/>
                <w:sz w:val="22"/>
                <w:lang w:eastAsia="en-US"/>
              </w:rPr>
            </w:pPr>
            <w:r>
              <w:rPr>
                <w:rFonts w:ascii="宋体" w:hAnsi="宋体" w:cs="宋体"/>
                <w:sz w:val="22"/>
                <w:lang w:eastAsia="en-US"/>
              </w:rPr>
            </w:r>
            <w:r/>
          </w:p>
        </w:tc>
      </w:tr>
      <w:tr>
        <w:trPr>
          <w:jc w:val="center"/>
          <w:trHeight w:val="907"/>
        </w:trPr>
        <w:tc>
          <w:tcPr>
            <w:tcW w:w="1084" w:type="pct"/>
            <w:vAlign w:val="center"/>
            <w:textDirection w:val="lrTb"/>
            <w:noWrap w:val="false"/>
          </w:tcPr>
          <w:p>
            <w:pPr>
              <w:jc w:val="center"/>
              <w:widowControl/>
              <w:rPr>
                <w:rFonts w:ascii="宋体" w:hAnsi="宋体" w:cs="宋体"/>
                <w:spacing w:val="-3"/>
                <w:szCs w:val="21"/>
                <w:lang w:eastAsia="en-US"/>
              </w:rPr>
            </w:pPr>
            <w:r>
              <w:rPr>
                <w:rFonts w:hint="eastAsia" w:ascii="宋体" w:hAnsi="宋体" w:cs="宋体"/>
                <w:szCs w:val="21"/>
              </w:rPr>
              <w:t xml:space="preserve">最终结论</w:t>
            </w:r>
            <w:r/>
          </w:p>
        </w:tc>
        <w:tc>
          <w:tcPr>
            <w:gridSpan w:val="5"/>
            <w:tcW w:w="3915" w:type="pct"/>
            <w:vAlign w:val="center"/>
            <w:textDirection w:val="lrTb"/>
            <w:noWrap w:val="false"/>
          </w:tcPr>
          <w:p>
            <w:pPr>
              <w:ind w:firstLine="210"/>
              <w:widowControl/>
              <w:rPr>
                <w:rFonts w:ascii="宋体" w:hAnsi="宋体" w:cs="宋体"/>
                <w:b/>
                <w:bCs/>
                <w:szCs w:val="21"/>
              </w:rPr>
            </w:pPr>
            <w:r>
              <w:rPr>
                <w:rFonts w:hint="eastAsia" w:ascii="宋体" w:hAnsi="宋体" w:cs="宋体"/>
                <w:szCs w:val="21"/>
              </w:rPr>
              <w:t xml:space="preserve">□合格             □不合格</w:t>
            </w:r>
            <w:r/>
          </w:p>
          <w:p>
            <w:pPr>
              <w:widowControl/>
              <w:rPr>
                <w:rFonts w:ascii="宋体" w:hAnsi="宋体" w:cs="宋体"/>
                <w:spacing w:val="-3"/>
                <w:szCs w:val="21"/>
              </w:rPr>
            </w:pPr>
            <w:r>
              <w:rPr>
                <w:rFonts w:hint="eastAsia" w:ascii="宋体" w:hAnsi="宋体" w:cs="宋体"/>
                <w:b/>
                <w:bCs/>
                <w:szCs w:val="21"/>
              </w:rPr>
              <w:t xml:space="preserve">（如意见一致，请全体验收小组成员分别签名，如有异议，请分别签署异议意见并签名）</w:t>
            </w:r>
            <w:r/>
          </w:p>
        </w:tc>
      </w:tr>
      <w:tr>
        <w:trPr>
          <w:jc w:val="center"/>
          <w:trHeight w:val="614"/>
        </w:trPr>
        <w:tc>
          <w:tcPr>
            <w:shd w:val="clear" w:color="auto" w:fill="auto"/>
            <w:tcW w:w="1084"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t xml:space="preserve">验收小组成员签字</w:t>
            </w:r>
            <w:r/>
          </w:p>
        </w:tc>
        <w:tc>
          <w:tcPr>
            <w:gridSpan w:val="5"/>
            <w:shd w:val="clear" w:color="auto" w:fill="auto"/>
            <w:tcW w:w="3915" w:type="pct"/>
            <w:vAlign w:val="bottom"/>
            <w:textDirection w:val="lrTb"/>
            <w:noWrap w:val="false"/>
          </w:tcPr>
          <w:p>
            <w:pPr>
              <w:jc w:val="left"/>
              <w:rPr>
                <w:rFonts w:ascii="宋体" w:hAnsi="宋体" w:cs="宋体"/>
                <w:szCs w:val="21"/>
              </w:rPr>
            </w:pPr>
            <w:r>
              <w:rPr>
                <w:rFonts w:ascii="宋体" w:hAnsi="宋体" w:cs="宋体"/>
                <w:szCs w:val="21"/>
              </w:rPr>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异议复核</w:t>
            </w:r>
            <w:r/>
          </w:p>
        </w:tc>
        <w:tc>
          <w:tcPr>
            <w:gridSpan w:val="5"/>
            <w:shd w:val="clear" w:color="auto" w:fill="auto"/>
            <w:tcW w:w="3915" w:type="pct"/>
            <w:vAlign w:val="center"/>
            <w:textDirection w:val="lrTb"/>
            <w:noWrap w:val="false"/>
          </w:tcPr>
          <w:p>
            <w:pPr>
              <w:jc w:val="left"/>
              <w:rPr>
                <w:rFonts w:ascii="宋体" w:hAnsi="宋体" w:cs="宋体"/>
                <w:szCs w:val="21"/>
              </w:rPr>
            </w:pPr>
            <w:r>
              <w:rPr>
                <w:rFonts w:hint="eastAsia" w:ascii="宋体" w:hAnsi="宋体" w:cs="宋体"/>
                <w:szCs w:val="21"/>
              </w:rPr>
              <w:t xml:space="preserve">异议事项：</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复核意见：</w:t>
            </w:r>
            <w:r/>
          </w:p>
          <w:p>
            <w:pPr>
              <w:jc w:val="left"/>
              <w:rPr>
                <w:rFonts w:ascii="宋体" w:hAnsi="宋体" w:cs="宋体"/>
                <w:szCs w:val="21"/>
              </w:rPr>
            </w:pPr>
            <w:r>
              <w:rPr>
                <w:rFonts w:ascii="宋体" w:hAnsi="宋体" w:cs="宋体"/>
                <w:szCs w:val="21"/>
              </w:rPr>
            </w:r>
            <w:r/>
          </w:p>
          <w:p>
            <w:pPr>
              <w:jc w:val="left"/>
              <w:rPr>
                <w:rFonts w:ascii="宋体" w:hAnsi="宋体" w:cs="宋体"/>
                <w:szCs w:val="21"/>
              </w:rPr>
            </w:pPr>
            <w:r>
              <w:rPr>
                <w:rFonts w:hint="eastAsia" w:ascii="宋体" w:hAnsi="宋体" w:cs="宋体"/>
                <w:szCs w:val="21"/>
              </w:rPr>
              <w:t xml:space="preserve">签字：</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rPr>
            </w:pPr>
            <w:r>
              <w:rPr>
                <w:rFonts w:hint="eastAsia" w:ascii="宋体" w:hAnsi="宋体" w:cs="宋体"/>
                <w:szCs w:val="21"/>
              </w:rPr>
              <w:t xml:space="preserve">采购代理机构意见（如有委托）</w:t>
            </w:r>
            <w:r/>
          </w:p>
        </w:tc>
        <w:tc>
          <w:tcPr>
            <w:gridSpan w:val="5"/>
            <w:shd w:val="clear" w:color="auto" w:fill="auto"/>
            <w:tcW w:w="3915" w:type="pct"/>
            <w:vAlign w:val="center"/>
            <w:textDirection w:val="lrTb"/>
            <w:noWrap w:val="false"/>
          </w:tcPr>
          <w:p>
            <w:pPr>
              <w:jc w:val="left"/>
              <w:rPr>
                <w:rFonts w:ascii="宋体" w:hAnsi="宋体" w:cs="宋体"/>
                <w:szCs w:val="21"/>
              </w:rPr>
            </w:pPr>
            <w:r>
              <w:rPr>
                <w:rFonts w:hint="eastAsia" w:hAnsi="宋体" w:cs="宋体"/>
                <w:szCs w:val="21"/>
              </w:rPr>
              <w:t xml:space="preserve">经办人：</w:t>
            </w:r>
            <w:r>
              <w:rPr>
                <w:rFonts w:hAnsi="宋体" w:cs="宋体"/>
                <w:szCs w:val="21"/>
              </w:rPr>
              <w:t xml:space="preserve">             </w:t>
            </w:r>
            <w:r>
              <w:rPr>
                <w:rFonts w:hint="eastAsia" w:hAnsi="宋体" w:cs="宋体"/>
                <w:szCs w:val="21"/>
              </w:rPr>
              <w:t xml:space="preserve">负责人：</w:t>
            </w:r>
            <w:r>
              <w:rPr>
                <w:rFonts w:hAnsi="宋体" w:cs="宋体"/>
                <w:szCs w:val="21"/>
              </w:rPr>
              <w:t xml:space="preserve">             </w:t>
            </w:r>
            <w:r>
              <w:rPr>
                <w:rFonts w:hint="eastAsia" w:hAnsi="宋体" w:cs="宋体"/>
                <w:szCs w:val="21"/>
              </w:rPr>
              <w:t xml:space="preserve">（</w:t>
            </w:r>
            <w:r>
              <w:rPr>
                <w:rFonts w:hint="eastAsia" w:ascii="宋体" w:hAnsi="宋体" w:cs="宋体"/>
                <w:szCs w:val="21"/>
              </w:rPr>
              <w:t xml:space="preserve">采购代理机构</w:t>
            </w:r>
            <w:r>
              <w:rPr>
                <w:rFonts w:hint="eastAsia" w:hAnsi="宋体" w:cs="宋体"/>
                <w:szCs w:val="21"/>
              </w:rPr>
              <w:t xml:space="preserve">公章）</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采购人意见</w:t>
            </w:r>
            <w:r/>
          </w:p>
        </w:tc>
        <w:tc>
          <w:tcPr>
            <w:gridSpan w:val="5"/>
            <w:shd w:val="clear" w:color="auto" w:fill="auto"/>
            <w:tcW w:w="3915" w:type="pct"/>
            <w:vAlign w:val="center"/>
            <w:textDirection w:val="lrTb"/>
            <w:noWrap w:val="false"/>
          </w:tcPr>
          <w:p>
            <w:pPr>
              <w:jc w:val="left"/>
              <w:rPr>
                <w:rFonts w:hAnsi="宋体" w:cs="宋体"/>
                <w:szCs w:val="21"/>
              </w:rPr>
            </w:pPr>
            <w:r>
              <w:rPr>
                <w:rFonts w:hint="eastAsia" w:hAnsi="宋体" w:cs="宋体"/>
                <w:szCs w:val="21"/>
              </w:rPr>
              <w:t xml:space="preserve">经办人：</w:t>
            </w:r>
            <w:r>
              <w:rPr>
                <w:rFonts w:hAnsi="宋体" w:cs="宋体"/>
                <w:szCs w:val="21"/>
              </w:rPr>
              <w:t xml:space="preserve">             </w:t>
            </w:r>
            <w:r>
              <w:rPr>
                <w:rFonts w:hint="eastAsia" w:hAnsi="宋体" w:cs="宋体"/>
                <w:szCs w:val="21"/>
              </w:rPr>
              <w:t xml:space="preserve">负责人：</w:t>
            </w:r>
            <w:r>
              <w:rPr>
                <w:rFonts w:hAnsi="宋体" w:cs="宋体"/>
                <w:szCs w:val="21"/>
              </w:rPr>
              <w:t xml:space="preserve">             </w:t>
            </w:r>
            <w:r>
              <w:rPr>
                <w:rFonts w:hint="eastAsia" w:hAnsi="宋体" w:cs="宋体"/>
                <w:szCs w:val="21"/>
              </w:rPr>
              <w:t xml:space="preserve">（</w:t>
            </w:r>
            <w:r>
              <w:rPr>
                <w:rFonts w:hint="eastAsia" w:ascii="宋体" w:hAnsi="宋体" w:cs="宋体"/>
                <w:szCs w:val="21"/>
              </w:rPr>
              <w:t xml:space="preserve">采购人</w:t>
            </w:r>
            <w:r>
              <w:rPr>
                <w:rFonts w:hint="eastAsia" w:hAnsi="宋体" w:cs="宋体"/>
                <w:szCs w:val="21"/>
              </w:rPr>
              <w:t xml:space="preserve">公章）</w:t>
            </w:r>
            <w:r/>
          </w:p>
        </w:tc>
      </w:tr>
      <w:tr>
        <w:trPr>
          <w:jc w:val="center"/>
          <w:trHeight w:val="907"/>
        </w:trPr>
        <w:tc>
          <w:tcPr>
            <w:shd w:val="clear" w:color="auto" w:fill="auto"/>
            <w:tcW w:w="108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供应商确认</w:t>
            </w:r>
            <w:r/>
          </w:p>
        </w:tc>
        <w:tc>
          <w:tcPr>
            <w:gridSpan w:val="5"/>
            <w:shd w:val="clear" w:color="auto" w:fill="auto"/>
            <w:tcW w:w="3915" w:type="pct"/>
            <w:vAlign w:val="center"/>
            <w:textDirection w:val="lrTb"/>
            <w:noWrap w:val="false"/>
          </w:tcPr>
          <w:p>
            <w:pPr>
              <w:jc w:val="right"/>
              <w:rPr>
                <w:rFonts w:hAnsi="宋体" w:cs="宋体"/>
                <w:szCs w:val="21"/>
              </w:rPr>
            </w:pPr>
            <w:r>
              <w:rPr>
                <w:rFonts w:hint="eastAsia" w:hAnsi="宋体" w:cs="宋体"/>
                <w:szCs w:val="21"/>
              </w:rPr>
              <w:t xml:space="preserve">（单位公章或授权代表签字）</w:t>
            </w:r>
            <w:r/>
          </w:p>
        </w:tc>
      </w:tr>
    </w:tbl>
    <w:p>
      <w:pPr>
        <w:rPr>
          <w:rFonts w:ascii="宋体" w:hAnsi="宋体" w:cs="宋体"/>
          <w:sz w:val="24"/>
          <w:szCs w:val="24"/>
        </w:rPr>
      </w:pPr>
      <w:r>
        <w:rPr>
          <w:rFonts w:hint="eastAsia" w:ascii="宋体" w:hAnsi="宋体" w:cs="宋体"/>
          <w:sz w:val="24"/>
          <w:szCs w:val="24"/>
        </w:rPr>
        <w:br w:type="page" w:clear="all"/>
      </w:r>
      <w:r/>
    </w:p>
    <w:p>
      <w:pPr>
        <w:jc w:val="center"/>
        <w:spacing w:line="560" w:lineRule="exact"/>
        <w:rPr>
          <w:rFonts w:ascii="宋体" w:hAnsi="宋体" w:cs="宋体"/>
          <w:szCs w:val="21"/>
        </w:rPr>
      </w:pPr>
      <w:r/>
      <w:bookmarkStart w:id="178" w:name="_Toc120614281"/>
      <w:r>
        <w:rPr>
          <w:rFonts w:hint="eastAsia" w:ascii="宋体" w:hAnsi="宋体" w:cs="宋体"/>
          <w:bCs/>
          <w:sz w:val="44"/>
          <w:szCs w:val="28"/>
        </w:rPr>
        <w:t xml:space="preserve">第四章  </w:t>
      </w:r>
      <w:r>
        <w:rPr>
          <w:rFonts w:hint="eastAsia" w:ascii="宋体" w:hAnsi="宋体" w:cs="宋体"/>
          <w:b/>
          <w:bCs/>
          <w:sz w:val="44"/>
          <w:szCs w:val="28"/>
        </w:rPr>
        <w:t xml:space="preserve">评标方法与评标标准</w:t>
      </w:r>
      <w:r/>
    </w:p>
    <w:p>
      <w:pPr>
        <w:ind w:firstLine="482"/>
        <w:spacing w:line="440" w:lineRule="exact"/>
        <w:rPr>
          <w:rFonts w:ascii="宋体" w:hAnsi="宋体" w:cs="宋体"/>
          <w:b/>
          <w:sz w:val="24"/>
          <w:szCs w:val="24"/>
        </w:rPr>
        <w:outlineLvl w:val="1"/>
      </w:pPr>
      <w:r/>
      <w:bookmarkStart w:id="179" w:name="_Toc24217_WPSOffice_Level2"/>
      <w:r/>
      <w:bookmarkStart w:id="180" w:name="_Toc81493172"/>
      <w:r/>
      <w:bookmarkStart w:id="181" w:name="_Toc4053"/>
      <w:r/>
      <w:bookmarkStart w:id="182" w:name="_Toc12783"/>
      <w:r/>
      <w:bookmarkStart w:id="183" w:name="_Toc21117"/>
      <w:r>
        <w:rPr>
          <w:rFonts w:hint="eastAsia" w:ascii="宋体" w:hAnsi="宋体" w:cs="宋体"/>
          <w:b/>
          <w:sz w:val="24"/>
          <w:szCs w:val="24"/>
        </w:rPr>
        <w:t xml:space="preserve">一、资格审查</w:t>
      </w:r>
      <w:bookmarkEnd w:id="179"/>
      <w:r/>
      <w:bookmarkEnd w:id="180"/>
      <w:r/>
      <w:bookmarkEnd w:id="181"/>
      <w:r/>
      <w:bookmarkEnd w:id="182"/>
      <w:r/>
      <w:bookmarkEnd w:id="183"/>
      <w:r/>
      <w:r/>
    </w:p>
    <w:p>
      <w:pPr>
        <w:ind w:firstLine="420"/>
        <w:spacing w:line="440" w:lineRule="exact"/>
        <w:rPr>
          <w:rFonts w:ascii="宋体" w:hAnsi="宋体" w:cs="宋体"/>
          <w:sz w:val="24"/>
          <w:szCs w:val="24"/>
        </w:rPr>
      </w:pPr>
      <w:r>
        <w:rPr>
          <w:rFonts w:hint="eastAsia" w:ascii="宋体" w:hAnsi="宋体" w:cs="宋体"/>
          <w:sz w:val="24"/>
          <w:szCs w:val="24"/>
        </w:rPr>
        <w:t xml:space="preserve">采购人按照下列指标对各投标人的资格进行审查，未通过资格审查的为无效标，不参与评标。</w:t>
      </w:r>
      <w:r/>
    </w:p>
    <w:tbl>
      <w:tblPr>
        <w:tblStyle w:val="856"/>
        <w:tblW w:w="912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047"/>
        <w:gridCol w:w="2075"/>
      </w:tblGrid>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center"/>
              <w:spacing w:line="240" w:lineRule="atLeast"/>
              <w:rPr>
                <w:rFonts w:ascii="宋体" w:hAnsi="宋体" w:cs="宋体"/>
                <w:szCs w:val="21"/>
              </w:rPr>
            </w:pPr>
            <w:r>
              <w:rPr>
                <w:rFonts w:hint="eastAsia" w:ascii="宋体" w:hAnsi="宋体" w:cs="宋体"/>
                <w:szCs w:val="21"/>
              </w:rPr>
              <w:t xml:space="preserve">资格审查因素</w:t>
            </w:r>
            <w:r/>
          </w:p>
        </w:tc>
        <w:tc>
          <w:tcPr>
            <w:tcBorders>
              <w:top w:val="single" w:color="auto" w:sz="6" w:space="0"/>
              <w:left w:val="single" w:color="auto" w:sz="6" w:space="0"/>
              <w:bottom w:val="single" w:color="auto" w:sz="6" w:space="0"/>
              <w:right w:val="single" w:color="auto" w:sz="6" w:space="0"/>
            </w:tcBorders>
            <w:tcW w:w="2075" w:type="dxa"/>
            <w:vAlign w:val="center"/>
            <w:textDirection w:val="lrTb"/>
            <w:noWrap w:val="false"/>
          </w:tcPr>
          <w:p>
            <w:pPr>
              <w:jc w:val="center"/>
              <w:spacing w:line="240" w:lineRule="atLeast"/>
              <w:rPr>
                <w:rFonts w:ascii="宋体" w:hAnsi="宋体" w:cs="宋体"/>
                <w:szCs w:val="21"/>
              </w:rPr>
            </w:pPr>
            <w:r>
              <w:rPr>
                <w:rFonts w:hint="eastAsia" w:ascii="宋体" w:hAnsi="宋体" w:cs="宋体"/>
                <w:szCs w:val="21"/>
              </w:rPr>
              <w:t xml:space="preserve">审查标准</w:t>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法人或者其他组织的营业执照等证明文件</w:t>
            </w:r>
            <w:r/>
          </w:p>
        </w:tc>
        <w:tc>
          <w:tcPr>
            <w:tcBorders>
              <w:top w:val="single" w:color="auto" w:sz="6" w:space="0"/>
              <w:left w:val="single" w:color="auto" w:sz="6" w:space="0"/>
              <w:right w:val="single" w:color="auto" w:sz="6" w:space="0"/>
            </w:tcBorders>
            <w:tcW w:w="2075" w:type="dxa"/>
            <w:vAlign w:val="center"/>
            <w:vMerge w:val="restart"/>
            <w:textDirection w:val="lrTb"/>
            <w:noWrap w:val="false"/>
          </w:tcPr>
          <w:p>
            <w:pPr>
              <w:ind w:left="210"/>
              <w:jc w:val="left"/>
              <w:spacing w:line="240" w:lineRule="atLeast"/>
              <w:rPr>
                <w:rFonts w:ascii="宋体" w:hAnsi="宋体" w:cs="宋体"/>
                <w:szCs w:val="21"/>
              </w:rPr>
            </w:pPr>
            <w:r>
              <w:rPr>
                <w:rFonts w:hint="eastAsia" w:ascii="宋体" w:hAnsi="宋体" w:cs="宋体"/>
                <w:szCs w:val="21"/>
              </w:rPr>
              <w:t xml:space="preserve">符合招标文件要求</w:t>
            </w:r>
            <w:r/>
          </w:p>
          <w:p>
            <w:pPr>
              <w:jc w:val="left"/>
              <w:spacing w:line="240" w:lineRule="atLeast"/>
              <w:rPr>
                <w:rFonts w:ascii="宋体" w:hAnsi="宋体" w:cs="宋体"/>
                <w:szCs w:val="21"/>
              </w:rPr>
            </w:pPr>
            <w:r>
              <w:rPr>
                <w:rFonts w:ascii="宋体" w:hAnsi="宋体" w:cs="宋体"/>
                <w:szCs w:val="21"/>
              </w:rPr>
            </w:r>
            <w:r/>
          </w:p>
        </w:tc>
      </w:tr>
      <w:tr>
        <w:trPr>
          <w:jc w:val="center"/>
          <w:trHeight w:val="68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2024年度的财务审计报告（成立不满一年不需提供）或开户银行资信证明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2025年3月以来任意一个月依法缴纳税收和社会保障资金的相关材料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具备履行合同所必需的设备和专业技术能力的声明或证明材料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参加政府采购活动前3年内在经营活动中没有重大违法记录的书面声明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法定代表人身份证明书</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法人授权书</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投标函</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587"/>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pStyle w:val="1136"/>
              <w:ind w:left="0"/>
              <w:rPr>
                <w:rFonts w:ascii="宋体" w:hAnsi="宋体" w:cs="宋体"/>
                <w:szCs w:val="21"/>
                <w:lang w:eastAsia="zh-CN"/>
              </w:rPr>
            </w:pPr>
            <w:r>
              <w:rPr>
                <w:rFonts w:hint="eastAsia" w:ascii="宋体" w:hAnsi="宋体" w:cs="宋体"/>
                <w:szCs w:val="21"/>
                <w:lang w:eastAsia="zh-CN"/>
              </w:rPr>
              <w:t xml:space="preserve">特定资格要求</w:t>
            </w:r>
            <w:r/>
          </w:p>
          <w:p>
            <w:pPr>
              <w:rPr>
                <w:rFonts w:ascii="宋体" w:hAnsi="宋体" w:cs="宋体"/>
                <w:szCs w:val="21"/>
              </w:rPr>
            </w:pPr>
            <w:r>
              <w:rPr>
                <w:rFonts w:hint="eastAsia" w:ascii="宋体" w:hAnsi="宋体" w:cs="宋体"/>
                <w:szCs w:val="21"/>
              </w:rPr>
              <w:t xml:space="preserve">（1）投标人须提供投标产品的《医疗器械注册证》（复印件加盖公章）；</w:t>
            </w:r>
            <w:r/>
          </w:p>
          <w:p>
            <w:pPr>
              <w:rPr>
                <w:rFonts w:ascii="宋体" w:hAnsi="宋体" w:cs="宋体"/>
                <w:szCs w:val="21"/>
              </w:rPr>
            </w:pPr>
            <w:r>
              <w:rPr>
                <w:rFonts w:hint="eastAsia" w:ascii="宋体" w:hAnsi="宋体" w:cs="宋体"/>
                <w:szCs w:val="21"/>
              </w:rPr>
              <w:t xml:space="preserve">（2）投标人为医疗器械经营企业的，须根据投标产品的类别，提供投标人的《医疗器械经营许可证》（复印件加盖公章）；</w:t>
            </w:r>
            <w:r/>
          </w:p>
          <w:p>
            <w:pPr>
              <w:rPr>
                <w:rFonts w:ascii="宋体" w:hAnsi="宋体" w:cs="宋体"/>
                <w:szCs w:val="21"/>
              </w:rPr>
            </w:pPr>
            <w:r>
              <w:rPr>
                <w:rFonts w:hint="eastAsia" w:ascii="宋体" w:hAnsi="宋体" w:cs="宋体"/>
                <w:szCs w:val="21"/>
              </w:rPr>
              <w:t xml:space="preserve">（3）医疗器械生产企业投标本企业产品的，须提供《医疗器械生产许可证》（复印件加盖公章）；</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1176"/>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书面承诺，格式自拟）</w:t>
            </w:r>
            <w:r/>
          </w:p>
        </w:tc>
        <w:tc>
          <w:tcPr>
            <w:tcBorders>
              <w:left w:val="single" w:color="auto" w:sz="6" w:space="0"/>
              <w:bottom w:val="single" w:color="auto" w:sz="6" w:space="0"/>
              <w:right w:val="single" w:color="auto" w:sz="6" w:space="0"/>
            </w:tcBorders>
            <w:tcW w:w="207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bl>
    <w:p>
      <w:pPr>
        <w:spacing w:line="440" w:lineRule="exact"/>
        <w:rPr>
          <w:rFonts w:ascii="宋体" w:hAnsi="宋体" w:cs="宋体"/>
          <w:b/>
          <w:sz w:val="24"/>
          <w:szCs w:val="24"/>
        </w:rPr>
        <w:outlineLvl w:val="1"/>
      </w:pPr>
      <w:r/>
      <w:bookmarkStart w:id="184" w:name="EB9af8278fd1df4f8591f0fad951f64ddb"/>
      <w:r/>
      <w:bookmarkEnd w:id="184"/>
      <w:r/>
      <w:bookmarkStart w:id="185" w:name="_Toc13271_WPSOffice_Level2"/>
      <w:r/>
      <w:bookmarkStart w:id="186" w:name="_Toc8309"/>
      <w:r/>
      <w:bookmarkStart w:id="187" w:name="_Toc81493173"/>
      <w:r/>
      <w:bookmarkStart w:id="188" w:name="_Toc17675"/>
      <w:r/>
      <w:bookmarkStart w:id="189" w:name="_Toc31166"/>
      <w:r>
        <w:rPr>
          <w:rFonts w:hint="eastAsia" w:ascii="宋体" w:hAnsi="宋体" w:cs="宋体"/>
          <w:b/>
          <w:sz w:val="24"/>
          <w:szCs w:val="24"/>
        </w:rPr>
        <w:t xml:space="preserve">二、评分办法—综合评分法</w:t>
      </w:r>
      <w:bookmarkEnd w:id="185"/>
      <w:r/>
      <w:bookmarkEnd w:id="186"/>
      <w:r/>
      <w:bookmarkEnd w:id="187"/>
      <w:r/>
      <w:bookmarkEnd w:id="188"/>
      <w:r/>
      <w:bookmarkEnd w:id="189"/>
      <w:r/>
      <w:r/>
    </w:p>
    <w:p>
      <w:pPr>
        <w:ind w:firstLine="482"/>
        <w:jc w:val="left"/>
        <w:spacing w:line="440" w:lineRule="exact"/>
        <w:rPr>
          <w:rFonts w:ascii="宋体" w:hAnsi="宋体" w:cs="宋体"/>
          <w:sz w:val="24"/>
          <w:szCs w:val="24"/>
        </w:rPr>
      </w:pPr>
      <w:r>
        <w:rPr>
          <w:rFonts w:hint="eastAsia" w:ascii="宋体" w:hAnsi="宋体" w:cs="宋体"/>
          <w:b/>
          <w:sz w:val="24"/>
          <w:szCs w:val="24"/>
        </w:rPr>
        <w:t xml:space="preserve">1、评标办法：</w:t>
      </w:r>
      <w:r>
        <w:rPr>
          <w:rFonts w:hint="eastAsia" w:ascii="宋体" w:hAnsi="宋体" w:cs="宋体"/>
          <w:sz w:val="24"/>
          <w:szCs w:val="24"/>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评标委员会根据评审后投标人排序推荐3名中标候选人。投标文件满足采购文件全部实质性要求，且评审后排序第一的投标人为第一中标候选人，依次类推。</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综合评分保留至小数点后两位。 </w:t>
      </w:r>
      <w:r/>
    </w:p>
    <w:p>
      <w:pPr>
        <w:ind w:firstLine="482"/>
        <w:jc w:val="left"/>
        <w:spacing w:line="440" w:lineRule="exact"/>
        <w:rPr>
          <w:rFonts w:ascii="宋体" w:hAnsi="宋体" w:cs="宋体"/>
          <w:sz w:val="24"/>
          <w:szCs w:val="24"/>
        </w:rPr>
      </w:pPr>
      <w:r>
        <w:rPr>
          <w:rFonts w:ascii="宋体" w:hAnsi="宋体" w:cs="宋体"/>
          <w:b/>
          <w:bCs/>
          <w:sz w:val="24"/>
          <w:szCs w:val="24"/>
        </w:rPr>
        <w:t xml:space="preserve">2、</w:t>
      </w:r>
      <w:r>
        <w:rPr>
          <w:rFonts w:hint="eastAsia" w:ascii="宋体" w:hAnsi="宋体" w:cs="宋体"/>
          <w:b/>
          <w:sz w:val="24"/>
          <w:szCs w:val="24"/>
        </w:rPr>
        <w:t xml:space="preserve">符合性审查。</w:t>
      </w:r>
      <w:r>
        <w:rPr>
          <w:rFonts w:hint="eastAsia" w:ascii="宋体" w:hAnsi="宋体" w:cs="宋体"/>
          <w:sz w:val="24"/>
          <w:szCs w:val="24"/>
        </w:rPr>
        <w:t xml:space="preserve">评标委员会对照招标文件第三章采购需求中符合性审查内容对各投标人的投标文件进行符合性审查，未通过审查的为无效标，不再参与评审。</w:t>
      </w:r>
      <w:r/>
    </w:p>
    <w:p>
      <w:pPr>
        <w:ind w:firstLine="482"/>
        <w:jc w:val="left"/>
        <w:spacing w:line="440" w:lineRule="exact"/>
        <w:rPr>
          <w:rFonts w:ascii="宋体" w:hAnsi="宋体" w:cs="宋体"/>
          <w:sz w:val="24"/>
          <w:szCs w:val="24"/>
        </w:rPr>
      </w:pPr>
      <w:r>
        <w:rPr>
          <w:rFonts w:ascii="宋体" w:hAnsi="宋体" w:cs="宋体"/>
          <w:b/>
          <w:bCs/>
          <w:sz w:val="24"/>
          <w:szCs w:val="24"/>
        </w:rPr>
        <w:t xml:space="preserve">3、</w:t>
      </w:r>
      <w:r>
        <w:rPr>
          <w:rFonts w:hint="eastAsia" w:ascii="宋体" w:hAnsi="宋体" w:cs="宋体"/>
          <w:b/>
          <w:sz w:val="24"/>
          <w:szCs w:val="24"/>
        </w:rPr>
        <w:t xml:space="preserve">详细评审。</w:t>
      </w:r>
      <w:r>
        <w:rPr>
          <w:rFonts w:hint="eastAsia" w:ascii="宋体" w:hAnsi="宋体" w:cs="宋体"/>
          <w:sz w:val="24"/>
          <w:szCs w:val="24"/>
        </w:rPr>
        <w:t xml:space="preserve">评标委员会按照采购文件规定的评分标准，对各投标文件进行详细评审打分。评标委员会组长对各评审专家的打分情况进行复核无误后汇总，形成评审报告。</w:t>
      </w:r>
      <w:r/>
    </w:p>
    <w:tbl>
      <w:tblPr>
        <w:tblStyle w:val="856"/>
        <w:tblW w:w="5364" w:type="pct"/>
        <w:tblInd w:w="-93" w:type="dxa"/>
        <w:tblLayout w:type="fixed"/>
        <w:tblCellMar>
          <w:left w:w="108" w:type="dxa"/>
          <w:top w:w="0" w:type="dxa"/>
          <w:right w:w="108" w:type="dxa"/>
          <w:bottom w:w="0" w:type="dxa"/>
        </w:tblCellMar>
        <w:tblLook w:val="04A0" w:firstRow="1" w:lastRow="0" w:firstColumn="1" w:lastColumn="0" w:noHBand="0" w:noVBand="1"/>
      </w:tblPr>
      <w:tblGrid>
        <w:gridCol w:w="824"/>
        <w:gridCol w:w="1308"/>
        <w:gridCol w:w="744"/>
        <w:gridCol w:w="5712"/>
        <w:gridCol w:w="1249"/>
      </w:tblGrid>
      <w:tr>
        <w:trPr>
          <w:trHeight w:val="532"/>
        </w:trPr>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评分点名称</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57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评审标准</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trHeight w:val="1055"/>
        </w:trPr>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p>
            <w:pPr>
              <w:jc w:val="center"/>
              <w:spacing w:line="360" w:lineRule="auto"/>
              <w:widowControl/>
              <w:rPr>
                <w:rFonts w:ascii="宋体" w:hAnsi="宋体" w:cs="宋体"/>
                <w:szCs w:val="21"/>
              </w:rPr>
            </w:pPr>
            <w:r>
              <w:rPr>
                <w:rFonts w:hint="eastAsia" w:ascii="宋体" w:hAnsi="宋体" w:cs="宋体"/>
                <w:szCs w:val="21"/>
                <w:lang w:val="zh-CN"/>
              </w:rPr>
              <w:t xml:space="preserve">价格分</w:t>
            </w:r>
            <w:r/>
          </w:p>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tcBorders>
              <w:top w:val="single" w:color="auto" w:sz="4" w:space="0"/>
              <w:left w:val="none" w:color="000000" w:sz="4" w:space="0"/>
              <w:bottom w:val="single" w:color="auto" w:sz="4" w:space="0"/>
              <w:right w:val="single" w:color="auto" w:sz="4" w:space="0"/>
            </w:tcBorders>
            <w:tcW w:w="57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价格分</w:t>
            </w:r>
            <w:r/>
          </w:p>
        </w:tc>
      </w:tr>
      <w:tr>
        <w:trPr>
          <w:trHeight w:val="466"/>
        </w:trPr>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功能参数响应情况</w:t>
            </w:r>
            <w:r/>
          </w:p>
        </w:tc>
        <w:tc>
          <w:tcPr>
            <w:tcBorders>
              <w:top w:val="none" w:color="000000" w:sz="4" w:space="0"/>
              <w:left w:val="none" w:color="000000"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tcBorders>
              <w:top w:val="none" w:color="000000" w:sz="4" w:space="0"/>
              <w:left w:val="none" w:color="000000" w:sz="4" w:space="0"/>
              <w:bottom w:val="single" w:color="auto" w:sz="4" w:space="0"/>
              <w:right w:val="single" w:color="auto" w:sz="4" w:space="0"/>
            </w:tcBorders>
            <w:tcW w:w="5712" w:type="dxa"/>
            <w:textDirection w:val="lrTb"/>
            <w:noWrap w:val="false"/>
          </w:tcPr>
          <w:p>
            <w:pPr>
              <w:spacing w:line="360" w:lineRule="auto"/>
              <w:rPr>
                <w:rFonts w:ascii="宋体" w:hAnsi="宋体" w:cs="宋体"/>
                <w:szCs w:val="21"/>
              </w:rPr>
            </w:pPr>
            <w:r>
              <w:rPr>
                <w:rFonts w:hint="eastAsia" w:ascii="宋体" w:hAnsi="宋体" w:cs="宋体"/>
                <w:szCs w:val="21"/>
              </w:rPr>
              <w:t xml:space="preserve">根据制造商公开发布的印刷资料</w:t>
            </w:r>
            <w:r>
              <w:rPr>
                <w:rFonts w:hint="eastAsia" w:ascii="宋体" w:hAnsi="宋体" w:cs="宋体"/>
                <w:szCs w:val="21"/>
                <w:lang w:val="en-US" w:eastAsia="zh-CN"/>
              </w:rPr>
              <w:t xml:space="preserve">或</w:t>
            </w:r>
            <w:r>
              <w:rPr>
                <w:rFonts w:hint="eastAsia" w:ascii="宋体" w:hAnsi="宋体" w:cs="宋体"/>
                <w:szCs w:val="21"/>
              </w:rPr>
              <w:t xml:space="preserve">产品使用说明书</w:t>
            </w:r>
            <w:r>
              <w:rPr>
                <w:rFonts w:hint="eastAsia" w:ascii="宋体" w:hAnsi="宋体" w:cs="宋体"/>
                <w:szCs w:val="21"/>
                <w:lang w:val="en-US" w:eastAsia="zh-CN"/>
              </w:rPr>
              <w:t xml:space="preserve">或</w:t>
            </w:r>
            <w:r>
              <w:rPr>
                <w:rFonts w:hint="eastAsia" w:ascii="宋体" w:hAnsi="宋体" w:cs="宋体"/>
                <w:szCs w:val="21"/>
              </w:rPr>
              <w:t xml:space="preserve">产品检验报告</w:t>
            </w:r>
            <w:r>
              <w:rPr>
                <w:rFonts w:hint="eastAsia" w:ascii="宋体" w:hAnsi="宋体" w:cs="宋体"/>
                <w:szCs w:val="21"/>
                <w:lang w:val="en-US" w:eastAsia="zh-CN"/>
              </w:rPr>
              <w:t xml:space="preserve">或</w:t>
            </w:r>
            <w:r>
              <w:rPr>
                <w:rFonts w:hint="eastAsia" w:ascii="宋体" w:hAnsi="宋体" w:cs="宋体"/>
                <w:szCs w:val="21"/>
              </w:rPr>
              <w:t xml:space="preserve">注册证</w:t>
            </w:r>
            <w:r>
              <w:rPr>
                <w:rFonts w:hint="eastAsia" w:ascii="宋体" w:hAnsi="宋体" w:cs="宋体"/>
                <w:szCs w:val="21"/>
                <w:lang w:val="en-US" w:eastAsia="zh-CN"/>
              </w:rPr>
              <w:t xml:space="preserve">或</w:t>
            </w:r>
            <w:r>
              <w:rPr>
                <w:rFonts w:hint="eastAsia" w:ascii="宋体" w:hAnsi="宋体" w:cs="宋体"/>
                <w:szCs w:val="21"/>
              </w:rPr>
              <w:t xml:space="preserve">注册证附件产品技术要求的证明材料对产品技术性能参数进行评审。其中非▲参数为必须满足项，不得负偏离，未按照要求提供证明材料或者存在负偏离的，按照无效标处理。打▲参数为重点评分参数，将根据证明材料逐条进行评审：</w:t>
            </w:r>
            <w:r/>
          </w:p>
          <w:p>
            <w:pPr>
              <w:spacing w:line="360" w:lineRule="auto"/>
              <w:rPr>
                <w:rFonts w:ascii="宋体" w:hAnsi="宋体" w:cs="宋体"/>
                <w:szCs w:val="21"/>
              </w:rPr>
            </w:pPr>
            <w:r>
              <w:rPr>
                <w:rFonts w:hint="eastAsia" w:ascii="宋体" w:hAnsi="宋体" w:cs="宋体"/>
                <w:szCs w:val="21"/>
              </w:rPr>
              <w:t xml:space="preserve">1.医用内窥镜摄像系统、内窥镜冲系统、宫腔检查镜、宫腔镜、等离子电切镜、内窥镜刨削器要求为同一品牌或同一注册人。有一个品类为同一厂家或同一注册人得1分，最高得6分，提供注册证证明，本项最高得分6分。</w:t>
            </w:r>
            <w:r/>
          </w:p>
          <w:p>
            <w:pPr>
              <w:spacing w:line="360" w:lineRule="auto"/>
              <w:rPr>
                <w:rFonts w:ascii="宋体" w:hAnsi="宋体" w:cs="宋体"/>
                <w:szCs w:val="21"/>
              </w:rPr>
            </w:pPr>
            <w:r>
              <w:rPr>
                <w:rFonts w:hint="eastAsia" w:ascii="宋体" w:hAnsi="宋体" w:cs="宋体"/>
                <w:szCs w:val="21"/>
              </w:rPr>
              <w:t xml:space="preserve">2.摄像系统摄像头重量≤300g得1分，≤260g得2分，≤200g得4分，≤170g得5分，需提供产品说明书佐证，本项最高得5分。</w:t>
            </w:r>
            <w:r/>
          </w:p>
          <w:p>
            <w:pPr>
              <w:spacing w:line="360" w:lineRule="auto"/>
              <w:rPr>
                <w:rFonts w:ascii="宋体" w:hAnsi="宋体" w:cs="宋体"/>
                <w:szCs w:val="21"/>
              </w:rPr>
            </w:pPr>
            <w:r>
              <w:rPr>
                <w:rFonts w:hint="eastAsia" w:ascii="宋体" w:hAnsi="宋体" w:cs="宋体"/>
                <w:szCs w:val="21"/>
              </w:rPr>
              <w:t xml:space="preserve">3.摄像系统光源：色温5500-6000k，亮度：≥580000lx，光通量≥500lm，显色指数≥90得2分；</w:t>
            </w:r>
            <w:r>
              <w:rPr>
                <w:rFonts w:hint="eastAsia"/>
              </w:rPr>
              <w:t xml:space="preserve">色温5000-7000k，亮度：≥3200000lx，光通量≥1500 lm</w:t>
            </w:r>
            <w:r>
              <w:rPr>
                <w:rFonts w:hint="eastAsia" w:ascii="宋体" w:hAnsi="宋体" w:cs="宋体"/>
                <w:szCs w:val="21"/>
              </w:rPr>
              <w:t xml:space="preserve">，显色指数≥90，得3分，不具备不得分。提供证明材料</w:t>
            </w:r>
            <w:r>
              <w:rPr>
                <w:rStyle w:val="889"/>
                <w:rFonts w:hint="eastAsia"/>
                <w:lang w:eastAsia="zh-CN"/>
              </w:rPr>
              <w:t xml:space="preserve">（制造商公开发布的印刷资料、产品使用说明书、产品检验报告、注册证、注册证附件产品技术要求的证明材料）</w:t>
            </w:r>
            <w:r>
              <w:rPr>
                <w:rFonts w:hint="eastAsia" w:ascii="宋体" w:hAnsi="宋体" w:cs="宋体"/>
                <w:szCs w:val="21"/>
              </w:rPr>
              <w:t xml:space="preserve">，本项最高得3分。</w:t>
            </w:r>
            <w:r/>
          </w:p>
          <w:p>
            <w:pPr>
              <w:spacing w:line="360" w:lineRule="auto"/>
              <w:rPr>
                <w:rFonts w:hint="eastAsia" w:ascii="宋体" w:hAnsi="宋体" w:eastAsia="宋体" w:cs="宋体"/>
                <w:szCs w:val="21"/>
                <w:lang w:eastAsia="zh-CN"/>
              </w:rPr>
            </w:pPr>
            <w:r>
              <w:rPr>
                <w:rFonts w:hint="eastAsia" w:ascii="宋体" w:hAnsi="宋体" w:cs="宋体"/>
                <w:szCs w:val="21"/>
              </w:rPr>
              <w:t xml:space="preserve">4.内窥镜冲洗系统控制开关：系统冲洗管路的气压室部分一旦脱离正常位置，系统的冲洗功能应立即停止工作，回到待机状态或者具备减压报警功能，具备报警功能得2分，具备停止功能回到初始状态得5分。本项最高得5分。</w:t>
            </w:r>
            <w:r>
              <w:rPr>
                <w:rFonts w:hint="eastAsia" w:ascii="宋体" w:hAnsi="宋体" w:cs="宋体"/>
                <w:szCs w:val="21"/>
                <w:lang w:val="en-US" w:eastAsia="zh-CN"/>
              </w:rPr>
              <w:t xml:space="preserve">提供</w:t>
            </w:r>
            <w:r>
              <w:rPr>
                <w:rFonts w:hint="eastAsia" w:ascii="宋体" w:hAnsi="宋体" w:cs="宋体"/>
                <w:szCs w:val="21"/>
              </w:rPr>
              <w:t xml:space="preserve">制造商公开发布的印刷资料</w:t>
            </w:r>
            <w:r>
              <w:rPr>
                <w:rFonts w:hint="eastAsia" w:ascii="宋体" w:hAnsi="宋体" w:cs="宋体"/>
                <w:szCs w:val="21"/>
                <w:lang w:val="en-US" w:eastAsia="zh-CN"/>
              </w:rPr>
              <w:t xml:space="preserve">或</w:t>
            </w:r>
            <w:r>
              <w:rPr>
                <w:rFonts w:hint="eastAsia" w:ascii="宋体" w:hAnsi="宋体" w:cs="宋体"/>
                <w:szCs w:val="21"/>
              </w:rPr>
              <w:t xml:space="preserve">产品使用说明书</w:t>
            </w:r>
            <w:r>
              <w:rPr>
                <w:rFonts w:hint="eastAsia" w:ascii="宋体" w:hAnsi="宋体" w:cs="宋体"/>
                <w:szCs w:val="21"/>
                <w:lang w:val="en-US" w:eastAsia="zh-CN"/>
              </w:rPr>
              <w:t xml:space="preserve">或</w:t>
            </w:r>
            <w:r>
              <w:rPr>
                <w:rFonts w:hint="eastAsia" w:ascii="宋体" w:hAnsi="宋体" w:cs="宋体"/>
                <w:szCs w:val="21"/>
              </w:rPr>
              <w:t xml:space="preserve">产品检验报告、注册证</w:t>
            </w:r>
            <w:r>
              <w:rPr>
                <w:rFonts w:hint="eastAsia" w:ascii="宋体" w:hAnsi="宋体" w:cs="宋体"/>
                <w:szCs w:val="21"/>
                <w:lang w:val="en-US" w:eastAsia="zh-CN"/>
              </w:rPr>
              <w:t xml:space="preserve">或</w:t>
            </w:r>
            <w:r>
              <w:rPr>
                <w:rFonts w:hint="eastAsia" w:ascii="宋体" w:hAnsi="宋体" w:cs="宋体"/>
                <w:szCs w:val="21"/>
              </w:rPr>
              <w:t xml:space="preserve">注册证附件产品技术要求的证明材料</w:t>
            </w:r>
            <w:r>
              <w:rPr>
                <w:rFonts w:hint="eastAsia" w:ascii="宋体" w:hAnsi="宋体" w:cs="宋体"/>
                <w:szCs w:val="21"/>
                <w:lang w:eastAsia="zh-CN"/>
              </w:rPr>
              <w:t xml:space="preserve">。</w:t>
            </w:r>
            <w:r/>
          </w:p>
          <w:p>
            <w:pPr>
              <w:spacing w:line="360" w:lineRule="auto"/>
              <w:rPr>
                <w:rFonts w:ascii="宋体" w:hAnsi="宋体" w:cs="宋体"/>
                <w:szCs w:val="21"/>
              </w:rPr>
            </w:pPr>
            <w:r>
              <w:rPr>
                <w:rFonts w:hint="eastAsia" w:ascii="宋体" w:hAnsi="宋体" w:cs="宋体"/>
                <w:szCs w:val="21"/>
              </w:rPr>
              <w:t xml:space="preserve">5.内窥镜冲洗系统使用期限：≥5年，得2分，≥8年得3分提供说明书证明，本项最高得3分。</w:t>
            </w:r>
            <w:r/>
          </w:p>
          <w:p>
            <w:pPr>
              <w:spacing w:line="360" w:lineRule="auto"/>
              <w:rPr>
                <w:rFonts w:ascii="宋体" w:hAnsi="宋体" w:cs="宋体"/>
                <w:szCs w:val="21"/>
              </w:rPr>
            </w:pPr>
            <w:r>
              <w:rPr>
                <w:rFonts w:hint="eastAsia" w:ascii="宋体" w:hAnsi="宋体" w:cs="宋体"/>
                <w:szCs w:val="21"/>
              </w:rPr>
              <w:t xml:space="preserve">6.等离子主机具有等离子双极电切与凝血功能；腹腔镜手术模式下腹腔镜手术和开放手术双极电切和电凝功能。具备等离子双极电切与电凝功能得2分，具备等离子双极电切与电凝功能和腹腔镜手术模式下腹腔镜手术和开放手术双极电切和电凝功能得5分，需提供产品彩页佐证，本项最高得5分。</w:t>
            </w:r>
            <w:r/>
          </w:p>
          <w:p>
            <w:pPr>
              <w:spacing w:line="360" w:lineRule="auto"/>
            </w:pPr>
            <w:r>
              <w:rPr>
                <w:rFonts w:hint="eastAsia" w:ascii="宋体" w:hAnsi="宋体" w:cs="宋体"/>
                <w:szCs w:val="21"/>
              </w:rPr>
              <w:t xml:space="preserve">7.</w:t>
            </w:r>
            <w:r>
              <w:rPr>
                <w:rFonts w:hint="eastAsia"/>
              </w:rPr>
              <w:t xml:space="preserve">等离子主机</w:t>
            </w:r>
            <w:r>
              <w:rPr>
                <w:rFonts w:hint="eastAsia" w:ascii="宋体" w:hAnsi="宋体" w:cs="宋体"/>
                <w:szCs w:val="21"/>
              </w:rPr>
              <w:t xml:space="preserve">工作频率≥100KHz，整机输出功率≤350W，</w:t>
            </w:r>
            <w:r>
              <w:rPr>
                <w:rFonts w:hint="eastAsia"/>
              </w:rPr>
              <w:t xml:space="preserve">额定负载</w:t>
            </w:r>
            <w:r>
              <w:rPr>
                <w:rFonts w:hint="eastAsia" w:ascii="宋体" w:hAnsi="宋体" w:cs="宋体"/>
                <w:szCs w:val="21"/>
              </w:rPr>
              <w:t xml:space="preserve">≤250</w:t>
            </w:r>
            <w:r>
              <w:rPr>
                <w:rFonts w:hint="eastAsia"/>
              </w:rPr>
              <w:t xml:space="preserve">Ω</w:t>
            </w:r>
            <w:r>
              <w:rPr>
                <w:rFonts w:hint="eastAsia" w:ascii="宋体" w:hAnsi="宋体" w:cs="宋体"/>
                <w:szCs w:val="21"/>
              </w:rPr>
              <w:t xml:space="preserve">得2分；</w:t>
            </w:r>
            <w:r>
              <w:rPr>
                <w:rFonts w:hint="eastAsia"/>
              </w:rPr>
              <w:t xml:space="preserve">等离子主机</w:t>
            </w:r>
            <w:r>
              <w:rPr>
                <w:rFonts w:hint="eastAsia" w:ascii="宋体" w:hAnsi="宋体" w:cs="宋体"/>
                <w:szCs w:val="21"/>
              </w:rPr>
              <w:t xml:space="preserve">工作频率≥350KHz，整机输出功率≤240W，</w:t>
            </w:r>
            <w:r>
              <w:rPr>
                <w:rFonts w:hint="eastAsia"/>
              </w:rPr>
              <w:t xml:space="preserve">额定负载</w:t>
            </w:r>
            <w:r>
              <w:rPr>
                <w:rFonts w:hint="eastAsia" w:ascii="宋体" w:hAnsi="宋体" w:cs="宋体"/>
                <w:szCs w:val="21"/>
              </w:rPr>
              <w:t xml:space="preserve">≤160</w:t>
            </w:r>
            <w:r>
              <w:rPr>
                <w:rFonts w:hint="eastAsia"/>
              </w:rPr>
              <w:t xml:space="preserve">Ω</w:t>
            </w:r>
            <w:r>
              <w:rPr>
                <w:rFonts w:hint="eastAsia" w:ascii="宋体" w:hAnsi="宋体" w:cs="宋体"/>
                <w:szCs w:val="21"/>
              </w:rPr>
              <w:t xml:space="preserve">得5分，本项最高得分5分（提供注册证附件或者机器铭牌照片等证明文件）。</w:t>
            </w:r>
            <w:r/>
          </w:p>
          <w:p>
            <w:pPr>
              <w:spacing w:line="360" w:lineRule="auto"/>
              <w:rPr>
                <w:rFonts w:ascii="宋体" w:hAnsi="宋体" w:cs="宋体"/>
                <w:szCs w:val="21"/>
              </w:rPr>
            </w:pPr>
            <w:r>
              <w:rPr>
                <w:rFonts w:hint="eastAsia" w:ascii="宋体" w:hAnsi="宋体" w:cs="宋体"/>
                <w:szCs w:val="21"/>
              </w:rPr>
              <w:t xml:space="preserve">8.电切内窥镜（包含如下），可连续进出水冲洗对流、要求与等离子主机为同一厂家（同一注册人）产品，内窥镜，视向角30°或12°φ≤4mm，长度≥302mm 高清（HD）内窥镜,目镜与镜端采用高品质蓝宝石镜面，无腐蚀性，可高温高压或低温等离子消毒。得4分，不支持不得分。需提供产品说明书注册证等材料佐证。本项最高得4分。</w:t>
            </w:r>
            <w:r/>
          </w:p>
          <w:p>
            <w:pPr>
              <w:spacing w:line="360" w:lineRule="auto"/>
              <w:rPr>
                <w:rFonts w:ascii="宋体" w:hAnsi="宋体" w:cs="宋体"/>
                <w:szCs w:val="21"/>
              </w:rPr>
            </w:pPr>
            <w:r>
              <w:rPr>
                <w:rFonts w:hint="eastAsia" w:ascii="宋体" w:hAnsi="宋体" w:cs="宋体"/>
                <w:szCs w:val="21"/>
              </w:rPr>
              <w:t xml:space="preserve">9.可选配与主机为同一注册人的小尺寸电切内窥镜，以满足尿道狭窄及特殊病人的手术需要，要求为外鞘外径≤23Fr、内鞘外径≤21Fr（7mm）、内窥镜镜体直径≤2.9mm。满足得4分，不满足不得分。需提供注册证佐证。本项最高得4分。</w:t>
            </w:r>
            <w:r/>
          </w:p>
          <w:p>
            <w:pPr>
              <w:spacing w:line="360" w:lineRule="auto"/>
              <w:rPr>
                <w:rFonts w:hint="eastAsia" w:ascii="宋体" w:hAnsi="宋体" w:eastAsia="宋体" w:cs="宋体"/>
                <w:szCs w:val="21"/>
                <w:lang w:eastAsia="zh-CN"/>
              </w:rPr>
            </w:pPr>
            <w:r>
              <w:rPr>
                <w:rFonts w:hint="eastAsia" w:ascii="宋体" w:hAnsi="宋体" w:cs="宋体"/>
                <w:szCs w:val="21"/>
              </w:rPr>
              <w:t xml:space="preserve">10.内窥镜刨削器要求为国家II类及以上医疗器械注册医疗产品，内置负压吸引装置得2分，不满足不得分。本项最高得2分。</w:t>
            </w:r>
            <w:r>
              <w:rPr>
                <w:rFonts w:hint="eastAsia" w:ascii="宋体" w:hAnsi="宋体" w:cs="宋体"/>
                <w:szCs w:val="21"/>
                <w:lang w:val="en-US" w:eastAsia="zh-CN"/>
              </w:rPr>
              <w:t xml:space="preserve">提供</w:t>
            </w:r>
            <w:r>
              <w:rPr>
                <w:rFonts w:hint="eastAsia" w:ascii="宋体" w:hAnsi="宋体" w:cs="宋体"/>
                <w:szCs w:val="21"/>
              </w:rPr>
              <w:t xml:space="preserve">制造商公开发布的印刷资料</w:t>
            </w:r>
            <w:r>
              <w:rPr>
                <w:rFonts w:hint="eastAsia" w:ascii="宋体" w:hAnsi="宋体" w:cs="宋体"/>
                <w:szCs w:val="21"/>
                <w:lang w:val="en-US" w:eastAsia="zh-CN"/>
              </w:rPr>
              <w:t xml:space="preserve">或</w:t>
            </w:r>
            <w:r>
              <w:rPr>
                <w:rFonts w:hint="eastAsia" w:ascii="宋体" w:hAnsi="宋体" w:cs="宋体"/>
                <w:szCs w:val="21"/>
              </w:rPr>
              <w:t xml:space="preserve">产品使用说明书</w:t>
            </w:r>
            <w:r>
              <w:rPr>
                <w:rFonts w:hint="eastAsia" w:ascii="宋体" w:hAnsi="宋体" w:cs="宋体"/>
                <w:szCs w:val="21"/>
                <w:lang w:val="en-US" w:eastAsia="zh-CN"/>
              </w:rPr>
              <w:t xml:space="preserve">或</w:t>
            </w:r>
            <w:r>
              <w:rPr>
                <w:rFonts w:hint="eastAsia" w:ascii="宋体" w:hAnsi="宋体" w:cs="宋体"/>
                <w:szCs w:val="21"/>
              </w:rPr>
              <w:t xml:space="preserve">产品检验报告、注册证</w:t>
            </w:r>
            <w:r>
              <w:rPr>
                <w:rFonts w:hint="eastAsia" w:ascii="宋体" w:hAnsi="宋体" w:cs="宋体"/>
                <w:szCs w:val="21"/>
                <w:lang w:val="en-US" w:eastAsia="zh-CN"/>
              </w:rPr>
              <w:t xml:space="preserve">或</w:t>
            </w:r>
            <w:r>
              <w:rPr>
                <w:rFonts w:hint="eastAsia" w:ascii="宋体" w:hAnsi="宋体" w:cs="宋体"/>
                <w:szCs w:val="21"/>
              </w:rPr>
              <w:t xml:space="preserve">注册证附件产品技术要求的证明材料</w:t>
            </w:r>
            <w:r>
              <w:rPr>
                <w:rFonts w:hint="eastAsia" w:ascii="宋体" w:hAnsi="宋体" w:cs="宋体"/>
                <w:szCs w:val="21"/>
                <w:lang w:eastAsia="zh-CN"/>
              </w:rPr>
              <w:t xml:space="preserve">。</w:t>
            </w:r>
            <w:r/>
          </w:p>
          <w:p>
            <w:pPr>
              <w:spacing w:line="360" w:lineRule="auto"/>
              <w:rPr>
                <w:rFonts w:ascii="宋体" w:hAnsi="宋体" w:cs="宋体"/>
                <w:szCs w:val="21"/>
              </w:rPr>
            </w:pPr>
            <w:r>
              <w:rPr>
                <w:rFonts w:hint="eastAsia" w:ascii="宋体" w:hAnsi="宋体" w:cs="宋体"/>
                <w:szCs w:val="21"/>
              </w:rPr>
              <w:t xml:space="preserve">11.刨削刀头, 刨削刀具≤4.8mm，长度≥350mm，三种及以上规格可选，最少满足瓜子形刃口、半包双齿刃口、全包齿双刃口三种刀口形状可选，有单独注册证，要求与刨削主机为同一注册证或同一注册人。刨削刀头刨削主机为同一注册证或同一注册人得1分，刨削刀头刨削主机为同一注册证或同一注册人，且有独立注册证的得4分。需提供产品注册证佐证。</w:t>
            </w:r>
            <w:r/>
          </w:p>
        </w:tc>
        <w:tc>
          <w:tcPr>
            <w:tcBorders>
              <w:top w:val="none" w:color="000000"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客观分</w:t>
            </w:r>
            <w:r/>
          </w:p>
        </w:tc>
      </w:tr>
      <w:tr>
        <w:trPr>
          <w:trHeight w:val="288"/>
        </w:trPr>
        <w:tc>
          <w:tcPr>
            <w:tcBorders>
              <w:top w:val="single" w:color="auto" w:sz="4" w:space="0"/>
              <w:left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项目实施、验收方案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3.1方案包括本项目采购设备的交货进度安排、交货时间保障计划、安装调试方案、项目验收方案等4个方面。由评委根据方案的完整性、与本项目符合性进行评定，每提供一个方面的完整且丰富的方案内容得0.5分，最高得2分。方案简单未踩点编写可行性不强的及不提供不得分。</w:t>
            </w:r>
            <w:r/>
          </w:p>
          <w:p>
            <w:pPr>
              <w:spacing w:line="360" w:lineRule="auto"/>
              <w:rPr>
                <w:rFonts w:ascii="宋体" w:hAnsi="宋体" w:cs="宋体"/>
                <w:szCs w:val="21"/>
              </w:rPr>
            </w:pPr>
            <w:r>
              <w:rPr>
                <w:rFonts w:hint="eastAsia" w:ascii="宋体" w:hAnsi="宋体" w:cs="宋体"/>
                <w:szCs w:val="21"/>
              </w:rPr>
              <w:t xml:space="preserve">3.2项目人员安排，实施方案；故障响应时间、服务方案、系统重大故障的应急预案以及措施安排。根据方案全面有效合理可行性强的得2分；方案较完善较全面可行性较强的得1分，最多得2分。方案简单未踩点编写可行性不强的及不提供不得分。</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主观分</w:t>
            </w:r>
            <w:r/>
          </w:p>
        </w:tc>
      </w:tr>
      <w:tr>
        <w:trPr>
          <w:trHeight w:val="2100"/>
        </w:trPr>
        <w:tc>
          <w:tcPr>
            <w:tcBorders>
              <w:top w:val="single" w:color="auto" w:sz="4" w:space="0"/>
              <w:left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售后服务及培训方案</w:t>
            </w:r>
            <w:r/>
          </w:p>
        </w:tc>
        <w:tc>
          <w:tcPr>
            <w:tcBorders>
              <w:top w:val="single" w:color="auto" w:sz="4" w:space="0"/>
              <w:left w:val="none" w:color="000000"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57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4.1售后服务方案包括日常维护内容、巡检周期、保养方案、增值服务等4个方面。由评委根据方案的完整性、与本项目符合性进行评定，每提供一个方面的完整且丰富的方案内容得0.5分，最高得2分。方案简单未踩点编写可行性不强的及不提供不得分。</w:t>
            </w:r>
            <w:r/>
          </w:p>
          <w:p>
            <w:pPr>
              <w:spacing w:line="360" w:lineRule="auto"/>
              <w:rPr>
                <w:rFonts w:ascii="宋体" w:hAnsi="宋体" w:cs="宋体"/>
                <w:szCs w:val="21"/>
              </w:rPr>
            </w:pPr>
            <w:r>
              <w:rPr>
                <w:rFonts w:hint="eastAsia" w:ascii="宋体" w:hAnsi="宋体" w:cs="宋体"/>
                <w:szCs w:val="21"/>
              </w:rPr>
              <w:t xml:space="preserve">4.2培训方案包括培训方式、培训计划、培训内容、人员组成等4个方面。由评委根据方案的完整性、与本项目符合性进行评定，每提供一个方面的完整且丰富的方案内容得0.5分，最高得2分。方案简单未踩点编写可行性不强的及不提供不得分。</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主观分</w:t>
            </w:r>
            <w:r/>
          </w:p>
        </w:tc>
      </w:tr>
      <w:tr>
        <w:trPr>
          <w:trHeight w:val="813"/>
        </w:trPr>
        <w:tc>
          <w:tcPr>
            <w:tcBorders>
              <w:top w:val="single" w:color="auto" w:sz="4" w:space="0"/>
              <w:left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质保要求</w:t>
            </w:r>
            <w:r/>
          </w:p>
        </w:tc>
        <w:tc>
          <w:tcPr>
            <w:tcBorders>
              <w:top w:val="single" w:color="auto" w:sz="4" w:space="0"/>
              <w:left w:val="none" w:color="000000"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57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本项目整机原厂保修三年，另每延长一年加1分，最多加2分（投标时需提供承诺函并加盖公章，签订合同前制造商提供质保函）。</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客观分</w:t>
            </w:r>
            <w:r/>
          </w:p>
        </w:tc>
      </w:tr>
      <w:tr>
        <w:trPr>
          <w:trHeight w:val="1316"/>
        </w:trPr>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履约能力</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5712" w:type="dxa"/>
            <w:vAlign w:val="center"/>
            <w:textDirection w:val="lrTb"/>
            <w:noWrap w:val="false"/>
          </w:tcPr>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自2022年1月1日以来本招标文件明确的核心产品销售业绩，每提供1个得1分，最多得2分（提供有效合同及验收证明复印件，复印件需清晰可见核心产品，否则业绩无效，中标后招标主体有权要求中标公司提供原件备查）。注：所有涉及本招标文件明确的核心产品的销售业绩均纳入统计范畴。</w:t>
            </w:r>
            <w:r/>
          </w:p>
        </w:tc>
        <w:tc>
          <w:tcPr>
            <w:tcBorders>
              <w:top w:val="single" w:color="auto" w:sz="4" w:space="0"/>
              <w:left w:val="none" w:color="000000"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客观分</w:t>
            </w:r>
            <w:r/>
          </w:p>
        </w:tc>
      </w:tr>
      <w:tr>
        <w:trPr>
          <w:trHeight w:val="2633"/>
        </w:trPr>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节能环保</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投标产品属于财政部、生态环境部公布的《环境标志产品政府采购品目清单》内的产品且具有国家确定的认证机构出具的、处于有效期之内的环境标志产品认证证书的得1分，没有不得分。提供认证证书复印件，否则不得分。</w:t>
            </w:r>
            <w:r/>
          </w:p>
          <w:p>
            <w:pPr>
              <w:spacing w:line="360" w:lineRule="auto"/>
              <w:rPr>
                <w:rFonts w:ascii="宋体" w:hAnsi="宋体" w:cs="宋体"/>
                <w:szCs w:val="21"/>
              </w:rPr>
            </w:pPr>
            <w:r>
              <w:rPr>
                <w:rFonts w:hint="eastAsia" w:ascii="宋体" w:hAnsi="宋体" w:cs="宋体"/>
                <w:szCs w:val="21"/>
              </w:rPr>
              <w:t xml:space="preserve">2、投标产品属于财政部、发展改革委公布的《节能产品政府采购品目清单》内的产品且具有国家确定的认证机构出具的、处于有效期之内的节能产品认证证书的得1分，没有不得分。提供认证证书复印件，否则不得分。</w:t>
            </w:r>
            <w:r/>
          </w:p>
          <w:p>
            <w:pPr>
              <w:spacing w:line="360" w:lineRule="auto"/>
              <w:rPr>
                <w:rFonts w:ascii="宋体" w:hAnsi="宋体" w:cs="宋体"/>
                <w:szCs w:val="21"/>
              </w:rPr>
            </w:pPr>
            <w:r>
              <w:rPr>
                <w:rFonts w:hint="eastAsia" w:ascii="宋体" w:hAnsi="宋体" w:cs="宋体"/>
                <w:b/>
                <w:bCs/>
                <w:szCs w:val="21"/>
              </w:rPr>
              <w:t xml:space="preserve">特别说明：投标人需提供环境标志产品证书/节能产品证书并标识出产品型号，如未提供，将不予认可。</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szCs w:val="21"/>
              </w:rPr>
              <w:t xml:space="preserve">客观分</w:t>
            </w:r>
            <w:r/>
          </w:p>
        </w:tc>
      </w:tr>
    </w:tbl>
    <w:p>
      <w:pPr>
        <w:ind w:firstLine="446"/>
        <w:spacing w:line="360" w:lineRule="auto"/>
        <w:rPr>
          <w:rFonts w:ascii="宋体" w:hAnsi="宋体" w:cs="宋体"/>
          <w:b/>
          <w:bCs/>
          <w:sz w:val="22"/>
          <w:szCs w:val="28"/>
          <w:lang w:val="zh-CN"/>
        </w:rPr>
      </w:pPr>
      <w:r>
        <w:rPr>
          <w:rFonts w:hint="eastAsia" w:ascii="宋体" w:hAnsi="宋体" w:cs="宋体"/>
          <w:b/>
          <w:bCs/>
          <w:sz w:val="22"/>
          <w:szCs w:val="28"/>
          <w:lang w:val="zh-CN"/>
        </w:rPr>
        <w:t xml:space="preserve">请供应商制作投标文件的时</w:t>
      </w:r>
      <w:r>
        <w:rPr>
          <w:rFonts w:hint="eastAsia" w:ascii="宋体" w:hAnsi="宋体" w:cs="宋体"/>
          <w:b/>
          <w:bCs/>
          <w:sz w:val="22"/>
          <w:szCs w:val="28"/>
        </w:rPr>
        <w:t xml:space="preserve">候</w:t>
      </w:r>
      <w:r>
        <w:rPr>
          <w:rFonts w:hint="eastAsia" w:ascii="宋体" w:hAnsi="宋体" w:cs="宋体"/>
          <w:b/>
          <w:bCs/>
          <w:sz w:val="22"/>
          <w:szCs w:val="28"/>
          <w:lang w:val="zh-CN"/>
        </w:rPr>
        <w:t xml:space="preserve">保证图片、文字材料的完整、清晰可辨，任何原因导致评委看不清楚或无法查看，后果由供应商自负。</w:t>
      </w:r>
      <w:r/>
    </w:p>
    <w:p>
      <w:pPr>
        <w:ind w:firstLine="446"/>
        <w:spacing w:line="360" w:lineRule="auto"/>
        <w:rPr>
          <w:rFonts w:ascii="宋体" w:hAnsi="宋体" w:cs="宋体"/>
          <w:sz w:val="28"/>
          <w:szCs w:val="28"/>
        </w:rPr>
      </w:pPr>
      <w:r>
        <w:rPr>
          <w:rFonts w:hint="eastAsia" w:ascii="宋体" w:hAnsi="宋体" w:cs="宋体"/>
          <w:b/>
          <w:bCs/>
          <w:sz w:val="22"/>
          <w:szCs w:val="28"/>
          <w:lang w:val="zh-CN"/>
        </w:rPr>
        <w:t xml:space="preserve">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p>
    <w:p>
      <w:pPr>
        <w:pStyle w:val="1135"/>
        <w:numPr>
          <w:ilvl w:val="0"/>
          <w:numId w:val="6"/>
        </w:numPr>
        <w:ind w:firstLine="482"/>
        <w:jc w:val="both"/>
        <w:spacing w:before="0" w:after="0" w:line="440" w:lineRule="exact"/>
        <w:rPr>
          <w:rFonts w:hint="eastAsia" w:ascii="宋体" w:hAnsi="宋体" w:cs="宋体"/>
          <w:b/>
          <w:bCs/>
        </w:rPr>
      </w:pPr>
      <w:r>
        <w:rPr>
          <w:rFonts w:hint="eastAsia" w:ascii="宋体" w:hAnsi="宋体" w:cs="宋体"/>
          <w:b/>
          <w:bCs/>
        </w:rPr>
        <w:t xml:space="preserve">政府采购政策功能落实：</w:t>
      </w:r>
      <w:r/>
    </w:p>
    <w:p>
      <w:pPr>
        <w:pStyle w:val="1135"/>
        <w:numPr>
          <w:ilvl w:val="0"/>
          <w:numId w:val="0"/>
        </w:numPr>
        <w:ind w:firstLine="482"/>
        <w:jc w:val="both"/>
        <w:spacing w:before="0" w:after="0" w:line="440" w:lineRule="exact"/>
        <w:rPr>
          <w:rFonts w:hint="eastAsia" w:ascii="宋体" w:hAnsi="宋体" w:cs="宋体"/>
          <w:b/>
          <w:bCs/>
        </w:rPr>
      </w:pPr>
      <w:r>
        <w:rPr>
          <w:rFonts w:hint="eastAsia" w:ascii="宋体" w:hAnsi="宋体" w:cs="宋体"/>
          <w:b/>
          <w:bCs/>
        </w:rPr>
        <w:t xml:space="preserve">1、小微型企业价格扣除</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（1）本项目对小型和微型企业产品给予10%的扣除价格，用扣除后的价格参与评审。</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（2）供应商需按照《政府采购促进中小企业发展管理办法》（财库﹝2020﹞46 号）的规定提供相应的《中小企业声明函》。</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（3）企业标准请参照《关于印发中小企业划型标准规定的通知》（工信部联企业[2011]300号）文件规定自行填写。</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2、残疾人福利单位价格扣除</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（1）本项目对残疾人福利性单位，给予10%的价格扣除，用扣除后的价格参与评审。</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（2）残疾人福利单位需按照采购文件的要求提供《残疾人福利性单位声明函》。</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（3）残疾人福利单位标准请参照《关于促进残疾人就业政府采购政策的通知》（财库〔2017〕141号）。</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3、监狱和戒毒企业价格扣除</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（1）本项目对监狱和戒毒企业（简称监狱企业）给予10%的价格扣除，用扣除后的价格参与评审。</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（3）监狱企业标准请参照《关于政府采购支持监狱企业发展有关问题的通知》（财库[2014]68号）。</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4、残疾人福利单位、监狱企业属于小型、微型企业的，不重复享受政策。</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1135"/>
        <w:ind w:firstLine="482"/>
        <w:jc w:val="both"/>
        <w:spacing w:before="0" w:after="0" w:line="440" w:lineRule="exact"/>
        <w:rPr>
          <w:rFonts w:hint="eastAsia" w:ascii="宋体" w:hAnsi="宋体" w:cs="宋体"/>
          <w:b/>
          <w:bCs/>
        </w:rPr>
      </w:pPr>
      <w:r>
        <w:rPr>
          <w:rFonts w:hint="eastAsia" w:ascii="宋体" w:hAnsi="宋体" w:cs="宋体"/>
          <w:b/>
          <w:bCs/>
        </w:rPr>
        <w:t xml:space="preserve">6、联合体各方均为小型、微型企业（残疾人福利单位、监狱企业）的，联合体享受上述同类价格扣除，用扣除后的价格参与评审。</w:t>
      </w:r>
      <w:r/>
    </w:p>
    <w:p>
      <w:pPr>
        <w:ind w:firstLine="480"/>
        <w:jc w:val="left"/>
        <w:spacing w:line="440" w:lineRule="exact"/>
        <w:rPr>
          <w:rFonts w:hint="eastAsia" w:ascii="宋体" w:hAnsi="宋体" w:cs="宋体"/>
          <w:b/>
          <w:bCs/>
        </w:rPr>
      </w:pPr>
      <w:r>
        <w:rPr>
          <w:rFonts w:hint="eastAsia" w:ascii="宋体" w:hAnsi="宋体" w:cs="宋体"/>
          <w:b/>
          <w:bCs/>
          <w:color w:val="auto"/>
          <w:sz w:val="24"/>
          <w:szCs w:val="24"/>
        </w:rPr>
        <w:t xml:space="preserve">7、依据《江苏省财政厅关于加强政府绿色采购有关事项的通知》（苏财购〔2023〕65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w:t>
      </w:r>
      <w:r/>
    </w:p>
    <w:p>
      <w:pPr>
        <w:ind w:firstLine="482"/>
        <w:spacing w:line="440" w:lineRule="exact"/>
        <w:rPr>
          <w:rFonts w:ascii="宋体" w:hAnsi="宋体" w:cs="宋体"/>
          <w:bCs/>
          <w:sz w:val="24"/>
          <w:szCs w:val="24"/>
        </w:rPr>
      </w:pPr>
      <w:r>
        <w:rPr>
          <w:rFonts w:hint="eastAsia" w:ascii="宋体" w:hAnsi="宋体" w:cs="宋体"/>
          <w:b/>
          <w:sz w:val="24"/>
          <w:szCs w:val="24"/>
        </w:rPr>
        <w:t xml:space="preserve">四、中标人的确定</w:t>
      </w:r>
      <w:r/>
    </w:p>
    <w:p>
      <w:pPr>
        <w:ind w:firstLine="570"/>
        <w:spacing w:line="440" w:lineRule="exact"/>
        <w:rPr>
          <w:rFonts w:ascii="宋体" w:hAnsi="宋体" w:cs="宋体"/>
          <w:sz w:val="24"/>
          <w:szCs w:val="24"/>
        </w:rPr>
      </w:pPr>
      <w:r>
        <w:rPr>
          <w:rFonts w:hint="eastAsia" w:ascii="宋体" w:hAnsi="宋体" w:cs="宋体"/>
          <w:sz w:val="24"/>
          <w:szCs w:val="24"/>
        </w:rPr>
        <w:t xml:space="preserve">评委会汇总各评委评分后，按照得分从高到低的顺序推荐三名中标候选人，并编写评标报告。</w:t>
      </w:r>
      <w:r/>
    </w:p>
    <w:p>
      <w:pPr>
        <w:ind w:firstLine="475"/>
        <w:spacing w:line="440" w:lineRule="exact"/>
        <w:rPr>
          <w:rFonts w:ascii="宋体" w:hAnsi="宋体" w:cs="宋体"/>
          <w:bCs/>
          <w:sz w:val="24"/>
          <w:szCs w:val="24"/>
        </w:rPr>
      </w:pPr>
      <w:r>
        <w:rPr>
          <w:rFonts w:hint="eastAsia" w:ascii="宋体" w:hAnsi="宋体" w:cs="宋体"/>
          <w:bCs/>
          <w:sz w:val="24"/>
          <w:szCs w:val="24"/>
        </w:rPr>
        <w:t xml:space="preserve">采购人应根据</w:t>
      </w:r>
      <w:r>
        <w:rPr>
          <w:rFonts w:hint="eastAsia" w:ascii="宋体" w:hAnsi="宋体" w:cs="宋体"/>
          <w:bCs/>
          <w:sz w:val="24"/>
          <w:szCs w:val="24"/>
          <w:lang w:val="en-US" w:eastAsia="zh-CN"/>
        </w:rPr>
        <w:t xml:space="preserve">评审</w:t>
      </w:r>
      <w:r>
        <w:rPr>
          <w:rFonts w:hint="eastAsia" w:ascii="宋体" w:hAnsi="宋体" w:cs="宋体"/>
          <w:bCs/>
          <w:sz w:val="24"/>
          <w:szCs w:val="24"/>
        </w:rPr>
        <w:t xml:space="preserve">小组推荐的成交候选供应商确定成交供应商。</w:t>
      </w:r>
      <w:r/>
    </w:p>
    <w:p>
      <w:pPr>
        <w:ind w:firstLine="477"/>
        <w:spacing w:line="440" w:lineRule="exact"/>
        <w:rPr>
          <w:rFonts w:ascii="宋体" w:hAnsi="宋体" w:cs="宋体"/>
          <w:b/>
          <w:sz w:val="24"/>
          <w:szCs w:val="24"/>
        </w:rPr>
      </w:pPr>
      <w:r>
        <w:rPr>
          <w:rFonts w:hint="eastAsia" w:ascii="宋体" w:hAnsi="宋体" w:cs="宋体"/>
          <w:b/>
          <w:sz w:val="24"/>
          <w:szCs w:val="24"/>
        </w:rPr>
        <w:t xml:space="preserve">采购人代表宣布评标结果。</w:t>
      </w:r>
      <w:r/>
    </w:p>
    <w:p>
      <w:pPr>
        <w:ind w:firstLine="482"/>
        <w:spacing w:line="440" w:lineRule="exact"/>
        <w:rPr>
          <w:rFonts w:ascii="宋体" w:hAnsi="宋体" w:cs="宋体"/>
          <w:b/>
          <w:sz w:val="24"/>
          <w:szCs w:val="24"/>
        </w:rPr>
      </w:pPr>
      <w:r>
        <w:rPr>
          <w:rFonts w:hint="eastAsia" w:ascii="宋体" w:hAnsi="宋体" w:cs="宋体"/>
          <w:b/>
          <w:sz w:val="24"/>
          <w:szCs w:val="24"/>
        </w:rPr>
        <w:t xml:space="preserve">五、公告中标结果</w:t>
      </w:r>
      <w:r/>
    </w:p>
    <w:p>
      <w:pPr>
        <w:ind w:firstLine="570"/>
        <w:spacing w:line="440" w:lineRule="exact"/>
        <w:rPr>
          <w:rFonts w:ascii="宋体" w:hAnsi="宋体" w:cs="宋体"/>
          <w:sz w:val="24"/>
          <w:szCs w:val="24"/>
        </w:rPr>
      </w:pPr>
      <w:r>
        <w:rPr>
          <w:rFonts w:hint="eastAsia" w:ascii="宋体" w:hAnsi="宋体" w:cs="宋体"/>
          <w:sz w:val="24"/>
          <w:szCs w:val="24"/>
        </w:rPr>
        <w:t xml:space="preserve">自确定中标人之日起2个工作日内，在江苏政府采购网公告中标结果，公告期限为1个工作日。</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六、发放中标通知书</w:t>
      </w:r>
      <w:r/>
    </w:p>
    <w:p>
      <w:pPr>
        <w:ind w:firstLine="480"/>
        <w:spacing w:line="440" w:lineRule="exact"/>
        <w:rPr>
          <w:rFonts w:ascii="宋体" w:hAnsi="宋体" w:cs="宋体"/>
          <w:bCs/>
          <w:sz w:val="24"/>
          <w:szCs w:val="24"/>
        </w:rPr>
      </w:pPr>
      <w:r>
        <w:rPr>
          <w:rFonts w:hint="eastAsia" w:ascii="宋体" w:hAnsi="宋体" w:cs="宋体"/>
          <w:sz w:val="24"/>
          <w:szCs w:val="24"/>
        </w:rPr>
        <w:t xml:space="preserve">公告中标结果的同时，</w:t>
      </w:r>
      <w:r>
        <w:rPr>
          <w:rFonts w:hint="eastAsia" w:ascii="宋体" w:hAnsi="宋体" w:cs="宋体"/>
          <w:bCs/>
          <w:sz w:val="24"/>
          <w:szCs w:val="24"/>
        </w:rPr>
        <w:t xml:space="preserve">采购人或采购代理机构向中标供应商发放中标通知书</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中标通知书发出后，采购人不得违法改变中标结果，中标供应商无正当理由不得放弃中标。</w:t>
      </w:r>
      <w:r/>
    </w:p>
    <w:p>
      <w:pPr>
        <w:pStyle w:val="857"/>
        <w:rPr>
          <w:rFonts w:ascii="宋体" w:hAnsi="宋体" w:cs="宋体"/>
          <w:sz w:val="24"/>
          <w:szCs w:val="24"/>
        </w:rPr>
      </w:pPr>
      <w:r>
        <w:rPr>
          <w:rFonts w:ascii="宋体" w:hAnsi="宋体" w:cs="宋体"/>
          <w:sz w:val="24"/>
          <w:szCs w:val="24"/>
        </w:rPr>
      </w:r>
      <w:r/>
    </w:p>
    <w:p>
      <w:pPr>
        <w:ind w:firstLine="56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注：评审过程中出现下列情形之一的，评标委员会应当启动异常低价投标（响应）审查程序：</w:t>
      </w:r>
      <w:r/>
    </w:p>
    <w:p>
      <w:pPr>
        <w:ind w:firstLine="56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（1）投标报价低于采购项目预算50%的，即投标（响应）报价&lt;采购项目预算×50%；</w:t>
      </w:r>
      <w:r/>
    </w:p>
    <w:p>
      <w:pPr>
        <w:ind w:firstLine="56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（2）投标报价低于采购项目最高限价45%的，即投标（响应）报价&lt;采购项目最高限价×45%；</w:t>
      </w:r>
      <w:r/>
    </w:p>
    <w:p>
      <w:pPr>
        <w:ind w:firstLine="56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（3）评标委员会认定的供应商报价过低、有可能影响产品质量或者不能诚信履约的其他情形。</w:t>
      </w:r>
      <w:r/>
    </w:p>
    <w:p>
      <w:pPr>
        <w:ind w:firstLine="56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60" w:lineRule="exact"/>
        <w:rPr>
          <w:rFonts w:ascii="宋体" w:hAnsi="宋体" w:cs="宋体"/>
          <w:sz w:val="24"/>
          <w:szCs w:val="24"/>
        </w:rPr>
        <w:sectPr>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sz w:val="24"/>
          <w:szCs w:val="24"/>
        </w:rPr>
      </w:r>
      <w:r/>
    </w:p>
    <w:p>
      <w:pPr>
        <w:jc w:val="center"/>
        <w:keepNext/>
        <w:rPr>
          <w:rFonts w:ascii="宋体" w:hAnsi="宋体" w:cs="宋体"/>
          <w:bCs/>
          <w:sz w:val="44"/>
          <w:szCs w:val="28"/>
        </w:rPr>
        <w:outlineLvl w:val="0"/>
      </w:pPr>
      <w:r>
        <w:rPr>
          <w:rFonts w:ascii="宋体" w:hAnsi="宋体" w:cs="宋体"/>
          <w:bCs/>
          <w:sz w:val="44"/>
          <w:szCs w:val="28"/>
        </w:rPr>
      </w:r>
      <w:r/>
    </w:p>
    <w:p>
      <w:pPr>
        <w:jc w:val="center"/>
        <w:keepNext/>
        <w:rPr>
          <w:rFonts w:ascii="宋体" w:hAnsi="宋体" w:cs="宋体"/>
          <w:bCs/>
          <w:sz w:val="44"/>
          <w:szCs w:val="28"/>
        </w:rPr>
        <w:outlineLvl w:val="0"/>
      </w:pPr>
      <w:r>
        <w:rPr>
          <w:rFonts w:ascii="宋体" w:hAnsi="宋体" w:cs="宋体"/>
          <w:bCs/>
          <w:sz w:val="44"/>
          <w:szCs w:val="28"/>
        </w:rPr>
      </w:r>
      <w:r/>
    </w:p>
    <w:p>
      <w:pPr>
        <w:jc w:val="center"/>
        <w:keepNext/>
        <w:rPr>
          <w:rFonts w:ascii="宋体" w:hAnsi="宋体" w:cs="宋体"/>
          <w:bCs/>
          <w:sz w:val="44"/>
          <w:szCs w:val="28"/>
        </w:rPr>
        <w:outlineLvl w:val="0"/>
      </w:pPr>
      <w:r>
        <w:rPr>
          <w:rFonts w:ascii="宋体" w:hAnsi="宋体" w:cs="宋体"/>
          <w:bCs/>
          <w:sz w:val="44"/>
          <w:szCs w:val="28"/>
        </w:rPr>
      </w:r>
      <w:r/>
    </w:p>
    <w:p>
      <w:pPr>
        <w:jc w:val="center"/>
        <w:keepNext/>
        <w:rPr>
          <w:rFonts w:ascii="宋体" w:hAnsi="宋体" w:cs="宋体"/>
          <w:bCs/>
          <w:sz w:val="44"/>
          <w:szCs w:val="28"/>
        </w:rPr>
        <w:outlineLvl w:val="0"/>
      </w:pPr>
      <w:r>
        <w:rPr>
          <w:rFonts w:hint="eastAsia" w:ascii="宋体" w:hAnsi="宋体" w:cs="宋体"/>
          <w:bCs/>
          <w:sz w:val="44"/>
          <w:szCs w:val="28"/>
        </w:rPr>
        <w:t xml:space="preserve">第五章   合同文本</w:t>
      </w:r>
      <w:r/>
    </w:p>
    <w:p>
      <w:pPr>
        <w:rPr>
          <w:rFonts w:ascii="宋体" w:hAnsi="宋体" w:cs="宋体"/>
          <w:szCs w:val="21"/>
        </w:rPr>
      </w:pPr>
      <w:r>
        <w:rPr>
          <w:rFonts w:ascii="宋体" w:hAnsi="宋体" w:cs="宋体"/>
          <w:szCs w:val="21"/>
        </w:rPr>
      </w:r>
      <w:r/>
    </w:p>
    <w:p>
      <w:pPr>
        <w:pStyle w:val="863"/>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863"/>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863"/>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pStyle w:val="863"/>
        <w:jc w:val="center"/>
        <w:rPr>
          <w:rFonts w:ascii="宋体" w:hAnsi="宋体" w:eastAsia="宋体" w:cs="宋体"/>
          <w:b/>
          <w:bCs/>
          <w:spacing w:val="-20"/>
          <w:sz w:val="48"/>
          <w:szCs w:val="48"/>
        </w:rPr>
      </w:pPr>
      <w:r>
        <w:rPr>
          <w:rFonts w:hint="eastAsia" w:ascii="宋体" w:hAnsi="宋体" w:eastAsia="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宋体" w:hAnsi="宋体" w:cs="宋体"/>
          <w:sz w:val="32"/>
          <w:szCs w:val="32"/>
        </w:rPr>
      </w:pPr>
      <w:r>
        <w:rPr>
          <w:rFonts w:hint="eastAsia" w:ascii="宋体" w:hAnsi="宋体" w:cs="宋体"/>
          <w:sz w:val="32"/>
          <w:szCs w:val="32"/>
        </w:rPr>
        <w:t xml:space="preserve">项目名称：</w:t>
      </w:r>
      <w:r/>
    </w:p>
    <w:p>
      <w:pPr>
        <w:ind w:left="420"/>
        <w:spacing w:line="360" w:lineRule="auto"/>
        <w:rPr>
          <w:rFonts w:ascii="宋体" w:hAnsi="宋体" w:cs="宋体"/>
          <w:sz w:val="32"/>
          <w:szCs w:val="32"/>
          <w:u w:val="single"/>
        </w:rPr>
      </w:pPr>
      <w:r>
        <w:rPr>
          <w:rFonts w:hint="eastAsia" w:ascii="宋体" w:hAnsi="宋体" w:cs="宋体"/>
          <w:sz w:val="32"/>
          <w:szCs w:val="32"/>
        </w:rPr>
        <w:t xml:space="preserve">合同编号：</w:t>
      </w:r>
      <w:r/>
    </w:p>
    <w:p>
      <w:pPr>
        <w:ind w:left="420"/>
        <w:spacing w:line="360" w:lineRule="auto"/>
        <w:rPr>
          <w:rFonts w:ascii="宋体" w:hAnsi="宋体" w:cs="宋体"/>
          <w:sz w:val="32"/>
          <w:szCs w:val="32"/>
        </w:rPr>
      </w:pPr>
      <w:r>
        <w:rPr>
          <w:rFonts w:hint="eastAsia" w:ascii="宋体" w:hAnsi="宋体" w:cs="宋体"/>
          <w:sz w:val="32"/>
          <w:szCs w:val="32"/>
        </w:rPr>
        <w:t xml:space="preserve">甲    方：</w:t>
      </w:r>
      <w:r/>
    </w:p>
    <w:p>
      <w:pPr>
        <w:ind w:left="420"/>
        <w:spacing w:line="360" w:lineRule="auto"/>
        <w:rPr>
          <w:rFonts w:ascii="宋体" w:hAnsi="宋体" w:cs="宋体"/>
          <w:sz w:val="32"/>
          <w:szCs w:val="32"/>
          <w:u w:val="single"/>
        </w:rPr>
      </w:pPr>
      <w:r>
        <w:rPr>
          <w:rFonts w:hint="eastAsia" w:ascii="宋体" w:hAnsi="宋体" w:cs="宋体"/>
          <w:sz w:val="32"/>
          <w:szCs w:val="32"/>
        </w:rPr>
        <w:t xml:space="preserve">乙    方：</w:t>
      </w:r>
      <w:r/>
    </w:p>
    <w:p>
      <w:pPr>
        <w:ind w:left="420"/>
        <w:spacing w:line="360" w:lineRule="auto"/>
        <w:rPr>
          <w:rFonts w:ascii="宋体" w:hAnsi="宋体" w:cs="宋体"/>
          <w:sz w:val="32"/>
          <w:szCs w:val="32"/>
        </w:rPr>
      </w:pPr>
      <w:r>
        <w:rPr>
          <w:rFonts w:hint="eastAsia" w:ascii="宋体" w:hAnsi="宋体" w:cs="宋体"/>
          <w:sz w:val="32"/>
          <w:szCs w:val="32"/>
        </w:rPr>
        <w:t xml:space="preserve">签订时间：</w:t>
      </w:r>
      <w:r/>
    </w:p>
    <w:p>
      <w:pPr>
        <w:rPr>
          <w:rFonts w:ascii="宋体" w:hAnsi="宋体" w:cs="宋体"/>
        </w:rPr>
      </w:pPr>
      <w:r>
        <w:rPr>
          <w:rFonts w:ascii="宋体" w:hAnsi="宋体" w:cs="宋体"/>
        </w:rPr>
      </w:r>
      <w:r/>
    </w:p>
    <w:p>
      <w:pPr>
        <w:rPr>
          <w:rFonts w:ascii="宋体" w:hAnsi="宋体" w:cs="宋体"/>
          <w:sz w:val="44"/>
          <w:szCs w:val="44"/>
        </w:rPr>
      </w:pPr>
      <w:r>
        <w:rPr>
          <w:rFonts w:hint="eastAsia" w:ascii="宋体" w:hAnsi="宋体" w:cs="宋体"/>
          <w:sz w:val="44"/>
          <w:szCs w:val="44"/>
        </w:rPr>
        <w:br w:type="page" w:clear="all"/>
      </w:r>
      <w:r/>
    </w:p>
    <w:p>
      <w:pPr>
        <w:jc w:val="center"/>
        <w:rPr>
          <w:rFonts w:ascii="宋体" w:hAnsi="宋体" w:cs="宋体"/>
          <w:sz w:val="28"/>
          <w:szCs w:val="28"/>
        </w:rPr>
      </w:pPr>
      <w:r/>
      <w:bookmarkStart w:id="190" w:name="_Toc22209"/>
      <w:r>
        <w:rPr>
          <w:rFonts w:hint="eastAsia" w:ascii="宋体" w:hAnsi="宋体" w:cs="宋体"/>
          <w:sz w:val="28"/>
          <w:szCs w:val="28"/>
        </w:rPr>
        <w:t xml:space="preserve">第一节 政府采购合同协议书</w:t>
      </w:r>
      <w:bookmarkEnd w:id="190"/>
      <w:r/>
      <w:r/>
    </w:p>
    <w:p>
      <w:pPr>
        <w:jc w:val="center"/>
        <w:keepLines/>
        <w:keepNext/>
        <w:spacing w:line="400" w:lineRule="exact"/>
        <w:rPr>
          <w:rFonts w:ascii="宋体" w:hAnsi="宋体" w:cs="宋体"/>
          <w:sz w:val="28"/>
          <w:szCs w:val="28"/>
        </w:rPr>
        <w:outlineLvl w:val="1"/>
      </w:pPr>
      <w:r>
        <w:rPr>
          <w:rFonts w:ascii="宋体" w:hAnsi="宋体" w:cs="宋体"/>
          <w:sz w:val="28"/>
          <w:szCs w:val="28"/>
        </w:rPr>
      </w:r>
      <w:r/>
    </w:p>
    <w:p>
      <w:pPr>
        <w:spacing w:line="400" w:lineRule="exact"/>
        <w:rPr>
          <w:rFonts w:ascii="宋体" w:hAnsi="宋体" w:cs="宋体"/>
          <w:szCs w:val="21"/>
          <w:u w:val="single"/>
        </w:rPr>
      </w:pPr>
      <w:r>
        <w:rPr>
          <w:rFonts w:hint="eastAsia" w:ascii="宋体" w:hAnsi="宋体" w:cs="宋体"/>
          <w:szCs w:val="21"/>
        </w:rPr>
        <w:t xml:space="preserve">甲方（全称）：</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乙方（全称）：</w:t>
      </w:r>
      <w:r>
        <w:rPr>
          <w:rFonts w:hint="eastAsia" w:ascii="宋体" w:hAnsi="宋体" w:cs="宋体"/>
          <w:szCs w:val="21"/>
          <w:u w:val="single"/>
        </w:rPr>
        <w:t xml:space="preserve">                       </w:t>
      </w:r>
      <w:r>
        <w:rPr>
          <w:rFonts w:hint="eastAsia" w:ascii="宋体" w:hAnsi="宋体" w:cs="宋体"/>
          <w:szCs w:val="21"/>
        </w:rPr>
        <w:t xml:space="preserve">（供应商）</w:t>
      </w:r>
      <w:r/>
    </w:p>
    <w:p>
      <w:pPr>
        <w:ind w:firstLine="420"/>
        <w:spacing w:line="400" w:lineRule="exact"/>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项目信息</w:t>
      </w:r>
      <w:r/>
    </w:p>
    <w:p>
      <w:pPr>
        <w:numPr>
          <w:ilvl w:val="0"/>
          <w:numId w:val="8"/>
        </w:numPr>
        <w:ind w:firstLine="420"/>
        <w:spacing w:line="400" w:lineRule="exact"/>
        <w:rPr>
          <w:rFonts w:ascii="宋体" w:hAnsi="宋体" w:cs="宋体"/>
          <w:szCs w:val="21"/>
          <w:u w:val="single"/>
        </w:rPr>
      </w:pPr>
      <w:r>
        <w:rPr>
          <w:rFonts w:hint="eastAsia" w:ascii="宋体" w:hAnsi="宋体" w:cs="宋体"/>
          <w:szCs w:val="21"/>
        </w:rPr>
        <w:t xml:space="preserve">采购项目名称：</w:t>
      </w:r>
      <w:r>
        <w:rPr>
          <w:rFonts w:hint="eastAsia" w:ascii="宋体" w:hAnsi="宋体" w:cs="宋体"/>
          <w:szCs w:val="21"/>
          <w:u w:val="single"/>
        </w:rPr>
        <w:t xml:space="preserve">                                          </w:t>
      </w:r>
      <w:r/>
    </w:p>
    <w:p>
      <w:pPr>
        <w:spacing w:line="400" w:lineRule="exact"/>
        <w:tabs>
          <w:tab w:val="left" w:pos="999" w:leader="none"/>
        </w:tabs>
        <w:rPr>
          <w:rFonts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（3）项目内容：</w:t>
      </w:r>
      <w:r/>
    </w:p>
    <w:tbl>
      <w:tblPr>
        <w:tblStyle w:val="856"/>
        <w:tblpPr w:horzAnchor="page" w:tblpX="1622" w:vertAnchor="text" w:tblpY="108" w:leftFromText="180" w:topFromText="0" w:rightFromText="180" w:bottomFromText="0"/>
        <w:tblW w:w="9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658"/>
        <w:gridCol w:w="1525"/>
        <w:gridCol w:w="1012"/>
        <w:gridCol w:w="1185"/>
        <w:gridCol w:w="1348"/>
        <w:gridCol w:w="1465"/>
        <w:gridCol w:w="884"/>
      </w:tblGrid>
      <w:tr>
        <w:trPr>
          <w:cantSplit/>
          <w:trHeight w:val="687"/>
        </w:trPr>
        <w:tc>
          <w:tcPr>
            <w:tcW w:w="622" w:type="dxa"/>
            <w:vAlign w:val="center"/>
            <w:textDirection w:val="lrTb"/>
            <w:noWrap w:val="false"/>
          </w:tcPr>
          <w:p>
            <w:pPr>
              <w:jc w:val="center"/>
            </w:pPr>
            <w:r>
              <w:rPr>
                <w:rFonts w:hint="eastAsia"/>
              </w:rPr>
              <w:t xml:space="preserve">序号</w:t>
            </w:r>
            <w:r/>
          </w:p>
        </w:tc>
        <w:tc>
          <w:tcPr>
            <w:tcW w:w="1658" w:type="dxa"/>
            <w:vAlign w:val="center"/>
            <w:textDirection w:val="lrTb"/>
            <w:noWrap w:val="false"/>
          </w:tcPr>
          <w:p>
            <w:pPr>
              <w:jc w:val="center"/>
            </w:pPr>
            <w:r>
              <w:rPr>
                <w:rFonts w:hint="eastAsia"/>
              </w:rPr>
              <w:t xml:space="preserve">货物(服务)名称</w:t>
            </w:r>
            <w:r/>
          </w:p>
        </w:tc>
        <w:tc>
          <w:tcPr>
            <w:tcW w:w="1525" w:type="dxa"/>
            <w:vAlign w:val="center"/>
            <w:textDirection w:val="lrTb"/>
            <w:noWrap w:val="false"/>
          </w:tcPr>
          <w:p>
            <w:pPr>
              <w:jc w:val="center"/>
            </w:pPr>
            <w:r>
              <w:rPr>
                <w:rFonts w:hint="eastAsia"/>
              </w:rPr>
              <w:t xml:space="preserve">规格、型号</w:t>
            </w:r>
            <w:r/>
          </w:p>
        </w:tc>
        <w:tc>
          <w:tcPr>
            <w:tcW w:w="1012" w:type="dxa"/>
            <w:vAlign w:val="center"/>
            <w:textDirection w:val="lrTb"/>
            <w:noWrap w:val="false"/>
          </w:tcPr>
          <w:p>
            <w:pPr>
              <w:jc w:val="center"/>
            </w:pPr>
            <w:r>
              <w:rPr>
                <w:rFonts w:hint="eastAsia"/>
              </w:rPr>
              <w:t xml:space="preserve">数量</w:t>
            </w:r>
            <w:r/>
          </w:p>
        </w:tc>
        <w:tc>
          <w:tcPr>
            <w:tcW w:w="1185" w:type="dxa"/>
            <w:vAlign w:val="center"/>
            <w:textDirection w:val="lrTb"/>
            <w:noWrap w:val="false"/>
          </w:tcPr>
          <w:p>
            <w:pPr>
              <w:jc w:val="center"/>
            </w:pPr>
            <w:r>
              <w:rPr>
                <w:rFonts w:hint="eastAsia"/>
              </w:rPr>
              <w:t xml:space="preserve">单位</w:t>
            </w:r>
            <w:r/>
          </w:p>
        </w:tc>
        <w:tc>
          <w:tcPr>
            <w:tcW w:w="1348" w:type="dxa"/>
            <w:vAlign w:val="center"/>
            <w:textDirection w:val="lrTb"/>
            <w:noWrap w:val="false"/>
          </w:tcPr>
          <w:p>
            <w:pPr>
              <w:jc w:val="center"/>
            </w:pPr>
            <w:r>
              <w:rPr>
                <w:rFonts w:hint="eastAsia"/>
              </w:rPr>
              <w:t xml:space="preserve">合同单价</w:t>
            </w:r>
            <w:r/>
          </w:p>
          <w:p>
            <w:pPr>
              <w:jc w:val="center"/>
            </w:pPr>
            <w:r>
              <w:rPr>
                <w:rFonts w:hint="eastAsia"/>
              </w:rPr>
              <w:t xml:space="preserve">（元）</w:t>
            </w:r>
            <w:r/>
          </w:p>
        </w:tc>
        <w:tc>
          <w:tcPr>
            <w:tcW w:w="1465" w:type="dxa"/>
            <w:vAlign w:val="center"/>
            <w:textDirection w:val="lrTb"/>
            <w:noWrap w:val="false"/>
          </w:tcPr>
          <w:p>
            <w:pPr>
              <w:jc w:val="center"/>
            </w:pPr>
            <w:r>
              <w:rPr>
                <w:rFonts w:hint="eastAsia"/>
              </w:rPr>
              <w:t xml:space="preserve">合同金额</w:t>
            </w:r>
            <w:r/>
          </w:p>
          <w:p>
            <w:pPr>
              <w:jc w:val="center"/>
            </w:pPr>
            <w:r>
              <w:rPr>
                <w:rFonts w:hint="eastAsia"/>
              </w:rPr>
              <w:t xml:space="preserve">（元）</w:t>
            </w:r>
            <w:r/>
          </w:p>
        </w:tc>
        <w:tc>
          <w:tcPr>
            <w:tcW w:w="884" w:type="dxa"/>
            <w:vAlign w:val="center"/>
            <w:textDirection w:val="lrTb"/>
            <w:noWrap w:val="false"/>
          </w:tcPr>
          <w:p>
            <w:pPr>
              <w:jc w:val="center"/>
            </w:pPr>
            <w:r>
              <w:rPr>
                <w:rFonts w:hint="eastAsia"/>
              </w:rPr>
              <w:t xml:space="preserve">品牌</w:t>
            </w:r>
            <w:r/>
          </w:p>
        </w:tc>
      </w:tr>
      <w:tr>
        <w:trPr>
          <w:cantSplit/>
        </w:trPr>
        <w:tc>
          <w:tcPr>
            <w:tcW w:w="622" w:type="dxa"/>
            <w:vAlign w:val="center"/>
            <w:textDirection w:val="lrTb"/>
            <w:noWrap w:val="false"/>
          </w:tcPr>
          <w:p>
            <w:r/>
            <w:r/>
          </w:p>
        </w:tc>
        <w:tc>
          <w:tcPr>
            <w:tcW w:w="1658" w:type="dxa"/>
            <w:vAlign w:val="center"/>
            <w:textDirection w:val="lrTb"/>
            <w:noWrap w:val="false"/>
          </w:tcPr>
          <w:p>
            <w:r/>
            <w:r/>
          </w:p>
        </w:tc>
        <w:tc>
          <w:tcPr>
            <w:tcW w:w="1525" w:type="dxa"/>
            <w:vAlign w:val="center"/>
            <w:textDirection w:val="lrTb"/>
            <w:noWrap w:val="false"/>
          </w:tcPr>
          <w:p>
            <w:r/>
            <w:r/>
          </w:p>
        </w:tc>
        <w:tc>
          <w:tcPr>
            <w:tcW w:w="1012" w:type="dxa"/>
            <w:vAlign w:val="center"/>
            <w:textDirection w:val="lrTb"/>
            <w:noWrap w:val="false"/>
          </w:tcPr>
          <w:p>
            <w:r/>
            <w:r/>
          </w:p>
        </w:tc>
        <w:tc>
          <w:tcPr>
            <w:tcW w:w="1185" w:type="dxa"/>
            <w:textDirection w:val="lrTb"/>
            <w:noWrap w:val="false"/>
          </w:tcPr>
          <w:p>
            <w:r/>
            <w:r/>
          </w:p>
        </w:tc>
        <w:tc>
          <w:tcPr>
            <w:tcW w:w="1348" w:type="dxa"/>
            <w:textDirection w:val="lrTb"/>
            <w:noWrap w:val="false"/>
          </w:tcPr>
          <w:p>
            <w:r/>
            <w:r/>
          </w:p>
        </w:tc>
        <w:tc>
          <w:tcPr>
            <w:tcW w:w="1465" w:type="dxa"/>
            <w:textDirection w:val="lrTb"/>
            <w:noWrap w:val="false"/>
          </w:tcPr>
          <w:p>
            <w:r/>
            <w:r/>
          </w:p>
        </w:tc>
        <w:tc>
          <w:tcPr>
            <w:tcW w:w="884" w:type="dxa"/>
            <w:vAlign w:val="center"/>
            <w:textDirection w:val="lrTb"/>
            <w:noWrap w:val="false"/>
          </w:tcPr>
          <w:p>
            <w:r/>
            <w:r/>
          </w:p>
        </w:tc>
      </w:tr>
      <w:tr>
        <w:trPr>
          <w:cantSplit/>
        </w:trPr>
        <w:tc>
          <w:tcPr>
            <w:tcW w:w="622" w:type="dxa"/>
            <w:vAlign w:val="center"/>
            <w:textDirection w:val="lrTb"/>
            <w:noWrap w:val="false"/>
          </w:tcPr>
          <w:p>
            <w:r/>
            <w:r/>
          </w:p>
        </w:tc>
        <w:tc>
          <w:tcPr>
            <w:tcW w:w="1658" w:type="dxa"/>
            <w:vAlign w:val="center"/>
            <w:textDirection w:val="lrTb"/>
            <w:noWrap w:val="false"/>
          </w:tcPr>
          <w:p>
            <w:r/>
            <w:r/>
          </w:p>
        </w:tc>
        <w:tc>
          <w:tcPr>
            <w:tcW w:w="1525" w:type="dxa"/>
            <w:vAlign w:val="center"/>
            <w:textDirection w:val="lrTb"/>
            <w:noWrap w:val="false"/>
          </w:tcPr>
          <w:p>
            <w:r/>
            <w:r/>
          </w:p>
        </w:tc>
        <w:tc>
          <w:tcPr>
            <w:tcW w:w="1012" w:type="dxa"/>
            <w:vAlign w:val="center"/>
            <w:textDirection w:val="lrTb"/>
            <w:noWrap w:val="false"/>
          </w:tcPr>
          <w:p>
            <w:r/>
            <w:r/>
          </w:p>
        </w:tc>
        <w:tc>
          <w:tcPr>
            <w:tcW w:w="1185" w:type="dxa"/>
            <w:textDirection w:val="lrTb"/>
            <w:noWrap w:val="false"/>
          </w:tcPr>
          <w:p>
            <w:r/>
            <w:r/>
          </w:p>
        </w:tc>
        <w:tc>
          <w:tcPr>
            <w:tcW w:w="1348" w:type="dxa"/>
            <w:textDirection w:val="lrTb"/>
            <w:noWrap w:val="false"/>
          </w:tcPr>
          <w:p>
            <w:r/>
            <w:r/>
          </w:p>
        </w:tc>
        <w:tc>
          <w:tcPr>
            <w:tcW w:w="1465" w:type="dxa"/>
            <w:textDirection w:val="lrTb"/>
            <w:noWrap w:val="false"/>
          </w:tcPr>
          <w:p>
            <w:r/>
            <w:r/>
          </w:p>
        </w:tc>
        <w:tc>
          <w:tcPr>
            <w:tcW w:w="884" w:type="dxa"/>
            <w:vAlign w:val="center"/>
            <w:textDirection w:val="lrTb"/>
            <w:noWrap w:val="false"/>
          </w:tcPr>
          <w:p>
            <w:r/>
            <w:r/>
          </w:p>
        </w:tc>
      </w:tr>
      <w:tr>
        <w:trPr>
          <w:cantSplit/>
        </w:trPr>
        <w:tc>
          <w:tcPr>
            <w:tcW w:w="622" w:type="dxa"/>
            <w:vAlign w:val="center"/>
            <w:textDirection w:val="lrTb"/>
            <w:noWrap w:val="false"/>
          </w:tcPr>
          <w:p>
            <w:r/>
            <w:r/>
          </w:p>
        </w:tc>
        <w:tc>
          <w:tcPr>
            <w:tcW w:w="1658" w:type="dxa"/>
            <w:vAlign w:val="center"/>
            <w:textDirection w:val="lrTb"/>
            <w:noWrap w:val="false"/>
          </w:tcPr>
          <w:p>
            <w:r/>
            <w:r/>
          </w:p>
        </w:tc>
        <w:tc>
          <w:tcPr>
            <w:tcW w:w="1525" w:type="dxa"/>
            <w:vAlign w:val="center"/>
            <w:textDirection w:val="lrTb"/>
            <w:noWrap w:val="false"/>
          </w:tcPr>
          <w:p>
            <w:r/>
            <w:r/>
          </w:p>
        </w:tc>
        <w:tc>
          <w:tcPr>
            <w:tcW w:w="1012" w:type="dxa"/>
            <w:vAlign w:val="center"/>
            <w:textDirection w:val="lrTb"/>
            <w:noWrap w:val="false"/>
          </w:tcPr>
          <w:p>
            <w:r/>
            <w:r/>
          </w:p>
        </w:tc>
        <w:tc>
          <w:tcPr>
            <w:tcW w:w="1185" w:type="dxa"/>
            <w:textDirection w:val="lrTb"/>
            <w:noWrap w:val="false"/>
          </w:tcPr>
          <w:p>
            <w:r/>
            <w:r/>
          </w:p>
        </w:tc>
        <w:tc>
          <w:tcPr>
            <w:tcW w:w="1348" w:type="dxa"/>
            <w:textDirection w:val="lrTb"/>
            <w:noWrap w:val="false"/>
          </w:tcPr>
          <w:p>
            <w:r/>
            <w:r/>
          </w:p>
        </w:tc>
        <w:tc>
          <w:tcPr>
            <w:tcW w:w="1465" w:type="dxa"/>
            <w:textDirection w:val="lrTb"/>
            <w:noWrap w:val="false"/>
          </w:tcPr>
          <w:p>
            <w:r/>
            <w:r/>
          </w:p>
        </w:tc>
        <w:tc>
          <w:tcPr>
            <w:tcW w:w="884" w:type="dxa"/>
            <w:vAlign w:val="center"/>
            <w:textDirection w:val="lrTb"/>
            <w:noWrap w:val="false"/>
          </w:tcPr>
          <w:p>
            <w:r/>
            <w:r/>
          </w:p>
        </w:tc>
      </w:tr>
    </w:tbl>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þ</w:t>
      </w:r>
      <w:r>
        <w:rPr>
          <w:rFonts w:hint="eastAsia" w:ascii="宋体" w:hAnsi="宋体" w:cs="宋体"/>
          <w:szCs w:val="21"/>
        </w:rPr>
        <w:t xml:space="preserve">分散采购  </w:t>
      </w:r>
      <w:r>
        <w:rPr>
          <w:rFonts w:hint="eastAsia" w:ascii="宋体" w:hAnsi="宋体" w:cs="宋体"/>
          <w:iCs/>
          <w:sz w:val="22"/>
          <w:szCs w:val="21"/>
        </w:rPr>
        <w:t xml:space="preserve">□</w:t>
      </w:r>
      <w:r>
        <w:rPr>
          <w:rFonts w:hint="eastAsia" w:ascii="宋体" w:hAnsi="宋体" w:cs="宋体"/>
          <w:szCs w:val="21"/>
        </w:rPr>
        <w:t xml:space="preserve">限额以下采购。</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hint="eastAsia" w:ascii="宋体" w:hAnsi="宋体" w:cs="宋体"/>
          <w:iCs/>
          <w:sz w:val="22"/>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spacing w:line="400" w:lineRule="exact"/>
        <w:rPr>
          <w:rFonts w:ascii="宋体" w:hAnsi="宋体" w:cs="宋体"/>
          <w:szCs w:val="21"/>
          <w:u w:val="single"/>
        </w:rPr>
      </w:pPr>
      <w:r>
        <w:rPr>
          <w:rFonts w:hint="eastAsia" w:ascii="宋体" w:hAnsi="宋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220"/>
        <w:spacing w:line="400" w:lineRule="exact"/>
        <w:rPr>
          <w:rFonts w:ascii="宋体" w:hAnsi="宋体" w:cs="宋体"/>
          <w:szCs w:val="21"/>
        </w:rPr>
      </w:pPr>
      <w:r>
        <w:rPr>
          <w:rFonts w:hint="eastAsia" w:ascii="宋体" w:hAnsi="宋体" w:cs="宋体"/>
          <w:sz w:val="22"/>
          <w:szCs w:val="21"/>
        </w:rPr>
        <w:t xml:space="preserve"> （</w:t>
      </w:r>
      <w:r>
        <w:rPr>
          <w:rFonts w:hint="eastAsia" w:ascii="宋体" w:hAnsi="宋体" w:cs="宋体"/>
          <w:sz w:val="22"/>
          <w:szCs w:val="21"/>
          <w:lang w:val="en"/>
        </w:rPr>
        <w:t xml:space="preserve">6</w:t>
      </w:r>
      <w:r>
        <w:rPr>
          <w:rFonts w:hint="eastAsia" w:ascii="宋体" w:hAnsi="宋体" w:cs="宋体"/>
          <w:sz w:val="22"/>
          <w:szCs w:val="21"/>
        </w:rPr>
        <w:t xml:space="preserve">）</w:t>
      </w:r>
      <w:r>
        <w:rPr>
          <w:rFonts w:hint="eastAsia" w:ascii="宋体" w:hAnsi="宋体" w:cs="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ascii="宋体" w:hAnsi="宋体" w:cs="宋体"/>
          <w:iCs/>
          <w:szCs w:val="21"/>
        </w:rPr>
      </w:pPr>
      <w:r>
        <w:rPr>
          <w:rFonts w:hint="eastAsia" w:ascii="宋体" w:hAnsi="宋体" w:cs="宋体"/>
          <w:szCs w:val="21"/>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ascii="宋体" w:hAnsi="宋体" w:cs="宋体"/>
          <w:iCs/>
          <w:szCs w:val="21"/>
        </w:rPr>
      </w:pPr>
      <w:r>
        <w:rPr>
          <w:rFonts w:hint="eastAsia" w:ascii="宋体" w:hAnsi="宋体" w:cs="宋体"/>
          <w:szCs w:val="21"/>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ascii="宋体" w:hAnsi="宋体" w:cs="宋体"/>
          <w:szCs w:val="21"/>
        </w:rPr>
      </w:pPr>
      <w:r>
        <w:rPr>
          <w:rFonts w:hint="eastAsia" w:ascii="宋体" w:hAnsi="宋体" w:cs="宋体"/>
          <w:szCs w:val="21"/>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spacing w:line="400" w:lineRule="exact"/>
        <w:rPr>
          <w:rFonts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line="400" w:lineRule="exact"/>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tabs>
          <w:tab w:val="left" w:pos="740" w:leader="none"/>
        </w:tabs>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spacing w:line="400" w:lineRule="exact"/>
        <w:tabs>
          <w:tab w:val="left" w:pos="740" w:leader="none"/>
        </w:tabs>
        <w:rPr>
          <w:rFonts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spacing w:line="400" w:lineRule="exact"/>
        <w:tabs>
          <w:tab w:val="left" w:pos="740" w:leader="none"/>
        </w:tabs>
        <w:rPr>
          <w:rFonts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tabs>
          <w:tab w:val="left" w:pos="740" w:leader="none"/>
        </w:tabs>
        <w:rPr>
          <w:rFonts w:ascii="宋体" w:hAnsi="宋体" w:cs="宋体"/>
          <w:szCs w:val="21"/>
        </w:rPr>
      </w:pPr>
      <w:r>
        <w:rPr>
          <w:rFonts w:hint="eastAsia" w:ascii="宋体" w:hAnsi="宋体" w:cs="宋体"/>
          <w:szCs w:val="21"/>
        </w:rPr>
        <w:t xml:space="preserve">          是否涉及环境标志产品：</w:t>
      </w:r>
      <w:r/>
    </w:p>
    <w:p>
      <w:pPr>
        <w:spacing w:line="400" w:lineRule="exact"/>
        <w:tabs>
          <w:tab w:val="left" w:pos="740" w:leader="none"/>
        </w:tabs>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spacing w:line="400" w:lineRule="exact"/>
        <w:tabs>
          <w:tab w:val="left" w:pos="740" w:leader="none"/>
        </w:tabs>
        <w:rPr>
          <w:rFonts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szCs w:val="21"/>
        </w:rPr>
      </w:pPr>
      <w:r>
        <w:rPr>
          <w:rFonts w:hint="eastAsia" w:ascii="宋体" w:hAnsi="宋体" w:cs="宋体"/>
          <w:szCs w:val="21"/>
        </w:rPr>
        <w:t xml:space="preserve">          是否涉及绿色产品： </w:t>
      </w:r>
      <w:r/>
    </w:p>
    <w:p>
      <w:pPr>
        <w:ind w:firstLine="420"/>
        <w:spacing w:line="400" w:lineRule="exact"/>
        <w:rPr>
          <w:rFonts w:ascii="宋体" w:hAnsi="宋体" w:cs="宋体"/>
          <w:sz w:val="22"/>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是，绿色产品政府采购相关政策确定的底级品目名称：</w:t>
      </w:r>
      <w:r>
        <w:rPr>
          <w:rFonts w:hint="eastAsia" w:ascii="宋体" w:hAnsi="宋体" w:cs="宋体"/>
          <w:sz w:val="22"/>
          <w:szCs w:val="21"/>
          <w:u w:val="single"/>
        </w:rPr>
        <w:t xml:space="preserve">         </w:t>
      </w:r>
      <w:r/>
    </w:p>
    <w:p>
      <w:pPr>
        <w:spacing w:line="400" w:lineRule="exact"/>
        <w:tabs>
          <w:tab w:val="left" w:pos="740" w:leader="none"/>
        </w:tabs>
        <w:rPr>
          <w:rFonts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420"/>
        <w:spacing w:line="400" w:lineRule="exact"/>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spacing w:line="400" w:lineRule="exact"/>
        <w:rPr>
          <w:rFonts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合同金额</w:t>
      </w:r>
      <w:r/>
    </w:p>
    <w:p>
      <w:pPr>
        <w:ind w:firstLine="420"/>
        <w:spacing w:line="400" w:lineRule="exact"/>
        <w:rPr>
          <w:rFonts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大写：</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400" w:lineRule="exact"/>
        <w:rPr>
          <w:rFonts w:ascii="宋体" w:hAnsi="宋体" w:cs="宋体"/>
          <w:szCs w:val="21"/>
        </w:rPr>
      </w:pPr>
      <w:r>
        <w:rPr>
          <w:rFonts w:hint="eastAsia" w:ascii="宋体" w:hAnsi="宋体" w:cs="宋体"/>
          <w:iCs/>
          <w:szCs w:val="21"/>
        </w:rPr>
        <w:t xml:space="preserve">  ☑固定总价 </w:t>
      </w:r>
      <w:r>
        <w:rPr>
          <w:rFonts w:ascii="Wingdings" w:hAnsi="Wingdings" w:eastAsia="Wingdings" w:cs="Wingdings"/>
          <w:iCs/>
          <w:szCs w:val="21"/>
        </w:rPr>
        <w:t xml:space="preserve">¨</w:t>
      </w:r>
      <w:r>
        <w:rPr>
          <w:rFonts w:hint="eastAsia" w:ascii="宋体" w:hAnsi="宋体" w:cs="宋体"/>
          <w:iCs/>
          <w:szCs w:val="21"/>
        </w:rPr>
        <w:t xml:space="preserve">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ind w:firstLine="420"/>
        <w:spacing w:line="400" w:lineRule="exact"/>
        <w:rPr>
          <w:rFonts w:ascii="宋体" w:hAnsi="宋体" w:cs="宋体"/>
        </w:rPr>
      </w:pPr>
      <w:r>
        <w:rPr>
          <w:rFonts w:hint="eastAsia" w:ascii="宋体" w:hAnsi="宋体" w:cs="宋体"/>
        </w:rPr>
        <w:t xml:space="preserve">（3）付款方式（按项目实际勾选填写）：</w:t>
      </w:r>
      <w:r/>
    </w:p>
    <w:p>
      <w:pPr>
        <w:ind w:firstLine="63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  </w:t>
      </w:r>
      <w:r/>
    </w:p>
    <w:p>
      <w:pPr>
        <w:ind w:firstLine="630"/>
        <w:spacing w:line="400" w:lineRule="exact"/>
        <w:rPr>
          <w:rFonts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b/>
          <w:bCs/>
          <w:szCs w:val="21"/>
          <w:u w:val="single"/>
        </w:rPr>
        <w:t xml:space="preserve">合同签订后10个工作日内，预付合同款的 30%，货到安装调试、培训、试运行、验收合格，凭发票、验收合格报告且良好运行后付合同款的60%，自验收合格之日起满一年后，在 60 日内一次性付清全部余款。</w:t>
      </w:r>
      <w:r/>
    </w:p>
    <w:p>
      <w:pPr>
        <w:ind w:firstLine="630"/>
        <w:spacing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  </w:t>
      </w:r>
      <w:r/>
    </w:p>
    <w:p>
      <w:pPr>
        <w:ind w:firstLine="630"/>
        <w:spacing w:line="400" w:lineRule="exact"/>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  </w:t>
      </w:r>
      <w:r/>
    </w:p>
    <w:p>
      <w:pPr>
        <w:numPr>
          <w:ilvl w:val="0"/>
          <w:numId w:val="7"/>
        </w:numPr>
        <w:ind w:firstLine="422"/>
        <w:spacing w:line="400" w:lineRule="exact"/>
        <w:rPr>
          <w:rFonts w:ascii="宋体" w:hAnsi="宋体" w:cs="宋体"/>
          <w:b/>
          <w:szCs w:val="21"/>
          <w:u w:val="single"/>
        </w:rPr>
      </w:pPr>
      <w:r>
        <w:rPr>
          <w:rFonts w:hint="eastAsia" w:ascii="宋体" w:hAnsi="宋体" w:cs="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2025</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合同验收</w:t>
      </w:r>
      <w:r/>
    </w:p>
    <w:p>
      <w:pPr>
        <w:numPr>
          <w:ilvl w:val="0"/>
          <w:numId w:val="9"/>
        </w:numPr>
        <w:ind w:firstLine="420"/>
        <w:spacing w:line="400" w:lineRule="exact"/>
        <w:rPr>
          <w:rFonts w:ascii="宋体" w:hAnsi="宋体" w:cs="宋体"/>
          <w:bCs/>
          <w:szCs w:val="21"/>
        </w:rPr>
      </w:pPr>
      <w:r>
        <w:rPr>
          <w:rFonts w:hint="eastAsia" w:ascii="宋体" w:hAnsi="宋体" w:cs="宋体"/>
          <w:bCs/>
          <w:szCs w:val="21"/>
        </w:rPr>
        <w:t xml:space="preserve">验收组织方式：</w:t>
      </w:r>
      <w:r>
        <w:rPr>
          <w:rFonts w:hint="eastAsia" w:ascii="宋体" w:hAnsi="宋体" w:cs="宋体"/>
          <w:iC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spacing w:line="400" w:lineRule="exact"/>
        <w:rPr>
          <w:rFonts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spacing w:line="400" w:lineRule="exact"/>
        <w:rPr>
          <w:rFonts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ind w:firstLine="420"/>
        <w:spacing w:line="400" w:lineRule="exact"/>
        <w:rPr>
          <w:rFonts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spacing w:line="400" w:lineRule="exact"/>
        <w:rPr>
          <w:rFonts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hint="eastAsia" w:ascii="宋体" w:hAnsi="宋体" w:cs="宋体"/>
          <w:iC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组成合同的文件</w:t>
      </w:r>
      <w:r/>
    </w:p>
    <w:p>
      <w:pPr>
        <w:ind w:firstLine="420"/>
        <w:spacing w:line="400" w:lineRule="exact"/>
        <w:rPr>
          <w:rFonts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cs="宋体"/>
          <w:szCs w:val="21"/>
        </w:rPr>
      </w:pPr>
      <w:r>
        <w:rPr>
          <w:rFonts w:hint="eastAsia" w:ascii="宋体" w:hAnsi="宋体" w:cs="宋体"/>
          <w:szCs w:val="21"/>
        </w:rPr>
        <w:t xml:space="preserve">（1）政府采购合同协议书及其变更、补充协议</w:t>
      </w:r>
      <w:r/>
    </w:p>
    <w:p>
      <w:pPr>
        <w:ind w:firstLine="420"/>
        <w:spacing w:line="400" w:lineRule="exact"/>
        <w:rPr>
          <w:rFonts w:ascii="宋体" w:hAnsi="宋体" w:cs="宋体"/>
          <w:szCs w:val="21"/>
        </w:rPr>
      </w:pPr>
      <w:r>
        <w:rPr>
          <w:rFonts w:hint="eastAsia" w:ascii="宋体" w:hAnsi="宋体" w:cs="宋体"/>
          <w:szCs w:val="21"/>
        </w:rPr>
        <w:t xml:space="preserve">（2）政府采购合同专用条款</w:t>
      </w:r>
      <w:r/>
    </w:p>
    <w:p>
      <w:pPr>
        <w:ind w:firstLine="420"/>
        <w:spacing w:line="400" w:lineRule="exact"/>
        <w:rPr>
          <w:rFonts w:ascii="宋体" w:hAnsi="宋体" w:cs="宋体"/>
          <w:szCs w:val="21"/>
        </w:rPr>
      </w:pPr>
      <w:r>
        <w:rPr>
          <w:rFonts w:hint="eastAsia" w:ascii="宋体" w:hAnsi="宋体" w:cs="宋体"/>
          <w:szCs w:val="21"/>
        </w:rPr>
        <w:t xml:space="preserve">（3）政府采购合同通用条款</w:t>
      </w:r>
      <w:r/>
    </w:p>
    <w:p>
      <w:pPr>
        <w:ind w:firstLine="420"/>
        <w:spacing w:line="400" w:lineRule="exact"/>
        <w:rPr>
          <w:rFonts w:ascii="宋体" w:hAnsi="宋体" w:cs="宋体"/>
          <w:szCs w:val="21"/>
        </w:rPr>
      </w:pPr>
      <w:r>
        <w:rPr>
          <w:rFonts w:hint="eastAsia" w:ascii="宋体" w:hAnsi="宋体" w:cs="宋体"/>
          <w:szCs w:val="21"/>
        </w:rPr>
        <w:t xml:space="preserve">（4）中标（成交）通知书</w:t>
      </w:r>
      <w:r/>
    </w:p>
    <w:p>
      <w:pPr>
        <w:ind w:firstLine="420"/>
        <w:spacing w:line="400" w:lineRule="exact"/>
        <w:rPr>
          <w:rFonts w:ascii="宋体" w:hAnsi="宋体" w:cs="宋体"/>
          <w:szCs w:val="21"/>
        </w:rPr>
      </w:pPr>
      <w:r>
        <w:rPr>
          <w:rFonts w:hint="eastAsia" w:ascii="宋体" w:hAnsi="宋体" w:cs="宋体"/>
          <w:szCs w:val="21"/>
        </w:rPr>
        <w:t xml:space="preserve">（5）投标（响应）文件</w:t>
      </w:r>
      <w:r/>
    </w:p>
    <w:p>
      <w:pPr>
        <w:ind w:firstLine="420"/>
        <w:spacing w:line="400" w:lineRule="exact"/>
        <w:rPr>
          <w:rFonts w:ascii="宋体" w:hAnsi="宋体" w:cs="宋体"/>
          <w:szCs w:val="21"/>
        </w:rPr>
      </w:pPr>
      <w:r>
        <w:rPr>
          <w:rFonts w:hint="eastAsia" w:ascii="宋体" w:hAnsi="宋体" w:cs="宋体"/>
          <w:szCs w:val="21"/>
        </w:rPr>
        <w:t xml:space="preserve">（6）采购文件</w:t>
      </w:r>
      <w:r/>
    </w:p>
    <w:p>
      <w:pPr>
        <w:ind w:firstLine="420"/>
        <w:spacing w:line="400" w:lineRule="exact"/>
        <w:rPr>
          <w:rFonts w:ascii="宋体" w:hAnsi="宋体" w:cs="宋体"/>
          <w:szCs w:val="21"/>
        </w:rPr>
      </w:pPr>
      <w:r>
        <w:rPr>
          <w:rFonts w:hint="eastAsia" w:ascii="宋体" w:hAnsi="宋体" w:cs="宋体"/>
          <w:szCs w:val="21"/>
        </w:rPr>
        <w:t xml:space="preserve">（7）有关技术文件，图纸</w:t>
      </w:r>
      <w:r/>
    </w:p>
    <w:p>
      <w:pPr>
        <w:ind w:firstLine="420"/>
        <w:spacing w:line="400" w:lineRule="exact"/>
        <w:rPr>
          <w:rFonts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合同生效</w:t>
      </w:r>
      <w:r/>
    </w:p>
    <w:p>
      <w:pPr>
        <w:ind w:firstLine="420"/>
        <w:spacing w:line="400" w:lineRule="exact"/>
        <w:rPr>
          <w:rFonts w:ascii="宋体" w:hAnsi="宋体" w:cs="宋体"/>
          <w:szCs w:val="21"/>
        </w:rPr>
      </w:pPr>
      <w:r>
        <w:rPr>
          <w:rFonts w:hint="eastAsia" w:ascii="宋体" w:hAnsi="宋体" w:cs="宋体"/>
          <w:szCs w:val="21"/>
        </w:rPr>
        <w:t xml:space="preserve">本合同自双方签字盖章后生效。</w:t>
      </w:r>
      <w:r/>
    </w:p>
    <w:p>
      <w:pPr>
        <w:numPr>
          <w:ilvl w:val="0"/>
          <w:numId w:val="7"/>
        </w:numPr>
        <w:ind w:firstLine="422"/>
        <w:spacing w:line="400" w:lineRule="exact"/>
        <w:rPr>
          <w:rFonts w:ascii="宋体" w:hAnsi="宋体" w:cs="宋体"/>
          <w:b/>
          <w:szCs w:val="21"/>
        </w:rPr>
      </w:pPr>
      <w:r>
        <w:rPr>
          <w:rFonts w:hint="eastAsia" w:ascii="宋体" w:hAnsi="宋体" w:cs="宋体"/>
          <w:b/>
          <w:szCs w:val="21"/>
        </w:rPr>
        <w:t xml:space="preserve">合同份数</w:t>
      </w:r>
      <w:r/>
    </w:p>
    <w:p>
      <w:pPr>
        <w:ind w:firstLine="420"/>
        <w:spacing w:line="400" w:lineRule="exact"/>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4</w:t>
      </w:r>
      <w:r>
        <w:rPr>
          <w:rFonts w:hint="eastAsia" w:ascii="宋体" w:hAnsi="宋体" w:cs="宋体"/>
          <w:szCs w:val="21"/>
        </w:rPr>
        <w:t xml:space="preserve">份，甲方执</w:t>
      </w:r>
      <w:r>
        <w:rPr>
          <w:rFonts w:hint="eastAsia" w:ascii="宋体" w:hAnsi="宋体" w:cs="宋体"/>
          <w:szCs w:val="21"/>
          <w:u w:val="single"/>
        </w:rPr>
        <w:t xml:space="preserve"> 2 </w:t>
      </w:r>
      <w:r>
        <w:rPr>
          <w:rFonts w:hint="eastAsia" w:ascii="宋体" w:hAnsi="宋体" w:cs="宋体"/>
          <w:szCs w:val="21"/>
        </w:rPr>
        <w:t xml:space="preserve">份，乙方执</w:t>
      </w:r>
      <w:r>
        <w:rPr>
          <w:rFonts w:hint="eastAsia" w:ascii="宋体" w:hAnsi="宋体" w:cs="宋体"/>
          <w:szCs w:val="21"/>
          <w:u w:val="single"/>
        </w:rPr>
        <w:t xml:space="preserve"> 2 </w:t>
      </w:r>
      <w:r>
        <w:rPr>
          <w:rFonts w:hint="eastAsia" w:ascii="宋体" w:hAnsi="宋体" w:cs="宋体"/>
          <w:szCs w:val="21"/>
        </w:rPr>
        <w:t xml:space="preserve">份，均具有同等法律效力。</w:t>
      </w:r>
      <w:r/>
    </w:p>
    <w:p>
      <w:pPr>
        <w:ind w:firstLine="420"/>
        <w:spacing w:line="400" w:lineRule="exact"/>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2025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附件：具体标的及其技术要求和商务要求、联合协议、分包意向协议等。</w:t>
      </w:r>
      <w:r/>
    </w:p>
    <w:p>
      <w:pPr>
        <w:rPr>
          <w:rFonts w:ascii="宋体" w:hAnsi="宋体" w:cs="宋体"/>
          <w:szCs w:val="21"/>
        </w:rPr>
      </w:pPr>
      <w:r>
        <w:rPr>
          <w:rFonts w:hint="eastAsia" w:ascii="宋体" w:hAnsi="宋体" w:cs="宋体"/>
          <w:szCs w:val="21"/>
        </w:rPr>
        <w:br w:type="page" w:clear="all"/>
      </w:r>
      <w:r/>
    </w:p>
    <w:p>
      <w:pPr>
        <w:ind w:firstLine="420"/>
        <w:rPr>
          <w:rFonts w:ascii="宋体" w:hAnsi="宋体" w:cs="宋体"/>
        </w:rPr>
      </w:pPr>
      <w:r>
        <w:rPr>
          <w:rFonts w:ascii="宋体" w:hAnsi="宋体" w:cs="宋体"/>
        </w:rPr>
      </w:r>
      <w:r/>
    </w:p>
    <w:tbl>
      <w:tblPr>
        <w:tblStyle w:val="856"/>
        <w:tblW w:w="902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739"/>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718"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ind w:firstLine="100"/>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739" w:type="dxa"/>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586"/>
        </w:trPr>
        <w:tc>
          <w:tcPr>
            <w:gridSpan w:val="4"/>
            <w:tcBorders>
              <w:top w:val="single" w:color="auto" w:sz="2" w:space="0"/>
            </w:tcBorders>
            <w:tcW w:w="9021" w:type="dxa"/>
            <w:vAlign w:val="center"/>
            <w:textDirection w:val="lrTb"/>
            <w:noWrap w:val="false"/>
          </w:tcPr>
          <w:p>
            <w:pPr>
              <w:jc w:val="left"/>
              <w:spacing w:before="120" w:line="360" w:lineRule="auto"/>
              <w:rPr>
                <w:rFonts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jc w:val="center"/>
        <w:keepLines/>
        <w:keepNext/>
        <w:spacing w:before="120"/>
        <w:rPr>
          <w:rFonts w:ascii="宋体" w:hAnsi="宋体" w:cs="宋体"/>
          <w:b/>
          <w:sz w:val="28"/>
          <w:szCs w:val="28"/>
        </w:rPr>
        <w:outlineLvl w:val="1"/>
      </w:pPr>
      <w:r>
        <w:rPr>
          <w:rFonts w:hint="eastAsia" w:ascii="宋体" w:hAnsi="宋体" w:cs="宋体"/>
          <w:b/>
          <w:szCs w:val="21"/>
          <w:u w:val="single"/>
        </w:rPr>
        <w:br w:type="page" w:clear="all"/>
      </w:r>
      <w:bookmarkStart w:id="191" w:name="_Toc27624"/>
      <w:r>
        <w:rPr>
          <w:rFonts w:hint="eastAsia" w:ascii="宋体" w:hAnsi="宋体" w:cs="宋体"/>
          <w:sz w:val="28"/>
          <w:szCs w:val="28"/>
        </w:rPr>
        <w:t xml:space="preserve">第二节 政府采购合同通用条款</w:t>
      </w:r>
      <w:bookmarkEnd w:id="191"/>
      <w:r/>
      <w:r/>
    </w:p>
    <w:p>
      <w:pPr>
        <w:jc w:val="left"/>
        <w:spacing w:line="400" w:lineRule="exact"/>
        <w:tabs>
          <w:tab w:val="left" w:pos="8820" w:leader="none"/>
          <w:tab w:val="left" w:pos="9345" w:leader="none"/>
          <w:tab w:val="left" w:pos="9765" w:leader="none"/>
        </w:tabs>
        <w:rPr>
          <w:rFonts w:ascii="宋体" w:hAnsi="宋体" w:cs="宋体"/>
          <w:b/>
          <w:bCs/>
          <w:sz w:val="24"/>
          <w:szCs w:val="21"/>
        </w:rPr>
      </w:pPr>
      <w:r>
        <w:rPr>
          <w:rFonts w:hint="eastAsia" w:ascii="宋体" w:hAnsi="宋体" w:cs="宋体"/>
          <w:b/>
          <w:sz w:val="24"/>
          <w:szCs w:val="21"/>
        </w:rPr>
        <w:t xml:space="preserve">1. </w:t>
      </w:r>
      <w:r>
        <w:rPr>
          <w:rFonts w:hint="eastAsia" w:ascii="宋体" w:hAnsi="宋体" w:cs="宋体"/>
          <w:b/>
          <w:bCs/>
          <w:sz w:val="24"/>
          <w:szCs w:val="21"/>
        </w:rPr>
        <w:t xml:space="preserve">定义</w:t>
      </w:r>
      <w:r/>
    </w:p>
    <w:p>
      <w:pPr>
        <w:ind w:firstLine="420"/>
        <w:jc w:val="left"/>
        <w:spacing w:line="400" w:lineRule="exact"/>
        <w:rPr>
          <w:rFonts w:ascii="宋体" w:hAnsi="宋体" w:cs="宋体"/>
          <w:szCs w:val="21"/>
        </w:rPr>
      </w:pPr>
      <w:r>
        <w:rPr>
          <w:rFonts w:hint="eastAsia" w:ascii="宋体" w:hAnsi="宋体" w:cs="宋体"/>
          <w:szCs w:val="21"/>
        </w:rPr>
        <w:t xml:space="preserve">1.1合同当事人</w:t>
      </w:r>
      <w:r/>
    </w:p>
    <w:p>
      <w:pPr>
        <w:ind w:firstLine="420"/>
        <w:jc w:val="left"/>
        <w:spacing w:line="400" w:lineRule="exact"/>
        <w:rPr>
          <w:rFonts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1.2本合同下列术语应解释为：</w:t>
      </w:r>
      <w:r/>
    </w:p>
    <w:p>
      <w:pPr>
        <w:ind w:firstLine="420"/>
        <w:jc w:val="left"/>
        <w:spacing w:line="400" w:lineRule="exact"/>
        <w:rPr>
          <w:rFonts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ind w:firstLine="420"/>
        <w:jc w:val="left"/>
        <w:spacing w:line="400" w:lineRule="exact"/>
        <w:rPr>
          <w:rFonts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ind w:firstLine="420"/>
        <w:jc w:val="left"/>
        <w:spacing w:line="400" w:lineRule="exact"/>
        <w:rPr>
          <w:rFonts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10"/>
        </w:numPr>
        <w:jc w:val="left"/>
        <w:spacing w:line="400" w:lineRule="exact"/>
        <w:rPr>
          <w:rFonts w:ascii="宋体" w:hAnsi="宋体" w:cs="宋体"/>
          <w:b/>
          <w:bCs/>
          <w:sz w:val="24"/>
          <w:szCs w:val="21"/>
        </w:rPr>
      </w:pPr>
      <w:r>
        <w:rPr>
          <w:rFonts w:hint="eastAsia" w:ascii="宋体" w:hAnsi="宋体" w:cs="宋体"/>
          <w:b/>
          <w:sz w:val="24"/>
          <w:szCs w:val="21"/>
        </w:rPr>
        <w:t xml:space="preserve">合同标的及金额</w:t>
      </w:r>
      <w:r/>
    </w:p>
    <w:p>
      <w:pPr>
        <w:ind w:firstLine="420"/>
        <w:jc w:val="left"/>
        <w:spacing w:line="400" w:lineRule="exact"/>
        <w:rPr>
          <w:rFonts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ascii="宋体" w:hAnsi="宋体" w:cs="宋体"/>
          <w:b/>
          <w:sz w:val="24"/>
          <w:szCs w:val="21"/>
        </w:rPr>
      </w:pPr>
      <w:r>
        <w:rPr>
          <w:rFonts w:hint="eastAsia" w:ascii="宋体" w:hAnsi="宋体" w:cs="宋体"/>
          <w:b/>
          <w:sz w:val="24"/>
          <w:szCs w:val="21"/>
        </w:rPr>
        <w:t xml:space="preserve">3. 履行合同的时间、地点和方式</w:t>
      </w:r>
      <w:r/>
    </w:p>
    <w:p>
      <w:pPr>
        <w:ind w:firstLine="420"/>
        <w:jc w:val="left"/>
        <w:spacing w:line="400" w:lineRule="exact"/>
        <w:rPr>
          <w:rFonts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ascii="宋体" w:hAnsi="宋体" w:cs="宋体"/>
          <w:b/>
          <w:bCs/>
          <w:sz w:val="24"/>
          <w:szCs w:val="21"/>
        </w:rPr>
      </w:pPr>
      <w:r>
        <w:rPr>
          <w:rFonts w:hint="eastAsia" w:ascii="宋体" w:hAnsi="宋体" w:cs="宋体"/>
          <w:b/>
          <w:bCs/>
          <w:sz w:val="24"/>
          <w:szCs w:val="21"/>
        </w:rPr>
        <w:t xml:space="preserve">4. 甲方的权利和义务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ind w:firstLine="420"/>
        <w:spacing w:line="400" w:lineRule="exact"/>
        <w:rPr>
          <w:rFonts w:ascii="宋体" w:hAnsi="宋体" w:cs="宋体"/>
          <w:szCs w:val="21"/>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ind w:firstLine="420"/>
        <w:jc w:val="left"/>
        <w:spacing w:line="400" w:lineRule="exact"/>
        <w:rPr>
          <w:rFonts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ascii="宋体" w:hAnsi="宋体" w:cs="宋体"/>
          <w:b/>
          <w:bCs/>
          <w:sz w:val="24"/>
          <w:szCs w:val="21"/>
        </w:rPr>
      </w:pPr>
      <w:r>
        <w:rPr>
          <w:rFonts w:hint="eastAsia" w:ascii="宋体" w:hAnsi="宋体" w:cs="宋体"/>
          <w:b/>
          <w:bCs/>
          <w:sz w:val="24"/>
          <w:szCs w:val="21"/>
        </w:rPr>
        <w:t xml:space="preserve">5. 乙方的权利和义务</w:t>
      </w:r>
      <w:r/>
    </w:p>
    <w:p>
      <w:pPr>
        <w:ind w:firstLine="420"/>
        <w:jc w:val="left"/>
        <w:spacing w:line="400" w:lineRule="exact"/>
        <w:rPr>
          <w:rFonts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ind w:firstLine="420"/>
        <w:jc w:val="left"/>
        <w:spacing w:line="400" w:lineRule="exact"/>
        <w:rPr>
          <w:rFonts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宋体" w:hAnsi="宋体" w:cs="宋体"/>
          <w:szCs w:val="21"/>
        </w:rPr>
      </w:pPr>
      <w:r>
        <w:rPr>
          <w:rFonts w:hint="eastAsia" w:ascii="宋体" w:hAnsi="宋体" w:cs="宋体"/>
          <w:szCs w:val="21"/>
        </w:rPr>
        <w:t xml:space="preserve">5.3乙方有权根据合同约定向甲方收取合同价款。</w:t>
      </w:r>
      <w:r/>
    </w:p>
    <w:p>
      <w:pPr>
        <w:ind w:firstLine="369"/>
        <w:spacing w:line="400" w:lineRule="exact"/>
        <w:rPr>
          <w:rFonts w:ascii="宋体" w:hAnsi="宋体" w:cs="宋体"/>
          <w:szCs w:val="21"/>
        </w:rPr>
      </w:pPr>
      <w:r>
        <w:rPr>
          <w:rFonts w:hint="eastAsia" w:ascii="宋体" w:hAnsi="宋体" w:cs="宋体"/>
          <w:szCs w:val="21"/>
        </w:rPr>
        <w:t xml:space="preserve">5.4国家法律法规规定及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11"/>
        </w:numPr>
        <w:jc w:val="left"/>
        <w:spacing w:line="400" w:lineRule="exact"/>
        <w:rPr>
          <w:rFonts w:ascii="宋体" w:hAnsi="宋体" w:cs="宋体"/>
          <w:b/>
          <w:bCs/>
          <w:sz w:val="24"/>
          <w:szCs w:val="21"/>
        </w:rPr>
      </w:pPr>
      <w:r>
        <w:rPr>
          <w:rFonts w:hint="eastAsia" w:ascii="宋体" w:hAnsi="宋体" w:cs="宋体"/>
          <w:b/>
          <w:bCs/>
          <w:sz w:val="24"/>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ind w:firstLine="420"/>
        <w:jc w:val="left"/>
        <w:spacing w:line="400" w:lineRule="exact"/>
        <w:rPr>
          <w:rFonts w:ascii="宋体" w:hAnsi="宋体" w:cs="宋体"/>
          <w:szCs w:val="21"/>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sz w:val="24"/>
          <w:szCs w:val="21"/>
        </w:rPr>
      </w:pPr>
      <w:r>
        <w:rPr>
          <w:rFonts w:hint="eastAsia" w:ascii="宋体" w:hAnsi="宋体" w:cs="宋体"/>
          <w:b/>
          <w:bCs/>
          <w:sz w:val="24"/>
          <w:szCs w:val="21"/>
        </w:rPr>
        <w:t xml:space="preserve">7. 货物包装、运输、保险和交付要求</w:t>
      </w:r>
      <w:r/>
    </w:p>
    <w:p>
      <w:pPr>
        <w:ind w:firstLine="420"/>
        <w:jc w:val="left"/>
        <w:spacing w:line="400" w:lineRule="exact"/>
        <w:rPr>
          <w:rFonts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ind w:firstLine="420"/>
        <w:jc w:val="left"/>
        <w:spacing w:line="400" w:lineRule="exact"/>
        <w:rPr>
          <w:rFonts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ind w:firstLine="420"/>
        <w:spacing w:line="400" w:lineRule="exact"/>
        <w:rPr>
          <w:rFonts w:ascii="宋体" w:hAnsi="宋体" w:cs="宋体"/>
          <w:szCs w:val="21"/>
        </w:rPr>
      </w:pPr>
      <w:r>
        <w:rPr>
          <w:rFonts w:hint="eastAsia" w:ascii="宋体" w:hAnsi="宋体" w:cs="宋体"/>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sz w:val="24"/>
          <w:szCs w:val="21"/>
        </w:rPr>
      </w:pPr>
      <w:r>
        <w:rPr>
          <w:rFonts w:hint="eastAsia" w:ascii="宋体" w:hAnsi="宋体" w:cs="宋体"/>
          <w:b/>
          <w:sz w:val="24"/>
          <w:szCs w:val="21"/>
        </w:rPr>
        <w:t xml:space="preserve">8. 质量标准和保证</w:t>
      </w:r>
      <w:r/>
    </w:p>
    <w:p>
      <w:pPr>
        <w:ind w:firstLine="420"/>
        <w:jc w:val="left"/>
        <w:spacing w:line="400" w:lineRule="exact"/>
        <w:rPr>
          <w:rFonts w:ascii="宋体" w:hAnsi="宋体" w:cs="宋体"/>
          <w:b/>
          <w:szCs w:val="21"/>
        </w:rPr>
      </w:pPr>
      <w:r>
        <w:rPr>
          <w:rFonts w:hint="eastAsia" w:ascii="宋体" w:hAnsi="宋体" w:cs="宋体"/>
          <w:szCs w:val="21"/>
        </w:rPr>
        <w:t xml:space="preserve">8.1 质量标准</w:t>
      </w:r>
      <w:r/>
    </w:p>
    <w:p>
      <w:pPr>
        <w:ind w:firstLine="420"/>
        <w:jc w:val="left"/>
        <w:spacing w:line="400" w:lineRule="exact"/>
        <w:rPr>
          <w:rFonts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宋体"/>
          <w:szCs w:val="21"/>
        </w:rPr>
      </w:pPr>
      <w:r>
        <w:rPr>
          <w:rFonts w:hint="eastAsia" w:ascii="宋体" w:hAnsi="宋体" w:cs="宋体"/>
          <w:szCs w:val="21"/>
        </w:rPr>
        <w:t xml:space="preserve">（2）采用中华人民共和国法定计量单位。</w:t>
      </w:r>
      <w:r/>
    </w:p>
    <w:p>
      <w:pPr>
        <w:ind w:firstLine="420"/>
        <w:jc w:val="left"/>
        <w:spacing w:line="400" w:lineRule="exact"/>
        <w:rPr>
          <w:rFonts w:ascii="宋体" w:hAnsi="宋体" w:cs="宋体"/>
          <w:szCs w:val="21"/>
        </w:rPr>
      </w:pPr>
      <w:r>
        <w:rPr>
          <w:rFonts w:hint="eastAsia" w:ascii="宋体" w:hAnsi="宋体" w:cs="宋体"/>
          <w:szCs w:val="21"/>
        </w:rPr>
        <w:t xml:space="preserve">（3）乙方所提供的货物应符合国家有关安全、环保、卫生的规定。</w:t>
      </w:r>
      <w:r/>
    </w:p>
    <w:p>
      <w:pPr>
        <w:ind w:firstLine="420"/>
        <w:jc w:val="left"/>
        <w:spacing w:line="400" w:lineRule="exact"/>
        <w:rPr>
          <w:rFonts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szCs w:val="21"/>
        </w:rPr>
      </w:pPr>
      <w:r>
        <w:rPr>
          <w:rFonts w:hint="eastAsia" w:ascii="宋体" w:hAnsi="宋体" w:cs="宋体"/>
          <w:szCs w:val="21"/>
        </w:rPr>
        <w:t xml:space="preserve">8.2 保证</w:t>
      </w:r>
      <w:r/>
    </w:p>
    <w:p>
      <w:pPr>
        <w:ind w:firstLine="420"/>
        <w:jc w:val="left"/>
        <w:spacing w:line="400" w:lineRule="exact"/>
        <w:rPr>
          <w:rFonts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ind w:firstLine="420"/>
        <w:jc w:val="left"/>
        <w:spacing w:line="400" w:lineRule="exact"/>
        <w:rPr>
          <w:rFonts w:ascii="宋体" w:hAnsi="宋体" w:cs="宋体"/>
          <w:szCs w:val="21"/>
        </w:rPr>
      </w:pPr>
      <w:r>
        <w:rPr>
          <w:rFonts w:hint="eastAsia" w:ascii="宋体" w:hAnsi="宋体" w:cs="宋体"/>
          <w:szCs w:val="21"/>
        </w:rPr>
        <w:t xml:space="preserve">（2）在质量保证期内所发现的缺陷，甲方应尽快以书面形式通知乙方。</w:t>
      </w:r>
      <w:r/>
    </w:p>
    <w:p>
      <w:pPr>
        <w:ind w:firstLine="420"/>
        <w:jc w:val="left"/>
        <w:spacing w:line="400" w:lineRule="exact"/>
        <w:rPr>
          <w:rFonts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ind w:firstLine="420"/>
        <w:jc w:val="left"/>
        <w:spacing w:line="400" w:lineRule="exact"/>
        <w:rPr>
          <w:rFonts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szCs w:val="21"/>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sz w:val="24"/>
          <w:szCs w:val="21"/>
        </w:rPr>
      </w:pPr>
      <w:r>
        <w:rPr>
          <w:rFonts w:hint="eastAsia" w:ascii="宋体" w:hAnsi="宋体" w:cs="宋体"/>
          <w:b/>
          <w:bCs/>
          <w:sz w:val="24"/>
          <w:szCs w:val="21"/>
        </w:rPr>
        <w:t xml:space="preserve">9. 权利瑕疵担保</w:t>
      </w:r>
      <w:r/>
    </w:p>
    <w:p>
      <w:pPr>
        <w:ind w:firstLine="420"/>
        <w:jc w:val="left"/>
        <w:spacing w:line="400" w:lineRule="exact"/>
        <w:rPr>
          <w:rFonts w:ascii="宋体" w:hAnsi="宋体" w:cs="宋体"/>
          <w:szCs w:val="21"/>
        </w:rPr>
      </w:pPr>
      <w:r>
        <w:rPr>
          <w:rFonts w:hint="eastAsia" w:ascii="宋体" w:hAnsi="宋体" w:cs="宋体"/>
          <w:szCs w:val="21"/>
        </w:rPr>
        <w:t xml:space="preserve">9.1 乙方保证对其出售的货物享有合法的权利。</w:t>
      </w:r>
      <w:r/>
    </w:p>
    <w:p>
      <w:pPr>
        <w:ind w:firstLine="420"/>
        <w:jc w:val="left"/>
        <w:spacing w:line="400" w:lineRule="exact"/>
        <w:rPr>
          <w:rFonts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10. 知识产权保护</w:t>
      </w:r>
      <w:r/>
    </w:p>
    <w:p>
      <w:pPr>
        <w:ind w:firstLine="420"/>
        <w:jc w:val="left"/>
        <w:spacing w:line="400" w:lineRule="exact"/>
        <w:rPr>
          <w:rFonts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9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cs="宋体"/>
          <w:szCs w:val="21"/>
        </w:rPr>
        <w:t xml:space="preserve">。</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12. 合同价款支付</w:t>
      </w:r>
      <w:r/>
    </w:p>
    <w:p>
      <w:pPr>
        <w:ind w:firstLine="420"/>
        <w:jc w:val="left"/>
        <w:spacing w:line="400" w:lineRule="exact"/>
        <w:rPr>
          <w:rFonts w:ascii="宋体" w:hAnsi="宋体" w:cs="宋体"/>
          <w:szCs w:val="21"/>
        </w:rPr>
      </w:pPr>
      <w:r>
        <w:rPr>
          <w:rFonts w:hint="eastAsia" w:ascii="宋体" w:hAnsi="宋体" w:cs="宋体"/>
          <w:szCs w:val="21"/>
        </w:rPr>
        <w:t xml:space="preserve">12.1 合同价款支付按照国库集中支付制度及财政管理相关规定执行。</w:t>
      </w:r>
      <w:r/>
    </w:p>
    <w:p>
      <w:pPr>
        <w:ind w:firstLine="420"/>
        <w:jc w:val="left"/>
        <w:keepLines/>
        <w:keepNext/>
        <w:spacing w:line="400" w:lineRule="exact"/>
        <w:rPr>
          <w:rFonts w:ascii="宋体" w:hAnsi="宋体" w:cs="宋体"/>
          <w:b/>
          <w:sz w:val="26"/>
          <w:szCs w:val="20"/>
        </w:rPr>
        <w:outlineLvl w:val="1"/>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spacing w:line="400" w:lineRule="exact"/>
        <w:rPr>
          <w:rFonts w:ascii="宋体" w:hAnsi="宋体" w:cs="宋体"/>
          <w:b/>
          <w:bCs/>
          <w:sz w:val="24"/>
          <w:szCs w:val="24"/>
        </w:rPr>
      </w:pPr>
      <w:r>
        <w:rPr>
          <w:rFonts w:hint="eastAsia" w:ascii="宋体" w:hAnsi="宋体" w:cs="宋体"/>
          <w:b/>
          <w:bCs/>
          <w:sz w:val="24"/>
          <w:szCs w:val="24"/>
        </w:rPr>
        <w:t xml:space="preserve">13. 履约保证金</w:t>
      </w:r>
      <w:r/>
    </w:p>
    <w:p>
      <w:pPr>
        <w:ind w:firstLine="420"/>
        <w:jc w:val="left"/>
        <w:spacing w:line="400" w:lineRule="exact"/>
        <w:rPr>
          <w:rFonts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szCs w:val="21"/>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ascii="宋体" w:hAnsi="宋体" w:cs="宋体"/>
          <w:b/>
          <w:sz w:val="24"/>
          <w:szCs w:val="21"/>
        </w:rPr>
      </w:pPr>
      <w:r>
        <w:rPr>
          <w:rFonts w:hint="eastAsia" w:ascii="宋体" w:hAnsi="宋体" w:cs="宋体"/>
          <w:b/>
          <w:bCs/>
          <w:sz w:val="24"/>
          <w:szCs w:val="21"/>
        </w:rPr>
        <w:t xml:space="preserve">14. </w:t>
      </w:r>
      <w:r>
        <w:rPr>
          <w:rFonts w:hint="eastAsia" w:ascii="宋体" w:hAnsi="宋体" w:cs="宋体"/>
          <w:b/>
          <w:sz w:val="24"/>
          <w:szCs w:val="21"/>
        </w:rPr>
        <w:t xml:space="preserve">售后服务</w:t>
      </w:r>
      <w:r/>
    </w:p>
    <w:p>
      <w:pPr>
        <w:ind w:firstLine="420"/>
        <w:jc w:val="left"/>
        <w:spacing w:line="400" w:lineRule="exact"/>
        <w:rPr>
          <w:rFonts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ind w:firstLine="420"/>
        <w:jc w:val="left"/>
        <w:spacing w:line="400" w:lineRule="exact"/>
        <w:rPr>
          <w:rFonts w:ascii="宋体" w:hAnsi="宋体" w:cs="宋体"/>
          <w:szCs w:val="21"/>
        </w:rPr>
      </w:pPr>
      <w:r>
        <w:rPr>
          <w:rFonts w:hint="eastAsia" w:ascii="宋体" w:hAnsi="宋体" w:cs="宋体"/>
          <w:szCs w:val="21"/>
        </w:rPr>
        <w:t xml:space="preserve">（1）货物的现场移动、安装、调试、启动监督及技术支持；</w:t>
      </w:r>
      <w:r/>
    </w:p>
    <w:p>
      <w:pPr>
        <w:ind w:firstLine="420"/>
        <w:jc w:val="left"/>
        <w:spacing w:line="400" w:lineRule="exact"/>
        <w:rPr>
          <w:rFonts w:ascii="宋体" w:hAnsi="宋体" w:cs="宋体"/>
          <w:szCs w:val="21"/>
        </w:rPr>
      </w:pPr>
      <w:r>
        <w:rPr>
          <w:rFonts w:hint="eastAsia" w:ascii="宋体" w:hAnsi="宋体" w:cs="宋体"/>
          <w:szCs w:val="21"/>
        </w:rPr>
        <w:t xml:space="preserve">（2）提供货物组装和维修所需的专用工具和辅助材料；</w:t>
      </w:r>
      <w:r/>
    </w:p>
    <w:p>
      <w:pPr>
        <w:ind w:firstLine="420"/>
        <w:jc w:val="left"/>
        <w:spacing w:line="400" w:lineRule="exact"/>
        <w:rPr>
          <w:rFonts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ind w:firstLine="420"/>
        <w:jc w:val="left"/>
        <w:spacing w:line="400" w:lineRule="exact"/>
        <w:rPr>
          <w:rFonts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15. 违约责任</w:t>
      </w:r>
      <w:r/>
    </w:p>
    <w:p>
      <w:pPr>
        <w:ind w:firstLine="420"/>
        <w:jc w:val="left"/>
        <w:spacing w:line="400" w:lineRule="exact"/>
        <w:rPr>
          <w:rFonts w:ascii="宋体" w:hAnsi="宋体" w:cs="宋体"/>
          <w:bCs/>
          <w:szCs w:val="21"/>
        </w:rPr>
      </w:pPr>
      <w:r>
        <w:rPr>
          <w:rFonts w:hint="eastAsia" w:ascii="宋体" w:hAnsi="宋体" w:cs="宋体"/>
          <w:bCs/>
          <w:szCs w:val="21"/>
        </w:rPr>
        <w:t xml:space="preserve">15.1质量瑕疵的违约责任</w:t>
      </w:r>
      <w:r/>
    </w:p>
    <w:p>
      <w:pPr>
        <w:ind w:firstLine="420"/>
        <w:jc w:val="left"/>
        <w:spacing w:line="400" w:lineRule="exact"/>
        <w:rPr>
          <w:rFonts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ind w:firstLine="420"/>
        <w:jc w:val="left"/>
        <w:spacing w:line="400" w:lineRule="exact"/>
        <w:rPr>
          <w:rFonts w:ascii="宋体" w:hAnsi="宋体" w:cs="宋体"/>
          <w:bCs/>
          <w:szCs w:val="21"/>
        </w:rPr>
      </w:pPr>
      <w:r>
        <w:rPr>
          <w:rFonts w:hint="eastAsia" w:ascii="宋体" w:hAnsi="宋体" w:cs="宋体"/>
          <w:bCs/>
          <w:szCs w:val="21"/>
        </w:rPr>
        <w:t xml:space="preserve">15.2 迟延交货的违约责任</w:t>
      </w:r>
      <w:r/>
    </w:p>
    <w:p>
      <w:pPr>
        <w:ind w:firstLine="420"/>
        <w:jc w:val="left"/>
        <w:spacing w:line="400" w:lineRule="exact"/>
        <w:rPr>
          <w:rFonts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szCs w:val="21"/>
        </w:rPr>
      </w:pPr>
      <w:r>
        <w:rPr>
          <w:rFonts w:hint="eastAsia" w:ascii="宋体" w:hAnsi="宋体" w:cs="宋体"/>
          <w:szCs w:val="21"/>
        </w:rPr>
        <w:t xml:space="preserve">15.3 迟延支付的违约责任</w:t>
      </w:r>
      <w:r/>
    </w:p>
    <w:p>
      <w:pPr>
        <w:ind w:firstLine="420"/>
        <w:jc w:val="left"/>
        <w:spacing w:line="400" w:lineRule="exact"/>
        <w:rPr>
          <w:rFonts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ind w:firstLine="420"/>
        <w:jc w:val="left"/>
        <w:spacing w:line="400" w:lineRule="exact"/>
        <w:rPr>
          <w:rFonts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12"/>
        </w:numPr>
        <w:jc w:val="left"/>
        <w:spacing w:line="400" w:lineRule="exact"/>
        <w:rPr>
          <w:rFonts w:ascii="宋体" w:hAnsi="宋体" w:cs="宋体"/>
          <w:b/>
          <w:sz w:val="24"/>
          <w:szCs w:val="21"/>
        </w:rPr>
      </w:pPr>
      <w:r>
        <w:rPr>
          <w:rFonts w:hint="eastAsia" w:ascii="宋体" w:hAnsi="宋体" w:cs="宋体"/>
          <w:b/>
          <w:sz w:val="24"/>
          <w:szCs w:val="21"/>
        </w:rPr>
        <w:t xml:space="preserve">合同变更、中止与终止</w:t>
      </w:r>
      <w:r/>
    </w:p>
    <w:p>
      <w:pPr>
        <w:jc w:val="left"/>
        <w:spacing w:line="400" w:lineRule="exact"/>
        <w:rPr>
          <w:rFonts w:ascii="宋体" w:hAnsi="宋体" w:cs="宋体"/>
          <w:szCs w:val="21"/>
        </w:rPr>
      </w:pPr>
      <w:r>
        <w:rPr>
          <w:rFonts w:hint="eastAsia" w:ascii="宋体" w:hAnsi="宋体" w:cs="宋体"/>
          <w:szCs w:val="21"/>
        </w:rPr>
        <w:t xml:space="preserve">    16.1合同的变更</w:t>
      </w:r>
      <w:r/>
    </w:p>
    <w:p>
      <w:pPr>
        <w:ind w:firstLine="420"/>
        <w:jc w:val="left"/>
        <w:spacing w:line="400" w:lineRule="exact"/>
        <w:rPr>
          <w:rFonts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szCs w:val="21"/>
        </w:rPr>
      </w:pPr>
      <w:r>
        <w:rPr>
          <w:rFonts w:hint="eastAsia" w:ascii="宋体" w:hAnsi="宋体" w:cs="宋体"/>
          <w:szCs w:val="21"/>
        </w:rPr>
        <w:t xml:space="preserve">16.2合同的中止</w:t>
      </w:r>
      <w:r/>
    </w:p>
    <w:p>
      <w:pPr>
        <w:ind w:firstLine="420"/>
        <w:jc w:val="left"/>
        <w:spacing w:line="400" w:lineRule="exact"/>
        <w:rPr>
          <w:rFonts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宋体" w:hAnsi="宋体" w:cs="宋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szCs w:val="21"/>
        </w:rPr>
      </w:pPr>
      <w:r>
        <w:rPr>
          <w:rFonts w:hint="eastAsia" w:ascii="宋体" w:hAnsi="宋体" w:cs="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cs="宋体"/>
          <w:szCs w:val="21"/>
        </w:rPr>
      </w:pPr>
      <w:r>
        <w:rPr>
          <w:rFonts w:hint="eastAsia" w:ascii="宋体" w:hAnsi="宋体" w:cs="宋体"/>
          <w:szCs w:val="21"/>
        </w:rPr>
        <w:t xml:space="preserve">16.3合同的终止</w:t>
      </w:r>
      <w:r/>
    </w:p>
    <w:p>
      <w:pPr>
        <w:ind w:firstLine="420"/>
        <w:jc w:val="left"/>
        <w:spacing w:line="400" w:lineRule="exact"/>
        <w:rPr>
          <w:rFonts w:ascii="宋体" w:hAnsi="宋体" w:cs="宋体"/>
          <w:szCs w:val="21"/>
        </w:rPr>
      </w:pPr>
      <w:r>
        <w:rPr>
          <w:rFonts w:hint="eastAsia" w:ascii="宋体" w:hAnsi="宋体" w:cs="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ind w:firstLine="440"/>
        <w:spacing w:line="400" w:lineRule="exact"/>
        <w:rPr>
          <w:rFonts w:ascii="宋体" w:hAnsi="宋体" w:cs="宋体"/>
          <w:sz w:val="22"/>
          <w:szCs w:val="21"/>
        </w:rPr>
      </w:pPr>
      <w:r>
        <w:rPr>
          <w:rFonts w:hint="eastAsia" w:ascii="宋体" w:hAnsi="宋体" w:cs="宋体"/>
          <w:sz w:val="22"/>
          <w:szCs w:val="21"/>
        </w:rPr>
        <w:t xml:space="preserve">16.4 </w:t>
      </w:r>
      <w:r>
        <w:rPr>
          <w:rFonts w:hint="eastAsia" w:ascii="宋体" w:hAnsi="宋体" w:cs="宋体"/>
          <w:szCs w:val="21"/>
        </w:rPr>
        <w:t xml:space="preserve">涉及国家利益、社会公共利益的情形</w:t>
      </w:r>
      <w:r/>
    </w:p>
    <w:p>
      <w:pPr>
        <w:ind w:firstLine="420"/>
        <w:spacing w:line="400" w:lineRule="exact"/>
        <w:rPr>
          <w:rFonts w:ascii="宋体" w:hAnsi="宋体" w:cs="宋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17. 合同分包</w:t>
      </w:r>
      <w:r/>
    </w:p>
    <w:p>
      <w:pPr>
        <w:ind w:firstLine="420"/>
        <w:jc w:val="left"/>
        <w:spacing w:line="400" w:lineRule="exact"/>
        <w:rPr>
          <w:rFonts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18. 不可抗力</w:t>
      </w:r>
      <w:r/>
    </w:p>
    <w:p>
      <w:pPr>
        <w:ind w:firstLine="420"/>
        <w:jc w:val="left"/>
        <w:spacing w:line="400" w:lineRule="exact"/>
        <w:rPr>
          <w:rFonts w:ascii="宋体" w:hAnsi="宋体" w:cs="宋体"/>
          <w:szCs w:val="21"/>
        </w:rPr>
      </w:pPr>
      <w:r>
        <w:rPr>
          <w:rFonts w:hint="eastAsia" w:ascii="宋体" w:hAnsi="宋体" w:cs="宋体"/>
          <w:szCs w:val="21"/>
        </w:rPr>
        <w:t xml:space="preserve">18.1 不可抗力是指合同双方不能预见、不能避免且不能克服的客观情况。</w:t>
      </w:r>
      <w:r/>
    </w:p>
    <w:p>
      <w:pPr>
        <w:ind w:firstLine="420"/>
        <w:jc w:val="left"/>
        <w:spacing w:line="400" w:lineRule="exact"/>
        <w:rPr>
          <w:rFonts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19. 解决争议的方法</w:t>
      </w:r>
      <w:r/>
    </w:p>
    <w:p>
      <w:pPr>
        <w:ind w:firstLine="420"/>
        <w:spacing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ind w:firstLine="420"/>
        <w:spacing w:line="400" w:lineRule="exact"/>
        <w:rPr>
          <w:rFonts w:ascii="宋体" w:hAnsi="宋体" w:cs="宋体"/>
          <w:szCs w:val="21"/>
        </w:rPr>
      </w:pPr>
      <w:r>
        <w:rPr>
          <w:rFonts w:hint="eastAsia" w:ascii="宋体" w:hAnsi="宋体" w:cs="宋体"/>
          <w:szCs w:val="21"/>
        </w:rPr>
        <w:t xml:space="preserve">20. 政府采购政策</w:t>
      </w:r>
      <w:r/>
    </w:p>
    <w:p>
      <w:pPr>
        <w:ind w:firstLine="420"/>
        <w:spacing w:line="400" w:lineRule="exact"/>
        <w:rPr>
          <w:rFonts w:ascii="宋体" w:hAnsi="宋体" w:cs="宋体"/>
          <w:szCs w:val="21"/>
        </w:rPr>
      </w:pPr>
      <w:r>
        <w:rPr>
          <w:rFonts w:hint="eastAsia" w:ascii="宋体" w:hAnsi="宋体" w:cs="宋体"/>
          <w:szCs w:val="21"/>
        </w:rPr>
        <w:t xml:space="preserve">20.1 </w:t>
      </w:r>
      <w:r>
        <w:rPr>
          <w:rFonts w:hint="eastAsia" w:ascii="宋体" w:hAnsi="宋体" w:cs="宋体"/>
          <w:szCs w:val="21"/>
          <w:lang w:val="en-GB"/>
        </w:rPr>
        <w:t xml:space="preserve">本合同应当按照规定执行政府采购政策。</w:t>
      </w:r>
      <w:r/>
    </w:p>
    <w:p>
      <w:pPr>
        <w:ind w:firstLine="420"/>
        <w:spacing w:line="400" w:lineRule="exact"/>
        <w:rPr>
          <w:rFonts w:ascii="宋体" w:hAnsi="宋体" w:cs="宋体"/>
          <w:szCs w:val="21"/>
        </w:rPr>
      </w:pPr>
      <w:r>
        <w:rPr>
          <w:rFonts w:hint="eastAsia" w:ascii="宋体" w:hAnsi="宋体" w:cs="宋体"/>
          <w:szCs w:val="21"/>
        </w:rPr>
        <w:t xml:space="preserve">20.2 本合同依法执行政府采购政策的方式和内容，属于合同履约验收的范围。甲乙双方</w:t>
      </w:r>
      <w:r>
        <w:rPr>
          <w:rFonts w:hint="eastAsia" w:ascii="宋体" w:hAnsi="宋体" w:cs="宋体"/>
          <w:szCs w:val="21"/>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ind w:firstLine="420"/>
        <w:spacing w:line="400" w:lineRule="exact"/>
        <w:rPr>
          <w:rFonts w:ascii="宋体" w:hAnsi="宋体" w:cs="宋体"/>
          <w:sz w:val="22"/>
          <w:szCs w:val="21"/>
        </w:rPr>
      </w:pPr>
      <w:r>
        <w:rPr>
          <w:rFonts w:hint="eastAsia" w:ascii="宋体" w:hAnsi="宋体" w:cs="宋体"/>
          <w:szCs w:val="21"/>
        </w:rPr>
        <w:t xml:space="preserve">20.3 对于为落实中小企业支持政策，通过采购项</w:t>
      </w:r>
      <w:r>
        <w:rPr>
          <w:rFonts w:hint="eastAsia" w:ascii="宋体" w:hAnsi="宋体" w:cs="宋体"/>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sz w:val="24"/>
          <w:szCs w:val="21"/>
        </w:rPr>
      </w:pPr>
      <w:r>
        <w:rPr>
          <w:rFonts w:hint="eastAsia" w:ascii="宋体" w:hAnsi="宋体" w:cs="宋体"/>
          <w:b/>
          <w:sz w:val="24"/>
          <w:szCs w:val="21"/>
        </w:rPr>
        <w:t xml:space="preserve">21. 法律适用</w:t>
      </w:r>
      <w:r/>
    </w:p>
    <w:p>
      <w:pPr>
        <w:ind w:firstLine="420"/>
        <w:spacing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sz w:val="24"/>
          <w:szCs w:val="21"/>
        </w:rPr>
      </w:pPr>
      <w:r>
        <w:rPr>
          <w:rFonts w:hint="eastAsia" w:ascii="宋体" w:hAnsi="宋体" w:cs="宋体"/>
          <w:b/>
          <w:sz w:val="24"/>
          <w:szCs w:val="21"/>
        </w:rPr>
        <w:t xml:space="preserve">22. 通知</w:t>
      </w:r>
      <w:r/>
    </w:p>
    <w:p>
      <w:pPr>
        <w:ind w:firstLine="420"/>
        <w:spacing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宋体" w:hAnsi="宋体" w:cs="宋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13"/>
        </w:numPr>
        <w:jc w:val="left"/>
        <w:spacing w:line="400" w:lineRule="exact"/>
        <w:rPr>
          <w:rFonts w:ascii="宋体" w:hAnsi="宋体" w:cs="宋体"/>
          <w:b/>
          <w:bCs/>
          <w:sz w:val="24"/>
          <w:szCs w:val="21"/>
        </w:rPr>
      </w:pPr>
      <w:r>
        <w:rPr>
          <w:rFonts w:hint="eastAsia" w:ascii="宋体" w:hAnsi="宋体" w:cs="宋体"/>
          <w:b/>
          <w:bCs/>
          <w:sz w:val="24"/>
          <w:szCs w:val="21"/>
        </w:rPr>
        <w:t xml:space="preserve">合同未尽事项</w:t>
      </w:r>
      <w:r/>
    </w:p>
    <w:p>
      <w:pPr>
        <w:ind w:firstLine="420"/>
        <w:jc w:val="left"/>
        <w:spacing w:line="400" w:lineRule="exact"/>
        <w:rPr>
          <w:rFonts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jc w:val="left"/>
        <w:spacing w:line="400" w:lineRule="exact"/>
        <w:rPr>
          <w:rFonts w:ascii="宋体" w:hAnsi="宋体" w:cs="宋体"/>
          <w:sz w:val="28"/>
          <w:szCs w:val="28"/>
        </w:rPr>
      </w:pPr>
      <w:r>
        <w:rPr>
          <w:rFonts w:hint="eastAsia" w:ascii="宋体" w:hAnsi="宋体" w:cs="宋体"/>
          <w:bCs/>
          <w:szCs w:val="21"/>
        </w:rPr>
        <w:t xml:space="preserve">    23.2 合同附件与合同正文具有同等的法律效力。</w:t>
      </w:r>
      <w:bookmarkStart w:id="193" w:name="_Toc20313"/>
      <w:r/>
      <w:r/>
    </w:p>
    <w:p>
      <w:pPr>
        <w:jc w:val="center"/>
        <w:rPr>
          <w:rFonts w:ascii="宋体" w:hAnsi="宋体" w:cs="宋体"/>
          <w:sz w:val="28"/>
          <w:szCs w:val="28"/>
        </w:rPr>
      </w:pPr>
      <w:r>
        <w:rPr>
          <w:rFonts w:hint="eastAsia" w:ascii="宋体" w:hAnsi="宋体" w:cs="宋体"/>
          <w:sz w:val="28"/>
          <w:szCs w:val="28"/>
        </w:rPr>
        <w:br w:type="page" w:clear="all"/>
      </w:r>
      <w:r/>
    </w:p>
    <w:p>
      <w:pPr>
        <w:jc w:val="center"/>
        <w:keepLines/>
        <w:keepNext/>
        <w:rPr>
          <w:rFonts w:ascii="宋体" w:hAnsi="宋体" w:cs="宋体"/>
          <w:sz w:val="28"/>
          <w:szCs w:val="28"/>
        </w:rPr>
        <w:outlineLvl w:val="1"/>
      </w:pPr>
      <w:r>
        <w:rPr>
          <w:rFonts w:hint="eastAsia" w:ascii="宋体" w:hAnsi="宋体" w:cs="宋体"/>
          <w:sz w:val="28"/>
          <w:szCs w:val="28"/>
        </w:rPr>
        <w:t xml:space="preserve">第三节 政府采购合同专用条款</w:t>
      </w:r>
      <w:bookmarkEnd w:id="193"/>
      <w:r/>
      <w:r/>
    </w:p>
    <w:tbl>
      <w:tblPr>
        <w:tblStyle w:val="856"/>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联合体具体要求</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其他术语解释</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履约验收中甲方提出异议或作出说明的期限</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约定甲方承担的其他义务和责任</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（1）尊重乙方的正当合法权益，按照合同约定的条件，按时支付款项；</w:t>
            </w:r>
            <w:r/>
          </w:p>
          <w:p>
            <w:pPr>
              <w:jc w:val="left"/>
              <w:spacing w:line="360" w:lineRule="auto"/>
              <w:rPr>
                <w:rFonts w:ascii="宋体" w:hAnsi="宋体" w:cs="宋体"/>
                <w:szCs w:val="21"/>
              </w:rPr>
            </w:pPr>
            <w:r>
              <w:rPr>
                <w:rFonts w:hint="eastAsia" w:ascii="宋体" w:hAnsi="宋体" w:cs="宋体"/>
                <w:szCs w:val="21"/>
              </w:rPr>
              <w:t xml:space="preserve">（2）接收货物的义务；</w:t>
            </w:r>
            <w:r/>
          </w:p>
          <w:p>
            <w:pPr>
              <w:jc w:val="left"/>
              <w:spacing w:line="360" w:lineRule="auto"/>
              <w:rPr>
                <w:rFonts w:ascii="宋体" w:hAnsi="宋体" w:cs="宋体"/>
                <w:szCs w:val="21"/>
              </w:rPr>
            </w:pPr>
            <w:r>
              <w:rPr>
                <w:rFonts w:hint="eastAsia" w:ascii="宋体" w:hAnsi="宋体" w:cs="宋体"/>
                <w:szCs w:val="21"/>
              </w:rPr>
              <w:t xml:space="preserve">（3）根据合同约定的标准和时间，验收货物的义务；</w:t>
            </w:r>
            <w:r/>
          </w:p>
          <w:p>
            <w:pPr>
              <w:jc w:val="left"/>
              <w:spacing w:line="360" w:lineRule="auto"/>
              <w:rPr>
                <w:rFonts w:ascii="宋体" w:hAnsi="宋体" w:cs="宋体"/>
                <w:szCs w:val="21"/>
              </w:rPr>
            </w:pPr>
            <w:r>
              <w:rPr>
                <w:rFonts w:hint="eastAsia" w:ascii="宋体" w:hAnsi="宋体" w:cs="宋体"/>
                <w:szCs w:val="21"/>
              </w:rPr>
              <w:t xml:space="preserve">（4）如发生验收不通过，返厂维修、退货时，有相关退货及重新验收的义务；</w:t>
            </w:r>
            <w:r/>
          </w:p>
          <w:p>
            <w:pPr>
              <w:jc w:val="left"/>
              <w:spacing w:line="360" w:lineRule="auto"/>
              <w:rPr>
                <w:rFonts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约定乙方承担的其他义务和责任</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1.质量保证</w:t>
            </w:r>
            <w:r/>
          </w:p>
          <w:p>
            <w:pPr>
              <w:jc w:val="left"/>
              <w:spacing w:line="360" w:lineRule="auto"/>
              <w:rPr>
                <w:rFonts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jc w:val="left"/>
              <w:spacing w:line="360" w:lineRule="auto"/>
              <w:rPr>
                <w:rFonts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jc w:val="left"/>
              <w:spacing w:line="360" w:lineRule="auto"/>
              <w:rPr>
                <w:rFonts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jc w:val="left"/>
              <w:spacing w:line="360" w:lineRule="auto"/>
              <w:rPr>
                <w:rFonts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jc w:val="left"/>
              <w:spacing w:line="360" w:lineRule="auto"/>
              <w:rPr>
                <w:rFonts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履行合同义务的顺序</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包装特殊要求</w:t>
            </w:r>
            <w:r/>
          </w:p>
        </w:tc>
        <w:tc>
          <w:tcPr>
            <w:tcW w:w="56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商品包装环保要求：应当按《关于印发〈商品包装政府采购需求标准（试行）〉、〈快递包装政府采购需求标准（试行）〉的通知》（财办库〔2020〕123号）文件执行。</w:t>
            </w:r>
            <w:r/>
          </w:p>
          <w:p>
            <w:pPr>
              <w:spacing w:line="360" w:lineRule="auto"/>
              <w:rPr>
                <w:rFonts w:ascii="宋体" w:hAnsi="宋体" w:cs="宋体"/>
                <w:szCs w:val="21"/>
              </w:rPr>
            </w:pPr>
            <w:r>
              <w:rPr>
                <w:rFonts w:hint="eastAsia" w:ascii="宋体" w:hAnsi="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指定现场</w:t>
            </w:r>
            <w:r/>
          </w:p>
        </w:tc>
        <w:tc>
          <w:tcPr>
            <w:tcW w:w="56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按照甲方要求</w:t>
            </w:r>
            <w:r/>
          </w:p>
        </w:tc>
      </w:tr>
      <w:tr>
        <w:trPr>
          <w:trHeight w:val="772"/>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运输特殊要求</w:t>
            </w:r>
            <w:r/>
          </w:p>
        </w:tc>
        <w:tc>
          <w:tcPr>
            <w:tcW w:w="56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运费已包含在合同价内。</w:t>
            </w:r>
            <w:r/>
          </w:p>
        </w:tc>
      </w:tr>
      <w:tr>
        <w:trPr>
          <w:trHeight w:val="667"/>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保险要求</w:t>
            </w:r>
            <w:r/>
          </w:p>
        </w:tc>
        <w:tc>
          <w:tcPr>
            <w:tcW w:w="56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质量保证期</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验收合格之日起3年（最终按投标承诺为准）</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货物质量缺陷</w:t>
            </w:r>
            <w:r/>
          </w:p>
          <w:p>
            <w:pPr>
              <w:jc w:val="left"/>
              <w:spacing w:line="360" w:lineRule="auto"/>
              <w:rPr>
                <w:rFonts w:ascii="宋体" w:hAnsi="宋体" w:cs="宋体"/>
                <w:szCs w:val="21"/>
              </w:rPr>
            </w:pPr>
            <w:r>
              <w:rPr>
                <w:rFonts w:hint="eastAsia" w:ascii="宋体" w:hAnsi="宋体" w:cs="宋体"/>
                <w:szCs w:val="21"/>
              </w:rPr>
              <w:t xml:space="preserve">响应时间</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1、售后服务及其他：</w:t>
            </w:r>
            <w:r/>
          </w:p>
          <w:p>
            <w:pPr>
              <w:jc w:val="left"/>
              <w:spacing w:line="360" w:lineRule="auto"/>
              <w:rPr>
                <w:rFonts w:ascii="宋体" w:hAnsi="宋体" w:cs="宋体"/>
                <w:szCs w:val="21"/>
              </w:rPr>
            </w:pPr>
            <w:r>
              <w:rPr>
                <w:rFonts w:hint="eastAsia" w:ascii="宋体" w:hAnsi="宋体" w:cs="宋体"/>
                <w:szCs w:val="21"/>
              </w:rPr>
              <w:t xml:space="preserve">（1）投标人具有良好的信誉，售后服务及时到位。</w:t>
            </w:r>
            <w:r/>
          </w:p>
          <w:p>
            <w:pPr>
              <w:jc w:val="left"/>
              <w:spacing w:line="360" w:lineRule="auto"/>
              <w:rPr>
                <w:rFonts w:ascii="宋体" w:hAnsi="宋体" w:cs="宋体"/>
                <w:szCs w:val="21"/>
              </w:rPr>
            </w:pPr>
            <w:r>
              <w:rPr>
                <w:rFonts w:hint="eastAsia" w:ascii="宋体" w:hAnsi="宋体" w:cs="宋体"/>
                <w:szCs w:val="21"/>
              </w:rPr>
              <w:t xml:space="preserve">（2）供应商免费送货上门、安装调试、人员培训。</w:t>
            </w:r>
            <w:r/>
          </w:p>
          <w:p>
            <w:pPr>
              <w:jc w:val="left"/>
              <w:spacing w:line="360" w:lineRule="auto"/>
              <w:rPr>
                <w:rFonts w:ascii="宋体" w:hAnsi="宋体" w:cs="宋体"/>
                <w:szCs w:val="21"/>
              </w:rPr>
            </w:pPr>
            <w:r>
              <w:rPr>
                <w:rFonts w:hint="eastAsia" w:ascii="宋体" w:hAnsi="宋体" w:cs="宋体"/>
                <w:szCs w:val="21"/>
              </w:rPr>
              <w:t xml:space="preserve">（3）供应商应具备完善售后服务体系，在有固定的维护人员并有能力及时处理所有可能发生的故障。</w:t>
            </w:r>
            <w:r/>
          </w:p>
          <w:p>
            <w:pPr>
              <w:jc w:val="left"/>
              <w:spacing w:line="360" w:lineRule="auto"/>
              <w:rPr>
                <w:rFonts w:ascii="宋体" w:hAnsi="宋体" w:cs="宋体"/>
                <w:szCs w:val="21"/>
              </w:rPr>
            </w:pPr>
            <w:r>
              <w:rPr>
                <w:rFonts w:hint="eastAsia" w:ascii="宋体" w:hAnsi="宋体" w:cs="宋体"/>
                <w:szCs w:val="21"/>
              </w:rPr>
              <w:t xml:space="preserve">（4）乙方需提供质保期内7*24售后服务和技术支持,所涉及相关费用计入投标总价。不能承诺的作无效投标处理。提供7*24小时服务,如无法远程解决问题,需提供上门服务时间不得超过4小时。</w:t>
            </w:r>
            <w:r/>
          </w:p>
          <w:p>
            <w:pPr>
              <w:jc w:val="left"/>
              <w:spacing w:line="360" w:lineRule="auto"/>
              <w:rPr>
                <w:rFonts w:ascii="宋体" w:hAnsi="宋体" w:cs="宋体"/>
                <w:szCs w:val="21"/>
              </w:rPr>
            </w:pPr>
            <w:r>
              <w:rPr>
                <w:rFonts w:hint="eastAsia" w:ascii="宋体" w:hAnsi="宋体" w:cs="宋体"/>
                <w:szCs w:val="21"/>
              </w:rPr>
              <w:t xml:space="preserve">（5）超出保修期后，仍需提供维护服务，并承诺只收取成本费。</w:t>
            </w:r>
            <w:r/>
          </w:p>
          <w:p>
            <w:pPr>
              <w:jc w:val="left"/>
              <w:spacing w:line="360" w:lineRule="auto"/>
              <w:rPr>
                <w:rFonts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其他应当保密的信息</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合同价款支付时间</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待合同签订后10个工作日内，预付合同款的 30%，货到安装调试、培训、试运行、验收合格，凭发票、验收合格报告且良好运行后付合同款的60%，自验收合格之日起满一年后，在 60 日内一次性付清全部余款。</w:t>
            </w:r>
            <w:r/>
          </w:p>
        </w:tc>
      </w:tr>
      <w:tr>
        <w:trPr>
          <w:trHeight w:val="697"/>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履约保证金不予退还的情形</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履约保证金退还时间及逾期退还的违约金</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运行监督、维修期限</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货物回收的约定</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乙方提供的其他服务</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jc w:val="left"/>
              <w:spacing w:line="360" w:lineRule="auto"/>
              <w:rPr>
                <w:rFonts w:ascii="宋体" w:hAnsi="宋体" w:cs="宋体"/>
                <w:szCs w:val="21"/>
              </w:rPr>
            </w:pPr>
            <w:r>
              <w:rPr>
                <w:rFonts w:hint="eastAsia" w:ascii="宋体" w:hAnsi="宋体" w:cs="宋体"/>
                <w:szCs w:val="21"/>
              </w:rPr>
              <w:t xml:space="preserve">1.安装</w:t>
            </w:r>
            <w:r/>
          </w:p>
          <w:p>
            <w:pPr>
              <w:jc w:val="left"/>
              <w:spacing w:line="360" w:lineRule="auto"/>
              <w:rPr>
                <w:rFonts w:ascii="宋体" w:hAnsi="宋体" w:cs="宋体"/>
                <w:szCs w:val="21"/>
              </w:rPr>
            </w:pPr>
            <w:r>
              <w:rPr>
                <w:rFonts w:hint="eastAsia" w:ascii="宋体" w:hAnsi="宋体" w:cs="宋体"/>
                <w:szCs w:val="21"/>
              </w:rPr>
              <w:t xml:space="preserve">1.1乙方必须向甲方提供合同货物安装所需的材料及技术资料以及组装/维修所需工具。</w:t>
            </w:r>
            <w:r/>
          </w:p>
          <w:p>
            <w:pPr>
              <w:jc w:val="left"/>
              <w:spacing w:line="360" w:lineRule="auto"/>
              <w:rPr>
                <w:rFonts w:ascii="宋体" w:hAnsi="宋体" w:cs="宋体"/>
                <w:szCs w:val="21"/>
              </w:rPr>
            </w:pPr>
            <w:r>
              <w:rPr>
                <w:rFonts w:hint="eastAsia" w:ascii="宋体" w:hAnsi="宋体" w:cs="宋体"/>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ascii="宋体" w:hAnsi="宋体" w:cs="宋体"/>
                <w:szCs w:val="21"/>
              </w:rPr>
            </w:pPr>
            <w:r>
              <w:rPr>
                <w:rFonts w:hint="eastAsia" w:ascii="宋体" w:hAnsi="宋体" w:cs="宋体"/>
                <w:szCs w:val="21"/>
              </w:rPr>
              <w:t xml:space="preserve">1.3乙方已对甲方现场进行详细考察，完全了解现场的状况及环境要求，并承诺不因上述原因对甲方索赔。</w:t>
            </w:r>
            <w:r/>
          </w:p>
          <w:p>
            <w:pPr>
              <w:jc w:val="left"/>
              <w:spacing w:line="360" w:lineRule="auto"/>
              <w:rPr>
                <w:rFonts w:ascii="宋体" w:hAnsi="宋体" w:cs="宋体"/>
                <w:szCs w:val="21"/>
              </w:rPr>
            </w:pPr>
            <w:r>
              <w:rPr>
                <w:rFonts w:hint="eastAsia" w:ascii="宋体" w:hAnsi="宋体" w:cs="宋体"/>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修理、重作、更换相关具体规定</w:t>
            </w:r>
            <w:r/>
          </w:p>
        </w:tc>
        <w:tc>
          <w:tcPr>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迟延交货赔偿费</w:t>
            </w:r>
            <w:r/>
          </w:p>
        </w:tc>
        <w:tc>
          <w:tcPr>
            <w:tcW w:w="5638" w:type="dxa"/>
            <w:vAlign w:val="center"/>
            <w:textDirection w:val="lrTb"/>
            <w:noWrap w:val="false"/>
          </w:tcPr>
          <w:p>
            <w:pPr>
              <w:jc w:val="left"/>
              <w:spacing w:line="360" w:lineRule="auto"/>
              <w:rPr>
                <w:rFonts w:ascii="宋体" w:hAnsi="宋体" w:cs="宋体"/>
                <w:szCs w:val="21"/>
                <w:u w:val="single"/>
              </w:rPr>
            </w:pPr>
            <w:r>
              <w:rPr>
                <w:rFonts w:hint="eastAsia" w:ascii="宋体" w:hAnsi="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逾期付款利息</w:t>
            </w:r>
            <w:r/>
          </w:p>
        </w:tc>
        <w:tc>
          <w:tcPr>
            <w:tcW w:w="5638" w:type="dxa"/>
            <w:vAlign w:val="center"/>
            <w:textDirection w:val="lrTb"/>
            <w:noWrap w:val="false"/>
          </w:tcPr>
          <w:p>
            <w:pPr>
              <w:jc w:val="left"/>
              <w:spacing w:line="360" w:lineRule="auto"/>
              <w:rPr>
                <w:rFonts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jc w:val="left"/>
              <w:spacing w:line="360" w:lineRule="auto"/>
              <w:rPr>
                <w:rFonts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jc w:val="left"/>
              <w:spacing w:line="360" w:lineRule="auto"/>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360" w:lineRule="auto"/>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spacing w:line="360" w:lineRule="auto"/>
              <w:rPr>
                <w:rFonts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第二节</w:t>
            </w:r>
            <w:r/>
          </w:p>
          <w:p>
            <w:pPr>
              <w:jc w:val="center"/>
              <w:spacing w:line="360" w:lineRule="auto"/>
              <w:rPr>
                <w:rFonts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其他专用条款</w:t>
            </w:r>
            <w:r/>
          </w:p>
        </w:tc>
        <w:tc>
          <w:tcPr>
            <w:tcW w:w="5638" w:type="dxa"/>
            <w:vAlign w:val="center"/>
            <w:textDirection w:val="lrTb"/>
            <w:noWrap w:val="false"/>
          </w:tcPr>
          <w:p>
            <w:pPr>
              <w:jc w:val="left"/>
              <w:spacing w:line="360" w:lineRule="auto"/>
              <w:rPr>
                <w:szCs w:val="21"/>
              </w:rPr>
            </w:pPr>
            <w:r>
              <w:rPr>
                <w:rFonts w:hint="eastAsia"/>
                <w:szCs w:val="21"/>
              </w:rPr>
              <w:t xml:space="preserve">/</w:t>
            </w:r>
            <w:r/>
          </w:p>
        </w:tc>
      </w:tr>
    </w:tbl>
    <w:p>
      <w:pPr>
        <w:ind w:firstLine="482"/>
        <w:spacing w:line="360" w:lineRule="auto"/>
        <w:widowControl/>
        <w:rPr>
          <w:rFonts w:ascii="宋体" w:hAnsi="宋体" w:cs="宋体"/>
          <w:b/>
          <w:bCs/>
          <w:sz w:val="24"/>
          <w:szCs w:val="24"/>
        </w:rPr>
      </w:pPr>
      <w:r>
        <w:rPr>
          <w:rFonts w:hint="eastAsia" w:ascii="宋体" w:hAnsi="宋体" w:cs="宋体"/>
          <w:b/>
          <w:sz w:val="24"/>
          <w:szCs w:val="24"/>
        </w:rPr>
        <w:t xml:space="preserve">发包人保留对合同修改和完善的权利。</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center"/>
        <w:keepNext/>
        <w:rPr>
          <w:rFonts w:ascii="宋体" w:hAnsi="宋体" w:cs="宋体"/>
          <w:bCs/>
          <w:sz w:val="44"/>
          <w:szCs w:val="28"/>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ascii="宋体" w:hAnsi="宋体" w:cs="宋体"/>
          <w:bCs/>
          <w:sz w:val="44"/>
          <w:szCs w:val="28"/>
        </w:rPr>
      </w:r>
      <w:r/>
    </w:p>
    <w:p>
      <w:pPr>
        <w:jc w:val="center"/>
        <w:keepNext/>
        <w:rPr>
          <w:rFonts w:ascii="宋体" w:hAnsi="宋体" w:cs="宋体"/>
          <w:bCs/>
          <w:sz w:val="44"/>
          <w:szCs w:val="28"/>
        </w:rPr>
        <w:outlineLvl w:val="0"/>
      </w:pPr>
      <w:r>
        <w:rPr>
          <w:rFonts w:hint="eastAsia" w:ascii="宋体" w:hAnsi="宋体" w:cs="宋体"/>
          <w:bCs/>
          <w:sz w:val="44"/>
          <w:szCs w:val="28"/>
        </w:rPr>
        <w:t xml:space="preserve">第六章  投标</w:t>
      </w:r>
      <w:bookmarkEnd w:id="176"/>
      <w:r/>
      <w:bookmarkEnd w:id="177"/>
      <w:r/>
      <w:bookmarkEnd w:id="178"/>
      <w:r>
        <w:rPr>
          <w:rFonts w:hint="eastAsia" w:ascii="宋体" w:hAnsi="宋体" w:cs="宋体"/>
          <w:bCs/>
          <w:sz w:val="44"/>
          <w:szCs w:val="28"/>
        </w:rPr>
        <w:t xml:space="preserve">文件格式</w:t>
      </w:r>
      <w:r/>
    </w:p>
    <w:p>
      <w:pPr>
        <w:jc w:val="center"/>
        <w:rPr>
          <w:rFonts w:ascii="宋体" w:hAnsi="宋体" w:cs="宋体"/>
          <w:b/>
          <w:sz w:val="72"/>
          <w:szCs w:val="21"/>
        </w:rPr>
      </w:pPr>
      <w:r/>
      <w:bookmarkStart w:id="194" w:name="_Hlt26955039"/>
      <w:r/>
      <w:bookmarkEnd w:id="194"/>
      <w:r/>
      <w:bookmarkStart w:id="195" w:name="_Hlt26671244"/>
      <w:r/>
      <w:bookmarkEnd w:id="195"/>
      <w:r/>
      <w:bookmarkStart w:id="196" w:name="_Toc26554094"/>
      <w:r/>
      <w:bookmarkStart w:id="197" w:name="_Toc120614282"/>
      <w:r/>
      <w:bookmarkStart w:id="198" w:name="_Toc49090576"/>
      <w:r/>
      <w:r/>
    </w:p>
    <w:p>
      <w:pPr>
        <w:jc w:val="center"/>
        <w:rPr>
          <w:rFonts w:ascii="宋体" w:hAnsi="宋体" w:cs="宋体"/>
          <w:b/>
          <w:sz w:val="72"/>
          <w:szCs w:val="21"/>
        </w:rPr>
      </w:pPr>
      <w:r>
        <w:rPr>
          <w:rFonts w:hint="eastAsia" w:ascii="宋体" w:hAnsi="宋体" w:cs="宋体"/>
          <w:b/>
          <w:sz w:val="72"/>
          <w:szCs w:val="21"/>
        </w:rPr>
        <w:t xml:space="preserve">投  标  文  件</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jc w:val="center"/>
        <w:rPr>
          <w:rFonts w:ascii="宋体" w:hAnsi="宋体" w:cs="宋体"/>
          <w:b/>
          <w:sz w:val="36"/>
          <w:szCs w:val="21"/>
        </w:rPr>
      </w:pPr>
      <w:r>
        <w:rPr>
          <w:rFonts w:ascii="宋体" w:hAnsi="宋体" w:cs="宋体"/>
          <w:b/>
          <w:sz w:val="36"/>
          <w:szCs w:val="21"/>
        </w:rPr>
      </w:r>
      <w:r/>
    </w:p>
    <w:p>
      <w:pPr>
        <w:ind w:firstLine="1084"/>
        <w:rPr>
          <w:rFonts w:ascii="宋体" w:hAnsi="宋体" w:cs="宋体"/>
          <w:b/>
          <w:sz w:val="36"/>
          <w:szCs w:val="21"/>
        </w:rPr>
      </w:pPr>
      <w:r>
        <w:rPr>
          <w:rFonts w:hint="eastAsia" w:ascii="宋体" w:hAnsi="宋体" w:cs="宋体"/>
          <w:b/>
          <w:sz w:val="36"/>
          <w:szCs w:val="21"/>
        </w:rPr>
        <w:t xml:space="preserve">项 目 名 称：</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（加盖CA电子公章）</w:t>
      </w:r>
      <w:r/>
    </w:p>
    <w:p>
      <w:pPr>
        <w:rPr>
          <w:rFonts w:ascii="宋体" w:hAnsi="宋体" w:cs="宋体"/>
          <w:b/>
          <w:sz w:val="36"/>
          <w:szCs w:val="21"/>
          <w:u w:val="single"/>
        </w:rPr>
      </w:pPr>
      <w:r>
        <w:rPr>
          <w:rFonts w:hint="eastAsia" w:ascii="宋体" w:hAnsi="宋体" w:cs="宋体"/>
          <w:b/>
          <w:sz w:val="36"/>
          <w:szCs w:val="21"/>
        </w:rPr>
        <w:t xml:space="preserve">      日      期 ：</w:t>
      </w:r>
      <w:r/>
    </w:p>
    <w:p>
      <w:pPr>
        <w:jc w:val="center"/>
        <w:spacing w:line="44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Cs w:val="21"/>
        </w:rPr>
      </w:pPr>
      <w:r>
        <w:rPr>
          <w:rFonts w:ascii="宋体" w:hAnsi="宋体" w:cs="宋体"/>
          <w:szCs w:val="21"/>
        </w:rPr>
      </w:r>
      <w:r/>
    </w:p>
    <w:p>
      <w:pPr>
        <w:ind w:firstLine="1084"/>
        <w:spacing w:line="560" w:lineRule="exact"/>
        <w:rPr>
          <w:rFonts w:ascii="宋体" w:hAnsi="宋体" w:cs="宋体"/>
          <w:b/>
          <w:bCs/>
          <w:sz w:val="32"/>
          <w:szCs w:val="32"/>
        </w:rPr>
      </w:pPr>
      <w:r>
        <w:rPr>
          <w:rFonts w:hint="eastAsia" w:ascii="宋体" w:hAnsi="宋体" w:cs="宋体"/>
          <w:b/>
          <w:sz w:val="36"/>
          <w:szCs w:val="21"/>
          <w:u w:val="single"/>
        </w:rPr>
        <w:br w:type="page" w:clear="all"/>
      </w:r>
      <w:r/>
    </w:p>
    <w:p>
      <w:pPr>
        <w:jc w:val="center"/>
        <w:spacing w:line="560" w:lineRule="exact"/>
        <w:rPr>
          <w:rFonts w:ascii="宋体" w:hAnsi="宋体" w:cs="宋体"/>
          <w:b/>
          <w:bCs/>
          <w:sz w:val="44"/>
          <w:szCs w:val="44"/>
        </w:rPr>
      </w:pPr>
      <w:r>
        <w:rPr>
          <w:rFonts w:hint="eastAsia" w:ascii="宋体" w:hAnsi="宋体" w:cs="宋体"/>
          <w:b/>
          <w:bCs/>
          <w:sz w:val="44"/>
          <w:szCs w:val="44"/>
        </w:rPr>
        <w:t xml:space="preserve">投标文件目录</w:t>
      </w:r>
      <w:r/>
    </w:p>
    <w:p>
      <w:pPr>
        <w:jc w:val="center"/>
        <w:spacing w:line="560" w:lineRule="exact"/>
        <w:rPr>
          <w:rFonts w:ascii="宋体" w:hAnsi="宋体" w:cs="宋体"/>
          <w:b/>
          <w:bCs/>
          <w:sz w:val="32"/>
          <w:szCs w:val="32"/>
        </w:rPr>
      </w:pPr>
      <w:r>
        <w:rPr>
          <w:rFonts w:ascii="宋体" w:hAnsi="宋体" w:cs="宋体"/>
          <w:b/>
          <w:bCs/>
          <w:sz w:val="32"/>
          <w:szCs w:val="32"/>
        </w:rPr>
      </w:r>
      <w:r/>
    </w:p>
    <w:p>
      <w:pPr>
        <w:ind w:left="482"/>
        <w:spacing w:line="720" w:lineRule="exact"/>
        <w:rPr>
          <w:rFonts w:ascii="宋体" w:hAnsi="宋体" w:cs="宋体"/>
          <w:sz w:val="32"/>
          <w:szCs w:val="32"/>
        </w:rPr>
      </w:pPr>
      <w:r>
        <w:rPr>
          <w:rFonts w:hint="eastAsia" w:ascii="宋体" w:hAnsi="宋体" w:cs="宋体"/>
          <w:sz w:val="32"/>
          <w:szCs w:val="32"/>
        </w:rPr>
        <w:t xml:space="preserve">一、资格审查证明材料</w:t>
      </w:r>
      <w:r/>
    </w:p>
    <w:p>
      <w:pPr>
        <w:ind w:left="482"/>
        <w:spacing w:line="720" w:lineRule="exact"/>
        <w:rPr>
          <w:rFonts w:ascii="宋体" w:hAnsi="宋体" w:cs="宋体"/>
          <w:sz w:val="32"/>
          <w:szCs w:val="32"/>
        </w:rPr>
      </w:pPr>
      <w:r>
        <w:rPr>
          <w:rFonts w:hint="eastAsia" w:ascii="宋体" w:hAnsi="宋体" w:cs="宋体"/>
          <w:sz w:val="32"/>
          <w:szCs w:val="32"/>
        </w:rPr>
        <w:t xml:space="preserve">二、符合性审查材料</w:t>
      </w:r>
      <w:r/>
    </w:p>
    <w:p>
      <w:pPr>
        <w:ind w:left="482"/>
        <w:spacing w:line="720" w:lineRule="exact"/>
        <w:rPr>
          <w:rFonts w:ascii="宋体" w:hAnsi="宋体" w:cs="宋体"/>
          <w:sz w:val="32"/>
          <w:szCs w:val="32"/>
        </w:rPr>
      </w:pPr>
      <w:r>
        <w:rPr>
          <w:rFonts w:hint="eastAsia" w:ascii="宋体" w:hAnsi="宋体" w:cs="宋体"/>
          <w:sz w:val="32"/>
          <w:szCs w:val="32"/>
        </w:rPr>
        <w:t xml:space="preserve">三、商务、技术标</w:t>
      </w:r>
      <w:r/>
    </w:p>
    <w:p>
      <w:pPr>
        <w:ind w:left="482"/>
        <w:spacing w:line="720" w:lineRule="exact"/>
        <w:rPr>
          <w:rFonts w:ascii="宋体" w:hAnsi="宋体" w:cs="宋体"/>
          <w:sz w:val="32"/>
          <w:szCs w:val="32"/>
        </w:rPr>
      </w:pPr>
      <w:r>
        <w:rPr>
          <w:rFonts w:hint="eastAsia" w:ascii="宋体" w:hAnsi="宋体" w:cs="宋体"/>
          <w:sz w:val="32"/>
          <w:szCs w:val="32"/>
        </w:rPr>
        <w:t xml:space="preserve">四、价格标</w:t>
      </w:r>
      <w:r/>
    </w:p>
    <w:p>
      <w:pPr>
        <w:ind w:left="482"/>
        <w:spacing w:line="720" w:lineRule="exact"/>
        <w:rPr>
          <w:rFonts w:ascii="宋体" w:hAnsi="宋体" w:cs="宋体"/>
          <w:sz w:val="32"/>
          <w:szCs w:val="32"/>
        </w:rPr>
      </w:pPr>
      <w:r>
        <w:rPr>
          <w:rFonts w:hint="eastAsia" w:ascii="宋体" w:hAnsi="宋体" w:cs="宋体"/>
          <w:sz w:val="32"/>
          <w:szCs w:val="32"/>
        </w:rPr>
        <w:t xml:space="preserve">五、其他资料（如有）</w:t>
      </w:r>
      <w:r/>
    </w:p>
    <w:p>
      <w:pPr>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20" w:lineRule="exact"/>
        <w:rPr>
          <w:rFonts w:ascii="宋体" w:hAnsi="宋体" w:cs="宋体"/>
          <w:sz w:val="32"/>
          <w:szCs w:val="32"/>
          <w:u w:val="single"/>
        </w:rPr>
      </w:pPr>
      <w:r>
        <w:rPr>
          <w:rFonts w:ascii="宋体" w:hAnsi="宋体" w:cs="宋体"/>
          <w:sz w:val="32"/>
          <w:szCs w:val="32"/>
          <w:u w:val="single"/>
        </w:rPr>
      </w:r>
      <w:r/>
    </w:p>
    <w:p>
      <w:pPr>
        <w:ind w:firstLine="640"/>
        <w:spacing w:line="560" w:lineRule="exact"/>
        <w:rPr>
          <w:rFonts w:ascii="宋体" w:hAnsi="宋体" w:cs="宋体"/>
          <w:sz w:val="32"/>
          <w:szCs w:val="32"/>
        </w:rPr>
      </w:pPr>
      <w:r>
        <w:rPr>
          <w:rFonts w:hint="eastAsia" w:ascii="宋体" w:hAnsi="宋体" w:cs="宋体"/>
          <w:sz w:val="32"/>
          <w:szCs w:val="32"/>
        </w:rPr>
        <w:t xml:space="preserve">一、资格审查证明材料</w:t>
      </w:r>
      <w:r/>
    </w:p>
    <w:tbl>
      <w:tblPr>
        <w:tblStyle w:val="856"/>
        <w:tblW w:w="912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047"/>
        <w:gridCol w:w="2075"/>
      </w:tblGrid>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center"/>
              <w:spacing w:line="240" w:lineRule="atLeast"/>
              <w:rPr>
                <w:rFonts w:ascii="宋体" w:hAnsi="宋体" w:cs="宋体"/>
                <w:szCs w:val="21"/>
              </w:rPr>
            </w:pPr>
            <w:r>
              <w:rPr>
                <w:rFonts w:hint="eastAsia" w:ascii="宋体" w:hAnsi="宋体" w:cs="宋体"/>
                <w:szCs w:val="21"/>
              </w:rPr>
              <w:t xml:space="preserve">资格审查因素</w:t>
            </w:r>
            <w:r/>
          </w:p>
        </w:tc>
        <w:tc>
          <w:tcPr>
            <w:tcBorders>
              <w:top w:val="single" w:color="auto" w:sz="6" w:space="0"/>
              <w:left w:val="single" w:color="auto" w:sz="6" w:space="0"/>
              <w:bottom w:val="single" w:color="auto" w:sz="6" w:space="0"/>
              <w:right w:val="single" w:color="auto" w:sz="6" w:space="0"/>
            </w:tcBorders>
            <w:tcW w:w="2075" w:type="dxa"/>
            <w:vAlign w:val="center"/>
            <w:textDirection w:val="lrTb"/>
            <w:noWrap w:val="false"/>
          </w:tcPr>
          <w:p>
            <w:pPr>
              <w:jc w:val="center"/>
              <w:spacing w:line="240" w:lineRule="atLeast"/>
              <w:rPr>
                <w:rFonts w:ascii="宋体" w:hAnsi="宋体" w:cs="宋体"/>
                <w:szCs w:val="21"/>
              </w:rPr>
            </w:pPr>
            <w:r>
              <w:rPr>
                <w:rFonts w:hint="eastAsia" w:ascii="宋体" w:hAnsi="宋体" w:cs="宋体"/>
                <w:szCs w:val="21"/>
              </w:rPr>
              <w:t xml:space="preserve">审查标准</w:t>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法人或者其他组织的营业执照等证明文件</w:t>
            </w:r>
            <w:r/>
          </w:p>
        </w:tc>
        <w:tc>
          <w:tcPr>
            <w:tcBorders>
              <w:top w:val="single" w:color="auto" w:sz="6" w:space="0"/>
              <w:left w:val="single" w:color="auto" w:sz="6" w:space="0"/>
              <w:right w:val="single" w:color="auto" w:sz="6" w:space="0"/>
            </w:tcBorders>
            <w:tcW w:w="2075" w:type="dxa"/>
            <w:vAlign w:val="center"/>
            <w:vMerge w:val="restart"/>
            <w:textDirection w:val="lrTb"/>
            <w:noWrap w:val="false"/>
          </w:tcPr>
          <w:p>
            <w:pPr>
              <w:ind w:left="210"/>
              <w:jc w:val="left"/>
              <w:spacing w:line="240" w:lineRule="atLeast"/>
              <w:rPr>
                <w:rFonts w:ascii="宋体" w:hAnsi="宋体" w:cs="宋体"/>
                <w:szCs w:val="21"/>
              </w:rPr>
            </w:pPr>
            <w:r>
              <w:rPr>
                <w:rFonts w:hint="eastAsia" w:ascii="宋体" w:hAnsi="宋体" w:cs="宋体"/>
                <w:szCs w:val="21"/>
              </w:rPr>
              <w:t xml:space="preserve">符合招标文件要求</w:t>
            </w:r>
            <w:r/>
          </w:p>
          <w:p>
            <w:pPr>
              <w:jc w:val="left"/>
              <w:spacing w:line="240" w:lineRule="atLeast"/>
              <w:rPr>
                <w:rFonts w:ascii="宋体" w:hAnsi="宋体" w:cs="宋体"/>
                <w:szCs w:val="21"/>
              </w:rPr>
            </w:pPr>
            <w:r>
              <w:rPr>
                <w:rFonts w:ascii="宋体" w:hAnsi="宋体" w:cs="宋体"/>
                <w:szCs w:val="21"/>
              </w:rPr>
            </w:r>
            <w:r/>
          </w:p>
        </w:tc>
      </w:tr>
      <w:tr>
        <w:trPr>
          <w:jc w:val="center"/>
          <w:trHeight w:val="68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2024年度的财务审计报告（成立不满一年不需提供）或开户银行资信证明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2025年3月以来任意一个月依法缴纳税收和社会保障资金的相关材料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01"/>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具备履行合同所必需的设备和专业技术能力的声明或证明材料</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参加政府采购活动前3年内在经营活动中没有重大违法记录的书面声明</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法定代表人身份证明书</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法人授权书</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343"/>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投标函</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587"/>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pStyle w:val="1136"/>
              <w:ind w:left="0"/>
              <w:rPr>
                <w:rFonts w:ascii="宋体" w:hAnsi="宋体" w:cs="宋体"/>
                <w:szCs w:val="21"/>
                <w:lang w:eastAsia="zh-CN"/>
              </w:rPr>
            </w:pPr>
            <w:r>
              <w:rPr>
                <w:rFonts w:hint="eastAsia" w:ascii="宋体" w:hAnsi="宋体" w:cs="宋体"/>
                <w:szCs w:val="21"/>
                <w:lang w:eastAsia="zh-CN"/>
              </w:rPr>
              <w:t xml:space="preserve">特定资格要求</w:t>
            </w:r>
            <w:r/>
          </w:p>
          <w:p>
            <w:pPr>
              <w:rPr>
                <w:rFonts w:ascii="宋体" w:hAnsi="宋体" w:cs="宋体"/>
                <w:szCs w:val="21"/>
              </w:rPr>
            </w:pPr>
            <w:r>
              <w:rPr>
                <w:rFonts w:hint="eastAsia" w:ascii="宋体" w:hAnsi="宋体" w:cs="宋体"/>
                <w:szCs w:val="21"/>
              </w:rPr>
              <w:t xml:space="preserve">（1）投标人须提供投标产品的《医疗器械注册证》（复印件加盖公章）；</w:t>
            </w:r>
            <w:r/>
          </w:p>
          <w:p>
            <w:pPr>
              <w:rPr>
                <w:rFonts w:ascii="宋体" w:hAnsi="宋体" w:cs="宋体"/>
                <w:szCs w:val="21"/>
              </w:rPr>
            </w:pPr>
            <w:r>
              <w:rPr>
                <w:rFonts w:hint="eastAsia" w:ascii="宋体" w:hAnsi="宋体" w:cs="宋体"/>
                <w:szCs w:val="21"/>
              </w:rPr>
              <w:t xml:space="preserve">（2）投标人为医疗器械经营企业的，须根据投标产品的类别，提供投标人的《医疗器械经营许可证》（复印件加盖公章）；</w:t>
            </w:r>
            <w:r/>
          </w:p>
          <w:p>
            <w:pPr>
              <w:rPr>
                <w:rFonts w:ascii="宋体" w:hAnsi="宋体" w:cs="宋体"/>
                <w:szCs w:val="21"/>
              </w:rPr>
            </w:pPr>
            <w:r>
              <w:rPr>
                <w:rFonts w:hint="eastAsia" w:ascii="宋体" w:hAnsi="宋体" w:cs="宋体"/>
                <w:szCs w:val="21"/>
              </w:rPr>
              <w:t xml:space="preserve">（3）医疗器械生产企业投标本企业产品的，须提供《医疗器械生产许可证》（复印件加盖公章）；</w:t>
            </w:r>
            <w:r/>
          </w:p>
        </w:tc>
        <w:tc>
          <w:tcPr>
            <w:tcBorders>
              <w:left w:val="single" w:color="auto" w:sz="6" w:space="0"/>
              <w:right w:val="single" w:color="auto" w:sz="6" w:space="0"/>
            </w:tcBorders>
            <w:tcW w:w="2075" w:type="dxa"/>
            <w:vAlign w:val="center"/>
            <w:vMerge w:val="continue"/>
            <w:textDirection w:val="lrTb"/>
            <w:noWrap w:val="false"/>
          </w:tcPr>
          <w:p>
            <w:pPr>
              <w:jc w:val="left"/>
              <w:spacing w:line="240" w:lineRule="atLeast"/>
              <w:rPr>
                <w:rFonts w:ascii="宋体" w:hAnsi="宋体" w:cs="宋体"/>
                <w:szCs w:val="21"/>
              </w:rPr>
            </w:pPr>
            <w:r>
              <w:rPr>
                <w:rFonts w:ascii="宋体" w:hAnsi="宋体" w:cs="宋体"/>
                <w:szCs w:val="21"/>
              </w:rPr>
            </w:r>
            <w:r/>
          </w:p>
        </w:tc>
      </w:tr>
      <w:tr>
        <w:trPr>
          <w:jc w:val="center"/>
          <w:trHeight w:val="1176"/>
        </w:trPr>
        <w:tc>
          <w:tcPr>
            <w:tcBorders>
              <w:top w:val="single" w:color="auto" w:sz="6" w:space="0"/>
              <w:left w:val="single" w:color="auto" w:sz="6" w:space="0"/>
              <w:bottom w:val="single" w:color="auto" w:sz="6" w:space="0"/>
              <w:right w:val="single" w:color="auto" w:sz="6" w:space="0"/>
            </w:tcBorders>
            <w:tcW w:w="7047" w:type="dxa"/>
            <w:vAlign w:val="center"/>
            <w:textDirection w:val="lrTb"/>
            <w:noWrap w:val="false"/>
          </w:tcPr>
          <w:p>
            <w:pPr>
              <w:jc w:val="left"/>
              <w:spacing w:line="240" w:lineRule="atLeast"/>
              <w:rPr>
                <w:rFonts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书面承诺，格式自拟）</w:t>
            </w:r>
            <w:r/>
          </w:p>
        </w:tc>
        <w:tc>
          <w:tcPr>
            <w:tcBorders>
              <w:left w:val="single" w:color="auto" w:sz="6" w:space="0"/>
              <w:bottom w:val="single" w:color="auto" w:sz="6" w:space="0"/>
              <w:right w:val="single" w:color="auto" w:sz="6" w:space="0"/>
            </w:tcBorders>
            <w:tcW w:w="2075" w:type="dxa"/>
            <w:vAlign w:val="center"/>
            <w:vMerge w:val="continue"/>
            <w:textDirection w:val="lrTb"/>
            <w:noWrap w:val="false"/>
          </w:tcPr>
          <w:p>
            <w:pPr>
              <w:jc w:val="left"/>
              <w:spacing w:line="440" w:lineRule="exact"/>
              <w:rPr>
                <w:rFonts w:ascii="宋体" w:hAnsi="宋体" w:cs="宋体"/>
                <w:sz w:val="24"/>
                <w:szCs w:val="24"/>
              </w:rPr>
            </w:pPr>
            <w:r>
              <w:rPr>
                <w:rFonts w:ascii="宋体" w:hAnsi="宋体" w:cs="宋体"/>
                <w:sz w:val="24"/>
                <w:szCs w:val="24"/>
              </w:rPr>
            </w:r>
            <w:r/>
          </w:p>
        </w:tc>
      </w:tr>
    </w:tbl>
    <w:p>
      <w:pPr>
        <w:ind w:firstLine="480"/>
        <w:spacing w:line="560" w:lineRule="exact"/>
        <w:rPr>
          <w:rStyle w:val="889"/>
          <w:rFonts w:ascii="宋体" w:hAnsi="宋体" w:cs="宋体"/>
        </w:rPr>
      </w:pPr>
      <w:r>
        <w:rPr>
          <w:rFonts w:hint="eastAsia" w:ascii="宋体" w:hAnsi="宋体" w:cs="宋体"/>
          <w:sz w:val="32"/>
          <w:szCs w:val="32"/>
        </w:rPr>
        <w:t xml:space="preserve">二、符合性审查证明材料</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、招标文件第三章采购需求中不允许负偏离的技术参数响应文件。</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、承诺函，内容如下：</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.1质保期内提供7×24小时服务，系统试运行期间如有质量问题，一般障碍1小时内做出响应，2小时内应派专业技术人员到达现场提供免费咨询、维修服务，重大障碍 4 小时内解决；如在8小时内无法排除故障的，必须在48小时内免费提供原厂同等配置的备用设备以保证用户设备的正常运行。</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.2若未能在规定的时间内进行现场响应和解决设备问题的，采购人采取一切措施所产生的费用和风险由供应商承担。</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.3投标人在此基础上提供更优质且有针对性的售后服务方案。</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.招标文件第三章采购需求中包装要求响应承诺。</w:t>
      </w:r>
      <w:r/>
    </w:p>
    <w:p>
      <w:pPr>
        <w:ind w:firstLine="480"/>
        <w:spacing w:line="560" w:lineRule="exact"/>
        <w:rPr>
          <w:rFonts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.招标文件第三章采购需求中质保期承诺、交货期承诺及供应商须为本项目配备专业的售后服务团队承诺。</w:t>
      </w:r>
      <w:r/>
    </w:p>
    <w:p>
      <w:pPr>
        <w:ind w:firstLine="640"/>
        <w:spacing w:line="560" w:lineRule="exact"/>
        <w:rPr>
          <w:rFonts w:ascii="宋体" w:hAnsi="宋体" w:cs="宋体"/>
          <w:sz w:val="32"/>
          <w:szCs w:val="32"/>
        </w:rPr>
      </w:pPr>
      <w:r>
        <w:rPr>
          <w:rFonts w:hint="eastAsia" w:ascii="宋体" w:hAnsi="宋体" w:cs="宋体"/>
          <w:sz w:val="32"/>
          <w:szCs w:val="32"/>
        </w:rPr>
        <w:t xml:space="preserve">三、商务、技术标</w:t>
      </w:r>
      <w:r/>
    </w:p>
    <w:p>
      <w:pPr>
        <w:ind w:firstLine="480"/>
        <w:spacing w:line="560" w:lineRule="exact"/>
        <w:rPr>
          <w:rFonts w:ascii="宋体" w:hAnsi="宋体" w:cs="宋体"/>
          <w:sz w:val="24"/>
          <w:szCs w:val="24"/>
        </w:rPr>
      </w:pPr>
      <w:r>
        <w:rPr>
          <w:rFonts w:hint="eastAsia" w:ascii="宋体" w:hAnsi="宋体" w:cs="宋体"/>
          <w:sz w:val="24"/>
          <w:szCs w:val="24"/>
        </w:rPr>
        <w:t xml:space="preserve">1.商务部分正负偏离表；（格式见附件6）</w:t>
      </w:r>
      <w:r/>
    </w:p>
    <w:p>
      <w:pPr>
        <w:ind w:firstLine="480"/>
        <w:spacing w:line="560" w:lineRule="exact"/>
        <w:rPr>
          <w:rFonts w:ascii="宋体" w:hAnsi="宋体" w:cs="宋体"/>
          <w:sz w:val="24"/>
          <w:szCs w:val="24"/>
        </w:rPr>
      </w:pPr>
      <w:r>
        <w:rPr>
          <w:rFonts w:hint="eastAsia" w:ascii="宋体" w:hAnsi="宋体" w:cs="宋体"/>
          <w:sz w:val="24"/>
          <w:szCs w:val="24"/>
        </w:rPr>
        <w:t xml:space="preserve">2.技术部分正负偏离表；（格式见附件7）</w:t>
      </w:r>
      <w:r/>
    </w:p>
    <w:p>
      <w:pPr>
        <w:ind w:firstLine="480"/>
        <w:spacing w:line="560" w:lineRule="exact"/>
        <w:rPr>
          <w:rFonts w:ascii="宋体" w:hAnsi="宋体" w:cs="宋体"/>
          <w:sz w:val="24"/>
          <w:szCs w:val="24"/>
        </w:rPr>
      </w:pPr>
      <w:r>
        <w:rPr>
          <w:rFonts w:hint="eastAsia" w:ascii="宋体" w:hAnsi="宋体" w:cs="宋体"/>
          <w:sz w:val="24"/>
          <w:szCs w:val="24"/>
        </w:rPr>
        <w:t xml:space="preserve">3.投标方案、货物（服务）清单。具有项目、数量、品牌、型号、配置性能等；</w:t>
      </w:r>
      <w:r/>
    </w:p>
    <w:p>
      <w:pPr>
        <w:ind w:firstLine="480"/>
        <w:spacing w:line="560" w:lineRule="exact"/>
        <w:rPr>
          <w:rFonts w:ascii="宋体" w:hAnsi="宋体" w:cs="宋体"/>
          <w:sz w:val="24"/>
          <w:szCs w:val="24"/>
        </w:rPr>
      </w:pPr>
      <w:r>
        <w:rPr>
          <w:rFonts w:hint="eastAsia" w:ascii="宋体" w:hAnsi="宋体" w:cs="宋体"/>
          <w:sz w:val="24"/>
          <w:szCs w:val="24"/>
        </w:rPr>
        <w:t xml:space="preserve">4.商务、技术评分标准中须提供的相关得分佐证材料；</w:t>
      </w:r>
      <w:r/>
    </w:p>
    <w:p>
      <w:pPr>
        <w:ind w:firstLine="480"/>
        <w:spacing w:line="560" w:lineRule="exact"/>
        <w:rPr>
          <w:rFonts w:ascii="宋体" w:hAnsi="宋体" w:cs="宋体"/>
          <w:sz w:val="24"/>
          <w:szCs w:val="24"/>
        </w:rPr>
      </w:pPr>
      <w:r>
        <w:rPr>
          <w:rFonts w:hint="eastAsia" w:ascii="宋体" w:hAnsi="宋体" w:cs="宋体"/>
          <w:sz w:val="24"/>
          <w:szCs w:val="24"/>
        </w:rPr>
        <w:t xml:space="preserve">5.投标人认为需要提交的其他商务、技术材料。</w:t>
      </w:r>
      <w:r/>
    </w:p>
    <w:p>
      <w:pPr>
        <w:ind w:firstLine="640"/>
        <w:spacing w:line="560" w:lineRule="exact"/>
        <w:rPr>
          <w:rFonts w:ascii="宋体" w:hAnsi="宋体" w:cs="宋体"/>
          <w:sz w:val="32"/>
          <w:szCs w:val="32"/>
        </w:rPr>
      </w:pPr>
      <w:r>
        <w:rPr>
          <w:rFonts w:hint="eastAsia" w:ascii="宋体" w:hAnsi="宋体" w:cs="宋体"/>
          <w:sz w:val="32"/>
          <w:szCs w:val="32"/>
        </w:rPr>
        <w:t xml:space="preserve">四、价格标</w:t>
      </w:r>
      <w:r/>
    </w:p>
    <w:p>
      <w:pPr>
        <w:ind w:firstLine="480"/>
        <w:spacing w:line="560" w:lineRule="exact"/>
        <w:rPr>
          <w:rFonts w:ascii="宋体" w:hAnsi="宋体" w:cs="宋体"/>
          <w:sz w:val="24"/>
          <w:szCs w:val="24"/>
        </w:rPr>
      </w:pPr>
      <w:r>
        <w:rPr>
          <w:rFonts w:hint="eastAsia" w:ascii="宋体" w:hAnsi="宋体" w:cs="宋体"/>
          <w:sz w:val="24"/>
          <w:szCs w:val="24"/>
        </w:rPr>
        <w:t xml:space="preserve">1.开标一览表（格式见附件9）</w:t>
      </w:r>
      <w:r/>
    </w:p>
    <w:p>
      <w:pPr>
        <w:ind w:firstLine="480"/>
        <w:spacing w:line="560" w:lineRule="exact"/>
        <w:rPr>
          <w:rFonts w:ascii="宋体" w:hAnsi="宋体" w:cs="宋体"/>
          <w:sz w:val="24"/>
          <w:szCs w:val="24"/>
        </w:rPr>
      </w:pPr>
      <w:r>
        <w:rPr>
          <w:rFonts w:hint="eastAsia" w:ascii="宋体" w:hAnsi="宋体" w:cs="宋体"/>
          <w:sz w:val="24"/>
          <w:szCs w:val="24"/>
        </w:rPr>
        <w:t xml:space="preserve">2.分项报价明细表（格式见附件10）</w:t>
      </w:r>
      <w:r/>
    </w:p>
    <w:p>
      <w:pPr>
        <w:ind w:firstLine="480"/>
        <w:spacing w:line="560" w:lineRule="exac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 中小企业声明函（如有）（格式见附件11）</w:t>
      </w:r>
      <w:r/>
    </w:p>
    <w:p>
      <w:pPr>
        <w:ind w:firstLine="480"/>
        <w:spacing w:line="560" w:lineRule="exact"/>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.残疾人福利性单位声明函（如有）（格式见附件12）</w:t>
      </w:r>
      <w:r/>
    </w:p>
    <w:p>
      <w:pPr>
        <w:ind w:firstLine="480"/>
        <w:spacing w:line="560" w:lineRule="exact"/>
        <w:rPr>
          <w:rFonts w:ascii="宋体" w:hAnsi="宋体" w:cs="宋体"/>
          <w:sz w:val="32"/>
          <w:szCs w:val="32"/>
          <w:u w:val="single"/>
        </w:rPr>
      </w:pPr>
      <w:r>
        <w:rPr>
          <w:rFonts w:hint="eastAsia" w:ascii="宋体" w:hAnsi="宋体" w:cs="宋体"/>
          <w:sz w:val="24"/>
          <w:szCs w:val="24"/>
          <w:lang w:val="en-US" w:eastAsia="zh-CN"/>
        </w:rPr>
        <w:t xml:space="preserve">5</w:t>
      </w:r>
      <w:r>
        <w:rPr>
          <w:rFonts w:hint="eastAsia" w:ascii="宋体" w:hAnsi="宋体" w:cs="宋体"/>
          <w:sz w:val="24"/>
          <w:szCs w:val="24"/>
        </w:rPr>
        <w:t xml:space="preserve">.监狱和戒毒企业证明材料（如有）（格式见附件13）</w:t>
      </w:r>
      <w:r/>
    </w:p>
    <w:p>
      <w:pPr>
        <w:ind w:firstLine="640"/>
        <w:spacing w:line="560" w:lineRule="exact"/>
        <w:rPr>
          <w:rFonts w:ascii="宋体" w:hAnsi="宋体" w:cs="宋体"/>
          <w:sz w:val="32"/>
          <w:szCs w:val="32"/>
          <w:u w:val="single"/>
        </w:rPr>
      </w:pPr>
      <w:r>
        <w:rPr>
          <w:rFonts w:ascii="宋体" w:hAnsi="宋体" w:cs="宋体"/>
          <w:sz w:val="32"/>
          <w:szCs w:val="32"/>
          <w:u w:val="single"/>
        </w:rPr>
      </w:r>
      <w:r/>
    </w:p>
    <w:p>
      <w:pPr>
        <w:contextualSpacing/>
        <w:spacing w:line="400" w:lineRule="exact"/>
        <w:rPr>
          <w:rFonts w:ascii="宋体" w:hAnsi="宋体" w:cs="宋体"/>
          <w:sz w:val="32"/>
          <w:szCs w:val="32"/>
          <w:lang w:val="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sz w:val="32"/>
          <w:szCs w:val="32"/>
          <w:lang w:val="zh-CN"/>
        </w:rPr>
      </w:r>
      <w:r/>
    </w:p>
    <w:p>
      <w:pPr>
        <w:contextualSpacing/>
        <w:spacing w:line="400" w:lineRule="exact"/>
        <w:rPr>
          <w:rFonts w:ascii="宋体" w:hAnsi="宋体" w:cs="宋体"/>
          <w:sz w:val="32"/>
          <w:szCs w:val="32"/>
        </w:rPr>
      </w:pPr>
      <w:r>
        <w:rPr>
          <w:rFonts w:hint="eastAsia" w:ascii="宋体" w:hAnsi="宋体" w:cs="宋体"/>
          <w:sz w:val="32"/>
          <w:szCs w:val="32"/>
          <w:lang w:val="zh-CN"/>
        </w:rPr>
        <w:t xml:space="preserve">附件1</w:t>
      </w:r>
      <w:r/>
    </w:p>
    <w:p>
      <w:pPr>
        <w:jc w:val="center"/>
        <w:spacing w:line="360" w:lineRule="auto"/>
        <w:rPr>
          <w:rFonts w:ascii="宋体" w:hAnsi="宋体" w:cs="宋体"/>
          <w:b/>
          <w:bCs/>
          <w:sz w:val="24"/>
          <w:szCs w:val="24"/>
        </w:rPr>
        <w:outlineLvl w:val="1"/>
      </w:pPr>
      <w:r>
        <w:rPr>
          <w:rFonts w:hint="eastAsia" w:ascii="宋体" w:hAnsi="宋体" w:cs="宋体"/>
          <w:b/>
          <w:bCs/>
          <w:sz w:val="24"/>
          <w:szCs w:val="24"/>
        </w:rPr>
        <w:t xml:space="preserve">具备履行合同所必需的设备和专业技术能力的证明材料</w:t>
      </w:r>
      <w:r/>
    </w:p>
    <w:p>
      <w:pPr>
        <w:spacing w:line="360" w:lineRule="auto"/>
        <w:rPr>
          <w:rFonts w:ascii="宋体" w:hAnsi="宋体" w:cs="宋体"/>
          <w:sz w:val="24"/>
          <w:szCs w:val="24"/>
        </w:rPr>
      </w:pPr>
      <w:r>
        <w:rPr>
          <w:rFonts w:ascii="宋体" w:hAnsi="宋体" w:cs="宋体"/>
          <w:sz w:val="24"/>
          <w:szCs w:val="24"/>
        </w:rPr>
      </w:r>
      <w:r/>
    </w:p>
    <w:p>
      <w:pPr>
        <w:jc w:val="left"/>
        <w:spacing w:line="360" w:lineRule="auto"/>
        <w:widowControl/>
        <w:rPr>
          <w:rFonts w:ascii="宋体" w:hAnsi="宋体" w:cs="宋体"/>
          <w:sz w:val="24"/>
          <w:szCs w:val="24"/>
        </w:rPr>
      </w:pPr>
      <w:r>
        <w:rPr>
          <w:rFonts w:ascii="宋体" w:hAnsi="宋体" w:cs="宋体"/>
          <w:sz w:val="24"/>
          <w:szCs w:val="24"/>
        </w:rPr>
      </w:r>
      <w:r/>
    </w:p>
    <w:p>
      <w:pPr>
        <w:spacing w:line="360" w:lineRule="auto"/>
        <w:rPr>
          <w:rFonts w:ascii="宋体" w:hAnsi="宋体" w:cs="宋体"/>
          <w:bCs/>
          <w:sz w:val="24"/>
          <w:szCs w:val="24"/>
          <w:u w:val="single"/>
        </w:rPr>
      </w:pPr>
      <w:r>
        <w:rPr>
          <w:rFonts w:hint="eastAsia" w:ascii="宋体" w:hAnsi="宋体" w:cs="宋体"/>
          <w:bCs/>
          <w:sz w:val="24"/>
          <w:szCs w:val="24"/>
          <w:u w:val="single"/>
          <w:lang w:val="zh-CN"/>
        </w:rPr>
        <w:t xml:space="preserve">：</w:t>
      </w:r>
      <w:r/>
    </w:p>
    <w:p>
      <w:pPr>
        <w:ind w:firstLine="468"/>
        <w:jc w:val="left"/>
        <w:spacing w:line="360" w:lineRule="auto"/>
        <w:widowControl/>
        <w:rPr>
          <w:rFonts w:ascii="宋体" w:hAnsi="宋体" w:cs="宋体"/>
          <w:sz w:val="24"/>
          <w:szCs w:val="24"/>
        </w:rPr>
      </w:pPr>
      <w:r>
        <w:rPr>
          <w:rFonts w:hint="eastAsia" w:ascii="宋体" w:hAnsi="宋体" w:cs="宋体"/>
          <w:sz w:val="24"/>
          <w:szCs w:val="24"/>
        </w:rPr>
        <w:t xml:space="preserve">我方参加你方的（项目名称）的投标，现我方向你方慎重承诺：</w:t>
      </w:r>
      <w:r/>
    </w:p>
    <w:p>
      <w:pPr>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本单位（具备/不具备）履行合同所必需的设备和专业技术能力。</w:t>
      </w:r>
      <w:r/>
    </w:p>
    <w:p>
      <w:pPr>
        <w:ind w:right="-512" w:firstLine="3120"/>
        <w:spacing w:line="360" w:lineRule="auto"/>
        <w:rPr>
          <w:rFonts w:ascii="宋体" w:hAnsi="宋体" w:cs="宋体"/>
          <w:sz w:val="24"/>
          <w:szCs w:val="24"/>
        </w:rPr>
      </w:pPr>
      <w:r>
        <w:rPr>
          <w:rFonts w:ascii="宋体" w:hAnsi="宋体" w:cs="宋体"/>
          <w:sz w:val="24"/>
          <w:szCs w:val="24"/>
        </w:rPr>
      </w:r>
      <w:r/>
    </w:p>
    <w:p>
      <w:pPr>
        <w:ind w:right="-512" w:firstLine="3840"/>
        <w:spacing w:line="360" w:lineRule="auto"/>
        <w:rPr>
          <w:rFonts w:ascii="宋体" w:hAnsi="宋体" w:cs="宋体"/>
          <w:sz w:val="24"/>
          <w:szCs w:val="24"/>
        </w:rPr>
      </w:pPr>
      <w:r>
        <w:rPr>
          <w:rFonts w:hint="eastAsia" w:ascii="宋体" w:hAnsi="宋体" w:cs="宋体"/>
          <w:sz w:val="24"/>
          <w:szCs w:val="24"/>
        </w:rPr>
        <w:t xml:space="preserve">供应商（盖章）：</w:t>
      </w:r>
      <w:r/>
    </w:p>
    <w:p>
      <w:pPr>
        <w:ind w:right="-512" w:firstLine="3120"/>
        <w:spacing w:line="360" w:lineRule="auto"/>
        <w:tabs>
          <w:tab w:val="left" w:pos="4320" w:leader="none"/>
        </w:tabs>
        <w:rPr>
          <w:rFonts w:ascii="宋体" w:hAnsi="宋体" w:cs="宋体"/>
          <w:sz w:val="24"/>
          <w:szCs w:val="24"/>
        </w:rPr>
      </w:pPr>
      <w:r>
        <w:rPr>
          <w:rFonts w:hint="eastAsia" w:ascii="宋体" w:hAnsi="宋体" w:cs="宋体"/>
          <w:sz w:val="24"/>
          <w:szCs w:val="24"/>
        </w:rPr>
        <w:t xml:space="preserve">法定代表人或其授权委托人（签字或盖章）：</w:t>
      </w:r>
      <w:r/>
    </w:p>
    <w:p>
      <w:pPr>
        <w:jc w:val="right"/>
        <w:spacing w:line="360" w:lineRule="auto"/>
        <w:rPr>
          <w:rFonts w:ascii="宋体" w:hAnsi="宋体" w:cs="宋体"/>
          <w:sz w:val="24"/>
          <w:szCs w:val="24"/>
        </w:rPr>
      </w:pPr>
      <w:r>
        <w:rPr>
          <w:rFonts w:hint="eastAsia" w:ascii="宋体" w:hAnsi="宋体" w:cs="宋体"/>
          <w:bCs/>
          <w:szCs w:val="21"/>
          <w:u w:val="single"/>
        </w:rPr>
        <w:t xml:space="preserve">______</w:t>
      </w:r>
      <w:r>
        <w:rPr>
          <w:rFonts w:hint="eastAsia" w:ascii="宋体" w:hAnsi="宋体" w:cs="宋体"/>
          <w:sz w:val="24"/>
          <w:szCs w:val="24"/>
        </w:rPr>
        <w:t xml:space="preserve">年</w:t>
      </w:r>
      <w:r>
        <w:rPr>
          <w:rFonts w:hint="eastAsia" w:ascii="宋体" w:hAnsi="宋体" w:cs="宋体"/>
          <w:bCs/>
          <w:szCs w:val="21"/>
          <w:u w:val="single"/>
        </w:rPr>
        <w:t xml:space="preserve">______</w:t>
      </w:r>
      <w:r>
        <w:rPr>
          <w:rFonts w:hint="eastAsia" w:ascii="宋体" w:hAnsi="宋体" w:cs="宋体"/>
          <w:sz w:val="24"/>
          <w:szCs w:val="24"/>
        </w:rPr>
        <w:t xml:space="preserve">月</w:t>
      </w:r>
      <w:r>
        <w:rPr>
          <w:rFonts w:hint="eastAsia" w:ascii="宋体" w:hAnsi="宋体" w:cs="宋体"/>
          <w:bCs/>
          <w:szCs w:val="21"/>
          <w:u w:val="single"/>
        </w:rPr>
        <w:t xml:space="preserve">______</w:t>
      </w:r>
      <w:r>
        <w:rPr>
          <w:rFonts w:hint="eastAsia" w:ascii="宋体" w:hAnsi="宋体" w:cs="宋体"/>
          <w:sz w:val="24"/>
          <w:szCs w:val="24"/>
        </w:rPr>
        <w:t xml:space="preserve">日</w:t>
      </w:r>
      <w:r/>
    </w:p>
    <w:p>
      <w:pPr>
        <w:contextualSpacing/>
        <w:spacing w:line="400" w:lineRule="exact"/>
        <w:rPr>
          <w:rFonts w:ascii="宋体" w:hAnsi="宋体" w:cs="宋体"/>
          <w:sz w:val="32"/>
          <w:szCs w:val="32"/>
        </w:rPr>
      </w:pPr>
      <w:r>
        <w:rPr>
          <w:rFonts w:hint="eastAsia" w:ascii="宋体" w:hAnsi="宋体" w:cs="宋体"/>
          <w:sz w:val="24"/>
          <w:szCs w:val="24"/>
        </w:rPr>
        <w:br w:type="page" w:clear="all"/>
      </w:r>
      <w:r>
        <w:rPr>
          <w:rFonts w:hint="eastAsia" w:ascii="宋体" w:hAnsi="宋体" w:cs="宋体"/>
          <w:sz w:val="32"/>
          <w:szCs w:val="32"/>
          <w:lang w:val="zh-CN"/>
        </w:rPr>
        <w:t xml:space="preserve">附件2</w:t>
      </w:r>
      <w:r/>
    </w:p>
    <w:p>
      <w:pPr>
        <w:ind w:firstLine="643"/>
        <w:jc w:val="center"/>
        <w:rPr>
          <w:rFonts w:ascii="宋体" w:hAnsi="宋体" w:cs="宋体"/>
          <w:b/>
          <w:sz w:val="32"/>
          <w:szCs w:val="32"/>
        </w:rPr>
      </w:pPr>
      <w:r>
        <w:rPr>
          <w:rFonts w:ascii="宋体" w:hAnsi="宋体" w:cs="宋体"/>
          <w:b/>
          <w:sz w:val="32"/>
          <w:szCs w:val="32"/>
        </w:rPr>
      </w:r>
      <w:r/>
    </w:p>
    <w:p>
      <w:pPr>
        <w:ind w:firstLine="643"/>
        <w:jc w:val="center"/>
        <w:rPr>
          <w:rFonts w:ascii="宋体" w:hAnsi="宋体" w:cs="宋体"/>
          <w:b/>
          <w:sz w:val="32"/>
          <w:szCs w:val="32"/>
        </w:rPr>
      </w:pPr>
      <w:r>
        <w:rPr>
          <w:rFonts w:hint="eastAsia" w:ascii="宋体" w:hAnsi="宋体" w:cs="宋体"/>
          <w:b/>
          <w:sz w:val="32"/>
          <w:szCs w:val="32"/>
        </w:rPr>
        <w:t xml:space="preserve">参加政府采购活动前 3 年内在经营活动中没有重大违法记</w:t>
      </w:r>
      <w:r>
        <w:rPr>
          <w:rFonts w:hint="eastAsia" w:ascii="宋体" w:hAnsi="宋体" w:cs="宋体"/>
          <w:b/>
          <w:bCs/>
          <w:sz w:val="32"/>
          <w:szCs w:val="32"/>
        </w:rPr>
        <w:t xml:space="preserve">录的书面声明</w:t>
      </w:r>
      <w:r/>
    </w:p>
    <w:p>
      <w:pPr>
        <w:spacing w:line="460" w:lineRule="exact"/>
        <w:rPr>
          <w:rFonts w:ascii="宋体" w:hAnsi="宋体" w:cs="宋体"/>
          <w:b/>
          <w:bCs/>
          <w:sz w:val="44"/>
          <w:szCs w:val="44"/>
        </w:rPr>
      </w:pPr>
      <w:r>
        <w:rPr>
          <w:rFonts w:ascii="宋体" w:hAnsi="宋体" w:cs="宋体"/>
          <w:b/>
          <w:bCs/>
          <w:sz w:val="44"/>
          <w:szCs w:val="44"/>
        </w:rPr>
      </w:r>
      <w:r/>
    </w:p>
    <w:p>
      <w:pPr>
        <w:ind w:firstLine="881"/>
        <w:jc w:val="center"/>
        <w:spacing w:line="460" w:lineRule="exact"/>
        <w:rPr>
          <w:rFonts w:ascii="宋体" w:hAnsi="宋体" w:cs="宋体"/>
          <w:b/>
          <w:bCs/>
          <w:sz w:val="44"/>
          <w:szCs w:val="44"/>
        </w:rPr>
      </w:pPr>
      <w:r>
        <w:rPr>
          <w:rFonts w:ascii="宋体" w:hAnsi="宋体" w:cs="宋体"/>
          <w:b/>
          <w:bCs/>
          <w:sz w:val="44"/>
          <w:szCs w:val="44"/>
        </w:rPr>
      </w:r>
      <w:r/>
    </w:p>
    <w:p>
      <w:pPr>
        <w:ind w:firstLine="482"/>
        <w:spacing w:line="500" w:lineRule="exact"/>
        <w:rPr>
          <w:rFonts w:ascii="宋体" w:hAnsi="宋体" w:cs="宋体"/>
          <w:bCs/>
          <w:szCs w:val="21"/>
        </w:rPr>
      </w:pPr>
      <w:r>
        <w:rPr>
          <w:rFonts w:hint="eastAsia" w:ascii="宋体" w:hAnsi="宋体" w:cs="宋体"/>
          <w:bCs/>
          <w:szCs w:val="21"/>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ascii="宋体" w:hAnsi="宋体" w:cs="宋体"/>
          <w:szCs w:val="21"/>
        </w:rPr>
      </w:pPr>
      <w:r>
        <w:rPr>
          <w:rFonts w:ascii="宋体" w:hAnsi="宋体" w:cs="宋体"/>
          <w:szCs w:val="21"/>
        </w:rPr>
      </w:r>
      <w:r/>
    </w:p>
    <w:p>
      <w:pPr>
        <w:ind w:firstLine="482"/>
        <w:spacing w:line="500" w:lineRule="exact"/>
        <w:rPr>
          <w:rFonts w:ascii="宋体" w:hAnsi="宋体" w:cs="宋体"/>
          <w:szCs w:val="21"/>
        </w:rPr>
      </w:pPr>
      <w:r>
        <w:rPr>
          <w:rFonts w:ascii="宋体" w:hAnsi="宋体" w:cs="宋体"/>
          <w:szCs w:val="21"/>
        </w:rPr>
      </w:r>
      <w:r/>
    </w:p>
    <w:p>
      <w:pPr>
        <w:ind w:firstLine="482"/>
        <w:spacing w:line="500" w:lineRule="exact"/>
        <w:rPr>
          <w:rFonts w:ascii="宋体" w:hAnsi="宋体" w:cs="宋体"/>
          <w:szCs w:val="21"/>
        </w:rPr>
      </w:pPr>
      <w:r>
        <w:rPr>
          <w:rFonts w:ascii="宋体" w:hAnsi="宋体" w:cs="宋体"/>
          <w:szCs w:val="21"/>
        </w:rPr>
      </w:r>
      <w:r/>
    </w:p>
    <w:p>
      <w:pPr>
        <w:ind w:firstLine="482"/>
        <w:spacing w:line="500" w:lineRule="exact"/>
        <w:rPr>
          <w:rFonts w:ascii="宋体" w:hAnsi="宋体" w:cs="宋体"/>
          <w:sz w:val="24"/>
          <w:szCs w:val="24"/>
        </w:rPr>
      </w:pPr>
      <w:r>
        <w:rPr>
          <w:rFonts w:ascii="宋体" w:hAnsi="宋体" w:cs="宋体"/>
          <w:sz w:val="24"/>
          <w:szCs w:val="24"/>
        </w:rPr>
      </w:r>
      <w:r/>
    </w:p>
    <w:p>
      <w:pPr>
        <w:ind w:firstLine="482"/>
        <w:spacing w:line="500" w:lineRule="exact"/>
        <w:rPr>
          <w:rFonts w:ascii="宋体" w:hAnsi="宋体" w:cs="宋体"/>
          <w:sz w:val="24"/>
          <w:szCs w:val="24"/>
        </w:rPr>
      </w:pPr>
      <w:r>
        <w:rPr>
          <w:rFonts w:ascii="宋体" w:hAnsi="宋体" w:cs="宋体"/>
          <w:sz w:val="24"/>
          <w:szCs w:val="24"/>
        </w:rPr>
      </w:r>
      <w:r/>
    </w:p>
    <w:p>
      <w:pPr>
        <w:ind w:firstLine="482"/>
        <w:spacing w:line="500" w:lineRule="exact"/>
        <w:rPr>
          <w:rFonts w:ascii="宋体" w:hAnsi="宋体" w:cs="宋体"/>
          <w:sz w:val="24"/>
          <w:szCs w:val="24"/>
        </w:rPr>
      </w:pPr>
      <w:r>
        <w:rPr>
          <w:rFonts w:ascii="宋体" w:hAnsi="宋体" w:cs="宋体"/>
          <w:sz w:val="24"/>
          <w:szCs w:val="24"/>
        </w:rPr>
      </w:r>
      <w:r/>
    </w:p>
    <w:p>
      <w:pPr>
        <w:ind w:firstLine="482"/>
        <w:spacing w:line="500" w:lineRule="exact"/>
        <w:rPr>
          <w:rFonts w:ascii="宋体" w:hAnsi="宋体" w:cs="宋体"/>
          <w:sz w:val="24"/>
          <w:szCs w:val="24"/>
        </w:rPr>
      </w:pPr>
      <w:r>
        <w:rPr>
          <w:rFonts w:ascii="宋体" w:hAnsi="宋体" w:cs="宋体"/>
          <w:sz w:val="24"/>
          <w:szCs w:val="24"/>
        </w:rPr>
      </w:r>
      <w:r/>
    </w:p>
    <w:p>
      <w:pPr>
        <w:ind w:firstLine="482"/>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bCs/>
          <w:sz w:val="24"/>
          <w:szCs w:val="21"/>
        </w:rPr>
      </w:pPr>
      <w:r>
        <w:rPr>
          <w:rFonts w:ascii="宋体" w:hAnsi="宋体" w:cs="宋体"/>
          <w:bCs/>
          <w:sz w:val="24"/>
          <w:szCs w:val="21"/>
        </w:rPr>
      </w:r>
      <w:r/>
    </w:p>
    <w:p>
      <w:pPr>
        <w:spacing w:line="460" w:lineRule="exact"/>
        <w:rPr>
          <w:rFonts w:ascii="宋体" w:hAnsi="宋体" w:cs="宋体"/>
          <w:bCs/>
          <w:szCs w:val="21"/>
        </w:rPr>
      </w:pPr>
      <w:r>
        <w:rPr>
          <w:rFonts w:hint="eastAsia" w:ascii="宋体" w:hAnsi="宋体" w:cs="宋体"/>
          <w:bCs/>
          <w:szCs w:val="21"/>
        </w:rPr>
        <w:t xml:space="preserve">供应商名称（公章）：</w:t>
      </w:r>
      <w:r/>
    </w:p>
    <w:p>
      <w:pPr>
        <w:spacing w:line="460" w:lineRule="exact"/>
        <w:rPr>
          <w:rFonts w:ascii="宋体" w:hAnsi="宋体" w:cs="宋体"/>
          <w:bCs/>
          <w:szCs w:val="21"/>
        </w:rPr>
      </w:pPr>
      <w:r>
        <w:rPr>
          <w:rFonts w:hint="eastAsia" w:ascii="宋体" w:hAnsi="宋体" w:cs="宋体"/>
          <w:bCs/>
          <w:szCs w:val="21"/>
        </w:rPr>
        <w:t xml:space="preserve">授权代表签字：</w:t>
      </w:r>
      <w:r>
        <w:rPr>
          <w:rFonts w:hint="eastAsia" w:ascii="宋体" w:hAnsi="宋体" w:cs="宋体"/>
          <w:bCs/>
          <w:szCs w:val="21"/>
          <w:u w:val="single"/>
        </w:rPr>
        <w:t xml:space="preserve">_______________________</w:t>
      </w:r>
      <w:r/>
    </w:p>
    <w:p>
      <w:pPr>
        <w:spacing w:line="460" w:lineRule="exact"/>
        <w:rPr>
          <w:rFonts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______</w:t>
      </w:r>
      <w:r>
        <w:rPr>
          <w:rFonts w:hint="eastAsia" w:ascii="宋体" w:hAnsi="宋体" w:cs="宋体"/>
          <w:bCs/>
          <w:szCs w:val="21"/>
        </w:rPr>
        <w:t xml:space="preserve">年</w:t>
      </w:r>
      <w:r>
        <w:rPr>
          <w:rFonts w:hint="eastAsia" w:ascii="宋体" w:hAnsi="宋体" w:cs="宋体"/>
          <w:bCs/>
          <w:szCs w:val="21"/>
          <w:u w:val="single"/>
        </w:rPr>
        <w:t xml:space="preserve">______</w:t>
      </w:r>
      <w:r>
        <w:rPr>
          <w:rFonts w:hint="eastAsia" w:ascii="宋体" w:hAnsi="宋体" w:cs="宋体"/>
          <w:bCs/>
          <w:szCs w:val="21"/>
        </w:rPr>
        <w:t xml:space="preserve">月</w:t>
      </w:r>
      <w:r>
        <w:rPr>
          <w:rFonts w:hint="eastAsia" w:ascii="宋体" w:hAnsi="宋体" w:cs="宋体"/>
          <w:bCs/>
          <w:szCs w:val="21"/>
          <w:u w:val="single"/>
        </w:rPr>
        <w:t xml:space="preserve">______</w:t>
      </w:r>
      <w:r>
        <w:rPr>
          <w:rFonts w:hint="eastAsia" w:ascii="宋体" w:hAnsi="宋体" w:cs="宋体"/>
          <w:bCs/>
          <w:szCs w:val="21"/>
        </w:rPr>
        <w:t xml:space="preserve">日</w:t>
      </w:r>
      <w:r/>
    </w:p>
    <w:p>
      <w:pPr>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lang w:val="zh-CN"/>
        </w:rPr>
        <w:t xml:space="preserve">附件3</w:t>
      </w:r>
      <w:r/>
    </w:p>
    <w:p>
      <w:pPr>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hint="eastAsia" w:ascii="宋体" w:hAnsi="宋体" w:cs="宋体"/>
          <w:sz w:val="24"/>
          <w:szCs w:val="24"/>
        </w:rPr>
        <w:t xml:space="preserve">先生/女士：现任我单位职务，为法定代表人，特此证明。</w:t>
      </w:r>
      <w:r/>
    </w:p>
    <w:p>
      <w:pPr>
        <w:ind w:firstLine="480"/>
        <w:spacing w:line="480" w:lineRule="exact"/>
        <w:rPr>
          <w:rFonts w:ascii="宋体" w:hAnsi="宋体" w:cs="宋体"/>
          <w:sz w:val="24"/>
          <w:szCs w:val="24"/>
          <w:u w:val="single"/>
        </w:rPr>
      </w:pPr>
      <w:r>
        <w:rPr>
          <w:rFonts w:hint="eastAsia" w:ascii="宋体" w:hAnsi="宋体" w:cs="宋体"/>
          <w:sz w:val="24"/>
          <w:szCs w:val="24"/>
        </w:rPr>
        <w:t xml:space="preserve">身份证号码：</w:t>
      </w:r>
      <w:r/>
    </w:p>
    <w:p>
      <w:pPr>
        <w:ind w:firstLine="480"/>
        <w:spacing w:line="480" w:lineRule="exact"/>
        <w:rPr>
          <w:rFonts w:ascii="宋体" w:hAnsi="宋体" w:cs="宋体"/>
          <w:sz w:val="24"/>
          <w:szCs w:val="24"/>
        </w:rPr>
      </w:pPr>
      <w:r>
        <w:rPr>
          <w:rFonts w:ascii="宋体" w:hAnsi="宋体" w:cs="宋体"/>
          <w:sz w:val="24"/>
          <w:szCs w:val="24"/>
        </w:rPr>
      </w:r>
      <w:r/>
    </w:p>
    <w:p>
      <w:pPr>
        <w:spacing w:line="600" w:lineRule="exact"/>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szCs w:val="24"/>
        </w:rPr>
      </w:pPr>
      <w:r>
        <w:rPr>
          <w:rFonts w:ascii="宋体" w:hAnsi="宋体" w:cs="宋体"/>
          <w:sz w:val="24"/>
          <w:szCs w:val="24"/>
        </w:rPr>
      </w:r>
      <w:r/>
    </w:p>
    <w:p>
      <w:pPr>
        <w:rPr>
          <w:rFonts w:ascii="宋体" w:hAnsi="宋体" w:cs="宋体"/>
          <w:szCs w:val="24"/>
        </w:rPr>
      </w:pPr>
      <w:r>
        <w:rPr>
          <w:rFonts w:ascii="宋体" w:hAnsi="宋体" w:cs="宋体"/>
          <w:szCs w:val="24"/>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t xml:space="preserve">附件4</w:t>
      </w:r>
      <w:r/>
    </w:p>
    <w:p>
      <w:pPr>
        <w:jc w:val="center"/>
        <w:spacing w:line="560" w:lineRule="exact"/>
        <w:rPr>
          <w:rFonts w:ascii="宋体" w:hAnsi="宋体" w:cs="宋体"/>
          <w:b/>
          <w:bCs/>
          <w:sz w:val="32"/>
          <w:szCs w:val="32"/>
        </w:rPr>
      </w:pPr>
      <w:r>
        <w:rPr>
          <w:rFonts w:hint="eastAsia" w:ascii="宋体" w:hAnsi="宋体" w:cs="宋体"/>
          <w:b/>
          <w:bCs/>
          <w:sz w:val="32"/>
          <w:szCs w:val="32"/>
        </w:rPr>
        <w:t xml:space="preserve">法人授权书</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本授权书声明：____________（投标人名称）授权________________（被授权人的姓名）为我方就项目编号：项目采购活动的合法代理人，以本单位名义全权处理一切与该项目采购有关的事务。</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本授权书于______年____月____日起生效，特此声明。</w:t>
      </w:r>
      <w:r/>
    </w:p>
    <w:p>
      <w:pPr>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被授权人身份证号码：</w:t>
      </w:r>
      <w:r/>
    </w:p>
    <w:p>
      <w:pPr>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480" w:lineRule="auto"/>
        <w:tabs>
          <w:tab w:val="left" w:pos="360" w:leader="none"/>
        </w:tabs>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480" w:lineRule="auto"/>
        <w:tabs>
          <w:tab w:val="left" w:pos="360" w:leader="none"/>
        </w:tabs>
        <w:rPr>
          <w:rFonts w:ascii="宋体" w:hAnsi="宋体" w:cs="宋体"/>
          <w:sz w:val="24"/>
          <w:szCs w:val="24"/>
          <w:u w:val="single"/>
        </w:rPr>
      </w:pPr>
      <w:r>
        <w:rPr>
          <w:rFonts w:hint="eastAsia" w:ascii="宋体" w:hAnsi="宋体" w:cs="宋体"/>
          <w:sz w:val="24"/>
          <w:szCs w:val="24"/>
        </w:rPr>
        <w:t xml:space="preserve">      单位地址：</w:t>
      </w:r>
      <w:r/>
    </w:p>
    <w:p>
      <w:pPr>
        <w:ind w:firstLine="480"/>
        <w:spacing w:line="480" w:lineRule="auto"/>
        <w:tabs>
          <w:tab w:val="left" w:pos="360" w:leader="none"/>
        </w:tabs>
        <w:rPr>
          <w:rFonts w:ascii="宋体" w:hAnsi="宋体" w:cs="宋体"/>
          <w:sz w:val="24"/>
          <w:szCs w:val="24"/>
        </w:rPr>
      </w:pPr>
      <w:r>
        <w:rPr>
          <w:rFonts w:hint="eastAsia" w:ascii="宋体" w:hAnsi="宋体" w:cs="宋体"/>
          <w:sz w:val="24"/>
          <w:szCs w:val="24"/>
        </w:rPr>
        <w:t xml:space="preserve">      日期：</w:t>
      </w:r>
      <w:r/>
    </w:p>
    <w:p>
      <w:pPr>
        <w:ind w:firstLine="420"/>
        <w:spacing w:line="480" w:lineRule="auto"/>
        <w:rPr>
          <w:rFonts w:ascii="宋体" w:hAnsi="宋体" w:cs="宋体"/>
          <w:i/>
          <w:sz w:val="24"/>
          <w:szCs w:val="24"/>
          <w:u w:val="single"/>
        </w:rPr>
      </w:pPr>
      <w:r>
        <w:rPr>
          <w:rFonts w:ascii="宋体" w:hAnsi="宋体" w:cs="宋体"/>
          <w:i/>
          <w:sz w:val="24"/>
          <w:szCs w:val="24"/>
          <w:u w:val="single"/>
        </w:rPr>
      </w:r>
      <w:r/>
    </w:p>
    <w:p>
      <w:pPr>
        <w:rPr>
          <w:rFonts w:ascii="宋体" w:hAnsi="宋体" w:cs="宋体"/>
          <w:szCs w:val="21"/>
        </w:rPr>
      </w:pPr>
      <w:r>
        <w:rPr>
          <w:rFonts w:ascii="宋体" w:hAnsi="宋体" w:cs="宋体"/>
          <w:szCs w:val="21"/>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sz w:val="32"/>
          <w:szCs w:val="32"/>
        </w:rPr>
      </w:pPr>
      <w:r>
        <w:rPr>
          <w:rFonts w:hint="eastAsia" w:ascii="宋体" w:hAnsi="宋体" w:cs="宋体"/>
          <w:sz w:val="32"/>
          <w:szCs w:val="32"/>
        </w:rPr>
        <w:t xml:space="preserve">附件5</w:t>
      </w:r>
      <w:r/>
    </w:p>
    <w:p>
      <w:pPr>
        <w:jc w:val="center"/>
        <w:spacing w:line="560" w:lineRule="exact"/>
        <w:rPr>
          <w:rFonts w:ascii="宋体" w:hAnsi="宋体" w:cs="宋体"/>
          <w:b/>
          <w:bCs/>
          <w:sz w:val="32"/>
          <w:szCs w:val="32"/>
        </w:rPr>
      </w:pPr>
      <w:r>
        <w:rPr>
          <w:rFonts w:hint="eastAsia" w:ascii="宋体" w:hAnsi="宋体" w:cs="宋体"/>
          <w:b/>
          <w:bCs/>
          <w:sz w:val="32"/>
          <w:szCs w:val="32"/>
        </w:rPr>
        <w:t xml:space="preserve">投标函</w:t>
      </w:r>
      <w:r/>
    </w:p>
    <w:p>
      <w:pPr>
        <w:jc w:val="left"/>
        <w:spacing w:line="440" w:lineRule="exact"/>
        <w:rPr>
          <w:rFonts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4"/>
        </w:rPr>
        <w:t xml:space="preserve">采购人</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根据贵方的</w:t>
      </w:r>
      <w:r>
        <w:rPr>
          <w:rFonts w:hint="eastAsia" w:ascii="宋体" w:hAnsi="宋体" w:cs="宋体"/>
          <w:sz w:val="24"/>
          <w:szCs w:val="24"/>
        </w:rPr>
        <w:t xml:space="preserve">项目编号：</w:t>
      </w:r>
      <w:r>
        <w:rPr>
          <w:rFonts w:hint="eastAsia" w:ascii="宋体" w:hAnsi="宋体" w:cs="宋体"/>
          <w:sz w:val="24"/>
          <w:szCs w:val="21"/>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据此函，__________签字人兹宣布同意如下：</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1.按招标文件规定的各项要求，向买方提供所需货物（包含与货物相关的服务）。</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2.我们完全理解贵方不一定将合同授予最低报价的投标人。</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投标人开户行：</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账          号： </w:t>
      </w:r>
      <w:r/>
    </w:p>
    <w:p>
      <w:pPr>
        <w:ind w:left="420" w:firstLine="480"/>
        <w:jc w:val="left"/>
        <w:spacing w:line="440" w:lineRule="exact"/>
        <w:rPr>
          <w:rFonts w:ascii="宋体" w:hAnsi="宋体" w:cs="宋体"/>
          <w:sz w:val="24"/>
          <w:szCs w:val="21"/>
        </w:rPr>
      </w:pPr>
      <w:r>
        <w:rPr>
          <w:rFonts w:hint="eastAsia" w:ascii="宋体" w:hAnsi="宋体" w:cs="宋体"/>
          <w:sz w:val="24"/>
          <w:szCs w:val="21"/>
        </w:rPr>
        <w:t xml:space="preserve">日           期：________年____月____日</w:t>
      </w:r>
      <w:r/>
    </w:p>
    <w:p>
      <w:pPr>
        <w:ind w:left="420" w:firstLine="480"/>
        <w:jc w:val="left"/>
        <w:spacing w:line="440" w:lineRule="exact"/>
        <w:rPr>
          <w:rFonts w:ascii="宋体" w:hAnsi="宋体" w:cs="宋体"/>
          <w:sz w:val="24"/>
          <w:szCs w:val="21"/>
        </w:rPr>
      </w:pPr>
      <w:r>
        <w:rPr>
          <w:rFonts w:ascii="宋体" w:hAnsi="宋体" w:cs="宋体"/>
          <w:sz w:val="24"/>
          <w:szCs w:val="21"/>
        </w:rPr>
      </w:r>
      <w:r/>
    </w:p>
    <w:p>
      <w:pPr>
        <w:ind w:left="420" w:firstLine="2400"/>
        <w:jc w:val="left"/>
        <w:spacing w:line="440" w:lineRule="exact"/>
        <w:rPr>
          <w:rFonts w:ascii="宋体" w:hAnsi="宋体" w:cs="宋体"/>
          <w:sz w:val="24"/>
          <w:szCs w:val="21"/>
        </w:rPr>
      </w:pPr>
      <w:r>
        <w:rPr>
          <w:rFonts w:hint="eastAsia" w:ascii="宋体" w:hAnsi="宋体" w:cs="宋体"/>
          <w:sz w:val="24"/>
          <w:szCs w:val="21"/>
        </w:rPr>
        <w:t xml:space="preserve">投标供应商全称(盖公章)：</w:t>
      </w:r>
      <w:r/>
    </w:p>
    <w:p>
      <w:pPr>
        <w:ind w:left="420" w:firstLine="2400"/>
        <w:jc w:val="left"/>
        <w:spacing w:line="440" w:lineRule="exact"/>
        <w:rPr>
          <w:rFonts w:ascii="宋体" w:hAnsi="宋体" w:cs="宋体"/>
          <w:sz w:val="24"/>
          <w:szCs w:val="21"/>
        </w:rPr>
      </w:pPr>
      <w:r>
        <w:rPr>
          <w:rFonts w:hint="eastAsia" w:ascii="宋体" w:hAnsi="宋体" w:cs="宋体"/>
          <w:sz w:val="24"/>
          <w:szCs w:val="21"/>
        </w:rPr>
        <w:t xml:space="preserve">法定代表人（签字或盖章）：</w:t>
      </w:r>
      <w:r/>
    </w:p>
    <w:p>
      <w:pPr>
        <w:contextualSpacing/>
        <w:spacing w:line="300" w:lineRule="auto"/>
        <w:rPr>
          <w:rFonts w:ascii="宋体" w:hAnsi="宋体" w:cs="宋体"/>
          <w:sz w:val="28"/>
          <w:szCs w:val="28"/>
        </w:rPr>
      </w:pPr>
      <w:r>
        <w:rPr>
          <w:rFonts w:ascii="宋体" w:hAnsi="宋体" w:cs="宋体"/>
          <w:sz w:val="28"/>
          <w:szCs w:val="28"/>
        </w:rPr>
      </w:r>
      <w:r/>
    </w:p>
    <w:p>
      <w:pPr>
        <w:contextualSpacing/>
        <w:spacing w:line="400" w:lineRule="exact"/>
        <w:rPr>
          <w:rFonts w:ascii="宋体" w:hAnsi="宋体" w:cs="宋体"/>
          <w:sz w:val="32"/>
          <w:szCs w:val="32"/>
        </w:rPr>
      </w:pPr>
      <w:r>
        <w:rPr>
          <w:rFonts w:ascii="宋体" w:hAnsi="宋体" w:cs="宋体"/>
          <w:sz w:val="32"/>
          <w:szCs w:val="32"/>
        </w:rPr>
      </w:r>
      <w:r/>
    </w:p>
    <w:p>
      <w:pPr>
        <w:contextualSpacing/>
        <w:spacing w:line="400" w:lineRule="exact"/>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sz w:val="32"/>
          <w:szCs w:val="32"/>
        </w:rPr>
      </w:pPr>
      <w:r>
        <w:rPr>
          <w:rFonts w:hint="eastAsia" w:ascii="宋体" w:hAnsi="宋体" w:cs="宋体"/>
          <w:sz w:val="32"/>
          <w:szCs w:val="32"/>
        </w:rPr>
        <w:t xml:space="preserve">附件6</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5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序号</w:t>
            </w:r>
            <w:r/>
          </w:p>
        </w:tc>
        <w:tc>
          <w:tcPr>
            <w:tcW w:w="2300"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货物或服务名称</w:t>
            </w:r>
            <w:r/>
          </w:p>
        </w:tc>
        <w:tc>
          <w:tcPr>
            <w:tcW w:w="2008"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招标文件要求的商务条款</w:t>
            </w:r>
            <w:r/>
          </w:p>
        </w:tc>
        <w:tc>
          <w:tcPr>
            <w:tcW w:w="2591"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投标文件响应情况</w:t>
            </w:r>
            <w:r/>
          </w:p>
        </w:tc>
        <w:tc>
          <w:tcPr>
            <w:tcW w:w="1427" w:type="dxa"/>
            <w:textDirection w:val="lrTb"/>
            <w:noWrap w:val="false"/>
          </w:tcPr>
          <w:p>
            <w:pPr>
              <w:jc w:val="center"/>
              <w:spacing w:line="340" w:lineRule="exact"/>
              <w:rPr>
                <w:rFonts w:ascii="宋体" w:hAnsi="宋体" w:cs="宋体"/>
                <w:sz w:val="24"/>
                <w:szCs w:val="24"/>
              </w:rPr>
            </w:pPr>
            <w:r>
              <w:rPr>
                <w:rFonts w:ascii="宋体" w:hAnsi="宋体" w:cs="宋体"/>
                <w:sz w:val="24"/>
                <w:szCs w:val="24"/>
              </w:rPr>
            </w:r>
            <w:r/>
          </w:p>
          <w:p>
            <w:pPr>
              <w:jc w:val="center"/>
              <w:spacing w:line="340" w:lineRule="exact"/>
              <w:rPr>
                <w:rFonts w:ascii="宋体" w:hAnsi="宋体" w:cs="宋体"/>
                <w:sz w:val="24"/>
                <w:szCs w:val="24"/>
              </w:rPr>
            </w:pPr>
            <w:r>
              <w:rPr>
                <w:rFonts w:hint="eastAsia" w:ascii="宋体" w:hAnsi="宋体" w:cs="宋体"/>
                <w:sz w:val="24"/>
                <w:szCs w:val="24"/>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1</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548"/>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2</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400"/>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3</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419"/>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4</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bl>
    <w:p>
      <w:pPr>
        <w:contextualSpacing/>
        <w:spacing w:line="480" w:lineRule="exact"/>
        <w:rPr>
          <w:rFonts w:ascii="宋体" w:hAnsi="宋体" w:cs="宋体"/>
          <w:b/>
          <w:sz w:val="24"/>
          <w:szCs w:val="24"/>
        </w:rPr>
      </w:pPr>
      <w:r>
        <w:rPr>
          <w:rFonts w:hint="eastAsia" w:ascii="宋体" w:hAnsi="宋体" w:cs="宋体"/>
          <w:b/>
          <w:sz w:val="24"/>
          <w:szCs w:val="24"/>
        </w:rPr>
        <w:t xml:space="preserve">注：</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1.投标人提交的投标文件中与招标文件第三部分“项目需求”中的商务部分的要求，应逐条填列在偏离表中。</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3.投标人如果虚假响应，将被暂停参加采购人组织政府采购活动。</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sz w:val="32"/>
          <w:szCs w:val="32"/>
        </w:rPr>
      </w:pPr>
      <w:r>
        <w:rPr>
          <w:rFonts w:hint="eastAsia" w:ascii="宋体" w:hAnsi="宋体" w:cs="宋体"/>
          <w:sz w:val="32"/>
          <w:szCs w:val="32"/>
        </w:rPr>
        <w:t xml:space="preserve">附件7</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5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序号</w:t>
            </w:r>
            <w:r/>
          </w:p>
        </w:tc>
        <w:tc>
          <w:tcPr>
            <w:tcW w:w="2300"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货物或服务名称</w:t>
            </w:r>
            <w:r/>
          </w:p>
        </w:tc>
        <w:tc>
          <w:tcPr>
            <w:tcW w:w="2008"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招标文件要求的技术要求</w:t>
            </w:r>
            <w:r/>
          </w:p>
        </w:tc>
        <w:tc>
          <w:tcPr>
            <w:tcW w:w="2591"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投标文件响应情况</w:t>
            </w:r>
            <w:r/>
          </w:p>
        </w:tc>
        <w:tc>
          <w:tcPr>
            <w:tcW w:w="1427" w:type="dxa"/>
            <w:textDirection w:val="lrTb"/>
            <w:noWrap w:val="false"/>
          </w:tcPr>
          <w:p>
            <w:pPr>
              <w:jc w:val="center"/>
              <w:spacing w:line="340" w:lineRule="exact"/>
              <w:rPr>
                <w:rFonts w:ascii="宋体" w:hAnsi="宋体" w:cs="宋体"/>
                <w:sz w:val="24"/>
                <w:szCs w:val="24"/>
              </w:rPr>
            </w:pPr>
            <w:r>
              <w:rPr>
                <w:rFonts w:ascii="宋体" w:hAnsi="宋体" w:cs="宋体"/>
                <w:sz w:val="24"/>
                <w:szCs w:val="24"/>
              </w:rPr>
            </w:r>
            <w:r/>
          </w:p>
          <w:p>
            <w:pPr>
              <w:jc w:val="center"/>
              <w:spacing w:line="340" w:lineRule="exact"/>
              <w:rPr>
                <w:rFonts w:ascii="宋体" w:hAnsi="宋体" w:cs="宋体"/>
                <w:sz w:val="24"/>
                <w:szCs w:val="24"/>
              </w:rPr>
            </w:pPr>
            <w:r>
              <w:rPr>
                <w:rFonts w:hint="eastAsia" w:ascii="宋体" w:hAnsi="宋体" w:cs="宋体"/>
                <w:sz w:val="24"/>
                <w:szCs w:val="24"/>
              </w:rPr>
              <w:t xml:space="preserve">偏离说明</w:t>
            </w:r>
            <w:r/>
          </w:p>
        </w:tc>
      </w:tr>
      <w:tr>
        <w:trPr>
          <w:trHeight w:val="414"/>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1</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548"/>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2</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400"/>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3</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r>
        <w:trPr>
          <w:trHeight w:val="419"/>
        </w:trPr>
        <w:tc>
          <w:tcPr>
            <w:tcW w:w="843" w:type="dxa"/>
            <w:vAlign w:val="center"/>
            <w:textDirection w:val="lrTb"/>
            <w:noWrap w:val="false"/>
          </w:tcPr>
          <w:p>
            <w:pPr>
              <w:jc w:val="center"/>
              <w:spacing w:line="340" w:lineRule="exact"/>
              <w:rPr>
                <w:rFonts w:ascii="宋体" w:hAnsi="宋体" w:cs="宋体"/>
                <w:sz w:val="24"/>
                <w:szCs w:val="24"/>
              </w:rPr>
            </w:pPr>
            <w:r>
              <w:rPr>
                <w:rFonts w:hint="eastAsia" w:ascii="宋体" w:hAnsi="宋体" w:cs="宋体"/>
                <w:sz w:val="24"/>
                <w:szCs w:val="24"/>
              </w:rPr>
              <w:t xml:space="preserve">4</w:t>
            </w:r>
            <w:r/>
          </w:p>
        </w:tc>
        <w:tc>
          <w:tcPr>
            <w:tcW w:w="2300"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2591"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c>
          <w:tcPr>
            <w:tcW w:w="1427" w:type="dxa"/>
            <w:vAlign w:val="center"/>
            <w:textDirection w:val="lrTb"/>
            <w:noWrap w:val="false"/>
          </w:tcPr>
          <w:p>
            <w:pPr>
              <w:jc w:val="center"/>
              <w:spacing w:line="340" w:lineRule="exact"/>
              <w:rPr>
                <w:rFonts w:ascii="宋体" w:hAnsi="宋体" w:cs="宋体"/>
                <w:sz w:val="24"/>
                <w:szCs w:val="24"/>
              </w:rPr>
            </w:pPr>
            <w:r>
              <w:rPr>
                <w:rFonts w:ascii="宋体" w:hAnsi="宋体" w:cs="宋体"/>
                <w:sz w:val="24"/>
                <w:szCs w:val="24"/>
              </w:rPr>
            </w:r>
            <w:r/>
          </w:p>
        </w:tc>
      </w:tr>
    </w:tbl>
    <w:p>
      <w:pPr>
        <w:contextualSpacing/>
        <w:spacing w:line="480" w:lineRule="exact"/>
        <w:rPr>
          <w:rFonts w:ascii="宋体" w:hAnsi="宋体" w:cs="宋体"/>
          <w:b/>
          <w:sz w:val="24"/>
          <w:szCs w:val="24"/>
        </w:rPr>
      </w:pPr>
      <w:r>
        <w:rPr>
          <w:rFonts w:hint="eastAsia" w:ascii="宋体" w:hAnsi="宋体" w:cs="宋体"/>
          <w:b/>
          <w:sz w:val="24"/>
          <w:szCs w:val="24"/>
        </w:rPr>
        <w:t xml:space="preserve">注：</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1.投标人提交的投标文件中与招标文件第三部分“项目需求”中的技术部分的要求，应逐条填列在偏离表中。</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480" w:lineRule="exact"/>
        <w:rPr>
          <w:rFonts w:ascii="宋体" w:hAnsi="宋体" w:cs="宋体"/>
          <w:sz w:val="24"/>
          <w:szCs w:val="24"/>
        </w:rPr>
      </w:pPr>
      <w:r>
        <w:rPr>
          <w:rFonts w:hint="eastAsia" w:ascii="宋体" w:hAnsi="宋体" w:cs="宋体"/>
          <w:sz w:val="24"/>
          <w:szCs w:val="24"/>
        </w:rPr>
        <w:t xml:space="preserve">3.投标人如果虚假响应，将被暂停参加采购人组织政府采购活动。</w:t>
      </w:r>
      <w:r/>
    </w:p>
    <w:p>
      <w:pPr>
        <w:contextualSpacing/>
        <w:ind w:firstLine="480"/>
        <w:spacing w:line="480" w:lineRule="exact"/>
        <w:rPr>
          <w:rFonts w:ascii="宋体" w:hAnsi="宋体" w:cs="宋体"/>
          <w:bCs/>
          <w:sz w:val="24"/>
          <w:szCs w:val="24"/>
        </w:rPr>
      </w:pPr>
      <w:r>
        <w:rPr>
          <w:rFonts w:hint="eastAsia" w:ascii="宋体" w:hAnsi="宋体" w:cs="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b/>
          <w:sz w:val="32"/>
          <w:szCs w:val="32"/>
        </w:rPr>
      </w:pPr>
      <w:r>
        <w:rPr>
          <w:rFonts w:hint="eastAsia" w:ascii="宋体" w:hAnsi="宋体" w:cs="宋体"/>
          <w:sz w:val="32"/>
          <w:szCs w:val="32"/>
        </w:rPr>
        <w:t xml:space="preserve">附件8           </w:t>
      </w:r>
      <w:r/>
    </w:p>
    <w:p>
      <w:pPr>
        <w:contextualSpacing/>
        <w:jc w:val="center"/>
        <w:spacing w:line="400" w:lineRule="exact"/>
        <w:rPr>
          <w:rFonts w:ascii="宋体" w:hAnsi="宋体" w:cs="宋体"/>
          <w:b/>
          <w:sz w:val="32"/>
          <w:szCs w:val="32"/>
        </w:rPr>
      </w:pPr>
      <w:r>
        <w:rPr>
          <w:rFonts w:hint="eastAsia" w:ascii="宋体" w:hAnsi="宋体" w:cs="宋体"/>
          <w:b/>
          <w:sz w:val="32"/>
          <w:szCs w:val="32"/>
        </w:rPr>
        <w:t xml:space="preserve">实质性要求响应及偏离表</w:t>
      </w:r>
      <w:r/>
    </w:p>
    <w:tbl>
      <w:tblPr>
        <w:tblStyle w:val="8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4235"/>
        <w:gridCol w:w="2963"/>
        <w:gridCol w:w="1274"/>
      </w:tblGrid>
      <w:tr>
        <w:trPr/>
        <w:tc>
          <w:tcPr>
            <w:tcW w:w="696" w:type="dxa"/>
            <w:textDirection w:val="lrTb"/>
            <w:noWrap w:val="false"/>
          </w:tcPr>
          <w:p>
            <w:pPr>
              <w:spacing w:line="560" w:lineRule="exact"/>
              <w:rPr>
                <w:rFonts w:ascii="宋体" w:hAnsi="宋体" w:cs="宋体"/>
                <w:sz w:val="24"/>
                <w:szCs w:val="24"/>
              </w:rPr>
            </w:pPr>
            <w:r>
              <w:rPr>
                <w:rFonts w:hint="eastAsia" w:ascii="宋体" w:hAnsi="宋体" w:cs="宋体"/>
                <w:sz w:val="24"/>
                <w:szCs w:val="24"/>
              </w:rPr>
              <w:t xml:space="preserve">序号</w:t>
            </w:r>
            <w:r/>
          </w:p>
        </w:tc>
        <w:tc>
          <w:tcPr>
            <w:tcW w:w="4235"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招标要求</w:t>
            </w:r>
            <w:r/>
          </w:p>
        </w:tc>
        <w:tc>
          <w:tcPr>
            <w:tcW w:w="2963"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投标文件响应情况</w:t>
            </w:r>
            <w:r/>
          </w:p>
        </w:tc>
        <w:tc>
          <w:tcPr>
            <w:tcW w:w="1274" w:type="dxa"/>
            <w:textDirection w:val="lrTb"/>
            <w:noWrap w:val="false"/>
          </w:tcPr>
          <w:p>
            <w:pPr>
              <w:spacing w:line="560" w:lineRule="exact"/>
              <w:rPr>
                <w:rFonts w:ascii="宋体" w:hAnsi="宋体" w:cs="宋体"/>
                <w:sz w:val="24"/>
                <w:szCs w:val="24"/>
              </w:rPr>
            </w:pPr>
            <w:r>
              <w:rPr>
                <w:rFonts w:hint="eastAsia" w:ascii="宋体" w:hAnsi="宋体" w:cs="宋体"/>
                <w:sz w:val="24"/>
                <w:szCs w:val="24"/>
              </w:rPr>
              <w:t xml:space="preserve">偏离说明</w:t>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ind w:left="425" w:hanging="425"/>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r>
        <w:trPr>
          <w:trHeight w:val="806"/>
        </w:trPr>
        <w:tc>
          <w:tcPr>
            <w:tcW w:w="696"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4235" w:type="dxa"/>
            <w:textDirection w:val="lrTb"/>
            <w:noWrap w:val="false"/>
          </w:tcPr>
          <w:p>
            <w:pPr>
              <w:spacing w:line="360" w:lineRule="exact"/>
              <w:rPr>
                <w:rFonts w:ascii="宋体" w:hAnsi="宋体" w:cs="宋体"/>
                <w:sz w:val="24"/>
                <w:szCs w:val="24"/>
              </w:rPr>
            </w:pPr>
            <w:r>
              <w:rPr>
                <w:rFonts w:ascii="宋体" w:hAnsi="宋体" w:cs="宋体"/>
                <w:sz w:val="24"/>
                <w:szCs w:val="24"/>
              </w:rPr>
            </w:r>
            <w:r/>
          </w:p>
        </w:tc>
        <w:tc>
          <w:tcPr>
            <w:tcW w:w="2963" w:type="dxa"/>
            <w:textDirection w:val="lrTb"/>
            <w:noWrap w:val="false"/>
          </w:tcPr>
          <w:p>
            <w:pPr>
              <w:spacing w:line="560" w:lineRule="exact"/>
              <w:rPr>
                <w:rFonts w:ascii="宋体" w:hAnsi="宋体" w:cs="宋体"/>
                <w:sz w:val="24"/>
                <w:szCs w:val="24"/>
              </w:rPr>
            </w:pPr>
            <w:r>
              <w:rPr>
                <w:rFonts w:ascii="宋体" w:hAnsi="宋体" w:cs="宋体"/>
                <w:sz w:val="24"/>
                <w:szCs w:val="24"/>
              </w:rPr>
            </w:r>
            <w:r/>
          </w:p>
        </w:tc>
        <w:tc>
          <w:tcPr>
            <w:tcW w:w="1274" w:type="dxa"/>
            <w:textDirection w:val="lrTb"/>
            <w:noWrap w:val="false"/>
          </w:tcPr>
          <w:p>
            <w:pPr>
              <w:spacing w:line="560" w:lineRule="exact"/>
              <w:rPr>
                <w:rFonts w:ascii="宋体" w:hAnsi="宋体" w:cs="宋体"/>
                <w:sz w:val="24"/>
                <w:szCs w:val="24"/>
              </w:rPr>
            </w:pPr>
            <w:r>
              <w:rPr>
                <w:rFonts w:ascii="宋体" w:hAnsi="宋体" w:cs="宋体"/>
                <w:sz w:val="24"/>
                <w:szCs w:val="24"/>
              </w:rPr>
            </w:r>
            <w:r/>
          </w:p>
        </w:tc>
      </w:tr>
    </w:tbl>
    <w:p>
      <w:pPr>
        <w:contextualSpacing/>
        <w:spacing w:line="400" w:lineRule="exact"/>
        <w:rPr>
          <w:rFonts w:ascii="宋体" w:hAnsi="宋体" w:cs="宋体"/>
          <w:b/>
          <w:sz w:val="32"/>
          <w:szCs w:val="32"/>
        </w:rPr>
      </w:pPr>
      <w:r>
        <w:rPr>
          <w:rFonts w:ascii="宋体" w:hAnsi="宋体" w:cs="宋体"/>
          <w:b/>
          <w:sz w:val="32"/>
          <w:szCs w:val="32"/>
        </w:rPr>
      </w:r>
      <w:r/>
    </w:p>
    <w:p>
      <w:pPr>
        <w:contextualSpacing/>
        <w:jc w:val="center"/>
        <w:spacing w:line="400" w:lineRule="exact"/>
        <w:rPr>
          <w:rFonts w:ascii="宋体" w:hAnsi="宋体" w:cs="宋体"/>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sz w:val="32"/>
          <w:szCs w:val="32"/>
        </w:rPr>
      </w:r>
      <w:r/>
    </w:p>
    <w:p>
      <w:pPr>
        <w:contextualSpacing/>
        <w:spacing w:line="400" w:lineRule="exact"/>
        <w:rPr>
          <w:rFonts w:ascii="宋体" w:hAnsi="宋体" w:cs="宋体"/>
          <w:sz w:val="32"/>
          <w:szCs w:val="32"/>
        </w:rPr>
      </w:pPr>
      <w:r>
        <w:rPr>
          <w:rFonts w:hint="eastAsia" w:ascii="宋体" w:hAnsi="宋体" w:cs="宋体"/>
          <w:sz w:val="32"/>
          <w:szCs w:val="32"/>
        </w:rPr>
        <w:t xml:space="preserve">附件9</w:t>
      </w:r>
      <w:r/>
    </w:p>
    <w:p>
      <w:pPr>
        <w:jc w:val="center"/>
        <w:spacing w:before="100" w:beforeAutospacing="1" w:after="100" w:afterAutospacing="1" w:line="520" w:lineRule="exact"/>
        <w:widowControl/>
        <w:rPr>
          <w:rFonts w:ascii="宋体" w:hAnsi="宋体" w:cs="宋体"/>
          <w:b/>
          <w:bCs/>
          <w:sz w:val="32"/>
          <w:szCs w:val="32"/>
        </w:rPr>
      </w:pPr>
      <w:r>
        <w:rPr>
          <w:rFonts w:hint="eastAsia" w:ascii="宋体" w:hAnsi="宋体" w:cs="宋体"/>
          <w:b/>
          <w:bCs/>
          <w:sz w:val="32"/>
          <w:szCs w:val="32"/>
        </w:rPr>
        <w:t xml:space="preserve">开  标 一 览  表</w:t>
      </w:r>
      <w:r/>
    </w:p>
    <w:p>
      <w:pPr>
        <w:spacing w:line="560" w:lineRule="exact"/>
        <w:rPr>
          <w:rFonts w:ascii="宋体" w:hAnsi="宋体" w:cs="宋体"/>
          <w:sz w:val="28"/>
          <w:szCs w:val="28"/>
          <w:u w:val="single"/>
        </w:rPr>
      </w:pPr>
      <w:r>
        <w:rPr>
          <w:rFonts w:hint="eastAsia" w:ascii="宋体" w:hAnsi="宋体" w:cs="宋体"/>
          <w:sz w:val="28"/>
          <w:szCs w:val="28"/>
        </w:rPr>
        <w:t xml:space="preserve">投标人全称（加盖公章）：</w:t>
      </w:r>
      <w:r/>
    </w:p>
    <w:p>
      <w:pPr>
        <w:spacing w:line="560" w:lineRule="exact"/>
        <w:rPr>
          <w:rFonts w:ascii="宋体" w:hAnsi="宋体" w:cs="宋体"/>
          <w:sz w:val="28"/>
          <w:szCs w:val="28"/>
          <w:u w:val="single"/>
        </w:rPr>
      </w:pPr>
      <w:r>
        <w:rPr>
          <w:rFonts w:hint="eastAsia" w:ascii="宋体" w:hAnsi="宋体" w:cs="宋体"/>
          <w:sz w:val="28"/>
          <w:szCs w:val="28"/>
        </w:rPr>
        <w:t xml:space="preserve">项目名称：</w:t>
      </w:r>
      <w:r/>
    </w:p>
    <w:p>
      <w:pPr>
        <w:spacing w:line="560" w:lineRule="exact"/>
        <w:rPr>
          <w:rFonts w:ascii="宋体" w:hAnsi="宋体" w:cs="宋体"/>
          <w:sz w:val="28"/>
          <w:szCs w:val="28"/>
        </w:rPr>
      </w:pPr>
      <w:r>
        <w:rPr>
          <w:rFonts w:hint="eastAsia" w:ascii="宋体" w:hAnsi="宋体" w:cs="宋体"/>
          <w:sz w:val="28"/>
          <w:szCs w:val="28"/>
        </w:rPr>
        <w:t xml:space="preserve">项目编号：</w:t>
      </w:r>
      <w:r/>
    </w:p>
    <w:p>
      <w:pPr>
        <w:spacing w:line="560" w:lineRule="exact"/>
        <w:rPr>
          <w:rFonts w:ascii="宋体" w:hAnsi="宋体" w:cs="宋体"/>
          <w:sz w:val="28"/>
          <w:szCs w:val="28"/>
        </w:rPr>
      </w:pPr>
      <w:r>
        <w:rPr>
          <w:rFonts w:hint="eastAsia" w:ascii="宋体" w:hAnsi="宋体" w:cs="宋体"/>
          <w:sz w:val="28"/>
          <w:szCs w:val="28"/>
        </w:rPr>
        <w:t xml:space="preserve">分包号：</w:t>
      </w:r>
      <w:r/>
    </w:p>
    <w:tbl>
      <w:tblPr>
        <w:tblStyle w:val="856"/>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宋体" w:hAnsi="宋体" w:cs="宋体"/>
              </w:rPr>
            </w:pPr>
            <w:r>
              <w:rPr>
                <w:rFonts w:hint="eastAsia" w:ascii="宋体" w:hAnsi="宋体" w:cs="宋体"/>
                <w:sz w:val="28"/>
                <w:szCs w:val="28"/>
              </w:rPr>
              <w:t xml:space="preserve">投标货物、服务名称</w:t>
            </w:r>
            <w:r/>
          </w:p>
        </w:tc>
        <w:tc>
          <w:tcPr>
            <w:tcW w:w="4607" w:type="dxa"/>
            <w:textDirection w:val="lrTb"/>
            <w:noWrap w:val="false"/>
          </w:tcPr>
          <w:p>
            <w:pPr>
              <w:jc w:val="center"/>
              <w:spacing w:line="560" w:lineRule="exact"/>
              <w:rPr>
                <w:rFonts w:ascii="宋体" w:hAnsi="宋体" w:cs="宋体"/>
              </w:rPr>
            </w:pPr>
            <w:r>
              <w:rPr>
                <w:rFonts w:hint="eastAsia" w:ascii="宋体" w:hAnsi="宋体" w:cs="宋体"/>
                <w:sz w:val="28"/>
                <w:szCs w:val="28"/>
              </w:rPr>
              <w:t xml:space="preserve">投标总报价</w:t>
            </w:r>
            <w:r/>
          </w:p>
        </w:tc>
      </w:tr>
      <w:tr>
        <w:trPr>
          <w:trHeight w:val="1091"/>
        </w:trPr>
        <w:tc>
          <w:tcPr>
            <w:tcW w:w="4148" w:type="dxa"/>
            <w:textDirection w:val="lrTb"/>
            <w:noWrap w:val="false"/>
          </w:tcPr>
          <w:p>
            <w:pPr>
              <w:spacing w:line="560" w:lineRule="exact"/>
              <w:rPr>
                <w:rFonts w:ascii="宋体" w:hAnsi="宋体" w:cs="宋体"/>
              </w:rPr>
            </w:pPr>
            <w:r>
              <w:rPr>
                <w:rFonts w:ascii="宋体" w:hAnsi="宋体" w:cs="宋体"/>
              </w:rPr>
            </w:r>
            <w:r/>
          </w:p>
        </w:tc>
        <w:tc>
          <w:tcPr>
            <w:tcW w:w="4607" w:type="dxa"/>
            <w:textDirection w:val="lrTb"/>
            <w:noWrap w:val="false"/>
          </w:tcPr>
          <w:p>
            <w:pPr>
              <w:spacing w:line="560" w:lineRule="exact"/>
              <w:rPr>
                <w:rFonts w:ascii="宋体" w:hAnsi="宋体" w:cs="宋体"/>
                <w:u w:val="single"/>
              </w:rPr>
            </w:pPr>
            <w:r>
              <w:rPr>
                <w:rFonts w:hint="eastAsia" w:ascii="宋体" w:hAnsi="宋体" w:cs="宋体"/>
                <w:sz w:val="28"/>
                <w:szCs w:val="28"/>
              </w:rPr>
              <w:t xml:space="preserve">大写：</w:t>
            </w:r>
            <w:r>
              <w:rPr>
                <w:rFonts w:hint="eastAsia" w:ascii="宋体" w:hAnsi="宋体" w:cs="宋体"/>
                <w:sz w:val="28"/>
                <w:szCs w:val="28"/>
              </w:rPr>
              <w:br w:type="textWrapping" w:clear="all"/>
            </w:r>
            <w:r>
              <w:rPr>
                <w:rFonts w:hint="eastAsia" w:ascii="宋体" w:hAnsi="宋体" w:cs="宋体"/>
                <w:sz w:val="28"/>
                <w:szCs w:val="28"/>
              </w:rPr>
              <w:t xml:space="preserve">小写：元（人民币）</w:t>
            </w:r>
            <w:r/>
          </w:p>
        </w:tc>
      </w:tr>
      <w:tr>
        <w:trPr/>
        <w:tc>
          <w:tcPr>
            <w:tcW w:w="4148" w:type="dxa"/>
            <w:textDirection w:val="lrTb"/>
            <w:noWrap w:val="false"/>
          </w:tcPr>
          <w:p>
            <w:pPr>
              <w:spacing w:line="560" w:lineRule="exact"/>
              <w:rPr>
                <w:rFonts w:ascii="宋体" w:hAnsi="宋体" w:cs="宋体"/>
              </w:rPr>
            </w:pPr>
            <w:r>
              <w:rPr>
                <w:rFonts w:hint="eastAsia" w:ascii="宋体" w:hAnsi="宋体" w:cs="宋体"/>
                <w:sz w:val="28"/>
                <w:szCs w:val="28"/>
              </w:rPr>
              <w:t xml:space="preserve">主要货物、服务制造商及产地</w:t>
            </w:r>
            <w:r/>
          </w:p>
        </w:tc>
        <w:tc>
          <w:tcPr>
            <w:tcW w:w="4607" w:type="dxa"/>
            <w:textDirection w:val="lrTb"/>
            <w:noWrap w:val="false"/>
          </w:tcPr>
          <w:p>
            <w:pPr>
              <w:spacing w:line="560" w:lineRule="exact"/>
              <w:rPr>
                <w:rFonts w:ascii="宋体" w:hAnsi="宋体" w:cs="宋体"/>
              </w:rPr>
            </w:pPr>
            <w:r>
              <w:rPr>
                <w:rFonts w:ascii="宋体" w:hAnsi="宋体" w:cs="宋体"/>
              </w:rPr>
            </w:r>
            <w:r/>
          </w:p>
        </w:tc>
      </w:tr>
      <w:tr>
        <w:trPr>
          <w:trHeight w:val="481"/>
        </w:trPr>
        <w:tc>
          <w:tcPr>
            <w:tcW w:w="4148" w:type="dxa"/>
            <w:textDirection w:val="lrTb"/>
            <w:noWrap w:val="false"/>
          </w:tcPr>
          <w:p>
            <w:pPr>
              <w:spacing w:line="560" w:lineRule="exact"/>
              <w:rPr>
                <w:rFonts w:ascii="宋体" w:hAnsi="宋体" w:cs="宋体"/>
              </w:rPr>
            </w:pPr>
            <w:r>
              <w:rPr>
                <w:rFonts w:hint="eastAsia" w:ascii="宋体" w:hAnsi="宋体" w:cs="宋体"/>
                <w:sz w:val="28"/>
                <w:szCs w:val="28"/>
              </w:rPr>
              <w:t xml:space="preserve">产品品牌</w:t>
            </w:r>
            <w:r/>
          </w:p>
        </w:tc>
        <w:tc>
          <w:tcPr>
            <w:tcW w:w="4607" w:type="dxa"/>
            <w:textDirection w:val="lrTb"/>
            <w:noWrap w:val="false"/>
          </w:tcPr>
          <w:p>
            <w:pPr>
              <w:spacing w:line="560" w:lineRule="exact"/>
              <w:rPr>
                <w:rFonts w:ascii="宋体" w:hAnsi="宋体" w:cs="宋体"/>
              </w:rPr>
            </w:pPr>
            <w:r>
              <w:rPr>
                <w:rFonts w:ascii="宋体" w:hAnsi="宋体" w:cs="宋体"/>
              </w:rPr>
            </w:r>
            <w:r/>
          </w:p>
        </w:tc>
      </w:tr>
    </w:tbl>
    <w:p>
      <w:pPr>
        <w:spacing w:line="560" w:lineRule="exact"/>
        <w:rPr>
          <w:rFonts w:ascii="宋体" w:hAnsi="宋体" w:cs="宋体"/>
          <w:sz w:val="28"/>
          <w:szCs w:val="28"/>
        </w:rPr>
      </w:pPr>
      <w:r>
        <w:rPr>
          <w:rFonts w:hint="eastAsia" w:ascii="宋体" w:hAnsi="宋体" w:cs="宋体"/>
          <w:sz w:val="28"/>
          <w:szCs w:val="28"/>
        </w:rPr>
        <w:t xml:space="preserve">日期：</w:t>
      </w:r>
      <w:r/>
    </w:p>
    <w:p>
      <w:pPr>
        <w:spacing w:line="520" w:lineRule="exact"/>
        <w:rPr>
          <w:rFonts w:ascii="宋体" w:hAnsi="宋体" w:cs="宋体"/>
          <w:sz w:val="24"/>
          <w:szCs w:val="24"/>
        </w:rPr>
      </w:pPr>
      <w:r>
        <w:rPr>
          <w:rFonts w:hint="eastAsia"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1、开标一览表必须加盖投标单位公章（复印件无效）。</w:t>
      </w:r>
      <w:r/>
    </w:p>
    <w:p>
      <w:pPr>
        <w:spacing w:line="52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附件10</w:t>
      </w:r>
      <w:r/>
    </w:p>
    <w:p>
      <w:pPr>
        <w:contextualSpacing/>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32"/>
          <w:szCs w:val="32"/>
        </w:rPr>
      </w:pPr>
      <w:r>
        <w:rPr>
          <w:rFonts w:hint="eastAsia" w:ascii="宋体" w:hAnsi="宋体" w:cs="宋体"/>
          <w:b/>
          <w:bCs/>
          <w:sz w:val="32"/>
          <w:szCs w:val="32"/>
        </w:rPr>
        <w:t xml:space="preserve">1、分项报价明细表（货物类）</w:t>
      </w:r>
      <w:r/>
    </w:p>
    <w:p>
      <w:pPr>
        <w:spacing w:line="400" w:lineRule="exact"/>
        <w:rPr>
          <w:rFonts w:ascii="宋体" w:hAnsi="宋体" w:cs="宋体"/>
          <w:sz w:val="28"/>
          <w:szCs w:val="28"/>
        </w:rPr>
      </w:pPr>
      <w:r>
        <w:rPr>
          <w:rFonts w:hint="eastAsia" w:ascii="宋体" w:hAnsi="宋体" w:cs="宋体"/>
          <w:sz w:val="28"/>
          <w:szCs w:val="28"/>
        </w:rPr>
        <w:t xml:space="preserve">投标人（盖章）：</w:t>
      </w:r>
      <w:r/>
    </w:p>
    <w:tbl>
      <w:tblPr>
        <w:tblStyle w:val="856"/>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849"/>
        <w:gridCol w:w="812"/>
        <w:gridCol w:w="533"/>
        <w:gridCol w:w="1131"/>
        <w:gridCol w:w="840"/>
        <w:gridCol w:w="748"/>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34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名称</w:t>
            </w:r>
            <w:r/>
          </w:p>
        </w:tc>
        <w:tc>
          <w:tcPr>
            <w:tcW w:w="121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规格型号</w:t>
            </w:r>
            <w:r/>
          </w:p>
        </w:tc>
        <w:tc>
          <w:tcPr>
            <w:tcW w:w="84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品牌</w:t>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制造商名称</w:t>
            </w:r>
            <w:r/>
          </w:p>
        </w:tc>
        <w:tc>
          <w:tcPr>
            <w:tcBorders>
              <w:left w:val="single" w:color="auto" w:sz="4" w:space="0"/>
            </w:tcBorders>
            <w:tcW w:w="533"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产地</w:t>
            </w:r>
            <w:r/>
          </w:p>
        </w:tc>
        <w:tc>
          <w:tcPr>
            <w:tcW w:w="113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数量（台/套） </w:t>
            </w:r>
            <w:r/>
          </w:p>
        </w:tc>
        <w:tc>
          <w:tcPr>
            <w:tcW w:w="84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单价</w:t>
            </w:r>
            <w:r/>
          </w:p>
        </w:tc>
        <w:tc>
          <w:tcPr>
            <w:tcW w:w="74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金额</w:t>
            </w:r>
            <w:r/>
          </w:p>
        </w:tc>
        <w:tc>
          <w:tcPr>
            <w:tcW w:w="1490" w:type="dxa"/>
            <w:vAlign w:val="center"/>
            <w:textDirection w:val="lrTb"/>
            <w:noWrap w:val="false"/>
          </w:tcPr>
          <w:p>
            <w:pPr>
              <w:ind w:firstLine="105"/>
              <w:jc w:val="center"/>
              <w:spacing w:line="360" w:lineRule="auto"/>
              <w:rPr>
                <w:rFonts w:ascii="宋体" w:hAnsi="宋体" w:cs="宋体"/>
                <w:b/>
                <w:szCs w:val="21"/>
              </w:rPr>
            </w:pPr>
            <w:r>
              <w:rPr>
                <w:rFonts w:hint="eastAsia" w:ascii="宋体" w:hAnsi="宋体" w:cs="宋体"/>
                <w:b/>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3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53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4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3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53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4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3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53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4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3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53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4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1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81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53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3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4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合计</w:t>
            </w:r>
            <w:r/>
          </w:p>
        </w:tc>
        <w:tc>
          <w:tcPr>
            <w:gridSpan w:val="9"/>
            <w:tcW w:w="895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numPr>
          <w:ilvl w:val="0"/>
          <w:numId w:val="14"/>
        </w:numPr>
        <w:jc w:val="left"/>
        <w:keepLines/>
        <w:spacing w:before="120" w:after="120" w:line="416" w:lineRule="auto"/>
        <w:rPr>
          <w:rFonts w:ascii="宋体" w:hAnsi="宋体" w:cs="宋体"/>
          <w:b/>
          <w:sz w:val="32"/>
          <w:szCs w:val="32"/>
        </w:rPr>
        <w:outlineLvl w:val="1"/>
      </w:pPr>
      <w:r>
        <w:rPr>
          <w:rFonts w:hint="eastAsia" w:ascii="宋体" w:hAnsi="宋体" w:cs="宋体"/>
          <w:b/>
          <w:sz w:val="32"/>
          <w:szCs w:val="32"/>
        </w:rPr>
        <w:t xml:space="preserve">涉及到专用耗材价格</w:t>
      </w:r>
      <w:r/>
    </w:p>
    <w:tbl>
      <w:tblPr>
        <w:tblStyle w:val="856"/>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省平台产品编码</w:t>
            </w:r>
            <w:r/>
          </w:p>
        </w:tc>
        <w:tc>
          <w:tcPr>
            <w:tcW w:w="1075"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产品</w:t>
            </w:r>
            <w:r/>
          </w:p>
          <w:p>
            <w:pPr>
              <w:jc w:val="center"/>
              <w:spacing w:line="560" w:lineRule="exact"/>
              <w:rPr>
                <w:rFonts w:ascii="宋体" w:hAnsi="宋体" w:cs="宋体"/>
                <w:sz w:val="24"/>
                <w:szCs w:val="24"/>
              </w:rPr>
            </w:pPr>
            <w:r>
              <w:rPr>
                <w:rFonts w:hint="eastAsia" w:ascii="宋体" w:hAnsi="宋体" w:cs="宋体"/>
                <w:sz w:val="24"/>
                <w:szCs w:val="24"/>
              </w:rPr>
              <w:t xml:space="preserve">名称</w:t>
            </w:r>
            <w:r/>
          </w:p>
        </w:tc>
        <w:tc>
          <w:tcPr>
            <w:tcW w:w="967"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注册证编号</w:t>
            </w:r>
            <w:r/>
          </w:p>
        </w:tc>
        <w:tc>
          <w:tcPr>
            <w:tcW w:w="1111"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注册证名称</w:t>
            </w:r>
            <w:r/>
          </w:p>
        </w:tc>
        <w:tc>
          <w:tcPr>
            <w:tcW w:w="1300"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生产企业名称/品牌</w:t>
            </w:r>
            <w:r/>
          </w:p>
        </w:tc>
        <w:tc>
          <w:tcPr>
            <w:tcW w:w="1222" w:type="dxa"/>
            <w:vAlign w:val="center"/>
            <w:textDirection w:val="lrTb"/>
            <w:noWrap w:val="false"/>
          </w:tcPr>
          <w:p>
            <w:pPr>
              <w:jc w:val="center"/>
              <w:spacing w:line="560" w:lineRule="exact"/>
              <w:tabs>
                <w:tab w:val="left" w:pos="259" w:leader="none"/>
              </w:tabs>
              <w:rPr>
                <w:rFonts w:ascii="宋体" w:hAnsi="宋体" w:cs="宋体"/>
                <w:sz w:val="24"/>
                <w:szCs w:val="24"/>
              </w:rPr>
            </w:pPr>
            <w:r>
              <w:rPr>
                <w:rFonts w:hint="eastAsia" w:ascii="宋体" w:hAnsi="宋体" w:cs="宋体"/>
                <w:sz w:val="24"/>
                <w:szCs w:val="24"/>
              </w:rPr>
              <w:t xml:space="preserve">规格/型号</w:t>
            </w:r>
            <w:r/>
          </w:p>
        </w:tc>
        <w:tc>
          <w:tcPr>
            <w:tcW w:w="1000"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单价</w:t>
            </w:r>
            <w:r/>
          </w:p>
        </w:tc>
        <w:tc>
          <w:tcPr>
            <w:tcW w:w="1192"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备注</w:t>
            </w:r>
            <w:r/>
          </w:p>
        </w:tc>
      </w:tr>
      <w:tr>
        <w:trPr>
          <w:cantSplit/>
          <w:trHeight w:val="294"/>
        </w:trPr>
        <w:tc>
          <w:tcPr>
            <w:tcW w:w="1255"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67"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1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000"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r>
        <w:trPr>
          <w:cantSplit/>
          <w:trHeight w:val="294"/>
        </w:trPr>
        <w:tc>
          <w:tcPr>
            <w:tcW w:w="1255"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075"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967"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11"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000"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c>
          <w:tcPr>
            <w:tcW w:w="1192" w:type="dxa"/>
            <w:vAlign w:val="center"/>
            <w:textDirection w:val="lrTb"/>
            <w:noWrap w:val="false"/>
          </w:tcPr>
          <w:p>
            <w:pPr>
              <w:jc w:val="center"/>
              <w:spacing w:line="560" w:lineRule="exact"/>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t xml:space="preserve">备注：中标后五个工作日内，耗材需提供耗材目录截图(需在江苏省药品、医用耗材招采管理系统和集采品种范围内)。</w:t>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p>
    <w:p>
      <w:pPr>
        <w:spacing w:line="300" w:lineRule="auto"/>
        <w:rPr>
          <w:rFonts w:ascii="宋体" w:hAnsi="宋体" w:cs="宋体"/>
          <w:b/>
          <w:sz w:val="28"/>
          <w:szCs w:val="28"/>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附件11</w:t>
      </w:r>
      <w:r/>
    </w:p>
    <w:p>
      <w:pPr>
        <w:jc w:val="center"/>
        <w:spacing w:line="300" w:lineRule="auto"/>
        <w:rPr>
          <w:rFonts w:ascii="宋体" w:hAnsi="宋体" w:cs="宋体"/>
          <w:b/>
          <w:bCs/>
          <w:sz w:val="28"/>
          <w:szCs w:val="28"/>
        </w:rPr>
        <w:outlineLvl w:val="0"/>
      </w:pPr>
      <w:r>
        <w:rPr>
          <w:rFonts w:hint="eastAsia" w:ascii="宋体" w:hAnsi="宋体" w:cs="宋体"/>
          <w:b/>
          <w:bCs/>
          <w:sz w:val="28"/>
          <w:szCs w:val="28"/>
          <w:lang w:bidi="zh-CN"/>
        </w:rPr>
        <w:t xml:space="preserve">中小企业声明函（货物）</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s="宋体"/>
          <w:sz w:val="28"/>
          <w:szCs w:val="28"/>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spacing w:line="360" w:lineRule="auto"/>
        <w:rPr>
          <w:rFonts w:ascii="宋体" w:hAnsi="宋体" w:cs="宋体"/>
          <w:sz w:val="28"/>
          <w:szCs w:val="28"/>
        </w:rPr>
        <w:outlineLvl w:val="0"/>
      </w:pPr>
      <w:r>
        <w:rPr>
          <w:rFonts w:hint="eastAsia" w:ascii="宋体" w:hAnsi="宋体" w:cs="宋体"/>
          <w:sz w:val="28"/>
          <w:szCs w:val="28"/>
          <w:lang w:bidi="zh-CN"/>
        </w:rPr>
        <w:t xml:space="preserve">2.</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spacing w:line="360" w:lineRule="auto"/>
        <w:rPr>
          <w:rFonts w:ascii="宋体" w:hAnsi="宋体" w:cs="宋体"/>
          <w:sz w:val="28"/>
          <w:szCs w:val="28"/>
        </w:rPr>
        <w:outlineLvl w:val="0"/>
      </w:pPr>
      <w:r>
        <w:rPr>
          <w:rFonts w:hint="eastAsia" w:ascii="宋体" w:hAnsi="宋体" w:cs="宋体"/>
          <w:sz w:val="28"/>
          <w:szCs w:val="28"/>
          <w:lang w:bidi="zh-CN"/>
        </w:rPr>
        <w:t xml:space="preserve">……</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560"/>
        <w:spacing w:line="36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Cs w:val="21"/>
        </w:rPr>
        <w:outlineLvl w:val="0"/>
      </w:pPr>
      <w:r>
        <w:rPr>
          <w:rFonts w:hint="eastAsia" w:ascii="宋体" w:hAnsi="宋体" w:cs="宋体"/>
          <w:szCs w:val="21"/>
          <w:lang w:bidi="zh-CN"/>
        </w:rPr>
        <w:t xml:space="preserve">注：1.如项目属性为“货物”，请按本表填写。</w:t>
      </w:r>
      <w:r/>
    </w:p>
    <w:p>
      <w:pPr>
        <w:ind w:firstLine="420"/>
        <w:spacing w:line="300" w:lineRule="auto"/>
        <w:rPr>
          <w:rFonts w:ascii="宋体" w:hAnsi="宋体" w:cs="宋体"/>
          <w:szCs w:val="21"/>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ascii="宋体" w:hAnsi="宋体" w:cs="宋体"/>
          <w:szCs w:val="21"/>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cs="宋体"/>
          <w:sz w:val="28"/>
          <w:szCs w:val="28"/>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cs="宋体"/>
          <w:sz w:val="28"/>
          <w:szCs w:val="28"/>
        </w:rPr>
        <w:outlineLvl w:val="0"/>
      </w:pPr>
      <w:r>
        <w:rPr>
          <w:rFonts w:hint="eastAsia" w:ascii="宋体" w:hAnsi="宋体" w:cs="宋体"/>
          <w:sz w:val="28"/>
          <w:szCs w:val="28"/>
          <w:lang w:bidi="zh-CN"/>
        </w:rPr>
        <w:t xml:space="preserve">企业名称（盖章）：</w:t>
      </w:r>
      <w:r/>
    </w:p>
    <w:p>
      <w:pPr>
        <w:jc w:val="center"/>
        <w:spacing w:line="300" w:lineRule="auto"/>
        <w:rPr>
          <w:rFonts w:ascii="宋体" w:hAnsi="宋体" w:cs="宋体"/>
          <w:sz w:val="28"/>
          <w:szCs w:val="28"/>
        </w:rPr>
        <w:outlineLvl w:val="0"/>
      </w:pPr>
      <w:r>
        <w:rPr>
          <w:rFonts w:hint="eastAsia" w:ascii="宋体" w:hAnsi="宋体" w:cs="宋体"/>
          <w:sz w:val="28"/>
          <w:szCs w:val="28"/>
          <w:lang w:bidi="zh-CN"/>
        </w:rPr>
        <w:t xml:space="preserve">日期：</w:t>
      </w:r>
      <w:r/>
    </w:p>
    <w:p>
      <w:pPr>
        <w:jc w:val="cente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t xml:space="preserve">附件12</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ind w:firstLine="560"/>
        <w:spacing w:line="588" w:lineRule="exact"/>
        <w:rPr>
          <w:rFonts w:ascii="宋体" w:hAnsi="宋体" w:cs="宋体"/>
          <w:sz w:val="28"/>
          <w:szCs w:val="28"/>
        </w:rPr>
      </w:pPr>
      <w:r>
        <w:rPr>
          <w:rFonts w:ascii="宋体" w:hAnsi="宋体" w:cs="宋体"/>
          <w:sz w:val="28"/>
          <w:szCs w:val="28"/>
        </w:rPr>
      </w:r>
      <w:r/>
    </w:p>
    <w:p>
      <w:pPr>
        <w:ind w:firstLine="560"/>
        <w:spacing w:line="588" w:lineRule="exact"/>
        <w:rPr>
          <w:rFonts w:ascii="宋体" w:hAnsi="宋体" w:cs="宋体"/>
          <w:sz w:val="28"/>
          <w:szCs w:val="28"/>
        </w:rPr>
      </w:pPr>
      <w:r>
        <w:rPr>
          <w:rFonts w:ascii="宋体" w:hAnsi="宋体" w:cs="宋体"/>
          <w:sz w:val="28"/>
          <w:szCs w:val="28"/>
        </w:rPr>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spacing w:line="300" w:lineRule="auto"/>
        <w:rPr>
          <w:rFonts w:ascii="宋体" w:hAnsi="宋体" w:cs="宋体"/>
          <w:sz w:val="32"/>
          <w:szCs w:val="32"/>
        </w:rPr>
        <w:outlineLvl w:val="0"/>
      </w:pPr>
      <w:r>
        <w:rPr>
          <w:rFonts w:hint="eastAsia" w:ascii="宋体" w:hAnsi="宋体" w:cs="宋体"/>
          <w:sz w:val="28"/>
          <w:szCs w:val="28"/>
        </w:rPr>
        <w:br w:type="page" w:clear="all"/>
      </w:r>
      <w:r>
        <w:rPr>
          <w:rFonts w:hint="eastAsia" w:ascii="宋体" w:hAnsi="宋体" w:cs="宋体"/>
          <w:sz w:val="32"/>
          <w:szCs w:val="32"/>
        </w:rPr>
        <w:t xml:space="preserve">附件13</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hint="eastAsia" w:ascii="宋体" w:hAnsi="宋体" w:cs="宋体"/>
          <w:sz w:val="28"/>
          <w:szCs w:val="28"/>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rPr>
        <w:t xml:space="preserve">2、中标供应商为监狱企业的，此声明函将随中标结果同时公告，</w:t>
      </w:r>
      <w:r/>
    </w:p>
    <w:p>
      <w:pPr>
        <w:spacing w:line="300" w:lineRule="auto"/>
        <w:rPr>
          <w:rFonts w:ascii="宋体" w:hAnsi="宋体" w:cs="宋体"/>
          <w:sz w:val="28"/>
          <w:szCs w:val="28"/>
        </w:rPr>
        <w:outlineLvl w:val="0"/>
      </w:pPr>
      <w:r>
        <w:rPr>
          <w:rFonts w:hint="eastAsia" w:ascii="宋体" w:hAnsi="宋体" w:cs="宋体"/>
          <w:sz w:val="28"/>
          <w:szCs w:val="28"/>
        </w:rPr>
        <w:t xml:space="preserve">接受社会监督。供应商按照本办法规定提供声明函内容不实的，属于</w:t>
      </w:r>
      <w:r/>
    </w:p>
    <w:p>
      <w:pPr>
        <w:spacing w:line="300" w:lineRule="auto"/>
        <w:rPr>
          <w:rFonts w:ascii="宋体" w:hAnsi="宋体" w:cs="宋体"/>
          <w:sz w:val="28"/>
          <w:szCs w:val="28"/>
        </w:rPr>
        <w:outlineLvl w:val="0"/>
      </w:pPr>
      <w:r>
        <w:rPr>
          <w:rFonts w:hint="eastAsia" w:ascii="宋体" w:hAnsi="宋体" w:cs="宋体"/>
          <w:sz w:val="28"/>
          <w:szCs w:val="28"/>
        </w:rPr>
        <w:t xml:space="preserve">提供虚假材料谋取中标、成交，依照《中华人民共和国政府采购法》</w:t>
      </w:r>
      <w:r/>
    </w:p>
    <w:p>
      <w:pPr>
        <w:spacing w:line="300" w:lineRule="auto"/>
        <w:rPr>
          <w:rFonts w:ascii="宋体" w:hAnsi="宋体" w:cs="宋体"/>
          <w:sz w:val="28"/>
          <w:szCs w:val="28"/>
        </w:rPr>
        <w:outlineLvl w:val="0"/>
      </w:pPr>
      <w:r>
        <w:rPr>
          <w:rFonts w:hint="eastAsia" w:ascii="宋体" w:hAnsi="宋体" w:cs="宋体"/>
          <w:sz w:val="28"/>
          <w:szCs w:val="28"/>
        </w:rPr>
        <w:t xml:space="preserve">等国家有关规定追究相应责任。</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ind w:firstLine="645"/>
        <w:spacing w:line="560" w:lineRule="exact"/>
        <w:rPr>
          <w:rFonts w:ascii="宋体" w:hAnsi="宋体" w:cs="宋体"/>
          <w:sz w:val="24"/>
          <w:szCs w:val="24"/>
        </w:rPr>
      </w:pPr>
      <w:r>
        <w:rPr>
          <w:rFonts w:hint="eastAsia" w:ascii="宋体" w:hAnsi="宋体" w:cs="宋体"/>
          <w:bCs/>
          <w:sz w:val="32"/>
          <w:szCs w:val="32"/>
        </w:rPr>
        <w:br w:type="page" w:clear="all"/>
      </w:r>
      <w:r/>
    </w:p>
    <w:p>
      <w:pPr>
        <w:spacing w:line="520" w:lineRule="exact"/>
        <w:rPr>
          <w:rFonts w:ascii="宋体" w:hAnsi="宋体" w:cs="宋体"/>
          <w:sz w:val="32"/>
          <w:szCs w:val="32"/>
        </w:rPr>
        <w:outlineLvl w:val="0"/>
      </w:pPr>
      <w:r>
        <w:rPr>
          <w:rFonts w:hint="eastAsia" w:ascii="宋体" w:hAnsi="宋体" w:cs="宋体"/>
          <w:sz w:val="32"/>
          <w:szCs w:val="32"/>
        </w:rPr>
        <w:t xml:space="preserve">附件14</w:t>
      </w:r>
      <w:r/>
    </w:p>
    <w:p>
      <w:pPr>
        <w:jc w:val="center"/>
        <w:spacing w:line="520" w:lineRule="exact"/>
        <w:rPr>
          <w:rFonts w:ascii="宋体" w:hAnsi="宋体" w:cs="宋体"/>
          <w:b/>
          <w:bCs/>
          <w:sz w:val="32"/>
          <w:szCs w:val="32"/>
        </w:rPr>
      </w:pPr>
      <w:r>
        <w:rPr>
          <w:rFonts w:hint="eastAsia" w:ascii="宋体" w:hAnsi="宋体" w:cs="宋体"/>
          <w:b/>
          <w:bCs/>
          <w:sz w:val="32"/>
          <w:szCs w:val="32"/>
        </w:rPr>
        <w:t xml:space="preserve">质疑函范本</w:t>
      </w:r>
      <w:r/>
    </w:p>
    <w:p>
      <w:pPr>
        <w:spacing w:line="520" w:lineRule="exact"/>
        <w:rPr>
          <w:rFonts w:ascii="宋体" w:hAnsi="宋体" w:cs="宋体"/>
          <w:bCs/>
          <w:sz w:val="24"/>
          <w:szCs w:val="24"/>
        </w:rPr>
      </w:pPr>
      <w:r>
        <w:rPr>
          <w:rFonts w:hint="eastAsia" w:ascii="宋体" w:hAnsi="宋体" w:cs="宋体"/>
          <w:bCs/>
          <w:sz w:val="24"/>
          <w:szCs w:val="24"/>
        </w:rPr>
        <w:t xml:space="preserve">一、质疑供应商基本信息</w:t>
      </w:r>
      <w:r/>
    </w:p>
    <w:p>
      <w:pPr>
        <w:spacing w:line="520" w:lineRule="exact"/>
        <w:rPr>
          <w:rFonts w:ascii="宋体" w:hAnsi="宋体" w:cs="宋体"/>
          <w:sz w:val="24"/>
          <w:szCs w:val="24"/>
          <w:u w:val="single"/>
        </w:rPr>
      </w:pPr>
      <w:r>
        <w:rPr>
          <w:rFonts w:hint="eastAsia" w:ascii="宋体" w:hAnsi="宋体" w:cs="宋体"/>
          <w:sz w:val="24"/>
          <w:szCs w:val="24"/>
        </w:rPr>
        <w:t xml:space="preserve">质疑供应商：</w:t>
      </w:r>
      <w:r/>
    </w:p>
    <w:p>
      <w:pPr>
        <w:spacing w:line="520" w:lineRule="exact"/>
        <w:rPr>
          <w:rFonts w:ascii="宋体" w:hAnsi="宋体" w:cs="宋体"/>
          <w:sz w:val="24"/>
          <w:szCs w:val="24"/>
        </w:rPr>
      </w:pPr>
      <w:r>
        <w:rPr>
          <w:rFonts w:hint="eastAsia" w:ascii="宋体" w:hAnsi="宋体" w:cs="宋体"/>
          <w:sz w:val="24"/>
          <w:szCs w:val="24"/>
        </w:rPr>
        <w:t xml:space="preserve">地址：邮编：</w:t>
      </w:r>
      <w:r/>
    </w:p>
    <w:p>
      <w:pPr>
        <w:spacing w:line="520" w:lineRule="exact"/>
        <w:rPr>
          <w:rFonts w:ascii="宋体" w:hAnsi="宋体" w:cs="宋体"/>
          <w:sz w:val="24"/>
          <w:szCs w:val="24"/>
        </w:rPr>
      </w:pPr>
      <w:r>
        <w:rPr>
          <w:rFonts w:hint="eastAsia" w:ascii="宋体" w:hAnsi="宋体" w:cs="宋体"/>
          <w:sz w:val="24"/>
          <w:szCs w:val="24"/>
        </w:rPr>
        <w:t xml:space="preserve">联系人：联系电话：</w:t>
      </w:r>
      <w:r/>
    </w:p>
    <w:p>
      <w:pPr>
        <w:spacing w:line="520" w:lineRule="exact"/>
        <w:rPr>
          <w:rFonts w:ascii="宋体" w:hAnsi="宋体" w:cs="宋体"/>
          <w:sz w:val="24"/>
          <w:szCs w:val="24"/>
          <w:u w:val="single"/>
        </w:rPr>
      </w:pPr>
      <w:r>
        <w:rPr>
          <w:rFonts w:hint="eastAsia" w:ascii="宋体" w:hAnsi="宋体" w:cs="宋体"/>
          <w:sz w:val="24"/>
          <w:szCs w:val="24"/>
        </w:rPr>
        <w:t xml:space="preserve">授权代表：</w:t>
      </w:r>
      <w:r/>
    </w:p>
    <w:p>
      <w:pPr>
        <w:spacing w:line="520" w:lineRule="exact"/>
        <w:rPr>
          <w:rFonts w:ascii="宋体" w:hAnsi="宋体" w:cs="宋体"/>
          <w:sz w:val="24"/>
          <w:szCs w:val="24"/>
        </w:rPr>
      </w:pPr>
      <w:r>
        <w:rPr>
          <w:rFonts w:hint="eastAsia" w:ascii="宋体" w:hAnsi="宋体" w:cs="宋体"/>
          <w:sz w:val="24"/>
          <w:szCs w:val="24"/>
        </w:rPr>
        <w:t xml:space="preserve">联系电话：</w:t>
      </w:r>
      <w:r/>
    </w:p>
    <w:p>
      <w:pPr>
        <w:spacing w:line="520" w:lineRule="exact"/>
        <w:rPr>
          <w:rFonts w:ascii="宋体" w:hAnsi="宋体" w:cs="宋体"/>
          <w:sz w:val="24"/>
          <w:szCs w:val="24"/>
        </w:rPr>
      </w:pPr>
      <w:r>
        <w:rPr>
          <w:rFonts w:hint="eastAsia" w:ascii="宋体" w:hAnsi="宋体" w:cs="宋体"/>
          <w:sz w:val="24"/>
          <w:szCs w:val="24"/>
        </w:rPr>
        <w:t xml:space="preserve">地址：邮编：</w:t>
      </w:r>
      <w:r/>
    </w:p>
    <w:p>
      <w:pPr>
        <w:spacing w:line="520" w:lineRule="exact"/>
        <w:rPr>
          <w:rFonts w:ascii="宋体" w:hAnsi="宋体" w:cs="宋体"/>
          <w:bCs/>
          <w:sz w:val="24"/>
          <w:szCs w:val="24"/>
        </w:rPr>
      </w:pPr>
      <w:r>
        <w:rPr>
          <w:rFonts w:hint="eastAsia" w:ascii="宋体" w:hAnsi="宋体" w:cs="宋体"/>
          <w:bCs/>
          <w:sz w:val="24"/>
          <w:szCs w:val="24"/>
        </w:rPr>
        <w:t xml:space="preserve">二、质疑项目基本情况</w:t>
      </w:r>
      <w:r/>
    </w:p>
    <w:p>
      <w:pPr>
        <w:spacing w:line="520" w:lineRule="exact"/>
        <w:rPr>
          <w:rFonts w:ascii="宋体" w:hAnsi="宋体" w:cs="宋体"/>
          <w:sz w:val="24"/>
          <w:szCs w:val="24"/>
        </w:rPr>
      </w:pPr>
      <w:r>
        <w:rPr>
          <w:rFonts w:hint="eastAsia" w:ascii="宋体" w:hAnsi="宋体" w:cs="宋体"/>
          <w:sz w:val="24"/>
          <w:szCs w:val="24"/>
        </w:rPr>
        <w:t xml:space="preserve">质疑项目的名称：</w:t>
      </w:r>
      <w:r/>
    </w:p>
    <w:p>
      <w:pPr>
        <w:spacing w:line="520" w:lineRule="exact"/>
        <w:rPr>
          <w:rFonts w:ascii="宋体" w:hAnsi="宋体" w:cs="宋体"/>
          <w:sz w:val="24"/>
          <w:szCs w:val="24"/>
        </w:rPr>
      </w:pPr>
      <w:r>
        <w:rPr>
          <w:rFonts w:hint="eastAsia" w:ascii="宋体" w:hAnsi="宋体" w:cs="宋体"/>
          <w:sz w:val="24"/>
          <w:szCs w:val="24"/>
        </w:rPr>
        <w:t xml:space="preserve">质疑项目的编号：包号：</w:t>
      </w:r>
      <w:r/>
    </w:p>
    <w:p>
      <w:pPr>
        <w:spacing w:line="520" w:lineRule="exact"/>
        <w:rPr>
          <w:rFonts w:ascii="宋体" w:hAnsi="宋体" w:cs="宋体"/>
          <w:sz w:val="24"/>
          <w:szCs w:val="24"/>
          <w:u w:val="single"/>
        </w:rPr>
      </w:pPr>
      <w:r>
        <w:rPr>
          <w:rFonts w:hint="eastAsia" w:ascii="宋体" w:hAnsi="宋体" w:cs="宋体"/>
          <w:sz w:val="24"/>
          <w:szCs w:val="24"/>
        </w:rPr>
        <w:t xml:space="preserve">采购人名称：</w:t>
      </w:r>
      <w:r/>
    </w:p>
    <w:p>
      <w:pPr>
        <w:spacing w:line="520" w:lineRule="exact"/>
        <w:rPr>
          <w:rFonts w:ascii="宋体" w:hAnsi="宋体" w:cs="宋体"/>
          <w:sz w:val="24"/>
          <w:szCs w:val="24"/>
        </w:rPr>
      </w:pPr>
      <w:r>
        <w:rPr>
          <w:rFonts w:hint="eastAsia" w:ascii="宋体" w:hAnsi="宋体" w:cs="宋体"/>
          <w:sz w:val="24"/>
          <w:szCs w:val="24"/>
        </w:rPr>
        <w:t xml:space="preserve">采购文件获取日期：</w:t>
      </w:r>
      <w:r/>
    </w:p>
    <w:p>
      <w:pPr>
        <w:spacing w:line="520" w:lineRule="exact"/>
        <w:rPr>
          <w:rFonts w:ascii="宋体" w:hAnsi="宋体" w:cs="宋体"/>
          <w:bCs/>
          <w:sz w:val="24"/>
          <w:szCs w:val="24"/>
        </w:rPr>
      </w:pPr>
      <w:r>
        <w:rPr>
          <w:rFonts w:hint="eastAsia" w:ascii="宋体" w:hAnsi="宋体" w:cs="宋体"/>
          <w:bCs/>
          <w:sz w:val="24"/>
          <w:szCs w:val="24"/>
        </w:rPr>
        <w:t xml:space="preserve">三、质疑事项具体内容</w:t>
      </w:r>
      <w:r/>
    </w:p>
    <w:p>
      <w:pPr>
        <w:spacing w:line="520" w:lineRule="exact"/>
        <w:rPr>
          <w:rFonts w:ascii="宋体" w:hAnsi="宋体" w:cs="宋体"/>
          <w:sz w:val="24"/>
          <w:szCs w:val="24"/>
          <w:u w:val="single"/>
        </w:rPr>
      </w:pPr>
      <w:r>
        <w:rPr>
          <w:rFonts w:hint="eastAsia" w:ascii="宋体" w:hAnsi="宋体" w:cs="宋体"/>
          <w:sz w:val="24"/>
          <w:szCs w:val="24"/>
        </w:rPr>
        <w:t xml:space="preserve">质疑事项1：</w:t>
      </w:r>
      <w:r/>
    </w:p>
    <w:p>
      <w:pPr>
        <w:spacing w:line="520" w:lineRule="exact"/>
        <w:rPr>
          <w:rFonts w:ascii="宋体" w:hAnsi="宋体" w:cs="宋体"/>
          <w:sz w:val="24"/>
          <w:szCs w:val="24"/>
          <w:u w:val="single"/>
        </w:rPr>
      </w:pPr>
      <w:r>
        <w:rPr>
          <w:rFonts w:hint="eastAsia" w:ascii="宋体" w:hAnsi="宋体" w:cs="宋体"/>
          <w:sz w:val="24"/>
          <w:szCs w:val="24"/>
        </w:rPr>
        <w:t xml:space="preserve">事实依据：</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u w:val="single"/>
        </w:rPr>
      </w:pPr>
      <w:r>
        <w:rPr>
          <w:rFonts w:hint="eastAsia" w:ascii="宋体" w:hAnsi="宋体" w:cs="宋体"/>
          <w:sz w:val="24"/>
          <w:szCs w:val="24"/>
        </w:rPr>
        <w:t xml:space="preserve">法律依据：</w:t>
      </w:r>
      <w:r/>
    </w:p>
    <w:p>
      <w:pPr>
        <w:spacing w:line="520" w:lineRule="exact"/>
        <w:rPr>
          <w:rFonts w:ascii="宋体" w:hAnsi="宋体" w:cs="宋体"/>
          <w:sz w:val="24"/>
          <w:szCs w:val="24"/>
          <w:u w:val="single"/>
        </w:rPr>
      </w:pPr>
      <w:r>
        <w:rPr>
          <w:rFonts w:ascii="宋体" w:hAnsi="宋体" w:cs="宋体"/>
          <w:sz w:val="24"/>
          <w:szCs w:val="24"/>
          <w:u w:val="single"/>
        </w:rPr>
      </w:r>
      <w:r/>
    </w:p>
    <w:p>
      <w:pPr>
        <w:spacing w:line="520" w:lineRule="exact"/>
        <w:rPr>
          <w:rFonts w:ascii="宋体" w:hAnsi="宋体" w:cs="宋体"/>
          <w:sz w:val="24"/>
          <w:szCs w:val="24"/>
          <w:u w:val="single"/>
        </w:rPr>
      </w:pPr>
      <w:r>
        <w:rPr>
          <w:rFonts w:hint="eastAsia" w:ascii="宋体" w:hAnsi="宋体" w:cs="宋体"/>
          <w:sz w:val="24"/>
          <w:szCs w:val="24"/>
        </w:rPr>
        <w:t xml:space="preserve">质疑事项2</w:t>
      </w:r>
      <w:r/>
    </w:p>
    <w:p>
      <w:pPr>
        <w:spacing w:line="520" w:lineRule="exact"/>
        <w:rPr>
          <w:rFonts w:ascii="宋体" w:hAnsi="宋体" w:cs="宋体"/>
          <w:sz w:val="24"/>
          <w:szCs w:val="24"/>
        </w:rPr>
      </w:pPr>
      <w:r>
        <w:rPr>
          <w:rFonts w:hint="eastAsia" w:ascii="宋体" w:hAnsi="宋体" w:cs="宋体"/>
          <w:sz w:val="24"/>
          <w:szCs w:val="24"/>
        </w:rPr>
        <w:t xml:space="preserve">……</w:t>
      </w:r>
      <w:r/>
    </w:p>
    <w:p>
      <w:pPr>
        <w:spacing w:line="520" w:lineRule="exact"/>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520" w:lineRule="exact"/>
        <w:rPr>
          <w:rFonts w:ascii="宋体" w:hAnsi="宋体" w:cs="宋体"/>
          <w:sz w:val="24"/>
          <w:szCs w:val="24"/>
          <w:u w:val="single"/>
        </w:rPr>
      </w:pPr>
      <w:r>
        <w:rPr>
          <w:rFonts w:hint="eastAsia" w:ascii="宋体" w:hAnsi="宋体" w:cs="宋体"/>
          <w:sz w:val="24"/>
          <w:szCs w:val="24"/>
        </w:rPr>
        <w:t xml:space="preserve">请求：</w:t>
      </w:r>
      <w:r/>
    </w:p>
    <w:p>
      <w:pPr>
        <w:spacing w:line="520" w:lineRule="exact"/>
        <w:rPr>
          <w:rFonts w:ascii="宋体" w:hAnsi="宋体" w:cs="宋体"/>
          <w:sz w:val="24"/>
          <w:szCs w:val="24"/>
        </w:rPr>
      </w:pPr>
      <w:r>
        <w:rPr>
          <w:rFonts w:hint="eastAsia" w:ascii="宋体" w:hAnsi="宋体" w:cs="宋体"/>
          <w:sz w:val="24"/>
          <w:szCs w:val="24"/>
        </w:rPr>
        <w:t xml:space="preserve">签字(签章)：                   公章：                      </w:t>
      </w:r>
      <w:r/>
    </w:p>
    <w:p>
      <w:pPr>
        <w:spacing w:line="520" w:lineRule="exact"/>
        <w:rPr>
          <w:rFonts w:ascii="宋体" w:hAnsi="宋体" w:cs="宋体"/>
          <w:sz w:val="24"/>
          <w:szCs w:val="24"/>
        </w:rPr>
      </w:pPr>
      <w:r>
        <w:rPr>
          <w:rFonts w:hint="eastAsia" w:ascii="宋体" w:hAnsi="宋体" w:cs="宋体"/>
          <w:sz w:val="24"/>
          <w:szCs w:val="24"/>
        </w:rPr>
        <w:t xml:space="preserve">日期：    </w:t>
      </w:r>
      <w:r/>
    </w:p>
    <w:p>
      <w:pPr>
        <w:spacing w:line="520" w:lineRule="exact"/>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52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bookmarkEnd w:id="174"/>
      <w:r/>
      <w:bookmarkEnd w:id="175"/>
      <w:r/>
      <w:bookmarkEnd w:id="196"/>
      <w:r/>
      <w:bookmarkEnd w:id="197"/>
      <w:r/>
      <w:bookmarkEnd w:id="198"/>
      <w:r/>
      <w:r/>
    </w:p>
    <w:p>
      <w:pPr>
        <w:spacing w:line="300" w:lineRule="auto"/>
        <w:rPr>
          <w:rFonts w:ascii="宋体" w:hAnsi="宋体" w:cs="宋体"/>
          <w:bCs/>
          <w:sz w:val="24"/>
          <w:szCs w:val="21"/>
        </w:rPr>
        <w:outlineLvl w:val="0"/>
      </w:pPr>
      <w:r>
        <w:rPr>
          <w:rFonts w:ascii="宋体" w:hAnsi="宋体" w:cs="宋体"/>
          <w:bCs/>
          <w:sz w:val="24"/>
          <w:szCs w:val="21"/>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5"/>
      <w:isLgl w:val="false"/>
      <w:suff w:val="nothing"/>
      <w:lvlText w:val=""/>
      <w:lvlJc w:val="left"/>
      <w:pPr>
        <w:ind w:left="0" w:firstLine="0"/>
      </w:pPr>
      <w:rPr>
        <w:rFonts w:hint="eastAsia"/>
      </w:rPr>
    </w:lvl>
    <w:lvl w:ilvl="6">
      <w:start w:val="1"/>
      <w:numFmt w:val="decimal"/>
      <w:pStyle w:val="1066"/>
      <w:isLgl w:val="false"/>
      <w:suff w:val="nothing"/>
      <w:lvlText w:val=""/>
      <w:lvlJc w:val="left"/>
      <w:pPr>
        <w:ind w:left="0" w:firstLine="0"/>
      </w:pPr>
      <w:rPr>
        <w:rFonts w:hint="eastAsia"/>
      </w:rPr>
    </w:lvl>
    <w:lvl w:ilvl="7">
      <w:start w:val="1"/>
      <w:numFmt w:val="decimal"/>
      <w:pStyle w:val="1067"/>
      <w:isLgl w:val="false"/>
      <w:suff w:val="nothing"/>
      <w:lvlText w:val=""/>
      <w:lvlJc w:val="left"/>
      <w:pPr>
        <w:ind w:left="0" w:firstLine="0"/>
      </w:pPr>
      <w:rPr>
        <w:rFonts w:hint="eastAsia"/>
      </w:rPr>
    </w:lvl>
    <w:lvl w:ilvl="8">
      <w:start w:val="1"/>
      <w:numFmt w:val="decimal"/>
      <w:pStyle w:val="1068"/>
      <w:isLgl w:val="false"/>
      <w:suff w:val="nothing"/>
      <w:lvlText w:val=""/>
      <w:lvlJc w:val="left"/>
      <w:pPr>
        <w:ind w:left="0" w:firstLine="0"/>
      </w:pPr>
      <w:rPr>
        <w:rFonts w:hint="eastAsia"/>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0"/>
  </w:num>
  <w:num w:numId="4">
    <w:abstractNumId w:val="0"/>
  </w:num>
  <w:num w:numId="5">
    <w:abstractNumId w:val="9"/>
  </w:num>
  <w:num w:numId="6">
    <w:abstractNumId w:val="12"/>
  </w:num>
  <w:num w:numId="7">
    <w:abstractNumId w:val="13"/>
  </w:num>
  <w:num w:numId="8">
    <w:abstractNumId w:val="3"/>
  </w:num>
  <w:num w:numId="9">
    <w:abstractNumId w:val="7"/>
  </w:num>
  <w:num w:numId="10">
    <w:abstractNumId w:val="5"/>
  </w:num>
  <w:num w:numId="11">
    <w:abstractNumId w:val="4"/>
  </w:num>
  <w:num w:numId="12">
    <w:abstractNumId w:val="1"/>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No Spacing"/>
    <w:uiPriority w:val="1"/>
    <w:qFormat/>
    <w:pPr>
      <w:spacing w:before="0" w:after="0" w:line="240" w:lineRule="auto"/>
    </w:pPr>
  </w:style>
  <w:style w:type="paragraph" w:styleId="823">
    <w:name w:val="Quote"/>
    <w:basedOn w:val="845"/>
    <w:next w:val="845"/>
    <w:link w:val="904"/>
    <w:uiPriority w:val="29"/>
    <w:qFormat/>
    <w:pPr>
      <w:ind w:left="720" w:right="720"/>
    </w:pPr>
    <w:rPr>
      <w:i/>
    </w:rPr>
  </w:style>
  <w:style w:type="paragraph" w:styleId="824">
    <w:name w:val="Intense Quote"/>
    <w:basedOn w:val="845"/>
    <w:next w:val="845"/>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930"/>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31"/>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32"/>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33"/>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34"/>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59"/>
    <w:link w:val="935"/>
    <w:uiPriority w:val="9"/>
    <w:unhideWhenUsed/>
    <w:qFormat/>
    <w:pPr>
      <w:keepLines/>
      <w:keepNext/>
      <w:spacing w:before="320" w:after="200"/>
      <w:outlineLvl w:val="5"/>
    </w:pPr>
    <w:rPr>
      <w:rFonts w:ascii="Arial" w:hAnsi="Arial" w:eastAsia="Arial" w:cs="Arial"/>
      <w:b/>
      <w:bCs/>
      <w:sz w:val="22"/>
    </w:rPr>
  </w:style>
  <w:style w:type="paragraph" w:styleId="852">
    <w:name w:val="Heading 7"/>
    <w:basedOn w:val="845"/>
    <w:next w:val="845"/>
    <w:link w:val="936"/>
    <w:uiPriority w:val="9"/>
    <w:unhideWhenUsed/>
    <w:qFormat/>
    <w:pPr>
      <w:keepLines/>
      <w:keepNext/>
      <w:spacing w:before="320" w:after="200"/>
      <w:outlineLvl w:val="6"/>
    </w:pPr>
    <w:rPr>
      <w:rFonts w:ascii="Arial" w:hAnsi="Arial" w:eastAsia="Arial" w:cs="Arial"/>
      <w:b/>
      <w:bCs/>
      <w:i/>
      <w:iCs/>
      <w:sz w:val="22"/>
    </w:rPr>
  </w:style>
  <w:style w:type="paragraph" w:styleId="853">
    <w:name w:val="Heading 8"/>
    <w:basedOn w:val="845"/>
    <w:next w:val="845"/>
    <w:link w:val="937"/>
    <w:uiPriority w:val="9"/>
    <w:unhideWhenUsed/>
    <w:qFormat/>
    <w:pPr>
      <w:keepLines/>
      <w:keepNext/>
      <w:spacing w:before="320" w:after="200"/>
      <w:outlineLvl w:val="7"/>
    </w:pPr>
    <w:rPr>
      <w:rFonts w:ascii="Arial" w:hAnsi="Arial" w:eastAsia="Arial" w:cs="Arial"/>
      <w:i/>
      <w:iCs/>
      <w:sz w:val="22"/>
    </w:rPr>
  </w:style>
  <w:style w:type="paragraph" w:styleId="854">
    <w:name w:val="Heading 9"/>
    <w:basedOn w:val="845"/>
    <w:next w:val="845"/>
    <w:link w:val="938"/>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footnote text"/>
    <w:basedOn w:val="845"/>
    <w:next w:val="858"/>
    <w:uiPriority w:val="0"/>
    <w:qFormat/>
    <w:pPr>
      <w:jc w:val="left"/>
      <w:spacing w:line="312" w:lineRule="atLeast"/>
    </w:pPr>
    <w:rPr>
      <w:sz w:val="18"/>
    </w:rPr>
  </w:style>
  <w:style w:type="paragraph" w:styleId="858" w:customStyle="1">
    <w:name w:val="Index5"/>
    <w:basedOn w:val="845"/>
    <w:next w:val="845"/>
    <w:uiPriority w:val="0"/>
    <w:qFormat/>
    <w:pPr>
      <w:ind w:left="1050" w:hanging="210"/>
      <w:jc w:val="left"/>
    </w:pPr>
    <w:rPr>
      <w:sz w:val="18"/>
      <w:szCs w:val="18"/>
      <w:lang w:eastAsia="zh-TW"/>
    </w:rPr>
  </w:style>
  <w:style w:type="paragraph" w:styleId="859">
    <w:name w:val="Normal Indent"/>
    <w:basedOn w:val="845"/>
    <w:uiPriority w:val="0"/>
    <w:qFormat/>
    <w:pPr>
      <w:ind w:firstLine="420"/>
    </w:pPr>
    <w:rPr>
      <w:sz w:val="20"/>
      <w:szCs w:val="20"/>
    </w:rPr>
  </w:style>
  <w:style w:type="paragraph" w:styleId="860">
    <w:name w:val="toc 7"/>
    <w:basedOn w:val="845"/>
    <w:next w:val="845"/>
    <w:uiPriority w:val="39"/>
    <w:unhideWhenUsed/>
    <w:qFormat/>
    <w:pPr>
      <w:ind w:left="1701"/>
      <w:spacing w:after="57"/>
    </w:pPr>
  </w:style>
  <w:style w:type="paragraph" w:styleId="861">
    <w:name w:val="Caption"/>
    <w:basedOn w:val="845"/>
    <w:next w:val="845"/>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62">
    <w:name w:val="annotation text"/>
    <w:basedOn w:val="845"/>
    <w:link w:val="1177"/>
    <w:uiPriority w:val="99"/>
    <w:unhideWhenUsed/>
    <w:qFormat/>
    <w:pPr>
      <w:jc w:val="left"/>
    </w:pPr>
  </w:style>
  <w:style w:type="paragraph" w:styleId="863">
    <w:name w:val="Body Text"/>
    <w:basedOn w:val="845"/>
    <w:uiPriority w:val="0"/>
    <w:qFormat/>
    <w:rPr>
      <w:rFonts w:ascii="仿宋_GB2312" w:eastAsia="仿宋_GB2312"/>
      <w:sz w:val="24"/>
      <w:szCs w:val="20"/>
    </w:rPr>
  </w:style>
  <w:style w:type="paragraph" w:styleId="864">
    <w:name w:val="Body Text Indent"/>
    <w:basedOn w:val="845"/>
    <w:uiPriority w:val="0"/>
    <w:qFormat/>
    <w:pPr>
      <w:ind w:left="420"/>
      <w:spacing w:after="120"/>
    </w:pPr>
  </w:style>
  <w:style w:type="paragraph" w:styleId="865">
    <w:name w:val="toc 5"/>
    <w:basedOn w:val="845"/>
    <w:next w:val="845"/>
    <w:uiPriority w:val="39"/>
    <w:unhideWhenUsed/>
    <w:qFormat/>
    <w:pPr>
      <w:ind w:left="1134"/>
      <w:spacing w:after="57"/>
    </w:pPr>
  </w:style>
  <w:style w:type="paragraph" w:styleId="866">
    <w:name w:val="toc 3"/>
    <w:basedOn w:val="845"/>
    <w:next w:val="845"/>
    <w:uiPriority w:val="39"/>
    <w:unhideWhenUsed/>
    <w:qFormat/>
    <w:pPr>
      <w:ind w:left="567"/>
      <w:spacing w:after="57"/>
    </w:pPr>
  </w:style>
  <w:style w:type="paragraph" w:styleId="867">
    <w:name w:val="Plain Text"/>
    <w:basedOn w:val="845"/>
    <w:uiPriority w:val="0"/>
    <w:qFormat/>
    <w:rPr>
      <w:rFonts w:ascii="宋体" w:hAnsi="Courier New" w:cs="Courier New"/>
      <w:szCs w:val="21"/>
    </w:rPr>
  </w:style>
  <w:style w:type="paragraph" w:styleId="868">
    <w:name w:val="toc 8"/>
    <w:basedOn w:val="845"/>
    <w:next w:val="845"/>
    <w:uiPriority w:val="39"/>
    <w:unhideWhenUsed/>
    <w:qFormat/>
    <w:pPr>
      <w:ind w:left="1984"/>
      <w:spacing w:after="57"/>
    </w:pPr>
  </w:style>
  <w:style w:type="paragraph" w:styleId="869">
    <w:name w:val="endnote text"/>
    <w:basedOn w:val="845"/>
    <w:link w:val="1057"/>
    <w:uiPriority w:val="99"/>
    <w:unhideWhenUsed/>
    <w:qFormat/>
    <w:rPr>
      <w:sz w:val="20"/>
    </w:rPr>
  </w:style>
  <w:style w:type="paragraph" w:styleId="870">
    <w:name w:val="Balloon Text"/>
    <w:basedOn w:val="845"/>
    <w:link w:val="1176"/>
    <w:uiPriority w:val="99"/>
    <w:unhideWhenUsed/>
    <w:qFormat/>
    <w:rPr>
      <w:sz w:val="18"/>
      <w:szCs w:val="18"/>
    </w:rPr>
  </w:style>
  <w:style w:type="paragraph" w:styleId="871">
    <w:name w:val="Footer"/>
    <w:basedOn w:val="845"/>
    <w:link w:val="949"/>
    <w:uiPriority w:val="99"/>
    <w:unhideWhenUsed/>
    <w:qFormat/>
    <w:pPr>
      <w:tabs>
        <w:tab w:val="center" w:pos="7143" w:leader="none"/>
        <w:tab w:val="right" w:pos="14287" w:leader="none"/>
      </w:tabs>
    </w:pPr>
  </w:style>
  <w:style w:type="paragraph" w:styleId="872">
    <w:name w:val="Header"/>
    <w:basedOn w:val="845"/>
    <w:link w:val="947"/>
    <w:uiPriority w:val="99"/>
    <w:unhideWhenUsed/>
    <w:qFormat/>
    <w:pPr>
      <w:tabs>
        <w:tab w:val="center" w:pos="7143" w:leader="none"/>
        <w:tab w:val="right" w:pos="14287" w:leader="none"/>
      </w:tabs>
    </w:pPr>
  </w:style>
  <w:style w:type="paragraph" w:styleId="873">
    <w:name w:val="toc 1"/>
    <w:basedOn w:val="845"/>
    <w:next w:val="845"/>
    <w:uiPriority w:val="39"/>
    <w:unhideWhenUsed/>
    <w:qFormat/>
    <w:pPr>
      <w:spacing w:after="57"/>
    </w:pPr>
  </w:style>
  <w:style w:type="paragraph" w:styleId="874">
    <w:name w:val="toc 4"/>
    <w:basedOn w:val="845"/>
    <w:next w:val="845"/>
    <w:uiPriority w:val="39"/>
    <w:unhideWhenUsed/>
    <w:qFormat/>
    <w:pPr>
      <w:ind w:left="850"/>
      <w:spacing w:after="57"/>
    </w:pPr>
  </w:style>
  <w:style w:type="paragraph" w:styleId="875">
    <w:name w:val="Subtitle"/>
    <w:basedOn w:val="845"/>
    <w:next w:val="845"/>
    <w:link w:val="942"/>
    <w:uiPriority w:val="11"/>
    <w:qFormat/>
    <w:pPr>
      <w:spacing w:before="200" w:after="200"/>
    </w:pPr>
    <w:rPr>
      <w:sz w:val="24"/>
      <w:szCs w:val="24"/>
    </w:rPr>
  </w:style>
  <w:style w:type="paragraph" w:styleId="876">
    <w:name w:val="footnote text"/>
    <w:basedOn w:val="845"/>
    <w:link w:val="1056"/>
    <w:uiPriority w:val="99"/>
    <w:unhideWhenUsed/>
    <w:qFormat/>
    <w:pPr>
      <w:spacing w:after="40"/>
    </w:pPr>
    <w:rPr>
      <w:sz w:val="18"/>
    </w:rPr>
  </w:style>
  <w:style w:type="paragraph" w:styleId="877">
    <w:name w:val="toc 6"/>
    <w:basedOn w:val="845"/>
    <w:next w:val="845"/>
    <w:uiPriority w:val="39"/>
    <w:unhideWhenUsed/>
    <w:qFormat/>
    <w:pPr>
      <w:ind w:left="1417"/>
      <w:spacing w:after="57"/>
    </w:pPr>
  </w:style>
  <w:style w:type="paragraph" w:styleId="878">
    <w:name w:val="table of figures"/>
    <w:basedOn w:val="845"/>
    <w:next w:val="845"/>
    <w:uiPriority w:val="99"/>
    <w:unhideWhenUsed/>
    <w:qFormat/>
  </w:style>
  <w:style w:type="paragraph" w:styleId="879">
    <w:name w:val="toc 2"/>
    <w:basedOn w:val="845"/>
    <w:next w:val="845"/>
    <w:uiPriority w:val="39"/>
    <w:unhideWhenUsed/>
    <w:qFormat/>
    <w:pPr>
      <w:ind w:left="283"/>
      <w:spacing w:after="57"/>
    </w:pPr>
  </w:style>
  <w:style w:type="paragraph" w:styleId="880">
    <w:name w:val="toc 9"/>
    <w:basedOn w:val="845"/>
    <w:next w:val="845"/>
    <w:uiPriority w:val="39"/>
    <w:unhideWhenUsed/>
    <w:qFormat/>
    <w:pPr>
      <w:ind w:left="2268"/>
      <w:spacing w:after="57"/>
    </w:pPr>
  </w:style>
  <w:style w:type="paragraph" w:styleId="881">
    <w:name w:val="Normal (Web)"/>
    <w:basedOn w:val="845"/>
    <w:uiPriority w:val="0"/>
    <w:qFormat/>
    <w:pPr>
      <w:jc w:val="left"/>
      <w:spacing w:beforeAutospacing="1" w:afterAutospacing="1"/>
    </w:pPr>
    <w:rPr>
      <w:sz w:val="24"/>
    </w:rPr>
  </w:style>
  <w:style w:type="paragraph" w:styleId="882">
    <w:name w:val="Title"/>
    <w:basedOn w:val="845"/>
    <w:next w:val="845"/>
    <w:link w:val="941"/>
    <w:uiPriority w:val="10"/>
    <w:qFormat/>
    <w:pPr>
      <w:contextualSpacing/>
      <w:spacing w:before="300" w:after="200"/>
    </w:pPr>
    <w:rPr>
      <w:sz w:val="48"/>
      <w:szCs w:val="48"/>
    </w:rPr>
  </w:style>
  <w:style w:type="paragraph" w:styleId="883">
    <w:name w:val="annotation subject"/>
    <w:basedOn w:val="862"/>
    <w:next w:val="862"/>
    <w:link w:val="1178"/>
    <w:uiPriority w:val="99"/>
    <w:unhideWhenUsed/>
    <w:qFormat/>
    <w:rPr>
      <w:b/>
      <w:bCs/>
    </w:rPr>
  </w:style>
  <w:style w:type="paragraph" w:styleId="884">
    <w:name w:val="Body Text First Indent 2"/>
    <w:basedOn w:val="864"/>
    <w:uiPriority w:val="99"/>
    <w:unhideWhenUsed/>
    <w:qFormat/>
    <w:pPr>
      <w:ind w:firstLine="420"/>
    </w:p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55"/>
    <w:uiPriority w:val="22"/>
    <w:qFormat/>
    <w:rPr>
      <w:b/>
    </w:rPr>
  </w:style>
  <w:style w:type="character" w:styleId="887">
    <w:name w:val="endnote reference"/>
    <w:uiPriority w:val="99"/>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annotation reference"/>
    <w:basedOn w:val="855"/>
    <w:uiPriority w:val="99"/>
    <w:unhideWhenUsed/>
    <w:qFormat/>
    <w:rPr>
      <w:sz w:val="21"/>
      <w:szCs w:val="21"/>
    </w:rPr>
  </w:style>
  <w:style w:type="character" w:styleId="890">
    <w:name w:val="footnote reference"/>
    <w:uiPriority w:val="99"/>
    <w:unhideWhenUsed/>
    <w:qFormat/>
    <w:rPr>
      <w:vertAlign w:val="superscript"/>
    </w:rPr>
  </w:style>
  <w:style w:type="paragraph" w:styleId="891" w:customStyle="1">
    <w:name w:val="正文首行缩进12"/>
    <w:basedOn w:val="892"/>
    <w:uiPriority w:val="0"/>
    <w:qFormat/>
    <w:pPr>
      <w:ind w:firstLine="200"/>
      <w:spacing w:line="360" w:lineRule="auto"/>
    </w:pPr>
    <w:rPr>
      <w:rFonts w:ascii="仿宋_GB2312" w:eastAsia="仿宋_GB2312"/>
      <w:sz w:val="30"/>
      <w:szCs w:val="30"/>
    </w:rPr>
  </w:style>
  <w:style w:type="paragraph" w:styleId="892" w:customStyle="1">
    <w:name w:val="正文文本12"/>
    <w:basedOn w:val="845"/>
    <w:next w:val="845"/>
    <w:uiPriority w:val="0"/>
    <w:unhideWhenUsed/>
    <w:qFormat/>
    <w:pPr>
      <w:spacing w:after="120"/>
    </w:pPr>
  </w:style>
  <w:style w:type="character" w:styleId="893" w:customStyle="1">
    <w:name w:val="Heading 1 Char"/>
    <w:basedOn w:val="855"/>
    <w:uiPriority w:val="9"/>
    <w:qFormat/>
    <w:rPr>
      <w:rFonts w:ascii="Arial" w:hAnsi="Arial" w:eastAsia="Arial" w:cs="Arial"/>
      <w:sz w:val="40"/>
      <w:szCs w:val="40"/>
    </w:rPr>
  </w:style>
  <w:style w:type="character" w:styleId="894" w:customStyle="1">
    <w:name w:val="Heading 2 Char"/>
    <w:basedOn w:val="855"/>
    <w:uiPriority w:val="9"/>
    <w:qFormat/>
    <w:rPr>
      <w:rFonts w:ascii="Arial" w:hAnsi="Arial" w:eastAsia="Arial" w:cs="Arial"/>
      <w:sz w:val="34"/>
    </w:rPr>
  </w:style>
  <w:style w:type="character" w:styleId="895" w:customStyle="1">
    <w:name w:val="Heading 3 Char"/>
    <w:basedOn w:val="855"/>
    <w:uiPriority w:val="9"/>
    <w:qFormat/>
    <w:rPr>
      <w:rFonts w:ascii="Arial" w:hAnsi="Arial" w:eastAsia="Arial" w:cs="Arial"/>
      <w:sz w:val="30"/>
      <w:szCs w:val="30"/>
    </w:rPr>
  </w:style>
  <w:style w:type="character" w:styleId="896" w:customStyle="1">
    <w:name w:val="Heading 4 Char"/>
    <w:basedOn w:val="855"/>
    <w:uiPriority w:val="9"/>
    <w:qFormat/>
    <w:rPr>
      <w:rFonts w:ascii="Arial" w:hAnsi="Arial" w:eastAsia="Arial" w:cs="Arial"/>
      <w:b/>
      <w:bCs/>
      <w:sz w:val="26"/>
      <w:szCs w:val="26"/>
    </w:rPr>
  </w:style>
  <w:style w:type="character" w:styleId="897" w:customStyle="1">
    <w:name w:val="Heading 5 Char"/>
    <w:basedOn w:val="855"/>
    <w:uiPriority w:val="9"/>
    <w:qFormat/>
    <w:rPr>
      <w:rFonts w:ascii="Arial" w:hAnsi="Arial" w:eastAsia="Arial" w:cs="Arial"/>
      <w:b/>
      <w:bCs/>
      <w:sz w:val="24"/>
      <w:szCs w:val="24"/>
    </w:rPr>
  </w:style>
  <w:style w:type="character" w:styleId="898" w:customStyle="1">
    <w:name w:val="Heading 6 Char"/>
    <w:basedOn w:val="855"/>
    <w:uiPriority w:val="9"/>
    <w:qFormat/>
    <w:rPr>
      <w:rFonts w:ascii="Arial" w:hAnsi="Arial" w:eastAsia="Arial" w:cs="Arial"/>
      <w:b/>
      <w:bCs/>
      <w:sz w:val="22"/>
      <w:szCs w:val="22"/>
    </w:rPr>
  </w:style>
  <w:style w:type="character" w:styleId="899" w:customStyle="1">
    <w:name w:val="Heading 7 Char"/>
    <w:basedOn w:val="855"/>
    <w:uiPriority w:val="9"/>
    <w:qFormat/>
    <w:rPr>
      <w:rFonts w:ascii="Arial" w:hAnsi="Arial" w:eastAsia="Arial" w:cs="Arial"/>
      <w:b/>
      <w:bCs/>
      <w:i/>
      <w:iCs/>
      <w:sz w:val="22"/>
      <w:szCs w:val="22"/>
    </w:rPr>
  </w:style>
  <w:style w:type="character" w:styleId="900" w:customStyle="1">
    <w:name w:val="Heading 8 Char"/>
    <w:basedOn w:val="855"/>
    <w:uiPriority w:val="9"/>
    <w:qFormat/>
    <w:rPr>
      <w:rFonts w:ascii="Arial" w:hAnsi="Arial" w:eastAsia="Arial" w:cs="Arial"/>
      <w:i/>
      <w:iCs/>
      <w:sz w:val="22"/>
      <w:szCs w:val="22"/>
    </w:rPr>
  </w:style>
  <w:style w:type="character" w:styleId="901" w:customStyle="1">
    <w:name w:val="Heading 9 Char"/>
    <w:basedOn w:val="855"/>
    <w:uiPriority w:val="9"/>
    <w:qFormat/>
    <w:rPr>
      <w:rFonts w:ascii="Arial" w:hAnsi="Arial" w:eastAsia="Arial" w:cs="Arial"/>
      <w:i/>
      <w:iCs/>
      <w:sz w:val="21"/>
      <w:szCs w:val="21"/>
    </w:rPr>
  </w:style>
  <w:style w:type="character" w:styleId="902" w:customStyle="1">
    <w:name w:val="Title Char"/>
    <w:basedOn w:val="855"/>
    <w:uiPriority w:val="10"/>
    <w:qFormat/>
    <w:rPr>
      <w:sz w:val="48"/>
      <w:szCs w:val="48"/>
    </w:rPr>
  </w:style>
  <w:style w:type="character" w:styleId="903" w:customStyle="1">
    <w:name w:val="Subtitle Char"/>
    <w:basedOn w:val="855"/>
    <w:uiPriority w:val="11"/>
    <w:qFormat/>
    <w:rPr>
      <w:sz w:val="24"/>
      <w:szCs w:val="24"/>
    </w:rPr>
  </w:style>
  <w:style w:type="character" w:styleId="904" w:customStyle="1">
    <w:name w:val="Quote Char"/>
    <w:uiPriority w:val="29"/>
    <w:qFormat/>
    <w:rPr>
      <w:i/>
    </w:rPr>
  </w:style>
  <w:style w:type="character" w:styleId="905" w:customStyle="1">
    <w:name w:val="Intense Quote Char"/>
    <w:uiPriority w:val="30"/>
    <w:qFormat/>
    <w:rPr>
      <w:i/>
    </w:rPr>
  </w:style>
  <w:style w:type="character" w:styleId="906" w:customStyle="1">
    <w:name w:val="Header Char"/>
    <w:basedOn w:val="855"/>
    <w:uiPriority w:val="99"/>
    <w:qFormat/>
  </w:style>
  <w:style w:type="character" w:styleId="907" w:customStyle="1">
    <w:name w:val="Caption Char"/>
    <w:uiPriority w:val="99"/>
    <w:qFormat/>
  </w:style>
  <w:style w:type="table" w:styleId="908" w:customStyle="1">
    <w:name w:val="无格式表格 1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21"/>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3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无格式表格 4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无格式表格 51"/>
    <w:basedOn w:val="85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网格表 1 浅色1"/>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网格表 2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网格表 3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网格表 5 深色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网格表 6 彩色1"/>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网格表 7 彩色1"/>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清单表 1 浅色1"/>
    <w:basedOn w:val="85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清单表 21"/>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清单表 3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清单表 4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5 深色1"/>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清单表 6 彩色1"/>
    <w:basedOn w:val="85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清单表 7 彩色1"/>
    <w:basedOn w:val="85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TOC 标题1"/>
    <w:uiPriority w:val="39"/>
    <w:unhideWhenUsed/>
    <w:qFormat/>
    <w:rPr>
      <w:rFonts w:ascii="Times New Roman" w:hAnsi="Times New Roman" w:eastAsia="宋体" w:cs="Times New Roman"/>
      <w:lang w:val="en-US" w:eastAsia="zh-CN" w:bidi="ar-SA"/>
    </w:rPr>
  </w:style>
  <w:style w:type="character" w:styleId="930" w:customStyle="1">
    <w:name w:val="标题 1 字符"/>
    <w:link w:val="846"/>
    <w:uiPriority w:val="9"/>
    <w:qFormat/>
    <w:rPr>
      <w:rFonts w:ascii="Arial" w:hAnsi="Arial" w:eastAsia="Arial" w:cs="Arial"/>
      <w:sz w:val="40"/>
      <w:szCs w:val="40"/>
    </w:rPr>
  </w:style>
  <w:style w:type="character" w:styleId="931" w:customStyle="1">
    <w:name w:val="标题 2 字符"/>
    <w:link w:val="847"/>
    <w:uiPriority w:val="9"/>
    <w:qFormat/>
    <w:rPr>
      <w:rFonts w:ascii="Arial" w:hAnsi="Arial" w:eastAsia="Arial" w:cs="Arial"/>
      <w:sz w:val="34"/>
    </w:rPr>
  </w:style>
  <w:style w:type="character" w:styleId="932" w:customStyle="1">
    <w:name w:val="标题 3 字符"/>
    <w:link w:val="848"/>
    <w:uiPriority w:val="9"/>
    <w:qFormat/>
    <w:rPr>
      <w:rFonts w:ascii="Arial" w:hAnsi="Arial" w:eastAsia="Arial" w:cs="Arial"/>
      <w:sz w:val="30"/>
      <w:szCs w:val="30"/>
    </w:rPr>
  </w:style>
  <w:style w:type="character" w:styleId="933" w:customStyle="1">
    <w:name w:val="标题 4 字符"/>
    <w:link w:val="849"/>
    <w:uiPriority w:val="9"/>
    <w:qFormat/>
    <w:rPr>
      <w:rFonts w:ascii="Arial" w:hAnsi="Arial" w:eastAsia="Arial" w:cs="Arial"/>
      <w:b/>
      <w:bCs/>
      <w:sz w:val="26"/>
      <w:szCs w:val="26"/>
    </w:rPr>
  </w:style>
  <w:style w:type="character" w:styleId="934" w:customStyle="1">
    <w:name w:val="标题 5 字符"/>
    <w:link w:val="850"/>
    <w:uiPriority w:val="9"/>
    <w:qFormat/>
    <w:rPr>
      <w:rFonts w:ascii="Arial" w:hAnsi="Arial" w:eastAsia="Arial" w:cs="Arial"/>
      <w:b/>
      <w:bCs/>
      <w:sz w:val="24"/>
      <w:szCs w:val="24"/>
    </w:rPr>
  </w:style>
  <w:style w:type="character" w:styleId="935" w:customStyle="1">
    <w:name w:val="标题 6 字符"/>
    <w:link w:val="851"/>
    <w:uiPriority w:val="9"/>
    <w:qFormat/>
    <w:rPr>
      <w:rFonts w:ascii="Arial" w:hAnsi="Arial" w:eastAsia="Arial" w:cs="Arial"/>
      <w:b/>
      <w:bCs/>
      <w:sz w:val="22"/>
      <w:szCs w:val="22"/>
    </w:rPr>
  </w:style>
  <w:style w:type="character" w:styleId="936" w:customStyle="1">
    <w:name w:val="标题 7 字符"/>
    <w:link w:val="852"/>
    <w:uiPriority w:val="9"/>
    <w:qFormat/>
    <w:rPr>
      <w:rFonts w:ascii="Arial" w:hAnsi="Arial" w:eastAsia="Arial" w:cs="Arial"/>
      <w:b/>
      <w:bCs/>
      <w:i/>
      <w:iCs/>
      <w:sz w:val="22"/>
      <w:szCs w:val="22"/>
    </w:rPr>
  </w:style>
  <w:style w:type="character" w:styleId="937" w:customStyle="1">
    <w:name w:val="标题 8 字符"/>
    <w:link w:val="853"/>
    <w:uiPriority w:val="9"/>
    <w:qFormat/>
    <w:rPr>
      <w:rFonts w:ascii="Arial" w:hAnsi="Arial" w:eastAsia="Arial" w:cs="Arial"/>
      <w:i/>
      <w:iCs/>
      <w:sz w:val="22"/>
      <w:szCs w:val="22"/>
    </w:rPr>
  </w:style>
  <w:style w:type="character" w:styleId="938" w:customStyle="1">
    <w:name w:val="标题 9 字符"/>
    <w:link w:val="854"/>
    <w:uiPriority w:val="9"/>
    <w:qFormat/>
    <w:rPr>
      <w:rFonts w:ascii="Arial" w:hAnsi="Arial" w:eastAsia="Arial" w:cs="Arial"/>
      <w:i/>
      <w:iCs/>
      <w:sz w:val="21"/>
      <w:szCs w:val="21"/>
    </w:rPr>
  </w:style>
  <w:style w:type="paragraph" w:styleId="939" w:customStyle="1">
    <w:name w:val="列表段落1"/>
    <w:basedOn w:val="845"/>
    <w:uiPriority w:val="34"/>
    <w:qFormat/>
    <w:pPr>
      <w:contextualSpacing/>
      <w:ind w:left="720"/>
    </w:pPr>
  </w:style>
  <w:style w:type="paragraph" w:styleId="940" w:customStyle="1">
    <w:name w:val="无间隔1"/>
    <w:uiPriority w:val="1"/>
    <w:qFormat/>
    <w:rPr>
      <w:rFonts w:ascii="Times New Roman" w:hAnsi="Times New Roman" w:eastAsia="宋体" w:cs="Times New Roman"/>
      <w:lang w:val="en-US" w:eastAsia="zh-CN" w:bidi="ar-SA"/>
    </w:rPr>
  </w:style>
  <w:style w:type="character" w:styleId="941" w:customStyle="1">
    <w:name w:val="标题 字符"/>
    <w:link w:val="882"/>
    <w:uiPriority w:val="10"/>
    <w:qFormat/>
    <w:rPr>
      <w:sz w:val="48"/>
      <w:szCs w:val="48"/>
    </w:rPr>
  </w:style>
  <w:style w:type="character" w:styleId="942" w:customStyle="1">
    <w:name w:val="副标题 字符"/>
    <w:link w:val="875"/>
    <w:uiPriority w:val="11"/>
    <w:qFormat/>
    <w:rPr>
      <w:sz w:val="24"/>
      <w:szCs w:val="24"/>
    </w:rPr>
  </w:style>
  <w:style w:type="paragraph" w:styleId="943" w:customStyle="1">
    <w:name w:val="引用1"/>
    <w:basedOn w:val="845"/>
    <w:next w:val="845"/>
    <w:link w:val="944"/>
    <w:uiPriority w:val="29"/>
    <w:qFormat/>
    <w:pPr>
      <w:ind w:left="720" w:right="720"/>
    </w:pPr>
    <w:rPr>
      <w:i/>
    </w:rPr>
  </w:style>
  <w:style w:type="character" w:styleId="944" w:customStyle="1">
    <w:name w:val="引用 Char"/>
    <w:link w:val="943"/>
    <w:uiPriority w:val="29"/>
    <w:qFormat/>
    <w:rPr>
      <w:i/>
    </w:rPr>
  </w:style>
  <w:style w:type="paragraph" w:styleId="945" w:customStyle="1">
    <w:name w:val="明显引用1"/>
    <w:basedOn w:val="845"/>
    <w:next w:val="845"/>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Char"/>
    <w:link w:val="945"/>
    <w:uiPriority w:val="30"/>
    <w:qFormat/>
    <w:rPr>
      <w:i/>
    </w:rPr>
  </w:style>
  <w:style w:type="character" w:styleId="947" w:customStyle="1">
    <w:name w:val="页眉 字符"/>
    <w:link w:val="872"/>
    <w:uiPriority w:val="99"/>
    <w:qFormat/>
  </w:style>
  <w:style w:type="character" w:styleId="948" w:customStyle="1">
    <w:name w:val="Footer Char"/>
    <w:uiPriority w:val="99"/>
    <w:qFormat/>
  </w:style>
  <w:style w:type="character" w:styleId="949" w:customStyle="1">
    <w:name w:val="页脚 字符"/>
    <w:link w:val="871"/>
    <w:uiPriority w:val="99"/>
    <w:qFormat/>
  </w:style>
  <w:style w:type="table" w:styleId="9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脚注文本 字符"/>
    <w:link w:val="876"/>
    <w:uiPriority w:val="99"/>
    <w:qFormat/>
    <w:rPr>
      <w:sz w:val="18"/>
    </w:rPr>
  </w:style>
  <w:style w:type="character" w:styleId="1057" w:customStyle="1">
    <w:name w:val="尾注文本 字符"/>
    <w:link w:val="869"/>
    <w:uiPriority w:val="99"/>
    <w:qFormat/>
    <w:rPr>
      <w:sz w:val="20"/>
    </w:rPr>
  </w:style>
  <w:style w:type="paragraph" w:styleId="1058" w:customStyle="1">
    <w:name w:val="TOC 标题11"/>
    <w:uiPriority w:val="39"/>
    <w:unhideWhenUsed/>
    <w:qFormat/>
    <w:rPr>
      <w:rFonts w:ascii="Times New Roman" w:hAnsi="Times New Roman" w:eastAsia="宋体" w:cs="Times New Roman"/>
      <w:lang w:val="en-US" w:eastAsia="zh-CN" w:bidi="ar-SA"/>
    </w:rPr>
  </w:style>
  <w:style w:type="paragraph" w:styleId="1059" w:customStyle="1">
    <w:name w:val="标题 11"/>
    <w:basedOn w:val="845"/>
    <w:next w:val="845"/>
    <w:link w:val="1073"/>
    <w:uiPriority w:val="0"/>
    <w:qFormat/>
    <w:pPr>
      <w:jc w:val="center"/>
      <w:keepNext/>
      <w:outlineLvl w:val="0"/>
    </w:pPr>
    <w:rPr>
      <w:rFonts w:ascii="楷体_GB2312" w:eastAsia="楷体_GB2312"/>
      <w:sz w:val="28"/>
      <w:szCs w:val="28"/>
    </w:rPr>
  </w:style>
  <w:style w:type="paragraph" w:styleId="1060" w:customStyle="1">
    <w:name w:val="标题 21"/>
    <w:basedOn w:val="845"/>
    <w:next w:val="1061"/>
    <w:link w:val="1074"/>
    <w:uiPriority w:val="0"/>
    <w:qFormat/>
    <w:pPr>
      <w:jc w:val="center"/>
      <w:keepLines/>
      <w:keepNext/>
      <w:spacing w:before="260" w:after="260" w:line="416" w:lineRule="auto"/>
      <w:outlineLvl w:val="1"/>
    </w:pPr>
    <w:rPr>
      <w:rFonts w:ascii="Arial" w:hAnsi="Arial" w:eastAsia="幼圆"/>
      <w:b/>
      <w:bCs/>
      <w:sz w:val="44"/>
      <w:szCs w:val="44"/>
    </w:rPr>
  </w:style>
  <w:style w:type="paragraph" w:styleId="1061" w:customStyle="1">
    <w:name w:val="正文缩进1"/>
    <w:basedOn w:val="845"/>
    <w:link w:val="1075"/>
    <w:uiPriority w:val="0"/>
    <w:qFormat/>
    <w:pPr>
      <w:ind w:firstLine="420"/>
    </w:pPr>
    <w:rPr>
      <w:sz w:val="20"/>
      <w:szCs w:val="21"/>
    </w:rPr>
  </w:style>
  <w:style w:type="paragraph" w:styleId="1062" w:customStyle="1">
    <w:name w:val="标题 31"/>
    <w:basedOn w:val="845"/>
    <w:next w:val="1061"/>
    <w:link w:val="1076"/>
    <w:uiPriority w:val="0"/>
    <w:qFormat/>
    <w:pPr>
      <w:keepLines/>
      <w:keepNext/>
      <w:spacing w:before="260" w:after="260" w:line="416" w:lineRule="auto"/>
      <w:outlineLvl w:val="2"/>
    </w:pPr>
    <w:rPr>
      <w:b/>
      <w:bCs/>
      <w:sz w:val="32"/>
      <w:szCs w:val="32"/>
    </w:rPr>
  </w:style>
  <w:style w:type="paragraph" w:styleId="1063" w:customStyle="1">
    <w:name w:val="标题 41"/>
    <w:basedOn w:val="845"/>
    <w:next w:val="1061"/>
    <w:link w:val="1077"/>
    <w:uiPriority w:val="0"/>
    <w:qFormat/>
    <w:pPr>
      <w:keepLines/>
      <w:keepNext/>
      <w:spacing w:before="280" w:after="290" w:line="376" w:lineRule="auto"/>
      <w:outlineLvl w:val="3"/>
    </w:pPr>
    <w:rPr>
      <w:rFonts w:ascii="Arial" w:hAnsi="Arial" w:eastAsia="黑体"/>
      <w:b/>
      <w:bCs/>
      <w:sz w:val="28"/>
      <w:szCs w:val="28"/>
    </w:rPr>
  </w:style>
  <w:style w:type="paragraph" w:styleId="1064" w:customStyle="1">
    <w:name w:val="标题 51"/>
    <w:basedOn w:val="845"/>
    <w:next w:val="1061"/>
    <w:link w:val="1078"/>
    <w:uiPriority w:val="0"/>
    <w:qFormat/>
    <w:pPr>
      <w:keepNext/>
      <w:outlineLvl w:val="4"/>
    </w:pPr>
    <w:rPr>
      <w:rFonts w:ascii="宋体"/>
      <w:color w:val="000000"/>
      <w:sz w:val="28"/>
      <w:szCs w:val="28"/>
    </w:rPr>
  </w:style>
  <w:style w:type="paragraph" w:styleId="1065" w:customStyle="1">
    <w:name w:val="标题 61"/>
    <w:basedOn w:val="845"/>
    <w:next w:val="845"/>
    <w:link w:val="10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6" w:customStyle="1">
    <w:name w:val="标题 71"/>
    <w:basedOn w:val="845"/>
    <w:next w:val="845"/>
    <w:link w:val="1080"/>
    <w:uiPriority w:val="0"/>
    <w:qFormat/>
    <w:pPr>
      <w:numPr>
        <w:ilvl w:val="6"/>
        <w:numId w:val="1"/>
      </w:numPr>
      <w:keepLines/>
      <w:keepNext/>
      <w:spacing w:before="240" w:after="64" w:line="320" w:lineRule="auto"/>
      <w:outlineLvl w:val="6"/>
    </w:pPr>
    <w:rPr>
      <w:b/>
      <w:bCs/>
      <w:sz w:val="24"/>
      <w:szCs w:val="24"/>
    </w:rPr>
  </w:style>
  <w:style w:type="paragraph" w:styleId="1067" w:customStyle="1">
    <w:name w:val="标题 81"/>
    <w:basedOn w:val="845"/>
    <w:next w:val="845"/>
    <w:link w:val="10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8" w:customStyle="1">
    <w:name w:val="标题 91"/>
    <w:basedOn w:val="845"/>
    <w:next w:val="845"/>
    <w:link w:val="108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069" w:customStyle="1">
    <w:name w:val="默认段落字体1"/>
    <w:uiPriority w:val="0"/>
    <w:qFormat/>
    <w:rPr>
      <w:rFonts w:ascii="Times New Roman" w:hAnsi="Times New Roman" w:eastAsia="宋体" w:cs="Times New Roman"/>
    </w:rPr>
  </w:style>
  <w:style w:type="table" w:styleId="1070" w:customStyle="1">
    <w:name w:val="普通表格1"/>
    <w:uiPriority w:val="0"/>
    <w:qFormat/>
    <w:tblPr>
      <w:tblCellMar>
        <w:left w:w="0" w:type="dxa"/>
        <w:top w:w="0" w:type="dxa"/>
        <w:right w:w="0" w:type="dxa"/>
        <w:bottom w:w="0" w:type="dxa"/>
      </w:tblCellMar>
    </w:tblPr>
  </w:style>
  <w:style w:type="paragraph" w:styleId="1071" w:customStyle="1">
    <w:name w:val="正文文本11"/>
    <w:basedOn w:val="845"/>
    <w:next w:val="845"/>
    <w:link w:val="1072"/>
    <w:uiPriority w:val="0"/>
    <w:qFormat/>
    <w:rPr>
      <w:rFonts w:ascii="楷体_GB2312" w:hAnsi="Arial" w:eastAsia="楷体_GB2312"/>
      <w:sz w:val="28"/>
      <w:szCs w:val="28"/>
    </w:rPr>
  </w:style>
  <w:style w:type="character" w:styleId="1072" w:customStyle="1">
    <w:name w:val="正文文本 Char"/>
    <w:link w:val="1071"/>
    <w:uiPriority w:val="0"/>
    <w:qFormat/>
    <w:rPr>
      <w:rFonts w:ascii="楷体_GB2312" w:hAnsi="Arial" w:eastAsia="楷体_GB2312" w:cs="Times New Roman"/>
      <w:sz w:val="28"/>
      <w:szCs w:val="28"/>
    </w:rPr>
  </w:style>
  <w:style w:type="character" w:styleId="1073" w:customStyle="1">
    <w:name w:val="标题 1 Char"/>
    <w:link w:val="1059"/>
    <w:uiPriority w:val="0"/>
    <w:qFormat/>
    <w:rPr>
      <w:rFonts w:ascii="楷体_GB2312" w:hAnsi="Times New Roman" w:eastAsia="楷体_GB2312" w:cs="Times New Roman"/>
      <w:sz w:val="28"/>
      <w:szCs w:val="28"/>
    </w:rPr>
  </w:style>
  <w:style w:type="character" w:styleId="1074" w:customStyle="1">
    <w:name w:val="标题 2 Char"/>
    <w:link w:val="1060"/>
    <w:uiPriority w:val="0"/>
    <w:qFormat/>
    <w:rPr>
      <w:rFonts w:ascii="Arial" w:hAnsi="Arial" w:eastAsia="幼圆" w:cs="Arial"/>
      <w:b/>
      <w:bCs/>
      <w:sz w:val="44"/>
      <w:szCs w:val="44"/>
    </w:rPr>
  </w:style>
  <w:style w:type="character" w:styleId="1075" w:customStyle="1">
    <w:name w:val="正文缩进 Char"/>
    <w:link w:val="1061"/>
    <w:uiPriority w:val="0"/>
    <w:qFormat/>
    <w:rPr>
      <w:rFonts w:ascii="Times New Roman" w:hAnsi="Times New Roman" w:eastAsia="宋体" w:cs="Times New Roman"/>
      <w:szCs w:val="21"/>
    </w:rPr>
  </w:style>
  <w:style w:type="character" w:styleId="1076" w:customStyle="1">
    <w:name w:val="标题 3 Char"/>
    <w:link w:val="1062"/>
    <w:uiPriority w:val="0"/>
    <w:qFormat/>
    <w:rPr>
      <w:rFonts w:ascii="Times New Roman" w:hAnsi="Times New Roman" w:eastAsia="宋体" w:cs="Times New Roman"/>
      <w:b/>
      <w:bCs/>
      <w:sz w:val="32"/>
      <w:szCs w:val="32"/>
    </w:rPr>
  </w:style>
  <w:style w:type="character" w:styleId="1077" w:customStyle="1">
    <w:name w:val="标题 4 Char"/>
    <w:link w:val="1063"/>
    <w:uiPriority w:val="0"/>
    <w:qFormat/>
    <w:rPr>
      <w:rFonts w:ascii="Arial" w:hAnsi="Arial" w:eastAsia="黑体" w:cs="Arial"/>
      <w:b/>
      <w:bCs/>
      <w:sz w:val="28"/>
      <w:szCs w:val="28"/>
    </w:rPr>
  </w:style>
  <w:style w:type="character" w:styleId="1078" w:customStyle="1">
    <w:name w:val="标题 5 Char"/>
    <w:link w:val="1064"/>
    <w:uiPriority w:val="0"/>
    <w:qFormat/>
    <w:rPr>
      <w:rFonts w:ascii="宋体" w:hAnsi="Times New Roman" w:eastAsia="宋体" w:cs="Times New Roman"/>
      <w:color w:val="000000"/>
      <w:sz w:val="28"/>
      <w:szCs w:val="28"/>
    </w:rPr>
  </w:style>
  <w:style w:type="character" w:styleId="1079" w:customStyle="1">
    <w:name w:val="标题 6 Char"/>
    <w:link w:val="1065"/>
    <w:uiPriority w:val="0"/>
    <w:qFormat/>
    <w:rPr>
      <w:rFonts w:ascii="Arial" w:hAnsi="Arial" w:eastAsia="黑体" w:cs="Times New Roman"/>
      <w:b/>
      <w:bCs/>
      <w:sz w:val="24"/>
      <w:szCs w:val="24"/>
    </w:rPr>
  </w:style>
  <w:style w:type="character" w:styleId="1080" w:customStyle="1">
    <w:name w:val="标题 7 Char"/>
    <w:link w:val="1066"/>
    <w:uiPriority w:val="0"/>
    <w:qFormat/>
    <w:rPr>
      <w:rFonts w:ascii="Times New Roman" w:hAnsi="Times New Roman" w:eastAsia="宋体" w:cs="Times New Roman"/>
      <w:b/>
      <w:bCs/>
      <w:sz w:val="24"/>
      <w:szCs w:val="24"/>
    </w:rPr>
  </w:style>
  <w:style w:type="character" w:styleId="1081" w:customStyle="1">
    <w:name w:val="标题 8 Char"/>
    <w:link w:val="1067"/>
    <w:uiPriority w:val="0"/>
    <w:qFormat/>
    <w:rPr>
      <w:rFonts w:ascii="Arial" w:hAnsi="Arial" w:eastAsia="黑体" w:cs="Times New Roman"/>
      <w:sz w:val="24"/>
      <w:szCs w:val="24"/>
    </w:rPr>
  </w:style>
  <w:style w:type="character" w:styleId="1082" w:customStyle="1">
    <w:name w:val="标题 9 Char"/>
    <w:link w:val="1068"/>
    <w:uiPriority w:val="0"/>
    <w:qFormat/>
    <w:rPr>
      <w:rFonts w:ascii="Arial" w:hAnsi="Arial" w:eastAsia="黑体" w:cs="Times New Roman"/>
      <w:szCs w:val="21"/>
    </w:rPr>
  </w:style>
  <w:style w:type="paragraph" w:styleId="1083" w:customStyle="1">
    <w:name w:val="列表 31"/>
    <w:basedOn w:val="845"/>
    <w:uiPriority w:val="0"/>
    <w:qFormat/>
    <w:pPr>
      <w:ind w:left="100" w:hanging="200"/>
    </w:pPr>
    <w:rPr>
      <w:szCs w:val="21"/>
    </w:rPr>
  </w:style>
  <w:style w:type="paragraph" w:styleId="1084" w:customStyle="1">
    <w:name w:val="目录 71"/>
    <w:basedOn w:val="845"/>
    <w:next w:val="845"/>
    <w:uiPriority w:val="0"/>
    <w:qFormat/>
    <w:pPr>
      <w:ind w:left="1260"/>
      <w:jc w:val="left"/>
    </w:pPr>
    <w:rPr>
      <w:szCs w:val="21"/>
    </w:rPr>
  </w:style>
  <w:style w:type="paragraph" w:styleId="1085" w:customStyle="1">
    <w:name w:val="文档结构图1"/>
    <w:basedOn w:val="845"/>
    <w:link w:val="1086"/>
    <w:uiPriority w:val="0"/>
    <w:qFormat/>
    <w:pPr>
      <w:shd w:val="clear" w:color="auto" w:fill="000080"/>
    </w:pPr>
    <w:rPr>
      <w:sz w:val="20"/>
      <w:szCs w:val="21"/>
    </w:rPr>
  </w:style>
  <w:style w:type="character" w:styleId="1086" w:customStyle="1">
    <w:name w:val="文档结构图 Char"/>
    <w:link w:val="1085"/>
    <w:uiPriority w:val="0"/>
    <w:qFormat/>
    <w:rPr>
      <w:rFonts w:ascii="Times New Roman" w:hAnsi="Times New Roman" w:eastAsia="宋体" w:cs="Times New Roman"/>
      <w:szCs w:val="21"/>
      <w:shd w:val="clear" w:color="auto" w:fill="000080"/>
    </w:rPr>
  </w:style>
  <w:style w:type="paragraph" w:styleId="1087" w:customStyle="1">
    <w:name w:val="批注文字1"/>
    <w:basedOn w:val="845"/>
    <w:link w:val="1088"/>
    <w:uiPriority w:val="0"/>
    <w:qFormat/>
    <w:pPr>
      <w:jc w:val="left"/>
    </w:pPr>
  </w:style>
  <w:style w:type="character" w:styleId="1088" w:customStyle="1">
    <w:name w:val="批注文字 Char"/>
    <w:basedOn w:val="1069"/>
    <w:link w:val="1087"/>
    <w:uiPriority w:val="0"/>
    <w:qFormat/>
    <w:rPr>
      <w:rFonts w:ascii="Times New Roman" w:hAnsi="Times New Roman" w:eastAsia="宋体" w:cs="Times New Roman"/>
    </w:rPr>
  </w:style>
  <w:style w:type="paragraph" w:styleId="1089" w:customStyle="1">
    <w:name w:val="正文文本 31"/>
    <w:basedOn w:val="845"/>
    <w:link w:val="1090"/>
    <w:uiPriority w:val="0"/>
    <w:qFormat/>
    <w:rPr>
      <w:rFonts w:ascii="仿宋_GB2312" w:hAnsi="Arial" w:eastAsia="仿宋_GB2312"/>
      <w:sz w:val="32"/>
      <w:szCs w:val="32"/>
    </w:rPr>
  </w:style>
  <w:style w:type="character" w:styleId="1090" w:customStyle="1">
    <w:name w:val="正文文本 3 Char"/>
    <w:link w:val="1089"/>
    <w:uiPriority w:val="0"/>
    <w:qFormat/>
    <w:rPr>
      <w:rFonts w:ascii="仿宋_GB2312" w:hAnsi="Arial" w:eastAsia="仿宋_GB2312" w:cs="Times New Roman"/>
      <w:sz w:val="32"/>
      <w:szCs w:val="32"/>
    </w:rPr>
  </w:style>
  <w:style w:type="paragraph" w:styleId="1091" w:customStyle="1">
    <w:name w:val="正文文本缩进1"/>
    <w:basedOn w:val="845"/>
    <w:link w:val="1092"/>
    <w:uiPriority w:val="0"/>
    <w:qFormat/>
    <w:pPr>
      <w:ind w:left="420"/>
      <w:spacing w:after="120"/>
    </w:pPr>
  </w:style>
  <w:style w:type="character" w:styleId="1092" w:customStyle="1">
    <w:name w:val="正文文本缩进 Char"/>
    <w:basedOn w:val="1069"/>
    <w:link w:val="1091"/>
    <w:uiPriority w:val="0"/>
    <w:qFormat/>
    <w:rPr>
      <w:rFonts w:ascii="Times New Roman" w:hAnsi="Times New Roman" w:eastAsia="宋体" w:cs="Times New Roman"/>
    </w:rPr>
  </w:style>
  <w:style w:type="paragraph" w:styleId="1093" w:customStyle="1">
    <w:name w:val="列表 21"/>
    <w:basedOn w:val="845"/>
    <w:uiPriority w:val="0"/>
    <w:qFormat/>
    <w:pPr>
      <w:ind w:left="100" w:hanging="200"/>
    </w:pPr>
    <w:rPr>
      <w:szCs w:val="21"/>
    </w:rPr>
  </w:style>
  <w:style w:type="paragraph" w:styleId="1094" w:customStyle="1">
    <w:name w:val="目录 51"/>
    <w:basedOn w:val="845"/>
    <w:next w:val="845"/>
    <w:uiPriority w:val="0"/>
    <w:qFormat/>
    <w:pPr>
      <w:ind w:left="840"/>
      <w:jc w:val="left"/>
    </w:pPr>
    <w:rPr>
      <w:szCs w:val="21"/>
    </w:rPr>
  </w:style>
  <w:style w:type="paragraph" w:styleId="1095" w:customStyle="1">
    <w:name w:val="目录 31"/>
    <w:basedOn w:val="845"/>
    <w:next w:val="845"/>
    <w:uiPriority w:val="0"/>
    <w:qFormat/>
    <w:pPr>
      <w:ind w:left="420"/>
      <w:jc w:val="left"/>
    </w:pPr>
    <w:rPr>
      <w:i/>
      <w:iCs/>
      <w:szCs w:val="24"/>
    </w:rPr>
  </w:style>
  <w:style w:type="paragraph" w:styleId="1096" w:customStyle="1">
    <w:name w:val="纯文本1"/>
    <w:basedOn w:val="845"/>
    <w:link w:val="1097"/>
    <w:uiPriority w:val="0"/>
    <w:qFormat/>
    <w:rPr>
      <w:rFonts w:ascii="宋体" w:hAnsi="Courier New"/>
      <w:sz w:val="20"/>
      <w:szCs w:val="21"/>
    </w:rPr>
  </w:style>
  <w:style w:type="character" w:styleId="1097" w:customStyle="1">
    <w:name w:val="纯文本 Char"/>
    <w:link w:val="1096"/>
    <w:uiPriority w:val="0"/>
    <w:qFormat/>
    <w:rPr>
      <w:rFonts w:ascii="宋体" w:hAnsi="Courier New" w:eastAsia="宋体" w:cs="Courier New"/>
      <w:szCs w:val="21"/>
    </w:rPr>
  </w:style>
  <w:style w:type="paragraph" w:styleId="1098" w:customStyle="1">
    <w:name w:val="目录 81"/>
    <w:basedOn w:val="845"/>
    <w:next w:val="845"/>
    <w:uiPriority w:val="0"/>
    <w:qFormat/>
    <w:pPr>
      <w:ind w:left="1470"/>
      <w:jc w:val="left"/>
    </w:pPr>
    <w:rPr>
      <w:szCs w:val="21"/>
    </w:rPr>
  </w:style>
  <w:style w:type="paragraph" w:styleId="1099" w:customStyle="1">
    <w:name w:val="日期1"/>
    <w:basedOn w:val="845"/>
    <w:next w:val="845"/>
    <w:link w:val="1100"/>
    <w:uiPriority w:val="0"/>
    <w:qFormat/>
    <w:rPr>
      <w:sz w:val="24"/>
      <w:szCs w:val="24"/>
    </w:rPr>
  </w:style>
  <w:style w:type="character" w:styleId="1100" w:customStyle="1">
    <w:name w:val="日期 Char"/>
    <w:link w:val="1099"/>
    <w:uiPriority w:val="0"/>
    <w:qFormat/>
    <w:rPr>
      <w:rFonts w:ascii="Times New Roman" w:hAnsi="Times New Roman" w:eastAsia="宋体" w:cs="Times New Roman"/>
      <w:sz w:val="24"/>
      <w:szCs w:val="24"/>
    </w:rPr>
  </w:style>
  <w:style w:type="paragraph" w:styleId="1101" w:customStyle="1">
    <w:name w:val="正文文本缩进 21"/>
    <w:basedOn w:val="845"/>
    <w:link w:val="1102"/>
    <w:uiPriority w:val="0"/>
    <w:qFormat/>
    <w:pPr>
      <w:ind w:left="630" w:firstLine="645"/>
    </w:pPr>
    <w:rPr>
      <w:rFonts w:ascii="Arial" w:hAnsi="Arial" w:eastAsia="仿宋_GB2312"/>
      <w:sz w:val="32"/>
      <w:szCs w:val="32"/>
    </w:rPr>
  </w:style>
  <w:style w:type="character" w:styleId="1102" w:customStyle="1">
    <w:name w:val="正文文本缩进 2 Char"/>
    <w:link w:val="1101"/>
    <w:uiPriority w:val="0"/>
    <w:qFormat/>
    <w:rPr>
      <w:rFonts w:ascii="Arial" w:hAnsi="Arial" w:eastAsia="仿宋_GB2312" w:cs="Arial"/>
      <w:sz w:val="32"/>
      <w:szCs w:val="32"/>
    </w:rPr>
  </w:style>
  <w:style w:type="paragraph" w:styleId="1103" w:customStyle="1">
    <w:name w:val="批注框文本1"/>
    <w:basedOn w:val="845"/>
    <w:link w:val="1104"/>
    <w:uiPriority w:val="0"/>
    <w:qFormat/>
    <w:rPr>
      <w:sz w:val="18"/>
      <w:szCs w:val="18"/>
    </w:rPr>
  </w:style>
  <w:style w:type="character" w:styleId="1104" w:customStyle="1">
    <w:name w:val="批注框文本 Char"/>
    <w:link w:val="1103"/>
    <w:uiPriority w:val="0"/>
    <w:qFormat/>
    <w:rPr>
      <w:rFonts w:ascii="Times New Roman" w:hAnsi="Times New Roman" w:eastAsia="宋体" w:cs="Times New Roman"/>
      <w:sz w:val="18"/>
      <w:szCs w:val="18"/>
    </w:rPr>
  </w:style>
  <w:style w:type="paragraph" w:styleId="1105" w:customStyle="1">
    <w:name w:val="页脚1"/>
    <w:basedOn w:val="845"/>
    <w:link w:val="1106"/>
    <w:uiPriority w:val="0"/>
    <w:qFormat/>
    <w:pPr>
      <w:jc w:val="left"/>
      <w:tabs>
        <w:tab w:val="center" w:pos="4153" w:leader="none"/>
        <w:tab w:val="right" w:pos="8306" w:leader="none"/>
      </w:tabs>
    </w:pPr>
    <w:rPr>
      <w:sz w:val="18"/>
      <w:szCs w:val="18"/>
    </w:rPr>
  </w:style>
  <w:style w:type="character" w:styleId="1106" w:customStyle="1">
    <w:name w:val="页脚 Char"/>
    <w:link w:val="1105"/>
    <w:uiPriority w:val="0"/>
    <w:qFormat/>
    <w:rPr>
      <w:rFonts w:ascii="Times New Roman" w:hAnsi="Times New Roman" w:eastAsia="宋体" w:cs="Times New Roman"/>
      <w:sz w:val="18"/>
      <w:szCs w:val="18"/>
    </w:rPr>
  </w:style>
  <w:style w:type="paragraph" w:styleId="1107" w:customStyle="1">
    <w:name w:val="页眉1"/>
    <w:basedOn w:val="845"/>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Char"/>
    <w:link w:val="1107"/>
    <w:uiPriority w:val="0"/>
    <w:qFormat/>
    <w:rPr>
      <w:rFonts w:ascii="Times New Roman" w:hAnsi="Times New Roman" w:eastAsia="宋体" w:cs="Times New Roman"/>
      <w:sz w:val="18"/>
      <w:szCs w:val="18"/>
    </w:rPr>
  </w:style>
  <w:style w:type="paragraph" w:styleId="1109" w:customStyle="1">
    <w:name w:val="目录 11"/>
    <w:basedOn w:val="845"/>
    <w:next w:val="845"/>
    <w:uiPriority w:val="0"/>
    <w:qFormat/>
    <w:pPr>
      <w:jc w:val="left"/>
      <w:spacing w:before="120" w:after="120" w:line="400" w:lineRule="exact"/>
      <w:tabs>
        <w:tab w:val="right" w:pos="8720" w:leader="dot"/>
      </w:tabs>
    </w:pPr>
    <w:rPr>
      <w:rFonts w:ascii="宋体" w:hAnsi="宋体"/>
      <w:caps/>
      <w:sz w:val="24"/>
      <w:szCs w:val="24"/>
    </w:rPr>
  </w:style>
  <w:style w:type="paragraph" w:styleId="1110" w:customStyle="1">
    <w:name w:val="目录 41"/>
    <w:basedOn w:val="845"/>
    <w:next w:val="845"/>
    <w:uiPriority w:val="0"/>
    <w:qFormat/>
    <w:pPr>
      <w:ind w:left="630"/>
      <w:jc w:val="left"/>
    </w:pPr>
    <w:rPr>
      <w:szCs w:val="21"/>
    </w:rPr>
  </w:style>
  <w:style w:type="paragraph" w:styleId="1111" w:customStyle="1">
    <w:name w:val="列表1"/>
    <w:basedOn w:val="845"/>
    <w:uiPriority w:val="0"/>
    <w:qFormat/>
    <w:pPr>
      <w:ind w:left="200" w:hanging="200"/>
    </w:pPr>
    <w:rPr>
      <w:szCs w:val="21"/>
    </w:rPr>
  </w:style>
  <w:style w:type="paragraph" w:styleId="1112" w:customStyle="1">
    <w:name w:val="目录 61"/>
    <w:basedOn w:val="845"/>
    <w:next w:val="845"/>
    <w:uiPriority w:val="0"/>
    <w:qFormat/>
    <w:pPr>
      <w:ind w:left="1050"/>
      <w:jc w:val="left"/>
    </w:pPr>
    <w:rPr>
      <w:szCs w:val="21"/>
    </w:rPr>
  </w:style>
  <w:style w:type="paragraph" w:styleId="1113" w:customStyle="1">
    <w:name w:val="正文文本缩进 31"/>
    <w:basedOn w:val="845"/>
    <w:link w:val="1114"/>
    <w:uiPriority w:val="0"/>
    <w:qFormat/>
    <w:pPr>
      <w:ind w:left="645" w:firstLine="645"/>
    </w:pPr>
    <w:rPr>
      <w:rFonts w:ascii="Arial" w:hAnsi="Arial" w:eastAsia="仿宋_GB2312"/>
      <w:color w:val="ffff00"/>
      <w:sz w:val="32"/>
      <w:szCs w:val="32"/>
    </w:rPr>
  </w:style>
  <w:style w:type="character" w:styleId="1114" w:customStyle="1">
    <w:name w:val="正文文本缩进 3 Char"/>
    <w:link w:val="1113"/>
    <w:uiPriority w:val="0"/>
    <w:qFormat/>
    <w:rPr>
      <w:rFonts w:ascii="Arial" w:hAnsi="Arial" w:eastAsia="仿宋_GB2312" w:cs="Arial"/>
      <w:color w:val="ffff00"/>
      <w:sz w:val="32"/>
      <w:szCs w:val="32"/>
    </w:rPr>
  </w:style>
  <w:style w:type="paragraph" w:styleId="1115" w:customStyle="1">
    <w:name w:val="图表目录1"/>
    <w:basedOn w:val="845"/>
    <w:next w:val="845"/>
    <w:uiPriority w:val="0"/>
    <w:qFormat/>
    <w:pPr>
      <w:ind w:left="840" w:hanging="420"/>
    </w:pPr>
    <w:rPr>
      <w:szCs w:val="21"/>
    </w:rPr>
  </w:style>
  <w:style w:type="paragraph" w:styleId="1116" w:customStyle="1">
    <w:name w:val="目录 21"/>
    <w:basedOn w:val="845"/>
    <w:next w:val="845"/>
    <w:uiPriority w:val="0"/>
    <w:qFormat/>
    <w:pPr>
      <w:ind w:left="210"/>
      <w:jc w:val="left"/>
    </w:pPr>
    <w:rPr>
      <w:smallCaps/>
      <w:szCs w:val="24"/>
    </w:rPr>
  </w:style>
  <w:style w:type="paragraph" w:styleId="1117" w:customStyle="1">
    <w:name w:val="目录 91"/>
    <w:basedOn w:val="845"/>
    <w:next w:val="845"/>
    <w:uiPriority w:val="0"/>
    <w:qFormat/>
    <w:pPr>
      <w:ind w:left="1680"/>
      <w:jc w:val="left"/>
    </w:pPr>
    <w:rPr>
      <w:szCs w:val="21"/>
    </w:rPr>
  </w:style>
  <w:style w:type="paragraph" w:styleId="1118" w:customStyle="1">
    <w:name w:val="正文文本 21"/>
    <w:basedOn w:val="845"/>
    <w:link w:val="1119"/>
    <w:uiPriority w:val="0"/>
    <w:qFormat/>
    <w:pPr>
      <w:jc w:val="center"/>
      <w:widowControl/>
    </w:pPr>
    <w:rPr>
      <w:rFonts w:ascii="楷体_GB2312" w:eastAsia="楷体_GB2312"/>
      <w:sz w:val="28"/>
      <w:szCs w:val="28"/>
    </w:rPr>
  </w:style>
  <w:style w:type="character" w:styleId="1119" w:customStyle="1">
    <w:name w:val="正文文本 2 Char"/>
    <w:link w:val="1118"/>
    <w:uiPriority w:val="0"/>
    <w:qFormat/>
    <w:rPr>
      <w:rFonts w:ascii="楷体_GB2312" w:hAnsi="Times New Roman" w:eastAsia="楷体_GB2312" w:cs="Times New Roman"/>
      <w:sz w:val="28"/>
      <w:szCs w:val="28"/>
    </w:rPr>
  </w:style>
  <w:style w:type="paragraph" w:styleId="1120" w:customStyle="1">
    <w:name w:val="普通(网站)1"/>
    <w:basedOn w:val="845"/>
    <w:uiPriority w:val="0"/>
    <w:qFormat/>
    <w:pPr>
      <w:jc w:val="left"/>
      <w:spacing w:before="100" w:beforeAutospacing="1" w:after="100" w:afterAutospacing="1"/>
      <w:widowControl/>
    </w:pPr>
    <w:rPr>
      <w:rFonts w:ascii="宋体" w:hAnsi="宋体" w:cs="宋体"/>
      <w:sz w:val="24"/>
      <w:szCs w:val="24"/>
    </w:rPr>
  </w:style>
  <w:style w:type="paragraph" w:styleId="1121" w:customStyle="1">
    <w:name w:val="索引 11"/>
    <w:basedOn w:val="845"/>
    <w:next w:val="845"/>
    <w:uiPriority w:val="0"/>
    <w:qFormat/>
    <w:pPr>
      <w:spacing w:line="240" w:lineRule="atLeast"/>
    </w:pPr>
    <w:rPr>
      <w:b/>
      <w:bCs/>
      <w:szCs w:val="21"/>
    </w:rPr>
  </w:style>
  <w:style w:type="paragraph" w:styleId="1122" w:customStyle="1">
    <w:name w:val="批注主题1"/>
    <w:basedOn w:val="1087"/>
    <w:next w:val="1087"/>
    <w:link w:val="1123"/>
    <w:uiPriority w:val="0"/>
    <w:qFormat/>
    <w:rPr>
      <w:b/>
      <w:bCs/>
      <w:sz w:val="20"/>
      <w:szCs w:val="21"/>
    </w:rPr>
  </w:style>
  <w:style w:type="character" w:styleId="1123" w:customStyle="1">
    <w:name w:val="批注主题 Char"/>
    <w:link w:val="1122"/>
    <w:uiPriority w:val="0"/>
    <w:qFormat/>
    <w:rPr>
      <w:rFonts w:ascii="Times New Roman" w:hAnsi="Times New Roman" w:eastAsia="宋体" w:cs="Times New Roman"/>
      <w:b/>
      <w:bCs/>
      <w:szCs w:val="21"/>
    </w:rPr>
  </w:style>
  <w:style w:type="paragraph" w:styleId="1124" w:customStyle="1">
    <w:name w:val="正文首行缩进1"/>
    <w:basedOn w:val="845"/>
    <w:link w:val="1125"/>
    <w:uiPriority w:val="0"/>
    <w:qFormat/>
    <w:pPr>
      <w:ind w:firstLine="200"/>
      <w:spacing w:line="360" w:lineRule="auto"/>
    </w:pPr>
    <w:rPr>
      <w:rFonts w:ascii="仿宋_GB2312" w:eastAsia="仿宋_GB2312"/>
      <w:sz w:val="30"/>
      <w:szCs w:val="30"/>
    </w:rPr>
  </w:style>
  <w:style w:type="character" w:styleId="1125" w:customStyle="1">
    <w:name w:val="正文首行缩进 Char"/>
    <w:link w:val="1124"/>
    <w:uiPriority w:val="0"/>
    <w:qFormat/>
    <w:rPr>
      <w:rFonts w:ascii="仿宋_GB2312" w:hAnsi="Times New Roman" w:eastAsia="仿宋_GB2312" w:cs="Times New Roman"/>
      <w:sz w:val="30"/>
      <w:szCs w:val="30"/>
    </w:rPr>
  </w:style>
  <w:style w:type="paragraph" w:styleId="1126" w:customStyle="1">
    <w:name w:val="正文首行缩进 21"/>
    <w:basedOn w:val="1091"/>
    <w:link w:val="1127"/>
    <w:uiPriority w:val="0"/>
    <w:qFormat/>
    <w:pPr>
      <w:ind w:left="0" w:firstLine="420"/>
      <w:spacing w:after="0" w:line="360" w:lineRule="auto"/>
    </w:pPr>
    <w:rPr>
      <w:rFonts w:ascii="宋体" w:hAnsi="宋体"/>
      <w:sz w:val="20"/>
      <w:szCs w:val="20"/>
    </w:rPr>
  </w:style>
  <w:style w:type="character" w:styleId="1127" w:customStyle="1">
    <w:name w:val="正文首行缩进 2 Char"/>
    <w:link w:val="1126"/>
    <w:uiPriority w:val="0"/>
    <w:qFormat/>
    <w:rPr>
      <w:rFonts w:ascii="宋体" w:hAnsi="宋体" w:eastAsia="宋体" w:cs="Times New Roman"/>
      <w:szCs w:val="20"/>
    </w:rPr>
  </w:style>
  <w:style w:type="table" w:styleId="1128" w:customStyle="1">
    <w:name w:val="网格型1"/>
    <w:basedOn w:val="1070"/>
    <w:uiPriority w:val="0"/>
    <w:qFormat/>
    <w:pPr>
      <w:jc w:val="both"/>
      <w:widowControl w:val="off"/>
    </w:pPr>
    <w:tblPr/>
  </w:style>
  <w:style w:type="character" w:styleId="1129" w:customStyle="1">
    <w:name w:val="要点1"/>
    <w:uiPriority w:val="0"/>
    <w:qFormat/>
    <w:rPr>
      <w:rFonts w:ascii="Times New Roman" w:hAnsi="Times New Roman" w:eastAsia="宋体" w:cs="Times New Roman"/>
      <w:b/>
      <w:bCs/>
    </w:rPr>
  </w:style>
  <w:style w:type="character" w:styleId="1130" w:customStyle="1">
    <w:name w:val="页码1"/>
    <w:uiPriority w:val="0"/>
    <w:qFormat/>
    <w:rPr>
      <w:rFonts w:ascii="Times New Roman" w:hAnsi="Times New Roman" w:eastAsia="宋体" w:cs="Times New Roman"/>
      <w:sz w:val="21"/>
      <w:szCs w:val="22"/>
      <w:lang w:val="en-US" w:eastAsia="zh-CN" w:bidi="ar-SA"/>
    </w:rPr>
  </w:style>
  <w:style w:type="character" w:styleId="1131" w:customStyle="1">
    <w:name w:val="已访问的超链接1"/>
    <w:uiPriority w:val="0"/>
    <w:qFormat/>
    <w:rPr>
      <w:rFonts w:ascii="Times New Roman" w:hAnsi="Times New Roman" w:eastAsia="宋体" w:cs="Times New Roman"/>
      <w:color w:val="800080"/>
      <w:u w:val="single"/>
    </w:rPr>
  </w:style>
  <w:style w:type="character" w:styleId="1132" w:customStyle="1">
    <w:name w:val="强调1"/>
    <w:basedOn w:val="1069"/>
    <w:uiPriority w:val="0"/>
    <w:qFormat/>
    <w:rPr>
      <w:rFonts w:ascii="Times New Roman" w:hAnsi="Times New Roman" w:eastAsia="宋体" w:cs="Times New Roman"/>
      <w:i/>
      <w:iCs/>
    </w:rPr>
  </w:style>
  <w:style w:type="character" w:styleId="1133" w:customStyle="1">
    <w:name w:val="超链接1"/>
    <w:uiPriority w:val="0"/>
    <w:qFormat/>
    <w:rPr>
      <w:rFonts w:ascii="Times New Roman" w:hAnsi="Times New Roman" w:eastAsia="宋体" w:cs="Times New Roman"/>
      <w:color w:val="0000ff"/>
      <w:u w:val="single"/>
    </w:rPr>
  </w:style>
  <w:style w:type="character" w:styleId="1134" w:customStyle="1">
    <w:name w:val="批注引用1"/>
    <w:uiPriority w:val="0"/>
    <w:qFormat/>
    <w:rPr>
      <w:rFonts w:ascii="Times New Roman" w:hAnsi="Times New Roman" w:eastAsia="宋体" w:cs="Times New Roman"/>
      <w:sz w:val="21"/>
      <w:szCs w:val="21"/>
    </w:rPr>
  </w:style>
  <w:style w:type="paragraph" w:styleId="1135"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1136" w:customStyle="1">
    <w:name w:val="列出段落1"/>
    <w:basedOn w:val="845"/>
    <w:uiPriority w:val="0"/>
    <w:qFormat/>
    <w:pPr>
      <w:contextualSpacing/>
      <w:ind w:left="720"/>
      <w:jc w:val="left"/>
      <w:widowControl/>
    </w:pPr>
    <w:rPr>
      <w:rFonts w:ascii="Calibri" w:hAnsi="Calibri"/>
      <w:sz w:val="24"/>
      <w:szCs w:val="24"/>
      <w:lang w:eastAsia="en-US" w:bidi="en-US"/>
    </w:rPr>
  </w:style>
  <w:style w:type="character" w:styleId="1137" w:customStyle="1">
    <w:name w:val="font5 Char"/>
    <w:uiPriority w:val="0"/>
    <w:qFormat/>
    <w:rPr>
      <w:rFonts w:ascii="宋体" w:hAnsi="宋体" w:eastAsia="宋体" w:cs="Times New Roman"/>
      <w:sz w:val="28"/>
      <w:szCs w:val="28"/>
      <w:lang w:val="en-US" w:eastAsia="zh-CN" w:bidi="ar-SA"/>
    </w:rPr>
  </w:style>
  <w:style w:type="character" w:styleId="1138" w:customStyle="1">
    <w:name w:val="二级目录 Char"/>
    <w:link w:val="1139"/>
    <w:uiPriority w:val="0"/>
    <w:qFormat/>
    <w:rPr>
      <w:b/>
      <w:sz w:val="30"/>
      <w:szCs w:val="28"/>
    </w:rPr>
  </w:style>
  <w:style w:type="paragraph" w:styleId="1139" w:customStyle="1">
    <w:name w:val="二级目录"/>
    <w:next w:val="845"/>
    <w:link w:val="1138"/>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0" w:customStyle="1">
    <w:name w:val="列出段落 Char"/>
    <w:link w:val="1141"/>
    <w:uiPriority w:val="0"/>
    <w:qFormat/>
    <w:rPr>
      <w:rFonts w:ascii="Calibri" w:hAnsi="Calibri" w:eastAsia="宋体" w:cs="Times New Roman"/>
      <w:sz w:val="24"/>
      <w:szCs w:val="24"/>
      <w:lang w:eastAsia="en-US" w:bidi="en-US"/>
    </w:rPr>
  </w:style>
  <w:style w:type="paragraph" w:styleId="1141" w:customStyle="1">
    <w:name w:val="列出段落11"/>
    <w:basedOn w:val="845"/>
    <w:link w:val="1140"/>
    <w:uiPriority w:val="0"/>
    <w:qFormat/>
    <w:pPr>
      <w:contextualSpacing/>
      <w:ind w:left="720"/>
      <w:jc w:val="left"/>
      <w:widowControl/>
    </w:pPr>
    <w:rPr>
      <w:sz w:val="24"/>
      <w:szCs w:val="24"/>
      <w:lang w:eastAsia="en-US" w:bidi="en-US"/>
    </w:rPr>
  </w:style>
  <w:style w:type="paragraph" w:styleId="1142" w:customStyle="1">
    <w:name w:val="Body Text(ch)"/>
    <w:basedOn w:val="845"/>
    <w:next w:val="1071"/>
    <w:uiPriority w:val="0"/>
    <w:qFormat/>
    <w:pPr>
      <w:spacing w:after="120"/>
    </w:pPr>
    <w:rPr>
      <w:rFonts w:ascii="宋体" w:hAnsi="Arial"/>
      <w:bCs/>
      <w:iCs/>
      <w:szCs w:val="24"/>
    </w:rPr>
  </w:style>
  <w:style w:type="paragraph" w:styleId="1143" w:customStyle="1">
    <w:name w:val="xl27"/>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4" w:customStyle="1">
    <w:name w:val="xl26"/>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5" w:customStyle="1">
    <w:name w:val="Char"/>
    <w:basedOn w:val="845"/>
    <w:uiPriority w:val="0"/>
    <w:qFormat/>
    <w:pPr>
      <w:ind w:firstLine="200"/>
      <w:tabs>
        <w:tab w:val="left" w:pos="360" w:leader="none"/>
      </w:tabs>
    </w:pPr>
    <w:rPr>
      <w:sz w:val="28"/>
      <w:szCs w:val="30"/>
    </w:rPr>
  </w:style>
  <w:style w:type="paragraph" w:styleId="1146" w:customStyle="1">
    <w:name w:val="Char1"/>
    <w:basedOn w:val="1085"/>
    <w:uiPriority w:val="0"/>
    <w:qFormat/>
    <w:rPr>
      <w:rFonts w:ascii="Tahoma" w:hAnsi="Tahoma"/>
      <w:sz w:val="24"/>
      <w:szCs w:val="24"/>
    </w:rPr>
  </w:style>
  <w:style w:type="paragraph" w:styleId="1147" w:customStyle="1">
    <w:name w:val="table_lines"/>
    <w:basedOn w:val="845"/>
    <w:uiPriority w:val="0"/>
    <w:qFormat/>
    <w:pPr>
      <w:jc w:val="left"/>
      <w:widowControl/>
    </w:pPr>
    <w:rPr>
      <w:sz w:val="20"/>
      <w:szCs w:val="20"/>
      <w:lang w:val="de-DE" w:eastAsia="de-DE"/>
    </w:rPr>
  </w:style>
  <w:style w:type="paragraph" w:styleId="114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49" w:customStyle="1">
    <w:name w:val="font7"/>
    <w:basedOn w:val="845"/>
    <w:uiPriority w:val="0"/>
    <w:qFormat/>
    <w:pPr>
      <w:jc w:val="left"/>
      <w:spacing w:before="100" w:beforeAutospacing="1" w:after="100" w:afterAutospacing="1"/>
      <w:widowControl/>
    </w:pPr>
    <w:rPr>
      <w:rFonts w:hint="eastAsia" w:ascii="宋体" w:hAnsi="宋体"/>
      <w:sz w:val="18"/>
      <w:szCs w:val="18"/>
    </w:rPr>
  </w:style>
  <w:style w:type="paragraph" w:styleId="1150" w:customStyle="1">
    <w:name w:val="Char Char Char Char"/>
    <w:basedOn w:val="1085"/>
    <w:uiPriority w:val="0"/>
    <w:qFormat/>
    <w:pPr>
      <w:spacing w:line="360" w:lineRule="auto"/>
    </w:pPr>
    <w:rPr>
      <w:rFonts w:ascii="Tahoma" w:hAnsi="Tahoma"/>
      <w:sz w:val="24"/>
      <w:szCs w:val="24"/>
    </w:rPr>
  </w:style>
  <w:style w:type="paragraph" w:styleId="1151" w:customStyle="1">
    <w:name w:val="4"/>
    <w:basedOn w:val="845"/>
    <w:next w:val="1113"/>
    <w:uiPriority w:val="0"/>
    <w:qFormat/>
    <w:pPr>
      <w:ind w:firstLine="420"/>
      <w:spacing w:line="360" w:lineRule="auto"/>
    </w:pPr>
    <w:rPr>
      <w:color w:val="ff0000"/>
      <w:sz w:val="24"/>
      <w:szCs w:val="24"/>
    </w:rPr>
  </w:style>
  <w:style w:type="paragraph" w:styleId="1152" w:customStyle="1">
    <w:name w:val="普通 (Web)"/>
    <w:basedOn w:val="845"/>
    <w:uiPriority w:val="0"/>
    <w:qFormat/>
    <w:pPr>
      <w:jc w:val="left"/>
      <w:spacing w:before="100" w:beforeAutospacing="1" w:after="100" w:afterAutospacing="1"/>
      <w:widowControl/>
    </w:pPr>
    <w:rPr>
      <w:rFonts w:ascii="宋体" w:hAnsi="宋体"/>
      <w:sz w:val="24"/>
      <w:szCs w:val="24"/>
    </w:rPr>
  </w:style>
  <w:style w:type="paragraph" w:styleId="1153" w:customStyle="1">
    <w:name w:val="Char Char Char Char Char Char Char Char Char Char"/>
    <w:basedOn w:val="845"/>
    <w:uiPriority w:val="0"/>
    <w:qFormat/>
    <w:pPr>
      <w:spacing w:line="360" w:lineRule="auto"/>
    </w:pPr>
    <w:rPr>
      <w:sz w:val="24"/>
      <w:szCs w:val="20"/>
    </w:rPr>
  </w:style>
  <w:style w:type="paragraph" w:styleId="1154" w:customStyle="1">
    <w:name w:val="样式1"/>
    <w:basedOn w:val="845"/>
    <w:uiPriority w:val="0"/>
    <w:qFormat/>
    <w:pPr>
      <w:numPr>
        <w:ilvl w:val="0"/>
        <w:numId w:val="3"/>
      </w:numPr>
    </w:pPr>
    <w:rPr>
      <w:rFonts w:ascii="宋体" w:hAnsi="宋体"/>
      <w:szCs w:val="21"/>
    </w:rPr>
  </w:style>
  <w:style w:type="paragraph" w:styleId="1155" w:customStyle="1">
    <w:name w:val="font6"/>
    <w:basedOn w:val="845"/>
    <w:uiPriority w:val="0"/>
    <w:qFormat/>
    <w:pPr>
      <w:jc w:val="left"/>
      <w:spacing w:before="100" w:beforeAutospacing="1" w:after="100" w:afterAutospacing="1"/>
      <w:widowControl/>
    </w:pPr>
    <w:rPr>
      <w:rFonts w:hint="eastAsia" w:ascii="宋体" w:hAnsi="宋体"/>
      <w:sz w:val="28"/>
      <w:szCs w:val="28"/>
      <w:u w:val="single"/>
    </w:rPr>
  </w:style>
  <w:style w:type="paragraph" w:styleId="1156"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7"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8" w:customStyle="1">
    <w:name w:val="标题3"/>
    <w:basedOn w:val="845"/>
    <w:next w:val="845"/>
    <w:uiPriority w:val="0"/>
    <w:qFormat/>
    <w:pPr>
      <w:ind w:firstLine="624"/>
      <w:spacing w:line="590" w:lineRule="atLeast"/>
    </w:pPr>
    <w:rPr>
      <w:rFonts w:ascii="方正黑体_GBK" w:eastAsia="方正黑体_GBK"/>
      <w:sz w:val="32"/>
      <w:szCs w:val="32"/>
    </w:rPr>
  </w:style>
  <w:style w:type="paragraph" w:styleId="1159" w:customStyle="1">
    <w:name w:val="xl24"/>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0" w:customStyle="1">
    <w:name w:val="xl29"/>
    <w:basedOn w:val="8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1" w:customStyle="1">
    <w:name w:val="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62" w:customStyle="1">
    <w:name w:val="xl2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3" w:customStyle="1">
    <w:name w:val="Char Char Char Char Char Char Char Char1"/>
    <w:basedOn w:val="845"/>
    <w:uiPriority w:val="0"/>
    <w:qFormat/>
    <w:pPr>
      <w:jc w:val="left"/>
      <w:spacing w:after="160" w:line="240" w:lineRule="exact"/>
      <w:widowControl/>
    </w:pPr>
    <w:rPr>
      <w:rFonts w:ascii="Verdana" w:hAnsi="Verdana"/>
      <w:sz w:val="20"/>
      <w:szCs w:val="20"/>
      <w:lang w:eastAsia="en-US"/>
    </w:rPr>
  </w:style>
  <w:style w:type="paragraph" w:styleId="1164" w:customStyle="1">
    <w:name w:val="xl30"/>
    <w:basedOn w:val="845"/>
    <w:uiPriority w:val="0"/>
    <w:qFormat/>
    <w:pPr>
      <w:jc w:val="center"/>
      <w:spacing w:before="100" w:beforeAutospacing="1" w:after="100" w:afterAutospacing="1"/>
      <w:widowControl/>
    </w:pPr>
    <w:rPr>
      <w:rFonts w:ascii="宋体" w:hAnsi="宋体"/>
      <w:b/>
      <w:bCs/>
      <w:sz w:val="36"/>
      <w:szCs w:val="36"/>
    </w:rPr>
  </w:style>
  <w:style w:type="paragraph" w:styleId="1165" w:customStyle="1">
    <w:name w:val="Char Char Char Char1"/>
    <w:basedOn w:val="1085"/>
    <w:uiPriority w:val="0"/>
    <w:qFormat/>
    <w:pPr>
      <w:spacing w:line="360" w:lineRule="auto"/>
    </w:pPr>
    <w:rPr>
      <w:rFonts w:ascii="Tahoma" w:hAnsi="Tahoma"/>
      <w:sz w:val="24"/>
      <w:szCs w:val="24"/>
    </w:rPr>
  </w:style>
  <w:style w:type="paragraph" w:styleId="1166" w:customStyle="1">
    <w:name w:val="table_1stline"/>
    <w:basedOn w:val="845"/>
    <w:uiPriority w:val="0"/>
    <w:qFormat/>
    <w:pPr>
      <w:jc w:val="left"/>
      <w:spacing w:before="120"/>
      <w:widowControl/>
    </w:pPr>
    <w:rPr>
      <w:bCs/>
      <w:sz w:val="20"/>
      <w:szCs w:val="20"/>
      <w:lang w:val="de-DE" w:eastAsia="de-DE"/>
    </w:rPr>
  </w:style>
  <w:style w:type="paragraph" w:styleId="1167" w:customStyle="1">
    <w:name w:val="font5"/>
    <w:basedOn w:val="845"/>
    <w:uiPriority w:val="0"/>
    <w:qFormat/>
    <w:pPr>
      <w:jc w:val="left"/>
      <w:spacing w:before="100" w:beforeAutospacing="1" w:after="100" w:afterAutospacing="1"/>
      <w:widowControl/>
    </w:pPr>
    <w:rPr>
      <w:rFonts w:hint="eastAsia" w:ascii="宋体" w:hAnsi="宋体"/>
      <w:sz w:val="28"/>
      <w:szCs w:val="28"/>
    </w:rPr>
  </w:style>
  <w:style w:type="paragraph" w:styleId="1168" w:customStyle="1">
    <w:name w:val="标题1"/>
    <w:basedOn w:val="845"/>
    <w:next w:val="8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9" w:customStyle="1">
    <w:name w:val="修订1"/>
    <w:uiPriority w:val="0"/>
    <w:qFormat/>
    <w:rPr>
      <w:rFonts w:ascii="Times New Roman" w:hAnsi="Times New Roman" w:eastAsia="宋体" w:cs="Times New Roman"/>
      <w:sz w:val="21"/>
      <w:szCs w:val="21"/>
      <w:lang w:val="en-US" w:eastAsia="zh-CN" w:bidi="ar-SA"/>
    </w:rPr>
  </w:style>
  <w:style w:type="paragraph" w:styleId="1170" w:customStyle="1">
    <w:name w:val="无间隔11"/>
    <w:uiPriority w:val="0"/>
    <w:qFormat/>
    <w:pPr>
      <w:jc w:val="both"/>
      <w:widowControl w:val="off"/>
    </w:pPr>
    <w:rPr>
      <w:rFonts w:ascii="Times New Roman" w:hAnsi="Times New Roman" w:eastAsia="宋体" w:cs="Times New Roman"/>
      <w:sz w:val="21"/>
      <w:szCs w:val="21"/>
      <w:lang w:val="en-US" w:eastAsia="zh-CN" w:bidi="ar-SA"/>
    </w:rPr>
  </w:style>
  <w:style w:type="paragraph" w:styleId="117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正文文本1"/>
    <w:basedOn w:val="845"/>
    <w:next w:val="1061"/>
    <w:uiPriority w:val="0"/>
    <w:qFormat/>
    <w:rPr>
      <w:rFonts w:ascii="仿宋_GB2312" w:eastAsia="仿宋_GB2312"/>
      <w:sz w:val="24"/>
      <w:szCs w:val="20"/>
    </w:rPr>
  </w:style>
  <w:style w:type="character" w:styleId="1173" w:customStyle="1">
    <w:name w:val="font21"/>
    <w:basedOn w:val="855"/>
    <w:uiPriority w:val="0"/>
    <w:qFormat/>
    <w:rPr>
      <w:rFonts w:hint="eastAsia" w:ascii="宋体" w:hAnsi="宋体" w:eastAsia="宋体" w:cs="宋体"/>
      <w:color w:val="000000"/>
      <w:sz w:val="22"/>
      <w:szCs w:val="22"/>
      <w:u w:val="none"/>
    </w:rPr>
  </w:style>
  <w:style w:type="character" w:styleId="1174" w:customStyle="1">
    <w:name w:val="font61"/>
    <w:basedOn w:val="855"/>
    <w:uiPriority w:val="0"/>
    <w:qFormat/>
    <w:rPr>
      <w:rFonts w:hint="default" w:ascii="Arial" w:hAnsi="Arial" w:cs="Arial"/>
      <w:color w:val="000000"/>
      <w:sz w:val="22"/>
      <w:szCs w:val="22"/>
      <w:u w:val="none"/>
    </w:rPr>
  </w:style>
  <w:style w:type="character" w:styleId="1175" w:customStyle="1">
    <w:name w:val="font11"/>
    <w:basedOn w:val="855"/>
    <w:uiPriority w:val="0"/>
    <w:qFormat/>
    <w:rPr>
      <w:rFonts w:hint="eastAsia" w:ascii="宋体" w:hAnsi="宋体" w:eastAsia="宋体" w:cs="宋体"/>
      <w:b/>
      <w:color w:val="000000"/>
      <w:sz w:val="22"/>
      <w:szCs w:val="22"/>
      <w:u w:val="none"/>
    </w:rPr>
  </w:style>
  <w:style w:type="character" w:styleId="1176" w:customStyle="1">
    <w:name w:val="批注框文本 字符"/>
    <w:basedOn w:val="855"/>
    <w:link w:val="870"/>
    <w:uiPriority w:val="99"/>
    <w:semiHidden/>
    <w:qFormat/>
    <w:rPr>
      <w:sz w:val="18"/>
      <w:szCs w:val="18"/>
    </w:rPr>
  </w:style>
  <w:style w:type="character" w:styleId="1177" w:customStyle="1">
    <w:name w:val="批注文字 字符"/>
    <w:basedOn w:val="855"/>
    <w:link w:val="862"/>
    <w:uiPriority w:val="99"/>
    <w:semiHidden/>
    <w:qFormat/>
    <w:rPr>
      <w:sz w:val="21"/>
      <w:szCs w:val="22"/>
    </w:rPr>
  </w:style>
  <w:style w:type="character" w:styleId="1178" w:customStyle="1">
    <w:name w:val="批注主题 字符"/>
    <w:basedOn w:val="1177"/>
    <w:link w:val="883"/>
    <w:uiPriority w:val="99"/>
    <w:semiHidden/>
    <w:qFormat/>
    <w:rPr>
      <w:b/>
      <w:bCs/>
      <w:sz w:val="21"/>
      <w:szCs w:val="22"/>
    </w:rPr>
  </w:style>
  <w:style w:type="character" w:styleId="1179" w:customStyle="1">
    <w:name w:val="font51"/>
    <w:basedOn w:val="855"/>
    <w:uiPriority w:val="0"/>
    <w:qFormat/>
    <w:rPr>
      <w:rFonts w:ascii="Wingdings 2" w:hAnsi="Wingdings 2" w:eastAsia="Wingdings 2" w:cs="Wingdings 2"/>
      <w:color w:val="000000"/>
      <w:sz w:val="20"/>
      <w:szCs w:val="20"/>
      <w:u w:val="none"/>
    </w:rPr>
  </w:style>
  <w:style w:type="character" w:styleId="1180" w:customStyle="1">
    <w:name w:val="font41"/>
    <w:basedOn w:val="855"/>
    <w:uiPriority w:val="0"/>
    <w:qFormat/>
    <w:rPr>
      <w:rFonts w:ascii="Wingdings 2" w:hAnsi="Wingdings 2" w:eastAsia="Wingdings 2" w:cs="Wingdings 2"/>
      <w:color w:val="000000"/>
      <w:sz w:val="22"/>
      <w:szCs w:val="22"/>
      <w:u w:val="none"/>
    </w:rPr>
  </w:style>
  <w:style w:type="paragraph" w:styleId="11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2" w:customStyle="1">
    <w:name w:val="段"/>
    <w:next w:val="845"/>
    <w:uiPriority w:val="99"/>
    <w:qFormat/>
    <w:pPr>
      <w:ind w:firstLine="200"/>
      <w:jc w:val="both"/>
    </w:pPr>
    <w:rPr>
      <w:rFonts w:ascii="宋体" w:hAnsi="Times New Roman" w:eastAsia="宋体" w:cs="Times New Roman"/>
      <w:sz w:val="21"/>
      <w:lang w:val="en-US" w:eastAsia="zh-CN" w:bidi="ar-SA"/>
    </w:rPr>
  </w:style>
  <w:style w:type="paragraph" w:styleId="1183" w:customStyle="1">
    <w:name w:val="Table Text"/>
    <w:basedOn w:val="845"/>
    <w:uiPriority w:val="0"/>
    <w:semiHidden/>
    <w:qFormat/>
    <w:rPr>
      <w:rFonts w:ascii="宋体" w:hAnsi="宋体" w:cs="宋体"/>
      <w:sz w:val="24"/>
      <w:szCs w:val="24"/>
      <w:lang w:eastAsia="en-US"/>
    </w:rPr>
  </w:style>
  <w:style w:type="table" w:styleId="1184" w:customStyle="1">
    <w:name w:val="Table Normal"/>
    <w:uiPriority w:val="0"/>
    <w:semiHidden/>
    <w:unhideWhenUsed/>
    <w:qFormat/>
    <w:tblPr>
      <w:tblCellMar>
        <w:left w:w="0" w:type="dxa"/>
        <w:top w:w="0" w:type="dxa"/>
        <w:right w:w="0" w:type="dxa"/>
        <w:bottom w:w="0" w:type="dxa"/>
      </w:tblCellMar>
    </w:tblPr>
  </w:style>
  <w:style w:type="paragraph" w:styleId="1185">
    <w:name w:val="List Paragraph"/>
    <w:basedOn w:val="845"/>
    <w:uiPriority w:val="34"/>
    <w:qFormat/>
    <w:pPr>
      <w:ind w:firstLine="420"/>
    </w:pPr>
  </w:style>
  <w:style w:type="character" w:styleId="1186" w:customStyle="1">
    <w:name w:val="15"/>
    <w:basedOn w:val="855"/>
    <w:uiPriority w:val="0"/>
    <w:qFormat/>
    <w:rPr>
      <w:rFonts w:hint="default" w:ascii="Times New Roman" w:hAnsi="Times New Roman" w:cs="Times New Roman"/>
      <w:b/>
      <w:bCs/>
    </w:rPr>
  </w:style>
  <w:style w:type="paragraph" w:styleId="1187" w:customStyle="1">
    <w:name w:val="正文1"/>
    <w:uiPriority w:val="0"/>
    <w:qFormat/>
    <w:pPr>
      <w:jc w:val="both"/>
    </w:pPr>
    <w:rPr>
      <w:rFonts w:ascii="Arial" w:hAnsi="Arial" w:eastAsia="宋体" w:cs="Arial"/>
      <w:sz w:val="21"/>
      <w:szCs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5</cp:revision>
  <dcterms:created xsi:type="dcterms:W3CDTF">2025-11-17T07:15:00Z</dcterms:created>
  <dcterms:modified xsi:type="dcterms:W3CDTF">2025-12-01T07:05:59Z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eyJoZGlkIjoiNTNjZDE3N2RhNjdjZjM5MjZiOTBiMTRjMmU1ODVhMjQiLCJ1c2VySWQiOiI1MDcwMzQ0NDEifQ==</vt:lpwstr>
  </property>
  <property fmtid="{D5CDD505-2E9C-101B-9397-08002B2CF9AE}" pid="3" name="KSOProductBuildVer">
    <vt:lpwstr>2052-12.1.0.23125</vt:lpwstr>
  </property>
  <property fmtid="{D5CDD505-2E9C-101B-9397-08002B2CF9AE}" pid="4" name="ICV">
    <vt:lpwstr>6132C8225E6B486FB1A5A0F3A9AB297B_13</vt:lpwstr>
  </property>
</Properties>
</file>