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sz w:val="52"/>
          <w:szCs w:val="52"/>
          <w:lang w:val="en-US" w:eastAsia="zh-CN"/>
        </w:rPr>
        <w:t>中标结果公告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项目编号：</w:t>
      </w:r>
      <w:r>
        <w:rPr>
          <w:rFonts w:hint="eastAsia" w:ascii="宋体" w:hAnsi="宋体" w:eastAsia="宋体" w:cs="宋体"/>
          <w:bCs/>
          <w:color w:val="000000"/>
          <w:kern w:val="0"/>
          <w:sz w:val="24"/>
        </w:rPr>
        <w:t>JSZC-320925-JSTX-G2024-0010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二、项目名称：</w:t>
      </w:r>
      <w:r>
        <w:rPr>
          <w:rFonts w:hint="eastAsia" w:ascii="宋体" w:hAnsi="宋体" w:eastAsia="宋体" w:cs="宋体"/>
          <w:bCs/>
          <w:color w:val="000000"/>
          <w:kern w:val="0"/>
          <w:sz w:val="24"/>
          <w:lang w:eastAsia="zh-CN"/>
        </w:rPr>
        <w:t>建湖县市场监督管理局农贸市场食品快检室运营服务项目</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三、中标</w:t>
      </w:r>
      <w:r>
        <w:rPr>
          <w:rFonts w:hint="eastAsia" w:ascii="宋体" w:hAnsi="宋体" w:cs="宋体"/>
          <w:b/>
          <w:bCs/>
          <w:sz w:val="24"/>
          <w:szCs w:val="24"/>
          <w:lang w:val="en-US" w:eastAsia="zh-CN"/>
        </w:rPr>
        <w:t>（成交）</w:t>
      </w:r>
      <w:r>
        <w:rPr>
          <w:rFonts w:hint="eastAsia" w:ascii="宋体" w:hAnsi="宋体" w:eastAsia="宋体" w:cs="宋体"/>
          <w:b/>
          <w:bCs/>
          <w:sz w:val="24"/>
          <w:szCs w:val="24"/>
          <w:lang w:val="en-US" w:eastAsia="zh-CN"/>
        </w:rPr>
        <w:t>信息</w:t>
      </w:r>
    </w:p>
    <w:tbl>
      <w:tblPr>
        <w:tblStyle w:val="7"/>
        <w:tblW w:w="9780" w:type="dxa"/>
        <w:tblInd w:w="40" w:type="dxa"/>
        <w:tblBorders>
          <w:top w:val="single" w:color="454545" w:sz="6" w:space="0"/>
          <w:left w:val="single" w:color="454545" w:sz="6" w:space="0"/>
          <w:bottom w:val="single" w:color="454545" w:sz="6" w:space="0"/>
          <w:right w:val="single" w:color="454545" w:sz="6" w:space="0"/>
          <w:insideH w:val="single" w:color="454545" w:sz="6" w:space="0"/>
          <w:insideV w:val="single" w:color="454545" w:sz="6" w:space="0"/>
        </w:tblBorders>
        <w:tblLayout w:type="fixed"/>
        <w:tblCellMar>
          <w:top w:w="0" w:type="dxa"/>
          <w:left w:w="0" w:type="dxa"/>
          <w:bottom w:w="0" w:type="dxa"/>
          <w:right w:w="0" w:type="dxa"/>
        </w:tblCellMar>
      </w:tblPr>
      <w:tblGrid>
        <w:gridCol w:w="585"/>
        <w:gridCol w:w="2655"/>
        <w:gridCol w:w="1845"/>
        <w:gridCol w:w="1560"/>
        <w:gridCol w:w="1350"/>
        <w:gridCol w:w="1785"/>
      </w:tblGrid>
      <w:tr>
        <w:tblPrEx>
          <w:tblBorders>
            <w:top w:val="single" w:color="454545" w:sz="6" w:space="0"/>
            <w:left w:val="single" w:color="454545" w:sz="6" w:space="0"/>
            <w:bottom w:val="single" w:color="454545" w:sz="6" w:space="0"/>
            <w:right w:val="single" w:color="454545" w:sz="6" w:space="0"/>
            <w:insideH w:val="single" w:color="454545" w:sz="6" w:space="0"/>
            <w:insideV w:val="single" w:color="454545" w:sz="6" w:space="0"/>
          </w:tblBorders>
          <w:tblCellMar>
            <w:top w:w="0" w:type="dxa"/>
            <w:left w:w="0" w:type="dxa"/>
            <w:bottom w:w="0" w:type="dxa"/>
            <w:right w:w="0" w:type="dxa"/>
          </w:tblCellMar>
        </w:tblPrEx>
        <w:trPr>
          <w:trHeight w:val="272" w:hRule="atLeast"/>
        </w:trPr>
        <w:tc>
          <w:tcPr>
            <w:tcW w:w="58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65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p>
        </w:tc>
        <w:tc>
          <w:tcPr>
            <w:tcW w:w="18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社会信用代码</w:t>
            </w:r>
          </w:p>
        </w:tc>
        <w:tc>
          <w:tcPr>
            <w:tcW w:w="15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供应商地址</w:t>
            </w:r>
          </w:p>
        </w:tc>
        <w:tc>
          <w:tcPr>
            <w:tcW w:w="135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评审总得分</w:t>
            </w:r>
          </w:p>
        </w:tc>
        <w:tc>
          <w:tcPr>
            <w:tcW w:w="178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val="en-US" w:eastAsia="zh-CN"/>
              </w:rPr>
            </w:pPr>
            <w:r>
              <w:rPr>
                <w:rFonts w:hint="eastAsia" w:ascii="宋体" w:hAnsi="宋体"/>
                <w:color w:val="000000"/>
                <w:sz w:val="24"/>
                <w:lang w:val="en-US" w:eastAsia="zh-CN"/>
              </w:rPr>
              <w:t>中标金额</w:t>
            </w:r>
          </w:p>
        </w:tc>
      </w:tr>
      <w:tr>
        <w:tblPrEx>
          <w:tblBorders>
            <w:top w:val="single" w:color="454545" w:sz="6" w:space="0"/>
            <w:left w:val="single" w:color="454545" w:sz="6" w:space="0"/>
            <w:bottom w:val="single" w:color="454545" w:sz="6" w:space="0"/>
            <w:right w:val="single" w:color="454545" w:sz="6" w:space="0"/>
            <w:insideH w:val="single" w:color="454545" w:sz="6" w:space="0"/>
            <w:insideV w:val="single" w:color="454545" w:sz="6" w:space="0"/>
          </w:tblBorders>
          <w:tblCellMar>
            <w:top w:w="0" w:type="dxa"/>
            <w:left w:w="0" w:type="dxa"/>
            <w:bottom w:w="0" w:type="dxa"/>
            <w:right w:w="0" w:type="dxa"/>
          </w:tblCellMar>
        </w:tblPrEx>
        <w:trPr>
          <w:trHeight w:val="493" w:hRule="atLeast"/>
        </w:trPr>
        <w:tc>
          <w:tcPr>
            <w:tcW w:w="58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center"/>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center"/>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5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山东美正生物科技有限公司</w:t>
            </w:r>
          </w:p>
        </w:tc>
        <w:tc>
          <w:tcPr>
            <w:tcW w:w="18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91371102MA3D4P0554</w:t>
            </w:r>
          </w:p>
        </w:tc>
        <w:tc>
          <w:tcPr>
            <w:tcW w:w="15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山东省日照高新区聊城路与昭阳北路交汇处北300米路西（昭阳北路69号）</w:t>
            </w:r>
          </w:p>
        </w:tc>
        <w:tc>
          <w:tcPr>
            <w:tcW w:w="135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94.8</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（均分制）</w:t>
            </w:r>
          </w:p>
        </w:tc>
        <w:tc>
          <w:tcPr>
            <w:tcW w:w="178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center"/>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center"/>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560000</w:t>
            </w:r>
            <w:r>
              <w:rPr>
                <w:rFonts w:hint="eastAsia" w:ascii="宋体" w:hAnsi="宋体" w:cs="宋体"/>
                <w:sz w:val="24"/>
                <w:szCs w:val="24"/>
                <w:lang w:val="en-US" w:eastAsia="zh-CN"/>
              </w:rPr>
              <w:t>.00</w:t>
            </w:r>
            <w:r>
              <w:rPr>
                <w:rFonts w:hint="default" w:ascii="宋体" w:hAnsi="宋体" w:eastAsia="宋体" w:cs="宋体"/>
                <w:sz w:val="24"/>
                <w:szCs w:val="24"/>
                <w:lang w:val="en-US" w:eastAsia="zh-CN"/>
              </w:rPr>
              <w:t xml:space="preserve"> 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b/>
          <w:bCs/>
          <w:lang w:val="en-US" w:eastAsia="zh-CN"/>
        </w:rPr>
      </w:pPr>
      <w:r>
        <w:rPr>
          <w:rFonts w:hint="eastAsia" w:ascii="宋体" w:hAnsi="宋体" w:eastAsia="宋体" w:cs="宋体"/>
          <w:b/>
          <w:bCs/>
          <w:sz w:val="24"/>
          <w:szCs w:val="24"/>
          <w:lang w:val="en-US" w:eastAsia="zh-CN"/>
        </w:rPr>
        <w:t>四、主要标的信息</w:t>
      </w:r>
    </w:p>
    <w:tbl>
      <w:tblPr>
        <w:tblStyle w:val="3"/>
        <w:tblW w:w="5000" w:type="pct"/>
        <w:tblInd w:w="0" w:type="dxa"/>
        <w:tblLayout w:type="autofit"/>
        <w:tblCellMar>
          <w:top w:w="0" w:type="dxa"/>
          <w:left w:w="0" w:type="dxa"/>
          <w:bottom w:w="0" w:type="dxa"/>
          <w:right w:w="0" w:type="dxa"/>
        </w:tblCellMar>
      </w:tblPr>
      <w:tblGrid>
        <w:gridCol w:w="9770"/>
      </w:tblGrid>
      <w:tr>
        <w:tblPrEx>
          <w:tblCellMar>
            <w:top w:w="0" w:type="dxa"/>
            <w:left w:w="0" w:type="dxa"/>
            <w:bottom w:w="0" w:type="dxa"/>
            <w:right w:w="0" w:type="dxa"/>
          </w:tblCellMar>
        </w:tblPrEx>
        <w:trPr>
          <w:trHeight w:val="532" w:hRule="atLeast"/>
        </w:trPr>
        <w:tc>
          <w:tcPr>
            <w:tcW w:w="5000" w:type="pct"/>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服务类</w:t>
            </w:r>
          </w:p>
        </w:tc>
      </w:tr>
      <w:tr>
        <w:tblPrEx>
          <w:tblCellMar>
            <w:top w:w="0" w:type="dxa"/>
            <w:left w:w="0" w:type="dxa"/>
            <w:bottom w:w="0" w:type="dxa"/>
            <w:right w:w="0" w:type="dxa"/>
          </w:tblCellMar>
        </w:tblPrEx>
        <w:trPr>
          <w:trHeight w:val="2841" w:hRule="atLeast"/>
        </w:trPr>
        <w:tc>
          <w:tcPr>
            <w:tcW w:w="5000" w:type="pct"/>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名称：</w:t>
            </w:r>
            <w:r>
              <w:rPr>
                <w:rFonts w:hint="eastAsia" w:ascii="宋体" w:hAnsi="宋体" w:eastAsia="宋体" w:cs="宋体"/>
                <w:b w:val="0"/>
                <w:bCs w:val="0"/>
                <w:sz w:val="24"/>
                <w:szCs w:val="24"/>
                <w:lang w:val="en-US" w:eastAsia="zh-CN"/>
              </w:rPr>
              <w:t>建湖县市场监督管理局农贸市场食品快检室运营服务项目</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服务范围：</w:t>
            </w:r>
            <w:r>
              <w:rPr>
                <w:rFonts w:hint="eastAsia" w:ascii="宋体" w:hAnsi="宋体" w:cs="宋体"/>
                <w:b w:val="0"/>
                <w:bCs w:val="0"/>
                <w:sz w:val="24"/>
                <w:szCs w:val="24"/>
                <w:lang w:val="en-US" w:eastAsia="zh-CN"/>
              </w:rPr>
              <w:t>建湖县</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宋体" w:hAnsi="宋体" w:eastAsia="宋体" w:cs="宋体"/>
                <w:bCs/>
                <w:color w:val="000000"/>
                <w:kern w:val="0"/>
                <w:sz w:val="24"/>
              </w:rPr>
            </w:pPr>
            <w:r>
              <w:rPr>
                <w:rFonts w:hint="eastAsia" w:ascii="宋体" w:hAnsi="宋体" w:eastAsia="宋体" w:cs="宋体"/>
                <w:b/>
                <w:bCs/>
                <w:sz w:val="24"/>
                <w:szCs w:val="24"/>
                <w:lang w:val="en-US" w:eastAsia="zh-CN"/>
              </w:rPr>
              <w:t>服务要求</w:t>
            </w:r>
            <w:r>
              <w:rPr>
                <w:rFonts w:hint="eastAsia" w:ascii="宋体" w:hAnsi="宋体" w:cs="宋体"/>
                <w:b/>
                <w:bCs/>
                <w:sz w:val="24"/>
                <w:szCs w:val="24"/>
                <w:lang w:val="en-US" w:eastAsia="zh-CN"/>
              </w:rPr>
              <w:t>：</w:t>
            </w:r>
            <w:r>
              <w:rPr>
                <w:rFonts w:hint="eastAsia" w:ascii="宋体" w:hAnsi="宋体" w:eastAsia="宋体" w:cs="宋体"/>
                <w:bCs/>
                <w:color w:val="000000"/>
                <w:kern w:val="0"/>
                <w:sz w:val="24"/>
                <w:lang w:val="en-US" w:eastAsia="zh-CN"/>
              </w:rPr>
              <w:t>对</w:t>
            </w:r>
            <w:r>
              <w:rPr>
                <w:rFonts w:hint="eastAsia" w:ascii="宋体" w:hAnsi="宋体" w:eastAsia="宋体" w:cs="宋体"/>
                <w:bCs/>
                <w:color w:val="000000"/>
                <w:kern w:val="0"/>
                <w:sz w:val="24"/>
              </w:rPr>
              <w:t>13个县城农贸市场食品快检室日常运行维护，按要求完成每日检测批次任务以及专项整治和重大活动保障需要的检测任务</w:t>
            </w:r>
            <w:r>
              <w:rPr>
                <w:rFonts w:hint="eastAsia" w:ascii="宋体" w:hAnsi="宋体" w:eastAsia="宋体" w:cs="宋体"/>
                <w:bCs/>
                <w:color w:val="000000"/>
                <w:kern w:val="0"/>
                <w:sz w:val="24"/>
                <w:lang w:eastAsia="zh-CN"/>
              </w:rPr>
              <w:t>，</w:t>
            </w:r>
            <w:r>
              <w:rPr>
                <w:rFonts w:hint="eastAsia" w:ascii="宋体" w:hAnsi="宋体" w:eastAsia="宋体" w:cs="宋体"/>
                <w:bCs/>
                <w:color w:val="000000"/>
                <w:kern w:val="0"/>
                <w:sz w:val="24"/>
              </w:rPr>
              <w:t>具体要求详见招标文件</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服务时间：</w:t>
            </w:r>
            <w:r>
              <w:rPr>
                <w:rFonts w:hint="eastAsia" w:ascii="宋体" w:hAnsi="宋体" w:cs="宋体"/>
                <w:sz w:val="24"/>
                <w:szCs w:val="24"/>
                <w:lang w:val="en-US" w:eastAsia="zh-CN"/>
              </w:rPr>
              <w:t>1年</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服务标准</w:t>
            </w:r>
            <w:r>
              <w:rPr>
                <w:rFonts w:hint="eastAsia" w:ascii="宋体" w:hAnsi="宋体" w:cs="宋体"/>
                <w:b/>
                <w:bCs/>
                <w:sz w:val="24"/>
                <w:szCs w:val="24"/>
                <w:lang w:val="en-US" w:eastAsia="zh-CN"/>
              </w:rPr>
              <w:t>：</w:t>
            </w:r>
            <w:r>
              <w:rPr>
                <w:rFonts w:hint="eastAsia" w:ascii="宋体" w:hAnsi="宋体" w:cs="宋体"/>
                <w:b w:val="0"/>
                <w:bCs w:val="0"/>
                <w:sz w:val="24"/>
                <w:szCs w:val="24"/>
                <w:lang w:val="en-US" w:eastAsia="zh-CN"/>
              </w:rPr>
              <w:t>响应招标文件中提出的全部服务要求。</w:t>
            </w:r>
          </w:p>
        </w:tc>
      </w:tr>
    </w:tbl>
    <w:p>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b/>
          <w:bCs/>
          <w:sz w:val="24"/>
          <w:szCs w:val="24"/>
          <w:lang w:val="en-US" w:eastAsia="zh-CN"/>
        </w:rPr>
      </w:pPr>
      <w:r>
        <w:rPr>
          <w:rFonts w:hint="eastAsia"/>
          <w:b/>
          <w:bCs/>
          <w:sz w:val="24"/>
          <w:szCs w:val="24"/>
          <w:lang w:val="en-US" w:eastAsia="zh-CN"/>
        </w:rPr>
        <w:t>五、评审专家名单：</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sz w:val="24"/>
          <w:szCs w:val="24"/>
          <w:lang w:val="en-US" w:eastAsia="zh-CN"/>
        </w:rPr>
      </w:pPr>
      <w:r>
        <w:rPr>
          <w:rFonts w:hint="eastAsia"/>
          <w:sz w:val="24"/>
          <w:szCs w:val="24"/>
          <w:lang w:val="en-US" w:eastAsia="zh-CN"/>
        </w:rPr>
        <w:t>潘道生、吉春雷、王华、张海波、陈芳（采购人代表）</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b/>
          <w:bCs/>
          <w:sz w:val="24"/>
          <w:szCs w:val="24"/>
          <w:lang w:val="en-US" w:eastAsia="zh-CN"/>
        </w:rPr>
      </w:pPr>
      <w:r>
        <w:rPr>
          <w:rFonts w:hint="eastAsia"/>
          <w:b/>
          <w:bCs/>
          <w:sz w:val="24"/>
          <w:szCs w:val="24"/>
          <w:lang w:val="en-US" w:eastAsia="zh-CN"/>
        </w:rPr>
        <w:t>六、代理服务收费标准及金额：</w:t>
      </w:r>
    </w:p>
    <w:p>
      <w:pPr>
        <w:keepNext w:val="0"/>
        <w:keepLines w:val="0"/>
        <w:pageBreakBefore w:val="0"/>
        <w:kinsoku/>
        <w:wordWrap/>
        <w:overflowPunct/>
        <w:topLinePunct w:val="0"/>
        <w:autoSpaceDE/>
        <w:autoSpaceDN/>
        <w:bidi w:val="0"/>
        <w:adjustRightInd w:val="0"/>
        <w:snapToGrid w:val="0"/>
        <w:spacing w:line="540" w:lineRule="exact"/>
        <w:ind w:firstLine="360" w:firstLineChars="150"/>
        <w:textAlignment w:val="auto"/>
        <w:rPr>
          <w:rFonts w:hint="eastAsia"/>
          <w:sz w:val="24"/>
          <w:szCs w:val="24"/>
          <w:lang w:val="en-US" w:eastAsia="zh-CN"/>
        </w:rPr>
      </w:pPr>
      <w:r>
        <w:rPr>
          <w:rFonts w:hint="eastAsia" w:ascii="宋体" w:hAnsi="宋体" w:eastAsia="宋体" w:cs="宋体"/>
          <w:color w:val="000000"/>
          <w:kern w:val="0"/>
          <w:sz w:val="24"/>
          <w:highlight w:val="none"/>
        </w:rPr>
        <w:t>如中标人响应成交，</w:t>
      </w:r>
      <w:r>
        <w:rPr>
          <w:rFonts w:hint="eastAsia" w:ascii="宋体" w:hAnsi="宋体" w:cs="宋体"/>
          <w:bCs/>
          <w:color w:val="000000"/>
          <w:sz w:val="24"/>
          <w:szCs w:val="24"/>
        </w:rPr>
        <w:t>中标人领取中标通知书签订合同后向招标代理机构交纳招标代理服务费（通过数字人民币方式交款），</w:t>
      </w:r>
      <w:r>
        <w:rPr>
          <w:rFonts w:hint="eastAsia" w:ascii="宋体" w:hAnsi="宋体"/>
          <w:bCs/>
          <w:color w:val="auto"/>
          <w:sz w:val="24"/>
        </w:rPr>
        <w:t>费用</w:t>
      </w:r>
      <w:r>
        <w:rPr>
          <w:rFonts w:hint="eastAsia" w:ascii="宋体"/>
          <w:color w:val="auto"/>
          <w:sz w:val="24"/>
          <w:szCs w:val="20"/>
          <w:lang w:val="en-US" w:eastAsia="zh-CN"/>
        </w:rPr>
        <w:t>为10900元</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b/>
          <w:bCs/>
          <w:sz w:val="24"/>
          <w:szCs w:val="24"/>
          <w:lang w:val="en-US" w:eastAsia="zh-CN"/>
        </w:rPr>
      </w:pPr>
      <w:r>
        <w:rPr>
          <w:rFonts w:hint="eastAsia"/>
          <w:b/>
          <w:bCs/>
          <w:sz w:val="24"/>
          <w:szCs w:val="24"/>
          <w:lang w:val="en-US" w:eastAsia="zh-CN"/>
        </w:rPr>
        <w:t>七、公告期限</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sz w:val="24"/>
          <w:szCs w:val="24"/>
          <w:lang w:val="en-US" w:eastAsia="zh-CN"/>
        </w:rPr>
      </w:pPr>
      <w:r>
        <w:rPr>
          <w:rFonts w:hint="eastAsia"/>
          <w:sz w:val="24"/>
          <w:szCs w:val="24"/>
          <w:lang w:val="en-US" w:eastAsia="zh-CN"/>
        </w:rPr>
        <w:t>自本公告发布之日起1个工作日。</w:t>
      </w:r>
    </w:p>
    <w:p>
      <w:pPr>
        <w:jc w:val="right"/>
        <w:rPr>
          <w:rFonts w:hint="eastAsia" w:ascii="宋体" w:hAnsi="宋体" w:cs="宋体"/>
          <w:bCs/>
          <w:color w:val="000000"/>
          <w:sz w:val="24"/>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right"/>
        <w:textAlignment w:val="auto"/>
        <w:rPr>
          <w:rFonts w:hint="default" w:ascii="宋体" w:hAnsi="宋体" w:eastAsia="宋体" w:cs="宋体"/>
          <w:sz w:val="24"/>
          <w:szCs w:val="24"/>
          <w:lang w:val="en-US" w:eastAsia="zh-CN"/>
        </w:rPr>
      </w:pPr>
      <w:r>
        <w:drawing>
          <wp:anchor distT="0" distB="0" distL="114300" distR="114300" simplePos="0" relativeHeight="251660288" behindDoc="1" locked="0" layoutInCell="1" allowOverlap="1">
            <wp:simplePos x="0" y="0"/>
            <wp:positionH relativeFrom="column">
              <wp:posOffset>971550</wp:posOffset>
            </wp:positionH>
            <wp:positionV relativeFrom="paragraph">
              <wp:posOffset>6985</wp:posOffset>
            </wp:positionV>
            <wp:extent cx="4829810" cy="6750050"/>
            <wp:effectExtent l="0" t="0" r="46990" b="31750"/>
            <wp:wrapTight wrapText="bothSides">
              <wp:wrapPolygon>
                <wp:start x="0" y="0"/>
                <wp:lineTo x="0" y="21519"/>
                <wp:lineTo x="21555" y="21519"/>
                <wp:lineTo x="21555"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829810" cy="675005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right"/>
        <w:textAlignment w:val="auto"/>
        <w:rPr>
          <w:rFonts w:hint="default" w:ascii="宋体" w:hAnsi="宋体" w:eastAsia="宋体" w:cs="宋体"/>
          <w:sz w:val="24"/>
          <w:szCs w:val="24"/>
          <w:lang w:val="en-US" w:eastAsia="zh-CN"/>
        </w:rPr>
      </w:pPr>
      <w:bookmarkStart w:id="0" w:name="_GoBack"/>
      <w:r>
        <w:drawing>
          <wp:anchor distT="0" distB="0" distL="114300" distR="114300" simplePos="0" relativeHeight="251659264" behindDoc="1" locked="0" layoutInCell="1" allowOverlap="1">
            <wp:simplePos x="0" y="0"/>
            <wp:positionH relativeFrom="column">
              <wp:posOffset>536575</wp:posOffset>
            </wp:positionH>
            <wp:positionV relativeFrom="paragraph">
              <wp:posOffset>80645</wp:posOffset>
            </wp:positionV>
            <wp:extent cx="4918710" cy="6944360"/>
            <wp:effectExtent l="0" t="0" r="15240" b="8890"/>
            <wp:wrapTight wrapText="bothSides">
              <wp:wrapPolygon>
                <wp:start x="0" y="0"/>
                <wp:lineTo x="0" y="21600"/>
                <wp:lineTo x="21600" y="21600"/>
                <wp:lineTo x="21600"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918710" cy="6944360"/>
                    </a:xfrm>
                    <a:prstGeom prst="rect">
                      <a:avLst/>
                    </a:prstGeom>
                    <a:noFill/>
                    <a:ln>
                      <a:noFill/>
                    </a:ln>
                  </pic:spPr>
                </pic:pic>
              </a:graphicData>
            </a:graphic>
          </wp:anchor>
        </w:drawing>
      </w:r>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OTU5ZTIxOWE1MzdkZjIxMDVhNmM2ZmZiOWIxNjkifQ=="/>
  </w:docVars>
  <w:rsids>
    <w:rsidRoot w:val="7AF129A7"/>
    <w:rsid w:val="000025B1"/>
    <w:rsid w:val="00086BE3"/>
    <w:rsid w:val="01DB71EE"/>
    <w:rsid w:val="0E0D7CC7"/>
    <w:rsid w:val="11705417"/>
    <w:rsid w:val="124A3D9D"/>
    <w:rsid w:val="16521C9F"/>
    <w:rsid w:val="1867006C"/>
    <w:rsid w:val="29945D61"/>
    <w:rsid w:val="2F565901"/>
    <w:rsid w:val="2FA83919"/>
    <w:rsid w:val="32694A81"/>
    <w:rsid w:val="34125532"/>
    <w:rsid w:val="35BB558B"/>
    <w:rsid w:val="3D157F3B"/>
    <w:rsid w:val="4473378E"/>
    <w:rsid w:val="4662227E"/>
    <w:rsid w:val="47C1557F"/>
    <w:rsid w:val="4C0D189C"/>
    <w:rsid w:val="4C7D1D4A"/>
    <w:rsid w:val="575930F1"/>
    <w:rsid w:val="588C31D5"/>
    <w:rsid w:val="59CC7CB5"/>
    <w:rsid w:val="5E9C5419"/>
    <w:rsid w:val="614E1E3D"/>
    <w:rsid w:val="61B74BE3"/>
    <w:rsid w:val="63CF3929"/>
    <w:rsid w:val="65B56945"/>
    <w:rsid w:val="6E194661"/>
    <w:rsid w:val="6E5942A6"/>
    <w:rsid w:val="72C46A43"/>
    <w:rsid w:val="74077675"/>
    <w:rsid w:val="79566999"/>
    <w:rsid w:val="7AF12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customStyle="1" w:styleId="5">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
    <w:name w:val="Table Text"/>
    <w:basedOn w:val="1"/>
    <w:autoRedefine/>
    <w:semiHidden/>
    <w:qFormat/>
    <w:uiPriority w:val="0"/>
    <w:rPr>
      <w:rFonts w:ascii="微软雅黑" w:hAnsi="微软雅黑" w:eastAsia="微软雅黑" w:cs="微软雅黑"/>
      <w:sz w:val="18"/>
      <w:szCs w:val="18"/>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2024-04-07T02:52:00Z</dcterms:created>
  <dc:creator>空白</dc:creator>
  <cp:lastModifiedBy>空白</cp:lastModifiedBy>
  <cp:lastPrinted>2024-04-09T12:05:00Z</cp:lastPrinted>
  <dcterms:modified xsi:type="dcterms:W3CDTF">2024-04-11T02:07:01Z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0913360EF02E45FBBC376574D5C7CA3F_11</vt:lpwstr>
  </property>
</Properties>
</file>