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6BEBC">
      <w:pPr>
        <w:ind w:left="0" w:leftChars="0" w:firstLine="0" w:firstLineChars="0"/>
        <w:rPr>
          <w:rFonts w:hint="eastAsia"/>
          <w:b/>
          <w:bCs/>
          <w:sz w:val="32"/>
          <w:szCs w:val="32"/>
          <w:highlight w:val="none"/>
          <w:lang w:val="en-US" w:eastAsia="zh-CN"/>
        </w:rPr>
      </w:pPr>
      <w:r>
        <w:rPr>
          <w:rFonts w:hint="eastAsia"/>
          <w:b/>
          <w:bCs/>
          <w:sz w:val="32"/>
          <w:szCs w:val="32"/>
          <w:highlight w:val="none"/>
          <w:lang w:val="en-US" w:eastAsia="zh-CN"/>
        </w:rPr>
        <w:t>原评分细则内容为：</w:t>
      </w:r>
    </w:p>
    <w:p w14:paraId="79096F1E">
      <w:pPr>
        <w:spacing w:line="240" w:lineRule="auto"/>
        <w:ind w:firstLine="0"/>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重难点分析（</w:t>
      </w:r>
      <w:r>
        <w:rPr>
          <w:rFonts w:hint="eastAsia" w:ascii="宋体" w:hAnsi="宋体" w:eastAsia="宋体" w:cs="宋体"/>
          <w:lang w:val="en-US" w:eastAsia="zh-CN"/>
        </w:rPr>
        <w:t>12</w:t>
      </w:r>
      <w:r>
        <w:rPr>
          <w:rFonts w:hint="eastAsia" w:ascii="宋体" w:hAnsi="宋体" w:eastAsia="宋体" w:cs="宋体"/>
        </w:rPr>
        <w:t>分）</w:t>
      </w:r>
      <w:r>
        <w:rPr>
          <w:rFonts w:hint="eastAsia" w:ascii="宋体" w:hAnsi="宋体" w:eastAsia="宋体" w:cs="宋体"/>
          <w:lang w:eastAsia="zh-CN"/>
        </w:rPr>
        <w:t>：</w:t>
      </w:r>
      <w:r>
        <w:rPr>
          <w:rFonts w:hint="eastAsia" w:ascii="宋体" w:hAnsi="宋体" w:eastAsia="宋体" w:cs="宋体"/>
        </w:rPr>
        <w:t>根据本项目项目需求，</w:t>
      </w:r>
      <w:r>
        <w:rPr>
          <w:rFonts w:hint="eastAsia" w:ascii="宋体" w:hAnsi="宋体" w:eastAsia="宋体" w:cs="宋体"/>
          <w:b/>
          <w:bCs/>
        </w:rPr>
        <w:t>结合安国湖湿地具体实际，全面分析目前存在问题、针对性的可行性解决方案及下步的思路、措施</w:t>
      </w:r>
      <w:r>
        <w:rPr>
          <w:rFonts w:hint="eastAsia" w:ascii="宋体" w:hAnsi="宋体" w:eastAsia="宋体" w:cs="宋体"/>
        </w:rPr>
        <w:t>。重点分析项目实施过程中重点、难点，切合工作实际，评委根据其提出的合理化建议，相应的解决项目重点、难点实施方案及措施等方面进行评价。</w:t>
      </w:r>
    </w:p>
    <w:p w14:paraId="6A22E4FA">
      <w:pPr>
        <w:spacing w:line="240" w:lineRule="auto"/>
        <w:ind w:firstLine="0"/>
        <w:rPr>
          <w:rFonts w:hint="eastAsia" w:ascii="宋体" w:hAnsi="宋体" w:eastAsia="宋体" w:cs="宋体"/>
        </w:rPr>
      </w:pPr>
      <w:r>
        <w:rPr>
          <w:rFonts w:hint="eastAsia" w:ascii="宋体" w:hAnsi="宋体" w:eastAsia="宋体" w:cs="宋体"/>
        </w:rPr>
        <w:t>（1）重点难点明确全面，技术方法针对性、可操作性强的得</w:t>
      </w:r>
      <w:r>
        <w:rPr>
          <w:rFonts w:hint="eastAsia" w:ascii="宋体" w:hAnsi="宋体" w:eastAsia="宋体" w:cs="宋体"/>
          <w:lang w:val="en-US" w:eastAsia="zh-CN"/>
        </w:rPr>
        <w:t>12</w:t>
      </w:r>
      <w:r>
        <w:rPr>
          <w:rFonts w:hint="eastAsia" w:ascii="宋体" w:hAnsi="宋体" w:eastAsia="宋体" w:cs="宋体"/>
        </w:rPr>
        <w:t>分；</w:t>
      </w:r>
    </w:p>
    <w:p w14:paraId="0AB9F20D">
      <w:pPr>
        <w:spacing w:line="240" w:lineRule="auto"/>
        <w:ind w:firstLine="0"/>
        <w:rPr>
          <w:rFonts w:hint="eastAsia" w:ascii="宋体" w:hAnsi="宋体" w:eastAsia="宋体" w:cs="宋体"/>
        </w:rPr>
      </w:pPr>
      <w:r>
        <w:rPr>
          <w:rFonts w:hint="eastAsia" w:ascii="宋体" w:hAnsi="宋体" w:eastAsia="宋体" w:cs="宋体"/>
        </w:rPr>
        <w:t>（2）重点难点基本明确，技术方法针对性、可操作性基本可行的得</w:t>
      </w:r>
      <w:r>
        <w:rPr>
          <w:rFonts w:hint="eastAsia" w:ascii="宋体" w:hAnsi="宋体" w:eastAsia="宋体" w:cs="宋体"/>
          <w:lang w:val="en-US" w:eastAsia="zh-CN"/>
        </w:rPr>
        <w:t>10</w:t>
      </w:r>
      <w:r>
        <w:rPr>
          <w:rFonts w:hint="eastAsia" w:ascii="宋体" w:hAnsi="宋体" w:eastAsia="宋体" w:cs="宋体"/>
        </w:rPr>
        <w:t>分；</w:t>
      </w:r>
    </w:p>
    <w:p w14:paraId="31982C33">
      <w:pPr>
        <w:spacing w:line="240" w:lineRule="auto"/>
        <w:ind w:firstLine="0"/>
        <w:rPr>
          <w:rFonts w:hint="eastAsia" w:ascii="宋体" w:hAnsi="宋体" w:eastAsia="宋体" w:cs="宋体"/>
        </w:rPr>
      </w:pPr>
      <w:r>
        <w:rPr>
          <w:rFonts w:hint="eastAsia" w:ascii="宋体" w:hAnsi="宋体" w:eastAsia="宋体" w:cs="宋体"/>
        </w:rPr>
        <w:t>（3）重点难点基本明确，技术方法针对性、可操作性一般的得</w:t>
      </w:r>
      <w:r>
        <w:rPr>
          <w:rFonts w:hint="eastAsia" w:ascii="宋体" w:hAnsi="宋体" w:eastAsia="宋体" w:cs="宋体"/>
          <w:lang w:val="en-US" w:eastAsia="zh-CN"/>
        </w:rPr>
        <w:t>7</w:t>
      </w:r>
      <w:r>
        <w:rPr>
          <w:rFonts w:hint="eastAsia" w:ascii="宋体" w:hAnsi="宋体" w:eastAsia="宋体" w:cs="宋体"/>
        </w:rPr>
        <w:t>分；</w:t>
      </w:r>
    </w:p>
    <w:p w14:paraId="502F270F">
      <w:pPr>
        <w:spacing w:line="240" w:lineRule="auto"/>
        <w:ind w:firstLine="0"/>
        <w:rPr>
          <w:rFonts w:hint="eastAsia" w:ascii="宋体" w:hAnsi="宋体" w:eastAsia="宋体" w:cs="宋体"/>
        </w:rPr>
      </w:pPr>
      <w:r>
        <w:rPr>
          <w:rFonts w:hint="eastAsia" w:ascii="宋体" w:hAnsi="宋体" w:eastAsia="宋体" w:cs="宋体"/>
        </w:rPr>
        <w:t>（4）重点难点基本明确，技术方法针对性、可操作性较差的得</w:t>
      </w:r>
      <w:r>
        <w:rPr>
          <w:rFonts w:hint="eastAsia" w:ascii="宋体" w:hAnsi="宋体" w:eastAsia="宋体" w:cs="宋体"/>
          <w:lang w:val="en-US" w:eastAsia="zh-CN"/>
        </w:rPr>
        <w:t>3</w:t>
      </w:r>
      <w:r>
        <w:rPr>
          <w:rFonts w:hint="eastAsia" w:ascii="宋体" w:hAnsi="宋体" w:eastAsia="宋体" w:cs="宋体"/>
        </w:rPr>
        <w:t>分；</w:t>
      </w:r>
    </w:p>
    <w:p w14:paraId="1695FECE">
      <w:pPr>
        <w:ind w:left="0" w:leftChars="0" w:firstLine="0" w:firstLineChars="0"/>
        <w:rPr>
          <w:rFonts w:hint="eastAsia" w:eastAsia="宋体"/>
          <w:highlight w:val="none"/>
          <w:lang w:val="en-US" w:eastAsia="zh-CN"/>
        </w:rPr>
      </w:pPr>
      <w:r>
        <w:rPr>
          <w:rFonts w:hint="eastAsia" w:ascii="宋体" w:hAnsi="宋体" w:eastAsia="宋体" w:cs="宋体"/>
        </w:rPr>
        <w:t>（5）未提供不得分。</w:t>
      </w:r>
    </w:p>
    <w:p w14:paraId="2388B6CF">
      <w:pPr>
        <w:spacing w:line="240" w:lineRule="auto"/>
        <w:ind w:firstLine="0"/>
        <w:rPr>
          <w:rFonts w:hint="eastAsia" w:ascii="宋体" w:hAnsi="宋体" w:eastAsia="宋体" w:cs="宋体"/>
          <w:color w:val="000000"/>
        </w:rPr>
      </w:pPr>
      <w:r>
        <w:rPr>
          <w:rFonts w:hint="eastAsia" w:ascii="宋体" w:hAnsi="宋体" w:eastAsia="宋体" w:cs="宋体"/>
          <w:lang w:val="en-US" w:eastAsia="zh-CN"/>
        </w:rPr>
        <w:t>2、</w:t>
      </w:r>
      <w:r>
        <w:rPr>
          <w:rFonts w:hint="eastAsia" w:ascii="宋体" w:hAnsi="宋体" w:eastAsia="宋体" w:cs="宋体"/>
        </w:rPr>
        <w:t>供应商业绩（</w:t>
      </w:r>
      <w:r>
        <w:rPr>
          <w:rFonts w:hint="eastAsia" w:ascii="宋体" w:hAnsi="宋体" w:eastAsia="宋体" w:cs="宋体"/>
          <w:lang w:val="en-US" w:eastAsia="zh-CN"/>
        </w:rPr>
        <w:t>4</w:t>
      </w:r>
      <w:r>
        <w:rPr>
          <w:rFonts w:hint="eastAsia" w:ascii="宋体" w:hAnsi="宋体" w:eastAsia="宋体" w:cs="宋体"/>
        </w:rPr>
        <w:t>分）</w:t>
      </w:r>
      <w:r>
        <w:rPr>
          <w:rFonts w:hint="eastAsia" w:ascii="宋体" w:hAnsi="宋体" w:eastAsia="宋体" w:cs="宋体"/>
          <w:lang w:eastAsia="zh-CN"/>
        </w:rPr>
        <w:t>：</w:t>
      </w:r>
      <w:r>
        <w:rPr>
          <w:rFonts w:hint="eastAsia" w:ascii="宋体" w:hAnsi="宋体" w:eastAsia="宋体" w:cs="宋体"/>
          <w:color w:val="000000"/>
        </w:rPr>
        <w:t>2020年1月1日以来，承担过类似业绩</w:t>
      </w:r>
      <w:r>
        <w:rPr>
          <w:rFonts w:hint="eastAsia" w:ascii="宋体" w:hAnsi="宋体" w:eastAsia="宋体" w:cs="宋体"/>
          <w:color w:val="000000"/>
          <w:lang w:val="en-US" w:eastAsia="zh-CN"/>
        </w:rPr>
        <w:t>（国家湿地公园</w:t>
      </w:r>
      <w:r>
        <w:rPr>
          <w:rFonts w:hint="eastAsia" w:ascii="宋体" w:hAnsi="宋体" w:eastAsia="宋体" w:cs="宋体"/>
          <w:color w:val="000000"/>
        </w:rPr>
        <w:t>等规划编制项目</w:t>
      </w:r>
      <w:r>
        <w:rPr>
          <w:rFonts w:hint="eastAsia" w:ascii="宋体" w:hAnsi="宋体" w:eastAsia="宋体" w:cs="宋体"/>
          <w:color w:val="000000"/>
          <w:lang w:val="en-US" w:eastAsia="zh-CN"/>
        </w:rPr>
        <w:t>）</w:t>
      </w:r>
      <w:r>
        <w:rPr>
          <w:rFonts w:hint="eastAsia" w:ascii="宋体" w:hAnsi="宋体" w:eastAsia="宋体" w:cs="宋体"/>
          <w:color w:val="000000"/>
        </w:rPr>
        <w:t>，每有一个项目得2分，最高得</w:t>
      </w:r>
      <w:r>
        <w:rPr>
          <w:rFonts w:hint="eastAsia" w:ascii="宋体" w:hAnsi="宋体" w:eastAsia="宋体" w:cs="宋体"/>
          <w:color w:val="000000"/>
          <w:lang w:val="en-US" w:eastAsia="zh-CN"/>
        </w:rPr>
        <w:t>4</w:t>
      </w:r>
      <w:r>
        <w:rPr>
          <w:rFonts w:hint="eastAsia" w:ascii="宋体" w:hAnsi="宋体" w:eastAsia="宋体" w:cs="宋体"/>
          <w:color w:val="000000"/>
        </w:rPr>
        <w:t>分；本项最高得分</w:t>
      </w:r>
      <w:r>
        <w:rPr>
          <w:rFonts w:hint="eastAsia" w:ascii="宋体" w:hAnsi="宋体" w:eastAsia="宋体" w:cs="宋体"/>
          <w:color w:val="000000"/>
          <w:lang w:val="en-US" w:eastAsia="zh-CN"/>
        </w:rPr>
        <w:t>4</w:t>
      </w:r>
      <w:r>
        <w:rPr>
          <w:rFonts w:hint="eastAsia" w:ascii="宋体" w:hAnsi="宋体" w:eastAsia="宋体" w:cs="宋体"/>
          <w:color w:val="000000"/>
        </w:rPr>
        <w:t>分</w:t>
      </w:r>
      <w:bookmarkStart w:id="0" w:name="_GoBack"/>
      <w:r>
        <w:rPr>
          <w:rFonts w:hint="eastAsia" w:ascii="宋体" w:hAnsi="宋体" w:eastAsia="宋体" w:cs="宋体"/>
          <w:color w:val="000000"/>
        </w:rPr>
        <w:t>。</w:t>
      </w:r>
      <w:bookmarkEnd w:id="0"/>
    </w:p>
    <w:p w14:paraId="33A1D4A3">
      <w:pPr>
        <w:spacing w:line="240" w:lineRule="auto"/>
        <w:ind w:firstLine="0"/>
        <w:jc w:val="both"/>
        <w:rPr>
          <w:rFonts w:hint="eastAsia" w:ascii="宋体" w:hAnsi="宋体" w:eastAsia="宋体" w:cs="宋体"/>
          <w:color w:val="000000"/>
        </w:rPr>
      </w:pPr>
      <w:r>
        <w:rPr>
          <w:rFonts w:hint="eastAsia" w:ascii="宋体" w:hAnsi="宋体" w:eastAsia="宋体" w:cs="宋体"/>
          <w:color w:val="000000"/>
        </w:rPr>
        <w:t>注：以上项目不重复计分，提供相关业绩合同及中标通知书扫描件，合同内容中需能反映出相关内容，否则不得分。</w:t>
      </w:r>
    </w:p>
    <w:p w14:paraId="1AEB36FC">
      <w:pPr>
        <w:numPr>
          <w:ilvl w:val="0"/>
          <w:numId w:val="1"/>
        </w:numPr>
        <w:spacing w:line="240" w:lineRule="auto"/>
        <w:ind w:firstLine="0"/>
        <w:rPr>
          <w:rFonts w:hint="eastAsia" w:ascii="宋体" w:hAnsi="宋体" w:eastAsia="宋体" w:cs="宋体"/>
          <w:color w:val="000000"/>
          <w:lang w:eastAsia="zh-CN"/>
        </w:rPr>
      </w:pPr>
      <w:r>
        <w:rPr>
          <w:rFonts w:hint="eastAsia" w:ascii="宋体" w:hAnsi="宋体" w:eastAsia="宋体" w:cs="宋体"/>
          <w:color w:val="000000"/>
        </w:rPr>
        <w:t>拟投入人员配备（12分）</w:t>
      </w:r>
      <w:r>
        <w:rPr>
          <w:rFonts w:hint="eastAsia" w:ascii="宋体" w:hAnsi="宋体" w:eastAsia="宋体" w:cs="宋体"/>
          <w:color w:val="000000"/>
          <w:lang w:eastAsia="zh-CN"/>
        </w:rPr>
        <w:t>：</w:t>
      </w:r>
    </w:p>
    <w:p w14:paraId="545794BE">
      <w:pPr>
        <w:numPr>
          <w:numId w:val="0"/>
        </w:numPr>
        <w:spacing w:line="240" w:lineRule="auto"/>
        <w:rPr>
          <w:rFonts w:hint="eastAsia" w:ascii="宋体" w:hAnsi="宋体" w:eastAsia="宋体" w:cs="宋体"/>
          <w:color w:val="000000"/>
        </w:rPr>
      </w:pPr>
      <w:r>
        <w:rPr>
          <w:rFonts w:hint="eastAsia" w:ascii="宋体" w:hAnsi="宋体" w:eastAsia="宋体" w:cs="宋体"/>
          <w:color w:val="000000"/>
        </w:rPr>
        <w:t>1.项目负责人具有规划类相关专业高级职称，得2分。</w:t>
      </w:r>
    </w:p>
    <w:p w14:paraId="25F6ED56">
      <w:pPr>
        <w:spacing w:line="240" w:lineRule="auto"/>
        <w:ind w:firstLine="0"/>
        <w:rPr>
          <w:rFonts w:hint="eastAsia" w:ascii="宋体" w:hAnsi="宋体" w:eastAsia="宋体" w:cs="宋体"/>
          <w:color w:val="000000"/>
        </w:rPr>
      </w:pPr>
      <w:r>
        <w:rPr>
          <w:rFonts w:hint="eastAsia" w:ascii="宋体" w:hAnsi="宋体" w:eastAsia="宋体" w:cs="宋体"/>
          <w:color w:val="000000"/>
        </w:rPr>
        <w:t>2.项目负责人参与过的湿地公园总体规划项目获得过省级以上相关学会或协会颁发的优秀工程咨询成果奖项的，得2分。</w:t>
      </w:r>
    </w:p>
    <w:p w14:paraId="54ECBC23">
      <w:pPr>
        <w:spacing w:line="240" w:lineRule="auto"/>
        <w:ind w:firstLine="0"/>
        <w:rPr>
          <w:rFonts w:hint="eastAsia" w:ascii="宋体" w:hAnsi="宋体" w:eastAsia="宋体" w:cs="宋体"/>
          <w:color w:val="000000"/>
        </w:rPr>
      </w:pPr>
      <w:r>
        <w:rPr>
          <w:rFonts w:hint="eastAsia" w:ascii="宋体" w:hAnsi="宋体" w:eastAsia="宋体" w:cs="宋体"/>
          <w:color w:val="000000"/>
        </w:rPr>
        <w:t>3. 除项目负责人外，供应商项目技术团队拥有城乡规划、林业高级工程师/林业调查规划工程师，生态学、环境工程、水文学/给排水、生物学、旅游规划/旅游管理、风景园林专业本科及以上学历或具备相关专业中级及以上职称的，每有一个相关专业人员得1分，本项最高得8分。</w:t>
      </w:r>
    </w:p>
    <w:p w14:paraId="379978CF">
      <w:pPr>
        <w:spacing w:line="240" w:lineRule="auto"/>
        <w:ind w:firstLine="0"/>
        <w:rPr>
          <w:rFonts w:hint="eastAsia" w:ascii="宋体" w:hAnsi="宋体" w:eastAsia="宋体" w:cs="宋体"/>
          <w:color w:val="000000"/>
        </w:rPr>
      </w:pPr>
      <w:r>
        <w:rPr>
          <w:rFonts w:hint="eastAsia" w:ascii="宋体" w:hAnsi="宋体" w:eastAsia="宋体" w:cs="宋体"/>
          <w:color w:val="000000"/>
        </w:rPr>
        <w:t>注：</w:t>
      </w:r>
    </w:p>
    <w:p w14:paraId="7472C218">
      <w:pPr>
        <w:spacing w:line="240" w:lineRule="auto"/>
        <w:ind w:firstLine="0"/>
        <w:rPr>
          <w:rFonts w:hint="eastAsia" w:ascii="宋体" w:hAnsi="宋体" w:eastAsia="宋体" w:cs="宋体"/>
          <w:color w:val="000000"/>
        </w:rPr>
      </w:pPr>
      <w:r>
        <w:rPr>
          <w:rFonts w:hint="eastAsia" w:ascii="宋体" w:hAnsi="宋体" w:eastAsia="宋体" w:cs="宋体"/>
          <w:color w:val="000000"/>
        </w:rPr>
        <w:t>①须提供项目组人员一览表（格式自拟）、相关证明材料扫描件并加盖供应商单位公章（若职称证书无法体现相关专业，则另需提供有效证明材料扫描件并加盖供应商单位公章），否则不得分。</w:t>
      </w:r>
    </w:p>
    <w:p w14:paraId="322D8458">
      <w:pPr>
        <w:spacing w:line="240" w:lineRule="auto"/>
        <w:ind w:firstLine="0"/>
        <w:jc w:val="both"/>
        <w:rPr>
          <w:rFonts w:hint="eastAsia" w:ascii="宋体" w:hAnsi="宋体" w:eastAsia="宋体" w:cs="宋体"/>
          <w:color w:val="000000"/>
          <w:lang w:val="en-US" w:eastAsia="zh-CN"/>
        </w:rPr>
      </w:pPr>
      <w:r>
        <w:rPr>
          <w:rFonts w:hint="eastAsia" w:ascii="宋体" w:hAnsi="宋体" w:eastAsia="宋体" w:cs="宋体"/>
          <w:color w:val="000000"/>
        </w:rPr>
        <w:t>②项目组人员须为供应商本单位人员，须提供社保机构出具并盖章的供应商为其缴纳的社保缴纳证明材料扫描件并加盖供应商单位公章（投标月前连续三个月的任一月），（不缴纳社保或社保改革过渡期的单位需提供其上级主管部门出具的证明文件扫描件并加盖供应商单位公章），否则不得分。</w:t>
      </w:r>
    </w:p>
    <w:p w14:paraId="700B8288">
      <w:pPr>
        <w:spacing w:line="240" w:lineRule="auto"/>
        <w:ind w:firstLine="0"/>
        <w:jc w:val="both"/>
        <w:rPr>
          <w:rFonts w:hint="eastAsia" w:ascii="宋体" w:hAnsi="宋体" w:eastAsia="宋体" w:cs="宋体"/>
        </w:rPr>
      </w:pPr>
    </w:p>
    <w:p w14:paraId="49101794">
      <w:pPr>
        <w:spacing w:line="240" w:lineRule="auto"/>
        <w:ind w:firstLine="0"/>
        <w:jc w:val="both"/>
        <w:rPr>
          <w:rFonts w:hint="eastAsia" w:asciiTheme="minorHAnsi" w:eastAsiaTheme="minorEastAsia"/>
          <w:b/>
          <w:bCs/>
          <w:sz w:val="28"/>
          <w:szCs w:val="28"/>
          <w:highlight w:val="none"/>
          <w:lang w:val="en-US" w:eastAsia="zh-CN"/>
        </w:rPr>
      </w:pPr>
      <w:r>
        <w:rPr>
          <w:rFonts w:hint="eastAsia" w:asciiTheme="minorHAnsi" w:eastAsiaTheme="minorEastAsia"/>
          <w:b/>
          <w:bCs/>
          <w:sz w:val="28"/>
          <w:szCs w:val="28"/>
          <w:highlight w:val="none"/>
          <w:lang w:val="en-US" w:eastAsia="zh-CN"/>
        </w:rPr>
        <w:t>现更改评分细则内容为：</w:t>
      </w:r>
    </w:p>
    <w:p w14:paraId="10CD1B1A">
      <w:pPr>
        <w:spacing w:line="240" w:lineRule="auto"/>
        <w:ind w:firstLine="0"/>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重难点分析（</w:t>
      </w:r>
      <w:r>
        <w:rPr>
          <w:rFonts w:hint="eastAsia" w:ascii="宋体" w:hAnsi="宋体" w:eastAsia="宋体" w:cs="宋体"/>
          <w:lang w:val="en-US" w:eastAsia="zh-CN"/>
        </w:rPr>
        <w:t>14</w:t>
      </w:r>
      <w:r>
        <w:rPr>
          <w:rFonts w:hint="eastAsia" w:ascii="宋体" w:hAnsi="宋体" w:eastAsia="宋体" w:cs="宋体"/>
        </w:rPr>
        <w:t>分）</w:t>
      </w:r>
      <w:r>
        <w:rPr>
          <w:rFonts w:hint="eastAsia" w:ascii="宋体" w:hAnsi="宋体" w:eastAsia="宋体" w:cs="宋体"/>
          <w:lang w:eastAsia="zh-CN"/>
        </w:rPr>
        <w:t>：</w:t>
      </w:r>
      <w:r>
        <w:rPr>
          <w:rFonts w:hint="eastAsia" w:ascii="宋体" w:hAnsi="宋体" w:eastAsia="宋体" w:cs="宋体"/>
        </w:rPr>
        <w:t>根据本项目项目需求，</w:t>
      </w:r>
      <w:r>
        <w:rPr>
          <w:rFonts w:hint="eastAsia" w:ascii="宋体" w:hAnsi="宋体" w:eastAsia="宋体" w:cs="宋体"/>
          <w:b/>
          <w:bCs/>
        </w:rPr>
        <w:t>结合安国湖湿地具体实际，全面分析目前存在问题、针对性的可行性解决方案及下步的思路、措施</w:t>
      </w:r>
      <w:r>
        <w:rPr>
          <w:rFonts w:hint="eastAsia" w:ascii="宋体" w:hAnsi="宋体" w:eastAsia="宋体" w:cs="宋体"/>
        </w:rPr>
        <w:t>。重点分析项目实施过程中重点、难点，切合工作实际，评委根据其提出的合理化建议，相应的解决项目重点、难点实施方案及措施等方面进行评价。</w:t>
      </w:r>
    </w:p>
    <w:p w14:paraId="7F016E67">
      <w:pPr>
        <w:spacing w:line="240" w:lineRule="auto"/>
        <w:ind w:firstLine="0"/>
        <w:rPr>
          <w:rFonts w:hint="eastAsia" w:ascii="宋体" w:hAnsi="宋体" w:eastAsia="宋体" w:cs="宋体"/>
        </w:rPr>
      </w:pPr>
      <w:r>
        <w:rPr>
          <w:rFonts w:hint="eastAsia" w:ascii="宋体" w:hAnsi="宋体" w:eastAsia="宋体" w:cs="宋体"/>
        </w:rPr>
        <w:t>（1）重点难点明确全面，技术方法针对性、可操作性强的得</w:t>
      </w:r>
      <w:r>
        <w:rPr>
          <w:rFonts w:hint="eastAsia" w:ascii="宋体" w:hAnsi="宋体" w:eastAsia="宋体" w:cs="宋体"/>
          <w:lang w:val="en-US" w:eastAsia="zh-CN"/>
        </w:rPr>
        <w:t>14</w:t>
      </w:r>
      <w:r>
        <w:rPr>
          <w:rFonts w:hint="eastAsia" w:ascii="宋体" w:hAnsi="宋体" w:eastAsia="宋体" w:cs="宋体"/>
        </w:rPr>
        <w:t>分；</w:t>
      </w:r>
    </w:p>
    <w:p w14:paraId="1AAEAE17">
      <w:pPr>
        <w:spacing w:line="240" w:lineRule="auto"/>
        <w:ind w:firstLine="0"/>
        <w:rPr>
          <w:rFonts w:hint="eastAsia" w:ascii="宋体" w:hAnsi="宋体" w:eastAsia="宋体" w:cs="宋体"/>
        </w:rPr>
      </w:pPr>
      <w:r>
        <w:rPr>
          <w:rFonts w:hint="eastAsia" w:ascii="宋体" w:hAnsi="宋体" w:eastAsia="宋体" w:cs="宋体"/>
        </w:rPr>
        <w:t>（2）重点难点基本明确，技术方法针对性、可操作性基本可行的得</w:t>
      </w:r>
      <w:r>
        <w:rPr>
          <w:rFonts w:hint="eastAsia" w:ascii="宋体" w:hAnsi="宋体" w:eastAsia="宋体" w:cs="宋体"/>
          <w:lang w:val="en-US" w:eastAsia="zh-CN"/>
        </w:rPr>
        <w:t>11</w:t>
      </w:r>
      <w:r>
        <w:rPr>
          <w:rFonts w:hint="eastAsia" w:ascii="宋体" w:hAnsi="宋体" w:eastAsia="宋体" w:cs="宋体"/>
        </w:rPr>
        <w:t>分；</w:t>
      </w:r>
    </w:p>
    <w:p w14:paraId="387EF75A">
      <w:pPr>
        <w:spacing w:line="240" w:lineRule="auto"/>
        <w:ind w:firstLine="0"/>
        <w:rPr>
          <w:rFonts w:hint="eastAsia" w:ascii="宋体" w:hAnsi="宋体" w:eastAsia="宋体" w:cs="宋体"/>
        </w:rPr>
      </w:pPr>
      <w:r>
        <w:rPr>
          <w:rFonts w:hint="eastAsia" w:ascii="宋体" w:hAnsi="宋体" w:eastAsia="宋体" w:cs="宋体"/>
        </w:rPr>
        <w:t>（3）重点难点基本明确，技术方法针对性、可操作性一般的得</w:t>
      </w:r>
      <w:r>
        <w:rPr>
          <w:rFonts w:hint="eastAsia" w:ascii="宋体" w:hAnsi="宋体" w:eastAsia="宋体" w:cs="宋体"/>
          <w:lang w:val="en-US" w:eastAsia="zh-CN"/>
        </w:rPr>
        <w:t>8</w:t>
      </w:r>
      <w:r>
        <w:rPr>
          <w:rFonts w:hint="eastAsia" w:ascii="宋体" w:hAnsi="宋体" w:eastAsia="宋体" w:cs="宋体"/>
        </w:rPr>
        <w:t>分；</w:t>
      </w:r>
    </w:p>
    <w:p w14:paraId="4BF67D29">
      <w:pPr>
        <w:spacing w:line="240" w:lineRule="auto"/>
        <w:ind w:firstLine="0"/>
        <w:rPr>
          <w:rFonts w:hint="eastAsia" w:ascii="宋体" w:hAnsi="宋体" w:eastAsia="宋体" w:cs="宋体"/>
        </w:rPr>
      </w:pPr>
      <w:r>
        <w:rPr>
          <w:rFonts w:hint="eastAsia" w:ascii="宋体" w:hAnsi="宋体" w:eastAsia="宋体" w:cs="宋体"/>
        </w:rPr>
        <w:t>（4）重点难点基本明确，技术方法针对性、可操作性较差的得</w:t>
      </w:r>
      <w:r>
        <w:rPr>
          <w:rFonts w:hint="eastAsia" w:ascii="宋体" w:hAnsi="宋体" w:eastAsia="宋体" w:cs="宋体"/>
          <w:lang w:val="en-US" w:eastAsia="zh-CN"/>
        </w:rPr>
        <w:t>5</w:t>
      </w:r>
      <w:r>
        <w:rPr>
          <w:rFonts w:hint="eastAsia" w:ascii="宋体" w:hAnsi="宋体" w:eastAsia="宋体" w:cs="宋体"/>
        </w:rPr>
        <w:t>分；</w:t>
      </w:r>
    </w:p>
    <w:p w14:paraId="5AAB16FD">
      <w:pPr>
        <w:ind w:left="0" w:leftChars="0" w:firstLine="0" w:firstLineChars="0"/>
        <w:rPr>
          <w:rFonts w:hint="eastAsia" w:eastAsia="宋体"/>
          <w:highlight w:val="none"/>
          <w:lang w:val="en-US" w:eastAsia="zh-CN"/>
        </w:rPr>
      </w:pPr>
      <w:r>
        <w:rPr>
          <w:rFonts w:hint="eastAsia" w:ascii="宋体" w:hAnsi="宋体" w:eastAsia="宋体" w:cs="宋体"/>
        </w:rPr>
        <w:t>（5）未提供不得分。</w:t>
      </w:r>
    </w:p>
    <w:p w14:paraId="26AB27E8">
      <w:pPr>
        <w:spacing w:line="240" w:lineRule="auto"/>
        <w:ind w:firstLine="0"/>
        <w:rPr>
          <w:rFonts w:hint="eastAsia" w:ascii="宋体" w:hAnsi="宋体" w:eastAsia="宋体" w:cs="宋体"/>
          <w:color w:val="000000"/>
        </w:rPr>
      </w:pPr>
      <w:r>
        <w:rPr>
          <w:rFonts w:hint="eastAsia" w:ascii="宋体" w:hAnsi="宋体" w:eastAsia="宋体" w:cs="宋体"/>
          <w:lang w:val="en-US" w:eastAsia="zh-CN"/>
        </w:rPr>
        <w:t>2、</w:t>
      </w:r>
      <w:r>
        <w:rPr>
          <w:rFonts w:hint="eastAsia" w:ascii="宋体" w:hAnsi="宋体" w:eastAsia="宋体" w:cs="宋体"/>
        </w:rPr>
        <w:t>供应商业绩（</w:t>
      </w:r>
      <w:r>
        <w:rPr>
          <w:rFonts w:hint="eastAsia" w:ascii="宋体" w:hAnsi="宋体" w:eastAsia="宋体" w:cs="宋体"/>
          <w:lang w:val="en-US" w:eastAsia="zh-CN"/>
        </w:rPr>
        <w:t>4</w:t>
      </w:r>
      <w:r>
        <w:rPr>
          <w:rFonts w:hint="eastAsia" w:ascii="宋体" w:hAnsi="宋体" w:eastAsia="宋体" w:cs="宋体"/>
        </w:rPr>
        <w:t>分）</w:t>
      </w:r>
      <w:r>
        <w:rPr>
          <w:rFonts w:hint="eastAsia" w:ascii="宋体" w:hAnsi="宋体" w:eastAsia="宋体" w:cs="宋体"/>
          <w:lang w:eastAsia="zh-CN"/>
        </w:rPr>
        <w:t>：</w:t>
      </w:r>
      <w:r>
        <w:rPr>
          <w:rFonts w:hint="eastAsia" w:ascii="宋体" w:hAnsi="宋体" w:eastAsia="宋体" w:cs="宋体"/>
          <w:color w:val="000000"/>
        </w:rPr>
        <w:t>2020年1月1日以来，承担过</w:t>
      </w:r>
      <w:r>
        <w:rPr>
          <w:rFonts w:hint="eastAsia" w:ascii="宋体" w:hAnsi="宋体" w:eastAsia="宋体" w:cs="宋体"/>
          <w:color w:val="000000"/>
          <w:lang w:val="en-US" w:eastAsia="zh-CN"/>
        </w:rPr>
        <w:t>相关</w:t>
      </w:r>
      <w:r>
        <w:rPr>
          <w:rFonts w:hint="eastAsia" w:ascii="宋体" w:hAnsi="宋体" w:eastAsia="宋体" w:cs="宋体"/>
          <w:color w:val="000000"/>
        </w:rPr>
        <w:t>业绩，每有一个项目得2分，最高得</w:t>
      </w:r>
      <w:r>
        <w:rPr>
          <w:rFonts w:hint="eastAsia" w:ascii="宋体" w:hAnsi="宋体" w:eastAsia="宋体" w:cs="宋体"/>
          <w:color w:val="000000"/>
          <w:lang w:val="en-US" w:eastAsia="zh-CN"/>
        </w:rPr>
        <w:t>4</w:t>
      </w:r>
      <w:r>
        <w:rPr>
          <w:rFonts w:hint="eastAsia" w:ascii="宋体" w:hAnsi="宋体" w:eastAsia="宋体" w:cs="宋体"/>
          <w:color w:val="000000"/>
        </w:rPr>
        <w:t>分；本项最高得分</w:t>
      </w:r>
      <w:r>
        <w:rPr>
          <w:rFonts w:hint="eastAsia" w:ascii="宋体" w:hAnsi="宋体" w:eastAsia="宋体" w:cs="宋体"/>
          <w:color w:val="000000"/>
          <w:lang w:val="en-US" w:eastAsia="zh-CN"/>
        </w:rPr>
        <w:t>4</w:t>
      </w:r>
      <w:r>
        <w:rPr>
          <w:rFonts w:hint="eastAsia" w:ascii="宋体" w:hAnsi="宋体" w:eastAsia="宋体" w:cs="宋体"/>
          <w:color w:val="000000"/>
        </w:rPr>
        <w:t>分。</w:t>
      </w:r>
    </w:p>
    <w:p w14:paraId="12E26059">
      <w:pPr>
        <w:spacing w:line="240" w:lineRule="auto"/>
        <w:ind w:firstLine="0"/>
        <w:jc w:val="both"/>
        <w:rPr>
          <w:rFonts w:hint="eastAsia" w:ascii="宋体" w:hAnsi="宋体" w:eastAsia="宋体" w:cs="宋体"/>
          <w:color w:val="000000"/>
        </w:rPr>
      </w:pPr>
      <w:r>
        <w:rPr>
          <w:rFonts w:hint="eastAsia" w:ascii="宋体" w:hAnsi="宋体" w:eastAsia="宋体" w:cs="宋体"/>
          <w:color w:val="000000"/>
        </w:rPr>
        <w:t>注：以上项目不重复计分，提供相关业绩合同及中标通知书扫描件，合同内容中需能反映出相关内容，否则不得分。</w:t>
      </w:r>
    </w:p>
    <w:p w14:paraId="27B4BC6B">
      <w:pPr>
        <w:numPr>
          <w:numId w:val="0"/>
        </w:numPr>
        <w:spacing w:line="240" w:lineRule="auto"/>
        <w:rPr>
          <w:rFonts w:hint="eastAsia" w:ascii="宋体" w:hAnsi="宋体" w:eastAsia="宋体" w:cs="宋体"/>
          <w:color w:val="000000"/>
          <w:lang w:eastAsia="zh-CN"/>
        </w:rPr>
      </w:pPr>
      <w:r>
        <w:rPr>
          <w:rFonts w:hint="eastAsia" w:ascii="宋体" w:hAnsi="宋体" w:eastAsia="宋体" w:cs="宋体"/>
          <w:color w:val="000000"/>
          <w:lang w:val="en-US" w:eastAsia="zh-CN"/>
        </w:rPr>
        <w:t>3、</w:t>
      </w:r>
      <w:r>
        <w:rPr>
          <w:rFonts w:hint="eastAsia" w:ascii="宋体" w:hAnsi="宋体" w:eastAsia="宋体" w:cs="宋体"/>
          <w:color w:val="000000"/>
        </w:rPr>
        <w:t>拟投入人员配备（</w:t>
      </w:r>
      <w:r>
        <w:rPr>
          <w:rFonts w:hint="eastAsia" w:ascii="宋体" w:hAnsi="宋体" w:eastAsia="宋体" w:cs="宋体"/>
          <w:color w:val="000000"/>
          <w:lang w:val="en-US" w:eastAsia="zh-CN"/>
        </w:rPr>
        <w:t>10</w:t>
      </w:r>
      <w:r>
        <w:rPr>
          <w:rFonts w:hint="eastAsia" w:ascii="宋体" w:hAnsi="宋体" w:eastAsia="宋体" w:cs="宋体"/>
          <w:color w:val="000000"/>
        </w:rPr>
        <w:t>分）</w:t>
      </w:r>
      <w:r>
        <w:rPr>
          <w:rFonts w:hint="eastAsia" w:ascii="宋体" w:hAnsi="宋体" w:eastAsia="宋体" w:cs="宋体"/>
          <w:color w:val="000000"/>
          <w:lang w:eastAsia="zh-CN"/>
        </w:rPr>
        <w:t>：</w:t>
      </w:r>
    </w:p>
    <w:p w14:paraId="150277A7">
      <w:pPr>
        <w:numPr>
          <w:ilvl w:val="0"/>
          <w:numId w:val="0"/>
        </w:numPr>
        <w:spacing w:line="240" w:lineRule="auto"/>
        <w:rPr>
          <w:rFonts w:hint="eastAsia" w:ascii="宋体" w:hAnsi="宋体" w:eastAsia="宋体" w:cs="宋体"/>
          <w:color w:val="000000"/>
        </w:rPr>
      </w:pPr>
      <w:r>
        <w:rPr>
          <w:rFonts w:hint="eastAsia" w:ascii="宋体" w:hAnsi="宋体" w:eastAsia="宋体" w:cs="宋体"/>
          <w:color w:val="000000"/>
        </w:rPr>
        <w:t>1.项目负责人具有规划类相关专业高级职称，得2分。</w:t>
      </w:r>
    </w:p>
    <w:p w14:paraId="68031D41">
      <w:pPr>
        <w:spacing w:line="240" w:lineRule="auto"/>
        <w:ind w:firstLine="0"/>
        <w:rPr>
          <w:rFonts w:hint="eastAsia" w:ascii="宋体" w:hAnsi="宋体" w:eastAsia="宋体" w:cs="宋体"/>
          <w:color w:val="000000"/>
        </w:rPr>
      </w:pPr>
      <w:r>
        <w:rPr>
          <w:rFonts w:hint="eastAsia" w:ascii="宋体" w:hAnsi="宋体" w:eastAsia="宋体" w:cs="宋体"/>
          <w:color w:val="000000"/>
        </w:rPr>
        <w:t>2.除项目负责人外，供应商项目技术团队拥有城乡规划、林业高级工程师/林业调查规划工程师，生态学、环境工程、水文学/给排水、生物学、旅游规划/旅游管理、风景园林专业本科及以上学历或具备相关专业中级及以上职称的，每有一个相关专业人员得1分，本项最高得8分。</w:t>
      </w:r>
    </w:p>
    <w:p w14:paraId="0E190479">
      <w:pPr>
        <w:spacing w:line="240" w:lineRule="auto"/>
        <w:ind w:firstLine="0"/>
        <w:rPr>
          <w:rFonts w:hint="eastAsia" w:ascii="宋体" w:hAnsi="宋体" w:eastAsia="宋体" w:cs="宋体"/>
          <w:color w:val="000000"/>
        </w:rPr>
      </w:pPr>
      <w:r>
        <w:rPr>
          <w:rFonts w:hint="eastAsia" w:ascii="宋体" w:hAnsi="宋体" w:eastAsia="宋体" w:cs="宋体"/>
          <w:color w:val="000000"/>
        </w:rPr>
        <w:t>注：</w:t>
      </w:r>
    </w:p>
    <w:p w14:paraId="72C4CC62">
      <w:pPr>
        <w:spacing w:line="240" w:lineRule="auto"/>
        <w:ind w:firstLine="0"/>
        <w:rPr>
          <w:rFonts w:hint="eastAsia" w:ascii="宋体" w:hAnsi="宋体" w:eastAsia="宋体" w:cs="宋体"/>
          <w:color w:val="000000"/>
        </w:rPr>
      </w:pPr>
      <w:r>
        <w:rPr>
          <w:rFonts w:hint="eastAsia" w:ascii="宋体" w:hAnsi="宋体" w:eastAsia="宋体" w:cs="宋体"/>
          <w:color w:val="000000"/>
        </w:rPr>
        <w:t>①须提供项目组人员一览表（格式自拟）、相关证明材料扫描件并加盖供应商单位公章（若职称证书无法体现相关专业，则另需提供有效证明材料扫描件并加盖供应商单位公章），否则不得分。</w:t>
      </w:r>
    </w:p>
    <w:p w14:paraId="7C056EE3">
      <w:pPr>
        <w:spacing w:line="240" w:lineRule="auto"/>
        <w:ind w:firstLine="0"/>
        <w:jc w:val="both"/>
        <w:rPr>
          <w:rFonts w:hint="eastAsia" w:ascii="宋体" w:hAnsi="宋体" w:eastAsia="宋体" w:cs="宋体"/>
          <w:color w:val="000000"/>
          <w:lang w:val="en-US" w:eastAsia="zh-CN"/>
        </w:rPr>
      </w:pPr>
      <w:r>
        <w:rPr>
          <w:rFonts w:hint="eastAsia" w:ascii="宋体" w:hAnsi="宋体" w:eastAsia="宋体" w:cs="宋体"/>
          <w:color w:val="000000"/>
        </w:rPr>
        <w:t>②项目组人员须为供应商本单位人员，须提供社保机构出具并盖章的供应商为其缴纳的社保缴纳证明材料扫描件并加盖供应商单位公章（投标月前连续三个月的任一月），（不缴纳社保或社保改革过渡期的单位需提供其上级主管部门出具的证明文件扫描件并加盖供应商单位公章），否则不得分。</w:t>
      </w:r>
    </w:p>
    <w:p w14:paraId="0C11AB7C">
      <w:pPr>
        <w:spacing w:line="240" w:lineRule="auto"/>
        <w:ind w:firstLine="0"/>
        <w:jc w:val="both"/>
        <w:rPr>
          <w:rFonts w:hint="default" w:asciiTheme="minorHAnsi" w:eastAsiaTheme="minor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4" w:lineRule="auto"/>
      </w:pPr>
      <w:r>
        <w:separator/>
      </w:r>
    </w:p>
  </w:footnote>
  <w:footnote w:type="continuationSeparator" w:id="1">
    <w:p>
      <w:pPr>
        <w:spacing w:line="27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9AE97"/>
    <w:multiLevelType w:val="singleLevel"/>
    <w:tmpl w:val="5869AE97"/>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2C1E66"/>
    <w:rsid w:val="00A22D95"/>
    <w:rsid w:val="012050E7"/>
    <w:rsid w:val="01790C0B"/>
    <w:rsid w:val="035B7E82"/>
    <w:rsid w:val="047347F4"/>
    <w:rsid w:val="04FB164A"/>
    <w:rsid w:val="05332065"/>
    <w:rsid w:val="058026EB"/>
    <w:rsid w:val="05806E30"/>
    <w:rsid w:val="05EE2D54"/>
    <w:rsid w:val="07364ECC"/>
    <w:rsid w:val="083B1976"/>
    <w:rsid w:val="08447ED9"/>
    <w:rsid w:val="085754DC"/>
    <w:rsid w:val="09966B3D"/>
    <w:rsid w:val="09FC5625"/>
    <w:rsid w:val="0AD70648"/>
    <w:rsid w:val="0AF9468D"/>
    <w:rsid w:val="0CF31146"/>
    <w:rsid w:val="0D0368A1"/>
    <w:rsid w:val="0E2C0AA8"/>
    <w:rsid w:val="0F6E0A2B"/>
    <w:rsid w:val="0FFB6DCA"/>
    <w:rsid w:val="104D63D6"/>
    <w:rsid w:val="11EE5DF9"/>
    <w:rsid w:val="142F6D35"/>
    <w:rsid w:val="15CC36A1"/>
    <w:rsid w:val="15F1335A"/>
    <w:rsid w:val="17D260C4"/>
    <w:rsid w:val="18F47D90"/>
    <w:rsid w:val="18F5097D"/>
    <w:rsid w:val="1AA10D33"/>
    <w:rsid w:val="1AC410E5"/>
    <w:rsid w:val="1AC625E7"/>
    <w:rsid w:val="1B317DE3"/>
    <w:rsid w:val="1BAF4885"/>
    <w:rsid w:val="1D4322EA"/>
    <w:rsid w:val="1DCF7EC2"/>
    <w:rsid w:val="1FAE1CFE"/>
    <w:rsid w:val="1FB0090C"/>
    <w:rsid w:val="20762938"/>
    <w:rsid w:val="2122271F"/>
    <w:rsid w:val="218B2243"/>
    <w:rsid w:val="21C13CF2"/>
    <w:rsid w:val="21D85C28"/>
    <w:rsid w:val="22691453"/>
    <w:rsid w:val="2314734C"/>
    <w:rsid w:val="235E05E3"/>
    <w:rsid w:val="239F67CB"/>
    <w:rsid w:val="25C017D8"/>
    <w:rsid w:val="262C1E66"/>
    <w:rsid w:val="26A4765C"/>
    <w:rsid w:val="26EE7529"/>
    <w:rsid w:val="27191217"/>
    <w:rsid w:val="27B0231E"/>
    <w:rsid w:val="2944628B"/>
    <w:rsid w:val="2A726291"/>
    <w:rsid w:val="2A8230A8"/>
    <w:rsid w:val="2B046A4D"/>
    <w:rsid w:val="2BAB1BEB"/>
    <w:rsid w:val="2D1E2B8F"/>
    <w:rsid w:val="2EA1005F"/>
    <w:rsid w:val="2FB3173B"/>
    <w:rsid w:val="321319AA"/>
    <w:rsid w:val="33357254"/>
    <w:rsid w:val="33AB4DAC"/>
    <w:rsid w:val="352A5808"/>
    <w:rsid w:val="35733512"/>
    <w:rsid w:val="35934889"/>
    <w:rsid w:val="35D63A74"/>
    <w:rsid w:val="37B84ADC"/>
    <w:rsid w:val="39666594"/>
    <w:rsid w:val="39775F27"/>
    <w:rsid w:val="3AE05F3B"/>
    <w:rsid w:val="3B3A2E82"/>
    <w:rsid w:val="3C3F1559"/>
    <w:rsid w:val="3F9E775E"/>
    <w:rsid w:val="3FEB09BF"/>
    <w:rsid w:val="4001277B"/>
    <w:rsid w:val="402A6CD4"/>
    <w:rsid w:val="405A1246"/>
    <w:rsid w:val="408736B4"/>
    <w:rsid w:val="40FF73DC"/>
    <w:rsid w:val="426A171F"/>
    <w:rsid w:val="42831A0E"/>
    <w:rsid w:val="42931336"/>
    <w:rsid w:val="43204D1B"/>
    <w:rsid w:val="43B365B4"/>
    <w:rsid w:val="440A7940"/>
    <w:rsid w:val="4514206B"/>
    <w:rsid w:val="452A034C"/>
    <w:rsid w:val="452F3E04"/>
    <w:rsid w:val="45E02D98"/>
    <w:rsid w:val="479952A0"/>
    <w:rsid w:val="4BCF33DA"/>
    <w:rsid w:val="4D243EAE"/>
    <w:rsid w:val="4DD027B4"/>
    <w:rsid w:val="4E861C86"/>
    <w:rsid w:val="509F0B60"/>
    <w:rsid w:val="50A427D4"/>
    <w:rsid w:val="51533CCF"/>
    <w:rsid w:val="5175025C"/>
    <w:rsid w:val="52C46E4E"/>
    <w:rsid w:val="530F434B"/>
    <w:rsid w:val="533C3511"/>
    <w:rsid w:val="537214B9"/>
    <w:rsid w:val="53DE19CF"/>
    <w:rsid w:val="542C779A"/>
    <w:rsid w:val="543D38A3"/>
    <w:rsid w:val="55FA1763"/>
    <w:rsid w:val="56654D91"/>
    <w:rsid w:val="571C6CF6"/>
    <w:rsid w:val="57EA7F9D"/>
    <w:rsid w:val="589F3F48"/>
    <w:rsid w:val="5A1564EE"/>
    <w:rsid w:val="5AA4768F"/>
    <w:rsid w:val="5CD64155"/>
    <w:rsid w:val="5E77304C"/>
    <w:rsid w:val="5E9E4AF7"/>
    <w:rsid w:val="61312692"/>
    <w:rsid w:val="61FC2159"/>
    <w:rsid w:val="630940DA"/>
    <w:rsid w:val="635B168D"/>
    <w:rsid w:val="63BE432F"/>
    <w:rsid w:val="63F97AF5"/>
    <w:rsid w:val="64E16065"/>
    <w:rsid w:val="662C36DE"/>
    <w:rsid w:val="66D318C6"/>
    <w:rsid w:val="68864762"/>
    <w:rsid w:val="69A24398"/>
    <w:rsid w:val="6A54413B"/>
    <w:rsid w:val="6BBE3D34"/>
    <w:rsid w:val="6BFC596F"/>
    <w:rsid w:val="6C597140"/>
    <w:rsid w:val="6DE714CB"/>
    <w:rsid w:val="6E786E93"/>
    <w:rsid w:val="6F484002"/>
    <w:rsid w:val="72416B75"/>
    <w:rsid w:val="72566006"/>
    <w:rsid w:val="728C7F47"/>
    <w:rsid w:val="734C5D59"/>
    <w:rsid w:val="737F7CCD"/>
    <w:rsid w:val="7428694B"/>
    <w:rsid w:val="74FE6E46"/>
    <w:rsid w:val="77D94583"/>
    <w:rsid w:val="77E51CB8"/>
    <w:rsid w:val="7828616D"/>
    <w:rsid w:val="78664C9B"/>
    <w:rsid w:val="78C33E58"/>
    <w:rsid w:val="78D33783"/>
    <w:rsid w:val="7DA313FA"/>
    <w:rsid w:val="7DE84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4" w:lineRule="auto"/>
      <w:ind w:firstLine="200"/>
      <w:jc w:val="both"/>
    </w:pPr>
    <w:rPr>
      <w:rFonts w:hint="default" w:ascii="仿宋_GB2312" w:hAnsi="Times New Roman" w:eastAsia="仿宋_GB2312" w:cs="Times New Roman"/>
      <w:sz w:val="24"/>
      <w:szCs w:val="24"/>
      <w:lang w:val="en-US" w:eastAsia="zh-CN" w:bidi="ar-SA"/>
    </w:rPr>
  </w:style>
  <w:style w:type="paragraph" w:styleId="2">
    <w:name w:val="heading 1"/>
    <w:basedOn w:val="1"/>
    <w:next w:val="1"/>
    <w:qFormat/>
    <w:uiPriority w:val="0"/>
    <w:pPr>
      <w:keepNext/>
      <w:keepLines/>
      <w:spacing w:beforeLines="0" w:afterLines="0" w:line="240" w:lineRule="auto"/>
      <w:jc w:val="center"/>
      <w:outlineLvl w:val="0"/>
    </w:pPr>
    <w:rPr>
      <w:rFonts w:ascii="宋体" w:hAnsi="宋体" w:eastAsia="宋体" w:cs="宋体"/>
      <w:b/>
      <w:bCs/>
      <w:kern w:val="44"/>
      <w:sz w:val="44"/>
      <w:szCs w:val="44"/>
    </w:rPr>
  </w:style>
  <w:style w:type="paragraph" w:styleId="3">
    <w:name w:val="heading 2"/>
    <w:next w:val="1"/>
    <w:semiHidden/>
    <w:unhideWhenUsed/>
    <w:qFormat/>
    <w:uiPriority w:val="0"/>
    <w:pPr>
      <w:keepNext/>
      <w:keepLines/>
      <w:widowControl w:val="0"/>
      <w:spacing w:before="260" w:after="260" w:line="360" w:lineRule="auto"/>
      <w:jc w:val="center"/>
      <w:outlineLvl w:val="1"/>
    </w:pPr>
    <w:rPr>
      <w:rFonts w:ascii="宋体" w:hAnsi="宋体" w:eastAsia="宋体" w:cs="宋体"/>
      <w:b/>
      <w:bCs/>
      <w:kern w:val="0"/>
      <w:sz w:val="36"/>
      <w:szCs w:val="36"/>
      <w:lang w:val="en-US" w:eastAsia="zh-CN" w:bidi="ar-SA"/>
    </w:rPr>
  </w:style>
  <w:style w:type="paragraph" w:styleId="4">
    <w:name w:val="heading 3"/>
    <w:next w:val="1"/>
    <w:semiHidden/>
    <w:unhideWhenUsed/>
    <w:qFormat/>
    <w:uiPriority w:val="0"/>
    <w:pPr>
      <w:keepNext/>
      <w:keepLines/>
      <w:widowControl w:val="0"/>
      <w:spacing w:line="440" w:lineRule="exact"/>
      <w:jc w:val="center"/>
      <w:outlineLvl w:val="2"/>
    </w:pPr>
    <w:rPr>
      <w:rFonts w:ascii="Calibri" w:hAnsi="Calibri" w:eastAsia="宋体" w:cs="Times New Roman"/>
      <w:b/>
      <w:bCs/>
      <w:kern w:val="0"/>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江苏家淼</Company>
  <Pages>2</Pages>
  <Words>0</Words>
  <Characters>0</Characters>
  <Lines>0</Lines>
  <Paragraphs>0</Paragraphs>
  <TotalTime>10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2026-01-19T03:08:00Z</dcterms:created>
  <dc:creator>Administrator</dc:creator>
  <cp:lastModifiedBy>Administrator</cp:lastModifiedBy>
  <dcterms:modified xsi:type="dcterms:W3CDTF">2026-01-19T03:27:54Z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965509FAC1104D60829DF4410656027F_11</vt:lpwstr>
  </property>
  <property fmtid="{D5CDD505-2E9C-101B-9397-08002B2CF9AE}" pid="4" name="KSOTemplateDocerSaveRecord">
    <vt:lpwstr>eyJoZGlkIjoiODI5ZTM1N2Q1MzUxZjA1N2JhODM1NDVmMjMwOWNlZjkiLCJ1c2VySWQiOiI2OTI4NzI5NTMifQ==</vt:lpwstr>
  </property>
</Properties>
</file>