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ind w:firstLine="0"/>
        <w:rPr>
          <w:rFonts w:hint="eastAsia" w:eastAsia="黑体"/>
          <w:b/>
          <w:bCs/>
          <w:sz w:val="84"/>
          <w:shd w:val="clear" w:color="ffffff" w:fill="d9d9d9"/>
        </w:rPr>
      </w:pPr>
      <w:r>
        <w:rPr>
          <w:rFonts w:hint="eastAsia" w:eastAsia="黑体"/>
          <w:b/>
          <w:bCs/>
          <w:sz w:val="84"/>
          <w:shd w:val="clear" w:color="ffffff" w:fill="d9d9d9"/>
        </w:rPr>
      </w:r>
      <w:r/>
    </w:p>
    <w:p>
      <w:pPr>
        <w:pStyle w:val="1011"/>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1011"/>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101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1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1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23"/>
        <w:ind w:firstLine="1920"/>
        <w:jc w:val="left"/>
        <w:rPr>
          <w:rFonts w:ascii="黑体" w:hAnsi="华文中宋" w:eastAsia="黑体"/>
          <w:bCs/>
          <w:sz w:val="32"/>
          <w:szCs w:val="32"/>
        </w:rPr>
      </w:pPr>
      <w:r>
        <w:rPr>
          <w:rFonts w:hint="eastAsia" w:ascii="黑体" w:hAnsi="华文中宋" w:eastAsia="黑体"/>
          <w:bCs/>
          <w:sz w:val="32"/>
          <w:szCs w:val="32"/>
        </w:rPr>
        <w:t xml:space="preserve">项目编号：</w:t>
      </w:r>
      <w:r>
        <w:rPr>
          <w:rFonts w:hint="eastAsia" w:ascii="黑体" w:hAnsi="华文中宋" w:eastAsia="黑体"/>
          <w:bCs/>
          <w:sz w:val="32"/>
          <w:szCs w:val="32"/>
        </w:rPr>
        <w:t xml:space="preserve">JSZC-320200-JZCG-G2024-0176</w:t>
      </w:r>
      <w:r>
        <w:rPr>
          <w:rFonts w:ascii="黑体" w:hAnsi="华文中宋" w:eastAsia="黑体"/>
          <w:bCs/>
          <w:sz w:val="32"/>
          <w:szCs w:val="32"/>
        </w:rPr>
      </w:r>
      <w:r/>
    </w:p>
    <w:p>
      <w:pPr>
        <w:pStyle w:val="923"/>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w:t>
      </w:r>
      <w:r>
        <w:rPr>
          <w:rFonts w:hint="eastAsia" w:ascii="黑体" w:hAnsi="华文中宋" w:eastAsia="黑体"/>
          <w:bCs/>
          <w:sz w:val="32"/>
          <w:szCs w:val="32"/>
        </w:rPr>
        <w:t xml:space="preserve">全市特种设备安全信息化平台（一期）运维</w:t>
      </w:r>
      <w:r>
        <w:rPr>
          <w:rFonts w:hint="eastAsia" w:ascii="黑体" w:hAnsi="华文中宋" w:eastAsia="黑体"/>
          <w:bCs/>
          <w:sz w:val="32"/>
          <w:szCs w:val="32"/>
        </w:rPr>
      </w:r>
      <w:r/>
    </w:p>
    <w:p>
      <w:pPr>
        <w:pStyle w:val="923"/>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采 购 人：</w:t>
      </w:r>
      <w:r>
        <w:rPr>
          <w:rFonts w:hint="eastAsia" w:ascii="黑体" w:hAnsi="华文中宋" w:eastAsia="黑体"/>
          <w:bCs/>
          <w:sz w:val="32"/>
          <w:szCs w:val="32"/>
        </w:rPr>
        <w:t xml:space="preserve">无锡市市场监督管理局</w:t>
      </w:r>
      <w:r>
        <w:rPr>
          <w:rFonts w:hint="eastAsia" w:ascii="黑体" w:hAnsi="华文中宋" w:eastAsia="黑体"/>
          <w:bCs/>
          <w:sz w:val="32"/>
          <w:szCs w:val="32"/>
        </w:rPr>
      </w:r>
      <w:r/>
    </w:p>
    <w:p>
      <w:pPr>
        <w:pStyle w:val="923"/>
        <w:jc w:val="center"/>
        <w:rPr>
          <w:rFonts w:ascii="黑体" w:hAnsi="华文中宋" w:eastAsia="黑体"/>
          <w:bCs/>
          <w:sz w:val="30"/>
          <w:szCs w:val="30"/>
        </w:rPr>
      </w:pPr>
      <w:r>
        <w:rPr>
          <w:rFonts w:ascii="黑体" w:hAnsi="华文中宋" w:eastAsia="黑体"/>
          <w:bCs/>
          <w:sz w:val="30"/>
          <w:szCs w:val="30"/>
        </w:rPr>
      </w:r>
      <w:r/>
    </w:p>
    <w:p>
      <w:pPr>
        <w:pStyle w:val="101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1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1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11"/>
        <w:ind w:firstLine="0"/>
        <w:jc w:val="center"/>
        <w:spacing w:before="0" w:after="0"/>
        <w:rPr>
          <w:rFonts w:hint="eastAsia" w:ascii="宋体" w:hAnsi="宋体"/>
          <w:sz w:val="32"/>
          <w:szCs w:val="32"/>
          <w:shd w:val="clear" w:color="ffffff" w:fill="d9d9d9"/>
        </w:rPr>
      </w:pPr>
      <w:r>
        <w:rPr>
          <w:rFonts w:hint="eastAsia" w:ascii="黑体" w:hAnsi="华文中宋" w:eastAsia="黑体"/>
          <w:bCs/>
          <w:sz w:val="32"/>
          <w:szCs w:val="32"/>
        </w:rPr>
        <w:t xml:space="preserve">采购代理机构：无锡市公共资源交易中心</w:t>
      </w:r>
      <w:r>
        <w:rPr>
          <w:rFonts w:hint="eastAsia" w:ascii="宋体" w:hAnsi="宋体"/>
          <w:sz w:val="32"/>
          <w:szCs w:val="32"/>
          <w:shd w:val="clear" w:color="ffffff" w:fill="d9d9d9"/>
        </w:rPr>
      </w:r>
      <w:r/>
    </w:p>
    <w:p>
      <w:pPr>
        <w:pStyle w:val="1011"/>
        <w:ind w:firstLine="0"/>
        <w:jc w:val="center"/>
        <w:rPr>
          <w:rFonts w:ascii="黑体" w:hAnsi="华文中宋" w:eastAsia="黑体"/>
          <w:bCs/>
          <w:sz w:val="32"/>
          <w:szCs w:val="32"/>
        </w:rPr>
      </w:pPr>
      <w:r>
        <w:rPr>
          <w:rFonts w:hint="eastAsia" w:ascii="黑体" w:hAnsi="华文中宋" w:eastAsia="黑体"/>
          <w:bCs/>
          <w:sz w:val="32"/>
          <w:szCs w:val="32"/>
        </w:rPr>
        <w:t xml:space="preserve">二○二</w:t>
      </w:r>
      <w:r>
        <w:rPr>
          <w:rFonts w:hint="eastAsia" w:ascii="黑体" w:hAnsi="华文中宋" w:eastAsia="黑体"/>
          <w:bCs/>
          <w:sz w:val="32"/>
          <w:szCs w:val="32"/>
        </w:rPr>
        <w:t xml:space="preserve">四</w:t>
      </w:r>
      <w:r>
        <w:rPr>
          <w:rFonts w:hint="eastAsia" w:ascii="黑体" w:hAnsi="华文中宋" w:eastAsia="黑体"/>
          <w:bCs/>
          <w:sz w:val="32"/>
          <w:szCs w:val="32"/>
        </w:rPr>
        <w:t xml:space="preserve">年</w:t>
      </w:r>
      <w:r>
        <w:rPr>
          <w:rFonts w:hint="eastAsia" w:ascii="黑体" w:hAnsi="华文中宋" w:eastAsia="黑体"/>
          <w:bCs/>
          <w:sz w:val="32"/>
          <w:szCs w:val="32"/>
        </w:rPr>
        <w:t xml:space="preserve">八</w:t>
      </w:r>
      <w:r>
        <w:rPr>
          <w:rFonts w:hint="eastAsia" w:ascii="黑体" w:hAnsi="华文中宋" w:eastAsia="黑体"/>
          <w:bCs/>
          <w:sz w:val="32"/>
          <w:szCs w:val="32"/>
        </w:rPr>
        <w:t xml:space="preserve">月</w:t>
      </w:r>
      <w:r>
        <w:rPr>
          <w:rFonts w:ascii="黑体" w:hAnsi="华文中宋" w:eastAsia="黑体"/>
          <w:bCs/>
          <w:sz w:val="32"/>
          <w:szCs w:val="32"/>
        </w:rPr>
      </w:r>
      <w:r/>
    </w:p>
    <w:p>
      <w:pPr>
        <w:pStyle w:val="1011"/>
        <w:ind w:firstLine="0"/>
        <w:jc w:val="center"/>
        <w:rPr>
          <w:rFonts w:hint="eastAsia" w:ascii="黑体" w:hAnsi="黑体" w:eastAsia="黑体"/>
          <w:sz w:val="36"/>
          <w:szCs w:val="36"/>
        </w:rPr>
      </w:pPr>
      <w:r>
        <w:rPr>
          <w:rFonts w:ascii="黑体" w:hAnsi="华文中宋" w:eastAsia="黑体"/>
          <w:bCs/>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p>
    <w:p>
      <w:pPr>
        <w:pStyle w:val="923"/>
        <w:jc w:val="center"/>
        <w:spacing w:line="480" w:lineRule="auto"/>
        <w:rPr>
          <w:rFonts w:hint="eastAsia" w:ascii="黑体" w:hAnsi="Arial" w:eastAsia="黑体"/>
          <w:sz w:val="44"/>
        </w:rPr>
        <w:outlineLvl w:val="0"/>
      </w:pPr>
      <w:r>
        <w:rPr>
          <w:rFonts w:hint="eastAsia" w:ascii="黑体" w:hAnsi="Arial" w:eastAsia="黑体"/>
          <w:sz w:val="44"/>
        </w:rPr>
      </w:r>
      <w:r/>
    </w:p>
    <w:p>
      <w:pPr>
        <w:pStyle w:val="92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t xml:space="preserve">2</w:t>
      </w:r>
      <w:r>
        <w:rPr>
          <w:rFonts w:hint="eastAsia" w:ascii="宋体" w:hAnsi="宋体"/>
          <w:sz w:val="30"/>
          <w:szCs w:val="30"/>
        </w:rPr>
      </w:r>
      <w:r/>
    </w:p>
    <w:p>
      <w:pPr>
        <w:pStyle w:val="92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rPr>
          <w:rFonts w:hint="eastAsia" w:ascii="宋体" w:hAnsi="宋体"/>
          <w:sz w:val="30"/>
          <w:szCs w:val="30"/>
        </w:rPr>
        <w:t xml:space="preserve">6</w:t>
      </w:r>
      <w:r>
        <w:rPr>
          <w:rFonts w:hint="eastAsia" w:ascii="宋体" w:hAnsi="宋体"/>
          <w:sz w:val="30"/>
          <w:szCs w:val="30"/>
        </w:rPr>
      </w:r>
      <w:r/>
    </w:p>
    <w:p>
      <w:pPr>
        <w:pStyle w:val="92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rPr>
          <w:rFonts w:hint="eastAsia" w:ascii="宋体" w:hAnsi="宋体"/>
          <w:sz w:val="30"/>
          <w:szCs w:val="30"/>
        </w:rPr>
        <w:t xml:space="preserve">18</w:t>
      </w:r>
      <w:r>
        <w:rPr>
          <w:rFonts w:hint="eastAsia" w:ascii="宋体" w:hAnsi="宋体"/>
          <w:sz w:val="30"/>
          <w:szCs w:val="30"/>
        </w:rPr>
      </w:r>
      <w:r/>
    </w:p>
    <w:p>
      <w:pPr>
        <w:pStyle w:val="92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rPr>
          <w:rFonts w:hint="eastAsia" w:ascii="宋体" w:hAnsi="宋体"/>
          <w:sz w:val="30"/>
          <w:szCs w:val="30"/>
        </w:rPr>
        <w:t xml:space="preserve">------------------------------------</w:t>
      </w:r>
      <w:r>
        <w:rPr>
          <w:rFonts w:hint="eastAsia" w:ascii="宋体" w:hAnsi="宋体"/>
          <w:sz w:val="30"/>
          <w:szCs w:val="30"/>
        </w:rPr>
        <w:t xml:space="preserve">22</w:t>
      </w:r>
      <w:r>
        <w:rPr>
          <w:rFonts w:hint="eastAsia" w:ascii="宋体" w:hAnsi="宋体"/>
          <w:sz w:val="30"/>
          <w:szCs w:val="30"/>
        </w:rPr>
      </w:r>
      <w:r/>
    </w:p>
    <w:p>
      <w:pPr>
        <w:pStyle w:val="92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rPr>
        <w:t xml:space="preserve">37</w:t>
      </w:r>
      <w:r>
        <w:rPr>
          <w:rFonts w:hint="eastAsia" w:ascii="宋体" w:hAnsi="宋体"/>
          <w:sz w:val="30"/>
          <w:szCs w:val="30"/>
        </w:rPr>
      </w:r>
      <w:r/>
    </w:p>
    <w:p>
      <w:pPr>
        <w:pStyle w:val="92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rPr>
        <w:t xml:space="preserve">43</w:t>
      </w:r>
      <w:r>
        <w:rPr>
          <w:rFonts w:hint="eastAsia" w:ascii="宋体" w:hAnsi="宋体"/>
          <w:sz w:val="30"/>
          <w:szCs w:val="30"/>
        </w:rPr>
      </w:r>
      <w:r/>
    </w:p>
    <w:p>
      <w:pPr>
        <w:pStyle w:val="923"/>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923"/>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无锡市市场监督管理局</w:t>
      </w:r>
      <w:r>
        <w:rPr>
          <w:rFonts w:hint="eastAsia" w:ascii="宋体" w:hAnsi="宋体"/>
          <w:sz w:val="24"/>
          <w:szCs w:val="24"/>
        </w:rPr>
        <w:t xml:space="preserve">的委托，无锡市公共资源交易中心就</w:t>
      </w:r>
      <w:r>
        <w:rPr>
          <w:rFonts w:hint="eastAsia" w:ascii="宋体" w:hAnsi="宋体"/>
          <w:sz w:val="24"/>
          <w:szCs w:val="24"/>
        </w:rPr>
        <w:t xml:space="preserve">全市特种设备安全信息化平台（一期）运维</w:t>
      </w:r>
      <w:r>
        <w:rPr>
          <w:rFonts w:hint="eastAsia" w:ascii="宋体" w:hAnsi="宋体"/>
          <w:sz w:val="24"/>
          <w:szCs w:val="24"/>
        </w:rPr>
        <w:t xml:space="preserve">（</w:t>
      </w:r>
      <w:r>
        <w:rPr>
          <w:rFonts w:hint="eastAsia" w:ascii="宋体" w:hAnsi="宋体"/>
          <w:sz w:val="24"/>
          <w:szCs w:val="24"/>
        </w:rPr>
        <w:t xml:space="preserve">JSZC-320200-JZCG-G2024-0176</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92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92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全市特种设备安全信息化平台（一期）运维</w:t>
      </w:r>
      <w:r>
        <w:rPr>
          <w:rFonts w:hint="eastAsia" w:ascii="宋体" w:hAnsi="宋体"/>
          <w:sz w:val="24"/>
          <w:szCs w:val="24"/>
        </w:rPr>
        <w:t xml:space="preserve">采购项目的潜在投标人应在</w:t>
      </w:r>
      <w:r>
        <w:rPr>
          <w:rFonts w:hint="eastAsia" w:ascii="宋体" w:hAnsi="宋体"/>
          <w:sz w:val="24"/>
          <w:szCs w:val="24"/>
        </w:rPr>
        <w:t xml:space="preserve">“无锡政府采购网”“江苏政府采购网”自行浏览招标文件，如有投标意向须在本招标文件有效获取期内通过</w:t>
      </w:r>
      <w:r>
        <w:rPr>
          <w:rFonts w:hint="eastAsia" w:ascii="宋体" w:hAnsi="宋体"/>
          <w:sz w:val="24"/>
          <w:szCs w:val="24"/>
        </w:rPr>
        <w:t xml:space="preserve">登录</w:t>
      </w:r>
      <w:r>
        <w:rPr>
          <w:rFonts w:ascii="宋体" w:hAnsi="宋体"/>
          <w:sz w:val="24"/>
          <w:szCs w:val="24"/>
        </w:rPr>
        <w:t xml:space="preserve">“江苏省政府采购（苏采云）平台”</w:t>
      </w:r>
      <w:r>
        <w:rPr>
          <w:rFonts w:hint="eastAsia" w:ascii="宋体" w:hAnsi="宋体"/>
          <w:sz w:val="24"/>
          <w:szCs w:val="24"/>
        </w:rPr>
        <w:t xml:space="preserve">下载的方式</w:t>
      </w:r>
      <w:r>
        <w:rPr>
          <w:rFonts w:hint="eastAsia" w:ascii="宋体" w:hAnsi="宋体"/>
          <w:sz w:val="24"/>
          <w:szCs w:val="24"/>
        </w:rPr>
        <w:t xml:space="preserve">依法</w:t>
      </w:r>
      <w:r>
        <w:rPr>
          <w:rFonts w:hint="eastAsia" w:ascii="宋体" w:hAnsi="宋体"/>
          <w:sz w:val="24"/>
          <w:szCs w:val="24"/>
        </w:rPr>
        <w:t xml:space="preserve">获取招标文件，</w:t>
      </w:r>
      <w:r>
        <w:rPr>
          <w:rFonts w:hint="eastAsia" w:ascii="宋体" w:hAnsi="宋体"/>
          <w:sz w:val="24"/>
          <w:szCs w:val="24"/>
        </w:rPr>
        <w:t xml:space="preserve">并于</w:t>
      </w:r>
      <w:r>
        <w:rPr>
          <w:rFonts w:hint="eastAsia" w:ascii="宋体" w:hAnsi="宋体"/>
          <w:sz w:val="24"/>
          <w:szCs w:val="24"/>
        </w:rPr>
        <w:t xml:space="preserve">202</w:t>
      </w:r>
      <w:r>
        <w:rPr>
          <w:rFonts w:hint="eastAsia" w:ascii="宋体" w:hAnsi="宋体"/>
          <w:sz w:val="24"/>
          <w:szCs w:val="24"/>
        </w:rPr>
        <w:t xml:space="preserve">4年</w:t>
      </w:r>
      <w:r>
        <w:rPr>
          <w:rFonts w:hint="eastAsia" w:ascii="宋体" w:hAnsi="宋体"/>
          <w:sz w:val="24"/>
          <w:szCs w:val="24"/>
        </w:rPr>
        <w:t xml:space="preserve">09月</w:t>
      </w:r>
      <w:r>
        <w:rPr>
          <w:rFonts w:hint="eastAsia" w:ascii="宋体" w:hAnsi="宋体"/>
          <w:sz w:val="24"/>
          <w:szCs w:val="24"/>
        </w:rPr>
        <w:t xml:space="preserve">04日0</w:t>
      </w:r>
      <w:r>
        <w:rPr>
          <w:rFonts w:hint="eastAsia" w:ascii="宋体" w:hAnsi="宋体"/>
          <w:sz w:val="24"/>
          <w:szCs w:val="24"/>
        </w:rPr>
        <w:t xml:space="preserve">9</w:t>
      </w:r>
      <w:r>
        <w:rPr>
          <w:rFonts w:hint="eastAsia" w:ascii="宋体" w:hAnsi="宋体"/>
          <w:sz w:val="24"/>
          <w:szCs w:val="24"/>
        </w:rPr>
        <w:t xml:space="preserve">点</w:t>
      </w:r>
      <w:r>
        <w:rPr>
          <w:rFonts w:hint="eastAsia" w:ascii="宋体" w:hAnsi="宋体"/>
          <w:sz w:val="24"/>
          <w:szCs w:val="24"/>
        </w:rPr>
        <w:t xml:space="preserve">30</w:t>
      </w:r>
      <w:r>
        <w:rPr>
          <w:rFonts w:hint="eastAsia" w:ascii="宋体" w:hAnsi="宋体"/>
          <w:sz w:val="24"/>
          <w:szCs w:val="24"/>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926"/>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23"/>
        <w:ind w:firstLine="480"/>
        <w:spacing w:line="5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JSZC-320200-JZCG-G2024-0176</w:t>
      </w:r>
      <w:r>
        <w:rPr>
          <w:rFonts w:ascii="宋体" w:hAnsi="宋体"/>
          <w:sz w:val="24"/>
          <w:szCs w:val="24"/>
        </w:rPr>
      </w:r>
      <w:r/>
    </w:p>
    <w:p>
      <w:pPr>
        <w:pStyle w:val="923"/>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全市特种设备安全信息化平台（一期）运维</w:t>
      </w:r>
      <w:r>
        <w:rPr>
          <w:rFonts w:ascii="宋体" w:hAnsi="宋体"/>
          <w:sz w:val="24"/>
          <w:szCs w:val="24"/>
        </w:rPr>
      </w:r>
      <w:r/>
    </w:p>
    <w:p>
      <w:pPr>
        <w:pStyle w:val="923"/>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hint="eastAsia" w:ascii="宋体" w:hAnsi="宋体"/>
          <w:sz w:val="24"/>
          <w:szCs w:val="24"/>
        </w:rPr>
        <w:t xml:space="preserve">50.75</w:t>
      </w:r>
      <w:r>
        <w:rPr>
          <w:rFonts w:hint="eastAsia" w:ascii="宋体" w:hAnsi="宋体"/>
          <w:sz w:val="24"/>
          <w:szCs w:val="24"/>
        </w:rPr>
        <w:t xml:space="preserve">万元</w:t>
      </w:r>
      <w:r>
        <w:rPr>
          <w:rFonts w:ascii="宋体" w:hAnsi="宋体"/>
          <w:sz w:val="24"/>
          <w:szCs w:val="24"/>
        </w:rPr>
      </w:r>
      <w:r/>
    </w:p>
    <w:p>
      <w:pPr>
        <w:pStyle w:val="923"/>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rPr>
        <w:t xml:space="preserve">：</w:t>
      </w:r>
      <w:r>
        <w:rPr>
          <w:rFonts w:hint="eastAsia" w:ascii="宋体" w:hAnsi="宋体"/>
          <w:sz w:val="24"/>
          <w:szCs w:val="24"/>
        </w:rPr>
        <w:t xml:space="preserve">50.75</w:t>
      </w:r>
      <w:r>
        <w:rPr>
          <w:rFonts w:hint="eastAsia" w:ascii="宋体" w:hAnsi="宋体"/>
          <w:sz w:val="24"/>
          <w:szCs w:val="24"/>
        </w:rPr>
        <w:t xml:space="preserve">万元</w:t>
      </w:r>
      <w:r>
        <w:rPr>
          <w:rFonts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pStyle w:val="923"/>
        <w:ind w:firstLine="480"/>
        <w:spacing w:line="5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923"/>
        <w:ind w:firstLine="480"/>
        <w:spacing w:line="500" w:lineRule="exact"/>
        <w:rPr>
          <w:rFonts w:hint="eastAsia"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.合同履行期限：</w:t>
      </w:r>
      <w:r>
        <w:rPr>
          <w:rFonts w:hint="eastAsia" w:ascii="宋体" w:hAnsi="宋体" w:cs="宋体"/>
          <w:sz w:val="24"/>
          <w:szCs w:val="24"/>
        </w:rPr>
        <w:t xml:space="preserve">详见招标文件第四章《采购需求》</w:t>
      </w:r>
      <w:r/>
    </w:p>
    <w:p>
      <w:pPr>
        <w:pStyle w:val="923"/>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联合体投标。</w:t>
      </w:r>
      <w:r>
        <w:rPr>
          <w:rFonts w:ascii="宋体" w:hAnsi="宋体" w:cs="宋体"/>
          <w:sz w:val="24"/>
          <w:szCs w:val="24"/>
        </w:rPr>
      </w:r>
      <w:r/>
    </w:p>
    <w:p>
      <w:pPr>
        <w:pStyle w:val="926"/>
        <w:ind w:firstLine="452"/>
        <w:keepLines w:val="0"/>
        <w:keepNext w:val="0"/>
        <w:spacing w:before="0" w:after="0" w:line="500" w:lineRule="exact"/>
        <w:rPr>
          <w:sz w:val="30"/>
          <w:szCs w:val="30"/>
        </w:rPr>
      </w:pPr>
      <w:r/>
      <w:bookmarkStart w:id="12" w:name="_Toc38985264"/>
      <w:r/>
      <w:bookmarkStart w:id="13" w:name="_Toc35393791"/>
      <w:r/>
      <w:bookmarkStart w:id="14" w:name="_Toc28359080"/>
      <w:r/>
      <w:bookmarkStart w:id="15" w:name="_Toc28359003"/>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923"/>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t xml:space="preserve">中小企业政策</w:t>
      </w:r>
      <w:r>
        <w:rPr>
          <w:rFonts w:hint="eastAsia" w:ascii="宋体" w:hAnsi="宋体"/>
          <w:sz w:val="24"/>
          <w:szCs w:val="24"/>
        </w:rPr>
        <w:t xml:space="preserve">：</w:t>
      </w:r>
      <w:r>
        <w:rPr>
          <w:rFonts w:hint="eastAsia" w:ascii="宋体" w:hAnsi="宋体"/>
          <w:sz w:val="24"/>
          <w:szCs w:val="24"/>
        </w:rPr>
        <w:t xml:space="preserve">本项目专门面向中小企业</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2.2</w:t>
      </w:r>
      <w:r>
        <w:rPr>
          <w:rFonts w:hint="eastAsia" w:ascii="宋体" w:hAnsi="宋体"/>
          <w:sz w:val="24"/>
          <w:szCs w:val="24"/>
        </w:rPr>
        <w:t xml:space="preserve">通用资格要求</w:t>
      </w:r>
      <w:r>
        <w:rPr>
          <w:rFonts w:hint="eastAsia" w:ascii="宋体" w:hAnsi="宋体"/>
          <w:sz w:val="24"/>
          <w:szCs w:val="24"/>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923"/>
        <w:ind w:firstLine="480"/>
        <w:spacing w:line="500" w:lineRule="exact"/>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.本项目的特定资格要求：</w:t>
      </w:r>
      <w:r>
        <w:rPr>
          <w:rFonts w:hint="eastAsia" w:ascii="宋体" w:hAnsi="宋体"/>
          <w:sz w:val="24"/>
          <w:szCs w:val="24"/>
        </w:rPr>
        <w:t xml:space="preserve">无</w:t>
      </w:r>
      <w:r>
        <w:rPr>
          <w:rFonts w:hint="eastAsia" w:ascii="宋体" w:hAnsi="宋体"/>
          <w:sz w:val="24"/>
          <w:szCs w:val="24"/>
        </w:rPr>
        <w:t xml:space="preserve">。</w:t>
      </w:r>
      <w:r>
        <w:rPr>
          <w:rFonts w:ascii="宋体" w:hAnsi="宋体" w:cs="宋体"/>
          <w:sz w:val="24"/>
          <w:szCs w:val="24"/>
        </w:rPr>
      </w:r>
      <w:r/>
    </w:p>
    <w:p>
      <w:pPr>
        <w:pStyle w:val="92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23"/>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w:t>
      </w:r>
      <w:r>
        <w:rPr>
          <w:rFonts w:hint="eastAsia" w:ascii="宋体" w:hAnsi="宋体"/>
          <w:sz w:val="24"/>
          <w:szCs w:val="24"/>
        </w:rPr>
        <w:t xml:space="preserve">以本项目招标公告中规定的获取招标文件时间为准。</w:t>
      </w:r>
      <w:r/>
    </w:p>
    <w:p>
      <w:pPr>
        <w:pStyle w:val="92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bCs/>
          <w:sz w:val="24"/>
          <w:szCs w:val="24"/>
        </w:rPr>
      </w:r>
      <w:r/>
    </w:p>
    <w:p>
      <w:pPr>
        <w:pStyle w:val="923"/>
        <w:ind w:firstLine="540"/>
        <w:spacing w:line="500" w:lineRule="exact"/>
        <w:rPr>
          <w:rStyle w:val="1000"/>
        </w:rPr>
      </w:pPr>
      <w:r>
        <w:rPr>
          <w:rFonts w:hint="eastAsia" w:ascii="宋体" w:hAnsi="宋体"/>
          <w:bCs/>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sz w:val="24"/>
          <w:szCs w:val="24"/>
        </w:rPr>
        <w:t xml:space="preserve">“江苏省政府采购（苏采云）平台”</w:t>
      </w:r>
      <w:r>
        <w:rPr>
          <w:rFonts w:ascii="宋体" w:hAnsi="宋体"/>
          <w:sz w:val="24"/>
          <w:szCs w:val="24"/>
        </w:rPr>
        <w:t xml:space="preserve">（</w:t>
      </w:r>
      <w:r>
        <w:rPr>
          <w:rFonts w:ascii="宋体" w:hAnsi="宋体"/>
          <w:sz w:val="24"/>
          <w:szCs w:val="24"/>
        </w:rPr>
        <w:t xml:space="preserve">http://jszfcg.jscz.gov.cn/jszc/login</w:t>
      </w:r>
      <w:r>
        <w:rPr>
          <w:rFonts w:ascii="宋体" w:hAnsi="宋体"/>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w:t>
      </w:r>
      <w:r>
        <w:rPr>
          <w:rFonts w:hint="eastAsia" w:ascii="宋体" w:hAnsi="宋体"/>
          <w:bCs/>
          <w:sz w:val="24"/>
          <w:szCs w:val="24"/>
        </w:rPr>
        <w:t xml:space="preserve">有效获取</w:t>
      </w:r>
      <w:r>
        <w:rPr>
          <w:rFonts w:hint="eastAsia" w:ascii="宋体" w:hAnsi="宋体"/>
          <w:bCs/>
          <w:sz w:val="24"/>
          <w:szCs w:val="24"/>
        </w:rPr>
        <w:t xml:space="preserve">期限内，从</w:t>
      </w:r>
      <w:r>
        <w:rPr>
          <w:rFonts w:ascii="宋体" w:hAnsi="宋体"/>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1000"/>
        </w:rPr>
      </w:r>
      <w:r/>
    </w:p>
    <w:p>
      <w:pPr>
        <w:pStyle w:val="923"/>
        <w:ind w:firstLine="540"/>
        <w:spacing w:line="500" w:lineRule="exact"/>
        <w:rPr>
          <w:rFonts w:ascii="宋体" w:hAnsi="宋体"/>
          <w:bCs/>
          <w:sz w:val="24"/>
          <w:szCs w:val="24"/>
        </w:rPr>
      </w:pPr>
      <w:r>
        <w:rPr>
          <w:rFonts w:hint="eastAsia" w:ascii="宋体" w:hAnsi="宋体"/>
          <w:bCs/>
          <w:sz w:val="24"/>
          <w:szCs w:val="24"/>
        </w:rPr>
        <w:t xml:space="preserve">4.售价：</w:t>
      </w:r>
      <w:r>
        <w:rPr>
          <w:rFonts w:hint="eastAsia" w:ascii="宋体" w:hAnsi="宋体"/>
          <w:bCs/>
          <w:sz w:val="24"/>
          <w:szCs w:val="24"/>
        </w:rPr>
        <w:t xml:space="preserve">本</w:t>
      </w:r>
      <w:r>
        <w:rPr>
          <w:rFonts w:hint="eastAsia" w:ascii="宋体" w:hAnsi="宋体"/>
          <w:bCs/>
          <w:sz w:val="24"/>
          <w:szCs w:val="24"/>
        </w:rPr>
        <w:t xml:space="preserve">项目</w:t>
      </w:r>
      <w:r>
        <w:rPr>
          <w:rFonts w:hint="eastAsia" w:ascii="宋体" w:hAnsi="宋体"/>
          <w:bCs/>
          <w:sz w:val="24"/>
          <w:szCs w:val="24"/>
        </w:rPr>
        <w:t xml:space="preserve">招标文件</w:t>
      </w:r>
      <w:r>
        <w:rPr>
          <w:rFonts w:hint="eastAsia" w:ascii="宋体" w:hAnsi="宋体"/>
          <w:bCs/>
          <w:sz w:val="24"/>
          <w:szCs w:val="24"/>
        </w:rPr>
        <w:t xml:space="preserve">免费。</w:t>
      </w:r>
      <w:r>
        <w:rPr>
          <w:rFonts w:ascii="宋体" w:hAnsi="宋体"/>
          <w:bCs/>
          <w:sz w:val="24"/>
          <w:szCs w:val="24"/>
        </w:rPr>
      </w:r>
      <w:r/>
    </w:p>
    <w:p>
      <w:pPr>
        <w:pStyle w:val="926"/>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sz w:val="24"/>
          <w:szCs w:val="24"/>
        </w:rPr>
        <w:t xml:space="preserve">202</w:t>
      </w:r>
      <w:r>
        <w:rPr>
          <w:rFonts w:hint="eastAsia" w:ascii="宋体" w:hAnsi="宋体"/>
          <w:bCs/>
          <w:sz w:val="24"/>
          <w:szCs w:val="24"/>
        </w:rPr>
        <w:t xml:space="preserve">4年</w:t>
      </w:r>
      <w:r>
        <w:rPr>
          <w:rFonts w:hint="eastAsia" w:ascii="宋体" w:hAnsi="宋体"/>
          <w:bCs/>
          <w:sz w:val="24"/>
          <w:szCs w:val="24"/>
        </w:rPr>
        <w:t xml:space="preserve">09月</w:t>
      </w:r>
      <w:r>
        <w:rPr>
          <w:rFonts w:hint="eastAsia" w:ascii="宋体" w:hAnsi="宋体"/>
          <w:bCs/>
          <w:sz w:val="24"/>
          <w:szCs w:val="24"/>
        </w:rPr>
        <w:t xml:space="preserve">04日09点30</w:t>
      </w:r>
      <w:r>
        <w:rPr>
          <w:rFonts w:hint="eastAsia" w:ascii="宋体" w:hAnsi="宋体"/>
          <w:bCs/>
          <w:sz w:val="24"/>
          <w:szCs w:val="24"/>
        </w:rPr>
        <w:t xml:space="preserve">分</w:t>
      </w:r>
      <w:r>
        <w:rPr>
          <w:rFonts w:hint="eastAsia" w:ascii="宋体" w:hAnsi="宋体"/>
          <w:bCs/>
          <w:sz w:val="24"/>
          <w:szCs w:val="24"/>
        </w:rPr>
        <w:t xml:space="preserve">（北京时间）</w:t>
      </w:r>
      <w:r/>
    </w:p>
    <w:p>
      <w:pPr>
        <w:pStyle w:val="923"/>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26"/>
        <w:ind w:firstLine="452"/>
        <w:keepLines w:val="0"/>
        <w:keepNext w:val="0"/>
        <w:spacing w:before="0" w:after="0" w:line="500" w:lineRule="exact"/>
        <w:rPr>
          <w:sz w:val="30"/>
          <w:szCs w:val="30"/>
        </w:rPr>
      </w:pPr>
      <w:r/>
      <w:bookmarkStart w:id="27" w:name="_Toc28359084"/>
      <w:r/>
      <w:bookmarkStart w:id="28" w:name="_Toc28359007"/>
      <w:r/>
      <w:bookmarkStart w:id="29" w:name="_Toc35393625"/>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923"/>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2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23"/>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6"/>
        <w:ind w:firstLine="452"/>
        <w:keepLines w:val="0"/>
        <w:keepNext w:val="0"/>
        <w:spacing w:before="0" w:after="0" w:line="500" w:lineRule="exact"/>
        <w:rPr>
          <w:sz w:val="30"/>
          <w:szCs w:val="30"/>
        </w:rPr>
      </w:pPr>
      <w:r/>
      <w:bookmarkStart w:id="35" w:name="_Toc28359008"/>
      <w:r/>
      <w:bookmarkStart w:id="36" w:name="_Toc35393627"/>
      <w:r/>
      <w:bookmarkStart w:id="37" w:name="_Toc28359085"/>
      <w:r/>
      <w:bookmarkStart w:id="38" w:name="_Toc35393796"/>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23"/>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23"/>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无锡市市场监督管理局</w:t>
      </w:r>
      <w:r>
        <w:rPr>
          <w:rFonts w:ascii="宋体" w:hAnsi="宋体" w:cs="宋体"/>
          <w:sz w:val="24"/>
          <w:szCs w:val="24"/>
        </w:rPr>
      </w:r>
      <w:r/>
    </w:p>
    <w:p>
      <w:pPr>
        <w:pStyle w:val="923"/>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无锡市梁溪区永和路28号</w:t>
      </w:r>
      <w:r>
        <w:rPr>
          <w:rFonts w:ascii="宋体" w:hAnsi="宋体" w:cs="宋体"/>
          <w:sz w:val="24"/>
          <w:szCs w:val="24"/>
        </w:rPr>
      </w:r>
      <w:r/>
    </w:p>
    <w:p>
      <w:pPr>
        <w:pStyle w:val="923"/>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923"/>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23"/>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923"/>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923"/>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923"/>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923"/>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项目咨询联系人：</w:t>
      </w:r>
      <w:r>
        <w:rPr>
          <w:rFonts w:hint="eastAsia" w:ascii="宋体" w:hAnsi="宋体" w:cs="宋体"/>
          <w:sz w:val="24"/>
          <w:szCs w:val="24"/>
        </w:rPr>
        <w:t xml:space="preserve">林涛；电话：0510-81009058</w:t>
      </w:r>
      <w:r>
        <w:rPr>
          <w:rFonts w:hint="eastAsia" w:ascii="宋体" w:hAnsi="宋体" w:cs="宋体"/>
          <w:sz w:val="24"/>
          <w:szCs w:val="24"/>
        </w:rPr>
      </w:r>
      <w:r/>
    </w:p>
    <w:p>
      <w:pPr>
        <w:pStyle w:val="923"/>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质疑受理联系人</w:t>
      </w:r>
      <w:r>
        <w:rPr>
          <w:rFonts w:hint="eastAsia" w:ascii="宋体" w:hAnsi="宋体" w:cs="宋体"/>
          <w:sz w:val="24"/>
          <w:szCs w:val="24"/>
        </w:rPr>
        <w:t xml:space="preserve">：</w:t>
      </w:r>
      <w:r>
        <w:rPr>
          <w:rFonts w:hint="eastAsia" w:ascii="宋体" w:hAnsi="宋体" w:cs="宋体"/>
          <w:sz w:val="24"/>
          <w:szCs w:val="24"/>
        </w:rPr>
        <w:t xml:space="preserve">林涛；电话：0510-81009058</w:t>
      </w:r>
      <w:r>
        <w:rPr>
          <w:rFonts w:hint="eastAsia" w:ascii="宋体" w:hAnsi="宋体" w:cs="宋体"/>
          <w:sz w:val="24"/>
          <w:szCs w:val="24"/>
        </w:rPr>
      </w:r>
      <w:r/>
    </w:p>
    <w:p>
      <w:pPr>
        <w:pStyle w:val="923"/>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w:t>
      </w:r>
      <w:r>
        <w:rPr>
          <w:rFonts w:hint="eastAsia" w:ascii="宋体" w:hAnsi="宋体" w:cs="宋体"/>
          <w:sz w:val="24"/>
          <w:szCs w:val="24"/>
        </w:rPr>
        <w:t xml:space="preserve">联系人：</w:t>
      </w:r>
      <w:r>
        <w:rPr>
          <w:rFonts w:hint="eastAsia" w:ascii="宋体" w:hAnsi="宋体" w:cs="宋体"/>
          <w:sz w:val="24"/>
          <w:szCs w:val="24"/>
        </w:rPr>
        <w:t xml:space="preserve">孙呈铭；电话：0510-81827774</w:t>
      </w:r>
      <w:r>
        <w:rPr>
          <w:rFonts w:hint="eastAsia" w:ascii="宋体" w:hAnsi="宋体" w:cs="宋体"/>
          <w:sz w:val="24"/>
          <w:szCs w:val="24"/>
        </w:rPr>
      </w:r>
      <w:r/>
    </w:p>
    <w:p>
      <w:pPr>
        <w:pStyle w:val="926"/>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2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23"/>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pStyle w:val="923"/>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w:t>
      </w:r>
      <w:r>
        <w:rPr>
          <w:rFonts w:hint="eastAsia" w:ascii="宋体" w:hAnsi="宋体"/>
          <w:sz w:val="24"/>
          <w:szCs w:val="24"/>
        </w:rPr>
        <w:t xml:space="preserve">fcg.jsczt.cn/进入界面。</w:t>
      </w:r>
      <w:r>
        <w:rPr>
          <w:rFonts w:ascii="宋体" w:hAnsi="宋体"/>
          <w:sz w:val="24"/>
          <w:szCs w:val="24"/>
        </w:rPr>
      </w:r>
      <w:r/>
    </w:p>
    <w:p>
      <w:pPr>
        <w:pStyle w:val="923"/>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pStyle w:val="923"/>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pStyle w:val="923"/>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账号</w:t>
      </w:r>
      <w:r>
        <w:rPr>
          <w:rFonts w:ascii="宋体" w:hAnsi="宋体"/>
          <w:sz w:val="24"/>
          <w:szCs w:val="24"/>
        </w:rPr>
        <w:t xml:space="preserve">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pStyle w:val="923"/>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w:t>
      </w:r>
      <w:r>
        <w:rPr>
          <w:rFonts w:hint="eastAsia" w:ascii="宋体" w:hAnsi="宋体"/>
          <w:sz w:val="24"/>
          <w:szCs w:val="24"/>
        </w:rPr>
        <w:t xml:space="preserve">1:30,13:00-17:00</w:t>
      </w:r>
      <w:r>
        <w:rPr>
          <w:rFonts w:ascii="宋体" w:hAnsi="宋体"/>
          <w:sz w:val="24"/>
          <w:szCs w:val="24"/>
        </w:rPr>
        <w:t xml:space="preserve">）</w:t>
      </w:r>
      <w:r/>
    </w:p>
    <w:p>
      <w:pPr>
        <w:pStyle w:val="923"/>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pStyle w:val="923"/>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w:t>
      </w:r>
      <w:r>
        <w:rPr>
          <w:rFonts w:ascii="宋体" w:hAnsi="宋体"/>
          <w:sz w:val="24"/>
          <w:szCs w:val="24"/>
        </w:rPr>
        <w:t xml:space="preserve">所提供的材料应均是真实的、准确的，若有违背，供应商自行承担由此而产生的一切后果。</w:t>
      </w:r>
      <w:r/>
    </w:p>
    <w:p>
      <w:pPr>
        <w:pStyle w:val="923"/>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sz w:val="24"/>
          <w:szCs w:val="24"/>
        </w:rPr>
        <w:t xml:space="preserve">址：无锡市政府采购网——资料下载——</w:t>
      </w:r>
      <w:r>
        <w:rPr>
          <w:rFonts w:hint="eastAsia" w:ascii="宋体" w:hAnsi="宋体"/>
          <w:sz w:val="24"/>
          <w:szCs w:val="24"/>
        </w:rPr>
        <w:t xml:space="preserve">苏采云——</w:t>
      </w:r>
      <w:r>
        <w:rPr>
          <w:rFonts w:ascii="宋体" w:hAnsi="宋体"/>
          <w:sz w:val="24"/>
          <w:szCs w:val="24"/>
        </w:rPr>
        <w:fldChar w:fldCharType="begin"/>
      </w:r>
      <w:r>
        <w:rPr>
          <w:rFonts w:ascii="宋体" w:hAnsi="宋体"/>
          <w:sz w:val="24"/>
          <w:szCs w:val="24"/>
        </w:rPr>
        <w:instrText xml:space="preserve">HYPERLINK "http://cz.wuxi.gov.cn/doc/2023/10/11/4080287.shtml" \t "_blank" \o "\“苏采云\”系统供应商操作手册"</w:instrText>
      </w:r>
      <w:r>
        <w:rPr>
          <w:rFonts w:ascii="宋体" w:hAnsi="宋体"/>
          <w:sz w:val="24"/>
          <w:szCs w:val="24"/>
        </w:rPr>
        <w:fldChar w:fldCharType="separate"/>
      </w:r>
      <w:r>
        <w:rPr>
          <w:rFonts w:hint="eastAsia" w:ascii="宋体" w:hAnsi="宋体"/>
          <w:sz w:val="24"/>
          <w:szCs w:val="24"/>
        </w:rPr>
        <w:t xml:space="preserve">“苏采云”系统供应商操作手册</w:t>
      </w:r>
      <w:r>
        <w:rPr>
          <w:rFonts w:ascii="宋体" w:hAnsi="宋体"/>
          <w:sz w:val="24"/>
          <w:szCs w:val="24"/>
        </w:rPr>
        <w:fldChar w:fldCharType="end"/>
      </w:r>
      <w:r>
        <w:rPr>
          <w:rFonts w:hint="eastAsia" w:ascii="宋体" w:hAnsi="宋体"/>
          <w:sz w:val="24"/>
          <w:szCs w:val="24"/>
        </w:rPr>
        <w:t xml:space="preserve">。</w:t>
      </w:r>
      <w:r>
        <w:rPr>
          <w:rFonts w:ascii="宋体" w:hAnsi="宋体"/>
          <w:sz w:val="24"/>
          <w:szCs w:val="24"/>
        </w:rPr>
      </w:r>
      <w:r/>
    </w:p>
    <w:p>
      <w:pPr>
        <w:pStyle w:val="923"/>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sz w:val="24"/>
          <w:szCs w:val="24"/>
        </w:rPr>
      </w:r>
      <w:r/>
    </w:p>
    <w:p>
      <w:pPr>
        <w:pStyle w:val="92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23"/>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w:t>
      </w:r>
      <w:r>
        <w:rPr>
          <w:rFonts w:ascii="宋体" w:hAnsi="宋体"/>
          <w:sz w:val="24"/>
          <w:szCs w:val="24"/>
        </w:rPr>
        <w:t xml:space="preserve">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sz w:val="24"/>
          <w:szCs w:val="24"/>
        </w:rPr>
        <w:t xml:space="preserve">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w:t>
      </w:r>
      <w:r>
        <w:rPr>
          <w:rFonts w:hint="eastAsia" w:ascii="宋体" w:hAnsi="宋体"/>
          <w:sz w:val="24"/>
          <w:szCs w:val="24"/>
        </w:rPr>
        <w:t xml:space="preserve">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pStyle w:val="92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（三）有关本次采购的事项若存在变动或修改，敬请及时关注无锡市公共资源交易中心在“无锡政府采购网”“江苏政府采购网”发布的更正公告。</w:t>
      </w:r>
      <w:r/>
    </w:p>
    <w:p>
      <w:pPr>
        <w:pStyle w:val="92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jc w:val="center"/>
        <w:spacing w:line="500" w:lineRule="exact"/>
        <w:tabs>
          <w:tab w:val="left" w:pos="1440" w:leader="none"/>
        </w:tabs>
        <w:rPr>
          <w:rFonts w:hint="eastAsia" w:ascii="黑体" w:hAnsi="黑体" w:eastAsia="黑体"/>
          <w:sz w:val="36"/>
          <w:szCs w:val="36"/>
          <w:highlight w:val="none"/>
        </w:rPr>
        <w:outlineLvl w:val="0"/>
      </w:pPr>
      <w:r>
        <w:rPr>
          <w:rFonts w:hint="eastAsia" w:ascii="黑体" w:hAnsi="黑体" w:eastAsia="黑体"/>
          <w:sz w:val="36"/>
          <w:szCs w:val="36"/>
          <w:highlight w:val="none"/>
        </w:rPr>
      </w:r>
      <w:r>
        <w:rPr>
          <w:rFonts w:hint="eastAsia" w:ascii="黑体" w:hAnsi="黑体" w:eastAsia="黑体"/>
          <w:sz w:val="36"/>
          <w:szCs w:val="36"/>
          <w:highlight w:val="none"/>
        </w:rPr>
      </w:r>
      <w:r/>
    </w:p>
    <w:p>
      <w:pPr>
        <w:pStyle w:val="923"/>
        <w:jc w:val="center"/>
        <w:spacing w:line="500" w:lineRule="exact"/>
        <w:tabs>
          <w:tab w:val="left" w:pos="1440" w:leader="none"/>
        </w:tabs>
        <w:rPr>
          <w:rFonts w:hint="eastAsia" w:ascii="黑体" w:hAnsi="黑体" w:eastAsia="黑体"/>
          <w:sz w:val="36"/>
          <w:szCs w:val="36"/>
          <w:highlight w:val="none"/>
        </w:rPr>
        <w:outlineLvl w:val="0"/>
      </w:pPr>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26"/>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92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2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927"/>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92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w:t>
      </w:r>
      <w:r>
        <w:rPr>
          <w:rFonts w:hint="eastAsia" w:ascii="宋体" w:hAnsi="宋体"/>
          <w:sz w:val="24"/>
          <w:szCs w:val="24"/>
        </w:rPr>
        <w:t xml:space="preserve">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w:t>
      </w:r>
      <w:r>
        <w:rPr>
          <w:rFonts w:hint="eastAsia" w:ascii="宋体" w:hAnsi="宋体"/>
          <w:sz w:val="24"/>
          <w:szCs w:val="24"/>
        </w:rPr>
        <w:t xml:space="preserve">单位中途退出，则该联合体的投标无效。</w:t>
      </w:r>
      <w:r/>
    </w:p>
    <w:p>
      <w:pPr>
        <w:pStyle w:val="927"/>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23"/>
        <w:ind w:firstLine="480"/>
        <w:spacing w:line="500" w:lineRule="exact"/>
        <w:rPr>
          <w:rFonts w:hint="eastAsia" w:ascii="宋体" w:hAnsi="宋体"/>
          <w:sz w:val="24"/>
        </w:rPr>
      </w:pPr>
      <w:r>
        <w:rPr>
          <w:rFonts w:hint="eastAsia" w:ascii="宋体" w:hAnsi="宋体"/>
          <w:sz w:val="24"/>
        </w:rPr>
        <w:t xml:space="preserve">3.1</w:t>
      </w:r>
      <w:r>
        <w:rPr>
          <w:rFonts w:hint="eastAsia" w:ascii="宋体" w:hAnsi="宋体"/>
          <w:sz w:val="24"/>
        </w:rPr>
        <w:t xml:space="preserve">本次招标及由此产生的合同受中华人民共和国法律的制约和保护。</w:t>
      </w:r>
      <w:r>
        <w:rPr>
          <w:rFonts w:hint="eastAsia" w:ascii="宋体" w:hAnsi="宋体"/>
          <w:sz w:val="24"/>
        </w:rPr>
      </w:r>
      <w:r/>
    </w:p>
    <w:p>
      <w:pPr>
        <w:pStyle w:val="927"/>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2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923"/>
        <w:ind w:firstLine="480"/>
        <w:spacing w:line="500" w:lineRule="exact"/>
        <w:rPr>
          <w:rFonts w:hint="eastAsia" w:ascii="宋体" w:hAnsi="宋体"/>
          <w:sz w:val="24"/>
        </w:rPr>
      </w:pPr>
      <w:r>
        <w:rPr>
          <w:rFonts w:hint="eastAsia" w:ascii="宋体" w:hAnsi="宋体"/>
          <w:sz w:val="24"/>
        </w:rPr>
        <w:t xml:space="preserve">4.2本次招标标书工本费</w:t>
      </w:r>
      <w:r>
        <w:rPr>
          <w:rFonts w:hint="eastAsia" w:ascii="宋体" w:hAnsi="宋体"/>
          <w:sz w:val="24"/>
        </w:rPr>
        <w:t xml:space="preserve">、</w:t>
      </w:r>
      <w:r>
        <w:rPr>
          <w:rFonts w:hint="eastAsia" w:ascii="宋体" w:hAnsi="宋体"/>
          <w:sz w:val="24"/>
        </w:rPr>
        <w:t xml:space="preserve">中标服务费</w:t>
      </w:r>
      <w:r>
        <w:rPr>
          <w:rFonts w:hint="eastAsia" w:ascii="宋体" w:hAnsi="宋体"/>
          <w:sz w:val="24"/>
        </w:rPr>
        <w:t xml:space="preserve">、招标文件均免费</w:t>
      </w:r>
      <w:r>
        <w:rPr>
          <w:rFonts w:hint="eastAsia" w:ascii="宋体" w:hAnsi="宋体"/>
          <w:sz w:val="24"/>
        </w:rPr>
        <w:t xml:space="preserve">。</w:t>
      </w:r>
      <w:r/>
    </w:p>
    <w:p>
      <w:pPr>
        <w:pStyle w:val="92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92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26"/>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927"/>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2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92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923"/>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923"/>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92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92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92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7"/>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923"/>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w:t>
      </w:r>
      <w:r>
        <w:rPr>
          <w:rFonts w:hint="eastAsia" w:ascii="宋体" w:hAnsi="宋体"/>
          <w:bCs/>
          <w:sz w:val="24"/>
        </w:rPr>
        <w:t xml:space="preserve">公告或招标文件中的通讯地址，</w:t>
      </w:r>
      <w:r>
        <w:rPr>
          <w:rFonts w:hint="eastAsia" w:ascii="宋体" w:hAnsi="宋体"/>
          <w:bCs/>
          <w:sz w:val="24"/>
        </w:rPr>
        <w:t xml:space="preserve">参照</w:t>
      </w:r>
      <w:r>
        <w:rPr>
          <w:rFonts w:hint="eastAsia" w:ascii="宋体" w:hAnsi="宋体"/>
          <w:bCs/>
          <w:sz w:val="24"/>
        </w:rPr>
        <w:t xml:space="preserve">本章</w:t>
      </w:r>
      <w:r>
        <w:rPr>
          <w:rFonts w:hint="eastAsia" w:ascii="宋体" w:hAnsi="宋体"/>
          <w:bCs/>
          <w:sz w:val="24"/>
        </w:rPr>
        <w:t xml:space="preserve">下述2</w:t>
      </w:r>
      <w:r>
        <w:rPr>
          <w:rFonts w:hint="eastAsia" w:ascii="宋体" w:hAnsi="宋体"/>
          <w:bCs/>
          <w:sz w:val="24"/>
        </w:rPr>
        <w:t xml:space="preserve">8</w:t>
      </w:r>
      <w:r>
        <w:rPr>
          <w:rFonts w:hint="eastAsia" w:ascii="宋体" w:hAnsi="宋体"/>
          <w:bCs/>
          <w:sz w:val="24"/>
        </w:rPr>
        <w:t xml:space="preserve">.4条款的规定向采购人或交易中心以书面形式提出。</w:t>
      </w:r>
      <w:r>
        <w:rPr>
          <w:rFonts w:hint="eastAsia" w:ascii="宋体" w:hAnsi="宋体"/>
          <w:bCs/>
          <w:sz w:val="24"/>
        </w:rPr>
      </w:r>
      <w:r/>
    </w:p>
    <w:p>
      <w:pPr>
        <w:pStyle w:val="927"/>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92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w:t>
      </w:r>
      <w:r>
        <w:rPr>
          <w:rFonts w:hint="eastAsia" w:ascii="宋体" w:hAnsi="宋体"/>
          <w:bCs/>
          <w:sz w:val="24"/>
          <w:szCs w:val="24"/>
        </w:rPr>
        <w:t xml:space="preserve">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26"/>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27"/>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2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w:t>
      </w:r>
      <w:r>
        <w:rPr>
          <w:rFonts w:hint="eastAsia" w:ascii="宋体" w:hAnsi="宋体"/>
          <w:sz w:val="24"/>
        </w:rPr>
        <w:t xml:space="preserve">件和文件均应使用</w:t>
      </w:r>
      <w:r>
        <w:rPr>
          <w:rFonts w:hint="eastAsia" w:ascii="宋体" w:hAnsi="宋体"/>
          <w:bCs/>
          <w:sz w:val="24"/>
        </w:rPr>
        <w:t xml:space="preserve">简体中文</w:t>
      </w:r>
      <w:r>
        <w:rPr>
          <w:rFonts w:hint="eastAsia" w:ascii="宋体" w:hAnsi="宋体"/>
          <w:bCs/>
          <w:sz w:val="24"/>
          <w:szCs w:val="24"/>
        </w:rPr>
        <w:t xml:space="preserve">（规格、型号辅助符号</w:t>
      </w:r>
      <w:r>
        <w:rPr>
          <w:rFonts w:hint="eastAsia" w:ascii="宋体" w:hAnsi="宋体"/>
          <w:bCs/>
          <w:sz w:val="24"/>
          <w:szCs w:val="24"/>
        </w:rPr>
        <w:t xml:space="preserve">例外）</w:t>
      </w:r>
      <w:r>
        <w:rPr>
          <w:rFonts w:hint="eastAsia" w:ascii="宋体" w:hAnsi="宋体"/>
          <w:sz w:val="24"/>
        </w:rPr>
        <w:t xml:space="preserve">。</w:t>
      </w:r>
      <w:r/>
    </w:p>
    <w:p>
      <w:pPr>
        <w:pStyle w:val="92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27"/>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2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w:t>
      </w:r>
      <w:r>
        <w:rPr>
          <w:rFonts w:hint="eastAsia" w:ascii="宋体" w:hAnsi="宋体"/>
          <w:sz w:val="24"/>
        </w:rPr>
        <w:t xml:space="preserve">标标准》中涉及的证明文件、其他投标人认为应附的文件）等内容。</w:t>
      </w:r>
      <w:r>
        <w:rPr>
          <w:rFonts w:ascii="宋体" w:hAnsi="宋体"/>
          <w:sz w:val="24"/>
        </w:rPr>
      </w:r>
      <w:r/>
    </w:p>
    <w:p>
      <w:pPr>
        <w:pStyle w:val="923"/>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923"/>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w:t>
      </w:r>
      <w:r>
        <w:rPr>
          <w:rFonts w:hint="eastAsia" w:ascii="宋体" w:hAnsi="宋体"/>
          <w:sz w:val="24"/>
        </w:rPr>
        <w:t xml:space="preserve">件为准。</w:t>
      </w:r>
      <w:r/>
    </w:p>
    <w:p>
      <w:pPr>
        <w:pStyle w:val="927"/>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23"/>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pStyle w:val="92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27"/>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92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w:t>
      </w:r>
      <w:r>
        <w:rPr>
          <w:rFonts w:hint="eastAsia" w:ascii="宋体" w:hAnsi="宋体"/>
          <w:sz w:val="24"/>
        </w:rPr>
        <w:t xml:space="preserve">，</w:t>
      </w:r>
      <w:r>
        <w:rPr>
          <w:rFonts w:hint="eastAsia" w:ascii="宋体" w:hAnsi="宋体"/>
          <w:sz w:val="24"/>
        </w:rPr>
        <w:t xml:space="preserve">完整、正确填写投标函、承诺书</w:t>
      </w:r>
      <w:r>
        <w:rPr>
          <w:rFonts w:hint="eastAsia" w:ascii="宋体" w:hAnsi="宋体"/>
          <w:sz w:val="24"/>
        </w:rPr>
        <w:t xml:space="preserve">；投标人应按照“苏采云”系统中的</w:t>
      </w:r>
      <w:r>
        <w:rPr>
          <w:rFonts w:hint="eastAsia" w:ascii="宋体" w:hAnsi="宋体"/>
          <w:sz w:val="24"/>
        </w:rPr>
        <w:t xml:space="preserve">给定格式</w:t>
      </w:r>
      <w:r>
        <w:rPr>
          <w:rFonts w:hint="eastAsia" w:ascii="宋体" w:hAnsi="宋体"/>
          <w:sz w:val="24"/>
        </w:rPr>
        <w:t xml:space="preserve">模块为准，完整、正确填写开标一览表</w:t>
      </w:r>
      <w:r>
        <w:rPr>
          <w:rFonts w:hint="eastAsia" w:ascii="宋体" w:hAnsi="宋体"/>
          <w:sz w:val="24"/>
        </w:rPr>
        <w:t xml:space="preserve">。</w:t>
      </w:r>
      <w:r/>
    </w:p>
    <w:p>
      <w:pPr>
        <w:pStyle w:val="923"/>
        <w:ind w:firstLine="480"/>
        <w:spacing w:line="500" w:lineRule="exact"/>
        <w:rPr>
          <w:rFonts w:hint="eastAsia" w:ascii="宋体" w:hAnsi="宋体"/>
          <w:bCs/>
          <w:sz w:val="24"/>
        </w:rPr>
      </w:pPr>
      <w:r>
        <w:rPr>
          <w:rFonts w:hint="eastAsia" w:ascii="宋体" w:hAnsi="宋体"/>
          <w:sz w:val="24"/>
        </w:rPr>
        <w:t xml:space="preserve">12.2对于采用货币报价的项目，开标一览表中的投标总报价应与分项</w:t>
      </w:r>
      <w:r>
        <w:rPr>
          <w:rFonts w:hint="eastAsia" w:ascii="宋体" w:hAnsi="宋体"/>
          <w:sz w:val="24"/>
        </w:rPr>
        <w:t xml:space="preserve">报价表的总额一致，如不一致，不作为无效投标处理，但评标时按开标一览表中价格为准。</w:t>
      </w:r>
      <w:r>
        <w:rPr>
          <w:rFonts w:hint="eastAsia" w:ascii="宋体" w:hAnsi="宋体"/>
          <w:bCs/>
          <w:sz w:val="24"/>
        </w:rPr>
      </w:r>
      <w:r/>
    </w:p>
    <w:p>
      <w:pPr>
        <w:pStyle w:val="927"/>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92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2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27"/>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rPr>
        <w:t xml:space="preserve">14</w:t>
      </w:r>
      <w:r>
        <w:rPr>
          <w:rFonts w:hint="eastAsia" w:ascii="宋体" w:hAnsi="宋体" w:eastAsia="宋体"/>
          <w:bCs w:val="0"/>
        </w:rPr>
        <w:t xml:space="preserve">.投标偏离表</w:t>
      </w:r>
      <w:r/>
    </w:p>
    <w:p>
      <w:pPr>
        <w:pStyle w:val="92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27"/>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2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2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92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26"/>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27"/>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92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36"/>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92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92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w:t>
      </w:r>
      <w:r>
        <w:rPr>
          <w:rFonts w:hint="eastAsia" w:ascii="宋体" w:hAnsi="宋体"/>
          <w:bCs/>
          <w:sz w:val="24"/>
        </w:rPr>
        <w:t xml:space="preserve">迟于招标公告中规定的投标截止时间。</w:t>
      </w:r>
      <w:r/>
    </w:p>
    <w:p>
      <w:pPr>
        <w:pStyle w:val="92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92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w:t>
      </w:r>
      <w:r>
        <w:rPr>
          <w:rFonts w:hint="eastAsia" w:ascii="宋体" w:hAnsi="宋体"/>
          <w:bCs/>
          <w:sz w:val="24"/>
        </w:rPr>
        <w:t xml:space="preserve">止时间均应以延长后新的截止时间为准。</w:t>
      </w:r>
      <w:r/>
    </w:p>
    <w:p>
      <w:pPr>
        <w:pStyle w:val="927"/>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92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927"/>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23"/>
        <w:ind w:firstLine="480"/>
        <w:spacing w:line="500" w:lineRule="exact"/>
        <w:rPr>
          <w:rFonts w:hint="eastAsia" w:ascii="宋体" w:hAnsi="宋体"/>
          <w:sz w:val="24"/>
        </w:rPr>
      </w:pPr>
      <w:r>
        <w:rPr>
          <w:rFonts w:hint="eastAsia" w:ascii="宋体" w:hAnsi="宋体"/>
          <w:sz w:val="24"/>
        </w:rPr>
        <w:t xml:space="preserve">20.1投标文件的撤回</w:t>
      </w:r>
      <w:r/>
    </w:p>
    <w:p>
      <w:pPr>
        <w:pStyle w:val="923"/>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92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92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2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92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26"/>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27"/>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2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2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923"/>
        <w:ind w:firstLine="480"/>
        <w:spacing w:line="500" w:lineRule="exact"/>
        <w:rPr>
          <w:rFonts w:hint="eastAsia" w:ascii="宋体" w:hAnsi="宋体"/>
          <w:sz w:val="24"/>
        </w:rPr>
      </w:pPr>
      <w:r>
        <w:rPr>
          <w:rFonts w:hint="eastAsia" w:ascii="宋体" w:hAnsi="宋体"/>
          <w:sz w:val="24"/>
        </w:rPr>
        <w:t xml:space="preserve">21.3投标人在开标过程中</w:t>
      </w:r>
      <w:r>
        <w:rPr>
          <w:rFonts w:hint="eastAsia" w:ascii="宋体" w:hAnsi="宋体"/>
          <w:sz w:val="24"/>
        </w:rPr>
        <w:t xml:space="preserve">涉及</w:t>
      </w:r>
      <w:r>
        <w:rPr>
          <w:rFonts w:hint="eastAsia" w:ascii="宋体" w:hAnsi="宋体"/>
          <w:sz w:val="24"/>
        </w:rPr>
        <w:t xml:space="preserve">的投标文件解密、开标结果确认等工作，应按照《操作手册》规定执行。</w:t>
      </w:r>
      <w:r/>
    </w:p>
    <w:p>
      <w:pPr>
        <w:pStyle w:val="92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27"/>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pStyle w:val="92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w:t>
      </w:r>
      <w:r>
        <w:rPr>
          <w:rFonts w:hint="eastAsia" w:ascii="宋体" w:hAnsi="宋体"/>
          <w:sz w:val="24"/>
          <w:szCs w:val="24"/>
        </w:rPr>
        <w:t xml:space="preserve">）进行评标。</w:t>
      </w:r>
      <w:r>
        <w:rPr>
          <w:rFonts w:hint="eastAsia" w:ascii="宋体" w:hAnsi="宋体"/>
          <w:b/>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w:t>
      </w:r>
      <w:r>
        <w:rPr>
          <w:rFonts w:hint="eastAsia" w:ascii="宋体" w:hAnsi="宋体"/>
          <w:sz w:val="24"/>
          <w:szCs w:val="24"/>
        </w:rPr>
        <w:t xml:space="preserve">候</w:t>
      </w:r>
      <w:r>
        <w:rPr>
          <w:rFonts w:hint="eastAsia" w:ascii="宋体" w:hAnsi="宋体"/>
          <w:sz w:val="24"/>
          <w:szCs w:val="24"/>
        </w:rPr>
        <w:t xml:space="preserve">选人</w:t>
      </w:r>
      <w:r>
        <w:rPr>
          <w:rFonts w:hint="eastAsia" w:ascii="宋体" w:hAnsi="宋体"/>
          <w:sz w:val="24"/>
          <w:szCs w:val="24"/>
        </w:rPr>
        <w:t xml:space="preserve">。</w:t>
      </w:r>
      <w:r/>
    </w:p>
    <w:p>
      <w:pPr>
        <w:pStyle w:val="92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923"/>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92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rPr>
      </w:r>
      <w:r/>
    </w:p>
    <w:p>
      <w:pPr>
        <w:pStyle w:val="927"/>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2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23"/>
        <w:ind w:firstLine="480"/>
        <w:spacing w:line="500" w:lineRule="exact"/>
        <w:rPr>
          <w:rFonts w:ascii="宋体" w:hAnsi="宋体"/>
          <w:sz w:val="24"/>
          <w:szCs w:val="24"/>
        </w:rPr>
      </w:pPr>
      <w:r>
        <w:rPr>
          <w:rFonts w:hint="eastAsia" w:ascii="宋体" w:hAnsi="宋体"/>
          <w:sz w:val="24"/>
          <w:szCs w:val="24"/>
        </w:rPr>
        <w:t xml:space="preserve">投标人的澄清、说明或者补正不</w:t>
      </w:r>
      <w:r>
        <w:rPr>
          <w:rFonts w:hint="eastAsia" w:ascii="宋体" w:hAnsi="宋体"/>
          <w:sz w:val="24"/>
          <w:szCs w:val="24"/>
        </w:rPr>
        <w:t xml:space="preserve">得超出投标文件的范围或者改变投标文件的实质性内容。</w:t>
      </w:r>
      <w:r>
        <w:rPr>
          <w:rFonts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w:t>
      </w:r>
      <w:r>
        <w:rPr>
          <w:rFonts w:hint="eastAsia" w:ascii="宋体" w:hAnsi="宋体"/>
          <w:sz w:val="24"/>
          <w:szCs w:val="24"/>
        </w:rPr>
        <w:t xml:space="preserve">及时</w:t>
      </w:r>
      <w:r>
        <w:rPr>
          <w:rFonts w:hint="eastAsia" w:ascii="宋体" w:hAnsi="宋体"/>
          <w:sz w:val="24"/>
          <w:szCs w:val="24"/>
        </w:rPr>
        <w:t xml:space="preserve">做出澄清、说明和补正，其风险由投标人自行承担。</w:t>
      </w:r>
      <w:r/>
    </w:p>
    <w:p>
      <w:pPr>
        <w:pStyle w:val="927"/>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2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2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92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w:instrText>
      </w:r>
      <w:r>
        <w:rPr>
          <w:rFonts w:hint="eastAsia" w:ascii="宋体" w:hAnsi="宋体" w:cs="宋体"/>
        </w:rPr>
        <w:instrText xml:space="preserve">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23"/>
        <w:ind w:firstLine="480"/>
        <w:spacing w:line="500" w:lineRule="exact"/>
        <w:rPr>
          <w:rFonts w:hint="eastAsia" w:ascii="宋体" w:hAnsi="宋体"/>
          <w:bCs/>
          <w:sz w:val="24"/>
        </w:rPr>
      </w:pPr>
      <w:r>
        <w:rPr>
          <w:rFonts w:hint="eastAsia" w:ascii="宋体" w:hAnsi="宋体"/>
          <w:bCs/>
          <w:sz w:val="24"/>
        </w:rPr>
        <w:t xml:space="preserve">接受联合体的项目</w:t>
      </w:r>
      <w:r>
        <w:rPr>
          <w:rFonts w:hint="eastAsia" w:ascii="宋体" w:hAnsi="宋体"/>
          <w:bCs/>
          <w:sz w:val="24"/>
        </w:rPr>
        <w:t xml:space="preserve">，两个以上的自然人、法人或者其他组织组成一个联合体，以一个供应商的身份共同参加政府采购活动的,联合体成员存在不良信用记录的，视同联合体存在</w:t>
      </w:r>
      <w:r>
        <w:rPr>
          <w:rFonts w:hint="eastAsia" w:ascii="宋体" w:hAnsi="宋体"/>
          <w:bCs/>
          <w:sz w:val="24"/>
        </w:rPr>
        <w:t xml:space="preserve">不良信用</w:t>
      </w:r>
      <w:r>
        <w:rPr>
          <w:rFonts w:hint="eastAsia" w:ascii="宋体" w:hAnsi="宋体"/>
          <w:bCs/>
          <w:sz w:val="24"/>
        </w:rPr>
        <w:t xml:space="preserve">记录。</w:t>
      </w:r>
      <w:r/>
    </w:p>
    <w:p>
      <w:pPr>
        <w:pStyle w:val="92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w:t>
      </w:r>
      <w:r>
        <w:rPr>
          <w:rFonts w:hint="eastAsia" w:ascii="宋体" w:hAnsi="宋体"/>
          <w:bCs/>
          <w:sz w:val="24"/>
        </w:rPr>
        <w:t xml:space="preserve">响应程度进行审查，以确定是否对招标文件的实质性要求作出响应。</w:t>
      </w:r>
      <w:r/>
    </w:p>
    <w:p>
      <w:pPr>
        <w:pStyle w:val="92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2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w:t>
      </w:r>
      <w:r>
        <w:rPr>
          <w:rFonts w:hint="eastAsia" w:ascii="宋体" w:hAnsi="宋体"/>
          <w:sz w:val="24"/>
        </w:rPr>
        <w:t xml:space="preserve">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w:t>
      </w:r>
      <w:r>
        <w:rPr>
          <w:rFonts w:hint="eastAsia" w:ascii="宋体" w:hAnsi="宋体"/>
          <w:sz w:val="24"/>
        </w:rPr>
        <w:t xml:space="preserve">有响应招标文件的要求，评委会将予以拒绝，其投标文件无效，投标人不得通过修改或撤销不合要求的偏离或保留而使其投标成为实质性响应的投标。</w:t>
      </w:r>
      <w:r>
        <w:rPr>
          <w:rFonts w:ascii="宋体" w:hAnsi="宋体"/>
          <w:sz w:val="24"/>
        </w:rPr>
      </w:r>
      <w:r/>
    </w:p>
    <w:p>
      <w:pPr>
        <w:pStyle w:val="92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23"/>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2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2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w:t>
      </w:r>
      <w:r>
        <w:rPr>
          <w:rFonts w:hint="eastAsia" w:ascii="宋体" w:hAnsi="宋体"/>
          <w:bCs/>
          <w:sz w:val="24"/>
        </w:rPr>
        <w:t xml:space="preserve">投标将被拒绝，其投标无效。</w:t>
      </w:r>
      <w:r>
        <w:rPr>
          <w:rFonts w:ascii="宋体" w:hAnsi="宋体"/>
          <w:bCs/>
          <w:sz w:val="24"/>
        </w:rPr>
      </w:r>
      <w:r/>
    </w:p>
    <w:p>
      <w:pPr>
        <w:pStyle w:val="923"/>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2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923"/>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pStyle w:val="923"/>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w:t>
      </w:r>
      <w:r>
        <w:rPr>
          <w:rFonts w:hint="eastAsia" w:ascii="宋体" w:hAnsi="宋体"/>
          <w:sz w:val="24"/>
          <w:szCs w:val="24"/>
        </w:rPr>
        <w:t xml:space="preserve">行正确操作的。</w:t>
      </w:r>
      <w:r>
        <w:rPr>
          <w:rFonts w:hint="eastAsia" w:ascii="宋体" w:hAnsi="宋体"/>
          <w:bCs/>
          <w:sz w:val="24"/>
          <w:szCs w:val="24"/>
        </w:rPr>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26.1.2投标人在</w:t>
      </w:r>
      <w:r>
        <w:rPr>
          <w:rFonts w:hint="eastAsia" w:ascii="宋体" w:hAnsi="宋体"/>
          <w:bCs/>
          <w:sz w:val="24"/>
          <w:szCs w:val="24"/>
        </w:rPr>
        <w:t xml:space="preserve">“苏采云”系统</w:t>
      </w:r>
      <w:r>
        <w:rPr>
          <w:rFonts w:hint="eastAsia" w:ascii="宋体" w:hAnsi="宋体"/>
          <w:bCs/>
          <w:sz w:val="24"/>
          <w:szCs w:val="24"/>
        </w:rPr>
        <w:t xml:space="preserve">规定的时间内未成功解密电子投标文件的。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w:t>
      </w:r>
      <w:r>
        <w:rPr>
          <w:rFonts w:hint="eastAsia" w:ascii="宋体" w:hAnsi="宋体"/>
          <w:bCs/>
          <w:sz w:val="24"/>
        </w:rPr>
        <w:t xml:space="preserve">种</w:t>
      </w:r>
      <w:r>
        <w:rPr>
          <w:rFonts w:hint="eastAsia" w:ascii="宋体" w:hAnsi="宋体"/>
          <w:bCs/>
          <w:sz w:val="24"/>
        </w:rPr>
        <w:t xml:space="preserve">（含两</w:t>
      </w:r>
      <w:r>
        <w:rPr>
          <w:rFonts w:hint="eastAsia" w:ascii="宋体" w:hAnsi="宋体"/>
          <w:bCs/>
          <w:sz w:val="24"/>
        </w:rPr>
        <w:t xml:space="preserve">种</w:t>
      </w:r>
      <w:r>
        <w:rPr>
          <w:rFonts w:hint="eastAsia" w:ascii="宋体" w:hAnsi="宋体"/>
          <w:bCs/>
          <w:sz w:val="24"/>
        </w:rPr>
        <w:t xml:space="preserve">）以上不同的投标报价的。</w:t>
      </w:r>
      <w:r>
        <w:rPr>
          <w:rFonts w:hint="eastAsia" w:ascii="宋体" w:hAnsi="宋体"/>
          <w:bCs/>
          <w:sz w:val="24"/>
          <w:szCs w:val="24"/>
        </w:rPr>
      </w:r>
      <w:r/>
    </w:p>
    <w:p>
      <w:pPr>
        <w:pStyle w:val="92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w:t>
      </w:r>
      <w:r>
        <w:rPr>
          <w:rFonts w:hint="eastAsia" w:ascii="宋体" w:hAnsi="宋体"/>
          <w:sz w:val="24"/>
          <w:szCs w:val="24"/>
        </w:rPr>
        <w:t xml:space="preserve">.gov.cn)</w:t>
      </w:r>
      <w:r>
        <w:rPr>
          <w:rFonts w:hint="eastAsia" w:ascii="宋体" w:hAnsi="宋体"/>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w:t>
      </w:r>
      <w:r>
        <w:rPr>
          <w:rFonts w:hint="eastAsia" w:ascii="宋体" w:hAnsi="宋体"/>
          <w:bCs/>
          <w:sz w:val="24"/>
          <w:szCs w:val="24"/>
        </w:rPr>
        <w:t xml:space="preserve">采购包、</w:t>
      </w:r>
      <w:r>
        <w:rPr>
          <w:rFonts w:hint="eastAsia" w:ascii="宋体" w:hAnsi="宋体"/>
          <w:bCs/>
          <w:sz w:val="24"/>
          <w:szCs w:val="24"/>
        </w:rPr>
        <w:t xml:space="preserve">标项、</w:t>
      </w:r>
      <w:r>
        <w:rPr>
          <w:rFonts w:hint="eastAsia" w:ascii="宋体" w:hAnsi="宋体"/>
          <w:bCs/>
          <w:sz w:val="24"/>
          <w:szCs w:val="24"/>
        </w:rPr>
        <w:t xml:space="preserve">标段）投标总价超过本项目（</w:t>
      </w:r>
      <w:r>
        <w:rPr>
          <w:rFonts w:hint="eastAsia" w:ascii="宋体" w:hAnsi="宋体"/>
          <w:bCs/>
          <w:sz w:val="24"/>
          <w:szCs w:val="24"/>
        </w:rPr>
        <w:t xml:space="preserve">本采购包、本</w:t>
      </w:r>
      <w:r>
        <w:rPr>
          <w:rFonts w:hint="eastAsia" w:ascii="宋体" w:hAnsi="宋体"/>
          <w:bCs/>
          <w:sz w:val="24"/>
          <w:szCs w:val="24"/>
        </w:rPr>
        <w:t xml:space="preserve">标项、</w:t>
      </w:r>
      <w:r>
        <w:rPr>
          <w:rFonts w:hint="eastAsia" w:ascii="宋体" w:hAnsi="宋体"/>
          <w:bCs/>
          <w:sz w:val="24"/>
          <w:szCs w:val="24"/>
        </w:rPr>
        <w:t xml:space="preserve">本</w:t>
      </w:r>
      <w:r>
        <w:rPr>
          <w:rFonts w:hint="eastAsia" w:ascii="宋体" w:hAnsi="宋体"/>
          <w:bCs/>
          <w:sz w:val="24"/>
          <w:szCs w:val="24"/>
        </w:rPr>
        <w:t xml:space="preserve">标段）预算或最高限价的。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92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92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92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923"/>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923"/>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23"/>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23"/>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923"/>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w:t>
      </w:r>
      <w:r>
        <w:rPr>
          <w:rFonts w:hint="eastAsia" w:ascii="宋体" w:hAnsi="宋体"/>
          <w:bCs/>
          <w:sz w:val="24"/>
          <w:szCs w:val="24"/>
        </w:rPr>
        <w:t xml:space="preserve">其他实质性</w:t>
      </w:r>
      <w:r>
        <w:rPr>
          <w:rFonts w:hint="eastAsia" w:ascii="宋体" w:hAnsi="宋体"/>
          <w:bCs/>
          <w:sz w:val="24"/>
          <w:szCs w:val="24"/>
        </w:rPr>
        <w:t xml:space="preserve">要求和条件的</w:t>
      </w:r>
      <w:r>
        <w:rPr>
          <w:rFonts w:hint="eastAsia" w:ascii="宋体" w:hAnsi="宋体"/>
          <w:bCs/>
          <w:sz w:val="24"/>
        </w:rPr>
      </w:r>
      <w:r/>
    </w:p>
    <w:p>
      <w:pPr>
        <w:pStyle w:val="923"/>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923"/>
        <w:ind w:left="479"/>
        <w:spacing w:line="500" w:lineRule="exact"/>
        <w:rPr>
          <w:rFonts w:hint="eastAsia" w:ascii="宋体" w:hAnsi="宋体"/>
          <w:bCs/>
          <w:sz w:val="24"/>
        </w:rPr>
      </w:pPr>
      <w:r>
        <w:rPr>
          <w:rFonts w:hint="eastAsia" w:ascii="宋体" w:hAnsi="宋体"/>
          <w:bCs/>
          <w:sz w:val="24"/>
        </w:rPr>
        <w:t xml:space="preserve">26.2废标条款</w:t>
      </w:r>
      <w:r/>
    </w:p>
    <w:p>
      <w:pPr>
        <w:pStyle w:val="923"/>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23"/>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923"/>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2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pStyle w:val="92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2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23"/>
        <w:ind w:firstLine="480"/>
        <w:spacing w:line="500" w:lineRule="exact"/>
        <w:rPr>
          <w:rFonts w:hint="eastAsia" w:ascii="宋体" w:hAnsi="宋体"/>
          <w:bCs/>
          <w:sz w:val="24"/>
        </w:rPr>
      </w:pPr>
      <w:r>
        <w:rPr>
          <w:rFonts w:hint="eastAsia" w:ascii="宋体" w:hAnsi="宋体"/>
          <w:bCs/>
          <w:sz w:val="24"/>
        </w:rPr>
        <w:t xml:space="preserve">26.3.1如出现投标</w:t>
      </w:r>
      <w:r>
        <w:rPr>
          <w:rFonts w:hint="eastAsia" w:ascii="宋体" w:hAnsi="宋体"/>
          <w:bCs/>
          <w:sz w:val="24"/>
        </w:rPr>
        <w:t xml:space="preserve">截止时间结束后参加投标的供应商或者在评标期间对招标文件做出实质响应的供应商不足三家情况，按政府采购相关规定执行。</w:t>
      </w:r>
      <w:r/>
    </w:p>
    <w:p>
      <w:pPr>
        <w:pStyle w:val="92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27"/>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92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w:t>
      </w:r>
      <w:r>
        <w:rPr>
          <w:rFonts w:hint="eastAsia" w:ascii="宋体" w:hAnsi="宋体"/>
          <w:bCs/>
          <w:sz w:val="24"/>
        </w:rPr>
        <w:t xml:space="preserve">选取原则和数量见招标文件第五章规定。</w:t>
      </w:r>
      <w:r/>
    </w:p>
    <w:p>
      <w:pPr>
        <w:pStyle w:val="92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w:t>
      </w:r>
      <w:r>
        <w:rPr>
          <w:rFonts w:hint="eastAsia" w:ascii="宋体" w:hAnsi="宋体"/>
          <w:bCs/>
          <w:sz w:val="24"/>
        </w:rPr>
        <w:t xml:space="preserve">名单中按</w:t>
      </w:r>
      <w:r>
        <w:rPr>
          <w:rFonts w:hint="eastAsia" w:ascii="宋体" w:hAnsi="宋体"/>
          <w:bCs/>
          <w:sz w:val="24"/>
        </w:rPr>
        <w:t xml:space="preserve">排名先后</w:t>
      </w:r>
      <w:r>
        <w:rPr>
          <w:rFonts w:hint="eastAsia" w:ascii="宋体" w:hAnsi="宋体"/>
          <w:bCs/>
          <w:sz w:val="24"/>
        </w:rPr>
        <w:t xml:space="preserve">顺序</w:t>
      </w:r>
      <w:r>
        <w:rPr>
          <w:rFonts w:hint="eastAsia" w:ascii="宋体" w:hAnsi="宋体"/>
          <w:bCs/>
          <w:sz w:val="24"/>
        </w:rPr>
        <w:t xml:space="preserve">确定一个投标人</w:t>
      </w:r>
      <w:r>
        <w:rPr>
          <w:rFonts w:hint="eastAsia" w:ascii="宋体" w:hAnsi="宋体"/>
          <w:bCs/>
          <w:sz w:val="24"/>
        </w:rPr>
        <w:t xml:space="preserve">为</w:t>
      </w:r>
      <w:r>
        <w:rPr>
          <w:rFonts w:hint="eastAsia" w:ascii="宋体" w:hAnsi="宋体"/>
          <w:bCs/>
          <w:sz w:val="24"/>
        </w:rPr>
        <w:t xml:space="preserve">中标</w:t>
      </w:r>
      <w:r>
        <w:rPr>
          <w:rFonts w:hint="eastAsia" w:ascii="宋体" w:hAnsi="宋体"/>
          <w:bCs/>
          <w:sz w:val="24"/>
        </w:rPr>
        <w:t xml:space="preserve">单位</w:t>
      </w:r>
      <w:r>
        <w:rPr>
          <w:rFonts w:hint="eastAsia" w:ascii="宋体" w:hAnsi="宋体"/>
          <w:bCs/>
          <w:sz w:val="24"/>
        </w:rPr>
        <w:t xml:space="preserve">。联合体中标的，联合体各方应当共同与采购人签订合同，就中标项目向采购人承担连带责任。</w:t>
      </w:r>
      <w:r/>
    </w:p>
    <w:p>
      <w:pPr>
        <w:pStyle w:val="92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92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27.4.2向采购人、交易中心行</w:t>
      </w:r>
      <w:r>
        <w:rPr>
          <w:rFonts w:hint="eastAsia" w:ascii="宋体" w:hAnsi="宋体"/>
          <w:sz w:val="24"/>
          <w:szCs w:val="24"/>
        </w:rPr>
        <w:t xml:space="preserve">贿或者提供其他不正当利益的。</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23"/>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w:t>
      </w:r>
      <w:r>
        <w:rPr>
          <w:rFonts w:hint="eastAsia" w:ascii="宋体" w:hAnsi="宋体"/>
          <w:bCs/>
          <w:sz w:val="24"/>
          <w:szCs w:val="24"/>
        </w:rPr>
        <w:t xml:space="preserve">订立合同，或者与采购人另行订立背离合同实质性内容的协议的；</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2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w:t>
      </w:r>
      <w:r>
        <w:rPr>
          <w:rFonts w:hint="eastAsia" w:ascii="宋体" w:hAnsi="宋体"/>
          <w:sz w:val="24"/>
          <w:szCs w:val="24"/>
        </w:rPr>
        <w:t xml:space="preserve">制。</w:t>
      </w:r>
      <w:r>
        <w:rPr>
          <w:rFonts w:ascii="宋体" w:hAnsi="宋体"/>
          <w:sz w:val="24"/>
          <w:szCs w:val="24"/>
        </w:rPr>
      </w:r>
      <w:r/>
    </w:p>
    <w:p>
      <w:pPr>
        <w:pStyle w:val="92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2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2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2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w:t>
      </w:r>
      <w:r>
        <w:rPr>
          <w:rFonts w:hint="eastAsia" w:ascii="宋体" w:hAnsi="宋体"/>
          <w:sz w:val="24"/>
          <w:szCs w:val="24"/>
        </w:rPr>
        <w:t xml:space="preserve">法获取其可质疑的采购文件的，可以对采购文件提出质疑。</w:t>
      </w:r>
      <w:r>
        <w:rPr>
          <w:rFonts w:hint="eastAsia" w:ascii="宋体" w:hAnsi="宋体"/>
          <w:sz w:val="24"/>
          <w:szCs w:val="24"/>
        </w:rPr>
        <w:t xml:space="preserve">供应商</w:t>
      </w:r>
      <w:r>
        <w:rPr>
          <w:rFonts w:hint="eastAsia" w:ascii="宋体" w:hAnsi="宋体"/>
          <w:sz w:val="24"/>
          <w:szCs w:val="24"/>
        </w:rPr>
        <w:t xml:space="preserve">针对采购文件</w:t>
      </w:r>
      <w:r>
        <w:rPr>
          <w:rFonts w:hint="eastAsia" w:ascii="宋体" w:hAnsi="宋体"/>
          <w:sz w:val="24"/>
          <w:szCs w:val="24"/>
        </w:rPr>
        <w:t xml:space="preserve">提出书面质疑的，须同时</w:t>
      </w:r>
      <w:r>
        <w:rPr>
          <w:rFonts w:hint="eastAsia" w:ascii="宋体" w:hAnsi="宋体"/>
          <w:sz w:val="24"/>
          <w:szCs w:val="24"/>
        </w:rPr>
        <w:t xml:space="preserve">提供</w:t>
      </w:r>
      <w:r>
        <w:rPr>
          <w:rFonts w:hint="eastAsia" w:ascii="宋体" w:hAnsi="宋体"/>
          <w:sz w:val="24"/>
          <w:szCs w:val="24"/>
        </w:rPr>
        <w:t xml:space="preserve">对可质疑的采购文件已进行依法获取的证明，</w:t>
      </w:r>
      <w:r>
        <w:rPr>
          <w:rFonts w:hint="eastAsia" w:ascii="宋体" w:hAnsi="宋体"/>
          <w:sz w:val="24"/>
          <w:szCs w:val="24"/>
        </w:rPr>
        <w:t xml:space="preserve">且</w:t>
      </w:r>
      <w:r>
        <w:rPr>
          <w:rFonts w:hint="eastAsia" w:ascii="宋体" w:hAnsi="宋体"/>
          <w:sz w:val="24"/>
          <w:szCs w:val="24"/>
        </w:rPr>
        <w:t xml:space="preserve">采购人或交易中心有权向“苏采云”系统平台方进行核实。供应商对可质疑的采购文件已进行依法获取的证明</w:t>
      </w:r>
      <w:r>
        <w:rPr>
          <w:rFonts w:hint="eastAsia" w:ascii="宋体" w:hAnsi="宋体"/>
          <w:sz w:val="24"/>
          <w:szCs w:val="24"/>
        </w:rPr>
        <w:t xml:space="preserve">是指：本项目的</w:t>
      </w:r>
      <w:r>
        <w:rPr>
          <w:rFonts w:hint="eastAsia" w:ascii="宋体" w:hAnsi="宋体"/>
          <w:sz w:val="24"/>
          <w:szCs w:val="24"/>
        </w:rPr>
        <w:t xml:space="preserve">《投标供应商确认函》</w:t>
      </w:r>
      <w:r>
        <w:rPr>
          <w:rFonts w:hint="eastAsia" w:ascii="宋体" w:hAnsi="宋体"/>
          <w:sz w:val="24"/>
          <w:szCs w:val="24"/>
        </w:rPr>
        <w:t xml:space="preserve">和已在“苏采云”系统中对本项目采购文件进行有效获取的</w:t>
      </w:r>
      <w:r>
        <w:rPr>
          <w:rFonts w:hint="eastAsia" w:ascii="宋体" w:hAnsi="宋体"/>
          <w:sz w:val="24"/>
          <w:szCs w:val="24"/>
        </w:rPr>
        <w:t xml:space="preserve">界面</w:t>
      </w:r>
      <w:r>
        <w:rPr>
          <w:rFonts w:hint="eastAsia" w:ascii="宋体" w:hAnsi="宋体"/>
          <w:sz w:val="24"/>
          <w:szCs w:val="24"/>
        </w:rPr>
        <w:t xml:space="preserve">截图（</w:t>
      </w:r>
      <w:r>
        <w:rPr>
          <w:rFonts w:hint="eastAsia" w:ascii="宋体" w:hAnsi="宋体"/>
          <w:sz w:val="24"/>
          <w:szCs w:val="24"/>
        </w:rPr>
        <w:t xml:space="preserve">截图上显示供应商名称以及</w:t>
      </w:r>
      <w:r>
        <w:rPr>
          <w:rFonts w:hint="eastAsia" w:ascii="宋体" w:hAnsi="宋体"/>
          <w:sz w:val="24"/>
          <w:szCs w:val="24"/>
        </w:rPr>
        <w:t xml:space="preserve">在供应商的</w:t>
      </w:r>
      <w:r>
        <w:rPr>
          <w:rFonts w:hint="eastAsia" w:ascii="宋体" w:hAnsi="宋体"/>
          <w:sz w:val="24"/>
          <w:szCs w:val="24"/>
        </w:rPr>
        <w:t xml:space="preserve">界面操作</w:t>
      </w:r>
      <w:r>
        <w:rPr>
          <w:rFonts w:hint="eastAsia" w:ascii="宋体" w:hAnsi="宋体"/>
          <w:sz w:val="24"/>
          <w:szCs w:val="24"/>
        </w:rPr>
        <w:t xml:space="preserve">一栏处</w:t>
      </w:r>
      <w:r>
        <w:rPr>
          <w:rFonts w:hint="eastAsia" w:ascii="宋体" w:hAnsi="宋体"/>
          <w:sz w:val="24"/>
          <w:szCs w:val="24"/>
        </w:rPr>
        <w:t xml:space="preserve">能够显示“上传文件”按钮的，代表该供应商在</w:t>
      </w:r>
      <w:r>
        <w:rPr>
          <w:rFonts w:hint="eastAsia" w:ascii="宋体" w:hAnsi="宋体"/>
          <w:sz w:val="24"/>
          <w:szCs w:val="24"/>
        </w:rPr>
        <w:t xml:space="preserve">本文件</w:t>
      </w:r>
      <w:r>
        <w:rPr>
          <w:rFonts w:hint="eastAsia" w:ascii="宋体" w:hAnsi="宋体"/>
          <w:sz w:val="24"/>
          <w:szCs w:val="24"/>
        </w:rPr>
        <w:t xml:space="preserve">有效获取期限内已从“苏采云”系统</w:t>
      </w:r>
      <w:r>
        <w:rPr>
          <w:rFonts w:hint="eastAsia" w:ascii="宋体" w:hAnsi="宋体"/>
          <w:sz w:val="24"/>
          <w:szCs w:val="24"/>
        </w:rPr>
        <w:t xml:space="preserve">中</w:t>
      </w:r>
      <w:r>
        <w:rPr>
          <w:rFonts w:hint="eastAsia" w:ascii="宋体" w:hAnsi="宋体"/>
          <w:sz w:val="24"/>
          <w:szCs w:val="24"/>
        </w:rPr>
        <w:t xml:space="preserve">进行了获取）</w:t>
      </w:r>
      <w:r>
        <w:rPr>
          <w:rFonts w:hint="eastAsia" w:ascii="宋体" w:hAnsi="宋体"/>
          <w:sz w:val="24"/>
          <w:szCs w:val="24"/>
        </w:rPr>
        <w:t xml:space="preserve">。</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28.2供应商认为采购</w:t>
      </w:r>
      <w:r>
        <w:rPr>
          <w:rFonts w:hint="eastAsia" w:ascii="宋体" w:hAnsi="宋体"/>
          <w:sz w:val="24"/>
          <w:szCs w:val="24"/>
        </w:rPr>
        <w:t xml:space="preserve">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w:t>
      </w:r>
      <w:r>
        <w:rPr>
          <w:rFonts w:ascii="宋体" w:hAnsi="宋体"/>
          <w:sz w:val="24"/>
          <w:szCs w:val="24"/>
        </w:rPr>
        <w:t xml:space="preserve">告期限届满之日；</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w:t>
      </w:r>
      <w:r>
        <w:rPr>
          <w:rFonts w:hint="eastAsia" w:ascii="宋体" w:hAnsi="宋体"/>
          <w:sz w:val="24"/>
          <w:szCs w:val="24"/>
        </w:rPr>
        <w:t xml:space="preserve">疑作出答复。</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92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w:t>
      </w:r>
      <w:r>
        <w:rPr>
          <w:rFonts w:hint="eastAsia" w:ascii="宋体" w:hAnsi="宋体"/>
          <w:sz w:val="24"/>
          <w:szCs w:val="24"/>
        </w:rPr>
        <w:t xml:space="preserve">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采购</w:t>
      </w:r>
      <w:r>
        <w:rPr>
          <w:rFonts w:hint="eastAsia" w:ascii="宋体" w:hAnsi="宋体"/>
          <w:sz w:val="24"/>
          <w:szCs w:val="24"/>
        </w:rPr>
        <w:t xml:space="preserve">人、交易中心只接收以纸质原件形式送达的质疑,质疑供应商可通过面交或邮寄方式送达（采购人和交易中心不接受未填写快递运单的快件）。</w:t>
      </w:r>
      <w:r/>
    </w:p>
    <w:p>
      <w:pPr>
        <w:pStyle w:val="92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w:t>
      </w:r>
      <w:r>
        <w:rPr>
          <w:rFonts w:hint="eastAsia" w:ascii="宋体" w:hAnsi="宋体"/>
          <w:sz w:val="24"/>
          <w:szCs w:val="24"/>
        </w:rPr>
        <w:t xml:space="preserve">，联合体中任何一方或多方未按要求签字、盖章、加盖公章的质疑。</w:t>
      </w:r>
      <w:r/>
    </w:p>
    <w:p>
      <w:pPr>
        <w:pStyle w:val="92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w:t>
      </w:r>
      <w:r>
        <w:rPr>
          <w:rFonts w:hint="eastAsia" w:ascii="宋体" w:hAnsi="宋体"/>
          <w:sz w:val="24"/>
          <w:szCs w:val="24"/>
        </w:rPr>
        <w:t xml:space="preserve">的行政处罚和记录该供应商的失信信息。</w:t>
      </w:r>
      <w:r/>
    </w:p>
    <w:p>
      <w:pPr>
        <w:pStyle w:val="92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w:t>
      </w:r>
      <w:r>
        <w:rPr>
          <w:rFonts w:hint="eastAsia" w:ascii="宋体" w:hAnsi="宋体"/>
          <w:sz w:val="24"/>
          <w:szCs w:val="24"/>
        </w:rPr>
        <w:t xml:space="preserve">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2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26"/>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927"/>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p>
    <w:p>
      <w:pPr>
        <w:pStyle w:val="92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92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w:t>
      </w:r>
      <w:r>
        <w:rPr>
          <w:rFonts w:hint="eastAsia" w:ascii="宋体" w:hAnsi="宋体"/>
          <w:sz w:val="24"/>
          <w:szCs w:val="24"/>
        </w:rPr>
        <w:t xml:space="preserve">采购管理部门作出相应处理。</w:t>
      </w:r>
      <w:r/>
    </w:p>
    <w:p>
      <w:pPr>
        <w:pStyle w:val="92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2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92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38"/>
        <w:jc w:val="center"/>
        <w:spacing w:line="500" w:lineRule="exact"/>
        <w:rPr>
          <w:rFonts w:hint="eastAsia" w:ascii="黑体" w:eastAsia="黑体"/>
          <w:sz w:val="36"/>
          <w:szCs w:val="36"/>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rPr>
          <w:rFonts w:hint="eastAsia" w:ascii="黑体" w:eastAsia="黑体"/>
          <w:bCs/>
          <w:sz w:val="36"/>
          <w:szCs w:val="36"/>
          <w:highlight w:val="none"/>
        </w:rPr>
      </w:r>
      <w:r>
        <w:rPr>
          <w:rFonts w:hint="eastAsia" w:ascii="黑体" w:eastAsia="黑体"/>
          <w:bCs/>
          <w:sz w:val="36"/>
          <w:szCs w:val="36"/>
          <w:highlight w:val="none"/>
        </w:rPr>
      </w:r>
      <w:r/>
    </w:p>
    <w:p>
      <w:pPr>
        <w:pStyle w:val="938"/>
        <w:jc w:val="center"/>
        <w:spacing w:line="500" w:lineRule="exact"/>
        <w:rPr>
          <w:rFonts w:hint="eastAsia" w:ascii="黑体" w:eastAsia="黑体"/>
          <w:sz w:val="36"/>
          <w:szCs w:val="36"/>
          <w:highlight w:val="none"/>
        </w:rPr>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p>
    <w:p>
      <w:pPr>
        <w:pStyle w:val="923"/>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w:t>
      </w:r>
      <w:r>
        <w:rPr>
          <w:rFonts w:hint="eastAsia" w:ascii="宋体" w:hAnsi="宋体"/>
          <w:bCs/>
          <w:sz w:val="24"/>
        </w:rPr>
        <w:t xml:space="preserve">签订</w:t>
      </w:r>
      <w:r>
        <w:rPr>
          <w:rFonts w:hint="eastAsia" w:ascii="宋体" w:hAnsi="宋体"/>
          <w:bCs/>
          <w:sz w:val="24"/>
        </w:rPr>
        <w:t xml:space="preserve">本项目合同的通用条款，中标人不得提出实质性的修改。</w:t>
      </w:r>
      <w:r/>
    </w:p>
    <w:p>
      <w:pPr>
        <w:pStyle w:val="923"/>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62"/>
        <w:spacing w:line="400" w:lineRule="exact"/>
        <w:rPr>
          <w:rFonts w:hAnsi="宋体"/>
          <w:sz w:val="24"/>
          <w:szCs w:val="24"/>
        </w:rPr>
      </w:pPr>
      <w:r>
        <w:rPr>
          <w:rFonts w:hAnsi="宋体"/>
          <w:sz w:val="24"/>
          <w:szCs w:val="24"/>
        </w:rPr>
        <w:t xml:space="preserve">项目名称：                                       项目编号：</w:t>
      </w:r>
      <w:r/>
    </w:p>
    <w:p>
      <w:pPr>
        <w:pStyle w:val="962"/>
        <w:spacing w:line="400" w:lineRule="exact"/>
        <w:rPr>
          <w:rFonts w:hAnsi="宋体"/>
          <w:sz w:val="24"/>
          <w:szCs w:val="24"/>
        </w:rPr>
      </w:pPr>
      <w:r>
        <w:rPr>
          <w:rFonts w:hAnsi="宋体"/>
          <w:sz w:val="24"/>
          <w:szCs w:val="24"/>
        </w:rPr>
        <w:t xml:space="preserve">甲方：（买方</w:t>
      </w:r>
      <w:r>
        <w:rPr>
          <w:rFonts w:hAnsi="宋体"/>
          <w:sz w:val="24"/>
          <w:szCs w:val="24"/>
        </w:rPr>
        <w:t xml:space="preserve">、</w:t>
      </w:r>
      <w:r>
        <w:rPr>
          <w:rFonts w:hAnsi="宋体"/>
          <w:sz w:val="24"/>
          <w:szCs w:val="24"/>
        </w:rPr>
        <w:t xml:space="preserve">需方、</w:t>
      </w:r>
      <w:r>
        <w:rPr>
          <w:rFonts w:hAnsi="宋体"/>
          <w:sz w:val="24"/>
          <w:szCs w:val="24"/>
        </w:rPr>
        <w:t xml:space="preserve">采购人</w:t>
      </w:r>
      <w:r>
        <w:rPr>
          <w:rFonts w:hAnsi="宋体"/>
          <w:sz w:val="24"/>
          <w:szCs w:val="24"/>
        </w:rPr>
        <w:t xml:space="preserve">）_________</w:t>
      </w:r>
      <w:r/>
    </w:p>
    <w:p>
      <w:pPr>
        <w:pStyle w:val="962"/>
        <w:spacing w:line="400" w:lineRule="exact"/>
        <w:rPr>
          <w:rFonts w:hint="eastAsia" w:hAnsi="宋体"/>
          <w:sz w:val="24"/>
          <w:szCs w:val="24"/>
        </w:rPr>
      </w:pPr>
      <w:r>
        <w:rPr>
          <w:rFonts w:hAnsi="宋体"/>
          <w:sz w:val="24"/>
          <w:szCs w:val="24"/>
        </w:rPr>
        <w:t xml:space="preserve">乙方：（卖方</w:t>
      </w:r>
      <w:r>
        <w:rPr>
          <w:rFonts w:hAnsi="宋体"/>
          <w:sz w:val="24"/>
          <w:szCs w:val="24"/>
        </w:rPr>
        <w:t xml:space="preserve">、</w:t>
      </w:r>
      <w:r>
        <w:rPr>
          <w:rFonts w:hAnsi="宋体"/>
          <w:sz w:val="24"/>
          <w:szCs w:val="24"/>
        </w:rPr>
        <w:t xml:space="preserve">供方、</w:t>
      </w:r>
      <w:r>
        <w:rPr>
          <w:rFonts w:hAnsi="宋体"/>
          <w:sz w:val="24"/>
          <w:szCs w:val="24"/>
        </w:rPr>
        <w:t xml:space="preserve">供应商</w:t>
      </w:r>
      <w:r>
        <w:rPr>
          <w:rFonts w:hAnsi="宋体"/>
          <w:sz w:val="24"/>
          <w:szCs w:val="24"/>
        </w:rPr>
        <w:t xml:space="preserve">）_________</w:t>
      </w:r>
      <w:r>
        <w:rPr>
          <w:rFonts w:hint="eastAsia" w:hAnsi="宋体"/>
          <w:sz w:val="24"/>
          <w:szCs w:val="24"/>
        </w:rPr>
      </w:r>
      <w:r/>
    </w:p>
    <w:p>
      <w:pPr>
        <w:pStyle w:val="962"/>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62"/>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62"/>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62"/>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62"/>
        <w:ind w:firstLine="480"/>
        <w:spacing w:line="400" w:lineRule="exact"/>
        <w:rPr>
          <w:rFonts w:hint="eastAsia" w:hAnsi="宋体"/>
          <w:sz w:val="24"/>
          <w:szCs w:val="24"/>
        </w:rPr>
      </w:pPr>
      <w:r>
        <w:rPr>
          <w:rFonts w:hint="eastAsia" w:hAnsi="宋体"/>
          <w:sz w:val="24"/>
          <w:szCs w:val="24"/>
        </w:rPr>
        <w:t xml:space="preserve">1.3 标的数量（规模）：</w:t>
      </w:r>
      <w:r/>
    </w:p>
    <w:p>
      <w:pPr>
        <w:pStyle w:val="962"/>
        <w:ind w:firstLine="480"/>
        <w:spacing w:line="400" w:lineRule="exact"/>
        <w:rPr>
          <w:rFonts w:hint="eastAsia" w:hAnsi="宋体"/>
          <w:sz w:val="24"/>
          <w:szCs w:val="24"/>
        </w:rPr>
      </w:pPr>
      <w:r>
        <w:rPr>
          <w:rFonts w:hint="eastAsia" w:hAnsi="宋体"/>
          <w:sz w:val="24"/>
          <w:szCs w:val="24"/>
        </w:rPr>
        <w:t xml:space="preserve">1.4 履行时间（期限）：</w:t>
      </w:r>
      <w:r/>
    </w:p>
    <w:p>
      <w:pPr>
        <w:pStyle w:val="962"/>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62"/>
        <w:ind w:firstLine="482"/>
        <w:spacing w:line="400" w:lineRule="exact"/>
        <w:rPr>
          <w:rFonts w:hAnsi="宋体"/>
          <w:b/>
          <w:sz w:val="24"/>
          <w:szCs w:val="24"/>
        </w:rPr>
      </w:pPr>
      <w:r>
        <w:rPr>
          <w:rFonts w:hAnsi="宋体"/>
          <w:b/>
          <w:sz w:val="24"/>
          <w:szCs w:val="24"/>
        </w:rPr>
        <w:t xml:space="preserve">二、合同金额</w:t>
      </w:r>
      <w:r/>
    </w:p>
    <w:p>
      <w:pPr>
        <w:pStyle w:val="962"/>
        <w:ind w:firstLine="480"/>
        <w:spacing w:line="400" w:lineRule="exact"/>
        <w:rPr>
          <w:rFonts w:hAnsi="宋体"/>
          <w:sz w:val="24"/>
          <w:szCs w:val="24"/>
        </w:rPr>
      </w:pPr>
      <w:r>
        <w:rPr>
          <w:rFonts w:hAnsi="宋体"/>
          <w:sz w:val="24"/>
          <w:szCs w:val="24"/>
        </w:rPr>
        <w:t xml:space="preserve">2.1 本合同金额为（大写）：</w:t>
      </w:r>
      <w:r>
        <w:rPr>
          <w:rFonts w:hAnsi="宋体"/>
          <w:sz w:val="24"/>
          <w:szCs w:val="24"/>
        </w:rPr>
        <w:t xml:space="preserve"> </w:t>
      </w:r>
      <w:r>
        <w:rPr>
          <w:rFonts w:hAnsi="宋体"/>
          <w:sz w:val="24"/>
          <w:szCs w:val="24"/>
        </w:rPr>
        <w:t xml:space="preserve">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962"/>
        <w:ind w:firstLine="482"/>
        <w:spacing w:line="400" w:lineRule="exact"/>
        <w:rPr>
          <w:rFonts w:hAnsi="宋体"/>
          <w:b/>
          <w:sz w:val="24"/>
          <w:szCs w:val="24"/>
        </w:rPr>
      </w:pPr>
      <w:r>
        <w:rPr>
          <w:rFonts w:hAnsi="宋体"/>
          <w:b/>
          <w:sz w:val="24"/>
          <w:szCs w:val="24"/>
        </w:rPr>
        <w:t xml:space="preserve">三、技术资料</w:t>
      </w:r>
      <w:r/>
    </w:p>
    <w:p>
      <w:pPr>
        <w:pStyle w:val="962"/>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62"/>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2"/>
        <w:ind w:firstLine="482"/>
        <w:spacing w:line="400" w:lineRule="exact"/>
        <w:rPr>
          <w:rFonts w:hAnsi="宋体"/>
          <w:b/>
          <w:sz w:val="24"/>
          <w:szCs w:val="24"/>
        </w:rPr>
      </w:pPr>
      <w:r>
        <w:rPr>
          <w:rFonts w:hAnsi="宋体"/>
          <w:b/>
          <w:sz w:val="24"/>
          <w:szCs w:val="24"/>
        </w:rPr>
        <w:t xml:space="preserve">四、知识产权</w:t>
      </w:r>
      <w:r/>
    </w:p>
    <w:p>
      <w:pPr>
        <w:pStyle w:val="962"/>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w:t>
      </w:r>
      <w:r>
        <w:rPr>
          <w:rFonts w:hint="eastAsia" w:hAnsi="宋体"/>
          <w:sz w:val="24"/>
          <w:szCs w:val="24"/>
        </w:rPr>
        <w:t xml:space="preserve">保证甲方在使用、接受本合同服务（包含与服务相关的货物）或其任何一部分时不受第三方提出侵犯其专利权、版权、商标权和工业设计权等知识产权的起诉。一旦出现侵权</w:t>
      </w:r>
      <w:r>
        <w:rPr>
          <w:rFonts w:hint="eastAsia" w:hAnsi="宋体"/>
          <w:sz w:val="24"/>
          <w:szCs w:val="24"/>
        </w:rPr>
        <w:t xml:space="preserve">，由乙方负全部责任。</w:t>
      </w:r>
      <w:r/>
    </w:p>
    <w:p>
      <w:pPr>
        <w:pStyle w:val="962"/>
        <w:spacing w:line="400" w:lineRule="exact"/>
        <w:rPr>
          <w:rFonts w:hint="eastAsia" w:hAnsi="宋体"/>
          <w:sz w:val="24"/>
          <w:szCs w:val="24"/>
        </w:rPr>
      </w:pPr>
      <w:r>
        <w:rPr>
          <w:rFonts w:hint="eastAsia" w:hAnsi="宋体"/>
          <w:sz w:val="24"/>
          <w:szCs w:val="24"/>
        </w:rPr>
        <w:t xml:space="preserve">（</w:t>
      </w:r>
      <w:r>
        <w:rPr>
          <w:rFonts w:hint="eastAsia" w:hAnsi="宋体"/>
          <w:sz w:val="24"/>
          <w:szCs w:val="24"/>
        </w:rPr>
        <w:t xml:space="preserve">注：采购项目</w:t>
      </w:r>
      <w:r>
        <w:rPr>
          <w:rFonts w:hint="eastAsia" w:hAnsi="宋体"/>
          <w:sz w:val="24"/>
          <w:szCs w:val="24"/>
        </w:rPr>
        <w:t xml:space="preserve">如</w:t>
      </w:r>
      <w:r>
        <w:rPr>
          <w:rFonts w:hint="eastAsia" w:hAnsi="宋体"/>
          <w:sz w:val="24"/>
          <w:szCs w:val="24"/>
        </w:rPr>
        <w:t xml:space="preserve">涉及采购标的的知识产权归属、处理的，如订购、设计、定制开发的信息化建设项目等，应当约定知识产权的归属和处理方式）</w:t>
      </w:r>
      <w:r>
        <w:rPr>
          <w:rFonts w:hint="eastAsia" w:hAnsi="宋体"/>
          <w:sz w:val="24"/>
          <w:szCs w:val="24"/>
        </w:rPr>
      </w:r>
      <w:r/>
    </w:p>
    <w:p>
      <w:pPr>
        <w:pStyle w:val="962"/>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62"/>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62"/>
        <w:ind w:firstLine="482"/>
        <w:spacing w:line="400" w:lineRule="exact"/>
        <w:rPr>
          <w:rFonts w:hAnsi="宋体"/>
          <w:b/>
          <w:sz w:val="24"/>
          <w:szCs w:val="24"/>
        </w:rPr>
      </w:pPr>
      <w:r>
        <w:rPr>
          <w:rFonts w:hAnsi="宋体"/>
          <w:b/>
          <w:sz w:val="24"/>
          <w:szCs w:val="24"/>
        </w:rPr>
        <w:t xml:space="preserve">六、履约保证金</w:t>
      </w:r>
      <w:r/>
    </w:p>
    <w:p>
      <w:pPr>
        <w:pStyle w:val="962"/>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962"/>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962"/>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962"/>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962"/>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962"/>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23"/>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23"/>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923"/>
        <w:ind w:firstLine="480"/>
        <w:spacing w:line="400" w:lineRule="exact"/>
        <w:rPr>
          <w:rFonts w:hint="eastAsia" w:ascii="宋体" w:hAnsi="宋体"/>
          <w:sz w:val="24"/>
          <w:szCs w:val="24"/>
        </w:rPr>
      </w:pPr>
      <w:r>
        <w:rPr>
          <w:rFonts w:hint="eastAsia" w:ascii="宋体" w:hAnsi="宋体"/>
          <w:sz w:val="24"/>
          <w:szCs w:val="24"/>
        </w:rPr>
        <w:t xml:space="preserve">7.2乙方</w:t>
      </w:r>
      <w:r>
        <w:rPr>
          <w:rFonts w:hint="eastAsia" w:ascii="宋体" w:hAnsi="宋体"/>
          <w:sz w:val="24"/>
          <w:szCs w:val="24"/>
        </w:rPr>
        <w:t xml:space="preserve">应按招标文件要求</w:t>
      </w:r>
      <w:r>
        <w:rPr>
          <w:rFonts w:hint="eastAsia" w:ascii="宋体" w:hAnsi="宋体"/>
          <w:sz w:val="24"/>
          <w:szCs w:val="24"/>
        </w:rPr>
        <w:t xml:space="preserve">，如项目不允许分包的，乙方</w:t>
      </w:r>
      <w:r>
        <w:rPr>
          <w:rFonts w:hint="eastAsia" w:ascii="宋体" w:hAnsi="宋体"/>
          <w:sz w:val="24"/>
          <w:szCs w:val="24"/>
        </w:rPr>
        <w:t xml:space="preserve">不得将合同标的分包给他人履行</w:t>
      </w:r>
      <w:r>
        <w:rPr>
          <w:rFonts w:hint="eastAsia" w:ascii="宋体" w:hAnsi="宋体"/>
          <w:sz w:val="24"/>
          <w:szCs w:val="24"/>
        </w:rPr>
        <w:t xml:space="preserve">；如项目允许分包的，乙方</w:t>
      </w:r>
      <w:r>
        <w:rPr>
          <w:rFonts w:hint="eastAsia" w:ascii="宋体" w:hAnsi="宋体"/>
          <w:sz w:val="24"/>
          <w:szCs w:val="24"/>
        </w:rPr>
        <w:t xml:space="preserve">应当按照投标文件中提供的分包意向协议履行合同。</w:t>
      </w:r>
      <w:r>
        <w:rPr>
          <w:rFonts w:hint="eastAsia" w:ascii="宋体" w:hAnsi="宋体"/>
          <w:sz w:val="24"/>
          <w:szCs w:val="24"/>
        </w:rPr>
      </w:r>
      <w:r/>
    </w:p>
    <w:p>
      <w:pPr>
        <w:pStyle w:val="923"/>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62"/>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62"/>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w:t>
      </w:r>
      <w:r>
        <w:rPr>
          <w:rFonts w:hint="eastAsia" w:hAnsi="宋体"/>
          <w:bCs/>
          <w:sz w:val="24"/>
          <w:szCs w:val="24"/>
        </w:rPr>
        <w:t xml:space="preserve">进度安排</w:t>
      </w:r>
      <w:r/>
    </w:p>
    <w:p>
      <w:pPr>
        <w:pStyle w:val="962"/>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p>
    <w:p>
      <w:pPr>
        <w:pStyle w:val="962"/>
        <w:ind w:firstLine="480"/>
        <w:spacing w:line="400" w:lineRule="exact"/>
        <w:rPr>
          <w:rFonts w:hint="eastAsia" w:hAnsi="宋体"/>
          <w:sz w:val="24"/>
          <w:szCs w:val="24"/>
        </w:rPr>
      </w:pPr>
      <w:r>
        <w:rPr>
          <w:rFonts w:hint="eastAsia" w:hAnsi="宋体"/>
          <w:sz w:val="24"/>
          <w:szCs w:val="24"/>
        </w:rPr>
        <w:t xml:space="preserve">8.1.2 尾款支付时间：服务结束并验收合格,采购</w:t>
      </w:r>
      <w:r>
        <w:rPr>
          <w:rFonts w:hint="eastAsia" w:hAnsi="宋体"/>
          <w:sz w:val="24"/>
          <w:szCs w:val="24"/>
        </w:rPr>
        <w:t xml:space="preserve">人收到发票后</w:t>
      </w:r>
      <w:r>
        <w:rPr>
          <w:rFonts w:hint="eastAsia" w:hAnsi="宋体"/>
          <w:sz w:val="24"/>
          <w:szCs w:val="24"/>
          <w:lang w:eastAsia="zh-CN"/>
        </w:rPr>
        <w:t xml:space="preserve">10个工作日</w:t>
      </w:r>
      <w:r>
        <w:rPr>
          <w:rFonts w:hint="eastAsia" w:hAnsi="宋体"/>
          <w:sz w:val="24"/>
          <w:szCs w:val="24"/>
        </w:rPr>
        <w:t xml:space="preserve">内，尾款支付比例：合同金额的</w:t>
      </w:r>
      <w:r>
        <w:rPr>
          <w:rFonts w:hint="eastAsia" w:hAnsi="宋体"/>
          <w:sz w:val="24"/>
          <w:szCs w:val="24"/>
          <w:u w:val="single"/>
        </w:rPr>
        <w:t xml:space="preserve">  </w:t>
      </w:r>
      <w:r>
        <w:rPr>
          <w:rFonts w:hint="eastAsia" w:hAnsi="宋体"/>
          <w:sz w:val="24"/>
          <w:szCs w:val="24"/>
        </w:rPr>
        <w:t xml:space="preserve">%。</w:t>
      </w:r>
      <w:r/>
    </w:p>
    <w:p>
      <w:pPr>
        <w:pStyle w:val="962"/>
        <w:spacing w:line="400" w:lineRule="exact"/>
        <w:rPr>
          <w:rFonts w:hint="eastAsia" w:hAnsi="宋体"/>
          <w:bCs/>
          <w:sz w:val="24"/>
          <w:szCs w:val="24"/>
        </w:rPr>
      </w:pPr>
      <w:r>
        <w:rPr>
          <w:rFonts w:hint="eastAsia" w:hAnsi="宋体"/>
          <w:bCs/>
          <w:sz w:val="24"/>
          <w:szCs w:val="24"/>
        </w:rPr>
        <w:t xml:space="preserve">（</w:t>
      </w: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sz w:val="24"/>
          <w:szCs w:val="24"/>
        </w:rPr>
        <w:t xml:space="preserve">如</w:t>
      </w:r>
      <w:r>
        <w:rPr>
          <w:rFonts w:hint="eastAsia" w:hAnsi="宋体"/>
          <w:bCs/>
          <w:sz w:val="24"/>
          <w:szCs w:val="24"/>
        </w:rPr>
        <w:t xml:space="preserve">供应商明确表示无需预付款或者主动要求降低预付款比例的，采购人可不适用前述规定。）</w:t>
      </w:r>
      <w:r>
        <w:rPr>
          <w:rFonts w:hint="eastAsia" w:hAnsi="宋体"/>
          <w:bCs/>
          <w:sz w:val="24"/>
          <w:szCs w:val="24"/>
        </w:rPr>
      </w:r>
      <w:r/>
    </w:p>
    <w:p>
      <w:pPr>
        <w:pStyle w:val="923"/>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23"/>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6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62"/>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962"/>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2"/>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62"/>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62"/>
        <w:ind w:firstLine="480"/>
        <w:spacing w:line="400" w:lineRule="exact"/>
        <w:rPr>
          <w:rFonts w:hint="eastAsia" w:hAnsi="宋体"/>
          <w:sz w:val="24"/>
          <w:szCs w:val="24"/>
        </w:rPr>
      </w:pPr>
      <w:r>
        <w:rPr>
          <w:rFonts w:hint="eastAsia" w:hAnsi="宋体"/>
          <w:sz w:val="24"/>
          <w:szCs w:val="24"/>
        </w:rPr>
        <w:t xml:space="preserve">10.5 甲方成立验收小组，按照采购合同的约定对</w:t>
      </w:r>
      <w:r>
        <w:rPr>
          <w:rFonts w:hint="eastAsia" w:hAnsi="宋体"/>
          <w:sz w:val="24"/>
          <w:szCs w:val="24"/>
        </w:rPr>
        <w:t xml:space="preserve">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2"/>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w:t>
      </w:r>
      <w:r>
        <w:rPr>
          <w:rFonts w:hint="eastAsia" w:hAnsi="宋体"/>
          <w:sz w:val="24"/>
          <w:szCs w:val="24"/>
        </w:rPr>
        <w:t xml:space="preserve">议的方式等适用《</w:t>
      </w:r>
      <w:r>
        <w:rPr>
          <w:rFonts w:hint="eastAsia" w:hAnsi="宋体"/>
          <w:sz w:val="24"/>
          <w:szCs w:val="24"/>
        </w:rPr>
        <w:t xml:space="preserve">中华人民共和国民法典</w:t>
      </w:r>
      <w:r>
        <w:rPr>
          <w:rFonts w:hint="eastAsia" w:hAnsi="宋体"/>
          <w:sz w:val="24"/>
          <w:szCs w:val="24"/>
        </w:rPr>
        <w:t xml:space="preserve">》。乙方在履约过程中有政府采购法律法规规定的违法违规情形的,甲方将及时报告本级财政部门。</w:t>
      </w:r>
      <w:r/>
    </w:p>
    <w:p>
      <w:pPr>
        <w:pStyle w:val="96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w:t>
      </w:r>
      <w:r>
        <w:rPr>
          <w:rFonts w:hAnsi="宋体"/>
          <w:sz w:val="24"/>
          <w:szCs w:val="24"/>
        </w:rPr>
        <w:t xml:space="preserve">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6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6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62"/>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62"/>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w:t>
      </w:r>
      <w:r>
        <w:rPr>
          <w:rFonts w:hint="eastAsia" w:hAnsi="宋体"/>
          <w:sz w:val="24"/>
          <w:szCs w:val="24"/>
        </w:rPr>
        <w:t xml:space="preserve">中华人民共和国民法典</w:t>
      </w:r>
      <w:r>
        <w:rPr>
          <w:rFonts w:hint="eastAsia" w:hAnsi="宋体"/>
          <w:sz w:val="24"/>
          <w:szCs w:val="24"/>
        </w:rPr>
        <w:t xml:space="preserve">》、</w:t>
      </w:r>
      <w:r>
        <w:rPr>
          <w:rFonts w:hint="eastAsia" w:hAnsi="宋体"/>
          <w:sz w:val="24"/>
          <w:szCs w:val="24"/>
        </w:rPr>
        <w:t xml:space="preserve">《中华人民共和国政府采购法》</w:t>
      </w:r>
      <w:r>
        <w:rPr>
          <w:rFonts w:hAnsi="宋体"/>
          <w:sz w:val="24"/>
          <w:szCs w:val="24"/>
        </w:rPr>
        <w:t xml:space="preserve">有关条文执行。</w:t>
      </w:r>
      <w:r/>
    </w:p>
    <w:p>
      <w:pPr>
        <w:pStyle w:val="962"/>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62"/>
        <w:ind w:left="480" w:hanging="480"/>
        <w:spacing w:line="400" w:lineRule="exact"/>
        <w:rPr>
          <w:rFonts w:hAnsi="宋体"/>
          <w:sz w:val="24"/>
          <w:szCs w:val="24"/>
        </w:rPr>
      </w:pPr>
      <w:r>
        <w:rPr>
          <w:rFonts w:hAnsi="宋体"/>
          <w:sz w:val="24"/>
          <w:szCs w:val="24"/>
        </w:rPr>
        <w:t xml:space="preserve">  甲方：                        乙方： </w:t>
      </w:r>
      <w:r/>
    </w:p>
    <w:p>
      <w:pPr>
        <w:pStyle w:val="962"/>
        <w:spacing w:line="400" w:lineRule="exact"/>
        <w:rPr>
          <w:rFonts w:hAnsi="宋体"/>
          <w:sz w:val="24"/>
          <w:szCs w:val="24"/>
        </w:rPr>
      </w:pPr>
      <w:r>
        <w:rPr>
          <w:rFonts w:hAnsi="宋体"/>
          <w:sz w:val="24"/>
          <w:szCs w:val="24"/>
        </w:rPr>
        <w:t xml:space="preserve">  地址：              </w:t>
      </w:r>
      <w:r>
        <w:rPr>
          <w:rFonts w:hAnsi="宋体"/>
          <w:sz w:val="24"/>
          <w:szCs w:val="24"/>
        </w:rPr>
        <w:t xml:space="preserve">         </w:t>
      </w:r>
      <w:r>
        <w:rPr>
          <w:rFonts w:hint="eastAsia" w:hAnsi="宋体"/>
          <w:sz w:val="24"/>
          <w:szCs w:val="24"/>
        </w:rPr>
        <w:t xml:space="preserve"> </w:t>
      </w:r>
      <w:r>
        <w:rPr>
          <w:rFonts w:hAnsi="宋体"/>
          <w:sz w:val="24"/>
          <w:szCs w:val="24"/>
        </w:rPr>
        <w:t xml:space="preserve">地址： </w:t>
      </w:r>
      <w:r/>
    </w:p>
    <w:p>
      <w:pPr>
        <w:pStyle w:val="962"/>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62"/>
        <w:ind w:firstLine="240"/>
        <w:spacing w:line="400" w:lineRule="exact"/>
        <w:rPr>
          <w:rFonts w:hint="eastAsia"/>
        </w:rPr>
      </w:pPr>
      <w:r>
        <w:rPr>
          <w:rFonts w:hint="eastAsia" w:hAnsi="宋体"/>
          <w:sz w:val="24"/>
          <w:szCs w:val="24"/>
        </w:rPr>
        <w:t xml:space="preserve">联系电话：                    联系电话：          </w:t>
      </w:r>
      <w:r>
        <w:rPr>
          <w:rFonts w:hint="eastAsia"/>
        </w:rPr>
      </w:r>
      <w:r/>
    </w:p>
    <w:p>
      <w:pPr>
        <w:pStyle w:val="923"/>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923"/>
        <w:ind w:firstLine="480"/>
        <w:jc w:val="center"/>
        <w:spacing w:line="400" w:lineRule="exact"/>
        <w:rPr>
          <w:rFonts w:ascii="黑体" w:eastAsia="黑体"/>
          <w:bCs/>
          <w:sz w:val="36"/>
          <w:szCs w:val="36"/>
        </w:rPr>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ascii="黑体" w:eastAsia="黑体"/>
          <w:bCs/>
          <w:sz w:val="36"/>
          <w:szCs w:val="36"/>
        </w:rPr>
      </w:r>
      <w:r/>
    </w:p>
    <w:p>
      <w:pPr>
        <w:pStyle w:val="923"/>
        <w:ind w:firstLine="720"/>
        <w:jc w:val="center"/>
        <w:spacing w:line="288" w:lineRule="auto"/>
        <w:rPr>
          <w:rFonts w:hint="eastAsia" w:hAnsi="宋体"/>
          <w:sz w:val="36"/>
          <w:szCs w:val="36"/>
        </w:rPr>
      </w:pPr>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923"/>
        <w:ind w:firstLine="600"/>
        <w:jc w:val="left"/>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w:t>
      </w:r>
      <w:r>
        <w:rPr>
          <w:rFonts w:hint="eastAsia" w:ascii="黑体" w:hAnsi="黑体" w:eastAsia="黑体"/>
          <w:sz w:val="30"/>
          <w:szCs w:val="30"/>
        </w:rPr>
        <w:t xml:space="preserve">服务类项目</w:t>
      </w:r>
      <w:r>
        <w:rPr>
          <w:rFonts w:hint="eastAsia" w:ascii="黑体" w:hAnsi="黑体" w:eastAsia="黑体"/>
          <w:sz w:val="30"/>
          <w:szCs w:val="30"/>
        </w:rPr>
      </w:r>
      <w:r/>
    </w:p>
    <w:p>
      <w:pPr>
        <w:pStyle w:val="923"/>
        <w:ind w:firstLine="480"/>
        <w:jc w:val="left"/>
        <w:spacing w:line="360" w:lineRule="auto"/>
        <w:rPr>
          <w:rFonts w:hint="eastAsia" w:ascii="宋体" w:hAnsi="宋体"/>
          <w:sz w:val="24"/>
          <w:szCs w:val="24"/>
        </w:rPr>
      </w:pPr>
      <w:r>
        <w:rPr>
          <w:rFonts w:hint="eastAsia" w:ascii="宋体" w:hAnsi="宋体"/>
          <w:sz w:val="24"/>
          <w:szCs w:val="24"/>
        </w:rPr>
        <w:t xml:space="preserve">投标人所投内容必须满足以下要求，不得有负偏离。</w:t>
      </w:r>
      <w:r>
        <w:rPr>
          <w:rFonts w:hint="eastAsia" w:ascii="宋体" w:hAnsi="宋体"/>
          <w:sz w:val="24"/>
          <w:szCs w:val="24"/>
        </w:rPr>
      </w:r>
      <w:r/>
    </w:p>
    <w:p>
      <w:pPr>
        <w:pStyle w:val="923"/>
        <w:ind w:firstLine="480"/>
        <w:spacing w:line="360" w:lineRule="auto"/>
        <w:rPr>
          <w:rFonts w:hint="eastAsia" w:ascii="宋体" w:hAnsi="宋体"/>
          <w:sz w:val="24"/>
          <w:szCs w:val="24"/>
        </w:rPr>
      </w:pPr>
      <w:r>
        <w:rPr>
          <w:rFonts w:hint="eastAsia" w:ascii="宋体" w:hAnsi="宋体"/>
          <w:bCs/>
          <w:sz w:val="24"/>
          <w:szCs w:val="24"/>
        </w:rPr>
        <w:t xml:space="preserve">本项目标的物所属行业：</w:t>
      </w:r>
      <w:r>
        <w:rPr>
          <w:rFonts w:hint="eastAsia" w:ascii="宋体" w:hAnsi="宋体"/>
          <w:bCs/>
          <w:sz w:val="24"/>
          <w:szCs w:val="24"/>
        </w:rPr>
        <w:t xml:space="preserve">软件和信息技术服务业</w:t>
      </w:r>
      <w:r>
        <w:rPr>
          <w:rFonts w:hint="eastAsia" w:ascii="宋体" w:hAnsi="宋体"/>
          <w:sz w:val="24"/>
          <w:szCs w:val="24"/>
        </w:rPr>
      </w:r>
      <w:r/>
    </w:p>
    <w:p>
      <w:pPr>
        <w:pStyle w:val="923"/>
        <w:ind w:firstLine="602"/>
        <w:spacing w:line="360" w:lineRule="auto"/>
        <w:rPr>
          <w:rFonts w:hint="eastAsia" w:ascii="宋体" w:hAnsi="宋体"/>
          <w:b/>
          <w:sz w:val="30"/>
          <w:szCs w:val="30"/>
        </w:rPr>
      </w:pPr>
      <w:r>
        <w:rPr>
          <w:rFonts w:hint="eastAsia" w:ascii="宋体" w:hAnsi="宋体"/>
          <w:b/>
          <w:sz w:val="30"/>
          <w:szCs w:val="30"/>
        </w:rPr>
        <w:t xml:space="preserve">第一部分  项目技术要求</w:t>
      </w:r>
      <w:r/>
    </w:p>
    <w:p>
      <w:pPr>
        <w:pStyle w:val="1042"/>
        <w:ind w:firstLine="0"/>
        <w:widowControl/>
        <w:rPr>
          <w:rFonts w:ascii="宋体" w:hAnsi="宋体"/>
          <w:b/>
        </w:rPr>
      </w:pPr>
      <w:r>
        <w:rPr>
          <w:rFonts w:hint="eastAsia" w:ascii="宋体" w:hAnsi="宋体"/>
        </w:rPr>
        <w:t xml:space="preserve">一、</w:t>
      </w:r>
      <w:r>
        <w:rPr>
          <w:rFonts w:hint="eastAsia" w:ascii="宋体" w:hAnsi="宋体"/>
          <w:b/>
        </w:rPr>
        <w:t xml:space="preserve">项目背景</w:t>
      </w:r>
      <w:r>
        <w:rPr>
          <w:rFonts w:ascii="宋体" w:hAnsi="宋体"/>
          <w:b/>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特种设备安全与人民群众生活密切相关，长期以来，特种设备安全监管面临特种设备底数不清、情况不明、监管人</w:t>
      </w:r>
      <w:r>
        <w:rPr>
          <w:rFonts w:hint="eastAsia" w:ascii="宋体" w:hAnsi="宋体"/>
          <w:sz w:val="24"/>
          <w:szCs w:val="24"/>
        </w:rPr>
        <w:t xml:space="preserve">机比不合理和责任落实不到位的情况。全市特种设备安全信息化平台（一期）于2018年启动建设完成验收并投入使用，系统构建了特种设备数据中心，围绕该数据中心建设电梯维保服务平台、使用单位服务平台、大数据分析平台等多个子平台。依托信息化平台，全市使用单位和设备准确率提高到98%以上，全市设备隐患率下降到1%以下，设备定期检验率提高到99%以上，无锡特种设备管理迈入数字化监管时代。全市特种设备安全信息化平台（一期）已经超出原合同约定服务期，采购信息化平台运维，维持平台正常运行和持续改进，切实保障全市特种设备安全水平。</w:t>
      </w:r>
      <w:r/>
    </w:p>
    <w:p>
      <w:pPr>
        <w:pStyle w:val="1042"/>
        <w:numPr>
          <w:ilvl w:val="0"/>
          <w:numId w:val="21"/>
        </w:numPr>
        <w:widowControl/>
        <w:rPr>
          <w:rFonts w:hint="eastAsia" w:ascii="宋体" w:hAnsi="宋体"/>
          <w:b/>
        </w:rPr>
      </w:pPr>
      <w:r>
        <w:rPr>
          <w:rFonts w:hint="eastAsia" w:ascii="宋体" w:hAnsi="宋体"/>
          <w:b/>
        </w:rPr>
        <w:t xml:space="preserve">项目需求</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针对现有已在运行的全市特种设备安全信息化平台（一期）开展系统运维和功能升级，为平台运行提供技术支撑，确保平台可靠稳定运行，符合应用需求。运维项目主要包括：运行监控与故障处理，性能优化与功能升级，风险评估与安全防护、技术支持与咨询培训等。</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1、运行监控与故障处理</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在项目实施中保证采购人业务系统正常运行。服务提供方需建立完善的监</w:t>
      </w:r>
      <w:r>
        <w:rPr>
          <w:rFonts w:hint="eastAsia" w:ascii="宋体" w:hAnsi="宋体"/>
          <w:sz w:val="24"/>
          <w:szCs w:val="24"/>
        </w:rPr>
        <w:t xml:space="preserve">控体系，监控全市特种设备安全信息化平台系统的运行状态，包括硬</w:t>
      </w:r>
      <w:r>
        <w:rPr>
          <w:rFonts w:hint="eastAsia" w:ascii="宋体" w:hAnsi="宋体"/>
          <w:sz w:val="24"/>
          <w:szCs w:val="24"/>
        </w:rPr>
        <w:t xml:space="preserve">件、软件、网络等各个方面。一旦发现故障或异常情况，应迅速响应，及时定位并解决问题，确保系统尽快恢复正常运行。</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2、性能优化与功能升级</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服务提供方需定期对全市特种设备安全信息化平台系统进行性能评估，提出优化建议，并协助实施。根据甲方业务发展需求，结合技术发展趋势，完成系统升级，确保系统始终保持在最佳状态。</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3、风险评估与安全防护</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服务提供方需负责全市特种设备安全信息化平台系统的安全防护工作，包括制定安全策略、部署安全设备、定期进行安全漏洞扫描和风险评估等。同时，应对网络安全事件，提供应急响应和处置方案，保证</w:t>
      </w:r>
      <w:r>
        <w:rPr>
          <w:rFonts w:hint="eastAsia" w:ascii="宋体" w:hAnsi="宋体"/>
          <w:sz w:val="24"/>
          <w:szCs w:val="24"/>
        </w:rPr>
        <w:t xml:space="preserve">采购人数据安全和保密性。</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4、技术支持与咨询培训</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服务提供方应提供7*24小时的技术支持服务，确保全市特种设备安全信息化平台系统在遇到问题时能够得到及时响应和解决。服务提供方应定期为运维人员提供技术培训，提高运维团队的专业水平；定期为采购方提供业务培训，帮助采购方熟练使用信息化平台。</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5、运维费用包含系统维护所需的所有设备、零配件更换、人工等一切费用。</w:t>
      </w:r>
      <w:r/>
    </w:p>
    <w:p>
      <w:pPr>
        <w:pStyle w:val="1042"/>
        <w:ind w:firstLine="0"/>
        <w:widowControl/>
        <w:rPr>
          <w:rFonts w:hint="eastAsia" w:ascii="宋体" w:hAnsi="宋体"/>
          <w:b/>
        </w:rPr>
      </w:pPr>
      <w:r>
        <w:rPr>
          <w:rFonts w:hint="eastAsia" w:ascii="宋体" w:hAnsi="宋体"/>
        </w:rPr>
        <w:t xml:space="preserve">三、</w:t>
      </w:r>
      <w:r>
        <w:rPr>
          <w:rFonts w:hint="eastAsia" w:ascii="宋体" w:hAnsi="宋体"/>
          <w:b/>
        </w:rPr>
        <w:t xml:space="preserve">运维服务内容和服务要求</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主要运维的软硬件资产包括特种设备安全监察平台、特种设备移动监管App、特种设</w:t>
      </w:r>
      <w:r>
        <w:rPr>
          <w:rFonts w:hint="eastAsia" w:ascii="宋体" w:hAnsi="宋体"/>
          <w:sz w:val="24"/>
          <w:szCs w:val="24"/>
        </w:rPr>
        <w:t xml:space="preserve">备检验管理平台、特种设备移动检验App、特种设备使用单</w:t>
      </w:r>
      <w:r>
        <w:rPr>
          <w:rFonts w:hint="eastAsia" w:ascii="宋体" w:hAnsi="宋体"/>
          <w:sz w:val="24"/>
          <w:szCs w:val="24"/>
        </w:rPr>
        <w:t xml:space="preserve">位服务平台、电梯维保服务平台、大数据分析平台、特种设备数据中心、CA电子签章、其它配套设备、物理服务器、虚拟服务器和存储。</w:t>
      </w:r>
      <w:r/>
    </w:p>
    <w:p>
      <w:pPr>
        <w:pStyle w:val="923"/>
        <w:numPr>
          <w:ilvl w:val="0"/>
          <w:numId w:val="22"/>
        </w:numPr>
        <w:spacing w:line="360" w:lineRule="auto"/>
        <w:rPr>
          <w:rFonts w:hint="eastAsia" w:ascii="宋体" w:hAnsi="宋体"/>
          <w:b/>
          <w:bCs/>
          <w:sz w:val="24"/>
          <w:szCs w:val="24"/>
        </w:rPr>
      </w:pPr>
      <w:r>
        <w:rPr>
          <w:rFonts w:hint="eastAsia" w:ascii="宋体" w:hAnsi="宋体"/>
          <w:b/>
          <w:bCs/>
          <w:sz w:val="24"/>
          <w:szCs w:val="24"/>
        </w:rPr>
        <w:t xml:space="preserve">硬件及网络设施运维要求</w:t>
      </w:r>
      <w:r/>
    </w:p>
    <w:p>
      <w:pPr>
        <w:pStyle w:val="928"/>
        <w:ind w:right="210"/>
        <w:spacing w:line="360" w:lineRule="auto"/>
        <w:tabs>
          <w:tab w:val="left" w:pos="360" w:leader="none"/>
        </w:tabs>
        <w:rPr>
          <w:rFonts w:hint="eastAsia" w:hAnsi="宋体"/>
          <w:b/>
          <w:color w:val="000000"/>
          <w:sz w:val="24"/>
          <w:szCs w:val="24"/>
          <w:lang w:eastAsia="zh-CN"/>
        </w:rPr>
      </w:pPr>
      <w:r>
        <w:rPr>
          <w:rFonts w:hint="eastAsia" w:hAnsi="宋体"/>
          <w:color w:val="000000"/>
          <w:sz w:val="24"/>
          <w:szCs w:val="24"/>
          <w:lang w:eastAsia="zh-CN"/>
        </w:rPr>
        <w:t xml:space="preserve">1.1机房运维要求</w:t>
      </w:r>
      <w:r>
        <w:rPr>
          <w:rFonts w:hint="eastAsia" w:hAnsi="宋体"/>
          <w:b/>
          <w:color w:val="000000"/>
          <w:sz w:val="24"/>
          <w:szCs w:val="24"/>
          <w:lang w:eastAsia="zh-CN"/>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建立完善人员出入机房管理制度，明确人员访问权限，确保按权限操作对应设备。规范人员出入机房管理，所有入口应配备安全门禁系统，对进出人员进行记录和监控，防止未经授权的人员进入机房。配备高效的灭火系统，施行定期检查与维护，具备快速响应、高效灭火的能力，能够在火灾初期及时控制火势，避免火势蔓延。畅通消防通道，确保在紧急情况下，人员能够快速、安全地撤离。架设监控系统，覆盖机房内重点区域，具备高清画质和稳定运行的特点，以确保监控数据的准确性和可靠性。加强供电管理，定期开展线路巡查，配备UPS系统，确保电力故障时</w:t>
      </w:r>
      <w:r>
        <w:rPr>
          <w:rFonts w:hint="eastAsia" w:ascii="宋体" w:hAnsi="宋体"/>
          <w:sz w:val="24"/>
          <w:szCs w:val="24"/>
        </w:rPr>
        <w:t xml:space="preserve">提供足够的电力供应，保证机房设备不因突然断电而损坏。监测机房温度、湿度和洁净度等关键参数，应用空调系统是维护机房环境，调控机房环境参数在合理范围。</w:t>
      </w:r>
      <w:r/>
    </w:p>
    <w:p>
      <w:pPr>
        <w:pStyle w:val="928"/>
        <w:ind w:right="210"/>
        <w:spacing w:line="360" w:lineRule="auto"/>
        <w:tabs>
          <w:tab w:val="left" w:pos="360" w:leader="none"/>
        </w:tabs>
        <w:rPr>
          <w:rFonts w:hint="eastAsia" w:hAnsi="宋体"/>
          <w:b/>
          <w:color w:val="000000"/>
          <w:sz w:val="24"/>
          <w:szCs w:val="24"/>
          <w:lang w:eastAsia="zh-CN"/>
        </w:rPr>
      </w:pPr>
      <w:r/>
      <w:bookmarkStart w:id="193" w:name="_Toc23407"/>
      <w:r/>
      <w:bookmarkStart w:id="194" w:name="_Toc792158983"/>
      <w:r/>
      <w:bookmarkStart w:id="195" w:name="_Toc85478090"/>
      <w:r>
        <w:rPr>
          <w:rFonts w:hint="eastAsia" w:hAnsi="宋体"/>
          <w:color w:val="000000"/>
          <w:sz w:val="24"/>
          <w:szCs w:val="24"/>
          <w:lang w:eastAsia="zh-CN"/>
        </w:rPr>
        <w:t xml:space="preserve">1.2服务器与存储系统运维</w:t>
      </w:r>
      <w:bookmarkEnd w:id="193"/>
      <w:r/>
      <w:bookmarkEnd w:id="194"/>
      <w:r/>
      <w:bookmarkEnd w:id="195"/>
      <w:r>
        <w:rPr>
          <w:rFonts w:hint="eastAsia" w:hAnsi="宋体"/>
          <w:color w:val="000000"/>
          <w:sz w:val="24"/>
          <w:szCs w:val="24"/>
          <w:lang w:eastAsia="zh-CN"/>
        </w:rPr>
        <w:t xml:space="preserve">要求</w:t>
      </w:r>
      <w:r>
        <w:rPr>
          <w:rFonts w:hint="eastAsia" w:hAnsi="宋体"/>
          <w:b/>
          <w:color w:val="000000"/>
          <w:sz w:val="24"/>
          <w:szCs w:val="24"/>
          <w:lang w:eastAsia="zh-CN"/>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建立服务器和存储系统运维白名单制度，避免非授权人员开展服务器和存储系统运维。建立性能监测体系，监测服务器负载、内存利用率、磁盘空间、网络流量等重要指标，及时发出</w:t>
      </w:r>
      <w:r>
        <w:rPr>
          <w:rFonts w:hint="eastAsia" w:ascii="宋体" w:hAnsi="宋体"/>
          <w:sz w:val="24"/>
          <w:szCs w:val="24"/>
        </w:rPr>
        <w:t xml:space="preserve">警告或者采取</w:t>
      </w:r>
      <w:r>
        <w:rPr>
          <w:rFonts w:hint="eastAsia" w:ascii="宋体" w:hAnsi="宋体"/>
          <w:sz w:val="24"/>
          <w:szCs w:val="24"/>
        </w:rPr>
        <w:t xml:space="preserve">应急措施，防止服务器宕机或者性能下降。制定合理更新策略，定期更新基础软件，修复系统漏洞和错误，定期检查服务器日志，及时发现异常行为并进行相应处理。优化服务器配置提高服务</w:t>
      </w:r>
      <w:r>
        <w:rPr>
          <w:rFonts w:hint="eastAsia" w:ascii="宋体" w:hAnsi="宋体"/>
          <w:sz w:val="24"/>
          <w:szCs w:val="24"/>
        </w:rPr>
        <w:t xml:space="preserve">器的性能和响应速度，定期清理垃圾文件和临时文件，释放存储空间，提高服务器的运行效率。定期检查服务器与存储系统的硬件状况，如硬盘、内存、电源等，及时更换老化或故障的设备，以避免硬件故障导致的服务中断。制定备份策略，包括全量备份和增量备份，并在备份完成后验证数据完整性。定期备份数据防止数据丢失、错误或遭到恶意攻击时的灾难，并能够快速恢复服务。定期进行设备清洁和保养，清除设备灰尘和污垢，防止因设备散热导致的设备故障。建立设备维护档案，记录设备的维护和保养情况，包括检查、清洁、更换零件等，大大缩短了故障排除的时间。</w:t>
      </w:r>
      <w:r/>
    </w:p>
    <w:p>
      <w:pPr>
        <w:pStyle w:val="928"/>
        <w:ind w:right="210"/>
        <w:spacing w:line="360" w:lineRule="auto"/>
        <w:tabs>
          <w:tab w:val="left" w:pos="360" w:leader="none"/>
        </w:tabs>
        <w:rPr>
          <w:rFonts w:hint="eastAsia" w:hAnsi="宋体"/>
          <w:b/>
          <w:color w:val="000000"/>
          <w:sz w:val="24"/>
          <w:szCs w:val="24"/>
          <w:lang w:eastAsia="zh-CN"/>
        </w:rPr>
      </w:pPr>
      <w:r>
        <w:rPr>
          <w:rFonts w:hint="eastAsia" w:hAnsi="宋体"/>
          <w:color w:val="000000"/>
          <w:sz w:val="24"/>
          <w:szCs w:val="24"/>
          <w:lang w:eastAsia="zh-CN"/>
        </w:rPr>
        <w:t xml:space="preserve">1.3网络及安全系统运维要求</w:t>
      </w:r>
      <w:r>
        <w:rPr>
          <w:rFonts w:hint="eastAsia" w:hAnsi="宋体"/>
          <w:b/>
          <w:color w:val="000000"/>
          <w:sz w:val="24"/>
          <w:szCs w:val="24"/>
          <w:lang w:eastAsia="zh-CN"/>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保持互联网出口畅通，如出现故障联系网络运营商及时处理故障。内部网络设备之间传输故障，需及时排查网络线路故障。当业务系统不稳定情况下，需配合相关单位对网络系统进行排查，并提供相应网络系统优化方案。建立网络设备和运行状态巡检制度，并形成巡检台账。</w:t>
      </w:r>
      <w:r/>
    </w:p>
    <w:p>
      <w:pPr>
        <w:pStyle w:val="923"/>
        <w:numPr>
          <w:ilvl w:val="0"/>
          <w:numId w:val="22"/>
        </w:numPr>
        <w:spacing w:line="360" w:lineRule="auto"/>
      </w:pPr>
      <w:r/>
      <w:bookmarkStart w:id="196" w:name="_Toc136639845"/>
      <w:r>
        <w:rPr>
          <w:rFonts w:hint="eastAsia" w:ascii="宋体" w:hAnsi="宋体"/>
          <w:b/>
          <w:bCs/>
          <w:sz w:val="24"/>
          <w:szCs w:val="24"/>
        </w:rPr>
        <w:t xml:space="preserve">信息系统运维</w:t>
      </w:r>
      <w:bookmarkEnd w:id="196"/>
      <w:r>
        <w:rPr>
          <w:rFonts w:hint="eastAsia" w:ascii="宋体" w:hAnsi="宋体"/>
          <w:b/>
          <w:bCs/>
          <w:sz w:val="24"/>
          <w:szCs w:val="24"/>
        </w:rPr>
        <w:t xml:space="preserve">要求</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应用系统包括特种设备安全监察平台、特种设备移动监管App、特种设备检验管理平台、特种设备移动检验App、特种设备使用单位服务平台、电梯维保服务平台、大数据分析平台、特种设备数据中心等。主要包括对现有应用系统的运行监测，功能BUG修订，操作系统漏洞的修补，操作使用咨询，紧急故障响应，定期巡检等。保证系统数据库服务器、应用服务器及相关的主机设备、操作系统、数据库和存储设备24小时不间断正常工作运行，确保信息和系统的安全；及时解决</w:t>
      </w:r>
      <w:r>
        <w:rPr>
          <w:rFonts w:hint="eastAsia" w:ascii="宋体" w:hAnsi="宋体"/>
          <w:sz w:val="24"/>
          <w:szCs w:val="24"/>
        </w:rPr>
        <w:t xml:space="preserve">运维期间平台故障，加强平台安全防护能力，满足业务及数据需求增量带来的相关系统性能及功能稳定性要求。根据上级部门的要求和实际业务需求，对平台功能进行维护性的调整并确保发布新版本的及时性和准确性。负责平台日常各系统的监控、巡查、预警、日志分析、生产环境和测评环境管理等，并按月形成运维报告；操作系统安全补丁升级及其他安全相关活动；负责应急保障及故障紧急修复、重大活动保障运维、系统备份与恢复、操作系统与数据库等、操作系统运维服务、安全防护服务等。保障数据同步工具和程序的稳定可用，保障数据同步任务的不间断稳定执行，保</w:t>
      </w:r>
      <w:r>
        <w:rPr>
          <w:rFonts w:hint="eastAsia" w:ascii="宋体" w:hAnsi="宋体"/>
          <w:sz w:val="24"/>
          <w:szCs w:val="24"/>
        </w:rPr>
        <w:t xml:space="preserve">障各业务数据的及时同步。</w:t>
      </w:r>
      <w:r/>
    </w:p>
    <w:p>
      <w:pPr>
        <w:pStyle w:val="928"/>
        <w:numPr>
          <w:ilvl w:val="1"/>
          <w:numId w:val="23"/>
        </w:numPr>
        <w:ind w:left="851" w:right="210" w:hanging="420"/>
        <w:spacing w:line="360" w:lineRule="auto"/>
        <w:tabs>
          <w:tab w:val="left" w:pos="360" w:leader="none"/>
          <w:tab w:val="num" w:pos="709" w:leader="none"/>
        </w:tabs>
        <w:rPr>
          <w:rFonts w:hint="eastAsia" w:hAnsi="宋体"/>
          <w:b/>
          <w:color w:val="000000"/>
          <w:sz w:val="24"/>
          <w:szCs w:val="24"/>
        </w:rPr>
      </w:pPr>
      <w:r>
        <w:rPr>
          <w:rFonts w:hint="eastAsia" w:hAnsi="宋体"/>
          <w:color w:val="000000"/>
          <w:sz w:val="24"/>
          <w:szCs w:val="24"/>
        </w:rPr>
        <w:t xml:space="preserve">平台日常运维要求</w:t>
      </w:r>
      <w:r>
        <w:rPr>
          <w:rFonts w:hint="eastAsia" w:hAnsi="宋体"/>
          <w:b/>
          <w:color w:val="000000"/>
          <w:sz w:val="24"/>
          <w:szCs w:val="24"/>
        </w:rPr>
      </w:r>
      <w:r/>
    </w:p>
    <w:p>
      <w:pPr>
        <w:pStyle w:val="1016"/>
        <w:numPr>
          <w:ilvl w:val="0"/>
          <w:numId w:val="24"/>
        </w:numPr>
        <w:jc w:val="both"/>
        <w:spacing w:line="360" w:lineRule="auto"/>
        <w:widowControl w:val="off"/>
        <w:rPr>
          <w:rFonts w:hint="eastAsia" w:ascii="宋体" w:hAnsi="宋体"/>
          <w:lang w:eastAsia="zh-CN"/>
        </w:rPr>
      </w:pPr>
      <w:r>
        <w:rPr>
          <w:rFonts w:hint="eastAsia" w:ascii="宋体" w:hAnsi="宋体"/>
          <w:lang w:eastAsia="zh-CN"/>
        </w:rPr>
        <w:t xml:space="preserve">负责平台各系统的日常业务监控；</w:t>
      </w:r>
      <w:r/>
    </w:p>
    <w:p>
      <w:pPr>
        <w:pStyle w:val="1016"/>
        <w:numPr>
          <w:ilvl w:val="0"/>
          <w:numId w:val="24"/>
        </w:numPr>
        <w:jc w:val="both"/>
        <w:spacing w:line="360" w:lineRule="auto"/>
        <w:widowControl w:val="off"/>
        <w:rPr>
          <w:rFonts w:hint="eastAsia" w:ascii="宋体" w:hAnsi="宋体"/>
          <w:lang w:eastAsia="zh-CN"/>
        </w:rPr>
      </w:pPr>
      <w:r>
        <w:rPr>
          <w:rFonts w:hint="eastAsia" w:ascii="宋体" w:hAnsi="宋体"/>
          <w:lang w:eastAsia="zh-CN"/>
        </w:rPr>
        <w:t xml:space="preserve">负责监控</w:t>
      </w:r>
      <w:r>
        <w:rPr>
          <w:rFonts w:hint="eastAsia" w:ascii="宋体" w:hAnsi="宋体"/>
          <w:lang w:eastAsia="zh-CN"/>
        </w:rPr>
        <w:t xml:space="preserve">平台的数据库运行情况，如日志文件存储及数据库存储情况,数据文件大小，硬盘大小及数据库异常，当前连接数等项目，记录到巡查记录表并最终形成每月巡查档案；</w:t>
      </w:r>
      <w:r/>
    </w:p>
    <w:p>
      <w:pPr>
        <w:pStyle w:val="1016"/>
        <w:numPr>
          <w:ilvl w:val="0"/>
          <w:numId w:val="24"/>
        </w:numPr>
        <w:jc w:val="both"/>
        <w:spacing w:line="360" w:lineRule="auto"/>
        <w:widowControl w:val="off"/>
        <w:rPr>
          <w:rFonts w:hint="eastAsia" w:ascii="宋体" w:hAnsi="宋体"/>
          <w:lang w:eastAsia="zh-CN"/>
        </w:rPr>
      </w:pPr>
      <w:r>
        <w:rPr>
          <w:rFonts w:hint="eastAsia" w:ascii="宋体" w:hAnsi="宋体"/>
          <w:lang w:eastAsia="zh-CN"/>
        </w:rPr>
        <w:t xml:space="preserve">负责每日巡查系统日志等,排查每日平台运行日志，对于有疑问的日志及时提交开发人员甄别，以尽可能发现平台潜在的问题点；</w:t>
      </w:r>
      <w:r/>
    </w:p>
    <w:p>
      <w:pPr>
        <w:pStyle w:val="1016"/>
        <w:numPr>
          <w:ilvl w:val="0"/>
          <w:numId w:val="24"/>
        </w:numPr>
        <w:jc w:val="both"/>
        <w:spacing w:line="360" w:lineRule="auto"/>
        <w:widowControl w:val="off"/>
        <w:rPr>
          <w:rFonts w:hint="eastAsia" w:ascii="宋体" w:hAnsi="宋体"/>
          <w:lang w:eastAsia="zh-CN"/>
        </w:rPr>
      </w:pPr>
      <w:r>
        <w:rPr>
          <w:rFonts w:hint="eastAsia" w:ascii="宋体" w:hAnsi="宋体"/>
          <w:lang w:eastAsia="zh-CN"/>
        </w:rPr>
        <w:t xml:space="preserve">负责巡查平台运行软、硬件环境、网络环境、内存、CPU 使用情况、平台I/O使用、线程池及数据连接池占用情况、数据库存储空间占用等；</w:t>
      </w:r>
      <w:r/>
    </w:p>
    <w:p>
      <w:pPr>
        <w:pStyle w:val="1016"/>
        <w:numPr>
          <w:ilvl w:val="0"/>
          <w:numId w:val="24"/>
        </w:numPr>
        <w:jc w:val="both"/>
        <w:spacing w:line="360" w:lineRule="auto"/>
        <w:widowControl w:val="off"/>
        <w:rPr>
          <w:rFonts w:hint="eastAsia" w:ascii="宋体" w:hAnsi="宋体"/>
          <w:lang w:eastAsia="zh-CN"/>
        </w:rPr>
      </w:pPr>
      <w:r>
        <w:rPr>
          <w:rFonts w:hint="eastAsia" w:ascii="宋体" w:hAnsi="宋体"/>
          <w:lang w:eastAsia="zh-CN"/>
        </w:rPr>
        <w:t xml:space="preserve">负责及时响应业务管理部门提出的问题，排查、甄别、跟踪问题，并提出解决方案建议；对问题形成平台运维跟踪表文档并存档。定期提交平台运维报告，以记录问题轻重缓急、计划解决时间和运维情况等；</w:t>
      </w:r>
      <w:r/>
    </w:p>
    <w:p>
      <w:pPr>
        <w:pStyle w:val="1016"/>
        <w:numPr>
          <w:ilvl w:val="0"/>
          <w:numId w:val="24"/>
        </w:numPr>
        <w:jc w:val="both"/>
        <w:spacing w:line="360" w:lineRule="auto"/>
        <w:widowControl w:val="off"/>
        <w:rPr>
          <w:rFonts w:hint="eastAsia" w:ascii="宋体" w:hAnsi="宋体"/>
          <w:lang w:eastAsia="zh-CN"/>
        </w:rPr>
      </w:pPr>
      <w:r>
        <w:rPr>
          <w:rFonts w:hint="eastAsia" w:ascii="宋体" w:hAnsi="宋体"/>
          <w:lang w:eastAsia="zh-CN"/>
        </w:rPr>
        <w:t xml:space="preserve">负责平台生产环境的管理、巡查，配合开发人员完成测试，测试通过后，适时进行生产环境升级，并根据升级方案完成生产环境升级更新或者回退到上一次正确版本；</w:t>
      </w:r>
      <w:r/>
    </w:p>
    <w:p>
      <w:pPr>
        <w:pStyle w:val="1016"/>
        <w:numPr>
          <w:ilvl w:val="0"/>
          <w:numId w:val="24"/>
        </w:numPr>
        <w:jc w:val="both"/>
        <w:spacing w:line="360" w:lineRule="auto"/>
        <w:widowControl w:val="off"/>
        <w:rPr>
          <w:rFonts w:hint="eastAsia" w:ascii="宋体" w:hAnsi="宋体"/>
          <w:lang w:eastAsia="zh-CN"/>
        </w:rPr>
      </w:pPr>
      <w:r>
        <w:rPr>
          <w:rFonts w:hint="eastAsia" w:ascii="宋体" w:hAnsi="宋体"/>
          <w:lang w:eastAsia="zh-CN"/>
        </w:rPr>
        <w:t xml:space="preserve">完成数据或接口服务接入，提供数据接入文档和技术支持等。</w:t>
      </w:r>
      <w:r/>
    </w:p>
    <w:p>
      <w:pPr>
        <w:pStyle w:val="928"/>
        <w:numPr>
          <w:ilvl w:val="1"/>
          <w:numId w:val="23"/>
        </w:numPr>
        <w:ind w:left="851" w:right="210" w:hanging="420"/>
        <w:spacing w:line="360" w:lineRule="auto"/>
        <w:tabs>
          <w:tab w:val="left" w:pos="360" w:leader="none"/>
          <w:tab w:val="num" w:pos="709" w:leader="none"/>
        </w:tabs>
        <w:rPr>
          <w:rFonts w:hint="eastAsia" w:hAnsi="宋体"/>
          <w:b/>
          <w:color w:val="000000"/>
          <w:sz w:val="24"/>
          <w:szCs w:val="24"/>
          <w:lang w:eastAsia="en-US"/>
        </w:rPr>
      </w:pPr>
      <w:r>
        <w:rPr>
          <w:rFonts w:hint="eastAsia" w:hAnsi="宋体"/>
          <w:color w:val="000000"/>
          <w:sz w:val="24"/>
          <w:szCs w:val="24"/>
        </w:rPr>
        <w:t xml:space="preserve">系统备份、恢复要求</w:t>
      </w:r>
      <w:r>
        <w:rPr>
          <w:rFonts w:hint="eastAsia" w:hAnsi="宋体"/>
          <w:b/>
          <w:color w:val="000000"/>
          <w:sz w:val="24"/>
          <w:szCs w:val="24"/>
          <w:lang w:eastAsia="en-US"/>
        </w:rPr>
      </w:r>
      <w:r/>
    </w:p>
    <w:p>
      <w:pPr>
        <w:pStyle w:val="1016"/>
        <w:numPr>
          <w:ilvl w:val="0"/>
          <w:numId w:val="25"/>
        </w:numPr>
        <w:jc w:val="both"/>
        <w:spacing w:line="360" w:lineRule="auto"/>
        <w:widowControl w:val="off"/>
        <w:rPr>
          <w:rFonts w:hint="eastAsia" w:ascii="宋体" w:hAnsi="宋体"/>
          <w:lang w:eastAsia="zh-CN"/>
        </w:rPr>
      </w:pPr>
      <w:r>
        <w:rPr>
          <w:rFonts w:hint="eastAsia" w:ascii="宋体" w:hAnsi="宋体"/>
          <w:lang w:eastAsia="zh-CN"/>
        </w:rPr>
        <w:t xml:space="preserve">定期备份重要业务信息、平台数据及软件系统等；</w:t>
      </w:r>
      <w:r/>
    </w:p>
    <w:p>
      <w:pPr>
        <w:pStyle w:val="1016"/>
        <w:numPr>
          <w:ilvl w:val="0"/>
          <w:numId w:val="25"/>
        </w:numPr>
        <w:jc w:val="both"/>
        <w:spacing w:line="360" w:lineRule="auto"/>
        <w:widowControl w:val="off"/>
        <w:rPr>
          <w:rFonts w:hint="eastAsia" w:ascii="宋体" w:hAnsi="宋体"/>
          <w:lang w:eastAsia="zh-CN"/>
        </w:rPr>
      </w:pPr>
      <w:r>
        <w:rPr>
          <w:rFonts w:hint="eastAsia" w:ascii="宋体" w:hAnsi="宋体"/>
          <w:lang w:eastAsia="zh-CN"/>
        </w:rPr>
        <w:t xml:space="preserve">根据数据的重要性和数据对平台运行的影响，执行数据的备份，每月提交数据备份报告，必要时实施数据恢复；</w:t>
      </w:r>
      <w:r/>
    </w:p>
    <w:p>
      <w:pPr>
        <w:pStyle w:val="1016"/>
        <w:numPr>
          <w:ilvl w:val="0"/>
          <w:numId w:val="25"/>
        </w:numPr>
        <w:jc w:val="both"/>
        <w:spacing w:line="360" w:lineRule="auto"/>
        <w:widowControl w:val="off"/>
        <w:rPr>
          <w:rFonts w:hint="eastAsia" w:ascii="宋体" w:hAnsi="宋体"/>
          <w:lang w:eastAsia="zh-CN"/>
        </w:rPr>
      </w:pPr>
      <w:r>
        <w:rPr>
          <w:rFonts w:hint="eastAsia" w:ascii="宋体" w:hAnsi="宋体"/>
          <w:lang w:eastAsia="zh-CN"/>
        </w:rPr>
        <w:t xml:space="preserve">按照控制数据备份和恢复过程的程序，对备份过程进行记录，妥善保存相应文件和</w:t>
      </w:r>
      <w:r>
        <w:rPr>
          <w:rFonts w:hint="eastAsia" w:ascii="宋体" w:hAnsi="宋体"/>
          <w:lang w:eastAsia="zh-CN"/>
        </w:rPr>
        <w:t xml:space="preserve">记录；</w:t>
      </w:r>
      <w:r/>
    </w:p>
    <w:p>
      <w:pPr>
        <w:pStyle w:val="1016"/>
        <w:numPr>
          <w:ilvl w:val="0"/>
          <w:numId w:val="25"/>
        </w:numPr>
        <w:jc w:val="both"/>
        <w:spacing w:line="360" w:lineRule="auto"/>
        <w:widowControl w:val="off"/>
        <w:rPr>
          <w:rFonts w:hint="eastAsia" w:ascii="宋体" w:hAnsi="宋体"/>
          <w:lang w:eastAsia="zh-CN"/>
        </w:rPr>
      </w:pPr>
      <w:r>
        <w:rPr>
          <w:rFonts w:hint="eastAsia" w:ascii="宋体" w:hAnsi="宋体"/>
          <w:lang w:eastAsia="zh-CN"/>
        </w:rPr>
        <w:t xml:space="preserve">按要求，定期执行恢复程序，检查和测试备份介质的有效性，确保可以在恢复程序规定的时间内完成备份的恢复。</w:t>
      </w:r>
      <w:r/>
    </w:p>
    <w:p>
      <w:pPr>
        <w:pStyle w:val="928"/>
        <w:numPr>
          <w:ilvl w:val="1"/>
          <w:numId w:val="23"/>
        </w:numPr>
        <w:ind w:left="851" w:right="210" w:hanging="420"/>
        <w:spacing w:line="360" w:lineRule="auto"/>
        <w:tabs>
          <w:tab w:val="left" w:pos="360" w:leader="none"/>
          <w:tab w:val="num" w:pos="709" w:leader="none"/>
        </w:tabs>
        <w:rPr>
          <w:rFonts w:hint="eastAsia" w:hAnsi="宋体"/>
          <w:b/>
          <w:color w:val="000000"/>
          <w:sz w:val="24"/>
          <w:szCs w:val="24"/>
          <w:lang w:eastAsia="zh-CN"/>
        </w:rPr>
      </w:pPr>
      <w:r>
        <w:rPr>
          <w:rFonts w:hint="eastAsia" w:hAnsi="宋体"/>
          <w:color w:val="000000"/>
          <w:sz w:val="24"/>
          <w:szCs w:val="24"/>
          <w:lang w:eastAsia="zh-CN"/>
        </w:rPr>
        <w:t xml:space="preserve">操作系统、数据库等保障要求</w:t>
      </w:r>
      <w:r>
        <w:rPr>
          <w:rFonts w:hint="eastAsia" w:hAnsi="宋体"/>
          <w:b/>
          <w:color w:val="000000"/>
          <w:sz w:val="24"/>
          <w:szCs w:val="24"/>
          <w:lang w:eastAsia="zh-CN"/>
        </w:rPr>
      </w:r>
      <w:r/>
    </w:p>
    <w:p>
      <w:pPr>
        <w:pStyle w:val="923"/>
        <w:spacing w:line="360" w:lineRule="auto"/>
        <w:rPr>
          <w:rFonts w:hint="eastAsia" w:ascii="宋体" w:hAnsi="宋体"/>
          <w:sz w:val="24"/>
          <w:szCs w:val="24"/>
        </w:rPr>
      </w:pPr>
      <w:r>
        <w:rPr>
          <w:rFonts w:hint="eastAsia" w:ascii="宋体" w:hAnsi="宋体"/>
          <w:sz w:val="24"/>
          <w:szCs w:val="24"/>
        </w:rPr>
        <w:t xml:space="preserve">关于操作系统和数据库安全保障，主要应包括但不仅限于以下工作内容：</w:t>
      </w:r>
      <w:r/>
    </w:p>
    <w:p>
      <w:pPr>
        <w:pStyle w:val="1016"/>
        <w:numPr>
          <w:ilvl w:val="0"/>
          <w:numId w:val="26"/>
        </w:numPr>
        <w:jc w:val="both"/>
        <w:spacing w:line="360" w:lineRule="auto"/>
        <w:widowControl w:val="off"/>
        <w:rPr>
          <w:rFonts w:hint="eastAsia" w:ascii="宋体" w:hAnsi="宋体"/>
          <w:lang w:eastAsia="zh-CN"/>
        </w:rPr>
      </w:pPr>
      <w:r>
        <w:rPr>
          <w:rFonts w:hint="eastAsia" w:ascii="宋体" w:hAnsi="宋体"/>
          <w:lang w:eastAsia="zh-CN"/>
        </w:rPr>
        <w:t xml:space="preserve">对发现的系统安全漏洞及时进行修补；</w:t>
      </w:r>
      <w:r/>
    </w:p>
    <w:p>
      <w:pPr>
        <w:pStyle w:val="1016"/>
        <w:numPr>
          <w:ilvl w:val="0"/>
          <w:numId w:val="26"/>
        </w:numPr>
        <w:jc w:val="both"/>
        <w:spacing w:line="360" w:lineRule="auto"/>
        <w:widowControl w:val="off"/>
        <w:rPr>
          <w:rFonts w:hint="eastAsia" w:ascii="宋体" w:hAnsi="宋体"/>
          <w:lang w:eastAsia="zh-CN"/>
        </w:rPr>
      </w:pPr>
      <w:r>
        <w:rPr>
          <w:rFonts w:hint="eastAsia" w:ascii="宋体" w:hAnsi="宋体"/>
          <w:lang w:eastAsia="zh-CN"/>
        </w:rPr>
        <w:t xml:space="preserve">及时安装系统的最新补丁程序，并对重要文件进行备份后，方可实施系统补丁程序的安装；</w:t>
      </w:r>
      <w:r/>
    </w:p>
    <w:p>
      <w:pPr>
        <w:pStyle w:val="1016"/>
        <w:numPr>
          <w:ilvl w:val="0"/>
          <w:numId w:val="26"/>
        </w:numPr>
        <w:jc w:val="both"/>
        <w:spacing w:line="360" w:lineRule="auto"/>
        <w:widowControl w:val="off"/>
        <w:rPr>
          <w:rFonts w:hint="eastAsia" w:ascii="宋体" w:hAnsi="宋体"/>
          <w:lang w:eastAsia="zh-CN"/>
        </w:rPr>
      </w:pPr>
      <w:r>
        <w:rPr>
          <w:rFonts w:hint="eastAsia" w:ascii="宋体" w:hAnsi="宋体"/>
          <w:lang w:eastAsia="zh-CN"/>
        </w:rPr>
        <w:t xml:space="preserve">所有对系统进行的升级更新维护，需详细记录操作日志，包括重要的日常操作、运行维护记录、参数的设置和修改等内容。</w:t>
      </w:r>
      <w:r/>
    </w:p>
    <w:p>
      <w:pPr>
        <w:pStyle w:val="928"/>
        <w:numPr>
          <w:ilvl w:val="1"/>
          <w:numId w:val="23"/>
        </w:numPr>
        <w:ind w:left="851" w:right="210" w:hanging="420"/>
        <w:spacing w:line="360" w:lineRule="auto"/>
        <w:tabs>
          <w:tab w:val="left" w:pos="360" w:leader="none"/>
          <w:tab w:val="num" w:pos="709" w:leader="none"/>
        </w:tabs>
        <w:rPr>
          <w:rFonts w:hint="eastAsia" w:hAnsi="宋体"/>
          <w:b/>
          <w:color w:val="000000"/>
          <w:sz w:val="24"/>
          <w:szCs w:val="24"/>
          <w:lang w:eastAsia="en-US"/>
        </w:rPr>
      </w:pPr>
      <w:r>
        <w:rPr>
          <w:rFonts w:hint="eastAsia" w:hAnsi="宋体"/>
          <w:color w:val="000000"/>
          <w:sz w:val="24"/>
          <w:szCs w:val="24"/>
        </w:rPr>
        <w:t xml:space="preserve">安全防护服务</w:t>
      </w:r>
      <w:r>
        <w:rPr>
          <w:rFonts w:hint="eastAsia" w:hAnsi="宋体"/>
          <w:b/>
          <w:color w:val="000000"/>
          <w:sz w:val="24"/>
          <w:szCs w:val="24"/>
          <w:lang w:eastAsia="en-US"/>
        </w:rPr>
      </w:r>
      <w:r/>
    </w:p>
    <w:p>
      <w:pPr>
        <w:pStyle w:val="923"/>
        <w:ind w:firstLine="480"/>
        <w:spacing w:line="360" w:lineRule="auto"/>
        <w:rPr>
          <w:rFonts w:hint="eastAsia" w:ascii="宋体" w:hAnsi="宋体"/>
          <w:sz w:val="24"/>
          <w:szCs w:val="24"/>
        </w:rPr>
      </w:pPr>
      <w:r>
        <w:rPr>
          <w:rFonts w:hint="eastAsia" w:ascii="宋体" w:hAnsi="宋体"/>
          <w:sz w:val="24"/>
          <w:szCs w:val="24"/>
        </w:rPr>
        <w:t xml:space="preserve">配合平台所有应用系统及操作系统的安全防护工作，具体内容如下：</w:t>
      </w:r>
      <w:r/>
    </w:p>
    <w:p>
      <w:pPr>
        <w:pStyle w:val="1016"/>
        <w:numPr>
          <w:ilvl w:val="0"/>
          <w:numId w:val="27"/>
        </w:numPr>
        <w:jc w:val="both"/>
        <w:spacing w:line="360" w:lineRule="auto"/>
        <w:widowControl w:val="off"/>
        <w:rPr>
          <w:rFonts w:hint="eastAsia" w:ascii="宋体" w:hAnsi="宋体"/>
          <w:lang w:eastAsia="zh-CN"/>
        </w:rPr>
      </w:pPr>
      <w:r>
        <w:rPr>
          <w:rFonts w:hint="eastAsia" w:ascii="宋体" w:hAnsi="宋体"/>
          <w:lang w:eastAsia="zh-CN"/>
        </w:rPr>
        <w:t xml:space="preserve">负责硬件设备日常监控、病毒木马防护等事件的处理；</w:t>
      </w:r>
      <w:r/>
    </w:p>
    <w:p>
      <w:pPr>
        <w:pStyle w:val="1016"/>
        <w:numPr>
          <w:ilvl w:val="0"/>
          <w:numId w:val="27"/>
        </w:numPr>
        <w:jc w:val="both"/>
        <w:spacing w:line="360" w:lineRule="auto"/>
        <w:widowControl w:val="off"/>
        <w:rPr>
          <w:rFonts w:hint="eastAsia" w:ascii="宋体" w:hAnsi="宋体"/>
          <w:lang w:eastAsia="zh-CN"/>
        </w:rPr>
      </w:pPr>
      <w:r>
        <w:rPr>
          <w:rFonts w:hint="eastAsia" w:ascii="宋体" w:hAnsi="宋体"/>
          <w:lang w:eastAsia="zh-CN"/>
        </w:rPr>
        <w:t xml:space="preserve">负责软件系统和数据的备份工作；</w:t>
      </w:r>
      <w:r/>
    </w:p>
    <w:p>
      <w:pPr>
        <w:pStyle w:val="1016"/>
        <w:numPr>
          <w:ilvl w:val="0"/>
          <w:numId w:val="27"/>
        </w:numPr>
        <w:jc w:val="both"/>
        <w:spacing w:line="360" w:lineRule="auto"/>
        <w:widowControl w:val="off"/>
        <w:rPr>
          <w:rFonts w:hint="eastAsia" w:ascii="宋体" w:hAnsi="宋体"/>
          <w:lang w:eastAsia="zh-CN"/>
        </w:rPr>
      </w:pPr>
      <w:r>
        <w:rPr>
          <w:rFonts w:hint="eastAsia" w:ascii="宋体" w:hAnsi="宋体"/>
          <w:lang w:eastAsia="zh-CN"/>
        </w:rPr>
        <w:t xml:space="preserve">配合采购人完成安全相关设备的使用和部署；</w:t>
      </w:r>
      <w:r/>
    </w:p>
    <w:p>
      <w:pPr>
        <w:pStyle w:val="1016"/>
        <w:numPr>
          <w:ilvl w:val="0"/>
          <w:numId w:val="27"/>
        </w:numPr>
        <w:jc w:val="both"/>
        <w:spacing w:line="360" w:lineRule="auto"/>
        <w:widowControl w:val="off"/>
        <w:rPr>
          <w:rFonts w:hint="eastAsia" w:ascii="宋体" w:hAnsi="宋体"/>
          <w:lang w:eastAsia="zh-CN"/>
        </w:rPr>
      </w:pPr>
      <w:r>
        <w:rPr>
          <w:rFonts w:hint="eastAsia" w:ascii="宋体" w:hAnsi="宋体"/>
          <w:lang w:eastAsia="zh-CN"/>
        </w:rPr>
        <w:t xml:space="preserve">配合采购人的安全巡检，针对信息系统安全等保测评及日常安全检测的整改报告，完成主要风险点及漏洞进行漏洞补丁升级操作。</w:t>
      </w:r>
      <w:r/>
    </w:p>
    <w:p>
      <w:pPr>
        <w:pStyle w:val="923"/>
        <w:numPr>
          <w:ilvl w:val="0"/>
          <w:numId w:val="22"/>
        </w:numPr>
        <w:spacing w:line="360" w:lineRule="auto"/>
        <w:rPr>
          <w:rFonts w:hint="eastAsia" w:ascii="宋体" w:hAnsi="宋体"/>
          <w:b/>
          <w:bCs/>
          <w:sz w:val="24"/>
          <w:szCs w:val="24"/>
        </w:rPr>
      </w:pPr>
      <w:r/>
      <w:bookmarkStart w:id="197" w:name="_Toc136639846"/>
      <w:r>
        <w:rPr>
          <w:rFonts w:hint="eastAsia" w:ascii="宋体" w:hAnsi="宋体"/>
          <w:b/>
          <w:bCs/>
          <w:sz w:val="24"/>
          <w:szCs w:val="24"/>
        </w:rPr>
        <w:t xml:space="preserve">数据资源运维</w:t>
      </w:r>
      <w:bookmarkEnd w:id="197"/>
      <w:r>
        <w:rPr>
          <w:rFonts w:hint="eastAsia" w:ascii="宋体" w:hAnsi="宋体"/>
          <w:b/>
          <w:bCs/>
          <w:sz w:val="24"/>
          <w:szCs w:val="24"/>
        </w:rPr>
        <w:t xml:space="preserve">要求</w:t>
      </w:r>
      <w:r/>
    </w:p>
    <w:p>
      <w:pPr>
        <w:pStyle w:val="1016"/>
        <w:numPr>
          <w:ilvl w:val="0"/>
          <w:numId w:val="28"/>
        </w:numPr>
        <w:jc w:val="both"/>
        <w:spacing w:line="360" w:lineRule="auto"/>
        <w:widowControl w:val="off"/>
        <w:rPr>
          <w:rFonts w:hint="eastAsia" w:ascii="宋体" w:hAnsi="宋体" w:cs="宋体"/>
          <w:lang w:eastAsia="zh-CN"/>
        </w:rPr>
      </w:pPr>
      <w:r>
        <w:rPr>
          <w:rFonts w:hint="eastAsia" w:ascii="宋体" w:hAnsi="宋体" w:cs="宋体"/>
          <w:lang w:eastAsia="zh-CN"/>
        </w:rPr>
        <w:t xml:space="preserve">在系统运行维护过程中，根据业务系统改造过程中产生的数据差异，对数据采用数据交换的方式进行处理维护。每季度检查数据库运行日志，核对数据备份情况。</w:t>
      </w:r>
      <w:r/>
    </w:p>
    <w:p>
      <w:pPr>
        <w:pStyle w:val="1016"/>
        <w:numPr>
          <w:ilvl w:val="0"/>
          <w:numId w:val="28"/>
        </w:numPr>
        <w:jc w:val="both"/>
        <w:spacing w:line="360" w:lineRule="auto"/>
        <w:widowControl w:val="off"/>
        <w:rPr>
          <w:rFonts w:hint="eastAsia" w:ascii="宋体" w:hAnsi="宋体" w:cs="宋体"/>
          <w:lang w:eastAsia="zh-CN"/>
        </w:rPr>
      </w:pPr>
      <w:r>
        <w:rPr>
          <w:rFonts w:hint="eastAsia" w:ascii="宋体" w:hAnsi="宋体" w:cs="宋体"/>
          <w:lang w:eastAsia="zh-CN"/>
        </w:rPr>
        <w:t xml:space="preserve">数据质量控制：对系统运维中发现的数据同步、数据服务、数据接入等异常情况进行预警并及时修复。</w:t>
      </w:r>
      <w:r/>
    </w:p>
    <w:p>
      <w:pPr>
        <w:pStyle w:val="1016"/>
        <w:numPr>
          <w:ilvl w:val="0"/>
          <w:numId w:val="28"/>
        </w:numPr>
        <w:jc w:val="both"/>
        <w:spacing w:line="360" w:lineRule="auto"/>
        <w:widowControl w:val="off"/>
        <w:rPr>
          <w:rFonts w:hint="eastAsia" w:ascii="宋体" w:hAnsi="宋体" w:cs="宋体"/>
          <w:lang w:eastAsia="zh-CN"/>
        </w:rPr>
      </w:pPr>
      <w:r>
        <w:rPr>
          <w:rFonts w:hint="eastAsia" w:ascii="宋体" w:hAnsi="宋体" w:cs="宋体"/>
          <w:lang w:eastAsia="zh-CN"/>
        </w:rPr>
        <w:t xml:space="preserve">数据字典维护：根据数据</w:t>
      </w:r>
      <w:r>
        <w:rPr>
          <w:rFonts w:hint="eastAsia" w:ascii="宋体" w:hAnsi="宋体" w:cs="宋体"/>
          <w:lang w:eastAsia="zh-CN"/>
        </w:rPr>
        <w:t xml:space="preserve">标准、业务需求保障数据字典库的及时更新和准确性。</w:t>
      </w:r>
      <w:r/>
    </w:p>
    <w:p>
      <w:pPr>
        <w:pStyle w:val="1016"/>
        <w:numPr>
          <w:ilvl w:val="0"/>
          <w:numId w:val="28"/>
        </w:numPr>
        <w:jc w:val="both"/>
        <w:spacing w:line="360" w:lineRule="auto"/>
        <w:widowControl w:val="off"/>
        <w:rPr>
          <w:rFonts w:hint="eastAsia" w:ascii="宋体" w:hAnsi="宋体" w:cs="宋体"/>
          <w:lang w:eastAsia="zh-CN"/>
        </w:rPr>
      </w:pPr>
      <w:r>
        <w:rPr>
          <w:rFonts w:hint="eastAsia" w:ascii="宋体" w:hAnsi="宋体" w:cs="宋体"/>
          <w:lang w:eastAsia="zh-CN"/>
        </w:rPr>
        <w:t xml:space="preserve">数据加工服务：对业务部门定制化数据查询需求，能够提供多库关联、多表关联等复杂数据加工和查询服务。</w:t>
      </w:r>
      <w:r/>
    </w:p>
    <w:p>
      <w:pPr>
        <w:pStyle w:val="1016"/>
        <w:numPr>
          <w:ilvl w:val="0"/>
          <w:numId w:val="28"/>
        </w:numPr>
        <w:jc w:val="both"/>
        <w:spacing w:line="360" w:lineRule="auto"/>
        <w:widowControl w:val="off"/>
        <w:rPr>
          <w:rFonts w:hint="eastAsia" w:ascii="宋体" w:hAnsi="宋体" w:cs="宋体"/>
          <w:lang w:eastAsia="zh-CN"/>
        </w:rPr>
      </w:pPr>
      <w:r>
        <w:rPr>
          <w:rFonts w:hint="eastAsia" w:ascii="宋体" w:hAnsi="宋体" w:cs="宋体"/>
          <w:lang w:eastAsia="zh-CN"/>
        </w:rPr>
        <w:t xml:space="preserve">数据对接要求：保证接口的正常运行，数据及时获取和推送。</w:t>
      </w:r>
      <w:r/>
    </w:p>
    <w:p>
      <w:pPr>
        <w:pStyle w:val="1016"/>
        <w:numPr>
          <w:ilvl w:val="0"/>
          <w:numId w:val="28"/>
        </w:numPr>
        <w:jc w:val="both"/>
        <w:spacing w:line="360" w:lineRule="auto"/>
        <w:widowControl w:val="off"/>
        <w:rPr>
          <w:rFonts w:hint="eastAsia" w:ascii="宋体" w:hAnsi="宋体" w:cs="宋体"/>
          <w:lang w:eastAsia="zh-CN"/>
        </w:rPr>
      </w:pPr>
      <w:r>
        <w:rPr>
          <w:rFonts w:hint="eastAsia" w:ascii="宋体" w:hAnsi="宋体" w:cs="宋体"/>
          <w:lang w:eastAsia="zh-CN"/>
        </w:rPr>
        <w:t xml:space="preserve">巡检要求：定期的资深工程师定期巡检，及时与用户进行交流，及时协调解决维护工作中的问题。</w:t>
      </w:r>
      <w:r/>
    </w:p>
    <w:p>
      <w:pPr>
        <w:pStyle w:val="923"/>
        <w:numPr>
          <w:ilvl w:val="0"/>
          <w:numId w:val="22"/>
        </w:numPr>
        <w:spacing w:line="360" w:lineRule="auto"/>
        <w:rPr>
          <w:rFonts w:hint="eastAsia" w:ascii="宋体" w:hAnsi="宋体"/>
          <w:b/>
          <w:bCs/>
          <w:sz w:val="24"/>
          <w:szCs w:val="24"/>
        </w:rPr>
      </w:pPr>
      <w:r/>
      <w:bookmarkStart w:id="198" w:name="_Toc136639848"/>
      <w:r>
        <w:rPr>
          <w:rFonts w:hint="eastAsia" w:ascii="宋体" w:hAnsi="宋体"/>
          <w:b/>
          <w:bCs/>
          <w:sz w:val="24"/>
          <w:szCs w:val="24"/>
        </w:rPr>
        <w:t xml:space="preserve">其他运维</w:t>
      </w:r>
      <w:bookmarkEnd w:id="198"/>
      <w:r>
        <w:rPr>
          <w:rFonts w:hint="eastAsia" w:ascii="宋体" w:hAnsi="宋体"/>
          <w:b/>
          <w:bCs/>
          <w:sz w:val="24"/>
          <w:szCs w:val="24"/>
        </w:rPr>
        <w:t xml:space="preserve">要求</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安全服务：配合平台所有应用系统及操作系统的安全防护工作，负责硬件设备日常监控、病毒木马防护等事件的处理；负责软件系统和数据的备份工作；配合采购人完成安全相关设备的使用和部署；配合采购人的安全巡检，针对信息系统安全等保测评及日常安全检测的整改报告，完成主要风险点及漏洞进行漏洞补丁升级操作。</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咨询服务：中标人为采购人提供系统升级、扩充、改造、迁移等咨询服务。结合采购人的实际情况，为采购人详细制订切实可行的技术方案和合理的费用计划。协助采购人建立健全规范的管理制度和系统使用维护的技术流程及规范。建立系统的配置档案和升级维护档案，定期提交系统维护及管理报告。</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管理制度服务：协助采购人建立健全规范的管理制度和系统使用维护的技术流程及规范。建立系统的配置档案和升级维护档案，定期提交系统维护及管理报告。</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培训服务：为采购人</w:t>
      </w:r>
      <w:r>
        <w:rPr>
          <w:rFonts w:hint="eastAsia" w:ascii="宋体" w:hAnsi="宋体"/>
          <w:sz w:val="24"/>
          <w:szCs w:val="24"/>
        </w:rPr>
        <w:t xml:space="preserve">信息化服务人员的技术水平及信息化服务管理能力进行相关专业的培训，不少于2次。培训可以采用灵活多样的方式如面对面交流、课堂授课、邮件沟通等。</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保密要求:中标人必须承诺，对运维过程中的文档、资料、数据均有保密义务，并签订保密协议。由于中标人及其工作人员泄露、冒用、误用或违法使用而造成的一切责任和损失，均由中标人承担。</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技术支持：本地化应用；提供7*24小时电话支持服务，响应时间小于30分钟。工作时间有不少于1名专业技术人员在岗值守提供服务，接到故障报告后立即响应。一般故障2小时内解决，严重故障24小时内解决。若硬件故障无法在48小时内修复硬件设备，服务方应当更换设备备件确保及时解决排除问题。</w:t>
      </w:r>
      <w:r/>
    </w:p>
    <w:p>
      <w:pPr>
        <w:pStyle w:val="923"/>
        <w:numPr>
          <w:ilvl w:val="0"/>
          <w:numId w:val="22"/>
        </w:numPr>
        <w:spacing w:line="360" w:lineRule="auto"/>
        <w:rPr>
          <w:rFonts w:hint="eastAsia" w:ascii="宋体" w:hAnsi="宋体"/>
          <w:b/>
          <w:bCs/>
          <w:sz w:val="24"/>
          <w:szCs w:val="24"/>
        </w:rPr>
      </w:pPr>
      <w:r/>
      <w:bookmarkStart w:id="199" w:name="_Toc136639850"/>
      <w:r/>
      <w:bookmarkStart w:id="200" w:name="_Toc471596088"/>
      <w:r/>
      <w:bookmarkStart w:id="201" w:name="_Toc85478106"/>
      <w:r/>
      <w:bookmarkStart w:id="202" w:name="_Toc721753447"/>
      <w:r/>
      <w:bookmarkStart w:id="203" w:name="_Toc1434"/>
      <w:r>
        <w:rPr>
          <w:rFonts w:hint="eastAsia" w:ascii="宋体" w:hAnsi="宋体"/>
          <w:b/>
          <w:bCs/>
          <w:sz w:val="24"/>
          <w:szCs w:val="24"/>
        </w:rPr>
        <w:t xml:space="preserve">运维服务质量考核</w:t>
      </w:r>
      <w:bookmarkEnd w:id="199"/>
      <w:r/>
      <w:bookmarkEnd w:id="200"/>
      <w:r/>
      <w:bookmarkEnd w:id="201"/>
      <w:r/>
      <w:bookmarkEnd w:id="202"/>
      <w:r/>
      <w:bookmarkEnd w:id="203"/>
      <w:r>
        <w:rPr>
          <w:rFonts w:hint="eastAsia" w:ascii="宋体" w:hAnsi="宋体"/>
          <w:b/>
          <w:bCs/>
          <w:sz w:val="24"/>
          <w:szCs w:val="24"/>
        </w:rPr>
      </w:r>
      <w:r/>
    </w:p>
    <w:p>
      <w:pPr>
        <w:pStyle w:val="1016"/>
        <w:numPr>
          <w:ilvl w:val="1"/>
          <w:numId w:val="29"/>
        </w:numPr>
        <w:jc w:val="both"/>
        <w:spacing w:line="360" w:lineRule="auto"/>
        <w:widowControl w:val="off"/>
        <w:rPr>
          <w:rFonts w:hint="eastAsia" w:ascii="宋体" w:hAnsi="宋体"/>
        </w:rPr>
      </w:pPr>
      <w:r>
        <w:rPr>
          <w:rFonts w:hint="eastAsia" w:ascii="宋体" w:hAnsi="宋体"/>
        </w:rPr>
        <w:t xml:space="preserve">考核结果</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采取百分制，划分为 A、B、C、D 四个等级，以考核小组评定为准。各个等级对应分数如下：</w:t>
      </w:r>
      <w:r/>
    </w:p>
    <w:tbl>
      <w:tblPr>
        <w:tblW w:w="0" w:type="auto"/>
        <w:tblInd w:w="4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4"/>
        <w:gridCol w:w="4264"/>
      </w:tblGrid>
      <w:tr>
        <w:trPr/>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ind w:left="0"/>
              <w:jc w:val="center"/>
              <w:spacing w:line="360" w:lineRule="auto"/>
              <w:rPr>
                <w:rFonts w:hint="eastAsia" w:ascii="宋体" w:hAnsi="宋体"/>
                <w:b/>
                <w:bCs/>
                <w:sz w:val="24"/>
              </w:rPr>
            </w:pPr>
            <w:r>
              <w:rPr>
                <w:rFonts w:hint="eastAsia" w:ascii="宋体" w:hAnsi="宋体"/>
                <w:b/>
                <w:bCs/>
                <w:sz w:val="24"/>
              </w:rPr>
              <w:t xml:space="preserve">最终考核分数</w:t>
            </w:r>
            <w:r/>
          </w:p>
        </w:tc>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ind w:left="0"/>
              <w:jc w:val="center"/>
              <w:spacing w:line="360" w:lineRule="auto"/>
              <w:rPr>
                <w:rFonts w:hint="eastAsia" w:ascii="宋体" w:hAnsi="宋体"/>
                <w:b/>
                <w:bCs/>
                <w:sz w:val="24"/>
              </w:rPr>
            </w:pPr>
            <w:r>
              <w:rPr>
                <w:rFonts w:hint="eastAsia" w:ascii="宋体" w:hAnsi="宋体"/>
                <w:b/>
                <w:bCs/>
                <w:sz w:val="24"/>
              </w:rPr>
              <w:t xml:space="preserve">等级</w:t>
            </w:r>
            <w:r/>
          </w:p>
        </w:tc>
      </w:tr>
      <w:tr>
        <w:trPr/>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ind w:left="0"/>
              <w:jc w:val="center"/>
              <w:spacing w:line="360" w:lineRule="auto"/>
              <w:rPr>
                <w:rFonts w:hint="eastAsia" w:ascii="宋体" w:hAnsi="宋体"/>
                <w:sz w:val="24"/>
              </w:rPr>
            </w:pPr>
            <w:r>
              <w:rPr>
                <w:rFonts w:hint="eastAsia" w:ascii="宋体" w:hAnsi="宋体"/>
                <w:sz w:val="24"/>
              </w:rPr>
              <w:t xml:space="preserve">90 分-100分</w:t>
            </w:r>
            <w:r/>
          </w:p>
        </w:tc>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ind w:left="0"/>
              <w:jc w:val="center"/>
              <w:spacing w:line="360" w:lineRule="auto"/>
              <w:rPr>
                <w:rFonts w:hint="eastAsia" w:ascii="宋体" w:hAnsi="宋体"/>
                <w:sz w:val="24"/>
              </w:rPr>
            </w:pPr>
            <w:r>
              <w:rPr>
                <w:rFonts w:hint="eastAsia" w:ascii="宋体" w:hAnsi="宋体"/>
                <w:sz w:val="24"/>
              </w:rPr>
              <w:t xml:space="preserve">A</w:t>
            </w:r>
            <w:r/>
          </w:p>
        </w:tc>
      </w:tr>
      <w:tr>
        <w:trPr/>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ind w:left="0"/>
              <w:jc w:val="center"/>
              <w:spacing w:line="360" w:lineRule="auto"/>
              <w:rPr>
                <w:rFonts w:hint="eastAsia" w:ascii="宋体" w:hAnsi="宋体"/>
                <w:sz w:val="24"/>
              </w:rPr>
            </w:pPr>
            <w:r>
              <w:rPr>
                <w:rFonts w:hint="eastAsia" w:ascii="宋体" w:hAnsi="宋体"/>
                <w:sz w:val="24"/>
              </w:rPr>
              <w:t xml:space="preserve">70 分-89 分</w:t>
            </w:r>
            <w:r/>
          </w:p>
        </w:tc>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ind w:left="0"/>
              <w:jc w:val="center"/>
              <w:spacing w:line="360" w:lineRule="auto"/>
              <w:rPr>
                <w:rFonts w:hint="eastAsia" w:ascii="宋体" w:hAnsi="宋体"/>
                <w:sz w:val="24"/>
              </w:rPr>
            </w:pPr>
            <w:r>
              <w:rPr>
                <w:rFonts w:hint="eastAsia" w:ascii="宋体" w:hAnsi="宋体"/>
                <w:sz w:val="24"/>
              </w:rPr>
              <w:t xml:space="preserve">B</w:t>
            </w:r>
            <w:r/>
          </w:p>
        </w:tc>
      </w:tr>
      <w:tr>
        <w:trPr/>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ind w:left="0"/>
              <w:jc w:val="center"/>
              <w:spacing w:line="360" w:lineRule="auto"/>
              <w:rPr>
                <w:rFonts w:hint="eastAsia" w:ascii="宋体" w:hAnsi="宋体"/>
                <w:sz w:val="24"/>
              </w:rPr>
            </w:pPr>
            <w:r>
              <w:rPr>
                <w:rFonts w:hint="eastAsia" w:ascii="宋体" w:hAnsi="宋体"/>
                <w:sz w:val="24"/>
              </w:rPr>
              <w:t xml:space="preserve">50 分-69 分</w:t>
            </w:r>
            <w:r/>
          </w:p>
        </w:tc>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ind w:left="0"/>
              <w:jc w:val="center"/>
              <w:spacing w:line="360" w:lineRule="auto"/>
              <w:rPr>
                <w:rFonts w:hint="eastAsia" w:ascii="宋体" w:hAnsi="宋体"/>
                <w:sz w:val="24"/>
              </w:rPr>
            </w:pPr>
            <w:r>
              <w:rPr>
                <w:rFonts w:hint="eastAsia" w:ascii="宋体" w:hAnsi="宋体"/>
                <w:sz w:val="24"/>
              </w:rPr>
              <w:t xml:space="preserve">C</w:t>
            </w:r>
            <w:r/>
          </w:p>
        </w:tc>
      </w:tr>
      <w:tr>
        <w:trPr/>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numPr>
                <w:ilvl w:val="0"/>
                <w:numId w:val="30"/>
              </w:numPr>
              <w:jc w:val="center"/>
              <w:spacing w:after="57" w:line="360" w:lineRule="auto"/>
              <w:rPr>
                <w:rFonts w:hint="eastAsia" w:ascii="宋体" w:hAnsi="宋体"/>
                <w:sz w:val="24"/>
              </w:rPr>
            </w:pPr>
            <w:r>
              <w:rPr>
                <w:rFonts w:hint="eastAsia" w:ascii="宋体" w:hAnsi="宋体"/>
                <w:sz w:val="24"/>
              </w:rPr>
              <w:t xml:space="preserve">分-49 分</w:t>
            </w:r>
            <w:r/>
          </w:p>
        </w:tc>
        <w:tc>
          <w:tcPr>
            <w:tcBorders>
              <w:top w:val="single" w:color="000000" w:sz="4" w:space="0"/>
              <w:left w:val="single" w:color="000000" w:sz="4" w:space="0"/>
              <w:bottom w:val="single" w:color="000000" w:sz="4" w:space="0"/>
              <w:right w:val="single" w:color="000000" w:sz="4" w:space="0"/>
            </w:tcBorders>
            <w:tcW w:w="4264" w:type="dxa"/>
            <w:vAlign w:val="top"/>
            <w:textDirection w:val="lrTb"/>
            <w:noWrap w:val="false"/>
          </w:tcPr>
          <w:p>
            <w:pPr>
              <w:pStyle w:val="982"/>
              <w:ind w:left="0"/>
              <w:jc w:val="center"/>
              <w:spacing w:line="360" w:lineRule="auto"/>
              <w:rPr>
                <w:rFonts w:hint="eastAsia" w:ascii="宋体" w:hAnsi="宋体"/>
                <w:sz w:val="24"/>
              </w:rPr>
            </w:pPr>
            <w:r>
              <w:rPr>
                <w:rFonts w:hint="eastAsia" w:ascii="宋体" w:hAnsi="宋体"/>
                <w:sz w:val="24"/>
              </w:rPr>
              <w:t xml:space="preserve">D</w:t>
            </w:r>
            <w:r/>
          </w:p>
        </w:tc>
      </w:tr>
    </w:tbl>
    <w:p>
      <w:pPr>
        <w:pStyle w:val="982"/>
        <w:ind w:left="860"/>
        <w:spacing w:line="360" w:lineRule="auto"/>
        <w:rPr>
          <w:rFonts w:hint="eastAsia" w:ascii="宋体" w:hAnsi="宋体"/>
          <w:sz w:val="24"/>
        </w:rPr>
      </w:pPr>
      <w:r>
        <w:rPr>
          <w:rFonts w:hint="eastAsia" w:ascii="宋体" w:hAnsi="宋体"/>
          <w:sz w:val="24"/>
        </w:rPr>
      </w:r>
      <w:r/>
    </w:p>
    <w:p>
      <w:pPr>
        <w:pStyle w:val="1016"/>
        <w:numPr>
          <w:ilvl w:val="1"/>
          <w:numId w:val="29"/>
        </w:numPr>
        <w:jc w:val="both"/>
        <w:spacing w:line="360" w:lineRule="auto"/>
        <w:widowControl w:val="off"/>
        <w:rPr>
          <w:rFonts w:hint="eastAsia" w:ascii="宋体" w:hAnsi="宋体"/>
        </w:rPr>
      </w:pPr>
      <w:r/>
      <w:bookmarkStart w:id="204" w:name="_Toc148987963"/>
      <w:r>
        <w:rPr>
          <w:rFonts w:hint="eastAsia" w:ascii="宋体" w:hAnsi="宋体"/>
        </w:rPr>
        <w:t xml:space="preserve">考核指标</w:t>
      </w:r>
      <w:bookmarkEnd w:id="204"/>
      <w:r>
        <w:rPr>
          <w:rFonts w:hint="eastAsia" w:ascii="宋体" w:hAnsi="宋体"/>
        </w:rPr>
      </w:r>
      <w:r/>
    </w:p>
    <w:tbl>
      <w:tblPr>
        <w:tblW w:w="7938"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260"/>
        <w:gridCol w:w="567"/>
        <w:gridCol w:w="2693"/>
        <w:gridCol w:w="880"/>
      </w:tblGrid>
      <w:tr>
        <w:trPr/>
        <w:tc>
          <w:tcPr>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考核项目</w:t>
            </w:r>
            <w:r/>
          </w:p>
        </w:tc>
        <w:tc>
          <w:tcPr>
            <w:tcBorders>
              <w:top w:val="single" w:color="000000" w:sz="4" w:space="0"/>
              <w:left w:val="single" w:color="000000" w:sz="4" w:space="0"/>
              <w:bottom w:val="single" w:color="000000" w:sz="4" w:space="0"/>
              <w:right w:val="single" w:color="000000" w:sz="4" w:space="0"/>
            </w:tcBorders>
            <w:tcW w:w="2693"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考核标准</w:t>
            </w:r>
            <w:r/>
          </w:p>
        </w:tc>
        <w:tc>
          <w:tcPr>
            <w:tcBorders>
              <w:top w:val="single" w:color="000000" w:sz="4" w:space="0"/>
              <w:left w:val="single" w:color="000000" w:sz="4" w:space="0"/>
              <w:bottom w:val="single" w:color="000000" w:sz="4" w:space="0"/>
              <w:right w:val="single" w:color="000000" w:sz="4" w:space="0"/>
            </w:tcBorders>
            <w:tcW w:w="880"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标准得分</w:t>
            </w:r>
            <w:r/>
          </w:p>
        </w:tc>
      </w:tr>
      <w:tr>
        <w:trPr/>
        <w:tc>
          <w:tcPr>
            <w:tcBorders>
              <w:top w:val="single" w:color="000000" w:sz="4" w:space="0"/>
              <w:left w:val="single" w:color="000000" w:sz="4" w:space="0"/>
              <w:bottom w:val="single" w:color="000000" w:sz="4" w:space="0"/>
              <w:right w:val="single" w:color="000000" w:sz="4" w:space="0"/>
            </w:tcBorders>
            <w:tcW w:w="538"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一</w:t>
            </w:r>
            <w:r/>
          </w:p>
        </w:tc>
        <w:tc>
          <w:tcPr>
            <w:gridSpan w:val="3"/>
            <w:tcBorders>
              <w:top w:val="single" w:color="000000" w:sz="4" w:space="0"/>
              <w:left w:val="single" w:color="000000" w:sz="4" w:space="0"/>
              <w:bottom w:val="single" w:color="000000" w:sz="4" w:space="0"/>
              <w:right w:val="single" w:color="000000" w:sz="4" w:space="0"/>
            </w:tcBorders>
            <w:tcW w:w="6520"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运行维护</w:t>
            </w:r>
            <w:r/>
          </w:p>
        </w:tc>
        <w:tc>
          <w:tcPr>
            <w:tcBorders>
              <w:top w:val="single" w:color="000000" w:sz="4" w:space="0"/>
              <w:left w:val="single" w:color="000000" w:sz="4" w:space="0"/>
              <w:bottom w:val="single" w:color="000000" w:sz="4" w:space="0"/>
              <w:right w:val="single" w:color="000000" w:sz="4" w:space="0"/>
            </w:tcBorders>
            <w:tcW w:w="880"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30</w:t>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每周一次对关键设备、业务软件定期全面检查，保证有效性，安全状态、运行状态和功能等异常情况并记录</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未按照要求进行巡检、检测和记录，扣4分；检测项目缺失每项扣1分。</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8</w:t>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每周一次对主机工作状态、定制 化业务应用、接口数据传输、数据备份等进行巡检，查看并记录后端软硬件运行状况及告警信息；实时监控运行状况，监控内容包括运行状态、cpu、内存占用率等</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未按照要求进行巡检、监 控，扣4分；巡检项目缺失每项扣 1 分</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8</w:t>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根据需要及时对主机、相关数据存储、备份、定制化业务应用等进行响应式维护</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未按要求进行响应式维护， 扣4 分；响应式维护项目缺失每项扣 1 分</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7</w:t>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827"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根据要求按时修复设备、网络、软 件等故障 </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未按要求进行故障修复，扣2分</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7</w:t>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二</w:t>
            </w:r>
            <w:r/>
          </w:p>
        </w:tc>
        <w:tc>
          <w:tcPr>
            <w:gridSpan w:val="3"/>
            <w:tcBorders>
              <w:top w:val="single" w:color="000000" w:sz="4" w:space="0"/>
              <w:left w:val="single" w:color="000000" w:sz="4" w:space="0"/>
              <w:bottom w:val="single" w:color="000000" w:sz="4" w:space="0"/>
              <w:right w:val="single" w:color="000000" w:sz="4" w:space="0"/>
            </w:tcBorders>
            <w:tcW w:w="6520"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服务指标控制</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30</w:t>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系统可用率:大于等于 90%</w:t>
            </w:r>
            <w:r/>
          </w:p>
        </w:tc>
        <w:tc>
          <w:tcPr>
            <w:gridSpan w:val="2"/>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系统可用率小于 90%，扣 2分: 小于 85%，扣5分;小于 75%，扣 10 分</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10</w:t>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服务受理时间: 7*24 小时</w:t>
            </w:r>
            <w:r/>
          </w:p>
        </w:tc>
        <w:tc>
          <w:tcPr>
            <w:gridSpan w:val="2"/>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不满足要求,该项得分为 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6</w:t>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服务响应时间:常驻，即时响应非常驻≤2 小时。</w:t>
            </w:r>
            <w:r/>
          </w:p>
        </w:tc>
        <w:tc>
          <w:tcPr>
            <w:gridSpan w:val="2"/>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响应滞后0.5小时,扣2分</w:t>
            </w:r>
            <w:r>
              <w:rPr>
                <w:rFonts w:hint="eastAsia" w:ascii="宋体" w:hAnsi="宋体"/>
                <w:sz w:val="24"/>
                <w:szCs w:val="24"/>
              </w:rPr>
              <w:t xml:space="preserve">滞后 1 小时，扣4 分;滞后2 小时，扣6分。</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6</w:t>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故障恢复时间:一般故障小于等于2 小时，重大故障小于等于 6 小时。 </w:t>
            </w:r>
            <w:r/>
          </w:p>
        </w:tc>
        <w:tc>
          <w:tcPr>
            <w:gridSpan w:val="2"/>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故障修复时间滞后 1 小时扣 2 分; 滞后 6 小时，扣 4 分;滞后 12 小时，扣8 分</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8</w:t>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三</w:t>
            </w:r>
            <w:r/>
          </w:p>
        </w:tc>
        <w:tc>
          <w:tcPr>
            <w:gridSpan w:val="3"/>
            <w:tcBorders>
              <w:top w:val="single" w:color="000000" w:sz="4" w:space="0"/>
              <w:left w:val="single" w:color="000000" w:sz="4" w:space="0"/>
              <w:bottom w:val="single" w:color="000000" w:sz="4" w:space="0"/>
              <w:right w:val="single" w:color="000000" w:sz="4" w:space="0"/>
            </w:tcBorders>
            <w:tcW w:w="6520"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组织体系</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20</w:t>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应成立专职队伍负责运维工作，运维人员由技术人员、管理人员组成，明确运维人员不少于 3 人，并根据工作内容配备相应的专业技术人员。</w:t>
            </w:r>
            <w:r/>
          </w:p>
        </w:tc>
        <w:tc>
          <w:tcPr>
            <w:gridSpan w:val="2"/>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未根据工作内容配置相关人员或配置人员不足，缺 1人，扣2 分。</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7</w:t>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根据实际建立高效的工作模式，合理利用资源。应建立项目经理、运维工程师、运维技术员等技术支持体系。</w:t>
            </w:r>
            <w:r/>
          </w:p>
        </w:tc>
        <w:tc>
          <w:tcPr>
            <w:gridSpan w:val="2"/>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技术体系不完善扣 2 分; 缺失每项扣 1 分。</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7</w:t>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运维公司应进行岗位设计，制定岗位职责。</w:t>
            </w:r>
            <w:r/>
          </w:p>
        </w:tc>
        <w:tc>
          <w:tcPr>
            <w:gridSpan w:val="2"/>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无岗位设计和岗位职责扣 4分;缺失每项扣 2 分。</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6</w:t>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四</w:t>
            </w:r>
            <w:r/>
          </w:p>
        </w:tc>
        <w:tc>
          <w:tcPr>
            <w:gridSpan w:val="3"/>
            <w:tcBorders>
              <w:top w:val="single" w:color="000000" w:sz="4" w:space="0"/>
              <w:left w:val="single" w:color="000000" w:sz="4" w:space="0"/>
              <w:bottom w:val="single" w:color="000000" w:sz="4" w:space="0"/>
              <w:right w:val="single" w:color="000000" w:sz="4" w:space="0"/>
            </w:tcBorders>
            <w:tcW w:w="6520" w:type="dxa"/>
            <w:vAlign w:val="top"/>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保障资源</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b/>
                <w:bCs/>
                <w:sz w:val="24"/>
                <w:szCs w:val="24"/>
              </w:rPr>
            </w:pPr>
            <w:r>
              <w:rPr>
                <w:rFonts w:hint="eastAsia" w:ascii="宋体" w:hAnsi="宋体"/>
                <w:b/>
                <w:bCs/>
                <w:sz w:val="24"/>
                <w:szCs w:val="24"/>
              </w:rPr>
              <w:t xml:space="preserve">20</w:t>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应建立维护对象清单、应急预案、技术资料档案等；应对信息系统运行状况、运维过程进行记录，并整理形成系统运行资料。</w:t>
            </w:r>
            <w:r/>
          </w:p>
        </w:tc>
        <w:tc>
          <w:tcPr>
            <w:gridSpan w:val="2"/>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未建立上述清单档案扣 3 分；未形成系统运行资料扣 2 分。</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10</w:t>
            </w:r>
            <w:r/>
          </w:p>
        </w:tc>
      </w:tr>
      <w:tr>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260" w:type="dxa"/>
            <w:vAlign w:val="top"/>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应建立健全运维管理制度，主要有工作制度、行为规范、操作规程等。</w:t>
            </w:r>
            <w:r/>
          </w:p>
        </w:tc>
        <w:tc>
          <w:tcPr>
            <w:gridSpan w:val="2"/>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923"/>
              <w:spacing w:line="360" w:lineRule="auto"/>
              <w:rPr>
                <w:rFonts w:hint="eastAsia" w:ascii="宋体" w:hAnsi="宋体"/>
                <w:sz w:val="24"/>
                <w:szCs w:val="24"/>
              </w:rPr>
            </w:pPr>
            <w:r>
              <w:rPr>
                <w:rFonts w:hint="eastAsia" w:ascii="宋体" w:hAnsi="宋体"/>
                <w:sz w:val="24"/>
                <w:szCs w:val="24"/>
              </w:rPr>
              <w:t xml:space="preserve">未建立相关制度扣 5 分；缺</w:t>
            </w:r>
            <w:r>
              <w:rPr>
                <w:rFonts w:hint="eastAsia" w:ascii="宋体" w:hAnsi="宋体"/>
                <w:sz w:val="24"/>
                <w:szCs w:val="24"/>
              </w:rPr>
              <w:t xml:space="preserve"> 失每项扣 1 分</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923"/>
              <w:jc w:val="center"/>
              <w:spacing w:line="360" w:lineRule="auto"/>
              <w:rPr>
                <w:rFonts w:hint="eastAsia" w:ascii="宋体" w:hAnsi="宋体"/>
                <w:sz w:val="24"/>
                <w:szCs w:val="24"/>
              </w:rPr>
            </w:pPr>
            <w:r>
              <w:rPr>
                <w:rFonts w:hint="eastAsia" w:ascii="宋体" w:hAnsi="宋体"/>
                <w:sz w:val="24"/>
                <w:szCs w:val="24"/>
              </w:rPr>
              <w:t xml:space="preserve">10</w:t>
            </w:r>
            <w:r/>
          </w:p>
        </w:tc>
      </w:tr>
    </w:tbl>
    <w:p>
      <w:pPr>
        <w:pStyle w:val="1016"/>
        <w:ind w:left="860"/>
        <w:spacing w:line="360" w:lineRule="auto"/>
        <w:rPr>
          <w:rFonts w:hint="eastAsia" w:ascii="宋体" w:hAnsi="宋体"/>
        </w:rPr>
      </w:pPr>
      <w:r>
        <w:rPr>
          <w:rFonts w:hint="eastAsia" w:ascii="宋体" w:hAnsi="宋体"/>
        </w:rPr>
      </w:r>
      <w:r/>
    </w:p>
    <w:p>
      <w:pPr>
        <w:pStyle w:val="1016"/>
        <w:numPr>
          <w:ilvl w:val="1"/>
          <w:numId w:val="29"/>
        </w:numPr>
        <w:jc w:val="both"/>
        <w:spacing w:line="360" w:lineRule="auto"/>
        <w:widowControl w:val="off"/>
        <w:rPr>
          <w:rFonts w:hint="eastAsia" w:ascii="宋体" w:hAnsi="宋体"/>
        </w:rPr>
      </w:pPr>
      <w:r/>
      <w:bookmarkStart w:id="205" w:name="_Toc148987964"/>
      <w:r>
        <w:rPr>
          <w:rFonts w:hint="eastAsia" w:ascii="宋体" w:hAnsi="宋体"/>
        </w:rPr>
        <w:t xml:space="preserve">考核奖惩</w:t>
      </w:r>
      <w:bookmarkEnd w:id="205"/>
      <w:r>
        <w:rPr>
          <w:rFonts w:hint="eastAsia" w:ascii="宋体" w:hAnsi="宋体"/>
        </w:rPr>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费用根据当年运维考核等级按比例据实支付。考核结果为A级(90分-100分)，系统运维费按照当年应支付额的 100％支付；考核结果为B级（70分-89分），系统运维费按照当年应支付额的 85％支付；考核结果为C级（50分-69分），系统运维费按照当年应支付额的 50％支付；考核结果为D级（0分-49分），系统运维费不予支付，解除承包合同。</w:t>
      </w:r>
      <w:r/>
    </w:p>
    <w:p>
      <w:pPr>
        <w:pStyle w:val="1042"/>
        <w:numPr>
          <w:ilvl w:val="1"/>
          <w:numId w:val="30"/>
        </w:numPr>
        <w:widowControl/>
        <w:rPr>
          <w:rFonts w:hint="eastAsia" w:ascii="宋体" w:hAnsi="宋体"/>
          <w:b/>
        </w:rPr>
      </w:pPr>
      <w:r>
        <w:rPr>
          <w:rFonts w:hint="eastAsia" w:ascii="宋体" w:hAnsi="宋体"/>
          <w:b/>
        </w:rPr>
        <w:t xml:space="preserve">维保硬件设备、软件系统清单</w:t>
      </w:r>
      <w:r/>
    </w:p>
    <w:p>
      <w:pPr>
        <w:pStyle w:val="923"/>
        <w:ind w:firstLine="425"/>
        <w:jc w:val="left"/>
        <w:spacing w:line="360" w:lineRule="auto"/>
        <w:rPr>
          <w:rFonts w:hint="eastAsia" w:ascii="宋体" w:hAnsi="宋体"/>
          <w:sz w:val="24"/>
          <w:szCs w:val="24"/>
        </w:rPr>
      </w:pPr>
      <w:r>
        <w:rPr>
          <w:rFonts w:hint="eastAsia" w:ascii="宋体" w:hAnsi="宋体"/>
          <w:sz w:val="24"/>
          <w:szCs w:val="24"/>
        </w:rPr>
        <w:t xml:space="preserve">如需了解采购人现场软硬件详细参数，各供应商请自行联系采购人进行现场勘测。业务信息系统概况见下图：</w:t>
      </w:r>
      <w:r/>
    </w:p>
    <w:p>
      <w:pPr>
        <w:pStyle w:val="1040"/>
        <w:ind w:left="840" w:hanging="420"/>
        <w:jc w:val="center"/>
        <w:spacing w:line="360" w:lineRule="auto"/>
        <w:widowControl/>
        <w:rPr>
          <w:rFonts w:hint="eastAsia" w:ascii="宋体" w:hAnsi="宋体"/>
          <w:color w:val="000000"/>
          <w:sz w:val="24"/>
          <w:szCs w:val="24"/>
        </w:rPr>
      </w:pPr>
      <w:r>
        <w:rPr>
          <w:rFonts w:hint="eastAsia" w:ascii="宋体" w:hAnsi="宋体"/>
          <w:color w:val="000000"/>
          <w:sz w:val="24"/>
          <w:szCs w:val="24"/>
        </w:rPr>
        <w:t xml:space="preserve">表1  业务信息系统运维范围</w:t>
      </w:r>
      <w:r/>
    </w:p>
    <w:tbl>
      <w:tblPr>
        <w:tblW w:w="58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560"/>
        <w:gridCol w:w="3394"/>
        <w:gridCol w:w="851"/>
      </w:tblGrid>
      <w:tr>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b/>
                <w:sz w:val="24"/>
                <w:szCs w:val="24"/>
              </w:rPr>
            </w:pPr>
            <w:r>
              <w:rPr>
                <w:rFonts w:hint="eastAsia" w:ascii="宋体" w:hAnsi="宋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b/>
                <w:sz w:val="24"/>
                <w:szCs w:val="24"/>
              </w:rPr>
            </w:pPr>
            <w:r>
              <w:rPr>
                <w:rFonts w:hint="eastAsia" w:ascii="宋体" w:hAnsi="宋体"/>
                <w:b/>
                <w:sz w:val="24"/>
                <w:szCs w:val="24"/>
              </w:rPr>
              <w:t xml:space="preserve">系统名称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923"/>
              <w:jc w:val="center"/>
              <w:spacing w:line="360" w:lineRule="auto"/>
              <w:widowControl/>
              <w:rPr>
                <w:rFonts w:hint="eastAsia" w:ascii="宋体" w:hAnsi="宋体"/>
                <w:b/>
                <w:sz w:val="24"/>
                <w:szCs w:val="24"/>
              </w:rPr>
            </w:pPr>
            <w:r>
              <w:rPr>
                <w:rFonts w:hint="eastAsia" w:ascii="宋体" w:hAnsi="宋体"/>
                <w:b/>
                <w:sz w:val="24"/>
                <w:szCs w:val="24"/>
              </w:rPr>
              <w:t xml:space="preserve">备注</w:t>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特种设备安全监察平台</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特种设备移动监管App</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特种设备检验管理平台</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特种设备移动检验App</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特种设备使用单位服务平台</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电梯维保服务平台</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大数据分析平台</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特种设备数据中心</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CA电子签章</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其它配套设备</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物理服务器</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虚拟服务器</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t xml:space="preserve">存储</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23"/>
              <w:jc w:val="center"/>
              <w:spacing w:line="360" w:lineRule="auto"/>
              <w:widowControl/>
              <w:rPr>
                <w:rFonts w:hint="eastAsia" w:ascii="宋体" w:hAnsi="宋体"/>
                <w:sz w:val="24"/>
                <w:szCs w:val="24"/>
              </w:rPr>
            </w:pPr>
            <w:r>
              <w:rPr>
                <w:rFonts w:hint="eastAsia" w:ascii="宋体" w:hAnsi="宋体"/>
                <w:sz w:val="24"/>
                <w:szCs w:val="24"/>
              </w:rPr>
            </w:r>
            <w:r/>
          </w:p>
        </w:tc>
      </w:tr>
    </w:tbl>
    <w:p>
      <w:pPr>
        <w:pStyle w:val="923"/>
        <w:ind w:firstLine="480"/>
        <w:spacing w:line="360" w:lineRule="auto"/>
        <w:rPr>
          <w:rFonts w:hint="eastAsia" w:ascii="宋体" w:hAnsi="宋体"/>
          <w:bCs/>
          <w:sz w:val="24"/>
          <w:szCs w:val="24"/>
        </w:rPr>
      </w:pPr>
      <w:r>
        <w:rPr>
          <w:rFonts w:hint="eastAsia" w:ascii="宋体" w:hAnsi="宋体"/>
          <w:bCs/>
          <w:sz w:val="24"/>
          <w:szCs w:val="24"/>
        </w:rPr>
      </w:r>
      <w:r/>
    </w:p>
    <w:p>
      <w:pPr>
        <w:pStyle w:val="923"/>
        <w:ind w:firstLine="480"/>
        <w:spacing w:line="360" w:lineRule="auto"/>
        <w:rPr>
          <w:rFonts w:hint="eastAsia" w:ascii="宋体" w:hAnsi="宋体"/>
          <w:bCs/>
          <w:sz w:val="24"/>
          <w:szCs w:val="24"/>
        </w:rPr>
      </w:pPr>
      <w:r>
        <w:rPr>
          <w:rFonts w:hint="eastAsia" w:ascii="宋体" w:hAnsi="宋体"/>
          <w:bCs/>
          <w:sz w:val="24"/>
          <w:szCs w:val="24"/>
        </w:rPr>
      </w:r>
      <w:r/>
    </w:p>
    <w:p>
      <w:pPr>
        <w:pStyle w:val="923"/>
        <w:ind w:firstLine="480"/>
        <w:spacing w:line="360" w:lineRule="auto"/>
        <w:rPr>
          <w:rFonts w:hint="eastAsia" w:ascii="宋体" w:hAnsi="宋体"/>
          <w:bCs/>
          <w:sz w:val="24"/>
          <w:szCs w:val="24"/>
        </w:rPr>
      </w:pPr>
      <w:r>
        <w:rPr>
          <w:rFonts w:hint="eastAsia" w:ascii="宋体" w:hAnsi="宋体"/>
          <w:bCs/>
          <w:sz w:val="24"/>
          <w:szCs w:val="24"/>
        </w:rPr>
      </w:r>
      <w:r/>
    </w:p>
    <w:p>
      <w:pPr>
        <w:pStyle w:val="923"/>
        <w:ind w:firstLine="480"/>
        <w:spacing w:line="360" w:lineRule="auto"/>
        <w:rPr>
          <w:rFonts w:hint="eastAsia" w:ascii="宋体" w:hAnsi="宋体"/>
          <w:bCs/>
          <w:sz w:val="24"/>
          <w:szCs w:val="24"/>
        </w:rPr>
      </w:pPr>
      <w:r>
        <w:rPr>
          <w:rFonts w:hint="eastAsia" w:ascii="宋体" w:hAnsi="宋体"/>
          <w:bCs/>
          <w:sz w:val="24"/>
          <w:szCs w:val="24"/>
        </w:rPr>
      </w:r>
      <w:r/>
    </w:p>
    <w:p>
      <w:pPr>
        <w:pStyle w:val="923"/>
        <w:ind w:firstLine="480"/>
        <w:spacing w:line="360" w:lineRule="auto"/>
        <w:rPr>
          <w:rFonts w:ascii="宋体" w:hAnsi="宋体"/>
          <w:b/>
          <w:sz w:val="30"/>
          <w:szCs w:val="30"/>
        </w:rPr>
      </w:pPr>
      <w:r>
        <w:rPr>
          <w:rFonts w:ascii="宋体" w:hAnsi="宋体"/>
          <w:bCs/>
          <w:sz w:val="24"/>
          <w:szCs w:val="24"/>
        </w:rPr>
        <w:br w:type="page" w:clear="all"/>
      </w:r>
      <w:r>
        <w:rPr>
          <w:rFonts w:hint="eastAsia" w:ascii="宋体" w:hAnsi="宋体"/>
          <w:b/>
          <w:sz w:val="30"/>
          <w:szCs w:val="30"/>
        </w:rPr>
        <w:t xml:space="preserve">第二部分  有关说明</w:t>
      </w:r>
      <w:r>
        <w:rPr>
          <w:rFonts w:ascii="宋体" w:hAnsi="宋体"/>
          <w:b/>
          <w:sz w:val="30"/>
          <w:szCs w:val="30"/>
        </w:rPr>
      </w:r>
      <w:r/>
    </w:p>
    <w:p>
      <w:pPr>
        <w:pStyle w:val="923"/>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投标总报价包括满足本项目服务要求的从项目中标起到项目正式交付以及服务期内所发生的一切费用。</w:t>
      </w:r>
      <w:r>
        <w:rPr>
          <w:rFonts w:ascii="宋体"/>
          <w:bCs/>
          <w:sz w:val="24"/>
          <w:szCs w:val="24"/>
        </w:rPr>
      </w:r>
      <w:r/>
    </w:p>
    <w:p>
      <w:pPr>
        <w:pStyle w:val="923"/>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通过中国海关报关验放进入中国境内且产自中国境外的产品不在本项目的报价范围。</w:t>
      </w:r>
      <w:r>
        <w:rPr>
          <w:rFonts w:ascii="宋体"/>
          <w:bCs/>
          <w:sz w:val="24"/>
          <w:szCs w:val="24"/>
        </w:rPr>
      </w:r>
      <w:r/>
    </w:p>
    <w:p>
      <w:pPr>
        <w:pStyle w:val="923"/>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sz w:val="24"/>
          <w:szCs w:val="24"/>
        </w:rPr>
      </w:r>
      <w:r/>
    </w:p>
    <w:p>
      <w:pPr>
        <w:pStyle w:val="923"/>
        <w:numPr>
          <w:ilvl w:val="1"/>
          <w:numId w:val="7"/>
        </w:numPr>
        <w:ind w:left="0" w:firstLine="480"/>
        <w:spacing w:line="360" w:lineRule="auto"/>
        <w:tabs>
          <w:tab w:val="left" w:pos="525" w:leader="none"/>
          <w:tab w:val="clear" w:pos="780" w:leader="none"/>
          <w:tab w:val="left" w:pos="945" w:leader="none"/>
        </w:tabs>
        <w:rPr>
          <w:rFonts w:ascii="宋体"/>
          <w:bCs/>
          <w:sz w:val="24"/>
          <w:szCs w:val="24"/>
        </w:rPr>
      </w:pPr>
      <w:r>
        <w:rPr>
          <w:rFonts w:hint="eastAsia" w:ascii="宋体" w:hAnsi="宋体"/>
          <w:bCs/>
          <w:sz w:val="24"/>
          <w:szCs w:val="24"/>
        </w:rPr>
        <w:t xml:space="preserve">投标人必须在满足招标文件要求的基础上进行报价，如有技术偏离请于投标偏离表中说明。</w:t>
      </w:r>
      <w:r>
        <w:rPr>
          <w:rFonts w:ascii="宋体"/>
          <w:bCs/>
          <w:sz w:val="24"/>
          <w:szCs w:val="24"/>
        </w:rPr>
      </w: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ascii="宋体" w:hAnsi="宋体"/>
          <w:bCs/>
          <w:sz w:val="24"/>
          <w:szCs w:val="24"/>
        </w:rPr>
        <w:t xml:space="preserve">服务期</w:t>
      </w:r>
      <w:r>
        <w:rPr>
          <w:rFonts w:hint="eastAsia" w:ascii="宋体" w:hAnsi="宋体"/>
          <w:bCs/>
          <w:sz w:val="24"/>
          <w:szCs w:val="24"/>
        </w:rPr>
        <w:t xml:space="preserve">：</w:t>
      </w:r>
      <w:r>
        <w:rPr>
          <w:rFonts w:hint="eastAsia" w:ascii="宋体" w:hAnsi="宋体"/>
          <w:bCs/>
          <w:sz w:val="24"/>
          <w:szCs w:val="24"/>
        </w:rPr>
        <w:t xml:space="preserve">自合同签订生效之日起1年。</w:t>
      </w:r>
      <w:r>
        <w:rPr>
          <w:rFonts w:ascii="宋体"/>
          <w:bCs/>
          <w:sz w:val="24"/>
          <w:szCs w:val="24"/>
        </w:rPr>
      </w: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付款方式：</w:t>
      </w:r>
      <w:r>
        <w:rPr>
          <w:rFonts w:hint="eastAsia" w:ascii="宋体" w:hAnsi="宋体"/>
          <w:bCs/>
          <w:sz w:val="24"/>
          <w:szCs w:val="24"/>
        </w:rPr>
        <w:t xml:space="preserve">合同签订一个月内，支付合同金额的40%；服务期结束后，支付合同金额60%。</w:t>
      </w:r>
      <w:r>
        <w:rPr>
          <w:rFonts w:ascii="宋体"/>
          <w:bCs/>
          <w:sz w:val="24"/>
          <w:szCs w:val="24"/>
        </w:rPr>
      </w: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本项目合同履行地点：</w:t>
      </w:r>
      <w:r>
        <w:rPr>
          <w:rFonts w:hint="eastAsia" w:ascii="宋体" w:hAnsi="宋体"/>
          <w:bCs/>
          <w:sz w:val="24"/>
          <w:szCs w:val="24"/>
        </w:rPr>
        <w:t xml:space="preserve">无锡市市场监督管理局</w:t>
      </w:r>
      <w:r>
        <w:rPr>
          <w:rFonts w:hint="eastAsia" w:ascii="宋体" w:hAnsi="宋体"/>
          <w:bCs/>
          <w:sz w:val="24"/>
          <w:szCs w:val="24"/>
        </w:rPr>
        <w:t xml:space="preserve">，具体地点以合同书约定为准。中标方必须按采购人要求将本项目中货物送到指定地点</w:t>
      </w:r>
      <w:r>
        <w:rPr>
          <w:rFonts w:ascii="宋体" w:hAnsi="宋体"/>
          <w:bCs/>
          <w:sz w:val="24"/>
          <w:szCs w:val="24"/>
        </w:rPr>
        <w:t xml:space="preserve">(</w:t>
      </w:r>
      <w:r>
        <w:rPr>
          <w:rFonts w:hint="eastAsia" w:ascii="宋体" w:hAnsi="宋体"/>
          <w:bCs/>
          <w:sz w:val="24"/>
          <w:szCs w:val="24"/>
        </w:rPr>
        <w:t xml:space="preserve">包括可能的分布范围</w:t>
      </w:r>
      <w:r>
        <w:rPr>
          <w:rFonts w:ascii="宋体" w:hAnsi="宋体"/>
          <w:bCs/>
          <w:sz w:val="24"/>
          <w:szCs w:val="24"/>
        </w:rPr>
        <w:t xml:space="preserve">)</w:t>
      </w:r>
      <w:r>
        <w:rPr>
          <w:rFonts w:hint="eastAsia" w:ascii="宋体" w:hAnsi="宋体"/>
          <w:bCs/>
          <w:sz w:val="24"/>
          <w:szCs w:val="24"/>
        </w:rPr>
        <w:t xml:space="preserve">，并分地实施安装调试。</w:t>
      </w:r>
      <w:r>
        <w:rPr>
          <w:rFonts w:ascii="宋体"/>
          <w:bCs/>
          <w:sz w:val="24"/>
          <w:szCs w:val="24"/>
        </w:rPr>
      </w: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w:t>
      </w:r>
      <w:r>
        <w:rPr>
          <w:rFonts w:hint="eastAsia"/>
          <w:sz w:val="24"/>
          <w:szCs w:val="24"/>
        </w:rPr>
        <w:t xml:space="preserve">涉及</w:t>
      </w:r>
      <w:r>
        <w:rPr>
          <w:rFonts w:hint="eastAsia"/>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sz w:val="24"/>
        </w:rPr>
        <w:t xml:space="preserve">《中华人民共和国政府采购法》</w:t>
      </w:r>
      <w:r>
        <w:rPr>
          <w:rFonts w:hint="eastAsia" w:ascii="宋体" w:hAnsi="宋体"/>
          <w:bCs/>
          <w:sz w:val="24"/>
        </w:rPr>
        <w:t xml:space="preserve">第七十七条第一款的规定追究法律责任。</w:t>
      </w:r>
      <w:r>
        <w:rPr>
          <w:rFonts w:hint="eastAsia" w:ascii="宋体"/>
          <w:bCs/>
          <w:sz w:val="24"/>
          <w:szCs w:val="24"/>
        </w:rPr>
      </w: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w:t>
      </w:r>
      <w:r>
        <w:rPr>
          <w:rFonts w:hint="eastAsia" w:ascii="宋体"/>
          <w:bCs/>
          <w:sz w:val="24"/>
          <w:szCs w:val="24"/>
        </w:rPr>
        <w:t xml:space="preserve">微企业不得将合同分包给大中型企业，中型企业不得将合同分包给大型企业。</w:t>
      </w: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923"/>
        <w:spacing w:line="360" w:lineRule="auto"/>
        <w:rPr>
          <w:rFonts w:ascii="宋体"/>
          <w:bCs/>
          <w:sz w:val="24"/>
          <w:szCs w:val="24"/>
        </w:rPr>
      </w:pPr>
      <w:r>
        <w:rPr>
          <w:rFonts w:ascii="宋体"/>
          <w:bCs/>
          <w:sz w:val="24"/>
          <w:szCs w:val="24"/>
        </w:rPr>
        <w:t xml:space="preserve"> </w:t>
      </w:r>
      <w:r>
        <w:rPr>
          <w:rFonts w:ascii="宋体"/>
          <w:bCs/>
          <w:sz w:val="24"/>
          <w:szCs w:val="24"/>
        </w:rPr>
      </w:r>
      <w:r/>
    </w:p>
    <w:p>
      <w:pPr>
        <w:pStyle w:val="923"/>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923"/>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23"/>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w:t>
      </w:r>
      <w:r>
        <w:rPr>
          <w:rFonts w:hint="eastAsia" w:ascii="宋体"/>
          <w:bCs/>
          <w:sz w:val="24"/>
          <w:szCs w:val="24"/>
        </w:rPr>
        <w:t xml:space="preserve">涉及</w:t>
      </w:r>
      <w:r>
        <w:rPr>
          <w:rFonts w:hint="eastAsia" w:ascii="宋体"/>
          <w:bCs/>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23"/>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92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2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pStyle w:val="923"/>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w:t>
      </w:r>
      <w:r>
        <w:rPr>
          <w:rFonts w:hint="eastAsia"/>
          <w:sz w:val="24"/>
          <w:szCs w:val="24"/>
        </w:rPr>
        <w:t xml:space="preserve">目中如有</w:t>
      </w:r>
      <w:r>
        <w:rPr>
          <w:rFonts w:hint="eastAsia"/>
          <w:sz w:val="24"/>
          <w:szCs w:val="24"/>
        </w:rPr>
        <w:t xml:space="preserve">涉及</w:t>
      </w:r>
      <w:r>
        <w:rPr>
          <w:rFonts w:hint="eastAsia"/>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23"/>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923"/>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923"/>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92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w:t>
      </w:r>
      <w:r>
        <w:rPr>
          <w:rFonts w:hint="eastAsia" w:ascii="宋体"/>
          <w:bCs/>
          <w:sz w:val="24"/>
          <w:szCs w:val="24"/>
        </w:rPr>
        <w:t xml:space="preserve">jiangsu.gov.cn/）的保险保函模块进行办理。</w:t>
      </w:r>
      <w:r>
        <w:rPr>
          <w:rFonts w:hint="eastAsia" w:ascii="宋体"/>
          <w:bCs/>
          <w:sz w:val="24"/>
          <w:szCs w:val="24"/>
        </w:rPr>
      </w:r>
      <w:r/>
    </w:p>
    <w:p>
      <w:pPr>
        <w:pStyle w:val="923"/>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sz w:val="24"/>
          <w:szCs w:val="24"/>
        </w:rPr>
        <w:t xml:space="preserve">本项目中如有</w:t>
      </w:r>
      <w:r>
        <w:rPr>
          <w:rFonts w:hint="eastAsia" w:ascii="宋体" w:hAnsi="宋体" w:cs="宋体"/>
          <w:sz w:val="24"/>
          <w:szCs w:val="24"/>
        </w:rPr>
        <w:t xml:space="preserve">涉及</w:t>
      </w:r>
      <w:r>
        <w:rPr>
          <w:rFonts w:hint="eastAsia" w:ascii="宋体" w:hAnsi="宋体" w:cs="宋体"/>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w:t>
      </w:r>
      <w:r>
        <w:rPr>
          <w:rFonts w:hint="eastAsia" w:ascii="宋体" w:hAnsi="宋体" w:cs="宋体"/>
          <w:sz w:val="24"/>
          <w:szCs w:val="24"/>
        </w:rPr>
        <w:t xml:space="preserve">在满足《需求标准》的</w:t>
      </w:r>
      <w:r>
        <w:rPr>
          <w:rFonts w:hint="eastAsia" w:ascii="宋体" w:hAnsi="宋体" w:cs="宋体"/>
          <w:sz w:val="24"/>
          <w:szCs w:val="24"/>
        </w:rPr>
        <w:t xml:space="preserve">前提</w:t>
      </w:r>
      <w:r>
        <w:rPr>
          <w:rFonts w:hint="eastAsia" w:ascii="宋体" w:hAnsi="宋体" w:cs="宋体"/>
          <w:sz w:val="24"/>
          <w:szCs w:val="24"/>
        </w:rPr>
        <w:t xml:space="preserve">下，如招标文件中有其他要求的，投标人应</w:t>
      </w:r>
      <w:r>
        <w:rPr>
          <w:rFonts w:hint="eastAsia" w:ascii="宋体" w:hAnsi="宋体" w:cs="宋体"/>
          <w:sz w:val="24"/>
          <w:szCs w:val="24"/>
        </w:rPr>
        <w:t xml:space="preserve">满足</w:t>
      </w:r>
      <w:r>
        <w:rPr>
          <w:rFonts w:hint="eastAsia" w:ascii="宋体" w:hAnsi="宋体" w:cs="宋体"/>
          <w:sz w:val="24"/>
          <w:szCs w:val="24"/>
        </w:rPr>
        <w:t xml:space="preserve">招标文件要求。</w:t>
      </w:r>
      <w:r>
        <w:rPr>
          <w:rFonts w:hint="eastAsia" w:ascii="宋体"/>
          <w:bCs/>
          <w:sz w:val="24"/>
          <w:szCs w:val="24"/>
        </w:rPr>
        <w:t xml:space="preserve">采购人可在合同中约定</w:t>
      </w:r>
      <w:r>
        <w:rPr>
          <w:rFonts w:hint="eastAsia" w:ascii="宋体"/>
          <w:bCs/>
          <w:sz w:val="24"/>
          <w:szCs w:val="24"/>
        </w:rPr>
        <w:t xml:space="preserve">，</w:t>
      </w:r>
      <w:r>
        <w:rPr>
          <w:rFonts w:hint="eastAsia" w:ascii="宋体" w:hAnsi="宋体" w:cs="宋体"/>
          <w:sz w:val="24"/>
          <w:szCs w:val="24"/>
        </w:rPr>
        <w:t xml:space="preserve">在</w:t>
      </w:r>
      <w:r>
        <w:rPr>
          <w:rFonts w:hint="eastAsia" w:ascii="宋体"/>
          <w:bCs/>
          <w:sz w:val="24"/>
          <w:szCs w:val="24"/>
        </w:rPr>
        <w:t xml:space="preserve">履约验收管理时，</w:t>
      </w:r>
      <w:r>
        <w:rPr>
          <w:rFonts w:hint="eastAsia" w:ascii="宋体"/>
          <w:bCs/>
          <w:sz w:val="24"/>
          <w:szCs w:val="24"/>
        </w:rPr>
        <w:t xml:space="preserve">可</w:t>
      </w:r>
      <w:r>
        <w:rPr>
          <w:rFonts w:hint="eastAsia" w:ascii="宋体"/>
          <w:bCs/>
          <w:sz w:val="24"/>
          <w:szCs w:val="24"/>
        </w:rPr>
        <w:t xml:space="preserve">对所提供的七种软硬件进行验收，必要时</w:t>
      </w:r>
      <w:r>
        <w:rPr>
          <w:rFonts w:hint="eastAsia" w:ascii="宋体"/>
          <w:bCs/>
          <w:sz w:val="24"/>
          <w:szCs w:val="24"/>
        </w:rPr>
        <w:t xml:space="preserve">可以</w:t>
      </w:r>
      <w:r>
        <w:rPr>
          <w:rFonts w:hint="eastAsia" w:ascii="宋体"/>
          <w:bCs/>
          <w:sz w:val="24"/>
          <w:szCs w:val="24"/>
        </w:rPr>
        <w:t xml:space="preserve">委托依法取得检测、认证资质的机构进行检测、认证。</w:t>
      </w:r>
      <w:r>
        <w:rPr>
          <w:rFonts w:hint="eastAsia" w:ascii="宋体"/>
          <w:bCs/>
          <w:sz w:val="24"/>
          <w:szCs w:val="24"/>
        </w:rPr>
      </w:r>
      <w:r/>
    </w:p>
    <w:p>
      <w:pPr>
        <w:pStyle w:val="923"/>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r>
        <w:rPr>
          <w:rFonts w:hint="eastAsia" w:ascii="宋体"/>
          <w:bCs/>
          <w:sz w:val="24"/>
          <w:szCs w:val="24"/>
        </w:rPr>
        <w:t xml:space="preserve">苏财办购〔2024〕1号</w:t>
      </w:r>
      <w:r>
        <w:rPr>
          <w:rFonts w:hint="eastAsia" w:ascii="宋体"/>
          <w:bCs/>
          <w:sz w:val="24"/>
          <w:szCs w:val="24"/>
        </w:rPr>
        <w:t xml:space="preserve">相关</w:t>
      </w:r>
      <w:r>
        <w:rPr>
          <w:rFonts w:hint="eastAsia" w:ascii="宋体"/>
          <w:bCs/>
          <w:sz w:val="24"/>
          <w:szCs w:val="24"/>
        </w:rPr>
        <w:t xml:space="preserve">要求</w:t>
      </w:r>
      <w:r>
        <w:rPr>
          <w:rFonts w:hint="eastAsia" w:ascii="宋体"/>
          <w:bCs/>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sz w:val="24"/>
          <w:szCs w:val="24"/>
        </w:rPr>
        <w:t xml:space="preserve">。采购人因不可抗力原因迟延签订合同的，应当自不可抗力事由消除之日起7日内完成合同签订事宜。</w:t>
      </w:r>
      <w:r>
        <w:rPr>
          <w:rFonts w:hint="eastAsia" w:ascii="宋体"/>
          <w:bCs/>
          <w:sz w:val="24"/>
          <w:szCs w:val="24"/>
        </w:rPr>
      </w:r>
      <w:r/>
    </w:p>
    <w:p>
      <w:pPr>
        <w:pStyle w:val="92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w:t>
      </w:r>
      <w:r>
        <w:rPr>
          <w:rFonts w:hint="eastAsia" w:ascii="宋体"/>
          <w:bCs/>
          <w:sz w:val="24"/>
          <w:szCs w:val="24"/>
          <w:lang w:val="en"/>
        </w:rPr>
        <w:t xml:space="preserve">采购合同变更公告，但涉及国家秘密、商业秘密的信息和其他依法不得公开的信息除外。</w:t>
      </w:r>
      <w:r>
        <w:rPr>
          <w:rFonts w:hint="eastAsia" w:ascii="宋体"/>
          <w:bCs/>
          <w:sz w:val="24"/>
          <w:szCs w:val="24"/>
          <w:lang w:val="en"/>
        </w:rPr>
      </w:r>
      <w:r/>
    </w:p>
    <w:p>
      <w:pPr>
        <w:pStyle w:val="92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w:t>
      </w:r>
      <w:r>
        <w:rPr>
          <w:rFonts w:hint="eastAsia" w:ascii="宋体"/>
          <w:bCs/>
          <w:sz w:val="24"/>
          <w:szCs w:val="24"/>
          <w:lang w:val="en"/>
        </w:rPr>
        <w:t xml:space="preserve">个工作日内将资金支付到合同约定的供应商账户</w:t>
      </w:r>
      <w:r>
        <w:rPr>
          <w:rFonts w:hint="eastAsia" w:ascii="宋体"/>
          <w:bCs/>
          <w:sz w:val="24"/>
          <w:szCs w:val="24"/>
          <w:lang w:val="en"/>
        </w:rPr>
        <w:t xml:space="preserve">。</w:t>
      </w:r>
      <w:r>
        <w:rPr>
          <w:rFonts w:hint="eastAsia" w:ascii="宋体"/>
          <w:bCs/>
          <w:sz w:val="24"/>
          <w:szCs w:val="24"/>
          <w:lang w:val="en"/>
        </w:rPr>
      </w:r>
      <w:r/>
    </w:p>
    <w:p>
      <w:pPr>
        <w:pStyle w:val="923"/>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sz w:val="24"/>
          <w:szCs w:val="24"/>
        </w:rPr>
        <w:br w:type="page" w:clear="all"/>
      </w:r>
      <w:bookmarkStart w:id="206"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1011"/>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1011"/>
        <w:spacing w:before="0" w:after="0" w:line="500" w:lineRule="exact"/>
        <w:rPr>
          <w:rFonts w:hint="eastAsia" w:cs="Arial"/>
        </w:rPr>
      </w:pPr>
      <w:r>
        <w:rPr>
          <w:rFonts w:hint="eastAsia" w:cs="Arial"/>
        </w:rPr>
        <w:t xml:space="preserve">投标人通过初审的，方可进入比较与评价程序。</w:t>
      </w:r>
      <w:r/>
    </w:p>
    <w:p>
      <w:pPr>
        <w:pStyle w:val="1011"/>
        <w:spacing w:before="0" w:after="0" w:line="500" w:lineRule="exact"/>
        <w:rPr>
          <w:rFonts w:hint="eastAsia" w:cs="Arial"/>
        </w:rPr>
      </w:pPr>
      <w:r>
        <w:rPr>
          <w:rFonts w:hint="eastAsia" w:cs="Arial"/>
        </w:rPr>
        <w:t xml:space="preserve">比较与评价采用综合评分法。</w:t>
      </w:r>
      <w:r/>
    </w:p>
    <w:p>
      <w:pPr>
        <w:pStyle w:val="1011"/>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rPr>
        <w:t xml:space="preserve">得分相同且投标</w:t>
      </w:r>
      <w:r>
        <w:rPr>
          <w:rFonts w:hint="eastAsia" w:ascii="宋体" w:hAnsi="宋体"/>
          <w:bCs/>
        </w:rPr>
        <w:t xml:space="preserve">报价相同的并列。投标文件满足招标文件全部实质性要求，且按照评审因素的量化指标评审得分最高的投标人排名第</w:t>
      </w:r>
      <w:r>
        <w:rPr>
          <w:rFonts w:hint="eastAsia" w:ascii="宋体" w:hAnsi="宋体"/>
          <w:bCs/>
        </w:rPr>
        <w:t xml:space="preserve">一，以此类推，按排名先后顺序选取3名中标候选人。</w:t>
      </w:r>
      <w:r>
        <w:rPr>
          <w:rFonts w:hint="eastAsia" w:ascii="宋体" w:hAnsi="宋体"/>
          <w:bCs/>
        </w:rPr>
      </w:r>
      <w:r/>
    </w:p>
    <w:p>
      <w:pPr>
        <w:pStyle w:val="1011"/>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1"/>
        <w:spacing w:before="0" w:after="0" w:line="500" w:lineRule="exact"/>
        <w:rPr>
          <w:rFonts w:hint="eastAsia" w:cs="Arial"/>
          <w:b/>
          <w:bCs/>
          <w:sz w:val="30"/>
          <w:szCs w:val="30"/>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highlight w:val="none"/>
        </w:rPr>
      </w:r>
      <w:r>
        <w:rPr>
          <w:rFonts w:hint="eastAsia" w:cs="Arial"/>
          <w:b/>
          <w:sz w:val="30"/>
          <w:szCs w:val="30"/>
          <w:highlight w:val="none"/>
        </w:rPr>
      </w:r>
      <w:r/>
    </w:p>
    <w:p>
      <w:pPr>
        <w:pStyle w:val="1011"/>
        <w:spacing w:before="0" w:after="0" w:line="500" w:lineRule="exact"/>
        <w:rPr>
          <w:rFonts w:hint="eastAsia" w:cs="Arial"/>
          <w:b/>
          <w:bCs/>
          <w:sz w:val="30"/>
          <w:szCs w:val="30"/>
          <w:highlight w:val="none"/>
        </w:rPr>
      </w:pPr>
      <w:r>
        <w:rPr>
          <w:rFonts w:hint="eastAsia" w:cs="Arial"/>
          <w:b/>
          <w:sz w:val="30"/>
          <w:szCs w:val="30"/>
        </w:rPr>
        <w:t xml:space="preserve">第二部分  评标标准</w:t>
      </w:r>
      <w:r/>
    </w:p>
    <w:p>
      <w:pPr>
        <w:pStyle w:val="1011"/>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923"/>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923"/>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23"/>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923"/>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23"/>
        <w:ind w:firstLine="480"/>
        <w:jc w:val="left"/>
        <w:spacing w:line="500" w:lineRule="exact"/>
        <w:rPr>
          <w:rFonts w:hint="eastAsia" w:ascii="宋体" w:hAnsi="宋体"/>
          <w:bCs/>
          <w:sz w:val="24"/>
          <w:szCs w:val="24"/>
        </w:rPr>
      </w:pPr>
      <w:r>
        <w:rPr>
          <w:rFonts w:hint="eastAsia" w:ascii="宋体" w:hAnsi="宋体"/>
          <w:bCs/>
          <w:sz w:val="24"/>
          <w:szCs w:val="24"/>
        </w:rPr>
        <w:t xml:space="preserve">4.残疾人福利单位、监狱企业属于小型、微型企业的，不重复</w:t>
      </w:r>
      <w:r>
        <w:rPr>
          <w:rFonts w:hint="eastAsia" w:ascii="宋体" w:hAnsi="宋体"/>
          <w:bCs/>
          <w:sz w:val="24"/>
          <w:szCs w:val="24"/>
        </w:rPr>
        <w:t xml:space="preserve">享受政策。</w:t>
      </w:r>
      <w:r/>
    </w:p>
    <w:p>
      <w:pPr>
        <w:pStyle w:val="923"/>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2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23"/>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1011"/>
        <w:ind w:firstLine="360"/>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923"/>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价格（</w:t>
      </w:r>
      <w:r>
        <w:rPr>
          <w:rFonts w:hint="eastAsia" w:ascii="宋体" w:hAnsi="宋体"/>
          <w:b/>
          <w:bCs/>
          <w:sz w:val="24"/>
          <w:szCs w:val="24"/>
        </w:rPr>
        <w:t xml:space="preserve">21</w:t>
      </w:r>
      <w:r>
        <w:rPr>
          <w:rFonts w:hint="eastAsia" w:ascii="宋体" w:hAnsi="宋体"/>
          <w:b/>
          <w:bCs/>
          <w:sz w:val="24"/>
          <w:szCs w:val="24"/>
        </w:rPr>
        <w:t xml:space="preserve">分）：</w:t>
      </w:r>
      <w:r>
        <w:rPr>
          <w:rFonts w:ascii="宋体" w:hAnsi="宋体"/>
          <w:b/>
          <w:bCs/>
          <w:sz w:val="24"/>
          <w:szCs w:val="24"/>
        </w:rPr>
      </w:r>
      <w:r/>
    </w:p>
    <w:p>
      <w:pPr>
        <w:pStyle w:val="923"/>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采用低价优先法计算，即满足招标文件要求且投标价格最低的投标报价为评标基准价，其价格分为满分。其他投标人的价格分统一按照下列公式计算：</w:t>
      </w:r>
      <w:r>
        <w:rPr>
          <w:rFonts w:ascii="宋体"/>
          <w:bCs/>
          <w:sz w:val="24"/>
          <w:szCs w:val="24"/>
        </w:rPr>
      </w:r>
      <w:r/>
    </w:p>
    <w:p>
      <w:pPr>
        <w:pStyle w:val="923"/>
        <w:ind w:firstLine="480"/>
        <w:spacing w:line="500" w:lineRule="exact"/>
        <w:tabs>
          <w:tab w:val="left" w:pos="945" w:leader="none"/>
          <w:tab w:val="left" w:pos="1155" w:leader="none"/>
        </w:tabs>
        <w:rPr>
          <w:rFonts w:ascii="宋体"/>
          <w:bCs/>
          <w:sz w:val="24"/>
          <w:szCs w:val="24"/>
        </w:rPr>
      </w:pPr>
      <w:r>
        <w:rPr>
          <w:rFonts w:hint="eastAsia" w:ascii="宋体" w:hAnsi="宋体"/>
          <w:bCs/>
          <w:sz w:val="24"/>
          <w:szCs w:val="24"/>
        </w:rPr>
        <w:t xml:space="preserve">投标报价得分</w:t>
      </w:r>
      <w:r>
        <w:rPr>
          <w:rFonts w:ascii="宋体" w:hAnsi="宋体"/>
          <w:bCs/>
          <w:sz w:val="24"/>
          <w:szCs w:val="24"/>
        </w:rPr>
        <w:t xml:space="preserve">=(</w:t>
      </w:r>
      <w:r>
        <w:rPr>
          <w:rFonts w:hint="eastAsia" w:ascii="宋体" w:hAnsi="宋体"/>
          <w:bCs/>
          <w:sz w:val="24"/>
          <w:szCs w:val="24"/>
        </w:rPr>
        <w:t xml:space="preserve">评标基准价／投标报价</w:t>
      </w:r>
      <w:r>
        <w:rPr>
          <w:rFonts w:ascii="宋体" w:hAnsi="宋体"/>
          <w:bCs/>
          <w:sz w:val="24"/>
          <w:szCs w:val="24"/>
        </w:rPr>
        <w:t xml:space="preserve">)</w:t>
      </w:r>
      <w:r>
        <w:rPr>
          <w:rFonts w:hint="eastAsia" w:ascii="宋体" w:hAnsi="宋体"/>
          <w:bCs/>
          <w:sz w:val="24"/>
          <w:szCs w:val="24"/>
        </w:rPr>
        <w:t xml:space="preserve">×价格权值×</w:t>
      </w:r>
      <w:r>
        <w:rPr>
          <w:rFonts w:ascii="宋体" w:hAnsi="宋体"/>
          <w:bCs/>
          <w:sz w:val="24"/>
          <w:szCs w:val="24"/>
        </w:rPr>
        <w:t xml:space="preserve">100</w:t>
      </w:r>
      <w:r>
        <w:rPr>
          <w:rFonts w:hint="eastAsia" w:ascii="宋体" w:hAnsi="宋体"/>
          <w:bCs/>
          <w:sz w:val="24"/>
          <w:szCs w:val="24"/>
        </w:rPr>
        <w:t xml:space="preserve">。</w:t>
      </w:r>
      <w:r>
        <w:rPr>
          <w:rFonts w:ascii="宋体"/>
          <w:bCs/>
          <w:sz w:val="24"/>
          <w:szCs w:val="24"/>
        </w:rPr>
      </w:r>
      <w:r/>
    </w:p>
    <w:p>
      <w:pPr>
        <w:pStyle w:val="923"/>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pStyle w:val="923"/>
        <w:numPr>
          <w:ilvl w:val="4"/>
          <w:numId w:val="31"/>
        </w:numPr>
        <w:ind w:left="0" w:firstLine="482"/>
        <w:spacing w:line="360" w:lineRule="auto"/>
        <w:tabs>
          <w:tab w:val="left" w:pos="525" w:leader="none"/>
          <w:tab w:val="left" w:pos="945" w:leader="none"/>
          <w:tab w:val="left" w:pos="1155" w:leader="none"/>
          <w:tab w:val="clear" w:pos="2250" w:leader="none"/>
          <w:tab w:val="left" w:pos="3823" w:leader="none"/>
        </w:tabs>
        <w:rPr>
          <w:rFonts w:ascii="宋体" w:hAnsi="宋体"/>
          <w:b/>
          <w:bCs/>
          <w:sz w:val="24"/>
          <w:szCs w:val="24"/>
        </w:rPr>
      </w:pPr>
      <w:r>
        <w:rPr>
          <w:rFonts w:hint="eastAsia" w:ascii="宋体" w:hAnsi="宋体"/>
          <w:b/>
          <w:bCs/>
          <w:sz w:val="24"/>
          <w:szCs w:val="24"/>
        </w:rPr>
        <w:t xml:space="preserve">项目人员配置情况（6分）：</w:t>
      </w:r>
      <w:r>
        <w:rPr>
          <w:rFonts w:hint="eastAsia" w:ascii="宋体" w:hAnsi="宋体"/>
          <w:bCs/>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sz w:val="24"/>
          <w:szCs w:val="24"/>
        </w:rPr>
      </w:r>
      <w:r/>
    </w:p>
    <w:p>
      <w:pPr>
        <w:pStyle w:val="923"/>
        <w:ind w:firstLine="480"/>
        <w:spacing w:line="360" w:lineRule="auto"/>
        <w:rPr>
          <w:rFonts w:hint="eastAsia" w:ascii="宋体" w:hAnsi="宋体"/>
          <w:sz w:val="24"/>
        </w:rPr>
      </w:pPr>
      <w:r>
        <w:rPr>
          <w:rFonts w:hint="eastAsia" w:ascii="宋体" w:hAnsi="宋体"/>
          <w:sz w:val="24"/>
        </w:rPr>
        <w:t xml:space="preserve">2.1  </w:t>
      </w:r>
      <w:r>
        <w:rPr>
          <w:rFonts w:hint="eastAsia" w:ascii="宋体"/>
          <w:bCs/>
          <w:sz w:val="24"/>
        </w:rPr>
        <w:t xml:space="preserve">项目经理（2分）：考察投标人为本项目配备的项目经理情况，项目经理具有计算机类中级职称证书的得1分，具有计算机类高级职称证书的得2分。</w:t>
      </w:r>
      <w:r>
        <w:rPr>
          <w:rFonts w:hint="eastAsia" w:ascii="宋体" w:hAnsi="宋体"/>
          <w:sz w:val="24"/>
        </w:rPr>
      </w:r>
      <w:r/>
    </w:p>
    <w:p>
      <w:pPr>
        <w:pStyle w:val="923"/>
        <w:ind w:firstLine="480"/>
        <w:spacing w:line="360" w:lineRule="auto"/>
        <w:rPr>
          <w:rFonts w:hint="eastAsia" w:ascii="宋体"/>
          <w:bCs/>
          <w:sz w:val="24"/>
        </w:rPr>
      </w:pPr>
      <w:r>
        <w:rPr>
          <w:rFonts w:hint="eastAsia" w:ascii="宋体" w:hAnsi="宋体"/>
          <w:sz w:val="24"/>
        </w:rPr>
        <w:t xml:space="preserve">2.2  </w:t>
      </w:r>
      <w:r>
        <w:rPr>
          <w:rFonts w:hint="eastAsia" w:ascii="宋体"/>
          <w:bCs/>
          <w:sz w:val="24"/>
        </w:rPr>
        <w:t xml:space="preserve">项目组成员学历（2分）：除项目负责人外，项目组成员具有本科学历的每个得0.5分，具有硕士及以上学历的每个得1分，最多得2分。</w:t>
      </w:r>
      <w:r/>
    </w:p>
    <w:p>
      <w:pPr>
        <w:pStyle w:val="923"/>
        <w:ind w:firstLine="480"/>
        <w:spacing w:line="360" w:lineRule="auto"/>
        <w:rPr>
          <w:rFonts w:hint="eastAsia" w:ascii="宋体" w:hAnsi="宋体"/>
          <w:sz w:val="24"/>
        </w:rPr>
      </w:pPr>
      <w:r>
        <w:rPr>
          <w:rFonts w:hint="eastAsia" w:ascii="宋体"/>
          <w:bCs/>
          <w:sz w:val="24"/>
        </w:rPr>
        <w:t xml:space="preserve">2.3  项目组成员资质（2分）：除项目负责人外，项目组成员具有计算机类中级及以上职称证书的每个得1分，最多得2分。</w:t>
      </w:r>
      <w:r>
        <w:rPr>
          <w:rFonts w:hint="eastAsia" w:ascii="宋体" w:hAnsi="宋体"/>
          <w:sz w:val="24"/>
        </w:rPr>
      </w:r>
      <w:r/>
    </w:p>
    <w:p>
      <w:pPr>
        <w:pStyle w:val="923"/>
        <w:numPr>
          <w:ilvl w:val="4"/>
          <w:numId w:val="31"/>
        </w:numPr>
        <w:ind w:left="0" w:firstLine="482"/>
        <w:spacing w:line="360" w:lineRule="auto"/>
        <w:tabs>
          <w:tab w:val="left" w:pos="525" w:leader="none"/>
          <w:tab w:val="left" w:pos="945" w:leader="none"/>
          <w:tab w:val="left" w:pos="1155" w:leader="none"/>
          <w:tab w:val="clear" w:pos="2250" w:leader="none"/>
          <w:tab w:val="left" w:pos="3823" w:leader="none"/>
        </w:tabs>
        <w:rPr>
          <w:rFonts w:hint="eastAsia" w:ascii="宋体" w:hAnsi="宋体"/>
          <w:b/>
          <w:bCs/>
          <w:sz w:val="24"/>
          <w:szCs w:val="24"/>
        </w:rPr>
      </w:pPr>
      <w:r>
        <w:rPr>
          <w:rFonts w:hint="eastAsia" w:ascii="宋体" w:hAnsi="宋体"/>
          <w:b/>
          <w:bCs/>
          <w:sz w:val="24"/>
          <w:szCs w:val="24"/>
        </w:rPr>
        <w:t xml:space="preserve">投标人综合情况（8分）</w:t>
      </w:r>
      <w:r/>
    </w:p>
    <w:p>
      <w:pPr>
        <w:pStyle w:val="923"/>
        <w:ind w:firstLine="480"/>
        <w:spacing w:line="360" w:lineRule="auto"/>
        <w:rPr>
          <w:rFonts w:hint="eastAsia" w:ascii="宋体" w:hAnsi="宋体"/>
          <w:sz w:val="24"/>
        </w:rPr>
      </w:pPr>
      <w:r>
        <w:rPr>
          <w:rFonts w:hint="eastAsia" w:ascii="宋体" w:hAnsi="宋体"/>
          <w:sz w:val="24"/>
        </w:rPr>
        <w:t xml:space="preserve">3.1  荣誉（2分）：</w:t>
      </w:r>
      <w:r>
        <w:rPr>
          <w:rFonts w:hint="eastAsia" w:ascii="宋体"/>
          <w:bCs/>
          <w:sz w:val="24"/>
        </w:rPr>
        <w:t xml:space="preserve">投标人每提供一个在相关领域所获得的荣誉或奖励得1分，最高得2分投标时须提供相关证明材料复印件。</w:t>
      </w:r>
      <w:r>
        <w:rPr>
          <w:rFonts w:hint="eastAsia" w:ascii="宋体" w:hAnsi="宋体"/>
          <w:sz w:val="24"/>
        </w:rPr>
      </w:r>
      <w:r/>
    </w:p>
    <w:p>
      <w:pPr>
        <w:pStyle w:val="923"/>
        <w:ind w:firstLine="480"/>
        <w:spacing w:line="360" w:lineRule="auto"/>
        <w:rPr>
          <w:rFonts w:hint="eastAsia" w:ascii="宋体" w:hAnsi="宋体"/>
          <w:sz w:val="24"/>
        </w:rPr>
      </w:pPr>
      <w:r>
        <w:rPr>
          <w:rFonts w:hint="eastAsia" w:ascii="宋体" w:hAnsi="宋体"/>
          <w:sz w:val="24"/>
        </w:rPr>
        <w:t xml:space="preserve">3.2</w:t>
      </w:r>
      <w:r>
        <w:rPr>
          <w:rFonts w:hint="eastAsia" w:ascii="宋体" w:hAnsi="宋体"/>
          <w:bCs/>
          <w:sz w:val="24"/>
        </w:rPr>
        <w:t xml:space="preserve">  </w:t>
      </w:r>
      <w:r>
        <w:rPr>
          <w:rFonts w:hint="eastAsia" w:ascii="宋体" w:hAnsi="宋体"/>
          <w:bCs/>
          <w:sz w:val="24"/>
          <w:szCs w:val="24"/>
        </w:rPr>
        <w:t xml:space="preserve">响应</w:t>
      </w:r>
      <w:r>
        <w:rPr>
          <w:rFonts w:hint="eastAsia" w:ascii="宋体" w:hAnsi="宋体"/>
          <w:bCs/>
          <w:sz w:val="24"/>
          <w:szCs w:val="24"/>
        </w:rPr>
        <w:t xml:space="preserve">时间（2分）</w:t>
      </w:r>
      <w:r>
        <w:rPr>
          <w:rFonts w:hint="eastAsia" w:ascii="宋体" w:hAnsi="宋体"/>
          <w:b/>
          <w:sz w:val="24"/>
          <w:szCs w:val="24"/>
        </w:rPr>
        <w:t xml:space="preserve">：</w:t>
      </w:r>
      <w:r>
        <w:rPr>
          <w:rFonts w:hint="eastAsia" w:ascii="宋体" w:hAnsi="宋体"/>
          <w:bCs/>
          <w:sz w:val="24"/>
          <w:szCs w:val="24"/>
        </w:rPr>
        <w:t xml:space="preserve">投标人提供响应时间承诺函，承诺能在接到采购人需求后1个小时内到达现场的得2分，不提供不得</w:t>
      </w:r>
      <w:r>
        <w:rPr>
          <w:rFonts w:hint="eastAsia" w:ascii="宋体" w:hAnsi="宋体"/>
          <w:sz w:val="24"/>
        </w:rPr>
        <w:t xml:space="preserve">分。</w:t>
      </w:r>
      <w:r/>
    </w:p>
    <w:p>
      <w:pPr>
        <w:pStyle w:val="923"/>
        <w:ind w:firstLine="480"/>
        <w:spacing w:line="360" w:lineRule="auto"/>
        <w:rPr>
          <w:rFonts w:hint="eastAsia" w:ascii="宋体" w:hAnsi="宋体"/>
          <w:bCs/>
          <w:sz w:val="24"/>
          <w:szCs w:val="24"/>
        </w:rPr>
      </w:pPr>
      <w:r>
        <w:rPr>
          <w:rFonts w:hint="eastAsia" w:ascii="宋体" w:hAnsi="宋体"/>
          <w:sz w:val="24"/>
        </w:rPr>
        <w:t xml:space="preserve">3.3 </w:t>
      </w:r>
      <w:r>
        <w:rPr>
          <w:rFonts w:hint="eastAsia" w:ascii="宋体" w:hAnsi="宋体"/>
          <w:bCs/>
          <w:sz w:val="24"/>
          <w:szCs w:val="24"/>
        </w:rPr>
        <w:t xml:space="preserve">投标人的类似案例经验（4分）投标人应有类似项目案例的经验，项目案例包括软件开发项目和数据服务类项目，每个案例得1分，最多得4分。提供类似项目案例的开发合同书的复印件加盖投标人公章，投标时须提交合同复印件。</w:t>
      </w:r>
      <w:r/>
    </w:p>
    <w:p>
      <w:pPr>
        <w:pStyle w:val="923"/>
        <w:ind w:firstLine="482"/>
        <w:spacing w:line="360" w:lineRule="auto"/>
        <w:rPr>
          <w:rFonts w:hint="eastAsia" w:ascii="宋体" w:hAnsi="宋体"/>
          <w:b/>
          <w:bCs/>
          <w:sz w:val="24"/>
          <w:szCs w:val="24"/>
        </w:rPr>
      </w:pPr>
      <w:r>
        <w:rPr>
          <w:rFonts w:hint="eastAsia" w:ascii="宋体" w:hAnsi="宋体"/>
          <w:b/>
          <w:bCs/>
          <w:sz w:val="24"/>
          <w:szCs w:val="24"/>
        </w:rPr>
        <w:t xml:space="preserve">4.项目方案（65分）</w:t>
      </w:r>
      <w:r/>
    </w:p>
    <w:p>
      <w:pPr>
        <w:pStyle w:val="923"/>
        <w:ind w:firstLine="480"/>
        <w:spacing w:line="360" w:lineRule="auto"/>
        <w:rPr>
          <w:rFonts w:hint="eastAsia" w:ascii="宋体" w:hAnsi="宋体"/>
          <w:sz w:val="24"/>
        </w:rPr>
      </w:pPr>
      <w:r>
        <w:rPr>
          <w:rFonts w:hint="eastAsia" w:ascii="宋体" w:hAnsi="宋体"/>
          <w:sz w:val="24"/>
        </w:rPr>
        <w:t xml:space="preserve">4.1  项目背景分析（5分）：对项目建设背景分析，能够把握本项目的定位与要求能够准确识别信息化现存问题和差距，能够透彻分析本项目建设对无锡医保事业发展的提升作用。理解全面，诠释充分，切实可行，与采购需求深度吻合的，得5分；理解较为全面，诠释比较充分、可行，基本满足采购需求的，得4分；理解不透彻、不全面，但经过改进能够满足采购需求的，得3分，方案不符合要求或未提供不得分。</w:t>
      </w:r>
      <w:r/>
    </w:p>
    <w:p>
      <w:pPr>
        <w:pStyle w:val="923"/>
        <w:ind w:firstLine="480"/>
        <w:spacing w:line="360" w:lineRule="auto"/>
        <w:rPr>
          <w:rFonts w:hint="eastAsia" w:ascii="宋体" w:hAnsi="宋体"/>
          <w:sz w:val="24"/>
        </w:rPr>
      </w:pPr>
      <w:r>
        <w:rPr>
          <w:rFonts w:hint="eastAsia" w:ascii="宋体" w:hAnsi="宋体"/>
          <w:sz w:val="24"/>
        </w:rPr>
        <w:t xml:space="preserve">4.2  各系统运行状况（28分）：对项目各系统的运行情况进行描述，针对以下内容进行描述：</w:t>
      </w:r>
      <w:r/>
    </w:p>
    <w:p>
      <w:pPr>
        <w:pStyle w:val="923"/>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1)</w:t>
        <w:tab/>
        <w:t xml:space="preserve">基础硬件设施（4分）：方案完整详实、合理、可行且符合实际要求的方案得4分；方案可行性较高、合理性较好、较符合实际情况的得3分；方案基本满足要求的得2分。</w:t>
      </w:r>
      <w:r/>
    </w:p>
    <w:p>
      <w:pPr>
        <w:pStyle w:val="923"/>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2)</w:t>
        <w:tab/>
        <w:t xml:space="preserve">特种设备安全监察平台（4分）：方案完整详实、</w:t>
      </w:r>
      <w:r>
        <w:rPr>
          <w:rFonts w:hint="eastAsia" w:ascii="宋体" w:hAnsi="宋体"/>
          <w:sz w:val="24"/>
        </w:rPr>
        <w:t xml:space="preserve">合理、可行且符合实际要求的方案得4分；方案可行性较高、合理性较好、较符合实际情况的得3分；方案基本满足要求的得2分。</w:t>
      </w:r>
      <w:r/>
    </w:p>
    <w:p>
      <w:pPr>
        <w:pStyle w:val="923"/>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3)</w:t>
        <w:tab/>
        <w:t xml:space="preserve">特种设备移动监管App（4分）：方案完整详实、合理、可行且符合实际要求的方案得4分；方案可行性较高、合理性较好、较符合实际情况的得3分；方案基本满足要求的得2分。</w:t>
      </w:r>
      <w:r/>
    </w:p>
    <w:p>
      <w:pPr>
        <w:pStyle w:val="923"/>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4)</w:t>
        <w:tab/>
        <w:t xml:space="preserve">特种设备检验管理平台（4分）：方案完整详实、合理、可行且符合实际要求的方案得4分；方案可行性较高、合理性较好、较符合实际情况的得3分；方案基本满足要求的得2分。</w:t>
      </w:r>
      <w:r/>
    </w:p>
    <w:p>
      <w:pPr>
        <w:pStyle w:val="923"/>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5)</w:t>
        <w:tab/>
        <w:t xml:space="preserve">特种设备移动检验App（4分）：方案完整详实、合理、可行且符合实际要求的方案得4分；方案可行性较高、合理性较好、较符合实际情况的得3分；方案基本满足要求的得2分。</w:t>
      </w:r>
      <w:r/>
    </w:p>
    <w:p>
      <w:pPr>
        <w:pStyle w:val="923"/>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6)</w:t>
        <w:tab/>
        <w:t xml:space="preserve">特种设备使用单位服务平台（4分）：方案完整详实、合理、可行且符合实际要求的方案得4分；方案可行性较高、合理性较好、较符合实际情况的得3分；方案基本满足要求的得2分。</w:t>
      </w:r>
      <w:r/>
    </w:p>
    <w:p>
      <w:pPr>
        <w:pStyle w:val="923"/>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7)</w:t>
        <w:tab/>
        <w:t xml:space="preserve">电梯维保服务平台（4分）：方案完整详实、合理、可行且符合实际要求的方案得4分；方案可行性较高、合理性较好、较符合实际情况的得3分；方案基本满足要求的得2分。</w:t>
      </w:r>
      <w:r/>
    </w:p>
    <w:p>
      <w:pPr>
        <w:pStyle w:val="923"/>
        <w:ind w:firstLine="480"/>
        <w:spacing w:line="360" w:lineRule="auto"/>
        <w:rPr>
          <w:rFonts w:hint="eastAsia" w:ascii="宋体" w:hAnsi="宋体"/>
          <w:sz w:val="24"/>
        </w:rPr>
      </w:pPr>
      <w:r>
        <w:rPr>
          <w:rFonts w:hint="eastAsia" w:ascii="宋体" w:hAnsi="宋体"/>
          <w:sz w:val="24"/>
        </w:rPr>
        <w:t xml:space="preserve">4.3 运维服务方案（8分）：运维服务体系是否完善，运维服务人</w:t>
      </w:r>
      <w:r>
        <w:rPr>
          <w:rFonts w:hint="eastAsia" w:ascii="宋体" w:hAnsi="宋体"/>
          <w:sz w:val="24"/>
        </w:rPr>
        <w:t xml:space="preserve">员与组织是否合理，各项运维管理内容是否全面，运维服务是否能够结合当前的服务对象进行打分。运维服务体系完善，运维服务人员与组织合理，各项运维管理内容全面，运维服务结合当前的服务对象针对性强且无遗漏，得8分；运维服务体系完善一般，运维服务人员与组织合理性一般，运维管理存在有错误，运维服务与当前的服务对象结合分析程度一般，得6分。方案只基本满足要求的，得4分。方案不符合要求或未提供不得分。</w:t>
      </w:r>
      <w:r/>
    </w:p>
    <w:p>
      <w:pPr>
        <w:pStyle w:val="923"/>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4.4 项目管理方案（6分）：根据本项目特点，具有详细的项目管理、实施计划、人员配置、进度控制、质量保证、应急保障、测试及验收、运维管理体系方案等。方案详细、完整，完全符合项目需求得6分；方案较详细、较完整，符合项目需求得4分；方案一般，基本符合项目需求得3分；方案不符合或未提供不得分。</w:t>
      </w:r>
      <w:r/>
    </w:p>
    <w:p>
      <w:pPr>
        <w:pStyle w:val="923"/>
        <w:ind w:firstLine="480"/>
        <w:spacing w:line="360" w:lineRule="auto"/>
        <w:tabs>
          <w:tab w:val="left" w:pos="945" w:leader="none"/>
          <w:tab w:val="left" w:pos="1155" w:leader="none"/>
        </w:tabs>
        <w:rPr>
          <w:rFonts w:hint="eastAsia" w:ascii="宋体" w:hAnsi="宋体"/>
          <w:sz w:val="24"/>
        </w:rPr>
      </w:pPr>
      <w:r>
        <w:rPr>
          <w:rFonts w:hint="eastAsia" w:ascii="宋体" w:hAnsi="宋体"/>
          <w:sz w:val="24"/>
        </w:rPr>
        <w:t xml:space="preserve">4.5 应急处置方案（6分）：根据采购文件要求及本项目特点提供应急处置方案。方案详细、完整，完全符合项目需求得6分；方案较详细、较完整，符合项目需求得4分；方案一般，基本符合项目需求得3分；方案不符合或未提供不得分。</w:t>
      </w:r>
      <w:r/>
    </w:p>
    <w:p>
      <w:pPr>
        <w:pStyle w:val="923"/>
        <w:ind w:firstLine="480"/>
        <w:spacing w:line="360" w:lineRule="auto"/>
        <w:rPr>
          <w:rFonts w:hint="eastAsia" w:ascii="宋体" w:hAnsi="宋体"/>
          <w:sz w:val="24"/>
        </w:rPr>
      </w:pPr>
      <w:r>
        <w:rPr>
          <w:rFonts w:hint="eastAsia" w:ascii="宋体" w:hAnsi="宋体"/>
          <w:sz w:val="24"/>
        </w:rPr>
        <w:t xml:space="preserve">4.6 系统安全方案（6分）：根据采购需求提供系统安全设计方案，包括应用安全、数据安全、运行保障和应用预案设计。方案详细、完整，</w:t>
      </w:r>
      <w:r>
        <w:rPr>
          <w:rFonts w:hint="eastAsia" w:ascii="宋体" w:hAnsi="宋体"/>
          <w:sz w:val="24"/>
        </w:rPr>
        <w:t xml:space="preserve">完全符合项目需求得6分；方案较详细、较完整，符合项目需求得4分，方案一般，基本符合项目需求得3分；方案不符合或未提供不得分。</w:t>
      </w:r>
      <w:r>
        <w:rPr>
          <w:rFonts w:hint="eastAsia" w:ascii="宋体" w:hAnsi="宋体"/>
          <w:sz w:val="24"/>
        </w:rPr>
      </w:r>
      <w:r/>
    </w:p>
    <w:p>
      <w:pPr>
        <w:pStyle w:val="1011"/>
        <w:ind w:firstLine="360"/>
        <w:spacing w:before="0" w:after="0" w:line="500" w:lineRule="exact"/>
        <w:rPr>
          <w:rFonts w:ascii="宋体" w:hAnsi="宋体"/>
        </w:rPr>
      </w:pPr>
      <w:r>
        <w:rPr>
          <w:rFonts w:hint="eastAsia" w:ascii="宋体" w:hAnsi="宋体"/>
        </w:rPr>
        <w:t xml:space="preserve">4.7 培训方案（6分）：根据采购文件要求及本项目特点提供相关培训，至少包括培训计划、培训课程、培训方式、培训质量、培训管理等。方案详细、完整，完全符合项目需求得6分；方案较详细、较完整，符合项目需求得4分，方案一般，基本符合项目需求得3分；方案不符合或未提供不得分。</w:t>
      </w:r>
      <w:r>
        <w:rPr>
          <w:rFonts w:hint="eastAsia" w:ascii="宋体" w:hAnsi="宋体"/>
        </w:rPr>
        <w:t xml:space="preserve"> </w:t>
      </w:r>
      <w:r>
        <w:rPr>
          <w:rFonts w:ascii="宋体" w:hAnsi="宋体"/>
        </w:rPr>
      </w:r>
      <w:r/>
    </w:p>
    <w:p>
      <w:pPr>
        <w:pStyle w:val="923"/>
        <w:jc w:val="center"/>
        <w:spacing w:line="500" w:lineRule="exact"/>
        <w:rPr>
          <w:rFonts w:hint="eastAsia" w:ascii="黑体" w:eastAsia="黑体"/>
          <w:bCs/>
          <w:sz w:val="36"/>
          <w:szCs w:val="36"/>
        </w:rPr>
      </w:pPr>
      <w:r>
        <w:rPr>
          <w:rFonts w:ascii="宋体" w:hAnsi="宋体"/>
          <w:sz w:val="24"/>
        </w:rPr>
        <w:br w:type="page" w:clear="all"/>
      </w:r>
      <w:r>
        <w:rPr>
          <w:rFonts w:hint="eastAsia" w:ascii="黑体" w:eastAsia="黑体"/>
          <w:bCs/>
          <w:sz w:val="36"/>
          <w:szCs w:val="36"/>
        </w:rPr>
        <w:t xml:space="preserve">第六章  </w:t>
      </w:r>
      <w:bookmarkEnd w:id="191"/>
      <w:r/>
      <w:bookmarkEnd w:id="192"/>
      <w:r/>
      <w:bookmarkEnd w:id="206"/>
      <w:r>
        <w:rPr>
          <w:rFonts w:hint="eastAsia" w:ascii="黑体" w:eastAsia="黑体"/>
          <w:bCs/>
          <w:sz w:val="36"/>
          <w:szCs w:val="36"/>
        </w:rPr>
        <w:t xml:space="preserve">投标文件内容与格式</w:t>
      </w:r>
      <w:r/>
    </w:p>
    <w:p>
      <w:pPr>
        <w:pStyle w:val="1011"/>
        <w:ind w:firstLine="602"/>
        <w:spacing w:before="0" w:after="0" w:line="500" w:lineRule="exact"/>
        <w:rPr>
          <w:rFonts w:hint="eastAsia" w:cs="Arial"/>
          <w:b/>
          <w:sz w:val="30"/>
          <w:szCs w:val="30"/>
        </w:rPr>
      </w:pPr>
      <w:r/>
      <w:bookmarkStart w:id="207" w:name="_Hlt26955039"/>
      <w:r/>
      <w:bookmarkEnd w:id="207"/>
      <w:r/>
      <w:bookmarkStart w:id="208" w:name="_Toc49090576"/>
      <w:r/>
      <w:bookmarkStart w:id="209" w:name="_Toc120614282"/>
      <w:r/>
      <w:bookmarkStart w:id="210" w:name="_Toc26554094"/>
      <w:r/>
      <w:bookmarkStart w:id="211" w:name="_Hlt26671244"/>
      <w:r/>
      <w:bookmarkEnd w:id="211"/>
      <w:r>
        <w:rPr>
          <w:rFonts w:hint="eastAsia" w:cs="Arial"/>
          <w:b/>
          <w:sz w:val="30"/>
          <w:szCs w:val="30"/>
        </w:rPr>
        <w:t xml:space="preserve">第一部分  投标文件内容</w:t>
      </w:r>
      <w:r/>
    </w:p>
    <w:p>
      <w:pPr>
        <w:pStyle w:val="1011"/>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11"/>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011"/>
              <w:jc w:val="center"/>
              <w:spacing w:before="0" w:after="0" w:line="240" w:lineRule="auto"/>
              <w:rPr>
                <w:rFonts w:hint="eastAsia" w:ascii="宋体" w:hAnsi="宋体" w:cs="宋体"/>
                <w:b/>
              </w:rPr>
            </w:pPr>
            <w:r>
              <w:rPr>
                <w:rFonts w:hint="eastAsia" w:ascii="宋体" w:hAnsi="宋体" w:cs="宋体"/>
                <w:b/>
              </w:rPr>
              <w:t xml:space="preserve">评审项目及评审</w:t>
            </w:r>
            <w:r>
              <w:rPr>
                <w:rFonts w:hint="eastAsia" w:ascii="宋体" w:hAnsi="宋体" w:cs="宋体"/>
                <w:b/>
              </w:rPr>
              <w:t xml:space="preserve">要求</w:t>
            </w:r>
            <w:r/>
          </w:p>
        </w:tc>
        <w:tc>
          <w:tcPr>
            <w:tcW w:w="2449" w:type="dxa"/>
            <w:vAlign w:val="center"/>
            <w:textDirection w:val="lrTb"/>
            <w:noWrap w:val="false"/>
          </w:tcPr>
          <w:p>
            <w:pPr>
              <w:pStyle w:val="1011"/>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1011"/>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1011"/>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cantSplit/>
          <w:trHeight w:val="812"/>
        </w:trPr>
        <w:tc>
          <w:tcPr>
            <w:tcW w:w="719" w:type="dxa"/>
            <w:vAlign w:val="center"/>
            <w:textDirection w:val="lrTb"/>
            <w:noWrap w:val="false"/>
          </w:tcPr>
          <w:p>
            <w:pPr>
              <w:pStyle w:val="1011"/>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1011"/>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1011"/>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101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0"/>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1011"/>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101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1011"/>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101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1011"/>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1011"/>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011"/>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rPr>
              <w:t xml:space="preserve">满足</w:t>
            </w:r>
            <w:r>
              <w:rPr>
                <w:rFonts w:hint="eastAsia" w:ascii="宋体" w:hAnsi="宋体" w:cs="宋体"/>
              </w:rPr>
              <w:t xml:space="preserve">中小企业政策</w:t>
            </w:r>
            <w:r>
              <w:rPr>
                <w:rFonts w:hint="eastAsia" w:ascii="宋体" w:hAnsi="宋体" w:cs="宋体"/>
              </w:rPr>
              <w:t xml:space="preserve">的</w:t>
            </w:r>
            <w:r>
              <w:rPr>
                <w:rFonts w:hint="eastAsia" w:ascii="宋体" w:hAnsi="宋体" w:cs="宋体"/>
              </w:rPr>
              <w:t xml:space="preserve">证明文件</w:t>
            </w:r>
            <w:r>
              <w:rPr>
                <w:rFonts w:hint="eastAsia" w:ascii="宋体" w:hAnsi="宋体" w:cs="宋体"/>
              </w:rPr>
              <w:t xml:space="preserve">（如有</w:t>
            </w:r>
            <w:r>
              <w:rPr>
                <w:rFonts w:hint="eastAsia" w:ascii="宋体" w:hAnsi="宋体" w:cs="宋体"/>
              </w:rPr>
              <w:t xml:space="preserve">中小企业政策</w:t>
            </w:r>
            <w:r>
              <w:rPr>
                <w:rFonts w:hint="eastAsia" w:ascii="宋体" w:hAnsi="宋体" w:cs="宋体"/>
              </w:rPr>
              <w:t xml:space="preserve">要求</w:t>
            </w:r>
            <w:r>
              <w:rPr>
                <w:rFonts w:hint="eastAsia" w:ascii="宋体" w:hAnsi="宋体" w:cs="宋体"/>
              </w:rPr>
              <w:t xml:space="preserve">的</w:t>
            </w:r>
            <w:r>
              <w:rPr>
                <w:rFonts w:hint="eastAsia" w:ascii="宋体" w:hAnsi="宋体" w:cs="宋体"/>
              </w:rPr>
              <w:t xml:space="preserve">）</w:t>
            </w:r>
            <w:r>
              <w:rPr>
                <w:rFonts w:hint="eastAsia" w:ascii="宋体" w:hAnsi="宋体" w:cs="宋体"/>
              </w:rPr>
              <w:t xml:space="preserve">。</w:t>
            </w:r>
            <w:r>
              <w:rPr>
                <w:rFonts w:hint="eastAsia" w:ascii="宋体" w:hAnsi="宋体" w:cs="宋体"/>
              </w:rPr>
            </w:r>
            <w:r/>
          </w:p>
        </w:tc>
        <w:tc>
          <w:tcPr>
            <w:tcW w:w="2449" w:type="dxa"/>
            <w:vAlign w:val="center"/>
            <w:textDirection w:val="lrTb"/>
            <w:noWrap w:val="false"/>
          </w:tcPr>
          <w:p>
            <w:pPr>
              <w:pStyle w:val="1011"/>
              <w:ind w:firstLine="0"/>
              <w:spacing w:before="0" w:after="0" w:line="240" w:lineRule="auto"/>
              <w:rPr>
                <w:rFonts w:ascii="宋体" w:hAnsi="宋体" w:cs="宋体"/>
              </w:rPr>
            </w:pPr>
            <w:r>
              <w:rPr>
                <w:rFonts w:hint="eastAsia" w:ascii="宋体" w:hAnsi="宋体" w:cs="宋体"/>
              </w:rPr>
              <w:t xml:space="preserve">落实政府采购</w:t>
            </w:r>
            <w:r>
              <w:rPr>
                <w:rFonts w:hint="eastAsia" w:ascii="宋体" w:hAnsi="宋体" w:cs="宋体"/>
              </w:rPr>
              <w:t xml:space="preserve">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1011"/>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1011"/>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rPr>
              <w:t xml:space="preserve">）</w:t>
            </w:r>
            <w:r>
              <w:rPr>
                <w:rFonts w:hint="eastAsia" w:ascii="宋体" w:hAnsi="宋体" w:cs="宋体"/>
              </w:rPr>
              <w:t xml:space="preserve">。</w:t>
            </w:r>
            <w:r>
              <w:rPr>
                <w:rFonts w:hint="eastAsia" w:ascii="宋体" w:hAnsi="宋体" w:cs="宋体"/>
                <w:bCs/>
              </w:rPr>
            </w:r>
            <w:r/>
          </w:p>
        </w:tc>
        <w:tc>
          <w:tcPr>
            <w:tcW w:w="2449" w:type="dxa"/>
            <w:vAlign w:val="center"/>
            <w:textDirection w:val="lrTb"/>
            <w:noWrap w:val="false"/>
          </w:tcPr>
          <w:p>
            <w:pPr>
              <w:pStyle w:val="1011"/>
              <w:ind w:firstLine="0"/>
              <w:spacing w:before="0" w:after="0" w:line="240" w:lineRule="auto"/>
              <w:rPr>
                <w:rFonts w:hint="eastAsia" w:ascii="宋体" w:hAnsi="宋体" w:cs="宋体"/>
                <w:bCs/>
              </w:rPr>
            </w:pPr>
            <w:r>
              <w:rPr>
                <w:rFonts w:hint="eastAsia" w:ascii="宋体" w:hAnsi="宋体" w:cs="宋体"/>
              </w:rPr>
              <w:t xml:space="preserve">特定资格要求</w:t>
            </w:r>
            <w:r>
              <w:rPr>
                <w:rFonts w:hint="eastAsia" w:ascii="宋体" w:hAnsi="宋体" w:cs="宋体"/>
              </w:rPr>
              <w:t xml:space="preserve">，</w:t>
            </w:r>
            <w:r>
              <w:rPr>
                <w:rFonts w:hint="eastAsia" w:ascii="宋体" w:hAnsi="宋体" w:cs="宋体"/>
              </w:rPr>
              <w:t xml:space="preserve">详见第一章《投标邀请》</w:t>
            </w:r>
            <w:r>
              <w:rPr>
                <w:rFonts w:hint="eastAsia" w:ascii="宋体" w:hAnsi="宋体" w:cs="宋体"/>
                <w:bCs/>
              </w:rPr>
            </w:r>
            <w:r/>
          </w:p>
        </w:tc>
      </w:tr>
      <w:tr>
        <w:trPr>
          <w:trHeight w:val="632"/>
        </w:trPr>
        <w:tc>
          <w:tcPr>
            <w:tcW w:w="719" w:type="dxa"/>
            <w:vAlign w:val="center"/>
            <w:textDirection w:val="lrTb"/>
            <w:noWrap w:val="false"/>
          </w:tcPr>
          <w:p>
            <w:pPr>
              <w:pStyle w:val="1011"/>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923"/>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23"/>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2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23"/>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w:t>
      </w:r>
      <w:r>
        <w:rPr>
          <w:rFonts w:hint="eastAsia" w:ascii="宋体" w:hAnsi="宋体"/>
          <w:sz w:val="24"/>
          <w:szCs w:val="24"/>
        </w:rPr>
        <w:t xml:space="preserve">落实政府采购政策需满足的资格要求中</w:t>
      </w:r>
      <w:r>
        <w:rPr>
          <w:rFonts w:hint="eastAsia" w:ascii="宋体" w:hAnsi="宋体"/>
          <w:sz w:val="24"/>
          <w:szCs w:val="24"/>
        </w:rPr>
        <w:t xml:space="preserve">有</w:t>
      </w:r>
      <w:r>
        <w:rPr>
          <w:rFonts w:hint="eastAsia" w:ascii="宋体" w:hAnsi="宋体"/>
          <w:sz w:val="24"/>
          <w:szCs w:val="24"/>
        </w:rPr>
        <w:t xml:space="preserve">中小企业政策</w:t>
      </w:r>
      <w:r>
        <w:rPr>
          <w:rFonts w:hint="eastAsia" w:ascii="宋体" w:hAnsi="宋体"/>
          <w:sz w:val="24"/>
          <w:szCs w:val="24"/>
        </w:rPr>
        <w:t xml:space="preserve">要求</w:t>
      </w:r>
      <w:r>
        <w:rPr>
          <w:rFonts w:hint="eastAsia" w:ascii="宋体" w:hAnsi="宋体"/>
          <w:sz w:val="24"/>
          <w:szCs w:val="24"/>
        </w:rPr>
        <w:t xml:space="preserve">的（详见第一章《投标邀请》），必须提供相应证明文件，否则投标文件无效。</w:t>
      </w:r>
      <w:r/>
    </w:p>
    <w:p>
      <w:pPr>
        <w:pStyle w:val="923"/>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w:t>
      </w:r>
      <w:r>
        <w:rPr>
          <w:rFonts w:hint="eastAsia" w:ascii="宋体" w:hAnsi="宋体"/>
          <w:sz w:val="24"/>
          <w:szCs w:val="24"/>
        </w:rPr>
        <w:t xml:space="preserve">是指</w:t>
      </w:r>
      <w:r>
        <w:rPr>
          <w:rFonts w:hint="eastAsia" w:ascii="宋体" w:hAnsi="宋体"/>
          <w:sz w:val="24"/>
          <w:szCs w:val="24"/>
        </w:rPr>
        <w:t xml:space="preserve">专门</w:t>
      </w:r>
      <w:r>
        <w:rPr>
          <w:rFonts w:hint="eastAsia" w:ascii="宋体" w:hAnsi="宋体"/>
          <w:sz w:val="24"/>
          <w:szCs w:val="24"/>
        </w:rPr>
        <w:t xml:space="preserve">面向</w:t>
      </w:r>
      <w:r>
        <w:rPr>
          <w:rFonts w:hint="eastAsia" w:ascii="宋体" w:hAnsi="宋体"/>
          <w:sz w:val="24"/>
          <w:szCs w:val="24"/>
        </w:rPr>
        <w:t xml:space="preserve">中</w:t>
      </w:r>
      <w:r>
        <w:rPr>
          <w:rFonts w:hint="eastAsia" w:ascii="宋体" w:hAnsi="宋体"/>
          <w:sz w:val="24"/>
          <w:szCs w:val="24"/>
        </w:rPr>
        <w:t xml:space="preserve">型、</w:t>
      </w:r>
      <w:r>
        <w:rPr>
          <w:rFonts w:hint="eastAsia" w:ascii="宋体" w:hAnsi="宋体"/>
          <w:sz w:val="24"/>
          <w:szCs w:val="24"/>
        </w:rPr>
        <w:t xml:space="preserve">小</w:t>
      </w:r>
      <w:r>
        <w:rPr>
          <w:rFonts w:hint="eastAsia" w:ascii="宋体" w:hAnsi="宋体"/>
          <w:sz w:val="24"/>
          <w:szCs w:val="24"/>
        </w:rPr>
        <w:t xml:space="preserve">型、</w:t>
      </w:r>
      <w:r>
        <w:rPr>
          <w:rFonts w:hint="eastAsia" w:ascii="宋体" w:hAnsi="宋体"/>
          <w:sz w:val="24"/>
          <w:szCs w:val="24"/>
        </w:rPr>
        <w:t xml:space="preserve">微</w:t>
      </w:r>
      <w:r>
        <w:rPr>
          <w:rFonts w:hint="eastAsia" w:ascii="宋体" w:hAnsi="宋体"/>
          <w:sz w:val="24"/>
          <w:szCs w:val="24"/>
        </w:rPr>
        <w:t xml:space="preserve">型</w:t>
      </w:r>
      <w:r>
        <w:rPr>
          <w:rFonts w:hint="eastAsia" w:ascii="宋体" w:hAnsi="宋体"/>
          <w:sz w:val="24"/>
          <w:szCs w:val="24"/>
        </w:rPr>
        <w:t xml:space="preserve">企业、监狱企业或残疾人福利性单位；专门面向小微企业，</w:t>
      </w:r>
      <w:r>
        <w:rPr>
          <w:rFonts w:hint="eastAsia" w:ascii="宋体" w:hAnsi="宋体"/>
          <w:sz w:val="24"/>
          <w:szCs w:val="24"/>
        </w:rPr>
        <w:t xml:space="preserve">是指</w:t>
      </w:r>
      <w:r>
        <w:rPr>
          <w:rFonts w:hint="eastAsia" w:ascii="宋体" w:hAnsi="宋体"/>
          <w:sz w:val="24"/>
          <w:szCs w:val="24"/>
        </w:rPr>
        <w:t xml:space="preserve">专门面向小型、微型企业</w:t>
      </w:r>
      <w:r>
        <w:rPr>
          <w:rFonts w:hint="eastAsia" w:ascii="宋体" w:hAnsi="宋体"/>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923"/>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w:t>
      </w:r>
      <w:r>
        <w:rPr>
          <w:rFonts w:hint="eastAsia" w:ascii="宋体" w:hAnsi="宋体"/>
          <w:sz w:val="24"/>
          <w:szCs w:val="24"/>
        </w:rPr>
        <w:t xml:space="preserve">项，如本项目有特定资格要求的（详见第一章《投标邀请》），须提供相应的特定资格证明文件。</w:t>
      </w:r>
      <w:r/>
    </w:p>
    <w:p>
      <w:pPr>
        <w:pStyle w:val="923"/>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92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w:t>
      </w:r>
      <w:r>
        <w:rPr>
          <w:rFonts w:hint="eastAsia" w:ascii="宋体" w:hAnsi="宋体"/>
          <w:sz w:val="24"/>
          <w:szCs w:val="24"/>
        </w:rPr>
        <w:t xml:space="preserve">7</w:t>
      </w:r>
      <w:r>
        <w:rPr>
          <w:rFonts w:hint="eastAsia" w:ascii="宋体" w:hAnsi="宋体"/>
          <w:sz w:val="24"/>
          <w:szCs w:val="24"/>
        </w:rPr>
        <w:t xml:space="preserve">（如有</w:t>
      </w:r>
      <w:r>
        <w:rPr>
          <w:rFonts w:hint="eastAsia" w:ascii="宋体" w:hAnsi="宋体"/>
          <w:sz w:val="24"/>
          <w:szCs w:val="24"/>
        </w:rPr>
        <w:t xml:space="preserve">要求</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如有要求</w:t>
      </w:r>
      <w:r>
        <w:rPr>
          <w:rFonts w:hint="eastAsia" w:ascii="宋体" w:hAnsi="宋体"/>
          <w:sz w:val="24"/>
          <w:szCs w:val="24"/>
        </w:rPr>
        <w:t xml:space="preserve">）</w:t>
      </w:r>
      <w:r>
        <w:rPr>
          <w:rFonts w:hint="eastAsia" w:ascii="宋体" w:hAnsi="宋体"/>
          <w:sz w:val="24"/>
          <w:szCs w:val="24"/>
        </w:rPr>
        <w:t xml:space="preserve">项，联合体各方均须提供。</w:t>
      </w:r>
      <w:r>
        <w:rPr>
          <w:rFonts w:hint="eastAsia" w:ascii="宋体" w:hAnsi="宋体"/>
          <w:sz w:val="24"/>
          <w:szCs w:val="24"/>
        </w:rPr>
      </w:r>
      <w:r/>
    </w:p>
    <w:p>
      <w:pPr>
        <w:pStyle w:val="923"/>
        <w:rPr>
          <w:rFonts w:hint="eastAsia"/>
          <w:b/>
          <w:sz w:val="28"/>
          <w:szCs w:val="28"/>
        </w:rPr>
      </w:pPr>
      <w:r>
        <w:rPr>
          <w:rFonts w:hint="eastAsia" w:ascii="宋体" w:hAnsi="宋体"/>
        </w:rPr>
        <w:br w:type="page" w:clear="all"/>
      </w:r>
      <w:r>
        <w:rPr>
          <w:rFonts w:hint="eastAsia"/>
          <w:b/>
          <w:sz w:val="28"/>
          <w:szCs w:val="28"/>
        </w:rPr>
        <w:t xml:space="preserve">二、符合性证明文件</w:t>
      </w:r>
      <w:r>
        <w:rPr>
          <w:rFonts w:hint="eastAsia"/>
          <w:b/>
          <w:sz w:val="28"/>
          <w:szCs w:val="28"/>
        </w:rPr>
        <w:t xml:space="preserve">及其他证明文件</w:t>
      </w:r>
      <w:r>
        <w:rPr>
          <w:rFonts w:hint="eastAsia"/>
          <w:b/>
          <w:sz w:val="28"/>
          <w:szCs w:val="28"/>
        </w:rPr>
      </w:r>
      <w:r/>
    </w:p>
    <w:p>
      <w:pPr>
        <w:pStyle w:val="923"/>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11"/>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1011"/>
              <w:ind w:firstLine="0"/>
              <w:jc w:val="center"/>
              <w:spacing w:before="0" w:after="0" w:line="240" w:lineRule="auto"/>
              <w:rPr>
                <w:rFonts w:hint="eastAsia" w:cs="Arial"/>
                <w:b/>
              </w:rPr>
            </w:pPr>
            <w:r>
              <w:rPr>
                <w:rFonts w:hint="eastAsia" w:ascii="宋体" w:hAnsi="宋体" w:cs="宋体"/>
                <w:b/>
              </w:rPr>
              <w:t xml:space="preserve">评审项目及评审</w:t>
            </w:r>
            <w:r>
              <w:rPr>
                <w:rFonts w:hint="eastAsia" w:ascii="宋体" w:hAnsi="宋体" w:cs="宋体"/>
                <w:b/>
              </w:rPr>
              <w:t xml:space="preserve">要求</w:t>
            </w:r>
            <w:r>
              <w:rPr>
                <w:rFonts w:hint="eastAsia" w:cs="Arial"/>
                <w:b/>
              </w:rPr>
            </w:r>
            <w:r/>
          </w:p>
        </w:tc>
        <w:tc>
          <w:tcPr>
            <w:tcW w:w="1979" w:type="dxa"/>
            <w:vAlign w:val="center"/>
            <w:textDirection w:val="lrTb"/>
            <w:noWrap w:val="false"/>
          </w:tcPr>
          <w:p>
            <w:pPr>
              <w:pStyle w:val="1011"/>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1011"/>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1011"/>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1011"/>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1011"/>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1011"/>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1011"/>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11"/>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1011"/>
              <w:ind w:firstLine="0"/>
              <w:jc w:val="both"/>
              <w:spacing w:before="0" w:after="0" w:line="240" w:lineRule="auto"/>
              <w:rPr>
                <w:rFonts w:hint="eastAsia" w:ascii="宋体" w:hAnsi="宋体" w:cs="Arial"/>
              </w:rPr>
            </w:pPr>
            <w:r>
              <w:rPr>
                <w:rFonts w:hint="eastAsia" w:ascii="宋体" w:hAnsi="宋体"/>
              </w:rPr>
              <w:t xml:space="preserve">开标一览表（</w:t>
            </w:r>
            <w:r>
              <w:rPr>
                <w:rFonts w:hint="eastAsia" w:ascii="宋体" w:hAnsi="宋体"/>
              </w:rPr>
              <w:t xml:space="preserve">“苏采云”系统中</w:t>
            </w:r>
            <w:r>
              <w:rPr>
                <w:rFonts w:hint="eastAsia" w:ascii="宋体" w:hAnsi="宋体"/>
              </w:rPr>
              <w:t xml:space="preserve">给定格式</w:t>
            </w:r>
            <w:r>
              <w:rPr>
                <w:rFonts w:hint="eastAsia" w:ascii="宋体" w:hAnsi="宋体"/>
              </w:rPr>
              <w:t xml:space="preserve">）</w:t>
            </w:r>
            <w:r>
              <w:rPr>
                <w:rFonts w:hint="eastAsia" w:ascii="宋体" w:hAnsi="宋体" w:cs="Arial"/>
              </w:rPr>
            </w:r>
            <w:r/>
          </w:p>
        </w:tc>
        <w:tc>
          <w:tcPr>
            <w:tcW w:w="1979" w:type="dxa"/>
            <w:vAlign w:val="center"/>
            <w:vMerge w:val="restart"/>
            <w:textDirection w:val="lrTb"/>
            <w:noWrap w:val="false"/>
          </w:tcPr>
          <w:p>
            <w:pPr>
              <w:pStyle w:val="1011"/>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1011"/>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1011"/>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1011"/>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11"/>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1011"/>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1011"/>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1011"/>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1011"/>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1011"/>
              <w:ind w:firstLine="0"/>
              <w:jc w:val="center"/>
              <w:spacing w:before="0" w:after="0" w:line="240" w:lineRule="auto"/>
              <w:rPr>
                <w:rFonts w:hint="eastAsia" w:cs="Arial"/>
              </w:rPr>
            </w:pPr>
            <w:r>
              <w:rPr>
                <w:rFonts w:hint="eastAsia" w:cs="Arial"/>
              </w:rPr>
            </w:r>
            <w:r/>
          </w:p>
        </w:tc>
      </w:tr>
    </w:tbl>
    <w:p>
      <w:pPr>
        <w:pStyle w:val="923"/>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23"/>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w:t>
      </w:r>
      <w:r>
        <w:rPr>
          <w:rFonts w:hint="eastAsia" w:cs="Arial"/>
          <w:sz w:val="24"/>
          <w:szCs w:val="24"/>
        </w:rPr>
        <w:t xml:space="preserve">第</w:t>
      </w: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pStyle w:val="923"/>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w:t>
      </w:r>
      <w:r>
        <w:rPr>
          <w:rFonts w:hint="eastAsia" w:ascii="宋体" w:hAnsi="宋体" w:cs="Arial"/>
          <w:sz w:val="24"/>
          <w:szCs w:val="24"/>
        </w:rPr>
        <w:t xml:space="preserve">的</w:t>
      </w:r>
      <w:r>
        <w:rPr>
          <w:rFonts w:hint="eastAsia" w:ascii="宋体" w:hAnsi="宋体" w:cs="Arial"/>
          <w:sz w:val="24"/>
          <w:szCs w:val="24"/>
        </w:rPr>
        <w:t xml:space="preserve">，须按要求提供，否则投标文件无效。</w:t>
      </w:r>
      <w:r>
        <w:rPr>
          <w:rFonts w:hint="eastAsia" w:ascii="宋体" w:hAnsi="宋体"/>
          <w:sz w:val="24"/>
          <w:szCs w:val="24"/>
        </w:rPr>
      </w:r>
      <w:r/>
    </w:p>
    <w:p>
      <w:pPr>
        <w:pStyle w:val="923"/>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w:t>
      </w:r>
      <w:r>
        <w:rPr>
          <w:rFonts w:hint="eastAsia" w:ascii="宋体" w:hAnsi="宋体" w:cs="宋体"/>
          <w:sz w:val="24"/>
          <w:szCs w:val="24"/>
        </w:rPr>
        <w:t xml:space="preserve">第6项按《采购需求》中的相应要求</w:t>
      </w:r>
      <w:r>
        <w:rPr>
          <w:rFonts w:hint="eastAsia" w:ascii="宋体" w:hAnsi="宋体" w:cs="宋体"/>
          <w:sz w:val="24"/>
          <w:szCs w:val="24"/>
        </w:rPr>
        <w:t xml:space="preserve">（如有）进行</w:t>
      </w:r>
      <w:r>
        <w:rPr>
          <w:rFonts w:hint="eastAsia" w:ascii="宋体" w:hAnsi="宋体" w:cs="宋体"/>
          <w:sz w:val="24"/>
          <w:szCs w:val="24"/>
        </w:rPr>
        <w:t xml:space="preserve">提供。</w:t>
      </w:r>
      <w:r>
        <w:rPr>
          <w:rFonts w:hint="eastAsia" w:ascii="宋体" w:hAnsi="宋体" w:cs="宋体"/>
          <w:sz w:val="24"/>
          <w:szCs w:val="24"/>
        </w:rPr>
      </w:r>
      <w:r/>
    </w:p>
    <w:p>
      <w:pPr>
        <w:pStyle w:val="923"/>
        <w:rPr>
          <w:rFonts w:hint="eastAsia"/>
          <w:b/>
          <w:sz w:val="28"/>
          <w:szCs w:val="28"/>
        </w:rPr>
      </w:pPr>
      <w:r>
        <w:rPr>
          <w:rFonts w:hint="eastAsia"/>
          <w:b/>
          <w:sz w:val="28"/>
          <w:szCs w:val="28"/>
        </w:rPr>
      </w:r>
      <w:r/>
    </w:p>
    <w:p>
      <w:pPr>
        <w:pStyle w:val="923"/>
        <w:rPr>
          <w:rFonts w:hint="eastAsia"/>
          <w:b/>
          <w:sz w:val="28"/>
          <w:szCs w:val="28"/>
        </w:rPr>
      </w:pPr>
      <w:r>
        <w:rPr>
          <w:rFonts w:hint="eastAsia"/>
          <w:b/>
          <w:sz w:val="28"/>
          <w:szCs w:val="28"/>
        </w:rPr>
        <w:t xml:space="preserve">（二）其他证明文件</w:t>
      </w:r>
      <w:r>
        <w:rPr>
          <w:rFonts w:hint="eastAsia"/>
          <w:b/>
          <w:sz w:val="28"/>
          <w:szCs w:val="28"/>
        </w:rPr>
      </w:r>
      <w:r/>
    </w:p>
    <w:p>
      <w:pPr>
        <w:pStyle w:val="92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923"/>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pStyle w:val="923"/>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1011"/>
        <w:ind w:firstLine="0"/>
        <w:spacing w:before="0" w:after="0"/>
        <w:rPr>
          <w:rFonts w:cs="Arial"/>
          <w:b/>
          <w:sz w:val="28"/>
          <w:szCs w:val="28"/>
        </w:rPr>
      </w:pPr>
      <w:r>
        <w:rPr>
          <w:rFonts w:hint="eastAsia" w:cs="Arial"/>
          <w:b/>
          <w:sz w:val="28"/>
          <w:szCs w:val="28"/>
        </w:rPr>
        <w:t xml:space="preserve">一、封面格式</w:t>
      </w:r>
      <w:r>
        <w:rPr>
          <w:rFonts w:hint="eastAsia" w:cs="Arial"/>
          <w:b/>
          <w:sz w:val="28"/>
          <w:szCs w:val="28"/>
        </w:rPr>
        <w:t xml:space="preserve">（参考格式）</w:t>
      </w:r>
      <w:r>
        <w:rPr>
          <w:rFonts w:hint="eastAsia" w:cs="Arial"/>
          <w:b/>
          <w:sz w:val="28"/>
          <w:szCs w:val="28"/>
        </w:rPr>
        <w:t xml:space="preserve">：</w:t>
      </w:r>
      <w:r>
        <w:rPr>
          <w:rFonts w:cs="Arial"/>
          <w:b/>
          <w:sz w:val="28"/>
          <w:szCs w:val="28"/>
        </w:rPr>
      </w:r>
      <w:r/>
    </w:p>
    <w:p>
      <w:pPr>
        <w:pStyle w:val="923"/>
        <w:jc w:val="center"/>
        <w:rPr>
          <w:rFonts w:hint="eastAsia" w:ascii="宋体" w:hAnsi="宋体"/>
          <w:b/>
          <w:sz w:val="72"/>
          <w:shd w:val="clear" w:color="ffffff" w:fill="d9d9d9"/>
        </w:rPr>
      </w:pPr>
      <w:r>
        <w:rPr>
          <w:rFonts w:hint="eastAsia" w:ascii="宋体" w:hAnsi="宋体"/>
          <w:b/>
          <w:sz w:val="72"/>
          <w:shd w:val="clear" w:color="ffffff" w:fill="d9d9d9"/>
        </w:rPr>
      </w:r>
      <w:r/>
    </w:p>
    <w:p>
      <w:pPr>
        <w:pStyle w:val="923"/>
        <w:jc w:val="center"/>
        <w:rPr>
          <w:rFonts w:hint="eastAsia" w:ascii="宋体" w:hAnsi="宋体"/>
          <w:b/>
          <w:sz w:val="72"/>
          <w:shd w:val="clear" w:color="ffffff" w:fill="d9d9d9"/>
        </w:rPr>
      </w:pPr>
      <w:r>
        <w:rPr>
          <w:rFonts w:hint="eastAsia" w:ascii="宋体" w:hAnsi="宋体"/>
          <w:b/>
          <w:sz w:val="72"/>
          <w:shd w:val="clear" w:color="ffffff" w:fill="d9d9d9"/>
        </w:rPr>
      </w:r>
      <w:r/>
    </w:p>
    <w:p>
      <w:pPr>
        <w:pStyle w:val="92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923"/>
        <w:jc w:val="center"/>
        <w:rPr>
          <w:rFonts w:hint="eastAsia" w:ascii="宋体" w:hAnsi="宋体"/>
          <w:b/>
          <w:sz w:val="72"/>
          <w:shd w:val="clear" w:color="ffffff" w:fill="d9d9d9"/>
        </w:rPr>
      </w:pPr>
      <w:r>
        <w:rPr>
          <w:rFonts w:hint="eastAsia" w:ascii="宋体" w:hAnsi="宋体"/>
          <w:b/>
          <w:sz w:val="72"/>
          <w:shd w:val="clear" w:color="ffffff" w:fill="d9d9d9"/>
        </w:rPr>
      </w:r>
      <w:r/>
    </w:p>
    <w:p>
      <w:pPr>
        <w:pStyle w:val="923"/>
        <w:jc w:val="center"/>
        <w:rPr>
          <w:rFonts w:hint="eastAsia" w:ascii="宋体" w:hAnsi="宋体"/>
          <w:b/>
          <w:sz w:val="72"/>
          <w:shd w:val="clear" w:color="ffffff" w:fill="d9d9d9"/>
        </w:rPr>
      </w:pPr>
      <w:r>
        <w:rPr>
          <w:rFonts w:hint="eastAsia" w:ascii="宋体" w:hAnsi="宋体"/>
          <w:b/>
          <w:sz w:val="72"/>
          <w:shd w:val="clear" w:color="ffffff" w:fill="d9d9d9"/>
        </w:rPr>
      </w:r>
      <w:r/>
    </w:p>
    <w:p>
      <w:pPr>
        <w:pStyle w:val="923"/>
        <w:jc w:val="center"/>
        <w:rPr>
          <w:rFonts w:hint="eastAsia" w:ascii="宋体" w:hAnsi="宋体"/>
          <w:b/>
          <w:sz w:val="72"/>
          <w:shd w:val="clear" w:color="ffffff" w:fill="d9d9d9"/>
        </w:rPr>
      </w:pPr>
      <w:r>
        <w:rPr>
          <w:rFonts w:hint="eastAsia" w:ascii="宋体" w:hAnsi="宋体"/>
          <w:b/>
          <w:sz w:val="72"/>
          <w:shd w:val="clear" w:color="ffffff" w:fill="d9d9d9"/>
        </w:rPr>
      </w:r>
      <w:r/>
    </w:p>
    <w:p>
      <w:pPr>
        <w:pStyle w:val="923"/>
        <w:jc w:val="center"/>
        <w:rPr>
          <w:rFonts w:hint="eastAsia" w:ascii="宋体" w:hAnsi="宋体"/>
          <w:b/>
          <w:sz w:val="72"/>
          <w:shd w:val="clear" w:color="ffffff" w:fill="d9d9d9"/>
        </w:rPr>
      </w:pPr>
      <w:r>
        <w:rPr>
          <w:rFonts w:hint="eastAsia" w:ascii="宋体" w:hAnsi="宋体"/>
          <w:b/>
          <w:sz w:val="72"/>
          <w:shd w:val="clear" w:color="ffffff" w:fill="d9d9d9"/>
        </w:rPr>
      </w:r>
      <w:r/>
    </w:p>
    <w:p>
      <w:pPr>
        <w:pStyle w:val="923"/>
        <w:ind w:firstLine="1800"/>
        <w:rPr>
          <w:rFonts w:ascii="黑体" w:hAnsi="华文中宋" w:eastAsia="黑体"/>
          <w:bCs/>
          <w:sz w:val="30"/>
          <w:szCs w:val="30"/>
        </w:rPr>
      </w:pPr>
      <w:r>
        <w:rPr>
          <w:rFonts w:hint="eastAsia" w:ascii="黑体" w:hAnsi="华文中宋" w:eastAsia="黑体"/>
          <w:bCs/>
          <w:sz w:val="30"/>
          <w:szCs w:val="30"/>
        </w:rPr>
        <w:t xml:space="preserve">项目编号：</w:t>
      </w:r>
      <w:r>
        <w:rPr>
          <w:rFonts w:hint="eastAsia" w:ascii="黑体" w:hAnsi="华文中宋" w:eastAsia="黑体"/>
          <w:bCs/>
          <w:sz w:val="30"/>
          <w:szCs w:val="30"/>
        </w:rPr>
        <w:t xml:space="preserve">JSZC-320200-JZCG-G2024-0176</w:t>
      </w:r>
      <w:r>
        <w:rPr>
          <w:rFonts w:ascii="黑体" w:hAnsi="华文中宋" w:eastAsia="黑体"/>
          <w:bCs/>
          <w:sz w:val="30"/>
          <w:szCs w:val="30"/>
        </w:rPr>
      </w:r>
      <w:r/>
    </w:p>
    <w:p>
      <w:pPr>
        <w:pStyle w:val="923"/>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全市特种设备安全信息化平台（一期）运维</w:t>
      </w:r>
      <w:r>
        <w:rPr>
          <w:rFonts w:hint="eastAsia" w:ascii="黑体" w:hAnsi="华文中宋" w:eastAsia="黑体"/>
          <w:bCs/>
          <w:sz w:val="30"/>
          <w:szCs w:val="30"/>
        </w:rPr>
      </w:r>
      <w:r/>
    </w:p>
    <w:p>
      <w:pPr>
        <w:pStyle w:val="923"/>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pStyle w:val="923"/>
        <w:ind w:firstLine="1800"/>
        <w:rPr>
          <w:rFonts w:ascii="黑体" w:hAnsi="华文中宋" w:eastAsia="黑体"/>
          <w:bCs/>
          <w:sz w:val="30"/>
          <w:szCs w:val="30"/>
        </w:rPr>
      </w:pPr>
      <w:r>
        <w:rPr>
          <w:rFonts w:hint="eastAsia" w:ascii="黑体" w:hAnsi="华文中宋" w:eastAsia="黑体"/>
          <w:bCs/>
          <w:sz w:val="30"/>
          <w:szCs w:val="30"/>
        </w:rPr>
        <w:t xml:space="preserve">日    期：</w:t>
      </w:r>
      <w:r>
        <w:rPr>
          <w:rFonts w:ascii="黑体" w:hAnsi="华文中宋" w:eastAsia="黑体"/>
          <w:bCs/>
          <w:sz w:val="30"/>
          <w:szCs w:val="30"/>
        </w:rPr>
      </w:r>
      <w:r/>
    </w:p>
    <w:p>
      <w:pPr>
        <w:pStyle w:val="923"/>
        <w:spacing w:line="440" w:lineRule="exact"/>
        <w:rPr>
          <w:rFonts w:hint="eastAsia"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23"/>
        <w:jc w:val="center"/>
        <w:rPr>
          <w:rFonts w:ascii="宋体" w:hAnsi="宋体"/>
          <w:sz w:val="24"/>
          <w:shd w:val="clear" w:color="ffffff" w:fill="d9d9d9"/>
        </w:rPr>
        <w:outlineLvl w:val="0"/>
      </w:pPr>
      <w:r>
        <w:rPr>
          <w:rFonts w:hint="eastAsia" w:ascii="黑体" w:eastAsia="黑体"/>
          <w:bCs/>
          <w:sz w:val="28"/>
          <w:szCs w:val="28"/>
        </w:rPr>
        <w:t xml:space="preserve">授权委托书</w:t>
      </w:r>
      <w:r>
        <w:rPr>
          <w:rFonts w:ascii="宋体" w:hAnsi="宋体"/>
          <w:sz w:val="24"/>
          <w:shd w:val="clear" w:color="ffffff" w:fill="d9d9d9"/>
        </w:rPr>
      </w:r>
      <w:r/>
    </w:p>
    <w:p>
      <w:pPr>
        <w:pStyle w:val="1009"/>
        <w:ind w:firstLine="480"/>
        <w:rPr>
          <w:rFonts w:hint="eastAsia"/>
          <w:sz w:val="24"/>
          <w:szCs w:val="24"/>
        </w:rPr>
      </w:pPr>
      <w:r>
        <w:rPr>
          <w:rFonts w:hint="eastAsia"/>
          <w:sz w:val="24"/>
          <w:szCs w:val="24"/>
        </w:rPr>
        <w:t xml:space="preserve">我公司（单位</w:t>
      </w:r>
      <w:r>
        <w:rPr>
          <w:rFonts w:hint="eastAsia"/>
          <w:sz w:val="24"/>
          <w:szCs w:val="24"/>
        </w:rPr>
        <w:t xml:space="preserve">、联合体</w:t>
      </w:r>
      <w:r>
        <w:rPr>
          <w:rFonts w:hint="eastAsia"/>
          <w:sz w:val="24"/>
          <w:szCs w:val="24"/>
        </w:rPr>
        <w:t xml:space="preserve">）针对</w:t>
      </w:r>
      <w:r>
        <w:rPr>
          <w:rFonts w:hint="eastAsia" w:ascii="宋体" w:hAnsi="宋体"/>
          <w:bCs/>
          <w:sz w:val="24"/>
          <w:szCs w:val="24"/>
        </w:rPr>
        <w:t xml:space="preserve">JSZC-320200-JZCG-G2024-0176</w:t>
      </w:r>
      <w:r>
        <w:rPr>
          <w:rFonts w:hint="eastAsia" w:ascii="宋体" w:hAnsi="宋体"/>
          <w:bCs/>
          <w:sz w:val="24"/>
          <w:szCs w:val="24"/>
        </w:rPr>
        <w:t xml:space="preserve">项目，兹授权：</w:t>
      </w:r>
      <w:r>
        <w:rPr>
          <w:rFonts w:hint="eastAsia"/>
          <w:sz w:val="24"/>
          <w:szCs w:val="24"/>
        </w:rPr>
      </w:r>
      <w:r/>
    </w:p>
    <w:p>
      <w:pPr>
        <w:pStyle w:val="1009"/>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1009"/>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1009"/>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009"/>
        <w:ind w:firstLine="480"/>
        <w:rPr>
          <w:rFonts w:hint="eastAsia"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1009"/>
        <w:ind w:firstLine="480"/>
        <w:rPr>
          <w:rFonts w:hint="eastAsia"/>
          <w:sz w:val="24"/>
          <w:szCs w:val="24"/>
        </w:rPr>
      </w:pPr>
      <w:r>
        <w:rPr>
          <w:rFonts w:hint="eastAsia"/>
          <w:sz w:val="24"/>
          <w:szCs w:val="24"/>
        </w:rPr>
        <w:t xml:space="preserve">特此授权委托。</w:t>
      </w:r>
      <w:r/>
    </w:p>
    <w:p>
      <w:pPr>
        <w:pStyle w:val="1009"/>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sz w:val="24"/>
          <w:szCs w:val="24"/>
        </w:rPr>
        <w:t xml:space="preserve">（盖章）</w:t>
      </w:r>
      <w:r>
        <w:rPr>
          <w:rFonts w:hint="eastAsia"/>
          <w:sz w:val="24"/>
          <w:szCs w:val="24"/>
        </w:rPr>
        <w:t xml:space="preserve">：</w:t>
      </w:r>
      <w:r>
        <w:rPr>
          <w:rFonts w:hint="eastAsia"/>
          <w:sz w:val="24"/>
          <w:szCs w:val="24"/>
          <w:u w:val="single"/>
        </w:rPr>
      </w:r>
      <w:r/>
    </w:p>
    <w:p>
      <w:pPr>
        <w:pStyle w:val="1009"/>
        <w:ind w:firstLine="0"/>
        <w:rPr>
          <w:rFonts w:hint="eastAsia"/>
          <w:sz w:val="24"/>
          <w:szCs w:val="24"/>
        </w:rPr>
      </w:pPr>
      <w:r>
        <w:rPr>
          <w:rFonts w:hint="eastAsia"/>
          <w:sz w:val="24"/>
          <w:szCs w:val="24"/>
        </w:rPr>
        <w:t xml:space="preserve">法定代表人签字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t xml:space="preserve">             被授权人签字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r>
      <w:r/>
    </w:p>
    <w:p>
      <w:pPr>
        <w:pStyle w:val="1009"/>
        <w:ind w:firstLine="0"/>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1009"/>
        <w:ind w:firstLine="0"/>
        <w:rPr>
          <w:rFonts w:hint="eastAsia"/>
          <w:sz w:val="24"/>
          <w:szCs w:val="24"/>
        </w:rPr>
      </w:pPr>
      <w:r>
        <w:rPr>
          <w:rFonts w:hint="eastAsia"/>
          <w:sz w:val="24"/>
          <w:szCs w:val="24"/>
        </w:rPr>
        <w:t xml:space="preserve">说明：</w:t>
      </w:r>
      <w:r/>
    </w:p>
    <w:p>
      <w:pPr>
        <w:pStyle w:val="1009"/>
        <w:numPr>
          <w:ilvl w:val="0"/>
          <w:numId w:val="12"/>
        </w:numPr>
        <w:ind w:firstLine="480"/>
        <w:rPr>
          <w:rFonts w:hint="eastAsia"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1009"/>
        <w:numPr>
          <w:ilvl w:val="0"/>
          <w:numId w:val="12"/>
        </w:numPr>
        <w:ind w:firstLine="480"/>
        <w:rPr>
          <w:rFonts w:hint="eastAsia"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w:t>
      </w:r>
      <w:r>
        <w:rPr>
          <w:rFonts w:hint="eastAsia"/>
          <w:sz w:val="24"/>
          <w:szCs w:val="24"/>
        </w:rPr>
        <w:t xml:space="preserve">或盖章</w:t>
      </w:r>
      <w:r>
        <w:rPr>
          <w:rFonts w:hint="eastAsia" w:ascii="宋体" w:hAnsi="宋体"/>
          <w:sz w:val="24"/>
          <w:szCs w:val="20"/>
        </w:rPr>
        <w:t xml:space="preserve">即可。</w:t>
      </w:r>
      <w:r/>
    </w:p>
    <w:p>
      <w:pPr>
        <w:pStyle w:val="1009"/>
        <w:numPr>
          <w:ilvl w:val="0"/>
          <w:numId w:val="12"/>
        </w:numPr>
        <w:ind w:firstLine="480"/>
        <w:rPr>
          <w:rFonts w:hint="eastAsia" w:ascii="宋体" w:hAnsi="宋体"/>
          <w:sz w:val="24"/>
          <w:szCs w:val="20"/>
        </w:rPr>
      </w:pPr>
      <w:r>
        <w:rPr>
          <w:rFonts w:hint="eastAsia" w:ascii="宋体" w:hAnsi="宋体"/>
          <w:sz w:val="24"/>
          <w:szCs w:val="20"/>
        </w:rPr>
        <w:t xml:space="preserve">供应商为自然人情形的，可不提供本</w:t>
      </w:r>
      <w:r>
        <w:rPr>
          <w:rFonts w:ascii="宋体" w:hAnsi="宋体"/>
          <w:sz w:val="24"/>
          <w:szCs w:val="20"/>
        </w:rPr>
        <w:t xml:space="preserve">《</w:t>
      </w:r>
      <w:r>
        <w:rPr>
          <w:rFonts w:hint="eastAsia" w:ascii="宋体" w:hAnsi="宋体"/>
          <w:sz w:val="24"/>
          <w:szCs w:val="20"/>
        </w:rPr>
        <w:t xml:space="preserve">授权</w:t>
      </w:r>
      <w:r>
        <w:rPr>
          <w:rFonts w:hint="eastAsia" w:ascii="宋体" w:hAnsi="宋体"/>
          <w:sz w:val="24"/>
          <w:szCs w:val="20"/>
        </w:rPr>
        <w:t xml:space="preserve">委托书</w:t>
      </w:r>
      <w:r>
        <w:rPr>
          <w:rFonts w:ascii="宋体" w:hAnsi="宋体"/>
          <w:sz w:val="24"/>
          <w:szCs w:val="20"/>
        </w:rPr>
        <w:t xml:space="preserve">》</w:t>
      </w:r>
      <w:r>
        <w:rPr>
          <w:rFonts w:hint="eastAsia" w:ascii="宋体" w:hAnsi="宋体"/>
          <w:sz w:val="24"/>
          <w:szCs w:val="20"/>
        </w:rPr>
        <w:t xml:space="preserve">。</w:t>
      </w:r>
      <w:r/>
    </w:p>
    <w:p>
      <w:pPr>
        <w:pStyle w:val="1009"/>
        <w:numPr>
          <w:ilvl w:val="0"/>
          <w:numId w:val="12"/>
        </w:numPr>
        <w:ind w:firstLine="480"/>
        <w:rPr>
          <w:rFonts w:hint="eastAsia" w:ascii="宋体" w:hAnsi="宋体"/>
          <w:sz w:val="24"/>
          <w:szCs w:val="20"/>
        </w:rPr>
      </w:pPr>
      <w:r>
        <w:rPr>
          <w:rFonts w:hint="eastAsia" w:ascii="宋体" w:hAnsi="宋体"/>
          <w:bCs/>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sz w:val="24"/>
          <w:szCs w:val="20"/>
        </w:rPr>
      </w:r>
      <w:r/>
    </w:p>
    <w:p>
      <w:pPr>
        <w:pStyle w:val="1009"/>
        <w:ind w:firstLine="0"/>
        <w:rPr>
          <w:rFonts w:hint="eastAsia"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pStyle w:val="923"/>
        <w:jc w:val="center"/>
        <w:rPr>
          <w:rFonts w:ascii="黑体" w:eastAsia="黑体"/>
          <w:bCs/>
          <w:sz w:val="28"/>
          <w:szCs w:val="28"/>
        </w:rPr>
        <w:outlineLvl w:val="0"/>
      </w:pPr>
      <w:r/>
      <w:bookmarkStart w:id="212" w:name="报价方关于资格的声明函（格式）"/>
      <w:r/>
      <w:bookmarkEnd w:id="212"/>
      <w:r>
        <w:rPr>
          <w:rFonts w:hint="eastAsia" w:ascii="黑体" w:eastAsia="黑体"/>
          <w:bCs/>
          <w:sz w:val="28"/>
          <w:szCs w:val="28"/>
        </w:rPr>
        <w:t xml:space="preserve">资格声明函</w:t>
      </w:r>
      <w:r>
        <w:rPr>
          <w:rFonts w:ascii="黑体" w:eastAsia="黑体"/>
          <w:bCs/>
          <w:sz w:val="28"/>
          <w:szCs w:val="28"/>
        </w:rPr>
      </w:r>
      <w:r/>
    </w:p>
    <w:p>
      <w:pPr>
        <w:pStyle w:val="923"/>
        <w:jc w:val="center"/>
        <w:spacing w:line="480" w:lineRule="auto"/>
        <w:rPr>
          <w:rFonts w:ascii="宋体"/>
          <w:bCs/>
          <w:sz w:val="24"/>
          <w:szCs w:val="24"/>
        </w:rPr>
      </w:pPr>
      <w:r>
        <w:rPr>
          <w:rFonts w:ascii="宋体"/>
          <w:bCs/>
          <w:sz w:val="24"/>
          <w:szCs w:val="24"/>
        </w:rPr>
      </w:r>
      <w:r/>
    </w:p>
    <w:p>
      <w:pPr>
        <w:pStyle w:val="923"/>
        <w:spacing w:line="480" w:lineRule="auto"/>
        <w:rPr>
          <w:rFonts w:ascii="宋体"/>
          <w:bCs/>
          <w:sz w:val="24"/>
          <w:szCs w:val="24"/>
        </w:rPr>
      </w:pPr>
      <w:r>
        <w:rPr>
          <w:rFonts w:hint="eastAsia" w:ascii="宋体" w:hAnsi="宋体"/>
          <w:bCs/>
          <w:sz w:val="24"/>
          <w:szCs w:val="24"/>
        </w:rPr>
        <w:t xml:space="preserve">无锡市公共资源交易中心：</w:t>
      </w:r>
      <w:r>
        <w:rPr>
          <w:rFonts w:ascii="宋体"/>
          <w:bCs/>
          <w:sz w:val="24"/>
          <w:szCs w:val="24"/>
        </w:rPr>
      </w:r>
      <w:r/>
    </w:p>
    <w:p>
      <w:pPr>
        <w:pStyle w:val="923"/>
        <w:ind w:firstLine="480"/>
        <w:spacing w:line="480" w:lineRule="auto"/>
        <w:rPr>
          <w:rFonts w:ascii="宋体" w:hAnsi="宋体"/>
          <w:bCs/>
          <w:sz w:val="24"/>
          <w:szCs w:val="24"/>
        </w:rPr>
      </w:pPr>
      <w:r>
        <w:rPr>
          <w:rFonts w:hint="eastAsia" w:ascii="宋体" w:hAnsi="宋体"/>
          <w:bCs/>
          <w:sz w:val="24"/>
          <w:szCs w:val="24"/>
        </w:rPr>
        <w:t xml:space="preserve">我公司（单位</w:t>
      </w:r>
      <w:r>
        <w:rPr>
          <w:rFonts w:hint="eastAsia" w:ascii="宋体" w:hAnsi="宋体"/>
          <w:bCs/>
          <w:sz w:val="24"/>
          <w:szCs w:val="24"/>
        </w:rPr>
        <w:t xml:space="preserve">、联合体</w:t>
      </w:r>
      <w:r>
        <w:rPr>
          <w:rFonts w:hint="eastAsia" w:ascii="宋体" w:hAnsi="宋体"/>
          <w:bCs/>
          <w:sz w:val="24"/>
          <w:szCs w:val="24"/>
        </w:rPr>
        <w:t xml:space="preserve">）针对本次项目</w:t>
      </w:r>
      <w:r>
        <w:rPr>
          <w:rFonts w:hint="eastAsia" w:ascii="宋体" w:hAnsi="宋体"/>
          <w:bCs/>
          <w:sz w:val="24"/>
          <w:szCs w:val="24"/>
        </w:rPr>
        <w:t xml:space="preserve">JSZC-320200-JZCG-G2024-0176</w:t>
      </w:r>
      <w:r>
        <w:rPr>
          <w:rFonts w:hint="eastAsia" w:ascii="宋体" w:hAnsi="宋体"/>
          <w:bCs/>
          <w:sz w:val="24"/>
          <w:szCs w:val="24"/>
        </w:rPr>
        <w:t xml:space="preserve">进行投标，并</w:t>
      </w:r>
      <w:r>
        <w:rPr>
          <w:rFonts w:hint="eastAsia" w:ascii="宋体" w:hAnsi="宋体"/>
          <w:bCs/>
          <w:sz w:val="24"/>
          <w:szCs w:val="24"/>
        </w:rPr>
        <w:t xml:space="preserve">作如下声明</w:t>
      </w:r>
      <w:r>
        <w:rPr>
          <w:rFonts w:ascii="宋体" w:hAnsi="宋体"/>
          <w:bCs/>
          <w:sz w:val="24"/>
          <w:szCs w:val="24"/>
        </w:rPr>
      </w:r>
      <w:r/>
    </w:p>
    <w:p>
      <w:pPr>
        <w:pStyle w:val="923"/>
        <w:ind w:firstLine="480"/>
        <w:spacing w:line="480" w:lineRule="auto"/>
        <w:rPr>
          <w:rFonts w:hint="eastAsia" w:ascii="宋体" w:hAnsi="宋体"/>
          <w:bCs/>
          <w:sz w:val="24"/>
          <w:szCs w:val="24"/>
        </w:rPr>
      </w:pPr>
      <w:r>
        <w:rPr>
          <w:rFonts w:hint="eastAsia" w:ascii="宋体" w:hAnsi="宋体"/>
          <w:bCs/>
          <w:sz w:val="24"/>
          <w:szCs w:val="24"/>
        </w:rPr>
        <w:t xml:space="preserve">1.我公司（单位</w:t>
      </w:r>
      <w:r>
        <w:rPr>
          <w:rFonts w:hint="eastAsia" w:ascii="宋体" w:hAnsi="宋体"/>
          <w:bCs/>
          <w:sz w:val="24"/>
          <w:szCs w:val="24"/>
        </w:rPr>
        <w:t xml:space="preserve">、联合体</w:t>
      </w:r>
      <w:r>
        <w:rPr>
          <w:rFonts w:hint="eastAsia" w:ascii="宋体" w:hAnsi="宋体"/>
          <w:bCs/>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23"/>
        <w:ind w:firstLine="480"/>
        <w:spacing w:line="480" w:lineRule="auto"/>
        <w:rPr>
          <w:rFonts w:hint="eastAsia" w:ascii="宋体" w:hAnsi="宋体"/>
          <w:bCs/>
          <w:sz w:val="24"/>
          <w:szCs w:val="24"/>
        </w:rPr>
      </w:pPr>
      <w:r>
        <w:rPr>
          <w:rFonts w:hint="eastAsia" w:ascii="宋体" w:hAnsi="宋体"/>
          <w:bCs/>
          <w:sz w:val="24"/>
          <w:szCs w:val="24"/>
        </w:rPr>
        <w:t xml:space="preserve">2.本公司（单位</w:t>
      </w:r>
      <w:r>
        <w:rPr>
          <w:rFonts w:hint="eastAsia" w:ascii="宋体" w:hAnsi="宋体"/>
          <w:bCs/>
          <w:sz w:val="24"/>
          <w:szCs w:val="24"/>
        </w:rPr>
        <w:t xml:space="preserve">、联合体</w:t>
      </w:r>
      <w:r>
        <w:rPr>
          <w:rFonts w:hint="eastAsia" w:ascii="宋体" w:hAnsi="宋体"/>
          <w:bCs/>
          <w:sz w:val="24"/>
          <w:szCs w:val="24"/>
        </w:rPr>
        <w:t xml:space="preserve">）具备本次项目履行合同所必需的设备和专业技术能力。</w:t>
      </w:r>
      <w:r/>
    </w:p>
    <w:p>
      <w:pPr>
        <w:pStyle w:val="923"/>
        <w:ind w:firstLine="480"/>
        <w:spacing w:line="480" w:lineRule="auto"/>
        <w:rPr>
          <w:rFonts w:hint="eastAsia" w:ascii="宋体" w:hAnsi="宋体"/>
          <w:bCs/>
          <w:sz w:val="24"/>
          <w:szCs w:val="24"/>
        </w:rPr>
      </w:pPr>
      <w:r>
        <w:rPr>
          <w:rFonts w:hint="eastAsia" w:ascii="宋体" w:hAnsi="宋体"/>
          <w:bCs/>
          <w:sz w:val="24"/>
          <w:szCs w:val="24"/>
        </w:rPr>
        <w:t xml:space="preserve">3.本公司（单位</w:t>
      </w:r>
      <w:r>
        <w:rPr>
          <w:rFonts w:hint="eastAsia" w:ascii="宋体" w:hAnsi="宋体"/>
          <w:bCs/>
          <w:sz w:val="24"/>
          <w:szCs w:val="24"/>
        </w:rPr>
        <w:t xml:space="preserve">、联合体</w:t>
      </w:r>
      <w:r>
        <w:rPr>
          <w:rFonts w:hint="eastAsia" w:ascii="宋体" w:hAnsi="宋体"/>
          <w:bCs/>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923"/>
        <w:ind w:firstLine="480"/>
        <w:spacing w:line="480" w:lineRule="auto"/>
        <w:rPr>
          <w:rFonts w:ascii="宋体"/>
          <w:bCs/>
          <w:sz w:val="24"/>
          <w:szCs w:val="24"/>
        </w:rPr>
      </w:pPr>
      <w:r>
        <w:rPr>
          <w:rFonts w:hint="eastAsia" w:ascii="宋体" w:hAnsi="宋体"/>
          <w:bCs/>
          <w:sz w:val="24"/>
          <w:szCs w:val="24"/>
        </w:rPr>
        <w:t xml:space="preserve">我公司（单位</w:t>
      </w:r>
      <w:r>
        <w:rPr>
          <w:rFonts w:hint="eastAsia" w:ascii="宋体" w:hAnsi="宋体"/>
          <w:bCs/>
          <w:sz w:val="24"/>
          <w:szCs w:val="24"/>
        </w:rPr>
        <w:t xml:space="preserve">、联合体</w:t>
      </w:r>
      <w:r>
        <w:rPr>
          <w:rFonts w:hint="eastAsia" w:ascii="宋体" w:hAnsi="宋体"/>
          <w:bCs/>
          <w:sz w:val="24"/>
          <w:szCs w:val="24"/>
        </w:rPr>
        <w:t xml:space="preserve">）针对本次项目的上述声明以及投标文件中所有关于投标资格的文件、证明、陈述均是真实的、准确的。若有违背，我公司（单位</w:t>
      </w:r>
      <w:r>
        <w:rPr>
          <w:rFonts w:hint="eastAsia" w:ascii="宋体" w:hAnsi="宋体"/>
          <w:bCs/>
          <w:sz w:val="24"/>
          <w:szCs w:val="24"/>
        </w:rPr>
        <w:t xml:space="preserve">、联合体</w:t>
      </w:r>
      <w:r>
        <w:rPr>
          <w:rFonts w:hint="eastAsia" w:ascii="宋体" w:hAnsi="宋体"/>
          <w:bCs/>
          <w:sz w:val="24"/>
          <w:szCs w:val="24"/>
        </w:rPr>
        <w:t xml:space="preserve">）愿意承担由此而产生的一切后果。</w:t>
      </w:r>
      <w:r>
        <w:rPr>
          <w:rFonts w:ascii="宋体"/>
          <w:bCs/>
          <w:sz w:val="24"/>
          <w:szCs w:val="24"/>
        </w:rPr>
      </w:r>
      <w:r/>
    </w:p>
    <w:p>
      <w:pPr>
        <w:pStyle w:val="923"/>
        <w:spacing w:line="480" w:lineRule="auto"/>
        <w:rPr>
          <w:rFonts w:ascii="宋体"/>
          <w:bCs/>
          <w:sz w:val="24"/>
          <w:szCs w:val="24"/>
        </w:rPr>
      </w:pPr>
      <w:r>
        <w:rPr>
          <w:rFonts w:ascii="宋体"/>
          <w:bCs/>
          <w:sz w:val="24"/>
          <w:szCs w:val="24"/>
        </w:rPr>
      </w:r>
      <w:r/>
    </w:p>
    <w:p>
      <w:pPr>
        <w:pStyle w:val="923"/>
        <w:spacing w:line="480" w:lineRule="auto"/>
        <w:rPr>
          <w:rFonts w:ascii="宋体"/>
          <w:bCs/>
          <w:sz w:val="24"/>
          <w:szCs w:val="24"/>
        </w:rPr>
      </w:pPr>
      <w:r>
        <w:rPr>
          <w:rFonts w:hint="eastAsia" w:ascii="宋体" w:hAnsi="宋体"/>
          <w:bCs/>
          <w:sz w:val="24"/>
          <w:szCs w:val="24"/>
        </w:rPr>
        <w:t xml:space="preserve">投标人名称（盖章）：</w:t>
      </w:r>
      <w:r>
        <w:rPr>
          <w:rFonts w:ascii="宋体"/>
          <w:bCs/>
          <w:sz w:val="24"/>
          <w:szCs w:val="24"/>
        </w:rPr>
      </w:r>
      <w:r/>
    </w:p>
    <w:p>
      <w:pPr>
        <w:pStyle w:val="923"/>
        <w:spacing w:line="440" w:lineRule="exact"/>
        <w:rPr>
          <w:rFonts w:hint="eastAsia"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t xml:space="preserve"> </w:t>
      </w:r>
      <w:r>
        <w:rPr>
          <w:rFonts w:hint="eastAsia" w:ascii="宋体" w:hAnsi="宋体" w:cs="宋体"/>
          <w:b/>
          <w:sz w:val="28"/>
          <w:szCs w:val="28"/>
        </w:rPr>
      </w:r>
      <w:r/>
    </w:p>
    <w:p>
      <w:pPr>
        <w:pStyle w:val="923"/>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923"/>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923"/>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23"/>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23"/>
        <w:ind w:firstLine="480"/>
        <w:spacing w:line="360" w:lineRule="auto"/>
        <w:rPr>
          <w:rFonts w:ascii="宋体" w:hAnsi="宋体"/>
          <w:bCs/>
          <w:sz w:val="24"/>
          <w:szCs w:val="24"/>
        </w:rPr>
      </w:pPr>
      <w:r>
        <w:rPr>
          <w:rFonts w:ascii="宋体" w:hAnsi="宋体"/>
          <w:bCs/>
          <w:sz w:val="24"/>
          <w:szCs w:val="24"/>
        </w:rPr>
        <w:t xml:space="preserve">……</w:t>
      </w:r>
      <w:r/>
    </w:p>
    <w:p>
      <w:pPr>
        <w:pStyle w:val="92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923"/>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23"/>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23"/>
        <w:ind w:firstLine="420"/>
        <w:spacing w:line="360" w:lineRule="auto"/>
        <w:rPr>
          <w:rFonts w:hint="eastAsia"/>
        </w:rPr>
      </w:pPr>
      <w:r>
        <w:rPr>
          <w:rFonts w:hint="eastAsia"/>
        </w:rPr>
      </w:r>
      <w:r/>
    </w:p>
    <w:p>
      <w:pPr>
        <w:pStyle w:val="923"/>
        <w:ind w:firstLine="420"/>
        <w:spacing w:line="360" w:lineRule="auto"/>
        <w:rPr>
          <w:rFonts w:hint="eastAsia"/>
        </w:rPr>
      </w:pPr>
      <w:r>
        <w:rPr>
          <w:rFonts w:hint="eastAsia"/>
        </w:rPr>
        <w:t xml:space="preserve">注：（1）项目技术要求中如对本项目标的及其所属行业进行逐一列明的，投标人须根据项目技术要求中</w:t>
      </w:r>
      <w:r>
        <w:rPr>
          <w:rFonts w:hint="eastAsia"/>
        </w:rPr>
        <w:t xml:space="preserve">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923"/>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923"/>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923"/>
        <w:spacing w:line="360" w:lineRule="auto"/>
      </w:pPr>
      <w:r/>
      <w:r/>
    </w:p>
    <w:p>
      <w:pPr>
        <w:pStyle w:val="923"/>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923"/>
        <w:ind w:firstLine="482"/>
        <w:spacing w:line="440" w:lineRule="exact"/>
        <w:rPr>
          <w:rFonts w:ascii="Arial" w:hAnsi="Arial"/>
          <w:b/>
          <w:sz w:val="24"/>
        </w:rPr>
      </w:pPr>
      <w:r>
        <w:rPr>
          <w:rFonts w:ascii="Arial" w:hAnsi="Arial"/>
          <w:b/>
          <w:sz w:val="24"/>
        </w:rPr>
      </w:r>
      <w:r/>
    </w:p>
    <w:p>
      <w:pPr>
        <w:pStyle w:val="923"/>
        <w:jc w:val="center"/>
        <w:rPr>
          <w:rFonts w:ascii="黑体" w:eastAsia="黑体"/>
          <w:bCs/>
          <w:sz w:val="28"/>
          <w:szCs w:val="28"/>
        </w:rPr>
      </w:pPr>
      <w:r>
        <w:rPr>
          <w:rFonts w:hint="eastAsia" w:ascii="黑体" w:eastAsia="黑体"/>
          <w:bCs/>
          <w:sz w:val="28"/>
          <w:szCs w:val="28"/>
        </w:rPr>
        <w:t xml:space="preserve">残疾人福利性单位声明函</w:t>
      </w:r>
      <w:r>
        <w:rPr>
          <w:rFonts w:ascii="黑体" w:eastAsia="黑体"/>
          <w:bCs/>
          <w:sz w:val="28"/>
          <w:szCs w:val="28"/>
        </w:rPr>
      </w:r>
      <w:r/>
    </w:p>
    <w:p>
      <w:pPr>
        <w:pStyle w:val="923"/>
        <w:jc w:val="center"/>
        <w:rPr>
          <w:rFonts w:ascii="黑体" w:eastAsia="黑体"/>
          <w:bCs/>
          <w:sz w:val="28"/>
          <w:szCs w:val="28"/>
        </w:rPr>
      </w:pPr>
      <w:r>
        <w:rPr>
          <w:rFonts w:ascii="黑体" w:eastAsia="黑体"/>
          <w:bCs/>
          <w:sz w:val="28"/>
          <w:szCs w:val="28"/>
        </w:rPr>
      </w:r>
      <w:r/>
    </w:p>
    <w:p>
      <w:pPr>
        <w:pStyle w:val="923"/>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sz w:val="24"/>
          <w:szCs w:val="24"/>
        </w:rPr>
      </w:r>
      <w:r/>
    </w:p>
    <w:p>
      <w:pPr>
        <w:pStyle w:val="923"/>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rPr>
          <w:rFonts w:ascii="宋体" w:hAnsi="宋体"/>
          <w:bCs/>
          <w:sz w:val="24"/>
          <w:szCs w:val="24"/>
        </w:rPr>
      </w:r>
      <w:r/>
    </w:p>
    <w:p>
      <w:pPr>
        <w:pStyle w:val="923"/>
        <w:ind w:firstLine="480"/>
        <w:spacing w:line="580" w:lineRule="exact"/>
        <w:rPr>
          <w:rFonts w:ascii="宋体" w:hAnsi="宋体"/>
          <w:bCs/>
          <w:sz w:val="24"/>
          <w:szCs w:val="24"/>
        </w:rPr>
      </w:pPr>
      <w:r>
        <w:rPr>
          <w:rFonts w:ascii="宋体" w:hAnsi="宋体"/>
          <w:bCs/>
          <w:sz w:val="24"/>
          <w:szCs w:val="24"/>
        </w:rPr>
      </w:r>
      <w:r/>
    </w:p>
    <w:p>
      <w:pPr>
        <w:pStyle w:val="923"/>
        <w:ind w:firstLine="480"/>
        <w:spacing w:line="580" w:lineRule="exact"/>
        <w:rPr>
          <w:rFonts w:ascii="宋体" w:hAnsi="宋体"/>
          <w:bCs/>
          <w:sz w:val="24"/>
          <w:szCs w:val="24"/>
        </w:rPr>
      </w:pPr>
      <w:r>
        <w:rPr>
          <w:rFonts w:ascii="宋体" w:hAnsi="宋体"/>
          <w:bCs/>
          <w:sz w:val="24"/>
          <w:szCs w:val="24"/>
        </w:rPr>
      </w:r>
      <w:r/>
    </w:p>
    <w:p>
      <w:pPr>
        <w:pStyle w:val="923"/>
        <w:ind w:firstLine="480"/>
        <w:spacing w:line="580" w:lineRule="exact"/>
        <w:rPr>
          <w:rFonts w:ascii="宋体" w:hAnsi="宋体"/>
          <w:bCs/>
          <w:sz w:val="24"/>
          <w:szCs w:val="24"/>
        </w:rPr>
      </w:pPr>
      <w:r>
        <w:rPr>
          <w:rFonts w:hint="eastAsia" w:ascii="宋体" w:hAnsi="宋体"/>
          <w:bCs/>
          <w:sz w:val="24"/>
          <w:szCs w:val="24"/>
        </w:rPr>
        <w:t xml:space="preserve">单位名称（盖章）：</w:t>
      </w:r>
      <w:r>
        <w:rPr>
          <w:rFonts w:ascii="宋体" w:hAnsi="宋体"/>
          <w:bCs/>
          <w:sz w:val="24"/>
          <w:szCs w:val="24"/>
        </w:rPr>
      </w:r>
      <w:r/>
    </w:p>
    <w:p>
      <w:pPr>
        <w:pStyle w:val="923"/>
        <w:ind w:firstLine="480"/>
        <w:spacing w:line="580" w:lineRule="exact"/>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23"/>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923"/>
        <w:spacing w:line="360" w:lineRule="auto"/>
        <w:rPr>
          <w:rFonts w:hint="eastAsia"/>
          <w:b/>
          <w:sz w:val="30"/>
          <w:szCs w:val="30"/>
        </w:rPr>
      </w:pPr>
      <w:r>
        <w:rPr>
          <w:rFonts w:hint="eastAsia"/>
          <w:b/>
          <w:sz w:val="30"/>
          <w:szCs w:val="30"/>
        </w:rPr>
      </w:r>
      <w:r/>
    </w:p>
    <w:p>
      <w:pPr>
        <w:pStyle w:val="923"/>
        <w:jc w:val="center"/>
        <w:spacing w:line="400" w:lineRule="exact"/>
        <w:rPr>
          <w:rFonts w:ascii="宋体"/>
          <w:bCs/>
          <w:sz w:val="24"/>
          <w:szCs w:val="24"/>
        </w:rPr>
      </w:pPr>
      <w:r>
        <w:rPr>
          <w:rFonts w:hint="eastAsia" w:ascii="黑体" w:eastAsia="黑体"/>
          <w:bCs/>
          <w:sz w:val="28"/>
          <w:szCs w:val="28"/>
        </w:rPr>
        <w:t xml:space="preserve">投标函</w:t>
      </w:r>
      <w:r>
        <w:rPr>
          <w:rFonts w:ascii="宋体"/>
          <w:bCs/>
          <w:sz w:val="24"/>
          <w:szCs w:val="24"/>
        </w:rPr>
      </w:r>
      <w:r/>
    </w:p>
    <w:p>
      <w:pPr>
        <w:pStyle w:val="923"/>
        <w:spacing w:line="400" w:lineRule="exact"/>
        <w:rPr>
          <w:rFonts w:ascii="宋体"/>
          <w:bCs/>
          <w:sz w:val="24"/>
          <w:szCs w:val="24"/>
        </w:rPr>
      </w:pPr>
      <w:r>
        <w:rPr>
          <w:rFonts w:hint="eastAsia" w:ascii="宋体" w:hAnsi="宋体"/>
          <w:bCs/>
          <w:sz w:val="24"/>
          <w:szCs w:val="24"/>
        </w:rPr>
        <w:t xml:space="preserve">致无锡市公共资源交易中心：</w:t>
      </w:r>
      <w:r>
        <w:rPr>
          <w:rFonts w:ascii="宋体"/>
          <w:bCs/>
          <w:sz w:val="24"/>
          <w:szCs w:val="24"/>
        </w:rPr>
      </w:r>
      <w:r/>
    </w:p>
    <w:p>
      <w:pPr>
        <w:pStyle w:val="923"/>
        <w:ind w:firstLine="480"/>
        <w:spacing w:line="400" w:lineRule="exact"/>
        <w:rPr>
          <w:rFonts w:ascii="宋体"/>
          <w:bCs/>
          <w:sz w:val="24"/>
          <w:szCs w:val="24"/>
        </w:rPr>
      </w:pPr>
      <w:r>
        <w:rPr>
          <w:rFonts w:ascii="宋体"/>
          <w:bCs/>
          <w:sz w:val="24"/>
          <w:szCs w:val="24"/>
        </w:rPr>
      </w:r>
      <w:r/>
    </w:p>
    <w:p>
      <w:pPr>
        <w:pStyle w:val="923"/>
        <w:ind w:firstLine="480"/>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rPr>
        <w:t xml:space="preserve">JSZC-320200-JZCG-G2024-0176</w:t>
      </w:r>
      <w:r>
        <w:rPr>
          <w:rFonts w:hint="eastAsia" w:ascii="宋体" w:hAnsi="宋体"/>
          <w:bCs/>
          <w:sz w:val="24"/>
          <w:szCs w:val="24"/>
        </w:rPr>
        <w:t xml:space="preserve">招标文件，经仔细阅读和研究，我方决定参加此项目的投标。</w:t>
      </w:r>
      <w:r>
        <w:rPr>
          <w:rFonts w:ascii="宋体"/>
          <w:bCs/>
          <w:sz w:val="24"/>
          <w:szCs w:val="24"/>
        </w:rPr>
      </w:r>
      <w:r/>
    </w:p>
    <w:p>
      <w:pPr>
        <w:pStyle w:val="923"/>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rPr>
          <w:rFonts w:ascii="宋体"/>
          <w:bCs/>
          <w:sz w:val="24"/>
          <w:szCs w:val="24"/>
        </w:rPr>
      </w: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98"/>
          <w:bCs/>
        </w:rPr>
      </w:pPr>
      <w:r>
        <w:rPr>
          <w:rFonts w:hint="eastAsia" w:ascii="宋体" w:hAnsi="宋体"/>
          <w:bCs/>
          <w:sz w:val="24"/>
          <w:szCs w:val="24"/>
        </w:rPr>
        <w:t xml:space="preserve">我方愿意提供无锡市公共资源交易中心在招标文件中要求的文件、资料。</w:t>
      </w:r>
      <w:r>
        <w:rPr>
          <w:rStyle w:val="998"/>
          <w:bCs/>
        </w:rPr>
      </w: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我方同意按招标文件中的规定，从规定的开标日期起遵循本投标文件，并在规定的投标有效期期满之前均具有约束力。</w:t>
      </w:r>
      <w:r>
        <w:rPr>
          <w:rFonts w:ascii="宋体"/>
          <w:bCs/>
          <w:sz w:val="24"/>
          <w:szCs w:val="24"/>
        </w:rPr>
      </w: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rPr>
          <w:rFonts w:ascii="宋体"/>
          <w:bCs/>
          <w:sz w:val="24"/>
          <w:szCs w:val="24"/>
        </w:rPr>
      </w: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rPr>
          <w:rFonts w:ascii="宋体"/>
          <w:bCs/>
          <w:sz w:val="24"/>
          <w:szCs w:val="24"/>
        </w:rPr>
      </w: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bCs/>
          <w:sz w:val="24"/>
          <w:szCs w:val="24"/>
        </w:rPr>
        <w:t xml:space="preserve">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rPr>
          <w:rFonts w:ascii="宋体"/>
          <w:bCs/>
          <w:sz w:val="24"/>
          <w:szCs w:val="24"/>
        </w:rPr>
      </w: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w:t>
      </w:r>
      <w:r>
        <w:rPr>
          <w:rFonts w:hint="eastAsia" w:ascii="宋体" w:hAnsi="宋体"/>
          <w:bCs/>
          <w:sz w:val="24"/>
          <w:szCs w:val="24"/>
        </w:rPr>
        <w:t xml:space="preserve">方</w:t>
      </w:r>
      <w:r>
        <w:rPr>
          <w:rFonts w:hint="eastAsia" w:ascii="宋体" w:hAnsi="宋体"/>
          <w:bCs/>
          <w:sz w:val="24"/>
          <w:szCs w:val="24"/>
        </w:rPr>
        <w:t xml:space="preserve">已详细审核全部招标文件及其有效补充文件，我们知道必须放弃提出含糊不清或误解问题的权利。</w:t>
      </w:r>
      <w:r>
        <w:rPr>
          <w:rFonts w:ascii="宋体"/>
          <w:bCs/>
          <w:sz w:val="24"/>
          <w:szCs w:val="24"/>
        </w:rPr>
      </w: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w:t>
      </w:r>
      <w:r>
        <w:rPr>
          <w:rFonts w:hint="eastAsia" w:ascii="宋体" w:hAnsi="宋体"/>
          <w:bCs/>
          <w:sz w:val="24"/>
          <w:szCs w:val="24"/>
        </w:rPr>
        <w:t xml:space="preserve">按采购人要求</w:t>
      </w:r>
      <w:r>
        <w:rPr>
          <w:rFonts w:hint="eastAsia" w:ascii="宋体" w:hAnsi="宋体"/>
          <w:bCs/>
          <w:sz w:val="24"/>
          <w:szCs w:val="24"/>
        </w:rPr>
        <w:t xml:space="preserve">交纳履约保证金。且我方如无不可抗力，又未履行招标文件、投标文件和合同条款的，一经查实，我方愿意赔偿由此而造成的一切损失，并同意接受按招标文件的相关</w:t>
      </w:r>
      <w:r>
        <w:rPr>
          <w:rFonts w:hint="eastAsia" w:ascii="宋体" w:hAnsi="宋体"/>
          <w:bCs/>
          <w:sz w:val="24"/>
          <w:szCs w:val="24"/>
        </w:rPr>
        <w:t xml:space="preserve">要求对我方进行的处理。</w:t>
      </w:r>
      <w:r>
        <w:rPr>
          <w:rFonts w:ascii="宋体"/>
          <w:bCs/>
          <w:sz w:val="24"/>
          <w:szCs w:val="24"/>
        </w:rPr>
      </w: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sz w:val="24"/>
          <w:szCs w:val="24"/>
        </w:rPr>
      </w:r>
      <w:r/>
    </w:p>
    <w:p>
      <w:pPr>
        <w:pStyle w:val="923"/>
        <w:ind w:firstLine="720"/>
        <w:spacing w:line="400" w:lineRule="exact"/>
        <w:rPr>
          <w:rFonts w:ascii="宋体"/>
          <w:bCs/>
          <w:sz w:val="24"/>
          <w:szCs w:val="24"/>
        </w:rPr>
      </w:pPr>
      <w:r>
        <w:rPr>
          <w:rFonts w:ascii="宋体"/>
          <w:bCs/>
          <w:sz w:val="24"/>
          <w:szCs w:val="24"/>
        </w:rPr>
      </w:r>
      <w:r/>
    </w:p>
    <w:p>
      <w:pPr>
        <w:pStyle w:val="923"/>
        <w:ind w:firstLine="480"/>
        <w:spacing w:line="40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u w:val="single"/>
        </w:rPr>
        <w:t xml:space="preserve">             </w:t>
      </w:r>
      <w:r>
        <w:rPr>
          <w:rFonts w:hint="eastAsia" w:ascii="宋体" w:hAnsi="宋体"/>
          <w:bCs/>
          <w:sz w:val="24"/>
          <w:szCs w:val="24"/>
        </w:rPr>
        <w:t xml:space="preserve"> ；传真：</w:t>
      </w:r>
      <w:r>
        <w:rPr>
          <w:rFonts w:hint="eastAsia" w:ascii="宋体" w:hAnsi="宋体"/>
          <w:bCs/>
          <w:sz w:val="24"/>
          <w:szCs w:val="24"/>
          <w:u w:val="single"/>
        </w:rPr>
        <w:t xml:space="preserve">               </w:t>
      </w:r>
      <w:r>
        <w:rPr>
          <w:rFonts w:hint="eastAsia" w:ascii="宋体" w:hAnsi="宋体"/>
          <w:bCs/>
          <w:sz w:val="24"/>
          <w:szCs w:val="24"/>
        </w:rPr>
        <w:t xml:space="preserve">；邮编：</w:t>
      </w:r>
      <w:r>
        <w:rPr>
          <w:rFonts w:hint="eastAsia" w:ascii="宋体" w:hAnsi="宋体"/>
          <w:bCs/>
          <w:sz w:val="24"/>
          <w:szCs w:val="24"/>
          <w:u w:val="single"/>
        </w:rPr>
        <w:t xml:space="preserve">               </w:t>
      </w:r>
      <w:r>
        <w:rPr>
          <w:rFonts w:ascii="宋体"/>
          <w:bCs/>
          <w:sz w:val="24"/>
          <w:szCs w:val="24"/>
        </w:rPr>
      </w:r>
      <w:r/>
    </w:p>
    <w:p>
      <w:pPr>
        <w:pStyle w:val="923"/>
        <w:ind w:firstLine="480"/>
        <w:spacing w:line="400" w:lineRule="exact"/>
        <w:rPr>
          <w:rFonts w:hint="eastAsia" w:ascii="宋体" w:hAnsi="宋体"/>
          <w:bCs/>
          <w:sz w:val="24"/>
          <w:szCs w:val="24"/>
          <w:u w:val="single"/>
        </w:rPr>
      </w:pPr>
      <w:r>
        <w:rPr>
          <w:rFonts w:hint="eastAsia" w:ascii="宋体" w:hAnsi="宋体"/>
          <w:bCs/>
          <w:sz w:val="24"/>
          <w:szCs w:val="24"/>
        </w:rPr>
        <w:t xml:space="preserve">通讯地址：</w:t>
      </w:r>
      <w:r>
        <w:rPr>
          <w:rFonts w:hint="eastAsia" w:ascii="宋体" w:hAnsi="宋体"/>
          <w:bCs/>
          <w:sz w:val="24"/>
          <w:szCs w:val="24"/>
          <w:u w:val="single"/>
        </w:rPr>
        <w:t xml:space="preserve">                                                        </w:t>
      </w:r>
      <w:r/>
    </w:p>
    <w:p>
      <w:pPr>
        <w:pStyle w:val="923"/>
        <w:spacing w:line="460" w:lineRule="exact"/>
        <w:rPr>
          <w:rFonts w:hint="eastAsia" w:ascii="宋体" w:hAnsi="宋体"/>
          <w:bCs/>
          <w:sz w:val="24"/>
          <w:szCs w:val="24"/>
        </w:rPr>
      </w:pPr>
      <w:r>
        <w:rPr>
          <w:rFonts w:hint="eastAsia" w:ascii="宋体" w:hAnsi="宋体"/>
          <w:bCs/>
          <w:sz w:val="24"/>
          <w:szCs w:val="24"/>
        </w:rPr>
        <w:t xml:space="preserve">投标人名称（盖章）：</w:t>
      </w:r>
      <w:r/>
    </w:p>
    <w:p>
      <w:pPr>
        <w:pStyle w:val="923"/>
        <w:spacing w:line="360" w:lineRule="auto"/>
        <w:rPr>
          <w:rFonts w:hint="eastAsia"/>
          <w:b/>
          <w:sz w:val="28"/>
          <w:szCs w:val="28"/>
        </w:rPr>
      </w:pPr>
      <w:r>
        <w:rPr>
          <w:rFonts w:hint="eastAsia" w:ascii="宋体" w:hAnsi="宋体"/>
          <w:bCs/>
          <w:sz w:val="24"/>
          <w:szCs w:val="24"/>
        </w:rPr>
        <w:br w:type="page" w:clear="all"/>
      </w:r>
      <w:r>
        <w:rPr>
          <w:rFonts w:hint="eastAsia"/>
          <w:b/>
          <w:sz w:val="28"/>
          <w:szCs w:val="28"/>
        </w:rPr>
        <w:t xml:space="preserve">七、承诺书（给定格式）：</w:t>
      </w:r>
      <w:r/>
    </w:p>
    <w:p>
      <w:pPr>
        <w:pStyle w:val="923"/>
        <w:jc w:val="center"/>
        <w:rPr>
          <w:rFonts w:hint="eastAsia" w:ascii="黑体" w:eastAsia="黑体"/>
          <w:bCs/>
          <w:sz w:val="28"/>
          <w:szCs w:val="28"/>
        </w:rPr>
      </w:pPr>
      <w:r>
        <w:rPr>
          <w:rFonts w:hint="eastAsia" w:ascii="黑体" w:eastAsia="黑体"/>
          <w:bCs/>
          <w:sz w:val="28"/>
          <w:szCs w:val="28"/>
        </w:rPr>
        <w:t xml:space="preserve">承诺书</w:t>
      </w:r>
      <w:r/>
    </w:p>
    <w:p>
      <w:pPr>
        <w:pStyle w:val="923"/>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w:t>
      </w:r>
      <w:r>
        <w:rPr>
          <w:rFonts w:hint="eastAsia" w:ascii="宋体" w:hAnsi="宋体"/>
          <w:sz w:val="24"/>
          <w:szCs w:val="24"/>
        </w:rPr>
        <w:t xml:space="preserve">针对本项目</w:t>
      </w:r>
      <w:r>
        <w:rPr>
          <w:rFonts w:hint="eastAsia" w:ascii="宋体" w:hAnsi="宋体"/>
          <w:bCs/>
          <w:sz w:val="24"/>
          <w:szCs w:val="24"/>
        </w:rPr>
        <w:t xml:space="preserve">JSZC-320200-JZCG-G2024-0176</w:t>
      </w:r>
      <w:r>
        <w:rPr>
          <w:rFonts w:hint="eastAsia" w:ascii="宋体" w:hAnsi="宋体"/>
          <w:sz w:val="24"/>
          <w:szCs w:val="24"/>
        </w:rPr>
        <w:t xml:space="preserve">在此承诺：</w:t>
      </w:r>
      <w:r>
        <w:rPr>
          <w:rFonts w:ascii="宋体" w:hAnsi="宋体"/>
          <w:sz w:val="24"/>
          <w:szCs w:val="24"/>
        </w:rPr>
      </w:r>
      <w:r/>
    </w:p>
    <w:p>
      <w:pPr>
        <w:pStyle w:val="923"/>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w:t>
      </w:r>
      <w:r>
        <w:rPr>
          <w:rFonts w:hint="eastAsia" w:ascii="宋体" w:hAnsi="宋体"/>
          <w:bCs/>
          <w:sz w:val="24"/>
          <w:szCs w:val="24"/>
        </w:rPr>
        <w:t xml:space="preserve">所提供的货物均为原厂全新合格品，提供的服务符合招标文件要求。</w:t>
      </w:r>
      <w:r>
        <w:rPr>
          <w:rFonts w:ascii="宋体" w:hAnsi="宋体"/>
          <w:bCs/>
          <w:sz w:val="24"/>
          <w:szCs w:val="24"/>
        </w:rPr>
      </w:r>
      <w:r/>
    </w:p>
    <w:p>
      <w:pPr>
        <w:pStyle w:val="923"/>
        <w:ind w:firstLine="480"/>
        <w:spacing w:line="480" w:lineRule="auto"/>
        <w:rPr>
          <w:rFonts w:hint="eastAsia" w:ascii="宋体"/>
          <w:bCs/>
          <w:sz w:val="24"/>
          <w:szCs w:val="24"/>
        </w:rPr>
      </w:pPr>
      <w:r>
        <w:rPr>
          <w:rFonts w:hint="eastAsia" w:ascii="宋体"/>
          <w:bCs/>
          <w:sz w:val="24"/>
          <w:szCs w:val="24"/>
        </w:rPr>
        <w:t xml:space="preserve">2.本项目中如有</w:t>
      </w:r>
      <w:r>
        <w:rPr>
          <w:rFonts w:hint="eastAsia" w:ascii="宋体"/>
          <w:bCs/>
          <w:sz w:val="24"/>
          <w:szCs w:val="24"/>
        </w:rPr>
        <w:t xml:space="preserve">涉及</w:t>
      </w:r>
      <w:r>
        <w:rPr>
          <w:rFonts w:hint="eastAsia" w:ascii="宋体"/>
          <w:bCs/>
          <w:sz w:val="24"/>
          <w:szCs w:val="24"/>
        </w:rPr>
        <w:t xml:space="preserve">商品包装、快递包装要求的，本公司（单位</w:t>
      </w:r>
      <w:r>
        <w:rPr>
          <w:rFonts w:hint="eastAsia" w:ascii="宋体" w:hAnsi="宋体"/>
          <w:bCs/>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923"/>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923"/>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w:t>
      </w:r>
      <w:r>
        <w:rPr>
          <w:rFonts w:hint="eastAsia" w:ascii="宋体" w:hAnsi="宋体"/>
          <w:bCs/>
          <w:sz w:val="24"/>
          <w:szCs w:val="24"/>
        </w:rPr>
        <w:t xml:space="preserve">；</w:t>
      </w:r>
      <w:r>
        <w:rPr>
          <w:rFonts w:hint="eastAsia" w:ascii="宋体" w:hAnsi="宋体"/>
          <w:bCs/>
          <w:sz w:val="24"/>
          <w:szCs w:val="24"/>
        </w:rPr>
        <w:t xml:space="preserve">如非强制性标准的，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w:t>
      </w:r>
      <w:r>
        <w:rPr>
          <w:rFonts w:hint="eastAsia" w:ascii="宋体" w:hAnsi="宋体"/>
          <w:bCs/>
          <w:sz w:val="24"/>
          <w:szCs w:val="24"/>
        </w:rPr>
        <w:t xml:space="preserve">将</w:t>
      </w:r>
      <w:r>
        <w:rPr>
          <w:rFonts w:hint="eastAsia" w:ascii="宋体" w:hAnsi="宋体"/>
          <w:bCs/>
          <w:sz w:val="24"/>
          <w:szCs w:val="24"/>
        </w:rPr>
        <w:t xml:space="preserve">优先</w:t>
      </w:r>
      <w:r>
        <w:rPr>
          <w:rFonts w:hint="eastAsia" w:ascii="宋体" w:hAnsi="宋体"/>
          <w:bCs/>
          <w:sz w:val="24"/>
          <w:szCs w:val="24"/>
        </w:rPr>
        <w:t xml:space="preserve">提供符合推荐性标准的涂料、胶黏剂、油墨、清洗剂等挥发性有机物产品或者在通用类货物、家具、印刷、公务车辆维修等采购项目中优先使用低挥发性原辅材</w:t>
      </w:r>
      <w:r>
        <w:rPr>
          <w:rFonts w:hint="eastAsia" w:ascii="宋体" w:hAnsi="宋体"/>
          <w:bCs/>
          <w:sz w:val="24"/>
          <w:szCs w:val="24"/>
        </w:rPr>
        <w:t xml:space="preserve">料。</w:t>
      </w:r>
      <w:r>
        <w:rPr>
          <w:rFonts w:ascii="宋体" w:hAnsi="宋体"/>
          <w:bCs/>
          <w:sz w:val="24"/>
          <w:szCs w:val="24"/>
        </w:rPr>
      </w:r>
      <w:r/>
    </w:p>
    <w:p>
      <w:pPr>
        <w:pStyle w:val="923"/>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bCs/>
          <w:sz w:val="24"/>
          <w:szCs w:val="24"/>
        </w:rPr>
        <w:t xml:space="preserve">.</w:t>
      </w:r>
      <w:r>
        <w:rPr>
          <w:rFonts w:hint="eastAsia" w:ascii="宋体" w:hAnsi="宋体" w:cs="宋体"/>
          <w:sz w:val="24"/>
          <w:szCs w:val="24"/>
        </w:rPr>
        <w:t xml:space="preserve">根据财库〔2023〕29号、30号、31号、32号、33号、34号、35号</w:t>
      </w:r>
      <w:r>
        <w:rPr>
          <w:rFonts w:hint="eastAsia" w:ascii="宋体" w:hAnsi="宋体" w:cs="宋体"/>
          <w:sz w:val="24"/>
          <w:szCs w:val="24"/>
        </w:rPr>
        <w:t xml:space="preserve">（简称《需求标准》）</w:t>
      </w:r>
      <w:r>
        <w:rPr>
          <w:rFonts w:hint="eastAsia" w:ascii="宋体" w:hAnsi="宋体" w:cs="宋体"/>
          <w:sz w:val="24"/>
          <w:szCs w:val="24"/>
        </w:rPr>
        <w:t xml:space="preserve">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w:t>
      </w:r>
      <w:r>
        <w:rPr>
          <w:rFonts w:hint="eastAsia" w:ascii="宋体"/>
          <w:bCs/>
          <w:sz w:val="24"/>
          <w:szCs w:val="24"/>
        </w:rPr>
        <w:t xml:space="preserve">，</w:t>
      </w:r>
      <w:r>
        <w:rPr>
          <w:rFonts w:hint="eastAsia" w:ascii="宋体"/>
          <w:bCs/>
          <w:sz w:val="24"/>
          <w:szCs w:val="24"/>
        </w:rPr>
        <w:t xml:space="preserve">且必要时将委托依法取得检测、认证资质的机构进行检测、认证的，本公司（单位</w:t>
      </w:r>
      <w:r>
        <w:rPr>
          <w:rFonts w:hint="eastAsia" w:ascii="宋体" w:hAnsi="宋体"/>
          <w:bCs/>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923"/>
        <w:ind w:firstLine="480"/>
        <w:spacing w:line="480" w:lineRule="auto"/>
        <w:rPr>
          <w:rFonts w:hint="eastAsia" w:ascii="宋体"/>
          <w:bCs/>
          <w:sz w:val="24"/>
          <w:szCs w:val="24"/>
        </w:rPr>
      </w:pPr>
      <w:r>
        <w:rPr>
          <w:rFonts w:hint="eastAsia" w:ascii="宋体"/>
          <w:bCs/>
          <w:sz w:val="24"/>
          <w:szCs w:val="24"/>
        </w:rPr>
      </w:r>
      <w:r/>
    </w:p>
    <w:p>
      <w:pPr>
        <w:pStyle w:val="92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w:t>
      </w:r>
      <w:r>
        <w:rPr>
          <w:rFonts w:hint="eastAsia" w:ascii="宋体"/>
          <w:bCs/>
          <w:sz w:val="24"/>
          <w:szCs w:val="24"/>
        </w:rPr>
        <w:t xml:space="preserve">如</w:t>
      </w:r>
      <w:r>
        <w:rPr>
          <w:rFonts w:hint="eastAsia" w:ascii="宋体"/>
          <w:bCs/>
          <w:sz w:val="24"/>
          <w:szCs w:val="24"/>
        </w:rPr>
        <w:t xml:space="preserve">有其他承诺的可在此处添加）</w:t>
      </w:r>
      <w:r>
        <w:rPr>
          <w:rFonts w:hint="eastAsia" w:ascii="宋体"/>
          <w:bCs/>
          <w:sz w:val="24"/>
          <w:szCs w:val="24"/>
        </w:rPr>
      </w:r>
      <w:r/>
    </w:p>
    <w:p>
      <w:pPr>
        <w:pStyle w:val="923"/>
        <w:ind w:firstLine="480"/>
        <w:spacing w:line="480" w:lineRule="auto"/>
        <w:rPr>
          <w:rFonts w:hint="eastAsia" w:ascii="宋体"/>
          <w:bCs/>
          <w:sz w:val="24"/>
          <w:szCs w:val="24"/>
        </w:rPr>
      </w:pPr>
      <w:r>
        <w:rPr>
          <w:rFonts w:hint="eastAsia" w:ascii="宋体"/>
          <w:bCs/>
          <w:sz w:val="24"/>
          <w:szCs w:val="24"/>
        </w:rPr>
      </w:r>
      <w:r/>
    </w:p>
    <w:p>
      <w:pPr>
        <w:pStyle w:val="92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23"/>
        <w:ind w:firstLine="5400"/>
        <w:spacing w:line="480" w:lineRule="auto"/>
        <w:rPr>
          <w:rFonts w:ascii="宋体" w:hAnsi="宋体"/>
          <w:bCs/>
          <w:sz w:val="24"/>
          <w:szCs w:val="24"/>
        </w:rPr>
      </w:pPr>
      <w:r>
        <w:rPr>
          <w:rFonts w:ascii="宋体" w:hAnsi="宋体"/>
          <w:bCs/>
          <w:sz w:val="24"/>
          <w:szCs w:val="24"/>
        </w:rPr>
      </w:r>
      <w:r/>
    </w:p>
    <w:p>
      <w:pPr>
        <w:pStyle w:val="923"/>
        <w:ind w:firstLine="3720"/>
        <w:spacing w:line="480" w:lineRule="auto"/>
        <w:rPr>
          <w:rFonts w:ascii="宋体" w:hAnsi="宋体"/>
          <w:bCs/>
          <w:sz w:val="24"/>
          <w:szCs w:val="24"/>
        </w:rPr>
      </w:pPr>
      <w:r>
        <w:rPr>
          <w:rFonts w:hint="eastAsia" w:ascii="宋体" w:hAnsi="宋体"/>
          <w:bCs/>
          <w:sz w:val="24"/>
          <w:szCs w:val="24"/>
        </w:rPr>
        <w:t xml:space="preserve">投标人名称（盖章）：</w:t>
      </w:r>
      <w:r>
        <w:rPr>
          <w:rFonts w:ascii="宋体" w:hAnsi="宋体"/>
          <w:bCs/>
          <w:sz w:val="24"/>
          <w:szCs w:val="24"/>
        </w:rPr>
      </w:r>
      <w:r/>
    </w:p>
    <w:p>
      <w:pPr>
        <w:pStyle w:val="923"/>
        <w:rPr>
          <w:rFonts w:ascii="宋体"/>
          <w:bCs/>
          <w:sz w:val="24"/>
          <w:szCs w:val="24"/>
        </w:rPr>
        <w:outlineLvl w:val="0"/>
      </w:pPr>
      <w:r>
        <w:rPr>
          <w:rFonts w:ascii="宋体"/>
          <w:bCs/>
          <w:sz w:val="24"/>
          <w:szCs w:val="24"/>
        </w:rPr>
        <w:t xml:space="preserve"> </w:t>
      </w:r>
      <w:r>
        <w:rPr>
          <w:rFonts w:ascii="宋体"/>
          <w:bCs/>
          <w:sz w:val="24"/>
          <w:szCs w:val="24"/>
        </w:rPr>
      </w:r>
      <w:r/>
    </w:p>
    <w:p>
      <w:pPr>
        <w:pStyle w:val="923"/>
        <w:spacing w:line="360" w:lineRule="auto"/>
        <w:rPr>
          <w:rFonts w:hint="eastAsia"/>
          <w:b/>
          <w:sz w:val="28"/>
          <w:szCs w:val="28"/>
        </w:rPr>
      </w:pPr>
      <w:r>
        <w:rPr>
          <w:rFonts w:ascii="宋体" w:hAnsi="宋体"/>
          <w:bCs/>
          <w:sz w:val="24"/>
          <w:szCs w:val="24"/>
        </w:rPr>
        <w:br w:type="page" w:clear="all"/>
      </w:r>
      <w:r>
        <w:rPr>
          <w:rFonts w:hint="eastAsia"/>
          <w:b/>
          <w:sz w:val="28"/>
          <w:szCs w:val="28"/>
        </w:rPr>
        <w:t xml:space="preserve">八、开标一览表：</w:t>
      </w:r>
      <w:r/>
    </w:p>
    <w:p>
      <w:pPr>
        <w:pStyle w:val="923"/>
        <w:ind w:firstLine="482"/>
        <w:spacing w:line="440" w:lineRule="exact"/>
        <w:rPr>
          <w:rFonts w:hint="eastAsia" w:ascii="Arial" w:hAnsi="Arial"/>
          <w:b/>
          <w:sz w:val="24"/>
        </w:rPr>
      </w:pPr>
      <w:r>
        <w:rPr>
          <w:rFonts w:hint="eastAsia" w:ascii="Arial" w:hAnsi="Arial"/>
          <w:b/>
          <w:sz w:val="24"/>
        </w:rPr>
      </w:r>
      <w:r/>
    </w:p>
    <w:p>
      <w:pPr>
        <w:pStyle w:val="923"/>
        <w:jc w:val="center"/>
        <w:rPr>
          <w:rFonts w:ascii="黑体" w:eastAsia="黑体"/>
          <w:bCs/>
          <w:sz w:val="28"/>
          <w:szCs w:val="28"/>
        </w:rPr>
        <w:outlineLvl w:val="0"/>
      </w:pPr>
      <w:r>
        <w:rPr>
          <w:rFonts w:hint="eastAsia" w:ascii="黑体" w:eastAsia="黑体"/>
          <w:bCs/>
          <w:sz w:val="28"/>
          <w:szCs w:val="28"/>
        </w:rPr>
        <w:t xml:space="preserve">开标一览表</w:t>
      </w:r>
      <w:r>
        <w:rPr>
          <w:rFonts w:ascii="黑体" w:eastAsia="黑体"/>
          <w:bCs/>
          <w:sz w:val="28"/>
          <w:szCs w:val="28"/>
        </w:rPr>
      </w:r>
      <w:r/>
    </w:p>
    <w:p>
      <w:pPr>
        <w:pStyle w:val="923"/>
        <w:jc w:val="center"/>
        <w:rPr>
          <w:rFonts w:ascii="黑体" w:eastAsia="黑体"/>
          <w:bCs/>
          <w:sz w:val="28"/>
          <w:szCs w:val="28"/>
        </w:rPr>
        <w:outlineLvl w:val="0"/>
      </w:pPr>
      <w:r>
        <w:rPr>
          <w:rFonts w:ascii="黑体" w:eastAsia="黑体"/>
          <w:bCs/>
          <w:sz w:val="28"/>
          <w:szCs w:val="28"/>
        </w:rPr>
      </w:r>
      <w:r/>
    </w:p>
    <w:p>
      <w:pPr>
        <w:pStyle w:val="923"/>
        <w:spacing w:line="360" w:lineRule="auto"/>
        <w:rPr>
          <w:rFonts w:hint="eastAsia" w:ascii="黑体" w:eastAsia="黑体"/>
          <w:bCs/>
          <w:sz w:val="24"/>
          <w:szCs w:val="24"/>
        </w:rPr>
      </w:pPr>
      <w:r>
        <w:rPr>
          <w:rFonts w:hint="eastAsia" w:ascii="黑体" w:eastAsia="黑体"/>
          <w:bCs/>
          <w:sz w:val="24"/>
          <w:szCs w:val="24"/>
        </w:rPr>
        <w:t xml:space="preserve"> </w:t>
      </w:r>
      <w:r>
        <w:rPr>
          <w:rFonts w:hint="eastAsia" w:ascii="黑体" w:eastAsia="黑体"/>
          <w:bCs/>
          <w:sz w:val="24"/>
          <w:szCs w:val="24"/>
        </w:rPr>
      </w:r>
      <w:r/>
    </w:p>
    <w:p>
      <w:pPr>
        <w:pStyle w:val="923"/>
        <w:spacing w:line="360" w:lineRule="auto"/>
        <w:rPr>
          <w:rFonts w:hint="eastAsia" w:ascii="黑体" w:eastAsia="黑体"/>
          <w:bCs/>
          <w:sz w:val="24"/>
          <w:szCs w:val="24"/>
        </w:rPr>
      </w:pPr>
      <w:r>
        <w:rPr>
          <w:rFonts w:hint="eastAsia" w:ascii="黑体" w:eastAsia="黑体"/>
          <w:bCs/>
          <w:sz w:val="24"/>
          <w:szCs w:val="24"/>
        </w:rPr>
      </w:r>
      <w:r/>
    </w:p>
    <w:p>
      <w:pPr>
        <w:pStyle w:val="923"/>
        <w:spacing w:line="360" w:lineRule="auto"/>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JSZC-320200-JZCG-G2024-0176</w:t>
      </w:r>
      <w:r>
        <w:rPr>
          <w:rFonts w:ascii="黑体" w:eastAsia="黑体"/>
          <w:bCs/>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23"/>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188" w:type="dxa"/>
            <w:vAlign w:val="center"/>
            <w:textDirection w:val="lrTb"/>
            <w:noWrap w:val="false"/>
          </w:tcPr>
          <w:p>
            <w:pPr>
              <w:pStyle w:val="923"/>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rPr>
                <w:rFonts w:ascii="宋体"/>
                <w:b/>
                <w:bCs/>
                <w:sz w:val="24"/>
                <w:szCs w:val="24"/>
              </w:rPr>
            </w:r>
            <w:r/>
          </w:p>
        </w:tc>
      </w:tr>
      <w:tr>
        <w:trPr>
          <w:cantSplit/>
          <w:trHeight w:val="1630"/>
        </w:trPr>
        <w:tc>
          <w:tcPr>
            <w:tcW w:w="5697" w:type="dxa"/>
            <w:vAlign w:val="center"/>
            <w:textDirection w:val="lrTb"/>
            <w:noWrap w:val="false"/>
          </w:tcPr>
          <w:p>
            <w:pPr>
              <w:pStyle w:val="1037"/>
              <w:jc w:val="center"/>
              <w:spacing w:line="400" w:lineRule="exact"/>
              <w:rPr>
                <w:rFonts w:hAnsi="宋体"/>
                <w:bCs/>
                <w:szCs w:val="24"/>
              </w:rPr>
            </w:pPr>
            <w:r>
              <w:rPr>
                <w:rFonts w:hint="eastAsia" w:hAnsi="宋体"/>
                <w:bCs/>
                <w:szCs w:val="24"/>
              </w:rPr>
              <w:t xml:space="preserve">全市特种设备安全信息化平台（一期）运维</w:t>
            </w:r>
            <w:r>
              <w:rPr>
                <w:rFonts w:hAnsi="宋体"/>
                <w:bCs/>
                <w:szCs w:val="24"/>
              </w:rPr>
            </w:r>
            <w:r/>
          </w:p>
        </w:tc>
        <w:tc>
          <w:tcPr>
            <w:tcW w:w="3188" w:type="dxa"/>
            <w:vAlign w:val="center"/>
            <w:textDirection w:val="lrTb"/>
            <w:noWrap w:val="false"/>
          </w:tcPr>
          <w:p>
            <w:pPr>
              <w:pStyle w:val="1037"/>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923"/>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w:t>
            </w:r>
            <w:r>
              <w:rPr>
                <w:rFonts w:ascii="宋体"/>
                <w:bCs/>
                <w:sz w:val="24"/>
                <w:szCs w:val="24"/>
              </w:rPr>
              <w:t xml:space="preserve"> </w:t>
            </w:r>
            <w:r>
              <w:rPr>
                <w:rFonts w:ascii="宋体"/>
                <w:bCs/>
                <w:sz w:val="24"/>
                <w:szCs w:val="24"/>
              </w:rPr>
            </w:r>
            <w:r/>
          </w:p>
        </w:tc>
      </w:tr>
    </w:tbl>
    <w:p>
      <w:pPr>
        <w:pStyle w:val="923"/>
        <w:spacing w:line="400" w:lineRule="exact"/>
        <w:rPr>
          <w:rFonts w:hint="eastAsia" w:ascii="黑体" w:eastAsia="黑体"/>
          <w:bCs/>
          <w:sz w:val="24"/>
          <w:szCs w:val="24"/>
        </w:rPr>
      </w:pPr>
      <w:r>
        <w:rPr>
          <w:rFonts w:hint="eastAsia" w:ascii="黑体" w:eastAsia="黑体"/>
          <w:bCs/>
          <w:sz w:val="24"/>
          <w:szCs w:val="24"/>
        </w:rPr>
        <w:t xml:space="preserve">投标人名称（盖章）：</w:t>
      </w:r>
      <w:r/>
    </w:p>
    <w:p>
      <w:pPr>
        <w:pStyle w:val="923"/>
        <w:spacing w:line="400" w:lineRule="exact"/>
        <w:rPr>
          <w:rFonts w:hint="eastAsia" w:ascii="黑体" w:eastAsia="黑体"/>
          <w:bCs/>
          <w:sz w:val="24"/>
          <w:szCs w:val="24"/>
        </w:rPr>
      </w:pPr>
      <w:r>
        <w:rPr>
          <w:rFonts w:hint="eastAsia" w:ascii="黑体" w:eastAsia="黑体"/>
          <w:bCs/>
          <w:sz w:val="24"/>
          <w:szCs w:val="24"/>
        </w:rPr>
      </w:r>
      <w:r/>
    </w:p>
    <w:p>
      <w:pPr>
        <w:pStyle w:val="923"/>
        <w:spacing w:line="400" w:lineRule="exact"/>
        <w:rPr>
          <w:rFonts w:hint="eastAsia" w:ascii="黑体" w:eastAsia="黑体"/>
          <w:bCs/>
          <w:sz w:val="24"/>
          <w:szCs w:val="24"/>
        </w:rPr>
      </w:pPr>
      <w:r>
        <w:rPr>
          <w:rFonts w:hint="eastAsia" w:ascii="黑体" w:eastAsia="黑体"/>
          <w:bCs/>
          <w:sz w:val="24"/>
          <w:szCs w:val="24"/>
        </w:rPr>
      </w:r>
      <w:r/>
    </w:p>
    <w:p>
      <w:pPr>
        <w:pStyle w:val="923"/>
        <w:spacing w:line="400" w:lineRule="exact"/>
        <w:rPr>
          <w:rFonts w:hint="eastAsia" w:ascii="黑体" w:eastAsia="黑体"/>
          <w:bCs/>
          <w:sz w:val="24"/>
          <w:szCs w:val="24"/>
        </w:rPr>
      </w:pPr>
      <w:r>
        <w:rPr>
          <w:rFonts w:hint="eastAsia" w:ascii="黑体" w:eastAsia="黑体"/>
          <w:bCs/>
          <w:sz w:val="24"/>
          <w:szCs w:val="24"/>
        </w:rPr>
        <w:t xml:space="preserve">注：</w:t>
      </w:r>
      <w:r>
        <w:rPr>
          <w:rFonts w:hint="eastAsia" w:ascii="黑体" w:eastAsia="黑体"/>
          <w:bCs/>
          <w:sz w:val="24"/>
          <w:szCs w:val="24"/>
        </w:rPr>
        <w:t xml:space="preserve">因</w:t>
      </w:r>
      <w:r>
        <w:rPr>
          <w:rFonts w:hint="eastAsia" w:ascii="黑体" w:eastAsia="黑体"/>
          <w:bCs/>
          <w:sz w:val="24"/>
          <w:szCs w:val="24"/>
        </w:rPr>
        <w:t xml:space="preserve">“苏采云”系统</w:t>
      </w:r>
      <w:r>
        <w:rPr>
          <w:rFonts w:hint="eastAsia" w:ascii="黑体" w:eastAsia="黑体"/>
          <w:bCs/>
          <w:sz w:val="24"/>
          <w:szCs w:val="24"/>
        </w:rPr>
        <w:t xml:space="preserve">自带</w:t>
      </w:r>
      <w:r>
        <w:rPr>
          <w:rFonts w:hint="eastAsia" w:ascii="黑体" w:eastAsia="黑体"/>
          <w:bCs/>
          <w:sz w:val="24"/>
          <w:szCs w:val="24"/>
        </w:rPr>
        <w:t xml:space="preserve">“开标一览表”模块，</w:t>
      </w:r>
      <w:r>
        <w:rPr>
          <w:rFonts w:hint="eastAsia" w:ascii="黑体" w:eastAsia="黑体"/>
          <w:bCs/>
          <w:sz w:val="24"/>
          <w:szCs w:val="24"/>
        </w:rPr>
        <w:t xml:space="preserve">投标人</w:t>
      </w:r>
      <w:r>
        <w:rPr>
          <w:rFonts w:hint="eastAsia" w:ascii="黑体" w:eastAsia="黑体"/>
          <w:bCs/>
          <w:sz w:val="24"/>
          <w:szCs w:val="24"/>
        </w:rPr>
        <w:t xml:space="preserve">须按“苏采云”系统中给定</w:t>
      </w:r>
      <w:r>
        <w:rPr>
          <w:rFonts w:hint="eastAsia" w:ascii="黑体" w:eastAsia="黑体"/>
          <w:bCs/>
          <w:sz w:val="24"/>
          <w:szCs w:val="24"/>
        </w:rPr>
        <w:t xml:space="preserve">的</w:t>
      </w:r>
      <w:r>
        <w:rPr>
          <w:rFonts w:hint="eastAsia" w:ascii="黑体" w:eastAsia="黑体"/>
          <w:bCs/>
          <w:sz w:val="24"/>
          <w:szCs w:val="24"/>
        </w:rPr>
        <w:t xml:space="preserve">模块</w:t>
      </w:r>
      <w:r>
        <w:rPr>
          <w:rFonts w:hint="eastAsia" w:ascii="黑体" w:eastAsia="黑体"/>
          <w:bCs/>
          <w:sz w:val="24"/>
          <w:szCs w:val="24"/>
        </w:rPr>
        <w:t xml:space="preserve">格式</w:t>
      </w:r>
      <w:r>
        <w:rPr>
          <w:rFonts w:hint="eastAsia" w:ascii="黑体" w:eastAsia="黑体"/>
          <w:bCs/>
          <w:sz w:val="24"/>
          <w:szCs w:val="24"/>
        </w:rPr>
        <w:t xml:space="preserve">，完整、正确地进行填报（具体位置为“基本目录”</w:t>
      </w:r>
      <w:r>
        <w:rPr>
          <w:rFonts w:hint="eastAsia" w:ascii="黑体" w:eastAsia="黑体"/>
          <w:bCs/>
          <w:sz w:val="24"/>
          <w:szCs w:val="24"/>
        </w:rPr>
        <w:t xml:space="preserve">——“开标一览表”</w:t>
      </w:r>
      <w:r>
        <w:rPr>
          <w:rFonts w:hint="eastAsia" w:ascii="黑体" w:eastAsia="黑体"/>
          <w:bCs/>
          <w:sz w:val="24"/>
          <w:szCs w:val="24"/>
        </w:rPr>
        <w:t xml:space="preserve">）</w:t>
      </w:r>
      <w:r>
        <w:rPr>
          <w:rFonts w:hint="eastAsia" w:ascii="黑体" w:eastAsia="黑体"/>
          <w:bCs/>
          <w:sz w:val="24"/>
          <w:szCs w:val="24"/>
        </w:rPr>
        <w:t xml:space="preserve">，此处</w:t>
      </w:r>
      <w:r>
        <w:rPr>
          <w:rFonts w:hint="eastAsia" w:ascii="黑体" w:eastAsia="黑体"/>
          <w:bCs/>
          <w:sz w:val="24"/>
          <w:szCs w:val="24"/>
        </w:rPr>
        <w:t xml:space="preserve">可不用再重复填报</w:t>
      </w:r>
      <w:r>
        <w:rPr>
          <w:rFonts w:hint="eastAsia" w:ascii="黑体" w:eastAsia="黑体"/>
          <w:bCs/>
          <w:sz w:val="24"/>
          <w:szCs w:val="24"/>
        </w:rPr>
        <w:t xml:space="preserve">。投标人的“开标一览表”及</w:t>
      </w:r>
      <w:r>
        <w:rPr>
          <w:rFonts w:hint="eastAsia" w:ascii="黑体" w:eastAsia="黑体"/>
          <w:bCs/>
          <w:sz w:val="24"/>
          <w:szCs w:val="24"/>
        </w:rPr>
        <w:t xml:space="preserve">表</w:t>
      </w:r>
      <w:r>
        <w:rPr>
          <w:rFonts w:hint="eastAsia" w:ascii="黑体" w:eastAsia="黑体"/>
          <w:bCs/>
          <w:sz w:val="24"/>
          <w:szCs w:val="24"/>
        </w:rPr>
        <w:t xml:space="preserve">中所填</w:t>
      </w:r>
      <w:r>
        <w:rPr>
          <w:rFonts w:hint="eastAsia" w:ascii="黑体" w:eastAsia="黑体"/>
          <w:bCs/>
          <w:sz w:val="24"/>
          <w:szCs w:val="24"/>
        </w:rPr>
        <w:t xml:space="preserve">的投标</w:t>
      </w:r>
      <w:r>
        <w:rPr>
          <w:rFonts w:hint="eastAsia" w:ascii="黑体" w:eastAsia="黑体"/>
          <w:bCs/>
          <w:sz w:val="24"/>
          <w:szCs w:val="24"/>
        </w:rPr>
        <w:t xml:space="preserve">报价均将</w:t>
      </w:r>
      <w:r>
        <w:rPr>
          <w:rFonts w:hint="eastAsia" w:ascii="黑体" w:eastAsia="黑体"/>
          <w:bCs/>
          <w:sz w:val="24"/>
          <w:szCs w:val="24"/>
        </w:rPr>
        <w:t xml:space="preserve">以</w:t>
      </w:r>
      <w:r>
        <w:rPr>
          <w:rFonts w:hint="eastAsia" w:ascii="黑体" w:eastAsia="黑体"/>
          <w:bCs/>
          <w:sz w:val="24"/>
          <w:szCs w:val="24"/>
        </w:rPr>
        <w:t xml:space="preserve">投标人在“苏采云”系统</w:t>
      </w:r>
      <w:r>
        <w:rPr>
          <w:rFonts w:hint="eastAsia" w:ascii="黑体" w:eastAsia="黑体"/>
          <w:bCs/>
          <w:sz w:val="24"/>
          <w:szCs w:val="24"/>
        </w:rPr>
        <w:t xml:space="preserve">自带的</w:t>
      </w:r>
      <w:r>
        <w:rPr>
          <w:rFonts w:hint="eastAsia" w:ascii="黑体" w:eastAsia="黑体"/>
          <w:bCs/>
          <w:sz w:val="24"/>
          <w:szCs w:val="24"/>
        </w:rPr>
        <w:t xml:space="preserve">模块格式中填报的为准。</w:t>
      </w:r>
      <w:r>
        <w:rPr>
          <w:rFonts w:hint="eastAsia" w:ascii="黑体" w:eastAsia="黑体"/>
          <w:bCs/>
          <w:sz w:val="24"/>
          <w:szCs w:val="24"/>
        </w:rPr>
      </w:r>
      <w:r/>
    </w:p>
    <w:p>
      <w:pPr>
        <w:pStyle w:val="923"/>
        <w:spacing w:line="360" w:lineRule="auto"/>
        <w:rPr>
          <w:rFonts w:hint="eastAsia"/>
          <w:b/>
          <w:sz w:val="28"/>
          <w:szCs w:val="28"/>
        </w:rPr>
      </w:pPr>
      <w:r>
        <w:rPr>
          <w:rFonts w:hint="eastAsia" w:ascii="黑体" w:eastAsia="黑体"/>
          <w:bCs/>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923"/>
        <w:spacing w:line="360" w:lineRule="auto"/>
        <w:rPr>
          <w:rFonts w:hint="eastAsia"/>
          <w:b/>
          <w:sz w:val="30"/>
          <w:szCs w:val="30"/>
        </w:rPr>
      </w:pPr>
      <w:r>
        <w:rPr>
          <w:rFonts w:hint="eastAsia"/>
          <w:b/>
          <w:sz w:val="30"/>
          <w:szCs w:val="30"/>
        </w:rPr>
      </w:r>
      <w:r/>
    </w:p>
    <w:p>
      <w:pPr>
        <w:pStyle w:val="923"/>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923"/>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JSZC-320200-JZCG-G2024-0176</w:t>
      </w:r>
      <w:r>
        <w:rPr>
          <w:rFonts w:ascii="黑体" w:eastAsia="黑体"/>
          <w:bCs/>
          <w:sz w:val="24"/>
          <w:szCs w:val="24"/>
        </w:rPr>
      </w: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923"/>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4930" w:type="dxa"/>
            <w:vAlign w:val="center"/>
            <w:textDirection w:val="lrTb"/>
            <w:noWrap/>
          </w:tcPr>
          <w:p>
            <w:pPr>
              <w:pStyle w:val="923"/>
              <w:jc w:val="center"/>
              <w:spacing w:before="5"/>
              <w:rPr>
                <w:sz w:val="18"/>
              </w:rPr>
            </w:pPr>
            <w:r>
              <w:rPr>
                <w:sz w:val="18"/>
              </w:rPr>
              <w:t xml:space="preserve">服务内容</w:t>
            </w:r>
            <w:r/>
          </w:p>
        </w:tc>
        <w:tc>
          <w:tcPr>
            <w:tcW w:w="851" w:type="dxa"/>
            <w:vAlign w:val="center"/>
            <w:textDirection w:val="lrTb"/>
            <w:noWrap w:val="false"/>
          </w:tcPr>
          <w:p>
            <w:pPr>
              <w:pStyle w:val="923"/>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850" w:type="dxa"/>
            <w:vAlign w:val="center"/>
            <w:textDirection w:val="lrTb"/>
            <w:noWrap/>
          </w:tcPr>
          <w:p>
            <w:pPr>
              <w:pStyle w:val="923"/>
              <w:jc w:val="center"/>
              <w:spacing w:before="5"/>
              <w:rPr>
                <w:sz w:val="18"/>
              </w:rPr>
            </w:pPr>
            <w:r>
              <w:rPr>
                <w:rFonts w:hint="eastAsia"/>
                <w:sz w:val="18"/>
              </w:rPr>
              <w:t xml:space="preserve">单位</w:t>
            </w:r>
            <w:r>
              <w:rPr>
                <w:sz w:val="18"/>
              </w:rPr>
            </w:r>
            <w:r/>
          </w:p>
        </w:tc>
        <w:tc>
          <w:tcPr>
            <w:tcW w:w="1134" w:type="dxa"/>
            <w:vAlign w:val="center"/>
            <w:textDirection w:val="lrTb"/>
            <w:noWrap w:val="false"/>
          </w:tcPr>
          <w:p>
            <w:pPr>
              <w:pStyle w:val="923"/>
              <w:jc w:val="center"/>
              <w:spacing w:before="5"/>
              <w:rPr>
                <w:sz w:val="18"/>
              </w:rPr>
            </w:pPr>
            <w:r>
              <w:rPr>
                <w:rFonts w:hint="eastAsia"/>
                <w:sz w:val="18"/>
              </w:rPr>
              <w:t xml:space="preserve">单报价</w:t>
            </w:r>
            <w:r>
              <w:rPr>
                <w:sz w:val="18"/>
              </w:rPr>
            </w:r>
            <w:r/>
          </w:p>
        </w:tc>
        <w:tc>
          <w:tcPr>
            <w:tcW w:w="1276" w:type="dxa"/>
            <w:vAlign w:val="center"/>
            <w:textDirection w:val="lrTb"/>
            <w:noWrap w:val="false"/>
          </w:tcPr>
          <w:p>
            <w:pPr>
              <w:pStyle w:val="923"/>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73"/>
              <w:spacing w:before="5"/>
              <w:tabs>
                <w:tab w:val="clear" w:pos="4153" w:leader="none"/>
                <w:tab w:val="clear" w:pos="8306" w:leader="none"/>
              </w:tabs>
              <w:rPr>
                <w:rFonts w:ascii="宋体"/>
                <w:lang w:val="en-US" w:eastAsia="zh-CN"/>
              </w:rPr>
              <w:pBdr>
                <w:bottom w:val="none" w:color="000000" w:sz="0" w:space="0"/>
              </w:pBdr>
            </w:pPr>
            <w:r>
              <w:rPr>
                <w:rFonts w:hint="eastAsia" w:ascii="宋体"/>
                <w:lang w:val="en-US" w:eastAsia="zh-CN"/>
              </w:rPr>
              <w:t xml:space="preserve">1</w:t>
            </w:r>
            <w:r>
              <w:rPr>
                <w:rFonts w:ascii="宋体"/>
                <w:lang w:val="en-US" w:eastAsia="zh-CN"/>
              </w:rPr>
            </w:r>
            <w:r/>
          </w:p>
        </w:tc>
        <w:tc>
          <w:tcPr>
            <w:tcMar>
              <w:left w:w="15" w:type="dxa"/>
              <w:top w:w="15" w:type="dxa"/>
              <w:right w:w="15" w:type="dxa"/>
              <w:bottom w:w="0" w:type="dxa"/>
            </w:tcMar>
            <w:tcW w:w="4930" w:type="dxa"/>
            <w:vAlign w:val="center"/>
            <w:textDirection w:val="lrTb"/>
            <w:noWrap/>
          </w:tcPr>
          <w:p>
            <w:pPr>
              <w:pStyle w:val="923"/>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851" w:type="dxa"/>
            <w:vAlign w:val="center"/>
            <w:textDirection w:val="lrTb"/>
            <w:noWrap w:val="false"/>
          </w:tcPr>
          <w:p>
            <w:pPr>
              <w:pStyle w:val="923"/>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pStyle w:val="923"/>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134" w:type="dxa"/>
            <w:vAlign w:val="center"/>
            <w:textDirection w:val="lrTb"/>
            <w:noWrap w:val="false"/>
          </w:tcPr>
          <w:p>
            <w:pPr>
              <w:pStyle w:val="923"/>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923"/>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23"/>
              <w:jc w:val="center"/>
              <w:rPr>
                <w:rFonts w:ascii="宋体"/>
                <w:sz w:val="18"/>
              </w:rPr>
            </w:pPr>
            <w:r>
              <w:rPr>
                <w:rFonts w:hint="eastAsia" w:ascii="宋体"/>
                <w:sz w:val="18"/>
              </w:rPr>
              <w:t xml:space="preserve">2</w:t>
            </w:r>
            <w:r>
              <w:rPr>
                <w:rFonts w:ascii="宋体"/>
                <w:sz w:val="18"/>
              </w:rPr>
            </w:r>
            <w:r/>
          </w:p>
        </w:tc>
        <w:tc>
          <w:tcPr>
            <w:tcMar>
              <w:left w:w="15" w:type="dxa"/>
              <w:top w:w="15" w:type="dxa"/>
              <w:right w:w="15" w:type="dxa"/>
              <w:bottom w:w="0" w:type="dxa"/>
            </w:tcMar>
            <w:tcW w:w="4930" w:type="dxa"/>
            <w:vAlign w:val="center"/>
            <w:textDirection w:val="lrTb"/>
            <w:noWrap/>
          </w:tcPr>
          <w:p>
            <w:pPr>
              <w:pStyle w:val="923"/>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851" w:type="dxa"/>
            <w:vAlign w:val="center"/>
            <w:textDirection w:val="lrTb"/>
            <w:noWrap w:val="false"/>
          </w:tcPr>
          <w:p>
            <w:pPr>
              <w:pStyle w:val="923"/>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pStyle w:val="923"/>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1134" w:type="dxa"/>
            <w:vAlign w:val="center"/>
            <w:textDirection w:val="lrTb"/>
            <w:noWrap w:val="false"/>
          </w:tcPr>
          <w:p>
            <w:pPr>
              <w:pStyle w:val="923"/>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923"/>
              <w:jc w:val="center"/>
              <w:rPr>
                <w:rFonts w:ascii="黑体" w:hAnsi="宋体" w:eastAsia="黑体"/>
                <w:b/>
                <w:bCs/>
                <w:sz w:val="24"/>
                <w:szCs w:val="24"/>
              </w:rPr>
            </w:pPr>
            <w:r>
              <w:rPr>
                <w:rFonts w:ascii="黑体" w:hAnsi="宋体" w:eastAsia="黑体"/>
                <w:b/>
                <w:bCs/>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923"/>
              <w:jc w:val="center"/>
              <w:rPr>
                <w:rFonts w:ascii="宋体"/>
                <w:sz w:val="18"/>
              </w:rPr>
            </w:pPr>
            <w:r>
              <w:rPr>
                <w:rFonts w:ascii="宋体"/>
                <w:sz w:val="18"/>
              </w:rPr>
            </w:r>
            <w:r/>
          </w:p>
        </w:tc>
        <w:tc>
          <w:tcPr>
            <w:tcMar>
              <w:left w:w="15" w:type="dxa"/>
              <w:top w:w="15" w:type="dxa"/>
              <w:right w:w="15" w:type="dxa"/>
              <w:bottom w:w="0" w:type="dxa"/>
            </w:tcMar>
            <w:tcW w:w="4930" w:type="dxa"/>
            <w:vAlign w:val="center"/>
            <w:textDirection w:val="lrTb"/>
            <w:noWrap/>
          </w:tcPr>
          <w:p>
            <w:pPr>
              <w:pStyle w:val="923"/>
              <w:jc w:val="center"/>
              <w:rPr>
                <w:rFonts w:hint="eastAsia" w:ascii="黑体" w:eastAsia="黑体"/>
                <w:b/>
                <w:bCs/>
              </w:rPr>
            </w:pPr>
            <w:r>
              <w:rPr>
                <w:rFonts w:ascii="黑体" w:eastAsia="黑体"/>
                <w:b/>
                <w:bCs/>
              </w:rPr>
              <w:t xml:space="preserve">……</w:t>
            </w:r>
            <w:r>
              <w:rPr>
                <w:rFonts w:hint="eastAsia" w:ascii="黑体" w:eastAsia="黑体"/>
                <w:b/>
                <w:bCs/>
              </w:rPr>
            </w:r>
            <w:r/>
          </w:p>
        </w:tc>
        <w:tc>
          <w:tcPr>
            <w:tcW w:w="851" w:type="dxa"/>
            <w:vAlign w:val="center"/>
            <w:textDirection w:val="lrTb"/>
            <w:noWrap w:val="false"/>
          </w:tcPr>
          <w:p>
            <w:pPr>
              <w:pStyle w:val="923"/>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850" w:type="dxa"/>
            <w:vAlign w:val="center"/>
            <w:textDirection w:val="lrTb"/>
            <w:noWrap/>
          </w:tcPr>
          <w:p>
            <w:pPr>
              <w:pStyle w:val="923"/>
              <w:jc w:val="center"/>
              <w:rPr>
                <w:rFonts w:hint="eastAsia" w:ascii="黑体" w:eastAsia="黑体"/>
                <w:b/>
                <w:bCs/>
              </w:rPr>
            </w:pPr>
            <w:r>
              <w:rPr>
                <w:rFonts w:hint="eastAsia" w:ascii="黑体" w:eastAsia="黑体"/>
                <w:b/>
                <w:bCs/>
              </w:rPr>
            </w:r>
            <w:r/>
          </w:p>
        </w:tc>
        <w:tc>
          <w:tcPr>
            <w:tcW w:w="1134" w:type="dxa"/>
            <w:vAlign w:val="center"/>
            <w:textDirection w:val="lrTb"/>
            <w:noWrap w:val="false"/>
          </w:tcPr>
          <w:p>
            <w:pPr>
              <w:pStyle w:val="923"/>
              <w:jc w:val="center"/>
              <w:rPr>
                <w:rFonts w:ascii="黑体" w:hAnsi="宋体" w:eastAsia="黑体"/>
                <w:b/>
                <w:bCs/>
                <w:sz w:val="24"/>
                <w:szCs w:val="24"/>
              </w:rPr>
            </w:pPr>
            <w:r>
              <w:rPr>
                <w:rFonts w:ascii="黑体" w:hAnsi="宋体" w:eastAsia="黑体"/>
                <w:b/>
                <w:bCs/>
                <w:sz w:val="24"/>
                <w:szCs w:val="24"/>
              </w:rPr>
            </w:r>
            <w:r/>
          </w:p>
        </w:tc>
        <w:tc>
          <w:tcPr>
            <w:tcW w:w="1276" w:type="dxa"/>
            <w:vAlign w:val="center"/>
            <w:textDirection w:val="lrTb"/>
            <w:noWrap w:val="false"/>
          </w:tcPr>
          <w:p>
            <w:pPr>
              <w:pStyle w:val="923"/>
              <w:jc w:val="center"/>
              <w:rPr>
                <w:rFonts w:ascii="黑体" w:hAnsi="宋体" w:eastAsia="黑体"/>
                <w:b/>
                <w:bCs/>
                <w:sz w:val="24"/>
                <w:szCs w:val="24"/>
              </w:rPr>
            </w:pPr>
            <w:r>
              <w:rPr>
                <w:rFonts w:ascii="黑体" w:hAnsi="宋体" w:eastAsia="黑体"/>
                <w:b/>
                <w:bCs/>
                <w:sz w:val="24"/>
                <w:szCs w:val="24"/>
              </w:rPr>
            </w:r>
            <w:r/>
          </w:p>
        </w:tc>
      </w:tr>
    </w:tbl>
    <w:p>
      <w:pPr>
        <w:pStyle w:val="923"/>
        <w:spacing w:before="5" w:line="560" w:lineRule="atLeast"/>
        <w:rPr>
          <w:b/>
          <w:bCs/>
          <w:sz w:val="24"/>
          <w:szCs w:val="24"/>
        </w:rPr>
      </w:pPr>
      <w:r>
        <w:rPr>
          <w:rFonts w:hint="eastAsia"/>
          <w:b/>
          <w:bCs/>
          <w:sz w:val="24"/>
          <w:szCs w:val="24"/>
        </w:rPr>
        <w:t xml:space="preserve">投标人名称（盖章）：</w:t>
      </w:r>
      <w:r>
        <w:rPr>
          <w:b/>
          <w:bCs/>
          <w:sz w:val="24"/>
          <w:szCs w:val="24"/>
        </w:rPr>
      </w:r>
      <w:r/>
    </w:p>
    <w:p>
      <w:pPr>
        <w:pStyle w:val="923"/>
        <w:spacing w:line="400" w:lineRule="exact"/>
        <w:rPr>
          <w:rFonts w:hint="eastAsia" w:ascii="宋体" w:hAnsi="宋体"/>
          <w:b/>
        </w:rPr>
        <w:outlineLvl w:val="0"/>
      </w:pPr>
      <w:r>
        <w:rPr>
          <w:rFonts w:hint="eastAsia" w:ascii="宋体" w:hAnsi="宋体"/>
          <w:b/>
        </w:rPr>
      </w:r>
      <w:r/>
    </w:p>
    <w:p>
      <w:pPr>
        <w:pStyle w:val="923"/>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923"/>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）投标人应当根据“</w:t>
      </w:r>
      <w:r>
        <w:rPr>
          <w:rFonts w:hint="eastAsia" w:ascii="宋体" w:hAnsi="宋体"/>
          <w:bCs/>
        </w:rPr>
        <w:t xml:space="preserve">采购需求</w:t>
      </w:r>
      <w:r>
        <w:rPr>
          <w:rFonts w:hint="eastAsia" w:ascii="宋体" w:hAnsi="宋体"/>
          <w:bCs/>
        </w:rPr>
        <w:t xml:space="preserve">”的内容在上表中详细填写；</w:t>
      </w:r>
      <w:r>
        <w:rPr>
          <w:rFonts w:ascii="宋体"/>
          <w:bCs/>
        </w:rPr>
      </w:r>
      <w:r/>
    </w:p>
    <w:p>
      <w:pPr>
        <w:pStyle w:val="923"/>
        <w:ind w:firstLine="315"/>
        <w:spacing w:line="400" w:lineRule="exact"/>
        <w:rPr>
          <w:rFonts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rPr>
          <w:rFonts w:ascii="宋体" w:hAnsi="宋体"/>
          <w:bCs/>
        </w:rPr>
      </w:r>
      <w:r/>
    </w:p>
    <w:p>
      <w:pPr>
        <w:pStyle w:val="923"/>
        <w:jc w:val="center"/>
        <w:spacing w:line="400" w:lineRule="exact"/>
        <w:rPr>
          <w:b/>
          <w:sz w:val="28"/>
          <w:szCs w:val="28"/>
        </w:rPr>
        <w:outlineLvl w:val="0"/>
      </w:pPr>
      <w:r>
        <w:rPr>
          <w:rFonts w:ascii="宋体" w:hAnsi="宋体"/>
          <w:bCs/>
        </w:rPr>
        <w:br w:type="page" w:clear="all"/>
      </w:r>
      <w:bookmarkEnd w:id="208"/>
      <w:r/>
      <w:bookmarkEnd w:id="209"/>
      <w:r/>
      <w:bookmarkEnd w:id="210"/>
      <w:r/>
      <w:bookmarkStart w:id="213" w:name="_Toc120614284"/>
      <w:r>
        <w:rPr>
          <w:b/>
          <w:sz w:val="28"/>
          <w:szCs w:val="28"/>
        </w:rPr>
      </w:r>
      <w:r/>
    </w:p>
    <w:p>
      <w:pPr>
        <w:pStyle w:val="923"/>
        <w:spacing w:line="360" w:lineRule="auto"/>
        <w:rPr>
          <w:rFonts w:hint="eastAsia"/>
          <w:b/>
          <w:sz w:val="28"/>
          <w:szCs w:val="28"/>
        </w:rPr>
      </w:pP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923"/>
        <w:ind w:firstLine="490"/>
        <w:jc w:val="center"/>
        <w:rPr>
          <w:rFonts w:ascii="黑体" w:eastAsia="黑体"/>
          <w:bCs/>
          <w:sz w:val="28"/>
          <w:szCs w:val="28"/>
        </w:rPr>
        <w:outlineLvl w:val="0"/>
      </w:pPr>
      <w:r>
        <w:rPr>
          <w:rFonts w:ascii="黑体" w:eastAsia="黑体"/>
          <w:bCs/>
          <w:sz w:val="28"/>
          <w:szCs w:val="28"/>
        </w:rPr>
      </w:r>
      <w:r/>
    </w:p>
    <w:p>
      <w:pPr>
        <w:pStyle w:val="923"/>
        <w:ind w:firstLine="490"/>
        <w:jc w:val="center"/>
        <w:rPr>
          <w:rFonts w:ascii="黑体" w:eastAsia="黑体"/>
          <w:bCs/>
          <w:sz w:val="28"/>
          <w:szCs w:val="28"/>
        </w:rPr>
        <w:outlineLvl w:val="0"/>
      </w:pPr>
      <w:r>
        <w:rPr>
          <w:rFonts w:hint="eastAsia" w:ascii="黑体" w:eastAsia="黑体"/>
          <w:bCs/>
          <w:sz w:val="28"/>
          <w:szCs w:val="28"/>
        </w:rPr>
        <w:t xml:space="preserve">投标偏离表</w:t>
      </w:r>
      <w:r>
        <w:rPr>
          <w:rFonts w:ascii="黑体" w:eastAsia="黑体"/>
          <w:bCs/>
          <w:sz w:val="28"/>
          <w:szCs w:val="28"/>
        </w:rPr>
      </w:r>
      <w:r/>
    </w:p>
    <w:p>
      <w:pPr>
        <w:pStyle w:val="923"/>
        <w:jc w:val="center"/>
        <w:spacing w:line="400" w:lineRule="exact"/>
        <w:rPr>
          <w:rFonts w:ascii="黑体" w:eastAsia="黑体"/>
          <w:bCs/>
          <w:sz w:val="28"/>
          <w:szCs w:val="28"/>
        </w:rPr>
        <w:outlineLvl w:val="0"/>
      </w:pPr>
      <w:r>
        <w:rPr>
          <w:rFonts w:ascii="黑体" w:eastAsia="黑体"/>
          <w:bCs/>
          <w:sz w:val="28"/>
          <w:szCs w:val="28"/>
        </w:rPr>
      </w:r>
      <w:r/>
    </w:p>
    <w:p>
      <w:pPr>
        <w:pStyle w:val="923"/>
        <w:jc w:val="center"/>
        <w:spacing w:line="400" w:lineRule="exact"/>
        <w:rPr>
          <w:rFonts w:ascii="黑体" w:eastAsia="黑体"/>
          <w:bCs/>
          <w:sz w:val="28"/>
          <w:szCs w:val="28"/>
        </w:rPr>
        <w:outlineLvl w:val="0"/>
      </w:pPr>
      <w:r>
        <w:rPr>
          <w:rFonts w:ascii="黑体" w:eastAsia="黑体"/>
          <w:bCs/>
          <w:sz w:val="28"/>
          <w:szCs w:val="28"/>
        </w:rPr>
      </w:r>
      <w:r/>
    </w:p>
    <w:p>
      <w:pPr>
        <w:pStyle w:val="923"/>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JSZC-320200-JZCG-G2024-0176</w:t>
      </w:r>
      <w:r>
        <w:rPr>
          <w:rFonts w:ascii="黑体" w:eastAsia="黑体"/>
          <w:bCs/>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23"/>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3"/>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3"/>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23"/>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23"/>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3"/>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3"/>
              <w:jc w:val="center"/>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23"/>
              <w:jc w:val="center"/>
              <w:rPr>
                <w:rFonts w:ascii="宋体"/>
                <w:bCs/>
              </w:rPr>
            </w:pPr>
            <w:r>
              <w:rPr>
                <w:rFonts w:ascii="宋体"/>
                <w:bCs/>
              </w:rPr>
            </w:r>
            <w:r/>
          </w:p>
        </w:tc>
      </w:tr>
    </w:tbl>
    <w:p>
      <w:pPr>
        <w:pStyle w:val="923"/>
        <w:rPr>
          <w:rFonts w:hint="eastAsia" w:ascii="宋体" w:eastAsia="黑体"/>
          <w:b/>
          <w:sz w:val="24"/>
          <w:szCs w:val="24"/>
        </w:rPr>
      </w:pPr>
      <w:r>
        <w:rPr>
          <w:rFonts w:hint="eastAsia" w:ascii="黑体" w:eastAsia="黑体"/>
          <w:bCs/>
          <w:sz w:val="24"/>
          <w:szCs w:val="24"/>
        </w:rPr>
        <w:t xml:space="preserve">投标人名称（盖章）：</w:t>
      </w:r>
      <w:r>
        <w:rPr>
          <w:rFonts w:hint="eastAsia" w:ascii="宋体" w:eastAsia="黑体"/>
          <w:b/>
          <w:sz w:val="24"/>
          <w:szCs w:val="24"/>
        </w:rPr>
      </w:r>
      <w:r/>
    </w:p>
    <w:p>
      <w:pPr>
        <w:pStyle w:val="923"/>
        <w:rPr>
          <w:rFonts w:ascii="宋体"/>
          <w:bCs/>
          <w:sz w:val="30"/>
        </w:rPr>
      </w:pPr>
      <w:r>
        <w:rPr>
          <w:rFonts w:ascii="宋体"/>
          <w:bCs/>
          <w:sz w:val="30"/>
        </w:rPr>
      </w:r>
      <w:r/>
    </w:p>
    <w:p>
      <w:pPr>
        <w:pStyle w:val="923"/>
        <w:ind w:firstLine="420"/>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rPr>
          <w:rFonts w:ascii="宋体" w:hAnsi="宋体"/>
          <w:bCs/>
          <w:sz w:val="24"/>
          <w:szCs w:val="24"/>
        </w:rPr>
      </w:r>
      <w:r/>
    </w:p>
    <w:p>
      <w:pPr>
        <w:pStyle w:val="923"/>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rPr>
          <w:rFonts w:ascii="宋体" w:hAnsi="宋体"/>
          <w:bCs/>
          <w:sz w:val="24"/>
          <w:szCs w:val="24"/>
        </w:rPr>
      </w:r>
      <w:r/>
    </w:p>
    <w:p>
      <w:pPr>
        <w:pStyle w:val="923"/>
        <w:ind w:firstLine="420"/>
        <w:rPr>
          <w:rFonts w:hint="eastAsia" w:ascii="宋体" w:hAnsi="宋体"/>
          <w:bCs/>
          <w:sz w:val="24"/>
          <w:szCs w:val="24"/>
        </w:rPr>
        <w:outlineLvl w:val="0"/>
      </w:pPr>
      <w:r>
        <w:rPr>
          <w:rFonts w:hint="eastAsia" w:ascii="宋体" w:hAnsi="宋体"/>
          <w:bCs/>
          <w:sz w:val="24"/>
          <w:szCs w:val="24"/>
        </w:rPr>
        <w:t xml:space="preserve">   （3）如有技术偏离项，请于本表中列明偏离内容，如需要可自行延长，其余无偏离内容不须赘述。</w:t>
      </w:r>
      <w:bookmarkEnd w:id="189"/>
      <w:r/>
      <w:bookmarkEnd w:id="190"/>
      <w:r/>
      <w:bookmarkEnd w:id="213"/>
      <w:r/>
      <w:bookmarkStart w:id="214" w:name="_Hlt26671374"/>
      <w:r/>
      <w:bookmarkEnd w:id="214"/>
      <w:r/>
      <w:bookmarkStart w:id="215" w:name="_格式2__法定代表人授权书"/>
      <w:r/>
      <w:bookmarkEnd w:id="215"/>
      <w:r/>
      <w:bookmarkStart w:id="216" w:name="_Hlt26955066"/>
      <w:r/>
      <w:bookmarkEnd w:id="216"/>
      <w:r/>
      <w:bookmarkStart w:id="217" w:name="_Hlt26609389"/>
      <w:r/>
      <w:bookmarkEnd w:id="217"/>
      <w:r>
        <w:rPr>
          <w:rFonts w:hint="eastAsia" w:ascii="宋体" w:hAnsi="宋体"/>
          <w:bCs/>
          <w:sz w:val="24"/>
          <w:szCs w:val="24"/>
        </w:rPr>
      </w:r>
      <w:r/>
    </w:p>
    <w:p>
      <w:pPr>
        <w:pStyle w:val="923"/>
        <w:ind w:firstLine="420"/>
        <w:rPr>
          <w:rFonts w:ascii="宋体" w:hAnsi="宋体"/>
          <w:bCs/>
          <w:sz w:val="24"/>
          <w:szCs w:val="24"/>
        </w:rPr>
        <w:outlineLvl w:val="0"/>
      </w:pPr>
      <w:r>
        <w:rPr>
          <w:rFonts w:ascii="宋体" w:hAnsi="宋体"/>
          <w:bCs/>
          <w:sz w:val="24"/>
          <w:szCs w:val="24"/>
        </w:rPr>
      </w:r>
      <w:r/>
    </w:p>
    <w:p>
      <w:pPr>
        <w:pStyle w:val="923"/>
        <w:spacing w:line="360" w:lineRule="auto"/>
        <w:rPr>
          <w:b/>
          <w:sz w:val="28"/>
          <w:szCs w:val="28"/>
        </w:rPr>
      </w:pPr>
      <w:r>
        <w:rPr>
          <w:rFonts w:ascii="宋体" w:hAnsi="宋体"/>
          <w:bCs/>
          <w:sz w:val="24"/>
          <w:szCs w:val="24"/>
        </w:rPr>
        <w:br w:type="page" w:clear="all"/>
      </w:r>
      <w:r>
        <w:rPr>
          <w:rFonts w:hint="eastAsia"/>
          <w:b/>
          <w:sz w:val="28"/>
          <w:szCs w:val="28"/>
        </w:rPr>
        <w:t xml:space="preserve">十一</w:t>
      </w:r>
      <w:r>
        <w:rPr>
          <w:rFonts w:hint="eastAsia"/>
          <w:b/>
          <w:sz w:val="28"/>
          <w:szCs w:val="28"/>
        </w:rPr>
        <w:t xml:space="preserve">、</w:t>
      </w:r>
      <w:r>
        <w:rPr>
          <w:rFonts w:hint="eastAsia"/>
          <w:b/>
          <w:sz w:val="28"/>
          <w:szCs w:val="28"/>
        </w:rPr>
        <w:t xml:space="preserve">项目人员配置清单（格式）</w:t>
      </w:r>
      <w:r>
        <w:rPr>
          <w:b/>
          <w:sz w:val="28"/>
          <w:szCs w:val="28"/>
        </w:rPr>
      </w:r>
      <w:r/>
    </w:p>
    <w:p>
      <w:pPr>
        <w:pStyle w:val="923"/>
        <w:spacing w:line="400" w:lineRule="exact"/>
        <w:rPr>
          <w:rFonts w:ascii="黑体" w:eastAsia="黑体"/>
          <w:bCs/>
          <w:sz w:val="28"/>
          <w:szCs w:val="28"/>
        </w:rPr>
      </w:pPr>
      <w:r>
        <w:rPr>
          <w:rFonts w:ascii="黑体" w:eastAsia="黑体"/>
          <w:bCs/>
          <w:sz w:val="28"/>
          <w:szCs w:val="28"/>
        </w:rPr>
      </w:r>
      <w:r/>
    </w:p>
    <w:p>
      <w:pPr>
        <w:pStyle w:val="923"/>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923"/>
        <w:jc w:val="center"/>
        <w:spacing w:line="400" w:lineRule="exact"/>
        <w:rPr>
          <w:rFonts w:ascii="黑体" w:eastAsia="黑体"/>
          <w:bCs/>
          <w:sz w:val="28"/>
          <w:szCs w:val="28"/>
        </w:rPr>
      </w:pPr>
      <w:r>
        <w:rPr>
          <w:rFonts w:ascii="黑体" w:eastAsia="黑体"/>
          <w:bCs/>
          <w:sz w:val="28"/>
          <w:szCs w:val="28"/>
        </w:rPr>
      </w:r>
      <w:r/>
    </w:p>
    <w:p>
      <w:pPr>
        <w:pStyle w:val="923"/>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JSZC-320200-JZCG-G2024-0176</w:t>
      </w:r>
      <w:r>
        <w:rPr>
          <w:rFonts w:ascii="黑体" w:eastAsia="黑体"/>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23"/>
              <w:jc w:val="center"/>
              <w:rPr>
                <w:b/>
                <w:sz w:val="24"/>
              </w:rPr>
            </w:pPr>
            <w:r>
              <w:rPr>
                <w:rFonts w:hint="eastAsia"/>
                <w:b/>
                <w:sz w:val="24"/>
              </w:rPr>
              <w:t xml:space="preserve">序号</w:t>
            </w:r>
            <w:r>
              <w:rPr>
                <w:b/>
                <w:sz w:val="24"/>
              </w:rPr>
            </w:r>
            <w:r/>
          </w:p>
        </w:tc>
        <w:tc>
          <w:tcPr>
            <w:tcW w:w="1476" w:type="dxa"/>
            <w:vAlign w:val="center"/>
            <w:textDirection w:val="lrTb"/>
            <w:noWrap w:val="false"/>
          </w:tcPr>
          <w:p>
            <w:pPr>
              <w:pStyle w:val="923"/>
              <w:jc w:val="center"/>
              <w:rPr>
                <w:b/>
                <w:sz w:val="24"/>
              </w:rPr>
            </w:pPr>
            <w:r>
              <w:rPr>
                <w:rFonts w:hint="eastAsia"/>
                <w:b/>
                <w:sz w:val="24"/>
              </w:rPr>
              <w:t xml:space="preserve">姓名</w:t>
            </w:r>
            <w:r>
              <w:rPr>
                <w:b/>
                <w:sz w:val="24"/>
              </w:rPr>
            </w:r>
            <w:r/>
          </w:p>
        </w:tc>
        <w:tc>
          <w:tcPr>
            <w:tcW w:w="720" w:type="dxa"/>
            <w:vAlign w:val="center"/>
            <w:textDirection w:val="lrTb"/>
            <w:noWrap w:val="false"/>
          </w:tcPr>
          <w:p>
            <w:pPr>
              <w:pStyle w:val="923"/>
              <w:jc w:val="center"/>
              <w:rPr>
                <w:b/>
                <w:sz w:val="24"/>
              </w:rPr>
            </w:pPr>
            <w:r>
              <w:rPr>
                <w:rFonts w:hint="eastAsia"/>
                <w:b/>
                <w:sz w:val="24"/>
              </w:rPr>
              <w:t xml:space="preserve">年龄</w:t>
            </w:r>
            <w:r>
              <w:rPr>
                <w:b/>
                <w:sz w:val="24"/>
              </w:rPr>
            </w:r>
            <w:r/>
          </w:p>
        </w:tc>
        <w:tc>
          <w:tcPr>
            <w:tcW w:w="2520" w:type="dxa"/>
            <w:vAlign w:val="center"/>
            <w:textDirection w:val="lrTb"/>
            <w:noWrap w:val="false"/>
          </w:tcPr>
          <w:p>
            <w:pPr>
              <w:pStyle w:val="923"/>
              <w:jc w:val="center"/>
              <w:rPr>
                <w:b/>
                <w:sz w:val="24"/>
              </w:rPr>
            </w:pPr>
            <w:r>
              <w:rPr>
                <w:rFonts w:hint="eastAsia"/>
                <w:b/>
                <w:sz w:val="24"/>
              </w:rPr>
              <w:t xml:space="preserve">本项目职责</w:t>
            </w:r>
            <w:r>
              <w:rPr>
                <w:b/>
                <w:sz w:val="24"/>
              </w:rPr>
            </w:r>
            <w:r/>
          </w:p>
        </w:tc>
        <w:tc>
          <w:tcPr>
            <w:tcW w:w="3274" w:type="dxa"/>
            <w:vAlign w:val="center"/>
            <w:textDirection w:val="lrTb"/>
            <w:noWrap w:val="false"/>
          </w:tcPr>
          <w:p>
            <w:pPr>
              <w:pStyle w:val="923"/>
              <w:jc w:val="center"/>
              <w:rPr>
                <w:b/>
                <w:sz w:val="24"/>
              </w:rPr>
            </w:pPr>
            <w:r>
              <w:rPr>
                <w:rFonts w:hint="eastAsia"/>
                <w:b/>
                <w:sz w:val="24"/>
              </w:rPr>
              <w:t xml:space="preserve">人员证书名称</w:t>
            </w:r>
            <w:r>
              <w:rPr>
                <w:b/>
                <w:sz w:val="24"/>
              </w:rPr>
            </w:r>
            <w:r/>
          </w:p>
        </w:tc>
      </w:tr>
      <w:tr>
        <w:trPr>
          <w:trHeight w:val="680"/>
        </w:trPr>
        <w:tc>
          <w:tcPr>
            <w:tcW w:w="70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r>
      <w:tr>
        <w:trPr>
          <w:trHeight w:val="680"/>
        </w:trPr>
        <w:tc>
          <w:tcPr>
            <w:tcW w:w="70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1476"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7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2520"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c>
          <w:tcPr>
            <w:tcW w:w="3274" w:type="dxa"/>
            <w:vAlign w:val="top"/>
            <w:textDirection w:val="lrTb"/>
            <w:noWrap w:val="false"/>
          </w:tcPr>
          <w:p>
            <w:pPr>
              <w:pStyle w:val="923"/>
              <w:rPr>
                <w:rFonts w:ascii="黑体" w:eastAsia="黑体"/>
                <w:bCs/>
                <w:sz w:val="24"/>
                <w:szCs w:val="24"/>
              </w:rPr>
              <w:outlineLvl w:val="0"/>
            </w:pPr>
            <w:r>
              <w:rPr>
                <w:rFonts w:ascii="黑体" w:eastAsia="黑体"/>
                <w:bCs/>
                <w:sz w:val="24"/>
                <w:szCs w:val="24"/>
              </w:rPr>
            </w:r>
            <w:r/>
          </w:p>
        </w:tc>
      </w:tr>
    </w:tbl>
    <w:p>
      <w:pPr>
        <w:pStyle w:val="923"/>
        <w:rPr>
          <w:b/>
          <w:bCs/>
          <w:sz w:val="24"/>
          <w:szCs w:val="24"/>
        </w:rPr>
      </w:pPr>
      <w:r>
        <w:rPr>
          <w:rFonts w:hint="eastAsia" w:ascii="黑体" w:eastAsia="黑体"/>
          <w:bCs/>
          <w:sz w:val="24"/>
          <w:szCs w:val="24"/>
        </w:rPr>
        <w:t xml:space="preserve">投标人名称（盖章）</w:t>
      </w:r>
      <w:r>
        <w:rPr>
          <w:b/>
          <w:bCs/>
          <w:sz w:val="24"/>
          <w:szCs w:val="24"/>
        </w:rPr>
      </w:r>
      <w:r/>
    </w:p>
    <w:p>
      <w:pPr>
        <w:pStyle w:val="923"/>
        <w:rPr>
          <w:rFonts w:hint="eastAsia" w:ascii="宋体" w:hAnsi="宋体"/>
          <w:bCs/>
        </w:rPr>
      </w:pPr>
      <w:r>
        <w:rPr>
          <w:rFonts w:hint="eastAsia" w:ascii="宋体" w:hAnsi="宋体"/>
          <w:bCs/>
        </w:rPr>
      </w:r>
      <w:r/>
    </w:p>
    <w:p>
      <w:pPr>
        <w:pStyle w:val="923"/>
        <w:rPr>
          <w:rFonts w:ascii="宋体" w:hAnsi="宋体"/>
          <w:bCs/>
        </w:rPr>
      </w:pPr>
      <w:r>
        <w:rPr>
          <w:rFonts w:hint="eastAsia" w:ascii="宋体" w:hAnsi="宋体"/>
          <w:bCs/>
        </w:rPr>
        <w:t xml:space="preserve">注：1. 表格不够可自行延长。</w:t>
      </w:r>
      <w:r>
        <w:rPr>
          <w:rFonts w:ascii="宋体" w:hAnsi="宋体"/>
          <w:bCs/>
        </w:rPr>
      </w:r>
      <w:r/>
    </w:p>
    <w:p>
      <w:pPr>
        <w:pStyle w:val="923"/>
        <w:ind w:firstLine="420"/>
      </w:pPr>
      <w:r>
        <w:rPr>
          <w:rFonts w:hint="eastAsia" w:ascii="宋体" w:hAnsi="宋体"/>
          <w:bCs/>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923"/>
        <w:rPr>
          <w:rFonts w:hint="eastAsia" w:ascii="宋体" w:hAnsi="宋体"/>
          <w:bCs/>
        </w:rPr>
        <w:outlineLvl w:val="0"/>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96"/>
        <w:rFonts w:ascii="宋体" w:hAnsi="宋体"/>
      </w:rPr>
      <w:framePr w:wrap="around" w:vAnchor="text" w:hAnchor="margin" w:xAlign="center" w:y="1"/>
    </w:pPr>
    <w:r>
      <w:rPr>
        <w:rFonts w:ascii="宋体" w:hAnsi="宋体"/>
      </w:rPr>
      <w:fldChar w:fldCharType="begin"/>
    </w:r>
    <w:r>
      <w:rPr>
        <w:rStyle w:val="996"/>
        <w:rFonts w:ascii="宋体" w:hAnsi="宋体"/>
      </w:rPr>
      <w:instrText xml:space="preserve">PAGE  </w:instrText>
    </w:r>
    <w:r>
      <w:rPr>
        <w:rFonts w:ascii="宋体" w:hAnsi="宋体"/>
      </w:rPr>
      <w:fldChar w:fldCharType="separate"/>
    </w:r>
    <w:r>
      <w:rPr>
        <w:rStyle w:val="996"/>
        <w:rFonts w:ascii="宋体" w:hAnsi="宋体"/>
      </w:rPr>
      <w:t xml:space="preserve">５</w:t>
    </w:r>
    <w:r>
      <w:rPr>
        <w:rFonts w:ascii="宋体" w:hAnsi="宋体"/>
      </w:rPr>
      <w:fldChar w:fldCharType="end"/>
    </w:r>
    <w:r>
      <w:rPr>
        <w:rStyle w:val="996"/>
        <w:rFonts w:ascii="宋体" w:hAnsi="宋体"/>
      </w:rPr>
    </w:r>
    <w:r/>
  </w:p>
  <w:p>
    <w:pPr>
      <w:pStyle w:val="971"/>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96"/>
      </w:rPr>
      <w:framePr w:wrap="around" w:vAnchor="text" w:hAnchor="margin" w:xAlign="center" w:y="1"/>
    </w:pPr>
    <w:r>
      <w:fldChar w:fldCharType="begin"/>
    </w:r>
    <w:r>
      <w:rPr>
        <w:rStyle w:val="996"/>
      </w:rPr>
      <w:instrText xml:space="preserve">PAGE  </w:instrText>
    </w:r>
    <w:r>
      <w:fldChar w:fldCharType="separate"/>
    </w:r>
    <w:r>
      <w:rPr>
        <w:rStyle w:val="996"/>
      </w:rPr>
      <w:t xml:space="preserve">1</w:t>
    </w:r>
    <w:r>
      <w:fldChar w:fldCharType="end"/>
    </w:r>
    <w:r>
      <w:rPr>
        <w:rStyle w:val="996"/>
      </w:rPr>
    </w:r>
    <w:r/>
  </w:p>
  <w:p>
    <w:pPr>
      <w:pStyle w:val="9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23"/>
        <w:ind w:left="1080" w:hanging="1080"/>
        <w:tabs>
          <w:tab w:val="num" w:pos="1080" w:leader="none"/>
        </w:tabs>
      </w:pPr>
      <w:rPr>
        <w:rFonts w:hint="eastAsia" w:cs="Times New Roman"/>
      </w:rPr>
    </w:lvl>
    <w:lvl w:ilvl="1">
      <w:start w:val="1"/>
      <w:numFmt w:val="decimal"/>
      <w:isLgl w:val="false"/>
      <w:suff w:val="tab"/>
      <w:lvlText w:val="%2."/>
      <w:lvlJc w:val="left"/>
      <w:pPr>
        <w:pStyle w:val="92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3"/>
        <w:ind w:left="1260" w:hanging="420"/>
        <w:tabs>
          <w:tab w:val="num" w:pos="1260" w:leader="none"/>
        </w:tabs>
      </w:pPr>
      <w:rPr>
        <w:rFonts w:cs="Times New Roman"/>
      </w:rPr>
    </w:lvl>
    <w:lvl w:ilvl="3">
      <w:start w:val="1"/>
      <w:numFmt w:val="decimal"/>
      <w:isLgl w:val="false"/>
      <w:suff w:val="tab"/>
      <w:lvlText w:val="%4."/>
      <w:lvlJc w:val="left"/>
      <w:pPr>
        <w:pStyle w:val="923"/>
        <w:ind w:left="1680" w:hanging="420"/>
        <w:tabs>
          <w:tab w:val="num" w:pos="1680" w:leader="none"/>
        </w:tabs>
      </w:pPr>
      <w:rPr>
        <w:rFonts w:cs="Times New Roman"/>
      </w:rPr>
    </w:lvl>
    <w:lvl w:ilvl="4">
      <w:start w:val="1"/>
      <w:numFmt w:val="lowerLetter"/>
      <w:isLgl w:val="false"/>
      <w:suff w:val="tab"/>
      <w:lvlText w:val="%5)"/>
      <w:lvlJc w:val="left"/>
      <w:pPr>
        <w:pStyle w:val="923"/>
        <w:ind w:left="2100" w:hanging="420"/>
        <w:tabs>
          <w:tab w:val="num" w:pos="2100" w:leader="none"/>
        </w:tabs>
      </w:pPr>
      <w:rPr>
        <w:rFonts w:cs="Times New Roman"/>
      </w:rPr>
    </w:lvl>
    <w:lvl w:ilvl="5">
      <w:start w:val="1"/>
      <w:numFmt w:val="lowerRoman"/>
      <w:isLgl w:val="false"/>
      <w:suff w:val="tab"/>
      <w:lvlText w:val="%6."/>
      <w:lvlJc w:val="right"/>
      <w:pPr>
        <w:pStyle w:val="923"/>
        <w:ind w:left="2520" w:hanging="420"/>
        <w:tabs>
          <w:tab w:val="num" w:pos="2520" w:leader="none"/>
        </w:tabs>
      </w:pPr>
      <w:rPr>
        <w:rFonts w:cs="Times New Roman"/>
      </w:rPr>
    </w:lvl>
    <w:lvl w:ilvl="6">
      <w:start w:val="1"/>
      <w:numFmt w:val="decimal"/>
      <w:isLgl w:val="false"/>
      <w:suff w:val="tab"/>
      <w:lvlText w:val="%7."/>
      <w:lvlJc w:val="left"/>
      <w:pPr>
        <w:pStyle w:val="923"/>
        <w:ind w:left="2940" w:hanging="420"/>
        <w:tabs>
          <w:tab w:val="num" w:pos="2940" w:leader="none"/>
        </w:tabs>
      </w:pPr>
      <w:rPr>
        <w:rFonts w:cs="Times New Roman"/>
      </w:rPr>
    </w:lvl>
    <w:lvl w:ilvl="7">
      <w:start w:val="1"/>
      <w:numFmt w:val="lowerLetter"/>
      <w:isLgl w:val="false"/>
      <w:suff w:val="tab"/>
      <w:lvlText w:val="%8)"/>
      <w:lvlJc w:val="left"/>
      <w:pPr>
        <w:pStyle w:val="923"/>
        <w:ind w:left="3360" w:hanging="420"/>
        <w:tabs>
          <w:tab w:val="num" w:pos="3360" w:leader="none"/>
        </w:tabs>
      </w:pPr>
      <w:rPr>
        <w:rFonts w:cs="Times New Roman"/>
      </w:rPr>
    </w:lvl>
    <w:lvl w:ilvl="8">
      <w:start w:val="1"/>
      <w:numFmt w:val="lowerRoman"/>
      <w:isLgl w:val="false"/>
      <w:suff w:val="tab"/>
      <w:lvlText w:val="%9."/>
      <w:lvlJc w:val="right"/>
      <w:pPr>
        <w:pStyle w:val="92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03"/>
      <w:isLgl w:val="false"/>
      <w:suff w:val="tab"/>
      <w:lvlText w:val="附录%1."/>
      <w:lvlJc w:val="left"/>
      <w:pPr>
        <w:pStyle w:val="92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pStyle w:val="923"/>
        <w:ind w:left="510" w:hanging="510"/>
      </w:pPr>
    </w:lvl>
    <w:lvl w:ilvl="1">
      <w:start w:val="1"/>
      <w:numFmt w:val="lowerLetter"/>
      <w:isLgl w:val="false"/>
      <w:suff w:val="tab"/>
      <w:lvlText w:val="%2)"/>
      <w:lvlJc w:val="left"/>
      <w:pPr>
        <w:pStyle w:val="923"/>
        <w:ind w:left="840" w:hanging="420"/>
      </w:pPr>
    </w:lvl>
    <w:lvl w:ilvl="2">
      <w:start w:val="1"/>
      <w:numFmt w:val="lowerRoman"/>
      <w:isLgl w:val="false"/>
      <w:suff w:val="tab"/>
      <w:lvlText w:val="%3."/>
      <w:lvlJc w:val="right"/>
      <w:pPr>
        <w:pStyle w:val="923"/>
        <w:ind w:left="1260" w:hanging="420"/>
      </w:pPr>
    </w:lvl>
    <w:lvl w:ilvl="3">
      <w:start w:val="1"/>
      <w:numFmt w:val="decimal"/>
      <w:isLgl w:val="false"/>
      <w:suff w:val="tab"/>
      <w:lvlText w:val="%4."/>
      <w:lvlJc w:val="left"/>
      <w:pPr>
        <w:pStyle w:val="923"/>
        <w:ind w:left="1680" w:hanging="420"/>
      </w:pPr>
    </w:lvl>
    <w:lvl w:ilvl="4">
      <w:start w:val="1"/>
      <w:numFmt w:val="lowerLetter"/>
      <w:isLgl w:val="false"/>
      <w:suff w:val="tab"/>
      <w:lvlText w:val="%5)"/>
      <w:lvlJc w:val="left"/>
      <w:pPr>
        <w:pStyle w:val="923"/>
        <w:ind w:left="2100" w:hanging="420"/>
      </w:pPr>
    </w:lvl>
    <w:lvl w:ilvl="5">
      <w:start w:val="1"/>
      <w:numFmt w:val="lowerRoman"/>
      <w:isLgl w:val="false"/>
      <w:suff w:val="tab"/>
      <w:lvlText w:val="%6."/>
      <w:lvlJc w:val="right"/>
      <w:pPr>
        <w:pStyle w:val="923"/>
        <w:ind w:left="2520" w:hanging="420"/>
      </w:pPr>
    </w:lvl>
    <w:lvl w:ilvl="6">
      <w:start w:val="1"/>
      <w:numFmt w:val="decimal"/>
      <w:isLgl w:val="false"/>
      <w:suff w:val="tab"/>
      <w:lvlText w:val="%7."/>
      <w:lvlJc w:val="left"/>
      <w:pPr>
        <w:pStyle w:val="923"/>
        <w:ind w:left="2940" w:hanging="420"/>
      </w:pPr>
    </w:lvl>
    <w:lvl w:ilvl="7">
      <w:start w:val="1"/>
      <w:numFmt w:val="lowerLetter"/>
      <w:isLgl w:val="false"/>
      <w:suff w:val="tab"/>
      <w:lvlText w:val="%8)"/>
      <w:lvlJc w:val="left"/>
      <w:pPr>
        <w:pStyle w:val="923"/>
        <w:ind w:left="3360" w:hanging="420"/>
      </w:pPr>
    </w:lvl>
    <w:lvl w:ilvl="8">
      <w:start w:val="1"/>
      <w:numFmt w:val="lowerRoman"/>
      <w:isLgl w:val="false"/>
      <w:suff w:val="tab"/>
      <w:lvlText w:val="%9."/>
      <w:lvlJc w:val="right"/>
      <w:pPr>
        <w:pStyle w:val="923"/>
        <w:ind w:left="3780" w:hanging="420"/>
      </w:pPr>
    </w:lvl>
  </w:abstractNum>
  <w:abstractNum w:abstractNumId="5">
    <w:multiLevelType w:val="hybridMultilevel"/>
    <w:lvl w:ilvl="0">
      <w:start w:val="1"/>
      <w:numFmt w:val="japaneseCounting"/>
      <w:isLgl w:val="false"/>
      <w:suff w:val="tab"/>
      <w:lvlText w:val="（%1）"/>
      <w:lvlJc w:val="left"/>
      <w:pPr>
        <w:pStyle w:val="923"/>
        <w:ind w:left="1080" w:hanging="1080"/>
        <w:tabs>
          <w:tab w:val="num" w:pos="1080" w:leader="none"/>
        </w:tabs>
      </w:pPr>
      <w:rPr>
        <w:rFonts w:hint="eastAsia" w:cs="Times New Roman"/>
      </w:rPr>
    </w:lvl>
    <w:lvl w:ilvl="1">
      <w:start w:val="1"/>
      <w:numFmt w:val="decimal"/>
      <w:isLgl w:val="false"/>
      <w:suff w:val="tab"/>
      <w:lvlText w:val="%2."/>
      <w:lvlJc w:val="left"/>
      <w:pPr>
        <w:pStyle w:val="92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3"/>
        <w:ind w:left="1260" w:hanging="420"/>
        <w:tabs>
          <w:tab w:val="num" w:pos="1260" w:leader="none"/>
        </w:tabs>
      </w:pPr>
      <w:rPr>
        <w:rFonts w:cs="Times New Roman"/>
      </w:rPr>
    </w:lvl>
    <w:lvl w:ilvl="3">
      <w:start w:val="1"/>
      <w:numFmt w:val="decimal"/>
      <w:isLgl w:val="false"/>
      <w:suff w:val="tab"/>
      <w:lvlText w:val="%4."/>
      <w:lvlJc w:val="left"/>
      <w:pPr>
        <w:pStyle w:val="923"/>
        <w:ind w:left="1680" w:hanging="420"/>
        <w:tabs>
          <w:tab w:val="num" w:pos="1680" w:leader="none"/>
        </w:tabs>
      </w:pPr>
      <w:rPr>
        <w:rFonts w:cs="Times New Roman"/>
      </w:rPr>
    </w:lvl>
    <w:lvl w:ilvl="4">
      <w:start w:val="1"/>
      <w:numFmt w:val="lowerLetter"/>
      <w:isLgl w:val="false"/>
      <w:suff w:val="tab"/>
      <w:lvlText w:val="%5)"/>
      <w:lvlJc w:val="left"/>
      <w:pPr>
        <w:pStyle w:val="923"/>
        <w:ind w:left="2100" w:hanging="420"/>
        <w:tabs>
          <w:tab w:val="num" w:pos="2100" w:leader="none"/>
        </w:tabs>
      </w:pPr>
      <w:rPr>
        <w:rFonts w:cs="Times New Roman"/>
      </w:rPr>
    </w:lvl>
    <w:lvl w:ilvl="5">
      <w:start w:val="1"/>
      <w:numFmt w:val="lowerRoman"/>
      <w:isLgl w:val="false"/>
      <w:suff w:val="tab"/>
      <w:lvlText w:val="%6."/>
      <w:lvlJc w:val="right"/>
      <w:pPr>
        <w:pStyle w:val="923"/>
        <w:ind w:left="2520" w:hanging="420"/>
        <w:tabs>
          <w:tab w:val="num" w:pos="2520" w:leader="none"/>
        </w:tabs>
      </w:pPr>
      <w:rPr>
        <w:rFonts w:cs="Times New Roman"/>
      </w:rPr>
    </w:lvl>
    <w:lvl w:ilvl="6">
      <w:start w:val="1"/>
      <w:numFmt w:val="decimal"/>
      <w:isLgl w:val="false"/>
      <w:suff w:val="tab"/>
      <w:lvlText w:val="%7."/>
      <w:lvlJc w:val="left"/>
      <w:pPr>
        <w:pStyle w:val="923"/>
        <w:ind w:left="2940" w:hanging="420"/>
        <w:tabs>
          <w:tab w:val="num" w:pos="2940" w:leader="none"/>
        </w:tabs>
      </w:pPr>
      <w:rPr>
        <w:rFonts w:cs="Times New Roman"/>
      </w:rPr>
    </w:lvl>
    <w:lvl w:ilvl="7">
      <w:start w:val="1"/>
      <w:numFmt w:val="lowerLetter"/>
      <w:isLgl w:val="false"/>
      <w:suff w:val="tab"/>
      <w:lvlText w:val="%8)"/>
      <w:lvlJc w:val="left"/>
      <w:pPr>
        <w:pStyle w:val="923"/>
        <w:ind w:left="3360" w:hanging="420"/>
        <w:tabs>
          <w:tab w:val="num" w:pos="3360" w:leader="none"/>
        </w:tabs>
      </w:pPr>
      <w:rPr>
        <w:rFonts w:cs="Times New Roman"/>
      </w:rPr>
    </w:lvl>
    <w:lvl w:ilvl="8">
      <w:start w:val="1"/>
      <w:numFmt w:val="lowerRoman"/>
      <w:isLgl w:val="false"/>
      <w:suff w:val="tab"/>
      <w:lvlText w:val="%9."/>
      <w:lvlJc w:val="right"/>
      <w:pPr>
        <w:pStyle w:val="923"/>
        <w:ind w:left="3780" w:hanging="420"/>
        <w:tabs>
          <w:tab w:val="num" w:pos="3780" w:leader="none"/>
        </w:tabs>
      </w:pPr>
      <w:rPr>
        <w:rFonts w:cs="Times New Roman"/>
      </w:rPr>
    </w:lvl>
  </w:abstractNum>
  <w:abstractNum w:abstractNumId="6">
    <w:multiLevelType w:val="hybridMultilevel"/>
    <w:lvl w:ilvl="0">
      <w:start w:val="1"/>
      <w:numFmt w:val="decimal"/>
      <w:isLgl w:val="false"/>
      <w:suff w:val="tab"/>
      <w:lvlText w:val="%1."/>
      <w:lvlJc w:val="left"/>
      <w:pPr>
        <w:pStyle w:val="923"/>
        <w:ind w:left="510" w:hanging="360"/>
        <w:tabs>
          <w:tab w:val="num" w:pos="510" w:leader="none"/>
        </w:tabs>
      </w:pPr>
      <w:rPr>
        <w:rFonts w:hint="eastAsia" w:cs="Times New Roman"/>
      </w:rPr>
    </w:lvl>
    <w:lvl w:ilvl="1">
      <w:start w:val="1"/>
      <w:numFmt w:val="decimal"/>
      <w:isLgl w:val="false"/>
      <w:suff w:val="tab"/>
      <w:lvlText w:val="%2．"/>
      <w:lvlJc w:val="left"/>
      <w:pPr>
        <w:pStyle w:val="923"/>
        <w:ind w:left="1290" w:hanging="720"/>
        <w:tabs>
          <w:tab w:val="num" w:pos="1290" w:leader="none"/>
        </w:tabs>
      </w:pPr>
      <w:rPr>
        <w:rFonts w:hint="eastAsia" w:cs="Times New Roman"/>
      </w:rPr>
    </w:lvl>
    <w:lvl w:ilvl="2">
      <w:start w:val="3"/>
      <w:numFmt w:val="decimal"/>
      <w:isLgl w:val="false"/>
      <w:suff w:val="tab"/>
      <w:lvlText w:val="（%3）"/>
      <w:lvlJc w:val="left"/>
      <w:pPr>
        <w:pStyle w:val="923"/>
        <w:ind w:left="1140" w:hanging="720"/>
        <w:tabs>
          <w:tab w:val="num" w:pos="1140" w:leader="none"/>
        </w:tabs>
      </w:pPr>
      <w:rPr>
        <w:rFonts w:hint="eastAsia"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rFonts w:hint="eastAsia"/>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7">
    <w:multiLevelType w:val="hybridMultilevel"/>
    <w:lvl w:ilvl="0">
      <w:start w:val="1"/>
      <w:numFmt w:val="upperLetter"/>
      <w:isLgl w:val="false"/>
      <w:suff w:val="tab"/>
      <w:lvlText w:val="%1."/>
      <w:lvlJc w:val="left"/>
      <w:pPr>
        <w:pStyle w:val="923"/>
        <w:ind w:left="860" w:hanging="440"/>
      </w:pPr>
      <w:rPr>
        <w:color w:val="000000"/>
      </w:rPr>
    </w:lvl>
    <w:lvl w:ilvl="1">
      <w:start w:val="1"/>
      <w:numFmt w:val="lowerLetter"/>
      <w:isLgl w:val="false"/>
      <w:suff w:val="tab"/>
      <w:lvlText w:val="%2)"/>
      <w:lvlJc w:val="left"/>
      <w:pPr>
        <w:pStyle w:val="923"/>
        <w:ind w:left="1300" w:hanging="440"/>
      </w:pPr>
    </w:lvl>
    <w:lvl w:ilvl="2">
      <w:start w:val="1"/>
      <w:numFmt w:val="lowerRoman"/>
      <w:isLgl w:val="false"/>
      <w:suff w:val="tab"/>
      <w:lvlText w:val="%3."/>
      <w:lvlJc w:val="right"/>
      <w:pPr>
        <w:pStyle w:val="923"/>
        <w:ind w:left="1740" w:hanging="440"/>
      </w:pPr>
    </w:lvl>
    <w:lvl w:ilvl="3">
      <w:start w:val="1"/>
      <w:numFmt w:val="decimal"/>
      <w:isLgl w:val="false"/>
      <w:suff w:val="tab"/>
      <w:lvlText w:val="%4."/>
      <w:lvlJc w:val="left"/>
      <w:pPr>
        <w:pStyle w:val="923"/>
        <w:ind w:left="2180" w:hanging="440"/>
      </w:pPr>
    </w:lvl>
    <w:lvl w:ilvl="4">
      <w:start w:val="1"/>
      <w:numFmt w:val="lowerLetter"/>
      <w:isLgl w:val="false"/>
      <w:suff w:val="tab"/>
      <w:lvlText w:val="%5)"/>
      <w:lvlJc w:val="left"/>
      <w:pPr>
        <w:pStyle w:val="923"/>
        <w:ind w:left="2620" w:hanging="440"/>
      </w:pPr>
    </w:lvl>
    <w:lvl w:ilvl="5">
      <w:start w:val="1"/>
      <w:numFmt w:val="lowerRoman"/>
      <w:isLgl w:val="false"/>
      <w:suff w:val="tab"/>
      <w:lvlText w:val="%6."/>
      <w:lvlJc w:val="right"/>
      <w:pPr>
        <w:pStyle w:val="923"/>
        <w:ind w:left="3060" w:hanging="440"/>
      </w:pPr>
    </w:lvl>
    <w:lvl w:ilvl="6">
      <w:start w:val="1"/>
      <w:numFmt w:val="decimal"/>
      <w:isLgl w:val="false"/>
      <w:suff w:val="tab"/>
      <w:lvlText w:val="%7."/>
      <w:lvlJc w:val="left"/>
      <w:pPr>
        <w:pStyle w:val="923"/>
        <w:ind w:left="3500" w:hanging="440"/>
      </w:pPr>
    </w:lvl>
    <w:lvl w:ilvl="7">
      <w:start w:val="1"/>
      <w:numFmt w:val="lowerLetter"/>
      <w:isLgl w:val="false"/>
      <w:suff w:val="tab"/>
      <w:lvlText w:val="%8)"/>
      <w:lvlJc w:val="left"/>
      <w:pPr>
        <w:pStyle w:val="923"/>
        <w:ind w:left="3940" w:hanging="440"/>
      </w:pPr>
    </w:lvl>
    <w:lvl w:ilvl="8">
      <w:start w:val="1"/>
      <w:numFmt w:val="lowerRoman"/>
      <w:isLgl w:val="false"/>
      <w:suff w:val="tab"/>
      <w:lvlText w:val="%9."/>
      <w:lvlJc w:val="right"/>
      <w:pPr>
        <w:pStyle w:val="923"/>
        <w:ind w:left="4380" w:hanging="440"/>
      </w:pPr>
    </w:lvl>
  </w:abstractNum>
  <w:abstractNum w:abstractNumId="8">
    <w:multiLevelType w:val="hybridMultilevel"/>
    <w:lvl w:ilvl="0">
      <w:start w:val="5"/>
      <w:numFmt w:val="decimal"/>
      <w:isLgl w:val="false"/>
      <w:suff w:val="tab"/>
      <w:lvlText w:val="%1"/>
      <w:lvlJc w:val="left"/>
      <w:pPr>
        <w:pStyle w:val="923"/>
        <w:ind w:left="360" w:hanging="360"/>
      </w:pPr>
    </w:lvl>
    <w:lvl w:ilvl="1">
      <w:start w:val="1"/>
      <w:numFmt w:val="decimal"/>
      <w:isLgl w:val="false"/>
      <w:suff w:val="tab"/>
      <w:lvlText w:val="%1.%2"/>
      <w:lvlJc w:val="left"/>
      <w:pPr>
        <w:pStyle w:val="923"/>
        <w:ind w:left="1220" w:hanging="360"/>
      </w:pPr>
    </w:lvl>
    <w:lvl w:ilvl="2">
      <w:start w:val="1"/>
      <w:numFmt w:val="decimal"/>
      <w:isLgl w:val="false"/>
      <w:suff w:val="tab"/>
      <w:lvlText w:val="%1.%2.%3"/>
      <w:lvlJc w:val="left"/>
      <w:pPr>
        <w:pStyle w:val="923"/>
        <w:ind w:left="2440" w:hanging="720"/>
      </w:pPr>
    </w:lvl>
    <w:lvl w:ilvl="3">
      <w:start w:val="1"/>
      <w:numFmt w:val="decimal"/>
      <w:isLgl w:val="false"/>
      <w:suff w:val="tab"/>
      <w:lvlText w:val="%1.%2.%3.%4"/>
      <w:lvlJc w:val="left"/>
      <w:pPr>
        <w:pStyle w:val="923"/>
        <w:ind w:left="3660" w:hanging="1080"/>
      </w:pPr>
    </w:lvl>
    <w:lvl w:ilvl="4">
      <w:start w:val="1"/>
      <w:numFmt w:val="decimal"/>
      <w:isLgl w:val="false"/>
      <w:suff w:val="tab"/>
      <w:lvlText w:val="%1.%2.%3.%4.%5"/>
      <w:lvlJc w:val="left"/>
      <w:pPr>
        <w:pStyle w:val="923"/>
        <w:ind w:left="4520" w:hanging="1080"/>
      </w:pPr>
    </w:lvl>
    <w:lvl w:ilvl="5">
      <w:start w:val="1"/>
      <w:numFmt w:val="decimal"/>
      <w:isLgl w:val="false"/>
      <w:suff w:val="tab"/>
      <w:lvlText w:val="%1.%2.%3.%4.%5.%6"/>
      <w:lvlJc w:val="left"/>
      <w:pPr>
        <w:pStyle w:val="923"/>
        <w:ind w:left="5740" w:hanging="1440"/>
      </w:pPr>
    </w:lvl>
    <w:lvl w:ilvl="6">
      <w:start w:val="1"/>
      <w:numFmt w:val="decimal"/>
      <w:isLgl w:val="false"/>
      <w:suff w:val="tab"/>
      <w:lvlText w:val="%1.%2.%3.%4.%5.%6.%7"/>
      <w:lvlJc w:val="left"/>
      <w:pPr>
        <w:pStyle w:val="923"/>
        <w:ind w:left="6960" w:hanging="1800"/>
      </w:pPr>
    </w:lvl>
    <w:lvl w:ilvl="7">
      <w:start w:val="1"/>
      <w:numFmt w:val="decimal"/>
      <w:isLgl w:val="false"/>
      <w:suff w:val="tab"/>
      <w:lvlText w:val="%1.%2.%3.%4.%5.%6.%7.%8"/>
      <w:lvlJc w:val="left"/>
      <w:pPr>
        <w:pStyle w:val="923"/>
        <w:ind w:left="7820" w:hanging="1800"/>
      </w:pPr>
    </w:lvl>
    <w:lvl w:ilvl="8">
      <w:start w:val="1"/>
      <w:numFmt w:val="decimal"/>
      <w:isLgl w:val="false"/>
      <w:suff w:val="tab"/>
      <w:lvlText w:val="%1.%2.%3.%4.%5.%6.%7.%8.%9"/>
      <w:lvlJc w:val="left"/>
      <w:pPr>
        <w:pStyle w:val="923"/>
        <w:ind w:left="9040" w:hanging="2160"/>
      </w:pPr>
    </w:lvl>
  </w:abstractNum>
  <w:abstractNum w:abstractNumId="9">
    <w:multiLevelType w:val="hybridMultilevel"/>
    <w:lvl w:ilvl="0">
      <w:start w:val="1"/>
      <w:numFmt w:val="decimal"/>
      <w:isLgl w:val="false"/>
      <w:suff w:val="tab"/>
      <w:lvlText w:val="%1."/>
      <w:lvlJc w:val="left"/>
      <w:pPr>
        <w:pStyle w:val="923"/>
        <w:ind w:left="510" w:hanging="360"/>
        <w:tabs>
          <w:tab w:val="num" w:pos="510" w:leader="none"/>
        </w:tabs>
      </w:pPr>
      <w:rPr>
        <w:rFonts w:hint="eastAsia" w:cs="Times New Roman"/>
      </w:rPr>
    </w:lvl>
    <w:lvl w:ilvl="1">
      <w:start w:val="1"/>
      <w:numFmt w:val="decimal"/>
      <w:isLgl w:val="false"/>
      <w:suff w:val="tab"/>
      <w:lvlText w:val="%2．"/>
      <w:lvlJc w:val="left"/>
      <w:pPr>
        <w:pStyle w:val="923"/>
        <w:ind w:left="1290" w:hanging="720"/>
        <w:tabs>
          <w:tab w:val="num" w:pos="1290" w:leader="none"/>
        </w:tabs>
      </w:pPr>
      <w:rPr>
        <w:rFonts w:hint="eastAsia" w:cs="Times New Roman"/>
      </w:rPr>
    </w:lvl>
    <w:lvl w:ilvl="2">
      <w:start w:val="3"/>
      <w:numFmt w:val="decimal"/>
      <w:isLgl w:val="false"/>
      <w:suff w:val="tab"/>
      <w:lvlText w:val="（%3）"/>
      <w:lvlJc w:val="left"/>
      <w:pPr>
        <w:pStyle w:val="923"/>
        <w:ind w:left="1140" w:hanging="720"/>
        <w:tabs>
          <w:tab w:val="num" w:pos="1140" w:leader="none"/>
        </w:tabs>
      </w:pPr>
      <w:rPr>
        <w:rFonts w:hint="eastAsia"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rFonts w:hint="eastAsia"/>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10">
    <w:multiLevelType w:val="hybridMultilevel"/>
    <w:lvl w:ilvl="0">
      <w:start w:val="1"/>
      <w:numFmt w:val="upperLetter"/>
      <w:isLgl w:val="false"/>
      <w:suff w:val="tab"/>
      <w:lvlText w:val="%1."/>
      <w:lvlJc w:val="left"/>
      <w:pPr>
        <w:pStyle w:val="923"/>
        <w:ind w:left="860" w:hanging="440"/>
      </w:pPr>
      <w:rPr>
        <w:color w:val="000000"/>
      </w:rPr>
    </w:lvl>
    <w:lvl w:ilvl="1">
      <w:start w:val="1"/>
      <w:numFmt w:val="lowerLetter"/>
      <w:isLgl w:val="false"/>
      <w:suff w:val="tab"/>
      <w:lvlText w:val="%2)"/>
      <w:lvlJc w:val="left"/>
      <w:pPr>
        <w:pStyle w:val="923"/>
        <w:ind w:left="1300" w:hanging="440"/>
      </w:pPr>
    </w:lvl>
    <w:lvl w:ilvl="2">
      <w:start w:val="1"/>
      <w:numFmt w:val="lowerRoman"/>
      <w:isLgl w:val="false"/>
      <w:suff w:val="tab"/>
      <w:lvlText w:val="%3."/>
      <w:lvlJc w:val="right"/>
      <w:pPr>
        <w:pStyle w:val="923"/>
        <w:ind w:left="1740" w:hanging="440"/>
      </w:pPr>
    </w:lvl>
    <w:lvl w:ilvl="3">
      <w:start w:val="1"/>
      <w:numFmt w:val="decimal"/>
      <w:isLgl w:val="false"/>
      <w:suff w:val="tab"/>
      <w:lvlText w:val="%4."/>
      <w:lvlJc w:val="left"/>
      <w:pPr>
        <w:pStyle w:val="923"/>
        <w:ind w:left="2180" w:hanging="440"/>
      </w:pPr>
    </w:lvl>
    <w:lvl w:ilvl="4">
      <w:start w:val="1"/>
      <w:numFmt w:val="lowerLetter"/>
      <w:isLgl w:val="false"/>
      <w:suff w:val="tab"/>
      <w:lvlText w:val="%5)"/>
      <w:lvlJc w:val="left"/>
      <w:pPr>
        <w:pStyle w:val="923"/>
        <w:ind w:left="2620" w:hanging="440"/>
      </w:pPr>
    </w:lvl>
    <w:lvl w:ilvl="5">
      <w:start w:val="1"/>
      <w:numFmt w:val="lowerRoman"/>
      <w:isLgl w:val="false"/>
      <w:suff w:val="tab"/>
      <w:lvlText w:val="%6."/>
      <w:lvlJc w:val="right"/>
      <w:pPr>
        <w:pStyle w:val="923"/>
        <w:ind w:left="3060" w:hanging="440"/>
      </w:pPr>
    </w:lvl>
    <w:lvl w:ilvl="6">
      <w:start w:val="1"/>
      <w:numFmt w:val="decimal"/>
      <w:isLgl w:val="false"/>
      <w:suff w:val="tab"/>
      <w:lvlText w:val="%7."/>
      <w:lvlJc w:val="left"/>
      <w:pPr>
        <w:pStyle w:val="923"/>
        <w:ind w:left="3500" w:hanging="440"/>
      </w:pPr>
    </w:lvl>
    <w:lvl w:ilvl="7">
      <w:start w:val="1"/>
      <w:numFmt w:val="lowerLetter"/>
      <w:isLgl w:val="false"/>
      <w:suff w:val="tab"/>
      <w:lvlText w:val="%8)"/>
      <w:lvlJc w:val="left"/>
      <w:pPr>
        <w:pStyle w:val="923"/>
        <w:ind w:left="3940" w:hanging="440"/>
      </w:pPr>
    </w:lvl>
    <w:lvl w:ilvl="8">
      <w:start w:val="1"/>
      <w:numFmt w:val="lowerRoman"/>
      <w:isLgl w:val="false"/>
      <w:suff w:val="tab"/>
      <w:lvlText w:val="%9."/>
      <w:lvlJc w:val="right"/>
      <w:pPr>
        <w:pStyle w:val="923"/>
        <w:ind w:left="4380" w:hanging="440"/>
      </w:pPr>
    </w:lvl>
  </w:abstractNum>
  <w:abstractNum w:abstractNumId="11">
    <w:multiLevelType w:val="hybridMultilevel"/>
    <w:lvl w:ilvl="0">
      <w:start w:val="1"/>
      <w:numFmt w:val="japaneseCounting"/>
      <w:isLgl w:val="false"/>
      <w:suff w:val="tab"/>
      <w:lvlText w:val="第%1条"/>
      <w:lvlJc w:val="left"/>
      <w:pPr>
        <w:pStyle w:val="923"/>
        <w:ind w:left="1505" w:hanging="945"/>
        <w:tabs>
          <w:tab w:val="num" w:pos="1505" w:leader="none"/>
        </w:tabs>
      </w:pPr>
      <w:rPr>
        <w:rFonts w:hint="eastAsia"/>
      </w:rPr>
    </w:lvl>
    <w:lvl w:ilvl="1">
      <w:start w:val="1"/>
      <w:numFmt w:val="decimal"/>
      <w:isLgl w:val="false"/>
      <w:suff w:val="tab"/>
      <w:lvlText w:val="%2、"/>
      <w:lvlJc w:val="left"/>
      <w:pPr>
        <w:pStyle w:val="923"/>
        <w:ind w:left="1340" w:hanging="360"/>
        <w:tabs>
          <w:tab w:val="num" w:pos="1340" w:leader="none"/>
        </w:tabs>
      </w:pPr>
      <w:rPr>
        <w:rFonts w:hint="eastAsia"/>
      </w:rPr>
    </w:lvl>
    <w:lvl w:ilvl="2">
      <w:start w:val="1"/>
      <w:numFmt w:val="japaneseCounting"/>
      <w:isLgl w:val="false"/>
      <w:suff w:val="tab"/>
      <w:lvlText w:val="%3、"/>
      <w:lvlJc w:val="left"/>
      <w:pPr>
        <w:pStyle w:val="923"/>
        <w:ind w:left="1820" w:hanging="420"/>
        <w:tabs>
          <w:tab w:val="num" w:pos="1820" w:leader="none"/>
        </w:tabs>
      </w:pPr>
      <w:rPr>
        <w:rFonts w:hint="eastAsia"/>
      </w:rPr>
    </w:lvl>
    <w:lvl w:ilvl="3">
      <w:start w:val="1"/>
      <w:numFmt w:val="decimal"/>
      <w:isLgl w:val="false"/>
      <w:suff w:val="tab"/>
      <w:lvlText w:val="%4."/>
      <w:lvlJc w:val="left"/>
      <w:pPr>
        <w:pStyle w:val="923"/>
        <w:ind w:left="2240" w:hanging="420"/>
        <w:tabs>
          <w:tab w:val="num" w:pos="2240" w:leader="none"/>
        </w:tabs>
      </w:pPr>
    </w:lvl>
    <w:lvl w:ilvl="4">
      <w:start w:val="1"/>
      <w:numFmt w:val="lowerLetter"/>
      <w:isLgl w:val="false"/>
      <w:suff w:val="tab"/>
      <w:lvlText w:val="%5)"/>
      <w:lvlJc w:val="left"/>
      <w:pPr>
        <w:pStyle w:val="923"/>
        <w:ind w:left="2660" w:hanging="420"/>
        <w:tabs>
          <w:tab w:val="num" w:pos="2660" w:leader="none"/>
        </w:tabs>
      </w:pPr>
    </w:lvl>
    <w:lvl w:ilvl="5">
      <w:start w:val="1"/>
      <w:numFmt w:val="lowerRoman"/>
      <w:isLgl w:val="false"/>
      <w:suff w:val="tab"/>
      <w:lvlText w:val="%6."/>
      <w:lvlJc w:val="right"/>
      <w:pPr>
        <w:pStyle w:val="923"/>
        <w:ind w:left="3080" w:hanging="420"/>
        <w:tabs>
          <w:tab w:val="num" w:pos="3080" w:leader="none"/>
        </w:tabs>
      </w:pPr>
    </w:lvl>
    <w:lvl w:ilvl="6">
      <w:start w:val="1"/>
      <w:numFmt w:val="decimal"/>
      <w:isLgl w:val="false"/>
      <w:suff w:val="tab"/>
      <w:lvlText w:val="%7."/>
      <w:lvlJc w:val="left"/>
      <w:pPr>
        <w:pStyle w:val="923"/>
        <w:ind w:left="3500" w:hanging="420"/>
        <w:tabs>
          <w:tab w:val="num" w:pos="3500" w:leader="none"/>
        </w:tabs>
      </w:pPr>
    </w:lvl>
    <w:lvl w:ilvl="7">
      <w:start w:val="1"/>
      <w:numFmt w:val="lowerLetter"/>
      <w:isLgl w:val="false"/>
      <w:suff w:val="tab"/>
      <w:lvlText w:val="%8)"/>
      <w:lvlJc w:val="left"/>
      <w:pPr>
        <w:pStyle w:val="923"/>
        <w:ind w:left="3920" w:hanging="420"/>
        <w:tabs>
          <w:tab w:val="num" w:pos="3920" w:leader="none"/>
        </w:tabs>
      </w:pPr>
    </w:lvl>
    <w:lvl w:ilvl="8">
      <w:start w:val="1"/>
      <w:numFmt w:val="lowerRoman"/>
      <w:isLgl w:val="false"/>
      <w:suff w:val="tab"/>
      <w:lvlText w:val="%9."/>
      <w:lvlJc w:val="right"/>
      <w:pPr>
        <w:pStyle w:val="923"/>
        <w:ind w:left="4340" w:hanging="420"/>
        <w:tabs>
          <w:tab w:val="num" w:pos="4340" w:leader="none"/>
        </w:tabs>
      </w:pPr>
    </w:lvl>
  </w:abstractNum>
  <w:abstractNum w:abstractNumId="12">
    <w:multiLevelType w:val="hybridMultilevel"/>
    <w:lvl w:ilvl="0">
      <w:start w:val="1"/>
      <w:numFmt w:val="decimal"/>
      <w:isLgl w:val="false"/>
      <w:suff w:val="tab"/>
      <w:lvlText w:val="%1."/>
      <w:lvlJc w:val="left"/>
      <w:pPr>
        <w:pStyle w:val="923"/>
        <w:ind w:left="510" w:hanging="360"/>
        <w:tabs>
          <w:tab w:val="num" w:pos="510" w:leader="none"/>
        </w:tabs>
      </w:pPr>
      <w:rPr>
        <w:rFonts w:hint="eastAsia" w:cs="Times New Roman"/>
      </w:rPr>
    </w:lvl>
    <w:lvl w:ilvl="1">
      <w:start w:val="1"/>
      <w:numFmt w:val="decimal"/>
      <w:isLgl w:val="false"/>
      <w:suff w:val="tab"/>
      <w:lvlText w:val="%2．"/>
      <w:lvlJc w:val="left"/>
      <w:pPr>
        <w:pStyle w:val="923"/>
        <w:ind w:left="1290" w:hanging="720"/>
        <w:tabs>
          <w:tab w:val="num" w:pos="1290" w:leader="none"/>
        </w:tabs>
      </w:pPr>
      <w:rPr>
        <w:rFonts w:hint="eastAsia" w:cs="Times New Roman"/>
      </w:rPr>
    </w:lvl>
    <w:lvl w:ilvl="2">
      <w:start w:val="3"/>
      <w:numFmt w:val="decimal"/>
      <w:isLgl w:val="false"/>
      <w:suff w:val="tab"/>
      <w:lvlText w:val="（%3）"/>
      <w:lvlJc w:val="left"/>
      <w:pPr>
        <w:pStyle w:val="923"/>
        <w:ind w:left="1140" w:hanging="720"/>
        <w:tabs>
          <w:tab w:val="num" w:pos="1140" w:leader="none"/>
        </w:tabs>
      </w:pPr>
      <w:rPr>
        <w:rFonts w:hint="eastAsia"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rFonts w:hint="eastAsia"/>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13">
    <w:multiLevelType w:val="hybridMultilevel"/>
    <w:lvl w:ilvl="0">
      <w:start w:val="1"/>
      <w:numFmt w:val="upperLetter"/>
      <w:isLgl w:val="false"/>
      <w:suff w:val="tab"/>
      <w:lvlText w:val="%1."/>
      <w:lvlJc w:val="left"/>
      <w:pPr>
        <w:pStyle w:val="923"/>
        <w:ind w:left="860" w:hanging="440"/>
      </w:pPr>
      <w:rPr>
        <w:color w:val="000000"/>
      </w:rPr>
    </w:lvl>
    <w:lvl w:ilvl="1">
      <w:start w:val="1"/>
      <w:numFmt w:val="lowerLetter"/>
      <w:isLgl w:val="false"/>
      <w:suff w:val="tab"/>
      <w:lvlText w:val="%2)"/>
      <w:lvlJc w:val="left"/>
      <w:pPr>
        <w:pStyle w:val="923"/>
        <w:ind w:left="1300" w:hanging="440"/>
      </w:pPr>
    </w:lvl>
    <w:lvl w:ilvl="2">
      <w:start w:val="1"/>
      <w:numFmt w:val="lowerRoman"/>
      <w:isLgl w:val="false"/>
      <w:suff w:val="tab"/>
      <w:lvlText w:val="%3."/>
      <w:lvlJc w:val="right"/>
      <w:pPr>
        <w:pStyle w:val="923"/>
        <w:ind w:left="1740" w:hanging="440"/>
      </w:pPr>
    </w:lvl>
    <w:lvl w:ilvl="3">
      <w:start w:val="1"/>
      <w:numFmt w:val="decimal"/>
      <w:isLgl w:val="false"/>
      <w:suff w:val="tab"/>
      <w:lvlText w:val="%4."/>
      <w:lvlJc w:val="left"/>
      <w:pPr>
        <w:pStyle w:val="923"/>
        <w:ind w:left="2180" w:hanging="440"/>
      </w:pPr>
    </w:lvl>
    <w:lvl w:ilvl="4">
      <w:start w:val="1"/>
      <w:numFmt w:val="lowerLetter"/>
      <w:isLgl w:val="false"/>
      <w:suff w:val="tab"/>
      <w:lvlText w:val="%5)"/>
      <w:lvlJc w:val="left"/>
      <w:pPr>
        <w:pStyle w:val="923"/>
        <w:ind w:left="2620" w:hanging="440"/>
      </w:pPr>
    </w:lvl>
    <w:lvl w:ilvl="5">
      <w:start w:val="1"/>
      <w:numFmt w:val="lowerRoman"/>
      <w:isLgl w:val="false"/>
      <w:suff w:val="tab"/>
      <w:lvlText w:val="%6."/>
      <w:lvlJc w:val="right"/>
      <w:pPr>
        <w:pStyle w:val="923"/>
        <w:ind w:left="3060" w:hanging="440"/>
      </w:pPr>
    </w:lvl>
    <w:lvl w:ilvl="6">
      <w:start w:val="1"/>
      <w:numFmt w:val="decimal"/>
      <w:isLgl w:val="false"/>
      <w:suff w:val="tab"/>
      <w:lvlText w:val="%7."/>
      <w:lvlJc w:val="left"/>
      <w:pPr>
        <w:pStyle w:val="923"/>
        <w:ind w:left="3500" w:hanging="440"/>
      </w:pPr>
    </w:lvl>
    <w:lvl w:ilvl="7">
      <w:start w:val="1"/>
      <w:numFmt w:val="lowerLetter"/>
      <w:isLgl w:val="false"/>
      <w:suff w:val="tab"/>
      <w:lvlText w:val="%8)"/>
      <w:lvlJc w:val="left"/>
      <w:pPr>
        <w:pStyle w:val="923"/>
        <w:ind w:left="3940" w:hanging="440"/>
      </w:pPr>
    </w:lvl>
    <w:lvl w:ilvl="8">
      <w:start w:val="1"/>
      <w:numFmt w:val="lowerRoman"/>
      <w:isLgl w:val="false"/>
      <w:suff w:val="tab"/>
      <w:lvlText w:val="%9."/>
      <w:lvlJc w:val="right"/>
      <w:pPr>
        <w:pStyle w:val="923"/>
        <w:ind w:left="4380" w:hanging="440"/>
      </w:pPr>
    </w:lvl>
  </w:abstractNum>
  <w:abstractNum w:abstractNumId="14">
    <w:multiLevelType w:val="hybridMultilevel"/>
    <w:lvl w:ilvl="0">
      <w:start w:val="8"/>
      <w:numFmt w:val="japaneseCounting"/>
      <w:isLgl w:val="false"/>
      <w:suff w:val="tab"/>
      <w:lvlText w:val="（%1）"/>
      <w:lvlJc w:val="left"/>
      <w:pPr>
        <w:pStyle w:val="923"/>
        <w:ind w:left="1239" w:hanging="720"/>
      </w:pPr>
      <w:rPr>
        <w:rFonts w:hAnsi="宋体"/>
      </w:rPr>
    </w:lvl>
    <w:lvl w:ilvl="1">
      <w:start w:val="1"/>
      <w:numFmt w:val="lowerLetter"/>
      <w:isLgl w:val="false"/>
      <w:suff w:val="tab"/>
      <w:lvlText w:val="%2)"/>
      <w:lvlJc w:val="left"/>
      <w:pPr>
        <w:pStyle w:val="923"/>
        <w:ind w:left="1359" w:hanging="420"/>
      </w:pPr>
    </w:lvl>
    <w:lvl w:ilvl="2">
      <w:start w:val="1"/>
      <w:numFmt w:val="lowerRoman"/>
      <w:isLgl w:val="false"/>
      <w:suff w:val="tab"/>
      <w:lvlText w:val="%3."/>
      <w:lvlJc w:val="right"/>
      <w:pPr>
        <w:pStyle w:val="923"/>
        <w:ind w:left="1779" w:hanging="420"/>
      </w:pPr>
    </w:lvl>
    <w:lvl w:ilvl="3">
      <w:start w:val="1"/>
      <w:numFmt w:val="decimal"/>
      <w:isLgl w:val="false"/>
      <w:suff w:val="tab"/>
      <w:lvlText w:val="%4."/>
      <w:lvlJc w:val="left"/>
      <w:pPr>
        <w:pStyle w:val="923"/>
        <w:ind w:left="2199" w:hanging="420"/>
      </w:pPr>
    </w:lvl>
    <w:lvl w:ilvl="4">
      <w:start w:val="1"/>
      <w:numFmt w:val="lowerLetter"/>
      <w:isLgl w:val="false"/>
      <w:suff w:val="tab"/>
      <w:lvlText w:val="%5)"/>
      <w:lvlJc w:val="left"/>
      <w:pPr>
        <w:pStyle w:val="923"/>
        <w:ind w:left="2619" w:hanging="420"/>
      </w:pPr>
    </w:lvl>
    <w:lvl w:ilvl="5">
      <w:start w:val="1"/>
      <w:numFmt w:val="lowerRoman"/>
      <w:isLgl w:val="false"/>
      <w:suff w:val="tab"/>
      <w:lvlText w:val="%6."/>
      <w:lvlJc w:val="right"/>
      <w:pPr>
        <w:pStyle w:val="923"/>
        <w:ind w:left="3039" w:hanging="420"/>
      </w:pPr>
    </w:lvl>
    <w:lvl w:ilvl="6">
      <w:start w:val="1"/>
      <w:numFmt w:val="decimal"/>
      <w:isLgl w:val="false"/>
      <w:suff w:val="tab"/>
      <w:lvlText w:val="%7."/>
      <w:lvlJc w:val="left"/>
      <w:pPr>
        <w:pStyle w:val="923"/>
        <w:ind w:left="3459" w:hanging="420"/>
      </w:pPr>
    </w:lvl>
    <w:lvl w:ilvl="7">
      <w:start w:val="1"/>
      <w:numFmt w:val="lowerLetter"/>
      <w:isLgl w:val="false"/>
      <w:suff w:val="tab"/>
      <w:lvlText w:val="%8)"/>
      <w:lvlJc w:val="left"/>
      <w:pPr>
        <w:pStyle w:val="923"/>
        <w:ind w:left="3879" w:hanging="420"/>
      </w:pPr>
    </w:lvl>
    <w:lvl w:ilvl="8">
      <w:start w:val="1"/>
      <w:numFmt w:val="lowerRoman"/>
      <w:isLgl w:val="false"/>
      <w:suff w:val="tab"/>
      <w:lvlText w:val="%9."/>
      <w:lvlJc w:val="right"/>
      <w:pPr>
        <w:pStyle w:val="923"/>
        <w:ind w:left="4299" w:hanging="420"/>
      </w:pPr>
    </w:lvl>
  </w:abstractNum>
  <w:abstractNum w:abstractNumId="15">
    <w:multiLevelType w:val="hybridMultilevel"/>
    <w:lvl w:ilvl="0">
      <w:start w:val="0"/>
      <w:numFmt w:val="decimal"/>
      <w:isLgl w:val="false"/>
      <w:suff w:val="tab"/>
      <w:lvlText w:val="%1"/>
      <w:lvlJc w:val="left"/>
      <w:pPr>
        <w:pStyle w:val="923"/>
        <w:ind w:left="360" w:hanging="360"/>
      </w:pPr>
    </w:lvl>
    <w:lvl w:ilvl="1">
      <w:start w:val="4"/>
      <w:numFmt w:val="japaneseCounting"/>
      <w:isLgl w:val="false"/>
      <w:suff w:val="tab"/>
      <w:lvlText w:val="%2、"/>
      <w:lvlJc w:val="left"/>
      <w:pPr>
        <w:pStyle w:val="923"/>
        <w:ind w:left="930" w:hanging="510"/>
      </w:pPr>
    </w:lvl>
    <w:lvl w:ilvl="2">
      <w:start w:val="1"/>
      <w:numFmt w:val="lowerRoman"/>
      <w:isLgl w:val="false"/>
      <w:suff w:val="tab"/>
      <w:lvlText w:val="%3."/>
      <w:lvlJc w:val="right"/>
      <w:pPr>
        <w:pStyle w:val="923"/>
        <w:ind w:left="1260" w:hanging="420"/>
      </w:pPr>
    </w:lvl>
    <w:lvl w:ilvl="3">
      <w:start w:val="1"/>
      <w:numFmt w:val="decimal"/>
      <w:isLgl w:val="false"/>
      <w:suff w:val="tab"/>
      <w:lvlText w:val="%4."/>
      <w:lvlJc w:val="left"/>
      <w:pPr>
        <w:pStyle w:val="923"/>
        <w:ind w:left="1680" w:hanging="420"/>
      </w:pPr>
    </w:lvl>
    <w:lvl w:ilvl="4">
      <w:start w:val="1"/>
      <w:numFmt w:val="lowerLetter"/>
      <w:isLgl w:val="false"/>
      <w:suff w:val="tab"/>
      <w:lvlText w:val="%5)"/>
      <w:lvlJc w:val="left"/>
      <w:pPr>
        <w:pStyle w:val="923"/>
        <w:ind w:left="2100" w:hanging="420"/>
      </w:pPr>
    </w:lvl>
    <w:lvl w:ilvl="5">
      <w:start w:val="1"/>
      <w:numFmt w:val="lowerRoman"/>
      <w:isLgl w:val="false"/>
      <w:suff w:val="tab"/>
      <w:lvlText w:val="%6."/>
      <w:lvlJc w:val="right"/>
      <w:pPr>
        <w:pStyle w:val="923"/>
        <w:ind w:left="2520" w:hanging="420"/>
      </w:pPr>
    </w:lvl>
    <w:lvl w:ilvl="6">
      <w:start w:val="1"/>
      <w:numFmt w:val="decimal"/>
      <w:isLgl w:val="false"/>
      <w:suff w:val="tab"/>
      <w:lvlText w:val="%7."/>
      <w:lvlJc w:val="left"/>
      <w:pPr>
        <w:pStyle w:val="923"/>
        <w:ind w:left="2940" w:hanging="420"/>
      </w:pPr>
    </w:lvl>
    <w:lvl w:ilvl="7">
      <w:start w:val="1"/>
      <w:numFmt w:val="lowerLetter"/>
      <w:isLgl w:val="false"/>
      <w:suff w:val="tab"/>
      <w:lvlText w:val="%8)"/>
      <w:lvlJc w:val="left"/>
      <w:pPr>
        <w:pStyle w:val="923"/>
        <w:ind w:left="3360" w:hanging="420"/>
      </w:pPr>
    </w:lvl>
    <w:lvl w:ilvl="8">
      <w:start w:val="1"/>
      <w:numFmt w:val="lowerRoman"/>
      <w:isLgl w:val="false"/>
      <w:suff w:val="tab"/>
      <w:lvlText w:val="%9."/>
      <w:lvlJc w:val="right"/>
      <w:pPr>
        <w:pStyle w:val="923"/>
        <w:ind w:left="3780" w:hanging="420"/>
      </w:pPr>
    </w:lvl>
  </w:abstractNum>
  <w:abstractNum w:abstractNumId="16">
    <w:multiLevelType w:val="hybridMultilevel"/>
    <w:lvl w:ilvl="0">
      <w:start w:val="1"/>
      <w:numFmt w:val="decimal"/>
      <w:pStyle w:val="1020"/>
      <w:isLgl w:val="false"/>
      <w:suff w:val="tab"/>
      <w:lvlText w:val="%1."/>
      <w:lvlJc w:val="left"/>
      <w:pPr>
        <w:pStyle w:val="923"/>
        <w:ind w:left="709" w:hanging="709"/>
        <w:tabs>
          <w:tab w:val="num" w:pos="709" w:leader="none"/>
        </w:tabs>
      </w:pPr>
      <w:rPr>
        <w:rFonts w:hint="eastAsia"/>
      </w:rPr>
    </w:lvl>
    <w:lvl w:ilvl="1">
      <w:start w:val="1"/>
      <w:numFmt w:val="decimal"/>
      <w:isLgl w:val="false"/>
      <w:suff w:val="tab"/>
      <w:lvlText w:val="%1.%2"/>
      <w:lvlJc w:val="left"/>
      <w:pPr>
        <w:pStyle w:val="923"/>
        <w:ind w:left="709" w:hanging="709"/>
        <w:tabs>
          <w:tab w:val="num" w:pos="709" w:leader="none"/>
        </w:tabs>
      </w:pPr>
      <w:rPr>
        <w:rFonts w:hint="eastAsia"/>
      </w:rPr>
    </w:lvl>
    <w:lvl w:ilvl="2">
      <w:start w:val="1"/>
      <w:numFmt w:val="decimal"/>
      <w:isLgl w:val="false"/>
      <w:suff w:val="tab"/>
      <w:lvlText w:val="%1.%2.%3."/>
      <w:lvlJc w:val="left"/>
      <w:pPr>
        <w:pStyle w:val="923"/>
        <w:ind w:left="425" w:hanging="425"/>
        <w:tabs>
          <w:tab w:val="num" w:pos="425" w:leader="none"/>
        </w:tabs>
      </w:pPr>
      <w:rPr>
        <w:rFonts w:hint="eastAsia"/>
      </w:rPr>
    </w:lvl>
    <w:lvl w:ilvl="3">
      <w:start w:val="1"/>
      <w:numFmt w:val="decimal"/>
      <w:isLgl w:val="false"/>
      <w:suff w:val="tab"/>
      <w:lvlText w:val="%1.%2.%3.%4."/>
      <w:lvlJc w:val="left"/>
      <w:pPr>
        <w:pStyle w:val="923"/>
        <w:ind w:left="851" w:hanging="851"/>
        <w:tabs>
          <w:tab w:val="num" w:pos="851" w:leader="none"/>
        </w:tabs>
      </w:pPr>
      <w:rPr>
        <w:rFonts w:hint="eastAsia"/>
      </w:rPr>
    </w:lvl>
    <w:lvl w:ilvl="4">
      <w:start w:val="1"/>
      <w:numFmt w:val="decimal"/>
      <w:isLgl w:val="false"/>
      <w:suff w:val="tab"/>
      <w:lvlText w:val="%1.%2.%3.%4.%5."/>
      <w:lvlJc w:val="left"/>
      <w:pPr>
        <w:pStyle w:val="923"/>
        <w:ind w:left="992" w:hanging="992"/>
        <w:tabs>
          <w:tab w:val="num" w:pos="992" w:leader="none"/>
        </w:tabs>
      </w:pPr>
      <w:rPr>
        <w:rFonts w:hint="eastAsia"/>
      </w:rPr>
    </w:lvl>
    <w:lvl w:ilvl="5">
      <w:start w:val="1"/>
      <w:numFmt w:val="decimal"/>
      <w:isLgl w:val="false"/>
      <w:suff w:val="tab"/>
      <w:lvlText w:val="%1.%2.%3.%4.%5.%6."/>
      <w:lvlJc w:val="left"/>
      <w:pPr>
        <w:pStyle w:val="923"/>
        <w:ind w:left="1134" w:hanging="1134"/>
        <w:tabs>
          <w:tab w:val="num" w:pos="1134" w:leader="none"/>
        </w:tabs>
      </w:pPr>
      <w:rPr>
        <w:rFonts w:hint="eastAsia"/>
      </w:rPr>
    </w:lvl>
    <w:lvl w:ilvl="6">
      <w:start w:val="1"/>
      <w:numFmt w:val="decimal"/>
      <w:isLgl w:val="false"/>
      <w:suff w:val="tab"/>
      <w:lvlText w:val="%1.%2.%3.%4.%5.%6.%7."/>
      <w:lvlJc w:val="left"/>
      <w:pPr>
        <w:pStyle w:val="923"/>
        <w:ind w:left="1276" w:hanging="1276"/>
        <w:tabs>
          <w:tab w:val="num" w:pos="1276" w:leader="none"/>
        </w:tabs>
      </w:pPr>
      <w:rPr>
        <w:rFonts w:hint="eastAsia"/>
      </w:rPr>
    </w:lvl>
    <w:lvl w:ilvl="7">
      <w:start w:val="1"/>
      <w:numFmt w:val="decimal"/>
      <w:isLgl w:val="false"/>
      <w:suff w:val="tab"/>
      <w:lvlText w:val="%1.%2.%3.%4.%5.%6.%7.%8."/>
      <w:lvlJc w:val="left"/>
      <w:pPr>
        <w:pStyle w:val="923"/>
        <w:ind w:left="1418" w:hanging="1418"/>
        <w:tabs>
          <w:tab w:val="num" w:pos="1418" w:leader="none"/>
        </w:tabs>
      </w:pPr>
      <w:rPr>
        <w:rFonts w:hint="eastAsia"/>
      </w:rPr>
    </w:lvl>
    <w:lvl w:ilvl="8">
      <w:start w:val="1"/>
      <w:numFmt w:val="decimal"/>
      <w:isLgl w:val="false"/>
      <w:suff w:val="tab"/>
      <w:lvlText w:val="%1.%2.%3.%4.%5.%6.%7.%8.%9."/>
      <w:lvlJc w:val="left"/>
      <w:pPr>
        <w:pStyle w:val="923"/>
        <w:ind w:left="1559" w:hanging="1559"/>
        <w:tabs>
          <w:tab w:val="num" w:pos="1559" w:leader="none"/>
        </w:tabs>
      </w:pPr>
      <w:rPr>
        <w:rFonts w:hint="eastAsia"/>
      </w:rPr>
    </w:lvl>
  </w:abstractNum>
  <w:abstractNum w:abstractNumId="17">
    <w:multiLevelType w:val="hybridMultilevel"/>
    <w:lvl w:ilvl="0">
      <w:start w:val="1"/>
      <w:numFmt w:val="decimal"/>
      <w:isLgl w:val="false"/>
      <w:suff w:val="tab"/>
      <w:lvlText w:val="%1."/>
      <w:lvlJc w:val="left"/>
      <w:pPr>
        <w:pStyle w:val="923"/>
        <w:ind w:left="510" w:hanging="360"/>
        <w:tabs>
          <w:tab w:val="num" w:pos="510" w:leader="none"/>
        </w:tabs>
      </w:pPr>
      <w:rPr>
        <w:rFonts w:hint="eastAsia" w:cs="Times New Roman"/>
      </w:rPr>
    </w:lvl>
    <w:lvl w:ilvl="1">
      <w:start w:val="1"/>
      <w:numFmt w:val="decimal"/>
      <w:isLgl w:val="false"/>
      <w:suff w:val="tab"/>
      <w:lvlText w:val="%2．"/>
      <w:lvlJc w:val="left"/>
      <w:pPr>
        <w:pStyle w:val="923"/>
        <w:ind w:left="1290" w:hanging="720"/>
        <w:tabs>
          <w:tab w:val="num" w:pos="1290" w:leader="none"/>
        </w:tabs>
      </w:pPr>
      <w:rPr>
        <w:rFonts w:hint="eastAsia" w:cs="Times New Roman"/>
      </w:rPr>
    </w:lvl>
    <w:lvl w:ilvl="2">
      <w:start w:val="3"/>
      <w:numFmt w:val="decimal"/>
      <w:isLgl w:val="false"/>
      <w:suff w:val="tab"/>
      <w:lvlText w:val="（%3）"/>
      <w:lvlJc w:val="left"/>
      <w:pPr>
        <w:pStyle w:val="923"/>
        <w:ind w:left="1140" w:hanging="720"/>
        <w:tabs>
          <w:tab w:val="num" w:pos="1140" w:leader="none"/>
        </w:tabs>
      </w:pPr>
      <w:rPr>
        <w:rFonts w:hint="eastAsia"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rFonts w:hint="eastAsia"/>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18">
    <w:multiLevelType w:val="hybridMultilevel"/>
    <w:lvl w:ilvl="0">
      <w:start w:val="1"/>
      <w:numFmt w:val="japaneseCounting"/>
      <w:isLgl w:val="false"/>
      <w:suff w:val="tab"/>
      <w:lvlText w:val="（%1）"/>
      <w:lvlJc w:val="left"/>
      <w:pPr>
        <w:pStyle w:val="923"/>
        <w:ind w:left="1080" w:hanging="1080"/>
        <w:tabs>
          <w:tab w:val="num" w:pos="1080" w:leader="none"/>
        </w:tabs>
      </w:pPr>
      <w:rPr>
        <w:rFonts w:hint="eastAsia" w:cs="Times New Roman"/>
      </w:rPr>
    </w:lvl>
    <w:lvl w:ilvl="1">
      <w:start w:val="1"/>
      <w:numFmt w:val="decimal"/>
      <w:isLgl w:val="false"/>
      <w:suff w:val="tab"/>
      <w:lvlText w:val="%2."/>
      <w:lvlJc w:val="left"/>
      <w:pPr>
        <w:pStyle w:val="92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3"/>
        <w:ind w:left="1260" w:hanging="420"/>
        <w:tabs>
          <w:tab w:val="num" w:pos="1260" w:leader="none"/>
        </w:tabs>
      </w:pPr>
      <w:rPr>
        <w:rFonts w:cs="Times New Roman"/>
      </w:rPr>
    </w:lvl>
    <w:lvl w:ilvl="3">
      <w:start w:val="1"/>
      <w:numFmt w:val="decimal"/>
      <w:isLgl w:val="false"/>
      <w:suff w:val="tab"/>
      <w:lvlText w:val="%4."/>
      <w:lvlJc w:val="left"/>
      <w:pPr>
        <w:pStyle w:val="923"/>
        <w:ind w:left="1680" w:hanging="420"/>
        <w:tabs>
          <w:tab w:val="num" w:pos="1680" w:leader="none"/>
        </w:tabs>
      </w:pPr>
      <w:rPr>
        <w:rFonts w:cs="Times New Roman"/>
      </w:rPr>
    </w:lvl>
    <w:lvl w:ilvl="4">
      <w:start w:val="1"/>
      <w:numFmt w:val="lowerLetter"/>
      <w:isLgl w:val="false"/>
      <w:suff w:val="tab"/>
      <w:lvlText w:val="%5)"/>
      <w:lvlJc w:val="left"/>
      <w:pPr>
        <w:pStyle w:val="923"/>
        <w:ind w:left="2100" w:hanging="420"/>
        <w:tabs>
          <w:tab w:val="num" w:pos="2100" w:leader="none"/>
        </w:tabs>
      </w:pPr>
      <w:rPr>
        <w:rFonts w:cs="Times New Roman"/>
      </w:rPr>
    </w:lvl>
    <w:lvl w:ilvl="5">
      <w:start w:val="1"/>
      <w:numFmt w:val="lowerRoman"/>
      <w:isLgl w:val="false"/>
      <w:suff w:val="tab"/>
      <w:lvlText w:val="%6."/>
      <w:lvlJc w:val="right"/>
      <w:pPr>
        <w:pStyle w:val="923"/>
        <w:ind w:left="2520" w:hanging="420"/>
        <w:tabs>
          <w:tab w:val="num" w:pos="2520" w:leader="none"/>
        </w:tabs>
      </w:pPr>
      <w:rPr>
        <w:rFonts w:cs="Times New Roman"/>
      </w:rPr>
    </w:lvl>
    <w:lvl w:ilvl="6">
      <w:start w:val="1"/>
      <w:numFmt w:val="decimal"/>
      <w:isLgl w:val="false"/>
      <w:suff w:val="tab"/>
      <w:lvlText w:val="%7."/>
      <w:lvlJc w:val="left"/>
      <w:pPr>
        <w:pStyle w:val="923"/>
        <w:ind w:left="2940" w:hanging="420"/>
        <w:tabs>
          <w:tab w:val="num" w:pos="2940" w:leader="none"/>
        </w:tabs>
      </w:pPr>
      <w:rPr>
        <w:rFonts w:cs="Times New Roman"/>
      </w:rPr>
    </w:lvl>
    <w:lvl w:ilvl="7">
      <w:start w:val="1"/>
      <w:numFmt w:val="lowerLetter"/>
      <w:isLgl w:val="false"/>
      <w:suff w:val="tab"/>
      <w:lvlText w:val="%8)"/>
      <w:lvlJc w:val="left"/>
      <w:pPr>
        <w:pStyle w:val="923"/>
        <w:ind w:left="3360" w:hanging="420"/>
        <w:tabs>
          <w:tab w:val="num" w:pos="3360" w:leader="none"/>
        </w:tabs>
      </w:pPr>
      <w:rPr>
        <w:rFonts w:cs="Times New Roman"/>
      </w:rPr>
    </w:lvl>
    <w:lvl w:ilvl="8">
      <w:start w:val="1"/>
      <w:numFmt w:val="lowerRoman"/>
      <w:isLgl w:val="false"/>
      <w:suff w:val="tab"/>
      <w:lvlText w:val="%9."/>
      <w:lvlJc w:val="right"/>
      <w:pPr>
        <w:pStyle w:val="923"/>
        <w:ind w:left="3780" w:hanging="420"/>
        <w:tabs>
          <w:tab w:val="num" w:pos="3780" w:leader="none"/>
        </w:tabs>
      </w:pPr>
      <w:rPr>
        <w:rFonts w:cs="Times New Roman"/>
      </w:rPr>
    </w:lvl>
  </w:abstractNum>
  <w:abstractNum w:abstractNumId="19">
    <w:multiLevelType w:val="hybridMultilevel"/>
    <w:lvl w:ilvl="0">
      <w:start w:val="1"/>
      <w:numFmt w:val="chineseCountingThousand"/>
      <w:isLgl w:val="false"/>
      <w:suff w:val="nothing"/>
      <w:lvlText w:val="第%1章 "/>
      <w:lvlJc w:val="left"/>
      <w:pPr>
        <w:pStyle w:val="923"/>
        <w:ind w:left="0" w:firstLine="0"/>
      </w:pPr>
      <w:rPr>
        <w:rFonts w:hint="eastAsia"/>
      </w:rPr>
    </w:lvl>
    <w:lvl w:ilvl="1">
      <w:start w:val="1"/>
      <w:numFmt w:val="decimal"/>
      <w:isLgl w:val="false"/>
      <w:suff w:val="nothing"/>
      <w:lvlText w:val="%2、"/>
      <w:lvlJc w:val="left"/>
      <w:pPr>
        <w:pStyle w:val="923"/>
        <w:ind w:left="0" w:firstLine="0"/>
      </w:pPr>
      <w:rPr>
        <w:rFonts w:hint="eastAsia"/>
      </w:rPr>
    </w:lvl>
    <w:lvl w:ilvl="2">
      <w:start w:val="1"/>
      <w:numFmt w:val="decimal"/>
      <w:isLgl w:val="false"/>
      <w:suff w:val="nothing"/>
      <w:lvlText w:val="%2.%3 "/>
      <w:lvlJc w:val="left"/>
      <w:pPr>
        <w:pStyle w:val="923"/>
        <w:ind w:left="0" w:firstLine="0"/>
      </w:pPr>
      <w:rPr>
        <w:rFonts w:hint="eastAsia"/>
      </w:rPr>
    </w:lvl>
    <w:lvl w:ilvl="3">
      <w:start w:val="1"/>
      <w:numFmt w:val="decimal"/>
      <w:isLgl w:val="false"/>
      <w:suff w:val="nothing"/>
      <w:lvlText w:val="%2.%3.%4 "/>
      <w:lvlJc w:val="left"/>
      <w:pPr>
        <w:pStyle w:val="923"/>
        <w:ind w:left="0" w:firstLine="0"/>
      </w:pPr>
      <w:rPr>
        <w:rFonts w:hint="eastAsia"/>
      </w:rPr>
    </w:lvl>
    <w:lvl w:ilvl="4">
      <w:start w:val="1"/>
      <w:numFmt w:val="decimal"/>
      <w:isLgl w:val="false"/>
      <w:suff w:val="nothing"/>
      <w:lvlText w:val="%2.%3.%4.%5 "/>
      <w:lvlJc w:val="left"/>
      <w:pPr>
        <w:pStyle w:val="923"/>
        <w:ind w:left="0" w:firstLine="0"/>
      </w:pPr>
      <w:rPr>
        <w:rFonts w:hint="eastAsia"/>
      </w:rPr>
    </w:lvl>
    <w:lvl w:ilvl="5">
      <w:start w:val="1"/>
      <w:numFmt w:val="decimal"/>
      <w:pStyle w:val="929"/>
      <w:isLgl w:val="false"/>
      <w:suff w:val="nothing"/>
      <w:lvlText w:val=""/>
      <w:lvlJc w:val="left"/>
      <w:pPr>
        <w:pStyle w:val="923"/>
        <w:ind w:left="0" w:firstLine="0"/>
      </w:pPr>
      <w:rPr>
        <w:rFonts w:hint="eastAsia"/>
      </w:rPr>
    </w:lvl>
    <w:lvl w:ilvl="6">
      <w:start w:val="1"/>
      <w:numFmt w:val="decimal"/>
      <w:pStyle w:val="930"/>
      <w:isLgl w:val="false"/>
      <w:suff w:val="nothing"/>
      <w:lvlText w:val=""/>
      <w:lvlJc w:val="left"/>
      <w:pPr>
        <w:pStyle w:val="923"/>
        <w:ind w:left="0" w:firstLine="0"/>
      </w:pPr>
      <w:rPr>
        <w:rFonts w:hint="eastAsia"/>
      </w:rPr>
    </w:lvl>
    <w:lvl w:ilvl="7">
      <w:start w:val="1"/>
      <w:numFmt w:val="decimal"/>
      <w:pStyle w:val="931"/>
      <w:isLgl w:val="false"/>
      <w:suff w:val="nothing"/>
      <w:lvlText w:val=""/>
      <w:lvlJc w:val="left"/>
      <w:pPr>
        <w:pStyle w:val="923"/>
        <w:ind w:left="0" w:firstLine="0"/>
      </w:pPr>
      <w:rPr>
        <w:rFonts w:hint="eastAsia"/>
      </w:rPr>
    </w:lvl>
    <w:lvl w:ilvl="8">
      <w:start w:val="1"/>
      <w:numFmt w:val="decimal"/>
      <w:pStyle w:val="932"/>
      <w:isLgl w:val="false"/>
      <w:suff w:val="nothing"/>
      <w:lvlText w:val=""/>
      <w:lvlJc w:val="left"/>
      <w:pPr>
        <w:pStyle w:val="923"/>
        <w:ind w:left="0" w:firstLine="0"/>
      </w:pPr>
      <w:rPr>
        <w:rFonts w:hint="eastAsia"/>
      </w:rPr>
    </w:lvl>
  </w:abstractNum>
  <w:abstractNum w:abstractNumId="20">
    <w:multiLevelType w:val="hybridMultilevel"/>
    <w:lvl w:ilvl="0">
      <w:start w:val="1"/>
      <w:numFmt w:val="decimal"/>
      <w:isLgl w:val="false"/>
      <w:suff w:val="tab"/>
      <w:lvlText w:val="%1."/>
      <w:lvlJc w:val="left"/>
      <w:pPr>
        <w:pStyle w:val="923"/>
        <w:ind w:left="510" w:hanging="360"/>
        <w:tabs>
          <w:tab w:val="num" w:pos="510" w:leader="none"/>
        </w:tabs>
      </w:pPr>
      <w:rPr>
        <w:rFonts w:hint="eastAsia" w:cs="Times New Roman"/>
      </w:rPr>
    </w:lvl>
    <w:lvl w:ilvl="1">
      <w:start w:val="1"/>
      <w:numFmt w:val="decimal"/>
      <w:isLgl w:val="false"/>
      <w:suff w:val="tab"/>
      <w:lvlText w:val="%2．"/>
      <w:lvlJc w:val="left"/>
      <w:pPr>
        <w:pStyle w:val="923"/>
        <w:ind w:left="1290" w:hanging="720"/>
        <w:tabs>
          <w:tab w:val="num" w:pos="1290" w:leader="none"/>
        </w:tabs>
      </w:pPr>
      <w:rPr>
        <w:rFonts w:hint="eastAsia" w:cs="Times New Roman"/>
      </w:rPr>
    </w:lvl>
    <w:lvl w:ilvl="2">
      <w:start w:val="3"/>
      <w:numFmt w:val="decimal"/>
      <w:isLgl w:val="false"/>
      <w:suff w:val="tab"/>
      <w:lvlText w:val="（%3）"/>
      <w:lvlJc w:val="left"/>
      <w:pPr>
        <w:pStyle w:val="923"/>
        <w:ind w:left="1140" w:hanging="720"/>
        <w:tabs>
          <w:tab w:val="num" w:pos="1140" w:leader="none"/>
        </w:tabs>
      </w:pPr>
      <w:rPr>
        <w:rFonts w:hint="eastAsia"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rFonts w:hint="eastAsia"/>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21">
    <w:multiLevelType w:val="hybridMultilevel"/>
    <w:lvl w:ilvl="0">
      <w:start w:val="1"/>
      <w:numFmt w:val="japaneseCounting"/>
      <w:isLgl w:val="false"/>
      <w:suff w:val="tab"/>
      <w:lvlText w:val="%1、"/>
      <w:lvlJc w:val="left"/>
      <w:pPr>
        <w:pStyle w:val="92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23"/>
        <w:ind w:left="840" w:hanging="420"/>
        <w:tabs>
          <w:tab w:val="num" w:pos="840" w:leader="none"/>
        </w:tabs>
      </w:pPr>
      <w:rPr>
        <w:rFonts w:cs="Times New Roman"/>
      </w:rPr>
    </w:lvl>
    <w:lvl w:ilvl="2">
      <w:start w:val="10"/>
      <w:numFmt w:val="decimal"/>
      <w:isLgl w:val="false"/>
      <w:suff w:val="tab"/>
      <w:lvlText w:val="%3."/>
      <w:lvlJc w:val="left"/>
      <w:pPr>
        <w:pStyle w:val="923"/>
        <w:ind w:left="1200" w:hanging="360"/>
        <w:tabs>
          <w:tab w:val="num" w:pos="1200" w:leader="none"/>
        </w:tabs>
      </w:pPr>
      <w:rPr>
        <w:rFonts w:cs="Times New Roman"/>
      </w:rPr>
    </w:lvl>
    <w:lvl w:ilvl="3">
      <w:start w:val="1"/>
      <w:numFmt w:val="decimal"/>
      <w:isLgl w:val="false"/>
      <w:suff w:val="tab"/>
      <w:lvlText w:val="%4."/>
      <w:lvlJc w:val="left"/>
      <w:pPr>
        <w:pStyle w:val="923"/>
        <w:ind w:left="1680" w:hanging="420"/>
        <w:tabs>
          <w:tab w:val="num" w:pos="1680" w:leader="none"/>
        </w:tabs>
      </w:pPr>
      <w:rPr>
        <w:rFonts w:cs="Times New Roman"/>
      </w:rPr>
    </w:lvl>
    <w:lvl w:ilvl="4">
      <w:start w:val="1"/>
      <w:numFmt w:val="lowerLetter"/>
      <w:isLgl w:val="false"/>
      <w:suff w:val="tab"/>
      <w:lvlText w:val="%5)"/>
      <w:lvlJc w:val="left"/>
      <w:pPr>
        <w:pStyle w:val="923"/>
        <w:ind w:left="2100" w:hanging="420"/>
        <w:tabs>
          <w:tab w:val="num" w:pos="2100" w:leader="none"/>
        </w:tabs>
      </w:pPr>
      <w:rPr>
        <w:rFonts w:cs="Times New Roman"/>
      </w:rPr>
    </w:lvl>
    <w:lvl w:ilvl="5">
      <w:start w:val="1"/>
      <w:numFmt w:val="lowerRoman"/>
      <w:isLgl w:val="false"/>
      <w:suff w:val="tab"/>
      <w:lvlText w:val="%6."/>
      <w:lvlJc w:val="right"/>
      <w:pPr>
        <w:pStyle w:val="923"/>
        <w:ind w:left="2520" w:hanging="420"/>
        <w:tabs>
          <w:tab w:val="num" w:pos="2520" w:leader="none"/>
        </w:tabs>
      </w:pPr>
      <w:rPr>
        <w:rFonts w:cs="Times New Roman"/>
      </w:rPr>
    </w:lvl>
    <w:lvl w:ilvl="6">
      <w:start w:val="1"/>
      <w:numFmt w:val="decimal"/>
      <w:isLgl w:val="false"/>
      <w:suff w:val="tab"/>
      <w:lvlText w:val="%7."/>
      <w:lvlJc w:val="left"/>
      <w:pPr>
        <w:pStyle w:val="923"/>
        <w:ind w:left="2940" w:hanging="420"/>
        <w:tabs>
          <w:tab w:val="num" w:pos="2940" w:leader="none"/>
        </w:tabs>
      </w:pPr>
      <w:rPr>
        <w:rFonts w:cs="Times New Roman"/>
      </w:rPr>
    </w:lvl>
    <w:lvl w:ilvl="7">
      <w:start w:val="1"/>
      <w:numFmt w:val="lowerLetter"/>
      <w:isLgl w:val="false"/>
      <w:suff w:val="tab"/>
      <w:lvlText w:val="%8)"/>
      <w:lvlJc w:val="left"/>
      <w:pPr>
        <w:pStyle w:val="923"/>
        <w:ind w:left="3360" w:hanging="420"/>
        <w:tabs>
          <w:tab w:val="num" w:pos="3360" w:leader="none"/>
        </w:tabs>
      </w:pPr>
      <w:rPr>
        <w:rFonts w:cs="Times New Roman"/>
      </w:rPr>
    </w:lvl>
    <w:lvl w:ilvl="8">
      <w:start w:val="1"/>
      <w:numFmt w:val="lowerRoman"/>
      <w:isLgl w:val="false"/>
      <w:suff w:val="tab"/>
      <w:lvlText w:val="%9."/>
      <w:lvlJc w:val="right"/>
      <w:pPr>
        <w:pStyle w:val="923"/>
        <w:ind w:left="3780" w:hanging="420"/>
        <w:tabs>
          <w:tab w:val="num" w:pos="3780" w:leader="none"/>
        </w:tabs>
      </w:pPr>
      <w:rPr>
        <w:rFonts w:cs="Times New Roman"/>
      </w:rPr>
    </w:lvl>
  </w:abstractNum>
  <w:abstractNum w:abstractNumId="22">
    <w:multiLevelType w:val="hybridMultilevel"/>
    <w:lvl w:ilvl="0">
      <w:start w:val="2"/>
      <w:numFmt w:val="decimal"/>
      <w:isLgl w:val="false"/>
      <w:suff w:val="tab"/>
      <w:lvlText w:val="%1"/>
      <w:lvlJc w:val="left"/>
      <w:pPr>
        <w:pStyle w:val="923"/>
        <w:ind w:left="405" w:hanging="405"/>
      </w:pPr>
    </w:lvl>
    <w:lvl w:ilvl="1">
      <w:start w:val="1"/>
      <w:numFmt w:val="decimal"/>
      <w:isLgl w:val="false"/>
      <w:suff w:val="tab"/>
      <w:lvlText w:val="%1.%2"/>
      <w:lvlJc w:val="left"/>
      <w:pPr>
        <w:pStyle w:val="923"/>
        <w:ind w:left="2090" w:hanging="720"/>
      </w:pPr>
    </w:lvl>
    <w:lvl w:ilvl="2">
      <w:start w:val="1"/>
      <w:numFmt w:val="decimal"/>
      <w:isLgl w:val="false"/>
      <w:suff w:val="tab"/>
      <w:lvlText w:val="%1.%2.%3"/>
      <w:lvlJc w:val="left"/>
      <w:pPr>
        <w:pStyle w:val="923"/>
        <w:ind w:left="3460" w:hanging="720"/>
      </w:pPr>
    </w:lvl>
    <w:lvl w:ilvl="3">
      <w:start w:val="1"/>
      <w:numFmt w:val="decimal"/>
      <w:isLgl w:val="false"/>
      <w:suff w:val="tab"/>
      <w:lvlText w:val="%1.%2.%3.%4"/>
      <w:lvlJc w:val="left"/>
      <w:pPr>
        <w:pStyle w:val="923"/>
        <w:ind w:left="5190" w:hanging="1080"/>
      </w:pPr>
    </w:lvl>
    <w:lvl w:ilvl="4">
      <w:start w:val="1"/>
      <w:numFmt w:val="decimal"/>
      <w:isLgl w:val="false"/>
      <w:suff w:val="tab"/>
      <w:lvlText w:val="%1.%2.%3.%4.%5"/>
      <w:lvlJc w:val="left"/>
      <w:pPr>
        <w:pStyle w:val="923"/>
        <w:ind w:left="6920" w:hanging="1440"/>
      </w:pPr>
    </w:lvl>
    <w:lvl w:ilvl="5">
      <w:start w:val="1"/>
      <w:numFmt w:val="decimal"/>
      <w:isLgl w:val="false"/>
      <w:suff w:val="tab"/>
      <w:lvlText w:val="%1.%2.%3.%4.%5.%6"/>
      <w:lvlJc w:val="left"/>
      <w:pPr>
        <w:pStyle w:val="923"/>
        <w:ind w:left="8290" w:hanging="1440"/>
      </w:pPr>
    </w:lvl>
    <w:lvl w:ilvl="6">
      <w:start w:val="1"/>
      <w:numFmt w:val="decimal"/>
      <w:isLgl w:val="false"/>
      <w:suff w:val="tab"/>
      <w:lvlText w:val="%1.%2.%3.%4.%5.%6.%7"/>
      <w:lvlJc w:val="left"/>
      <w:pPr>
        <w:pStyle w:val="923"/>
        <w:ind w:left="10020" w:hanging="1800"/>
      </w:pPr>
    </w:lvl>
    <w:lvl w:ilvl="7">
      <w:start w:val="1"/>
      <w:numFmt w:val="decimal"/>
      <w:isLgl w:val="false"/>
      <w:suff w:val="tab"/>
      <w:lvlText w:val="%1.%2.%3.%4.%5.%6.%7.%8"/>
      <w:lvlJc w:val="left"/>
      <w:pPr>
        <w:pStyle w:val="923"/>
        <w:ind w:left="11750" w:hanging="2160"/>
      </w:pPr>
    </w:lvl>
    <w:lvl w:ilvl="8">
      <w:start w:val="1"/>
      <w:numFmt w:val="decimal"/>
      <w:isLgl w:val="false"/>
      <w:suff w:val="tab"/>
      <w:lvlText w:val="%1.%2.%3.%4.%5.%6.%7.%8.%9"/>
      <w:lvlJc w:val="left"/>
      <w:pPr>
        <w:pStyle w:val="923"/>
        <w:ind w:left="13120" w:hanging="2160"/>
      </w:pPr>
    </w:lvl>
  </w:abstractNum>
  <w:abstractNum w:abstractNumId="23">
    <w:multiLevelType w:val="hybridMultilevel"/>
    <w:lvl w:ilvl="0">
      <w:start w:val="1"/>
      <w:numFmt w:val="decimal"/>
      <w:isLgl w:val="false"/>
      <w:suff w:val="tab"/>
      <w:lvlText w:val="（%1）"/>
      <w:lvlJc w:val="left"/>
      <w:pPr>
        <w:pStyle w:val="923"/>
        <w:ind w:left="720" w:hanging="720"/>
        <w:tabs>
          <w:tab w:val="num" w:pos="720" w:leader="none"/>
        </w:tabs>
      </w:pPr>
      <w:rPr>
        <w:rFonts w:hint="eastAsia" w:cs="Times New Roman"/>
      </w:rPr>
    </w:lvl>
    <w:lvl w:ilvl="1">
      <w:start w:val="2"/>
      <w:numFmt w:val="decimal"/>
      <w:isLgl w:val="false"/>
      <w:suff w:val="tab"/>
      <w:lvlText w:val="%2."/>
      <w:lvlJc w:val="left"/>
      <w:pPr>
        <w:pStyle w:val="923"/>
        <w:ind w:left="1770" w:hanging="360"/>
        <w:tabs>
          <w:tab w:val="num" w:pos="1770" w:leader="none"/>
        </w:tabs>
      </w:pPr>
      <w:rPr>
        <w:rFonts w:cs="Times New Roman"/>
      </w:rPr>
    </w:lvl>
    <w:lvl w:ilvl="2">
      <w:start w:val="1"/>
      <w:numFmt w:val="lowerRoman"/>
      <w:isLgl w:val="false"/>
      <w:suff w:val="tab"/>
      <w:lvlText w:val="%3."/>
      <w:lvlJc w:val="right"/>
      <w:pPr>
        <w:pStyle w:val="923"/>
        <w:ind w:left="2250" w:hanging="420"/>
        <w:tabs>
          <w:tab w:val="num" w:pos="2250" w:leader="none"/>
        </w:tabs>
      </w:pPr>
      <w:rPr>
        <w:rFonts w:cs="Times New Roman"/>
      </w:rPr>
    </w:lvl>
    <w:lvl w:ilvl="3">
      <w:start w:val="1"/>
      <w:numFmt w:val="decimal"/>
      <w:isLgl w:val="false"/>
      <w:suff w:val="tab"/>
      <w:lvlText w:val="%4."/>
      <w:lvlJc w:val="left"/>
      <w:pPr>
        <w:pStyle w:val="923"/>
        <w:ind w:left="2670" w:hanging="420"/>
        <w:tabs>
          <w:tab w:val="num" w:pos="2670" w:leader="none"/>
        </w:tabs>
      </w:pPr>
      <w:rPr>
        <w:rFonts w:cs="Times New Roman"/>
      </w:rPr>
    </w:lvl>
    <w:lvl w:ilvl="4">
      <w:start w:val="1"/>
      <w:numFmt w:val="lowerLetter"/>
      <w:isLgl w:val="false"/>
      <w:suff w:val="tab"/>
      <w:lvlText w:val="%5)"/>
      <w:lvlJc w:val="left"/>
      <w:pPr>
        <w:pStyle w:val="923"/>
        <w:ind w:left="3090" w:hanging="420"/>
        <w:tabs>
          <w:tab w:val="num" w:pos="3090" w:leader="none"/>
        </w:tabs>
      </w:pPr>
      <w:rPr>
        <w:rFonts w:cs="Times New Roman"/>
      </w:rPr>
    </w:lvl>
    <w:lvl w:ilvl="5">
      <w:start w:val="1"/>
      <w:numFmt w:val="lowerRoman"/>
      <w:isLgl w:val="false"/>
      <w:suff w:val="tab"/>
      <w:lvlText w:val="%6."/>
      <w:lvlJc w:val="right"/>
      <w:pPr>
        <w:pStyle w:val="923"/>
        <w:ind w:left="3510" w:hanging="420"/>
        <w:tabs>
          <w:tab w:val="num" w:pos="3510" w:leader="none"/>
        </w:tabs>
      </w:pPr>
      <w:rPr>
        <w:rFonts w:cs="Times New Roman"/>
      </w:rPr>
    </w:lvl>
    <w:lvl w:ilvl="6">
      <w:start w:val="1"/>
      <w:numFmt w:val="decimal"/>
      <w:isLgl w:val="false"/>
      <w:suff w:val="tab"/>
      <w:lvlText w:val="%7."/>
      <w:lvlJc w:val="left"/>
      <w:pPr>
        <w:pStyle w:val="923"/>
        <w:ind w:left="3930" w:hanging="420"/>
        <w:tabs>
          <w:tab w:val="num" w:pos="3930" w:leader="none"/>
        </w:tabs>
      </w:pPr>
      <w:rPr>
        <w:rFonts w:cs="Times New Roman"/>
      </w:rPr>
    </w:lvl>
    <w:lvl w:ilvl="7">
      <w:start w:val="1"/>
      <w:numFmt w:val="lowerLetter"/>
      <w:isLgl w:val="false"/>
      <w:suff w:val="tab"/>
      <w:lvlText w:val="%8)"/>
      <w:lvlJc w:val="left"/>
      <w:pPr>
        <w:pStyle w:val="923"/>
        <w:ind w:left="4350" w:hanging="420"/>
        <w:tabs>
          <w:tab w:val="num" w:pos="4350" w:leader="none"/>
        </w:tabs>
      </w:pPr>
      <w:rPr>
        <w:rFonts w:cs="Times New Roman"/>
      </w:rPr>
    </w:lvl>
    <w:lvl w:ilvl="8">
      <w:start w:val="1"/>
      <w:numFmt w:val="lowerRoman"/>
      <w:isLgl w:val="false"/>
      <w:suff w:val="tab"/>
      <w:lvlText w:val="%9."/>
      <w:lvlJc w:val="right"/>
      <w:pPr>
        <w:pStyle w:val="923"/>
        <w:ind w:left="4770" w:hanging="420"/>
        <w:tabs>
          <w:tab w:val="num" w:pos="4770" w:leader="none"/>
        </w:tabs>
      </w:pPr>
      <w:rPr>
        <w:rFonts w:cs="Times New Roman"/>
      </w:rPr>
    </w:lvl>
  </w:abstractNum>
  <w:abstractNum w:abstractNumId="24">
    <w:multiLevelType w:val="hybridMultilevel"/>
    <w:lvl w:ilvl="0">
      <w:start w:val="1"/>
      <w:numFmt w:val="upperLetter"/>
      <w:isLgl w:val="false"/>
      <w:suff w:val="tab"/>
      <w:lvlText w:val="%1."/>
      <w:lvlJc w:val="left"/>
      <w:pPr>
        <w:pStyle w:val="923"/>
        <w:ind w:left="360" w:hanging="360"/>
        <w:tabs>
          <w:tab w:val="num" w:pos="360" w:leader="none"/>
        </w:tabs>
      </w:pPr>
      <w:rPr>
        <w:rFonts w:cs="Times New Roman"/>
      </w:rPr>
    </w:lvl>
    <w:lvl w:ilvl="1">
      <w:start w:val="1"/>
      <w:numFmt w:val="lowerLetter"/>
      <w:isLgl w:val="false"/>
      <w:suff w:val="tab"/>
      <w:lvlText w:val="%2)"/>
      <w:lvlJc w:val="left"/>
      <w:pPr>
        <w:pStyle w:val="923"/>
        <w:ind w:left="840" w:hanging="420"/>
        <w:tabs>
          <w:tab w:val="num" w:pos="840" w:leader="none"/>
        </w:tabs>
      </w:pPr>
      <w:rPr>
        <w:rFonts w:cs="Times New Roman"/>
      </w:rPr>
    </w:lvl>
    <w:lvl w:ilvl="2">
      <w:start w:val="1"/>
      <w:numFmt w:val="lowerRoman"/>
      <w:isLgl w:val="false"/>
      <w:suff w:val="tab"/>
      <w:lvlText w:val="%3."/>
      <w:lvlJc w:val="right"/>
      <w:pPr>
        <w:pStyle w:val="923"/>
        <w:ind w:left="1260" w:hanging="420"/>
        <w:tabs>
          <w:tab w:val="num" w:pos="1260" w:leader="none"/>
        </w:tabs>
      </w:pPr>
      <w:rPr>
        <w:rFonts w:cs="Times New Roman"/>
      </w:rPr>
    </w:lvl>
    <w:lvl w:ilvl="3">
      <w:start w:val="1"/>
      <w:numFmt w:val="decimal"/>
      <w:isLgl w:val="false"/>
      <w:suff w:val="tab"/>
      <w:lvlText w:val="%4."/>
      <w:lvlJc w:val="left"/>
      <w:pPr>
        <w:pStyle w:val="923"/>
        <w:ind w:left="1680" w:hanging="420"/>
        <w:tabs>
          <w:tab w:val="num" w:pos="1680" w:leader="none"/>
        </w:tabs>
      </w:pPr>
      <w:rPr>
        <w:rFonts w:cs="Times New Roman"/>
      </w:rPr>
    </w:lvl>
    <w:lvl w:ilvl="4">
      <w:start w:val="1"/>
      <w:numFmt w:val="lowerLetter"/>
      <w:isLgl w:val="false"/>
      <w:suff w:val="tab"/>
      <w:lvlText w:val="%5)"/>
      <w:lvlJc w:val="left"/>
      <w:pPr>
        <w:pStyle w:val="923"/>
        <w:ind w:left="2100" w:hanging="420"/>
        <w:tabs>
          <w:tab w:val="num" w:pos="2100" w:leader="none"/>
        </w:tabs>
      </w:pPr>
      <w:rPr>
        <w:rFonts w:cs="Times New Roman"/>
      </w:rPr>
    </w:lvl>
    <w:lvl w:ilvl="5">
      <w:start w:val="1"/>
      <w:numFmt w:val="lowerRoman"/>
      <w:isLgl w:val="false"/>
      <w:suff w:val="tab"/>
      <w:lvlText w:val="%6."/>
      <w:lvlJc w:val="right"/>
      <w:pPr>
        <w:pStyle w:val="923"/>
        <w:ind w:left="2520" w:hanging="420"/>
        <w:tabs>
          <w:tab w:val="num" w:pos="2520" w:leader="none"/>
        </w:tabs>
      </w:pPr>
      <w:rPr>
        <w:rFonts w:cs="Times New Roman"/>
      </w:rPr>
    </w:lvl>
    <w:lvl w:ilvl="6">
      <w:start w:val="1"/>
      <w:numFmt w:val="decimal"/>
      <w:isLgl w:val="false"/>
      <w:suff w:val="tab"/>
      <w:lvlText w:val="%7."/>
      <w:lvlJc w:val="left"/>
      <w:pPr>
        <w:pStyle w:val="923"/>
        <w:ind w:left="2940" w:hanging="420"/>
        <w:tabs>
          <w:tab w:val="num" w:pos="2940" w:leader="none"/>
        </w:tabs>
      </w:pPr>
      <w:rPr>
        <w:rFonts w:cs="Times New Roman"/>
      </w:rPr>
    </w:lvl>
    <w:lvl w:ilvl="7">
      <w:start w:val="1"/>
      <w:numFmt w:val="lowerLetter"/>
      <w:isLgl w:val="false"/>
      <w:suff w:val="tab"/>
      <w:lvlText w:val="%8)"/>
      <w:lvlJc w:val="left"/>
      <w:pPr>
        <w:pStyle w:val="923"/>
        <w:ind w:left="3360" w:hanging="420"/>
        <w:tabs>
          <w:tab w:val="num" w:pos="3360" w:leader="none"/>
        </w:tabs>
      </w:pPr>
      <w:rPr>
        <w:rFonts w:cs="Times New Roman"/>
      </w:rPr>
    </w:lvl>
    <w:lvl w:ilvl="8">
      <w:start w:val="1"/>
      <w:numFmt w:val="lowerRoman"/>
      <w:isLgl w:val="false"/>
      <w:suff w:val="tab"/>
      <w:lvlText w:val="%9."/>
      <w:lvlJc w:val="right"/>
      <w:pPr>
        <w:pStyle w:val="923"/>
        <w:ind w:left="3780" w:hanging="420"/>
        <w:tabs>
          <w:tab w:val="num" w:pos="3780" w:leader="none"/>
        </w:tabs>
      </w:pPr>
      <w:rPr>
        <w:rFonts w:cs="Times New Roman"/>
      </w:rPr>
    </w:lvl>
  </w:abstractNum>
  <w:abstractNum w:abstractNumId="25">
    <w:multiLevelType w:val="hybridMultilevel"/>
    <w:lvl w:ilvl="0">
      <w:start w:val="1"/>
      <w:numFmt w:val="decimal"/>
      <w:isLgl w:val="false"/>
      <w:suff w:val="tab"/>
      <w:lvlText w:val="%1."/>
      <w:lvlJc w:val="left"/>
      <w:pPr>
        <w:pStyle w:val="923"/>
        <w:ind w:left="510" w:hanging="360"/>
        <w:tabs>
          <w:tab w:val="num" w:pos="510" w:leader="none"/>
        </w:tabs>
      </w:pPr>
      <w:rPr>
        <w:rFonts w:cs="Times New Roman"/>
      </w:rPr>
    </w:lvl>
    <w:lvl w:ilvl="1">
      <w:start w:val="1"/>
      <w:numFmt w:val="decimal"/>
      <w:isLgl w:val="false"/>
      <w:suff w:val="tab"/>
      <w:lvlText w:val="%2．"/>
      <w:lvlJc w:val="left"/>
      <w:pPr>
        <w:pStyle w:val="923"/>
        <w:ind w:left="1290" w:hanging="720"/>
        <w:tabs>
          <w:tab w:val="num" w:pos="1290" w:leader="none"/>
        </w:tabs>
      </w:pPr>
      <w:rPr>
        <w:rFonts w:cs="Times New Roman"/>
      </w:rPr>
    </w:lvl>
    <w:lvl w:ilvl="2">
      <w:start w:val="3"/>
      <w:numFmt w:val="decimal"/>
      <w:isLgl w:val="false"/>
      <w:suff w:val="tab"/>
      <w:lvlText w:val="（%3）"/>
      <w:lvlJc w:val="left"/>
      <w:pPr>
        <w:pStyle w:val="923"/>
        <w:ind w:left="1140" w:hanging="720"/>
        <w:tabs>
          <w:tab w:val="num" w:pos="1140" w:leader="none"/>
        </w:tabs>
      </w:pPr>
      <w:rPr>
        <w:rFonts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26">
    <w:multiLevelType w:val="hybridMultilevel"/>
    <w:lvl w:ilvl="0">
      <w:start w:val="1"/>
      <w:numFmt w:val="decimal"/>
      <w:isLgl w:val="false"/>
      <w:suff w:val="tab"/>
      <w:lvlText w:val="%1."/>
      <w:lvlJc w:val="left"/>
      <w:pPr>
        <w:pStyle w:val="923"/>
        <w:ind w:left="510" w:hanging="360"/>
        <w:tabs>
          <w:tab w:val="num" w:pos="510" w:leader="none"/>
        </w:tabs>
      </w:pPr>
      <w:rPr>
        <w:rFonts w:hint="eastAsia" w:cs="Times New Roman"/>
      </w:rPr>
    </w:lvl>
    <w:lvl w:ilvl="1">
      <w:start w:val="1"/>
      <w:numFmt w:val="decimal"/>
      <w:isLgl w:val="false"/>
      <w:suff w:val="tab"/>
      <w:lvlText w:val="%2．"/>
      <w:lvlJc w:val="left"/>
      <w:pPr>
        <w:pStyle w:val="923"/>
        <w:ind w:left="1290" w:hanging="720"/>
        <w:tabs>
          <w:tab w:val="num" w:pos="1290" w:leader="none"/>
        </w:tabs>
      </w:pPr>
      <w:rPr>
        <w:rFonts w:hint="eastAsia" w:cs="Times New Roman"/>
      </w:rPr>
    </w:lvl>
    <w:lvl w:ilvl="2">
      <w:start w:val="3"/>
      <w:numFmt w:val="decimal"/>
      <w:isLgl w:val="false"/>
      <w:suff w:val="tab"/>
      <w:lvlText w:val="（%3）"/>
      <w:lvlJc w:val="left"/>
      <w:pPr>
        <w:pStyle w:val="923"/>
        <w:ind w:left="1140" w:hanging="720"/>
        <w:tabs>
          <w:tab w:val="num" w:pos="1140" w:leader="none"/>
        </w:tabs>
      </w:pPr>
      <w:rPr>
        <w:rFonts w:hint="eastAsia"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rFonts w:hint="eastAsia"/>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27">
    <w:multiLevelType w:val="hybridMultilevel"/>
    <w:lvl w:ilvl="0">
      <w:start w:val="1"/>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japaneseCounting"/>
      <w:isLgl w:val="false"/>
      <w:suff w:val="tab"/>
      <w:lvlText w:val="第%1章"/>
      <w:lvlJc w:val="left"/>
      <w:pPr>
        <w:pStyle w:val="92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upperLetter"/>
      <w:isLgl w:val="false"/>
      <w:suff w:val="tab"/>
      <w:lvlText w:val="%1."/>
      <w:lvlJc w:val="left"/>
      <w:pPr>
        <w:pStyle w:val="923"/>
        <w:ind w:left="860" w:hanging="440"/>
      </w:pPr>
      <w:rPr>
        <w:color w:val="000000"/>
      </w:rPr>
    </w:lvl>
    <w:lvl w:ilvl="1">
      <w:start w:val="1"/>
      <w:numFmt w:val="lowerLetter"/>
      <w:isLgl w:val="false"/>
      <w:suff w:val="tab"/>
      <w:lvlText w:val="%2)"/>
      <w:lvlJc w:val="left"/>
      <w:pPr>
        <w:pStyle w:val="923"/>
        <w:ind w:left="1300" w:hanging="440"/>
      </w:pPr>
    </w:lvl>
    <w:lvl w:ilvl="2">
      <w:start w:val="1"/>
      <w:numFmt w:val="lowerRoman"/>
      <w:isLgl w:val="false"/>
      <w:suff w:val="tab"/>
      <w:lvlText w:val="%3."/>
      <w:lvlJc w:val="right"/>
      <w:pPr>
        <w:pStyle w:val="923"/>
        <w:ind w:left="1740" w:hanging="440"/>
      </w:pPr>
    </w:lvl>
    <w:lvl w:ilvl="3">
      <w:start w:val="1"/>
      <w:numFmt w:val="decimal"/>
      <w:isLgl w:val="false"/>
      <w:suff w:val="tab"/>
      <w:lvlText w:val="%4."/>
      <w:lvlJc w:val="left"/>
      <w:pPr>
        <w:pStyle w:val="923"/>
        <w:ind w:left="2180" w:hanging="440"/>
      </w:pPr>
    </w:lvl>
    <w:lvl w:ilvl="4">
      <w:start w:val="1"/>
      <w:numFmt w:val="lowerLetter"/>
      <w:isLgl w:val="false"/>
      <w:suff w:val="tab"/>
      <w:lvlText w:val="%5)"/>
      <w:lvlJc w:val="left"/>
      <w:pPr>
        <w:pStyle w:val="923"/>
        <w:ind w:left="2620" w:hanging="440"/>
      </w:pPr>
    </w:lvl>
    <w:lvl w:ilvl="5">
      <w:start w:val="1"/>
      <w:numFmt w:val="lowerRoman"/>
      <w:isLgl w:val="false"/>
      <w:suff w:val="tab"/>
      <w:lvlText w:val="%6."/>
      <w:lvlJc w:val="right"/>
      <w:pPr>
        <w:pStyle w:val="923"/>
        <w:ind w:left="3060" w:hanging="440"/>
      </w:pPr>
    </w:lvl>
    <w:lvl w:ilvl="6">
      <w:start w:val="1"/>
      <w:numFmt w:val="decimal"/>
      <w:isLgl w:val="false"/>
      <w:suff w:val="tab"/>
      <w:lvlText w:val="%7."/>
      <w:lvlJc w:val="left"/>
      <w:pPr>
        <w:pStyle w:val="923"/>
        <w:ind w:left="3500" w:hanging="440"/>
      </w:pPr>
    </w:lvl>
    <w:lvl w:ilvl="7">
      <w:start w:val="1"/>
      <w:numFmt w:val="lowerLetter"/>
      <w:isLgl w:val="false"/>
      <w:suff w:val="tab"/>
      <w:lvlText w:val="%8)"/>
      <w:lvlJc w:val="left"/>
      <w:pPr>
        <w:pStyle w:val="923"/>
        <w:ind w:left="3940" w:hanging="440"/>
      </w:pPr>
    </w:lvl>
    <w:lvl w:ilvl="8">
      <w:start w:val="1"/>
      <w:numFmt w:val="lowerRoman"/>
      <w:isLgl w:val="false"/>
      <w:suff w:val="tab"/>
      <w:lvlText w:val="%9."/>
      <w:lvlJc w:val="right"/>
      <w:pPr>
        <w:pStyle w:val="923"/>
        <w:ind w:left="4380" w:hanging="440"/>
      </w:pPr>
    </w:lvl>
  </w:abstractNum>
  <w:abstractNum w:abstractNumId="30">
    <w:multiLevelType w:val="hybridMultilevel"/>
    <w:lvl w:ilvl="0">
      <w:start w:val="1"/>
      <w:numFmt w:val="decimal"/>
      <w:isLgl w:val="false"/>
      <w:suff w:val="tab"/>
      <w:lvlText w:val="%1."/>
      <w:lvlJc w:val="left"/>
      <w:pPr>
        <w:pStyle w:val="923"/>
        <w:ind w:left="860" w:hanging="440"/>
      </w:pPr>
      <w:rPr>
        <w:color w:val="000000"/>
      </w:rPr>
    </w:lvl>
    <w:lvl w:ilvl="1">
      <w:start w:val="1"/>
      <w:numFmt w:val="lowerLetter"/>
      <w:isLgl w:val="false"/>
      <w:suff w:val="tab"/>
      <w:lvlText w:val="%2)"/>
      <w:lvlJc w:val="left"/>
      <w:pPr>
        <w:pStyle w:val="923"/>
        <w:ind w:left="1300" w:hanging="440"/>
      </w:pPr>
    </w:lvl>
    <w:lvl w:ilvl="2">
      <w:start w:val="1"/>
      <w:numFmt w:val="lowerRoman"/>
      <w:isLgl w:val="false"/>
      <w:suff w:val="tab"/>
      <w:lvlText w:val="%3."/>
      <w:lvlJc w:val="right"/>
      <w:pPr>
        <w:pStyle w:val="923"/>
        <w:ind w:left="1740" w:hanging="440"/>
      </w:pPr>
    </w:lvl>
    <w:lvl w:ilvl="3">
      <w:start w:val="1"/>
      <w:numFmt w:val="decimal"/>
      <w:isLgl w:val="false"/>
      <w:suff w:val="tab"/>
      <w:lvlText w:val="%4."/>
      <w:lvlJc w:val="left"/>
      <w:pPr>
        <w:pStyle w:val="923"/>
        <w:ind w:left="2180" w:hanging="440"/>
      </w:pPr>
    </w:lvl>
    <w:lvl w:ilvl="4">
      <w:start w:val="1"/>
      <w:numFmt w:val="lowerLetter"/>
      <w:isLgl w:val="false"/>
      <w:suff w:val="tab"/>
      <w:lvlText w:val="%5)"/>
      <w:lvlJc w:val="left"/>
      <w:pPr>
        <w:pStyle w:val="923"/>
        <w:ind w:left="2620" w:hanging="440"/>
      </w:pPr>
    </w:lvl>
    <w:lvl w:ilvl="5">
      <w:start w:val="1"/>
      <w:numFmt w:val="lowerRoman"/>
      <w:isLgl w:val="false"/>
      <w:suff w:val="tab"/>
      <w:lvlText w:val="%6."/>
      <w:lvlJc w:val="right"/>
      <w:pPr>
        <w:pStyle w:val="923"/>
        <w:ind w:left="3060" w:hanging="440"/>
      </w:pPr>
    </w:lvl>
    <w:lvl w:ilvl="6">
      <w:start w:val="1"/>
      <w:numFmt w:val="decimal"/>
      <w:isLgl w:val="false"/>
      <w:suff w:val="tab"/>
      <w:lvlText w:val="%7."/>
      <w:lvlJc w:val="left"/>
      <w:pPr>
        <w:pStyle w:val="923"/>
        <w:ind w:left="3500" w:hanging="440"/>
      </w:pPr>
    </w:lvl>
    <w:lvl w:ilvl="7">
      <w:start w:val="1"/>
      <w:numFmt w:val="lowerLetter"/>
      <w:isLgl w:val="false"/>
      <w:suff w:val="tab"/>
      <w:lvlText w:val="%8)"/>
      <w:lvlJc w:val="left"/>
      <w:pPr>
        <w:pStyle w:val="923"/>
        <w:ind w:left="3940" w:hanging="440"/>
      </w:pPr>
    </w:lvl>
    <w:lvl w:ilvl="8">
      <w:start w:val="1"/>
      <w:numFmt w:val="lowerRoman"/>
      <w:isLgl w:val="false"/>
      <w:suff w:val="tab"/>
      <w:lvlText w:val="%9."/>
      <w:lvlJc w:val="right"/>
      <w:pPr>
        <w:pStyle w:val="923"/>
        <w:ind w:left="4380" w:hanging="440"/>
      </w:pPr>
    </w:lvl>
  </w:abstractNum>
  <w:num w:numId="1">
    <w:abstractNumId w:val="19"/>
  </w:num>
  <w:num w:numId="2">
    <w:abstractNumId w:val="3"/>
  </w:num>
  <w:num w:numId="3">
    <w:abstractNumId w:val="16"/>
  </w:num>
  <w:num w:numId="4">
    <w:abstractNumId w:val="28"/>
  </w:num>
  <w:num w:numId="5">
    <w:abstractNumId w:val="23"/>
  </w:num>
  <w:num w:numId="6">
    <w:abstractNumId w:val="14"/>
  </w:num>
  <w:num w:numId="7">
    <w:abstractNumId w:val="5"/>
  </w:num>
  <w:num w:numId="8">
    <w:abstractNumId w:val="1"/>
  </w:num>
  <w:num w:numId="9">
    <w:abstractNumId w:val="20"/>
  </w:num>
  <w:num w:numId="10">
    <w:abstractNumId w:val="2"/>
  </w:num>
  <w:num w:numId="11">
    <w:abstractNumId w:val="27"/>
  </w:num>
  <w:num w:numId="12">
    <w:abstractNumId w:val="0"/>
  </w:num>
  <w:num w:numId="13">
    <w:abstractNumId w:val="21"/>
  </w:num>
  <w:num w:numId="14">
    <w:abstractNumId w:val="11"/>
  </w:num>
  <w:num w:numId="15">
    <w:abstractNumId w:val="18"/>
  </w:num>
  <w:num w:numId="16">
    <w:abstractNumId w:val="6"/>
  </w:num>
  <w:num w:numId="17">
    <w:abstractNumId w:val="9"/>
  </w:num>
  <w:num w:numId="18">
    <w:abstractNumId w:val="12"/>
  </w:num>
  <w:num w:numId="19">
    <w:abstractNumId w:val="26"/>
  </w:num>
  <w:num w:numId="20">
    <w:abstractNumId w:val="17"/>
  </w:num>
  <w:num w:numId="2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0"/>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3"/>
    <w:next w:val="923"/>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3"/>
    <w:next w:val="923"/>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paragraph" w:styleId="749">
    <w:name w:val="Heading 3"/>
    <w:basedOn w:val="923"/>
    <w:next w:val="923"/>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link w:val="749"/>
    <w:uiPriority w:val="9"/>
    <w:rPr>
      <w:rFonts w:ascii="Arial" w:hAnsi="Arial" w:eastAsia="Arial" w:cs="Arial"/>
      <w:sz w:val="30"/>
      <w:szCs w:val="30"/>
    </w:rPr>
  </w:style>
  <w:style w:type="paragraph" w:styleId="751">
    <w:name w:val="Heading 4"/>
    <w:basedOn w:val="923"/>
    <w:next w:val="923"/>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link w:val="751"/>
    <w:uiPriority w:val="9"/>
    <w:rPr>
      <w:rFonts w:ascii="Arial" w:hAnsi="Arial" w:eastAsia="Arial" w:cs="Arial"/>
      <w:b/>
      <w:bCs/>
      <w:sz w:val="26"/>
      <w:szCs w:val="26"/>
    </w:rPr>
  </w:style>
  <w:style w:type="paragraph" w:styleId="753">
    <w:name w:val="Heading 5"/>
    <w:basedOn w:val="923"/>
    <w:next w:val="923"/>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link w:val="753"/>
    <w:uiPriority w:val="9"/>
    <w:rPr>
      <w:rFonts w:ascii="Arial" w:hAnsi="Arial" w:eastAsia="Arial" w:cs="Arial"/>
      <w:b/>
      <w:bCs/>
      <w:sz w:val="24"/>
      <w:szCs w:val="24"/>
    </w:rPr>
  </w:style>
  <w:style w:type="paragraph" w:styleId="755">
    <w:name w:val="Heading 6"/>
    <w:basedOn w:val="923"/>
    <w:next w:val="923"/>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link w:val="755"/>
    <w:uiPriority w:val="9"/>
    <w:rPr>
      <w:rFonts w:ascii="Arial" w:hAnsi="Arial" w:eastAsia="Arial" w:cs="Arial"/>
      <w:b/>
      <w:bCs/>
      <w:sz w:val="22"/>
      <w:szCs w:val="22"/>
    </w:rPr>
  </w:style>
  <w:style w:type="paragraph" w:styleId="757">
    <w:name w:val="Heading 7"/>
    <w:basedOn w:val="923"/>
    <w:next w:val="923"/>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link w:val="757"/>
    <w:uiPriority w:val="9"/>
    <w:rPr>
      <w:rFonts w:ascii="Arial" w:hAnsi="Arial" w:eastAsia="Arial" w:cs="Arial"/>
      <w:b/>
      <w:bCs/>
      <w:i/>
      <w:iCs/>
      <w:sz w:val="22"/>
      <w:szCs w:val="22"/>
    </w:rPr>
  </w:style>
  <w:style w:type="paragraph" w:styleId="759">
    <w:name w:val="Heading 8"/>
    <w:basedOn w:val="923"/>
    <w:next w:val="923"/>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link w:val="759"/>
    <w:uiPriority w:val="9"/>
    <w:rPr>
      <w:rFonts w:ascii="Arial" w:hAnsi="Arial" w:eastAsia="Arial" w:cs="Arial"/>
      <w:i/>
      <w:iCs/>
      <w:sz w:val="22"/>
      <w:szCs w:val="22"/>
    </w:rPr>
  </w:style>
  <w:style w:type="paragraph" w:styleId="761">
    <w:name w:val="Heading 9"/>
    <w:basedOn w:val="923"/>
    <w:next w:val="923"/>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link w:val="761"/>
    <w:uiPriority w:val="9"/>
    <w:rPr>
      <w:rFonts w:ascii="Arial" w:hAnsi="Arial" w:eastAsia="Arial" w:cs="Arial"/>
      <w:i/>
      <w:iCs/>
      <w:sz w:val="21"/>
      <w:szCs w:val="21"/>
    </w:rPr>
  </w:style>
  <w:style w:type="paragraph" w:styleId="763">
    <w:name w:val="List Paragraph"/>
    <w:basedOn w:val="923"/>
    <w:uiPriority w:val="34"/>
    <w:qFormat/>
    <w:pPr>
      <w:contextualSpacing/>
      <w:ind w:left="720"/>
    </w:pPr>
  </w:style>
  <w:style w:type="paragraph" w:styleId="764">
    <w:name w:val="No Spacing"/>
    <w:uiPriority w:val="1"/>
    <w:qFormat/>
    <w:pPr>
      <w:spacing w:before="0" w:after="0" w:line="240" w:lineRule="auto"/>
    </w:pPr>
  </w:style>
  <w:style w:type="paragraph" w:styleId="765">
    <w:name w:val="Title"/>
    <w:basedOn w:val="923"/>
    <w:next w:val="923"/>
    <w:link w:val="766"/>
    <w:uiPriority w:val="10"/>
    <w:qFormat/>
    <w:pPr>
      <w:contextualSpacing/>
      <w:spacing w:before="300" w:after="200"/>
    </w:pPr>
    <w:rPr>
      <w:sz w:val="48"/>
      <w:szCs w:val="48"/>
    </w:rPr>
  </w:style>
  <w:style w:type="character" w:styleId="766">
    <w:name w:val="Title Char"/>
    <w:link w:val="765"/>
    <w:uiPriority w:val="10"/>
    <w:rPr>
      <w:sz w:val="48"/>
      <w:szCs w:val="48"/>
    </w:rPr>
  </w:style>
  <w:style w:type="paragraph" w:styleId="767">
    <w:name w:val="Subtitle"/>
    <w:basedOn w:val="923"/>
    <w:next w:val="923"/>
    <w:link w:val="768"/>
    <w:uiPriority w:val="11"/>
    <w:qFormat/>
    <w:pPr>
      <w:spacing w:before="200" w:after="200"/>
    </w:pPr>
    <w:rPr>
      <w:sz w:val="24"/>
      <w:szCs w:val="24"/>
    </w:rPr>
  </w:style>
  <w:style w:type="character" w:styleId="768">
    <w:name w:val="Subtitle Char"/>
    <w:link w:val="767"/>
    <w:uiPriority w:val="11"/>
    <w:rPr>
      <w:sz w:val="24"/>
      <w:szCs w:val="24"/>
    </w:rPr>
  </w:style>
  <w:style w:type="paragraph" w:styleId="769">
    <w:name w:val="Quote"/>
    <w:basedOn w:val="923"/>
    <w:next w:val="923"/>
    <w:link w:val="770"/>
    <w:uiPriority w:val="29"/>
    <w:qFormat/>
    <w:pPr>
      <w:ind w:left="720" w:right="720"/>
    </w:pPr>
    <w:rPr>
      <w:i/>
    </w:rPr>
  </w:style>
  <w:style w:type="character" w:styleId="770">
    <w:name w:val="Quote Char"/>
    <w:link w:val="769"/>
    <w:uiPriority w:val="29"/>
    <w:rPr>
      <w:i/>
    </w:rPr>
  </w:style>
  <w:style w:type="paragraph" w:styleId="771">
    <w:name w:val="Intense Quote"/>
    <w:basedOn w:val="923"/>
    <w:next w:val="923"/>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paragraph" w:styleId="773">
    <w:name w:val="Header"/>
    <w:basedOn w:val="923"/>
    <w:link w:val="774"/>
    <w:uiPriority w:val="99"/>
    <w:unhideWhenUsed/>
    <w:pPr>
      <w:spacing w:after="0" w:line="240" w:lineRule="auto"/>
      <w:tabs>
        <w:tab w:val="center" w:pos="7143" w:leader="none"/>
        <w:tab w:val="right" w:pos="14287" w:leader="none"/>
      </w:tabs>
    </w:pPr>
  </w:style>
  <w:style w:type="character" w:styleId="774">
    <w:name w:val="Header Char"/>
    <w:link w:val="773"/>
    <w:uiPriority w:val="99"/>
  </w:style>
  <w:style w:type="paragraph" w:styleId="775">
    <w:name w:val="Footer"/>
    <w:basedOn w:val="923"/>
    <w:link w:val="778"/>
    <w:uiPriority w:val="99"/>
    <w:unhideWhenUsed/>
    <w:pPr>
      <w:spacing w:after="0" w:line="240" w:lineRule="auto"/>
      <w:tabs>
        <w:tab w:val="center" w:pos="7143" w:leader="none"/>
        <w:tab w:val="right" w:pos="14287" w:leader="none"/>
      </w:tabs>
    </w:pPr>
  </w:style>
  <w:style w:type="character" w:styleId="776">
    <w:name w:val="Footer Char"/>
    <w:link w:val="775"/>
    <w:uiPriority w:val="99"/>
  </w:style>
  <w:style w:type="paragraph" w:styleId="777">
    <w:name w:val="Caption"/>
    <w:basedOn w:val="923"/>
    <w:next w:val="923"/>
    <w:uiPriority w:val="35"/>
    <w:semiHidden/>
    <w:unhideWhenUsed/>
    <w:qFormat/>
    <w:pPr>
      <w:spacing w:line="276" w:lineRule="auto"/>
    </w:pPr>
    <w:rPr>
      <w:b/>
      <w:bCs/>
      <w:color w:val="4f81bd" w:themeColor="accent1"/>
      <w:sz w:val="18"/>
      <w:szCs w:val="18"/>
    </w:rPr>
  </w:style>
  <w:style w:type="character" w:styleId="778">
    <w:name w:val="Caption Char"/>
    <w:basedOn w:val="777"/>
    <w:link w:val="775"/>
    <w:uiPriority w:val="99"/>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3"/>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uiPriority w:val="99"/>
    <w:unhideWhenUsed/>
    <w:rPr>
      <w:vertAlign w:val="superscript"/>
    </w:rPr>
  </w:style>
  <w:style w:type="paragraph" w:styleId="909">
    <w:name w:val="endnote text"/>
    <w:basedOn w:val="923"/>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uiPriority w:val="99"/>
    <w:semiHidden/>
    <w:unhideWhenUsed/>
    <w:rPr>
      <w:vertAlign w:val="superscript"/>
    </w:rPr>
  </w:style>
  <w:style w:type="paragraph" w:styleId="912">
    <w:name w:val="toc 1"/>
    <w:basedOn w:val="923"/>
    <w:next w:val="923"/>
    <w:uiPriority w:val="39"/>
    <w:unhideWhenUsed/>
    <w:pPr>
      <w:ind w:left="0" w:right="0" w:firstLine="0"/>
      <w:spacing w:after="57"/>
    </w:p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23"/>
    <w:link w:val="923"/>
    <w:qFormat/>
    <w:pPr>
      <w:jc w:val="both"/>
      <w:widowControl w:val="off"/>
    </w:pPr>
    <w:rPr>
      <w:rFonts w:ascii="Times New Roman" w:hAnsi="Times New Roman"/>
      <w:sz w:val="21"/>
      <w:szCs w:val="21"/>
      <w:lang w:val="en-US" w:eastAsia="zh-CN" w:bidi="ar-SA"/>
    </w:rPr>
  </w:style>
  <w:style w:type="paragraph" w:styleId="924">
    <w:name w:val="标题 1"/>
    <w:basedOn w:val="923"/>
    <w:next w:val="923"/>
    <w:link w:val="936"/>
    <w:qFormat/>
    <w:pPr>
      <w:jc w:val="center"/>
      <w:keepNext/>
      <w:outlineLvl w:val="0"/>
    </w:pPr>
    <w:rPr>
      <w:rFonts w:ascii="楷体_GB2312" w:eastAsia="楷体_GB2312"/>
      <w:sz w:val="28"/>
      <w:szCs w:val="28"/>
      <w:lang w:val="en-US" w:eastAsia="en-US"/>
    </w:rPr>
  </w:style>
  <w:style w:type="paragraph" w:styleId="925">
    <w:name w:val="标题 2"/>
    <w:basedOn w:val="923"/>
    <w:next w:val="938"/>
    <w:link w:val="937"/>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26">
    <w:name w:val="标题 3"/>
    <w:basedOn w:val="923"/>
    <w:next w:val="938"/>
    <w:link w:val="940"/>
    <w:qFormat/>
    <w:pPr>
      <w:keepLines/>
      <w:keepNext/>
      <w:spacing w:before="260" w:after="260" w:line="416" w:lineRule="auto"/>
      <w:outlineLvl w:val="2"/>
    </w:pPr>
    <w:rPr>
      <w:b/>
      <w:bCs/>
      <w:sz w:val="32"/>
      <w:szCs w:val="32"/>
      <w:lang w:val="en-US" w:eastAsia="en-US"/>
    </w:rPr>
  </w:style>
  <w:style w:type="paragraph" w:styleId="927">
    <w:name w:val="标题 4"/>
    <w:basedOn w:val="923"/>
    <w:next w:val="938"/>
    <w:link w:val="941"/>
    <w:qFormat/>
    <w:pPr>
      <w:keepLines/>
      <w:keepNext/>
      <w:spacing w:before="280" w:after="290" w:line="376" w:lineRule="auto"/>
      <w:outlineLvl w:val="3"/>
    </w:pPr>
    <w:rPr>
      <w:rFonts w:ascii="Arial" w:hAnsi="Arial" w:eastAsia="黑体"/>
      <w:b/>
      <w:bCs/>
      <w:sz w:val="28"/>
      <w:szCs w:val="28"/>
      <w:lang w:val="en-US" w:eastAsia="en-US"/>
    </w:rPr>
  </w:style>
  <w:style w:type="paragraph" w:styleId="928">
    <w:name w:val="标题 5"/>
    <w:basedOn w:val="923"/>
    <w:next w:val="938"/>
    <w:link w:val="942"/>
    <w:qFormat/>
    <w:pPr>
      <w:keepNext/>
      <w:outlineLvl w:val="4"/>
    </w:pPr>
    <w:rPr>
      <w:rFonts w:ascii="宋体"/>
      <w:color w:val="000000"/>
      <w:sz w:val="28"/>
      <w:szCs w:val="28"/>
      <w:lang w:val="en-US" w:eastAsia="en-US"/>
    </w:rPr>
  </w:style>
  <w:style w:type="paragraph" w:styleId="929">
    <w:name w:val="标题 6"/>
    <w:basedOn w:val="923"/>
    <w:next w:val="923"/>
    <w:link w:val="943"/>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30">
    <w:name w:val="标题 7"/>
    <w:basedOn w:val="923"/>
    <w:next w:val="923"/>
    <w:link w:val="944"/>
    <w:qFormat/>
    <w:pPr>
      <w:numPr>
        <w:ilvl w:val="6"/>
        <w:numId w:val="1"/>
      </w:numPr>
      <w:keepLines/>
      <w:keepNext/>
      <w:spacing w:before="240" w:after="64" w:line="320" w:lineRule="auto"/>
      <w:outlineLvl w:val="6"/>
    </w:pPr>
    <w:rPr>
      <w:b/>
      <w:bCs/>
      <w:sz w:val="24"/>
      <w:szCs w:val="24"/>
      <w:lang w:val="en-US" w:eastAsia="en-US"/>
    </w:rPr>
  </w:style>
  <w:style w:type="paragraph" w:styleId="931">
    <w:name w:val="标题 8"/>
    <w:basedOn w:val="923"/>
    <w:next w:val="923"/>
    <w:link w:val="945"/>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32">
    <w:name w:val="标题 9"/>
    <w:basedOn w:val="923"/>
    <w:next w:val="923"/>
    <w:link w:val="946"/>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33">
    <w:name w:val="默认段落字体"/>
    <w:next w:val="933"/>
    <w:link w:val="923"/>
    <w:uiPriority w:val="1"/>
    <w:unhideWhenUsed/>
  </w:style>
  <w:style w:type="table" w:styleId="934">
    <w:name w:val="普通表格"/>
    <w:next w:val="934"/>
    <w:link w:val="923"/>
    <w:uiPriority w:val="99"/>
    <w:unhideWhenUsed/>
    <w:tblPr/>
  </w:style>
  <w:style w:type="numbering" w:styleId="935">
    <w:name w:val="无列表"/>
    <w:next w:val="935"/>
    <w:link w:val="923"/>
    <w:uiPriority w:val="99"/>
    <w:semiHidden/>
    <w:unhideWhenUsed/>
  </w:style>
  <w:style w:type="character" w:styleId="936">
    <w:name w:val="标题 1 Char"/>
    <w:next w:val="936"/>
    <w:link w:val="924"/>
    <w:rPr>
      <w:rFonts w:ascii="楷体_GB2312" w:hAnsi="Times New Roman" w:eastAsia="楷体_GB2312" w:cs="Times New Roman"/>
      <w:sz w:val="28"/>
      <w:szCs w:val="28"/>
    </w:rPr>
  </w:style>
  <w:style w:type="character" w:styleId="937">
    <w:name w:val="标题 2 Char"/>
    <w:next w:val="937"/>
    <w:link w:val="925"/>
    <w:rPr>
      <w:rFonts w:ascii="Arial" w:hAnsi="Arial" w:eastAsia="幼圆" w:cs="Arial"/>
      <w:b/>
      <w:bCs/>
      <w:sz w:val="44"/>
      <w:szCs w:val="44"/>
    </w:rPr>
  </w:style>
  <w:style w:type="paragraph" w:styleId="938">
    <w:name w:val="正文缩进"/>
    <w:basedOn w:val="923"/>
    <w:next w:val="938"/>
    <w:link w:val="939"/>
    <w:pPr>
      <w:ind w:firstLine="420"/>
    </w:pPr>
    <w:rPr>
      <w:sz w:val="20"/>
      <w:lang w:val="en-US" w:eastAsia="en-US"/>
    </w:rPr>
  </w:style>
  <w:style w:type="character" w:styleId="939">
    <w:name w:val="正文缩进 Char"/>
    <w:next w:val="939"/>
    <w:link w:val="938"/>
    <w:rPr>
      <w:rFonts w:ascii="Times New Roman" w:hAnsi="Times New Roman" w:eastAsia="宋体" w:cs="Times New Roman"/>
      <w:szCs w:val="21"/>
    </w:rPr>
  </w:style>
  <w:style w:type="character" w:styleId="940">
    <w:name w:val="标题 3 Char"/>
    <w:next w:val="940"/>
    <w:link w:val="926"/>
    <w:rPr>
      <w:rFonts w:ascii="Times New Roman" w:hAnsi="Times New Roman" w:eastAsia="宋体" w:cs="Times New Roman"/>
      <w:b/>
      <w:bCs/>
      <w:sz w:val="32"/>
      <w:szCs w:val="32"/>
    </w:rPr>
  </w:style>
  <w:style w:type="character" w:styleId="941">
    <w:name w:val="标题 4 Char"/>
    <w:next w:val="941"/>
    <w:link w:val="927"/>
    <w:rPr>
      <w:rFonts w:ascii="Arial" w:hAnsi="Arial" w:eastAsia="黑体" w:cs="Arial"/>
      <w:b/>
      <w:bCs/>
      <w:sz w:val="28"/>
      <w:szCs w:val="28"/>
    </w:rPr>
  </w:style>
  <w:style w:type="character" w:styleId="942">
    <w:name w:val="标题 5 Char"/>
    <w:next w:val="942"/>
    <w:link w:val="928"/>
    <w:rPr>
      <w:rFonts w:ascii="宋体" w:hAnsi="Times New Roman" w:eastAsia="宋体" w:cs="Times New Roman"/>
      <w:color w:val="000000"/>
      <w:sz w:val="28"/>
      <w:szCs w:val="28"/>
    </w:rPr>
  </w:style>
  <w:style w:type="character" w:styleId="943">
    <w:name w:val="标题 6 Char"/>
    <w:next w:val="943"/>
    <w:link w:val="929"/>
    <w:rPr>
      <w:rFonts w:ascii="Arial" w:hAnsi="Arial" w:eastAsia="黑体" w:cs="Times New Roman"/>
      <w:b/>
      <w:bCs/>
      <w:sz w:val="24"/>
      <w:szCs w:val="24"/>
    </w:rPr>
  </w:style>
  <w:style w:type="character" w:styleId="944">
    <w:name w:val="标题 7 Char"/>
    <w:next w:val="944"/>
    <w:link w:val="930"/>
    <w:rPr>
      <w:rFonts w:ascii="Times New Roman" w:hAnsi="Times New Roman" w:eastAsia="宋体" w:cs="Times New Roman"/>
      <w:b/>
      <w:bCs/>
      <w:sz w:val="24"/>
      <w:szCs w:val="24"/>
    </w:rPr>
  </w:style>
  <w:style w:type="character" w:styleId="945">
    <w:name w:val="标题 8 Char"/>
    <w:next w:val="945"/>
    <w:link w:val="931"/>
    <w:rPr>
      <w:rFonts w:ascii="Arial" w:hAnsi="Arial" w:eastAsia="黑体" w:cs="Times New Roman"/>
      <w:sz w:val="24"/>
      <w:szCs w:val="24"/>
    </w:rPr>
  </w:style>
  <w:style w:type="character" w:styleId="946">
    <w:name w:val="标题 9 Char"/>
    <w:next w:val="946"/>
    <w:link w:val="932"/>
    <w:rPr>
      <w:rFonts w:ascii="Arial" w:hAnsi="Arial" w:eastAsia="黑体" w:cs="Times New Roman"/>
      <w:szCs w:val="21"/>
    </w:rPr>
  </w:style>
  <w:style w:type="paragraph" w:styleId="947">
    <w:name w:val="列表 3"/>
    <w:basedOn w:val="923"/>
    <w:next w:val="947"/>
    <w:link w:val="923"/>
    <w:pPr>
      <w:ind w:left="100" w:hanging="200"/>
    </w:pPr>
  </w:style>
  <w:style w:type="paragraph" w:styleId="948">
    <w:name w:val="目录 7"/>
    <w:basedOn w:val="923"/>
    <w:next w:val="923"/>
    <w:link w:val="923"/>
    <w:semiHidden/>
    <w:pPr>
      <w:ind w:left="1260"/>
      <w:jc w:val="left"/>
    </w:pPr>
  </w:style>
  <w:style w:type="paragraph" w:styleId="949">
    <w:name w:val="文档结构图"/>
    <w:basedOn w:val="923"/>
    <w:next w:val="949"/>
    <w:link w:val="950"/>
    <w:semiHidden/>
    <w:pPr>
      <w:shd w:val="clear" w:color="auto" w:fill="000080"/>
    </w:pPr>
    <w:rPr>
      <w:sz w:val="20"/>
      <w:lang w:val="en-US" w:eastAsia="en-US"/>
    </w:rPr>
  </w:style>
  <w:style w:type="character" w:styleId="950">
    <w:name w:val="文档结构图 Char"/>
    <w:next w:val="950"/>
    <w:link w:val="949"/>
    <w:semiHidden/>
    <w:rPr>
      <w:rFonts w:ascii="Times New Roman" w:hAnsi="Times New Roman" w:eastAsia="宋体" w:cs="Times New Roman"/>
      <w:szCs w:val="21"/>
      <w:shd w:val="clear" w:color="auto" w:fill="000080"/>
    </w:rPr>
  </w:style>
  <w:style w:type="paragraph" w:styleId="951">
    <w:name w:val="批注文字"/>
    <w:basedOn w:val="923"/>
    <w:next w:val="951"/>
    <w:link w:val="952"/>
    <w:semiHidden/>
    <w:pPr>
      <w:jc w:val="left"/>
    </w:pPr>
    <w:rPr>
      <w:sz w:val="20"/>
      <w:lang w:val="en-US" w:eastAsia="en-US"/>
    </w:rPr>
  </w:style>
  <w:style w:type="character" w:styleId="952">
    <w:name w:val="批注文字 Char"/>
    <w:next w:val="952"/>
    <w:link w:val="951"/>
    <w:semiHidden/>
    <w:rPr>
      <w:rFonts w:ascii="Times New Roman" w:hAnsi="Times New Roman" w:eastAsia="宋体" w:cs="Times New Roman"/>
      <w:szCs w:val="21"/>
    </w:rPr>
  </w:style>
  <w:style w:type="paragraph" w:styleId="953">
    <w:name w:val="正文文本 3"/>
    <w:basedOn w:val="923"/>
    <w:next w:val="953"/>
    <w:link w:val="954"/>
    <w:rPr>
      <w:rFonts w:ascii="仿宋_GB2312" w:hAnsi="Arial" w:eastAsia="仿宋_GB2312"/>
      <w:sz w:val="32"/>
      <w:szCs w:val="32"/>
      <w:lang w:val="en-US" w:eastAsia="en-US"/>
    </w:rPr>
  </w:style>
  <w:style w:type="character" w:styleId="954">
    <w:name w:val="正文文本 3 Char"/>
    <w:next w:val="954"/>
    <w:link w:val="953"/>
    <w:rPr>
      <w:rFonts w:ascii="仿宋_GB2312" w:hAnsi="Arial" w:eastAsia="仿宋_GB2312" w:cs="Times New Roman"/>
      <w:sz w:val="32"/>
      <w:szCs w:val="32"/>
    </w:rPr>
  </w:style>
  <w:style w:type="paragraph" w:styleId="955">
    <w:name w:val="正文文本"/>
    <w:basedOn w:val="923"/>
    <w:next w:val="955"/>
    <w:link w:val="956"/>
    <w:rPr>
      <w:rFonts w:ascii="楷体_GB2312" w:hAnsi="Arial" w:eastAsia="楷体_GB2312"/>
      <w:sz w:val="28"/>
      <w:szCs w:val="28"/>
      <w:lang w:val="en-US" w:eastAsia="en-US"/>
    </w:rPr>
  </w:style>
  <w:style w:type="character" w:styleId="956">
    <w:name w:val="正文文本 Char"/>
    <w:next w:val="956"/>
    <w:link w:val="955"/>
    <w:rPr>
      <w:rFonts w:ascii="楷体_GB2312" w:hAnsi="Arial" w:eastAsia="楷体_GB2312" w:cs="Times New Roman"/>
      <w:sz w:val="28"/>
      <w:szCs w:val="28"/>
    </w:rPr>
  </w:style>
  <w:style w:type="paragraph" w:styleId="957">
    <w:name w:val="正文文本缩进"/>
    <w:basedOn w:val="923"/>
    <w:next w:val="957"/>
    <w:link w:val="958"/>
    <w:pPr>
      <w:ind w:firstLine="645"/>
    </w:pPr>
    <w:rPr>
      <w:rFonts w:ascii="楷体_GB2312" w:eastAsia="楷体_GB2312"/>
      <w:sz w:val="32"/>
      <w:szCs w:val="32"/>
      <w:lang w:val="en-US" w:eastAsia="en-US"/>
    </w:rPr>
  </w:style>
  <w:style w:type="character" w:styleId="958">
    <w:name w:val="正文文本缩进 Char"/>
    <w:next w:val="958"/>
    <w:link w:val="957"/>
    <w:rPr>
      <w:rFonts w:ascii="楷体_GB2312" w:hAnsi="Times New Roman" w:eastAsia="楷体_GB2312" w:cs="Times New Roman"/>
      <w:sz w:val="32"/>
      <w:szCs w:val="32"/>
    </w:rPr>
  </w:style>
  <w:style w:type="paragraph" w:styleId="959">
    <w:name w:val="列表 2"/>
    <w:basedOn w:val="923"/>
    <w:next w:val="959"/>
    <w:link w:val="923"/>
    <w:pPr>
      <w:ind w:left="100" w:hanging="200"/>
    </w:pPr>
  </w:style>
  <w:style w:type="paragraph" w:styleId="960">
    <w:name w:val="目录 5"/>
    <w:basedOn w:val="923"/>
    <w:next w:val="923"/>
    <w:link w:val="923"/>
    <w:semiHidden/>
    <w:pPr>
      <w:ind w:left="840"/>
      <w:jc w:val="left"/>
    </w:pPr>
  </w:style>
  <w:style w:type="paragraph" w:styleId="961">
    <w:name w:val="目录 3"/>
    <w:basedOn w:val="923"/>
    <w:next w:val="923"/>
    <w:link w:val="923"/>
    <w:semiHidden/>
    <w:pPr>
      <w:ind w:left="420"/>
      <w:jc w:val="left"/>
    </w:pPr>
    <w:rPr>
      <w:i/>
      <w:iCs/>
      <w:szCs w:val="24"/>
    </w:rPr>
  </w:style>
  <w:style w:type="paragraph" w:styleId="962">
    <w:name w:val="纯文本"/>
    <w:basedOn w:val="923"/>
    <w:next w:val="962"/>
    <w:link w:val="963"/>
    <w:rPr>
      <w:rFonts w:ascii="宋体" w:hAnsi="Courier New"/>
      <w:sz w:val="20"/>
      <w:lang w:val="en-US" w:eastAsia="en-US"/>
    </w:rPr>
  </w:style>
  <w:style w:type="character" w:styleId="963">
    <w:name w:val="纯文本 Char"/>
    <w:next w:val="963"/>
    <w:link w:val="962"/>
    <w:rPr>
      <w:rFonts w:ascii="宋体" w:hAnsi="Courier New" w:eastAsia="宋体" w:cs="Courier New"/>
      <w:szCs w:val="21"/>
    </w:rPr>
  </w:style>
  <w:style w:type="paragraph" w:styleId="964">
    <w:name w:val="目录 8"/>
    <w:basedOn w:val="923"/>
    <w:next w:val="923"/>
    <w:link w:val="923"/>
    <w:semiHidden/>
    <w:pPr>
      <w:ind w:left="1470"/>
      <w:jc w:val="left"/>
    </w:pPr>
  </w:style>
  <w:style w:type="paragraph" w:styleId="965">
    <w:name w:val="日期"/>
    <w:basedOn w:val="923"/>
    <w:next w:val="923"/>
    <w:link w:val="966"/>
    <w:rPr>
      <w:sz w:val="24"/>
      <w:szCs w:val="24"/>
      <w:lang w:val="en-US" w:eastAsia="en-US"/>
    </w:rPr>
  </w:style>
  <w:style w:type="character" w:styleId="966">
    <w:name w:val="日期 Char"/>
    <w:next w:val="966"/>
    <w:link w:val="965"/>
    <w:rPr>
      <w:rFonts w:ascii="Times New Roman" w:hAnsi="Times New Roman" w:eastAsia="宋体" w:cs="Times New Roman"/>
      <w:sz w:val="24"/>
      <w:szCs w:val="24"/>
    </w:rPr>
  </w:style>
  <w:style w:type="paragraph" w:styleId="967">
    <w:name w:val="正文文本缩进 2"/>
    <w:basedOn w:val="923"/>
    <w:next w:val="967"/>
    <w:link w:val="968"/>
    <w:pPr>
      <w:ind w:left="630" w:firstLine="645"/>
    </w:pPr>
    <w:rPr>
      <w:rFonts w:ascii="Arial" w:hAnsi="Arial" w:eastAsia="仿宋_GB2312"/>
      <w:sz w:val="32"/>
      <w:szCs w:val="32"/>
      <w:lang w:val="en-US" w:eastAsia="en-US"/>
    </w:rPr>
  </w:style>
  <w:style w:type="character" w:styleId="968">
    <w:name w:val="正文文本缩进 2 Char"/>
    <w:next w:val="968"/>
    <w:link w:val="967"/>
    <w:rPr>
      <w:rFonts w:ascii="Arial" w:hAnsi="Arial" w:eastAsia="仿宋_GB2312" w:cs="Arial"/>
      <w:sz w:val="32"/>
      <w:szCs w:val="32"/>
    </w:rPr>
  </w:style>
  <w:style w:type="paragraph" w:styleId="969">
    <w:name w:val="批注框文本"/>
    <w:basedOn w:val="923"/>
    <w:next w:val="969"/>
    <w:link w:val="970"/>
    <w:semiHidden/>
    <w:rPr>
      <w:sz w:val="18"/>
      <w:szCs w:val="18"/>
      <w:lang w:val="en-US" w:eastAsia="en-US"/>
    </w:rPr>
  </w:style>
  <w:style w:type="character" w:styleId="970">
    <w:name w:val="批注框文本 Char"/>
    <w:next w:val="970"/>
    <w:link w:val="969"/>
    <w:semiHidden/>
    <w:rPr>
      <w:rFonts w:ascii="Times New Roman" w:hAnsi="Times New Roman" w:eastAsia="宋体" w:cs="Times New Roman"/>
      <w:sz w:val="18"/>
      <w:szCs w:val="18"/>
    </w:rPr>
  </w:style>
  <w:style w:type="paragraph" w:styleId="971">
    <w:name w:val="页脚"/>
    <w:basedOn w:val="923"/>
    <w:next w:val="971"/>
    <w:link w:val="972"/>
    <w:pPr>
      <w:jc w:val="left"/>
      <w:tabs>
        <w:tab w:val="center" w:pos="4153" w:leader="none"/>
        <w:tab w:val="right" w:pos="8306" w:leader="none"/>
      </w:tabs>
    </w:pPr>
    <w:rPr>
      <w:sz w:val="18"/>
      <w:szCs w:val="18"/>
      <w:lang w:val="en-US" w:eastAsia="en-US"/>
    </w:rPr>
  </w:style>
  <w:style w:type="character" w:styleId="972">
    <w:name w:val="页脚 Char"/>
    <w:next w:val="972"/>
    <w:link w:val="971"/>
    <w:rPr>
      <w:rFonts w:ascii="Times New Roman" w:hAnsi="Times New Roman" w:eastAsia="宋体" w:cs="Times New Roman"/>
      <w:sz w:val="18"/>
      <w:szCs w:val="18"/>
    </w:rPr>
  </w:style>
  <w:style w:type="paragraph" w:styleId="973">
    <w:name w:val="页眉"/>
    <w:basedOn w:val="923"/>
    <w:next w:val="973"/>
    <w:link w:val="974"/>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74">
    <w:name w:val="页眉 Char"/>
    <w:next w:val="974"/>
    <w:link w:val="973"/>
    <w:uiPriority w:val="99"/>
    <w:qFormat/>
    <w:rPr>
      <w:rFonts w:ascii="Times New Roman" w:hAnsi="Times New Roman" w:eastAsia="宋体" w:cs="Times New Roman"/>
      <w:sz w:val="18"/>
      <w:szCs w:val="18"/>
    </w:rPr>
  </w:style>
  <w:style w:type="paragraph" w:styleId="975">
    <w:name w:val="目录 1"/>
    <w:basedOn w:val="923"/>
    <w:next w:val="923"/>
    <w:link w:val="923"/>
    <w:semiHidden/>
    <w:pPr>
      <w:jc w:val="left"/>
      <w:spacing w:before="120" w:after="120" w:line="400" w:lineRule="exact"/>
      <w:tabs>
        <w:tab w:val="right" w:pos="8720" w:leader="dot"/>
      </w:tabs>
    </w:pPr>
    <w:rPr>
      <w:rFonts w:ascii="宋体" w:hAnsi="宋体"/>
      <w:caps/>
      <w:sz w:val="24"/>
      <w:szCs w:val="24"/>
    </w:rPr>
  </w:style>
  <w:style w:type="paragraph" w:styleId="976">
    <w:name w:val="目录 4"/>
    <w:basedOn w:val="923"/>
    <w:next w:val="923"/>
    <w:link w:val="923"/>
    <w:semiHidden/>
    <w:pPr>
      <w:ind w:left="630"/>
      <w:jc w:val="left"/>
    </w:pPr>
  </w:style>
  <w:style w:type="paragraph" w:styleId="977">
    <w:name w:val="列表"/>
    <w:basedOn w:val="923"/>
    <w:next w:val="977"/>
    <w:link w:val="923"/>
    <w:pPr>
      <w:ind w:left="200" w:hanging="200"/>
    </w:pPr>
  </w:style>
  <w:style w:type="paragraph" w:styleId="978">
    <w:name w:val="目录 6"/>
    <w:basedOn w:val="923"/>
    <w:next w:val="923"/>
    <w:link w:val="923"/>
    <w:semiHidden/>
    <w:pPr>
      <w:ind w:left="1050"/>
      <w:jc w:val="left"/>
    </w:pPr>
  </w:style>
  <w:style w:type="paragraph" w:styleId="979">
    <w:name w:val="正文文本缩进 3"/>
    <w:basedOn w:val="923"/>
    <w:next w:val="979"/>
    <w:link w:val="980"/>
    <w:pPr>
      <w:ind w:left="645" w:firstLine="645"/>
    </w:pPr>
    <w:rPr>
      <w:rFonts w:ascii="Arial" w:hAnsi="Arial" w:eastAsia="仿宋_GB2312"/>
      <w:color w:val="ffff00"/>
      <w:sz w:val="32"/>
      <w:szCs w:val="32"/>
      <w:lang w:val="en-US" w:eastAsia="en-US"/>
    </w:rPr>
  </w:style>
  <w:style w:type="character" w:styleId="980">
    <w:name w:val="正文文本缩进 3 Char"/>
    <w:next w:val="980"/>
    <w:link w:val="979"/>
    <w:rPr>
      <w:rFonts w:ascii="Arial" w:hAnsi="Arial" w:eastAsia="仿宋_GB2312" w:cs="Arial"/>
      <w:color w:val="ffff00"/>
      <w:sz w:val="32"/>
      <w:szCs w:val="32"/>
    </w:rPr>
  </w:style>
  <w:style w:type="paragraph" w:styleId="981">
    <w:name w:val="图表目录"/>
    <w:basedOn w:val="923"/>
    <w:next w:val="923"/>
    <w:link w:val="923"/>
    <w:semiHidden/>
    <w:pPr>
      <w:ind w:left="840" w:hanging="420"/>
    </w:pPr>
  </w:style>
  <w:style w:type="paragraph" w:styleId="982">
    <w:name w:val="TOC 2,目录 2"/>
    <w:basedOn w:val="923"/>
    <w:next w:val="923"/>
    <w:link w:val="923"/>
    <w:semiHidden/>
    <w:pPr>
      <w:ind w:left="210"/>
      <w:jc w:val="left"/>
    </w:pPr>
    <w:rPr>
      <w:smallCaps/>
      <w:szCs w:val="24"/>
    </w:rPr>
  </w:style>
  <w:style w:type="paragraph" w:styleId="983">
    <w:name w:val="目录 9"/>
    <w:basedOn w:val="923"/>
    <w:next w:val="923"/>
    <w:link w:val="923"/>
    <w:semiHidden/>
    <w:pPr>
      <w:ind w:left="1680"/>
      <w:jc w:val="left"/>
    </w:pPr>
  </w:style>
  <w:style w:type="paragraph" w:styleId="984">
    <w:name w:val="正文文本 2"/>
    <w:basedOn w:val="923"/>
    <w:next w:val="984"/>
    <w:link w:val="985"/>
    <w:pPr>
      <w:jc w:val="center"/>
      <w:widowControl/>
    </w:pPr>
    <w:rPr>
      <w:rFonts w:ascii="楷体_GB2312" w:eastAsia="楷体_GB2312"/>
      <w:sz w:val="28"/>
      <w:szCs w:val="28"/>
      <w:lang w:val="en-US" w:eastAsia="en-US"/>
    </w:rPr>
  </w:style>
  <w:style w:type="character" w:styleId="985">
    <w:name w:val="正文文本 2 Char"/>
    <w:next w:val="985"/>
    <w:link w:val="984"/>
    <w:rPr>
      <w:rFonts w:ascii="楷体_GB2312" w:hAnsi="Times New Roman" w:eastAsia="楷体_GB2312" w:cs="Times New Roman"/>
      <w:sz w:val="28"/>
      <w:szCs w:val="28"/>
    </w:rPr>
  </w:style>
  <w:style w:type="paragraph" w:styleId="986">
    <w:name w:val="普通(网站)"/>
    <w:basedOn w:val="923"/>
    <w:next w:val="986"/>
    <w:link w:val="923"/>
    <w:uiPriority w:val="99"/>
    <w:pPr>
      <w:jc w:val="left"/>
      <w:spacing w:before="100" w:beforeAutospacing="1" w:after="100" w:afterAutospacing="1"/>
      <w:widowControl/>
    </w:pPr>
    <w:rPr>
      <w:rFonts w:ascii="宋体" w:hAnsi="宋体" w:cs="宋体"/>
      <w:sz w:val="24"/>
      <w:szCs w:val="24"/>
    </w:rPr>
  </w:style>
  <w:style w:type="paragraph" w:styleId="987">
    <w:name w:val="索引 1"/>
    <w:basedOn w:val="923"/>
    <w:next w:val="923"/>
    <w:link w:val="923"/>
    <w:semiHidden/>
    <w:pPr>
      <w:spacing w:line="240" w:lineRule="atLeast"/>
    </w:pPr>
    <w:rPr>
      <w:b/>
      <w:bCs/>
    </w:rPr>
  </w:style>
  <w:style w:type="paragraph" w:styleId="988">
    <w:name w:val="批注主题"/>
    <w:basedOn w:val="951"/>
    <w:next w:val="951"/>
    <w:link w:val="989"/>
    <w:semiHidden/>
    <w:rPr>
      <w:b/>
      <w:bCs/>
    </w:rPr>
  </w:style>
  <w:style w:type="character" w:styleId="989">
    <w:name w:val="批注主题 Char"/>
    <w:next w:val="989"/>
    <w:link w:val="988"/>
    <w:semiHidden/>
    <w:rPr>
      <w:rFonts w:ascii="Times New Roman" w:hAnsi="Times New Roman" w:eastAsia="宋体" w:cs="Times New Roman"/>
      <w:b/>
      <w:bCs/>
      <w:szCs w:val="21"/>
    </w:rPr>
  </w:style>
  <w:style w:type="paragraph" w:styleId="990">
    <w:name w:val="正文首行缩进"/>
    <w:basedOn w:val="923"/>
    <w:next w:val="990"/>
    <w:link w:val="991"/>
    <w:pPr>
      <w:ind w:firstLine="200"/>
      <w:spacing w:line="360" w:lineRule="auto"/>
    </w:pPr>
    <w:rPr>
      <w:rFonts w:ascii="仿宋_GB2312" w:eastAsia="仿宋_GB2312"/>
      <w:sz w:val="30"/>
      <w:szCs w:val="30"/>
      <w:lang w:val="en-US" w:eastAsia="en-US"/>
    </w:rPr>
  </w:style>
  <w:style w:type="character" w:styleId="991">
    <w:name w:val="正文首行缩进 Char"/>
    <w:next w:val="991"/>
    <w:link w:val="990"/>
    <w:rPr>
      <w:rFonts w:ascii="仿宋_GB2312" w:hAnsi="Times New Roman" w:eastAsia="仿宋_GB2312" w:cs="Times New Roman"/>
      <w:sz w:val="30"/>
      <w:szCs w:val="30"/>
    </w:rPr>
  </w:style>
  <w:style w:type="paragraph" w:styleId="992">
    <w:name w:val="正文首行缩进 2"/>
    <w:basedOn w:val="957"/>
    <w:next w:val="992"/>
    <w:link w:val="993"/>
    <w:pPr>
      <w:ind w:firstLine="420"/>
      <w:spacing w:line="360" w:lineRule="auto"/>
    </w:pPr>
    <w:rPr>
      <w:rFonts w:ascii="宋体" w:hAnsi="宋体" w:eastAsia="宋体"/>
      <w:szCs w:val="20"/>
    </w:rPr>
  </w:style>
  <w:style w:type="character" w:styleId="993">
    <w:name w:val="正文首行缩进 2 Char"/>
    <w:next w:val="993"/>
    <w:link w:val="992"/>
    <w:rPr>
      <w:rFonts w:ascii="宋体" w:hAnsi="宋体" w:eastAsia="宋体" w:cs="Times New Roman"/>
      <w:sz w:val="32"/>
      <w:szCs w:val="20"/>
    </w:rPr>
  </w:style>
  <w:style w:type="table" w:styleId="994">
    <w:name w:val="网格型"/>
    <w:basedOn w:val="934"/>
    <w:next w:val="994"/>
    <w:link w:val="923"/>
    <w:pPr>
      <w:jc w:val="both"/>
      <w:widowControl w:val="off"/>
    </w:pPr>
    <w:rPr>
      <w:rFonts w:ascii="Times New Roman" w:hAnsi="Times New Roman" w:eastAsia="宋体" w:cs="Times New Roman"/>
      <w:sz w:val="20"/>
      <w:szCs w:val="20"/>
    </w:rPr>
    <w:tblPr/>
  </w:style>
  <w:style w:type="character" w:styleId="995">
    <w:name w:val="要点"/>
    <w:next w:val="995"/>
    <w:link w:val="923"/>
    <w:qFormat/>
    <w:rPr>
      <w:b/>
      <w:bCs/>
    </w:rPr>
  </w:style>
  <w:style w:type="character" w:styleId="996">
    <w:name w:val="页码"/>
    <w:next w:val="996"/>
    <w:link w:val="923"/>
  </w:style>
  <w:style w:type="character" w:styleId="997">
    <w:name w:val="已访问的超链接"/>
    <w:next w:val="997"/>
    <w:link w:val="923"/>
    <w:rPr>
      <w:color w:val="800080"/>
      <w:u w:val="single"/>
    </w:rPr>
  </w:style>
  <w:style w:type="character" w:styleId="998">
    <w:name w:val="HTML 打字机"/>
    <w:next w:val="998"/>
    <w:link w:val="923"/>
    <w:uiPriority w:val="99"/>
    <w:rPr>
      <w:rFonts w:ascii="宋体" w:hAnsi="宋体" w:eastAsia="宋体" w:cs="宋体"/>
      <w:sz w:val="24"/>
      <w:szCs w:val="24"/>
    </w:rPr>
  </w:style>
  <w:style w:type="character" w:styleId="999">
    <w:name w:val="超链接"/>
    <w:next w:val="999"/>
    <w:link w:val="923"/>
    <w:rPr>
      <w:color w:val="0000ff"/>
      <w:u w:val="single"/>
    </w:rPr>
  </w:style>
  <w:style w:type="character" w:styleId="1000">
    <w:name w:val="批注引用"/>
    <w:next w:val="1000"/>
    <w:link w:val="923"/>
    <w:semiHidden/>
    <w:rPr>
      <w:sz w:val="21"/>
      <w:szCs w:val="21"/>
    </w:rPr>
  </w:style>
  <w:style w:type="character" w:styleId="1001">
    <w:name w:val="font5 Char"/>
    <w:next w:val="1001"/>
    <w:link w:val="923"/>
    <w:rPr>
      <w:rFonts w:ascii="宋体" w:hAnsi="宋体" w:eastAsia="宋体"/>
      <w:sz w:val="28"/>
      <w:szCs w:val="28"/>
      <w:lang w:val="en-US" w:eastAsia="zh-CN" w:bidi="ar-SA"/>
    </w:rPr>
  </w:style>
  <w:style w:type="character" w:styleId="1002">
    <w:name w:val="二级目录 Char"/>
    <w:next w:val="1002"/>
    <w:link w:val="1003"/>
    <w:rPr>
      <w:b/>
      <w:sz w:val="30"/>
      <w:szCs w:val="28"/>
      <w:lang w:val="en-US" w:eastAsia="zh-CN" w:bidi="ar-SA"/>
    </w:rPr>
  </w:style>
  <w:style w:type="paragraph" w:styleId="1003">
    <w:name w:val="二级目录"/>
    <w:next w:val="923"/>
    <w:link w:val="1002"/>
    <w:pPr>
      <w:numPr>
        <w:ilvl w:val="0"/>
        <w:numId w:val="2"/>
      </w:numPr>
      <w:tabs>
        <w:tab w:val="left" w:pos="907" w:leader="none"/>
        <w:tab w:val="left" w:pos="1145" w:leader="none"/>
      </w:tabs>
      <w:outlineLvl w:val="1"/>
    </w:pPr>
    <w:rPr>
      <w:b/>
      <w:sz w:val="30"/>
      <w:szCs w:val="28"/>
      <w:lang w:val="en-US" w:eastAsia="zh-CN" w:bidi="ar-SA"/>
    </w:rPr>
  </w:style>
  <w:style w:type="character" w:styleId="1004">
    <w:name w:val="列出段落 Char,Bullet List Char,numbered Char,FooterText Char,List Paragraph1 Char,Paragraphe de liste1 Char"/>
    <w:next w:val="1004"/>
    <w:link w:val="1005"/>
    <w:rPr>
      <w:rFonts w:ascii="Calibri" w:hAnsi="Calibri"/>
      <w:sz w:val="24"/>
      <w:szCs w:val="24"/>
      <w:lang w:eastAsia="en-US" w:bidi="en-US"/>
    </w:rPr>
  </w:style>
  <w:style w:type="paragraph" w:styleId="1005">
    <w:name w:val="列出段落1"/>
    <w:basedOn w:val="923"/>
    <w:next w:val="1005"/>
    <w:link w:val="1004"/>
    <w:qFormat/>
    <w:pPr>
      <w:contextualSpacing/>
      <w:ind w:left="720"/>
      <w:jc w:val="left"/>
      <w:widowControl/>
    </w:pPr>
    <w:rPr>
      <w:rFonts w:ascii="Calibri" w:hAnsi="Calibri"/>
      <w:sz w:val="24"/>
      <w:szCs w:val="24"/>
      <w:lang w:val="en-US" w:eastAsia="en-US" w:bidi="en-US"/>
    </w:rPr>
  </w:style>
  <w:style w:type="paragraph" w:styleId="1006">
    <w:name w:val="Body Text(ch)"/>
    <w:basedOn w:val="923"/>
    <w:next w:val="955"/>
    <w:link w:val="923"/>
    <w:pPr>
      <w:spacing w:after="120"/>
    </w:pPr>
    <w:rPr>
      <w:rFonts w:ascii="宋体" w:hAnsi="Arial"/>
      <w:bCs/>
      <w:iCs/>
      <w:szCs w:val="24"/>
    </w:rPr>
  </w:style>
  <w:style w:type="paragraph" w:styleId="1007">
    <w:name w:val="xl27"/>
    <w:basedOn w:val="923"/>
    <w:next w:val="1007"/>
    <w:link w:val="9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name w:val="xl26"/>
    <w:basedOn w:val="923"/>
    <w:next w:val="1008"/>
    <w:link w:val="9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9">
    <w:name w:val="Char"/>
    <w:basedOn w:val="923"/>
    <w:next w:val="1009"/>
    <w:link w:val="923"/>
    <w:pPr>
      <w:ind w:firstLine="200"/>
      <w:tabs>
        <w:tab w:val="left" w:pos="360" w:leader="none"/>
      </w:tabs>
    </w:pPr>
    <w:rPr>
      <w:sz w:val="28"/>
      <w:szCs w:val="30"/>
    </w:rPr>
  </w:style>
  <w:style w:type="paragraph" w:styleId="1010">
    <w:name w:val=" Char"/>
    <w:basedOn w:val="949"/>
    <w:next w:val="1010"/>
    <w:link w:val="923"/>
    <w:rPr>
      <w:rFonts w:ascii="Tahoma" w:hAnsi="Tahoma"/>
      <w:sz w:val="24"/>
      <w:szCs w:val="24"/>
    </w:rPr>
  </w:style>
  <w:style w:type="paragraph" w:styleId="1011">
    <w:name w:val="普通正文"/>
    <w:basedOn w:val="923"/>
    <w:next w:val="1011"/>
    <w:link w:val="923"/>
    <w:pPr>
      <w:ind w:firstLine="480"/>
      <w:jc w:val="left"/>
      <w:spacing w:before="120" w:after="120" w:line="360" w:lineRule="auto"/>
    </w:pPr>
    <w:rPr>
      <w:rFonts w:ascii="Arial" w:hAnsi="Arial"/>
      <w:sz w:val="24"/>
      <w:szCs w:val="24"/>
    </w:rPr>
  </w:style>
  <w:style w:type="paragraph" w:styleId="1012">
    <w:name w:val="table_lines"/>
    <w:basedOn w:val="923"/>
    <w:next w:val="1012"/>
    <w:link w:val="923"/>
    <w:pPr>
      <w:jc w:val="left"/>
      <w:widowControl/>
    </w:pPr>
    <w:rPr>
      <w:sz w:val="20"/>
      <w:szCs w:val="20"/>
      <w:lang w:val="de-DE" w:eastAsia="de-DE"/>
    </w:rPr>
  </w:style>
  <w:style w:type="paragraph" w:styleId="1013">
    <w:name w:val="附录1"/>
    <w:next w:val="1013"/>
    <w:link w:val="92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4">
    <w:name w:val="font7"/>
    <w:basedOn w:val="923"/>
    <w:next w:val="1014"/>
    <w:link w:val="923"/>
    <w:pPr>
      <w:jc w:val="left"/>
      <w:spacing w:before="100" w:beforeAutospacing="1" w:after="100" w:afterAutospacing="1"/>
      <w:widowControl/>
    </w:pPr>
    <w:rPr>
      <w:rFonts w:hint="eastAsia" w:ascii="宋体" w:hAnsi="宋体"/>
      <w:sz w:val="18"/>
      <w:szCs w:val="18"/>
    </w:rPr>
  </w:style>
  <w:style w:type="paragraph" w:styleId="1015">
    <w:name w:val=" Char Char Char Char"/>
    <w:basedOn w:val="949"/>
    <w:next w:val="1015"/>
    <w:link w:val="923"/>
    <w:pPr>
      <w:spacing w:line="360" w:lineRule="auto"/>
    </w:pPr>
    <w:rPr>
      <w:rFonts w:ascii="Tahoma" w:hAnsi="Tahoma"/>
      <w:sz w:val="24"/>
      <w:szCs w:val="24"/>
    </w:rPr>
  </w:style>
  <w:style w:type="paragraph" w:styleId="1016">
    <w:name w:val="列表段落,列出段落"/>
    <w:basedOn w:val="923"/>
    <w:next w:val="1016"/>
    <w:link w:val="923"/>
    <w:uiPriority w:val="99"/>
    <w:qFormat/>
    <w:pPr>
      <w:contextualSpacing/>
      <w:ind w:left="720"/>
      <w:jc w:val="left"/>
      <w:widowControl/>
    </w:pPr>
    <w:rPr>
      <w:rFonts w:ascii="Calibri" w:hAnsi="Calibri"/>
      <w:sz w:val="24"/>
      <w:szCs w:val="24"/>
      <w:lang w:eastAsia="en-US" w:bidi="en-US"/>
    </w:rPr>
  </w:style>
  <w:style w:type="paragraph" w:styleId="1017">
    <w:name w:val="4"/>
    <w:basedOn w:val="923"/>
    <w:next w:val="979"/>
    <w:link w:val="923"/>
    <w:pPr>
      <w:ind w:firstLine="420"/>
      <w:spacing w:line="360" w:lineRule="auto"/>
    </w:pPr>
    <w:rPr>
      <w:color w:val="ff0000"/>
      <w:sz w:val="24"/>
      <w:szCs w:val="24"/>
    </w:rPr>
  </w:style>
  <w:style w:type="paragraph" w:styleId="1018">
    <w:name w:val="普通 (Web)"/>
    <w:basedOn w:val="923"/>
    <w:next w:val="1018"/>
    <w:link w:val="923"/>
    <w:pPr>
      <w:jc w:val="left"/>
      <w:spacing w:before="100" w:beforeAutospacing="1" w:after="100" w:afterAutospacing="1"/>
      <w:widowControl/>
    </w:pPr>
    <w:rPr>
      <w:rFonts w:ascii="宋体" w:hAnsi="宋体"/>
      <w:sz w:val="24"/>
      <w:szCs w:val="24"/>
    </w:rPr>
  </w:style>
  <w:style w:type="paragraph" w:styleId="1019">
    <w:name w:val=" Char Char Char Char Char Char Char Char Char Char"/>
    <w:basedOn w:val="923"/>
    <w:next w:val="1019"/>
    <w:link w:val="923"/>
    <w:pPr>
      <w:spacing w:line="360" w:lineRule="auto"/>
    </w:pPr>
    <w:rPr>
      <w:sz w:val="24"/>
      <w:szCs w:val="20"/>
    </w:rPr>
  </w:style>
  <w:style w:type="paragraph" w:styleId="1020">
    <w:name w:val="样式1"/>
    <w:basedOn w:val="923"/>
    <w:next w:val="1020"/>
    <w:link w:val="923"/>
    <w:pPr>
      <w:numPr>
        <w:ilvl w:val="0"/>
        <w:numId w:val="3"/>
      </w:numPr>
      <w:tabs>
        <w:tab w:val="left" w:pos="709" w:leader="none"/>
      </w:tabs>
    </w:pPr>
    <w:rPr>
      <w:rFonts w:ascii="宋体" w:hAnsi="宋体"/>
    </w:rPr>
  </w:style>
  <w:style w:type="paragraph" w:styleId="1021">
    <w:name w:val="font6"/>
    <w:basedOn w:val="923"/>
    <w:next w:val="1021"/>
    <w:link w:val="923"/>
    <w:pPr>
      <w:jc w:val="left"/>
      <w:spacing w:before="100" w:beforeAutospacing="1" w:after="100" w:afterAutospacing="1"/>
      <w:widowControl/>
    </w:pPr>
    <w:rPr>
      <w:rFonts w:hint="eastAsia" w:ascii="宋体" w:hAnsi="宋体"/>
      <w:sz w:val="28"/>
      <w:szCs w:val="28"/>
      <w:u w:val="single"/>
    </w:rPr>
  </w:style>
  <w:style w:type="paragraph" w:styleId="1022">
    <w:name w:val="xl25"/>
    <w:basedOn w:val="923"/>
    <w:next w:val="1022"/>
    <w:link w:val="92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3">
    <w:name w:val="图标"/>
    <w:basedOn w:val="923"/>
    <w:next w:val="923"/>
    <w:link w:val="92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4">
    <w:name w:val="标题3"/>
    <w:basedOn w:val="923"/>
    <w:next w:val="923"/>
    <w:link w:val="923"/>
    <w:pPr>
      <w:ind w:firstLine="624"/>
      <w:spacing w:line="590" w:lineRule="atLeast"/>
    </w:pPr>
    <w:rPr>
      <w:rFonts w:ascii="方正黑体_GBK" w:eastAsia="方正黑体_GBK"/>
      <w:sz w:val="32"/>
      <w:szCs w:val="32"/>
    </w:rPr>
  </w:style>
  <w:style w:type="paragraph" w:styleId="1025">
    <w:name w:val="xl24"/>
    <w:basedOn w:val="923"/>
    <w:next w:val="1025"/>
    <w:link w:val="9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name w:val="xl29"/>
    <w:basedOn w:val="923"/>
    <w:next w:val="1026"/>
    <w:link w:val="92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7">
    <w:name w:val="Char Char Char Char Char Char Char Char"/>
    <w:basedOn w:val="923"/>
    <w:next w:val="1027"/>
    <w:link w:val="923"/>
    <w:pPr>
      <w:jc w:val="left"/>
      <w:spacing w:after="160" w:line="240" w:lineRule="exact"/>
      <w:widowControl/>
    </w:pPr>
    <w:rPr>
      <w:rFonts w:ascii="Verdana" w:hAnsi="Verdana"/>
      <w:sz w:val="20"/>
      <w:szCs w:val="20"/>
      <w:lang w:eastAsia="en-US"/>
    </w:rPr>
  </w:style>
  <w:style w:type="paragraph" w:styleId="1028">
    <w:name w:val="xl28"/>
    <w:basedOn w:val="923"/>
    <w:next w:val="1028"/>
    <w:link w:val="92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9">
    <w:name w:val=" Char Char Char Char Char Char Char Char"/>
    <w:basedOn w:val="923"/>
    <w:next w:val="1029"/>
    <w:link w:val="923"/>
    <w:pPr>
      <w:jc w:val="left"/>
      <w:spacing w:after="160" w:line="240" w:lineRule="exact"/>
      <w:widowControl/>
    </w:pPr>
    <w:rPr>
      <w:rFonts w:ascii="Verdana" w:hAnsi="Verdana"/>
      <w:sz w:val="20"/>
      <w:szCs w:val="20"/>
      <w:lang w:eastAsia="en-US"/>
    </w:rPr>
  </w:style>
  <w:style w:type="paragraph" w:styleId="1030">
    <w:name w:val="xl30"/>
    <w:basedOn w:val="923"/>
    <w:next w:val="1030"/>
    <w:link w:val="923"/>
    <w:pPr>
      <w:jc w:val="center"/>
      <w:spacing w:before="100" w:beforeAutospacing="1" w:after="100" w:afterAutospacing="1"/>
      <w:widowControl/>
    </w:pPr>
    <w:rPr>
      <w:rFonts w:ascii="宋体" w:hAnsi="宋体"/>
      <w:b/>
      <w:bCs/>
      <w:sz w:val="36"/>
      <w:szCs w:val="36"/>
    </w:rPr>
  </w:style>
  <w:style w:type="paragraph" w:styleId="1031">
    <w:name w:val="Char Char Char Char"/>
    <w:basedOn w:val="949"/>
    <w:next w:val="1031"/>
    <w:link w:val="923"/>
    <w:pPr>
      <w:spacing w:line="360" w:lineRule="auto"/>
    </w:pPr>
    <w:rPr>
      <w:rFonts w:ascii="Tahoma" w:hAnsi="Tahoma"/>
      <w:sz w:val="24"/>
      <w:szCs w:val="24"/>
    </w:rPr>
  </w:style>
  <w:style w:type="paragraph" w:styleId="1032">
    <w:name w:val="table_1stline"/>
    <w:basedOn w:val="923"/>
    <w:next w:val="1032"/>
    <w:link w:val="923"/>
    <w:pPr>
      <w:jc w:val="left"/>
      <w:spacing w:before="120"/>
      <w:widowControl/>
    </w:pPr>
    <w:rPr>
      <w:bCs/>
      <w:sz w:val="20"/>
      <w:szCs w:val="20"/>
      <w:lang w:val="de-DE" w:eastAsia="de-DE"/>
    </w:rPr>
  </w:style>
  <w:style w:type="paragraph" w:styleId="1033">
    <w:name w:val="font5"/>
    <w:basedOn w:val="923"/>
    <w:next w:val="1033"/>
    <w:link w:val="923"/>
    <w:pPr>
      <w:jc w:val="left"/>
      <w:spacing w:before="100" w:beforeAutospacing="1" w:after="100" w:afterAutospacing="1"/>
      <w:widowControl/>
    </w:pPr>
    <w:rPr>
      <w:rFonts w:hint="eastAsia" w:ascii="宋体" w:hAnsi="宋体"/>
      <w:sz w:val="28"/>
      <w:szCs w:val="28"/>
    </w:rPr>
  </w:style>
  <w:style w:type="paragraph" w:styleId="1034">
    <w:name w:val="标题1"/>
    <w:basedOn w:val="923"/>
    <w:next w:val="923"/>
    <w:link w:val="92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5">
    <w:name w:val="修订"/>
    <w:next w:val="1035"/>
    <w:link w:val="923"/>
    <w:uiPriority w:val="99"/>
    <w:semiHidden/>
    <w:rPr>
      <w:rFonts w:ascii="Times New Roman" w:hAnsi="Times New Roman"/>
      <w:sz w:val="21"/>
      <w:szCs w:val="21"/>
      <w:lang w:val="en-US" w:eastAsia="zh-CN" w:bidi="ar-SA"/>
    </w:rPr>
  </w:style>
  <w:style w:type="paragraph" w:styleId="1036">
    <w:name w:val="无间隔"/>
    <w:next w:val="1036"/>
    <w:link w:val="923"/>
    <w:uiPriority w:val="99"/>
    <w:qFormat/>
    <w:pPr>
      <w:jc w:val="both"/>
      <w:widowControl w:val="off"/>
    </w:pPr>
    <w:rPr>
      <w:rFonts w:ascii="Times New Roman" w:hAnsi="Times New Roman"/>
      <w:sz w:val="21"/>
      <w:szCs w:val="21"/>
      <w:lang w:val="en-US" w:eastAsia="zh-CN" w:bidi="ar-SA"/>
    </w:rPr>
  </w:style>
  <w:style w:type="paragraph" w:styleId="1037">
    <w:name w:val="普通文字"/>
    <w:basedOn w:val="923"/>
    <w:next w:val="923"/>
    <w:link w:val="923"/>
    <w:uiPriority w:val="99"/>
    <w:rPr>
      <w:rFonts w:ascii="宋体" w:hAnsi="Times New Roman" w:eastAsia="宋体" w:cs="Times New Roman"/>
      <w:sz w:val="24"/>
      <w:szCs w:val="20"/>
      <w:u w:val="none"/>
    </w:rPr>
  </w:style>
  <w:style w:type="paragraph" w:styleId="1038">
    <w:name w:val="目录 111"/>
    <w:basedOn w:val="923"/>
    <w:next w:val="923"/>
    <w:link w:val="923"/>
    <w:uiPriority w:val="39"/>
    <w:unhideWhenUsed/>
    <w:qFormat/>
    <w:pPr>
      <w:jc w:val="left"/>
      <w:spacing w:after="100" w:line="259" w:lineRule="auto"/>
      <w:widowControl/>
    </w:pPr>
    <w:rPr>
      <w:rFonts w:ascii="Calibri" w:hAnsi="Calibri" w:eastAsia="宋体"/>
      <w:sz w:val="22"/>
      <w:szCs w:val="22"/>
    </w:rPr>
  </w:style>
  <w:style w:type="character" w:styleId="1039">
    <w:name w:val="题注 字符"/>
    <w:next w:val="1039"/>
    <w:link w:val="1040"/>
    <w:semiHidden/>
    <w:rPr>
      <w:b/>
      <w:bCs/>
      <w:color w:val="4f81bd"/>
      <w:sz w:val="18"/>
      <w:szCs w:val="18"/>
    </w:rPr>
  </w:style>
  <w:style w:type="paragraph" w:styleId="1040">
    <w:name w:val="题注"/>
    <w:basedOn w:val="923"/>
    <w:next w:val="923"/>
    <w:link w:val="1039"/>
    <w:semiHidden/>
    <w:unhideWhenUsed/>
    <w:qFormat/>
    <w:pPr>
      <w:spacing w:line="276" w:lineRule="auto"/>
    </w:pPr>
    <w:rPr>
      <w:rFonts w:ascii="Calibri" w:hAnsi="Calibri"/>
      <w:b/>
      <w:bCs/>
      <w:color w:val="4f81bd"/>
      <w:sz w:val="18"/>
      <w:szCs w:val="18"/>
    </w:rPr>
  </w:style>
  <w:style w:type="character" w:styleId="1041">
    <w:name w:val="my正文 Char"/>
    <w:next w:val="1041"/>
    <w:link w:val="1042"/>
    <w:rPr>
      <w:sz w:val="24"/>
      <w:szCs w:val="24"/>
    </w:rPr>
  </w:style>
  <w:style w:type="paragraph" w:styleId="1042">
    <w:name w:val="my正文"/>
    <w:basedOn w:val="923"/>
    <w:next w:val="1042"/>
    <w:link w:val="1041"/>
    <w:pPr>
      <w:ind w:firstLine="480"/>
      <w:spacing w:line="360" w:lineRule="auto"/>
    </w:pPr>
    <w:rPr>
      <w:rFonts w:ascii="Calibri" w:hAnsi="Calibri"/>
      <w:sz w:val="24"/>
      <w:szCs w:val="24"/>
    </w:rPr>
  </w:style>
  <w:style w:type="character" w:styleId="1043" w:default="1">
    <w:name w:val="Default Paragraph Font"/>
    <w:uiPriority w:val="1"/>
    <w:semiHidden/>
    <w:unhideWhenUsed/>
  </w:style>
  <w:style w:type="numbering" w:styleId="1044" w:default="1">
    <w:name w:val="No List"/>
    <w:uiPriority w:val="99"/>
    <w:semiHidden/>
    <w:unhideWhenUsed/>
  </w:style>
  <w:style w:type="table" w:styleId="10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孙呈铭</cp:lastModifiedBy>
  <cp:revision>586</cp:revision>
  <dcterms:created xsi:type="dcterms:W3CDTF">2023-03-16T02:16:00Z</dcterms:created>
  <dcterms:modified xsi:type="dcterms:W3CDTF">2024-08-12T02:48:13Z</dcterms:modified>
  <cp:version>1048576</cp:version>
</cp:coreProperties>
</file>