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rPr>
          <w:rFonts w:eastAsia="黑体"/>
          <w:b/>
          <w:bCs/>
          <w:sz w:val="84"/>
        </w:rPr>
      </w:pPr>
      <w:r>
        <w:rPr>
          <w:rFonts w:eastAsia="黑体"/>
          <w:b/>
          <w:bCs/>
          <w:sz w:val="84"/>
        </w:rPr>
      </w:r>
      <w:r/>
    </w:p>
    <w:p>
      <w:pPr>
        <w:pStyle w:val="936"/>
        <w:ind w:firstLine="0"/>
        <w:jc w:val="center"/>
        <w:rPr>
          <w:rFonts w:eastAsia="黑体"/>
          <w:b/>
          <w:bCs/>
          <w:sz w:val="84"/>
        </w:rPr>
      </w:pPr>
      <w:r>
        <w:rPr>
          <w:rFonts w:hint="eastAsia" w:eastAsia="黑体"/>
          <w:b/>
          <w:bCs/>
          <w:sz w:val="84"/>
        </w:rPr>
        <w:t xml:space="preserve">招　标　文　件</w:t>
      </w:r>
      <w:r/>
    </w:p>
    <w:p>
      <w:pPr>
        <w:ind w:firstLine="1494"/>
        <w:rPr>
          <w:b/>
          <w:sz w:val="30"/>
          <w:szCs w:val="30"/>
          <w:u w:val="single"/>
        </w:rPr>
      </w:pPr>
      <w:r>
        <w:rPr>
          <w:rFonts w:hint="eastAsia"/>
          <w:b/>
          <w:sz w:val="30"/>
          <w:szCs w:val="30"/>
        </w:rPr>
        <w:t xml:space="preserve">项目名称：</w:t>
      </w:r>
      <w:r>
        <w:rPr>
          <w:rFonts w:hint="eastAsia"/>
          <w:b/>
          <w:sz w:val="30"/>
          <w:szCs w:val="30"/>
        </w:rPr>
        <w:t xml:space="preserve">“我的江宁”</w:t>
      </w:r>
      <w:r>
        <w:rPr>
          <w:rFonts w:hint="eastAsia"/>
          <w:b/>
          <w:sz w:val="30"/>
          <w:szCs w:val="30"/>
        </w:rPr>
        <w:t xml:space="preserve">APP</w:t>
      </w:r>
      <w:r>
        <w:rPr>
          <w:rFonts w:hint="eastAsia"/>
          <w:b/>
          <w:sz w:val="30"/>
          <w:szCs w:val="30"/>
        </w:rPr>
        <w:t xml:space="preserve">运维服务项目</w:t>
      </w:r>
      <w:r/>
    </w:p>
    <w:p>
      <w:pPr>
        <w:ind w:firstLine="1506"/>
        <w:rPr>
          <w:b/>
          <w:color w:val="ff0000"/>
          <w:sz w:val="30"/>
          <w:szCs w:val="30"/>
        </w:rPr>
      </w:pPr>
      <w:r>
        <w:rPr>
          <w:rFonts w:hint="eastAsia"/>
          <w:b/>
          <w:sz w:val="30"/>
          <w:szCs w:val="30"/>
        </w:rPr>
        <w:t xml:space="preserve">项目编号：</w:t>
      </w:r>
      <w:r>
        <w:rPr>
          <w:b/>
          <w:color w:val="ff0000"/>
          <w:sz w:val="30"/>
          <w:szCs w:val="30"/>
        </w:rPr>
        <w:t xml:space="preserve"> </w:t>
      </w:r>
      <w:r>
        <w:rPr>
          <w:rFonts w:hint="eastAsia"/>
          <w:b/>
          <w:sz w:val="30"/>
          <w:szCs w:val="30"/>
        </w:rPr>
        <w:t xml:space="preserve">JSZC-320115-JZCG-G2024-0191</w:t>
      </w:r>
      <w:r/>
    </w:p>
    <w:p>
      <w:pPr>
        <w:jc w:val="center"/>
        <w:rPr>
          <w:b/>
          <w:sz w:val="30"/>
          <w:szCs w:val="30"/>
        </w:rPr>
      </w:pPr>
      <w:r>
        <w:rPr>
          <w:rFonts w:hint="eastAsia"/>
          <w:b/>
          <w:sz w:val="30"/>
          <w:szCs w:val="30"/>
        </w:rPr>
        <w:t xml:space="preserve">（服务类项目，非专门面向中小企业）</w:t>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jc w:val="center"/>
        <w:rPr>
          <w:b/>
          <w:bCs/>
          <w:sz w:val="32"/>
        </w:rPr>
      </w:pPr>
      <w:r>
        <w:rPr>
          <w:rFonts w:hint="eastAsia"/>
          <w:b/>
          <w:bCs/>
          <w:sz w:val="32"/>
        </w:rPr>
        <w:t xml:space="preserve">南京市公共资源交易中心江宁分中心</w:t>
      </w:r>
      <w:r/>
    </w:p>
    <w:p>
      <w:pPr>
        <w:pStyle w:val="936"/>
        <w:ind w:firstLine="0"/>
        <w:jc w:val="center"/>
        <w:rPr>
          <w:rFonts w:ascii="Times New Roman" w:hAnsi="Times New Roman"/>
          <w:b/>
          <w:bCs/>
          <w:sz w:val="32"/>
        </w:rPr>
      </w:pPr>
      <w:r>
        <w:rPr>
          <w:rFonts w:hint="eastAsia"/>
          <w:b/>
          <w:bCs/>
          <w:sz w:val="32"/>
          <w:u w:val="single"/>
        </w:rPr>
        <w:t xml:space="preserve">2024 </w:t>
      </w:r>
      <w:r>
        <w:rPr>
          <w:rFonts w:hint="eastAsia"/>
          <w:b/>
          <w:bCs/>
          <w:sz w:val="32"/>
        </w:rPr>
        <w:t xml:space="preserve">年</w:t>
      </w:r>
      <w:r>
        <w:rPr>
          <w:rFonts w:hint="eastAsia"/>
          <w:b/>
          <w:bCs/>
          <w:sz w:val="32"/>
          <w:u w:val="single"/>
        </w:rPr>
        <w:t xml:space="preserve"> 1</w:t>
      </w:r>
      <w:r>
        <w:rPr>
          <w:rFonts w:hint="eastAsia"/>
          <w:b/>
          <w:bCs/>
          <w:sz w:val="32"/>
          <w:u w:val="single"/>
        </w:rPr>
        <w:t xml:space="preserve">2</w:t>
      </w:r>
      <w:r>
        <w:rPr>
          <w:rFonts w:hint="eastAsia" w:ascii="Times New Roman" w:hAnsi="Times New Roman"/>
          <w:b/>
          <w:bCs/>
          <w:sz w:val="32"/>
        </w:rPr>
        <w:t xml:space="preserve">月</w:t>
      </w:r>
      <w:r/>
    </w:p>
    <w:p>
      <w:pPr>
        <w:pStyle w:val="936"/>
        <w:ind w:firstLine="0"/>
        <w:rPr>
          <w:u w:val="single"/>
        </w:rPr>
      </w:pPr>
      <w:r>
        <w:rPr>
          <w:u w:val="single"/>
        </w:rPr>
      </w:r>
      <w:r/>
    </w:p>
    <w:p>
      <w:pPr>
        <w:pStyle w:val="936"/>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tabs>
          <w:tab w:val="left" w:pos="900" w:leader="none"/>
        </w:tabs>
        <w:rPr>
          <w:rFonts w:ascii="黑体" w:eastAsia="黑体"/>
          <w:bCs/>
          <w:sz w:val="44"/>
          <w:szCs w:val="28"/>
        </w:rPr>
      </w:pPr>
      <w:r>
        <w:rPr>
          <w:rFonts w:hint="eastAsia" w:ascii="黑体" w:eastAsia="黑体"/>
          <w:bCs/>
          <w:sz w:val="44"/>
          <w:szCs w:val="28"/>
        </w:rPr>
        <w:t xml:space="preserve">第一章  </w:t>
      </w:r>
      <w:bookmarkEnd w:id="0"/>
      <w:r>
        <w:rPr>
          <w:rFonts w:hint="eastAsia" w:ascii="黑体" w:eastAsia="黑体"/>
          <w:bCs/>
          <w:sz w:val="44"/>
          <w:szCs w:val="28"/>
        </w:rPr>
        <w:t xml:space="preserve">投标邀请</w:t>
      </w:r>
      <w:r/>
    </w:p>
    <w:p>
      <w:pPr>
        <w:ind w:firstLine="480"/>
        <w:spacing w:line="264" w:lineRule="auto"/>
        <w:rPr>
          <w:rFonts w:ascii="宋体" w:hAnsi="宋体"/>
          <w:sz w:val="24"/>
          <w:szCs w:val="24"/>
        </w:rPr>
      </w:pPr>
      <w:r>
        <w:rPr>
          <w:rFonts w:hint="eastAsia" w:ascii="宋体" w:hAnsi="宋体"/>
          <w:sz w:val="24"/>
          <w:szCs w:val="24"/>
        </w:rPr>
        <w:t xml:space="preserve">受南京市江宁区城市数字治理中心（采购单位）的委托，南京市公共资源交易中心江宁分中心（以下简称“交易中心”）就</w:t>
      </w:r>
      <w:r>
        <w:rPr>
          <w:rFonts w:hint="eastAsia" w:ascii="宋体" w:hAnsi="宋体"/>
          <w:sz w:val="24"/>
          <w:szCs w:val="24"/>
        </w:rPr>
        <w:t xml:space="preserve">“我的江宁”APP运维服务项目</w:t>
      </w:r>
      <w:r>
        <w:rPr>
          <w:rFonts w:hint="eastAsia" w:ascii="宋体" w:hAnsi="宋体"/>
          <w:sz w:val="24"/>
          <w:szCs w:val="24"/>
        </w:rPr>
        <w:t xml:space="preserve">（项目名称）进行公开招标采购，欢迎符合条件的供应商投标。</w:t>
      </w:r>
      <w:r/>
    </w:p>
    <w:p>
      <w:pPr>
        <w:pStyle w:val="890"/>
        <w:ind w:firstLine="498"/>
        <w:spacing w:line="264" w:lineRule="auto"/>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spacing w:line="264" w:lineRule="auto"/>
        <w:rPr>
          <w:rFonts w:ascii="宋体" w:hAnsi="宋体"/>
          <w:sz w:val="24"/>
          <w:szCs w:val="24"/>
        </w:rPr>
      </w:pPr>
      <w:r>
        <w:rPr>
          <w:rFonts w:hint="eastAsia" w:ascii="宋体" w:hAnsi="宋体"/>
          <w:sz w:val="24"/>
          <w:szCs w:val="24"/>
        </w:rPr>
        <w:t xml:space="preserve">1.项目编号：“我的江宁”APP运维服务项目</w:t>
      </w:r>
      <w:r/>
    </w:p>
    <w:p>
      <w:pPr>
        <w:ind w:firstLine="480"/>
        <w:spacing w:line="264" w:lineRule="auto"/>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JSZC-320115-JZCG-G2024-0191</w:t>
      </w:r>
      <w:r/>
    </w:p>
    <w:p>
      <w:pPr>
        <w:ind w:firstLine="480"/>
        <w:spacing w:line="264" w:lineRule="auto"/>
        <w:rPr>
          <w:rFonts w:ascii="宋体" w:hAnsi="宋体"/>
          <w:sz w:val="24"/>
          <w:szCs w:val="24"/>
        </w:rPr>
      </w:pPr>
      <w:r>
        <w:rPr>
          <w:rFonts w:hint="eastAsia" w:ascii="宋体" w:hAnsi="宋体"/>
          <w:sz w:val="24"/>
          <w:szCs w:val="24"/>
        </w:rPr>
        <w:t xml:space="preserve">3.预算金额：256.5 万元</w:t>
      </w:r>
      <w:r/>
    </w:p>
    <w:p>
      <w:pPr>
        <w:ind w:firstLine="480"/>
        <w:spacing w:line="264" w:lineRule="auto"/>
        <w:rPr>
          <w:rFonts w:ascii="宋体" w:hAnsi="宋体"/>
          <w:sz w:val="24"/>
          <w:szCs w:val="24"/>
        </w:rPr>
      </w:pPr>
      <w:r>
        <w:rPr>
          <w:rFonts w:hint="eastAsia" w:ascii="宋体" w:hAnsi="宋体"/>
          <w:sz w:val="24"/>
          <w:szCs w:val="24"/>
        </w:rPr>
        <w:t xml:space="preserve">4.本项目最高限价</w:t>
      </w:r>
      <w:r>
        <w:rPr>
          <w:rFonts w:hint="eastAsia" w:ascii="宋体" w:hAnsi="宋体" w:cs="宋体"/>
          <w:color w:val="000000"/>
          <w:sz w:val="24"/>
        </w:rPr>
        <w:t xml:space="preserve">：256.5 万元</w:t>
      </w:r>
      <w:r>
        <w:rPr>
          <w:rFonts w:hint="eastAsia" w:ascii="宋体" w:hAnsi="宋体"/>
          <w:sz w:val="24"/>
          <w:szCs w:val="24"/>
        </w:rPr>
        <w:t xml:space="preserve">。</w:t>
      </w:r>
      <w:r/>
    </w:p>
    <w:p>
      <w:pPr>
        <w:ind w:firstLine="480"/>
        <w:spacing w:line="264" w:lineRule="auto"/>
        <w:rPr>
          <w:rFonts w:ascii="宋体" w:hAnsi="宋体"/>
          <w:sz w:val="24"/>
          <w:szCs w:val="24"/>
        </w:rPr>
      </w:pPr>
      <w:r>
        <w:rPr>
          <w:rFonts w:hint="eastAsia" w:ascii="宋体" w:hAnsi="宋体"/>
          <w:sz w:val="24"/>
          <w:szCs w:val="24"/>
        </w:rPr>
        <w:t xml:space="preserve">5.采购需求（简介）：“我的江宁”APP智慧城市门户定位于建立了一个以移动互联网客户端为基础，集承载、展现、运营管理为一体的基础平台，以惠民、便民服务为导向，逐步整合江宁区分散在各政府部门、公共服务单位中的相关资源、数据、服务，最后集中到城市智能门户展现。自2017年9月正式建设运行以来，“我的江宁”APP建设医疗、教育、文旅、民政、交通、政务、企业，7大板块。目前，“我的江宁”APP运维服务合同到期，为保障“我的江宁”APP始终走在区级智慧民生服务平台前列，现规划采购专业运维服务及优化升级部分功能。（详</w:t>
      </w:r>
      <w:r>
        <w:rPr>
          <w:rFonts w:hint="eastAsia" w:ascii="宋体" w:hAnsi="宋体" w:cs="宋体"/>
          <w:sz w:val="24"/>
          <w:szCs w:val="24"/>
        </w:rPr>
        <w:t xml:space="preserve">细内容见本招标文件第四章） </w:t>
      </w:r>
      <w:r/>
    </w:p>
    <w:p>
      <w:pPr>
        <w:ind w:firstLine="480"/>
        <w:spacing w:line="264" w:lineRule="auto"/>
        <w:rPr>
          <w:rFonts w:ascii="宋体" w:hAnsi="宋体"/>
          <w:sz w:val="24"/>
          <w:szCs w:val="24"/>
        </w:rPr>
      </w:pPr>
      <w:r>
        <w:rPr>
          <w:rFonts w:hint="eastAsia" w:ascii="宋体" w:hAnsi="宋体"/>
          <w:sz w:val="24"/>
          <w:szCs w:val="24"/>
        </w:rPr>
        <w:t xml:space="preserve">6.合同履行期限：本次服务自合同签订之日起</w:t>
      </w:r>
      <w:r>
        <w:rPr>
          <w:rFonts w:hint="eastAsia" w:ascii="宋体" w:hAnsi="宋体"/>
          <w:sz w:val="24"/>
          <w:szCs w:val="24"/>
        </w:rPr>
        <w:t xml:space="preserve">运维期</w:t>
      </w:r>
      <w:r>
        <w:rPr>
          <w:rFonts w:hint="eastAsia" w:ascii="宋体" w:hAnsi="宋体"/>
          <w:sz w:val="24"/>
          <w:szCs w:val="24"/>
        </w:rPr>
        <w:t xml:space="preserve">为期三年。预算金额为三年服务总预算。</w:t>
      </w:r>
      <w:r/>
    </w:p>
    <w:p>
      <w:pPr>
        <w:ind w:firstLine="480"/>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cs="宋体"/>
          <w:sz w:val="24"/>
          <w:szCs w:val="24"/>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264" w:lineRule="auto"/>
      </w:pPr>
      <w:r/>
      <w:r/>
    </w:p>
    <w:p>
      <w:pPr>
        <w:pStyle w:val="890"/>
        <w:ind w:firstLine="498"/>
        <w:spacing w:line="264" w:lineRule="auto"/>
      </w:pPr>
      <w:r/>
      <w:bookmarkStart w:id="12" w:name="_Toc35393622"/>
      <w:r/>
      <w:bookmarkStart w:id="13" w:name="_Toc28359003"/>
      <w:r/>
      <w:bookmarkStart w:id="14" w:name="_Toc28359080"/>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spacing w:line="264" w:lineRule="auto"/>
        <w:rPr>
          <w:rFonts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ind w:firstLine="480"/>
        <w:spacing w:line="264" w:lineRule="auto"/>
        <w:rPr>
          <w:rFonts w:ascii="宋体" w:hAnsi="宋体"/>
          <w:sz w:val="24"/>
          <w:szCs w:val="24"/>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90"/>
        <w:ind w:firstLine="498"/>
        <w:spacing w:line="264" w:lineRule="auto"/>
      </w:pPr>
      <w:r>
        <w:rPr>
          <w:rFonts w:hint="eastAsia"/>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 免费下载。</w:t>
      </w:r>
      <w:r/>
    </w:p>
    <w:p>
      <w:pPr>
        <w:pStyle w:val="890"/>
        <w:ind w:firstLine="498"/>
        <w:spacing w:line="264"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rPr>
          <w:rFonts w:hint="eastAsia" w:ascii="宋体" w:hAnsi="宋体" w:cs="宋体"/>
          <w:sz w:val="24"/>
          <w:szCs w:val="24"/>
        </w:rPr>
        <w:t xml:space="preserve">1.提交投标文件截止时间、开标时</w:t>
      </w:r>
      <w:r>
        <w:rPr>
          <w:rFonts w:hint="eastAsia" w:ascii="宋体" w:hAnsi="宋体" w:cs="宋体"/>
          <w:sz w:val="24"/>
          <w:szCs w:val="24"/>
        </w:rPr>
        <w:t xml:space="preserve">间：</w:t>
      </w:r>
      <w:r>
        <w:rPr>
          <w:bCs/>
          <w:sz w:val="24"/>
          <w:szCs w:val="24"/>
          <w:u w:val="single"/>
        </w:rPr>
        <w:t xml:space="preserve">202</w:t>
      </w:r>
      <w:r>
        <w:rPr>
          <w:rFonts w:hint="eastAsia"/>
          <w:bCs/>
          <w:sz w:val="24"/>
          <w:szCs w:val="24"/>
          <w:u w:val="single"/>
        </w:rPr>
        <w:t xml:space="preserve">5</w:t>
      </w:r>
      <w:r>
        <w:rPr>
          <w:rFonts w:hint="eastAsia"/>
          <w:bCs/>
          <w:sz w:val="24"/>
          <w:szCs w:val="24"/>
          <w:u w:val="single"/>
        </w:rPr>
        <w:t xml:space="preserve">年</w:t>
      </w:r>
      <w:r>
        <w:rPr>
          <w:bCs/>
          <w:sz w:val="24"/>
          <w:szCs w:val="24"/>
          <w:u w:val="single"/>
        </w:rPr>
        <w:t xml:space="preserve">01</w:t>
      </w:r>
      <w:r>
        <w:rPr>
          <w:rFonts w:hint="eastAsia"/>
          <w:bCs/>
          <w:sz w:val="24"/>
          <w:szCs w:val="24"/>
          <w:u w:val="single"/>
        </w:rPr>
        <w:t xml:space="preserve">月</w:t>
      </w:r>
      <w:r>
        <w:rPr>
          <w:rFonts w:hint="eastAsia"/>
          <w:bCs/>
          <w:sz w:val="24"/>
          <w:szCs w:val="24"/>
          <w:u w:val="single"/>
        </w:rPr>
        <w:t xml:space="preserve">03</w:t>
      </w:r>
      <w:r>
        <w:rPr>
          <w:rFonts w:hint="eastAsia"/>
          <w:bCs/>
          <w:sz w:val="24"/>
          <w:szCs w:val="24"/>
          <w:u w:val="single"/>
        </w:rPr>
        <w:t xml:space="preserve">日</w:t>
      </w:r>
      <w:r>
        <w:rPr>
          <w:bCs/>
          <w:sz w:val="24"/>
          <w:szCs w:val="24"/>
          <w:u w:val="single"/>
        </w:rPr>
        <w:t xml:space="preserve">14</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ascii="宋体" w:hAnsi="宋体"/>
          <w:bCs/>
          <w:sz w:val="24"/>
          <w:szCs w:val="24"/>
        </w:rPr>
        <w:t xml:space="preserve">（北京时间</w:t>
      </w:r>
      <w:r>
        <w:rPr>
          <w:rFonts w:hint="eastAsia" w:ascii="宋体" w:hAnsi="宋体"/>
          <w:bCs/>
          <w:sz w:val="24"/>
          <w:szCs w:val="24"/>
        </w:rPr>
        <w:t xml:space="preserve">）。</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90"/>
        <w:ind w:firstLine="498"/>
        <w:spacing w:line="264" w:lineRule="auto"/>
      </w:pPr>
      <w:r/>
      <w:bookmarkStart w:id="27" w:name="_Toc38985267"/>
      <w:r/>
      <w:bookmarkStart w:id="28" w:name="_Toc35393794"/>
      <w:r/>
      <w:bookmarkStart w:id="29" w:name="_Toc28359084"/>
      <w:r/>
      <w:bookmarkStart w:id="30" w:name="_Toc35393625"/>
      <w:r/>
      <w:bookmarkStart w:id="31" w:name="_Toc28359007"/>
      <w:r>
        <w:rPr>
          <w:rFonts w:hint="eastAsia"/>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890"/>
        <w:ind w:firstLine="498"/>
        <w:spacing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ascii="宋体" w:hAnsi="宋体"/>
          <w:bCs/>
          <w:sz w:val="24"/>
          <w:szCs w:val="24"/>
        </w:rPr>
      </w:pPr>
      <w:r/>
      <w:bookmarkStart w:id="35" w:name="_Toc35393627"/>
      <w:r/>
      <w:bookmarkStart w:id="36" w:name="_Toc38985269"/>
      <w:r/>
      <w:bookmarkStart w:id="37" w:name="_Toc35393796"/>
      <w:r/>
      <w:bookmarkStart w:id="38" w:name="_Toc28359085"/>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2.现场勘察及答疑：</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pStyle w:val="688"/>
        <w:rPr>
          <w:rFonts w:ascii="宋体" w:hAnsi="宋体" w:eastAsia="宋体" w:cs="宋体"/>
          <w:sz w:val="24"/>
          <w:szCs w:val="24"/>
        </w:rPr>
      </w:pPr>
      <w:r>
        <w:rPr>
          <w:rFonts w:hint="eastAsia" w:ascii="宋体" w:hAnsi="宋体" w:eastAsia="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pStyle w:val="688"/>
      </w:pPr>
      <w:r>
        <w:rPr>
          <w:rFonts w:hint="eastAsia" w:ascii="宋体" w:hAnsi="宋体" w:eastAsia="宋体" w:cs="宋体"/>
          <w:sz w:val="24"/>
          <w:szCs w:val="24"/>
        </w:rPr>
        <w:t xml:space="preserve">4.有关本次招标的事项若存在变动或修改，请及时关注“江苏政府采购网”（www.ccgp-jiangsu.gov.cn）更正公告。</w:t>
      </w:r>
      <w:r/>
    </w:p>
    <w:p>
      <w:pPr>
        <w:pStyle w:val="890"/>
        <w:ind w:firstLine="498"/>
        <w:spacing w:line="220" w:lineRule="exact"/>
      </w:pPr>
      <w:r>
        <w:rPr>
          <w:rFonts w:hint="eastAsia"/>
        </w:rPr>
        <w:t xml:space="preserve">七、本次招标联系方式</w:t>
      </w:r>
      <w:bookmarkEnd w:id="35"/>
      <w:r/>
      <w:bookmarkEnd w:id="36"/>
      <w:r/>
      <w:bookmarkEnd w:id="37"/>
      <w:r/>
      <w:bookmarkEnd w:id="38"/>
      <w:r/>
      <w:bookmarkEnd w:id="39"/>
      <w:r/>
      <w:r/>
    </w:p>
    <w:p>
      <w:pPr>
        <w:ind w:firstLine="482"/>
        <w:spacing w:line="220" w:lineRule="exact"/>
        <w:rPr>
          <w:rFonts w:ascii="宋体" w:hAnsi="宋体"/>
          <w:sz w:val="24"/>
          <w:szCs w:val="24"/>
        </w:rPr>
      </w:pPr>
      <w:r>
        <w:rPr>
          <w:rFonts w:hint="eastAsia" w:ascii="宋体" w:hAnsi="宋体"/>
          <w:sz w:val="24"/>
          <w:szCs w:val="24"/>
        </w:rPr>
        <w:t xml:space="preserve">1.采购人</w:t>
      </w:r>
      <w:r/>
    </w:p>
    <w:p>
      <w:pPr>
        <w:ind w:firstLine="482"/>
        <w:rPr>
          <w:rFonts w:ascii="宋体" w:hAnsi="宋体"/>
          <w:sz w:val="24"/>
          <w:szCs w:val="24"/>
        </w:rPr>
      </w:pPr>
      <w:r>
        <w:rPr>
          <w:rFonts w:hint="eastAsia" w:ascii="宋体" w:hAnsi="宋体"/>
          <w:sz w:val="24"/>
          <w:szCs w:val="24"/>
        </w:rPr>
        <w:t xml:space="preserve">名  称：南京市江宁区城市数字治理中心</w:t>
      </w:r>
      <w:r/>
    </w:p>
    <w:p>
      <w:pPr>
        <w:ind w:firstLine="480"/>
        <w:spacing w:line="264"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南京市江宁区秣周东路10号    </w:t>
      </w:r>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孙建树  </w:t>
      </w:r>
      <w:r/>
    </w:p>
    <w:p>
      <w:pPr>
        <w:ind w:firstLine="480"/>
        <w:rPr>
          <w:rFonts w:ascii="宋体" w:hAnsi="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025-86139002</w:t>
      </w:r>
      <w:r>
        <w:rPr>
          <w:rFonts w:hint="eastAsia" w:ascii="宋体" w:hAnsi="宋体"/>
          <w:sz w:val="24"/>
          <w:szCs w:val="24"/>
        </w:rPr>
        <w:t xml:space="preserve">　　　　　　　 </w:t>
      </w:r>
      <w:bookmarkStart w:id="40" w:name="_Toc28359086"/>
      <w:r/>
      <w:bookmarkStart w:id="41" w:name="_Toc28359009"/>
      <w:r/>
      <w:r/>
    </w:p>
    <w:p>
      <w:pPr>
        <w:ind w:firstLine="482"/>
        <w:rPr>
          <w:rFonts w:ascii="宋体" w:hAnsi="宋体"/>
          <w:sz w:val="24"/>
          <w:szCs w:val="24"/>
        </w:rPr>
      </w:pPr>
      <w:r>
        <w:rPr>
          <w:rFonts w:hint="eastAsia" w:ascii="宋体" w:hAnsi="宋体"/>
          <w:sz w:val="24"/>
          <w:szCs w:val="24"/>
        </w:rPr>
        <w:t xml:space="preserve">2.交易中心</w:t>
      </w:r>
      <w:r/>
    </w:p>
    <w:p>
      <w:pPr>
        <w:ind w:firstLine="482"/>
        <w:rPr>
          <w:rFonts w:ascii="宋体" w:hAnsi="宋体"/>
          <w:sz w:val="24"/>
          <w:szCs w:val="24"/>
        </w:rPr>
      </w:pPr>
      <w:r>
        <w:rPr>
          <w:rFonts w:hint="eastAsia" w:ascii="宋体" w:hAnsi="宋体"/>
          <w:sz w:val="24"/>
          <w:szCs w:val="24"/>
        </w:rPr>
        <w:t xml:space="preserve">名  称：南京市公共资源交易中心</w:t>
      </w:r>
      <w:bookmarkEnd w:id="40"/>
      <w:r/>
      <w:bookmarkEnd w:id="41"/>
      <w:r>
        <w:rPr>
          <w:rFonts w:hint="eastAsia" w:ascii="宋体" w:hAnsi="宋体"/>
          <w:sz w:val="24"/>
          <w:szCs w:val="24"/>
        </w:rPr>
        <w:t xml:space="preserve">江宁分中心</w:t>
      </w:r>
      <w:r/>
    </w:p>
    <w:p>
      <w:pPr>
        <w:pStyle w:val="694"/>
        <w:ind w:firstLine="480"/>
        <w:rPr>
          <w:rFonts w:ascii="宋体" w:hAnsi="宋体"/>
          <w:sz w:val="24"/>
          <w:szCs w:val="24"/>
        </w:rPr>
      </w:pPr>
      <w:r/>
      <w:bookmarkStart w:id="42" w:name="_Toc28359087"/>
      <w:r/>
      <w:bookmarkStart w:id="43" w:name="_Toc28359010"/>
      <w:r>
        <w:rPr>
          <w:rFonts w:hint="eastAsia" w:ascii="宋体" w:hAnsi="宋体"/>
          <w:sz w:val="24"/>
          <w:szCs w:val="24"/>
        </w:rPr>
        <w:t xml:space="preserve">地　址：</w:t>
      </w:r>
      <w:r>
        <w:rPr>
          <w:rFonts w:hint="eastAsia" w:ascii="宋体" w:hAnsi="宋体" w:cs="宋体"/>
          <w:sz w:val="24"/>
          <w:szCs w:val="24"/>
          <w:u w:val="single"/>
          <w:lang w:val="zh-CN"/>
        </w:rPr>
        <w:t xml:space="preserve">　南京市江宁区杨家圩路2号市民中心A区3楼 </w:t>
      </w:r>
      <w:r>
        <w:rPr>
          <w:rFonts w:hint="eastAsia" w:ascii="宋体" w:hAnsi="宋体" w:cs="宋体"/>
          <w:sz w:val="24"/>
          <w:szCs w:val="24"/>
          <w:lang w:val="zh-CN"/>
        </w:rPr>
        <w:t xml:space="preserve">　</w:t>
      </w:r>
      <w:r>
        <w:rPr>
          <w:rFonts w:hint="eastAsia" w:ascii="宋体" w:hAnsi="宋体"/>
          <w:sz w:val="24"/>
          <w:szCs w:val="24"/>
        </w:rPr>
        <w:t xml:space="preserve">　　　　　　　　</w:t>
      </w:r>
      <w:r/>
    </w:p>
    <w:p>
      <w:pPr>
        <w:ind w:firstLine="480"/>
        <w:jc w:val="left"/>
        <w:spacing w:line="240" w:lineRule="atLeast"/>
        <w:widowControl/>
        <w:rPr>
          <w:rFonts w:ascii="宋体" w:hAnsi="宋体"/>
          <w:sz w:val="24"/>
          <w:szCs w:val="24"/>
        </w:rPr>
      </w:pPr>
      <w:r>
        <w:rPr>
          <w:rFonts w:hint="eastAsia" w:ascii="宋体" w:hAnsi="宋体" w:cs="宋体"/>
          <w:sz w:val="24"/>
          <w:szCs w:val="24"/>
        </w:rPr>
        <w:t xml:space="preserve">联系人：</w:t>
      </w:r>
      <w:r>
        <w:rPr>
          <w:rFonts w:hint="eastAsia" w:ascii="宋体" w:hAnsi="宋体" w:cs="宋体"/>
          <w:sz w:val="24"/>
          <w:szCs w:val="24"/>
          <w:u w:val="single"/>
          <w:lang w:val="zh-CN"/>
        </w:rPr>
        <w:t xml:space="preserve">　高嘉佳</w:t>
      </w:r>
      <w:r/>
    </w:p>
    <w:p>
      <w:pPr>
        <w:ind w:firstLine="482"/>
        <w:rPr>
          <w:rFonts w:ascii="宋体" w:hAnsi="宋体" w:cs="宋体"/>
          <w:sz w:val="24"/>
          <w:szCs w:val="24"/>
        </w:rPr>
      </w:pPr>
      <w:r>
        <w:rPr>
          <w:rFonts w:hint="eastAsia" w:ascii="宋体" w:hAnsi="宋体"/>
          <w:sz w:val="24"/>
          <w:szCs w:val="24"/>
        </w:rPr>
        <w:t xml:space="preserve">联系电话：</w:t>
      </w:r>
      <w:r>
        <w:rPr>
          <w:rFonts w:hint="eastAsia" w:ascii="宋体" w:hAnsi="宋体" w:cs="宋体"/>
          <w:sz w:val="24"/>
          <w:szCs w:val="24"/>
          <w:u w:val="single"/>
        </w:rPr>
        <w:t xml:space="preserve">025-69613983</w:t>
      </w:r>
      <w:r>
        <w:rPr>
          <w:rFonts w:hint="eastAsia" w:ascii="宋体" w:hAnsi="宋体" w:cs="宋体"/>
          <w:sz w:val="24"/>
          <w:szCs w:val="24"/>
        </w:rPr>
        <w:t xml:space="preserve">　　　　　　　　　　　</w:t>
      </w:r>
      <w:bookmarkEnd w:id="42"/>
      <w:r/>
      <w:bookmarkEnd w:id="43"/>
      <w:r/>
      <w:r/>
    </w:p>
    <w:p>
      <w:pPr>
        <w:jc w:val="center"/>
        <w:tabs>
          <w:tab w:val="left" w:pos="900" w:leader="none"/>
        </w:tabs>
        <w:rPr>
          <w:rFonts w:ascii="黑体" w:eastAsia="黑体"/>
          <w:bCs/>
          <w:sz w:val="44"/>
        </w:rPr>
      </w:pPr>
      <w:r>
        <w:rPr>
          <w:rFonts w:ascii="宋体" w:hAnsi="宋体"/>
          <w:sz w:val="24"/>
          <w:szCs w:val="24"/>
        </w:rPr>
        <w:br w:type="page" w:clear="all"/>
      </w:r>
      <w:bookmarkStart w:id="44" w:name="_Toc120614211"/>
      <w:r>
        <w:rPr>
          <w:rFonts w:hint="eastAsia" w:ascii="黑体" w:eastAsia="黑体"/>
          <w:bCs/>
          <w:sz w:val="44"/>
          <w:szCs w:val="28"/>
        </w:rPr>
        <w:t xml:space="preserve">第二章  </w:t>
      </w:r>
      <w:bookmarkStart w:id="45" w:name="_Toc120614213"/>
      <w:r/>
      <w:bookmarkStart w:id="46" w:name="_Toc16938518"/>
      <w:r/>
      <w:bookmarkStart w:id="47" w:name="_Toc513029202"/>
      <w:r/>
      <w:bookmarkStart w:id="48" w:name="_Toc20823274"/>
      <w:r/>
      <w:bookmarkEnd w:id="1"/>
      <w:r/>
      <w:bookmarkEnd w:id="2"/>
      <w:r/>
      <w:bookmarkEnd w:id="3"/>
      <w:r/>
      <w:bookmarkEnd w:id="4"/>
      <w:r/>
      <w:bookmarkEnd w:id="5"/>
      <w:r/>
      <w:bookmarkEnd w:id="44"/>
      <w:r>
        <w:rPr>
          <w:rFonts w:hint="eastAsia" w:ascii="黑体" w:eastAsia="黑体"/>
          <w:bCs/>
          <w:sz w:val="44"/>
          <w:szCs w:val="28"/>
        </w:rPr>
        <w:t xml:space="preserve">投标人须知</w:t>
      </w:r>
      <w:bookmarkEnd w:id="45"/>
      <w:r/>
      <w:bookmarkEnd w:id="46"/>
      <w:r/>
      <w:bookmarkEnd w:id="47"/>
      <w:r/>
      <w:bookmarkEnd w:id="48"/>
      <w:r/>
      <w:r/>
    </w:p>
    <w:p>
      <w:pPr>
        <w:ind w:firstLine="465"/>
        <w:keepLines/>
        <w:keepNext/>
        <w:rPr>
          <w:rFonts w:ascii="方正黑体_GBK" w:hAnsi="方正黑体_GBK" w:eastAsia="方正黑体_GBK" w:cs="方正黑体_GBK"/>
          <w:sz w:val="30"/>
          <w:szCs w:val="30"/>
        </w:rPr>
        <w:outlineLvl w:val="2"/>
      </w:pPr>
      <w:r/>
      <w:bookmarkStart w:id="49" w:name="_Toc16938519"/>
      <w:r/>
      <w:bookmarkStart w:id="50" w:name="_Toc20823275"/>
      <w:r/>
      <w:bookmarkStart w:id="51" w:name="_Toc513029203"/>
      <w:r/>
      <w:bookmarkStart w:id="52" w:name="_Toc120614214"/>
      <w:r/>
      <w:bookmarkStart w:id="53" w:name="_Toc20823314"/>
      <w:r/>
      <w:bookmarkStart w:id="54" w:name="_Toc479757207"/>
      <w:r/>
      <w:bookmarkStart w:id="55" w:name="_Toc513029242"/>
      <w:r/>
      <w:bookmarkStart w:id="56" w:name="_Toc16938558"/>
      <w:r/>
      <w:bookmarkStart w:id="57" w:name="_Toc120614221"/>
      <w:r>
        <w:rPr>
          <w:rFonts w:hint="eastAsia" w:ascii="方正黑体_GBK" w:hAnsi="方正黑体_GBK" w:eastAsia="方正黑体_GBK" w:cs="方正黑体_GBK"/>
          <w:sz w:val="30"/>
          <w:szCs w:val="30"/>
        </w:rPr>
        <w:t xml:space="preserve">一、总则</w:t>
      </w:r>
      <w:bookmarkEnd w:id="49"/>
      <w:r/>
      <w:bookmarkEnd w:id="50"/>
      <w:r/>
      <w:bookmarkEnd w:id="51"/>
      <w:r/>
      <w:bookmarkEnd w:id="52"/>
      <w:r/>
      <w:r/>
    </w:p>
    <w:p>
      <w:pPr>
        <w:ind w:firstLine="422"/>
        <w:keepLines/>
        <w:keepNext/>
        <w:rPr>
          <w:rFonts w:ascii="方正楷体_GBK" w:hAnsi="方正楷体_GBK" w:eastAsia="方正楷体_GBK" w:cs="方正楷体_GBK"/>
          <w:b/>
          <w:bCs/>
          <w:sz w:val="28"/>
          <w:szCs w:val="28"/>
        </w:rPr>
        <w:outlineLvl w:val="3"/>
      </w:pPr>
      <w:r/>
      <w:bookmarkStart w:id="58" w:name="_Hlt16619475"/>
      <w:r/>
      <w:bookmarkStart w:id="59" w:name="_Toc458694821"/>
      <w:r/>
      <w:bookmarkStart w:id="60" w:name="_Toc16938520"/>
      <w:r/>
      <w:bookmarkStart w:id="61" w:name="_Toc513029204"/>
      <w:r/>
      <w:bookmarkStart w:id="62" w:name="_Toc20823276"/>
      <w:r/>
      <w:bookmarkEnd w:id="58"/>
      <w:r>
        <w:rPr>
          <w:rFonts w:hint="eastAsia" w:ascii="方正楷体_GBK" w:hAnsi="方正楷体_GBK" w:eastAsia="方正楷体_GBK" w:cs="方正楷体_GBK"/>
          <w:b/>
          <w:bCs/>
          <w:sz w:val="28"/>
          <w:szCs w:val="28"/>
        </w:rPr>
        <w:t xml:space="preserve">1</w:t>
      </w:r>
      <w:bookmarkEnd w:id="59"/>
      <w:r>
        <w:rPr>
          <w:rFonts w:hint="eastAsia" w:ascii="方正楷体_GBK" w:hAnsi="方正楷体_GBK" w:eastAsia="方正楷体_GBK" w:cs="方正楷体_GBK"/>
          <w:b/>
          <w:bCs/>
          <w:sz w:val="28"/>
          <w:szCs w:val="28"/>
        </w:rPr>
        <w:t xml:space="preserve">.招标方式</w:t>
      </w:r>
      <w:bookmarkEnd w:id="60"/>
      <w:r/>
      <w:bookmarkEnd w:id="61"/>
      <w:r/>
      <w:bookmarkEnd w:id="62"/>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ind w:firstLine="422"/>
        <w:keepLines/>
        <w:keepNext/>
        <w:rPr>
          <w:rFonts w:ascii="方正楷体_GBK" w:hAnsi="方正楷体_GBK" w:eastAsia="方正楷体_GBK" w:cs="方正楷体_GBK"/>
          <w:b/>
          <w:bCs/>
          <w:sz w:val="28"/>
          <w:szCs w:val="28"/>
        </w:rPr>
        <w:outlineLvl w:val="3"/>
      </w:pPr>
      <w:r/>
      <w:bookmarkStart w:id="63" w:name="_Toc20823277"/>
      <w:r/>
      <w:bookmarkStart w:id="64" w:name="_Toc513029205"/>
      <w:r/>
      <w:bookmarkStart w:id="65" w:name="_Toc16938521"/>
      <w:r>
        <w:rPr>
          <w:rFonts w:hint="eastAsia" w:ascii="方正楷体_GBK" w:hAnsi="方正楷体_GBK" w:eastAsia="方正楷体_GBK" w:cs="方正楷体_GBK"/>
          <w:b/>
          <w:bCs/>
          <w:sz w:val="28"/>
          <w:szCs w:val="28"/>
        </w:rPr>
        <w:t xml:space="preserve">2.合格的投标人</w:t>
      </w:r>
      <w:bookmarkEnd w:id="63"/>
      <w:r/>
      <w:bookmarkEnd w:id="64"/>
      <w:r/>
      <w:bookmarkEnd w:id="65"/>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ind w:firstLine="422"/>
        <w:keepLines/>
        <w:keepNext/>
        <w:rPr>
          <w:rFonts w:ascii="方正楷体_GBK" w:hAnsi="方正楷体_GBK" w:eastAsia="方正楷体_GBK" w:cs="方正楷体_GBK"/>
          <w:b/>
          <w:bCs/>
          <w:sz w:val="28"/>
          <w:szCs w:val="28"/>
        </w:rPr>
        <w:outlineLvl w:val="3"/>
      </w:pPr>
      <w:r/>
      <w:bookmarkStart w:id="66" w:name="_Toc20823278"/>
      <w:r/>
      <w:bookmarkStart w:id="67" w:name="_Toc16938522"/>
      <w:r/>
      <w:bookmarkStart w:id="68" w:name="_Toc513029206"/>
      <w:r>
        <w:rPr>
          <w:rFonts w:hint="eastAsia" w:ascii="方正楷体_GBK" w:hAnsi="方正楷体_GBK" w:eastAsia="方正楷体_GBK" w:cs="方正楷体_GBK"/>
          <w:b/>
          <w:bCs/>
          <w:sz w:val="28"/>
          <w:szCs w:val="28"/>
        </w:rPr>
        <w:t xml:space="preserve">3.适用法律</w:t>
      </w:r>
      <w:bookmarkEnd w:id="66"/>
      <w:r/>
      <w:bookmarkEnd w:id="67"/>
      <w:r/>
      <w:bookmarkEnd w:id="68"/>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422"/>
        <w:keepLines/>
        <w:keepNext/>
        <w:rPr>
          <w:rFonts w:ascii="方正楷体_GBK" w:hAnsi="方正楷体_GBK" w:eastAsia="方正楷体_GBK" w:cs="方正楷体_GBK"/>
          <w:b/>
          <w:bCs/>
          <w:sz w:val="28"/>
          <w:szCs w:val="28"/>
        </w:rPr>
        <w:outlineLvl w:val="3"/>
      </w:pPr>
      <w:r/>
      <w:bookmarkStart w:id="69" w:name="_Toc20823279"/>
      <w:r/>
      <w:bookmarkStart w:id="70" w:name="_Toc513029207"/>
      <w:r/>
      <w:bookmarkStart w:id="71" w:name="_Toc16938523"/>
      <w:r/>
      <w:bookmarkStart w:id="72" w:name="_Toc462564067"/>
      <w:r>
        <w:rPr>
          <w:rFonts w:hint="eastAsia" w:ascii="方正楷体_GBK" w:hAnsi="方正楷体_GBK" w:eastAsia="方正楷体_GBK" w:cs="方正楷体_GBK"/>
          <w:b/>
          <w:bCs/>
          <w:sz w:val="28"/>
          <w:szCs w:val="28"/>
        </w:rPr>
        <w:t xml:space="preserve">4.投标费用</w:t>
      </w:r>
      <w:bookmarkEnd w:id="69"/>
      <w:r/>
      <w:bookmarkEnd w:id="70"/>
      <w:r/>
      <w:bookmarkEnd w:id="71"/>
      <w:r/>
      <w:bookmarkEnd w:id="72"/>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ind w:firstLine="465"/>
        <w:keepLines/>
        <w:keepNext/>
        <w:rPr>
          <w:rFonts w:ascii="方正黑体_GBK" w:hAnsi="方正黑体_GBK" w:eastAsia="方正黑体_GBK" w:cs="方正黑体_GBK"/>
          <w:sz w:val="30"/>
          <w:szCs w:val="30"/>
        </w:rPr>
        <w:outlineLvl w:val="2"/>
      </w:pPr>
      <w:r/>
      <w:bookmarkStart w:id="73" w:name="_Toc120614215"/>
      <w:r/>
      <w:bookmarkStart w:id="74" w:name="_Toc20823281"/>
      <w:r/>
      <w:bookmarkStart w:id="75" w:name="_Toc513029209"/>
      <w:r/>
      <w:bookmarkStart w:id="76" w:name="_Toc16938525"/>
      <w:r>
        <w:rPr>
          <w:rFonts w:hint="eastAsia" w:ascii="方正黑体_GBK" w:hAnsi="方正黑体_GBK" w:eastAsia="方正黑体_GBK" w:cs="方正黑体_GBK"/>
          <w:sz w:val="30"/>
          <w:szCs w:val="30"/>
        </w:rPr>
        <w:t xml:space="preserve">二、招标文件</w:t>
      </w:r>
      <w:bookmarkEnd w:id="73"/>
      <w:r/>
      <w:bookmarkEnd w:id="74"/>
      <w:r/>
      <w:bookmarkEnd w:id="75"/>
      <w:r/>
      <w:bookmarkEnd w:id="76"/>
      <w:r/>
      <w:r/>
    </w:p>
    <w:p>
      <w:pPr>
        <w:ind w:firstLine="422"/>
        <w:keepLines/>
        <w:keepNext/>
        <w:rPr>
          <w:rFonts w:ascii="方正楷体_GBK" w:hAnsi="方正楷体_GBK" w:eastAsia="方正楷体_GBK" w:cs="方正楷体_GBK"/>
          <w:b/>
          <w:bCs/>
          <w:sz w:val="28"/>
          <w:szCs w:val="28"/>
        </w:rPr>
        <w:outlineLvl w:val="3"/>
      </w:pPr>
      <w:r/>
      <w:bookmarkStart w:id="77" w:name="_Toc16938526"/>
      <w:r/>
      <w:bookmarkStart w:id="78" w:name="_Toc513029210"/>
      <w:r/>
      <w:bookmarkStart w:id="79" w:name="_Toc20823282"/>
      <w:r>
        <w:rPr>
          <w:rFonts w:hint="eastAsia" w:ascii="方正楷体_GBK" w:hAnsi="方正楷体_GBK" w:eastAsia="方正楷体_GBK" w:cs="方正楷体_GBK"/>
          <w:b/>
          <w:bCs/>
          <w:sz w:val="28"/>
          <w:szCs w:val="28"/>
        </w:rPr>
        <w:t xml:space="preserve">6.招标文件构成</w:t>
      </w:r>
      <w:bookmarkEnd w:id="77"/>
      <w:r/>
      <w:bookmarkEnd w:id="78"/>
      <w:r/>
      <w:bookmarkEnd w:id="79"/>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rPr>
          <w:rFonts w:ascii="方正楷体_GBK" w:hAnsi="方正楷体_GBK" w:eastAsia="方正楷体_GBK" w:cs="方正楷体_GBK"/>
          <w:b/>
          <w:bCs/>
          <w:sz w:val="28"/>
          <w:szCs w:val="28"/>
        </w:rPr>
        <w:outlineLvl w:val="3"/>
      </w:pPr>
      <w:r/>
      <w:bookmarkStart w:id="80" w:name="_Toc20823283"/>
      <w:r/>
      <w:bookmarkStart w:id="81" w:name="_Toc462564070"/>
      <w:r/>
      <w:bookmarkStart w:id="82" w:name="_Toc513029211"/>
      <w:r/>
      <w:bookmarkStart w:id="83" w:name="_Toc16938527"/>
      <w:r>
        <w:rPr>
          <w:rFonts w:hint="eastAsia" w:ascii="方正楷体_GBK" w:hAnsi="方正楷体_GBK" w:eastAsia="方正楷体_GBK" w:cs="方正楷体_GBK"/>
          <w:b/>
          <w:bCs/>
          <w:sz w:val="28"/>
          <w:szCs w:val="28"/>
        </w:rPr>
        <w:t xml:space="preserve">7.招标文件的澄清</w:t>
      </w:r>
      <w:bookmarkEnd w:id="80"/>
      <w:r/>
      <w:bookmarkEnd w:id="81"/>
      <w:r/>
      <w:bookmarkEnd w:id="82"/>
      <w:r/>
      <w:bookmarkEnd w:id="83"/>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ind w:firstLine="422"/>
        <w:keepLines/>
        <w:keepNext/>
        <w:rPr>
          <w:rFonts w:ascii="方正楷体_GBK" w:hAnsi="方正楷体_GBK" w:eastAsia="方正楷体_GBK" w:cs="方正楷体_GBK"/>
          <w:b/>
          <w:bCs/>
          <w:sz w:val="28"/>
          <w:szCs w:val="28"/>
        </w:rPr>
        <w:outlineLvl w:val="3"/>
      </w:pPr>
      <w:r/>
      <w:bookmarkStart w:id="84" w:name="_Toc16938528"/>
      <w:r/>
      <w:bookmarkStart w:id="85" w:name="_Toc462564071"/>
      <w:r/>
      <w:bookmarkStart w:id="86" w:name="_Toc513029212"/>
      <w:r/>
      <w:bookmarkStart w:id="87" w:name="_Toc20823284"/>
      <w:r>
        <w:rPr>
          <w:rFonts w:hint="eastAsia" w:ascii="方正楷体_GBK" w:hAnsi="方正楷体_GBK" w:eastAsia="方正楷体_GBK" w:cs="方正楷体_GBK"/>
          <w:b/>
          <w:bCs/>
          <w:sz w:val="28"/>
          <w:szCs w:val="28"/>
        </w:rPr>
        <w:t xml:space="preserve">8.招标文件的修改</w:t>
      </w:r>
      <w:bookmarkEnd w:id="84"/>
      <w:r/>
      <w:bookmarkEnd w:id="85"/>
      <w:r/>
      <w:bookmarkEnd w:id="86"/>
      <w:r/>
      <w:bookmarkEnd w:id="87"/>
      <w:r/>
      <w:r/>
    </w:p>
    <w:p>
      <w:pPr>
        <w:ind w:firstLine="420"/>
        <w:rPr>
          <w:rFonts w:ascii="宋体" w:hAnsi="宋体"/>
          <w:sz w:val="24"/>
        </w:rPr>
      </w:pPr>
      <w:r/>
      <w:bookmarkStart w:id="88" w:name="_Toc20823285"/>
      <w:r/>
      <w:bookmarkStart w:id="89" w:name="_Toc120614216"/>
      <w:r/>
      <w:bookmarkStart w:id="90" w:name="_Toc462564072"/>
      <w:r/>
      <w:bookmarkStart w:id="91" w:name="_Toc16938529"/>
      <w:r/>
      <w:bookmarkStart w:id="92"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w:t>
      </w:r>
      <w:r>
        <w:rPr>
          <w:rFonts w:hint="eastAsia" w:ascii="宋体" w:hAnsi="宋体"/>
          <w:sz w:val="24"/>
        </w:rPr>
        <w:t xml:space="preserve">发布更正公告。</w:t>
      </w:r>
      <w:r/>
    </w:p>
    <w:p>
      <w:pPr>
        <w:ind w:firstLine="465"/>
        <w:keepLines/>
        <w:keepNext/>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三、投标文件的编制</w:t>
      </w:r>
      <w:bookmarkEnd w:id="88"/>
      <w:r/>
      <w:bookmarkEnd w:id="89"/>
      <w:r/>
      <w:bookmarkEnd w:id="90"/>
      <w:r/>
      <w:bookmarkEnd w:id="91"/>
      <w:r/>
      <w:bookmarkEnd w:id="92"/>
      <w:r/>
      <w:r/>
    </w:p>
    <w:p>
      <w:pPr>
        <w:ind w:firstLine="422"/>
        <w:keepLines/>
        <w:keepNext/>
        <w:rPr>
          <w:rFonts w:ascii="方正楷体_GBK" w:hAnsi="方正楷体_GBK" w:eastAsia="方正楷体_GBK" w:cs="方正楷体_GBK"/>
          <w:b/>
          <w:bCs/>
          <w:sz w:val="28"/>
          <w:szCs w:val="28"/>
        </w:rPr>
        <w:outlineLvl w:val="3"/>
      </w:pPr>
      <w:r/>
      <w:bookmarkStart w:id="93" w:name="_Toc513029214"/>
      <w:r/>
      <w:bookmarkStart w:id="94" w:name="_Toc20823286"/>
      <w:r/>
      <w:bookmarkStart w:id="95" w:name="_Toc16938530"/>
      <w:r/>
      <w:bookmarkStart w:id="96" w:name="_Toc462564073"/>
      <w:r>
        <w:rPr>
          <w:rFonts w:hint="eastAsia" w:ascii="方正楷体_GBK" w:hAnsi="方正楷体_GBK" w:eastAsia="方正楷体_GBK" w:cs="方正楷体_GBK"/>
          <w:b/>
          <w:bCs/>
          <w:sz w:val="28"/>
          <w:szCs w:val="28"/>
        </w:rPr>
        <w:t xml:space="preserve">9.投标文件的语言及度量衡单位</w:t>
      </w:r>
      <w:bookmarkEnd w:id="93"/>
      <w:r/>
      <w:bookmarkEnd w:id="94"/>
      <w:r/>
      <w:bookmarkEnd w:id="95"/>
      <w:r/>
      <w:bookmarkEnd w:id="96"/>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ind w:firstLine="422"/>
        <w:keepLines/>
        <w:keepNext/>
        <w:rPr>
          <w:rFonts w:ascii="方正楷体_GBK" w:hAnsi="方正楷体_GBK" w:eastAsia="方正楷体_GBK" w:cs="方正楷体_GBK"/>
          <w:b/>
          <w:bCs/>
          <w:sz w:val="28"/>
          <w:szCs w:val="28"/>
        </w:rPr>
        <w:outlineLvl w:val="3"/>
      </w:pPr>
      <w:r/>
      <w:bookmarkStart w:id="97" w:name="_Toc462564074"/>
      <w:r/>
      <w:bookmarkStart w:id="98" w:name="_Toc16938531"/>
      <w:r/>
      <w:bookmarkStart w:id="99" w:name="_Toc20823287"/>
      <w:r/>
      <w:bookmarkStart w:id="100" w:name="_Toc513029215"/>
      <w:r>
        <w:rPr>
          <w:rFonts w:hint="eastAsia" w:ascii="方正楷体_GBK" w:hAnsi="方正楷体_GBK" w:eastAsia="方正楷体_GBK" w:cs="方正楷体_GBK"/>
          <w:b/>
          <w:bCs/>
          <w:sz w:val="28"/>
          <w:szCs w:val="28"/>
        </w:rPr>
        <w:t xml:space="preserve">10.投标文件构成</w:t>
      </w:r>
      <w:bookmarkEnd w:id="97"/>
      <w:r/>
      <w:bookmarkEnd w:id="98"/>
      <w:r/>
      <w:bookmarkEnd w:id="99"/>
      <w:r/>
      <w:bookmarkEnd w:id="100"/>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ind w:firstLine="422"/>
        <w:keepLines/>
        <w:keepNext/>
        <w:rPr>
          <w:rFonts w:ascii="方正楷体_GBK" w:hAnsi="方正楷体_GBK" w:eastAsia="方正楷体_GBK" w:cs="方正楷体_GBK"/>
          <w:b/>
          <w:bCs/>
          <w:sz w:val="28"/>
          <w:szCs w:val="28"/>
        </w:rPr>
        <w:outlineLvl w:val="3"/>
      </w:pPr>
      <w:r/>
      <w:bookmarkStart w:id="101" w:name="_Hlt26954838"/>
      <w:r/>
      <w:bookmarkStart w:id="102" w:name="_Hlt26668975"/>
      <w:r/>
      <w:bookmarkStart w:id="103" w:name="_Hlt26670360"/>
      <w:r/>
      <w:bookmarkStart w:id="104" w:name="_Toc49090509"/>
      <w:r/>
      <w:bookmarkStart w:id="105" w:name="_Toc513029219"/>
      <w:r/>
      <w:bookmarkStart w:id="106" w:name="_Toc14577357"/>
      <w:r/>
      <w:bookmarkStart w:id="107" w:name="_Toc14577354"/>
      <w:r/>
      <w:bookmarkStart w:id="108" w:name="_Toc49090507"/>
      <w:r/>
      <w:bookmarkStart w:id="109" w:name="_Toc513029216"/>
      <w:r/>
      <w:bookmarkEnd w:id="101"/>
      <w:r/>
      <w:bookmarkEnd w:id="102"/>
      <w:r/>
      <w:bookmarkEnd w:id="103"/>
      <w:r>
        <w:rPr>
          <w:rFonts w:hint="eastAsia" w:ascii="方正楷体_GBK" w:hAnsi="方正楷体_GBK" w:eastAsia="方正楷体_GBK" w:cs="方正楷体_GBK"/>
          <w:b/>
          <w:bCs/>
          <w:sz w:val="28"/>
          <w:szCs w:val="28"/>
        </w:rPr>
        <w:t xml:space="preserve">11.证明投标人及投标标的符合招标文件规定的文件</w:t>
      </w:r>
      <w:bookmarkEnd w:id="104"/>
      <w:r/>
      <w:bookmarkEnd w:id="105"/>
      <w:r/>
      <w:bookmarkEnd w:id="106"/>
      <w:r/>
      <w:r/>
    </w:p>
    <w:p>
      <w:pPr>
        <w:ind w:firstLine="420"/>
        <w:rPr>
          <w:rFonts w:ascii="宋体" w:hAnsi="宋体"/>
          <w:sz w:val="24"/>
        </w:rPr>
      </w:pPr>
      <w:r/>
      <w:bookmarkStart w:id="110" w:name="_Toc14577355"/>
      <w:r/>
      <w:bookmarkStart w:id="111" w:name="_Toc49090508"/>
      <w:r/>
      <w:bookmarkEnd w:id="107"/>
      <w:r/>
      <w:bookmarkEnd w:id="108"/>
      <w:r/>
      <w:bookmarkEnd w:id="109"/>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12</w:t>
      </w:r>
      <w:bookmarkEnd w:id="110"/>
      <w:r/>
      <w:bookmarkEnd w:id="111"/>
      <w:r>
        <w:rPr>
          <w:rFonts w:hint="eastAsia" w:ascii="方正楷体_GBK" w:hAnsi="方正楷体_GBK" w:eastAsia="方正楷体_GBK" w:cs="方正楷体_GBK"/>
          <w:b/>
          <w:bCs/>
          <w:sz w:val="28"/>
          <w:szCs w:val="28"/>
        </w:rPr>
        <w:t xml:space="preserve">.投标分项报价表（如有）</w:t>
      </w:r>
      <w:r/>
    </w:p>
    <w:p>
      <w:pPr>
        <w:ind w:firstLine="420"/>
        <w:rPr>
          <w:rFonts w:ascii="宋体" w:hAnsi="宋体"/>
          <w:sz w:val="24"/>
        </w:rPr>
      </w:pPr>
      <w:r>
        <w:rPr>
          <w:rFonts w:hint="eastAsia" w:ascii="宋体" w:hAnsi="宋体"/>
          <w:sz w:val="24"/>
        </w:rPr>
        <w:t xml:space="preserve">12.1 投</w:t>
      </w:r>
      <w:bookmarkStart w:id="112" w:name="_Hlt26954840"/>
      <w:r/>
      <w:bookmarkEnd w:id="112"/>
      <w:r>
        <w:rPr>
          <w:rFonts w:hint="eastAsia" w:ascii="宋体" w:hAnsi="宋体"/>
          <w:sz w:val="24"/>
        </w:rPr>
        <w:t xml:space="preserve">标人应按照招标文件规定格式填报</w:t>
      </w:r>
      <w:bookmarkStart w:id="113" w:name="_Hlt26670399"/>
      <w:r/>
      <w:bookmarkEnd w:id="113"/>
      <w:r>
        <w:rPr>
          <w:rFonts w:hint="eastAsia" w:ascii="宋体" w:hAnsi="宋体"/>
          <w:sz w:val="24"/>
        </w:rPr>
        <w:t xml:space="preserve">投标分项报价表。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ind w:firstLine="422"/>
        <w:keepLines/>
        <w:keepNext/>
        <w:rPr>
          <w:rFonts w:ascii="方正楷体_GBK" w:hAnsi="方正楷体_GBK" w:eastAsia="方正楷体_GBK" w:cs="方正楷体_GBK"/>
          <w:b/>
          <w:bCs/>
          <w:sz w:val="28"/>
          <w:szCs w:val="28"/>
        </w:rPr>
        <w:outlineLvl w:val="3"/>
      </w:pPr>
      <w:r/>
      <w:bookmarkStart w:id="114" w:name="_Hlt26668983"/>
      <w:r/>
      <w:bookmarkStart w:id="115" w:name="_Hlt26670403"/>
      <w:r/>
      <w:bookmarkStart w:id="116" w:name="_Hlt26954848"/>
      <w:r/>
      <w:bookmarkStart w:id="117" w:name="_Hlt26954846"/>
      <w:r/>
      <w:bookmarkStart w:id="118" w:name="_Hlt26670482"/>
      <w:r/>
      <w:bookmarkStart w:id="119" w:name="_Hlt26954731"/>
      <w:r/>
      <w:bookmarkStart w:id="120" w:name="_Hlt26954844"/>
      <w:r/>
      <w:bookmarkStart w:id="121" w:name="_Hlt26670425"/>
      <w:r/>
      <w:bookmarkStart w:id="122" w:name="_Hlt26670486"/>
      <w:r/>
      <w:bookmarkStart w:id="123" w:name="_Hlt26954842"/>
      <w:r/>
      <w:bookmarkEnd w:id="114"/>
      <w:r/>
      <w:bookmarkEnd w:id="115"/>
      <w:r/>
      <w:bookmarkEnd w:id="116"/>
      <w:r/>
      <w:bookmarkEnd w:id="117"/>
      <w:r/>
      <w:bookmarkEnd w:id="118"/>
      <w:r/>
      <w:bookmarkEnd w:id="119"/>
      <w:r/>
      <w:bookmarkEnd w:id="120"/>
      <w:r/>
      <w:bookmarkEnd w:id="121"/>
      <w:r/>
      <w:bookmarkEnd w:id="122"/>
      <w:r/>
      <w:bookmarkEnd w:id="123"/>
      <w:r>
        <w:rPr>
          <w:rFonts w:hint="eastAsia" w:ascii="方正楷体_GBK" w:hAnsi="方正楷体_GBK" w:eastAsia="方正楷体_GBK" w:cs="方正楷体_GBK"/>
          <w:b/>
          <w:bCs/>
          <w:sz w:val="28"/>
          <w:szCs w:val="28"/>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ind w:firstLine="422"/>
        <w:keepLines/>
        <w:keepNext/>
        <w:rPr>
          <w:rFonts w:ascii="方正楷体_GBK" w:hAnsi="方正楷体_GBK" w:eastAsia="方正楷体_GBK" w:cs="方正楷体_GBK"/>
          <w:b/>
          <w:bCs/>
          <w:sz w:val="28"/>
          <w:szCs w:val="28"/>
        </w:rPr>
        <w:outlineLvl w:val="3"/>
      </w:pPr>
      <w:r/>
      <w:bookmarkStart w:id="124" w:name="_Toc14577359"/>
      <w:r/>
      <w:bookmarkStart w:id="125" w:name="_Toc49090510"/>
      <w:r>
        <w:rPr>
          <w:rFonts w:hint="eastAsia" w:ascii="方正楷体_GBK" w:hAnsi="方正楷体_GBK" w:eastAsia="方正楷体_GBK" w:cs="方正楷体_GBK"/>
          <w:b/>
          <w:bCs/>
          <w:sz w:val="28"/>
          <w:szCs w:val="28"/>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ind w:firstLine="422"/>
        <w:keepLines/>
        <w:keepNext/>
        <w:rPr>
          <w:rFonts w:ascii="方正楷体_GBK" w:hAnsi="方正楷体_GBK" w:eastAsia="方正楷体_GBK" w:cs="方正楷体_GBK"/>
          <w:b/>
          <w:bCs/>
          <w:sz w:val="28"/>
          <w:szCs w:val="28"/>
        </w:rPr>
        <w:outlineLvl w:val="3"/>
      </w:pPr>
      <w:r/>
      <w:bookmarkStart w:id="126" w:name="_Hlt26954734"/>
      <w:r/>
      <w:bookmarkStart w:id="127" w:name="_Hlt26670489"/>
      <w:r/>
      <w:bookmarkStart w:id="128" w:name="_Hlt26954850"/>
      <w:r/>
      <w:bookmarkStart w:id="129" w:name="_Toc49090511"/>
      <w:r/>
      <w:bookmarkStart w:id="130" w:name="_Toc14577360"/>
      <w:r/>
      <w:bookmarkEnd w:id="124"/>
      <w:r/>
      <w:bookmarkEnd w:id="125"/>
      <w:r/>
      <w:bookmarkEnd w:id="126"/>
      <w:r/>
      <w:bookmarkEnd w:id="127"/>
      <w:r/>
      <w:bookmarkEnd w:id="128"/>
      <w:r>
        <w:rPr>
          <w:rFonts w:hint="eastAsia" w:ascii="方正楷体_GBK" w:hAnsi="方正楷体_GBK" w:eastAsia="方正楷体_GBK" w:cs="方正楷体_GBK"/>
          <w:b/>
          <w:bCs/>
          <w:sz w:val="28"/>
          <w:szCs w:val="28"/>
        </w:rPr>
        <w:t xml:space="preserve">15.投标有效期</w:t>
      </w:r>
      <w:bookmarkEnd w:id="129"/>
      <w:r/>
      <w:bookmarkEnd w:id="130"/>
      <w:r/>
      <w:r/>
    </w:p>
    <w:p>
      <w:pPr>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ind w:firstLine="465"/>
        <w:keepLines/>
        <w:keepNext/>
        <w:rPr>
          <w:rFonts w:ascii="方正黑体_GBK" w:hAnsi="方正黑体_GBK" w:eastAsia="方正黑体_GBK" w:cs="方正黑体_GBK"/>
          <w:sz w:val="30"/>
          <w:szCs w:val="30"/>
        </w:rPr>
        <w:outlineLvl w:val="2"/>
      </w:pPr>
      <w:r/>
      <w:bookmarkStart w:id="131" w:name="_Hlt26954852"/>
      <w:r/>
      <w:bookmarkStart w:id="132" w:name="_Hlt26954739"/>
      <w:r/>
      <w:bookmarkStart w:id="133" w:name="_Toc513029224"/>
      <w:r/>
      <w:bookmarkStart w:id="134" w:name="_Toc16938540"/>
      <w:r/>
      <w:bookmarkStart w:id="135" w:name="_Toc120614217"/>
      <w:r/>
      <w:bookmarkStart w:id="136" w:name="_Toc20823296"/>
      <w:r/>
      <w:bookmarkStart w:id="137" w:name="_Toc16938553"/>
      <w:r/>
      <w:bookmarkStart w:id="138" w:name="_Toc513029237"/>
      <w:r/>
      <w:bookmarkStart w:id="139" w:name="_Toc20823309"/>
      <w:r/>
      <w:bookmarkEnd w:id="131"/>
      <w:r/>
      <w:bookmarkEnd w:id="132"/>
      <w:r>
        <w:rPr>
          <w:rFonts w:hint="eastAsia" w:ascii="方正黑体_GBK" w:hAnsi="方正黑体_GBK" w:eastAsia="方正黑体_GBK" w:cs="方正黑体_GBK"/>
          <w:sz w:val="30"/>
          <w:szCs w:val="30"/>
        </w:rPr>
        <w:t xml:space="preserve">四、投标文件的递交</w:t>
      </w:r>
      <w:bookmarkEnd w:id="133"/>
      <w:r/>
      <w:bookmarkEnd w:id="134"/>
      <w:r/>
      <w:bookmarkEnd w:id="135"/>
      <w:r/>
      <w:bookmarkEnd w:id="136"/>
      <w:r/>
      <w:r/>
    </w:p>
    <w:p>
      <w:pPr>
        <w:ind w:firstLine="422"/>
        <w:keepLines/>
        <w:keepNext/>
        <w:rPr>
          <w:rFonts w:ascii="方正楷体_GBK" w:hAnsi="方正楷体_GBK" w:eastAsia="方正楷体_GBK" w:cs="方正楷体_GBK"/>
          <w:b/>
          <w:bCs/>
          <w:sz w:val="28"/>
          <w:szCs w:val="28"/>
        </w:rPr>
        <w:outlineLvl w:val="3"/>
      </w:pPr>
      <w:r/>
      <w:bookmarkStart w:id="140" w:name="_Toc16938541"/>
      <w:r/>
      <w:bookmarkStart w:id="141" w:name="_Toc462564084"/>
      <w:r/>
      <w:bookmarkStart w:id="142" w:name="_Toc20823297"/>
      <w:r/>
      <w:bookmarkStart w:id="143" w:name="_Toc513029225"/>
      <w:r>
        <w:rPr>
          <w:rFonts w:hint="eastAsia" w:ascii="方正楷体_GBK" w:hAnsi="方正楷体_GBK" w:eastAsia="方正楷体_GBK" w:cs="方正楷体_GBK"/>
          <w:b/>
          <w:bCs/>
          <w:sz w:val="28"/>
          <w:szCs w:val="28"/>
        </w:rPr>
        <w:t xml:space="preserve">17.投标文件</w:t>
      </w:r>
      <w:bookmarkEnd w:id="140"/>
      <w:r/>
      <w:bookmarkEnd w:id="141"/>
      <w:r/>
      <w:bookmarkEnd w:id="142"/>
      <w:r/>
      <w:bookmarkEnd w:id="143"/>
      <w:r>
        <w:rPr>
          <w:rFonts w:hint="eastAsia" w:ascii="方正楷体_GBK" w:hAnsi="方正楷体_GBK" w:eastAsia="方正楷体_GBK" w:cs="方正楷体_GBK"/>
          <w:b/>
          <w:bCs/>
          <w:sz w:val="28"/>
          <w:szCs w:val="28"/>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4" w:name="_Toc20823298"/>
      <w:r/>
      <w:bookmarkStart w:id="145" w:name="_Toc513029226"/>
      <w:r/>
      <w:bookmarkStart w:id="146" w:name="_Toc16938542"/>
      <w:r/>
      <w:bookmarkEnd w:id="144"/>
      <w:bookmarkEnd w:id="145"/>
      <w:bookmarkEnd w:id="146"/>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ind w:firstLine="422"/>
        <w:keepLines/>
        <w:keepNext/>
        <w:rPr>
          <w:rFonts w:ascii="方正楷体_GBK" w:hAnsi="方正楷体_GBK" w:eastAsia="方正楷体_GBK" w:cs="方正楷体_GBK"/>
          <w:b/>
          <w:bCs/>
          <w:sz w:val="28"/>
          <w:szCs w:val="28"/>
        </w:rPr>
        <w:outlineLvl w:val="3"/>
      </w:pPr>
      <w:r/>
      <w:bookmarkStart w:id="147" w:name="_Toc20823299"/>
      <w:r/>
      <w:bookmarkStart w:id="148" w:name="_Toc16938543"/>
      <w:r/>
      <w:bookmarkStart w:id="149" w:name="_Toc513029227"/>
      <w:r>
        <w:rPr>
          <w:rFonts w:hint="eastAsia" w:ascii="方正楷体_GBK" w:hAnsi="方正楷体_GBK" w:eastAsia="方正楷体_GBK" w:cs="方正楷体_GBK"/>
          <w:b/>
          <w:bCs/>
          <w:sz w:val="28"/>
          <w:szCs w:val="28"/>
        </w:rPr>
        <w:t xml:space="preserve">18.投标文件</w:t>
      </w:r>
      <w:bookmarkEnd w:id="147"/>
      <w:r/>
      <w:bookmarkEnd w:id="148"/>
      <w:r/>
      <w:bookmarkEnd w:id="149"/>
      <w:r>
        <w:rPr>
          <w:rFonts w:hint="eastAsia" w:ascii="方正楷体_GBK" w:hAnsi="方正楷体_GBK" w:eastAsia="方正楷体_GBK" w:cs="方正楷体_GBK"/>
          <w:b/>
          <w:bCs/>
          <w:sz w:val="28"/>
          <w:szCs w:val="28"/>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ind w:firstLine="422"/>
        <w:keepLines/>
        <w:keepNext/>
        <w:rPr>
          <w:rFonts w:ascii="方正楷体_GBK" w:hAnsi="方正楷体_GBK" w:eastAsia="方正楷体_GBK" w:cs="方正楷体_GBK"/>
          <w:b/>
          <w:bCs/>
          <w:sz w:val="28"/>
          <w:szCs w:val="28"/>
        </w:rPr>
        <w:outlineLvl w:val="3"/>
      </w:pPr>
      <w:r/>
      <w:bookmarkStart w:id="150" w:name="_Toc20823300"/>
      <w:r/>
      <w:bookmarkStart w:id="151" w:name="_Toc16938544"/>
      <w:r/>
      <w:bookmarkStart w:id="152" w:name="_Toc513029228"/>
      <w:r>
        <w:rPr>
          <w:rFonts w:hint="eastAsia" w:ascii="方正楷体_GBK" w:hAnsi="方正楷体_GBK" w:eastAsia="方正楷体_GBK" w:cs="方正楷体_GBK"/>
          <w:b/>
          <w:bCs/>
          <w:sz w:val="28"/>
          <w:szCs w:val="28"/>
        </w:rPr>
        <w:t xml:space="preserve">19.投标文件的撤回和修改</w:t>
      </w:r>
      <w:bookmarkEnd w:id="150"/>
      <w:r/>
      <w:bookmarkEnd w:id="151"/>
      <w:r/>
      <w:bookmarkEnd w:id="152"/>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3" w:name="_Toc20823301"/>
      <w:r/>
      <w:bookmarkStart w:id="154" w:name="_Toc120614218"/>
      <w:r/>
      <w:bookmarkStart w:id="155" w:name="_Toc513029229"/>
      <w:r/>
      <w:bookmarkStart w:id="156" w:name="_Toc16938545"/>
      <w:r/>
      <w:r/>
    </w:p>
    <w:p>
      <w:pPr>
        <w:ind w:firstLine="465"/>
        <w:keepLines/>
        <w:keepNext/>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五、开标与评标</w:t>
      </w:r>
      <w:bookmarkEnd w:id="153"/>
      <w:r/>
      <w:bookmarkEnd w:id="154"/>
      <w:r/>
      <w:bookmarkEnd w:id="155"/>
      <w:r/>
      <w:bookmarkEnd w:id="156"/>
      <w:r/>
      <w:r/>
    </w:p>
    <w:p>
      <w:pPr>
        <w:ind w:firstLine="422"/>
        <w:keepLines/>
        <w:keepNext/>
        <w:rPr>
          <w:rFonts w:ascii="方正楷体_GBK" w:hAnsi="方正楷体_GBK" w:eastAsia="方正楷体_GBK" w:cs="方正楷体_GBK"/>
          <w:b/>
          <w:bCs/>
          <w:sz w:val="28"/>
          <w:szCs w:val="28"/>
        </w:rPr>
        <w:outlineLvl w:val="3"/>
      </w:pPr>
      <w:r/>
      <w:bookmarkStart w:id="157" w:name="_Toc513029230"/>
      <w:r/>
      <w:bookmarkStart w:id="158" w:name="_Toc16938546"/>
      <w:r/>
      <w:bookmarkStart w:id="159" w:name="_Toc20823302"/>
      <w:r>
        <w:rPr>
          <w:rFonts w:hint="eastAsia" w:ascii="方正楷体_GBK" w:hAnsi="方正楷体_GBK" w:eastAsia="方正楷体_GBK" w:cs="方正楷体_GBK"/>
          <w:b/>
          <w:bCs/>
          <w:sz w:val="28"/>
          <w:szCs w:val="28"/>
        </w:rPr>
        <w:t xml:space="preserve">20.开标</w:t>
      </w:r>
      <w:bookmarkEnd w:id="157"/>
      <w:r/>
      <w:bookmarkEnd w:id="158"/>
      <w:r/>
      <w:bookmarkEnd w:id="159"/>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ind w:firstLine="422"/>
        <w:keepLines/>
        <w:keepNext/>
        <w:rPr>
          <w:rFonts w:ascii="方正楷体_GBK" w:hAnsi="方正楷体_GBK" w:eastAsia="方正楷体_GBK" w:cs="方正楷体_GBK"/>
          <w:b/>
          <w:bCs/>
          <w:sz w:val="28"/>
          <w:szCs w:val="28"/>
        </w:rPr>
        <w:outlineLvl w:val="3"/>
      </w:pPr>
      <w:r/>
      <w:bookmarkStart w:id="160" w:name="_Toc20823303"/>
      <w:r/>
      <w:bookmarkStart w:id="161" w:name="_Toc16938547"/>
      <w:r/>
      <w:bookmarkStart w:id="162" w:name="_Toc513029231"/>
      <w:r>
        <w:rPr>
          <w:rFonts w:hint="eastAsia" w:ascii="方正楷体_GBK" w:hAnsi="方正楷体_GBK" w:eastAsia="方正楷体_GBK" w:cs="方正楷体_GBK"/>
          <w:b/>
          <w:bCs/>
          <w:sz w:val="28"/>
          <w:szCs w:val="28"/>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22.评标过程的保密与公正</w:t>
      </w:r>
      <w:bookmarkEnd w:id="160"/>
      <w:bookmarkEnd w:id="161"/>
      <w:bookmarkEnd w:id="162"/>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ind w:firstLine="422"/>
        <w:keepLines/>
        <w:keepNext/>
        <w:rPr>
          <w:rFonts w:ascii="方正楷体_GBK" w:hAnsi="方正楷体_GBK" w:eastAsia="方正楷体_GBK" w:cs="方正楷体_GBK"/>
          <w:b/>
          <w:bCs/>
          <w:sz w:val="28"/>
          <w:szCs w:val="28"/>
        </w:rPr>
        <w:outlineLvl w:val="3"/>
      </w:pPr>
      <w:r/>
      <w:bookmarkStart w:id="163" w:name="_Toc16938548"/>
      <w:r/>
      <w:bookmarkStart w:id="164" w:name="_Toc20823304"/>
      <w:r/>
      <w:bookmarkStart w:id="165" w:name="_Toc513029232"/>
      <w:r>
        <w:rPr>
          <w:rFonts w:hint="eastAsia" w:ascii="方正楷体_GBK" w:hAnsi="方正楷体_GBK" w:eastAsia="方正楷体_GBK" w:cs="方正楷体_GBK"/>
          <w:b/>
          <w:bCs/>
          <w:sz w:val="28"/>
          <w:szCs w:val="28"/>
        </w:rPr>
        <w:t xml:space="preserve">23.投标文件的澄清</w:t>
      </w:r>
      <w:bookmarkEnd w:id="163"/>
      <w:r/>
      <w:bookmarkEnd w:id="164"/>
      <w:r/>
      <w:bookmarkEnd w:id="16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ind w:firstLine="422"/>
        <w:keepLines/>
        <w:keepNext/>
        <w:rPr>
          <w:rFonts w:ascii="方正楷体_GBK" w:hAnsi="方正楷体_GBK" w:eastAsia="方正楷体_GBK" w:cs="方正楷体_GBK"/>
          <w:b/>
          <w:bCs/>
          <w:sz w:val="28"/>
          <w:szCs w:val="28"/>
        </w:rPr>
        <w:outlineLvl w:val="3"/>
      </w:pPr>
      <w:r/>
      <w:bookmarkStart w:id="166" w:name="_Toc20823305"/>
      <w:r/>
      <w:bookmarkStart w:id="167" w:name="_Toc513029233"/>
      <w:r/>
      <w:bookmarkStart w:id="168" w:name="_Toc16938549"/>
      <w:r>
        <w:rPr>
          <w:rFonts w:hint="eastAsia" w:ascii="方正楷体_GBK" w:hAnsi="方正楷体_GBK" w:eastAsia="方正楷体_GBK" w:cs="方正楷体_GBK"/>
          <w:b/>
          <w:bCs/>
          <w:sz w:val="28"/>
          <w:szCs w:val="28"/>
        </w:rPr>
        <w:t xml:space="preserve">24.投标文件的</w:t>
      </w:r>
      <w:bookmarkEnd w:id="166"/>
      <w:r/>
      <w:bookmarkEnd w:id="167"/>
      <w:r/>
      <w:bookmarkEnd w:id="168"/>
      <w:r>
        <w:rPr>
          <w:rFonts w:hint="eastAsia" w:ascii="方正楷体_GBK" w:hAnsi="方正楷体_GBK" w:eastAsia="方正楷体_GBK" w:cs="方正楷体_GBK"/>
          <w:b/>
          <w:bCs/>
          <w:sz w:val="28"/>
          <w:szCs w:val="28"/>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9" w:name="_Toc20823306"/>
      <w:r/>
      <w:bookmarkStart w:id="170" w:name="_Toc513029234"/>
      <w:r/>
      <w:bookmarkStart w:id="171"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w:t>
      </w:r>
      <w:bookmarkEnd w:id="169"/>
      <w:r/>
      <w:bookmarkEnd w:id="170"/>
      <w:r/>
      <w:bookmarkEnd w:id="171"/>
      <w:r>
        <w:rPr>
          <w:rFonts w:hint="eastAsia" w:ascii="方正楷体_GBK" w:hAnsi="方正楷体_GBK" w:eastAsia="方正楷体_GBK" w:cs="方正楷体_GBK"/>
          <w:b/>
          <w:bCs/>
          <w:sz w:val="28"/>
          <w:szCs w:val="28"/>
        </w:rPr>
        <w:t xml:space="preserve">5.无效投标和废标</w:t>
      </w:r>
      <w:r/>
    </w:p>
    <w:p>
      <w:pPr>
        <w:ind w:firstLine="420"/>
        <w:rPr>
          <w:rFonts w:ascii="宋体" w:hAnsi="宋体"/>
          <w:sz w:val="24"/>
          <w:lang w:val="zh-CN"/>
        </w:rPr>
      </w:pPr>
      <w:r/>
      <w:bookmarkStart w:id="172" w:name="_Toc20823307"/>
      <w:r/>
      <w:bookmarkStart w:id="173" w:name="_Toc16938551"/>
      <w:r/>
      <w:bookmarkStart w:id="174"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65"/>
        <w:keepLines/>
        <w:keepNext/>
        <w:rPr>
          <w:rFonts w:ascii="方正黑体_GBK" w:hAnsi="方正黑体_GBK" w:eastAsia="方正黑体_GBK" w:cs="方正黑体_GBK"/>
          <w:sz w:val="30"/>
          <w:szCs w:val="30"/>
        </w:rPr>
        <w:outlineLvl w:val="2"/>
      </w:pPr>
      <w:r/>
      <w:bookmarkStart w:id="175" w:name="_Toc120614219"/>
      <w:r/>
      <w:bookmarkEnd w:id="137"/>
      <w:r/>
      <w:bookmarkEnd w:id="138"/>
      <w:r/>
      <w:bookmarkEnd w:id="139"/>
      <w:r/>
      <w:bookmarkEnd w:id="172"/>
      <w:r/>
      <w:bookmarkEnd w:id="173"/>
      <w:r/>
      <w:bookmarkEnd w:id="174"/>
      <w:r>
        <w:rPr>
          <w:rFonts w:hint="eastAsia" w:ascii="方正黑体_GBK" w:hAnsi="方正黑体_GBK" w:eastAsia="方正黑体_GBK" w:cs="方正黑体_GBK"/>
          <w:sz w:val="30"/>
          <w:szCs w:val="30"/>
        </w:rPr>
        <w:t xml:space="preserve">六、定标</w:t>
      </w:r>
      <w:bookmarkEnd w:id="175"/>
      <w:r/>
      <w:r/>
    </w:p>
    <w:p>
      <w:pPr>
        <w:ind w:firstLine="422"/>
        <w:keepLines/>
        <w:keepNext/>
        <w:rPr>
          <w:rFonts w:ascii="方正楷体_GBK" w:hAnsi="方正楷体_GBK" w:eastAsia="方正楷体_GBK" w:cs="方正楷体_GBK"/>
          <w:b/>
          <w:bCs/>
          <w:sz w:val="28"/>
          <w:szCs w:val="28"/>
        </w:rPr>
        <w:outlineLvl w:val="3"/>
      </w:pPr>
      <w:r/>
      <w:bookmarkStart w:id="176" w:name="_Toc513029238"/>
      <w:r/>
      <w:bookmarkStart w:id="177" w:name="_Toc20823310"/>
      <w:r/>
      <w:bookmarkStart w:id="178" w:name="_Toc16938554"/>
      <w:r>
        <w:rPr>
          <w:rFonts w:hint="eastAsia" w:ascii="方正楷体_GBK" w:hAnsi="方正楷体_GBK" w:eastAsia="方正楷体_GBK" w:cs="方正楷体_GBK"/>
          <w:b/>
          <w:bCs/>
          <w:sz w:val="28"/>
          <w:szCs w:val="28"/>
        </w:rPr>
        <w:t xml:space="preserve">2</w:t>
      </w:r>
      <w:bookmarkEnd w:id="176"/>
      <w:r>
        <w:rPr>
          <w:rFonts w:hint="eastAsia" w:ascii="方正楷体_GBK" w:hAnsi="方正楷体_GBK" w:eastAsia="方正楷体_GBK" w:cs="方正楷体_GBK"/>
          <w:b/>
          <w:bCs/>
          <w:sz w:val="28"/>
          <w:szCs w:val="28"/>
        </w:rPr>
        <w:t xml:space="preserve">6.确定</w:t>
      </w:r>
      <w:bookmarkEnd w:id="177"/>
      <w:r/>
      <w:bookmarkEnd w:id="178"/>
      <w:r>
        <w:rPr>
          <w:rFonts w:hint="eastAsia" w:ascii="方正楷体_GBK" w:hAnsi="方正楷体_GBK" w:eastAsia="方正楷体_GBK" w:cs="方正楷体_GBK"/>
          <w:b/>
          <w:bCs/>
          <w:sz w:val="28"/>
          <w:szCs w:val="28"/>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w:t>
      </w:r>
      <w:r>
        <w:rPr>
          <w:rFonts w:hint="eastAsia" w:ascii="宋体" w:hAnsi="宋体"/>
          <w:sz w:val="24"/>
          <w:lang w:val="zh-CN"/>
        </w:rPr>
        <w:t xml:space="preserve">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9"/>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ind w:firstLine="465"/>
        <w:keepLines/>
        <w:keepNext/>
        <w:rPr>
          <w:rFonts w:ascii="方正黑体_GBK" w:hAnsi="方正黑体_GBK" w:eastAsia="方正黑体_GBK" w:cs="方正黑体_GBK"/>
          <w:sz w:val="30"/>
          <w:szCs w:val="30"/>
        </w:rPr>
        <w:outlineLvl w:val="2"/>
      </w:pPr>
      <w:r/>
      <w:bookmarkStart w:id="180" w:name="_Toc120614220"/>
      <w:r/>
      <w:bookmarkStart w:id="181" w:name="_Toc20823308"/>
      <w:r/>
      <w:bookmarkStart w:id="182" w:name="_Toc16938552"/>
      <w:r/>
      <w:bookmarkStart w:id="183" w:name="_Toc513029236"/>
      <w:r>
        <w:rPr>
          <w:rFonts w:hint="eastAsia" w:ascii="方正黑体_GBK" w:hAnsi="方正黑体_GBK" w:eastAsia="方正黑体_GBK" w:cs="方正黑体_GBK"/>
          <w:sz w:val="30"/>
          <w:szCs w:val="30"/>
        </w:rPr>
        <w:t xml:space="preserve">七、授予合同</w:t>
      </w:r>
      <w:bookmarkEnd w:id="180"/>
      <w:r/>
      <w:bookmarkEnd w:id="181"/>
      <w:bookmarkEnd w:id="182"/>
      <w:bookmarkEnd w:id="183"/>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ind w:firstLine="422"/>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ind w:firstLine="465"/>
        <w:keepLines/>
        <w:keepNext/>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52" w:lineRule="auto"/>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ind w:firstLine="422"/>
        <w:spacing w:line="252" w:lineRule="auto"/>
        <w:rPr>
          <w:rFonts w:ascii="宋体" w:hAnsi="宋体"/>
          <w:b/>
          <w:sz w:val="24"/>
          <w:lang w:val="zh-CN"/>
        </w:rPr>
      </w:pPr>
      <w:r>
        <w:rPr>
          <w:rFonts w:hint="eastAsia" w:ascii="宋体" w:hAnsi="宋体"/>
          <w:b/>
          <w:sz w:val="24"/>
          <w:lang w:val="zh-CN"/>
        </w:rPr>
        <w:t xml:space="preserve">采购人《质疑函》接收人为</w:t>
      </w:r>
      <w:r>
        <w:rPr>
          <w:rFonts w:hint="eastAsia" w:ascii="宋体" w:hAnsi="宋体"/>
          <w:b/>
          <w:bCs/>
          <w:sz w:val="24"/>
        </w:rPr>
        <w:t xml:space="preserve">南京市江宁区城市数字治理中心</w:t>
      </w:r>
      <w:r>
        <w:rPr>
          <w:rFonts w:hint="eastAsia" w:ascii="宋体" w:hAnsi="宋体"/>
          <w:b/>
          <w:sz w:val="24"/>
        </w:rPr>
        <w:t xml:space="preserve">，联系地址：南京市江宁区秣陵街道秣周东路10号，联系人：孙建树，联系电话：86139002。</w:t>
      </w:r>
      <w:r/>
    </w:p>
    <w:p>
      <w:pPr>
        <w:ind w:firstLine="420"/>
        <w:spacing w:line="252" w:lineRule="auto"/>
        <w:rPr>
          <w:rFonts w:ascii="宋体" w:hAnsi="宋体"/>
          <w:sz w:val="24"/>
          <w:lang w:val="zh-CN"/>
        </w:rPr>
      </w:pPr>
      <w:r>
        <w:rPr>
          <w:rFonts w:hint="eastAsia" w:ascii="宋体" w:hAnsi="宋体"/>
          <w:sz w:val="24"/>
          <w:lang w:val="zh-CN"/>
        </w:rPr>
        <w:t xml:space="preserve">交易中心《质疑函》接收部门为业务受理科。收件人：南京市公共资源交易中心江宁分中心业务受理科，地址：南京市江宁区杨家圩路2号市民中心A区3楼公共资源交易中心A314，联系电话：025-69634313。 </w:t>
      </w:r>
      <w:r/>
    </w:p>
    <w:p>
      <w:pPr>
        <w:ind w:firstLine="422"/>
        <w:rPr>
          <w:rFonts w:ascii="宋体" w:hAnsi="宋体"/>
          <w:b/>
          <w:bCs/>
          <w:color w:val="0000ff"/>
          <w:sz w:val="24"/>
          <w:szCs w:val="22"/>
          <w:lang w:val="zh-CN"/>
        </w:rPr>
      </w:pPr>
      <w:r>
        <w:rPr>
          <w:rFonts w:hint="eastAsia" w:ascii="宋体" w:hAnsi="宋体"/>
          <w:b/>
          <w:bCs/>
          <w:sz w:val="24"/>
          <w:szCs w:val="22"/>
        </w:rPr>
        <w:t xml:space="preserve">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83"/>
        <w:ind w:firstLine="46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84"/>
        <w:ind w:firstLine="422"/>
        <w:jc w:val="both"/>
        <w:spacing w:before="0" w:after="0" w:line="252" w:lineRule="auto"/>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szCs w:val="28"/>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38.6 残疾人福利性单位视同小型、微型企业。按照《关于促进残疾人就业政府采购政策的通知》（财库〔2017〕141号）规定，残疾人福利单位需提供《残疾人福利性单位声明函》。</w:t>
      </w:r>
      <w:r/>
    </w:p>
    <w:p>
      <w:pPr>
        <w:pStyle w:val="684"/>
        <w:ind w:firstLine="422"/>
        <w:jc w:val="both"/>
        <w:spacing w:before="0" w:after="0" w:line="252" w:lineRule="auto"/>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lang w:val="zh-CN"/>
        </w:rPr>
        <w:t xml:space="preserve">3</w:t>
      </w:r>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zh-CN"/>
        </w:rPr>
        <w:t xml:space="preserve">.</w:t>
      </w:r>
      <w:r>
        <w:rPr>
          <w:rFonts w:hint="eastAsia" w:ascii="方正楷体_GBK" w:hAnsi="方正楷体_GBK" w:eastAsia="方正楷体_GBK" w:cs="方正楷体_GBK"/>
          <w:sz w:val="28"/>
          <w:szCs w:val="28"/>
        </w:rPr>
        <w:t xml:space="preserve">节能环保产品</w:t>
      </w:r>
      <w:r/>
    </w:p>
    <w:p>
      <w:pPr>
        <w:ind w:firstLine="420"/>
        <w:spacing w:line="252" w:lineRule="auto"/>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84"/>
        <w:ind w:firstLine="422"/>
        <w:jc w:val="both"/>
        <w:spacing w:before="0" w:after="0" w:line="252" w:lineRule="auto"/>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40</w:t>
      </w:r>
      <w:r>
        <w:rPr>
          <w:rFonts w:hint="eastAsia" w:ascii="方正楷体_GBK" w:hAnsi="方正楷体_GBK" w:eastAsia="方正楷体_GBK" w:cs="方正楷体_GBK"/>
          <w:sz w:val="28"/>
          <w:szCs w:val="28"/>
          <w:lang w:val="zh-CN"/>
        </w:rPr>
        <w:t xml:space="preserve">.</w:t>
      </w:r>
      <w:r>
        <w:rPr>
          <w:rFonts w:hint="eastAsia" w:ascii="方正楷体_GBK" w:hAnsi="方正楷体_GBK" w:eastAsia="方正楷体_GBK" w:cs="方正楷体_GBK"/>
          <w:sz w:val="28"/>
          <w:szCs w:val="28"/>
        </w:rPr>
        <w:t xml:space="preserve">绿色采购</w:t>
      </w:r>
      <w:r/>
    </w:p>
    <w:p>
      <w:pPr>
        <w:ind w:firstLine="420"/>
        <w:spacing w:line="252" w:lineRule="auto"/>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w:t>
      </w:r>
      <w:r>
        <w:rPr>
          <w:rFonts w:hint="eastAsia" w:ascii="宋体" w:hAnsi="宋体"/>
          <w:sz w:val="24"/>
        </w:rPr>
        <w:t xml:space="preserve">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84"/>
        <w:ind w:firstLine="422"/>
        <w:jc w:val="both"/>
        <w:spacing w:before="0" w:after="0" w:line="252" w:lineRule="auto"/>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41</w:t>
      </w:r>
      <w:r>
        <w:rPr>
          <w:rFonts w:hint="eastAsia" w:ascii="方正楷体_GBK" w:hAnsi="方正楷体_GBK" w:eastAsia="方正楷体_GBK" w:cs="方正楷体_GBK"/>
          <w:sz w:val="28"/>
          <w:szCs w:val="28"/>
          <w:lang w:val="zh-CN"/>
        </w:rPr>
        <w:t xml:space="preserve">.</w:t>
      </w:r>
      <w:r>
        <w:rPr>
          <w:rFonts w:hint="eastAsia" w:ascii="方正楷体_GBK" w:hAnsi="方正楷体_GBK" w:eastAsia="方正楷体_GBK" w:cs="方正楷体_GBK"/>
          <w:sz w:val="28"/>
          <w:szCs w:val="28"/>
        </w:rPr>
        <w:t xml:space="preserve">创新产品采购</w:t>
      </w:r>
      <w:r/>
    </w:p>
    <w:p>
      <w:pPr>
        <w:ind w:firstLine="420"/>
        <w:spacing w:line="252" w:lineRule="auto"/>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84"/>
        <w:ind w:firstLine="422"/>
        <w:jc w:val="both"/>
        <w:spacing w:before="0" w:after="0" w:line="252" w:lineRule="auto"/>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42.</w:t>
      </w:r>
      <w:r>
        <w:rPr>
          <w:rFonts w:hint="eastAsia" w:ascii="方正楷体_GBK" w:hAnsi="方正楷体_GBK" w:eastAsia="方正楷体_GBK" w:cs="方正楷体_GBK"/>
          <w:sz w:val="28"/>
          <w:szCs w:val="28"/>
          <w:lang w:val="zh-CN"/>
        </w:rPr>
        <w:t xml:space="preserve">网络产品、市场准入类产品采购</w:t>
      </w:r>
      <w:r/>
    </w:p>
    <w:p>
      <w:pPr>
        <w:ind w:firstLine="420"/>
        <w:spacing w:line="252" w:lineRule="auto"/>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88"/>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689"/>
        <w:rPr>
          <w:lang w:val="zh-CN"/>
        </w:rPr>
      </w:pPr>
      <w:r>
        <w:rPr>
          <w:lang w:val="zh-CN"/>
        </w:rPr>
      </w:r>
      <w:r/>
    </w:p>
    <w:p>
      <w:pPr>
        <w:pStyle w:val="888"/>
        <w:rPr>
          <w:rFonts w:ascii="黑体" w:eastAsia="黑体"/>
          <w:bCs/>
          <w:sz w:val="44"/>
        </w:rPr>
      </w:pPr>
      <w:r>
        <w:rPr>
          <w:rFonts w:hint="eastAsia" w:ascii="黑体" w:eastAsia="黑体"/>
          <w:bCs/>
          <w:sz w:val="44"/>
        </w:rPr>
        <w:t xml:space="preserve">第三章  合同</w:t>
      </w:r>
      <w:bookmarkEnd w:id="53"/>
      <w:r/>
      <w:bookmarkEnd w:id="54"/>
      <w:r/>
      <w:bookmarkEnd w:id="55"/>
      <w:r/>
      <w:bookmarkEnd w:id="56"/>
      <w:r/>
      <w:bookmarkEnd w:id="57"/>
      <w:r>
        <w:rPr>
          <w:rFonts w:hint="eastAsia" w:ascii="黑体" w:eastAsia="黑体"/>
          <w:bCs/>
          <w:sz w:val="44"/>
        </w:rPr>
        <w:t xml:space="preserve">文本</w:t>
      </w:r>
      <w:r/>
    </w:p>
    <w:p>
      <w:pPr>
        <w:jc w:val="center"/>
        <w:spacing w:line="288" w:lineRule="auto"/>
        <w:rPr>
          <w:rFonts w:ascii="宋体" w:hAnsi="宋体"/>
          <w:bCs/>
          <w:color w:val="000000"/>
          <w:sz w:val="24"/>
        </w:rPr>
        <w:outlineLvl w:val="0"/>
      </w:pPr>
      <w:r/>
      <w:bookmarkStart w:id="184" w:name="_Toc513029243"/>
      <w:r/>
      <w:bookmarkStart w:id="185" w:name="_Toc16938559"/>
      <w:r/>
      <w:bookmarkStart w:id="186" w:name="_Toc20823315"/>
      <w:r/>
      <w:bookmarkStart w:id="187" w:name="_Hlt16619350"/>
      <w:r/>
      <w:bookmarkStart w:id="188" w:name="_Toc16938590"/>
      <w:r/>
      <w:bookmarkStart w:id="189" w:name="_Toc120614244"/>
      <w:r/>
      <w:bookmarkStart w:id="190" w:name="_Toc20823346"/>
      <w:r/>
      <w:bookmarkStart w:id="191" w:name="_Toc462564139"/>
      <w:r/>
      <w:bookmarkStart w:id="192" w:name="_Toc479757211"/>
      <w:r/>
      <w:r/>
    </w:p>
    <w:p>
      <w:pPr>
        <w:jc w:val="center"/>
        <w:spacing w:line="288" w:lineRule="auto"/>
        <w:rPr>
          <w:rFonts w:ascii="宋体" w:hAnsi="宋体"/>
          <w:bCs/>
          <w:color w:val="000000"/>
          <w:sz w:val="24"/>
        </w:rPr>
        <w:outlineLvl w:val="0"/>
      </w:pPr>
      <w:r>
        <w:rPr>
          <w:rFonts w:hint="eastAsia" w:ascii="宋体" w:hAnsi="宋体"/>
          <w:bCs/>
          <w:color w:val="000000"/>
          <w:sz w:val="24"/>
        </w:rPr>
        <w:t xml:space="preserve">以下为本项目的合同条款，合同双方不得对招标、投标文件内容作实质性修改。</w:t>
      </w:r>
      <w:r/>
    </w:p>
    <w:p>
      <w:pPr>
        <w:pStyle w:val="689"/>
      </w:pPr>
      <w:r/>
      <w:r/>
    </w:p>
    <w:p>
      <w:pPr>
        <w:jc w:val="center"/>
        <w:spacing w:line="288" w:lineRule="auto"/>
        <w:rPr>
          <w:rFonts w:ascii="宋体" w:hAnsi="宋体"/>
          <w:b/>
          <w:bCs/>
          <w:sz w:val="30"/>
          <w:szCs w:val="20"/>
        </w:rPr>
        <w:outlineLvl w:val="0"/>
      </w:pPr>
      <w:r>
        <w:rPr>
          <w:rFonts w:hint="eastAsia" w:ascii="宋体" w:hAnsi="宋体"/>
          <w:b/>
          <w:sz w:val="30"/>
        </w:rPr>
        <w:t xml:space="preserve">南京市政府采购合同（服务）（合同编号）</w:t>
      </w:r>
      <w:r/>
    </w:p>
    <w:p>
      <w:pPr>
        <w:rPr>
          <w:rFonts w:ascii="宋体" w:hAnsi="宋体" w:cs="Courier New"/>
          <w:color w:val="000000"/>
          <w:sz w:val="24"/>
          <w:szCs w:val="24"/>
        </w:rPr>
      </w:pPr>
      <w:r>
        <w:rPr>
          <w:rFonts w:ascii="宋体" w:hAnsi="宋体" w:cs="Courier New"/>
          <w:color w:val="000000"/>
          <w:sz w:val="24"/>
          <w:szCs w:val="24"/>
        </w:rPr>
        <w:t xml:space="preserve">合同编号：</w:t>
      </w:r>
      <w:r/>
    </w:p>
    <w:p>
      <w:pPr>
        <w:rPr>
          <w:rFonts w:ascii="宋体" w:hAnsi="宋体" w:cs="Courier New"/>
          <w:color w:val="000000"/>
          <w:sz w:val="24"/>
          <w:szCs w:val="24"/>
        </w:rPr>
      </w:pPr>
      <w:r>
        <w:rPr>
          <w:rFonts w:ascii="宋体" w:hAnsi="宋体" w:cs="Courier New"/>
          <w:color w:val="000000"/>
          <w:sz w:val="24"/>
          <w:szCs w:val="24"/>
        </w:rPr>
        <w:t xml:space="preserve">项目名称：                                       项目编号：</w:t>
      </w:r>
      <w:r/>
    </w:p>
    <w:p>
      <w:pPr>
        <w:rPr>
          <w:rFonts w:ascii="宋体" w:hAnsi="宋体" w:cs="Courier New"/>
          <w:color w:val="000000"/>
          <w:sz w:val="24"/>
          <w:szCs w:val="24"/>
        </w:rPr>
      </w:pPr>
      <w:r>
        <w:rPr>
          <w:rFonts w:ascii="宋体" w:hAnsi="宋体" w:cs="Courier New"/>
          <w:color w:val="000000"/>
          <w:sz w:val="24"/>
          <w:szCs w:val="24"/>
        </w:rPr>
        <w:t xml:space="preserve">甲方：（买方）_________</w:t>
      </w:r>
      <w:r/>
    </w:p>
    <w:p>
      <w:pPr>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0"/>
        <w:rPr>
          <w:rFonts w:ascii="宋体" w:hAnsi="宋体" w:cs="Courier New"/>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南京市公共资源交易中心江宁分中心组织的_______</w:t>
      </w:r>
      <w:r>
        <w:rPr>
          <w:rFonts w:ascii="宋体" w:hAnsi="宋体" w:cs="Courier New"/>
          <w:color w:val="000000"/>
          <w:sz w:val="24"/>
          <w:szCs w:val="24"/>
        </w:rPr>
        <w:t xml:space="preserve">项目公开招标的结果，签署本合同。</w:t>
      </w:r>
      <w:r/>
    </w:p>
    <w:p>
      <w:pPr>
        <w:pStyle w:val="700"/>
        <w:spacing w:before="120" w:after="120" w:line="288"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pStyle w:val="700"/>
        <w:spacing w:before="120" w:after="120" w:line="288" w:lineRule="auto"/>
        <w:rPr>
          <w:rFonts w:hAnsi="宋体"/>
          <w:b/>
          <w:sz w:val="24"/>
          <w:szCs w:val="24"/>
        </w:rPr>
      </w:pPr>
      <w:r>
        <w:rPr>
          <w:rFonts w:hAnsi="宋体"/>
          <w:b/>
          <w:sz w:val="24"/>
          <w:szCs w:val="24"/>
        </w:rPr>
        <w:t xml:space="preserve">二、合同金额</w:t>
      </w:r>
      <w:r/>
    </w:p>
    <w:p>
      <w:pPr>
        <w:rPr>
          <w:rFonts w:ascii="宋体" w:hAnsi="宋体" w:cs="Courier New"/>
          <w:color w:val="000000"/>
          <w:sz w:val="24"/>
          <w:szCs w:val="24"/>
        </w:rPr>
      </w:pPr>
      <w:r>
        <w:rPr>
          <w:rFonts w:hint="eastAsia" w:ascii="宋体" w:hAnsi="宋体" w:cs="Courier New"/>
          <w:color w:val="000000"/>
          <w:sz w:val="24"/>
          <w:szCs w:val="24"/>
        </w:rPr>
        <w:t xml:space="preserve">2.1 本合同金额为（大写）：___________________圆（_______________元）人民币。</w:t>
      </w:r>
      <w:r/>
    </w:p>
    <w:p>
      <w:pPr>
        <w:pStyle w:val="700"/>
        <w:spacing w:before="120" w:after="120" w:line="288" w:lineRule="auto"/>
        <w:rPr>
          <w:rFonts w:hAnsi="宋体"/>
          <w:b/>
          <w:sz w:val="24"/>
          <w:szCs w:val="24"/>
        </w:rPr>
      </w:pPr>
      <w:r>
        <w:rPr>
          <w:rFonts w:hAnsi="宋体"/>
          <w:b/>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00"/>
        <w:ind w:left="412" w:hanging="412"/>
        <w:spacing w:before="120" w:after="120" w:line="288" w:lineRule="auto"/>
        <w:rPr>
          <w:rFonts w:hAnsi="宋体"/>
          <w:b/>
          <w:sz w:val="24"/>
          <w:szCs w:val="24"/>
        </w:rPr>
      </w:pPr>
      <w:r>
        <w:rPr>
          <w:rFonts w:hAnsi="宋体"/>
          <w:b/>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00"/>
        <w:spacing w:before="120" w:after="120" w:line="288" w:lineRule="auto"/>
        <w:rPr>
          <w:rFonts w:hAnsi="宋体"/>
          <w:sz w:val="24"/>
          <w:szCs w:val="24"/>
          <w:u w:val="single"/>
        </w:rPr>
      </w:pPr>
      <w:r>
        <w:rPr>
          <w:rFonts w:hAnsi="宋体"/>
          <w:b/>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700"/>
        <w:ind w:left="410" w:hanging="410"/>
        <w:spacing w:before="120" w:after="120" w:line="288" w:lineRule="auto"/>
        <w:rPr>
          <w:rFonts w:hAnsi="宋体"/>
          <w:b/>
          <w:sz w:val="24"/>
          <w:szCs w:val="24"/>
        </w:rPr>
      </w:pPr>
      <w:r>
        <w:rPr>
          <w:rFonts w:hAnsi="宋体"/>
          <w:b/>
          <w:sz w:val="24"/>
          <w:szCs w:val="24"/>
        </w:rPr>
        <w:t xml:space="preserve">六、履约保证金</w:t>
      </w:r>
      <w:r/>
    </w:p>
    <w:p>
      <w:pPr>
        <w:rPr>
          <w:rFonts w:ascii="宋体" w:hAnsi="宋体" w:cs="Courier New"/>
          <w:color w:val="000000"/>
          <w:sz w:val="24"/>
          <w:szCs w:val="24"/>
        </w:rPr>
      </w:pPr>
      <w:r>
        <w:rPr>
          <w:rFonts w:hint="eastAsia" w:ascii="宋体" w:hAnsi="宋体" w:cs="Courier New"/>
          <w:color w:val="000000"/>
          <w:sz w:val="24"/>
          <w:szCs w:val="24"/>
        </w:rPr>
        <w:t xml:space="preserve">本项目无需缴纳履约保证金。</w:t>
      </w:r>
      <w:r/>
    </w:p>
    <w:p>
      <w:pPr>
        <w:spacing w:line="288" w:lineRule="auto"/>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700"/>
        <w:spacing w:before="120" w:after="120" w:line="288" w:lineRule="auto"/>
        <w:rPr>
          <w:rFonts w:hAnsi="宋体" w:cs="Courier New"/>
          <w:b/>
          <w:sz w:val="24"/>
          <w:szCs w:val="24"/>
        </w:rPr>
      </w:pPr>
      <w:r>
        <w:rPr>
          <w:rFonts w:hint="eastAsia" w:hAnsi="宋体" w:cs="Courier New"/>
          <w:b/>
          <w:sz w:val="24"/>
          <w:szCs w:val="24"/>
        </w:rPr>
        <w:t xml:space="preserve">八</w:t>
      </w:r>
      <w:r>
        <w:rPr>
          <w:rFonts w:hAnsi="宋体" w:cs="Courier New"/>
          <w:b/>
          <w:sz w:val="24"/>
          <w:szCs w:val="24"/>
        </w:rPr>
        <w:t xml:space="preserve">、</w:t>
      </w:r>
      <w:r>
        <w:rPr>
          <w:rFonts w:hint="eastAsia" w:hAnsi="宋体" w:cs="Courier New"/>
          <w:b/>
          <w:sz w:val="24"/>
          <w:szCs w:val="24"/>
        </w:rPr>
        <w:t xml:space="preserve">合同款项</w:t>
      </w:r>
      <w:r>
        <w:rPr>
          <w:rFonts w:hAnsi="宋体" w:cs="Courier New"/>
          <w:b/>
          <w:sz w:val="24"/>
          <w:szCs w:val="24"/>
        </w:rPr>
        <w:t xml:space="preserve">支付</w:t>
      </w:r>
      <w:r/>
    </w:p>
    <w:p>
      <w:pPr>
        <w:rPr>
          <w:rFonts w:ascii="宋体" w:hAnsi="宋体" w:cs="Courier New"/>
          <w:color w:val="000000"/>
          <w:sz w:val="24"/>
          <w:szCs w:val="24"/>
        </w:rPr>
      </w:pPr>
      <w:r>
        <w:rPr>
          <w:rFonts w:hint="eastAsia" w:ascii="宋体" w:hAnsi="宋体" w:cs="Courier New"/>
          <w:color w:val="000000"/>
          <w:sz w:val="24"/>
          <w:szCs w:val="24"/>
        </w:rPr>
        <w:t xml:space="preserve">8.1合同款项的支付方式及时间</w:t>
      </w:r>
      <w:r/>
    </w:p>
    <w:p>
      <w:pPr>
        <w:rPr>
          <w:rFonts w:ascii="宋体" w:hAnsi="宋体" w:cs="Courier New"/>
          <w:color w:val="000000"/>
          <w:sz w:val="24"/>
          <w:szCs w:val="24"/>
        </w:rPr>
      </w:pPr>
      <w:r>
        <w:rPr>
          <w:rFonts w:hint="eastAsia" w:ascii="宋体" w:hAnsi="宋体" w:cs="Courier New"/>
          <w:color w:val="000000"/>
          <w:sz w:val="24"/>
          <w:szCs w:val="24"/>
        </w:rPr>
        <w:t xml:space="preserve">8.1合同款项的支付方式及时间（中标金额平均分配至每个服务年度中支付）</w:t>
      </w:r>
      <w:r/>
    </w:p>
    <w:p>
      <w:pPr>
        <w:rPr>
          <w:rFonts w:ascii="宋体" w:hAnsi="宋体" w:cs="Courier New"/>
          <w:color w:val="000000"/>
          <w:sz w:val="24"/>
          <w:szCs w:val="24"/>
        </w:rPr>
      </w:pPr>
      <w:r>
        <w:rPr>
          <w:rFonts w:hint="eastAsia" w:ascii="宋体" w:hAnsi="宋体" w:cs="Courier New"/>
          <w:color w:val="000000"/>
          <w:sz w:val="24"/>
          <w:szCs w:val="24"/>
        </w:rPr>
        <w:t xml:space="preserve">8.1.1首付款：合同签订后30个自然日内支付当年度服务金额的50%；</w:t>
      </w:r>
      <w:r/>
    </w:p>
    <w:p>
      <w:pPr>
        <w:rPr>
          <w:rFonts w:ascii="宋体" w:hAnsi="宋体" w:cs="Courier New"/>
          <w:color w:val="000000"/>
          <w:sz w:val="24"/>
          <w:szCs w:val="24"/>
        </w:rPr>
      </w:pPr>
      <w:r>
        <w:rPr>
          <w:rFonts w:hint="eastAsia" w:ascii="宋体" w:hAnsi="宋体" w:cs="Courier New"/>
          <w:color w:val="000000"/>
          <w:sz w:val="24"/>
          <w:szCs w:val="24"/>
        </w:rPr>
        <w:t xml:space="preserve">8.1.2当年度服务周期过半后30个自然日内支付当年度服务金额的40%；</w:t>
      </w:r>
      <w:r/>
    </w:p>
    <w:p>
      <w:pPr>
        <w:rPr>
          <w:rFonts w:ascii="宋体" w:hAnsi="宋体" w:cs="Courier New"/>
          <w:color w:val="000000"/>
          <w:sz w:val="24"/>
          <w:szCs w:val="24"/>
        </w:rPr>
      </w:pPr>
      <w:r>
        <w:rPr>
          <w:rFonts w:hint="eastAsia" w:ascii="宋体" w:hAnsi="宋体" w:cs="Courier New"/>
          <w:color w:val="000000"/>
          <w:sz w:val="24"/>
          <w:szCs w:val="24"/>
        </w:rPr>
        <w:t xml:space="preserve">8.1.3当年度服务周期结束后30个自然日内支付完当年度所有服务款。</w:t>
      </w:r>
      <w:r/>
    </w:p>
    <w:p>
      <w:pPr>
        <w:rPr>
          <w:rFonts w:ascii="宋体" w:hAnsi="宋体" w:cs="Courier New"/>
          <w:color w:val="000000"/>
          <w:sz w:val="24"/>
          <w:szCs w:val="24"/>
        </w:rPr>
      </w:pPr>
      <w:r>
        <w:rPr>
          <w:rFonts w:hint="eastAsia" w:ascii="宋体" w:hAnsi="宋体" w:cs="Courier New"/>
          <w:color w:val="000000"/>
          <w:sz w:val="24"/>
          <w:szCs w:val="24"/>
        </w:rPr>
        <w:t xml:space="preserve">8.2根据工业和信息化部关于印发《保障中小企业款项支付投诉处理暂行办法》的通知（工信部企业〔2021〕224 号），采购人未按合同约定支付款项的，供应商可以向有关部门投诉。</w:t>
      </w:r>
      <w:r/>
    </w:p>
    <w:p>
      <w:pPr>
        <w:spacing w:line="288" w:lineRule="auto"/>
        <w:rPr>
          <w:rFonts w:ascii="宋体" w:hAnsi="宋体" w:eastAsia="仿宋_GB2312"/>
          <w:b/>
          <w:sz w:val="24"/>
          <w:szCs w:val="24"/>
        </w:rPr>
      </w:pPr>
      <w:r>
        <w:rPr>
          <w:rFonts w:hint="eastAsia" w:ascii="宋体" w:hAnsi="宋体"/>
          <w:b/>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本合同执行中相关的一切税费均由乙方负担。</w:t>
      </w:r>
      <w:r/>
    </w:p>
    <w:p>
      <w:pPr>
        <w:pStyle w:val="700"/>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0"/>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00"/>
        <w:spacing w:before="120" w:after="120" w:line="288" w:lineRule="auto"/>
        <w:rPr>
          <w:rFonts w:hAnsi="宋体" w:cs="宋体"/>
          <w:sz w:val="24"/>
          <w:szCs w:val="24"/>
        </w:rPr>
      </w:pPr>
      <w:r>
        <w:rPr>
          <w:rFonts w:hint="eastAsia" w:hAnsi="宋体" w:cs="宋体"/>
          <w:sz w:val="24"/>
          <w:szCs w:val="24"/>
        </w:rPr>
        <w:t xml:space="preserve">11.1 甲方无正当理由拒绝接受乙方提供服务的，甲方向乙方偿付拒绝接受服务合同价</w:t>
      </w:r>
      <w:r>
        <w:rPr>
          <w:rFonts w:hint="eastAsia" w:hAnsi="宋体" w:cs="宋体"/>
          <w:sz w:val="24"/>
          <w:szCs w:val="24"/>
        </w:rPr>
        <w:t xml:space="preserve">款总值</w:t>
      </w:r>
      <w:r>
        <w:rPr>
          <w:rFonts w:hint="eastAsia" w:hAnsi="宋体" w:cs="宋体"/>
          <w:sz w:val="24"/>
          <w:szCs w:val="24"/>
          <w:u w:val="single"/>
        </w:rPr>
        <w:t xml:space="preserve">百分之五</w:t>
      </w:r>
      <w:r>
        <w:rPr>
          <w:rFonts w:hint="eastAsia" w:hAnsi="宋体" w:cs="宋体"/>
          <w:sz w:val="24"/>
          <w:szCs w:val="24"/>
        </w:rPr>
        <w:t xml:space="preserve">的违约金。</w:t>
      </w:r>
      <w:r/>
    </w:p>
    <w:p>
      <w:pPr>
        <w:pStyle w:val="700"/>
        <w:spacing w:before="120" w:after="120" w:line="288" w:lineRule="auto"/>
        <w:rPr>
          <w:rFonts w:hAnsi="宋体" w:cs="宋体"/>
          <w:sz w:val="24"/>
          <w:szCs w:val="24"/>
        </w:rPr>
      </w:pPr>
      <w:r>
        <w:rPr>
          <w:rFonts w:hint="eastAsia" w:hAnsi="宋体" w:cs="宋体"/>
          <w:sz w:val="24"/>
          <w:szCs w:val="24"/>
        </w:rPr>
        <w:t xml:space="preserve">11.2 甲方无故逾期验收和办理合同款项支付手续的,甲方应按逾期付款总额</w:t>
      </w:r>
      <w:r>
        <w:rPr>
          <w:rFonts w:hint="eastAsia" w:hAnsi="宋体" w:cs="宋体"/>
          <w:sz w:val="24"/>
          <w:szCs w:val="24"/>
          <w:u w:val="single"/>
        </w:rPr>
        <w:t xml:space="preserve">千分之五</w:t>
      </w:r>
      <w:r>
        <w:rPr>
          <w:rFonts w:hint="eastAsia" w:hAnsi="宋体" w:cs="宋体"/>
          <w:sz w:val="24"/>
          <w:szCs w:val="24"/>
        </w:rPr>
        <w:t xml:space="preserve">每日向乙方支付违约金</w:t>
      </w:r>
      <w:r>
        <w:rPr>
          <w:rFonts w:hint="eastAsia" w:hAnsi="宋体" w:cs="宋体"/>
          <w:sz w:val="23"/>
          <w:szCs w:val="23"/>
        </w:rPr>
        <w:t xml:space="preserve">，</w:t>
      </w:r>
      <w:r>
        <w:rPr>
          <w:rFonts w:hint="eastAsia" w:hAnsi="宋体" w:cs="宋体"/>
          <w:sz w:val="24"/>
          <w:szCs w:val="24"/>
        </w:rPr>
        <w:t xml:space="preserve">但累计滞纳金总额不超过欠款总额的</w:t>
      </w:r>
      <w:r>
        <w:rPr>
          <w:rFonts w:hint="eastAsia" w:hAnsi="宋体" w:cs="宋体"/>
          <w:sz w:val="24"/>
          <w:szCs w:val="24"/>
          <w:u w:val="single"/>
        </w:rPr>
        <w:t xml:space="preserve">百分之五</w:t>
      </w:r>
      <w:r>
        <w:rPr>
          <w:rFonts w:hint="eastAsia" w:hAnsi="宋体" w:cs="宋体"/>
          <w:sz w:val="24"/>
          <w:szCs w:val="24"/>
        </w:rPr>
        <w:t xml:space="preserve">。</w:t>
      </w:r>
      <w:r/>
    </w:p>
    <w:p>
      <w:pPr>
        <w:pStyle w:val="700"/>
        <w:spacing w:before="120" w:after="120" w:line="288" w:lineRule="auto"/>
        <w:rPr>
          <w:rFonts w:hAnsi="宋体" w:cs="宋体"/>
          <w:sz w:val="24"/>
          <w:szCs w:val="24"/>
        </w:rPr>
      </w:pPr>
      <w:r>
        <w:rPr>
          <w:rFonts w:hint="eastAsia" w:hAnsi="宋体" w:cs="宋体"/>
          <w:sz w:val="24"/>
          <w:szCs w:val="24"/>
        </w:rPr>
        <w:t xml:space="preserve">11.3 乙方逾期提供服务的，乙方应按逾期提供服务合同总额每日千分之五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sz w:val="24"/>
          <w:szCs w:val="24"/>
          <w:u w:val="single"/>
        </w:rPr>
        <w:t xml:space="preserve">百分之五</w:t>
      </w:r>
      <w:r>
        <w:rPr>
          <w:rFonts w:hint="eastAsia" w:hAnsi="宋体" w:cs="宋体"/>
          <w:sz w:val="24"/>
          <w:szCs w:val="24"/>
        </w:rPr>
        <w:t xml:space="preserve">的违约金，如造成甲方损失超过违约金的，超出部分由乙方继续承担赔偿责任。 </w:t>
      </w:r>
      <w:r/>
    </w:p>
    <w:p>
      <w:pPr>
        <w:pStyle w:val="700"/>
        <w:spacing w:before="120" w:after="120" w:line="288" w:lineRule="auto"/>
        <w:rPr>
          <w:rFonts w:hAnsi="宋体" w:cs="宋体"/>
          <w:sz w:val="24"/>
          <w:szCs w:val="24"/>
        </w:rPr>
      </w:pPr>
      <w:r>
        <w:rPr>
          <w:rFonts w:hint="eastAsia" w:hAnsi="宋体" w:cs="宋体"/>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00"/>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700"/>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700"/>
        <w:spacing w:before="120" w:after="120" w:line="288"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w:t>
      </w:r>
      <w:r>
        <w:rPr>
          <w:rFonts w:hint="eastAsia" w:ascii="宋体" w:hAnsi="宋体" w:cs="Courier New"/>
          <w:color w:val="000000"/>
          <w:sz w:val="24"/>
          <w:szCs w:val="24"/>
        </w:rPr>
        <w:t xml:space="preserve">本合同经双方加盖单位公章后生效。</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700"/>
        <w:spacing w:before="120" w:after="120" w:line="288" w:lineRule="auto"/>
        <w:rPr>
          <w:rFonts w:hAnsi="宋体" w:cs="Courier New"/>
          <w:sz w:val="24"/>
          <w:szCs w:val="24"/>
        </w:rPr>
      </w:pPr>
      <w:r>
        <w:rPr>
          <w:rFonts w:hAnsi="宋体" w:cs="Courier New"/>
          <w:sz w:val="24"/>
          <w:szCs w:val="24"/>
        </w:rPr>
      </w:r>
      <w:bookmarkEnd w:id="184"/>
      <w:bookmarkEnd w:id="185"/>
      <w:bookmarkEnd w:id="186"/>
      <w:r/>
    </w:p>
    <w:p>
      <w:pPr>
        <w:pStyle w:val="700"/>
        <w:ind w:firstLine="240"/>
        <w:spacing w:before="120" w:after="120"/>
        <w:rPr>
          <w:rFonts w:hAnsi="宋体" w:cs="Courier New"/>
          <w:sz w:val="24"/>
          <w:szCs w:val="24"/>
        </w:rPr>
      </w:pPr>
      <w:r>
        <w:rPr>
          <w:rFonts w:hint="eastAsia" w:hAnsi="宋体" w:cs="Courier New"/>
          <w:sz w:val="24"/>
          <w:szCs w:val="24"/>
        </w:rPr>
        <w:t xml:space="preserve">甲方：（公章）                       乙方：（公章） </w:t>
      </w:r>
      <w:r/>
    </w:p>
    <w:p>
      <w:pPr>
        <w:pStyle w:val="700"/>
        <w:spacing w:before="120" w:after="120"/>
        <w:rPr>
          <w:rFonts w:hAnsi="宋体" w:cs="Courier New"/>
          <w:sz w:val="24"/>
          <w:szCs w:val="24"/>
        </w:rPr>
      </w:pPr>
      <w:r>
        <w:rPr>
          <w:rFonts w:hint="eastAsia" w:hAnsi="宋体" w:cs="Courier New"/>
          <w:sz w:val="24"/>
          <w:szCs w:val="24"/>
        </w:rPr>
        <w:t xml:space="preserve">  地址：                               地址： </w:t>
      </w:r>
      <w:r/>
    </w:p>
    <w:p>
      <w:pPr>
        <w:pStyle w:val="700"/>
        <w:spacing w:before="120" w:after="120"/>
        <w:rPr>
          <w:rFonts w:hAnsi="宋体" w:cs="Courier New"/>
          <w:sz w:val="24"/>
          <w:szCs w:val="24"/>
        </w:rPr>
      </w:pPr>
      <w:r>
        <w:rPr>
          <w:rFonts w:hint="eastAsia" w:hAnsi="宋体" w:cs="Courier New"/>
          <w:sz w:val="24"/>
          <w:szCs w:val="24"/>
        </w:rPr>
        <w:t xml:space="preserve">  法定代表人或授权代表：               法定代表人或授权代表：</w:t>
      </w:r>
      <w:r/>
    </w:p>
    <w:p>
      <w:pPr>
        <w:pStyle w:val="700"/>
        <w:ind w:firstLine="240"/>
        <w:spacing w:before="120" w:after="120"/>
        <w:rPr>
          <w:rFonts w:hAnsi="宋体" w:cs="Courier New"/>
          <w:sz w:val="24"/>
          <w:szCs w:val="24"/>
        </w:rPr>
      </w:pPr>
      <w:r>
        <w:rPr>
          <w:rFonts w:hint="eastAsia" w:hAnsi="宋体" w:cs="Courier New"/>
          <w:sz w:val="24"/>
          <w:szCs w:val="24"/>
        </w:rPr>
        <w:t xml:space="preserve">联系电话：                           联系电话：          </w:t>
      </w:r>
      <w:r/>
    </w:p>
    <w:p>
      <w:pPr>
        <w:pStyle w:val="700"/>
        <w:spacing w:before="120" w:after="120"/>
        <w:rPr>
          <w:rFonts w:hAnsi="宋体" w:cs="Courier New"/>
          <w:sz w:val="24"/>
          <w:szCs w:val="24"/>
        </w:rPr>
      </w:pPr>
      <w:r>
        <w:rPr>
          <w:rFonts w:hAnsi="宋体" w:cs="Courier New"/>
          <w:sz w:val="24"/>
          <w:szCs w:val="24"/>
        </w:rPr>
      </w:r>
      <w:r/>
    </w:p>
    <w:p>
      <w:pPr>
        <w:pStyle w:val="700"/>
        <w:ind w:firstLine="5280"/>
        <w:spacing w:before="120" w:after="120"/>
        <w:rPr>
          <w:rFonts w:hAnsi="宋体" w:cs="Courier New"/>
          <w:sz w:val="24"/>
          <w:szCs w:val="24"/>
        </w:rPr>
      </w:pPr>
      <w:r>
        <w:rPr>
          <w:rFonts w:hint="eastAsia" w:hAnsi="宋体" w:cs="Courier New"/>
          <w:sz w:val="24"/>
          <w:szCs w:val="24"/>
        </w:rPr>
        <w:t xml:space="preserve">签订日期：</w:t>
      </w:r>
      <w:r/>
    </w:p>
    <w:p>
      <w:pPr>
        <w:pStyle w:val="700"/>
        <w:ind w:firstLine="4800"/>
        <w:spacing w:before="120" w:after="120" w:line="288" w:lineRule="auto"/>
        <w:rPr>
          <w:rFonts w:hAnsi="宋体" w:cs="Courier New"/>
          <w:sz w:val="24"/>
          <w:szCs w:val="24"/>
        </w:rPr>
      </w:pPr>
      <w:r>
        <w:rPr>
          <w:rFonts w:hAnsi="宋体" w:cs="Courier New"/>
          <w:sz w:val="24"/>
          <w:szCs w:val="24"/>
        </w:rPr>
      </w:r>
      <w:r/>
    </w:p>
    <w:p>
      <w:pPr>
        <w:pStyle w:val="700"/>
        <w:ind w:firstLine="4800"/>
        <w:spacing w:before="120" w:after="120" w:line="288" w:lineRule="auto"/>
        <w:rPr>
          <w:rFonts w:hAnsi="宋体" w:cs="Courier New"/>
          <w:sz w:val="24"/>
          <w:szCs w:val="24"/>
        </w:rPr>
      </w:pPr>
      <w:r>
        <w:rPr>
          <w:rFonts w:hAnsi="宋体" w:cs="Courier New"/>
          <w:sz w:val="24"/>
          <w:szCs w:val="24"/>
        </w:rPr>
      </w:r>
      <w:r/>
    </w:p>
    <w:p>
      <w:pPr>
        <w:pStyle w:val="700"/>
        <w:ind w:firstLine="4800"/>
        <w:spacing w:before="120" w:after="120" w:line="288" w:lineRule="auto"/>
        <w:rPr>
          <w:rFonts w:hAnsi="宋体" w:cs="Courier New"/>
          <w:sz w:val="24"/>
          <w:szCs w:val="24"/>
        </w:rPr>
      </w:pPr>
      <w:r>
        <w:rPr>
          <w:rFonts w:hAnsi="宋体" w:cs="Courier New"/>
          <w:sz w:val="24"/>
          <w:szCs w:val="24"/>
        </w:rPr>
      </w:r>
      <w:r/>
    </w:p>
    <w:p>
      <w:pPr>
        <w:pStyle w:val="700"/>
        <w:ind w:firstLine="4800"/>
        <w:spacing w:before="120" w:after="120" w:line="288" w:lineRule="auto"/>
        <w:rPr>
          <w:rFonts w:hAnsi="宋体" w:cs="Courier New"/>
          <w:sz w:val="24"/>
          <w:szCs w:val="24"/>
        </w:rPr>
      </w:pPr>
      <w:r>
        <w:rPr>
          <w:rFonts w:hAnsi="宋体" w:cs="Courier New"/>
          <w:sz w:val="24"/>
          <w:szCs w:val="24"/>
        </w:rPr>
      </w:r>
      <w:r/>
    </w:p>
    <w:p>
      <w:pPr>
        <w:jc w:val="center"/>
        <w:spacing w:line="288" w:lineRule="auto"/>
        <w:rPr>
          <w:rFonts w:ascii="宋体" w:hAnsi="宋体"/>
          <w:b/>
          <w:sz w:val="30"/>
        </w:rPr>
        <w:outlineLvl w:val="0"/>
      </w:pPr>
      <w:r>
        <w:rPr>
          <w:rFonts w:hint="eastAsia" w:ascii="宋体" w:hAnsi="宋体"/>
          <w:b/>
          <w:sz w:val="30"/>
        </w:rPr>
        <w:t xml:space="preserve">《*******合同》补充协议（合同附件）</w:t>
      </w:r>
      <w:r/>
    </w:p>
    <w:p>
      <w:pPr>
        <w:pStyle w:val="700"/>
        <w:jc w:val="left"/>
        <w:spacing w:before="120" w:after="120" w:line="288" w:lineRule="auto"/>
        <w:rPr>
          <w:rFonts w:hAnsi="宋体"/>
          <w:color w:val="000000"/>
          <w:sz w:val="24"/>
          <w:szCs w:val="24"/>
        </w:rPr>
      </w:pPr>
      <w:r>
        <w:rPr>
          <w:rFonts w:hint="eastAsia" w:hAnsi="宋体"/>
          <w:color w:val="000000"/>
          <w:sz w:val="24"/>
          <w:szCs w:val="24"/>
        </w:rPr>
        <w:t xml:space="preserve">    如遇招标文件及合同未约定事项，双方可友好协商签订补充协议。</w:t>
      </w:r>
      <w:r/>
    </w:p>
    <w:p>
      <w:pPr>
        <w:pStyle w:val="700"/>
        <w:jc w:val="center"/>
        <w:spacing w:before="120" w:after="120" w:line="0" w:lineRule="atLeast"/>
        <w:rPr>
          <w:rFonts w:hAnsi="宋体"/>
          <w:sz w:val="24"/>
          <w:szCs w:val="24"/>
        </w:rPr>
      </w:pPr>
      <w:r>
        <w:rPr>
          <w:rFonts w:ascii="黑体" w:eastAsia="黑体"/>
          <w:bCs/>
          <w:sz w:val="44"/>
        </w:rPr>
        <w:br w:type="page" w:clear="all"/>
      </w:r>
      <w:r>
        <w:rPr>
          <w:rFonts w:hint="eastAsia" w:ascii="黑体" w:hAnsi="Times New Roman" w:eastAsia="黑体"/>
          <w:bCs/>
          <w:sz w:val="44"/>
          <w:szCs w:val="28"/>
        </w:rPr>
        <w:t xml:space="preserve">第</w:t>
      </w:r>
      <w:bookmarkEnd w:id="187"/>
      <w:r>
        <w:rPr>
          <w:rFonts w:hint="eastAsia" w:ascii="黑体" w:hAnsi="Times New Roman" w:eastAsia="黑体"/>
          <w:bCs/>
          <w:sz w:val="44"/>
          <w:szCs w:val="28"/>
        </w:rPr>
        <w:t xml:space="preserve">四章  采购需求</w:t>
      </w:r>
      <w:bookmarkEnd w:id="188"/>
      <w:r/>
      <w:bookmarkEnd w:id="189"/>
      <w:r/>
      <w:bookmarkEnd w:id="190"/>
      <w:r/>
      <w:r/>
    </w:p>
    <w:p>
      <w:pPr>
        <w:spacing w:line="264" w:lineRule="auto"/>
        <w:rPr>
          <w:rFonts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spacing w:line="288"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spacing w:line="288" w:lineRule="auto"/>
        <w:rPr>
          <w:rFonts w:ascii="宋体" w:hAnsi="宋体"/>
          <w:sz w:val="24"/>
          <w:szCs w:val="24"/>
        </w:rPr>
      </w:pPr>
      <w:r>
        <w:rPr>
          <w:rFonts w:hint="eastAsia" w:ascii="宋体" w:hAnsi="宋体"/>
          <w:sz w:val="24"/>
          <w:szCs w:val="24"/>
        </w:rPr>
        <w:t xml:space="preserve">（一）项目背景</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习近平新时代中国特色社会主义思想为指导，深入贯彻党的二十大关于推进国家安全体系和能力现代化的重大部署，主动顺应数字时代新趋势，树立城市生命体有机体理念，协同推进数字经济发展、数字社会建设和数字政府转型。</w:t>
      </w:r>
      <w:r/>
    </w:p>
    <w:p>
      <w:pPr>
        <w:ind w:firstLine="480"/>
        <w:spacing w:line="360" w:lineRule="auto"/>
        <w:rPr>
          <w:rFonts w:ascii="宋体" w:hAnsi="宋体" w:cs="宋体"/>
          <w:bCs/>
          <w:sz w:val="24"/>
          <w:szCs w:val="24"/>
        </w:rPr>
      </w:pPr>
      <w:r>
        <w:rPr>
          <w:rFonts w:hint="eastAsia" w:ascii="宋体" w:hAnsi="宋体" w:cs="宋体"/>
          <w:bCs/>
          <w:sz w:val="24"/>
          <w:szCs w:val="24"/>
        </w:rPr>
        <w:t xml:space="preserve">在全面推进城市数字化转型服务和管理方面提出各类新的手段，积极把握数字技术为城市治理现代化带来新机遇，聚焦城市数字化治理。我的江宁APP</w:t>
      </w:r>
      <w:r>
        <w:rPr>
          <w:rFonts w:hint="eastAsia" w:ascii="宋体" w:hAnsi="宋体" w:cs="宋体"/>
          <w:bCs/>
          <w:sz w:val="24"/>
          <w:szCs w:val="24"/>
        </w:rPr>
        <w:t xml:space="preserve">（一期项目由南京紫金数云信息技术有限公司建设并实施运维服务，二期由</w:t>
      </w:r>
      <w:r>
        <w:rPr>
          <w:rFonts w:hint="eastAsia" w:ascii="宋体" w:hAnsi="宋体" w:cs="宋体"/>
          <w:bCs/>
          <w:sz w:val="24"/>
          <w:szCs w:val="24"/>
        </w:rPr>
        <w:t xml:space="preserve">江苏移动信息系统集成有限公司</w:t>
      </w:r>
      <w:r>
        <w:rPr>
          <w:rFonts w:hint="eastAsia" w:ascii="宋体" w:hAnsi="宋体" w:cs="宋体"/>
          <w:bCs/>
          <w:sz w:val="24"/>
          <w:szCs w:val="24"/>
        </w:rPr>
        <w:t xml:space="preserve">建设并实施运维服务</w:t>
      </w:r>
      <w:r>
        <w:rPr>
          <w:rFonts w:hint="eastAsia" w:ascii="宋体" w:hAnsi="宋体" w:cs="宋体"/>
          <w:bCs/>
          <w:sz w:val="24"/>
          <w:szCs w:val="24"/>
        </w:rPr>
        <w:t xml:space="preserve">）</w:t>
      </w:r>
      <w:r>
        <w:rPr>
          <w:rFonts w:hint="eastAsia" w:ascii="宋体" w:hAnsi="宋体" w:cs="宋体"/>
          <w:bCs/>
          <w:sz w:val="24"/>
          <w:szCs w:val="24"/>
        </w:rPr>
        <w:t xml:space="preserve">从打造整体性政府出发，构建全域治理网络，通过统一、统筹和统领的方法，真正管好各自的事、日常的事和突发的事，建设好“我的江宁”APP迭代升级项目将助力全区城市管理、安全治理，以及社区管理各项工作，以高效能治理全面助力高质量发展、赋能高品质生活，极大提升江宁基层社会治理效能。努力探索一条符合江宁特点和规律的治理新路子，不断提升人民群众的获得感、幸福感、安全感。</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的江宁APP定位于整个智慧江宁的服务窗口，它整合各部委办局作为统一输出口，真正实现了统一平台管理，提供一站式服务。为深化“放管服”改革、优化营商环境，实现便民利民惠民，提供了坚实的信息支撑和技术保障。</w:t>
      </w:r>
      <w:r/>
    </w:p>
    <w:p>
      <w:pPr>
        <w:ind w:firstLine="480"/>
        <w:spacing w:line="360" w:lineRule="auto"/>
        <w:rPr>
          <w:rFonts w:ascii="宋体" w:hAnsi="宋体" w:cs="宋体"/>
          <w:bCs/>
          <w:sz w:val="24"/>
          <w:szCs w:val="24"/>
        </w:rPr>
      </w:pPr>
      <w:r>
        <w:rPr>
          <w:rFonts w:hint="eastAsia" w:ascii="宋体" w:hAnsi="宋体" w:cs="宋体"/>
          <w:bCs/>
          <w:sz w:val="24"/>
          <w:szCs w:val="24"/>
        </w:rPr>
        <w:t xml:space="preserve">随着平台用户基数的持续增长，其背后的技术支撑体系面临着前所未有的挑战。目前我的江宁APP内 “用户注册”、“随手拍”、“文旅体大数据文体服务-预约通道”及“无障碍地图”等应用高度依赖于地图服务、实名实人认证及微信公众号等第三方高质量接口或产品。这些第三方接口或产品为我的江宁APP提供了定位导航、用户身份验证、微信公众号预约管理以及无障碍出行导航等关键功能。为保障平台相关服务稳定，应用功能正常，需采购地图、短信、实名认证等第三方服务，进一步提升平台服务质量。</w:t>
      </w:r>
      <w:r/>
    </w:p>
    <w:p>
      <w:pPr>
        <w:spacing w:line="288" w:lineRule="auto"/>
        <w:rPr>
          <w:rFonts w:ascii="宋体" w:hAnsi="宋体"/>
          <w:sz w:val="24"/>
          <w:szCs w:val="24"/>
        </w:rPr>
      </w:pPr>
      <w:r>
        <w:rPr>
          <w:rFonts w:hint="eastAsia" w:ascii="宋体" w:hAnsi="宋体"/>
          <w:sz w:val="24"/>
          <w:szCs w:val="24"/>
        </w:rPr>
        <w:t xml:space="preserve">（二）项目建设遵循标准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spacing w:line="288" w:lineRule="auto"/>
        <w:rPr>
          <w:rFonts w:ascii="黑体" w:hAnsi="黑体" w:eastAsia="黑体" w:cs="黑体"/>
          <w:sz w:val="24"/>
          <w:szCs w:val="24"/>
        </w:rPr>
      </w:pPr>
      <w:r>
        <w:rPr>
          <w:rFonts w:hint="eastAsia" w:ascii="黑体" w:hAnsi="黑体" w:eastAsia="黑体" w:cs="黑体"/>
          <w:sz w:val="24"/>
          <w:szCs w:val="24"/>
        </w:rPr>
        <w:t xml:space="preserve">三、项目清单</w:t>
      </w:r>
      <w:r/>
    </w:p>
    <w:tbl>
      <w:tblPr>
        <w:tblStyle w:val="963"/>
        <w:tblW w:w="500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495"/>
        <w:gridCol w:w="1837"/>
        <w:gridCol w:w="709"/>
        <w:gridCol w:w="687"/>
        <w:gridCol w:w="1023"/>
        <w:gridCol w:w="1023"/>
        <w:gridCol w:w="1242"/>
        <w:gridCol w:w="773"/>
        <w:gridCol w:w="1414"/>
      </w:tblGrid>
      <w:tr>
        <w:trPr>
          <w:trHeight w:val="732"/>
        </w:trPr>
        <w:tc>
          <w:tcPr>
            <w:tcBorders>
              <w:top w:val="single" w:color="000000" w:sz="2" w:space="0"/>
              <w:bottom w:val="single" w:color="000000" w:sz="2" w:space="0"/>
            </w:tcBorders>
            <w:tcW w:w="269"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998"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85"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73"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56" w:type="pct"/>
            <w:vAlign w:val="center"/>
            <w:textDirection w:val="lrTb"/>
            <w:noWrap w:val="false"/>
          </w:tcPr>
          <w:p>
            <w:pPr>
              <w:jc w:val="center"/>
              <w:spacing w:line="400" w:lineRule="exact"/>
            </w:pPr>
            <w:r>
              <w:rPr>
                <w:rFonts w:hint="eastAsia"/>
              </w:rPr>
              <w:t xml:space="preserve">单价上限</w:t>
            </w:r>
            <w:r/>
          </w:p>
          <w:p>
            <w:pPr>
              <w:pStyle w:val="689"/>
              <w:ind w:firstLine="0"/>
              <w:jc w:val="center"/>
              <w:spacing w:line="400" w:lineRule="exact"/>
            </w:pPr>
            <w:r>
              <w:rPr>
                <w:rFonts w:hint="eastAsia" w:cs="宋体"/>
                <w:bCs/>
                <w:sz w:val="24"/>
                <w:szCs w:val="24"/>
              </w:rPr>
              <w:t xml:space="preserve">（元）</w:t>
            </w:r>
            <w:r/>
          </w:p>
        </w:tc>
        <w:tc>
          <w:tcPr>
            <w:tcBorders>
              <w:top w:val="single" w:color="000000" w:sz="2" w:space="0"/>
              <w:bottom w:val="single" w:color="000000" w:sz="2" w:space="0"/>
            </w:tcBorders>
            <w:tcW w:w="55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675" w:type="pct"/>
            <w:vAlign w:val="center"/>
            <w:textDirection w:val="lrTb"/>
            <w:noWrap w:val="false"/>
          </w:tcPr>
          <w:p>
            <w:pPr>
              <w:jc w:val="center"/>
              <w:spacing w:line="288" w:lineRule="auto"/>
              <w:rPr>
                <w:rFonts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420" w:type="pct"/>
            <w:vAlign w:val="center"/>
            <w:textDirection w:val="lrTb"/>
            <w:noWrap w:val="false"/>
          </w:tcPr>
          <w:p>
            <w:pPr>
              <w:jc w:val="center"/>
              <w:spacing w:line="288" w:lineRule="auto"/>
              <w:rPr>
                <w:rFonts w:ascii="宋体" w:hAnsi="宋体"/>
                <w:bCs/>
                <w:sz w:val="24"/>
                <w:szCs w:val="24"/>
              </w:rPr>
            </w:pPr>
            <w:r>
              <w:rPr>
                <w:rFonts w:hint="eastAsia" w:ascii="宋体" w:hAnsi="宋体" w:cs="宋体"/>
                <w:bCs/>
                <w:sz w:val="24"/>
                <w:szCs w:val="24"/>
              </w:rPr>
              <w:t xml:space="preserve">属性</w:t>
            </w:r>
            <w:r/>
          </w:p>
        </w:tc>
        <w:tc>
          <w:tcPr>
            <w:tcBorders>
              <w:top w:val="single" w:color="000000" w:sz="2" w:space="0"/>
              <w:bottom w:val="single" w:color="000000" w:sz="2" w:space="0"/>
            </w:tcBorders>
            <w:tcW w:w="768"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备注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我的江宁app运维服务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540000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主要产品</w:t>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2</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地图接口服务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105000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3</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短信接口服务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60000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4</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实名实人认证服务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750000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5</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文件浏览服务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30000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6</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客户端安全加固服务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750000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7</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第三方接口实施管理</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270000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软件和信息技术服务业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r>
        <w:trPr>
          <w:trHeight w:val="597"/>
        </w:trPr>
        <w:tc>
          <w:tcPr>
            <w:tcBorders>
              <w:top w:val="single" w:color="000000" w:sz="2" w:space="0"/>
              <w:bottom w:val="single" w:color="000000" w:sz="2" w:space="0"/>
            </w:tcBorders>
            <w:tcW w:w="269" w:type="pct"/>
            <w:vAlign w:val="center"/>
            <w:textDirection w:val="lrTb"/>
            <w:noWrap w:val="false"/>
          </w:tcPr>
          <w:p>
            <w:pPr>
              <w:rPr>
                <w:rFonts w:asciiTheme="minorEastAsia" w:hAnsiTheme="minorEastAsia"/>
              </w:rPr>
            </w:pPr>
            <w:r>
              <w:rPr>
                <w:rFonts w:hint="eastAsia" w:asciiTheme="minorEastAsia" w:hAnsiTheme="minorEastAsia"/>
              </w:rPr>
              <w:t xml:space="preserve">8</w:t>
            </w:r>
            <w:r/>
          </w:p>
        </w:tc>
        <w:tc>
          <w:tcPr>
            <w:tcBorders>
              <w:top w:val="single" w:color="000000" w:sz="2" w:space="0"/>
              <w:bottom w:val="single" w:color="000000" w:sz="2" w:space="0"/>
            </w:tcBorders>
            <w:tcW w:w="998" w:type="pct"/>
            <w:vAlign w:val="center"/>
            <w:textDirection w:val="lrTb"/>
            <w:noWrap w:val="false"/>
          </w:tcPr>
          <w:p>
            <w:pPr>
              <w:rPr>
                <w:rFonts w:asciiTheme="minorEastAsia" w:hAnsiTheme="minorEastAsia"/>
              </w:rPr>
            </w:pPr>
            <w:r>
              <w:rPr>
                <w:rFonts w:hint="eastAsia" w:asciiTheme="minorEastAsia" w:hAnsiTheme="minorEastAsia"/>
              </w:rPr>
              <w:t xml:space="preserve">宣传推广服务</w:t>
            </w:r>
            <w:r/>
          </w:p>
        </w:tc>
        <w:tc>
          <w:tcPr>
            <w:tcBorders>
              <w:top w:val="single" w:color="000000" w:sz="2" w:space="0"/>
              <w:bottom w:val="single" w:color="000000" w:sz="2" w:space="0"/>
            </w:tcBorders>
            <w:tcW w:w="385" w:type="pct"/>
            <w:vAlign w:val="center"/>
            <w:textDirection w:val="lrTb"/>
            <w:noWrap w:val="false"/>
          </w:tcPr>
          <w:p>
            <w:pPr>
              <w:rPr>
                <w:rFonts w:asciiTheme="minorEastAsia" w:hAnsiTheme="minorEastAsia"/>
              </w:rPr>
            </w:pPr>
            <w:r>
              <w:rPr>
                <w:rFonts w:hint="eastAsia" w:asciiTheme="minorEastAsia" w:hAnsiTheme="minorEastAsia"/>
              </w:rPr>
              <w:t xml:space="preserve">1</w:t>
            </w:r>
            <w:r/>
          </w:p>
        </w:tc>
        <w:tc>
          <w:tcPr>
            <w:tcBorders>
              <w:top w:val="single" w:color="000000" w:sz="2" w:space="0"/>
              <w:bottom w:val="single" w:color="000000" w:sz="2" w:space="0"/>
            </w:tcBorders>
            <w:tcW w:w="373" w:type="pct"/>
            <w:vAlign w:val="center"/>
            <w:textDirection w:val="lrTb"/>
            <w:noWrap w:val="false"/>
          </w:tcPr>
          <w:p>
            <w:pPr>
              <w:rPr>
                <w:rFonts w:asciiTheme="minorEastAsia" w:hAnsiTheme="minorEastAsia"/>
              </w:rPr>
            </w:pPr>
            <w:r>
              <w:rPr>
                <w:rFonts w:hint="eastAsia" w:asciiTheme="minorEastAsia" w:hAnsiTheme="minorEastAsia"/>
              </w:rPr>
              <w:t xml:space="preserve">项</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hint="eastAsia" w:asciiTheme="minorEastAsia" w:hAnsiTheme="minorEastAsia"/>
              </w:rPr>
              <w:t xml:space="preserve">60000</w:t>
            </w:r>
            <w:r/>
          </w:p>
        </w:tc>
        <w:tc>
          <w:tcPr>
            <w:tcBorders>
              <w:top w:val="single" w:color="000000" w:sz="2" w:space="0"/>
              <w:bottom w:val="single" w:color="000000" w:sz="2" w:space="0"/>
            </w:tcBorders>
            <w:tcW w:w="556" w:type="pct"/>
            <w:vAlign w:val="center"/>
            <w:textDirection w:val="lrTb"/>
            <w:noWrap w:val="false"/>
          </w:tcPr>
          <w:p>
            <w:pPr>
              <w:rPr>
                <w:rFonts w:asciiTheme="minorEastAsia" w:hAnsiTheme="minorEastAsia"/>
              </w:rPr>
            </w:pPr>
            <w:r>
              <w:rPr>
                <w:rFonts w:asciiTheme="minorEastAsia" w:hAnsiTheme="minorEastAsia"/>
              </w:rPr>
            </w:r>
            <w:r/>
          </w:p>
        </w:tc>
        <w:tc>
          <w:tcPr>
            <w:tcBorders>
              <w:top w:val="single" w:color="000000" w:sz="2" w:space="0"/>
              <w:bottom w:val="single" w:color="000000" w:sz="2" w:space="0"/>
            </w:tcBorders>
            <w:tcW w:w="675" w:type="pct"/>
            <w:textDirection w:val="lrTb"/>
            <w:noWrap w:val="false"/>
          </w:tcPr>
          <w:p>
            <w:pPr>
              <w:rPr>
                <w:rFonts w:asciiTheme="minorEastAsia" w:hAnsiTheme="minorEastAsia"/>
              </w:rPr>
            </w:pPr>
            <w:r>
              <w:rPr>
                <w:rFonts w:hint="eastAsia" w:asciiTheme="minorEastAsia" w:hAnsiTheme="minorEastAsia"/>
              </w:rPr>
              <w:t xml:space="preserve">其他未列明行业</w:t>
            </w:r>
            <w:r/>
          </w:p>
        </w:tc>
        <w:tc>
          <w:tcPr>
            <w:tcBorders>
              <w:top w:val="single" w:color="000000" w:sz="2" w:space="0"/>
              <w:bottom w:val="single" w:color="000000" w:sz="2" w:space="0"/>
            </w:tcBorders>
            <w:tcW w:w="420" w:type="pct"/>
            <w:vAlign w:val="center"/>
            <w:textDirection w:val="lrTb"/>
            <w:noWrap w:val="false"/>
          </w:tcPr>
          <w:p>
            <w:pPr>
              <w:rPr>
                <w:rFonts w:asciiTheme="minorEastAsia" w:hAnsiTheme="minorEastAsia"/>
              </w:rPr>
            </w:pPr>
            <w:r>
              <w:rPr>
                <w:rFonts w:hint="eastAsia" w:asciiTheme="minorEastAsia" w:hAnsiTheme="minorEastAsia"/>
              </w:rPr>
              <w:t xml:space="preserve">服务</w:t>
            </w:r>
            <w:r/>
          </w:p>
        </w:tc>
        <w:tc>
          <w:tcPr>
            <w:tcBorders>
              <w:top w:val="single" w:color="000000" w:sz="2" w:space="0"/>
              <w:bottom w:val="single" w:color="000000" w:sz="2" w:space="0"/>
            </w:tcBorders>
            <w:tcW w:w="768" w:type="pct"/>
            <w:vAlign w:val="center"/>
            <w:textDirection w:val="lrTb"/>
            <w:noWrap w:val="false"/>
          </w:tcPr>
          <w:p>
            <w:pPr>
              <w:rPr>
                <w:rFonts w:asciiTheme="minorEastAsia" w:hAnsiTheme="minorEastAsia"/>
              </w:rPr>
            </w:pPr>
            <w:r>
              <w:rPr>
                <w:rFonts w:hint="eastAsia" w:asciiTheme="minorEastAsia" w:hAnsiTheme="minorEastAsia"/>
              </w:rPr>
              <w:t xml:space="preserve">单价上限为3年服务费用。</w:t>
            </w:r>
            <w:r/>
          </w:p>
        </w:tc>
      </w:tr>
    </w:tbl>
    <w:p>
      <w:pPr>
        <w:rPr>
          <w:rFonts w:ascii="宋体" w:hAnsi="宋体" w:cs="宋体"/>
          <w:bCs/>
          <w:sz w:val="24"/>
          <w:szCs w:val="24"/>
        </w:rPr>
      </w:pPr>
      <w:r>
        <w:rPr>
          <w:rFonts w:ascii="宋体" w:hAnsi="宋体" w:cs="宋体"/>
          <w:bCs/>
          <w:sz w:val="24"/>
          <w:szCs w:val="24"/>
        </w:rPr>
      </w:r>
      <w:r/>
    </w:p>
    <w:p>
      <w:pPr>
        <w:spacing w:line="288"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spacing w:line="360" w:lineRule="auto"/>
        <w:rPr>
          <w:rFonts w:ascii="宋体" w:hAnsi="宋体" w:cs="宋体"/>
          <w:bCs/>
          <w:sz w:val="24"/>
          <w:szCs w:val="24"/>
        </w:rPr>
      </w:pPr>
      <w:r>
        <w:rPr>
          <w:rFonts w:hint="eastAsia" w:ascii="宋体" w:hAnsi="宋体" w:cs="宋体"/>
          <w:bCs/>
          <w:sz w:val="24"/>
          <w:szCs w:val="24"/>
        </w:rPr>
        <w:t xml:space="preserve">（一）技术要求</w:t>
      </w:r>
      <w:r/>
    </w:p>
    <w:p>
      <w:pPr>
        <w:spacing w:line="360" w:lineRule="auto"/>
        <w:rPr>
          <w:rFonts w:ascii="宋体" w:hAnsi="宋体" w:cs="宋体"/>
        </w:rPr>
      </w:pPr>
      <w:r>
        <w:rPr>
          <w:rFonts w:hint="eastAsia" w:ascii="宋体" w:hAnsi="宋体" w:cs="宋体"/>
        </w:rPr>
        <w:t xml:space="preserve">1 我的江宁app运维服务</w:t>
      </w:r>
      <w:r/>
    </w:p>
    <w:tbl>
      <w:tblPr>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4"/>
        <w:gridCol w:w="1101"/>
        <w:gridCol w:w="7560"/>
      </w:tblGrid>
      <w:tr>
        <w:trPr>
          <w:jc w:val="center"/>
        </w:trPr>
        <w:tc>
          <w:tcPr>
            <w:tcW w:w="381" w:type="pct"/>
            <w:vAlign w:val="center"/>
            <w:textDirection w:val="lrTb"/>
            <w:noWrap/>
          </w:tcPr>
          <w:p>
            <w:pPr>
              <w:rPr>
                <w:rFonts w:ascii="宋体" w:hAnsi="宋体" w:cs="宋体"/>
              </w:rPr>
            </w:pPr>
            <w:r>
              <w:rPr>
                <w:rFonts w:hint="eastAsia" w:ascii="宋体" w:hAnsi="宋体" w:cs="宋体"/>
              </w:rPr>
              <w:t xml:space="preserve">序号</w:t>
            </w:r>
            <w:r/>
          </w:p>
        </w:tc>
        <w:tc>
          <w:tcPr>
            <w:tcW w:w="587" w:type="pct"/>
            <w:vAlign w:val="center"/>
            <w:textDirection w:val="lrTb"/>
            <w:noWrap/>
          </w:tcPr>
          <w:p>
            <w:pPr>
              <w:rPr>
                <w:rFonts w:ascii="宋体" w:hAnsi="宋体" w:cs="宋体"/>
              </w:rPr>
            </w:pPr>
            <w:r>
              <w:rPr>
                <w:rFonts w:hint="eastAsia" w:ascii="宋体" w:hAnsi="宋体" w:cs="宋体"/>
              </w:rPr>
              <w:t xml:space="preserve">名称</w:t>
            </w:r>
            <w:r/>
          </w:p>
        </w:tc>
        <w:tc>
          <w:tcPr>
            <w:tcW w:w="4031" w:type="pct"/>
            <w:vAlign w:val="center"/>
            <w:textDirection w:val="lrTb"/>
            <w:noWrap/>
          </w:tcPr>
          <w:p>
            <w:pPr>
              <w:rPr>
                <w:rFonts w:ascii="宋体" w:hAnsi="宋体" w:cs="宋体"/>
              </w:rPr>
            </w:pPr>
            <w:r>
              <w:rPr>
                <w:rFonts w:hint="eastAsia" w:ascii="宋体" w:hAnsi="宋体" w:cs="宋体"/>
              </w:rPr>
              <w:t xml:space="preserve">功能、性能、配置要求</w:t>
            </w:r>
            <w:r/>
          </w:p>
        </w:tc>
      </w:tr>
      <w:tr>
        <w:trPr>
          <w:jc w:val="center"/>
          <w:trHeight w:val="204"/>
        </w:trPr>
        <w:tc>
          <w:tcPr>
            <w:tcW w:w="381" w:type="pct"/>
            <w:vAlign w:val="center"/>
            <w:textDirection w:val="lrTb"/>
            <w:noWrap/>
          </w:tcPr>
          <w:p>
            <w:pPr>
              <w:jc w:val="center"/>
              <w:rPr>
                <w:rFonts w:ascii="宋体" w:hAnsi="宋体" w:cs="宋体"/>
              </w:rPr>
            </w:pPr>
            <w:r>
              <w:rPr>
                <w:rFonts w:hint="eastAsia" w:ascii="宋体" w:hAnsi="宋体" w:cs="宋体"/>
              </w:rPr>
              <w:t xml:space="preserve">1</w:t>
            </w:r>
            <w:r/>
          </w:p>
        </w:tc>
        <w:tc>
          <w:tcPr>
            <w:tcW w:w="587" w:type="pct"/>
            <w:vAlign w:val="center"/>
            <w:textDirection w:val="lrTb"/>
            <w:noWrap/>
          </w:tcPr>
          <w:p>
            <w:pPr>
              <w:rPr>
                <w:rFonts w:ascii="宋体" w:hAnsi="宋体" w:cs="宋体"/>
              </w:rPr>
            </w:pPr>
            <w:r>
              <w:rPr>
                <w:rFonts w:hint="eastAsia" w:ascii="宋体" w:hAnsi="宋体" w:cs="宋体"/>
              </w:rPr>
              <w:t xml:space="preserve">★实质性要求</w:t>
            </w:r>
            <w:r/>
          </w:p>
        </w:tc>
        <w:tc>
          <w:tcPr>
            <w:tcW w:w="4031" w:type="pct"/>
            <w:vAlign w:val="center"/>
            <w:textDirection w:val="lrTb"/>
            <w:noWrap/>
          </w:tcPr>
          <w:p>
            <w:pPr>
              <w:rPr>
                <w:rFonts w:ascii="宋体" w:hAnsi="宋体" w:cs="宋体"/>
              </w:rPr>
            </w:pPr>
            <w:r>
              <w:rPr>
                <w:rFonts w:hint="eastAsia" w:ascii="宋体" w:hAnsi="宋体" w:cs="宋体"/>
              </w:rPr>
              <w:t xml:space="preserve">1、日常巡检</w:t>
            </w:r>
            <w:r/>
          </w:p>
          <w:p>
            <w:pPr>
              <w:rPr>
                <w:rFonts w:ascii="宋体" w:hAnsi="宋体" w:cs="宋体"/>
              </w:rPr>
            </w:pPr>
            <w:r>
              <w:rPr>
                <w:rFonts w:hint="eastAsia" w:ascii="宋体" w:hAnsi="宋体" w:cs="宋体"/>
              </w:rPr>
              <w:t xml:space="preserve">(1)</w:t>
            </w:r>
            <w:r>
              <w:rPr>
                <w:rFonts w:hint="eastAsia" w:ascii="宋体" w:hAnsi="宋体" w:cs="宋体"/>
              </w:rPr>
              <w:tab/>
              <w:t xml:space="preserve">应用系统的优化、数据的整理、常见故障的排除。</w:t>
            </w:r>
            <w:r/>
          </w:p>
          <w:p>
            <w:pPr>
              <w:rPr>
                <w:rFonts w:ascii="宋体" w:hAnsi="宋体" w:cs="宋体"/>
              </w:rPr>
            </w:pPr>
            <w:r>
              <w:rPr>
                <w:rFonts w:hint="eastAsia" w:ascii="宋体" w:hAnsi="宋体" w:cs="宋体"/>
              </w:rPr>
              <w:t xml:space="preserve">(2)</w:t>
            </w:r>
            <w:r>
              <w:rPr>
                <w:rFonts w:hint="eastAsia" w:ascii="宋体" w:hAnsi="宋体" w:cs="宋体"/>
              </w:rPr>
              <w:tab/>
              <w:t xml:space="preserve">负责对各类自有数据库及合作搭建数据库进行按月度定期维护，保障数据库信息安全及数据库接口间的信息交互通畅。</w:t>
            </w:r>
            <w:r/>
          </w:p>
          <w:p>
            <w:pPr>
              <w:rPr>
                <w:rFonts w:ascii="宋体" w:hAnsi="宋体" w:cs="宋体"/>
              </w:rPr>
            </w:pPr>
            <w:r>
              <w:rPr>
                <w:rFonts w:hint="eastAsia" w:ascii="宋体" w:hAnsi="宋体" w:cs="宋体"/>
              </w:rPr>
              <w:t xml:space="preserve">(3)</w:t>
            </w:r>
            <w:r>
              <w:rPr>
                <w:rFonts w:hint="eastAsia" w:ascii="宋体" w:hAnsi="宋体" w:cs="宋体"/>
              </w:rPr>
              <w:tab/>
              <w:t xml:space="preserve">升级防病毒软件，检查系统软件补丁情况。</w:t>
            </w:r>
            <w:r/>
          </w:p>
          <w:p>
            <w:pPr>
              <w:rPr>
                <w:rFonts w:ascii="宋体" w:hAnsi="宋体" w:cs="宋体"/>
              </w:rPr>
            </w:pPr>
            <w:r>
              <w:rPr>
                <w:rFonts w:hint="eastAsia" w:ascii="宋体" w:hAnsi="宋体" w:cs="宋体"/>
              </w:rPr>
              <w:t xml:space="preserve">(4)</w:t>
            </w:r>
            <w:r>
              <w:rPr>
                <w:rFonts w:hint="eastAsia" w:ascii="宋体" w:hAnsi="宋体" w:cs="宋体"/>
              </w:rPr>
              <w:tab/>
              <w:t xml:space="preserve">协助用户备份重要资料，对用户进行指导。</w:t>
            </w:r>
            <w:r/>
          </w:p>
          <w:p>
            <w:pPr>
              <w:rPr>
                <w:rFonts w:ascii="宋体" w:hAnsi="宋体" w:cs="宋体"/>
              </w:rPr>
            </w:pPr>
            <w:r>
              <w:rPr>
                <w:rFonts w:hint="eastAsia" w:ascii="宋体" w:hAnsi="宋体" w:cs="宋体"/>
              </w:rPr>
              <w:t xml:space="preserve">(5)</w:t>
            </w:r>
            <w:r>
              <w:rPr>
                <w:rFonts w:hint="eastAsia" w:ascii="宋体" w:hAnsi="宋体" w:cs="宋体"/>
              </w:rPr>
              <w:tab/>
              <w:t xml:space="preserve">系统软件补丁升级，数据备份与恢复。</w:t>
            </w:r>
            <w:r/>
          </w:p>
          <w:p>
            <w:pPr>
              <w:rPr>
                <w:rFonts w:ascii="宋体" w:hAnsi="宋体" w:cs="宋体"/>
              </w:rPr>
            </w:pPr>
            <w:r>
              <w:rPr>
                <w:rFonts w:hint="eastAsia" w:ascii="宋体" w:hAnsi="宋体" w:cs="宋体"/>
              </w:rPr>
              <w:t xml:space="preserve">(6)</w:t>
            </w:r>
            <w:r>
              <w:rPr>
                <w:rFonts w:hint="eastAsia" w:ascii="宋体" w:hAnsi="宋体" w:cs="宋体"/>
              </w:rPr>
              <w:tab/>
              <w:t xml:space="preserve">计算机病毒的查杀与升级。</w:t>
            </w:r>
            <w:r/>
          </w:p>
          <w:p>
            <w:pPr>
              <w:rPr>
                <w:rFonts w:ascii="宋体" w:hAnsi="宋体" w:cs="宋体"/>
              </w:rPr>
            </w:pPr>
            <w:r>
              <w:rPr>
                <w:rFonts w:hint="eastAsia" w:ascii="宋体" w:hAnsi="宋体" w:cs="宋体"/>
              </w:rPr>
              <w:t xml:space="preserve">(7)</w:t>
            </w:r>
            <w:r>
              <w:rPr>
                <w:rFonts w:hint="eastAsia" w:ascii="宋体" w:hAnsi="宋体" w:cs="宋体"/>
              </w:rPr>
              <w:tab/>
              <w:t xml:space="preserve">调试计算机，将设备调试到最佳状态。</w:t>
            </w:r>
            <w:r/>
          </w:p>
          <w:p>
            <w:pPr>
              <w:rPr>
                <w:rFonts w:ascii="宋体" w:hAnsi="宋体" w:cs="宋体"/>
              </w:rPr>
            </w:pPr>
            <w:r>
              <w:rPr>
                <w:rFonts w:hint="eastAsia" w:ascii="宋体" w:hAnsi="宋体" w:cs="宋体"/>
              </w:rPr>
              <w:t xml:space="preserve">2、平台数据维护</w:t>
            </w:r>
            <w:r/>
          </w:p>
          <w:p>
            <w:pPr>
              <w:rPr>
                <w:rFonts w:ascii="宋体" w:hAnsi="宋体" w:cs="宋体"/>
              </w:rPr>
            </w:pPr>
            <w:r>
              <w:rPr>
                <w:rFonts w:hint="eastAsia" w:ascii="宋体" w:hAnsi="宋体" w:cs="宋体"/>
              </w:rPr>
              <w:t xml:space="preserve">(1)</w:t>
            </w:r>
            <w:r>
              <w:rPr>
                <w:rFonts w:hint="eastAsia" w:ascii="宋体" w:hAnsi="宋体" w:cs="宋体"/>
              </w:rPr>
              <w:tab/>
              <w:t xml:space="preserve">缓存数据按月度定期持久化备份；</w:t>
            </w:r>
            <w:r/>
          </w:p>
          <w:p>
            <w:pPr>
              <w:rPr>
                <w:rFonts w:ascii="宋体" w:hAnsi="宋体" w:cs="宋体"/>
              </w:rPr>
            </w:pPr>
            <w:r>
              <w:rPr>
                <w:rFonts w:hint="eastAsia" w:ascii="宋体" w:hAnsi="宋体" w:cs="宋体"/>
              </w:rPr>
              <w:t xml:space="preserve">(2)</w:t>
            </w:r>
            <w:r>
              <w:rPr>
                <w:rFonts w:hint="eastAsia" w:ascii="宋体" w:hAnsi="宋体" w:cs="宋体"/>
              </w:rPr>
              <w:tab/>
              <w:t xml:space="preserve">服务器系统运行日志备份与删除；</w:t>
            </w:r>
            <w:r/>
          </w:p>
          <w:p>
            <w:pPr>
              <w:rPr>
                <w:rFonts w:ascii="宋体" w:hAnsi="宋体" w:cs="宋体"/>
              </w:rPr>
            </w:pPr>
            <w:r>
              <w:rPr>
                <w:rFonts w:hint="eastAsia" w:ascii="宋体" w:hAnsi="宋体" w:cs="宋体"/>
              </w:rPr>
              <w:t xml:space="preserve">3、服务器、系统应用宕机以及突发问题应急响应</w:t>
            </w:r>
            <w:r/>
          </w:p>
          <w:p>
            <w:pPr>
              <w:rPr>
                <w:rFonts w:ascii="宋体" w:hAnsi="宋体" w:cs="宋体"/>
              </w:rPr>
            </w:pPr>
            <w:r>
              <w:rPr>
                <w:rFonts w:hint="eastAsia" w:ascii="宋体" w:hAnsi="宋体" w:cs="宋体"/>
              </w:rPr>
              <w:t xml:space="preserve">4、系统业务bug修复</w:t>
            </w:r>
            <w:r/>
          </w:p>
          <w:p>
            <w:pPr>
              <w:rPr>
                <w:rFonts w:ascii="宋体" w:hAnsi="宋体" w:cs="宋体"/>
              </w:rPr>
            </w:pPr>
            <w:r>
              <w:rPr>
                <w:rFonts w:hint="eastAsia" w:ascii="宋体" w:hAnsi="宋体" w:cs="宋体"/>
              </w:rPr>
              <w:t xml:space="preserve">5、针对系统用户投诉问题提供现场、远程支持与处理</w:t>
            </w:r>
            <w:r/>
          </w:p>
          <w:p>
            <w:pPr>
              <w:rPr>
                <w:rFonts w:ascii="宋体" w:hAnsi="宋体" w:cs="宋体"/>
              </w:rPr>
            </w:pPr>
            <w:r>
              <w:rPr>
                <w:rFonts w:hint="eastAsia" w:ascii="宋体" w:hAnsi="宋体" w:cs="宋体"/>
              </w:rPr>
              <w:t xml:space="preserve">6、应用服务日常运维</w:t>
            </w:r>
            <w:r/>
          </w:p>
          <w:p>
            <w:pPr>
              <w:rPr>
                <w:rFonts w:ascii="宋体" w:hAnsi="宋体" w:cs="宋体"/>
              </w:rPr>
            </w:pPr>
            <w:r>
              <w:rPr>
                <w:rFonts w:hint="eastAsia" w:ascii="宋体" w:hAnsi="宋体" w:cs="宋体"/>
              </w:rPr>
              <w:t xml:space="preserve">(1)</w:t>
            </w:r>
            <w:r>
              <w:rPr>
                <w:rFonts w:hint="eastAsia" w:ascii="宋体" w:hAnsi="宋体" w:cs="宋体"/>
              </w:rPr>
              <w:tab/>
              <w:t xml:space="preserve">软件文档梳理、维护</w:t>
            </w:r>
            <w:r/>
          </w:p>
          <w:p>
            <w:pPr>
              <w:rPr>
                <w:rFonts w:ascii="宋体" w:hAnsi="宋体" w:cs="宋体"/>
              </w:rPr>
            </w:pPr>
            <w:r>
              <w:rPr>
                <w:rFonts w:hint="eastAsia" w:ascii="宋体" w:hAnsi="宋体" w:cs="宋体"/>
              </w:rPr>
              <w:t xml:space="preserve">(2)</w:t>
            </w:r>
            <w:r>
              <w:rPr>
                <w:rFonts w:hint="eastAsia" w:ascii="宋体" w:hAnsi="宋体" w:cs="宋体"/>
              </w:rPr>
              <w:tab/>
              <w:t xml:space="preserve">服务监控及处理</w:t>
            </w:r>
            <w:r/>
          </w:p>
          <w:p>
            <w:pPr>
              <w:rPr>
                <w:rFonts w:ascii="宋体" w:hAnsi="宋体" w:cs="宋体"/>
              </w:rPr>
            </w:pPr>
            <w:r>
              <w:rPr>
                <w:rFonts w:hint="eastAsia" w:ascii="宋体" w:hAnsi="宋体" w:cs="宋体"/>
              </w:rPr>
              <w:t xml:space="preserve">(3)</w:t>
            </w:r>
            <w:r>
              <w:rPr>
                <w:rFonts w:hint="eastAsia" w:ascii="宋体" w:hAnsi="宋体" w:cs="宋体"/>
              </w:rPr>
              <w:tab/>
              <w:t xml:space="preserve">接口监控及处理</w:t>
            </w:r>
            <w:r/>
          </w:p>
          <w:p>
            <w:pPr>
              <w:rPr>
                <w:rFonts w:ascii="宋体" w:hAnsi="宋体" w:cs="宋体"/>
              </w:rPr>
            </w:pPr>
            <w:r>
              <w:rPr>
                <w:rFonts w:hint="eastAsia" w:ascii="宋体" w:hAnsi="宋体" w:cs="宋体"/>
              </w:rPr>
              <w:t xml:space="preserve">(4)</w:t>
            </w:r>
            <w:r>
              <w:rPr>
                <w:rFonts w:hint="eastAsia" w:ascii="宋体" w:hAnsi="宋体" w:cs="宋体"/>
              </w:rPr>
              <w:tab/>
              <w:t xml:space="preserve">缺陷更新</w:t>
            </w:r>
            <w:r/>
          </w:p>
          <w:p>
            <w:pPr>
              <w:rPr>
                <w:rFonts w:ascii="宋体" w:hAnsi="宋体" w:cs="宋体"/>
              </w:rPr>
            </w:pPr>
            <w:r>
              <w:rPr>
                <w:rFonts w:hint="eastAsia" w:ascii="宋体" w:hAnsi="宋体" w:cs="宋体"/>
              </w:rPr>
              <w:t xml:space="preserve">(5)</w:t>
            </w:r>
            <w:r>
              <w:rPr>
                <w:rFonts w:hint="eastAsia" w:ascii="宋体" w:hAnsi="宋体" w:cs="宋体"/>
              </w:rPr>
              <w:tab/>
              <w:t xml:space="preserve">功能迭代完善</w:t>
            </w:r>
            <w:r/>
          </w:p>
          <w:p>
            <w:r>
              <w:rPr>
                <w:rFonts w:hint="eastAsia" w:ascii="宋体" w:hAnsi="宋体" w:cs="宋体"/>
              </w:rPr>
              <w:t xml:space="preserve">7、</w:t>
            </w:r>
            <w:r>
              <w:rPr>
                <w:rFonts w:hint="eastAsia" w:ascii="宋体" w:hAnsi="宋体" w:cs="宋体"/>
              </w:rPr>
              <w:t xml:space="preserve">针对本次项目采购的地图接口、短信接口、实名实人认证接口、文件浏览服务和客户端安全加固服务提供保障性运维服务，能够及时联系</w:t>
            </w:r>
            <w:r>
              <w:rPr>
                <w:rFonts w:hint="eastAsia" w:ascii="宋体" w:hAnsi="宋体" w:cs="宋体"/>
              </w:rPr>
              <w:t xml:space="preserve">投标供应商技术人员</w:t>
            </w:r>
            <w:r>
              <w:rPr>
                <w:rFonts w:hint="eastAsia" w:ascii="宋体" w:hAnsi="宋体" w:cs="宋体"/>
              </w:rPr>
              <w:t xml:space="preserve">，保障服务正常运行。</w:t>
            </w:r>
            <w:r/>
          </w:p>
        </w:tc>
      </w:tr>
      <w:tr>
        <w:trPr>
          <w:jc w:val="center"/>
        </w:trPr>
        <w:tc>
          <w:tcPr>
            <w:tcW w:w="381" w:type="pct"/>
            <w:vAlign w:val="center"/>
            <w:textDirection w:val="lrTb"/>
            <w:noWrap/>
          </w:tcPr>
          <w:p>
            <w:pPr>
              <w:jc w:val="center"/>
              <w:rPr>
                <w:rFonts w:ascii="宋体" w:hAnsi="宋体" w:cs="宋体"/>
              </w:rPr>
            </w:pPr>
            <w:r>
              <w:rPr>
                <w:rFonts w:hint="eastAsia" w:ascii="宋体" w:hAnsi="宋体" w:cs="宋体"/>
              </w:rPr>
              <w:t xml:space="preserve">2</w:t>
            </w:r>
            <w:r/>
          </w:p>
        </w:tc>
        <w:tc>
          <w:tcPr>
            <w:tcW w:w="587" w:type="pct"/>
            <w:vAlign w:val="center"/>
            <w:textDirection w:val="lrTb"/>
            <w:noWrap/>
          </w:tcPr>
          <w:p>
            <w:pPr>
              <w:rPr>
                <w:rFonts w:ascii="宋体" w:hAnsi="宋体" w:cs="宋体"/>
              </w:rPr>
            </w:pPr>
            <w:r>
              <w:rPr>
                <w:rFonts w:hint="eastAsia" w:ascii="宋体" w:hAnsi="宋体" w:cs="宋体"/>
              </w:rPr>
              <w:t xml:space="preserve">非实质性要求</w:t>
            </w:r>
            <w:r/>
          </w:p>
        </w:tc>
        <w:tc>
          <w:tcPr>
            <w:tcW w:w="4031" w:type="pct"/>
            <w:vAlign w:val="center"/>
            <w:textDirection w:val="lrTb"/>
            <w:noWrap/>
          </w:tcPr>
          <w:p>
            <w:pPr>
              <w:pStyle w:val="941"/>
              <w:numPr>
                <w:ilvl w:val="0"/>
                <w:numId w:val="2"/>
              </w:numPr>
              <w:rPr>
                <w:rFonts w:ascii="宋体" w:hAnsi="宋体" w:cs="宋体"/>
                <w:color w:val="000000"/>
                <w:sz w:val="21"/>
                <w:szCs w:val="21"/>
              </w:rPr>
            </w:pPr>
            <w:r>
              <w:rPr>
                <w:rFonts w:hint="eastAsia" w:ascii="宋体" w:hAnsi="宋体" w:cs="宋体"/>
                <w:color w:val="000000"/>
                <w:sz w:val="21"/>
                <w:szCs w:val="21"/>
              </w:rPr>
              <w:t xml:space="preserve">平台服务监控</w:t>
            </w:r>
            <w:r/>
          </w:p>
          <w:p>
            <w:pPr>
              <w:rPr>
                <w:rFonts w:ascii="宋体" w:hAnsi="宋体" w:cs="宋体"/>
                <w:color w:val="000000"/>
              </w:rPr>
            </w:pPr>
            <w:r>
              <w:rPr>
                <w:rFonts w:hint="eastAsia" w:ascii="宋体" w:hAnsi="宋体" w:cs="宋体"/>
                <w:color w:val="000000"/>
              </w:rPr>
              <w:t xml:space="preserve">监控各应用部署服务器的使用情况：端口占用，日志文件清理，系统维护，数据库巡检等</w:t>
            </w:r>
            <w:r>
              <w:rPr>
                <w:rFonts w:hint="eastAsia" w:ascii="宋体" w:hAnsi="宋体" w:cs="宋体"/>
                <w:color w:val="000000"/>
              </w:rPr>
              <w:t xml:space="preserve">（</w:t>
            </w:r>
            <w:r>
              <w:rPr>
                <w:rFonts w:hint="eastAsia" w:ascii="宋体" w:hAnsi="宋体" w:cs="宋体"/>
                <w:color w:val="000000"/>
              </w:rPr>
              <w:t xml:space="preserve">监控我的江宁APP平台相关服务器，共包含7台数据库服务器，41台应用服务器的使用情况:</w:t>
            </w:r>
            <w:r>
              <w:rPr>
                <w:rFonts w:hint="eastAsia" w:ascii="宋体" w:hAnsi="宋体" w:cs="宋体"/>
                <w:color w:val="000000"/>
              </w:rPr>
              <w:t xml:space="preserve">包括端口占用，日志文件等。并提供系统维护、数据库巡检等服务）</w:t>
            </w:r>
            <w:r>
              <w:rPr>
                <w:rFonts w:hint="eastAsia" w:ascii="宋体" w:hAnsi="宋体" w:cs="宋体"/>
                <w:color w:val="000000"/>
              </w:rPr>
              <w:t xml:space="preserve">。</w:t>
            </w:r>
            <w:r/>
          </w:p>
          <w:p>
            <w:pPr>
              <w:numPr>
                <w:ilvl w:val="0"/>
                <w:numId w:val="2"/>
              </w:numPr>
              <w:rPr>
                <w:rFonts w:ascii="宋体" w:hAnsi="宋体" w:cs="宋体"/>
                <w:color w:val="000000"/>
              </w:rPr>
            </w:pPr>
            <w:r>
              <w:rPr>
                <w:rFonts w:hint="eastAsia" w:ascii="宋体" w:hAnsi="宋体" w:cs="宋体"/>
                <w:color w:val="000000"/>
              </w:rPr>
              <w:t xml:space="preserve">服务接口监控</w:t>
            </w:r>
            <w:r/>
          </w:p>
          <w:p>
            <w:pPr>
              <w:widowControl/>
              <w:rPr>
                <w:rFonts w:ascii="宋体" w:hAnsi="宋体" w:cs="宋体"/>
                <w:color w:val="000000"/>
              </w:rPr>
            </w:pPr>
            <w:r>
              <w:rPr>
                <w:rFonts w:hint="eastAsia" w:ascii="宋体" w:hAnsi="宋体" w:cs="宋体"/>
                <w:color w:val="000000"/>
              </w:rPr>
              <w:t xml:space="preserve">根据用户和第三方反馈检查接口是否可以正常访问并根据反馈查看日志处理问题。</w:t>
            </w:r>
            <w:r/>
          </w:p>
        </w:tc>
      </w:tr>
      <w:tr>
        <w:trPr>
          <w:jc w:val="center"/>
        </w:trPr>
        <w:tc>
          <w:tcPr>
            <w:tcW w:w="381" w:type="pct"/>
            <w:vAlign w:val="center"/>
            <w:textDirection w:val="lrTb"/>
            <w:noWrap/>
          </w:tcPr>
          <w:p>
            <w:pPr>
              <w:jc w:val="center"/>
              <w:rPr>
                <w:rFonts w:ascii="宋体" w:hAnsi="宋体" w:cs="宋体"/>
              </w:rPr>
            </w:pPr>
            <w:r>
              <w:rPr>
                <w:rFonts w:hint="eastAsia" w:ascii="宋体" w:hAnsi="宋体" w:cs="宋体"/>
              </w:rPr>
              <w:t xml:space="preserve">3</w:t>
            </w:r>
            <w:r/>
          </w:p>
        </w:tc>
        <w:tc>
          <w:tcPr>
            <w:tcW w:w="587" w:type="pct"/>
            <w:vAlign w:val="center"/>
            <w:textDirection w:val="lrTb"/>
            <w:noWrap/>
          </w:tcPr>
          <w:p>
            <w:pPr>
              <w:rPr>
                <w:rFonts w:ascii="宋体" w:hAnsi="宋体" w:cs="宋体"/>
              </w:rPr>
            </w:pPr>
            <w:r>
              <w:rPr>
                <w:rFonts w:hint="eastAsia" w:ascii="宋体" w:hAnsi="宋体" w:cs="宋体"/>
              </w:rPr>
              <w:t xml:space="preserve">参考图片</w:t>
            </w:r>
            <w:r/>
          </w:p>
        </w:tc>
        <w:tc>
          <w:tcPr>
            <w:tcW w:w="4031" w:type="pct"/>
            <w:vAlign w:val="center"/>
            <w:textDirection w:val="lrTb"/>
            <w:noWrap/>
          </w:tcPr>
          <w:p>
            <w:pPr>
              <w:rPr>
                <w:rFonts w:ascii="宋体" w:hAnsi="宋体" w:cs="宋体"/>
              </w:rPr>
            </w:pPr>
            <w:r>
              <w:rPr>
                <w:rFonts w:hint="eastAsia" w:ascii="宋体" w:hAnsi="宋体" w:cs="宋体"/>
              </w:rPr>
              <w:t xml:space="preserve">暂无内容</w:t>
            </w:r>
            <w:r/>
          </w:p>
        </w:tc>
      </w:tr>
    </w:tbl>
    <w:p>
      <w:pPr>
        <w:spacing w:line="360" w:lineRule="auto"/>
        <w:rPr>
          <w:rFonts w:ascii="宋体" w:hAnsi="宋体" w:cs="宋体"/>
          <w:bCs/>
        </w:rPr>
      </w:pPr>
      <w:r>
        <w:rPr>
          <w:rFonts w:ascii="宋体" w:hAnsi="宋体" w:cs="宋体"/>
          <w:bCs/>
        </w:rPr>
      </w:r>
      <w:r/>
    </w:p>
    <w:p>
      <w:pPr>
        <w:spacing w:line="360" w:lineRule="auto"/>
        <w:rPr>
          <w:rFonts w:ascii="宋体" w:hAnsi="宋体" w:cs="宋体"/>
        </w:rPr>
      </w:pPr>
      <w:r>
        <w:rPr>
          <w:rFonts w:hint="eastAsia" w:ascii="宋体" w:hAnsi="宋体" w:cs="宋体"/>
        </w:rPr>
        <w:t xml:space="preserve">2 地图接口服务</w:t>
      </w:r>
      <w:r/>
    </w:p>
    <w:tbl>
      <w:tblPr>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4"/>
        <w:gridCol w:w="1101"/>
        <w:gridCol w:w="7560"/>
      </w:tblGrid>
      <w:tr>
        <w:trPr>
          <w:jc w:val="center"/>
        </w:trPr>
        <w:tc>
          <w:tcPr>
            <w:tcW w:w="381" w:type="pct"/>
            <w:vAlign w:val="center"/>
            <w:textDirection w:val="lrTb"/>
            <w:noWrap/>
          </w:tcPr>
          <w:p>
            <w:pPr>
              <w:rPr>
                <w:rFonts w:ascii="宋体" w:hAnsi="宋体" w:cs="宋体"/>
              </w:rPr>
            </w:pPr>
            <w:r>
              <w:rPr>
                <w:rFonts w:hint="eastAsia" w:ascii="宋体" w:hAnsi="宋体" w:cs="宋体"/>
              </w:rPr>
              <w:t xml:space="preserve">序号</w:t>
            </w:r>
            <w:r/>
          </w:p>
        </w:tc>
        <w:tc>
          <w:tcPr>
            <w:tcW w:w="587" w:type="pct"/>
            <w:vAlign w:val="center"/>
            <w:textDirection w:val="lrTb"/>
            <w:noWrap/>
          </w:tcPr>
          <w:p>
            <w:pPr>
              <w:rPr>
                <w:rFonts w:ascii="宋体" w:hAnsi="宋体" w:cs="宋体"/>
              </w:rPr>
            </w:pPr>
            <w:r>
              <w:rPr>
                <w:rFonts w:hint="eastAsia" w:ascii="宋体" w:hAnsi="宋体" w:cs="宋体"/>
              </w:rPr>
              <w:t xml:space="preserve">名称</w:t>
            </w:r>
            <w:r/>
          </w:p>
        </w:tc>
        <w:tc>
          <w:tcPr>
            <w:tcW w:w="4031" w:type="pct"/>
            <w:vAlign w:val="center"/>
            <w:textDirection w:val="lrTb"/>
            <w:noWrap/>
          </w:tcPr>
          <w:p>
            <w:pPr>
              <w:rPr>
                <w:rFonts w:ascii="宋体" w:hAnsi="宋体" w:cs="宋体"/>
              </w:rPr>
            </w:pPr>
            <w:r>
              <w:rPr>
                <w:rFonts w:hint="eastAsia" w:ascii="宋体" w:hAnsi="宋体" w:cs="宋体"/>
              </w:rPr>
              <w:t xml:space="preserve">功能、性能、配置要求</w:t>
            </w:r>
            <w:r/>
          </w:p>
        </w:tc>
      </w:tr>
      <w:tr>
        <w:trPr>
          <w:jc w:val="center"/>
          <w:trHeight w:val="204"/>
        </w:trPr>
        <w:tc>
          <w:tcPr>
            <w:tcW w:w="381" w:type="pct"/>
            <w:vAlign w:val="center"/>
            <w:textDirection w:val="lrTb"/>
            <w:noWrap/>
          </w:tcPr>
          <w:p>
            <w:pPr>
              <w:jc w:val="center"/>
              <w:rPr>
                <w:rFonts w:ascii="宋体" w:hAnsi="宋体" w:cs="宋体"/>
              </w:rPr>
            </w:pPr>
            <w:r>
              <w:rPr>
                <w:rFonts w:hint="eastAsia" w:ascii="宋体" w:hAnsi="宋体" w:cs="宋体"/>
              </w:rPr>
              <w:t xml:space="preserve">1</w:t>
            </w:r>
            <w:r/>
          </w:p>
        </w:tc>
        <w:tc>
          <w:tcPr>
            <w:tcW w:w="587" w:type="pct"/>
            <w:vAlign w:val="center"/>
            <w:textDirection w:val="lrTb"/>
            <w:noWrap/>
          </w:tcPr>
          <w:p>
            <w:pPr>
              <w:rPr>
                <w:rFonts w:ascii="宋体" w:hAnsi="宋体" w:cs="宋体"/>
              </w:rPr>
            </w:pPr>
            <w:r>
              <w:rPr>
                <w:rFonts w:hint="eastAsia" w:ascii="宋体" w:hAnsi="宋体" w:cs="宋体"/>
              </w:rPr>
              <w:t xml:space="preserve">★实质性要求</w:t>
            </w:r>
            <w:r/>
          </w:p>
        </w:tc>
        <w:tc>
          <w:tcPr>
            <w:tcW w:w="4031" w:type="pct"/>
            <w:vAlign w:val="center"/>
            <w:textDirection w:val="lrTb"/>
            <w:noWrap/>
          </w:tcPr>
          <w:p>
            <w:pPr>
              <w:numPr>
                <w:ilvl w:val="255"/>
                <w:numId w:val="0"/>
              </w:numPr>
              <w:rPr>
                <w:rFonts w:ascii="宋体" w:hAnsi="宋体" w:cs="宋体"/>
              </w:rPr>
            </w:pPr>
            <w:r>
              <w:rPr>
                <w:rFonts w:hint="eastAsia" w:ascii="宋体" w:hAnsi="宋体" w:cs="宋体"/>
              </w:rPr>
              <w:t xml:space="preserve">提供为期3年的</w:t>
            </w:r>
            <w:r>
              <w:rPr>
                <w:rFonts w:hint="eastAsia" w:ascii="宋体" w:hAnsi="宋体" w:cs="宋体"/>
              </w:rPr>
              <w:t xml:space="preserve">地图接口</w:t>
            </w:r>
            <w:r>
              <w:rPr>
                <w:rFonts w:hint="eastAsia" w:ascii="宋体" w:hAnsi="宋体" w:cs="宋体"/>
              </w:rPr>
              <w:t xml:space="preserve">服务</w:t>
            </w:r>
            <w:r>
              <w:rPr>
                <w:rFonts w:hint="eastAsia" w:ascii="宋体" w:hAnsi="宋体" w:cs="宋体"/>
              </w:rPr>
              <w:t xml:space="preserve">，</w:t>
            </w:r>
            <w:r>
              <w:rPr>
                <w:rFonts w:hint="eastAsia" w:ascii="宋体" w:hAnsi="宋体" w:cs="宋体"/>
              </w:rPr>
              <w:t xml:space="preserve">采购第三方接口服务，满足我的江宁APP中各类应用的地图调用需求。</w:t>
            </w:r>
            <w:r/>
          </w:p>
          <w:p>
            <w:pPr>
              <w:numPr>
                <w:ilvl w:val="255"/>
                <w:numId w:val="0"/>
              </w:numPr>
              <w:rPr>
                <w:rFonts w:ascii="宋体" w:hAnsi="宋体" w:cs="宋体"/>
              </w:rPr>
            </w:pPr>
            <w:r>
              <w:rPr>
                <w:rFonts w:hint="eastAsia" w:ascii="宋体" w:hAnsi="宋体" w:cs="宋体"/>
              </w:rPr>
              <w:t xml:space="preserve">第三方地图接口服务能提供地图显示、地点搜索、地图交互功能，通过调用第三方地图接口服务，APP可以快速集成地图服务，能够满足基础地图展示功能。  </w:t>
            </w:r>
            <w:r/>
          </w:p>
          <w:p>
            <w:pPr>
              <w:numPr>
                <w:ilvl w:val="255"/>
                <w:numId w:val="0"/>
              </w:numPr>
              <w:rPr>
                <w:rFonts w:ascii="宋体" w:hAnsi="宋体" w:cs="宋体"/>
              </w:rPr>
            </w:pPr>
            <w:r>
              <w:rPr>
                <w:rFonts w:hint="eastAsia" w:ascii="宋体" w:hAnsi="宋体" w:cs="宋体"/>
              </w:rPr>
              <w:t xml:space="preserve">（1）地图显示：实现地图根据APP定位，显示定位周边地图信息，提供基础地图GIS信息展示服务。</w:t>
            </w:r>
            <w:r/>
          </w:p>
          <w:p>
            <w:pPr>
              <w:numPr>
                <w:ilvl w:val="255"/>
                <w:numId w:val="0"/>
              </w:numPr>
              <w:rPr>
                <w:rFonts w:ascii="宋体" w:hAnsi="宋体" w:cs="宋体"/>
              </w:rPr>
            </w:pPr>
            <w:r>
              <w:rPr>
                <w:rFonts w:hint="eastAsia" w:ascii="宋体" w:hAnsi="宋体" w:cs="宋体"/>
              </w:rPr>
              <w:t xml:space="preserve">（2）APP快速集成。地图服务可提供集成接口服务，满足在APP中完成应用集成。</w:t>
            </w:r>
            <w:r/>
          </w:p>
        </w:tc>
      </w:tr>
      <w:tr>
        <w:trPr>
          <w:jc w:val="center"/>
        </w:trPr>
        <w:tc>
          <w:tcPr>
            <w:tcW w:w="381" w:type="pct"/>
            <w:vAlign w:val="center"/>
            <w:textDirection w:val="lrTb"/>
            <w:noWrap/>
          </w:tcPr>
          <w:p>
            <w:pPr>
              <w:jc w:val="center"/>
              <w:rPr>
                <w:rFonts w:ascii="宋体" w:hAnsi="宋体" w:cs="宋体"/>
              </w:rPr>
            </w:pPr>
            <w:r>
              <w:rPr>
                <w:rFonts w:hint="eastAsia" w:ascii="宋体" w:hAnsi="宋体" w:cs="宋体"/>
              </w:rPr>
              <w:t xml:space="preserve">2</w:t>
            </w:r>
            <w:r/>
          </w:p>
        </w:tc>
        <w:tc>
          <w:tcPr>
            <w:tcW w:w="587" w:type="pct"/>
            <w:vAlign w:val="center"/>
            <w:textDirection w:val="lrTb"/>
            <w:noWrap/>
          </w:tcPr>
          <w:p>
            <w:pPr>
              <w:rPr>
                <w:rFonts w:ascii="宋体" w:hAnsi="宋体" w:cs="宋体"/>
              </w:rPr>
            </w:pPr>
            <w:r>
              <w:rPr>
                <w:rFonts w:hint="eastAsia" w:ascii="宋体" w:hAnsi="宋体" w:cs="宋体"/>
              </w:rPr>
              <w:t xml:space="preserve">非实质性要求</w:t>
            </w:r>
            <w:r/>
          </w:p>
        </w:tc>
        <w:tc>
          <w:tcPr>
            <w:tcW w:w="4031" w:type="pct"/>
            <w:vAlign w:val="center"/>
            <w:textDirection w:val="lrTb"/>
            <w:noWrap/>
          </w:tcPr>
          <w:p>
            <w:pPr>
              <w:rPr>
                <w:rFonts w:ascii="宋体" w:hAnsi="宋体" w:cs="宋体"/>
              </w:rPr>
            </w:pPr>
            <w:r>
              <w:rPr>
                <w:rFonts w:hint="eastAsia" w:ascii="宋体" w:hAnsi="宋体" w:cs="宋体"/>
              </w:rPr>
              <w:t xml:space="preserve">实现基于第三方地图接口服务支持地点搜索、地图交互等内容。</w:t>
            </w:r>
            <w:r/>
          </w:p>
        </w:tc>
      </w:tr>
      <w:tr>
        <w:trPr>
          <w:jc w:val="center"/>
          <w:trHeight w:val="321"/>
        </w:trPr>
        <w:tc>
          <w:tcPr>
            <w:tcW w:w="381" w:type="pct"/>
            <w:vAlign w:val="center"/>
            <w:textDirection w:val="lrTb"/>
            <w:noWrap/>
          </w:tcPr>
          <w:p>
            <w:pPr>
              <w:jc w:val="center"/>
              <w:rPr>
                <w:rFonts w:ascii="宋体" w:hAnsi="宋体" w:cs="宋体"/>
              </w:rPr>
            </w:pPr>
            <w:r>
              <w:rPr>
                <w:rFonts w:hint="eastAsia" w:ascii="宋体" w:hAnsi="宋体" w:cs="宋体"/>
              </w:rPr>
              <w:t xml:space="preserve">3</w:t>
            </w:r>
            <w:r/>
          </w:p>
        </w:tc>
        <w:tc>
          <w:tcPr>
            <w:tcW w:w="587" w:type="pct"/>
            <w:vAlign w:val="center"/>
            <w:textDirection w:val="lrTb"/>
            <w:noWrap/>
          </w:tcPr>
          <w:p>
            <w:pPr>
              <w:rPr>
                <w:rFonts w:ascii="宋体" w:hAnsi="宋体" w:cs="宋体"/>
              </w:rPr>
            </w:pPr>
            <w:r>
              <w:rPr>
                <w:rFonts w:hint="eastAsia" w:ascii="宋体" w:hAnsi="宋体" w:cs="宋体"/>
              </w:rPr>
              <w:t xml:space="preserve">参考图片</w:t>
            </w:r>
            <w:r/>
          </w:p>
        </w:tc>
        <w:tc>
          <w:tcPr>
            <w:tcW w:w="4031" w:type="pct"/>
            <w:vAlign w:val="center"/>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3短信接口服务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075"/>
        <w:gridCol w:w="7601"/>
      </w:tblGrid>
      <w:tr>
        <w:trPr>
          <w:jc w:val="center"/>
        </w:trPr>
        <w:tc>
          <w:tcPr>
            <w:tcW w:w="383" w:type="pct"/>
            <w:vAlign w:val="center"/>
            <w:textDirection w:val="lrTb"/>
            <w:noWrap/>
          </w:tcPr>
          <w:p>
            <w:pPr>
              <w:jc w:val="center"/>
              <w:rPr>
                <w:rFonts w:ascii="宋体" w:hAnsi="宋体" w:cs="宋体"/>
              </w:rPr>
            </w:pPr>
            <w:r>
              <w:rPr>
                <w:rFonts w:hint="eastAsia" w:ascii="宋体" w:hAnsi="宋体" w:cs="宋体"/>
              </w:rPr>
              <w:t xml:space="preserve">序号</w:t>
            </w:r>
            <w:r/>
          </w:p>
        </w:tc>
        <w:tc>
          <w:tcPr>
            <w:tcW w:w="572"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44"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774"/>
        </w:trPr>
        <w:tc>
          <w:tcPr>
            <w:tcW w:w="383" w:type="pct"/>
            <w:vAlign w:val="center"/>
            <w:textDirection w:val="lrTb"/>
            <w:noWrap/>
          </w:tcPr>
          <w:p>
            <w:pPr>
              <w:jc w:val="center"/>
              <w:rPr>
                <w:rFonts w:ascii="宋体" w:hAnsi="宋体" w:cs="宋体"/>
              </w:rPr>
            </w:pPr>
            <w:r>
              <w:rPr>
                <w:rFonts w:hint="eastAsia" w:ascii="宋体" w:hAnsi="宋体" w:cs="宋体"/>
              </w:rPr>
              <w:t xml:space="preserve">1</w:t>
            </w:r>
            <w:r/>
          </w:p>
        </w:tc>
        <w:tc>
          <w:tcPr>
            <w:tcW w:w="572" w:type="pct"/>
            <w:vAlign w:val="center"/>
            <w:textDirection w:val="lrTb"/>
            <w:noWrap/>
          </w:tcPr>
          <w:p>
            <w:pPr>
              <w:rPr>
                <w:rFonts w:ascii="宋体" w:hAnsi="宋体" w:cs="宋体"/>
              </w:rPr>
            </w:pPr>
            <w:r>
              <w:rPr>
                <w:rFonts w:hint="eastAsia" w:ascii="宋体" w:hAnsi="宋体" w:cs="宋体"/>
              </w:rPr>
              <w:t xml:space="preserve">★实质性要求</w:t>
            </w:r>
            <w:r/>
          </w:p>
        </w:tc>
        <w:tc>
          <w:tcPr>
            <w:tcW w:w="4044" w:type="pct"/>
            <w:textDirection w:val="lrTb"/>
            <w:noWrap/>
          </w:tcPr>
          <w:p>
            <w:pPr>
              <w:rPr>
                <w:rFonts w:ascii="宋体" w:hAnsi="宋体" w:cs="宋体"/>
              </w:rPr>
            </w:pPr>
            <w:r>
              <w:rPr>
                <w:rFonts w:hint="eastAsia" w:ascii="宋体" w:hAnsi="宋体" w:cs="宋体"/>
              </w:rPr>
              <w:t xml:space="preserve">提供为期3年的</w:t>
            </w:r>
            <w:r>
              <w:rPr>
                <w:rFonts w:hint="eastAsia" w:ascii="宋体" w:hAnsi="宋体" w:cs="宋体"/>
              </w:rPr>
              <w:t xml:space="preserve">短信接口</w:t>
            </w:r>
            <w:r>
              <w:rPr>
                <w:rFonts w:hint="eastAsia" w:ascii="宋体" w:hAnsi="宋体" w:cs="宋体"/>
              </w:rPr>
              <w:t xml:space="preserve">服务</w:t>
            </w:r>
            <w:r>
              <w:rPr>
                <w:rFonts w:hint="eastAsia" w:ascii="宋体" w:hAnsi="宋体" w:cs="宋体"/>
              </w:rPr>
              <w:t xml:space="preserve">，</w:t>
            </w:r>
            <w:r>
              <w:rPr>
                <w:rFonts w:hint="eastAsia" w:ascii="宋体" w:hAnsi="宋体" w:cs="宋体"/>
              </w:rPr>
              <w:t xml:space="preserve">采购相关短信接口服务，满足APP中用户注册、密码找回、短信通知、短信群发等场景中对短信收发要求。</w:t>
            </w:r>
            <w:r/>
          </w:p>
          <w:p>
            <w:pPr>
              <w:rPr>
                <w:rFonts w:ascii="宋体" w:hAnsi="宋体" w:cs="宋体"/>
              </w:rPr>
            </w:pPr>
            <w:r>
              <w:rPr>
                <w:rFonts w:hint="eastAsia" w:ascii="宋体" w:hAnsi="宋体" w:cs="宋体"/>
              </w:rPr>
              <w:t xml:space="preserve">主要实现将验证码短信准确地发送给用户手机（含中国移动、中国电信、中国联通、中国广电号段），以确保用户身份的真实性和安全性。</w:t>
            </w:r>
            <w:r/>
          </w:p>
        </w:tc>
      </w:tr>
      <w:tr>
        <w:trPr>
          <w:jc w:val="center"/>
          <w:trHeight w:val="414"/>
        </w:trPr>
        <w:tc>
          <w:tcPr>
            <w:tcW w:w="383" w:type="pct"/>
            <w:vAlign w:val="center"/>
            <w:textDirection w:val="lrTb"/>
            <w:noWrap/>
          </w:tcPr>
          <w:p>
            <w:pPr>
              <w:jc w:val="center"/>
              <w:rPr>
                <w:rFonts w:ascii="宋体" w:hAnsi="宋体" w:cs="宋体"/>
              </w:rPr>
            </w:pPr>
            <w:r>
              <w:rPr>
                <w:rFonts w:hint="eastAsia" w:ascii="宋体" w:hAnsi="宋体" w:cs="宋体"/>
              </w:rPr>
              <w:t xml:space="preserve">2</w:t>
            </w:r>
            <w:r/>
          </w:p>
        </w:tc>
        <w:tc>
          <w:tcPr>
            <w:tcW w:w="572"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44" w:type="pct"/>
            <w:textDirection w:val="lrTb"/>
            <w:noWrap/>
          </w:tcPr>
          <w:p>
            <w:pPr>
              <w:rPr>
                <w:rFonts w:ascii="宋体" w:hAnsi="宋体" w:cs="宋体"/>
              </w:rPr>
            </w:pPr>
            <w:r>
              <w:rPr>
                <w:rFonts w:ascii="宋体" w:hAnsi="宋体" w:cs="宋体"/>
              </w:rPr>
            </w:r>
            <w:r/>
          </w:p>
        </w:tc>
      </w:tr>
      <w:tr>
        <w:trPr>
          <w:jc w:val="center"/>
        </w:trPr>
        <w:tc>
          <w:tcPr>
            <w:tcW w:w="383" w:type="pct"/>
            <w:vAlign w:val="center"/>
            <w:textDirection w:val="lrTb"/>
            <w:noWrap/>
          </w:tcPr>
          <w:p>
            <w:pPr>
              <w:jc w:val="center"/>
              <w:rPr>
                <w:rFonts w:ascii="宋体" w:hAnsi="宋体" w:cs="宋体"/>
              </w:rPr>
            </w:pPr>
            <w:r>
              <w:rPr>
                <w:rFonts w:hint="eastAsia" w:ascii="宋体" w:hAnsi="宋体" w:cs="宋体"/>
              </w:rPr>
              <w:t xml:space="preserve">3</w:t>
            </w:r>
            <w:r/>
          </w:p>
        </w:tc>
        <w:tc>
          <w:tcPr>
            <w:tcW w:w="572"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44" w:type="pct"/>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4实名实人认证服务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062"/>
        <w:gridCol w:w="7601"/>
      </w:tblGrid>
      <w:tr>
        <w:trPr>
          <w:jc w:val="center"/>
        </w:trPr>
        <w:tc>
          <w:tcPr>
            <w:tcW w:w="390" w:type="pct"/>
            <w:vAlign w:val="center"/>
            <w:textDirection w:val="lrTb"/>
            <w:noWrap/>
          </w:tcPr>
          <w:p>
            <w:pPr>
              <w:jc w:val="center"/>
              <w:rPr>
                <w:rFonts w:ascii="宋体" w:hAnsi="宋体" w:cs="宋体"/>
              </w:rPr>
            </w:pPr>
            <w:r>
              <w:rPr>
                <w:rFonts w:hint="eastAsia" w:ascii="宋体" w:hAnsi="宋体" w:cs="宋体"/>
              </w:rPr>
              <w:t xml:space="preserve">序号</w:t>
            </w:r>
            <w:r/>
          </w:p>
        </w:tc>
        <w:tc>
          <w:tcPr>
            <w:tcW w:w="565"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44"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693"/>
        </w:trPr>
        <w:tc>
          <w:tcPr>
            <w:tcW w:w="390" w:type="pct"/>
            <w:vAlign w:val="center"/>
            <w:textDirection w:val="lrTb"/>
            <w:noWrap/>
          </w:tcPr>
          <w:p>
            <w:pPr>
              <w:jc w:val="center"/>
              <w:rPr>
                <w:rFonts w:ascii="宋体" w:hAnsi="宋体" w:cs="宋体"/>
              </w:rPr>
            </w:pPr>
            <w:r>
              <w:rPr>
                <w:rFonts w:hint="eastAsia" w:ascii="宋体" w:hAnsi="宋体" w:cs="宋体"/>
              </w:rPr>
              <w:t xml:space="preserve">1</w:t>
            </w:r>
            <w:r/>
          </w:p>
        </w:tc>
        <w:tc>
          <w:tcPr>
            <w:tcW w:w="565" w:type="pct"/>
            <w:vAlign w:val="center"/>
            <w:textDirection w:val="lrTb"/>
            <w:noWrap/>
          </w:tcPr>
          <w:p>
            <w:pPr>
              <w:rPr>
                <w:rFonts w:ascii="宋体" w:hAnsi="宋体" w:cs="宋体"/>
              </w:rPr>
            </w:pPr>
            <w:r>
              <w:rPr>
                <w:rFonts w:hint="eastAsia" w:ascii="宋体" w:hAnsi="宋体" w:cs="宋体"/>
              </w:rPr>
              <w:t xml:space="preserve">★实质性要求</w:t>
            </w:r>
            <w:r/>
          </w:p>
        </w:tc>
        <w:tc>
          <w:tcPr>
            <w:tcW w:w="4044" w:type="pct"/>
            <w:textDirection w:val="lrTb"/>
            <w:noWrap/>
          </w:tcPr>
          <w:p>
            <w:pPr>
              <w:rPr>
                <w:rFonts w:ascii="宋体" w:hAnsi="宋体" w:cs="宋体"/>
              </w:rPr>
            </w:pPr>
            <w:r>
              <w:rPr>
                <w:rFonts w:hint="eastAsia" w:ascii="宋体" w:hAnsi="宋体" w:cs="宋体"/>
              </w:rPr>
              <w:t xml:space="preserve">提供为期3年的</w:t>
            </w:r>
            <w:r>
              <w:rPr>
                <w:rFonts w:hint="eastAsia" w:ascii="宋体" w:hAnsi="宋体" w:cs="宋体"/>
              </w:rPr>
              <w:t xml:space="preserve">实名实人认证</w:t>
            </w:r>
            <w:r>
              <w:rPr>
                <w:rFonts w:hint="eastAsia" w:ascii="宋体" w:hAnsi="宋体" w:cs="宋体"/>
              </w:rPr>
              <w:t xml:space="preserve">服务</w:t>
            </w:r>
            <w:r>
              <w:rPr>
                <w:rFonts w:hint="eastAsia" w:ascii="宋体" w:hAnsi="宋体" w:cs="宋体"/>
              </w:rPr>
              <w:t xml:space="preserve">，</w:t>
            </w:r>
            <w:r>
              <w:rPr>
                <w:rFonts w:hint="eastAsia" w:ascii="宋体" w:hAnsi="宋体" w:cs="宋体"/>
              </w:rPr>
              <w:t xml:space="preserve">我的江宁APP主要功能应用，都需基于实名认证基础上开展，部分应用需要用户进行实人认证。实名实人认证服务包含实名实人核验和人脸识别。实名认证可以显著提升用户账户的安全性，通过将账户与具体个人绑定，预防账户被盗用的风险。</w:t>
            </w:r>
            <w:r/>
          </w:p>
          <w:p>
            <w:pPr>
              <w:pStyle w:val="688"/>
              <w:ind w:firstLine="0"/>
              <w:rPr>
                <w:rFonts w:ascii="宋体" w:hAnsi="宋体" w:eastAsia="宋体" w:cs="宋体"/>
                <w:sz w:val="21"/>
                <w:szCs w:val="21"/>
              </w:rPr>
            </w:pPr>
            <w:r>
              <w:rPr>
                <w:rFonts w:hint="eastAsia" w:ascii="宋体" w:hAnsi="宋体" w:eastAsia="宋体" w:cs="宋体"/>
                <w:sz w:val="21"/>
                <w:szCs w:val="21"/>
              </w:rPr>
              <w:t xml:space="preserve">（1）实名认证服务：接口需提供用户姓名和身份证信息的核验情况，确定用户姓名与身份证号的一致性。</w:t>
            </w:r>
            <w:r/>
          </w:p>
          <w:p>
            <w:pPr>
              <w:pStyle w:val="688"/>
              <w:ind w:firstLine="0"/>
              <w:rPr>
                <w:rFonts w:ascii="宋体" w:hAnsi="宋体" w:eastAsia="宋体" w:cs="宋体"/>
                <w:sz w:val="21"/>
                <w:szCs w:val="21"/>
              </w:rPr>
            </w:pPr>
            <w:r>
              <w:rPr>
                <w:rFonts w:hint="eastAsia" w:ascii="宋体" w:hAnsi="宋体" w:eastAsia="宋体" w:cs="宋体"/>
                <w:sz w:val="21"/>
                <w:szCs w:val="21"/>
              </w:rPr>
              <w:t xml:space="preserve">（2）实名实人核验：基于实名认证要求，增加人脸识别功能，将姓名和身份证信息与人脸信息完成匹配验证，保证一致性。</w:t>
            </w:r>
            <w:r/>
          </w:p>
          <w:p>
            <w:pPr>
              <w:pStyle w:val="688"/>
              <w:ind w:firstLine="0"/>
            </w:pPr>
            <w:r>
              <w:rPr>
                <w:rFonts w:hint="eastAsia" w:ascii="宋体" w:hAnsi="宋体" w:eastAsia="宋体" w:cs="宋体"/>
                <w:sz w:val="21"/>
                <w:szCs w:val="21"/>
              </w:rPr>
              <w:t xml:space="preserve">实名实人认证服务需保证认证源权威性，符合国家相关要求。</w:t>
            </w:r>
            <w:r/>
          </w:p>
        </w:tc>
      </w:tr>
      <w:tr>
        <w:trPr>
          <w:jc w:val="center"/>
        </w:trPr>
        <w:tc>
          <w:tcPr>
            <w:tcW w:w="390" w:type="pct"/>
            <w:vAlign w:val="center"/>
            <w:textDirection w:val="lrTb"/>
            <w:noWrap/>
          </w:tcPr>
          <w:p>
            <w:pPr>
              <w:jc w:val="center"/>
              <w:rPr>
                <w:rFonts w:ascii="宋体" w:hAnsi="宋体" w:cs="宋体"/>
              </w:rPr>
            </w:pPr>
            <w:r>
              <w:rPr>
                <w:rFonts w:hint="eastAsia" w:ascii="宋体" w:hAnsi="宋体" w:cs="宋体"/>
              </w:rPr>
              <w:t xml:space="preserve">2</w:t>
            </w:r>
            <w:r/>
          </w:p>
        </w:tc>
        <w:tc>
          <w:tcPr>
            <w:tcW w:w="565"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44" w:type="pct"/>
            <w:textDirection w:val="lrTb"/>
            <w:noWrap/>
          </w:tcPr>
          <w:p>
            <w:pPr>
              <w:rPr>
                <w:rFonts w:ascii="宋体" w:hAnsi="宋体" w:cs="宋体"/>
              </w:rPr>
            </w:pPr>
            <w:r>
              <w:rPr>
                <w:rFonts w:ascii="宋体" w:hAnsi="宋体" w:cs="宋体"/>
              </w:rPr>
            </w:r>
            <w:r/>
          </w:p>
        </w:tc>
      </w:tr>
      <w:tr>
        <w:trPr>
          <w:jc w:val="center"/>
        </w:trPr>
        <w:tc>
          <w:tcPr>
            <w:tcW w:w="390" w:type="pct"/>
            <w:vAlign w:val="center"/>
            <w:textDirection w:val="lrTb"/>
            <w:noWrap/>
          </w:tcPr>
          <w:p>
            <w:pPr>
              <w:jc w:val="center"/>
              <w:rPr>
                <w:rFonts w:ascii="宋体" w:hAnsi="宋体" w:cs="宋体"/>
              </w:rPr>
            </w:pPr>
            <w:r>
              <w:rPr>
                <w:rFonts w:hint="eastAsia" w:ascii="宋体" w:hAnsi="宋体" w:cs="宋体"/>
              </w:rPr>
              <w:t xml:space="preserve">3</w:t>
            </w:r>
            <w:r/>
          </w:p>
        </w:tc>
        <w:tc>
          <w:tcPr>
            <w:tcW w:w="565"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44" w:type="pct"/>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5文件浏览服务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071"/>
        <w:gridCol w:w="7618"/>
      </w:tblGrid>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序号</w:t>
            </w:r>
            <w:r/>
          </w:p>
        </w:tc>
        <w:tc>
          <w:tcPr>
            <w:tcW w:w="570"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52"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1202"/>
        </w:trPr>
        <w:tc>
          <w:tcPr>
            <w:tcW w:w="376" w:type="pct"/>
            <w:vAlign w:val="center"/>
            <w:textDirection w:val="lrTb"/>
            <w:noWrap/>
          </w:tcPr>
          <w:p>
            <w:pPr>
              <w:jc w:val="center"/>
              <w:rPr>
                <w:rFonts w:ascii="宋体" w:hAnsi="宋体" w:cs="宋体"/>
              </w:rPr>
            </w:pPr>
            <w:r>
              <w:rPr>
                <w:rFonts w:hint="eastAsia" w:ascii="宋体" w:hAnsi="宋体" w:cs="宋体"/>
              </w:rPr>
              <w:t xml:space="preserve">1</w:t>
            </w:r>
            <w:r/>
          </w:p>
        </w:tc>
        <w:tc>
          <w:tcPr>
            <w:tcW w:w="570" w:type="pct"/>
            <w:vAlign w:val="center"/>
            <w:textDirection w:val="lrTb"/>
            <w:noWrap/>
          </w:tcPr>
          <w:p>
            <w:pPr>
              <w:rPr>
                <w:rFonts w:ascii="宋体" w:hAnsi="宋体" w:cs="宋体"/>
              </w:rPr>
            </w:pPr>
            <w:r>
              <w:rPr>
                <w:rFonts w:hint="eastAsia" w:ascii="宋体" w:hAnsi="宋体" w:cs="宋体"/>
              </w:rPr>
              <w:t xml:space="preserve">★实质性要求</w:t>
            </w:r>
            <w:r/>
          </w:p>
        </w:tc>
        <w:tc>
          <w:tcPr>
            <w:tcW w:w="4052" w:type="pct"/>
            <w:textDirection w:val="lrTb"/>
            <w:noWrap/>
          </w:tcPr>
          <w:p>
            <w:pPr>
              <w:pStyle w:val="688"/>
              <w:ind w:firstLine="0"/>
              <w:rPr>
                <w:rFonts w:ascii="宋体" w:hAnsi="宋体" w:eastAsia="宋体" w:cs="宋体"/>
                <w:sz w:val="21"/>
                <w:szCs w:val="21"/>
              </w:rPr>
            </w:pPr>
            <w:r>
              <w:rPr>
                <w:rFonts w:hint="eastAsia" w:ascii="宋体" w:hAnsi="宋体" w:eastAsia="宋体" w:cs="宋体"/>
                <w:sz w:val="21"/>
                <w:szCs w:val="21"/>
              </w:rPr>
              <w:t xml:space="preserve">需建设文件浏览服务应用功能，满足我的江宁APP中部分应用需在线打开相关文档的需求，提升文档查看体验而设计。</w:t>
            </w:r>
            <w:r/>
          </w:p>
          <w:p>
            <w:pPr>
              <w:pStyle w:val="688"/>
              <w:ind w:firstLine="0"/>
              <w:rPr>
                <w:rFonts w:ascii="宋体" w:hAnsi="宋体" w:eastAsia="宋体" w:cs="宋体"/>
                <w:sz w:val="21"/>
                <w:szCs w:val="21"/>
              </w:rPr>
            </w:pPr>
            <w:r>
              <w:rPr>
                <w:rFonts w:hint="eastAsia" w:ascii="宋体" w:hAnsi="宋体" w:eastAsia="宋体" w:cs="宋体"/>
                <w:sz w:val="21"/>
                <w:szCs w:val="21"/>
              </w:rPr>
              <w:t xml:space="preserve">文件浏览服务需满足预览doc、docx、rtf、ppt、pptx、xls、xlsx、xlsm、csv、pdf、txt、epub、chm等文件类型。</w:t>
            </w:r>
            <w:r/>
          </w:p>
          <w:p>
            <w:pPr>
              <w:pStyle w:val="688"/>
              <w:ind w:firstLine="0"/>
            </w:pPr>
            <w:r>
              <w:rPr>
                <w:rFonts w:hint="eastAsia" w:ascii="宋体" w:hAnsi="宋体" w:eastAsia="宋体" w:cs="宋体"/>
                <w:sz w:val="21"/>
                <w:szCs w:val="21"/>
              </w:rPr>
              <w:t xml:space="preserve">服务需满足移动端快速集成需求。</w:t>
            </w:r>
            <w:r/>
          </w:p>
        </w:tc>
      </w:tr>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2</w:t>
            </w:r>
            <w:r/>
          </w:p>
        </w:tc>
        <w:tc>
          <w:tcPr>
            <w:tcW w:w="570"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52" w:type="pct"/>
            <w:textDirection w:val="lrTb"/>
            <w:noWrap/>
          </w:tcPr>
          <w:p>
            <w:pPr>
              <w:rPr>
                <w:rFonts w:ascii="宋体" w:hAnsi="宋体" w:cs="宋体"/>
              </w:rPr>
            </w:pPr>
            <w:r>
              <w:rPr>
                <w:rFonts w:hint="eastAsia" w:ascii="宋体" w:hAnsi="宋体" w:cs="宋体"/>
              </w:rPr>
              <w:t xml:space="preserve">实现移动端集成文件浏览服务，支持部分应用在线文件浏览等功能场景。</w:t>
            </w:r>
            <w:r/>
          </w:p>
        </w:tc>
      </w:tr>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3</w:t>
            </w:r>
            <w:r/>
          </w:p>
        </w:tc>
        <w:tc>
          <w:tcPr>
            <w:tcW w:w="570"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52" w:type="pct"/>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6客户端安全加固服务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6"/>
        <w:gridCol w:w="1049"/>
        <w:gridCol w:w="7641"/>
      </w:tblGrid>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序号</w:t>
            </w:r>
            <w:r/>
          </w:p>
        </w:tc>
        <w:tc>
          <w:tcPr>
            <w:tcW w:w="558"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65"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1134"/>
        </w:trPr>
        <w:tc>
          <w:tcPr>
            <w:tcW w:w="376" w:type="pct"/>
            <w:vAlign w:val="center"/>
            <w:textDirection w:val="lrTb"/>
            <w:noWrap/>
          </w:tcPr>
          <w:p>
            <w:pPr>
              <w:jc w:val="center"/>
              <w:rPr>
                <w:rFonts w:ascii="宋体" w:hAnsi="宋体" w:cs="宋体"/>
              </w:rPr>
            </w:pPr>
            <w:r>
              <w:rPr>
                <w:rFonts w:hint="eastAsia" w:ascii="宋体" w:hAnsi="宋体" w:cs="宋体"/>
              </w:rPr>
              <w:t xml:space="preserve">1</w:t>
            </w:r>
            <w:r/>
          </w:p>
        </w:tc>
        <w:tc>
          <w:tcPr>
            <w:tcW w:w="558" w:type="pct"/>
            <w:vAlign w:val="center"/>
            <w:textDirection w:val="lrTb"/>
            <w:noWrap/>
          </w:tcPr>
          <w:p>
            <w:pPr>
              <w:rPr>
                <w:rFonts w:ascii="宋体" w:hAnsi="宋体" w:cs="宋体"/>
              </w:rPr>
            </w:pPr>
            <w:r>
              <w:rPr>
                <w:rFonts w:hint="eastAsia" w:ascii="宋体" w:hAnsi="宋体" w:cs="宋体"/>
              </w:rPr>
              <w:t xml:space="preserve">★实质性要求</w:t>
            </w:r>
            <w:r/>
          </w:p>
        </w:tc>
        <w:tc>
          <w:tcPr>
            <w:tcW w:w="4065" w:type="pct"/>
            <w:textDirection w:val="lrTb"/>
            <w:noWrap/>
          </w:tcPr>
          <w:p>
            <w:pPr>
              <w:rPr>
                <w:rFonts w:ascii="宋体" w:hAnsi="宋体" w:cs="宋体"/>
              </w:rPr>
            </w:pPr>
            <w:r>
              <w:rPr>
                <w:rFonts w:hint="eastAsia" w:ascii="宋体" w:hAnsi="宋体" w:cs="宋体"/>
              </w:rPr>
              <w:t xml:space="preserve">客户端安全加固须支持安卓应用安全加固、IOS应用安全加固和H5加固功能。</w:t>
            </w:r>
            <w:r/>
          </w:p>
          <w:p>
            <w:pPr>
              <w:rPr>
                <w:rFonts w:ascii="宋体" w:hAnsi="宋体" w:cs="宋体"/>
              </w:rPr>
            </w:pPr>
            <w:r>
              <w:rPr>
                <w:rFonts w:hint="eastAsia" w:ascii="宋体" w:hAnsi="宋体" w:cs="宋体"/>
              </w:rPr>
              <w:t xml:space="preserve">安卓应用安全加固包括：防止重打包、反调试、防静态反编译等。</w:t>
            </w:r>
            <w:r/>
          </w:p>
          <w:p>
            <w:pPr>
              <w:rPr>
                <w:rFonts w:ascii="宋体" w:hAnsi="宋体" w:cs="宋体"/>
              </w:rPr>
            </w:pPr>
            <w:r>
              <w:rPr>
                <w:rFonts w:hint="eastAsia" w:ascii="宋体" w:hAnsi="宋体" w:cs="宋体"/>
              </w:rPr>
              <w:t xml:space="preserve">IOS应用安全加固包括：字符串加密、代码混淆和替换、关键函数保护等。</w:t>
            </w:r>
            <w:r/>
          </w:p>
          <w:p>
            <w:pPr>
              <w:rPr>
                <w:rFonts w:ascii="宋体" w:hAnsi="宋体" w:cs="宋体"/>
              </w:rPr>
            </w:pPr>
            <w:r>
              <w:rPr>
                <w:rFonts w:hint="eastAsia" w:ascii="宋体" w:hAnsi="宋体" w:cs="宋体"/>
              </w:rPr>
              <w:t xml:space="preserve">H5加固功能：代码整体加密、变量名混淆。</w:t>
            </w:r>
            <w:r/>
          </w:p>
        </w:tc>
      </w:tr>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2</w:t>
            </w:r>
            <w:r/>
          </w:p>
        </w:tc>
        <w:tc>
          <w:tcPr>
            <w:tcW w:w="558"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65" w:type="pct"/>
            <w:textDirection w:val="lrTb"/>
            <w:noWrap/>
          </w:tcPr>
          <w:p>
            <w:pPr>
              <w:rPr>
                <w:rFonts w:ascii="宋体" w:hAnsi="宋体" w:cs="宋体"/>
              </w:rPr>
            </w:pPr>
            <w:r>
              <w:rPr>
                <w:rFonts w:hint="eastAsia" w:ascii="宋体" w:hAnsi="宋体" w:cs="宋体"/>
              </w:rPr>
              <w:t xml:space="preserve">客户端安全加固须支持安卓应用安全加固、IOS应用安全加固和H5加固功能：</w:t>
            </w:r>
            <w:r/>
          </w:p>
          <w:p>
            <w:pPr>
              <w:rPr>
                <w:rFonts w:ascii="宋体" w:hAnsi="宋体" w:cs="宋体"/>
              </w:rPr>
            </w:pPr>
            <w:r>
              <w:rPr>
                <w:rFonts w:hint="eastAsia" w:ascii="宋体" w:hAnsi="宋体" w:cs="宋体"/>
              </w:rPr>
              <w:t xml:space="preserve">安卓应用安全加固包括：</w:t>
            </w:r>
            <w:r>
              <w:t xml:space="preserve">代码基础加固</w:t>
            </w:r>
            <w:r>
              <w:rPr>
                <w:rFonts w:hint="eastAsia"/>
              </w:rPr>
              <w:t xml:space="preserve">、资源加密、数据加密等；</w:t>
            </w:r>
            <w:r/>
          </w:p>
          <w:p>
            <w:pPr>
              <w:rPr>
                <w:rFonts w:ascii="宋体" w:hAnsi="宋体" w:cs="宋体"/>
              </w:rPr>
            </w:pPr>
            <w:r>
              <w:rPr>
                <w:rFonts w:hint="eastAsia" w:ascii="宋体" w:hAnsi="宋体" w:cs="宋体"/>
              </w:rPr>
              <w:t xml:space="preserve">IOS应用安全加固包括：程序控制逻辑保护等。</w:t>
            </w:r>
            <w:r/>
          </w:p>
        </w:tc>
      </w:tr>
      <w:tr>
        <w:trPr>
          <w:jc w:val="center"/>
        </w:trPr>
        <w:tc>
          <w:tcPr>
            <w:tcW w:w="376" w:type="pct"/>
            <w:vAlign w:val="center"/>
            <w:textDirection w:val="lrTb"/>
            <w:noWrap/>
          </w:tcPr>
          <w:p>
            <w:pPr>
              <w:jc w:val="center"/>
              <w:rPr>
                <w:rFonts w:ascii="宋体" w:hAnsi="宋体" w:cs="宋体"/>
              </w:rPr>
            </w:pPr>
            <w:r>
              <w:rPr>
                <w:rFonts w:hint="eastAsia" w:ascii="宋体" w:hAnsi="宋体" w:cs="宋体"/>
              </w:rPr>
              <w:t xml:space="preserve">3</w:t>
            </w:r>
            <w:r/>
          </w:p>
        </w:tc>
        <w:tc>
          <w:tcPr>
            <w:tcW w:w="558"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65" w:type="pct"/>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7第三方接口实施管理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5"/>
        <w:gridCol w:w="1034"/>
        <w:gridCol w:w="7667"/>
      </w:tblGrid>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序号</w:t>
            </w:r>
            <w:r/>
          </w:p>
        </w:tc>
        <w:tc>
          <w:tcPr>
            <w:tcW w:w="550"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78"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1134"/>
        </w:trPr>
        <w:tc>
          <w:tcPr>
            <w:tcW w:w="370" w:type="pct"/>
            <w:vAlign w:val="center"/>
            <w:textDirection w:val="lrTb"/>
            <w:noWrap/>
          </w:tcPr>
          <w:p>
            <w:pPr>
              <w:jc w:val="center"/>
              <w:rPr>
                <w:rFonts w:ascii="宋体" w:hAnsi="宋体" w:cs="宋体"/>
              </w:rPr>
            </w:pPr>
            <w:r>
              <w:rPr>
                <w:rFonts w:hint="eastAsia" w:ascii="宋体" w:hAnsi="宋体" w:cs="宋体"/>
              </w:rPr>
              <w:t xml:space="preserve">1</w:t>
            </w:r>
            <w:r/>
          </w:p>
        </w:tc>
        <w:tc>
          <w:tcPr>
            <w:tcW w:w="550" w:type="pct"/>
            <w:vAlign w:val="center"/>
            <w:textDirection w:val="lrTb"/>
            <w:noWrap/>
          </w:tcPr>
          <w:p>
            <w:pPr>
              <w:rPr>
                <w:rFonts w:ascii="宋体" w:hAnsi="宋体" w:cs="宋体"/>
              </w:rPr>
            </w:pPr>
            <w:r>
              <w:rPr>
                <w:rFonts w:hint="eastAsia" w:ascii="宋体" w:hAnsi="宋体" w:cs="宋体"/>
              </w:rPr>
              <w:t xml:space="preserve">★实质性要求</w:t>
            </w:r>
            <w:r/>
          </w:p>
        </w:tc>
        <w:tc>
          <w:tcPr>
            <w:tcW w:w="4078" w:type="pct"/>
            <w:textDirection w:val="lrTb"/>
            <w:noWrap/>
          </w:tcPr>
          <w:p>
            <w:pPr>
              <w:rPr>
                <w:rFonts w:ascii="宋体" w:hAnsi="宋体" w:cs="宋体"/>
              </w:rPr>
            </w:pPr>
            <w:r>
              <w:rPr>
                <w:rFonts w:hint="eastAsia" w:ascii="宋体" w:hAnsi="宋体" w:cs="宋体"/>
              </w:rPr>
              <w:t xml:space="preserve">对我的江宁APP平台中，本次建设的地图服务、实名实人认证服务、文件浏览服务、短信接口服务等第三方接口进行统一标准化实施管理，维护我的江宁APP平台顺畅运行、保障数据安全、提升用户体验和效率的关键环节，避免服务中断或数据泄露等风险。</w:t>
            </w:r>
            <w:r/>
          </w:p>
          <w:p>
            <w:pPr>
              <w:rPr>
                <w:rFonts w:ascii="宋体" w:hAnsi="宋体" w:cs="宋体"/>
              </w:rPr>
            </w:pPr>
            <w:r>
              <w:rPr>
                <w:rFonts w:hint="eastAsia" w:ascii="宋体" w:hAnsi="宋体" w:cs="宋体"/>
              </w:rPr>
              <w:t xml:space="preserve">主要管理内容包括接口管理、接口监控和数据统计。</w:t>
            </w:r>
            <w:r/>
          </w:p>
          <w:p>
            <w:pPr>
              <w:rPr>
                <w:rFonts w:ascii="宋体" w:hAnsi="宋体" w:cs="宋体"/>
              </w:rPr>
            </w:pPr>
            <w:r>
              <w:rPr>
                <w:rFonts w:hint="eastAsia" w:ascii="宋体" w:hAnsi="宋体" w:cs="宋体"/>
              </w:rPr>
              <w:t xml:space="preserve">接口管理主要包含接入权限管理、接口版本控制、接口信息管理等内容。</w:t>
            </w:r>
            <w:r/>
          </w:p>
          <w:p>
            <w:pPr>
              <w:rPr>
                <w:rFonts w:ascii="宋体" w:hAnsi="宋体" w:cs="宋体"/>
              </w:rPr>
            </w:pPr>
            <w:r>
              <w:rPr>
                <w:rFonts w:hint="eastAsia" w:ascii="宋体" w:hAnsi="宋体" w:cs="宋体"/>
              </w:rPr>
              <w:t xml:space="preserve">接口监控包含监控管理、指标管理等内容。</w:t>
            </w:r>
            <w:r/>
          </w:p>
        </w:tc>
      </w:tr>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2</w:t>
            </w:r>
            <w:r/>
          </w:p>
        </w:tc>
        <w:tc>
          <w:tcPr>
            <w:tcW w:w="550"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78" w:type="pct"/>
            <w:textDirection w:val="lrTb"/>
            <w:noWrap/>
          </w:tcPr>
          <w:p>
            <w:pPr>
              <w:rPr>
                <w:rFonts w:ascii="宋体" w:hAnsi="宋体" w:cs="宋体"/>
              </w:rPr>
            </w:pPr>
            <w:r>
              <w:rPr>
                <w:rFonts w:hint="eastAsia" w:ascii="宋体" w:hAnsi="宋体" w:cs="宋体"/>
              </w:rPr>
              <w:t xml:space="preserve">第三方接口实施管理还需包含数据统计模块，包含接口响应速度、访问频次、接口返回码等相关指标的数据报表。</w:t>
            </w:r>
            <w:r/>
          </w:p>
        </w:tc>
      </w:tr>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3</w:t>
            </w:r>
            <w:r/>
          </w:p>
        </w:tc>
        <w:tc>
          <w:tcPr>
            <w:tcW w:w="550"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78" w:type="pct"/>
            <w:textDirection w:val="lrTb"/>
            <w:noWrap/>
          </w:tcPr>
          <w:p>
            <w:pPr>
              <w:rPr>
                <w:rFonts w:ascii="宋体" w:hAnsi="宋体" w:cs="宋体"/>
              </w:rPr>
            </w:pPr>
            <w:r>
              <w:rPr>
                <w:rFonts w:hint="eastAsia" w:ascii="宋体" w:hAnsi="宋体" w:cs="宋体"/>
              </w:rPr>
              <w:t xml:space="preserve">暂无内容</w:t>
            </w:r>
            <w:r/>
          </w:p>
        </w:tc>
      </w:tr>
    </w:tbl>
    <w:p>
      <w:pPr>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8宣传推广服务</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5"/>
        <w:gridCol w:w="1034"/>
        <w:gridCol w:w="7667"/>
      </w:tblGrid>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序号</w:t>
            </w:r>
            <w:r/>
          </w:p>
        </w:tc>
        <w:tc>
          <w:tcPr>
            <w:tcW w:w="550" w:type="pct"/>
            <w:vAlign w:val="center"/>
            <w:textDirection w:val="lrTb"/>
            <w:noWrap/>
          </w:tcPr>
          <w:p>
            <w:pPr>
              <w:jc w:val="center"/>
              <w:rPr>
                <w:rFonts w:ascii="宋体" w:hAnsi="宋体" w:cs="宋体"/>
              </w:rPr>
            </w:pPr>
            <w:r>
              <w:rPr>
                <w:rFonts w:hint="eastAsia" w:ascii="宋体" w:hAnsi="宋体" w:cs="宋体"/>
              </w:rPr>
              <w:t xml:space="preserve">名称</w:t>
            </w:r>
            <w:r/>
          </w:p>
        </w:tc>
        <w:tc>
          <w:tcPr>
            <w:tcW w:w="4078" w:type="pct"/>
            <w:textDirection w:val="lrTb"/>
            <w:noWrap/>
          </w:tcPr>
          <w:p>
            <w:pPr>
              <w:rPr>
                <w:rFonts w:ascii="宋体" w:hAnsi="宋体" w:cs="宋体"/>
              </w:rPr>
            </w:pPr>
            <w:r>
              <w:rPr>
                <w:rFonts w:hint="eastAsia" w:ascii="宋体" w:hAnsi="宋体" w:cs="宋体"/>
              </w:rPr>
              <w:t xml:space="preserve">功能、性能、配置要求</w:t>
            </w:r>
            <w:r/>
          </w:p>
        </w:tc>
      </w:tr>
      <w:tr>
        <w:trPr>
          <w:jc w:val="center"/>
          <w:trHeight w:val="761"/>
        </w:trPr>
        <w:tc>
          <w:tcPr>
            <w:tcW w:w="370" w:type="pct"/>
            <w:vAlign w:val="center"/>
            <w:textDirection w:val="lrTb"/>
            <w:noWrap/>
          </w:tcPr>
          <w:p>
            <w:pPr>
              <w:jc w:val="center"/>
              <w:rPr>
                <w:rFonts w:ascii="宋体" w:hAnsi="宋体" w:cs="宋体"/>
              </w:rPr>
            </w:pPr>
            <w:r>
              <w:rPr>
                <w:rFonts w:hint="eastAsia" w:ascii="宋体" w:hAnsi="宋体" w:cs="宋体"/>
              </w:rPr>
              <w:t xml:space="preserve">1</w:t>
            </w:r>
            <w:r/>
          </w:p>
        </w:tc>
        <w:tc>
          <w:tcPr>
            <w:tcW w:w="550" w:type="pct"/>
            <w:vAlign w:val="center"/>
            <w:textDirection w:val="lrTb"/>
            <w:noWrap/>
          </w:tcPr>
          <w:p>
            <w:pPr>
              <w:rPr>
                <w:rFonts w:ascii="宋体" w:hAnsi="宋体" w:cs="宋体"/>
              </w:rPr>
            </w:pPr>
            <w:r>
              <w:rPr>
                <w:rFonts w:hint="eastAsia" w:ascii="宋体" w:hAnsi="宋体" w:cs="宋体"/>
              </w:rPr>
              <w:t xml:space="preserve">★实质性要求</w:t>
            </w:r>
            <w:r/>
          </w:p>
        </w:tc>
        <w:tc>
          <w:tcPr>
            <w:tcW w:w="4078" w:type="pct"/>
            <w:textDirection w:val="lrTb"/>
            <w:noWrap/>
          </w:tcPr>
          <w:p>
            <w:pPr>
              <w:rPr>
                <w:rFonts w:ascii="宋体" w:hAnsi="宋体" w:cs="宋体"/>
              </w:rPr>
            </w:pPr>
            <w:r>
              <w:rPr>
                <w:rFonts w:hint="eastAsia" w:ascii="宋体" w:hAnsi="宋体" w:cs="宋体"/>
              </w:rPr>
              <w:t xml:space="preserve">三年服务期间内对“我的江宁”APP进行持续的宣传和推广，使用线上线下相结合，通过软文、实体宣传物品等方式进行推广。</w:t>
            </w:r>
            <w:r/>
          </w:p>
        </w:tc>
      </w:tr>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2</w:t>
            </w:r>
            <w:r/>
          </w:p>
        </w:tc>
        <w:tc>
          <w:tcPr>
            <w:tcW w:w="550" w:type="pct"/>
            <w:vAlign w:val="center"/>
            <w:textDirection w:val="lrTb"/>
            <w:noWrap/>
          </w:tcPr>
          <w:p>
            <w:pPr>
              <w:jc w:val="center"/>
              <w:rPr>
                <w:rFonts w:ascii="宋体" w:hAnsi="宋体" w:cs="宋体"/>
              </w:rPr>
            </w:pPr>
            <w:r>
              <w:rPr>
                <w:rFonts w:hint="eastAsia" w:ascii="宋体" w:hAnsi="宋体" w:cs="宋体"/>
              </w:rPr>
              <w:t xml:space="preserve">非实质性要求</w:t>
            </w:r>
            <w:r/>
          </w:p>
        </w:tc>
        <w:tc>
          <w:tcPr>
            <w:tcW w:w="4078" w:type="pct"/>
            <w:textDirection w:val="lrTb"/>
            <w:noWrap/>
          </w:tcPr>
          <w:p>
            <w:pPr>
              <w:rPr>
                <w:rFonts w:ascii="宋体" w:hAnsi="宋体" w:cs="宋体"/>
              </w:rPr>
            </w:pPr>
            <w:r>
              <w:rPr>
                <w:rFonts w:ascii="宋体" w:hAnsi="宋体" w:cs="宋体"/>
              </w:rPr>
            </w:r>
            <w:r/>
          </w:p>
        </w:tc>
      </w:tr>
      <w:tr>
        <w:trPr>
          <w:jc w:val="center"/>
        </w:trPr>
        <w:tc>
          <w:tcPr>
            <w:tcW w:w="370" w:type="pct"/>
            <w:vAlign w:val="center"/>
            <w:textDirection w:val="lrTb"/>
            <w:noWrap/>
          </w:tcPr>
          <w:p>
            <w:pPr>
              <w:jc w:val="center"/>
              <w:rPr>
                <w:rFonts w:ascii="宋体" w:hAnsi="宋体" w:cs="宋体"/>
              </w:rPr>
            </w:pPr>
            <w:r>
              <w:rPr>
                <w:rFonts w:hint="eastAsia" w:ascii="宋体" w:hAnsi="宋体" w:cs="宋体"/>
              </w:rPr>
              <w:t xml:space="preserve">3</w:t>
            </w:r>
            <w:r/>
          </w:p>
        </w:tc>
        <w:tc>
          <w:tcPr>
            <w:tcW w:w="550" w:type="pct"/>
            <w:vAlign w:val="center"/>
            <w:textDirection w:val="lrTb"/>
            <w:noWrap/>
          </w:tcPr>
          <w:p>
            <w:pPr>
              <w:jc w:val="center"/>
              <w:rPr>
                <w:rFonts w:ascii="宋体" w:hAnsi="宋体" w:cs="宋体"/>
              </w:rPr>
            </w:pPr>
            <w:r>
              <w:rPr>
                <w:rFonts w:hint="eastAsia" w:ascii="宋体" w:hAnsi="宋体" w:cs="宋体"/>
              </w:rPr>
              <w:t xml:space="preserve">参考图片</w:t>
            </w:r>
            <w:r/>
          </w:p>
        </w:tc>
        <w:tc>
          <w:tcPr>
            <w:tcW w:w="4078" w:type="pct"/>
            <w:textDirection w:val="lrTb"/>
            <w:noWrap/>
          </w:tcPr>
          <w:p>
            <w:pPr>
              <w:rPr>
                <w:rFonts w:ascii="宋体" w:hAnsi="宋体" w:cs="宋体"/>
              </w:rPr>
            </w:pPr>
            <w:r>
              <w:rPr>
                <w:rFonts w:hint="eastAsia" w:ascii="宋体" w:hAnsi="宋体" w:cs="宋体"/>
              </w:rPr>
              <w:t xml:space="preserve">暂无内容</w:t>
            </w:r>
            <w:r/>
          </w:p>
        </w:tc>
      </w:tr>
    </w:tbl>
    <w:p>
      <w:pPr>
        <w:pStyle w:val="688"/>
      </w:pPr>
      <w:r/>
      <w:r/>
    </w:p>
    <w:p>
      <w:pPr>
        <w:rPr>
          <w:rFonts w:ascii="宋体" w:hAnsi="宋体" w:cs="宋体"/>
          <w:sz w:val="24"/>
          <w:szCs w:val="24"/>
        </w:rPr>
      </w:pPr>
      <w:r>
        <w:rPr>
          <w:rFonts w:hint="eastAsia" w:ascii="宋体" w:hAnsi="宋体" w:cs="宋体"/>
          <w:sz w:val="24"/>
          <w:szCs w:val="24"/>
        </w:rPr>
        <w:t xml:space="preserve">★</w:t>
      </w:r>
      <w:r>
        <w:rPr>
          <w:rFonts w:hint="eastAsia" w:ascii="宋体" w:hAnsi="宋体" w:cs="宋体"/>
          <w:bCs/>
          <w:sz w:val="24"/>
          <w:szCs w:val="24"/>
        </w:rPr>
        <w:t xml:space="preserve">（二）商务要求</w:t>
      </w:r>
      <w:r/>
    </w:p>
    <w:p>
      <w:pPr>
        <w:numPr>
          <w:ilvl w:val="0"/>
          <w:numId w:val="3"/>
        </w:numPr>
        <w:rPr>
          <w:rFonts w:ascii="宋体" w:hAnsi="宋体" w:cs="宋体"/>
          <w:b/>
          <w:bCs/>
          <w:sz w:val="24"/>
          <w:szCs w:val="24"/>
        </w:rPr>
      </w:pPr>
      <w:r>
        <w:rPr>
          <w:rFonts w:hint="eastAsia" w:ascii="宋体" w:hAnsi="宋体" w:cs="宋体"/>
          <w:b/>
          <w:bCs/>
          <w:sz w:val="24"/>
          <w:szCs w:val="24"/>
        </w:rPr>
        <w:t xml:space="preserve">运维服务要求：</w:t>
      </w:r>
      <w:r/>
    </w:p>
    <w:p>
      <w:pPr>
        <w:pStyle w:val="961"/>
        <w:numPr>
          <w:ilvl w:val="0"/>
          <w:numId w:val="4"/>
        </w:numPr>
        <w:rPr>
          <w:rFonts w:ascii="宋体" w:hAnsi="宋体" w:cs="宋体"/>
          <w:sz w:val="24"/>
          <w:szCs w:val="24"/>
        </w:rPr>
      </w:pPr>
      <w:r>
        <w:rPr>
          <w:rFonts w:hint="eastAsia" w:ascii="宋体" w:hAnsi="宋体" w:cs="宋体"/>
          <w:sz w:val="24"/>
          <w:szCs w:val="24"/>
        </w:rPr>
        <w:t xml:space="preserve">客户服务要求</w:t>
      </w:r>
      <w:r/>
    </w:p>
    <w:p>
      <w:pPr>
        <w:pStyle w:val="961"/>
        <w:ind w:firstLine="480"/>
        <w:rPr>
          <w:rStyle w:val="976"/>
          <w:rFonts w:ascii="宋体" w:hAnsi="宋体" w:cs="宋体"/>
          <w:sz w:val="24"/>
          <w:szCs w:val="24"/>
        </w:rPr>
      </w:pPr>
      <w:r>
        <w:rPr>
          <w:rFonts w:hint="eastAsia" w:ascii="宋体" w:hAnsi="宋体" w:cs="宋体"/>
          <w:sz w:val="24"/>
          <w:szCs w:val="24"/>
        </w:rPr>
        <w:t xml:space="preserve">基于我的江宁APP平台客户服务工作基础上，增加第三方所有</w:t>
      </w:r>
      <w:r>
        <w:rPr>
          <w:rFonts w:hint="eastAsia" w:ascii="宋体" w:hAnsi="宋体" w:cs="宋体"/>
          <w:sz w:val="24"/>
          <w:szCs w:val="24"/>
        </w:rPr>
        <w:t xml:space="preserve">软件保障服务接口服务范围，扩大</w:t>
      </w:r>
      <w:r>
        <w:rPr>
          <w:rFonts w:hint="eastAsia" w:ascii="宋体" w:hAnsi="宋体" w:cs="宋体"/>
          <w:sz w:val="24"/>
          <w:szCs w:val="24"/>
        </w:rPr>
        <w:t xml:space="preserve">客户服务覆盖内容，</w:t>
      </w:r>
      <w:r>
        <w:rPr>
          <w:rFonts w:hint="eastAsia" w:ascii="宋体" w:hAnsi="宋体" w:cs="宋体"/>
          <w:sz w:val="24"/>
          <w:szCs w:val="24"/>
        </w:rPr>
        <w:t xml:space="preserve">提升我的江宁APP软件使用体感，更好的支撑城市治理工作开展</w:t>
      </w:r>
      <w:r>
        <w:rPr>
          <w:rStyle w:val="976"/>
          <w:rFonts w:hint="eastAsia" w:ascii="宋体" w:hAnsi="宋体" w:cs="宋体"/>
          <w:sz w:val="24"/>
          <w:szCs w:val="24"/>
        </w:rPr>
        <w:t xml:space="preserve">。</w:t>
      </w:r>
      <w:r/>
    </w:p>
    <w:p>
      <w:pPr>
        <w:numPr>
          <w:ilvl w:val="0"/>
          <w:numId w:val="4"/>
        </w:numPr>
        <w:rPr>
          <w:rFonts w:ascii="宋体" w:hAnsi="宋体" w:cs="宋体"/>
          <w:sz w:val="24"/>
          <w:szCs w:val="24"/>
        </w:rPr>
      </w:pPr>
      <w:r>
        <w:rPr>
          <w:rFonts w:hint="eastAsia" w:ascii="宋体" w:hAnsi="宋体" w:cs="宋体"/>
          <w:sz w:val="24"/>
          <w:szCs w:val="24"/>
        </w:rPr>
        <w:t xml:space="preserve">技术保障要求</w:t>
      </w:r>
      <w:r/>
    </w:p>
    <w:p>
      <w:pPr>
        <w:pStyle w:val="961"/>
        <w:ind w:firstLine="480"/>
        <w:rPr>
          <w:rFonts w:ascii="宋体" w:hAnsi="宋体" w:cs="宋体"/>
          <w:sz w:val="24"/>
          <w:szCs w:val="24"/>
        </w:rPr>
      </w:pPr>
      <w:r>
        <w:rPr>
          <w:rFonts w:hint="eastAsia" w:ascii="宋体" w:hAnsi="宋体" w:cs="宋体"/>
          <w:sz w:val="24"/>
          <w:szCs w:val="24"/>
        </w:rPr>
        <w:t xml:space="preserve">提供“我的江宁”APP各版本账户的维护保障服务，包括IOS账号年审，安卓客户端保障、微信公众号、微信小程序等账号年审保障、SSL证书费用等。</w:t>
      </w:r>
      <w:r/>
    </w:p>
    <w:p>
      <w:pPr>
        <w:pStyle w:val="961"/>
        <w:ind w:firstLine="480"/>
        <w:rPr>
          <w:rFonts w:ascii="宋体" w:hAnsi="宋体" w:cs="宋体"/>
          <w:sz w:val="24"/>
          <w:szCs w:val="24"/>
        </w:rPr>
      </w:pPr>
      <w:r>
        <w:rPr>
          <w:rFonts w:hint="eastAsia" w:ascii="宋体" w:hAnsi="宋体" w:cs="宋体"/>
          <w:sz w:val="24"/>
          <w:szCs w:val="24"/>
        </w:rPr>
        <w:t xml:space="preserve">供应商需按照相关平台要求，及时提供维护保障服务，保证IOS版本、安卓版本、微信公众号、微信小程序等版本平台正常运行，可在各市场正常下载，同时保障平台各类技术支撑服务正常运行。</w:t>
      </w:r>
      <w:r/>
    </w:p>
    <w:p>
      <w:pPr>
        <w:rPr>
          <w:rFonts w:ascii="宋体" w:hAnsi="宋体" w:cs="宋体"/>
          <w:sz w:val="24"/>
          <w:szCs w:val="24"/>
        </w:rPr>
      </w:pPr>
      <w:r>
        <w:rPr>
          <w:rFonts w:hint="eastAsia" w:ascii="宋体" w:hAnsi="宋体" w:cs="宋体"/>
          <w:sz w:val="24"/>
          <w:szCs w:val="24"/>
        </w:rPr>
        <w:t xml:space="preserve">（3）保障演练要求</w:t>
      </w:r>
      <w:r/>
    </w:p>
    <w:p>
      <w:pPr>
        <w:pStyle w:val="961"/>
        <w:ind w:firstLine="480"/>
        <w:rPr>
          <w:rFonts w:ascii="宋体" w:hAnsi="宋体" w:cs="宋体"/>
          <w:sz w:val="24"/>
          <w:szCs w:val="24"/>
        </w:rPr>
      </w:pPr>
      <w:r>
        <w:rPr>
          <w:rFonts w:hint="eastAsia" w:ascii="宋体" w:hAnsi="宋体" w:cs="宋体"/>
          <w:sz w:val="24"/>
          <w:szCs w:val="24"/>
        </w:rPr>
        <w:t xml:space="preserve">需配合江宁区城市数字治理中心在正常工作下，对于“我的江宁”APP有关的保障演练工作，包括对“我的江宁”APP的安全攻防演练、第三方接口多方联调测试以及其它演练工作任务。</w:t>
      </w:r>
      <w:r/>
    </w:p>
    <w:p>
      <w:pPr>
        <w:rPr>
          <w:rFonts w:ascii="宋体" w:hAnsi="宋体" w:cs="宋体"/>
          <w:sz w:val="24"/>
          <w:szCs w:val="24"/>
        </w:rPr>
      </w:pPr>
      <w:r>
        <w:rPr>
          <w:rFonts w:hint="eastAsia" w:ascii="宋体" w:hAnsi="宋体" w:cs="宋体"/>
          <w:sz w:val="24"/>
          <w:szCs w:val="24"/>
        </w:rPr>
        <w:t xml:space="preserve">（4）故障处理时限</w:t>
      </w:r>
      <w:r/>
    </w:p>
    <w:p>
      <w:pPr>
        <w:pStyle w:val="961"/>
        <w:ind w:firstLine="480"/>
        <w:rPr>
          <w:rFonts w:ascii="宋体" w:hAnsi="宋体" w:cs="宋体"/>
          <w:sz w:val="24"/>
          <w:szCs w:val="24"/>
        </w:rPr>
      </w:pPr>
      <w:r>
        <w:rPr>
          <w:rFonts w:hint="eastAsia" w:ascii="宋体" w:hAnsi="宋体" w:cs="宋体"/>
          <w:sz w:val="24"/>
          <w:szCs w:val="24"/>
        </w:rPr>
        <w:t xml:space="preserve">当系统在使用过程中出现故障时，能够快速联系现场运维人员，确保 30 分钟内向采购单位提供明确的解决方法。若属重大故障，现场运维人员无法解决时，技术支撑人员保证在 2 小时内到达项目现场恢复系统正常运行。以上维保费用包含在投标总价中。</w:t>
      </w:r>
      <w:r/>
    </w:p>
    <w:p>
      <w:pPr>
        <w:rPr>
          <w:rFonts w:ascii="宋体" w:hAnsi="宋体" w:cs="宋体"/>
          <w:sz w:val="24"/>
          <w:szCs w:val="24"/>
        </w:rPr>
      </w:pPr>
      <w:r>
        <w:rPr>
          <w:rFonts w:hint="eastAsia" w:ascii="宋体" w:hAnsi="宋体" w:cs="宋体"/>
          <w:b/>
          <w:bCs/>
          <w:sz w:val="24"/>
          <w:szCs w:val="24"/>
        </w:rPr>
        <w:t xml:space="preserve">2、报价要求：</w:t>
      </w:r>
      <w:r>
        <w:rPr>
          <w:rFonts w:hint="eastAsia" w:ascii="宋体" w:hAnsi="宋体" w:cs="宋体"/>
          <w:sz w:val="24"/>
          <w:szCs w:val="24"/>
        </w:rPr>
        <w:t xml:space="preserve">投标人在项目实施过程中如果有辅助材料缺漏，中标供应商负责无条件补齐，采购人不再支付任何费用。</w:t>
      </w:r>
      <w:r/>
    </w:p>
    <w:p>
      <w:pPr>
        <w:rPr>
          <w:rFonts w:ascii="宋体" w:hAnsi="宋体" w:cs="宋体"/>
          <w:sz w:val="24"/>
          <w:szCs w:val="24"/>
        </w:rPr>
      </w:pPr>
      <w:r>
        <w:rPr>
          <w:rFonts w:hint="eastAsia" w:ascii="宋体" w:hAnsi="宋体" w:cs="宋体"/>
          <w:b/>
          <w:bCs/>
          <w:sz w:val="24"/>
          <w:szCs w:val="24"/>
        </w:rPr>
        <w:t xml:space="preserve">3、项目团队成员：</w:t>
      </w:r>
      <w:r>
        <w:rPr>
          <w:rFonts w:hint="eastAsia" w:ascii="宋体" w:hAnsi="宋体" w:cs="宋体"/>
          <w:sz w:val="24"/>
          <w:szCs w:val="24"/>
        </w:rPr>
        <w:t xml:space="preserve">本项目团队成员不少于3人，其中项目运维总监1人，项目运维负责人1人，现场运维人员1人。</w:t>
      </w:r>
      <w:r/>
    </w:p>
    <w:p>
      <w:pPr>
        <w:rPr>
          <w:rFonts w:ascii="宋体" w:hAnsi="宋体" w:cs="宋体"/>
          <w:b/>
          <w:bCs/>
          <w:sz w:val="24"/>
          <w:szCs w:val="24"/>
        </w:rPr>
      </w:pPr>
      <w:r>
        <w:rPr>
          <w:rFonts w:hint="eastAsia" w:ascii="宋体" w:hAnsi="宋体" w:cs="宋体"/>
          <w:b/>
          <w:bCs/>
          <w:sz w:val="24"/>
          <w:szCs w:val="24"/>
        </w:rPr>
        <w:t xml:space="preserve">4、现场支撑：</w:t>
      </w:r>
      <w:r/>
    </w:p>
    <w:p>
      <w:pPr>
        <w:pStyle w:val="961"/>
        <w:ind w:firstLine="480"/>
        <w:rPr>
          <w:rFonts w:ascii="宋体" w:hAnsi="宋体" w:cs="宋体"/>
          <w:sz w:val="24"/>
          <w:szCs w:val="24"/>
        </w:rPr>
      </w:pPr>
      <w:r>
        <w:rPr>
          <w:rFonts w:hint="eastAsia" w:ascii="宋体" w:hAnsi="宋体" w:cs="宋体"/>
          <w:sz w:val="24"/>
          <w:szCs w:val="24"/>
        </w:rPr>
        <w:t xml:space="preserve">(1)</w:t>
      </w:r>
      <w:r>
        <w:rPr>
          <w:rFonts w:hint="eastAsia"/>
        </w:rPr>
        <w:t xml:space="preserve"> </w:t>
      </w:r>
      <w:r>
        <w:rPr>
          <w:rFonts w:hint="eastAsia" w:ascii="宋体" w:hAnsi="宋体" w:cs="宋体"/>
          <w:sz w:val="24"/>
          <w:szCs w:val="24"/>
        </w:rPr>
        <w:t xml:space="preserve">运维服务期间，运维人员需及时响应，15分钟内响应，1</w:t>
      </w:r>
      <w:r>
        <w:rPr>
          <w:rFonts w:hint="eastAsia" w:ascii="宋体" w:hAnsi="宋体" w:cs="宋体"/>
          <w:sz w:val="24"/>
          <w:szCs w:val="24"/>
        </w:rPr>
        <w:t xml:space="preserve">小时内到达现场提供现场支撑服务</w:t>
      </w:r>
      <w:r>
        <w:rPr>
          <w:rFonts w:hint="eastAsia" w:ascii="宋体" w:hAnsi="宋体" w:cs="宋体"/>
          <w:sz w:val="24"/>
          <w:szCs w:val="24"/>
        </w:rPr>
        <w:t xml:space="preserve">；</w:t>
      </w:r>
      <w:r/>
    </w:p>
    <w:p>
      <w:pPr>
        <w:pStyle w:val="961"/>
        <w:ind w:firstLine="480"/>
        <w:rPr>
          <w:rFonts w:ascii="宋体" w:hAnsi="宋体" w:cs="宋体"/>
          <w:sz w:val="24"/>
          <w:szCs w:val="24"/>
        </w:rPr>
      </w:pPr>
      <w:r>
        <w:rPr>
          <w:rFonts w:hint="eastAsia" w:ascii="宋体" w:hAnsi="宋体" w:cs="宋体"/>
          <w:sz w:val="24"/>
          <w:szCs w:val="24"/>
        </w:rPr>
        <w:t xml:space="preserve">(2)采购人重大活动或重要工作期间，派员进入现场实施保障服务，以确保采购人特殊时期工作不发生中断；</w:t>
      </w:r>
      <w:r/>
    </w:p>
    <w:p>
      <w:pPr>
        <w:pStyle w:val="961"/>
        <w:ind w:firstLine="480"/>
        <w:rPr>
          <w:rFonts w:ascii="宋体" w:hAnsi="宋体" w:cs="宋体"/>
          <w:sz w:val="24"/>
          <w:szCs w:val="24"/>
        </w:rPr>
      </w:pPr>
      <w:r>
        <w:rPr>
          <w:rFonts w:hint="eastAsia" w:ascii="宋体" w:hAnsi="宋体" w:cs="宋体"/>
          <w:sz w:val="24"/>
          <w:szCs w:val="24"/>
        </w:rPr>
        <w:t xml:space="preserve">(3)如遇重大技术问题，提供关键(主要)技术人员2小时现场服务，确保采购人能够以最快的速度解决问题。</w:t>
      </w:r>
      <w:r/>
    </w:p>
    <w:p>
      <w:pPr>
        <w:pStyle w:val="961"/>
        <w:rPr>
          <w:rFonts w:ascii="宋体" w:hAnsi="宋体" w:cs="宋体"/>
          <w:b/>
          <w:bCs/>
          <w:sz w:val="24"/>
          <w:szCs w:val="24"/>
        </w:rPr>
      </w:pPr>
      <w:r>
        <w:rPr>
          <w:rFonts w:hint="eastAsia" w:ascii="宋体" w:hAnsi="宋体" w:cs="宋体"/>
          <w:b/>
          <w:bCs/>
          <w:sz w:val="24"/>
          <w:szCs w:val="24"/>
        </w:rPr>
        <w:t xml:space="preserve">5、数据产权要求：</w:t>
      </w:r>
      <w:r/>
    </w:p>
    <w:p>
      <w:pPr>
        <w:pStyle w:val="961"/>
        <w:ind w:firstLine="480"/>
        <w:rPr>
          <w:rFonts w:ascii="宋体" w:hAnsi="宋体" w:cs="宋体"/>
          <w:sz w:val="24"/>
          <w:szCs w:val="24"/>
        </w:rPr>
      </w:pPr>
      <w:r>
        <w:rPr>
          <w:rFonts w:hint="eastAsia" w:ascii="宋体" w:hAnsi="宋体" w:cs="宋体"/>
          <w:sz w:val="24"/>
          <w:szCs w:val="24"/>
        </w:rPr>
        <w:t xml:space="preserve">本项目产权及产生的数据归采购人所有，非成套产品之外的定制化软件验收时需提供软件源代码。</w:t>
      </w:r>
      <w:r/>
    </w:p>
    <w:p>
      <w:pPr>
        <w:pStyle w:val="961"/>
        <w:rPr>
          <w:rFonts w:ascii="宋体" w:hAnsi="宋体" w:cs="宋体"/>
          <w:b/>
          <w:bCs/>
          <w:sz w:val="24"/>
          <w:szCs w:val="24"/>
        </w:rPr>
      </w:pPr>
      <w:r>
        <w:rPr>
          <w:rFonts w:hint="eastAsia" w:ascii="宋体" w:hAnsi="宋体" w:cs="宋体"/>
          <w:b/>
          <w:bCs/>
          <w:sz w:val="24"/>
          <w:szCs w:val="24"/>
        </w:rPr>
        <w:t xml:space="preserve">6、数据共享服务：</w:t>
      </w:r>
      <w:r/>
    </w:p>
    <w:p>
      <w:pPr>
        <w:pStyle w:val="961"/>
        <w:ind w:firstLine="480"/>
        <w:rPr>
          <w:rFonts w:ascii="宋体" w:hAnsi="宋体" w:cs="宋体"/>
          <w:sz w:val="24"/>
          <w:szCs w:val="24"/>
        </w:rPr>
      </w:pPr>
      <w:r>
        <w:rPr>
          <w:rFonts w:hint="eastAsia" w:ascii="宋体" w:hAnsi="宋体" w:cs="宋体"/>
          <w:sz w:val="24"/>
          <w:szCs w:val="24"/>
        </w:rPr>
        <w:t xml:space="preserve">系统所产生的所有数据接入区政务数据共享交换平台对区级部门提供数据共享服务，数据分级分类并接入现有一网统管平台。</w:t>
      </w:r>
      <w:r/>
    </w:p>
    <w:p>
      <w:pPr>
        <w:pStyle w:val="961"/>
        <w:rPr>
          <w:rFonts w:ascii="宋体" w:hAnsi="宋体" w:cs="宋体"/>
          <w:b/>
          <w:bCs/>
          <w:sz w:val="24"/>
          <w:szCs w:val="24"/>
        </w:rPr>
      </w:pPr>
      <w:r>
        <w:rPr>
          <w:rFonts w:hint="eastAsia" w:ascii="宋体" w:hAnsi="宋体" w:cs="宋体"/>
          <w:b/>
          <w:bCs/>
          <w:sz w:val="24"/>
          <w:szCs w:val="24"/>
        </w:rPr>
        <w:t xml:space="preserve">7、安全等保要求：</w:t>
      </w:r>
      <w:r/>
    </w:p>
    <w:p>
      <w:pPr>
        <w:pStyle w:val="961"/>
        <w:ind w:firstLine="480"/>
        <w:rPr>
          <w:rFonts w:ascii="宋体" w:hAnsi="宋体" w:cs="宋体"/>
          <w:sz w:val="24"/>
          <w:szCs w:val="24"/>
        </w:rPr>
      </w:pPr>
      <w:r>
        <w:rPr>
          <w:rFonts w:hint="eastAsia" w:ascii="宋体" w:hAnsi="宋体" w:cs="宋体"/>
          <w:sz w:val="24"/>
          <w:szCs w:val="24"/>
        </w:rPr>
        <w:t xml:space="preserve">中标供应商根据采购人需求，协助配合采购人完成应用软件等级保护的测评（等保等级以实际公安评定为准）。中标供应商必须保证项目相关技术和数据的秘密，未经建设方许可，不得转存或拷贝平台数据，不得披露平台相关技术和信息。</w:t>
      </w:r>
      <w:r/>
    </w:p>
    <w:p>
      <w:pPr>
        <w:rPr>
          <w:rFonts w:ascii="宋体" w:hAnsi="宋体" w:cs="宋体"/>
          <w:b/>
          <w:bCs/>
          <w:sz w:val="24"/>
          <w:szCs w:val="24"/>
        </w:rPr>
      </w:pPr>
      <w:r>
        <w:rPr>
          <w:rFonts w:hint="eastAsia" w:ascii="宋体" w:hAnsi="宋体" w:cs="宋体"/>
          <w:b/>
          <w:bCs/>
          <w:sz w:val="24"/>
          <w:szCs w:val="24"/>
        </w:rPr>
        <w:t xml:space="preserve">8、其他要求</w:t>
      </w:r>
      <w:r/>
    </w:p>
    <w:p>
      <w:pPr>
        <w:pStyle w:val="961"/>
        <w:ind w:firstLine="480"/>
        <w:rPr>
          <w:rFonts w:ascii="宋体" w:hAnsi="宋体" w:cs="宋体"/>
          <w:sz w:val="24"/>
          <w:szCs w:val="24"/>
        </w:rPr>
      </w:pPr>
      <w:r>
        <w:rPr>
          <w:rFonts w:hint="eastAsia" w:ascii="宋体" w:hAnsi="宋体" w:cs="宋体"/>
          <w:sz w:val="24"/>
          <w:szCs w:val="24"/>
        </w:rPr>
        <w:t xml:space="preserve">（1）项目验收前中标供应商根据采购人要求提供相关验收材料。</w:t>
      </w:r>
      <w:r/>
    </w:p>
    <w:p>
      <w:pPr>
        <w:pStyle w:val="961"/>
        <w:ind w:firstLine="480"/>
        <w:rPr>
          <w:rFonts w:ascii="宋体" w:hAnsi="宋体" w:cs="宋体"/>
          <w:sz w:val="24"/>
          <w:szCs w:val="24"/>
        </w:rPr>
      </w:pPr>
      <w:r>
        <w:rPr>
          <w:rFonts w:hint="eastAsia" w:ascii="宋体" w:hAnsi="宋体" w:cs="宋体"/>
          <w:sz w:val="24"/>
          <w:szCs w:val="24"/>
        </w:rPr>
        <w:t xml:space="preserve">（2）验收标准：执行国家标准、行业标准、地方标准或其他标准、规范及招投标文件。</w:t>
      </w:r>
      <w:r/>
    </w:p>
    <w:p>
      <w:pPr>
        <w:pStyle w:val="961"/>
        <w:ind w:firstLine="480"/>
        <w:rPr>
          <w:rFonts w:ascii="宋体" w:hAnsi="宋体" w:cs="宋体"/>
          <w:sz w:val="24"/>
          <w:szCs w:val="24"/>
        </w:rPr>
      </w:pPr>
      <w:r>
        <w:rPr>
          <w:rFonts w:hint="eastAsia" w:ascii="宋体" w:hAnsi="宋体" w:cs="宋体"/>
          <w:sz w:val="24"/>
          <w:szCs w:val="24"/>
        </w:rPr>
        <w:t xml:space="preserve">（3）本项目中由采购人提供形成的相关数据成果的权属归采购人。中标供应商应保证采购人在使用、接受本合同中产品和服务或其任何一部分时不受第三方提出侵犯其</w:t>
      </w:r>
      <w:r>
        <w:rPr>
          <w:rFonts w:hint="eastAsia" w:ascii="宋体" w:hAnsi="宋体" w:cs="宋体"/>
          <w:sz w:val="24"/>
          <w:szCs w:val="24"/>
        </w:rPr>
        <w:t xml:space="preserve">专利权、版权、商标权和工业设计权等知识产权的起诉。一旦出现侵权，由中标供应商负全部责任。</w:t>
      </w:r>
      <w:r/>
    </w:p>
    <w:p>
      <w:pPr>
        <w:pStyle w:val="961"/>
        <w:ind w:firstLine="480"/>
        <w:rPr>
          <w:rFonts w:ascii="宋体" w:hAnsi="宋体" w:cs="宋体"/>
          <w:sz w:val="24"/>
          <w:szCs w:val="24"/>
        </w:rPr>
      </w:pPr>
      <w:r>
        <w:rPr>
          <w:rFonts w:hint="eastAsia" w:ascii="宋体" w:hAnsi="宋体" w:cs="宋体"/>
          <w:sz w:val="24"/>
          <w:szCs w:val="24"/>
        </w:rPr>
        <w:t xml:space="preserve">（4）中标供应商驻场人员在驻场期间应严格遵循采购人对财产保护的相关规定和要求，如对采购人相关设备和财产造成损失的，应当按原价予以赔偿。</w:t>
      </w:r>
      <w:r/>
    </w:p>
    <w:p>
      <w:pPr>
        <w:pStyle w:val="961"/>
        <w:ind w:firstLine="480"/>
        <w:rPr>
          <w:rFonts w:ascii="宋体" w:hAnsi="宋体" w:cs="宋体"/>
          <w:sz w:val="24"/>
          <w:szCs w:val="24"/>
        </w:rPr>
      </w:pPr>
      <w:r>
        <w:rPr>
          <w:rFonts w:hint="eastAsia" w:ascii="宋体" w:hAnsi="宋体" w:cs="宋体"/>
          <w:sz w:val="24"/>
          <w:szCs w:val="24"/>
        </w:rPr>
        <w:t xml:space="preserve">（5）中标供应商有责任对采购人要求的保密信息进行保密。未经采购人许可，中标供应商不得将由采购人提供的有关合同或任何合同条文、规格、计划、图纸、样品或资料给第三方，或以其他任何形式供第三方利用。</w:t>
      </w:r>
      <w:r/>
    </w:p>
    <w:p>
      <w:pPr>
        <w:rPr>
          <w:rFonts w:ascii="宋体" w:hAnsi="宋体" w:cs="宋体"/>
          <w:b/>
          <w:bCs/>
          <w:sz w:val="24"/>
          <w:szCs w:val="24"/>
        </w:rPr>
      </w:pPr>
      <w:r>
        <w:rPr>
          <w:rFonts w:hint="eastAsia" w:ascii="宋体" w:hAnsi="宋体" w:cs="宋体"/>
          <w:b/>
          <w:bCs/>
          <w:sz w:val="24"/>
          <w:szCs w:val="24"/>
        </w:rPr>
        <w:t xml:space="preserve">9、交货地点</w:t>
      </w:r>
      <w:r/>
    </w:p>
    <w:p>
      <w:pPr>
        <w:pStyle w:val="961"/>
        <w:ind w:firstLine="480"/>
        <w:rPr>
          <w:rFonts w:ascii="宋体" w:hAnsi="宋体" w:cs="宋体"/>
          <w:sz w:val="24"/>
          <w:szCs w:val="24"/>
        </w:rPr>
      </w:pPr>
      <w:r>
        <w:rPr>
          <w:rFonts w:hint="eastAsia" w:ascii="宋体" w:hAnsi="宋体"/>
          <w:sz w:val="24"/>
          <w:szCs w:val="24"/>
        </w:rPr>
        <w:t xml:space="preserve">本次服务自合同签订之日起运维期为期三年，地</w:t>
      </w:r>
      <w:r>
        <w:rPr>
          <w:rFonts w:hint="eastAsia" w:ascii="宋体" w:hAnsi="宋体" w:cs="宋体"/>
          <w:sz w:val="24"/>
          <w:szCs w:val="24"/>
        </w:rPr>
        <w:t xml:space="preserve">点在江宁区秣周东路 10号</w:t>
      </w:r>
      <w:r/>
    </w:p>
    <w:p>
      <w:pPr>
        <w:pStyle w:val="733"/>
        <w:ind w:left="0"/>
        <w:rPr>
          <w:rFonts w:ascii="宋体" w:hAnsi="宋体" w:eastAsia="宋体"/>
          <w:b/>
          <w:bCs/>
          <w:sz w:val="24"/>
          <w:szCs w:val="24"/>
          <w:lang w:val="en-US"/>
        </w:rPr>
      </w:pPr>
      <w:r>
        <w:rPr>
          <w:rFonts w:hint="eastAsia" w:ascii="宋体" w:hAnsi="宋体" w:eastAsia="宋体"/>
          <w:b/>
          <w:bCs/>
          <w:sz w:val="24"/>
          <w:szCs w:val="24"/>
          <w:lang w:val="en-US"/>
        </w:rPr>
        <w:t xml:space="preserve">10、付款条件</w:t>
      </w:r>
      <w:r/>
    </w:p>
    <w:p>
      <w:pPr>
        <w:pStyle w:val="961"/>
        <w:rPr>
          <w:rFonts w:ascii="宋体" w:hAnsi="宋体" w:cs="宋体"/>
          <w:sz w:val="24"/>
          <w:szCs w:val="24"/>
        </w:rPr>
      </w:pPr>
      <w:r>
        <w:rPr>
          <w:rFonts w:hint="eastAsia" w:ascii="宋体" w:hAnsi="宋体" w:cs="宋体"/>
          <w:sz w:val="24"/>
          <w:szCs w:val="24"/>
        </w:rPr>
        <w:t xml:space="preserve">中标金额平均分配至每个服务年度中支付</w:t>
      </w:r>
      <w:r/>
    </w:p>
    <w:p>
      <w:pPr>
        <w:pStyle w:val="961"/>
        <w:rPr>
          <w:rFonts w:ascii="宋体" w:hAnsi="宋体" w:cs="宋体"/>
          <w:sz w:val="24"/>
          <w:szCs w:val="24"/>
        </w:rPr>
      </w:pPr>
      <w:r>
        <w:rPr>
          <w:rFonts w:hint="eastAsia" w:ascii="宋体" w:hAnsi="宋体" w:cs="宋体"/>
          <w:sz w:val="24"/>
          <w:szCs w:val="24"/>
        </w:rPr>
        <w:t xml:space="preserve">1、合同签订后30个自然日内支付当年度服务金额的50%；</w:t>
      </w:r>
      <w:r/>
    </w:p>
    <w:p>
      <w:pPr>
        <w:pStyle w:val="961"/>
        <w:rPr>
          <w:rFonts w:ascii="宋体" w:hAnsi="宋体" w:cs="宋体"/>
          <w:sz w:val="24"/>
          <w:szCs w:val="24"/>
        </w:rPr>
      </w:pPr>
      <w:r>
        <w:rPr>
          <w:rFonts w:hint="eastAsia" w:ascii="宋体" w:hAnsi="宋体" w:cs="宋体"/>
          <w:sz w:val="24"/>
          <w:szCs w:val="24"/>
        </w:rPr>
        <w:t xml:space="preserve">2、当年度服务周期过半后30个自然日内支付当年度服务金额的40%；</w:t>
      </w:r>
      <w:r/>
    </w:p>
    <w:p>
      <w:pPr>
        <w:pStyle w:val="961"/>
        <w:rPr>
          <w:rFonts w:ascii="宋体" w:hAnsi="宋体" w:cs="宋体"/>
          <w:sz w:val="24"/>
          <w:szCs w:val="24"/>
        </w:rPr>
      </w:pPr>
      <w:r>
        <w:rPr>
          <w:rFonts w:hint="eastAsia" w:ascii="宋体" w:hAnsi="宋体" w:cs="宋体"/>
          <w:sz w:val="24"/>
          <w:szCs w:val="24"/>
        </w:rPr>
        <w:t xml:space="preserve">3、当年度服务周期结束后30个自然日内支付完当年度所有服务款。</w:t>
      </w:r>
      <w:r/>
    </w:p>
    <w:p>
      <w:pPr>
        <w:pStyle w:val="961"/>
        <w:rPr>
          <w:rFonts w:ascii="宋体" w:hAnsi="宋体" w:cs="宋体"/>
          <w:sz w:val="24"/>
          <w:szCs w:val="24"/>
        </w:rPr>
      </w:pPr>
      <w:r>
        <w:rPr>
          <w:rFonts w:hint="eastAsia" w:ascii="宋体" w:hAnsi="宋体" w:cs="宋体"/>
          <w:sz w:val="24"/>
          <w:szCs w:val="24"/>
        </w:rPr>
        <w:t xml:space="preserve">提示：根据工业和信息化部关于印发《保障中小企业款项支付投诉处理暂行办法》的通知（工信部企业〔2021〕224 号），采购人未按合同约定支付款项的，供应商可以向有关部门投诉。</w:t>
      </w:r>
      <w:r/>
    </w:p>
    <w:p>
      <w:pPr>
        <w:pStyle w:val="961"/>
        <w:rPr>
          <w:rFonts w:ascii="宋体" w:hAnsi="宋体" w:cs="宋体"/>
          <w:sz w:val="24"/>
          <w:szCs w:val="24"/>
        </w:rPr>
      </w:pPr>
      <w:r>
        <w:rPr>
          <w:rFonts w:ascii="宋体" w:hAnsi="宋体" w:cs="宋体"/>
          <w:sz w:val="24"/>
          <w:szCs w:val="24"/>
        </w:rPr>
      </w:r>
      <w:r/>
    </w:p>
    <w:p>
      <w:pPr>
        <w:rPr>
          <w:rFonts w:ascii="宋体" w:hAnsi="宋体" w:cs="宋体"/>
          <w:bCs/>
          <w:sz w:val="24"/>
          <w:szCs w:val="24"/>
        </w:rPr>
      </w:pPr>
      <w:r>
        <w:rPr>
          <w:rFonts w:hint="eastAsia" w:ascii="宋体" w:hAnsi="宋体" w:cs="宋体"/>
          <w:bCs/>
          <w:sz w:val="24"/>
          <w:szCs w:val="24"/>
        </w:rPr>
        <w:t xml:space="preserve">（三）演示要求</w:t>
      </w:r>
      <w:r/>
    </w:p>
    <w:p>
      <w:pPr>
        <w:ind w:firstLine="480"/>
        <w:jc w:val="left"/>
        <w:widowControl/>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15分钟。</w:t>
      </w:r>
      <w:r/>
    </w:p>
    <w:p>
      <w:pPr>
        <w:ind w:firstLine="480"/>
        <w:jc w:val="left"/>
        <w:widowControl/>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696"/>
        <w:rPr>
          <w:rFonts w:ascii="宋体" w:hAnsi="宋体" w:cs="宋体"/>
          <w:color w:val="000000"/>
          <w:sz w:val="24"/>
          <w:szCs w:val="24"/>
        </w:rPr>
      </w:pPr>
      <w:r>
        <w:rPr>
          <w:rFonts w:ascii="宋体" w:hAnsi="宋体" w:cs="宋体"/>
          <w:color w:val="000000"/>
          <w:sz w:val="24"/>
          <w:szCs w:val="24"/>
        </w:rPr>
      </w:r>
      <w:r/>
    </w:p>
    <w:p>
      <w:pPr>
        <w:rPr>
          <w:rFonts w:ascii="黑体" w:eastAsia="黑体"/>
          <w:bCs/>
          <w:sz w:val="44"/>
          <w:szCs w:val="28"/>
        </w:rPr>
      </w:pPr>
      <w:r/>
      <w:bookmarkStart w:id="195" w:name="_Toc120614281"/>
      <w:r>
        <w:rPr>
          <w:rFonts w:hint="eastAsia" w:ascii="黑体" w:eastAsia="黑体"/>
          <w:bCs/>
          <w:sz w:val="44"/>
          <w:szCs w:val="28"/>
        </w:rPr>
        <w:br w:type="page" w:clear="all"/>
      </w:r>
      <w:r/>
    </w:p>
    <w:p>
      <w:pPr>
        <w:pStyle w:val="700"/>
        <w:numPr>
          <w:ilvl w:val="0"/>
          <w:numId w:val="5"/>
        </w:numPr>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t xml:space="preserve"> 评标方法与评标标准</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b/>
          <w:bCs/>
          <w:sz w:val="24"/>
          <w:szCs w:val="24"/>
        </w:rPr>
      </w:pPr>
      <w:r>
        <w:rPr>
          <w:rFonts w:hint="eastAsia" w:ascii="宋体" w:hAnsi="宋体" w:cs="宋体"/>
          <w:sz w:val="24"/>
          <w:szCs w:val="24"/>
        </w:rPr>
        <w:t xml:space="preserve">本项目采用综合评分法，评标结果按评审后得分由高到低顺序排列。得分相同的，按投标报价由低到高顺序排列。得分且投标报价相同的，按“三、评标标准中</w:t>
      </w:r>
      <w:r>
        <w:rPr>
          <w:rFonts w:hint="eastAsia" w:ascii="宋体" w:hAnsi="宋体" w:cs="宋体"/>
          <w:sz w:val="24"/>
          <w:szCs w:val="24"/>
        </w:rPr>
        <w:t xml:space="preserve">第</w:t>
      </w:r>
      <w:r>
        <w:rPr>
          <w:rFonts w:hint="eastAsia" w:ascii="宋体" w:hAnsi="宋体" w:cs="宋体"/>
          <w:sz w:val="24"/>
          <w:szCs w:val="24"/>
        </w:rPr>
        <w:t xml:space="preserve">3.6项”得分由高到低顺序排列。在投标文件满足招标文件全部实质性要求的供应商中，按照评审得分由高到低选取3名中标候选人。</w:t>
      </w:r>
      <w:r/>
    </w:p>
    <w:p>
      <w:pPr>
        <w:spacing w:line="288" w:lineRule="auto"/>
        <w:rPr>
          <w:rFonts w:ascii="宋体" w:hAnsi="宋体" w:cs="宋体"/>
          <w:b/>
          <w:bCs/>
          <w:sz w:val="24"/>
          <w:szCs w:val="24"/>
        </w:rPr>
      </w:pPr>
      <w:r>
        <w:rPr>
          <w:rFonts w:hint="eastAsia" w:ascii="宋体" w:hAnsi="宋体" w:cs="宋体"/>
          <w:b/>
          <w:bCs/>
          <w:sz w:val="24"/>
          <w:szCs w:val="24"/>
        </w:rPr>
        <w:t xml:space="preserve">二、小微型企业价格扣除</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s="宋体"/>
          <w:sz w:val="24"/>
          <w:szCs w:val="24"/>
          <w:u w:val="single"/>
        </w:rPr>
        <w:t xml:space="preserve">15%</w:t>
      </w:r>
      <w:r>
        <w:rPr>
          <w:rFonts w:hint="eastAsia" w:ascii="宋体" w:hAnsi="宋体" w:cs="宋体"/>
          <w:sz w:val="24"/>
          <w:szCs w:val="24"/>
        </w:rPr>
        <w:t xml:space="preserve">扣除，用扣除后的价格参与评审。</w:t>
      </w:r>
      <w:r/>
    </w:p>
    <w:p>
      <w:pPr>
        <w:ind w:firstLine="480"/>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cs="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cs="宋体"/>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694"/>
        <w:rPr>
          <w:rFonts w:ascii="宋体" w:hAnsi="宋体"/>
          <w:color w:val="000000"/>
          <w:sz w:val="24"/>
          <w:szCs w:val="24"/>
          <w:highlight w:val="yellow"/>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spacing w:line="288" w:lineRule="auto"/>
        <w:rPr>
          <w:rFonts w:ascii="宋体" w:hAnsi="宋体" w:cs="宋体"/>
          <w:b/>
          <w:bCs/>
          <w:sz w:val="24"/>
          <w:szCs w:val="24"/>
        </w:rPr>
      </w:pPr>
      <w:r>
        <w:rPr>
          <w:rFonts w:hint="eastAsia" w:ascii="宋体" w:hAnsi="宋体" w:cs="宋体"/>
          <w:b/>
          <w:bCs/>
          <w:sz w:val="24"/>
          <w:szCs w:val="24"/>
        </w:rPr>
        <w:t xml:space="preserve">三、评标标准</w:t>
      </w:r>
      <w:r/>
    </w:p>
    <w:tbl>
      <w:tblPr>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616"/>
        <w:gridCol w:w="573"/>
        <w:gridCol w:w="534"/>
      </w:tblGrid>
      <w:tr>
        <w:trPr>
          <w:jc w:val="center"/>
          <w:trHeight w:val="793"/>
          <w:tblHeader/>
        </w:trPr>
        <w:tc>
          <w:tcPr>
            <w:tcBorders>
              <w:top w:val="single" w:color="000000" w:sz="2" w:space="0"/>
              <w:bottom w:val="single" w:color="000000" w:sz="2" w:space="0"/>
            </w:tcBorders>
            <w:tcW w:w="519" w:type="dxa"/>
            <w:textDirection w:val="lrTb"/>
            <w:noWrap/>
          </w:tcPr>
          <w:p>
            <w:pPr>
              <w:jc w:val="center"/>
              <w:spacing w:before="264" w:line="288" w:lineRule="auto"/>
              <w:rPr>
                <w:rFonts w:ascii="宋体" w:hAnsi="宋体" w:cs="宋体"/>
                <w:b/>
                <w:bCs/>
                <w:spacing w:val="-2"/>
              </w:rPr>
            </w:pPr>
            <w:r>
              <w:rPr>
                <w:rFonts w:hint="eastAsia" w:ascii="宋体" w:hAnsi="宋体" w:cs="宋体"/>
                <w:b/>
                <w:bCs/>
                <w:spacing w:val="-2"/>
              </w:rPr>
              <w:t xml:space="preserve">序号</w:t>
            </w:r>
            <w:r/>
          </w:p>
        </w:tc>
        <w:tc>
          <w:tcPr>
            <w:tcBorders>
              <w:top w:val="single" w:color="000000" w:sz="2" w:space="0"/>
              <w:bottom w:val="single" w:color="000000" w:sz="2" w:space="0"/>
            </w:tcBorders>
            <w:tcW w:w="1179" w:type="dxa"/>
            <w:textDirection w:val="lrTb"/>
            <w:noWrap/>
          </w:tcPr>
          <w:p>
            <w:pPr>
              <w:jc w:val="center"/>
              <w:spacing w:before="264" w:line="288" w:lineRule="auto"/>
              <w:rPr>
                <w:rFonts w:ascii="宋体" w:hAnsi="宋体" w:cs="宋体"/>
                <w:b/>
                <w:bCs/>
                <w:spacing w:val="-2"/>
              </w:rPr>
            </w:pPr>
            <w:r>
              <w:rPr>
                <w:rFonts w:hint="eastAsia" w:ascii="宋体" w:hAnsi="宋体" w:cs="宋体"/>
                <w:b/>
                <w:bCs/>
                <w:spacing w:val="-2"/>
              </w:rPr>
              <w:t xml:space="preserve">评审因素</w:t>
            </w:r>
            <w:r/>
          </w:p>
        </w:tc>
        <w:tc>
          <w:tcPr>
            <w:tcBorders>
              <w:top w:val="single" w:color="000000" w:sz="2" w:space="0"/>
              <w:bottom w:val="single" w:color="000000" w:sz="2" w:space="0"/>
            </w:tcBorders>
            <w:tcW w:w="6616" w:type="dxa"/>
            <w:textDirection w:val="lrTb"/>
            <w:noWrap/>
          </w:tcPr>
          <w:p>
            <w:pPr>
              <w:jc w:val="center"/>
              <w:spacing w:before="264" w:line="288" w:lineRule="auto"/>
              <w:rPr>
                <w:rFonts w:ascii="宋体" w:hAnsi="宋体" w:cs="宋体"/>
                <w:b/>
                <w:bCs/>
                <w:spacing w:val="-2"/>
              </w:rPr>
            </w:pPr>
            <w:r>
              <w:rPr>
                <w:rFonts w:hint="eastAsia" w:ascii="宋体" w:hAnsi="宋体" w:cs="宋体"/>
                <w:b/>
                <w:bCs/>
                <w:spacing w:val="-2"/>
              </w:rPr>
              <w:t xml:space="preserve">评审细则</w:t>
            </w:r>
            <w:r/>
          </w:p>
        </w:tc>
        <w:tc>
          <w:tcPr>
            <w:tcBorders>
              <w:top w:val="single" w:color="000000" w:sz="2" w:space="0"/>
              <w:bottom w:val="single" w:color="000000" w:sz="2" w:space="0"/>
            </w:tcBorders>
            <w:tcW w:w="573" w:type="dxa"/>
            <w:textDirection w:val="lrTb"/>
            <w:noWrap/>
          </w:tcPr>
          <w:p>
            <w:pPr>
              <w:jc w:val="center"/>
              <w:spacing w:before="264" w:line="288" w:lineRule="auto"/>
              <w:rPr>
                <w:rFonts w:ascii="宋体" w:hAnsi="宋体" w:cs="宋体"/>
                <w:b/>
                <w:bCs/>
                <w:spacing w:val="-2"/>
              </w:rPr>
            </w:pPr>
            <w:r>
              <w:rPr>
                <w:rFonts w:hint="eastAsia" w:ascii="宋体" w:hAnsi="宋体" w:cs="宋体"/>
                <w:b/>
                <w:bCs/>
                <w:spacing w:val="-2"/>
              </w:rPr>
              <w:t xml:space="preserve">分值</w:t>
            </w:r>
            <w:r/>
          </w:p>
        </w:tc>
        <w:tc>
          <w:tcPr>
            <w:tcBorders>
              <w:top w:val="single" w:color="000000" w:sz="2" w:space="0"/>
              <w:bottom w:val="single" w:color="000000" w:sz="2" w:space="0"/>
            </w:tcBorders>
            <w:tcW w:w="534" w:type="dxa"/>
            <w:textDirection w:val="lrTb"/>
            <w:noWrap/>
          </w:tcPr>
          <w:p>
            <w:pPr>
              <w:jc w:val="center"/>
              <w:spacing w:before="264" w:line="288" w:lineRule="auto"/>
              <w:rPr>
                <w:rFonts w:ascii="宋体" w:hAnsi="宋体" w:cs="宋体"/>
                <w:b/>
                <w:bCs/>
                <w:spacing w:val="-2"/>
              </w:rPr>
            </w:pPr>
            <w:r>
              <w:rPr>
                <w:rFonts w:hint="eastAsia" w:ascii="宋体" w:hAnsi="宋体" w:cs="宋体"/>
                <w:b/>
                <w:bCs/>
                <w:spacing w:val="-2"/>
              </w:rPr>
              <w:t xml:space="preserve">类型</w:t>
            </w:r>
            <w:r/>
          </w:p>
        </w:tc>
      </w:tr>
      <w:tr>
        <w:trPr>
          <w:jc w:val="center"/>
          <w:trHeight w:val="460"/>
        </w:trPr>
        <w:tc>
          <w:tcPr>
            <w:gridSpan w:val="5"/>
            <w:tcBorders>
              <w:top w:val="single" w:color="000000" w:sz="2" w:space="0"/>
              <w:bottom w:val="single" w:color="000000" w:sz="2" w:space="0"/>
            </w:tcBorders>
            <w:tcW w:w="9421" w:type="dxa"/>
            <w:textDirection w:val="lrTb"/>
            <w:noWrap/>
          </w:tcPr>
          <w:p>
            <w:pPr>
              <w:ind w:left="114"/>
              <w:spacing w:before="122" w:line="288" w:lineRule="auto"/>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tcPr>
          <w:p>
            <w:pPr>
              <w:jc w:val="left"/>
              <w:spacing w:before="68" w:line="288" w:lineRule="auto"/>
              <w:rPr>
                <w:rFonts w:ascii="宋体" w:hAnsi="宋体" w:cs="宋体"/>
              </w:rPr>
            </w:pPr>
            <w:r>
              <w:rPr>
                <w:rFonts w:hint="eastAsia" w:ascii="宋体" w:hAnsi="宋体" w:cs="宋体"/>
                <w:spacing w:val="-2"/>
              </w:rPr>
              <w:t xml:space="preserve">价格分</w:t>
            </w:r>
            <w:r/>
          </w:p>
        </w:tc>
        <w:tc>
          <w:tcPr>
            <w:tcBorders>
              <w:top w:val="single" w:color="000000" w:sz="2" w:space="0"/>
              <w:bottom w:val="single" w:color="000000" w:sz="2" w:space="0"/>
            </w:tcBorders>
            <w:tcW w:w="6616" w:type="dxa"/>
            <w:vAlign w:val="center"/>
            <w:textDirection w:val="lrTb"/>
            <w:noWrap/>
          </w:tcPr>
          <w:p>
            <w:pPr>
              <w:spacing w:line="288" w:lineRule="auto"/>
              <w:widowControl/>
              <w:rPr>
                <w:rFonts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采用低价优先法计算，即满足招标文件要求且投标价格最低的投标报价为评标基准价，其价格分为满分。其他投标人的价格分统一按照下列公式计算：投标报价得分=(评标基准价/投标报价)×10</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534" w:type="dxa"/>
            <w:vAlign w:val="center"/>
            <w:textDirection w:val="lrTb"/>
            <w:noWrap/>
          </w:tcPr>
          <w:p>
            <w:pPr>
              <w:jc w:val="center"/>
              <w:spacing w:before="258" w:line="288" w:lineRule="auto"/>
              <w:rPr>
                <w:rFonts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421" w:type="dxa"/>
            <w:textDirection w:val="lrTb"/>
            <w:noWrap/>
          </w:tcPr>
          <w:p>
            <w:pPr>
              <w:ind w:left="114"/>
              <w:spacing w:before="123" w:line="288" w:lineRule="auto"/>
              <w:rPr>
                <w:rFonts w:ascii="宋体" w:hAnsi="宋体" w:cs="宋体"/>
              </w:rPr>
            </w:pPr>
            <w:r>
              <w:rPr>
                <w:rFonts w:hint="eastAsia" w:ascii="宋体" w:hAnsi="宋体" w:cs="宋体"/>
                <w:b/>
                <w:bCs/>
                <w:spacing w:val="-3"/>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tcPr>
          <w:p>
            <w:pPr>
              <w:ind w:firstLine="180"/>
              <w:spacing w:line="288" w:lineRule="auto"/>
              <w:widowControl/>
              <w:rPr>
                <w:rFonts w:ascii="宋体" w:hAnsi="宋体" w:cs="宋体"/>
              </w:rPr>
            </w:pPr>
            <w:r>
              <w:rPr>
                <w:rFonts w:hint="eastAsia"/>
                <w:spacing w:val="-8"/>
                <w:szCs w:val="22"/>
              </w:rPr>
              <w:t xml:space="preserve">技术参数</w:t>
            </w:r>
            <w:r/>
          </w:p>
        </w:tc>
        <w:tc>
          <w:tcPr>
            <w:tcBorders>
              <w:top w:val="single" w:color="000000" w:sz="2" w:space="0"/>
              <w:bottom w:val="single" w:color="000000" w:sz="2" w:space="0"/>
            </w:tcBorders>
            <w:tcW w:w="6616" w:type="dxa"/>
            <w:textDirection w:val="lrTb"/>
            <w:noWrap/>
          </w:tcPr>
          <w:p>
            <w:pPr>
              <w:jc w:val="left"/>
              <w:widowControl/>
              <w:rPr>
                <w:rFonts w:ascii="宋体" w:hAnsi="宋体" w:cs="宋体"/>
              </w:rPr>
            </w:pPr>
            <w:r>
              <w:rPr>
                <w:rFonts w:hint="eastAsia" w:ascii="宋体" w:hAnsi="宋体" w:cs="宋体"/>
              </w:rPr>
              <w:t xml:space="preserve">供应商提供《技术要求响应及偏离表》（具体格式见第六章），评委根据供应商所投产品对采购文件具体需求的响应程度进行评分：</w:t>
            </w:r>
            <w:r>
              <w:rPr>
                <w:rFonts w:hint="eastAsia" w:ascii="宋体" w:hAnsi="宋体" w:cs="宋体"/>
                <w:color w:val="000000"/>
              </w:rPr>
              <w:t xml:space="preserve">技术参数全部满足招标要求的得基准分6分；打★号指标为必须满足项，如有负偏离将作为无效</w:t>
            </w:r>
            <w:r>
              <w:rPr>
                <w:rFonts w:hint="eastAsia" w:ascii="宋体" w:hAnsi="宋体" w:cs="宋体"/>
                <w:color w:val="000000"/>
              </w:rPr>
              <w:t xml:space="preserve">投标</w:t>
            </w:r>
            <w:r>
              <w:rPr>
                <w:rFonts w:hint="eastAsia" w:ascii="宋体" w:hAnsi="宋体" w:cs="宋体"/>
                <w:color w:val="000000"/>
              </w:rPr>
              <w:t xml:space="preserve">；其他技术指标，有一项负偏离扣 1 分，扣完为止。</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spacing w:val="-6"/>
              </w:rPr>
            </w:pPr>
            <w:r>
              <w:rPr>
                <w:rFonts w:hint="eastAsia" w:ascii="宋体" w:hAnsi="宋体" w:cs="宋体"/>
                <w:spacing w:val="-6"/>
              </w:rPr>
              <w:t xml:space="preserve">客观分</w:t>
            </w:r>
            <w:r/>
          </w:p>
        </w:tc>
      </w:tr>
      <w:tr>
        <w:trPr>
          <w:jc w:val="center"/>
          <w:trHeight w:val="891"/>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tcPr>
          <w:p>
            <w:pPr>
              <w:ind w:firstLine="180"/>
              <w:spacing w:line="288" w:lineRule="auto"/>
              <w:widowControl/>
              <w:rPr>
                <w:rFonts w:ascii="宋体" w:hAnsi="宋体" w:cs="宋体"/>
              </w:rPr>
            </w:pPr>
            <w:r>
              <w:rPr>
                <w:rFonts w:hint="eastAsia" w:ascii="宋体" w:hAnsi="宋体" w:cs="宋体"/>
              </w:rPr>
              <w:t xml:space="preserve">项目分析</w:t>
            </w:r>
            <w:r/>
          </w:p>
        </w:tc>
        <w:tc>
          <w:tcPr>
            <w:tcBorders>
              <w:top w:val="single" w:color="000000" w:sz="2" w:space="0"/>
              <w:bottom w:val="single" w:color="000000" w:sz="2" w:space="0"/>
            </w:tcBorders>
            <w:tcW w:w="6616" w:type="dxa"/>
            <w:textDirection w:val="lrTb"/>
            <w:noWrap/>
          </w:tcPr>
          <w:p>
            <w:pPr>
              <w:jc w:val="left"/>
              <w:spacing w:line="288" w:lineRule="auto"/>
              <w:widowControl/>
              <w:rPr>
                <w:rFonts w:ascii="宋体" w:hAnsi="宋体" w:cs="宋体"/>
              </w:rPr>
            </w:pPr>
            <w:r>
              <w:rPr>
                <w:rFonts w:hint="eastAsia" w:ascii="宋体" w:hAnsi="宋体" w:cs="宋体"/>
              </w:rPr>
              <w:t xml:space="preserve">评委根据投标人提供的对于本项目服务需求解读分析的文档进行评分，综合评分：</w:t>
            </w:r>
            <w:r/>
          </w:p>
          <w:p>
            <w:pPr>
              <w:jc w:val="left"/>
              <w:spacing w:line="288" w:lineRule="auto"/>
              <w:widowControl/>
              <w:rPr>
                <w:rFonts w:ascii="宋体" w:hAnsi="宋体" w:cs="宋体"/>
              </w:rPr>
            </w:pPr>
            <w:r>
              <w:rPr>
                <w:rFonts w:hint="eastAsia" w:ascii="宋体" w:hAnsi="宋体" w:cs="宋体"/>
              </w:rPr>
              <w:t xml:space="preserve">1、文档内容务实，分析严谨全面、针对性强的，得6分；</w:t>
            </w:r>
            <w:r/>
          </w:p>
          <w:p>
            <w:pPr>
              <w:jc w:val="left"/>
              <w:spacing w:line="288" w:lineRule="auto"/>
              <w:widowControl/>
              <w:rPr>
                <w:rFonts w:ascii="宋体" w:hAnsi="宋体" w:cs="宋体"/>
              </w:rPr>
            </w:pPr>
            <w:r>
              <w:rPr>
                <w:rFonts w:hint="eastAsia" w:ascii="宋体" w:hAnsi="宋体" w:cs="宋体"/>
              </w:rPr>
              <w:t xml:space="preserve">2、文档内容较务实，分析较严谨全面，具有较强针对性的，得3分；</w:t>
            </w:r>
            <w:r/>
          </w:p>
          <w:p>
            <w:pPr>
              <w:jc w:val="left"/>
              <w:spacing w:line="288" w:lineRule="auto"/>
              <w:widowControl/>
              <w:rPr>
                <w:rFonts w:ascii="宋体" w:hAnsi="宋体" w:cs="宋体"/>
              </w:rPr>
            </w:pPr>
            <w:r>
              <w:rPr>
                <w:rFonts w:hint="eastAsia" w:ascii="宋体" w:hAnsi="宋体" w:cs="宋体"/>
              </w:rPr>
              <w:t xml:space="preserve">3、文档内容分析混乱且无针对性或未提供的，不得分。</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shd w:val="clear" w:color="auto" w:fill="auto"/>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2.3</w:t>
            </w:r>
            <w:r/>
          </w:p>
        </w:tc>
        <w:tc>
          <w:tcPr>
            <w:shd w:val="clear" w:color="auto" w:fill="auto"/>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运维服务方案</w:t>
            </w:r>
            <w:r/>
          </w:p>
        </w:tc>
        <w:tc>
          <w:tcPr>
            <w:shd w:val="clear" w:color="auto" w:fill="auto"/>
            <w:tcBorders>
              <w:top w:val="single" w:color="000000" w:sz="2" w:space="0"/>
              <w:bottom w:val="single" w:color="000000" w:sz="2" w:space="0"/>
            </w:tcBorders>
            <w:tcW w:w="6616" w:type="dxa"/>
            <w:textDirection w:val="lrTb"/>
            <w:noWrap/>
          </w:tcPr>
          <w:p>
            <w:pPr>
              <w:spacing w:line="288" w:lineRule="auto"/>
              <w:widowControl/>
              <w:rPr>
                <w:rFonts w:ascii="宋体" w:hAnsi="宋体" w:cs="宋体"/>
              </w:rPr>
            </w:pPr>
            <w:r>
              <w:rPr>
                <w:rFonts w:hint="eastAsia" w:ascii="宋体" w:hAnsi="宋体" w:cs="宋体"/>
              </w:rPr>
              <w:t xml:space="preserve">评委根据投标人提供的“我的江宁” APP运维服务方案进行评分：</w:t>
            </w:r>
            <w:r/>
          </w:p>
          <w:p>
            <w:pPr>
              <w:spacing w:line="288" w:lineRule="auto"/>
              <w:widowControl/>
              <w:rPr>
                <w:rFonts w:ascii="宋体" w:hAnsi="宋体" w:cs="宋体"/>
              </w:rPr>
            </w:pPr>
            <w:r>
              <w:rPr>
                <w:rFonts w:hint="eastAsia" w:ascii="宋体" w:hAnsi="宋体" w:cs="宋体"/>
              </w:rPr>
              <w:t xml:space="preserve">1、方案设计贴合采购人需求、详尽合理、针对性强、技术先进的，得6分；</w:t>
            </w:r>
            <w:r/>
          </w:p>
          <w:p>
            <w:pPr>
              <w:spacing w:line="288" w:lineRule="auto"/>
              <w:widowControl/>
              <w:rPr>
                <w:rFonts w:ascii="宋体" w:hAnsi="宋体" w:cs="宋体"/>
              </w:rPr>
            </w:pPr>
            <w:r>
              <w:rPr>
                <w:rFonts w:hint="eastAsia" w:ascii="宋体" w:hAnsi="宋体" w:cs="宋体"/>
              </w:rPr>
              <w:t xml:space="preserve">2、方案设计基本贴合采购人需求、具备较强的针对性和可操作性的，得3分；</w:t>
            </w:r>
            <w:r/>
          </w:p>
          <w:p>
            <w:pPr>
              <w:spacing w:line="288" w:lineRule="auto"/>
              <w:widowControl/>
              <w:rPr>
                <w:rFonts w:ascii="宋体" w:hAnsi="宋体" w:cs="宋体"/>
              </w:rPr>
            </w:pPr>
            <w:r>
              <w:rPr>
                <w:rFonts w:hint="eastAsia" w:ascii="宋体" w:hAnsi="宋体" w:cs="宋体"/>
              </w:rPr>
              <w:t xml:space="preserve">3、方案内容空泛或未提供的，不得分</w:t>
            </w:r>
            <w:r>
              <w:rPr>
                <w:rFonts w:hint="eastAsia" w:ascii="宋体" w:hAnsi="宋体" w:cs="宋体"/>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shd w:val="clear" w:color="auto" w:fill="auto"/>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2.4</w:t>
            </w:r>
            <w:r/>
          </w:p>
        </w:tc>
        <w:tc>
          <w:tcPr>
            <w:shd w:val="clear" w:color="auto" w:fill="auto"/>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服务与保障方案</w:t>
            </w:r>
            <w:r/>
          </w:p>
        </w:tc>
        <w:tc>
          <w:tcPr>
            <w:shd w:val="clear" w:color="auto" w:fill="auto"/>
            <w:tcBorders>
              <w:top w:val="single" w:color="000000" w:sz="2" w:space="0"/>
              <w:bottom w:val="single" w:color="000000" w:sz="2" w:space="0"/>
            </w:tcBorders>
            <w:tcW w:w="6616" w:type="dxa"/>
            <w:textDirection w:val="lrTb"/>
            <w:noWrap/>
          </w:tcPr>
          <w:p>
            <w:pPr>
              <w:jc w:val="left"/>
              <w:spacing w:line="288" w:lineRule="auto"/>
              <w:widowControl/>
              <w:rPr>
                <w:rFonts w:ascii="宋体" w:hAnsi="宋体" w:cs="宋体"/>
              </w:rPr>
            </w:pPr>
            <w:r>
              <w:rPr>
                <w:rFonts w:hint="eastAsia" w:ascii="宋体" w:hAnsi="宋体" w:cs="宋体"/>
              </w:rPr>
              <w:t xml:space="preserve">评委根据投标人提供的</w:t>
            </w:r>
            <w:r>
              <w:rPr>
                <w:rFonts w:hint="eastAsia" w:ascii="宋体" w:hAnsi="宋体" w:cs="宋体"/>
              </w:rPr>
              <w:t xml:space="preserve">客户服务完善方案、技术保障方案和保障演练方案进行评分</w:t>
            </w:r>
            <w:r/>
          </w:p>
          <w:p>
            <w:pPr>
              <w:jc w:val="left"/>
              <w:spacing w:line="288" w:lineRule="auto"/>
              <w:widowControl/>
              <w:rPr>
                <w:rFonts w:ascii="宋体" w:hAnsi="宋体" w:cs="宋体"/>
              </w:rPr>
            </w:pPr>
            <w:r>
              <w:rPr>
                <w:rFonts w:hint="eastAsia" w:ascii="宋体" w:hAnsi="宋体" w:cs="宋体"/>
              </w:rPr>
              <w:t xml:space="preserve">1、方案设计贴合采购人需求，详尽合理、针对性强，得6分；</w:t>
            </w:r>
            <w:r/>
          </w:p>
          <w:p>
            <w:pPr>
              <w:jc w:val="left"/>
              <w:spacing w:line="288" w:lineRule="auto"/>
              <w:widowControl/>
              <w:rPr>
                <w:rFonts w:ascii="宋体" w:hAnsi="宋体" w:cs="宋体"/>
              </w:rPr>
            </w:pPr>
            <w:r>
              <w:rPr>
                <w:rFonts w:hint="eastAsia" w:ascii="宋体" w:hAnsi="宋体" w:cs="宋体"/>
              </w:rPr>
              <w:t xml:space="preserve">2、方案设计基本贴合采购人需求、具备较强的针对性和可操作性的，得3分；</w:t>
            </w:r>
            <w:r/>
          </w:p>
          <w:p>
            <w:pPr>
              <w:jc w:val="left"/>
              <w:spacing w:line="288" w:lineRule="auto"/>
              <w:widowControl/>
              <w:rPr>
                <w:rFonts w:ascii="宋体" w:hAnsi="宋体" w:cs="宋体"/>
              </w:rPr>
            </w:pPr>
            <w:r>
              <w:rPr>
                <w:rFonts w:hint="eastAsia" w:ascii="宋体" w:hAnsi="宋体" w:cs="宋体"/>
              </w:rPr>
              <w:t xml:space="preserve">3、方案内容空泛或未提供的，不得分</w:t>
            </w:r>
            <w:r>
              <w:rPr>
                <w:rFonts w:hint="eastAsia" w:ascii="宋体" w:hAnsi="宋体" w:cs="宋体"/>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tcPr>
          <w:p>
            <w:pPr>
              <w:jc w:val="center"/>
              <w:spacing w:line="360" w:lineRule="auto"/>
              <w:widowControl/>
              <w:rPr>
                <w:rFonts w:ascii="宋体" w:hAnsi="宋体" w:cs="宋体"/>
              </w:rPr>
            </w:pPr>
            <w:r>
              <w:rPr>
                <w:rFonts w:hint="eastAsia" w:ascii="宋体" w:hAnsi="宋体"/>
                <w:color w:val="000000"/>
              </w:rPr>
              <w:t xml:space="preserve">应急处理方案</w:t>
            </w:r>
            <w:r/>
          </w:p>
        </w:tc>
        <w:tc>
          <w:tcPr>
            <w:tcBorders>
              <w:top w:val="single" w:color="000000" w:sz="2" w:space="0"/>
              <w:bottom w:val="single" w:color="000000" w:sz="2" w:space="0"/>
            </w:tcBorders>
            <w:tcW w:w="6616" w:type="dxa"/>
            <w:textDirection w:val="lrTb"/>
            <w:noWrap/>
          </w:tcPr>
          <w:p>
            <w:pPr>
              <w:jc w:val="left"/>
              <w:spacing w:line="288" w:lineRule="auto"/>
              <w:widowControl/>
              <w:rPr>
                <w:rFonts w:ascii="宋体" w:hAnsi="宋体" w:cs="宋体"/>
              </w:rPr>
            </w:pPr>
            <w:r>
              <w:rPr>
                <w:rFonts w:hint="eastAsia" w:ascii="宋体" w:hAnsi="宋体" w:cs="宋体"/>
              </w:rPr>
              <w:t xml:space="preserve">评委根据投标人提供的应急处置预案进行评分，包括应急处置流程、容灾备份切换、数据故障恢复等方案及措施：</w:t>
            </w:r>
            <w:r/>
          </w:p>
          <w:p>
            <w:pPr>
              <w:jc w:val="left"/>
              <w:spacing w:line="288" w:lineRule="auto"/>
              <w:widowControl/>
              <w:rPr>
                <w:rFonts w:ascii="宋体" w:hAnsi="宋体" w:cs="宋体"/>
              </w:rPr>
            </w:pPr>
            <w:r>
              <w:rPr>
                <w:rFonts w:hint="eastAsia" w:ascii="宋体" w:hAnsi="宋体" w:cs="宋体"/>
              </w:rPr>
              <w:t xml:space="preserve">1、方案设计贴合采购人需求、详尽合理、针对性强、技术先进的，得6分；</w:t>
            </w:r>
            <w:r/>
          </w:p>
          <w:p>
            <w:pPr>
              <w:jc w:val="left"/>
              <w:spacing w:line="288" w:lineRule="auto"/>
              <w:widowControl/>
              <w:rPr>
                <w:rFonts w:ascii="宋体" w:hAnsi="宋体" w:cs="宋体"/>
              </w:rPr>
            </w:pPr>
            <w:r>
              <w:rPr>
                <w:rFonts w:hint="eastAsia" w:ascii="宋体" w:hAnsi="宋体" w:cs="宋体"/>
              </w:rPr>
              <w:t xml:space="preserve">2、方案设计基本贴合采购人需求、具备较强的针对性和可操作性的，得3分；</w:t>
            </w:r>
            <w:r/>
          </w:p>
          <w:p>
            <w:pPr>
              <w:jc w:val="left"/>
              <w:spacing w:line="288" w:lineRule="auto"/>
              <w:widowControl/>
              <w:rPr>
                <w:rFonts w:ascii="宋体" w:hAnsi="宋体" w:cs="宋体"/>
              </w:rPr>
            </w:pPr>
            <w:r>
              <w:rPr>
                <w:rFonts w:hint="eastAsia" w:ascii="宋体" w:hAnsi="宋体" w:cs="宋体"/>
              </w:rPr>
              <w:t xml:space="preserve">3、方案内容空泛或未提供的，不得分</w:t>
            </w:r>
            <w:r>
              <w:rPr>
                <w:rFonts w:hint="eastAsia" w:ascii="宋体" w:hAnsi="宋体" w:cs="宋体"/>
              </w:rPr>
              <w:t xml:space="preserve">。</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spacing w:val="-6"/>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458"/>
        </w:trPr>
        <w:tc>
          <w:tcPr>
            <w:gridSpan w:val="5"/>
            <w:tcBorders>
              <w:top w:val="single" w:color="000000" w:sz="2" w:space="0"/>
              <w:bottom w:val="single" w:color="000000" w:sz="2" w:space="0"/>
            </w:tcBorders>
            <w:tcW w:w="9421" w:type="dxa"/>
            <w:vAlign w:val="center"/>
            <w:textDirection w:val="lrTb"/>
            <w:noWrap/>
          </w:tcPr>
          <w:p>
            <w:pPr>
              <w:spacing w:before="68" w:line="288" w:lineRule="auto"/>
              <w:rPr>
                <w:rFonts w:ascii="宋体" w:hAnsi="宋体" w:cs="宋体"/>
                <w:spacing w:val="-6"/>
              </w:rPr>
            </w:pPr>
            <w:r>
              <w:rPr>
                <w:rFonts w:hint="eastAsia" w:ascii="宋体" w:hAnsi="宋体" w:cs="宋体"/>
                <w:b/>
                <w:bCs/>
                <w:spacing w:val="-3"/>
              </w:rPr>
              <w:t xml:space="preserve">3服务</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spacing w:val="-8"/>
                <w:szCs w:val="22"/>
              </w:rPr>
            </w:pPr>
            <w:r>
              <w:rPr>
                <w:rFonts w:hint="eastAsia" w:ascii="宋体" w:hAnsi="宋体" w:cs="宋体"/>
              </w:rPr>
              <w:t xml:space="preserve">地图接口服务方案</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Theme="minorEastAsia" w:hAnsiTheme="minorEastAsia" w:cstheme="minorEastAsia"/>
              </w:rPr>
            </w:pPr>
            <w:r>
              <w:rPr>
                <w:rFonts w:hint="eastAsia" w:asciiTheme="minorEastAsia" w:hAnsiTheme="minorEastAsia" w:eastAsiaTheme="minorEastAsia" w:cstheme="minorEastAsia"/>
              </w:rPr>
              <w:t xml:space="preserve">评委根据投标人提供的</w:t>
            </w:r>
            <w:r>
              <w:rPr>
                <w:rFonts w:hint="eastAsia" w:asciiTheme="minorEastAsia" w:hAnsiTheme="minorEastAsia" w:eastAsiaTheme="minorEastAsia" w:cstheme="minorEastAsia"/>
              </w:rPr>
              <w:t xml:space="preserve">地图接口服务方</w:t>
            </w:r>
            <w:r>
              <w:rPr>
                <w:rFonts w:hint="eastAsia" w:asciiTheme="minorEastAsia" w:hAnsiTheme="minorEastAsia" w:cstheme="minorEastAsia"/>
              </w:rPr>
              <w:t xml:space="preserve">案进行评分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1、方案设计贴合采购人需求，详尽合理、针对性强，得6分；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2、方案内容针对性和可操作性</w:t>
            </w:r>
            <w:r>
              <w:rPr>
                <w:rFonts w:hint="eastAsia" w:asciiTheme="minorEastAsia" w:hAnsiTheme="minorEastAsia" w:cstheme="minorEastAsia"/>
              </w:rPr>
              <w:t xml:space="preserve">不够强</w:t>
            </w:r>
            <w:r>
              <w:rPr>
                <w:rFonts w:hint="eastAsia" w:asciiTheme="minorEastAsia" w:hAnsiTheme="minorEastAsia" w:cstheme="minorEastAsia"/>
              </w:rPr>
              <w:t xml:space="preserve">的，得3分；</w:t>
            </w:r>
            <w:r/>
          </w:p>
          <w:p>
            <w:pPr>
              <w:jc w:val="left"/>
              <w:widowControl/>
              <w:rPr>
                <w:rFonts w:ascii="宋体" w:hAnsi="宋体" w:cs="宋体"/>
                <w:color w:val="000000"/>
              </w:rPr>
            </w:pPr>
            <w:r>
              <w:rPr>
                <w:rFonts w:hint="eastAsia" w:asciiTheme="minorEastAsia" w:hAnsiTheme="minorEastAsia" w:cstheme="minorEastAsia"/>
              </w:rPr>
              <w:t xml:space="preserve">3、方案内容空泛或未提供的，不得分</w:t>
            </w:r>
            <w:r>
              <w:rPr>
                <w:rFonts w:hint="eastAsia" w:asciiTheme="minorEastAsia" w:hAnsiTheme="minorEastAsia" w:cstheme="minorEastAsia"/>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spacing w:val="-8"/>
                <w:szCs w:val="22"/>
              </w:rPr>
            </w:pPr>
            <w:r>
              <w:rPr>
                <w:rFonts w:hint="eastAsia" w:ascii="宋体" w:hAnsi="宋体" w:cs="宋体"/>
              </w:rPr>
              <w:t xml:space="preserve">短信接口服务方案</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Theme="minorEastAsia" w:hAnsiTheme="minorEastAsia" w:cstheme="minorEastAsia"/>
              </w:rPr>
            </w:pPr>
            <w:r>
              <w:rPr>
                <w:rFonts w:hint="eastAsia" w:asciiTheme="minorEastAsia" w:hAnsiTheme="minorEastAsia" w:eastAsiaTheme="minorEastAsia" w:cstheme="minorEastAsia"/>
              </w:rPr>
              <w:t xml:space="preserve">评委根据投标人提供的</w:t>
            </w:r>
            <w:r>
              <w:rPr>
                <w:rFonts w:hint="eastAsia" w:asciiTheme="minorEastAsia" w:hAnsiTheme="minorEastAsia" w:eastAsiaTheme="minorEastAsia" w:cstheme="minorEastAsia"/>
              </w:rPr>
              <w:t xml:space="preserve">短信接口服务</w:t>
            </w:r>
            <w:r>
              <w:rPr>
                <w:rFonts w:hint="eastAsia" w:asciiTheme="minorEastAsia" w:hAnsiTheme="minorEastAsia" w:cstheme="minorEastAsia"/>
              </w:rPr>
              <w:t xml:space="preserve">方案进行评分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1、方案设计贴合采购人需求，详尽合理、针对性强，得6分；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2、方案内容针对性和可操作性</w:t>
            </w:r>
            <w:r>
              <w:rPr>
                <w:rFonts w:hint="eastAsia" w:asciiTheme="minorEastAsia" w:hAnsiTheme="minorEastAsia" w:cstheme="minorEastAsia"/>
              </w:rPr>
              <w:t xml:space="preserve">不够强</w:t>
            </w:r>
            <w:r>
              <w:rPr>
                <w:rFonts w:hint="eastAsia" w:asciiTheme="minorEastAsia" w:hAnsiTheme="minorEastAsia" w:cstheme="minorEastAsia"/>
              </w:rPr>
              <w:t xml:space="preserve">的，得3分；</w:t>
            </w:r>
            <w:r/>
          </w:p>
          <w:p>
            <w:pPr>
              <w:jc w:val="left"/>
              <w:widowControl/>
              <w:rPr>
                <w:rFonts w:ascii="宋体" w:hAnsi="宋体" w:cs="宋体"/>
                <w:color w:val="000000"/>
              </w:rPr>
            </w:pPr>
            <w:r>
              <w:rPr>
                <w:rFonts w:hint="eastAsia" w:asciiTheme="minorEastAsia" w:hAnsiTheme="minorEastAsia" w:cstheme="minorEastAsia"/>
              </w:rPr>
              <w:t xml:space="preserve">3、方案内容空泛或未提供的，不得分</w:t>
            </w:r>
            <w:r>
              <w:rPr>
                <w:rFonts w:hint="eastAsia" w:asciiTheme="minorEastAsia" w:hAnsiTheme="minorEastAsia" w:cstheme="minorEastAsia"/>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spacing w:val="-8"/>
                <w:szCs w:val="22"/>
              </w:rPr>
            </w:pPr>
            <w:r>
              <w:rPr>
                <w:rFonts w:hint="eastAsia" w:ascii="宋体" w:hAnsi="宋体" w:cs="宋体"/>
              </w:rPr>
              <w:t xml:space="preserve">实名实人认证服务方案</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Theme="minorEastAsia" w:hAnsiTheme="minorEastAsia" w:cstheme="minorEastAsia"/>
              </w:rPr>
            </w:pPr>
            <w:r>
              <w:rPr>
                <w:rFonts w:hint="eastAsia" w:asciiTheme="minorEastAsia" w:hAnsiTheme="minorEastAsia" w:eastAsiaTheme="minorEastAsia" w:cstheme="minorEastAsia"/>
              </w:rPr>
              <w:t xml:space="preserve">评委根据投标人提供的</w:t>
            </w:r>
            <w:r>
              <w:rPr>
                <w:rFonts w:hint="eastAsia" w:asciiTheme="minorEastAsia" w:hAnsiTheme="minorEastAsia" w:eastAsiaTheme="minorEastAsia" w:cstheme="minorEastAsia"/>
              </w:rPr>
              <w:t xml:space="preserve">实名实人认证服务</w:t>
            </w:r>
            <w:r>
              <w:rPr>
                <w:rFonts w:hint="eastAsia" w:asciiTheme="minorEastAsia" w:hAnsiTheme="minorEastAsia" w:cstheme="minorEastAsia"/>
              </w:rPr>
              <w:t xml:space="preserve">方案进行评分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1、方案设计贴合采购人需求，详尽合理、针对性强，得6分；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2、方案内容针对性和可操作性</w:t>
            </w:r>
            <w:r>
              <w:rPr>
                <w:rFonts w:hint="eastAsia" w:asciiTheme="minorEastAsia" w:hAnsiTheme="minorEastAsia" w:cstheme="minorEastAsia"/>
              </w:rPr>
              <w:t xml:space="preserve">不够强</w:t>
            </w:r>
            <w:r>
              <w:rPr>
                <w:rFonts w:hint="eastAsia" w:asciiTheme="minorEastAsia" w:hAnsiTheme="minorEastAsia" w:cstheme="minorEastAsia"/>
              </w:rPr>
              <w:t xml:space="preserve">的，得3分；</w:t>
            </w:r>
            <w:r/>
          </w:p>
          <w:p>
            <w:pPr>
              <w:jc w:val="left"/>
              <w:widowControl/>
              <w:rPr>
                <w:rFonts w:ascii="宋体" w:hAnsi="宋体" w:cs="宋体"/>
                <w:color w:val="000000"/>
              </w:rPr>
            </w:pPr>
            <w:r>
              <w:rPr>
                <w:rFonts w:hint="eastAsia" w:asciiTheme="minorEastAsia" w:hAnsiTheme="minorEastAsia" w:cstheme="minorEastAsia"/>
              </w:rPr>
              <w:t xml:space="preserve">3、方案内容空泛或未提供的，不得分</w:t>
            </w:r>
            <w:r>
              <w:rPr>
                <w:rFonts w:hint="eastAsia" w:asciiTheme="minorEastAsia" w:hAnsiTheme="minorEastAsia" w:cstheme="minorEastAsia"/>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3.4</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文件浏览服务方案</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Theme="minorEastAsia" w:hAnsiTheme="minorEastAsia" w:cstheme="minorEastAsia"/>
              </w:rPr>
            </w:pPr>
            <w:r>
              <w:rPr>
                <w:rFonts w:hint="eastAsia" w:asciiTheme="minorEastAsia" w:hAnsiTheme="minorEastAsia" w:eastAsiaTheme="minorEastAsia" w:cstheme="minorEastAsia"/>
              </w:rPr>
              <w:t xml:space="preserve">评委根据投标人提供的</w:t>
            </w:r>
            <w:r>
              <w:rPr>
                <w:rFonts w:hint="eastAsia" w:ascii="宋体" w:hAnsi="宋体" w:cs="宋体"/>
              </w:rPr>
              <w:t xml:space="preserve">文件浏览服务</w:t>
            </w:r>
            <w:r>
              <w:rPr>
                <w:rFonts w:hint="eastAsia" w:asciiTheme="minorEastAsia" w:hAnsiTheme="minorEastAsia" w:cstheme="minorEastAsia"/>
              </w:rPr>
              <w:t xml:space="preserve">方案进行评分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1、方案设计贴合采购人需求，详尽合理、针对性强，得6分；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2、方案内容针对性和可操作性</w:t>
            </w:r>
            <w:r>
              <w:rPr>
                <w:rFonts w:hint="eastAsia" w:asciiTheme="minorEastAsia" w:hAnsiTheme="minorEastAsia" w:cstheme="minorEastAsia"/>
              </w:rPr>
              <w:t xml:space="preserve">不够强</w:t>
            </w:r>
            <w:r>
              <w:rPr>
                <w:rFonts w:hint="eastAsia" w:asciiTheme="minorEastAsia" w:hAnsiTheme="minorEastAsia" w:cstheme="minorEastAsia"/>
              </w:rPr>
              <w:t xml:space="preserve">的，得3分；</w:t>
            </w:r>
            <w:r/>
          </w:p>
          <w:p>
            <w:pPr>
              <w:jc w:val="left"/>
              <w:widowControl/>
              <w:rPr>
                <w:rFonts w:ascii="宋体" w:hAnsi="宋体" w:cs="宋体"/>
                <w:color w:val="000000"/>
              </w:rPr>
            </w:pPr>
            <w:r>
              <w:rPr>
                <w:rFonts w:hint="eastAsia" w:asciiTheme="minorEastAsia" w:hAnsiTheme="minorEastAsia" w:cstheme="minorEastAsia"/>
              </w:rPr>
              <w:t xml:space="preserve">3、方案内容空泛或未提供的，不得分</w:t>
            </w:r>
            <w:r>
              <w:rPr>
                <w:rFonts w:hint="eastAsia" w:asciiTheme="minorEastAsia" w:hAnsiTheme="minorEastAsia" w:cstheme="minorEastAsia"/>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3.5</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客户端安全加固服务方案</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Theme="minorEastAsia" w:hAnsiTheme="minorEastAsia" w:cstheme="minorEastAsia"/>
              </w:rPr>
            </w:pPr>
            <w:r>
              <w:rPr>
                <w:rFonts w:hint="eastAsia" w:asciiTheme="minorEastAsia" w:hAnsiTheme="minorEastAsia" w:eastAsiaTheme="minorEastAsia" w:cstheme="minorEastAsia"/>
              </w:rPr>
              <w:t xml:space="preserve">评委根据投标人提供的</w:t>
            </w:r>
            <w:r>
              <w:rPr>
                <w:rFonts w:hint="eastAsia" w:ascii="宋体" w:hAnsi="宋体" w:cs="宋体"/>
              </w:rPr>
              <w:t xml:space="preserve">客户端安全加固服务</w:t>
            </w:r>
            <w:r>
              <w:rPr>
                <w:rFonts w:hint="eastAsia" w:asciiTheme="minorEastAsia" w:hAnsiTheme="minorEastAsia" w:cstheme="minorEastAsia"/>
              </w:rPr>
              <w:t xml:space="preserve">方案进行评分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1、方案设计贴合采购人需求，详尽合理、针对性强，得6分；</w:t>
            </w:r>
            <w:r/>
          </w:p>
          <w:p>
            <w:pPr>
              <w:jc w:val="left"/>
              <w:spacing w:line="288" w:lineRule="auto"/>
              <w:widowControl/>
              <w:rPr>
                <w:rFonts w:asciiTheme="minorEastAsia" w:hAnsiTheme="minorEastAsia" w:cstheme="minorEastAsia"/>
              </w:rPr>
            </w:pPr>
            <w:r>
              <w:rPr>
                <w:rFonts w:hint="eastAsia" w:asciiTheme="minorEastAsia" w:hAnsiTheme="minorEastAsia" w:cstheme="minorEastAsia"/>
              </w:rPr>
              <w:t xml:space="preserve">2、方案内容针对性和可操作性一般的，得3分；</w:t>
            </w:r>
            <w:r/>
          </w:p>
          <w:p>
            <w:pPr>
              <w:jc w:val="left"/>
              <w:widowControl/>
              <w:rPr>
                <w:rFonts w:ascii="宋体" w:hAnsi="宋体" w:cs="宋体"/>
                <w:color w:val="000000"/>
              </w:rPr>
            </w:pPr>
            <w:r>
              <w:rPr>
                <w:rFonts w:hint="eastAsia" w:asciiTheme="minorEastAsia" w:hAnsiTheme="minorEastAsia" w:cstheme="minorEastAsia"/>
              </w:rPr>
              <w:t xml:space="preserve">3、方案内容空泛或未提供的，不得分</w:t>
            </w:r>
            <w:r>
              <w:rPr>
                <w:rFonts w:hint="eastAsia" w:asciiTheme="minorEastAsia" w:hAnsiTheme="minorEastAsia" w:cstheme="minorEastAsia"/>
              </w:rPr>
              <w:t xml:space="preserve">。</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3.6</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系统演示</w:t>
            </w:r>
            <w:r/>
          </w:p>
        </w:tc>
        <w:tc>
          <w:tcPr>
            <w:tcBorders>
              <w:top w:val="single" w:color="000000" w:sz="2" w:space="0"/>
              <w:bottom w:val="single" w:color="000000" w:sz="2" w:space="0"/>
            </w:tcBorders>
            <w:tcW w:w="6616" w:type="dxa"/>
            <w:vAlign w:val="center"/>
            <w:textDirection w:val="lrTb"/>
            <w:noWrap/>
          </w:tcPr>
          <w:p>
            <w:pPr>
              <w:jc w:val="left"/>
              <w:rPr>
                <w:rFonts w:ascii="宋体" w:hAnsi="宋体" w:cs="宋体"/>
                <w:color w:val="000000"/>
              </w:rPr>
            </w:pPr>
            <w:r>
              <w:rPr>
                <w:rFonts w:ascii="宋体" w:hAnsi="宋体" w:cs="宋体"/>
                <w:color w:val="000000"/>
              </w:rPr>
              <w:t xml:space="preserve">评委根据投标人提供以下演示内容综合评分（每位投标人演示视频时长总计不超过15分钟）：</w:t>
            </w:r>
            <w:r/>
          </w:p>
          <w:p>
            <w:pPr>
              <w:rPr>
                <w:rFonts w:ascii="宋体" w:hAnsi="宋体" w:cs="宋体"/>
                <w:b/>
              </w:rPr>
            </w:pPr>
            <w:r>
              <w:rPr>
                <w:rFonts w:hint="eastAsia" w:ascii="宋体" w:hAnsi="宋体" w:cs="宋体"/>
                <w:b/>
              </w:rPr>
              <w:t xml:space="preserve">1、实名认证功能演示（3分）</w:t>
            </w:r>
            <w:r/>
          </w:p>
          <w:p>
            <w:pPr>
              <w:rPr>
                <w:rFonts w:ascii="宋体" w:hAnsi="宋体" w:cs="宋体"/>
              </w:rPr>
            </w:pPr>
            <w:r>
              <w:rPr>
                <w:rFonts w:hint="eastAsia" w:ascii="宋体" w:hAnsi="宋体" w:cs="宋体"/>
              </w:rPr>
              <w:t xml:space="preserve">演示使用手机移动端完成实名实人认证核验流程，流程需包含实名验证、实人认证、活体检测功能。</w:t>
            </w:r>
            <w:r/>
          </w:p>
          <w:p>
            <w:pPr>
              <w:rPr>
                <w:rFonts w:ascii="宋体" w:hAnsi="宋体" w:cs="宋体"/>
              </w:rPr>
            </w:pPr>
            <w:r>
              <w:rPr>
                <w:rFonts w:hint="eastAsia" w:ascii="宋体" w:hAnsi="宋体" w:cs="宋体"/>
              </w:rPr>
              <w:t xml:space="preserve">采用类似真实系统演示全部内容得3分；采用非类似真实系统（如DEMO、PPT等方式）演示全部内容得1.5分；其他不得分。</w:t>
            </w:r>
            <w:r/>
          </w:p>
          <w:p>
            <w:pPr>
              <w:rPr>
                <w:rFonts w:ascii="宋体" w:hAnsi="宋体" w:cs="宋体"/>
              </w:rPr>
            </w:pPr>
            <w:r>
              <w:rPr>
                <w:rFonts w:ascii="宋体" w:hAnsi="宋体" w:cs="宋体"/>
              </w:rPr>
            </w:r>
            <w:r/>
          </w:p>
          <w:p>
            <w:pPr>
              <w:rPr>
                <w:rFonts w:ascii="宋体" w:hAnsi="宋体" w:cs="宋体"/>
                <w:b/>
              </w:rPr>
            </w:pPr>
            <w:r>
              <w:rPr>
                <w:rFonts w:hint="eastAsia" w:ascii="宋体" w:hAnsi="宋体" w:cs="宋体"/>
                <w:b/>
              </w:rPr>
              <w:t xml:space="preserve">2、地图支持功能演示（3分）</w:t>
            </w:r>
            <w:r/>
          </w:p>
          <w:p>
            <w:pPr>
              <w:rPr>
                <w:rFonts w:ascii="宋体" w:hAnsi="宋体" w:cs="宋体"/>
              </w:rPr>
            </w:pPr>
            <w:r>
              <w:rPr>
                <w:rFonts w:hint="eastAsia" w:ascii="宋体" w:hAnsi="宋体" w:cs="宋体"/>
              </w:rPr>
              <w:t xml:space="preserve">演示使用手机移动端实现地图服务基础功能，包含：</w:t>
            </w:r>
            <w:r/>
          </w:p>
          <w:p>
            <w:pPr>
              <w:rPr>
                <w:rFonts w:ascii="宋体" w:hAnsi="宋体" w:cs="宋体"/>
              </w:rPr>
            </w:pPr>
            <w:r>
              <w:rPr>
                <w:rFonts w:hint="eastAsia" w:ascii="宋体" w:hAnsi="宋体" w:cs="宋体"/>
              </w:rPr>
              <w:t xml:space="preserve">（1）</w:t>
            </w:r>
            <w:r>
              <w:rPr>
                <w:rFonts w:hint="eastAsia" w:ascii="宋体" w:hAnsi="宋体" w:cs="宋体"/>
              </w:rPr>
              <w:tab/>
              <w:t xml:space="preserve">地图加载功能</w:t>
            </w:r>
            <w:r/>
          </w:p>
          <w:p>
            <w:pPr>
              <w:rPr>
                <w:rFonts w:ascii="宋体" w:hAnsi="宋体" w:cs="宋体"/>
              </w:rPr>
            </w:pPr>
            <w:r>
              <w:rPr>
                <w:rFonts w:hint="eastAsia" w:ascii="宋体" w:hAnsi="宋体" w:cs="宋体"/>
              </w:rPr>
              <w:t xml:space="preserve">（2）</w:t>
            </w:r>
            <w:r>
              <w:rPr>
                <w:rFonts w:hint="eastAsia" w:ascii="宋体" w:hAnsi="宋体" w:cs="宋体"/>
              </w:rPr>
              <w:tab/>
              <w:t xml:space="preserve">绘制点/线/多边形功能</w:t>
            </w:r>
            <w:r/>
          </w:p>
          <w:p>
            <w:pPr>
              <w:rPr>
                <w:rFonts w:ascii="宋体" w:hAnsi="宋体" w:cs="宋体"/>
              </w:rPr>
            </w:pPr>
            <w:r>
              <w:rPr>
                <w:rFonts w:hint="eastAsia" w:ascii="宋体" w:hAnsi="宋体" w:cs="宋体"/>
              </w:rPr>
              <w:t xml:space="preserve">（3）</w:t>
            </w:r>
            <w:r>
              <w:rPr>
                <w:rFonts w:hint="eastAsia" w:ascii="宋体" w:hAnsi="宋体" w:cs="宋体"/>
              </w:rPr>
              <w:tab/>
              <w:t xml:space="preserve">地图定位</w:t>
            </w:r>
            <w:r/>
          </w:p>
          <w:p>
            <w:pPr>
              <w:rPr>
                <w:rFonts w:ascii="宋体" w:hAnsi="宋体" w:cs="宋体"/>
              </w:rPr>
            </w:pPr>
            <w:r>
              <w:rPr>
                <w:rFonts w:hint="eastAsia" w:ascii="宋体" w:hAnsi="宋体" w:cs="宋体"/>
              </w:rPr>
              <w:t xml:space="preserve">（4）</w:t>
            </w:r>
            <w:r>
              <w:rPr>
                <w:rFonts w:hint="eastAsia" w:ascii="宋体" w:hAnsi="宋体" w:cs="宋体"/>
              </w:rPr>
              <w:tab/>
              <w:t xml:space="preserve">地点搜索（支持模糊搜索及显示地点提示）</w:t>
            </w:r>
            <w:r/>
          </w:p>
          <w:p>
            <w:pPr>
              <w:rPr>
                <w:rFonts w:ascii="宋体" w:hAnsi="宋体" w:cs="宋体"/>
              </w:rPr>
            </w:pPr>
            <w:r>
              <w:rPr>
                <w:rFonts w:hint="eastAsia" w:ascii="宋体" w:hAnsi="宋体" w:cs="宋体"/>
              </w:rPr>
              <w:t xml:space="preserve">（5）</w:t>
            </w:r>
            <w:r>
              <w:rPr>
                <w:rFonts w:hint="eastAsia" w:ascii="宋体" w:hAnsi="宋体" w:cs="宋体"/>
              </w:rPr>
              <w:tab/>
              <w:t xml:space="preserve">地图点位交互</w:t>
            </w:r>
            <w:r/>
          </w:p>
          <w:p>
            <w:pPr>
              <w:rPr>
                <w:rFonts w:ascii="宋体" w:hAnsi="宋体" w:cs="宋体"/>
              </w:rPr>
            </w:pPr>
            <w:r>
              <w:rPr>
                <w:rFonts w:hint="eastAsia" w:ascii="宋体" w:hAnsi="宋体" w:cs="宋体"/>
              </w:rPr>
              <w:t xml:space="preserve">（6）</w:t>
            </w:r>
            <w:r>
              <w:rPr>
                <w:rFonts w:hint="eastAsia" w:ascii="宋体" w:hAnsi="宋体" w:cs="宋体"/>
              </w:rPr>
              <w:tab/>
              <w:t xml:space="preserve">加载江宁各行政区边界功能。</w:t>
            </w:r>
            <w:r/>
          </w:p>
          <w:p>
            <w:pPr>
              <w:rPr>
                <w:rFonts w:ascii="宋体" w:hAnsi="宋体" w:cs="宋体"/>
              </w:rPr>
            </w:pPr>
            <w:r>
              <w:rPr>
                <w:rFonts w:hint="eastAsia" w:ascii="宋体" w:hAnsi="宋体" w:cs="宋体"/>
              </w:rPr>
              <w:t xml:space="preserve">采用类似真实系统演示以上功能，每演示成功一个功能得0.5分，</w:t>
            </w:r>
            <w:r>
              <w:rPr>
                <w:rFonts w:hint="eastAsia" w:ascii="宋体" w:hAnsi="宋体" w:cs="宋体"/>
                <w:color w:val="000000"/>
              </w:rPr>
              <w:t xml:space="preserve">最多得3分，</w:t>
            </w:r>
            <w:r>
              <w:rPr>
                <w:rFonts w:hint="eastAsia" w:ascii="宋体" w:hAnsi="宋体" w:cs="宋体"/>
              </w:rPr>
              <w:t xml:space="preserve">演示不成功不得分。采用非类似真实系统（如DEMO、PPT等方式）演示全部内容得1.5分；其他不得分。</w:t>
            </w:r>
            <w:r/>
          </w:p>
          <w:p>
            <w:pPr>
              <w:rPr>
                <w:rFonts w:ascii="宋体" w:hAnsi="宋体" w:cs="宋体"/>
              </w:rPr>
            </w:pPr>
            <w:r>
              <w:rPr>
                <w:rFonts w:ascii="宋体" w:hAnsi="宋体" w:cs="宋体"/>
              </w:rPr>
            </w:r>
            <w:r/>
          </w:p>
          <w:p>
            <w:pPr>
              <w:rPr>
                <w:rFonts w:ascii="宋体" w:hAnsi="宋体" w:cs="宋体"/>
                <w:b/>
              </w:rPr>
            </w:pPr>
            <w:r>
              <w:rPr>
                <w:rFonts w:hint="eastAsia" w:ascii="宋体" w:hAnsi="宋体" w:cs="宋体"/>
                <w:b/>
              </w:rPr>
              <w:t xml:space="preserve">3、文件浏览支持功能演示（3分）</w:t>
            </w:r>
            <w:r/>
          </w:p>
          <w:p>
            <w:pPr>
              <w:rPr>
                <w:rFonts w:ascii="宋体" w:hAnsi="宋体" w:cs="宋体"/>
              </w:rPr>
            </w:pPr>
            <w:r>
              <w:rPr>
                <w:rFonts w:hint="eastAsia" w:ascii="宋体" w:hAnsi="宋体" w:cs="宋体"/>
              </w:rPr>
              <w:t xml:space="preserve">演示使用手机移动端打开文件，能够预览doc、docx、rtf、ppt、pptx、xls、xlsx、xlsm、csv、pdf、txt、epub、chm等文件类型。</w:t>
            </w:r>
            <w:r/>
          </w:p>
          <w:p>
            <w:pPr>
              <w:rPr>
                <w:rFonts w:ascii="宋体" w:hAnsi="宋体" w:cs="宋体"/>
              </w:rPr>
            </w:pPr>
            <w:r>
              <w:rPr>
                <w:rFonts w:hint="eastAsia" w:ascii="宋体" w:hAnsi="宋体" w:cs="宋体"/>
              </w:rPr>
              <w:t xml:space="preserve">采用类似真实系统演示，成功预览一个类型得0.5分，</w:t>
            </w:r>
            <w:r>
              <w:rPr>
                <w:rFonts w:hint="eastAsia" w:ascii="宋体" w:hAnsi="宋体" w:cs="宋体"/>
                <w:color w:val="000000"/>
              </w:rPr>
              <w:t xml:space="preserve">最多得3分</w:t>
            </w:r>
            <w:r>
              <w:rPr>
                <w:rFonts w:hint="eastAsia" w:ascii="宋体" w:hAnsi="宋体" w:cs="宋体"/>
              </w:rPr>
              <w:t xml:space="preserve">；采用非类似真实系统（如DEMO、PPT等方式）的，</w:t>
            </w:r>
            <w:r>
              <w:rPr>
                <w:rFonts w:hint="eastAsia" w:ascii="宋体" w:hAnsi="宋体" w:cs="宋体"/>
              </w:rPr>
              <w:t xml:space="preserve">总</w:t>
            </w:r>
            <w:r>
              <w:rPr>
                <w:rFonts w:hint="eastAsia" w:ascii="宋体" w:hAnsi="宋体" w:cs="宋体"/>
              </w:rPr>
              <w:t xml:space="preserve">得分不超过1.5分，其它不得分。</w:t>
            </w:r>
            <w:r/>
          </w:p>
          <w:p>
            <w:pPr>
              <w:rPr>
                <w:rFonts w:ascii="宋体" w:hAnsi="宋体" w:cs="宋体"/>
              </w:rPr>
            </w:pPr>
            <w:r>
              <w:rPr>
                <w:rFonts w:ascii="宋体" w:hAnsi="宋体" w:cs="宋体"/>
              </w:rPr>
            </w:r>
            <w:r/>
          </w:p>
          <w:p>
            <w:pPr>
              <w:rPr>
                <w:rFonts w:ascii="宋体" w:hAnsi="宋体" w:cs="宋体"/>
                <w:b/>
              </w:rPr>
            </w:pPr>
            <w:r>
              <w:rPr>
                <w:rFonts w:hint="eastAsia" w:ascii="宋体" w:hAnsi="宋体" w:cs="宋体"/>
                <w:b/>
              </w:rPr>
              <w:t xml:space="preserve">4、第三方接口实施管理（3分）</w:t>
            </w:r>
            <w:r/>
          </w:p>
          <w:p>
            <w:pPr>
              <w:rPr>
                <w:rFonts w:ascii="宋体" w:hAnsi="宋体" w:cs="宋体"/>
              </w:rPr>
            </w:pPr>
            <w:r>
              <w:rPr>
                <w:rFonts w:hint="eastAsia" w:ascii="宋体" w:hAnsi="宋体" w:cs="宋体"/>
              </w:rPr>
              <w:t xml:space="preserve">演示管理后台界面中能够管理相关第三方接口，并可按照接口分类查看统计信息，具体包括：</w:t>
            </w:r>
            <w:r/>
          </w:p>
          <w:p>
            <w:pPr>
              <w:rPr>
                <w:rFonts w:ascii="宋体" w:hAnsi="宋体" w:cs="宋体"/>
              </w:rPr>
            </w:pPr>
            <w:r>
              <w:rPr>
                <w:rFonts w:hint="eastAsia" w:ascii="宋体" w:hAnsi="宋体" w:cs="宋体"/>
              </w:rPr>
              <w:t xml:space="preserve">（1）显示今日调用量，累计调用量； </w:t>
            </w:r>
            <w:r/>
          </w:p>
          <w:p>
            <w:pPr>
              <w:rPr>
                <w:rFonts w:ascii="宋体" w:hAnsi="宋体" w:cs="宋体"/>
              </w:rPr>
            </w:pPr>
            <w:r>
              <w:rPr>
                <w:rFonts w:hint="eastAsia" w:ascii="宋体" w:hAnsi="宋体" w:cs="宋体"/>
              </w:rPr>
              <w:t xml:space="preserve">（2）在列表中显示调用IP地址等信息、第三方返回结果、状态码等信息； </w:t>
            </w:r>
            <w:r/>
          </w:p>
          <w:p>
            <w:pPr>
              <w:rPr>
                <w:rFonts w:ascii="宋体" w:hAnsi="宋体" w:cs="宋体"/>
              </w:rPr>
            </w:pPr>
            <w:r>
              <w:rPr>
                <w:rFonts w:hint="eastAsia" w:ascii="宋体" w:hAnsi="宋体" w:cs="宋体"/>
              </w:rPr>
              <w:t xml:space="preserve">（3）使用折线图、饼形图等直观展示调用情况。</w:t>
            </w:r>
            <w:r/>
          </w:p>
          <w:p>
            <w:pPr>
              <w:jc w:val="left"/>
              <w:rPr>
                <w:rFonts w:ascii="宋体" w:hAnsi="宋体" w:cs="宋体"/>
                <w:color w:val="000000"/>
              </w:rPr>
            </w:pPr>
            <w:r>
              <w:rPr>
                <w:rFonts w:hint="eastAsia" w:ascii="宋体" w:hAnsi="宋体" w:cs="宋体"/>
              </w:rPr>
              <w:t xml:space="preserve">采用类似</w:t>
            </w:r>
            <w:r>
              <w:rPr>
                <w:rFonts w:hint="eastAsia" w:ascii="宋体" w:hAnsi="宋体" w:cs="宋体"/>
                <w:color w:val="000000"/>
              </w:rPr>
              <w:t xml:space="preserve">真实系统演示以上功能点，成功演示一个功能得1分，最多得3分；采用非类似真实系统（如DEMO、PPT等方式）的，</w:t>
            </w:r>
            <w:r>
              <w:rPr>
                <w:rFonts w:hint="eastAsia" w:ascii="宋体" w:hAnsi="宋体" w:cs="宋体"/>
                <w:color w:val="000000"/>
              </w:rPr>
              <w:t xml:space="preserve">总</w:t>
            </w:r>
            <w:r>
              <w:rPr>
                <w:rFonts w:hint="eastAsia" w:ascii="宋体" w:hAnsi="宋体" w:cs="宋体"/>
                <w:color w:val="000000"/>
              </w:rPr>
              <w:t xml:space="preserve">得分不超过1.5分，其它不得分。</w:t>
            </w:r>
            <w:r/>
          </w:p>
          <w:p>
            <w:pPr>
              <w:jc w:val="left"/>
              <w:rPr>
                <w:rFonts w:ascii="宋体" w:hAnsi="宋体" w:cs="宋体"/>
                <w:color w:val="000000"/>
              </w:rPr>
            </w:pPr>
            <w:r>
              <w:rPr>
                <w:rFonts w:ascii="宋体" w:hAnsi="宋体" w:cs="宋体"/>
                <w:color w:val="000000"/>
              </w:rPr>
            </w:r>
            <w:r/>
          </w:p>
          <w:p>
            <w:pPr>
              <w:jc w:val="left"/>
              <w:rPr>
                <w:rFonts w:ascii="宋体" w:hAnsi="宋体" w:cs="宋体"/>
                <w:color w:val="000000"/>
              </w:rPr>
            </w:pPr>
            <w:r>
              <w:rPr>
                <w:rFonts w:ascii="宋体" w:hAnsi="宋体" w:cs="宋体"/>
                <w:color w:val="000000"/>
              </w:rPr>
              <w:t xml:space="preserve">以上全部采用类似真实系统演示最多得</w:t>
            </w:r>
            <w:r>
              <w:rPr>
                <w:rFonts w:hint="eastAsia" w:ascii="宋体" w:hAnsi="宋体" w:cs="宋体"/>
                <w:color w:val="000000"/>
              </w:rPr>
              <w:t xml:space="preserve">12</w:t>
            </w:r>
            <w:r>
              <w:rPr>
                <w:rFonts w:ascii="宋体" w:hAnsi="宋体" w:cs="宋体"/>
                <w:color w:val="000000"/>
              </w:rPr>
              <w:t xml:space="preserve">分；采用非类似真实系统（如DEMO、PPT等方式）最多得</w:t>
            </w:r>
            <w:r>
              <w:rPr>
                <w:rFonts w:hint="eastAsia" w:ascii="宋体" w:hAnsi="宋体" w:cs="宋体"/>
                <w:color w:val="000000"/>
              </w:rPr>
              <w:t xml:space="preserve">6</w:t>
            </w:r>
            <w:r>
              <w:rPr>
                <w:rFonts w:ascii="宋体" w:hAnsi="宋体" w:cs="宋体"/>
                <w:color w:val="000000"/>
              </w:rPr>
              <w:t xml:space="preserve">分。 </w:t>
            </w:r>
            <w:r/>
          </w:p>
          <w:p>
            <w:pPr>
              <w:jc w:val="left"/>
            </w:pPr>
            <w:r>
              <w:rPr>
                <w:rFonts w:ascii="宋体" w:hAnsi="宋体" w:cs="宋体"/>
                <w:color w:val="000000"/>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12</w:t>
            </w:r>
            <w:r/>
          </w:p>
        </w:tc>
        <w:tc>
          <w:tcPr>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spacing w:val="-6"/>
              </w:rPr>
            </w:pPr>
            <w:r>
              <w:rPr>
                <w:rFonts w:hint="eastAsia" w:ascii="宋体" w:hAnsi="宋体" w:cs="宋体"/>
              </w:rPr>
              <w:t xml:space="preserve">客观分</w:t>
            </w:r>
            <w:r/>
          </w:p>
        </w:tc>
      </w:tr>
      <w:tr>
        <w:trPr>
          <w:jc w:val="center"/>
          <w:trHeight w:val="455"/>
        </w:trPr>
        <w:tc>
          <w:tcPr>
            <w:gridSpan w:val="5"/>
            <w:tcBorders>
              <w:top w:val="single" w:color="000000" w:sz="2" w:space="0"/>
              <w:bottom w:val="single" w:color="000000" w:sz="2" w:space="0"/>
            </w:tcBorders>
            <w:tcW w:w="9421" w:type="dxa"/>
            <w:vAlign w:val="center"/>
            <w:textDirection w:val="lrTb"/>
            <w:noWrap/>
          </w:tcPr>
          <w:p>
            <w:pPr>
              <w:spacing w:line="288" w:lineRule="auto"/>
              <w:rPr>
                <w:rFonts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3.1</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投标人业绩</w:t>
            </w:r>
            <w:r/>
          </w:p>
        </w:tc>
        <w:tc>
          <w:tcPr>
            <w:tcBorders>
              <w:top w:val="single" w:color="000000" w:sz="2" w:space="0"/>
              <w:bottom w:val="single" w:color="000000" w:sz="2" w:space="0"/>
            </w:tcBorders>
            <w:tcW w:w="6616" w:type="dxa"/>
            <w:vAlign w:val="center"/>
            <w:textDirection w:val="lrTb"/>
            <w:noWrap/>
          </w:tcPr>
          <w:p>
            <w:pPr>
              <w:jc w:val="left"/>
              <w:rPr>
                <w:rFonts w:ascii="宋体" w:hAnsi="宋体" w:cs="宋体"/>
                <w:color w:val="000000"/>
              </w:rPr>
            </w:pPr>
            <w:r>
              <w:rPr>
                <w:rFonts w:hint="eastAsia" w:ascii="宋体" w:hAnsi="宋体" w:cs="宋体"/>
                <w:color w:val="000000"/>
              </w:rPr>
              <w:t xml:space="preserve">投标人2021年1月1日以来具有类似软件运维服务项目业绩，每提供一个业绩得2分，满分6分。</w:t>
            </w:r>
            <w:r/>
          </w:p>
          <w:p>
            <w:pPr>
              <w:jc w:val="left"/>
              <w:rPr>
                <w:rFonts w:ascii="宋体" w:hAnsi="宋体" w:cs="宋体"/>
              </w:rPr>
            </w:pPr>
            <w:r>
              <w:rPr>
                <w:rFonts w:hint="eastAsia" w:ascii="宋体" w:hAnsi="宋体" w:cs="宋体"/>
                <w:color w:val="000000"/>
              </w:rPr>
              <w:t xml:space="preserve">提供合同（包括首页、合同内容描述页、合同盖章页），要求内容清晰。</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534"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客观分</w:t>
            </w:r>
            <w:r/>
          </w:p>
        </w:tc>
      </w:tr>
      <w:tr>
        <w:trPr>
          <w:jc w:val="center"/>
          <w:trHeight w:val="269"/>
        </w:trPr>
        <w:tc>
          <w:tcPr>
            <w:gridSpan w:val="5"/>
            <w:tcBorders>
              <w:top w:val="single" w:color="000000" w:sz="2" w:space="0"/>
              <w:bottom w:val="single" w:color="000000" w:sz="2" w:space="0"/>
            </w:tcBorders>
            <w:tcW w:w="9421" w:type="dxa"/>
            <w:textDirection w:val="lrTb"/>
            <w:noWrap/>
          </w:tcPr>
          <w:p>
            <w:pPr>
              <w:spacing w:before="123" w:line="288" w:lineRule="auto"/>
              <w:rPr>
                <w:rFonts w:ascii="宋体" w:hAnsi="宋体" w:cs="宋体"/>
              </w:rPr>
            </w:pPr>
            <w:r>
              <w:rPr>
                <w:rFonts w:hint="eastAsia" w:ascii="宋体" w:hAnsi="宋体" w:cs="宋体"/>
                <w:b/>
                <w:bCs/>
                <w:spacing w:val="-3"/>
              </w:rPr>
              <w:t xml:space="preserve">5履约能力</w:t>
            </w:r>
            <w:r/>
          </w:p>
        </w:tc>
      </w:tr>
      <w:tr>
        <w:trPr>
          <w:jc w:val="center"/>
          <w:trHeight w:val="404"/>
        </w:trPr>
        <w:tc>
          <w:tcPr>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项目成员</w:t>
            </w:r>
            <w:r/>
          </w:p>
        </w:tc>
        <w:tc>
          <w:tcPr>
            <w:tcBorders>
              <w:top w:val="single" w:color="000000" w:sz="2" w:space="0"/>
              <w:bottom w:val="single" w:color="000000" w:sz="2" w:space="0"/>
            </w:tcBorders>
            <w:tcW w:w="6616" w:type="dxa"/>
            <w:vAlign w:val="center"/>
            <w:textDirection w:val="lrTb"/>
            <w:noWrap/>
          </w:tcPr>
          <w:p>
            <w:pPr>
              <w:jc w:val="left"/>
              <w:spacing w:line="288" w:lineRule="auto"/>
              <w:widowControl/>
              <w:rPr>
                <w:rFonts w:ascii="宋体" w:hAnsi="宋体" w:cs="宋体"/>
              </w:rPr>
            </w:pPr>
            <w:r>
              <w:rPr>
                <w:rFonts w:hint="eastAsia" w:ascii="宋体" w:hAnsi="宋体" w:cs="宋体"/>
              </w:rPr>
              <w:t xml:space="preserve">为保障整体运维服务高质、高效，需提供以下拟投入本项目的人员证书。</w:t>
            </w:r>
            <w:r/>
          </w:p>
          <w:p>
            <w:pPr>
              <w:spacing w:line="288" w:lineRule="auto"/>
              <w:widowControl/>
              <w:rPr>
                <w:rFonts w:ascii="宋体" w:hAnsi="宋体" w:cs="宋体"/>
                <w:b/>
                <w:bCs/>
              </w:rPr>
            </w:pPr>
            <w:r>
              <w:rPr>
                <w:rFonts w:hint="eastAsia" w:ascii="宋体" w:hAnsi="宋体" w:cs="宋体"/>
                <w:b/>
                <w:bCs/>
              </w:rPr>
              <w:t xml:space="preserve">1、运维总监</w:t>
            </w:r>
            <w:r/>
          </w:p>
          <w:p>
            <w:pPr>
              <w:jc w:val="left"/>
              <w:spacing w:line="288" w:lineRule="auto"/>
              <w:widowControl/>
              <w:rPr>
                <w:rFonts w:ascii="宋体" w:hAnsi="宋体" w:cs="宋体"/>
              </w:rPr>
            </w:pPr>
            <w:r>
              <w:rPr>
                <w:rFonts w:hint="eastAsia" w:ascii="宋体" w:hAnsi="宋体" w:cs="宋体"/>
              </w:rPr>
              <w:t xml:space="preserve">投标人拟投入本项目的运维总监持有以下证书：</w:t>
            </w:r>
            <w:r/>
          </w:p>
          <w:p>
            <w:pPr>
              <w:jc w:val="left"/>
              <w:spacing w:line="288" w:lineRule="auto"/>
              <w:widowControl/>
              <w:rPr>
                <w:rFonts w:ascii="宋体" w:hAnsi="宋体" w:cs="宋体"/>
              </w:rPr>
            </w:pPr>
            <w:r>
              <w:rPr>
                <w:rFonts w:hint="eastAsia" w:ascii="宋体" w:hAnsi="宋体" w:cs="宋体"/>
              </w:rPr>
              <w:t xml:space="preserve">高级工程师证书（电子信息或网络安全工程专业）、信息系统项目管理</w:t>
            </w:r>
            <w:r>
              <w:rPr>
                <w:rFonts w:hint="eastAsia" w:ascii="宋体" w:hAnsi="宋体" w:cs="宋体"/>
              </w:rPr>
              <w:t xml:space="preserve">师证书、网络安全能力认证证书、注册信息安全专业人员证书（CISP）。</w:t>
            </w:r>
            <w:r/>
          </w:p>
          <w:p>
            <w:pPr>
              <w:jc w:val="left"/>
              <w:spacing w:line="288" w:lineRule="auto"/>
              <w:widowControl/>
              <w:rPr>
                <w:rFonts w:ascii="宋体" w:hAnsi="宋体" w:cs="宋体"/>
              </w:rPr>
            </w:pPr>
            <w:r>
              <w:rPr>
                <w:rFonts w:hint="eastAsia" w:ascii="宋体" w:hAnsi="宋体" w:cs="宋体"/>
              </w:rPr>
              <w:t xml:space="preserve">每有1项得1分，最多得4分。</w:t>
            </w:r>
            <w:r/>
          </w:p>
          <w:p>
            <w:pPr>
              <w:jc w:val="left"/>
              <w:spacing w:line="288" w:lineRule="auto"/>
              <w:widowControl/>
              <w:rPr>
                <w:rFonts w:ascii="宋体" w:hAnsi="宋体" w:cs="宋体"/>
              </w:rPr>
            </w:pPr>
            <w:r>
              <w:rPr>
                <w:rFonts w:hint="eastAsia" w:ascii="宋体" w:hAnsi="宋体" w:cs="宋体"/>
              </w:rPr>
              <w:t xml:space="preserve">投标人须上传项目运维总监的相应证书原件扫描件及2024年</w:t>
            </w:r>
            <w:r>
              <w:rPr>
                <w:rFonts w:hint="eastAsia" w:ascii="宋体" w:hAnsi="宋体" w:cs="宋体"/>
              </w:rPr>
              <w:t xml:space="preserve">7</w:t>
            </w:r>
            <w:r>
              <w:rPr>
                <w:rFonts w:hint="eastAsia" w:ascii="宋体" w:hAnsi="宋体" w:cs="宋体"/>
              </w:rPr>
              <w:t xml:space="preserve">月1日以来任意3个月投标人为其缴纳社保的证明材料。</w:t>
            </w:r>
            <w:r/>
          </w:p>
          <w:p>
            <w:pPr>
              <w:numPr>
                <w:ilvl w:val="0"/>
                <w:numId w:val="6"/>
              </w:numPr>
              <w:spacing w:line="288" w:lineRule="auto"/>
              <w:widowControl/>
              <w:rPr>
                <w:rFonts w:ascii="宋体" w:hAnsi="宋体" w:cs="宋体"/>
                <w:b/>
                <w:bCs/>
              </w:rPr>
            </w:pPr>
            <w:r>
              <w:rPr>
                <w:rFonts w:hint="eastAsia" w:ascii="宋体" w:hAnsi="宋体" w:cs="宋体"/>
                <w:b/>
                <w:bCs/>
              </w:rPr>
              <w:t xml:space="preserve">运维负责人（运维总监除外）</w:t>
            </w:r>
            <w:r/>
          </w:p>
          <w:p>
            <w:pPr>
              <w:spacing w:line="288" w:lineRule="auto"/>
              <w:rPr>
                <w:rFonts w:ascii="宋体" w:hAnsi="宋体" w:cs="宋体"/>
              </w:rPr>
            </w:pPr>
            <w:r>
              <w:rPr>
                <w:rFonts w:hint="eastAsia" w:ascii="宋体" w:hAnsi="宋体" w:cs="宋体"/>
              </w:rPr>
              <w:t xml:space="preserve">投标人拟投入本项目的运维负责人持有以下证书：</w:t>
            </w:r>
            <w:r/>
          </w:p>
          <w:p>
            <w:pPr>
              <w:pStyle w:val="969"/>
              <w:widowControl/>
              <w:rPr>
                <w:szCs w:val="22"/>
                <w:lang w:eastAsia="zh-CN"/>
              </w:rPr>
            </w:pPr>
            <w:r>
              <w:rPr>
                <w:rFonts w:hint="eastAsia"/>
                <w:szCs w:val="22"/>
                <w:lang w:eastAsia="zh-CN"/>
              </w:rPr>
              <w:t xml:space="preserve">系统规划与管理师证书、系统架构设计师、信息安全保障人员认证证书。</w:t>
            </w:r>
            <w:r/>
          </w:p>
          <w:p>
            <w:pPr>
              <w:pStyle w:val="969"/>
              <w:widowControl/>
              <w:rPr>
                <w:lang w:eastAsia="zh-CN"/>
              </w:rPr>
            </w:pPr>
            <w:r>
              <w:rPr>
                <w:rFonts w:hint="eastAsia"/>
                <w:lang w:eastAsia="zh-CN"/>
              </w:rPr>
              <w:t xml:space="preserve">每有1项得1分，最多得3分</w:t>
            </w:r>
            <w:r>
              <w:rPr>
                <w:rFonts w:hint="eastAsia"/>
                <w:szCs w:val="22"/>
                <w:lang w:eastAsia="zh-CN"/>
              </w:rPr>
              <w:t xml:space="preserve">。</w:t>
            </w:r>
            <w:r/>
          </w:p>
          <w:p>
            <w:pPr>
              <w:spacing w:line="288" w:lineRule="auto"/>
              <w:rPr>
                <w:rFonts w:ascii="宋体" w:hAnsi="宋体" w:cs="宋体"/>
              </w:rPr>
            </w:pPr>
            <w:r>
              <w:rPr>
                <w:rFonts w:hint="eastAsia" w:ascii="宋体" w:hAnsi="宋体" w:cs="宋体"/>
              </w:rPr>
              <w:t xml:space="preserve">投标人须上传项目运维负责人的相应证书原件扫描件及2024年</w:t>
            </w:r>
            <w:r>
              <w:rPr>
                <w:rFonts w:hint="eastAsia" w:ascii="宋体" w:hAnsi="宋体" w:cs="宋体"/>
              </w:rPr>
              <w:t xml:space="preserve">7</w:t>
            </w:r>
            <w:r>
              <w:rPr>
                <w:rFonts w:hint="eastAsia" w:ascii="宋体" w:hAnsi="宋体" w:cs="宋体"/>
              </w:rPr>
              <w:t xml:space="preserve">月1日以来任意3个月投标人为其缴纳社保的证明材料。</w:t>
            </w:r>
            <w:r/>
          </w:p>
          <w:p>
            <w:pPr>
              <w:numPr>
                <w:ilvl w:val="0"/>
                <w:numId w:val="6"/>
              </w:numPr>
              <w:spacing w:line="288" w:lineRule="auto"/>
              <w:widowControl/>
              <w:rPr>
                <w:rFonts w:ascii="宋体" w:hAnsi="宋体" w:cs="宋体"/>
                <w:b/>
                <w:bCs/>
              </w:rPr>
            </w:pPr>
            <w:r>
              <w:rPr>
                <w:rFonts w:hint="eastAsia" w:ascii="宋体" w:hAnsi="宋体" w:cs="宋体"/>
                <w:b/>
                <w:bCs/>
              </w:rPr>
              <w:t xml:space="preserve">运维人员（不含运维总监和运维负责人）</w:t>
            </w:r>
            <w:r/>
          </w:p>
          <w:p>
            <w:pPr>
              <w:spacing w:line="288" w:lineRule="auto"/>
              <w:rPr>
                <w:rFonts w:ascii="宋体" w:hAnsi="宋体" w:cs="宋体"/>
              </w:rPr>
            </w:pPr>
            <w:r>
              <w:rPr>
                <w:rFonts w:hint="eastAsia" w:ascii="宋体" w:hAnsi="宋体" w:cs="宋体"/>
              </w:rPr>
              <w:t xml:space="preserve">投标人拟投入本项目的运维人员持有以下证书：</w:t>
            </w:r>
            <w:r/>
          </w:p>
          <w:p>
            <w:pPr>
              <w:pStyle w:val="969"/>
              <w:widowControl/>
              <w:rPr>
                <w:lang w:val="zh-CN" w:eastAsia="zh-CN"/>
              </w:rPr>
            </w:pPr>
            <w:r>
              <w:rPr>
                <w:rFonts w:hint="eastAsia"/>
                <w:lang w:val="zh-CN" w:eastAsia="zh-CN"/>
              </w:rPr>
              <w:t xml:space="preserve">IT运维工程师（高级）、</w:t>
            </w:r>
            <w:r>
              <w:rPr>
                <w:rFonts w:hint="eastAsia"/>
                <w:lang w:eastAsia="zh-CN"/>
              </w:rPr>
              <w:t xml:space="preserve">系统分析师、</w:t>
            </w:r>
            <w:r>
              <w:rPr>
                <w:rFonts w:hint="eastAsia"/>
                <w:szCs w:val="22"/>
                <w:lang w:eastAsia="zh-CN"/>
              </w:rPr>
              <w:t xml:space="preserve">系统集成项目管理工程师证书。</w:t>
            </w:r>
            <w:r/>
          </w:p>
          <w:p>
            <w:pPr>
              <w:spacing w:line="288" w:lineRule="auto"/>
              <w:rPr>
                <w:rFonts w:ascii="宋体" w:hAnsi="宋体" w:cs="宋体"/>
              </w:rPr>
            </w:pPr>
            <w:r>
              <w:rPr>
                <w:rFonts w:hint="eastAsia" w:ascii="宋体" w:hAnsi="宋体" w:cs="宋体"/>
              </w:rPr>
              <w:t xml:space="preserve">每具有上述一类证书且证明文件齐全得1分，每类证书最多得1分。一人多证按一证计算，不重复计分。最高得</w:t>
            </w:r>
            <w:r>
              <w:rPr>
                <w:rFonts w:hint="eastAsia" w:cs="宋体"/>
              </w:rPr>
              <w:t xml:space="preserve">3</w:t>
            </w:r>
            <w:r>
              <w:rPr>
                <w:rFonts w:hint="eastAsia" w:ascii="宋体" w:hAnsi="宋体" w:cs="宋体"/>
              </w:rPr>
              <w:t xml:space="preserve">分</w:t>
            </w:r>
            <w:r/>
          </w:p>
          <w:p>
            <w:pPr>
              <w:spacing w:line="288" w:lineRule="auto"/>
              <w:rPr>
                <w:rFonts w:ascii="宋体" w:hAnsi="宋体" w:cs="宋体"/>
              </w:rPr>
            </w:pPr>
            <w:r>
              <w:rPr>
                <w:rFonts w:hint="eastAsia" w:ascii="宋体" w:hAnsi="宋体" w:cs="宋体"/>
              </w:rPr>
              <w:t xml:space="preserve">投标人须上传项目运维人员的相应证书原件扫描件及2024年</w:t>
            </w:r>
            <w:r>
              <w:rPr>
                <w:rFonts w:hint="eastAsia" w:ascii="宋体" w:hAnsi="宋体" w:cs="宋体"/>
              </w:rPr>
              <w:t xml:space="preserve">7</w:t>
            </w:r>
            <w:r>
              <w:rPr>
                <w:rFonts w:hint="eastAsia" w:ascii="宋体" w:hAnsi="宋体" w:cs="宋体"/>
              </w:rPr>
              <w:t xml:space="preserve">月1日以来任意3个月投标人为其缴纳社保的证明材料</w:t>
            </w:r>
            <w:r>
              <w:rPr>
                <w:rFonts w:hint="eastAsia" w:ascii="宋体" w:hAnsi="宋体" w:cs="宋体"/>
              </w:rPr>
              <w:t xml:space="preserve">。</w:t>
            </w:r>
            <w:r/>
          </w:p>
        </w:tc>
        <w:tc>
          <w:tcPr>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04"/>
        </w:trPr>
        <w:tc>
          <w:tcPr>
            <w:shd w:val="clear" w:color="auto" w:fill="auto"/>
            <w:tcBorders>
              <w:top w:val="single" w:color="000000" w:sz="2" w:space="0"/>
              <w:bottom w:val="single" w:color="000000" w:sz="2" w:space="0"/>
            </w:tcBorders>
            <w:tcW w:w="519" w:type="dxa"/>
            <w:vAlign w:val="center"/>
            <w:textDirection w:val="lrTb"/>
            <w:noWrap/>
          </w:tcPr>
          <w:p>
            <w:pPr>
              <w:jc w:val="center"/>
              <w:spacing w:before="68" w:line="288" w:lineRule="auto"/>
              <w:rPr>
                <w:rFonts w:ascii="宋体" w:hAnsi="宋体" w:cs="宋体"/>
                <w:spacing w:val="-2"/>
              </w:rPr>
            </w:pPr>
            <w:r>
              <w:rPr>
                <w:rFonts w:hint="eastAsia" w:ascii="宋体" w:hAnsi="宋体" w:cs="宋体"/>
                <w:spacing w:val="-2"/>
              </w:rPr>
              <w:t xml:space="preserve">4.2</w:t>
            </w:r>
            <w:r/>
          </w:p>
        </w:tc>
        <w:tc>
          <w:tcPr>
            <w:shd w:val="clear" w:color="auto" w:fill="auto"/>
            <w:tcBorders>
              <w:top w:val="single" w:color="000000" w:sz="2" w:space="0"/>
              <w:bottom w:val="single" w:color="000000" w:sz="2" w:space="0"/>
            </w:tcBorders>
            <w:tcW w:w="1179"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软件著作权</w:t>
            </w:r>
            <w:r/>
          </w:p>
        </w:tc>
        <w:tc>
          <w:tcPr>
            <w:shd w:val="clear" w:color="auto" w:fill="auto"/>
            <w:tcBorders>
              <w:top w:val="single" w:color="000000" w:sz="2" w:space="0"/>
              <w:bottom w:val="single" w:color="000000" w:sz="2" w:space="0"/>
            </w:tcBorders>
            <w:tcW w:w="6616" w:type="dxa"/>
            <w:vAlign w:val="center"/>
            <w:textDirection w:val="lrTb"/>
            <w:noWrap/>
          </w:tcPr>
          <w:p>
            <w:pPr>
              <w:spacing w:line="288" w:lineRule="auto"/>
              <w:rPr>
                <w:rFonts w:ascii="宋体" w:hAnsi="宋体" w:cs="宋体"/>
              </w:rPr>
            </w:pPr>
            <w:r>
              <w:rPr>
                <w:rFonts w:hint="eastAsia" w:ascii="宋体" w:hAnsi="宋体" w:cs="宋体"/>
              </w:rPr>
              <w:t xml:space="preserve">投标人具有与本项目产品相关的软件著作权证书（内容需包括：安全加固、短信业务管理、运维管理、人脸识别），每提供1个证书得0.5分，最多得2分，未提供不得分。提供相关证书。 </w:t>
            </w:r>
            <w:r/>
          </w:p>
          <w:p>
            <w:pPr>
              <w:spacing w:line="288" w:lineRule="auto"/>
              <w:rPr>
                <w:rFonts w:ascii="宋体" w:hAnsi="宋体" w:cs="宋体"/>
              </w:rPr>
            </w:pPr>
            <w:r>
              <w:rPr>
                <w:rFonts w:hint="eastAsia" w:ascii="宋体" w:hAnsi="宋体" w:cs="宋体"/>
              </w:rPr>
              <w:t xml:space="preserve">注：证书登记注册的软件名称无需完全一致，但内容（功能）需相 同，所提供著作权名称与评分要求不同时，应提供功能说明及包含的关键信息，相应系统功能应符合上述要求，否则不予认可。</w:t>
            </w:r>
            <w:r/>
          </w:p>
        </w:tc>
        <w:tc>
          <w:tcPr>
            <w:shd w:val="clear" w:color="auto" w:fill="auto"/>
            <w:tcBorders>
              <w:top w:val="single" w:color="000000" w:sz="2" w:space="0"/>
              <w:bottom w:val="single" w:color="000000" w:sz="2" w:space="0"/>
            </w:tcBorders>
            <w:tcW w:w="573" w:type="dxa"/>
            <w:vAlign w:val="center"/>
            <w:textDirection w:val="lrTb"/>
            <w:noWrap/>
          </w:tcPr>
          <w:p>
            <w:pPr>
              <w:jc w:val="center"/>
              <w:spacing w:line="288" w:lineRule="auto"/>
              <w:widowControl/>
              <w:rPr>
                <w:rFonts w:ascii="宋体" w:hAnsi="宋体" w:cs="宋体"/>
              </w:rPr>
            </w:pPr>
            <w:r>
              <w:rPr>
                <w:rFonts w:hint="eastAsia" w:ascii="宋体" w:hAnsi="宋体" w:cs="宋体"/>
              </w:rPr>
              <w:t xml:space="preserve">2</w:t>
            </w:r>
            <w:r/>
          </w:p>
        </w:tc>
        <w:tc>
          <w:tcPr>
            <w:shd w:val="clear" w:color="auto" w:fill="auto"/>
            <w:tcBorders>
              <w:top w:val="single" w:color="000000" w:sz="2" w:space="0"/>
              <w:bottom w:val="single" w:color="000000" w:sz="2" w:space="0"/>
            </w:tcBorders>
            <w:tcW w:w="534" w:type="dxa"/>
            <w:vAlign w:val="center"/>
            <w:textDirection w:val="lrTb"/>
            <w:noWrap/>
          </w:tcPr>
          <w:p>
            <w:pPr>
              <w:jc w:val="center"/>
              <w:spacing w:before="68" w:line="288"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tcPr>
          <w:p>
            <w:pPr>
              <w:jc w:val="center"/>
              <w:spacing w:line="288" w:lineRule="auto"/>
              <w:rPr>
                <w:rFonts w:ascii="宋体" w:hAnsi="宋体" w:cs="宋体"/>
              </w:rPr>
            </w:pPr>
            <w:r>
              <w:rPr>
                <w:rFonts w:hint="eastAsia" w:ascii="宋体" w:hAnsi="宋体" w:cs="宋体"/>
                <w:spacing w:val="-3"/>
              </w:rPr>
              <w:t xml:space="preserve">合</w:t>
            </w:r>
            <w:r>
              <w:rPr>
                <w:rFonts w:hint="eastAsia"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tcPr>
          <w:p>
            <w:pPr>
              <w:ind w:left="172"/>
              <w:jc w:val="center"/>
              <w:spacing w:before="123" w:line="288"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107" w:type="dxa"/>
            <w:vAlign w:val="center"/>
            <w:textDirection w:val="lrTb"/>
            <w:noWrap/>
          </w:tcPr>
          <w:p>
            <w:pPr>
              <w:jc w:val="center"/>
              <w:spacing w:line="288" w:lineRule="auto"/>
              <w:rPr>
                <w:rFonts w:ascii="宋体" w:hAnsi="宋体" w:cs="宋体"/>
              </w:rPr>
            </w:pPr>
            <w:r>
              <w:rPr>
                <w:rFonts w:hint="eastAsia" w:ascii="宋体" w:hAnsi="宋体" w:cs="宋体"/>
                <w:spacing w:val="-11"/>
              </w:rPr>
              <w:t xml:space="preserve">100分</w:t>
            </w:r>
            <w:r/>
          </w:p>
        </w:tc>
      </w:tr>
    </w:tbl>
    <w:p>
      <w:pPr>
        <w:spacing w:line="288" w:lineRule="auto"/>
        <w:rPr>
          <w:rFonts w:ascii="宋体" w:hAnsi="宋体" w:cs="宋体"/>
        </w:rPr>
      </w:pPr>
      <w:r>
        <w:rPr>
          <w:rFonts w:ascii="宋体" w:hAnsi="宋体" w:cs="宋体"/>
        </w:rPr>
      </w:r>
      <w:r/>
    </w:p>
    <w:p>
      <w:pPr>
        <w:spacing w:line="288" w:lineRule="auto"/>
        <w:rPr>
          <w:rFonts w:ascii="宋体" w:hAnsi="宋体" w:cs="宋体"/>
        </w:rPr>
      </w:pPr>
      <w:r>
        <w:rPr>
          <w:rFonts w:ascii="宋体" w:hAnsi="宋体" w:cs="宋体"/>
        </w:rPr>
      </w:r>
      <w:r/>
    </w:p>
    <w:p>
      <w:pPr>
        <w:spacing w:line="288"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spacing w:line="288"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spacing w:line="288"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pStyle w:val="696"/>
        <w:rPr>
          <w:highlight w:val="yellow"/>
        </w:rPr>
      </w:pPr>
      <w:r>
        <w:rPr>
          <w:highlight w:val="yellow"/>
        </w:rPr>
      </w:r>
      <w:r/>
    </w:p>
    <w:p>
      <w:pPr>
        <w:pStyle w:val="700"/>
        <w:jc w:val="center"/>
        <w:spacing w:before="120" w:after="120" w:line="0" w:lineRule="atLeast"/>
        <w:rPr>
          <w:rFonts w:ascii="黑体" w:hAnsi="Times New Roman" w:eastAsia="黑体"/>
          <w:bCs/>
          <w:sz w:val="44"/>
          <w:szCs w:val="28"/>
        </w:rPr>
      </w:pPr>
      <w:r>
        <w:rPr>
          <w:rFonts w:ascii="黑体" w:hAnsi="Times New Roman" w:eastAsia="黑体"/>
          <w:bCs/>
          <w:sz w:val="44"/>
          <w:szCs w:val="28"/>
        </w:rPr>
      </w:r>
      <w:r/>
    </w:p>
    <w:p>
      <w:pPr>
        <w:pStyle w:val="700"/>
        <w:jc w:val="center"/>
        <w:spacing w:before="120" w:after="120" w:line="0" w:lineRule="atLeast"/>
        <w:rPr>
          <w:rFonts w:ascii="黑体" w:hAnsi="Times New Roman" w:eastAsia="黑体"/>
          <w:bCs/>
          <w:sz w:val="44"/>
          <w:szCs w:val="28"/>
        </w:rPr>
      </w:pPr>
      <w:r>
        <w:rPr>
          <w:rFonts w:ascii="黑体" w:hAnsi="Times New Roman" w:eastAsia="黑体"/>
          <w:bCs/>
          <w:sz w:val="44"/>
          <w:szCs w:val="28"/>
        </w:rPr>
      </w:r>
      <w:r/>
    </w:p>
    <w:p>
      <w:pPr>
        <w:pStyle w:val="700"/>
        <w:jc w:val="center"/>
        <w:spacing w:before="120" w:after="120" w:line="0" w:lineRule="atLeast"/>
        <w:rPr>
          <w:rFonts w:ascii="黑体" w:hAnsi="Times New Roman" w:eastAsia="黑体"/>
          <w:bCs/>
          <w:sz w:val="44"/>
          <w:szCs w:val="28"/>
        </w:rPr>
      </w:pPr>
      <w:r>
        <w:rPr>
          <w:rFonts w:ascii="黑体" w:hAnsi="Times New Roman" w:eastAsia="黑体"/>
          <w:bCs/>
          <w:sz w:val="44"/>
          <w:szCs w:val="28"/>
        </w:rPr>
      </w:r>
      <w:r/>
    </w:p>
    <w:p>
      <w:pPr>
        <w:pStyle w:val="700"/>
        <w:jc w:val="center"/>
        <w:spacing w:before="120" w:after="120" w:line="0" w:lineRule="atLeast"/>
        <w:rPr>
          <w:rFonts w:ascii="黑体" w:hAnsi="Times New Roman" w:eastAsia="黑体"/>
          <w:bCs/>
          <w:sz w:val="44"/>
          <w:szCs w:val="28"/>
        </w:rPr>
      </w:pPr>
      <w:r>
        <w:rPr>
          <w:rFonts w:hint="eastAsia" w:ascii="黑体" w:hAnsi="Times New Roman" w:eastAsia="黑体"/>
          <w:bCs/>
          <w:sz w:val="44"/>
          <w:szCs w:val="28"/>
        </w:rPr>
        <w:t xml:space="preserve">第六章  投标</w:t>
      </w:r>
      <w:bookmarkEnd w:id="193"/>
      <w:r/>
      <w:bookmarkEnd w:id="194"/>
      <w:r/>
      <w:bookmarkEnd w:id="195"/>
      <w:r>
        <w:rPr>
          <w:rFonts w:hint="eastAsia" w:ascii="黑体" w:hAnsi="Times New Roman" w:eastAsia="黑体"/>
          <w:bCs/>
          <w:sz w:val="44"/>
          <w:szCs w:val="28"/>
        </w:rPr>
        <w:t xml:space="preserve">文件格式 </w:t>
      </w:r>
      <w:r/>
    </w:p>
    <w:p>
      <w:pPr>
        <w:jc w:val="center"/>
        <w:rPr>
          <w:rFonts w:ascii="宋体" w:hAnsi="宋体"/>
          <w:b/>
          <w:sz w:val="72"/>
        </w:rPr>
      </w:pPr>
      <w:r/>
      <w:bookmarkStart w:id="196" w:name="_Hlt26671244"/>
      <w:r/>
      <w:bookmarkStart w:id="197" w:name="_Hlt26955039"/>
      <w:r/>
      <w:bookmarkStart w:id="198" w:name="_Toc26554094"/>
      <w:r/>
      <w:bookmarkStart w:id="199" w:name="_Toc49090576"/>
      <w:r/>
      <w:bookmarkStart w:id="200" w:name="_Toc120614282"/>
      <w:r/>
      <w:bookmarkEnd w:id="196"/>
      <w:r/>
      <w:bookmarkEnd w:id="197"/>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bookmarkEnd w:id="191"/>
      <w:r/>
      <w:bookmarkEnd w:id="192"/>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5"/>
        <w:rPr>
          <w:sz w:val="24"/>
        </w:rPr>
      </w:pPr>
      <w:r>
        <w:rPr>
          <w:sz w:val="24"/>
        </w:rPr>
      </w:r>
      <w:r/>
    </w:p>
    <w:p>
      <w:pPr>
        <w:pStyle w:val="925"/>
        <w:rPr>
          <w:sz w:val="24"/>
        </w:rPr>
      </w:pPr>
      <w:r>
        <w:rPr>
          <w:sz w:val="24"/>
        </w:rPr>
      </w:r>
      <w:r/>
    </w:p>
    <w:p>
      <w:pPr>
        <w:pStyle w:val="925"/>
        <w:rPr>
          <w:sz w:val="24"/>
        </w:rPr>
      </w:pPr>
      <w:r>
        <w:rPr>
          <w:sz w:val="24"/>
        </w:rPr>
      </w:r>
      <w:r/>
    </w:p>
    <w:p>
      <w:pPr>
        <w:pStyle w:val="925"/>
        <w:rPr>
          <w:sz w:val="24"/>
        </w:rPr>
      </w:pPr>
      <w:r>
        <w:rPr>
          <w:sz w:val="24"/>
        </w:rPr>
      </w:r>
      <w:r/>
    </w:p>
    <w:p>
      <w:pPr>
        <w:pStyle w:val="925"/>
        <w:rPr>
          <w:sz w:val="24"/>
        </w:rPr>
      </w:pPr>
      <w:r>
        <w:rPr>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01" w:name="_Toc120614284"/>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4"/>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64"/>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34"/>
        <w:ind w:firstLine="480"/>
        <w:spacing w:line="420" w:lineRule="exact"/>
        <w:rPr>
          <w:sz w:val="24"/>
          <w:szCs w:val="24"/>
        </w:rPr>
      </w:pPr>
      <w:r>
        <w:rPr>
          <w:sz w:val="24"/>
          <w:szCs w:val="24"/>
        </w:rPr>
      </w:r>
      <w:r/>
    </w:p>
    <w:p>
      <w:pPr>
        <w:pStyle w:val="934"/>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4"/>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34"/>
        <w:ind w:firstLine="480"/>
        <w:spacing w:line="480" w:lineRule="exact"/>
        <w:rPr>
          <w:sz w:val="24"/>
          <w:szCs w:val="24"/>
        </w:rPr>
      </w:pPr>
      <w:r>
        <w:rPr>
          <w:rFonts w:hint="eastAsia"/>
          <w:sz w:val="24"/>
          <w:szCs w:val="24"/>
        </w:rPr>
        <w:t xml:space="preserve">被授权人身份证号码：</w:t>
      </w:r>
      <w:r/>
    </w:p>
    <w:p>
      <w:pPr>
        <w:pStyle w:val="934"/>
        <w:ind w:firstLine="480"/>
        <w:spacing w:line="480" w:lineRule="exact"/>
        <w:rPr>
          <w:sz w:val="24"/>
          <w:szCs w:val="24"/>
          <w:u w:val="single"/>
        </w:rPr>
      </w:pPr>
      <w:r>
        <w:rPr>
          <w:rFonts w:hint="eastAsia"/>
          <w:sz w:val="24"/>
          <w:szCs w:val="24"/>
        </w:rPr>
        <w:t xml:space="preserve">被授权人联系电话：（手机）</w:t>
      </w:r>
      <w:r/>
    </w:p>
    <w:p>
      <w:pPr>
        <w:pStyle w:val="93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4"/>
        <w:ind w:firstLine="480"/>
        <w:spacing w:line="480" w:lineRule="exact"/>
        <w:rPr>
          <w:sz w:val="24"/>
          <w:szCs w:val="24"/>
          <w:u w:val="single"/>
        </w:rPr>
      </w:pPr>
      <w:r>
        <w:rPr>
          <w:rFonts w:hint="eastAsia"/>
          <w:sz w:val="24"/>
          <w:szCs w:val="24"/>
        </w:rPr>
        <w:t xml:space="preserve">单位地址：</w:t>
      </w:r>
      <w:r/>
    </w:p>
    <w:p>
      <w:pPr>
        <w:pStyle w:val="934"/>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2" w:name="_Hlt26671380"/>
      <w:r/>
      <w:bookmarkStart w:id="203" w:name="_格式3__银行出具的资信证明"/>
      <w:r/>
      <w:bookmarkStart w:id="204" w:name="_Hlt26955070"/>
      <w:r/>
      <w:bookmarkEnd w:id="202"/>
      <w:r/>
      <w:bookmarkEnd w:id="203"/>
      <w:r/>
      <w:bookmarkEnd w:id="204"/>
      <w:r/>
      <w:r/>
    </w:p>
    <w:p>
      <w:pPr>
        <w:pStyle w:val="690"/>
        <w:rPr>
          <w:i/>
          <w:sz w:val="24"/>
          <w:szCs w:val="24"/>
          <w:u w:val="single"/>
        </w:rPr>
      </w:pPr>
      <w:r>
        <w:rPr>
          <w:i/>
          <w:sz w:val="24"/>
          <w:szCs w:val="24"/>
          <w:u w:val="single"/>
        </w:rPr>
      </w:r>
      <w:r/>
    </w:p>
    <w:p>
      <w:pPr>
        <w:pStyle w:val="690"/>
        <w:rPr>
          <w:i/>
          <w:sz w:val="24"/>
          <w:szCs w:val="24"/>
          <w:u w:val="single"/>
        </w:rPr>
      </w:pPr>
      <w:r>
        <w:rPr>
          <w:i/>
          <w:sz w:val="24"/>
          <w:szCs w:val="24"/>
          <w:u w:val="single"/>
        </w:rPr>
      </w:r>
      <w:r/>
    </w:p>
    <w:p>
      <w:pPr>
        <w:pStyle w:val="690"/>
        <w:rPr>
          <w:i/>
          <w:sz w:val="24"/>
          <w:szCs w:val="24"/>
          <w:u w:val="single"/>
        </w:rPr>
      </w:pPr>
      <w:r>
        <w:rPr>
          <w:i/>
          <w:sz w:val="24"/>
          <w:szCs w:val="24"/>
          <w:u w:val="single"/>
        </w:rPr>
      </w:r>
      <w:r/>
    </w:p>
    <w:p>
      <w:pPr>
        <w:pStyle w:val="690"/>
        <w:rPr>
          <w:i/>
          <w:sz w:val="24"/>
          <w:szCs w:val="24"/>
          <w:u w:val="single"/>
        </w:rPr>
      </w:pPr>
      <w:r>
        <w:rPr>
          <w:i/>
          <w:sz w:val="24"/>
          <w:szCs w:val="24"/>
          <w:u w:val="single"/>
        </w:rPr>
      </w:r>
      <w:r/>
    </w:p>
    <w:p>
      <w:pPr>
        <w:pStyle w:val="690"/>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25"/>
        <w:rPr>
          <w:bCs/>
          <w:sz w:val="24"/>
        </w:rPr>
      </w:pPr>
      <w:r>
        <w:rPr>
          <w:bCs/>
          <w:sz w:val="24"/>
        </w:rPr>
      </w:r>
      <w:r/>
    </w:p>
    <w:p>
      <w:pPr>
        <w:pStyle w:val="925"/>
        <w:rPr>
          <w:bCs/>
          <w:sz w:val="24"/>
        </w:rPr>
      </w:pPr>
      <w:r>
        <w:rPr>
          <w:bCs/>
          <w:sz w:val="24"/>
        </w:rPr>
      </w:r>
      <w:bookmarkEnd w:id="201"/>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36"/>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36"/>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w:t>
      </w:r>
      <w:r>
        <w:rPr>
          <w:rFonts w:hint="eastAsia" w:ascii="宋体" w:hAnsi="宋体"/>
          <w:szCs w:val="21"/>
        </w:rPr>
        <w:t xml:space="preserve">均具有约束力。</w:t>
      </w:r>
      <w:r/>
    </w:p>
    <w:p>
      <w:pPr>
        <w:pStyle w:val="93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6"/>
        <w:spacing w:before="0" w:after="0" w:line="420" w:lineRule="exact"/>
        <w:rPr>
          <w:rFonts w:ascii="宋体" w:hAnsi="宋体"/>
          <w:szCs w:val="21"/>
        </w:rPr>
      </w:pPr>
      <w:r>
        <w:rPr>
          <w:rFonts w:hint="eastAsia" w:ascii="宋体" w:hAnsi="宋体"/>
          <w:szCs w:val="21"/>
        </w:rPr>
        <w:t xml:space="preserve">8.我方与本次投标有关信息</w:t>
      </w:r>
      <w:r/>
    </w:p>
    <w:p>
      <w:pPr>
        <w:pStyle w:val="936"/>
        <w:spacing w:before="0" w:after="0" w:line="420" w:lineRule="exact"/>
        <w:rPr>
          <w:rFonts w:ascii="宋体" w:hAnsi="宋体"/>
          <w:szCs w:val="21"/>
        </w:rPr>
      </w:pPr>
      <w:r>
        <w:rPr>
          <w:rFonts w:hint="eastAsia" w:ascii="宋体" w:hAnsi="宋体"/>
          <w:szCs w:val="21"/>
        </w:rPr>
        <w:t xml:space="preserve">地  址：</w:t>
      </w:r>
      <w:r/>
    </w:p>
    <w:p>
      <w:pPr>
        <w:pStyle w:val="936"/>
        <w:spacing w:before="0" w:after="0" w:line="420" w:lineRule="exact"/>
        <w:rPr>
          <w:rFonts w:ascii="宋体" w:hAnsi="宋体"/>
          <w:szCs w:val="21"/>
        </w:rPr>
      </w:pPr>
      <w:r>
        <w:rPr>
          <w:rFonts w:hint="eastAsia" w:ascii="宋体" w:hAnsi="宋体"/>
          <w:szCs w:val="21"/>
        </w:rPr>
        <w:t xml:space="preserve">邮  编：</w:t>
      </w:r>
      <w:r/>
    </w:p>
    <w:p>
      <w:pPr>
        <w:pStyle w:val="936"/>
        <w:spacing w:before="0" w:after="0" w:line="420" w:lineRule="exact"/>
        <w:rPr>
          <w:rFonts w:ascii="宋体" w:hAnsi="宋体"/>
          <w:szCs w:val="21"/>
          <w:u w:val="single"/>
        </w:rPr>
      </w:pPr>
      <w:r>
        <w:rPr>
          <w:rFonts w:hint="eastAsia" w:ascii="宋体" w:hAnsi="宋体"/>
          <w:szCs w:val="21"/>
        </w:rPr>
        <w:t xml:space="preserve">电  话：</w:t>
      </w:r>
      <w:r/>
    </w:p>
    <w:p>
      <w:pPr>
        <w:pStyle w:val="936"/>
        <w:spacing w:before="0" w:after="0" w:line="420" w:lineRule="exact"/>
        <w:rPr>
          <w:rFonts w:ascii="宋体" w:hAnsi="宋体"/>
          <w:szCs w:val="21"/>
          <w:u w:val="single"/>
        </w:rPr>
      </w:pPr>
      <w:r>
        <w:rPr>
          <w:rFonts w:hint="eastAsia" w:ascii="宋体" w:hAnsi="宋体"/>
          <w:szCs w:val="21"/>
        </w:rPr>
        <w:t xml:space="preserve">传  真：</w:t>
      </w:r>
      <w:r/>
    </w:p>
    <w:p>
      <w:pPr>
        <w:pStyle w:val="936"/>
        <w:spacing w:before="0" w:after="0" w:line="420" w:lineRule="exact"/>
        <w:rPr>
          <w:rFonts w:ascii="宋体" w:hAnsi="宋体"/>
          <w:szCs w:val="21"/>
          <w:u w:val="single"/>
        </w:rPr>
      </w:pPr>
      <w:r>
        <w:rPr>
          <w:rFonts w:hint="eastAsia" w:ascii="宋体" w:hAnsi="宋体"/>
          <w:szCs w:val="21"/>
        </w:rPr>
        <w:t xml:space="preserve">开户行：</w:t>
      </w:r>
      <w:r/>
    </w:p>
    <w:p>
      <w:pPr>
        <w:pStyle w:val="936"/>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36"/>
        <w:spacing w:before="0" w:after="0" w:line="420" w:lineRule="exact"/>
        <w:rPr>
          <w:rFonts w:ascii="宋体" w:hAnsi="宋体"/>
          <w:szCs w:val="21"/>
        </w:rPr>
      </w:pPr>
      <w:r>
        <w:rPr>
          <w:rFonts w:hint="eastAsia" w:ascii="宋体" w:hAnsi="宋体"/>
          <w:szCs w:val="21"/>
        </w:rPr>
        <w:t xml:space="preserve">日  期：</w:t>
      </w:r>
      <w:r/>
    </w:p>
    <w:p>
      <w:pPr>
        <w:pStyle w:val="936"/>
        <w:ind w:left="420"/>
        <w:spacing w:before="0" w:after="0" w:line="420" w:lineRule="exact"/>
        <w:rPr>
          <w:rFonts w:ascii="宋体" w:hAnsi="宋体"/>
          <w:szCs w:val="21"/>
        </w:rPr>
      </w:pPr>
      <w:r>
        <w:rPr>
          <w:rFonts w:ascii="宋体" w:hAnsi="宋体"/>
          <w:szCs w:val="21"/>
        </w:rPr>
      </w:r>
      <w:r/>
    </w:p>
    <w:p>
      <w:pPr>
        <w:pStyle w:val="936"/>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6"/>
              <w:ind w:firstLine="0"/>
              <w:spacing w:before="0" w:after="0" w:line="480" w:lineRule="auto"/>
              <w:rPr>
                <w:rFonts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W w:w="9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256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bl>
    <w:p>
      <w:pPr>
        <w:pStyle w:val="72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720"/>
        <w:ind w:firstLine="480"/>
        <w:jc w:val="both"/>
        <w:spacing w:before="0" w:beforeAutospacing="0" w:after="0" w:afterAutospacing="0" w:line="360" w:lineRule="auto"/>
      </w:pPr>
      <w:r>
        <w:t xml:space="preserve">备注： </w:t>
      </w:r>
      <w:r/>
    </w:p>
    <w:p>
      <w:pPr>
        <w:pStyle w:val="720"/>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720"/>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720"/>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720"/>
        <w:ind w:firstLine="480"/>
        <w:jc w:val="both"/>
        <w:spacing w:before="0" w:beforeAutospacing="0" w:after="0" w:afterAutospacing="0" w:line="360" w:lineRule="auto"/>
      </w:pPr>
      <w:r>
        <w:rPr>
          <w:rFonts w:hint="eastAsia"/>
        </w:rPr>
        <w:t xml:space="preserve">4.行数不够，可自行添加。</w:t>
      </w:r>
      <w:r/>
    </w:p>
    <w:p>
      <w:pPr>
        <w:jc w:val="center"/>
        <w:spacing w:line="360" w:lineRule="auto"/>
        <w:rPr>
          <w:rFonts w:ascii="黑体" w:eastAsia="黑体"/>
          <w:sz w:val="32"/>
          <w:szCs w:val="32"/>
        </w:rPr>
        <w:outlineLvl w:val="0"/>
      </w:pPr>
      <w:r>
        <w:rPr>
          <w:rFonts w:ascii="黑体" w:eastAsia="黑体"/>
          <w:sz w:val="32"/>
          <w:szCs w:val="32"/>
        </w:rPr>
      </w:r>
      <w:r/>
    </w:p>
    <w:p>
      <w:pPr>
        <w:pStyle w:val="689"/>
        <w:ind w:firstLine="640"/>
        <w:rPr>
          <w:rFonts w:ascii="黑体" w:eastAsia="黑体"/>
          <w:szCs w:val="32"/>
        </w:rPr>
      </w:pPr>
      <w:r>
        <w:rPr>
          <w:rFonts w:ascii="黑体" w:eastAsia="黑体"/>
          <w:szCs w:val="32"/>
        </w:rPr>
      </w:r>
      <w:r/>
    </w:p>
    <w:p>
      <w:r/>
      <w:r/>
    </w:p>
    <w:p>
      <w:pPr>
        <w:jc w:val="left"/>
        <w:spacing w:line="360" w:lineRule="auto"/>
        <w:rPr>
          <w:rFonts w:ascii="黑体" w:hAnsi="黑体" w:eastAsia="黑体"/>
          <w:sz w:val="32"/>
          <w:szCs w:val="32"/>
        </w:rPr>
      </w:pPr>
      <w:r>
        <w:rPr>
          <w:rFonts w:ascii="黑体" w:hAnsi="黑体" w:eastAsia="黑体"/>
          <w:sz w:val="32"/>
          <w:szCs w:val="32"/>
        </w:rPr>
      </w:r>
      <w:r/>
    </w:p>
    <w:p>
      <w:pPr>
        <w:pStyle w:val="733"/>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689"/>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20"/>
        <w:ind w:firstLine="480"/>
        <w:jc w:val="both"/>
        <w:spacing w:before="0" w:beforeAutospacing="0" w:after="0" w:afterAutospacing="0" w:line="360" w:lineRule="auto"/>
      </w:pPr>
      <w:r>
        <w:t xml:space="preserve">备注： </w:t>
      </w:r>
      <w:r/>
    </w:p>
    <w:p>
      <w:pPr>
        <w:pStyle w:val="720"/>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20"/>
        <w:ind w:firstLine="480"/>
        <w:jc w:val="both"/>
        <w:spacing w:before="0" w:beforeAutospacing="0" w:after="0" w:afterAutospacing="0" w:line="360" w:lineRule="auto"/>
      </w:pPr>
      <w:r>
        <w:rPr>
          <w:rFonts w:hint="eastAsia"/>
        </w:rPr>
        <w:t xml:space="preserve">2.行数不够，可自行添加。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205" w:name="_Hlt26955054"/>
      <w:r/>
      <w:bookmarkEnd w:id="205"/>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206" w:name="_Hlt26782999"/>
            <w:r/>
            <w:bookmarkStart w:id="207" w:name="_Hlt24879081"/>
            <w:r/>
            <w:bookmarkStart w:id="208" w:name="_Hlt26671343"/>
            <w:r/>
            <w:bookmarkStart w:id="209" w:name="_Hlt26955064"/>
            <w:r/>
            <w:bookmarkStart w:id="210" w:name="_Hlt26671372"/>
            <w:r/>
            <w:bookmarkStart w:id="211" w:name="_Hlt26580838"/>
            <w:r/>
            <w:bookmarkStart w:id="212" w:name="_Hlt26955056"/>
            <w:r/>
            <w:bookmarkStart w:id="213" w:name="_Hlt26609391"/>
            <w:r/>
            <w:bookmarkEnd w:id="206"/>
            <w:r/>
            <w:bookmarkEnd w:id="207"/>
            <w:r/>
            <w:bookmarkEnd w:id="208"/>
            <w:r/>
            <w:bookmarkEnd w:id="209"/>
            <w:r/>
            <w:bookmarkEnd w:id="210"/>
            <w:r/>
            <w:bookmarkEnd w:id="211"/>
            <w:r/>
            <w:bookmarkEnd w:id="212"/>
            <w:r/>
            <w:bookmarkEnd w:id="213"/>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689"/>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20"/>
        <w:ind w:firstLine="480"/>
        <w:jc w:val="both"/>
        <w:spacing w:before="0" w:beforeAutospacing="0" w:after="0" w:afterAutospacing="0" w:line="360" w:lineRule="auto"/>
      </w:pPr>
      <w:r>
        <w:rPr>
          <w:rFonts w:hint="eastAsia"/>
        </w:rPr>
        <w:t xml:space="preserve">备注： </w:t>
      </w:r>
      <w:r/>
    </w:p>
    <w:p>
      <w:pPr>
        <w:pStyle w:val="72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0"/>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733"/>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w:t>
      </w:r>
      <w:r>
        <w:rPr>
          <w:rFonts w:hint="eastAsia" w:ascii="宋体" w:hAnsi="宋体"/>
          <w:sz w:val="24"/>
          <w:szCs w:val="24"/>
        </w:rPr>
        <w:t xml:space="preserve">项目中，服务的承接商应当为中小企业，不对其中涉及的货物的制造商、工程的承建商作出要求。</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33"/>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33"/>
      </w:pPr>
      <w:r/>
      <w:r/>
    </w:p>
    <w:p>
      <w:pPr>
        <w:jc w:val="center"/>
        <w:rPr>
          <w:rFonts w:ascii="微软雅黑" w:hAnsi="微软雅黑" w:eastAsia="微软雅黑" w:cs="微软雅黑"/>
          <w:sz w:val="32"/>
          <w:szCs w:val="32"/>
        </w:rPr>
      </w:pPr>
      <w:r>
        <w:rPr>
          <w:rFonts w:hint="eastAsia" w:ascii="微软雅黑" w:hAnsi="微软雅黑" w:eastAsia="微软雅黑" w:cs="微软雅黑"/>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项目编号：分包号：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jc w:val="center"/>
      </w:pPr>
      <w:r/>
      <w:r/>
    </w:p>
    <w:p>
      <w:pPr>
        <w:jc w:val="center"/>
      </w:pPr>
      <w:r/>
      <w:r/>
    </w:p>
    <w:sectPr>
      <w:footerReference w:type="default" r:id="rId9"/>
      <w:footerReference w:type="even" r:id="rId10"/>
      <w:footnotePr/>
      <w:endnotePr/>
      <w:type w:val="nextPage"/>
      <w:pgSz w:w="11906" w:h="16838" w:orient="portrait"/>
      <w:pgMar w:top="1418" w:right="1361"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24</w:t>
    </w:r>
    <w:r>
      <w:rPr>
        <w:rFonts w:ascii="宋体" w:hAnsi="宋体"/>
      </w:rPr>
      <w:fldChar w:fldCharType="end"/>
    </w:r>
    <w:r/>
  </w:p>
  <w:p>
    <w:pPr>
      <w:pStyle w:val="91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741"/>
    <w:uiPriority w:val="9"/>
    <w:qFormat/>
    <w:pPr>
      <w:keepLines/>
      <w:keepNext/>
      <w:spacing w:before="480" w:after="200"/>
      <w:outlineLvl w:val="0"/>
    </w:pPr>
    <w:rPr>
      <w:rFonts w:ascii="Arial" w:hAnsi="Arial" w:eastAsia="Arial" w:cs="Arial"/>
      <w:sz w:val="40"/>
      <w:szCs w:val="40"/>
    </w:rPr>
  </w:style>
  <w:style w:type="paragraph" w:styleId="14">
    <w:name w:val="Heading 2"/>
    <w:basedOn w:val="682"/>
    <w:next w:val="682"/>
    <w:link w:val="742"/>
    <w:uiPriority w:val="9"/>
    <w:unhideWhenUsed/>
    <w:qFormat/>
    <w:pPr>
      <w:keepLines/>
      <w:keepNext/>
      <w:spacing w:before="360" w:after="200"/>
      <w:outlineLvl w:val="1"/>
    </w:pPr>
    <w:rPr>
      <w:rFonts w:ascii="Arial" w:hAnsi="Arial" w:eastAsia="Arial" w:cs="Arial"/>
      <w:sz w:val="34"/>
    </w:rPr>
  </w:style>
  <w:style w:type="paragraph" w:styleId="20">
    <w:name w:val="Heading 5"/>
    <w:basedOn w:val="682"/>
    <w:next w:val="682"/>
    <w:link w:val="74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2"/>
    <w:next w:val="682"/>
    <w:link w:val="74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2"/>
    <w:next w:val="682"/>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2"/>
    <w:next w:val="682"/>
    <w:link w:val="74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2"/>
    <w:next w:val="682"/>
    <w:link w:val="749"/>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2" w:default="1">
    <w:name w:val="Normal"/>
    <w:next w:val="688"/>
    <w:qFormat/>
    <w:pPr>
      <w:jc w:val="both"/>
      <w:widowControl w:val="off"/>
    </w:pPr>
    <w:rPr>
      <w:sz w:val="21"/>
      <w:szCs w:val="21"/>
    </w:rPr>
  </w:style>
  <w:style w:type="paragraph" w:styleId="683">
    <w:name w:val="Heading 3"/>
    <w:basedOn w:val="682"/>
    <w:next w:val="69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2"/>
    <w:next w:val="690"/>
    <w:uiPriority w:val="9"/>
    <w:unhideWhenUsed/>
    <w:qFormat/>
    <w:pPr>
      <w:jc w:val="center"/>
      <w:keepLines/>
      <w:keepNext/>
      <w:spacing w:before="49" w:after="200"/>
      <w:outlineLvl w:val="3"/>
    </w:pPr>
    <w:rPr>
      <w:rFonts w:ascii="宋体" w:hAnsi="宋体" w:cs="宋体"/>
      <w:b/>
      <w:bCs/>
      <w:sz w:val="44"/>
      <w:szCs w:val="44"/>
    </w:rPr>
  </w:style>
  <w:style w:type="character" w:styleId="685" w:default="1">
    <w:name w:val="Default Paragraph Font"/>
    <w:uiPriority w:val="1"/>
    <w:semiHidden/>
    <w:unhideWhenUsed/>
  </w:style>
  <w:style w:type="table" w:styleId="686" w:default="1">
    <w:name w:val="Normal Table"/>
    <w:uiPriority w:val="99"/>
    <w:semiHidden/>
    <w:unhideWhenUsed/>
    <w:qFormat/>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Body Text Indent"/>
    <w:basedOn w:val="682"/>
    <w:next w:val="689"/>
    <w:link w:val="911"/>
    <w:qFormat/>
    <w:pPr>
      <w:ind w:firstLine="645"/>
    </w:pPr>
    <w:rPr>
      <w:rFonts w:ascii="楷体_GB2312" w:eastAsia="楷体_GB2312"/>
      <w:sz w:val="32"/>
      <w:szCs w:val="32"/>
    </w:rPr>
  </w:style>
  <w:style w:type="paragraph" w:styleId="689">
    <w:name w:val="Body Text First Indent 2"/>
    <w:basedOn w:val="688"/>
    <w:link w:val="924"/>
    <w:qFormat/>
    <w:pPr>
      <w:ind w:firstLine="420"/>
      <w:spacing w:line="360" w:lineRule="auto"/>
    </w:pPr>
    <w:rPr>
      <w:rFonts w:ascii="宋体" w:hAnsi="宋体" w:eastAsia="宋体"/>
      <w:szCs w:val="20"/>
    </w:rPr>
  </w:style>
  <w:style w:type="paragraph" w:styleId="690">
    <w:name w:val="Normal Indent"/>
    <w:basedOn w:val="682"/>
    <w:link w:val="899"/>
    <w:qFormat/>
    <w:pPr>
      <w:ind w:firstLine="420"/>
    </w:pPr>
    <w:rPr>
      <w:sz w:val="20"/>
    </w:rPr>
  </w:style>
  <w:style w:type="paragraph" w:styleId="691">
    <w:name w:val="List 3"/>
    <w:basedOn w:val="682"/>
    <w:qFormat/>
    <w:pPr>
      <w:ind w:left="100" w:hanging="200"/>
    </w:pPr>
  </w:style>
  <w:style w:type="paragraph" w:styleId="692">
    <w:name w:val="toc 7"/>
    <w:basedOn w:val="682"/>
    <w:next w:val="682"/>
    <w:semiHidden/>
    <w:qFormat/>
    <w:pPr>
      <w:ind w:left="1260"/>
      <w:jc w:val="left"/>
    </w:pPr>
  </w:style>
  <w:style w:type="paragraph" w:styleId="693">
    <w:name w:val="Document Map"/>
    <w:basedOn w:val="682"/>
    <w:link w:val="907"/>
    <w:semiHidden/>
    <w:qFormat/>
    <w:pPr>
      <w:shd w:val="clear" w:color="auto" w:fill="000080"/>
    </w:pPr>
    <w:rPr>
      <w:sz w:val="20"/>
    </w:rPr>
  </w:style>
  <w:style w:type="paragraph" w:styleId="694">
    <w:name w:val="annotation text"/>
    <w:basedOn w:val="682"/>
    <w:link w:val="908"/>
    <w:uiPriority w:val="99"/>
    <w:qFormat/>
    <w:pPr>
      <w:jc w:val="left"/>
    </w:pPr>
    <w:rPr>
      <w:sz w:val="20"/>
    </w:rPr>
  </w:style>
  <w:style w:type="paragraph" w:styleId="695">
    <w:name w:val="Body Text 3"/>
    <w:basedOn w:val="682"/>
    <w:link w:val="909"/>
    <w:qFormat/>
    <w:rPr>
      <w:rFonts w:ascii="仿宋_GB2312" w:hAnsi="Arial" w:eastAsia="仿宋_GB2312"/>
      <w:sz w:val="32"/>
      <w:szCs w:val="32"/>
    </w:rPr>
  </w:style>
  <w:style w:type="paragraph" w:styleId="696">
    <w:name w:val="Body Text"/>
    <w:basedOn w:val="682"/>
    <w:next w:val="682"/>
    <w:link w:val="910"/>
    <w:qFormat/>
    <w:rPr>
      <w:rFonts w:ascii="楷体_GB2312" w:hAnsi="Arial" w:eastAsia="楷体_GB2312"/>
      <w:sz w:val="28"/>
      <w:szCs w:val="28"/>
    </w:rPr>
  </w:style>
  <w:style w:type="paragraph" w:styleId="697">
    <w:name w:val="List 2"/>
    <w:basedOn w:val="682"/>
    <w:qFormat/>
    <w:pPr>
      <w:ind w:left="100" w:hanging="200"/>
    </w:pPr>
  </w:style>
  <w:style w:type="paragraph" w:styleId="698">
    <w:name w:val="toc 5"/>
    <w:basedOn w:val="682"/>
    <w:next w:val="682"/>
    <w:semiHidden/>
    <w:qFormat/>
    <w:pPr>
      <w:ind w:left="840"/>
      <w:jc w:val="left"/>
    </w:pPr>
  </w:style>
  <w:style w:type="paragraph" w:styleId="699">
    <w:name w:val="toc 3"/>
    <w:basedOn w:val="682"/>
    <w:next w:val="682"/>
    <w:semiHidden/>
    <w:qFormat/>
    <w:pPr>
      <w:ind w:left="420"/>
      <w:jc w:val="left"/>
    </w:pPr>
    <w:rPr>
      <w:i/>
      <w:iCs/>
      <w:szCs w:val="24"/>
    </w:rPr>
  </w:style>
  <w:style w:type="paragraph" w:styleId="700">
    <w:name w:val="Plain Text"/>
    <w:basedOn w:val="682"/>
    <w:link w:val="912"/>
    <w:qFormat/>
    <w:rPr>
      <w:rFonts w:ascii="宋体" w:hAnsi="Courier New"/>
      <w:sz w:val="20"/>
    </w:rPr>
  </w:style>
  <w:style w:type="paragraph" w:styleId="701">
    <w:name w:val="toc 8"/>
    <w:basedOn w:val="682"/>
    <w:next w:val="682"/>
    <w:semiHidden/>
    <w:qFormat/>
    <w:pPr>
      <w:ind w:left="1470"/>
      <w:jc w:val="left"/>
    </w:pPr>
  </w:style>
  <w:style w:type="paragraph" w:styleId="702">
    <w:name w:val="Date"/>
    <w:basedOn w:val="682"/>
    <w:next w:val="682"/>
    <w:link w:val="913"/>
    <w:qFormat/>
    <w:rPr>
      <w:sz w:val="24"/>
      <w:szCs w:val="24"/>
    </w:rPr>
  </w:style>
  <w:style w:type="paragraph" w:styleId="703">
    <w:name w:val="Body Text Indent 2"/>
    <w:basedOn w:val="682"/>
    <w:link w:val="914"/>
    <w:qFormat/>
    <w:pPr>
      <w:ind w:left="630" w:firstLine="645"/>
    </w:pPr>
    <w:rPr>
      <w:rFonts w:ascii="Arial" w:hAnsi="Arial" w:eastAsia="仿宋_GB2312"/>
      <w:sz w:val="32"/>
      <w:szCs w:val="32"/>
    </w:rPr>
  </w:style>
  <w:style w:type="paragraph" w:styleId="704">
    <w:name w:val="endnote text"/>
    <w:basedOn w:val="682"/>
    <w:link w:val="886"/>
    <w:uiPriority w:val="99"/>
    <w:semiHidden/>
    <w:unhideWhenUsed/>
    <w:qFormat/>
    <w:rPr>
      <w:sz w:val="20"/>
    </w:rPr>
  </w:style>
  <w:style w:type="paragraph" w:styleId="705">
    <w:name w:val="Balloon Text"/>
    <w:basedOn w:val="682"/>
    <w:link w:val="915"/>
    <w:semiHidden/>
    <w:qFormat/>
    <w:rPr>
      <w:sz w:val="18"/>
      <w:szCs w:val="18"/>
    </w:rPr>
  </w:style>
  <w:style w:type="paragraph" w:styleId="706">
    <w:name w:val="Footer"/>
    <w:basedOn w:val="682"/>
    <w:link w:val="967"/>
    <w:uiPriority w:val="99"/>
    <w:semiHidden/>
    <w:unhideWhenUsed/>
    <w:qFormat/>
    <w:pPr>
      <w:jc w:val="left"/>
      <w:tabs>
        <w:tab w:val="center" w:pos="4153" w:leader="none"/>
        <w:tab w:val="right" w:pos="8306" w:leader="none"/>
      </w:tabs>
    </w:pPr>
    <w:rPr>
      <w:sz w:val="18"/>
      <w:szCs w:val="18"/>
    </w:rPr>
  </w:style>
  <w:style w:type="paragraph" w:styleId="707">
    <w:name w:val="envelope return"/>
    <w:basedOn w:val="682"/>
    <w:qFormat/>
    <w:rPr>
      <w:rFonts w:ascii="Arial" w:hAnsi="Arial" w:cs="宋体"/>
    </w:rPr>
  </w:style>
  <w:style w:type="paragraph" w:styleId="708">
    <w:name w:val="Header"/>
    <w:basedOn w:val="682"/>
    <w:link w:val="9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2"/>
    <w:next w:val="682"/>
    <w:semiHidden/>
    <w:qFormat/>
    <w:pPr>
      <w:jc w:val="left"/>
      <w:spacing w:before="120" w:after="120" w:line="400" w:lineRule="exact"/>
      <w:tabs>
        <w:tab w:val="right" w:pos="8720" w:leader="dot"/>
      </w:tabs>
    </w:pPr>
    <w:rPr>
      <w:rFonts w:ascii="宋体" w:hAnsi="宋体"/>
      <w:caps/>
      <w:sz w:val="24"/>
      <w:szCs w:val="24"/>
    </w:rPr>
  </w:style>
  <w:style w:type="paragraph" w:styleId="710">
    <w:name w:val="toc 4"/>
    <w:basedOn w:val="682"/>
    <w:next w:val="682"/>
    <w:semiHidden/>
    <w:qFormat/>
    <w:pPr>
      <w:ind w:left="630"/>
      <w:jc w:val="left"/>
    </w:pPr>
  </w:style>
  <w:style w:type="paragraph" w:styleId="711">
    <w:name w:val="Subtitle"/>
    <w:basedOn w:val="682"/>
    <w:next w:val="682"/>
    <w:link w:val="751"/>
    <w:uiPriority w:val="11"/>
    <w:qFormat/>
    <w:pPr>
      <w:spacing w:before="200" w:after="200"/>
    </w:pPr>
    <w:rPr>
      <w:sz w:val="24"/>
      <w:szCs w:val="24"/>
    </w:rPr>
  </w:style>
  <w:style w:type="paragraph" w:styleId="712">
    <w:name w:val="List"/>
    <w:basedOn w:val="682"/>
    <w:qFormat/>
    <w:pPr>
      <w:ind w:left="200" w:hanging="200"/>
    </w:pPr>
  </w:style>
  <w:style w:type="paragraph" w:styleId="713">
    <w:name w:val="footnote text"/>
    <w:basedOn w:val="682"/>
    <w:link w:val="885"/>
    <w:uiPriority w:val="99"/>
    <w:semiHidden/>
    <w:unhideWhenUsed/>
    <w:qFormat/>
    <w:pPr>
      <w:spacing w:after="40"/>
    </w:pPr>
    <w:rPr>
      <w:sz w:val="18"/>
    </w:rPr>
  </w:style>
  <w:style w:type="paragraph" w:styleId="714">
    <w:name w:val="toc 6"/>
    <w:basedOn w:val="682"/>
    <w:next w:val="682"/>
    <w:semiHidden/>
    <w:qFormat/>
    <w:pPr>
      <w:ind w:left="1050"/>
      <w:jc w:val="left"/>
    </w:pPr>
  </w:style>
  <w:style w:type="paragraph" w:styleId="715">
    <w:name w:val="Body Text Indent 3"/>
    <w:basedOn w:val="682"/>
    <w:link w:val="920"/>
    <w:qFormat/>
    <w:pPr>
      <w:ind w:left="645" w:firstLine="645"/>
    </w:pPr>
    <w:rPr>
      <w:rFonts w:ascii="Arial" w:hAnsi="Arial" w:eastAsia="仿宋_GB2312"/>
      <w:color w:val="ffff00"/>
      <w:sz w:val="32"/>
      <w:szCs w:val="32"/>
    </w:rPr>
  </w:style>
  <w:style w:type="paragraph" w:styleId="716">
    <w:name w:val="table of figures"/>
    <w:basedOn w:val="682"/>
    <w:next w:val="682"/>
    <w:semiHidden/>
    <w:qFormat/>
    <w:pPr>
      <w:ind w:left="840" w:hanging="420"/>
    </w:pPr>
  </w:style>
  <w:style w:type="paragraph" w:styleId="717">
    <w:name w:val="toc 2"/>
    <w:basedOn w:val="682"/>
    <w:next w:val="682"/>
    <w:semiHidden/>
    <w:qFormat/>
    <w:pPr>
      <w:ind w:left="210"/>
      <w:jc w:val="left"/>
    </w:pPr>
    <w:rPr>
      <w:smallCaps/>
      <w:szCs w:val="24"/>
    </w:rPr>
  </w:style>
  <w:style w:type="paragraph" w:styleId="718">
    <w:name w:val="toc 9"/>
    <w:basedOn w:val="682"/>
    <w:next w:val="682"/>
    <w:semiHidden/>
    <w:qFormat/>
    <w:pPr>
      <w:ind w:left="1680"/>
      <w:jc w:val="left"/>
    </w:pPr>
  </w:style>
  <w:style w:type="paragraph" w:styleId="719">
    <w:name w:val="Body Text 2"/>
    <w:basedOn w:val="682"/>
    <w:link w:val="921"/>
    <w:qFormat/>
    <w:pPr>
      <w:jc w:val="center"/>
      <w:widowControl/>
    </w:pPr>
    <w:rPr>
      <w:rFonts w:ascii="楷体_GB2312" w:eastAsia="楷体_GB2312"/>
      <w:sz w:val="28"/>
      <w:szCs w:val="28"/>
    </w:rPr>
  </w:style>
  <w:style w:type="paragraph" w:styleId="720">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21">
    <w:name w:val="index 1"/>
    <w:basedOn w:val="682"/>
    <w:next w:val="682"/>
    <w:semiHidden/>
    <w:qFormat/>
    <w:pPr>
      <w:spacing w:line="240" w:lineRule="atLeast"/>
    </w:pPr>
    <w:rPr>
      <w:b/>
      <w:bCs/>
    </w:rPr>
  </w:style>
  <w:style w:type="paragraph" w:styleId="722">
    <w:name w:val="Title"/>
    <w:basedOn w:val="682"/>
    <w:next w:val="682"/>
    <w:link w:val="750"/>
    <w:uiPriority w:val="10"/>
    <w:qFormat/>
    <w:pPr>
      <w:contextualSpacing/>
      <w:spacing w:before="300" w:after="200"/>
    </w:pPr>
    <w:rPr>
      <w:sz w:val="48"/>
      <w:szCs w:val="48"/>
    </w:rPr>
  </w:style>
  <w:style w:type="paragraph" w:styleId="723">
    <w:name w:val="annotation subject"/>
    <w:basedOn w:val="694"/>
    <w:next w:val="694"/>
    <w:link w:val="922"/>
    <w:semiHidden/>
    <w:qFormat/>
    <w:rPr>
      <w:b/>
      <w:bCs/>
    </w:rPr>
  </w:style>
  <w:style w:type="paragraph" w:styleId="724">
    <w:name w:val="Body Text First Indent"/>
    <w:basedOn w:val="682"/>
    <w:link w:val="923"/>
    <w:qFormat/>
    <w:pPr>
      <w:ind w:firstLine="200"/>
      <w:spacing w:line="360" w:lineRule="auto"/>
    </w:pPr>
    <w:rPr>
      <w:rFonts w:ascii="仿宋_GB2312" w:eastAsia="仿宋_GB2312"/>
      <w:sz w:val="30"/>
      <w:szCs w:val="30"/>
    </w:rPr>
  </w:style>
  <w:style w:type="table" w:styleId="725">
    <w:name w:val="Table Grid"/>
    <w:basedOn w:val="68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qFormat/>
    <w:rPr>
      <w:b/>
      <w:bCs/>
    </w:rPr>
  </w:style>
  <w:style w:type="character" w:styleId="727">
    <w:name w:val="endnote reference"/>
    <w:basedOn w:val="685"/>
    <w:uiPriority w:val="99"/>
    <w:semiHidden/>
    <w:unhideWhenUsed/>
    <w:qFormat/>
    <w:rPr>
      <w:vertAlign w:val="superscript"/>
    </w:rPr>
  </w:style>
  <w:style w:type="character" w:styleId="728">
    <w:name w:val="page number"/>
    <w:qFormat/>
  </w:style>
  <w:style w:type="character" w:styleId="729">
    <w:name w:val="FollowedHyperlink"/>
    <w:qFormat/>
    <w:rPr>
      <w:color w:val="800080"/>
      <w:u w:val="single"/>
    </w:rPr>
  </w:style>
  <w:style w:type="character" w:styleId="730">
    <w:name w:val="Hyperlink"/>
    <w:qFormat/>
    <w:rPr>
      <w:color w:val="0000ff"/>
      <w:u w:val="single"/>
    </w:rPr>
  </w:style>
  <w:style w:type="character" w:styleId="731">
    <w:name w:val="annotation reference"/>
    <w:qFormat/>
    <w:rPr>
      <w:sz w:val="21"/>
      <w:szCs w:val="21"/>
    </w:rPr>
  </w:style>
  <w:style w:type="character" w:styleId="732">
    <w:name w:val="footnote reference"/>
    <w:basedOn w:val="685"/>
    <w:uiPriority w:val="99"/>
    <w:unhideWhenUsed/>
    <w:qFormat/>
    <w:rPr>
      <w:vertAlign w:val="superscript"/>
    </w:rPr>
  </w:style>
  <w:style w:type="paragraph" w:styleId="733" w:customStyle="1">
    <w:name w:val="索引 41"/>
    <w:basedOn w:val="682"/>
    <w:next w:val="682"/>
    <w:semiHidden/>
    <w:qFormat/>
    <w:pPr>
      <w:ind w:left="1260"/>
    </w:pPr>
    <w:rPr>
      <w:rFonts w:ascii="Calibri" w:hAnsi="Calibri" w:eastAsia="Calibri" w:cs="宋体"/>
      <w:sz w:val="20"/>
      <w:lang w:val="zh-CN"/>
    </w:rPr>
  </w:style>
  <w:style w:type="character" w:styleId="734" w:customStyle="1">
    <w:name w:val="Title Char"/>
    <w:basedOn w:val="685"/>
    <w:uiPriority w:val="10"/>
    <w:qFormat/>
    <w:rPr>
      <w:sz w:val="48"/>
      <w:szCs w:val="48"/>
    </w:rPr>
  </w:style>
  <w:style w:type="character" w:styleId="735" w:customStyle="1">
    <w:name w:val="Subtitle Char"/>
    <w:basedOn w:val="685"/>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Footnote Text Char"/>
    <w:uiPriority w:val="99"/>
    <w:qFormat/>
    <w:rPr>
      <w:sz w:val="18"/>
    </w:rPr>
  </w:style>
  <w:style w:type="character" w:styleId="739" w:customStyle="1">
    <w:name w:val="Endnote Text Char"/>
    <w:uiPriority w:val="99"/>
    <w:qFormat/>
    <w:rPr>
      <w:sz w:val="20"/>
    </w:rPr>
  </w:style>
  <w:style w:type="paragraph" w:styleId="740" w:customStyle="1">
    <w:name w:val="TOC 标题1"/>
    <w:uiPriority w:val="39"/>
    <w:unhideWhenUsed/>
    <w:qFormat/>
  </w:style>
  <w:style w:type="character" w:styleId="741" w:customStyle="1">
    <w:name w:val="Heading 1 Char"/>
    <w:basedOn w:val="685"/>
    <w:uiPriority w:val="9"/>
    <w:qFormat/>
    <w:rPr>
      <w:rFonts w:ascii="Arial" w:hAnsi="Arial" w:eastAsia="Arial" w:cs="Arial"/>
      <w:sz w:val="40"/>
      <w:szCs w:val="40"/>
    </w:rPr>
  </w:style>
  <w:style w:type="character" w:styleId="742" w:customStyle="1">
    <w:name w:val="Heading 2 Char"/>
    <w:basedOn w:val="685"/>
    <w:uiPriority w:val="9"/>
    <w:qFormat/>
    <w:rPr>
      <w:rFonts w:ascii="Arial" w:hAnsi="Arial" w:eastAsia="Arial" w:cs="Arial"/>
      <w:sz w:val="34"/>
    </w:rPr>
  </w:style>
  <w:style w:type="character" w:styleId="743" w:customStyle="1">
    <w:name w:val="Heading 3 Char"/>
    <w:basedOn w:val="685"/>
    <w:uiPriority w:val="9"/>
    <w:qFormat/>
    <w:rPr>
      <w:rFonts w:ascii="Arial" w:hAnsi="Arial" w:eastAsia="Arial" w:cs="Arial"/>
      <w:sz w:val="30"/>
      <w:szCs w:val="30"/>
    </w:rPr>
  </w:style>
  <w:style w:type="character" w:styleId="744" w:customStyle="1">
    <w:name w:val="Heading 4 Char"/>
    <w:basedOn w:val="685"/>
    <w:uiPriority w:val="9"/>
    <w:qFormat/>
    <w:rPr>
      <w:rFonts w:ascii="Arial" w:hAnsi="Arial" w:eastAsia="Arial" w:cs="Arial"/>
      <w:b/>
      <w:bCs/>
      <w:sz w:val="26"/>
      <w:szCs w:val="26"/>
    </w:rPr>
  </w:style>
  <w:style w:type="character" w:styleId="745" w:customStyle="1">
    <w:name w:val="Heading 5 Char"/>
    <w:basedOn w:val="685"/>
    <w:uiPriority w:val="9"/>
    <w:qFormat/>
    <w:rPr>
      <w:rFonts w:ascii="Arial" w:hAnsi="Arial" w:eastAsia="Arial" w:cs="Arial"/>
      <w:b/>
      <w:bCs/>
      <w:sz w:val="24"/>
      <w:szCs w:val="24"/>
    </w:rPr>
  </w:style>
  <w:style w:type="character" w:styleId="746" w:customStyle="1">
    <w:name w:val="Heading 6 Char"/>
    <w:basedOn w:val="685"/>
    <w:uiPriority w:val="9"/>
    <w:qFormat/>
    <w:rPr>
      <w:rFonts w:ascii="Arial" w:hAnsi="Arial" w:eastAsia="Arial" w:cs="Arial"/>
      <w:b/>
      <w:bCs/>
      <w:sz w:val="22"/>
      <w:szCs w:val="22"/>
    </w:rPr>
  </w:style>
  <w:style w:type="character" w:styleId="747" w:customStyle="1">
    <w:name w:val="Heading 7 Char"/>
    <w:basedOn w:val="685"/>
    <w:uiPriority w:val="9"/>
    <w:qFormat/>
    <w:rPr>
      <w:rFonts w:ascii="Arial" w:hAnsi="Arial" w:eastAsia="Arial" w:cs="Arial"/>
      <w:b/>
      <w:bCs/>
      <w:i/>
      <w:iCs/>
      <w:sz w:val="22"/>
      <w:szCs w:val="22"/>
    </w:rPr>
  </w:style>
  <w:style w:type="character" w:styleId="748" w:customStyle="1">
    <w:name w:val="Heading 8 Char"/>
    <w:basedOn w:val="685"/>
    <w:uiPriority w:val="9"/>
    <w:qFormat/>
    <w:rPr>
      <w:rFonts w:ascii="Arial" w:hAnsi="Arial" w:eastAsia="Arial" w:cs="Arial"/>
      <w:i/>
      <w:iCs/>
      <w:sz w:val="22"/>
      <w:szCs w:val="22"/>
    </w:rPr>
  </w:style>
  <w:style w:type="character" w:styleId="749" w:customStyle="1">
    <w:name w:val="Heading 9 Char"/>
    <w:basedOn w:val="685"/>
    <w:uiPriority w:val="9"/>
    <w:qFormat/>
    <w:rPr>
      <w:rFonts w:ascii="Arial" w:hAnsi="Arial" w:eastAsia="Arial" w:cs="Arial"/>
      <w:i/>
      <w:iCs/>
      <w:sz w:val="21"/>
      <w:szCs w:val="21"/>
    </w:rPr>
  </w:style>
  <w:style w:type="character" w:styleId="750" w:customStyle="1">
    <w:name w:val="标题 Char"/>
    <w:basedOn w:val="685"/>
    <w:link w:val="722"/>
    <w:uiPriority w:val="10"/>
    <w:qFormat/>
    <w:rPr>
      <w:sz w:val="48"/>
      <w:szCs w:val="48"/>
    </w:rPr>
  </w:style>
  <w:style w:type="character" w:styleId="751" w:customStyle="1">
    <w:name w:val="副标题 Char"/>
    <w:basedOn w:val="685"/>
    <w:link w:val="711"/>
    <w:uiPriority w:val="11"/>
    <w:qFormat/>
    <w:rPr>
      <w:sz w:val="24"/>
      <w:szCs w:val="24"/>
    </w:rPr>
  </w:style>
  <w:style w:type="paragraph" w:styleId="752">
    <w:name w:val="Quote"/>
    <w:basedOn w:val="682"/>
    <w:next w:val="682"/>
    <w:link w:val="753"/>
    <w:uiPriority w:val="29"/>
    <w:qFormat/>
    <w:pPr>
      <w:ind w:left="720" w:right="720"/>
    </w:pPr>
    <w:rPr>
      <w:i/>
    </w:rPr>
  </w:style>
  <w:style w:type="character" w:styleId="753" w:customStyle="1">
    <w:name w:val="引用 Char"/>
    <w:link w:val="752"/>
    <w:uiPriority w:val="29"/>
    <w:qFormat/>
    <w:rPr>
      <w:i/>
    </w:rPr>
  </w:style>
  <w:style w:type="paragraph" w:styleId="754">
    <w:name w:val="Intense Quote"/>
    <w:basedOn w:val="682"/>
    <w:next w:val="682"/>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Char"/>
    <w:link w:val="754"/>
    <w:uiPriority w:val="30"/>
    <w:qFormat/>
    <w:rPr>
      <w:i/>
    </w:rPr>
  </w:style>
  <w:style w:type="character" w:styleId="756" w:customStyle="1">
    <w:name w:val="Header Char"/>
    <w:basedOn w:val="685"/>
    <w:uiPriority w:val="99"/>
    <w:qFormat/>
  </w:style>
  <w:style w:type="character" w:styleId="757" w:customStyle="1">
    <w:name w:val="Footer Char"/>
    <w:basedOn w:val="685"/>
    <w:uiPriority w:val="99"/>
    <w:qFormat/>
  </w:style>
  <w:style w:type="paragraph" w:styleId="758" w:customStyle="1">
    <w:name w:val="题注1"/>
    <w:basedOn w:val="682"/>
    <w:next w:val="682"/>
    <w:uiPriority w:val="35"/>
    <w:semiHidden/>
    <w:unhideWhenUsed/>
    <w:qFormat/>
    <w:pPr>
      <w:spacing w:line="276" w:lineRule="auto"/>
    </w:pPr>
    <w:rPr>
      <w:b/>
      <w:bCs/>
      <w:color w:val="4f81bd" w:themeColor="accent1"/>
      <w:sz w:val="18"/>
      <w:szCs w:val="18"/>
    </w:rPr>
  </w:style>
  <w:style w:type="character" w:styleId="759" w:customStyle="1">
    <w:name w:val="Caption Char"/>
    <w:uiPriority w:val="99"/>
    <w:qFormat/>
  </w:style>
  <w:style w:type="table" w:styleId="760" w:customStyle="1">
    <w:name w:val="Table Grid Light"/>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1" w:customStyle="1">
    <w:name w:val="无格式表格 11"/>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68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68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68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68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68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68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68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68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68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68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68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68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68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68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网格表 31"/>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68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8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8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8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8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8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68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68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basedOn w:val="68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basedOn w:val="68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basedOn w:val="68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68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68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网格表 5 深色1"/>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网格表 6 彩色1"/>
    <w:basedOn w:val="68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6 Colorful - Accent 1"/>
    <w:basedOn w:val="68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3" w:customStyle="1">
    <w:name w:val="Grid Table 6 Colorful - Accent 2"/>
    <w:basedOn w:val="68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4" w:customStyle="1">
    <w:name w:val="Grid Table 6 Colorful - Accent 3"/>
    <w:basedOn w:val="68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5" w:customStyle="1">
    <w:name w:val="Grid Table 6 Colorful - Accent 4"/>
    <w:basedOn w:val="68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6" w:customStyle="1">
    <w:name w:val="Grid Table 6 Colorful - Accent 5"/>
    <w:basedOn w:val="68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7" w:customStyle="1">
    <w:name w:val="Grid Table 6 Colorful - Accent 6"/>
    <w:basedOn w:val="68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8" w:customStyle="1">
    <w:name w:val="网格表 7 彩色1"/>
    <w:basedOn w:val="68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68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68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68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68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68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68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清单表 1 浅色1"/>
    <w:basedOn w:val="68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686"/>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68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68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68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68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686"/>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清单表 21"/>
    <w:basedOn w:val="68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basedOn w:val="68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68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basedOn w:val="68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68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686"/>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686"/>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清单表 31"/>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686"/>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68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68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68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686"/>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686"/>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清单表 41"/>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68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686"/>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68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686"/>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686"/>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686"/>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清单表 5 深色1"/>
    <w:basedOn w:val="68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basedOn w:val="686"/>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basedOn w:val="68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basedOn w:val="68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basedOn w:val="68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basedOn w:val="68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basedOn w:val="68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清单表 6 彩色1"/>
    <w:basedOn w:val="68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basedOn w:val="68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2" w:customStyle="1">
    <w:name w:val="List Table 6 Colorful - Accent 2"/>
    <w:basedOn w:val="68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3" w:customStyle="1">
    <w:name w:val="List Table 6 Colorful - Accent 3"/>
    <w:basedOn w:val="68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4" w:customStyle="1">
    <w:name w:val="List Table 6 Colorful - Accent 4"/>
    <w:basedOn w:val="68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5" w:customStyle="1">
    <w:name w:val="List Table 6 Colorful - Accent 5"/>
    <w:basedOn w:val="68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6" w:customStyle="1">
    <w:name w:val="List Table 6 Colorful - Accent 6"/>
    <w:basedOn w:val="68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7" w:customStyle="1">
    <w:name w:val="清单表 7 彩色1"/>
    <w:basedOn w:val="68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68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68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68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68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68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68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68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basedOn w:val="68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basedOn w:val="68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basedOn w:val="68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basedOn w:val="68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68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68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68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basedOn w:val="68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68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basedOn w:val="68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basedOn w:val="68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68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68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脚注文本 Char"/>
    <w:link w:val="713"/>
    <w:uiPriority w:val="99"/>
    <w:qFormat/>
    <w:rPr>
      <w:sz w:val="18"/>
    </w:rPr>
  </w:style>
  <w:style w:type="character" w:styleId="886" w:customStyle="1">
    <w:name w:val="尾注文本 Char"/>
    <w:link w:val="704"/>
    <w:uiPriority w:val="99"/>
    <w:qFormat/>
    <w:rPr>
      <w:sz w:val="20"/>
    </w:rPr>
  </w:style>
  <w:style w:type="paragraph" w:styleId="887" w:customStyle="1">
    <w:name w:val="TOC 标题11"/>
    <w:uiPriority w:val="39"/>
    <w:unhideWhenUsed/>
    <w:qFormat/>
  </w:style>
  <w:style w:type="paragraph" w:styleId="888" w:customStyle="1">
    <w:name w:val="标题 11"/>
    <w:basedOn w:val="682"/>
    <w:next w:val="682"/>
    <w:link w:val="897"/>
    <w:qFormat/>
    <w:pPr>
      <w:jc w:val="center"/>
      <w:keepNext/>
      <w:outlineLvl w:val="0"/>
    </w:pPr>
    <w:rPr>
      <w:rFonts w:ascii="楷体_GB2312" w:eastAsia="楷体_GB2312"/>
      <w:sz w:val="28"/>
      <w:szCs w:val="28"/>
    </w:rPr>
  </w:style>
  <w:style w:type="paragraph" w:styleId="889" w:customStyle="1">
    <w:name w:val="标题 21"/>
    <w:basedOn w:val="682"/>
    <w:next w:val="690"/>
    <w:link w:val="898"/>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标题 31"/>
    <w:basedOn w:val="682"/>
    <w:next w:val="690"/>
    <w:link w:val="900"/>
    <w:qFormat/>
    <w:pPr>
      <w:keepLines/>
      <w:keepNext/>
      <w:spacing w:before="260" w:after="260" w:line="416" w:lineRule="auto"/>
      <w:outlineLvl w:val="2"/>
    </w:pPr>
    <w:rPr>
      <w:b/>
      <w:bCs/>
      <w:sz w:val="32"/>
      <w:szCs w:val="32"/>
    </w:rPr>
  </w:style>
  <w:style w:type="paragraph" w:styleId="891" w:customStyle="1">
    <w:name w:val="标题 41"/>
    <w:basedOn w:val="682"/>
    <w:next w:val="690"/>
    <w:link w:val="901"/>
    <w:qFormat/>
    <w:pPr>
      <w:keepLines/>
      <w:keepNext/>
      <w:spacing w:before="280" w:after="290" w:line="376" w:lineRule="auto"/>
      <w:outlineLvl w:val="3"/>
    </w:pPr>
    <w:rPr>
      <w:rFonts w:ascii="Arial" w:hAnsi="Arial" w:eastAsia="黑体"/>
      <w:b/>
      <w:bCs/>
      <w:sz w:val="28"/>
      <w:szCs w:val="28"/>
    </w:rPr>
  </w:style>
  <w:style w:type="paragraph" w:styleId="892" w:customStyle="1">
    <w:name w:val="标题 51"/>
    <w:basedOn w:val="682"/>
    <w:next w:val="690"/>
    <w:link w:val="902"/>
    <w:qFormat/>
    <w:pPr>
      <w:keepNext/>
      <w:outlineLvl w:val="4"/>
    </w:pPr>
    <w:rPr>
      <w:rFonts w:ascii="宋体"/>
      <w:color w:val="000000"/>
      <w:sz w:val="28"/>
      <w:szCs w:val="28"/>
    </w:rPr>
  </w:style>
  <w:style w:type="paragraph" w:styleId="893" w:customStyle="1">
    <w:name w:val="标题 61"/>
    <w:basedOn w:val="682"/>
    <w:next w:val="682"/>
    <w:link w:val="903"/>
    <w:qFormat/>
    <w:pPr>
      <w:keepLines/>
      <w:keepNext/>
      <w:spacing w:before="240" w:after="64" w:line="320" w:lineRule="auto"/>
      <w:outlineLvl w:val="5"/>
    </w:pPr>
    <w:rPr>
      <w:rFonts w:ascii="Arial" w:hAnsi="Arial" w:eastAsia="黑体"/>
      <w:b/>
      <w:bCs/>
      <w:sz w:val="24"/>
      <w:szCs w:val="24"/>
    </w:rPr>
  </w:style>
  <w:style w:type="paragraph" w:styleId="894" w:customStyle="1">
    <w:name w:val="标题 71"/>
    <w:basedOn w:val="682"/>
    <w:next w:val="682"/>
    <w:link w:val="904"/>
    <w:qFormat/>
    <w:pPr>
      <w:keepLines/>
      <w:keepNext/>
      <w:spacing w:before="240" w:after="64" w:line="320" w:lineRule="auto"/>
      <w:outlineLvl w:val="6"/>
    </w:pPr>
    <w:rPr>
      <w:b/>
      <w:bCs/>
      <w:sz w:val="24"/>
      <w:szCs w:val="24"/>
    </w:rPr>
  </w:style>
  <w:style w:type="paragraph" w:styleId="895" w:customStyle="1">
    <w:name w:val="标题 81"/>
    <w:basedOn w:val="682"/>
    <w:next w:val="682"/>
    <w:link w:val="905"/>
    <w:qFormat/>
    <w:pPr>
      <w:keepLines/>
      <w:keepNext/>
      <w:spacing w:before="240" w:after="64" w:line="320" w:lineRule="auto"/>
      <w:outlineLvl w:val="7"/>
    </w:pPr>
    <w:rPr>
      <w:rFonts w:ascii="Arial" w:hAnsi="Arial" w:eastAsia="黑体"/>
      <w:sz w:val="24"/>
      <w:szCs w:val="24"/>
    </w:rPr>
  </w:style>
  <w:style w:type="paragraph" w:styleId="896" w:customStyle="1">
    <w:name w:val="标题 91"/>
    <w:basedOn w:val="682"/>
    <w:next w:val="682"/>
    <w:link w:val="906"/>
    <w:qFormat/>
    <w:pPr>
      <w:keepLines/>
      <w:keepNext/>
      <w:spacing w:before="240" w:after="64" w:line="320" w:lineRule="auto"/>
      <w:outlineLvl w:val="8"/>
    </w:pPr>
    <w:rPr>
      <w:rFonts w:ascii="Arial" w:hAnsi="Arial" w:eastAsia="黑体"/>
      <w:sz w:val="20"/>
    </w:rPr>
  </w:style>
  <w:style w:type="character" w:styleId="897" w:customStyle="1">
    <w:name w:val="标题 1 Char"/>
    <w:link w:val="888"/>
    <w:qFormat/>
    <w:rPr>
      <w:rFonts w:ascii="楷体_GB2312" w:hAnsi="Times New Roman" w:eastAsia="楷体_GB2312" w:cs="Times New Roman"/>
      <w:sz w:val="28"/>
      <w:szCs w:val="28"/>
    </w:rPr>
  </w:style>
  <w:style w:type="character" w:styleId="898" w:customStyle="1">
    <w:name w:val="标题 2 Char"/>
    <w:link w:val="889"/>
    <w:qFormat/>
    <w:rPr>
      <w:rFonts w:ascii="Arial" w:hAnsi="Arial" w:eastAsia="幼圆" w:cs="Arial"/>
      <w:b/>
      <w:bCs/>
      <w:sz w:val="44"/>
      <w:szCs w:val="44"/>
    </w:rPr>
  </w:style>
  <w:style w:type="character" w:styleId="899" w:customStyle="1">
    <w:name w:val="正文缩进 Char"/>
    <w:link w:val="690"/>
    <w:qFormat/>
    <w:rPr>
      <w:rFonts w:ascii="Times New Roman" w:hAnsi="Times New Roman" w:eastAsia="宋体" w:cs="Times New Roman"/>
      <w:szCs w:val="21"/>
    </w:rPr>
  </w:style>
  <w:style w:type="character" w:styleId="900" w:customStyle="1">
    <w:name w:val="标题 3 Char"/>
    <w:link w:val="890"/>
    <w:qFormat/>
    <w:rPr>
      <w:rFonts w:ascii="Times New Roman" w:hAnsi="Times New Roman" w:eastAsia="宋体" w:cs="Times New Roman"/>
      <w:b/>
      <w:bCs/>
      <w:sz w:val="32"/>
      <w:szCs w:val="32"/>
    </w:rPr>
  </w:style>
  <w:style w:type="character" w:styleId="901" w:customStyle="1">
    <w:name w:val="标题 4 Char"/>
    <w:link w:val="891"/>
    <w:qFormat/>
    <w:rPr>
      <w:rFonts w:ascii="Arial" w:hAnsi="Arial" w:eastAsia="黑体" w:cs="Arial"/>
      <w:b/>
      <w:bCs/>
      <w:sz w:val="28"/>
      <w:szCs w:val="28"/>
    </w:rPr>
  </w:style>
  <w:style w:type="character" w:styleId="902" w:customStyle="1">
    <w:name w:val="标题 5 Char"/>
    <w:link w:val="892"/>
    <w:qFormat/>
    <w:rPr>
      <w:rFonts w:ascii="宋体" w:hAnsi="Times New Roman" w:eastAsia="宋体" w:cs="Times New Roman"/>
      <w:color w:val="000000"/>
      <w:sz w:val="28"/>
      <w:szCs w:val="28"/>
    </w:rPr>
  </w:style>
  <w:style w:type="character" w:styleId="903" w:customStyle="1">
    <w:name w:val="标题 6 Char"/>
    <w:link w:val="893"/>
    <w:qFormat/>
    <w:rPr>
      <w:rFonts w:ascii="Arial" w:hAnsi="Arial" w:eastAsia="黑体"/>
      <w:b/>
      <w:bCs/>
      <w:sz w:val="24"/>
      <w:szCs w:val="24"/>
    </w:rPr>
  </w:style>
  <w:style w:type="character" w:styleId="904" w:customStyle="1">
    <w:name w:val="标题 7 Char"/>
    <w:link w:val="894"/>
    <w:qFormat/>
    <w:rPr>
      <w:b/>
      <w:bCs/>
      <w:sz w:val="24"/>
      <w:szCs w:val="24"/>
    </w:rPr>
  </w:style>
  <w:style w:type="character" w:styleId="905" w:customStyle="1">
    <w:name w:val="标题 8 Char"/>
    <w:link w:val="895"/>
    <w:qFormat/>
    <w:rPr>
      <w:rFonts w:ascii="Arial" w:hAnsi="Arial" w:eastAsia="黑体"/>
      <w:sz w:val="24"/>
      <w:szCs w:val="24"/>
    </w:rPr>
  </w:style>
  <w:style w:type="character" w:styleId="906" w:customStyle="1">
    <w:name w:val="标题 9 Char"/>
    <w:link w:val="896"/>
    <w:qFormat/>
    <w:rPr>
      <w:rFonts w:ascii="Arial" w:hAnsi="Arial" w:eastAsia="黑体"/>
      <w:szCs w:val="21"/>
    </w:rPr>
  </w:style>
  <w:style w:type="character" w:styleId="907" w:customStyle="1">
    <w:name w:val="文档结构图 Char"/>
    <w:link w:val="693"/>
    <w:semiHidden/>
    <w:qFormat/>
    <w:rPr>
      <w:rFonts w:ascii="Times New Roman" w:hAnsi="Times New Roman" w:eastAsia="宋体" w:cs="Times New Roman"/>
      <w:szCs w:val="21"/>
      <w:shd w:val="clear" w:color="auto" w:fill="000080"/>
    </w:rPr>
  </w:style>
  <w:style w:type="character" w:styleId="908" w:customStyle="1">
    <w:name w:val="批注文字 Char"/>
    <w:link w:val="694"/>
    <w:uiPriority w:val="99"/>
    <w:qFormat/>
    <w:rPr>
      <w:rFonts w:ascii="Times New Roman" w:hAnsi="Times New Roman" w:eastAsia="宋体" w:cs="Times New Roman"/>
      <w:szCs w:val="21"/>
    </w:rPr>
  </w:style>
  <w:style w:type="character" w:styleId="909" w:customStyle="1">
    <w:name w:val="正文文本 3 Char"/>
    <w:link w:val="695"/>
    <w:qFormat/>
    <w:rPr>
      <w:rFonts w:ascii="仿宋_GB2312" w:hAnsi="Arial" w:eastAsia="仿宋_GB2312" w:cs="Times New Roman"/>
      <w:sz w:val="32"/>
      <w:szCs w:val="32"/>
    </w:rPr>
  </w:style>
  <w:style w:type="character" w:styleId="910" w:customStyle="1">
    <w:name w:val="正文文本 Char"/>
    <w:link w:val="696"/>
    <w:qFormat/>
    <w:rPr>
      <w:rFonts w:ascii="楷体_GB2312" w:hAnsi="Arial" w:eastAsia="楷体_GB2312" w:cs="Times New Roman"/>
      <w:sz w:val="28"/>
      <w:szCs w:val="28"/>
    </w:rPr>
  </w:style>
  <w:style w:type="character" w:styleId="911" w:customStyle="1">
    <w:name w:val="正文文本缩进 Char"/>
    <w:link w:val="688"/>
    <w:qFormat/>
    <w:rPr>
      <w:rFonts w:ascii="楷体_GB2312" w:hAnsi="Times New Roman" w:eastAsia="楷体_GB2312" w:cs="Times New Roman"/>
      <w:sz w:val="32"/>
      <w:szCs w:val="32"/>
    </w:rPr>
  </w:style>
  <w:style w:type="character" w:styleId="912" w:customStyle="1">
    <w:name w:val="纯文本 Char"/>
    <w:link w:val="700"/>
    <w:qFormat/>
    <w:rPr>
      <w:rFonts w:ascii="宋体" w:hAnsi="Courier New" w:eastAsia="宋体" w:cs="Courier New"/>
      <w:szCs w:val="21"/>
    </w:rPr>
  </w:style>
  <w:style w:type="character" w:styleId="913" w:customStyle="1">
    <w:name w:val="日期 Char"/>
    <w:link w:val="702"/>
    <w:qFormat/>
    <w:rPr>
      <w:rFonts w:ascii="Times New Roman" w:hAnsi="Times New Roman" w:eastAsia="宋体" w:cs="Times New Roman"/>
      <w:sz w:val="24"/>
      <w:szCs w:val="24"/>
    </w:rPr>
  </w:style>
  <w:style w:type="character" w:styleId="914" w:customStyle="1">
    <w:name w:val="正文文本缩进 2 Char"/>
    <w:link w:val="703"/>
    <w:qFormat/>
    <w:rPr>
      <w:rFonts w:ascii="Arial" w:hAnsi="Arial" w:eastAsia="仿宋_GB2312" w:cs="Arial"/>
      <w:sz w:val="32"/>
      <w:szCs w:val="32"/>
    </w:rPr>
  </w:style>
  <w:style w:type="character" w:styleId="915" w:customStyle="1">
    <w:name w:val="批注框文本 Char"/>
    <w:link w:val="705"/>
    <w:semiHidden/>
    <w:qFormat/>
    <w:rPr>
      <w:rFonts w:ascii="Times New Roman" w:hAnsi="Times New Roman" w:eastAsia="宋体" w:cs="Times New Roman"/>
      <w:sz w:val="18"/>
      <w:szCs w:val="18"/>
    </w:rPr>
  </w:style>
  <w:style w:type="paragraph" w:styleId="916" w:customStyle="1">
    <w:name w:val="页脚1"/>
    <w:basedOn w:val="682"/>
    <w:link w:val="917"/>
    <w:qFormat/>
    <w:pPr>
      <w:jc w:val="left"/>
      <w:tabs>
        <w:tab w:val="center" w:pos="4153" w:leader="none"/>
        <w:tab w:val="right" w:pos="8306" w:leader="none"/>
      </w:tabs>
    </w:pPr>
    <w:rPr>
      <w:sz w:val="18"/>
      <w:szCs w:val="18"/>
    </w:rPr>
  </w:style>
  <w:style w:type="character" w:styleId="917" w:customStyle="1">
    <w:name w:val="页脚 Char"/>
    <w:link w:val="916"/>
    <w:qFormat/>
    <w:rPr>
      <w:rFonts w:ascii="Times New Roman" w:hAnsi="Times New Roman" w:eastAsia="宋体" w:cs="Times New Roman"/>
      <w:sz w:val="18"/>
      <w:szCs w:val="18"/>
    </w:rPr>
  </w:style>
  <w:style w:type="paragraph" w:styleId="918" w:customStyle="1">
    <w:name w:val="页眉1"/>
    <w:basedOn w:val="682"/>
    <w:link w:val="919"/>
    <w:qFormat/>
    <w:pPr>
      <w:jc w:val="center"/>
      <w:tabs>
        <w:tab w:val="center" w:pos="4153" w:leader="none"/>
        <w:tab w:val="right" w:pos="8306" w:leader="none"/>
      </w:tabs>
      <w:pBdr>
        <w:bottom w:val="single" w:color="auto" w:sz="6" w:space="1"/>
      </w:pBdr>
    </w:pPr>
    <w:rPr>
      <w:sz w:val="18"/>
      <w:szCs w:val="18"/>
    </w:rPr>
  </w:style>
  <w:style w:type="character" w:styleId="919" w:customStyle="1">
    <w:name w:val="页眉 Char"/>
    <w:link w:val="918"/>
    <w:qFormat/>
    <w:rPr>
      <w:rFonts w:ascii="Times New Roman" w:hAnsi="Times New Roman" w:eastAsia="宋体" w:cs="Times New Roman"/>
      <w:sz w:val="18"/>
      <w:szCs w:val="18"/>
    </w:rPr>
  </w:style>
  <w:style w:type="character" w:styleId="920" w:customStyle="1">
    <w:name w:val="正文文本缩进 3 Char"/>
    <w:link w:val="715"/>
    <w:qFormat/>
    <w:rPr>
      <w:rFonts w:ascii="Arial" w:hAnsi="Arial" w:eastAsia="仿宋_GB2312" w:cs="Arial"/>
      <w:color w:val="ffff00"/>
      <w:sz w:val="32"/>
      <w:szCs w:val="32"/>
    </w:rPr>
  </w:style>
  <w:style w:type="character" w:styleId="921" w:customStyle="1">
    <w:name w:val="正文文本 2 Char"/>
    <w:link w:val="719"/>
    <w:qFormat/>
    <w:rPr>
      <w:rFonts w:ascii="楷体_GB2312" w:hAnsi="Times New Roman" w:eastAsia="楷体_GB2312" w:cs="Times New Roman"/>
      <w:sz w:val="28"/>
      <w:szCs w:val="28"/>
    </w:rPr>
  </w:style>
  <w:style w:type="character" w:styleId="922" w:customStyle="1">
    <w:name w:val="批注主题 Char"/>
    <w:link w:val="723"/>
    <w:semiHidden/>
    <w:qFormat/>
    <w:rPr>
      <w:rFonts w:ascii="Times New Roman" w:hAnsi="Times New Roman" w:eastAsia="宋体" w:cs="Times New Roman"/>
      <w:b/>
      <w:bCs/>
      <w:szCs w:val="21"/>
    </w:rPr>
  </w:style>
  <w:style w:type="character" w:styleId="923" w:customStyle="1">
    <w:name w:val="正文首行缩进 Char"/>
    <w:link w:val="724"/>
    <w:qFormat/>
    <w:rPr>
      <w:rFonts w:ascii="仿宋_GB2312" w:hAnsi="Times New Roman" w:eastAsia="仿宋_GB2312" w:cs="Times New Roman"/>
      <w:sz w:val="30"/>
      <w:szCs w:val="30"/>
    </w:rPr>
  </w:style>
  <w:style w:type="character" w:styleId="924" w:customStyle="1">
    <w:name w:val="正文首行缩进 2 Char"/>
    <w:link w:val="689"/>
    <w:qFormat/>
    <w:rPr>
      <w:rFonts w:ascii="宋体" w:hAnsi="宋体" w:eastAsia="宋体" w:cs="Times New Roman"/>
      <w:sz w:val="32"/>
      <w:szCs w:val="20"/>
    </w:rPr>
  </w:style>
  <w:style w:type="paragraph" w:styleId="925" w:customStyle="1">
    <w:name w:val="正文文本12"/>
    <w:basedOn w:val="682"/>
    <w:uiPriority w:val="1"/>
    <w:qFormat/>
    <w:pPr>
      <w:ind w:left="120"/>
    </w:pPr>
    <w:rPr>
      <w:rFonts w:ascii="宋体" w:hAnsi="宋体" w:cs="宋体"/>
      <w:lang w:val="zh-CN" w:bidi="zh-CN"/>
    </w:rPr>
  </w:style>
  <w:style w:type="character" w:styleId="926" w:customStyle="1">
    <w:name w:val="font5 Char"/>
    <w:qFormat/>
    <w:rPr>
      <w:rFonts w:ascii="宋体" w:hAnsi="宋体" w:eastAsia="宋体"/>
      <w:sz w:val="28"/>
      <w:szCs w:val="28"/>
      <w:lang w:val="en-US" w:eastAsia="zh-CN" w:bidi="ar-SA"/>
    </w:rPr>
  </w:style>
  <w:style w:type="character" w:styleId="927" w:customStyle="1">
    <w:name w:val="二级目录 Char"/>
    <w:link w:val="928"/>
    <w:qFormat/>
    <w:rPr>
      <w:b/>
      <w:sz w:val="30"/>
      <w:szCs w:val="28"/>
    </w:rPr>
  </w:style>
  <w:style w:type="paragraph" w:styleId="928" w:customStyle="1">
    <w:name w:val="二级目录"/>
    <w:next w:val="682"/>
    <w:link w:val="927"/>
    <w:qFormat/>
    <w:pPr>
      <w:ind w:left="907" w:hanging="907"/>
      <w:tabs>
        <w:tab w:val="left" w:pos="907" w:leader="none"/>
        <w:tab w:val="left" w:pos="1145" w:leader="none"/>
      </w:tabs>
      <w:outlineLvl w:val="1"/>
    </w:pPr>
    <w:rPr>
      <w:b/>
      <w:sz w:val="30"/>
      <w:szCs w:val="28"/>
    </w:rPr>
  </w:style>
  <w:style w:type="character" w:styleId="929" w:customStyle="1">
    <w:name w:val="列出段落 Char"/>
    <w:link w:val="930"/>
    <w:qFormat/>
    <w:rPr>
      <w:rFonts w:ascii="Calibri" w:hAnsi="Calibri"/>
      <w:sz w:val="24"/>
      <w:szCs w:val="24"/>
      <w:lang w:eastAsia="en-US" w:bidi="en-US"/>
    </w:rPr>
  </w:style>
  <w:style w:type="paragraph" w:styleId="930" w:customStyle="1">
    <w:name w:val="列出段落1"/>
    <w:basedOn w:val="682"/>
    <w:link w:val="929"/>
    <w:qFormat/>
    <w:pPr>
      <w:contextualSpacing/>
      <w:ind w:left="720"/>
      <w:jc w:val="left"/>
      <w:widowControl/>
    </w:pPr>
    <w:rPr>
      <w:rFonts w:ascii="Calibri" w:hAnsi="Calibri"/>
      <w:sz w:val="24"/>
      <w:szCs w:val="24"/>
      <w:lang w:eastAsia="en-US" w:bidi="en-US"/>
    </w:rPr>
  </w:style>
  <w:style w:type="paragraph" w:styleId="931" w:customStyle="1">
    <w:name w:val="Body Text(ch)"/>
    <w:basedOn w:val="682"/>
    <w:next w:val="696"/>
    <w:qFormat/>
    <w:pPr>
      <w:spacing w:after="120"/>
    </w:pPr>
    <w:rPr>
      <w:rFonts w:ascii="宋体" w:hAnsi="Arial"/>
      <w:bCs/>
      <w:iCs/>
      <w:szCs w:val="24"/>
    </w:rPr>
  </w:style>
  <w:style w:type="paragraph" w:styleId="932" w:customStyle="1">
    <w:name w:val="xl27"/>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6"/>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4" w:customStyle="1">
    <w:name w:val="Char"/>
    <w:basedOn w:val="682"/>
    <w:qFormat/>
    <w:pPr>
      <w:ind w:firstLine="200"/>
      <w:tabs>
        <w:tab w:val="left" w:pos="360" w:leader="none"/>
      </w:tabs>
    </w:pPr>
    <w:rPr>
      <w:sz w:val="28"/>
      <w:szCs w:val="30"/>
    </w:rPr>
  </w:style>
  <w:style w:type="paragraph" w:styleId="935" w:customStyle="1">
    <w:name w:val="Char1"/>
    <w:basedOn w:val="693"/>
    <w:qFormat/>
    <w:rPr>
      <w:rFonts w:ascii="Tahoma" w:hAnsi="Tahoma"/>
      <w:sz w:val="24"/>
      <w:szCs w:val="24"/>
    </w:rPr>
  </w:style>
  <w:style w:type="paragraph" w:styleId="936" w:customStyle="1">
    <w:name w:val="普通正文"/>
    <w:basedOn w:val="682"/>
    <w:qFormat/>
    <w:pPr>
      <w:ind w:firstLine="480"/>
      <w:jc w:val="left"/>
      <w:spacing w:before="120" w:after="120" w:line="360" w:lineRule="auto"/>
    </w:pPr>
    <w:rPr>
      <w:rFonts w:ascii="Arial" w:hAnsi="Arial"/>
      <w:sz w:val="24"/>
      <w:szCs w:val="24"/>
    </w:rPr>
  </w:style>
  <w:style w:type="paragraph" w:styleId="937" w:customStyle="1">
    <w:name w:val="table_lines"/>
    <w:basedOn w:val="682"/>
    <w:qFormat/>
    <w:pPr>
      <w:jc w:val="left"/>
      <w:widowControl/>
    </w:pPr>
    <w:rPr>
      <w:sz w:val="20"/>
      <w:szCs w:val="20"/>
      <w:lang w:val="de-DE" w:eastAsia="de-DE"/>
    </w:rPr>
  </w:style>
  <w:style w:type="paragraph" w:styleId="938" w:customStyle="1">
    <w:name w:val="附录1"/>
    <w:qFormat/>
    <w:pPr>
      <w:ind w:left="907" w:hanging="907"/>
      <w:spacing w:before="240" w:line="600" w:lineRule="atLeast"/>
      <w:tabs>
        <w:tab w:val="left" w:pos="907" w:leader="none"/>
      </w:tabs>
    </w:pPr>
    <w:rPr>
      <w:b/>
      <w:i/>
      <w:sz w:val="28"/>
    </w:rPr>
  </w:style>
  <w:style w:type="paragraph" w:styleId="939" w:customStyle="1">
    <w:name w:val="font7"/>
    <w:basedOn w:val="682"/>
    <w:qFormat/>
    <w:pPr>
      <w:jc w:val="left"/>
      <w:spacing w:before="100" w:beforeAutospacing="1" w:after="100" w:afterAutospacing="1"/>
      <w:widowControl/>
    </w:pPr>
    <w:rPr>
      <w:rFonts w:hint="eastAsia" w:ascii="宋体" w:hAnsi="宋体"/>
      <w:sz w:val="18"/>
      <w:szCs w:val="18"/>
    </w:rPr>
  </w:style>
  <w:style w:type="paragraph" w:styleId="940" w:customStyle="1">
    <w:name w:val="Char Char Char Char"/>
    <w:basedOn w:val="693"/>
    <w:qFormat/>
    <w:pPr>
      <w:spacing w:line="360" w:lineRule="auto"/>
    </w:pPr>
    <w:rPr>
      <w:rFonts w:ascii="Tahoma" w:hAnsi="Tahoma"/>
      <w:sz w:val="24"/>
      <w:szCs w:val="24"/>
    </w:rPr>
  </w:style>
  <w:style w:type="paragraph" w:styleId="941">
    <w:name w:val="List Paragraph"/>
    <w:basedOn w:val="682"/>
    <w:qFormat/>
    <w:pPr>
      <w:contextualSpacing/>
      <w:ind w:left="720"/>
      <w:jc w:val="left"/>
      <w:widowControl/>
    </w:pPr>
    <w:rPr>
      <w:rFonts w:ascii="Calibri" w:hAnsi="Calibri"/>
      <w:sz w:val="24"/>
      <w:szCs w:val="24"/>
      <w:lang w:eastAsia="en-US" w:bidi="en-US"/>
    </w:rPr>
  </w:style>
  <w:style w:type="paragraph" w:styleId="942" w:customStyle="1">
    <w:name w:val="4"/>
    <w:basedOn w:val="682"/>
    <w:next w:val="715"/>
    <w:qFormat/>
    <w:pPr>
      <w:ind w:firstLine="420"/>
      <w:spacing w:line="360" w:lineRule="auto"/>
    </w:pPr>
    <w:rPr>
      <w:color w:val="ff0000"/>
      <w:sz w:val="24"/>
      <w:szCs w:val="24"/>
    </w:rPr>
  </w:style>
  <w:style w:type="paragraph" w:styleId="943" w:customStyle="1">
    <w:name w:val="普通 (Web)"/>
    <w:basedOn w:val="682"/>
    <w:qFormat/>
    <w:pPr>
      <w:jc w:val="left"/>
      <w:spacing w:before="100" w:beforeAutospacing="1" w:after="100" w:afterAutospacing="1"/>
      <w:widowControl/>
    </w:pPr>
    <w:rPr>
      <w:rFonts w:ascii="宋体" w:hAnsi="宋体"/>
      <w:sz w:val="24"/>
      <w:szCs w:val="24"/>
    </w:rPr>
  </w:style>
  <w:style w:type="paragraph" w:styleId="944" w:customStyle="1">
    <w:name w:val="Char Char Char Char Char Char Char Char Char Char"/>
    <w:basedOn w:val="682"/>
    <w:qFormat/>
    <w:pPr>
      <w:spacing w:line="360" w:lineRule="auto"/>
    </w:pPr>
    <w:rPr>
      <w:sz w:val="24"/>
      <w:szCs w:val="20"/>
    </w:rPr>
  </w:style>
  <w:style w:type="paragraph" w:styleId="945" w:customStyle="1">
    <w:name w:val="样式1"/>
    <w:basedOn w:val="682"/>
    <w:qFormat/>
    <w:pPr>
      <w:ind w:left="709" w:hanging="709"/>
      <w:tabs>
        <w:tab w:val="left" w:pos="709" w:leader="none"/>
      </w:tabs>
    </w:pPr>
    <w:rPr>
      <w:rFonts w:ascii="宋体" w:hAnsi="宋体"/>
    </w:rPr>
  </w:style>
  <w:style w:type="paragraph" w:styleId="946" w:customStyle="1">
    <w:name w:val="font6"/>
    <w:basedOn w:val="682"/>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68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82"/>
    <w:next w:val="68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682"/>
    <w:next w:val="682"/>
    <w:qFormat/>
    <w:pPr>
      <w:ind w:firstLine="624"/>
      <w:spacing w:line="590" w:lineRule="atLeast"/>
    </w:pPr>
    <w:rPr>
      <w:rFonts w:ascii="方正黑体_GBK" w:eastAsia="方正黑体_GBK"/>
      <w:sz w:val="32"/>
      <w:szCs w:val="32"/>
    </w:rPr>
  </w:style>
  <w:style w:type="paragraph" w:styleId="950" w:customStyle="1">
    <w:name w:val="xl24"/>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9"/>
    <w:basedOn w:val="68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Char Char Char Char Char Char Char Char"/>
    <w:basedOn w:val="682"/>
    <w:qFormat/>
    <w:pPr>
      <w:jc w:val="left"/>
      <w:spacing w:after="160" w:line="240" w:lineRule="exact"/>
      <w:widowControl/>
    </w:pPr>
    <w:rPr>
      <w:rFonts w:ascii="Verdana" w:hAnsi="Verdana"/>
      <w:sz w:val="20"/>
      <w:szCs w:val="20"/>
      <w:lang w:eastAsia="en-US"/>
    </w:rPr>
  </w:style>
  <w:style w:type="paragraph" w:styleId="953" w:customStyle="1">
    <w:name w:val="xl28"/>
    <w:basedOn w:val="68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4" w:customStyle="1">
    <w:name w:val="Char Char Char Char Char Char Char Char1"/>
    <w:basedOn w:val="682"/>
    <w:qFormat/>
    <w:pPr>
      <w:jc w:val="left"/>
      <w:spacing w:after="160" w:line="240" w:lineRule="exact"/>
      <w:widowControl/>
    </w:pPr>
    <w:rPr>
      <w:rFonts w:ascii="Verdana" w:hAnsi="Verdana"/>
      <w:sz w:val="20"/>
      <w:szCs w:val="20"/>
      <w:lang w:eastAsia="en-US"/>
    </w:rPr>
  </w:style>
  <w:style w:type="paragraph" w:styleId="955" w:customStyle="1">
    <w:name w:val="xl30"/>
    <w:basedOn w:val="682"/>
    <w:qFormat/>
    <w:pPr>
      <w:jc w:val="center"/>
      <w:spacing w:before="100" w:beforeAutospacing="1" w:after="100" w:afterAutospacing="1"/>
      <w:widowControl/>
    </w:pPr>
    <w:rPr>
      <w:rFonts w:ascii="宋体" w:hAnsi="宋体"/>
      <w:b/>
      <w:bCs/>
      <w:sz w:val="36"/>
      <w:szCs w:val="36"/>
    </w:rPr>
  </w:style>
  <w:style w:type="paragraph" w:styleId="956" w:customStyle="1">
    <w:name w:val="Char Char Char Char1"/>
    <w:basedOn w:val="693"/>
    <w:qFormat/>
    <w:pPr>
      <w:spacing w:line="360" w:lineRule="auto"/>
    </w:pPr>
    <w:rPr>
      <w:rFonts w:ascii="Tahoma" w:hAnsi="Tahoma"/>
      <w:sz w:val="24"/>
      <w:szCs w:val="24"/>
    </w:rPr>
  </w:style>
  <w:style w:type="paragraph" w:styleId="957" w:customStyle="1">
    <w:name w:val="table_1stline"/>
    <w:basedOn w:val="682"/>
    <w:qFormat/>
    <w:pPr>
      <w:jc w:val="left"/>
      <w:spacing w:before="120"/>
      <w:widowControl/>
    </w:pPr>
    <w:rPr>
      <w:bCs/>
      <w:sz w:val="20"/>
      <w:szCs w:val="20"/>
      <w:lang w:val="de-DE" w:eastAsia="de-DE"/>
    </w:rPr>
  </w:style>
  <w:style w:type="paragraph" w:styleId="958" w:customStyle="1">
    <w:name w:val="font5"/>
    <w:basedOn w:val="682"/>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682"/>
    <w:next w:val="68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修订1"/>
    <w:uiPriority w:val="99"/>
    <w:semiHidden/>
    <w:qFormat/>
    <w:rPr>
      <w:sz w:val="21"/>
      <w:szCs w:val="21"/>
    </w:rPr>
  </w:style>
  <w:style w:type="paragraph" w:styleId="961">
    <w:name w:val="No Spacing"/>
    <w:uiPriority w:val="99"/>
    <w:qFormat/>
    <w:pPr>
      <w:jc w:val="both"/>
      <w:widowControl w:val="off"/>
    </w:pPr>
    <w:rPr>
      <w:sz w:val="21"/>
      <w:szCs w:val="21"/>
    </w:rPr>
  </w:style>
  <w:style w:type="paragraph" w:styleId="962" w:customStyle="1">
    <w:name w:val="正文文本 211"/>
    <w:basedOn w:val="682"/>
    <w:uiPriority w:val="99"/>
    <w:qFormat/>
    <w:pPr>
      <w:jc w:val="center"/>
    </w:pPr>
    <w:rPr>
      <w:b/>
      <w:bCs/>
      <w:sz w:val="20"/>
      <w:szCs w:val="20"/>
    </w:rPr>
  </w:style>
  <w:style w:type="table" w:styleId="963" w:customStyle="1">
    <w:name w:val="Table Normal"/>
    <w:qFormat/>
    <w:tblPr>
      <w:tblCellMar>
        <w:left w:w="0" w:type="dxa"/>
        <w:top w:w="0" w:type="dxa"/>
        <w:right w:w="0" w:type="dxa"/>
        <w:bottom w:w="0" w:type="dxa"/>
      </w:tblCellMar>
    </w:tblPr>
  </w:style>
  <w:style w:type="paragraph" w:styleId="964" w:customStyle="1">
    <w:name w:val="正文文本1"/>
    <w:basedOn w:val="682"/>
    <w:next w:val="682"/>
    <w:semiHidden/>
    <w:qFormat/>
    <w:rPr>
      <w:rFonts w:ascii="Arial" w:hAnsi="Arial" w:eastAsia="Arial" w:cs="Arial"/>
      <w:lang w:eastAsia="en-US"/>
    </w:rPr>
  </w:style>
  <w:style w:type="paragraph" w:styleId="965" w:customStyle="1">
    <w:name w:val="Default"/>
    <w:qFormat/>
    <w:pPr>
      <w:widowControl w:val="off"/>
    </w:pPr>
    <w:rPr>
      <w:rFonts w:ascii="宋体" w:cs="宋体" w:hAnsiTheme="minorHAnsi"/>
      <w:color w:val="000000"/>
      <w:sz w:val="24"/>
      <w:szCs w:val="24"/>
    </w:rPr>
  </w:style>
  <w:style w:type="character" w:styleId="966" w:customStyle="1">
    <w:name w:val="页眉 Char1"/>
    <w:basedOn w:val="685"/>
    <w:link w:val="708"/>
    <w:uiPriority w:val="99"/>
    <w:semiHidden/>
    <w:qFormat/>
    <w:rPr>
      <w:sz w:val="18"/>
      <w:szCs w:val="18"/>
    </w:rPr>
  </w:style>
  <w:style w:type="character" w:styleId="967" w:customStyle="1">
    <w:name w:val="页脚 Char1"/>
    <w:basedOn w:val="685"/>
    <w:link w:val="706"/>
    <w:uiPriority w:val="99"/>
    <w:semiHidden/>
    <w:qFormat/>
    <w:rPr>
      <w:sz w:val="18"/>
      <w:szCs w:val="18"/>
    </w:rPr>
  </w:style>
  <w:style w:type="paragraph" w:styleId="968" w:customStyle="1">
    <w:name w:val="正文2"/>
    <w:basedOn w:val="682"/>
    <w:next w:val="682"/>
    <w:qFormat/>
    <w:pPr>
      <w:ind w:firstLine="420"/>
      <w:spacing w:line="360" w:lineRule="auto"/>
    </w:pPr>
  </w:style>
  <w:style w:type="paragraph" w:styleId="969" w:customStyle="1">
    <w:name w:val="Table Text"/>
    <w:basedOn w:val="682"/>
    <w:semiHidden/>
    <w:qFormat/>
    <w:rPr>
      <w:rFonts w:ascii="宋体" w:hAnsi="宋体" w:cs="宋体"/>
      <w:lang w:eastAsia="en-US"/>
    </w:rPr>
  </w:style>
  <w:style w:type="paragraph" w:styleId="970" w:customStyle="1">
    <w:name w:val="首行缩进"/>
    <w:basedOn w:val="682"/>
    <w:qFormat/>
    <w:pPr>
      <w:ind w:firstLine="420"/>
      <w:spacing w:line="360" w:lineRule="auto"/>
    </w:pPr>
    <w:rPr>
      <w:rFonts w:ascii="Calibri" w:hAnsi="Calibri"/>
      <w:sz w:val="20"/>
      <w:szCs w:val="24"/>
    </w:rPr>
  </w:style>
  <w:style w:type="table" w:styleId="971" w:customStyle="1">
    <w:name w:val="Table Normal_0"/>
    <w:semiHidden/>
    <w:unhideWhenUsed/>
    <w:qFormat/>
    <w:tblPr>
      <w:tblCellMar>
        <w:left w:w="0" w:type="dxa"/>
        <w:top w:w="0" w:type="dxa"/>
        <w:right w:w="0" w:type="dxa"/>
        <w:bottom w:w="0" w:type="dxa"/>
      </w:tblCellMar>
    </w:tblPr>
  </w:style>
  <w:style w:type="paragraph" w:styleId="972" w:customStyle="1">
    <w:name w:val="修订2"/>
    <w:hidden/>
    <w:uiPriority w:val="99"/>
    <w:unhideWhenUsed/>
    <w:qFormat/>
    <w:rPr>
      <w:sz w:val="21"/>
      <w:szCs w:val="21"/>
    </w:rPr>
  </w:style>
  <w:style w:type="character" w:styleId="973" w:customStyle="1">
    <w:name w:val="批注文字 Char1"/>
    <w:uiPriority w:val="99"/>
    <w:qFormat/>
    <w:rPr>
      <w:sz w:val="21"/>
      <w:szCs w:val="21"/>
    </w:rPr>
  </w:style>
  <w:style w:type="paragraph" w:styleId="974" w:customStyle="1">
    <w:name w:val="修订3"/>
    <w:hidden/>
    <w:uiPriority w:val="99"/>
    <w:unhideWhenUsed/>
    <w:rPr>
      <w:sz w:val="21"/>
      <w:szCs w:val="21"/>
    </w:rPr>
  </w:style>
  <w:style w:type="table" w:styleId="975" w:customStyle="1">
    <w:name w:val="网格型1"/>
    <w:basedOn w:val="686"/>
    <w:qFormat/>
    <w:pPr>
      <w:jc w:val="both"/>
      <w:widowControl w:val="off"/>
    </w:pPr>
    <w:tblPr>
      <w:tblInd w:w="0" w:type="dxa"/>
      <w:tblCellMar>
        <w:left w:w="0" w:type="dxa"/>
        <w:top w:w="0" w:type="dxa"/>
        <w:right w:w="0" w:type="dxa"/>
        <w:bottom w:w="0" w:type="dxa"/>
      </w:tblCellMar>
    </w:tblPr>
  </w:style>
  <w:style w:type="character" w:styleId="976" w:customStyle="1">
    <w:name w:val="正文+内容格式 字符"/>
    <w:basedOn w:val="685"/>
    <w:link w:val="977"/>
    <w:qFormat/>
    <w:rPr>
      <w:rFonts w:ascii="仿宋" w:hAnsi="仿宋" w:eastAsia="仿宋"/>
      <w:bCs/>
      <w:sz w:val="32"/>
      <w:szCs w:val="32"/>
    </w:rPr>
  </w:style>
  <w:style w:type="paragraph" w:styleId="977" w:customStyle="1">
    <w:name w:val="正文+内容格式"/>
    <w:basedOn w:val="682"/>
    <w:link w:val="976"/>
    <w:qFormat/>
    <w:pPr>
      <w:ind w:firstLine="640"/>
      <w:spacing w:line="360" w:lineRule="auto"/>
    </w:pPr>
    <w:rPr>
      <w:rFonts w:ascii="仿宋" w:hAnsi="仿宋" w:eastAsia="仿宋"/>
      <w:bCs/>
      <w:sz w:val="32"/>
      <w:szCs w:val="32"/>
    </w:rPr>
  </w:style>
  <w:style w:type="paragraph" w:styleId="978" w:customStyle="1">
    <w:name w:val="正文文本缩进1"/>
    <w:basedOn w:val="682"/>
    <w:next w:val="682"/>
    <w:unhideWhenUsed/>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5E2A4-45F9-4FDB-8CD7-CA3F3FC3E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高嘉佳</cp:lastModifiedBy>
  <cp:revision>14</cp:revision>
  <dcterms:created xsi:type="dcterms:W3CDTF">2024-12-03T06:47:00Z</dcterms:created>
  <dcterms:modified xsi:type="dcterms:W3CDTF">2024-12-09T01:54:20Z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743F2F19B1C64748808A64F20E95D722_13</vt:lpwstr>
  </property>
</Properties>
</file>