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0305"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五）</w:t>
      </w:r>
      <w:bookmarkStart w:id="0" w:name="_Hlk109225140"/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 xml:space="preserve"> 2021灯具参数</w:t>
      </w:r>
    </w:p>
    <w:p w14:paraId="4AA7A82B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一般要求</w:t>
      </w:r>
    </w:p>
    <w:p w14:paraId="148638C1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 xml:space="preserve">① </w:t>
      </w:r>
      <w:r>
        <w:rPr>
          <w:rFonts w:hint="eastAsia" w:asciiTheme="minorEastAsia" w:hAnsiTheme="minorEastAsia" w:eastAsiaTheme="minorEastAsia" w:cstheme="minorEastAsia"/>
          <w:b/>
          <w:bCs/>
          <w:color w:val="010101"/>
          <w:sz w:val="24"/>
          <w:szCs w:val="24"/>
          <w:highlight w:val="none"/>
        </w:rPr>
        <w:t>技术文件详参有规定的，按详参规定执行，没有详参规定的，按照本通则执行。</w:t>
      </w:r>
    </w:p>
    <w:p w14:paraId="6DC540D1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② 本次投标报价包含本技术文件所要求的所有配件及附件。包括：灯具、光源、电器、引出线、灯具安装支架、螺杆、螺栓、垫片等。室外的螺杆、螺栓、垫片必须使用304不锈钢材质。</w:t>
      </w:r>
    </w:p>
    <w:p w14:paraId="527B1235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③中标后，中标单位踏勘现场，根据灯具安装条件，深化灯具安装支架等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14:paraId="7F7A20AD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④中标后灯具供应阶段，投标人供应的灯具抽样送国家级检验中心检测。</w:t>
      </w:r>
    </w:p>
    <w:p w14:paraId="49112C08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⑤芯片的要求：LED芯片推荐采用品牌原厂封装芯片，不得采用集成式芯片。整灯光衰在正常环境温度下，灯具正常工作6000小时光衰≤2%；整灯寿命≥50000小时，光衰≤30%。</w:t>
      </w:r>
    </w:p>
    <w:p w14:paraId="1471B6FE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⑥驱动电源及其他配件的要求</w:t>
      </w:r>
    </w:p>
    <w:p w14:paraId="7B6D5D39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1）、LED驱动电源须采用可调光技术，及宽电压输入(100V-277V)，功率因数不低于0.95。与光源连接可靠，便于维护，整体美观。</w:t>
      </w:r>
    </w:p>
    <w:p w14:paraId="1AB87197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 xml:space="preserve">2）、驱动电源之外应配备独立防雷器，器件性能符合IEC61000-4（Level 4）的检测标准。灯具需配防雷击及涌浪保护装置：≥10KV。 </w:t>
      </w:r>
    </w:p>
    <w:p w14:paraId="0F19E2DF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3）、输出直流电压与LED负载相匹配，并为LED提供恒定直流电流驱动。提供完善的保护，如输入电压不足、过电压保护、输出开路与短路保护等。</w:t>
      </w:r>
    </w:p>
    <w:p w14:paraId="6CA2973E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4)、电源必须预留智能控制调光接口。</w:t>
      </w:r>
    </w:p>
    <w:p w14:paraId="01E283C5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5）、LED电源须通过国家强制性CCC认证。</w:t>
      </w:r>
    </w:p>
    <w:p w14:paraId="31663376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6）、LED电源的安全性能须符合国标GB19510.1和GB19540.14的要求。</w:t>
      </w:r>
    </w:p>
    <w:p w14:paraId="3A1BC6E5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7）、LED电源的电磁兼容性能须符合国标GB/T 17743和GB 17625.1的要求。</w:t>
      </w:r>
    </w:p>
    <w:p w14:paraId="43A26667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⑦其他要求：</w:t>
      </w:r>
    </w:p>
    <w:p w14:paraId="376B84A3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1）、庭院灯检修盖锁紧螺栓采用手拧蝴蝶螺栓，免工具拆装，方便维护。</w:t>
      </w:r>
    </w:p>
    <w:p w14:paraId="6749BCA1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2）、庭院灯上下盖之间采用连接撑杆，方便检修，同时防止上盖意外坠落。</w:t>
      </w:r>
    </w:p>
    <w:p w14:paraId="6832FD29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3）、灯具上外漏的电线采用金属波纹管保护，防止电线老化。</w:t>
      </w:r>
    </w:p>
    <w:p w14:paraId="2A43F3C7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4）、庭院灯下部的套接部分，深度要大于10cm，保证套装的强度。</w:t>
      </w:r>
    </w:p>
    <w:p w14:paraId="2654B025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5）、每套灯具配RVV3*1.5mm²电线（颜色为：红、蓝、黄绿），出线长度3.5m。</w:t>
      </w:r>
    </w:p>
    <w:p w14:paraId="63E2D186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6）、每套灯具提供瓷插板1套，2A保险、驱动电源、防雷器、接线端子、均固定于灯杆瓷插板上，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.瓷插板上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装好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单灯控制器,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并接线，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参考附图。</w:t>
      </w: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厂家根据采购单位实际需求优化布局，便于检修。</w:t>
      </w:r>
    </w:p>
    <w:p w14:paraId="420BEA5E">
      <w:pPr>
        <w:spacing w:line="480" w:lineRule="exact"/>
        <w:ind w:firstLine="84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-767080</wp:posOffset>
            </wp:positionV>
            <wp:extent cx="2472690" cy="4227830"/>
            <wp:effectExtent l="0" t="0" r="1270" b="3810"/>
            <wp:wrapTopAndBottom/>
            <wp:docPr id="7" name="图片 5" descr="b2cc8caa81b665e00c095d022d1b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b2cc8caa81b665e00c095d022d1b3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269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7199B">
      <w:pPr>
        <w:widowControl/>
        <w:spacing w:line="360" w:lineRule="auto"/>
        <w:ind w:firstLine="56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10101"/>
          <w:sz w:val="24"/>
          <w:szCs w:val="24"/>
          <w:highlight w:val="none"/>
        </w:rPr>
        <w:t>灯具参数：</w:t>
      </w:r>
    </w:p>
    <w:tbl>
      <w:tblPr>
        <w:tblStyle w:val="2"/>
        <w:tblW w:w="8385" w:type="dxa"/>
        <w:tblInd w:w="1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6522"/>
      </w:tblGrid>
      <w:tr w14:paraId="4CC51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4DFEB"/>
          </w:tcPr>
          <w:p w14:paraId="47533A90">
            <w:pPr>
              <w:widowControl/>
              <w:spacing w:before="20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照明目标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1F07E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D403AE">
            <w:pPr>
              <w:widowControl/>
              <w:spacing w:before="19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灯杆间距 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5E1F1EA">
            <w:pPr>
              <w:widowControl/>
              <w:spacing w:before="19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22m（道路交叉口根据现场实际情况进行调整） </w:t>
            </w:r>
          </w:p>
        </w:tc>
      </w:tr>
      <w:tr w14:paraId="08C4C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24467B">
            <w:pPr>
              <w:widowControl/>
              <w:spacing w:before="20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灯杆高度 h（m） 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BEFD80">
            <w:pPr>
              <w:widowControl/>
              <w:spacing w:before="20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3.5m(目前为参考高度，根据现场试灯效果调整灯杆高度) </w:t>
            </w:r>
          </w:p>
        </w:tc>
      </w:tr>
      <w:tr w14:paraId="7D196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650734">
            <w:pPr>
              <w:widowControl/>
              <w:spacing w:before="20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灯具角度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98D2B9">
            <w:pPr>
              <w:widowControl/>
              <w:spacing w:before="20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10°</w:t>
            </w:r>
          </w:p>
        </w:tc>
      </w:tr>
      <w:tr w14:paraId="7F884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731690">
            <w:pPr>
              <w:widowControl/>
              <w:spacing w:before="19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照度要求 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B5013FA">
            <w:pPr>
              <w:widowControl/>
              <w:spacing w:before="19"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平均照度≥10lx，路面宽度约5m </w:t>
            </w:r>
          </w:p>
        </w:tc>
      </w:tr>
      <w:tr w14:paraId="6387C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6606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</w:p>
          <w:p w14:paraId="0FE53C4F">
            <w:pPr>
              <w:widowControl/>
              <w:spacing w:before="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</w:p>
          <w:p w14:paraId="23BBB240">
            <w:pPr>
              <w:widowControl/>
              <w:ind w:left="107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效果质量 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E3E407">
            <w:pPr>
              <w:widowControl/>
              <w:spacing w:before="20"/>
              <w:ind w:left="467" w:right="93" w:hanging="36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1. 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</w:rPr>
              <w:t>下照地面：照亮地面均匀退晕，地面无明显曝光光斑；灯具在满足照度要求的前提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highlight w:val="none"/>
              </w:rPr>
              <w:t xml:space="preserve">下，均匀度越高越好；需考虑增加防眩光附件，保证灯杆直径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500mm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highlight w:val="none"/>
              </w:rPr>
              <w:t xml:space="preserve"> 范围之外，人行视点无明显眩光。 </w:t>
            </w:r>
          </w:p>
          <w:p w14:paraId="21E6DF11">
            <w:pPr>
              <w:widowControl/>
              <w:spacing w:line="254" w:lineRule="atLeast"/>
              <w:ind w:left="467" w:hanging="36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2. 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highlight w:val="none"/>
              </w:rPr>
              <w:t>发光表面均匀，无明显光斑。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7B739548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tbl>
      <w:tblPr>
        <w:tblStyle w:val="2"/>
        <w:tblW w:w="8373" w:type="dxa"/>
        <w:tblInd w:w="1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6485"/>
      </w:tblGrid>
      <w:tr w14:paraId="4554B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4A1FB40">
            <w:pPr>
              <w:widowControl/>
              <w:spacing w:before="30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产品型号</w:t>
            </w:r>
          </w:p>
        </w:tc>
        <w:tc>
          <w:tcPr>
            <w:tcW w:w="648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1C05573D">
            <w:pPr>
              <w:widowControl/>
              <w:spacing w:before="25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2021</w:t>
            </w:r>
          </w:p>
        </w:tc>
      </w:tr>
      <w:tr w14:paraId="4754A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CAE969F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光源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17A53C2">
            <w:pPr>
              <w:widowControl/>
              <w:spacing w:before="40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LED</w:t>
            </w:r>
          </w:p>
        </w:tc>
      </w:tr>
      <w:tr w14:paraId="7D3E42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5A0D8BA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输入电压/频率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A5AFCD4">
            <w:pPr>
              <w:widowControl/>
              <w:spacing w:before="43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AC100-277V   50/60Hz</w:t>
            </w:r>
          </w:p>
        </w:tc>
      </w:tr>
      <w:tr w14:paraId="15049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60F1EAD0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功率因数 (PF)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57AD47E7">
            <w:pPr>
              <w:widowControl/>
              <w:spacing w:before="43"/>
              <w:ind w:left="1393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≥0.95</w:t>
            </w:r>
          </w:p>
        </w:tc>
      </w:tr>
      <w:tr w14:paraId="57404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CC44EC2">
            <w:pPr>
              <w:widowControl/>
              <w:spacing w:before="102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额定功率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80F0FE2">
            <w:pPr>
              <w:widowControl/>
              <w:spacing w:before="120"/>
              <w:ind w:left="697" w:right="86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≤30W</w:t>
            </w:r>
          </w:p>
        </w:tc>
      </w:tr>
      <w:tr w14:paraId="6A8BA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58446351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整灯光效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84B123F">
            <w:pPr>
              <w:widowControl/>
              <w:spacing w:before="43"/>
              <w:ind w:left="1392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≥120lm/W</w:t>
            </w:r>
          </w:p>
        </w:tc>
      </w:tr>
      <w:tr w14:paraId="770E0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432BCCF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相关色温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134FC0C">
            <w:pPr>
              <w:widowControl/>
              <w:spacing w:before="25"/>
              <w:ind w:left="1393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3000±200K</w:t>
            </w:r>
          </w:p>
        </w:tc>
      </w:tr>
      <w:tr w14:paraId="04E23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741D8A3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灯体材质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EF6B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灯体各部件均采用铝合金压铸一次成型，压铸铝厚度≥2mm；</w:t>
            </w:r>
          </w:p>
          <w:p w14:paraId="595F7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钢化玻璃厚度≥5mm。</w:t>
            </w:r>
          </w:p>
        </w:tc>
      </w:tr>
      <w:tr w14:paraId="3C011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30A9EE39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使用寿命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F0352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50000Hour</w:t>
            </w:r>
          </w:p>
        </w:tc>
      </w:tr>
      <w:tr w14:paraId="4A949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3FC25895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防护等级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16CD131">
            <w:pPr>
              <w:widowControl/>
              <w:spacing w:before="43"/>
              <w:ind w:left="1392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≥IP66</w:t>
            </w:r>
          </w:p>
        </w:tc>
      </w:tr>
      <w:tr w14:paraId="77E76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C931A8C">
            <w:pPr>
              <w:widowControl/>
              <w:spacing w:before="25"/>
              <w:ind w:left="159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防雷等级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932F3AB">
            <w:pPr>
              <w:widowControl/>
              <w:spacing w:before="43"/>
              <w:ind w:left="1392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10千伏，独立防雷装置</w:t>
            </w:r>
          </w:p>
        </w:tc>
      </w:tr>
      <w:tr w14:paraId="7E1C8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1D29CD3">
            <w:pPr>
              <w:widowControl/>
              <w:spacing w:before="25"/>
              <w:ind w:left="160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灯具套接内径（mm）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A3172CD">
            <w:pPr>
              <w:widowControl/>
              <w:spacing w:before="43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79</w:t>
            </w:r>
          </w:p>
        </w:tc>
      </w:tr>
      <w:tr w14:paraId="269072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D24FAA5">
            <w:pPr>
              <w:widowControl/>
              <w:spacing w:before="59"/>
              <w:ind w:left="160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灯具尺寸（mm）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9F7F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外尺寸：400×400×740</w:t>
            </w:r>
          </w:p>
          <w:p w14:paraId="1AEF4C5B">
            <w:pPr>
              <w:widowControl/>
              <w:spacing w:before="129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详见灯具尺寸图，各尺寸偏差±5%</w:t>
            </w:r>
          </w:p>
        </w:tc>
      </w:tr>
      <w:tr w14:paraId="6E75B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57FE26F5">
            <w:pPr>
              <w:widowControl/>
              <w:spacing w:before="59"/>
              <w:ind w:left="160" w:right="1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净重</w:t>
            </w:r>
          </w:p>
        </w:tc>
        <w:tc>
          <w:tcPr>
            <w:tcW w:w="648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F70F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铝合金空灯壳≥5kg，空灯壳不含光源组件、电源、玻璃、电线等配件。</w:t>
            </w:r>
          </w:p>
          <w:p w14:paraId="2B3489CD">
            <w:pPr>
              <w:widowControl/>
              <w:spacing w:before="129"/>
              <w:ind w:left="1391" w:right="134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灯具净重≥7.2KG，称重不含固定电源、配套的瓷插板等。</w:t>
            </w:r>
          </w:p>
        </w:tc>
      </w:tr>
    </w:tbl>
    <w:p w14:paraId="5DBBFE5C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配光曲线</w:t>
      </w:r>
    </w:p>
    <w:p w14:paraId="6BF979D2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sectPr>
          <w:pgSz w:w="11907" w:h="16840"/>
          <w:pgMar w:top="1134" w:right="1134" w:bottom="680" w:left="1361" w:header="720" w:footer="720" w:gutter="227"/>
          <w:cols w:space="720" w:num="1"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22860</wp:posOffset>
            </wp:positionV>
            <wp:extent cx="5278755" cy="2889885"/>
            <wp:effectExtent l="0" t="0" r="17145" b="5715"/>
            <wp:wrapTopAndBottom/>
            <wp:docPr id="2" name="图片 2" descr="cd01c36f46359e8b634f30c360d07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01c36f46359e8b634f30c360d07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参考图片（图片仅供参考）</w:t>
      </w:r>
    </w:p>
    <w:p w14:paraId="7D30DB88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2566670</wp:posOffset>
            </wp:positionV>
            <wp:extent cx="5580380" cy="3948430"/>
            <wp:effectExtent l="0" t="0" r="13970" b="127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038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94BE6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2A372F6C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sectPr>
          <w:pgSz w:w="11907" w:h="16840"/>
          <w:pgMar w:top="1134" w:right="1134" w:bottom="680" w:left="1361" w:header="720" w:footer="720" w:gutter="227"/>
          <w:cols w:space="720" w:num="1"/>
          <w:docGrid w:linePitch="360" w:charSpace="0"/>
        </w:sectPr>
      </w:pPr>
    </w:p>
    <w:p w14:paraId="70772C22">
      <w:pPr>
        <w:widowControl/>
        <w:spacing w:line="360" w:lineRule="auto"/>
        <w:jc w:val="left"/>
        <w:rPr>
          <w:rFonts w:hint="eastAsia" w:ascii="等线" w:hAnsi="等线" w:eastAsia="等线" w:cs="等线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drawing>
          <wp:inline distT="0" distB="0" distL="0" distR="0">
            <wp:extent cx="8165465" cy="5776595"/>
            <wp:effectExtent l="0" t="0" r="14605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77705" cy="5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1AF0">
      <w:pPr>
        <w:widowControl/>
        <w:spacing w:line="360" w:lineRule="auto"/>
        <w:jc w:val="left"/>
        <w:rPr>
          <w:rFonts w:hint="eastAsia" w:ascii="等线" w:hAnsi="等线" w:eastAsia="等线" w:cs="等线"/>
          <w:szCs w:val="21"/>
          <w:highlight w:val="none"/>
        </w:rPr>
      </w:pPr>
    </w:p>
    <w:bookmarkEnd w:id="0"/>
    <w:p w14:paraId="66FA99A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2025-10-20T04:21:21Z</dcterms:created>
  <dc:creator>acer</dc:creator>
  <cp:lastModifiedBy>Apple</cp:lastModifiedBy>
  <dcterms:modified xsi:type="dcterms:W3CDTF">2025-10-20T04:21:27Z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2F734F4F7AB943ACB5B2D37914833B8E_12</vt:lpwstr>
  </property>
</Properties>
</file>