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rPr>
          <w:rFonts w:hint="eastAsia" w:ascii="宋体" w:hAnsi="宋体" w:eastAsia="宋体" w:cs="宋体"/>
          <w:bCs/>
          <w:color w:val="000000"/>
          <w:sz w:val="30"/>
          <w:highlight w:val="none"/>
        </w:rPr>
      </w:pP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30"/>
          <w:highlight w:val="none"/>
        </w:rPr>
      </w:r>
      <w:r/>
    </w:p>
    <w:p>
      <w:pPr>
        <w:pStyle w:val="10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left="66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16"/>
        <w:jc w:val="center"/>
        <w:rPr>
          <w:rFonts w:hint="eastAsia" w:ascii="宋体" w:hAnsi="宋体" w:eastAsia="宋体" w:cs="宋体"/>
          <w:b/>
          <w:color w:val="000000"/>
          <w:sz w:val="140"/>
          <w:szCs w:val="140"/>
          <w:highlight w:val="none"/>
        </w:rPr>
      </w:pPr>
      <w:r>
        <w:rPr>
          <w:rFonts w:hint="eastAsia" w:ascii="宋体" w:hAnsi="宋体" w:eastAsia="宋体" w:cs="宋体"/>
          <w:b/>
          <w:color w:val="000000"/>
          <w:sz w:val="112"/>
          <w:szCs w:val="112"/>
          <w:highlight w:val="none"/>
        </w:rPr>
        <w:t xml:space="preserve">锡山区政府采购</w:t>
      </w:r>
      <w:r>
        <w:rPr>
          <w:rFonts w:hint="eastAsia" w:ascii="宋体" w:hAnsi="宋体" w:eastAsia="宋体" w:cs="宋体"/>
          <w:b/>
          <w:color w:val="000000"/>
          <w:sz w:val="140"/>
          <w:szCs w:val="140"/>
          <w:highlight w:val="none"/>
        </w:rPr>
      </w:r>
      <w:r/>
    </w:p>
    <w:p>
      <w:pPr>
        <w:pStyle w:val="10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16"/>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公开招标文件</w:t>
      </w:r>
      <w:r>
        <w:rPr>
          <w:rFonts w:hint="eastAsia" w:ascii="宋体" w:hAnsi="宋体" w:eastAsia="宋体" w:cs="宋体"/>
          <w:b/>
          <w:color w:val="000000"/>
          <w:sz w:val="72"/>
          <w:szCs w:val="72"/>
          <w:highlight w:val="none"/>
        </w:rPr>
      </w:r>
      <w:r/>
    </w:p>
    <w:p>
      <w:pPr>
        <w:pStyle w:val="797"/>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7"/>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（全流程电子化）</w:t>
      </w:r>
      <w:r>
        <w:rPr>
          <w:rFonts w:hint="eastAsia" w:ascii="宋体" w:hAnsi="宋体" w:eastAsia="宋体" w:cs="宋体"/>
          <w:b/>
          <w:bCs/>
          <w:color w:val="000000"/>
          <w:sz w:val="28"/>
          <w:szCs w:val="28"/>
          <w:highlight w:val="none"/>
        </w:rPr>
      </w:r>
      <w:r/>
    </w:p>
    <w:p>
      <w:pPr>
        <w:pStyle w:val="797"/>
        <w:jc w:val="left"/>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08"/>
        <w:ind w:left="0" w:firstLine="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08"/>
        <w:ind w:left="0" w:firstLine="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797"/>
        <w:ind w:left="3745" w:hanging="2149"/>
        <w:keepLines w:val="0"/>
        <w:keepNext w:val="0"/>
        <w:pageBreakBefore w:val="0"/>
        <w:spacing w:line="360" w:lineRule="auto"/>
        <w:widowControl w:val="off"/>
        <w:rPr>
          <w:rFonts w:hint="eastAsia" w:ascii="宋体" w:hAnsi="宋体" w:eastAsia="宋体" w:cs="宋体"/>
          <w:color w:val="000000"/>
          <w:sz w:val="30"/>
          <w:szCs w:val="30"/>
          <w:highlight w:val="none"/>
          <w:lang w:val="en-US" w:eastAsia="zh-CN"/>
        </w:rPr>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w:t>
      </w:r>
      <w:r>
        <w:rPr>
          <w:rFonts w:hint="eastAsia" w:ascii="宋体" w:hAnsi="宋体" w:eastAsia="宋体" w:cs="宋体"/>
          <w:color w:val="000000"/>
          <w:sz w:val="30"/>
          <w:szCs w:val="30"/>
          <w:highlight w:val="none"/>
          <w:lang w:val="en-US" w:eastAsia="zh-CN"/>
        </w:rPr>
        <w:t xml:space="preserve">2025-2026年度鹅湖镇三级污水管网养护项目</w:t>
      </w:r>
      <w:r>
        <w:rPr>
          <w:rFonts w:hint="eastAsia" w:ascii="宋体" w:hAnsi="宋体" w:eastAsia="宋体" w:cs="宋体"/>
          <w:color w:val="000000"/>
          <w:sz w:val="30"/>
          <w:szCs w:val="30"/>
          <w:highlight w:val="none"/>
          <w:lang w:val="en-US" w:eastAsia="zh-CN"/>
        </w:rPr>
      </w:r>
      <w:r/>
    </w:p>
    <w:p>
      <w:pPr>
        <w:pStyle w:val="797"/>
        <w:ind w:firstLine="1608"/>
        <w:keepLines w:val="0"/>
        <w:keepNext w:val="0"/>
        <w:pageBreakBefore w:val="0"/>
        <w:spacing w:line="360" w:lineRule="auto"/>
        <w:widowControl w:val="off"/>
        <w:rPr>
          <w:rFonts w:hint="eastAsia" w:ascii="宋体" w:hAnsi="宋体" w:eastAsia="宋体" w:cs="宋体"/>
          <w:b/>
          <w:bCs/>
          <w:color w:val="000000"/>
          <w:spacing w:val="108"/>
          <w:sz w:val="32"/>
          <w:szCs w:val="32"/>
          <w:highlight w:val="none"/>
          <w:lang w:val="en-US"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color w:val="000000"/>
          <w:sz w:val="30"/>
          <w:szCs w:val="30"/>
          <w:highlight w:val="none"/>
          <w:lang w:eastAsia="zh-CN"/>
        </w:rPr>
        <w:t xml:space="preserve">JSZC-320205-JXXL-G2025-0006</w:t>
      </w:r>
      <w:r>
        <w:rPr>
          <w:rFonts w:hint="eastAsia" w:ascii="宋体" w:hAnsi="宋体" w:eastAsia="宋体" w:cs="宋体"/>
          <w:b/>
          <w:bCs/>
          <w:color w:val="000000"/>
          <w:spacing w:val="108"/>
          <w:sz w:val="32"/>
          <w:szCs w:val="32"/>
          <w:highlight w:val="none"/>
          <w:lang w:val="en-US" w:eastAsia="zh-CN"/>
        </w:rPr>
      </w:r>
      <w:r/>
    </w:p>
    <w:p>
      <w:pPr>
        <w:pStyle w:val="797"/>
        <w:ind w:firstLine="1608"/>
        <w:jc w:val="both"/>
        <w:keepLines w:val="0"/>
        <w:keepNext w:val="0"/>
        <w:pageBreakBefore w:val="0"/>
        <w:spacing w:line="360" w:lineRule="auto"/>
        <w:widowControl w:val="off"/>
        <w:rPr>
          <w:rFonts w:hint="eastAsia" w:ascii="宋体" w:hAnsi="宋体" w:eastAsia="宋体" w:cs="宋体"/>
          <w:b/>
          <w:bCs/>
          <w:color w:val="000000"/>
          <w:sz w:val="30"/>
          <w:szCs w:val="30"/>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color w:val="000000"/>
          <w:sz w:val="30"/>
          <w:szCs w:val="30"/>
          <w:highlight w:val="none"/>
          <w:lang w:eastAsia="zh-CN"/>
        </w:rPr>
        <w:t xml:space="preserve">无锡市锡山区鹅湖镇人民政府</w:t>
      </w:r>
      <w:r>
        <w:rPr>
          <w:rFonts w:hint="eastAsia" w:ascii="宋体" w:hAnsi="宋体" w:eastAsia="宋体" w:cs="宋体"/>
          <w:b/>
          <w:bCs/>
          <w:color w:val="000000"/>
          <w:sz w:val="30"/>
          <w:szCs w:val="30"/>
          <w:highlight w:val="none"/>
          <w:lang w:eastAsia="zh-CN"/>
        </w:rPr>
      </w:r>
      <w:r/>
    </w:p>
    <w:p>
      <w:pPr>
        <w:pStyle w:val="797"/>
        <w:ind w:firstLine="1601"/>
        <w:keepLines w:val="0"/>
        <w:keepNext w:val="0"/>
        <w:pageBreakBefore w:val="0"/>
        <w:spacing w:line="360" w:lineRule="auto"/>
        <w:widowControl w:val="off"/>
        <w:rPr>
          <w:rFonts w:hint="eastAsia" w:ascii="宋体" w:hAnsi="宋体" w:eastAsia="宋体" w:cs="宋体"/>
          <w:color w:val="000000"/>
          <w:sz w:val="30"/>
          <w:szCs w:val="30"/>
          <w:highlight w:val="none"/>
          <w:lang w:eastAsia="zh-CN"/>
        </w:rPr>
      </w:pPr>
      <w:r>
        <w:rPr>
          <w:rFonts w:hint="eastAsia" w:ascii="宋体" w:hAnsi="宋体" w:eastAsia="宋体" w:cs="宋体"/>
          <w:b/>
          <w:bCs/>
          <w:color w:val="000000"/>
          <w:sz w:val="32"/>
          <w:szCs w:val="32"/>
          <w:highlight w:val="none"/>
        </w:rPr>
        <w:t xml:space="preserve">采购</w:t>
      </w:r>
      <w:r>
        <w:rPr>
          <w:rFonts w:hint="eastAsia" w:ascii="宋体" w:hAnsi="宋体" w:eastAsia="宋体" w:cs="宋体"/>
          <w:b/>
          <w:bCs/>
          <w:color w:val="000000"/>
          <w:sz w:val="32"/>
          <w:szCs w:val="32"/>
          <w:highlight w:val="none"/>
          <w:lang w:eastAsia="zh-CN"/>
        </w:rPr>
        <w:t xml:space="preserve">代理</w:t>
      </w:r>
      <w:r>
        <w:rPr>
          <w:rFonts w:hint="eastAsia" w:ascii="宋体" w:hAnsi="宋体" w:eastAsia="宋体" w:cs="宋体"/>
          <w:b/>
          <w:bCs/>
          <w:color w:val="000000"/>
          <w:sz w:val="32"/>
          <w:szCs w:val="32"/>
          <w:highlight w:val="none"/>
        </w:rPr>
        <w:t xml:space="preserve">机构：</w:t>
      </w:r>
      <w:r>
        <w:rPr>
          <w:rFonts w:hint="eastAsia" w:ascii="宋体" w:hAnsi="宋体" w:eastAsia="宋体" w:cs="宋体"/>
          <w:color w:val="000000"/>
          <w:sz w:val="30"/>
          <w:szCs w:val="30"/>
          <w:highlight w:val="none"/>
          <w:lang w:eastAsia="zh-CN"/>
        </w:rPr>
        <w:t xml:space="preserve">江苏欣希联项目管理有限公司</w:t>
      </w:r>
      <w:r>
        <w:rPr>
          <w:rFonts w:hint="eastAsia" w:ascii="宋体" w:hAnsi="宋体" w:eastAsia="宋体" w:cs="宋体"/>
          <w:color w:val="000000"/>
          <w:sz w:val="30"/>
          <w:szCs w:val="30"/>
          <w:highlight w:val="none"/>
          <w:lang w:eastAsia="zh-CN"/>
        </w:rPr>
      </w:r>
      <w:r/>
    </w:p>
    <w:p>
      <w:pPr>
        <w:pStyle w:val="1008"/>
        <w:ind w:left="0"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08"/>
        <w:ind w:left="0"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797"/>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7"/>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二○二</w:t>
      </w:r>
      <w:r>
        <w:rPr>
          <w:rFonts w:hint="eastAsia" w:ascii="宋体" w:hAnsi="宋体" w:eastAsia="宋体" w:cs="宋体"/>
          <w:b/>
          <w:color w:val="000000"/>
          <w:sz w:val="44"/>
          <w:szCs w:val="44"/>
          <w:highlight w:val="none"/>
          <w:lang w:val="en-US" w:eastAsia="zh-CN"/>
        </w:rPr>
        <w:t xml:space="preserve">五</w:t>
      </w:r>
      <w:r>
        <w:rPr>
          <w:rFonts w:hint="eastAsia" w:ascii="宋体" w:hAnsi="宋体" w:eastAsia="宋体" w:cs="宋体"/>
          <w:b/>
          <w:color w:val="000000"/>
          <w:sz w:val="44"/>
          <w:szCs w:val="44"/>
          <w:highlight w:val="none"/>
        </w:rPr>
        <w:t xml:space="preserve">年</w:t>
      </w:r>
      <w:r>
        <w:rPr>
          <w:rFonts w:hint="eastAsia" w:ascii="宋体" w:hAnsi="宋体" w:eastAsia="宋体" w:cs="宋体"/>
          <w:b/>
          <w:color w:val="000000"/>
          <w:sz w:val="44"/>
          <w:szCs w:val="44"/>
          <w:highlight w:val="none"/>
          <w:lang w:val="en-US" w:eastAsia="zh-CN"/>
        </w:rPr>
        <w:t xml:space="preserve">二</w:t>
      </w:r>
      <w:r>
        <w:rPr>
          <w:rFonts w:hint="eastAsia" w:ascii="宋体" w:hAnsi="宋体" w:eastAsia="宋体" w:cs="宋体"/>
          <w:b/>
          <w:color w:val="000000"/>
          <w:sz w:val="44"/>
          <w:szCs w:val="44"/>
          <w:highlight w:val="none"/>
        </w:rPr>
        <w:t xml:space="preserve">月</w:t>
      </w:r>
      <w:r>
        <w:rPr>
          <w:rFonts w:hint="eastAsia" w:ascii="宋体" w:hAnsi="宋体" w:eastAsia="宋体" w:cs="宋体"/>
          <w:b/>
          <w:color w:val="000000"/>
          <w:sz w:val="44"/>
          <w:szCs w:val="44"/>
          <w:highlight w:val="none"/>
        </w:rPr>
      </w:r>
      <w:r/>
    </w:p>
    <w:p>
      <w:pPr>
        <w:pStyle w:val="846"/>
        <w:tabs>
          <w:tab w:val="left" w:pos="720" w:leader="none"/>
        </w:tabs>
        <w:rPr>
          <w:rStyle w:val="1050"/>
          <w:rFonts w:hint="eastAsia" w:ascii="宋体" w:hAnsi="宋体" w:eastAsia="宋体" w:cs="宋体"/>
          <w:color w:val="000000"/>
          <w:sz w:val="48"/>
          <w:szCs w:val="48"/>
          <w:highlight w:val="none"/>
        </w:rPr>
      </w:pPr>
      <w:r>
        <w:rPr>
          <w:rStyle w:val="1050"/>
          <w:rFonts w:hint="eastAsia" w:ascii="宋体" w:hAnsi="宋体" w:eastAsia="宋体" w:cs="宋体"/>
          <w:color w:val="000000"/>
          <w:sz w:val="48"/>
          <w:szCs w:val="48"/>
          <w:highlight w:val="none"/>
        </w:rPr>
      </w:r>
      <w:r/>
    </w:p>
    <w:p>
      <w:pPr>
        <w:pStyle w:val="797"/>
        <w:rPr>
          <w:rFonts w:hint="eastAsia"/>
          <w:color w:val="000000"/>
          <w:highlight w:val="none"/>
        </w:rPr>
      </w:pPr>
      <w:r>
        <w:rPr>
          <w:rFonts w:hint="eastAsia"/>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32"/>
          <w:szCs w:val="32"/>
          <w:highlight w:val="none"/>
        </w:rPr>
      </w:r>
      <w:r/>
    </w:p>
    <w:p>
      <w:pPr>
        <w:pStyle w:val="10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0"/>
        <w:jc w:val="left"/>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一、投标邀请函</w:t>
      </w:r>
      <w:r>
        <w:rPr>
          <w:rFonts w:hint="eastAsia" w:ascii="宋体" w:hAnsi="宋体" w:eastAsia="宋体" w:cs="宋体"/>
          <w:bCs/>
          <w:color w:val="000000"/>
          <w:highlight w:val="none"/>
          <w:lang w:val="en-US" w:eastAsia="zh-CN"/>
        </w:rPr>
      </w:r>
      <w:r/>
    </w:p>
    <w:p>
      <w:pPr>
        <w:pStyle w:val="1030"/>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r>
      <w:r/>
    </w:p>
    <w:p>
      <w:pPr>
        <w:pStyle w:val="1030"/>
        <w:jc w:val="both"/>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二、投标人须知</w:t>
      </w:r>
      <w:r>
        <w:rPr>
          <w:rFonts w:hint="eastAsia" w:ascii="宋体" w:hAnsi="宋体" w:eastAsia="宋体" w:cs="宋体"/>
          <w:bCs/>
          <w:color w:val="000000"/>
          <w:highlight w:val="none"/>
          <w:lang w:val="en-US" w:eastAsia="zh-CN"/>
        </w:rPr>
      </w:r>
      <w:r/>
    </w:p>
    <w:p>
      <w:pPr>
        <w:pStyle w:val="1030"/>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r>
      <w:r/>
    </w:p>
    <w:p>
      <w:pPr>
        <w:pStyle w:val="1030"/>
        <w:jc w:val="both"/>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三、项目要求和有关说明</w:t>
      </w:r>
      <w:r>
        <w:rPr>
          <w:rFonts w:hint="eastAsia" w:ascii="宋体" w:hAnsi="宋体" w:eastAsia="宋体" w:cs="宋体"/>
          <w:bCs/>
          <w:color w:val="000000"/>
          <w:highlight w:val="none"/>
          <w:lang w:val="en-US" w:eastAsia="zh-CN"/>
        </w:rPr>
      </w:r>
      <w:r/>
    </w:p>
    <w:p>
      <w:pPr>
        <w:pStyle w:val="1030"/>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r>
      <w:r/>
    </w:p>
    <w:p>
      <w:pPr>
        <w:pStyle w:val="1030"/>
        <w:jc w:val="both"/>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四、合同书（格式）</w:t>
      </w:r>
      <w:r>
        <w:rPr>
          <w:rFonts w:hint="eastAsia" w:ascii="宋体" w:hAnsi="宋体" w:eastAsia="宋体" w:cs="宋体"/>
          <w:bCs/>
          <w:color w:val="000000"/>
          <w:highlight w:val="none"/>
          <w:lang w:val="en-US" w:eastAsia="zh-CN"/>
        </w:rPr>
      </w:r>
      <w:r/>
    </w:p>
    <w:p>
      <w:pPr>
        <w:pStyle w:val="1030"/>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r>
      <w:r/>
    </w:p>
    <w:p>
      <w:pPr>
        <w:pStyle w:val="1030"/>
        <w:jc w:val="both"/>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五、合同条款</w:t>
      </w:r>
      <w:r>
        <w:rPr>
          <w:rFonts w:hint="eastAsia" w:ascii="宋体" w:hAnsi="宋体" w:eastAsia="宋体" w:cs="宋体"/>
          <w:bCs/>
          <w:color w:val="000000"/>
          <w:highlight w:val="none"/>
          <w:lang w:val="en-US" w:eastAsia="zh-CN"/>
        </w:rPr>
      </w:r>
      <w:r/>
    </w:p>
    <w:p>
      <w:pPr>
        <w:pStyle w:val="1030"/>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r>
      <w:r/>
    </w:p>
    <w:p>
      <w:pPr>
        <w:pStyle w:val="1030"/>
        <w:jc w:val="both"/>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六、附件</w:t>
      </w:r>
      <w:r>
        <w:rPr>
          <w:rFonts w:hint="eastAsia" w:ascii="宋体" w:hAnsi="宋体" w:eastAsia="宋体" w:cs="宋体"/>
          <w:bCs/>
          <w:color w:val="000000"/>
          <w:highlight w:val="none"/>
          <w:lang w:val="en-US" w:eastAsia="zh-CN"/>
        </w:rPr>
      </w:r>
      <w:r/>
    </w:p>
    <w:p>
      <w:pPr>
        <w:pStyle w:val="1030"/>
        <w:tabs>
          <w:tab w:val="right" w:pos="9170" w:leader="dot"/>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r>
      <w:r/>
    </w:p>
    <w:p>
      <w:pPr>
        <w:pStyle w:val="797"/>
        <w:spacing w:line="480" w:lineRule="auto"/>
        <w:rPr>
          <w:rStyle w:val="1009"/>
          <w:rFonts w:hint="eastAsia" w:ascii="宋体" w:hAnsi="宋体" w:eastAsia="宋体" w:cs="宋体"/>
          <w:b/>
          <w:bCs w:val="0"/>
          <w:caps w:val="0"/>
          <w:smallCaps/>
          <w:color w:val="000000"/>
          <w:sz w:val="24"/>
          <w:highlight w:val="none"/>
          <w:lang w:val="en-US" w:eastAsia="zh-CN" w:bidi="ar-SA"/>
        </w:rPr>
      </w:pPr>
      <w:r>
        <w:rPr>
          <w:rStyle w:val="1009"/>
          <w:rFonts w:hint="eastAsia" w:ascii="宋体" w:hAnsi="宋体" w:eastAsia="宋体" w:cs="宋体"/>
          <w:b/>
          <w:bCs w:val="0"/>
          <w:caps w:val="0"/>
          <w:smallCaps/>
          <w:color w:val="000000"/>
          <w:sz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1056"/>
        <w:rPr>
          <w:rStyle w:val="1009"/>
          <w:rFonts w:hint="eastAsia" w:ascii="宋体" w:hAnsi="宋体" w:eastAsia="宋体" w:cs="宋体"/>
          <w:b/>
          <w:bCs/>
          <w:caps w:val="0"/>
          <w:smallCaps/>
          <w:color w:val="000000"/>
          <w:sz w:val="24"/>
          <w:szCs w:val="24"/>
          <w:highlight w:val="none"/>
          <w:lang w:val="en-US" w:eastAsia="zh-CN" w:bidi="ar-SA"/>
        </w:rPr>
      </w:pPr>
      <w:r>
        <w:rPr>
          <w:rStyle w:val="1009"/>
          <w:rFonts w:hint="eastAsia" w:ascii="宋体" w:hAnsi="宋体" w:eastAsia="宋体" w:cs="宋体"/>
          <w:b/>
          <w:bCs/>
          <w:caps w:val="0"/>
          <w:smallCaps/>
          <w:color w:val="000000"/>
          <w:sz w:val="24"/>
          <w:szCs w:val="24"/>
          <w:highlight w:val="none"/>
          <w:lang w:val="en-US" w:eastAsia="zh-CN" w:bidi="ar-SA"/>
        </w:rPr>
      </w:r>
      <w:r/>
    </w:p>
    <w:p>
      <w:pPr>
        <w:pStyle w:val="797"/>
        <w:numPr>
          <w:ilvl w:val="0"/>
          <w:numId w:val="0"/>
        </w:numPr>
        <w:jc w:val="both"/>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7"/>
        <w:numPr>
          <w:ilvl w:val="0"/>
          <w:numId w:val="0"/>
        </w:numPr>
        <w:jc w:val="both"/>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7"/>
        <w:numPr>
          <w:ilvl w:val="0"/>
          <w:numId w:val="3"/>
        </w:numPr>
        <w:jc w:val="center"/>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投标邀请函</w:t>
      </w:r>
      <w:r>
        <w:rPr>
          <w:rFonts w:hint="eastAsia" w:ascii="宋体" w:hAnsi="宋体" w:eastAsia="宋体" w:cs="宋体"/>
          <w:bCs/>
          <w:color w:val="000000"/>
          <w:sz w:val="36"/>
          <w:szCs w:val="36"/>
          <w:highlight w:val="none"/>
        </w:rPr>
      </w:r>
      <w:r/>
    </w:p>
    <w:p>
      <w:pPr>
        <w:pStyle w:val="797"/>
        <w:ind w:left="-2" w:firstLine="36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受</w:t>
      </w:r>
      <w:r>
        <w:rPr>
          <w:rFonts w:hint="eastAsia" w:ascii="宋体" w:hAnsi="宋体" w:eastAsia="宋体" w:cs="宋体"/>
          <w:bCs/>
          <w:color w:val="000000"/>
          <w:sz w:val="24"/>
          <w:szCs w:val="24"/>
          <w:highlight w:val="none"/>
          <w:lang w:eastAsia="zh-CN"/>
        </w:rPr>
        <w:t xml:space="preserve">无锡市锡山区鹅湖镇人民政府</w:t>
      </w:r>
      <w:r>
        <w:rPr>
          <w:rFonts w:hint="eastAsia" w:ascii="宋体" w:hAnsi="宋体" w:eastAsia="宋体" w:cs="宋体"/>
          <w:bCs/>
          <w:color w:val="000000"/>
          <w:sz w:val="24"/>
          <w:szCs w:val="24"/>
          <w:highlight w:val="none"/>
        </w:rPr>
        <w:t xml:space="preserve">委托，对</w:t>
      </w:r>
      <w:r>
        <w:rPr>
          <w:rFonts w:hint="eastAsia" w:ascii="宋体" w:hAnsi="宋体" w:eastAsia="宋体" w:cs="宋体"/>
          <w:bCs/>
          <w:color w:val="000000"/>
          <w:sz w:val="24"/>
          <w:szCs w:val="24"/>
          <w:highlight w:val="none"/>
          <w:lang w:val="en-US" w:eastAsia="zh-CN"/>
        </w:rPr>
        <w:t xml:space="preserve">2025-2026年度鹅湖镇三级污水管网养护项目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rPr>
          <w:rFonts w:hint="eastAsia" w:ascii="宋体" w:hAnsi="宋体" w:eastAsia="宋体" w:cs="宋体"/>
          <w:bCs/>
          <w:color w:val="000000"/>
          <w:sz w:val="24"/>
          <w:szCs w:val="24"/>
          <w:highlight w:val="none"/>
        </w:rPr>
      </w:r>
      <w:r/>
    </w:p>
    <w:p>
      <w:pPr>
        <w:pStyle w:val="797"/>
        <w:ind w:left="1919" w:hanging="144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val="en-US" w:eastAsia="zh-CN"/>
        </w:rPr>
        <w:t xml:space="preserve">2025-2026年度鹅湖镇三级污水管网养护项目</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color w:val="000000"/>
          <w:sz w:val="24"/>
          <w:szCs w:val="24"/>
          <w:highlight w:val="none"/>
          <w:lang w:eastAsia="zh-CN"/>
        </w:rPr>
        <w:t xml:space="preserve">JSZC-320205-JXXL-G2025-0006</w:t>
      </w:r>
      <w:r>
        <w:rPr>
          <w:rFonts w:hint="eastAsia" w:ascii="宋体" w:hAnsi="宋体" w:eastAsia="宋体" w:cs="宋体"/>
          <w:color w:val="000000"/>
          <w:sz w:val="24"/>
          <w:szCs w:val="24"/>
          <w:highlight w:val="none"/>
          <w:lang w:val="en-US" w:eastAsia="zh-CN"/>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177.7790</w:t>
      </w:r>
      <w:r>
        <w:rPr>
          <w:rFonts w:hint="eastAsia" w:ascii="宋体" w:hAnsi="宋体" w:eastAsia="宋体" w:cs="宋体"/>
          <w:color w:val="000000"/>
          <w:sz w:val="24"/>
          <w:szCs w:val="24"/>
          <w:highlight w:val="none"/>
          <w:lang w:val="en-US" w:eastAsia="zh-CN"/>
        </w:rPr>
        <w:t xml:space="preserve">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投标最高限价为</w:t>
      </w:r>
      <w:r>
        <w:rPr>
          <w:rFonts w:hint="eastAsia" w:ascii="宋体" w:hAnsi="宋体" w:eastAsia="宋体" w:cs="宋体"/>
          <w:color w:val="000000"/>
          <w:sz w:val="24"/>
          <w:szCs w:val="24"/>
          <w:highlight w:val="none"/>
          <w:lang w:val="en-US" w:eastAsia="zh-CN"/>
        </w:rPr>
        <w:t xml:space="preserve">177.7790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bCs/>
          <w:color w:val="000000"/>
          <w:sz w:val="24"/>
          <w:szCs w:val="24"/>
          <w:highlight w:val="none"/>
        </w:rPr>
        <w:t xml:space="preserve">投标报价不得超过</w:t>
      </w:r>
      <w:r>
        <w:rPr>
          <w:rFonts w:hint="eastAsia" w:ascii="宋体" w:hAnsi="宋体" w:eastAsia="宋体" w:cs="宋体"/>
          <w:bCs/>
          <w:color w:val="000000"/>
          <w:sz w:val="24"/>
          <w:szCs w:val="24"/>
          <w:highlight w:val="none"/>
          <w:lang w:val="en-US" w:eastAsia="zh-CN"/>
        </w:rPr>
        <w:t xml:space="preserve">最高限</w:t>
      </w:r>
      <w:r>
        <w:rPr>
          <w:rFonts w:hint="eastAsia" w:ascii="宋体" w:hAnsi="宋体" w:eastAsia="宋体" w:cs="宋体"/>
          <w:bCs/>
          <w:color w:val="000000"/>
          <w:sz w:val="24"/>
          <w:szCs w:val="24"/>
          <w:highlight w:val="none"/>
        </w:rPr>
        <w:t xml:space="preserve">价，否则作无效</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合同履约期限</w:t>
      </w:r>
      <w:r>
        <w:rPr>
          <w:rFonts w:hint="eastAsia" w:ascii="宋体" w:hAnsi="宋体" w:eastAsia="宋体" w:cs="宋体"/>
          <w:color w:val="000000"/>
          <w:sz w:val="24"/>
          <w:szCs w:val="24"/>
          <w:highlight w:val="none"/>
        </w:rPr>
        <w:t xml:space="preserve">：自合同签订之日起</w:t>
      </w:r>
      <w:r>
        <w:rPr>
          <w:rFonts w:hint="eastAsia" w:ascii="宋体" w:hAnsi="宋体" w:eastAsia="宋体" w:cs="宋体"/>
          <w:color w:val="000000"/>
          <w:sz w:val="24"/>
          <w:szCs w:val="24"/>
          <w:highlight w:val="none"/>
          <w:lang w:eastAsia="zh-CN"/>
        </w:rPr>
        <w:t xml:space="preserve">两</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bCs/>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无锡市锡山区鹅湖镇人民政府</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.本项目标的所属行业</w:t>
      </w:r>
      <w:r>
        <w:rPr>
          <w:rFonts w:hint="eastAsia" w:ascii="宋体" w:hAnsi="宋体" w:eastAsia="宋体" w:cs="宋体"/>
          <w:color w:val="000000"/>
          <w:sz w:val="24"/>
          <w:szCs w:val="24"/>
          <w:highlight w:val="none"/>
          <w:lang w:eastAsia="zh-CN"/>
        </w:rPr>
        <w:t xml:space="preserve">：其他未列明行业</w:t>
      </w:r>
      <w:r>
        <w:rPr>
          <w:rFonts w:hint="eastAsia" w:ascii="宋体" w:hAnsi="宋体" w:eastAsia="宋体" w:cs="宋体"/>
          <w:color w:val="000000"/>
          <w:sz w:val="24"/>
          <w:szCs w:val="24"/>
          <w:highlight w:val="none"/>
        </w:rPr>
        <w:t xml:space="preserve">。根据《中小企业划型标准规定》工信部联企业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规</w:t>
      </w:r>
      <w:r>
        <w:rPr>
          <w:rFonts w:hint="eastAsia" w:ascii="宋体" w:hAnsi="宋体" w:eastAsia="宋体" w:cs="宋体"/>
          <w:bCs/>
          <w:color w:val="000000"/>
          <w:sz w:val="24"/>
          <w:szCs w:val="24"/>
          <w:highlight w:val="none"/>
        </w:rPr>
        <w:t xml:space="preserve">定，从业人员300人以下的为中小微型企业。其中，从业人员100人及以上的为中型企业；从业人员10人及以上的为小型企业；从业人员10人以下的为微型企业。</w:t>
      </w:r>
      <w:r>
        <w:rPr>
          <w:rFonts w:hint="eastAsia" w:ascii="宋体" w:hAnsi="宋体" w:eastAsia="宋体" w:cs="宋体"/>
          <w:bCs/>
          <w:color w:val="000000"/>
          <w:sz w:val="24"/>
          <w:szCs w:val="24"/>
          <w:highlight w:val="none"/>
          <w:lang w:eastAsia="zh-CN"/>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bCs w:val="0"/>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rPr>
          <w:rFonts w:hint="eastAsia" w:ascii="宋体" w:hAnsi="宋体" w:eastAsia="宋体" w:cs="宋体"/>
          <w:bCs/>
          <w:color w:val="000000"/>
          <w:sz w:val="24"/>
          <w:szCs w:val="24"/>
          <w:highlight w:val="none"/>
          <w:lang w:eastAsia="zh-CN"/>
        </w:rPr>
      </w:r>
      <w:r/>
    </w:p>
    <w:p>
      <w:pPr>
        <w:pStyle w:val="797"/>
        <w:ind w:firstLine="482"/>
        <w:jc w:val="left"/>
        <w:spacing w:line="360" w:lineRule="auto"/>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（二）投标人资格要求</w:t>
      </w:r>
      <w:r>
        <w:rPr>
          <w:rFonts w:hint="eastAsia" w:ascii="宋体" w:hAnsi="宋体" w:eastAsia="宋体" w:cs="宋体"/>
          <w:b/>
          <w:bCs/>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2.未被“信用中国”网站（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000000"/>
          <w:sz w:val="24"/>
          <w:szCs w:val="24"/>
          <w:highlight w:val="none"/>
          <w:lang w:val="en-US" w:eastAsia="zh-CN"/>
        </w:rPr>
      </w:r>
      <w:r/>
    </w:p>
    <w:p>
      <w:pPr>
        <w:pStyle w:val="797"/>
        <w:ind w:firstLine="480"/>
        <w:jc w:val="left"/>
        <w:spacing w:line="360" w:lineRule="auto"/>
        <w:shd w:val="clear" w:color="auto" w:fill="ffffff"/>
        <w:widowControl/>
        <w:rPr>
          <w:rFonts w:hint="eastAsia" w:ascii="宋体" w:hAnsi="宋体" w:eastAsia="宋体" w:cs="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.落实政府采购政策需满足的资格要求：供应商应为中小微企业或残疾人福利性企业或监狱企业</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color w:val="000000"/>
          <w:highlight w:val="none"/>
          <w:lang w:val="en-US" w:eastAsia="zh-CN"/>
        </w:rPr>
      </w:r>
      <w:r/>
    </w:p>
    <w:p>
      <w:pPr>
        <w:pStyle w:val="797"/>
        <w:ind w:firstLine="480"/>
        <w:jc w:val="left"/>
        <w:spacing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val="en-US" w:eastAsia="zh-CN"/>
        </w:rPr>
      </w:r>
      <w:r/>
    </w:p>
    <w:p>
      <w:pPr>
        <w:pStyle w:val="797"/>
        <w:ind w:firstLine="482"/>
        <w:jc w:val="left"/>
        <w:spacing w:line="360" w:lineRule="auto"/>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（三）供应商主体信息库注册</w:t>
      </w:r>
      <w:r>
        <w:rPr>
          <w:rFonts w:hint="eastAsia" w:ascii="宋体" w:hAnsi="宋体" w:eastAsia="宋体" w:cs="宋体"/>
          <w:b/>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1.请有意参加本项目投标的供应商按以下流程进行操作：</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（1）访问“无锡政府采购网”点击“江苏省政府采购（苏采云）平台”—“用户注册”按钮进入注册界面，也可以直接通过http://jszfcg.jsczt.cn/jszc/login进入注册界面。</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（2）办理并领取CA和电子签章（办理地址：</w:t>
      </w:r>
      <w:r>
        <w:rPr>
          <w:rFonts w:hint="eastAsia" w:ascii="宋体" w:hAnsi="宋体" w:eastAsia="宋体" w:cs="宋体"/>
          <w:color w:val="000000"/>
          <w:sz w:val="24"/>
          <w:highlight w:val="none"/>
        </w:rPr>
        <w:t xml:space="preserve">无锡市观山路市民中心12号楼2楼公共资源交易大厅9号10号窗口</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（3）“苏采云”系统供应商操作手册链接：</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（4）CA驱动下载链接（政务CA方正签章控件驱动）：</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技术服务QQ：3071474382（服务时间：工作日9:00-17:00）</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 完成注册的供应商方可绑定CA，并使用CA登录苏采云平台，参与项目，上传投标文件，进行投标。</w:t>
      </w:r>
      <w:r>
        <w:rPr>
          <w:rFonts w:hint="eastAsia" w:ascii="宋体" w:hAnsi="宋体" w:eastAsia="宋体" w:cs="宋体"/>
          <w:bCs/>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3.如投标人未按上述要求操作，由此所产生的损失及风险由投标人自行承担。</w:t>
      </w:r>
      <w:r>
        <w:rPr>
          <w:rFonts w:hint="eastAsia" w:ascii="宋体" w:hAnsi="宋体" w:eastAsia="宋体" w:cs="宋体"/>
          <w:color w:val="000000"/>
          <w:sz w:val="24"/>
          <w:szCs w:val="24"/>
          <w:highlight w:val="none"/>
        </w:rPr>
      </w:r>
      <w:r/>
    </w:p>
    <w:p>
      <w:pPr>
        <w:pStyle w:val="797"/>
        <w:ind w:firstLine="482"/>
        <w:jc w:val="left"/>
        <w:spacing w:line="360" w:lineRule="auto"/>
        <w:shd w:val="clear" w:color="auto" w:fill="ffffff"/>
        <w:widowControl/>
        <w:rPr>
          <w:rFonts w:hint="eastAsia" w:ascii="宋体" w:hAnsi="宋体" w:eastAsia="宋体" w:cs="宋体"/>
          <w:color w:val="000000"/>
          <w:sz w:val="24"/>
          <w:szCs w:val="24"/>
          <w:highlight w:val="none"/>
        </w:rPr>
      </w:pPr>
      <w:r/>
      <w:bookmarkStart w:id="0" w:name="_Toc112006902"/>
      <w:r>
        <w:rPr>
          <w:rFonts w:hint="eastAsia" w:ascii="宋体" w:hAnsi="宋体" w:eastAsia="宋体" w:cs="宋体"/>
          <w:b/>
          <w:bCs/>
          <w:color w:val="000000"/>
          <w:sz w:val="24"/>
          <w:szCs w:val="24"/>
          <w:highlight w:val="none"/>
        </w:rPr>
        <w:t xml:space="preserve">（四）获取采购文件</w:t>
      </w:r>
      <w:bookmarkEnd w:id="0"/>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潜在投标人如确定投标，必须在苏采云平台</w:t>
      </w:r>
      <w:r>
        <w:rPr>
          <w:rFonts w:hint="eastAsia" w:ascii="宋体" w:hAnsi="宋体" w:eastAsia="宋体" w:cs="宋体"/>
          <w:bCs/>
          <w:color w:val="000000"/>
          <w:sz w:val="24"/>
          <w:szCs w:val="24"/>
          <w:highlight w:val="none"/>
        </w:rPr>
        <w:t xml:space="preserve">（http://jszfcg.jsczt.cn/jszc/login</w:t>
      </w:r>
      <w:r>
        <w:rPr>
          <w:rFonts w:hint="eastAsia" w:ascii="宋体" w:hAnsi="宋体" w:eastAsia="宋体" w:cs="宋体"/>
          <w:color w:val="000000"/>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000000"/>
          <w:sz w:val="24"/>
          <w:highlight w:val="none"/>
        </w:rPr>
        <w:t xml:space="preserve">，完成项目参与，将苏采云平台中下载的采购文件（后缀名为“.kedt”）导入到“政府采购客户端”，离线按要求编制并加密</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（使用“CA数字证书”），导出加密的</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（后缀名为zip，不得超过150M）并在苏采云平台上传该加密的</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，对采购文件各项内容做出实质性响应，否则其</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无效。</w:t>
      </w:r>
      <w:r>
        <w:rPr>
          <w:rFonts w:hint="eastAsia" w:ascii="宋体" w:hAnsi="宋体" w:eastAsia="宋体" w:cs="宋体"/>
          <w:color w:val="000000"/>
          <w:sz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请有投标意向的供应商在招标文件有效获取期内及时至“江苏省政府采购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http://jszfcg,jscz.gov.cn/jszc/login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获取。在招标文件有效获取期限内，从</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获取的招标文件，视为依法获取的招标文件。</w:t>
      </w:r>
      <w:r>
        <w:rPr>
          <w:rFonts w:hint="eastAsia" w:ascii="宋体" w:hAnsi="宋体" w:eastAsia="宋体" w:cs="宋体"/>
          <w:color w:val="000000"/>
          <w:sz w:val="24"/>
          <w:highlight w:val="none"/>
        </w:rPr>
      </w:r>
      <w:r/>
    </w:p>
    <w:p>
      <w:pPr>
        <w:pStyle w:val="797"/>
        <w:ind w:firstLine="482"/>
        <w:jc w:val="left"/>
        <w:spacing w:line="360" w:lineRule="auto"/>
        <w:shd w:val="clear" w:color="auto" w:fill="ffffff"/>
        <w:widowControl/>
        <w:rPr>
          <w:rFonts w:hint="eastAsia" w:ascii="宋体" w:hAnsi="宋体" w:eastAsia="宋体" w:cs="宋体"/>
          <w:b/>
          <w:bCs/>
          <w:color w:val="000000"/>
          <w:sz w:val="24"/>
          <w:szCs w:val="24"/>
          <w:highlight w:val="none"/>
        </w:rPr>
      </w:pPr>
      <w:r/>
      <w:bookmarkStart w:id="1" w:name="_Toc112006903"/>
      <w:r>
        <w:rPr>
          <w:rFonts w:hint="eastAsia" w:ascii="宋体" w:hAnsi="宋体" w:eastAsia="宋体" w:cs="宋体"/>
          <w:b/>
          <w:bCs/>
          <w:color w:val="000000"/>
          <w:sz w:val="24"/>
          <w:szCs w:val="24"/>
          <w:highlight w:val="none"/>
        </w:rPr>
        <w:t xml:space="preserve">（五）公开答疑时间、地点</w:t>
      </w:r>
      <w:bookmarkEnd w:id="1"/>
      <w:r>
        <w:rPr>
          <w:rFonts w:hint="eastAsia" w:ascii="宋体" w:hAnsi="宋体" w:eastAsia="宋体" w:cs="宋体"/>
          <w:b/>
          <w:bCs/>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lang w:eastAsia="zh-CN"/>
        </w:rPr>
        <w:t xml:space="preserve">采购人、江苏欣希联项目管理有限公司将以电话咨询、</w:t>
      </w:r>
      <w:r>
        <w:rPr>
          <w:rFonts w:hint="eastAsia" w:ascii="宋体" w:hAnsi="宋体" w:eastAsia="宋体" w:cs="宋体"/>
          <w:color w:val="000000"/>
          <w:sz w:val="24"/>
          <w:szCs w:val="24"/>
          <w:highlight w:val="none"/>
          <w:lang w:val="en-US" w:eastAsia="zh-CN"/>
        </w:rPr>
        <w:t xml:space="preserve">邮箱（785514711@qq.com）</w:t>
      </w:r>
      <w:r>
        <w:rPr>
          <w:rFonts w:hint="eastAsia" w:ascii="宋体" w:hAnsi="宋体" w:eastAsia="宋体" w:cs="宋体"/>
          <w:color w:val="000000"/>
          <w:sz w:val="24"/>
          <w:szCs w:val="24"/>
          <w:highlight w:val="none"/>
          <w:lang w:eastAsia="zh-CN"/>
        </w:rPr>
        <w:t xml:space="preserve">等方式开展线上不见面答疑服务。截止至202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bCs/>
          <w:color w:val="000000"/>
          <w:sz w:val="24"/>
          <w:szCs w:val="24"/>
          <w:highlight w:val="none"/>
          <w:u w:val="single"/>
          <w:lang w:val="en-US" w:eastAsia="zh-CN"/>
        </w:rPr>
        <w:t xml:space="preserve">2025-2026年度鹅湖镇三级污水管网养护项目</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需澄清问题”，</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lang w:eastAsia="zh-CN"/>
        </w:rPr>
        <w:t xml:space="preserve">并于答疑截止时间前</w:t>
      </w:r>
      <w:r>
        <w:rPr>
          <w:rFonts w:hint="eastAsia" w:ascii="宋体" w:hAnsi="宋体" w:eastAsia="宋体" w:cs="宋体"/>
          <w:color w:val="000000"/>
          <w:sz w:val="24"/>
          <w:szCs w:val="24"/>
          <w:highlight w:val="none"/>
          <w:lang w:val="en-US" w:eastAsia="zh-CN"/>
        </w:rPr>
        <w:t xml:space="preserve">邮箱（785514711@qq.com）</w:t>
      </w:r>
      <w:r>
        <w:rPr>
          <w:rFonts w:hint="eastAsia" w:ascii="宋体" w:hAnsi="宋体" w:eastAsia="宋体" w:cs="宋体"/>
          <w:color w:val="000000"/>
          <w:sz w:val="24"/>
          <w:szCs w:val="24"/>
          <w:highlight w:val="none"/>
          <w:lang w:eastAsia="zh-CN"/>
        </w:rPr>
        <w:t xml:space="preserve">给项目联系人。若未在法定时间内提出澄清，由此造成的损失及风险由投标人自行承担。</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rPr>
      </w:r>
      <w:r/>
    </w:p>
    <w:p>
      <w:pPr>
        <w:pStyle w:val="797"/>
        <w:ind w:firstLine="482"/>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（六）现场踏勘：</w:t>
      </w:r>
      <w:r>
        <w:rPr>
          <w:rFonts w:hint="eastAsia" w:ascii="宋体" w:hAnsi="宋体" w:eastAsia="宋体" w:cs="宋体"/>
          <w:color w:val="000000"/>
          <w:sz w:val="24"/>
          <w:szCs w:val="24"/>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color w:val="000000"/>
          <w:sz w:val="24"/>
          <w:szCs w:val="24"/>
          <w:highlight w:val="none"/>
          <w:lang w:val="en-US" w:eastAsia="zh-CN"/>
        </w:rPr>
      </w:r>
      <w:r/>
    </w:p>
    <w:p>
      <w:pPr>
        <w:pStyle w:val="797"/>
        <w:ind w:firstLine="482"/>
        <w:jc w:val="left"/>
        <w:spacing w:line="360" w:lineRule="auto"/>
        <w:shd w:val="clear" w:color="auto" w:fill="ffffff"/>
        <w:widowControl/>
        <w:rPr>
          <w:rFonts w:hint="eastAsia" w:ascii="宋体" w:hAnsi="宋体" w:eastAsia="宋体" w:cs="宋体"/>
          <w:b/>
          <w:bCs/>
          <w:color w:val="000000"/>
          <w:sz w:val="24"/>
          <w:szCs w:val="24"/>
          <w:highlight w:val="none"/>
        </w:rPr>
      </w:pPr>
      <w:r/>
      <w:bookmarkStart w:id="2" w:name="_Toc112006904"/>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）投标及开标、定标时间、地点：</w:t>
      </w:r>
      <w:bookmarkEnd w:id="2"/>
      <w:r>
        <w:rPr>
          <w:rFonts w:hint="eastAsia" w:ascii="宋体" w:hAnsi="宋体" w:eastAsia="宋体" w:cs="宋体"/>
          <w:b/>
          <w:bCs/>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投标截止时间（网上投标截止时间苏采云投标客户端投标）：202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:30，投标截止时间后的投标文件恕不接受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日9:30。</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投标及开标地点：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定标时间：评标结束</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定标地点：</w:t>
      </w:r>
      <w:bookmarkStart w:id="3" w:name="_Toc112006905"/>
      <w:r>
        <w:rPr>
          <w:rFonts w:hint="eastAsia" w:ascii="宋体" w:hAnsi="宋体" w:eastAsia="宋体" w:cs="宋体"/>
          <w:color w:val="000000"/>
          <w:sz w:val="24"/>
          <w:szCs w:val="24"/>
          <w:highlight w:val="none"/>
          <w:lang w:eastAsia="zh-CN"/>
        </w:rPr>
        <w:t xml:space="preserve">无锡市锡山区东亭迎宾南路</w:t>
      </w:r>
      <w:r>
        <w:rPr>
          <w:rFonts w:hint="eastAsia" w:ascii="宋体" w:hAnsi="宋体" w:eastAsia="宋体" w:cs="宋体"/>
          <w:color w:val="000000"/>
          <w:sz w:val="24"/>
          <w:szCs w:val="24"/>
          <w:highlight w:val="none"/>
          <w:lang w:val="en-US" w:eastAsia="zh-CN"/>
        </w:rPr>
        <w:t xml:space="preserve">21号二楼</w:t>
      </w:r>
      <w:r>
        <w:rPr>
          <w:rFonts w:hint="eastAsia" w:ascii="宋体" w:hAnsi="宋体" w:eastAsia="宋体" w:cs="宋体"/>
          <w:color w:val="000000"/>
          <w:sz w:val="24"/>
          <w:szCs w:val="24"/>
          <w:highlight w:val="none"/>
          <w:lang w:val="en-US" w:eastAsia="zh-CN"/>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）投标文件份数：</w:t>
      </w:r>
      <w:bookmarkEnd w:id="3"/>
      <w:r>
        <w:rPr>
          <w:rFonts w:hint="eastAsia" w:ascii="宋体" w:hAnsi="宋体" w:eastAsia="宋体" w:cs="宋体"/>
          <w:color w:val="000000"/>
          <w:sz w:val="24"/>
          <w:szCs w:val="24"/>
          <w:highlight w:val="none"/>
        </w:rPr>
        <w:t xml:space="preserve">请按</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上传电子</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，不接收纸质投标文件。</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）投标有效期：开标之日起90天</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）采购方法：</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本次采购采用“</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color w:val="000000"/>
          <w:sz w:val="24"/>
          <w:szCs w:val="24"/>
          <w:highlight w:val="none"/>
        </w:rPr>
        <w:t xml:space="preserve">”进行招标投标活动，招标、投标、评标和中标结果发布全程电子化。</w:t>
      </w:r>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bookmarkStart w:id="4" w:name="_Toc112006909"/>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其他</w:t>
      </w:r>
      <w:bookmarkEnd w:id="4"/>
      <w:r>
        <w:rPr>
          <w:rFonts w:hint="eastAsia" w:ascii="宋体" w:hAnsi="宋体" w:eastAsia="宋体" w:cs="宋体"/>
          <w:color w:val="000000"/>
          <w:sz w:val="24"/>
          <w:szCs w:val="24"/>
          <w:highlight w:val="none"/>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eastAsia="zh-CN"/>
        </w:rPr>
        <w:t xml:space="preserve">代理</w:t>
      </w:r>
      <w:r>
        <w:rPr>
          <w:rFonts w:hint="eastAsia" w:ascii="宋体" w:hAnsi="宋体" w:eastAsia="宋体" w:cs="宋体"/>
          <w:color w:val="000000"/>
          <w:sz w:val="24"/>
          <w:szCs w:val="24"/>
          <w:highlight w:val="none"/>
        </w:rPr>
        <w:t xml:space="preserve">机构：</w:t>
      </w:r>
      <w:r>
        <w:rPr>
          <w:rFonts w:hint="eastAsia" w:ascii="宋体" w:hAnsi="宋体" w:eastAsia="宋体" w:cs="宋体"/>
          <w:color w:val="000000"/>
          <w:sz w:val="24"/>
          <w:szCs w:val="24"/>
          <w:highlight w:val="none"/>
          <w:lang w:eastAsia="zh-CN"/>
        </w:rPr>
        <w:t xml:space="preserve">江苏欣希联项目管理有限公司</w:t>
      </w:r>
      <w:r>
        <w:rPr>
          <w:rFonts w:hint="eastAsia" w:ascii="宋体" w:hAnsi="宋体" w:eastAsia="宋体" w:cs="宋体"/>
          <w:color w:val="000000"/>
          <w:sz w:val="24"/>
          <w:szCs w:val="24"/>
          <w:highlight w:val="none"/>
          <w:lang w:eastAsia="zh-CN"/>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江苏欣希联项目管理有限公司（无锡市锡山区赛维拉商业广场（先锋路北50米）2-308） </w:t>
      </w:r>
      <w:r>
        <w:rPr>
          <w:rFonts w:hint="eastAsia" w:ascii="宋体" w:hAnsi="宋体" w:eastAsia="宋体" w:cs="宋体"/>
          <w:color w:val="000000"/>
          <w:sz w:val="24"/>
          <w:szCs w:val="24"/>
          <w:highlight w:val="none"/>
          <w:lang w:eastAsia="zh-CN"/>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黄锴、周澄娇</w:t>
      </w:r>
      <w:r>
        <w:rPr>
          <w:rFonts w:hint="eastAsia" w:ascii="宋体" w:hAnsi="宋体" w:eastAsia="宋体" w:cs="宋体"/>
          <w:color w:val="000000"/>
          <w:sz w:val="24"/>
          <w:szCs w:val="24"/>
          <w:highlight w:val="none"/>
          <w:lang w:val="en-US" w:eastAsia="zh-CN"/>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val="en-US" w:eastAsia="zh-CN"/>
        </w:rPr>
        <w:t xml:space="preserve">13921546063、18068281042</w:t>
      </w:r>
      <w:r>
        <w:rPr>
          <w:rFonts w:hint="eastAsia" w:ascii="宋体" w:hAnsi="宋体" w:eastAsia="宋体" w:cs="宋体"/>
          <w:color w:val="000000"/>
          <w:sz w:val="24"/>
          <w:szCs w:val="24"/>
          <w:highlight w:val="none"/>
          <w:lang w:val="en-US" w:eastAsia="zh-CN"/>
        </w:rPr>
      </w:r>
      <w:r/>
    </w:p>
    <w:p>
      <w:pPr>
        <w:pStyle w:val="797"/>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  编：214101</w:t>
      </w:r>
      <w:r>
        <w:rPr>
          <w:rFonts w:hint="eastAsia" w:ascii="宋体" w:hAnsi="宋体" w:eastAsia="宋体" w:cs="宋体"/>
          <w:color w:val="000000"/>
          <w:sz w:val="24"/>
          <w:szCs w:val="24"/>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9"/>
        <w:ind w:left="0" w:firstLine="0"/>
        <w:jc w:val="center"/>
        <w:spacing w:before="160" w:after="160" w:line="320" w:lineRule="exact"/>
        <w:widowControl/>
        <w:tabs>
          <w:tab w:val="left" w:pos="432"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二、投标人须知</w:t>
      </w:r>
      <w:r>
        <w:rPr>
          <w:rFonts w:hint="eastAsia" w:ascii="宋体" w:hAnsi="宋体" w:eastAsia="宋体" w:cs="宋体"/>
          <w:b/>
          <w:bCs/>
          <w:color w:val="000000"/>
          <w:sz w:val="32"/>
          <w:szCs w:val="32"/>
          <w:highlight w:val="none"/>
        </w:rPr>
      </w:r>
      <w:r/>
    </w:p>
    <w:p>
      <w:pPr>
        <w:pStyle w:val="797"/>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一</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遵循原则：</w:t>
      </w:r>
      <w:bookmarkEnd w:id="5"/>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797"/>
        <w:ind w:firstLine="482"/>
        <w:spacing w:line="360" w:lineRule="auto"/>
        <w:rPr>
          <w:rFonts w:hint="eastAsia" w:ascii="宋体" w:hAnsi="宋体" w:eastAsia="宋体" w:cs="宋体"/>
          <w:b/>
          <w:bCs w:val="0"/>
          <w:color w:val="000000"/>
          <w:sz w:val="24"/>
          <w:szCs w:val="24"/>
          <w:highlight w:val="none"/>
        </w:rPr>
      </w:pPr>
      <w:r/>
      <w:bookmarkStart w:id="6" w:name="_Toc112006912"/>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二</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w:t>
      </w:r>
      <w:bookmarkEnd w:id="6"/>
      <w:r>
        <w:rPr>
          <w:rFonts w:hint="eastAsia" w:ascii="宋体" w:hAnsi="宋体" w:eastAsia="宋体" w:cs="宋体"/>
          <w:b/>
          <w:bCs w:val="0"/>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w:t>
      </w:r>
      <w:r>
        <w:rPr>
          <w:rFonts w:hint="eastAsia" w:ascii="宋体" w:hAnsi="宋体" w:eastAsia="宋体" w:cs="宋体"/>
          <w:color w:val="000000"/>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000000"/>
          <w:sz w:val="24"/>
          <w:highlight w:val="none"/>
        </w:rPr>
        <w:t xml:space="preserve">，完成项目参与，将苏采云平台中下载的采购文件（后缀名为“.kedt”）导入到“政府采购客户端”，离线按要求编制并加密</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（使用“CA数字证书”），导出加密的</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（后缀名为zip，不得超过150M）并在苏采云平台上传该加密的</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，对采购文件各项内容做出实质性响应，否则其</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无效。</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797"/>
        <w:ind w:firstLine="482"/>
        <w:spacing w:line="360" w:lineRule="auto"/>
        <w:rPr>
          <w:rFonts w:hint="eastAsia" w:ascii="宋体" w:hAnsi="宋体" w:eastAsia="宋体" w:cs="宋体"/>
          <w:bCs/>
          <w:color w:val="000000"/>
          <w:sz w:val="24"/>
          <w:szCs w:val="24"/>
          <w:highlight w:val="none"/>
        </w:rPr>
      </w:pPr>
      <w:r/>
      <w:bookmarkStart w:id="7" w:name="_Toc112006913"/>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招标文件的解释：</w:t>
      </w:r>
      <w:bookmarkEnd w:id="7"/>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本文件的最终解释权归采购人及</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2"/>
        <w:spacing w:line="360" w:lineRule="auto"/>
        <w:rPr>
          <w:rFonts w:hint="eastAsia" w:ascii="宋体" w:hAnsi="宋体" w:eastAsia="宋体" w:cs="宋体"/>
          <w:bCs/>
          <w:color w:val="000000"/>
          <w:sz w:val="24"/>
          <w:szCs w:val="24"/>
          <w:highlight w:val="none"/>
        </w:rPr>
      </w:pPr>
      <w:r/>
      <w:bookmarkStart w:id="8" w:name="_Toc112006914"/>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招标文件的补充或修正：</w:t>
      </w:r>
      <w:bookmarkEnd w:id="8"/>
      <w:r>
        <w:rPr>
          <w:rFonts w:hint="eastAsia" w:ascii="宋体" w:hAnsi="宋体" w:eastAsia="宋体" w:cs="宋体"/>
          <w:b/>
          <w:bCs w:val="0"/>
          <w:color w:val="000000"/>
          <w:sz w:val="24"/>
          <w:szCs w:val="24"/>
          <w:highlight w:val="none"/>
        </w:rPr>
        <w:t xml:space="preserve"> </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w:t>
      </w:r>
      <w:r>
        <w:rPr>
          <w:rFonts w:hint="eastAsia" w:ascii="宋体" w:hAnsi="宋体" w:eastAsia="宋体" w:cs="宋体"/>
          <w:bCs/>
          <w:color w:val="000000"/>
          <w:sz w:val="24"/>
          <w:szCs w:val="24"/>
          <w:highlight w:val="none"/>
          <w:lang w:eastAsia="zh-CN"/>
        </w:rPr>
        <w:t xml:space="preserve">无锡市公共资源交易中心锡山分中心</w:t>
      </w:r>
      <w:r>
        <w:rPr>
          <w:rFonts w:hint="eastAsia" w:ascii="宋体" w:hAnsi="宋体" w:eastAsia="宋体" w:cs="宋体"/>
          <w:bCs/>
          <w:color w:val="000000"/>
          <w:sz w:val="24"/>
          <w:szCs w:val="24"/>
          <w:highlight w:val="none"/>
        </w:rPr>
        <w:t xml:space="preserve">政府采购专栏、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要求，而造成的损失及风险（包括但不限于未中标）由投标人自行承担。</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提出质疑。针对同一采购程序环节的质疑，须在法定质疑期内一次性提出。质疑函的质疑事项应具体、明确，</w:t>
      </w:r>
      <w:r>
        <w:rPr>
          <w:rFonts w:hint="eastAsia" w:ascii="宋体" w:hAnsi="宋体" w:eastAsia="宋体" w:cs="宋体"/>
          <w:bCs/>
          <w:color w:val="000000"/>
          <w:sz w:val="24"/>
          <w:szCs w:val="24"/>
          <w:highlight w:val="none"/>
          <w:lang w:eastAsia="zh-CN"/>
        </w:rPr>
        <w:t xml:space="preserve">并具</w:t>
      </w:r>
      <w:r>
        <w:rPr>
          <w:rFonts w:hint="eastAsia" w:ascii="宋体" w:hAnsi="宋体" w:eastAsia="宋体" w:cs="宋体"/>
          <w:bCs/>
          <w:color w:val="000000"/>
          <w:sz w:val="24"/>
          <w:szCs w:val="24"/>
          <w:highlight w:val="none"/>
        </w:rPr>
        <w:t xml:space="preserve">有必要的事实依据和法律依据（格式详见中国政府采购网《政府采购供应商质疑函范本》），在苏采云平台下载招标文件的，需提交投标供应商确认函。</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对无效质疑不予受理。</w:t>
      </w:r>
      <w:r>
        <w:rPr>
          <w:rFonts w:hint="eastAsia" w:ascii="宋体" w:hAnsi="宋体" w:eastAsia="宋体" w:cs="宋体"/>
          <w:bCs/>
          <w:color w:val="000000"/>
          <w:sz w:val="24"/>
          <w:szCs w:val="24"/>
          <w:highlight w:val="none"/>
        </w:rPr>
      </w:r>
      <w:r/>
    </w:p>
    <w:p>
      <w:pPr>
        <w:pStyle w:val="797"/>
        <w:ind w:firstLine="482"/>
        <w:spacing w:line="360" w:lineRule="auto"/>
        <w:rPr>
          <w:rFonts w:hint="eastAsia" w:ascii="宋体" w:hAnsi="宋体" w:eastAsia="宋体" w:cs="宋体"/>
          <w:bCs/>
          <w:color w:val="000000"/>
          <w:sz w:val="24"/>
          <w:szCs w:val="24"/>
          <w:highlight w:val="none"/>
        </w:rPr>
      </w:pPr>
      <w:r/>
      <w:bookmarkStart w:id="9" w:name="_Toc112006915"/>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投标文件的组成：</w:t>
      </w:r>
      <w:bookmarkEnd w:id="9"/>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（正、反面）（法定代表人亲自参加投标的除外）；</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承诺书（格式见附件）；</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扫描件加盖</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供应商电子公章；如为残疾人福利性单位的提供《残疾人福利性单位声明函》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highlight w:val="none"/>
        </w:rPr>
      </w:r>
      <w:r/>
    </w:p>
    <w:p>
      <w:pPr>
        <w:pStyle w:val="797"/>
        <w:ind w:firstLine="480"/>
        <w:spacing w:line="360" w:lineRule="auto"/>
        <w:rPr>
          <w:rFonts w:hint="eastAsia" w:ascii="宋体" w:hAnsi="宋体" w:eastAsia="宋体" w:cs="宋体"/>
          <w:bCs/>
          <w:color w:val="000000"/>
          <w:sz w:val="24"/>
          <w:szCs w:val="24"/>
          <w:highlight w:val="none"/>
        </w:rPr>
      </w:pPr>
      <w:r/>
      <w:bookmarkStart w:id="10" w:name="_Hlk529436263"/>
      <w:r/>
      <w:bookmarkStart w:id="11" w:name="_Hlk23510977"/>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．开标一览表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lang w:val="en-US" w:eastAsia="zh-CN"/>
        </w:rPr>
      </w:pPr>
      <w:r/>
      <w:bookmarkEnd w:id="10"/>
      <w:r/>
      <w:bookmarkEnd w:id="11"/>
      <w:r>
        <w:rPr>
          <w:rFonts w:hint="eastAsia" w:ascii="宋体" w:hAnsi="宋体" w:eastAsia="宋体" w:cs="宋体"/>
          <w:bCs/>
          <w:color w:val="000000"/>
          <w:sz w:val="24"/>
          <w:szCs w:val="24"/>
          <w:highlight w:val="none"/>
          <w:lang w:val="en-US" w:eastAsia="zh-CN"/>
        </w:rPr>
        <w:t xml:space="preserve">5．报价明细表（格式见附件）</w:t>
      </w:r>
      <w:r>
        <w:rPr>
          <w:rFonts w:hint="eastAsia" w:ascii="宋体" w:hAnsi="宋体" w:eastAsia="宋体" w:cs="宋体"/>
          <w:bCs/>
          <w:color w:val="000000"/>
          <w:sz w:val="24"/>
          <w:szCs w:val="24"/>
          <w:highlight w:val="none"/>
          <w:lang w:val="en-US" w:eastAsia="zh-CN"/>
        </w:rPr>
      </w:r>
      <w:r/>
    </w:p>
    <w:p>
      <w:pPr>
        <w:pStyle w:val="797"/>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 服务保障承诺（格式见附件）</w:t>
      </w:r>
      <w:r>
        <w:rPr>
          <w:rFonts w:hint="eastAsia" w:ascii="宋体" w:hAnsi="宋体" w:eastAsia="宋体" w:cs="宋体"/>
          <w:bCs/>
          <w:color w:val="000000"/>
          <w:sz w:val="24"/>
          <w:szCs w:val="24"/>
          <w:highlight w:val="none"/>
          <w:lang w:val="en-US" w:eastAsia="zh-CN"/>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7．投标偏离表（格式见附件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人员配置表（格式见附件）</w:t>
      </w:r>
      <w:r>
        <w:rPr>
          <w:rFonts w:hint="eastAsia" w:ascii="宋体" w:hAnsi="宋体" w:eastAsia="宋体" w:cs="宋体"/>
          <w:bCs/>
          <w:color w:val="000000"/>
          <w:sz w:val="24"/>
          <w:szCs w:val="24"/>
          <w:highlight w:val="none"/>
          <w:lang w:val="en-US" w:eastAsia="zh-CN"/>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 项目车辆或设备配置表</w:t>
      </w:r>
      <w:r>
        <w:rPr>
          <w:rFonts w:hint="eastAsia" w:ascii="宋体" w:hAnsi="宋体" w:eastAsia="宋体" w:cs="宋体"/>
          <w:bCs/>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10.提供第三章项目需求和有关要求需提供的相关证明材料（如有格式自拟并自行添加）</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．服务方案（如有格式自拟并自行添加）</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.评分标准中对应</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所需证明材料（如有自行添加）</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.要求采购人提供的配合（如有格式自拟并自行添加）</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（投标人认为有必要提供的声明和文件，如有格式自拟并自行添加）</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项投标人必须按要求全部提供，否则投标文件无效。如上述资格证明文件遇年检、换证，则必须提供法定年检、换证单位出具的有效证明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。如上述资格证明文件第（6）（7）（8）</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797"/>
        <w:ind w:firstLine="482"/>
        <w:spacing w:line="360" w:lineRule="auto"/>
        <w:rPr>
          <w:rFonts w:hint="eastAsia" w:ascii="宋体" w:hAnsi="宋体" w:eastAsia="宋体" w:cs="宋体"/>
          <w:bCs/>
          <w:color w:val="000000"/>
          <w:sz w:val="24"/>
          <w:szCs w:val="24"/>
          <w:highlight w:val="none"/>
        </w:rPr>
      </w:pPr>
      <w:r/>
      <w:bookmarkStart w:id="12" w:name="_Toc112006916"/>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六</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投标文件的要求：</w:t>
      </w:r>
      <w:bookmarkEnd w:id="12"/>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2.投标文件由投标人按给定格式如实填写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编写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，须有法人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3.如无特别说明，</w:t>
      </w:r>
      <w:r>
        <w:rPr>
          <w:rFonts w:hint="eastAsia" w:ascii="宋体" w:hAnsi="宋体" w:eastAsia="宋体" w:cs="宋体"/>
          <w:bCs/>
          <w:color w:val="000000"/>
          <w:sz w:val="24"/>
          <w:szCs w:val="24"/>
          <w:highlight w:val="none"/>
        </w:rPr>
        <w:t xml:space="preserve">投标人报价一律以人民币为投标结算货币，结算单位为“元”。</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4.投标文件格式部分，应由投标人按给定格式提供，不得更改。</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投标人在制作电子投标文件时，请正确关联到对应页，在评审过程中，评审专家如因在相对应页面找不到该相关联的文件，由此产生的后果由投标人自行承担。</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.投标费用自理。</w:t>
      </w:r>
      <w:r>
        <w:rPr>
          <w:rFonts w:hint="eastAsia" w:ascii="宋体" w:hAnsi="宋体" w:eastAsia="宋体" w:cs="宋体"/>
          <w:bCs/>
          <w:color w:val="000000"/>
          <w:sz w:val="24"/>
          <w:szCs w:val="24"/>
          <w:highlight w:val="none"/>
        </w:rPr>
      </w:r>
      <w:r/>
    </w:p>
    <w:p>
      <w:pPr>
        <w:pStyle w:val="797"/>
        <w:ind w:firstLine="482"/>
        <w:spacing w:line="360" w:lineRule="auto"/>
        <w:rPr>
          <w:rFonts w:hint="eastAsia" w:ascii="宋体" w:hAnsi="宋体" w:eastAsia="宋体" w:cs="宋体"/>
          <w:b/>
          <w:bCs w:val="0"/>
          <w:color w:val="000000"/>
          <w:sz w:val="24"/>
          <w:szCs w:val="24"/>
          <w:highlight w:val="none"/>
        </w:rPr>
      </w:pPr>
      <w:r/>
      <w:bookmarkStart w:id="13" w:name="_Toc112006917"/>
      <w:r/>
      <w:bookmarkStart w:id="14" w:name="_Toc112006918"/>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七</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 网上投标</w:t>
      </w:r>
      <w:bookmarkEnd w:id="13"/>
      <w:r>
        <w:rPr>
          <w:rFonts w:hint="eastAsia" w:ascii="宋体" w:hAnsi="宋体" w:eastAsia="宋体" w:cs="宋体"/>
          <w:b/>
          <w:bCs w:val="0"/>
          <w:color w:val="000000"/>
          <w:sz w:val="24"/>
          <w:szCs w:val="24"/>
          <w:highlight w:val="none"/>
        </w:rPr>
      </w:r>
      <w:r/>
    </w:p>
    <w:p>
      <w:pPr>
        <w:pStyle w:val="797"/>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rFonts w:hint="eastAsia" w:ascii="宋体" w:hAnsi="宋体" w:eastAsia="宋体" w:cs="宋体"/>
          <w:color w:val="000000"/>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2.投标人应对CA数字证书妥善保管，如被他人盗用投标，后果自负。</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3.投标人按招标文件规定的网上解密时间进行解密，如未按时解密后果自负。</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4.投标人应当对招标文件提出的要求和条件作出实质性响应，并在电子投标系统逐条应答。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797"/>
        <w:ind w:left="479"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6.投标人进行网上投标请参照《政府采购项目电子交易管理操作指南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rPr>
      </w:r>
      <w:r/>
    </w:p>
    <w:p>
      <w:pPr>
        <w:pStyle w:val="1027"/>
        <w:ind w:firstLine="482"/>
        <w:spacing w:line="360" w:lineRule="auto"/>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rPr>
          <w:rFonts w:hint="eastAsia" w:ascii="宋体" w:hAnsi="宋体" w:eastAsia="宋体" w:cs="宋体"/>
          <w:color w:val="000000"/>
          <w:highlight w:val="none"/>
        </w:rPr>
      </w:r>
      <w:r/>
    </w:p>
    <w:p>
      <w:pPr>
        <w:pStyle w:val="797"/>
        <w:ind w:firstLine="482"/>
        <w:spacing w:line="360" w:lineRule="auto"/>
        <w:rPr>
          <w:rFonts w:hint="eastAsia" w:ascii="宋体" w:hAnsi="宋体" w:eastAsia="宋体" w:cs="宋体"/>
          <w:b/>
          <w:bCs w:val="0"/>
          <w:color w:val="000000"/>
          <w:sz w:val="24"/>
          <w:szCs w:val="24"/>
          <w:highlight w:val="none"/>
        </w:rPr>
      </w:pPr>
      <w:r/>
      <w:bookmarkEnd w:id="14"/>
      <w:r/>
      <w:bookmarkStart w:id="15" w:name="_Toc112006919"/>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八</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无效投标文件的确认：</w:t>
      </w:r>
      <w:r>
        <w:rPr>
          <w:rFonts w:hint="eastAsia" w:ascii="宋体" w:hAnsi="宋体" w:eastAsia="宋体" w:cs="宋体"/>
          <w:b/>
          <w:bCs w:val="0"/>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bookmarkEnd w:id="15"/>
      <w:r>
        <w:rPr>
          <w:rFonts w:hint="eastAsia" w:ascii="宋体" w:hAnsi="宋体" w:eastAsia="宋体" w:cs="宋体"/>
          <w:bCs/>
          <w:color w:val="000000"/>
          <w:sz w:val="24"/>
          <w:szCs w:val="24"/>
          <w:highlight w:val="none"/>
        </w:rPr>
        <w:t xml:space="preserve">投标人有下列情况之一者，投标文件无效：</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电子投标文件未按规定期限投标的；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电子投标文件未按招标文件要求签章的；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投标人未按招标文件要求解密电子投标文件的；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投标人的法定代表人授权代表，无法定代表人授权委托书的；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投标人的法定代表人或被授权代表，未准时参加开标会议的；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"http://www.creditchina.gov.cn"</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投标文件未按招标文件规定的内容和要求填写的；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投标文件书写潦草、字迹模糊不清、无法辨认的；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投标文件中有招标文件未允许提供的选择性内容；</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不同投标人委托同一单位或者个人办理投标事宜的；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不同投标人的单位负责人为同一人或者存在直接控股、管理关系的；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不同投标人的投标文件存在明显的相似性或一致性，特征显示由同一单位或者同一个人编制的；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不同投标人的投标资料相互混装、不同投标人的委托代理人、项目负责人以及其他相关人员有在同一个单位缴纳社会保险、同一投标文件</w:t>
      </w:r>
      <w:r>
        <w:rPr>
          <w:rFonts w:hint="eastAsia" w:ascii="宋体" w:hAnsi="宋体" w:eastAsia="宋体" w:cs="宋体"/>
          <w:bCs/>
          <w:color w:val="000000"/>
          <w:sz w:val="24"/>
          <w:szCs w:val="24"/>
          <w:highlight w:val="none"/>
          <w:lang w:eastAsia="zh-CN"/>
        </w:rPr>
        <w:t xml:space="preserve">中的</w:t>
      </w:r>
      <w:r>
        <w:rPr>
          <w:rFonts w:hint="eastAsia" w:ascii="宋体" w:hAnsi="宋体" w:eastAsia="宋体" w:cs="宋体"/>
          <w:bCs/>
          <w:color w:val="000000"/>
          <w:sz w:val="24"/>
          <w:szCs w:val="24"/>
          <w:highlight w:val="none"/>
        </w:rPr>
        <w:t xml:space="preserve">单位名称落款与公章不是同一单位的；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投标人提交两个（含）以上不同的投标报价或项目（标段）投标总价超过本项目（标段）预算或最高限价的；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rPr>
        <w:t xml:space="preserve">提供虚假材料的（包括工商营业执照、财务报表、资格证明文件等）；</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投标文件含有采购人不能接受的附加条件的；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19.</w:t>
      </w:r>
      <w:r>
        <w:rPr>
          <w:rFonts w:hint="eastAsia" w:ascii="宋体" w:hAnsi="宋体" w:eastAsia="宋体" w:cs="宋体"/>
          <w:bCs/>
          <w:color w:val="000000"/>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w:t>
      </w:r>
      <w:r>
        <w:rPr>
          <w:rFonts w:hint="eastAsia" w:ascii="宋体" w:hAnsi="宋体" w:eastAsia="宋体" w:cs="宋体"/>
          <w:bCs/>
          <w:color w:val="000000"/>
          <w:sz w:val="24"/>
          <w:szCs w:val="24"/>
          <w:highlight w:val="none"/>
          <w:lang w:eastAsia="zh-CN"/>
        </w:rPr>
        <w:t xml:space="preserve">可以</w:t>
      </w:r>
      <w:r>
        <w:rPr>
          <w:rFonts w:hint="eastAsia" w:ascii="宋体" w:hAnsi="宋体" w:eastAsia="宋体" w:cs="宋体"/>
          <w:bCs/>
          <w:color w:val="000000"/>
          <w:sz w:val="24"/>
          <w:szCs w:val="24"/>
          <w:highlight w:val="none"/>
        </w:rPr>
        <w:t xml:space="preserve">要求投标人提交相关证明材料）证明其报价合理性的；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投标文件中无技术方案或技术方案编制粗糙、缺漏项较多；</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22.</w:t>
      </w:r>
      <w:r>
        <w:rPr>
          <w:rFonts w:hint="eastAsia" w:ascii="宋体" w:hAnsi="宋体" w:eastAsia="宋体" w:cs="宋体"/>
          <w:bCs/>
          <w:color w:val="000000"/>
          <w:sz w:val="24"/>
          <w:szCs w:val="24"/>
          <w:highlight w:val="none"/>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rPr>
        <w:t xml:space="preserve">投标文件内容不全或不符合招标文件中规定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实质性要求的；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未按要求提供第三章项目要求和有关说明中须提供的相关证明材料的；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rPr>
        <w:t xml:space="preserve">25.法律法规和招标文件规定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无效情形。</w:t>
      </w:r>
      <w:r>
        <w:rPr>
          <w:rFonts w:hint="eastAsia" w:ascii="宋体" w:hAnsi="宋体" w:eastAsia="宋体" w:cs="宋体"/>
          <w:b/>
          <w:bCs w:val="0"/>
          <w:color w:val="000000"/>
          <w:sz w:val="24"/>
          <w:szCs w:val="24"/>
          <w:highlight w:val="none"/>
        </w:rPr>
      </w:r>
      <w:r/>
    </w:p>
    <w:p>
      <w:pPr>
        <w:pStyle w:val="79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九</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开标、评标：</w:t>
      </w:r>
      <w:r>
        <w:rPr>
          <w:rFonts w:hint="eastAsia" w:ascii="宋体" w:hAnsi="宋体" w:eastAsia="宋体" w:cs="宋体"/>
          <w:b/>
          <w:bCs w:val="0"/>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2.投标截止时间后参加投标的供应商或解密投标文件的供应商不足三家的，不开标；开标后，所有投标人可在线上开标大厅中看到所有投标人的投标报价。</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投标文件报价出现前后不一致的，按照下列规定修正： </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大写金额和小写金额不一致的，以大写金额为准；</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总价金额与按单价汇总金额不一致的，以单价金额计算结果为准。</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对不同文字文本投标文件的解释发生异议的，以中文文本为准。</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投标人未参加开标的，视同认可开标结果。</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负责组织，具体评标事务由依法组建的评标委员会负责。</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投标文件初审。初审分为资格性检查和符合性检查。</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rPr>
          <w:rFonts w:hint="eastAsia" w:ascii="宋体" w:hAnsi="宋体" w:eastAsia="宋体" w:cs="宋体"/>
          <w:bCs/>
          <w:color w:val="000000"/>
          <w:sz w:val="24"/>
          <w:szCs w:val="24"/>
          <w:highlight w:val="none"/>
        </w:rPr>
      </w:r>
      <w:r/>
    </w:p>
    <w:p>
      <w:pPr>
        <w:shd w:val="nil" w:color="000000"/>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shd w:val="nil" w:color="000000"/>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shd w:val="nil" w:color="000000"/>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shd w:val="nil" w:color="000000"/>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shd w:val="nil" w:color="000000"/>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shd w:val="nil" w:color="auto"/>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r/>
    </w:p>
    <w:p>
      <w:pPr>
        <w:pStyle w:val="797"/>
        <w:jc w:val="center"/>
        <w:spacing w:line="440" w:lineRule="exact"/>
        <w:tabs>
          <w:tab w:val="left" w:pos="480" w:leader="none"/>
        </w:tabs>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t xml:space="preserve">资格性审查表</w:t>
      </w:r>
      <w:r>
        <w:rPr>
          <w:rFonts w:hint="eastAsia" w:ascii="宋体" w:hAnsi="宋体" w:eastAsia="宋体" w:cs="宋体"/>
          <w:b/>
          <w:color w:val="000000"/>
          <w:sz w:val="24"/>
          <w:szCs w:val="24"/>
          <w:highlight w:val="none"/>
        </w:rPr>
      </w:r>
      <w:r/>
    </w:p>
    <w:tbl>
      <w:tblPr>
        <w:tblW w:w="8959" w:type="dxa"/>
        <w:jc w:val="center"/>
        <w:tblInd w:w="141"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pStyle w:val="79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gridSpan w:val="2"/>
            <w:tcW w:w="8310" w:type="dxa"/>
            <w:vAlign w:val="center"/>
            <w:textDirection w:val="lrTb"/>
            <w:noWrap w:val="false"/>
          </w:tcPr>
          <w:p>
            <w:pPr>
              <w:pStyle w:val="79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rPr>
                <w:rFonts w:hint="eastAsia" w:ascii="宋体" w:hAnsi="宋体" w:eastAsia="宋体" w:cs="宋体"/>
                <w:b/>
                <w:bCs/>
                <w:color w:val="000000"/>
                <w:sz w:val="24"/>
                <w:szCs w:val="24"/>
                <w:highlight w:val="none"/>
              </w:rPr>
            </w:r>
            <w:r/>
          </w:p>
        </w:tc>
      </w:tr>
      <w:tr>
        <w:trPr>
          <w:trHeight w:val="519"/>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9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eastAsia="宋体" w:cs="宋体"/>
                <w:color w:val="000000"/>
                <w:sz w:val="24"/>
                <w:szCs w:val="24"/>
                <w:highlight w:val="none"/>
              </w:rPr>
            </w:r>
            <w:r/>
          </w:p>
        </w:tc>
      </w:tr>
      <w:tr>
        <w:trPr>
          <w:trHeight w:val="823"/>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97"/>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具有独立承担民事责任能力的投标人营业执照或相关部门的登记证明文件扫描件；</w:t>
            </w:r>
            <w:r>
              <w:rPr>
                <w:rFonts w:hint="eastAsia" w:ascii="宋体" w:hAnsi="宋体" w:eastAsia="宋体" w:cs="宋体"/>
                <w:bCs/>
                <w:color w:val="000000"/>
                <w:sz w:val="24"/>
                <w:szCs w:val="24"/>
                <w:highlight w:val="none"/>
              </w:rPr>
            </w:r>
            <w:r/>
          </w:p>
        </w:tc>
      </w:tr>
      <w:tr>
        <w:trPr>
          <w:trHeight w:val="90"/>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投标人法定代表人授权委托书</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97"/>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rPr>
            </w:r>
            <w:r/>
          </w:p>
        </w:tc>
      </w:tr>
      <w:tr>
        <w:trPr>
          <w:trHeight w:val="644"/>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投标人法定代表人身份证扫描件</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9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rPr>
                <w:rFonts w:hint="eastAsia" w:ascii="宋体" w:hAnsi="宋体" w:eastAsia="宋体" w:cs="宋体"/>
                <w:bCs/>
                <w:color w:val="000000"/>
                <w:sz w:val="24"/>
                <w:szCs w:val="24"/>
                <w:highlight w:val="none"/>
              </w:rPr>
            </w:r>
            <w:r/>
          </w:p>
        </w:tc>
      </w:tr>
      <w:tr>
        <w:trPr>
          <w:trHeight w:val="644"/>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投标人法定代表人授权代表身份证扫描件</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9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rPr>
            </w:r>
            <w:r/>
          </w:p>
        </w:tc>
      </w:tr>
      <w:tr>
        <w:trPr>
          <w:trHeight w:val="1280"/>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97"/>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rPr>
            </w:r>
            <w:r/>
          </w:p>
        </w:tc>
      </w:tr>
      <w:tr>
        <w:trPr>
          <w:trHeight w:val="951"/>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rPr>
                <w:rFonts w:hint="eastAsia" w:ascii="宋体" w:hAnsi="宋体" w:eastAsia="宋体" w:cs="宋体"/>
                <w:color w:val="000000"/>
                <w:sz w:val="24"/>
                <w:szCs w:val="24"/>
                <w:highlight w:val="none"/>
              </w:rPr>
            </w:r>
            <w:r/>
          </w:p>
        </w:tc>
        <w:tc>
          <w:tcPr>
            <w:tcW w:w="5234" w:type="dxa"/>
            <w:vAlign w:val="top"/>
            <w:textDirection w:val="lrTb"/>
            <w:noWrap w:val="false"/>
          </w:tcPr>
          <w:p>
            <w:pPr>
              <w:pStyle w:val="797"/>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的依法缴纳税收的相关材料（提供相关主管部门证明或银行代扣证明）扫描件</w:t>
            </w:r>
            <w:r>
              <w:rPr>
                <w:rFonts w:hint="eastAsia" w:ascii="宋体" w:hAnsi="宋体" w:eastAsia="宋体" w:cs="宋体"/>
                <w:color w:val="000000"/>
                <w:sz w:val="24"/>
                <w:szCs w:val="24"/>
                <w:highlight w:val="none"/>
              </w:rPr>
            </w:r>
            <w:r/>
          </w:p>
        </w:tc>
      </w:tr>
      <w:tr>
        <w:trPr>
          <w:trHeight w:val="443"/>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rPr>
                <w:rFonts w:hint="eastAsia" w:ascii="宋体" w:hAnsi="宋体" w:eastAsia="宋体" w:cs="宋体"/>
                <w:color w:val="000000"/>
                <w:sz w:val="24"/>
                <w:szCs w:val="24"/>
                <w:highlight w:val="none"/>
              </w:rPr>
            </w:r>
            <w:r/>
          </w:p>
        </w:tc>
        <w:tc>
          <w:tcPr>
            <w:tcW w:w="5234" w:type="dxa"/>
            <w:vAlign w:val="top"/>
            <w:textDirection w:val="lrTb"/>
            <w:noWrap w:val="false"/>
          </w:tcPr>
          <w:p>
            <w:pPr>
              <w:pStyle w:val="797"/>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color w:val="000000"/>
                <w:sz w:val="24"/>
                <w:szCs w:val="24"/>
                <w:highlight w:val="none"/>
              </w:rPr>
            </w:r>
            <w:r/>
          </w:p>
        </w:tc>
      </w:tr>
      <w:tr>
        <w:trPr>
          <w:trHeight w:val="602"/>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9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rPr>
                <w:rFonts w:hint="eastAsia" w:ascii="宋体" w:hAnsi="宋体" w:eastAsia="宋体" w:cs="宋体"/>
                <w:color w:val="000000"/>
                <w:sz w:val="24"/>
                <w:szCs w:val="24"/>
                <w:highlight w:val="none"/>
              </w:rPr>
            </w:r>
            <w:r/>
          </w:p>
        </w:tc>
      </w:tr>
      <w:tr>
        <w:trPr>
          <w:trHeight w:val="747"/>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97"/>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扫描件加盖</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供应商电子公章；如为残疾人福利性单位的提供《残疾人福利性单位声明函》（格式见附件）</w:t>
            </w:r>
            <w:r>
              <w:rPr>
                <w:rFonts w:hint="eastAsia" w:ascii="宋体" w:hAnsi="宋体" w:eastAsia="宋体" w:cs="宋体"/>
                <w:color w:val="000000"/>
                <w:sz w:val="24"/>
                <w:szCs w:val="24"/>
                <w:highlight w:val="none"/>
                <w:lang w:val="en-US" w:eastAsia="zh-CN" w:bidi="ar-SA"/>
              </w:rPr>
            </w:r>
            <w:r/>
          </w:p>
        </w:tc>
      </w:tr>
      <w:tr>
        <w:trPr>
          <w:trHeight w:val="602"/>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97"/>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1276"/>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rPr>
                <w:rFonts w:hint="eastAsia" w:ascii="宋体" w:hAnsi="宋体" w:eastAsia="宋体" w:cs="宋体"/>
                <w:color w:val="000000"/>
                <w:sz w:val="24"/>
                <w:szCs w:val="24"/>
                <w:highlight w:val="none"/>
              </w:rPr>
            </w:r>
            <w:r/>
          </w:p>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由网上直接查阅，投标人无须提供证明材料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5234" w:type="dxa"/>
            <w:vAlign w:val="top"/>
            <w:textDirection w:val="lrTb"/>
            <w:noWrap w:val="false"/>
          </w:tcPr>
          <w:p>
            <w:pPr>
              <w:pStyle w:val="7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投标人未被列入“信用中国”网站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000000"/>
                <w:sz w:val="24"/>
                <w:szCs w:val="24"/>
                <w:highlight w:val="none"/>
              </w:rPr>
            </w:r>
            <w:r/>
          </w:p>
        </w:tc>
      </w:tr>
      <w:tr>
        <w:trPr>
          <w:trHeight w:val="627"/>
        </w:trPr>
        <w:tc>
          <w:tcPr>
            <w:tcW w:w="649"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3076" w:type="dxa"/>
            <w:vAlign w:val="center"/>
            <w:textDirection w:val="lrTb"/>
            <w:noWrap w:val="false"/>
          </w:tcPr>
          <w:p>
            <w:pPr>
              <w:pStyle w:val="79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rPr>
                <w:rFonts w:hint="eastAsia" w:ascii="宋体" w:hAnsi="宋体" w:eastAsia="宋体" w:cs="宋体"/>
                <w:color w:val="000000"/>
                <w:sz w:val="24"/>
                <w:szCs w:val="24"/>
                <w:highlight w:val="none"/>
              </w:rPr>
            </w:r>
            <w:r/>
          </w:p>
        </w:tc>
        <w:tc>
          <w:tcPr>
            <w:tcW w:w="5234" w:type="dxa"/>
            <w:vAlign w:val="center"/>
            <w:textDirection w:val="lrTb"/>
            <w:noWrap w:val="false"/>
          </w:tcPr>
          <w:p>
            <w:pPr>
              <w:pStyle w:val="79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rPr>
                <w:rFonts w:hint="eastAsia" w:ascii="宋体" w:hAnsi="宋体" w:eastAsia="宋体" w:cs="宋体"/>
                <w:color w:val="000000"/>
                <w:sz w:val="24"/>
                <w:szCs w:val="24"/>
                <w:highlight w:val="none"/>
              </w:rPr>
            </w:r>
            <w:r/>
          </w:p>
        </w:tc>
      </w:tr>
    </w:tbl>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特别提醒：</w:t>
      </w:r>
      <w:r>
        <w:rPr>
          <w:rFonts w:hint="eastAsia" w:ascii="宋体" w:hAnsi="宋体" w:eastAsia="宋体" w:cs="宋体"/>
          <w:bCs/>
          <w:color w:val="000000"/>
          <w:sz w:val="24"/>
          <w:szCs w:val="24"/>
          <w:highlight w:val="none"/>
          <w:lang w:val="en-US" w:eastAsia="zh-CN"/>
        </w:rPr>
        <w:t xml:space="preserve">资</w:t>
      </w:r>
      <w:r>
        <w:rPr>
          <w:rFonts w:hint="eastAsia" w:ascii="宋体" w:hAnsi="宋体" w:eastAsia="宋体" w:cs="宋体"/>
          <w:bCs/>
          <w:color w:val="000000"/>
          <w:sz w:val="24"/>
          <w:szCs w:val="24"/>
          <w:highlight w:val="none"/>
        </w:rPr>
        <w:t xml:space="preserve">格审查不合格的投标供应商的投标文件不进入后续评审。</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797"/>
        <w:jc w:val="center"/>
        <w:spacing w:line="440" w:lineRule="exact"/>
        <w:tabs>
          <w:tab w:val="left" w:pos="480" w:leader="none"/>
        </w:tabs>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符合性审查表</w:t>
      </w:r>
      <w:r>
        <w:rPr>
          <w:rFonts w:hint="eastAsia" w:ascii="宋体" w:hAnsi="宋体" w:eastAsia="宋体" w:cs="宋体"/>
          <w:b/>
          <w:bCs w:val="0"/>
          <w:color w:val="000000"/>
          <w:sz w:val="24"/>
          <w:szCs w:val="24"/>
          <w:highlight w:val="none"/>
        </w:rPr>
      </w:r>
      <w:r/>
    </w:p>
    <w:tbl>
      <w:tblPr>
        <w:tblW w:w="9328" w:type="dxa"/>
        <w:jc w:val="center"/>
        <w:tblInd w:w="-4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5"/>
        <w:gridCol w:w="1959"/>
        <w:gridCol w:w="6464"/>
      </w:tblGrid>
      <w:tr>
        <w:trPr>
          <w:trHeight w:val="559"/>
        </w:trPr>
        <w:tc>
          <w:tcPr>
            <w:tcW w:w="905"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序号</w:t>
            </w:r>
            <w:r>
              <w:rPr>
                <w:rFonts w:hint="eastAsia" w:ascii="宋体" w:hAnsi="宋体" w:eastAsia="宋体" w:cs="宋体"/>
                <w:b w:val="0"/>
                <w:bCs/>
                <w:color w:val="000000"/>
                <w:sz w:val="24"/>
                <w:szCs w:val="24"/>
                <w:highlight w:val="none"/>
              </w:rPr>
            </w:r>
            <w:r/>
          </w:p>
        </w:tc>
        <w:tc>
          <w:tcPr>
            <w:tcW w:w="1959"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评审点要求概况</w:t>
            </w:r>
            <w:r>
              <w:rPr>
                <w:rFonts w:hint="eastAsia" w:ascii="宋体" w:hAnsi="宋体" w:eastAsia="宋体" w:cs="宋体"/>
                <w:b w:val="0"/>
                <w:bCs/>
                <w:color w:val="000000"/>
                <w:sz w:val="24"/>
                <w:szCs w:val="24"/>
                <w:highlight w:val="none"/>
              </w:rPr>
            </w:r>
            <w:r/>
          </w:p>
        </w:tc>
        <w:tc>
          <w:tcPr>
            <w:tcW w:w="6464"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评审点具体描述</w:t>
            </w:r>
            <w:r>
              <w:rPr>
                <w:rFonts w:hint="eastAsia" w:ascii="宋体" w:hAnsi="宋体" w:eastAsia="宋体" w:cs="宋体"/>
                <w:b w:val="0"/>
                <w:bCs/>
                <w:color w:val="000000"/>
                <w:sz w:val="24"/>
                <w:szCs w:val="24"/>
                <w:highlight w:val="none"/>
              </w:rPr>
            </w:r>
            <w:r/>
          </w:p>
        </w:tc>
      </w:tr>
      <w:tr>
        <w:trPr>
          <w:trHeight w:val="559"/>
        </w:trPr>
        <w:tc>
          <w:tcPr>
            <w:tcW w:w="905"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r>
            <w:r/>
          </w:p>
        </w:tc>
        <w:tc>
          <w:tcPr>
            <w:tcW w:w="1959"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投标函</w:t>
            </w:r>
            <w:r>
              <w:rPr>
                <w:rFonts w:hint="eastAsia" w:ascii="宋体" w:hAnsi="宋体" w:eastAsia="宋体" w:cs="宋体"/>
                <w:b w:val="0"/>
                <w:bCs/>
                <w:color w:val="000000"/>
                <w:sz w:val="24"/>
                <w:szCs w:val="24"/>
                <w:highlight w:val="none"/>
                <w:lang w:val="en-US" w:eastAsia="zh-CN"/>
              </w:rPr>
            </w:r>
            <w:r/>
          </w:p>
        </w:tc>
        <w:tc>
          <w:tcPr>
            <w:tcW w:w="6464"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按招标文件填写，格式见附件</w:t>
            </w:r>
            <w:r>
              <w:rPr>
                <w:rFonts w:hint="eastAsia" w:ascii="宋体" w:hAnsi="宋体" w:eastAsia="宋体" w:cs="宋体"/>
                <w:b w:val="0"/>
                <w:bCs/>
                <w:color w:val="000000"/>
                <w:sz w:val="24"/>
                <w:szCs w:val="24"/>
                <w:highlight w:val="none"/>
                <w:lang w:val="en-US" w:eastAsia="zh-CN"/>
              </w:rPr>
            </w:r>
            <w:r/>
          </w:p>
        </w:tc>
      </w:tr>
      <w:tr>
        <w:trPr>
          <w:trHeight w:val="559"/>
        </w:trPr>
        <w:tc>
          <w:tcPr>
            <w:tcW w:w="905"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eastAsia="zh-CN"/>
              </w:rPr>
              <w:outlineLvl w:val="0"/>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r>
            <w:r/>
          </w:p>
        </w:tc>
        <w:tc>
          <w:tcPr>
            <w:tcW w:w="1959"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rPr>
              <w:t xml:space="preserve">开标一览表</w:t>
            </w:r>
            <w:r>
              <w:rPr>
                <w:rFonts w:hint="eastAsia" w:ascii="宋体" w:hAnsi="宋体" w:eastAsia="宋体" w:cs="宋体"/>
                <w:b w:val="0"/>
                <w:bCs/>
                <w:color w:val="000000"/>
                <w:sz w:val="24"/>
                <w:szCs w:val="24"/>
                <w:highlight w:val="none"/>
                <w:lang w:val="en-US" w:eastAsia="zh-CN"/>
              </w:rPr>
            </w:r>
            <w:r/>
          </w:p>
        </w:tc>
        <w:tc>
          <w:tcPr>
            <w:tcW w:w="6464"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lang w:val="en-US" w:eastAsia="zh-CN"/>
              </w:rPr>
              <w:t xml:space="preserve">按招标文件填写 ，</w:t>
            </w:r>
            <w:r>
              <w:rPr>
                <w:rFonts w:hint="eastAsia" w:ascii="宋体" w:hAnsi="宋体" w:eastAsia="宋体" w:cs="宋体"/>
                <w:b w:val="0"/>
                <w:bCs/>
                <w:color w:val="000000"/>
                <w:sz w:val="24"/>
                <w:szCs w:val="24"/>
                <w:highlight w:val="none"/>
              </w:rPr>
              <w:t xml:space="preserve">格式见附件</w:t>
            </w:r>
            <w:r>
              <w:rPr>
                <w:rFonts w:hint="eastAsia" w:ascii="宋体" w:hAnsi="宋体" w:eastAsia="宋体" w:cs="宋体"/>
                <w:b w:val="0"/>
                <w:bCs/>
                <w:color w:val="000000"/>
                <w:sz w:val="24"/>
                <w:szCs w:val="24"/>
                <w:highlight w:val="none"/>
              </w:rPr>
            </w:r>
            <w:r/>
          </w:p>
        </w:tc>
      </w:tr>
      <w:tr>
        <w:trPr>
          <w:trHeight w:val="559"/>
        </w:trPr>
        <w:tc>
          <w:tcPr>
            <w:tcW w:w="905"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eastAsia="zh-CN"/>
              </w:rPr>
              <w:outlineLvl w:val="0"/>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r>
            <w:r/>
          </w:p>
        </w:tc>
        <w:tc>
          <w:tcPr>
            <w:tcW w:w="1959"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报价明细表</w:t>
            </w:r>
            <w:r>
              <w:rPr>
                <w:rFonts w:hint="eastAsia" w:ascii="宋体" w:hAnsi="宋体" w:eastAsia="宋体" w:cs="宋体"/>
                <w:b w:val="0"/>
                <w:bCs/>
                <w:color w:val="000000"/>
                <w:sz w:val="24"/>
                <w:szCs w:val="24"/>
                <w:highlight w:val="none"/>
              </w:rPr>
            </w:r>
            <w:r/>
          </w:p>
        </w:tc>
        <w:tc>
          <w:tcPr>
            <w:tcW w:w="6464"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lang w:val="en-US" w:eastAsia="zh-CN"/>
              </w:rPr>
              <w:t xml:space="preserve">按招标文件填写 ，</w:t>
            </w:r>
            <w:r>
              <w:rPr>
                <w:rFonts w:hint="eastAsia" w:ascii="宋体" w:hAnsi="宋体" w:eastAsia="宋体" w:cs="宋体"/>
                <w:b w:val="0"/>
                <w:bCs/>
                <w:color w:val="000000"/>
                <w:sz w:val="24"/>
                <w:szCs w:val="24"/>
                <w:highlight w:val="none"/>
              </w:rPr>
              <w:t xml:space="preserve">格式见附件</w:t>
            </w:r>
            <w:r>
              <w:rPr>
                <w:rFonts w:hint="eastAsia" w:ascii="宋体" w:hAnsi="宋体" w:eastAsia="宋体" w:cs="宋体"/>
                <w:b w:val="0"/>
                <w:bCs/>
                <w:color w:val="000000"/>
                <w:sz w:val="24"/>
                <w:szCs w:val="24"/>
                <w:highlight w:val="none"/>
              </w:rPr>
            </w:r>
            <w:r/>
          </w:p>
        </w:tc>
      </w:tr>
      <w:tr>
        <w:trPr>
          <w:trHeight w:val="559"/>
        </w:trPr>
        <w:tc>
          <w:tcPr>
            <w:tcW w:w="905"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eastAsia="zh-CN"/>
              </w:rPr>
              <w:outlineLvl w:val="0"/>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r>
            <w:r/>
          </w:p>
        </w:tc>
        <w:tc>
          <w:tcPr>
            <w:tcW w:w="1959"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服务保障承诺</w:t>
            </w:r>
            <w:r>
              <w:rPr>
                <w:rFonts w:hint="eastAsia" w:ascii="宋体" w:hAnsi="宋体" w:eastAsia="宋体" w:cs="宋体"/>
                <w:b w:val="0"/>
                <w:bCs/>
                <w:color w:val="000000"/>
                <w:sz w:val="24"/>
                <w:szCs w:val="24"/>
                <w:highlight w:val="none"/>
                <w:lang w:val="en-US" w:eastAsia="zh-CN"/>
              </w:rPr>
            </w:r>
            <w:r/>
          </w:p>
        </w:tc>
        <w:tc>
          <w:tcPr>
            <w:tcW w:w="6464" w:type="dxa"/>
            <w:vAlign w:val="center"/>
            <w:textDirection w:val="lrTb"/>
            <w:noWrap w:val="false"/>
          </w:tcPr>
          <w:p>
            <w:pPr>
              <w:pStyle w:val="797"/>
              <w:jc w:val="center"/>
              <w:spacing w:line="440" w:lineRule="exact"/>
              <w:tabs>
                <w:tab w:val="left" w:pos="480" w:leader="none"/>
                <w:tab w:val="left" w:pos="2009" w:leader="none"/>
              </w:tabs>
              <w:rPr>
                <w:rFonts w:hint="eastAsia" w:ascii="宋体" w:hAnsi="宋体" w:eastAsia="宋体" w:cs="宋体"/>
                <w:b w:val="0"/>
                <w:bCs/>
                <w:color w:val="000000"/>
                <w:sz w:val="24"/>
                <w:szCs w:val="24"/>
                <w:highlight w:val="none"/>
                <w:lang w:eastAsia="zh-CN"/>
              </w:rPr>
              <w:outlineLvl w:val="0"/>
            </w:pPr>
            <w:r>
              <w:rPr>
                <w:rFonts w:hint="eastAsia" w:ascii="宋体" w:hAnsi="宋体" w:eastAsia="宋体" w:cs="宋体"/>
                <w:b w:val="0"/>
                <w:bCs/>
                <w:color w:val="000000"/>
                <w:sz w:val="24"/>
                <w:szCs w:val="24"/>
                <w:highlight w:val="none"/>
                <w:lang w:val="en-US" w:eastAsia="zh-CN"/>
              </w:rPr>
              <w:t xml:space="preserve">按招标文件填写 ，</w:t>
            </w:r>
            <w:r>
              <w:rPr>
                <w:rFonts w:hint="eastAsia" w:ascii="宋体" w:hAnsi="宋体" w:eastAsia="宋体" w:cs="宋体"/>
                <w:b w:val="0"/>
                <w:bCs/>
                <w:color w:val="000000"/>
                <w:sz w:val="24"/>
                <w:szCs w:val="24"/>
                <w:highlight w:val="none"/>
              </w:rPr>
              <w:t xml:space="preserve">格式见附件</w:t>
            </w:r>
            <w:r>
              <w:rPr>
                <w:rFonts w:hint="eastAsia" w:ascii="宋体" w:hAnsi="宋体" w:eastAsia="宋体" w:cs="宋体"/>
                <w:b w:val="0"/>
                <w:bCs/>
                <w:color w:val="000000"/>
                <w:sz w:val="24"/>
                <w:szCs w:val="24"/>
                <w:highlight w:val="none"/>
                <w:lang w:eastAsia="zh-CN"/>
              </w:rPr>
            </w:r>
            <w:r/>
          </w:p>
        </w:tc>
      </w:tr>
      <w:tr>
        <w:trPr>
          <w:trHeight w:val="559"/>
        </w:trPr>
        <w:tc>
          <w:tcPr>
            <w:tcW w:w="905"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r>
            <w:r/>
          </w:p>
        </w:tc>
        <w:tc>
          <w:tcPr>
            <w:tcW w:w="1959"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投标偏离表</w:t>
            </w:r>
            <w:r>
              <w:rPr>
                <w:rFonts w:hint="eastAsia" w:ascii="宋体" w:hAnsi="宋体" w:eastAsia="宋体" w:cs="宋体"/>
                <w:b w:val="0"/>
                <w:bCs/>
                <w:color w:val="000000"/>
                <w:sz w:val="24"/>
                <w:szCs w:val="24"/>
                <w:highlight w:val="none"/>
              </w:rPr>
            </w:r>
            <w:r/>
          </w:p>
        </w:tc>
        <w:tc>
          <w:tcPr>
            <w:tcW w:w="6464"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lang w:val="en-US" w:eastAsia="zh-CN"/>
              </w:rPr>
              <w:t xml:space="preserve">按招标文件填写 ，</w:t>
            </w:r>
            <w:r>
              <w:rPr>
                <w:rFonts w:hint="eastAsia" w:ascii="宋体" w:hAnsi="宋体" w:eastAsia="宋体" w:cs="宋体"/>
                <w:b w:val="0"/>
                <w:bCs/>
                <w:color w:val="000000"/>
                <w:sz w:val="24"/>
                <w:szCs w:val="24"/>
                <w:highlight w:val="none"/>
              </w:rPr>
              <w:t xml:space="preserve">格式见附件</w:t>
            </w:r>
            <w:r>
              <w:rPr>
                <w:rFonts w:hint="eastAsia" w:ascii="宋体" w:hAnsi="宋体" w:eastAsia="宋体" w:cs="宋体"/>
                <w:b w:val="0"/>
                <w:bCs/>
                <w:color w:val="000000"/>
                <w:sz w:val="24"/>
                <w:szCs w:val="24"/>
                <w:highlight w:val="none"/>
              </w:rPr>
            </w:r>
            <w:r/>
          </w:p>
        </w:tc>
      </w:tr>
      <w:tr>
        <w:trPr>
          <w:trHeight w:val="559"/>
        </w:trPr>
        <w:tc>
          <w:tcPr>
            <w:tcW w:w="905"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en-US" w:eastAsia="zh-CN"/>
              </w:rPr>
            </w:r>
            <w:r/>
          </w:p>
        </w:tc>
        <w:tc>
          <w:tcPr>
            <w:tcW w:w="1959"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人员配置表</w:t>
            </w:r>
            <w:r>
              <w:rPr>
                <w:rFonts w:hint="eastAsia" w:ascii="宋体" w:hAnsi="宋体" w:eastAsia="宋体" w:cs="宋体"/>
                <w:b w:val="0"/>
                <w:bCs/>
                <w:color w:val="000000"/>
                <w:sz w:val="24"/>
                <w:szCs w:val="24"/>
                <w:highlight w:val="none"/>
                <w:lang w:val="en-US" w:eastAsia="zh-CN"/>
              </w:rPr>
            </w:r>
            <w:r/>
          </w:p>
        </w:tc>
        <w:tc>
          <w:tcPr>
            <w:tcW w:w="6464"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按招标文件填写 ，</w:t>
            </w:r>
            <w:r>
              <w:rPr>
                <w:rFonts w:hint="eastAsia" w:ascii="宋体" w:hAnsi="宋体" w:eastAsia="宋体" w:cs="宋体"/>
                <w:b w:val="0"/>
                <w:bCs/>
                <w:color w:val="000000"/>
                <w:sz w:val="24"/>
                <w:szCs w:val="24"/>
                <w:highlight w:val="none"/>
              </w:rPr>
              <w:t xml:space="preserve">格式见附件</w:t>
            </w:r>
            <w:r>
              <w:rPr>
                <w:rFonts w:hint="eastAsia" w:ascii="宋体" w:hAnsi="宋体" w:eastAsia="宋体" w:cs="宋体"/>
                <w:b w:val="0"/>
                <w:bCs/>
                <w:color w:val="000000"/>
                <w:sz w:val="24"/>
                <w:szCs w:val="24"/>
                <w:highlight w:val="none"/>
                <w:lang w:val="en-US" w:eastAsia="zh-CN"/>
              </w:rPr>
            </w:r>
            <w:r/>
          </w:p>
        </w:tc>
      </w:tr>
      <w:tr>
        <w:trPr>
          <w:trHeight w:val="548"/>
        </w:trPr>
        <w:tc>
          <w:tcPr>
            <w:tcW w:w="905"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en-US" w:eastAsia="zh-CN"/>
              </w:rPr>
            </w:r>
            <w:r/>
          </w:p>
        </w:tc>
        <w:tc>
          <w:tcPr>
            <w:tcW w:w="1959"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项目车辆或设备配置表</w:t>
            </w:r>
            <w:r>
              <w:rPr>
                <w:rFonts w:hint="eastAsia" w:ascii="宋体" w:hAnsi="宋体" w:eastAsia="宋体" w:cs="宋体"/>
                <w:b w:val="0"/>
                <w:bCs/>
                <w:color w:val="000000"/>
                <w:sz w:val="24"/>
                <w:szCs w:val="24"/>
                <w:highlight w:val="none"/>
                <w:lang w:val="en-US" w:eastAsia="zh-CN"/>
              </w:rPr>
            </w:r>
            <w:r/>
          </w:p>
        </w:tc>
        <w:tc>
          <w:tcPr>
            <w:tcW w:w="6464"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按招标文件填写 ，格式见附件</w:t>
            </w:r>
            <w:r>
              <w:rPr>
                <w:rFonts w:hint="eastAsia" w:ascii="宋体" w:hAnsi="宋体" w:eastAsia="宋体" w:cs="宋体"/>
                <w:b w:val="0"/>
                <w:bCs/>
                <w:color w:val="000000"/>
                <w:sz w:val="24"/>
                <w:szCs w:val="24"/>
                <w:highlight w:val="none"/>
                <w:lang w:val="en-US" w:eastAsia="zh-CN"/>
              </w:rPr>
            </w:r>
            <w:r/>
          </w:p>
        </w:tc>
      </w:tr>
      <w:tr>
        <w:trPr>
          <w:trHeight w:val="582"/>
        </w:trPr>
        <w:tc>
          <w:tcPr>
            <w:tcW w:w="905"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r>
            <w:r/>
          </w:p>
        </w:tc>
        <w:tc>
          <w:tcPr>
            <w:tcW w:w="1959"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满足采购需求</w:t>
            </w:r>
            <w:r>
              <w:rPr>
                <w:rFonts w:hint="eastAsia" w:ascii="宋体" w:hAnsi="宋体" w:eastAsia="宋体" w:cs="宋体"/>
                <w:b w:val="0"/>
                <w:bCs/>
                <w:color w:val="000000"/>
                <w:sz w:val="24"/>
                <w:szCs w:val="24"/>
                <w:highlight w:val="none"/>
                <w:lang w:val="en-US" w:eastAsia="zh-CN"/>
              </w:rPr>
            </w:r>
            <w:r/>
          </w:p>
        </w:tc>
        <w:tc>
          <w:tcPr>
            <w:tcW w:w="6464"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满足招标文件第三章采购需求和技术有关要求，提供相关证明材料</w:t>
            </w:r>
            <w:r>
              <w:rPr>
                <w:rFonts w:hint="eastAsia" w:ascii="宋体" w:hAnsi="宋体" w:eastAsia="宋体" w:cs="宋体"/>
                <w:b w:val="0"/>
                <w:bCs/>
                <w:color w:val="000000"/>
                <w:sz w:val="24"/>
                <w:szCs w:val="24"/>
                <w:highlight w:val="none"/>
                <w:lang w:val="en-US" w:eastAsia="zh-CN"/>
              </w:rPr>
            </w:r>
            <w:r/>
          </w:p>
        </w:tc>
      </w:tr>
      <w:tr>
        <w:trPr>
          <w:trHeight w:val="582"/>
        </w:trPr>
        <w:tc>
          <w:tcPr>
            <w:tcW w:w="905"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r>
            <w:r/>
          </w:p>
        </w:tc>
        <w:tc>
          <w:tcPr>
            <w:tcW w:w="1959"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投标文件内容</w:t>
            </w:r>
            <w:r>
              <w:rPr>
                <w:rFonts w:hint="eastAsia" w:ascii="宋体" w:hAnsi="宋体" w:eastAsia="宋体" w:cs="宋体"/>
                <w:b w:val="0"/>
                <w:bCs/>
                <w:color w:val="000000"/>
                <w:sz w:val="24"/>
                <w:szCs w:val="24"/>
                <w:highlight w:val="none"/>
                <w:lang w:val="en-US" w:eastAsia="zh-CN"/>
              </w:rPr>
            </w:r>
            <w:r/>
          </w:p>
        </w:tc>
        <w:tc>
          <w:tcPr>
            <w:tcW w:w="6464" w:type="dxa"/>
            <w:vAlign w:val="center"/>
            <w:textDirection w:val="lrTb"/>
            <w:noWrap w:val="false"/>
          </w:tcPr>
          <w:p>
            <w:pPr>
              <w:pStyle w:val="797"/>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不存在投标人须知第八条中的情形</w:t>
            </w:r>
            <w:r>
              <w:rPr>
                <w:rFonts w:hint="eastAsia" w:ascii="宋体" w:hAnsi="宋体" w:eastAsia="宋体" w:cs="宋体"/>
                <w:b w:val="0"/>
                <w:bCs/>
                <w:color w:val="000000"/>
                <w:sz w:val="24"/>
                <w:szCs w:val="24"/>
                <w:highlight w:val="none"/>
                <w:lang w:val="en-US" w:eastAsia="zh-CN"/>
              </w:rPr>
            </w:r>
            <w:r/>
          </w:p>
        </w:tc>
      </w:tr>
    </w:tbl>
    <w:p>
      <w:pPr>
        <w:pStyle w:val="79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ascii="宋体" w:hAnsi="宋体" w:eastAsia="宋体" w:cs="宋体"/>
          <w:b/>
          <w:bCs w:val="0"/>
          <w:color w:val="000000"/>
          <w:sz w:val="24"/>
          <w:szCs w:val="24"/>
          <w:highlight w:val="none"/>
        </w:rPr>
      </w:r>
      <w:r/>
    </w:p>
    <w:p>
      <w:pPr>
        <w:pStyle w:val="797"/>
        <w:ind w:firstLine="480"/>
        <w:spacing w:line="360" w:lineRule="auto"/>
        <w:tabs>
          <w:tab w:val="left" w:pos="525" w:leader="none"/>
          <w:tab w:val="left" w:pos="1050" w:leader="none"/>
        </w:tabs>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cs="宋体"/>
          <w:color w:val="000000"/>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投标人通过初审的，方可进入比较与评价程序，本项目采用综合评分法。</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rPr>
          <w:rFonts w:hint="eastAsia" w:ascii="宋体" w:hAnsi="宋体" w:eastAsia="宋体" w:cs="宋体"/>
          <w:bCs/>
          <w:color w:val="000000"/>
          <w:sz w:val="24"/>
          <w:szCs w:val="24"/>
          <w:highlight w:val="none"/>
        </w:rPr>
      </w:r>
      <w:r/>
    </w:p>
    <w:p>
      <w:pPr>
        <w:pStyle w:val="797"/>
        <w:ind w:firstLine="482"/>
        <w:spacing w:line="360" w:lineRule="auto"/>
        <w:rPr>
          <w:rFonts w:hint="eastAsia" w:ascii="宋体" w:hAnsi="宋体" w:eastAsia="宋体" w:cs="宋体"/>
          <w:b/>
          <w:bCs w:val="0"/>
          <w:color w:val="000000"/>
          <w:sz w:val="24"/>
          <w:szCs w:val="24"/>
          <w:highlight w:val="none"/>
        </w:rPr>
      </w:pPr>
      <w:r/>
      <w:bookmarkStart w:id="17" w:name="_Toc112006920"/>
      <w:r/>
      <w:bookmarkStart w:id="18" w:name="_Toc112006921"/>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定标：</w:t>
      </w:r>
      <w:bookmarkEnd w:id="17"/>
      <w:r>
        <w:rPr>
          <w:rFonts w:hint="eastAsia" w:ascii="宋体" w:hAnsi="宋体" w:eastAsia="宋体" w:cs="宋体"/>
          <w:b/>
          <w:bCs w:val="0"/>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bookmarkEnd w:id="18"/>
      <w:r/>
      <w:bookmarkStart w:id="19" w:name="_Toc112006922"/>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在评标结束后2个工作日内将评标报告</w:t>
      </w:r>
      <w:r>
        <w:rPr>
          <w:rFonts w:hint="eastAsia" w:ascii="宋体" w:hAnsi="宋体" w:eastAsia="宋体" w:cs="宋体"/>
          <w:bCs/>
          <w:color w:val="000000"/>
          <w:sz w:val="24"/>
          <w:szCs w:val="24"/>
          <w:highlight w:val="none"/>
          <w:lang w:eastAsia="zh-CN"/>
        </w:rPr>
        <w:t xml:space="preserve">送达</w:t>
      </w:r>
      <w:r>
        <w:rPr>
          <w:rFonts w:hint="eastAsia" w:ascii="宋体" w:hAnsi="宋体" w:eastAsia="宋体" w:cs="宋体"/>
          <w:bCs/>
          <w:color w:val="000000"/>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将在无锡市公共资源交易中心</w:t>
      </w:r>
      <w:r>
        <w:rPr>
          <w:rFonts w:hint="eastAsia" w:ascii="宋体" w:hAnsi="宋体" w:eastAsia="宋体" w:cs="宋体"/>
          <w:bCs/>
          <w:color w:val="000000"/>
          <w:sz w:val="24"/>
          <w:szCs w:val="24"/>
          <w:highlight w:val="none"/>
          <w:lang w:eastAsia="zh-CN"/>
        </w:rPr>
        <w:t xml:space="preserve">锡山分中心</w:t>
      </w:r>
      <w:r>
        <w:rPr>
          <w:rFonts w:hint="eastAsia" w:ascii="宋体" w:hAnsi="宋体" w:eastAsia="宋体" w:cs="宋体"/>
          <w:bCs/>
          <w:color w:val="000000"/>
          <w:sz w:val="24"/>
          <w:szCs w:val="24"/>
          <w:highlight w:val="none"/>
        </w:rPr>
        <w:t xml:space="preserve">政府采购专栏、无锡市公共资源交易中心政府采购专栏、无锡政府采购网和江苏政府采购网上发布中标公告。</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和评标委员会对未中标原因不</w:t>
      </w:r>
      <w:r>
        <w:rPr>
          <w:rFonts w:hint="eastAsia" w:ascii="宋体" w:hAnsi="宋体" w:eastAsia="宋体" w:cs="宋体"/>
          <w:bCs/>
          <w:color w:val="000000"/>
          <w:sz w:val="24"/>
          <w:szCs w:val="24"/>
          <w:highlight w:val="none"/>
          <w:lang w:eastAsia="zh-CN"/>
        </w:rPr>
        <w:t xml:space="preserve">作</w:t>
      </w:r>
      <w:r>
        <w:rPr>
          <w:rFonts w:hint="eastAsia" w:ascii="宋体" w:hAnsi="宋体" w:eastAsia="宋体" w:cs="宋体"/>
          <w:bCs/>
          <w:color w:val="000000"/>
          <w:sz w:val="24"/>
          <w:szCs w:val="24"/>
          <w:highlight w:val="none"/>
        </w:rPr>
        <w:t xml:space="preserve">解释。如有质疑，应在法定质疑期限内，即中标公告期限届满之日起7个工作日内，以书面形式（原件）送达</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"http://download.ccgp.gov.cn/2018/zhiyihanfanben.zip" \t "_blank"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政府采购供应商质疑</w:t>
      </w:r>
      <w:bookmarkStart w:id="20" w:name="_Hlt50664450"/>
      <w:r/>
      <w:bookmarkStart w:id="21" w:name="_Hlt50664451"/>
      <w:r>
        <w:rPr>
          <w:rFonts w:hint="eastAsia" w:ascii="宋体" w:hAnsi="宋体" w:eastAsia="宋体" w:cs="宋体"/>
          <w:bCs/>
          <w:color w:val="000000"/>
          <w:sz w:val="24"/>
          <w:szCs w:val="24"/>
          <w:highlight w:val="none"/>
        </w:rPr>
        <w:t xml:space="preserve">函</w:t>
      </w:r>
      <w:bookmarkEnd w:id="20"/>
      <w:r/>
      <w:bookmarkEnd w:id="21"/>
      <w:r>
        <w:rPr>
          <w:rFonts w:hint="eastAsia" w:ascii="宋体" w:hAnsi="宋体" w:eastAsia="宋体" w:cs="宋体"/>
          <w:bCs/>
          <w:color w:val="000000"/>
          <w:sz w:val="24"/>
          <w:szCs w:val="24"/>
          <w:highlight w:val="none"/>
        </w:rPr>
        <w:t xml:space="preserve">范本</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对无效质疑不予受理。如质疑查无实据或投标人捏造事实，提供虚假材料进行恶意举报，不配合</w:t>
      </w:r>
      <w:r>
        <w:rPr>
          <w:rFonts w:hint="eastAsia" w:ascii="宋体" w:hAnsi="宋体" w:eastAsia="宋体" w:cs="宋体"/>
          <w:bCs/>
          <w:color w:val="000000"/>
          <w:sz w:val="24"/>
          <w:szCs w:val="24"/>
          <w:highlight w:val="none"/>
          <w:lang w:eastAsia="zh-CN"/>
        </w:rPr>
        <w:t xml:space="preserve">或者</w:t>
      </w:r>
      <w:r>
        <w:rPr>
          <w:rFonts w:hint="eastAsia" w:ascii="宋体" w:hAnsi="宋体" w:eastAsia="宋体" w:cs="宋体"/>
          <w:bCs/>
          <w:color w:val="000000"/>
          <w:sz w:val="24"/>
          <w:szCs w:val="24"/>
          <w:highlight w:val="none"/>
        </w:rPr>
        <w:t xml:space="preserve">采用不正当手段干扰政府采购质疑的，将记入投标人在江苏省和无锡市的政府采购“供应商诚信记录”，并按相关规定处理。</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将向中标供应商</w:t>
      </w:r>
      <w:r>
        <w:rPr>
          <w:rFonts w:hint="eastAsia" w:ascii="宋体" w:hAnsi="宋体" w:eastAsia="宋体" w:cs="宋体"/>
          <w:bCs/>
          <w:color w:val="000000"/>
          <w:sz w:val="24"/>
          <w:szCs w:val="24"/>
          <w:highlight w:val="none"/>
          <w:lang w:eastAsia="zh-CN"/>
        </w:rPr>
        <w:t xml:space="preserve">发出</w:t>
      </w:r>
      <w:r>
        <w:rPr>
          <w:rFonts w:hint="eastAsia" w:ascii="宋体" w:hAnsi="宋体" w:eastAsia="宋体" w:cs="宋体"/>
          <w:bCs/>
          <w:color w:val="000000"/>
          <w:sz w:val="24"/>
          <w:szCs w:val="24"/>
          <w:highlight w:val="none"/>
        </w:rPr>
        <w:t xml:space="preserve">中标通知书。</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797"/>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十一</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废标的确认：</w:t>
      </w:r>
      <w:r>
        <w:rPr>
          <w:rFonts w:hint="eastAsia" w:ascii="宋体" w:hAnsi="宋体" w:eastAsia="宋体" w:cs="宋体"/>
          <w:b/>
          <w:bCs w:val="0"/>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797"/>
        <w:ind w:firstLine="482"/>
        <w:spacing w:line="360" w:lineRule="auto"/>
        <w:rPr>
          <w:rFonts w:hint="eastAsia" w:ascii="宋体" w:hAnsi="宋体" w:eastAsia="宋体" w:cs="宋体"/>
          <w:b/>
          <w:bCs w:val="0"/>
          <w:color w:val="000000"/>
          <w:sz w:val="24"/>
          <w:szCs w:val="24"/>
          <w:highlight w:val="none"/>
        </w:rPr>
      </w:pPr>
      <w:r/>
      <w:bookmarkEnd w:id="19"/>
      <w:r/>
      <w:bookmarkStart w:id="22" w:name="_Toc112006923"/>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十二</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中标无效的确认：</w:t>
      </w:r>
      <w:r>
        <w:rPr>
          <w:rFonts w:hint="eastAsia" w:ascii="宋体" w:hAnsi="宋体" w:eastAsia="宋体" w:cs="宋体"/>
          <w:b/>
          <w:bCs w:val="0"/>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797"/>
        <w:ind w:firstLine="482"/>
        <w:spacing w:line="360" w:lineRule="auto"/>
        <w:rPr>
          <w:rFonts w:hint="eastAsia" w:ascii="宋体" w:hAnsi="宋体" w:eastAsia="宋体" w:cs="宋体"/>
          <w:b/>
          <w:bCs w:val="0"/>
          <w:color w:val="000000"/>
          <w:sz w:val="24"/>
          <w:szCs w:val="24"/>
          <w:highlight w:val="none"/>
        </w:rPr>
      </w:pPr>
      <w:r/>
      <w:bookmarkEnd w:id="22"/>
      <w:r/>
      <w:bookmarkStart w:id="23" w:name="_Toc112006924"/>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签订、履行合同：</w:t>
      </w:r>
      <w:r>
        <w:rPr>
          <w:rFonts w:hint="eastAsia" w:ascii="宋体" w:hAnsi="宋体" w:eastAsia="宋体" w:cs="宋体"/>
          <w:b/>
          <w:bCs w:val="0"/>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．中标供应商非因不可抗力未履行招、投标文件和合同规定的义务，一经查实，</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将根据具体情况提请政府采购管理部门作出相应处理。</w:t>
      </w:r>
      <w:r>
        <w:rPr>
          <w:rFonts w:hint="eastAsia" w:ascii="宋体" w:hAnsi="宋体" w:eastAsia="宋体" w:cs="宋体"/>
          <w:bCs/>
          <w:color w:val="000000"/>
          <w:sz w:val="24"/>
          <w:szCs w:val="24"/>
          <w:highlight w:val="none"/>
        </w:rPr>
      </w:r>
      <w:r/>
    </w:p>
    <w:p>
      <w:pPr>
        <w:pStyle w:val="797"/>
        <w:ind w:firstLine="482"/>
        <w:spacing w:line="360" w:lineRule="auto"/>
        <w:rPr>
          <w:rFonts w:hint="eastAsia" w:ascii="宋体" w:hAnsi="宋体" w:eastAsia="宋体" w:cs="宋体"/>
          <w:b/>
          <w:bCs w:val="0"/>
          <w:color w:val="000000"/>
          <w:sz w:val="24"/>
          <w:szCs w:val="24"/>
          <w:highlight w:val="none"/>
        </w:rPr>
      </w:pPr>
      <w:r/>
      <w:bookmarkEnd w:id="23"/>
      <w:r/>
      <w:bookmarkStart w:id="24" w:name="_Toc112006925"/>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注意事项：</w:t>
      </w:r>
      <w:r>
        <w:rPr>
          <w:rFonts w:hint="eastAsia" w:ascii="宋体" w:hAnsi="宋体" w:eastAsia="宋体" w:cs="宋体"/>
          <w:b/>
          <w:bCs w:val="0"/>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十五</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中标服务费：</w:t>
      </w:r>
      <w:bookmarkEnd w:id="24"/>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本次招标中标服务费按累进制计算：100万以下乘以1.2%，100万-500万乘以0.64%，由中标供应商支付。</w:t>
      </w:r>
      <w:r>
        <w:rPr>
          <w:rFonts w:hint="eastAsia" w:ascii="宋体" w:hAnsi="宋体" w:eastAsia="宋体" w:cs="宋体"/>
          <w:bCs/>
          <w:color w:val="000000"/>
          <w:sz w:val="24"/>
          <w:szCs w:val="24"/>
          <w:highlight w:val="none"/>
          <w:lang w:val="en-US" w:eastAsia="zh-CN"/>
        </w:rPr>
      </w:r>
      <w:r/>
    </w:p>
    <w:p>
      <w:pPr>
        <w:pStyle w:val="797"/>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十六</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 政府采购政策：</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1.合同融资</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可根据自身情况，自行决定是否选择采用合同融资形式，在无锡政府采购网——政采贷专栏提供的银行名录内自主选择合作银行。</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2.履约担保</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支付履约保证金的义务向采购人提供的保函担保。专业担保机构根据中标、</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的中标（成交）通知书为凭据，进行资信审查后出具保函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中标、</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可以根据自身情况，自行决定是否选择采用履约担保形式，自主选择合作银行。</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 政府采购信用担保合作担保机构和信用融资合作银行</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政府采购法》第七十七条第一款的规定追究法律责任。</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lang w:val="en-US" w:eastAsia="zh-CN"/>
        </w:rPr>
      </w:r>
      <w:r/>
    </w:p>
    <w:p>
      <w:pPr>
        <w:pStyle w:val="797"/>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lang w:eastAsia="zh-CN"/>
        </w:rPr>
        <w:br w:type="page" w:clear="all"/>
      </w:r>
      <w:r>
        <w:rPr>
          <w:rFonts w:hint="eastAsia" w:ascii="宋体" w:hAnsi="宋体" w:eastAsia="宋体" w:cs="宋体"/>
          <w:b/>
          <w:color w:val="000000"/>
          <w:sz w:val="30"/>
          <w:szCs w:val="30"/>
          <w:highlight w:val="none"/>
          <w:lang w:eastAsia="zh-CN"/>
        </w:rPr>
        <w:t xml:space="preserve">三、</w:t>
      </w:r>
      <w:r>
        <w:rPr>
          <w:rFonts w:hint="eastAsia" w:ascii="宋体" w:hAnsi="宋体" w:eastAsia="宋体" w:cs="宋体"/>
          <w:b/>
          <w:color w:val="000000"/>
          <w:sz w:val="30"/>
          <w:szCs w:val="30"/>
          <w:highlight w:val="none"/>
        </w:rPr>
        <w:t xml:space="preserve">项目要求和有关说明</w:t>
      </w:r>
      <w:r>
        <w:rPr>
          <w:rFonts w:hint="eastAsia" w:ascii="宋体" w:hAnsi="宋体" w:eastAsia="宋体" w:cs="宋体"/>
          <w:b/>
          <w:color w:val="000000"/>
          <w:sz w:val="30"/>
          <w:szCs w:val="30"/>
          <w:highlight w:val="none"/>
        </w:rPr>
      </w:r>
      <w:r/>
    </w:p>
    <w:p>
      <w:pPr>
        <w:pStyle w:val="797"/>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7"/>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一、项目说明</w:t>
      </w:r>
      <w:r>
        <w:rPr>
          <w:rFonts w:hint="eastAsia" w:ascii="宋体" w:hAnsi="宋体" w:eastAsia="宋体" w:cs="宋体"/>
          <w:color w:val="000000"/>
          <w:sz w:val="24"/>
          <w:highlight w:val="none"/>
        </w:rPr>
      </w:r>
      <w:r/>
    </w:p>
    <w:p>
      <w:pPr>
        <w:pStyle w:val="797"/>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1、项目概况：</w:t>
      </w:r>
      <w:bookmarkStart w:id="25" w:name="OLE_LINK6"/>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鹅湖镇</w:t>
      </w:r>
      <w:r>
        <w:rPr>
          <w:rFonts w:hint="eastAsia" w:ascii="宋体" w:hAnsi="宋体" w:eastAsia="宋体" w:cs="宋体"/>
          <w:color w:val="000000"/>
          <w:sz w:val="24"/>
          <w:szCs w:val="24"/>
          <w:highlight w:val="none"/>
        </w:rPr>
        <w:t xml:space="preserve">三级污水管网进行养护，包括污水管网养护</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无人提升泵站养护。</w:t>
      </w:r>
      <w:bookmarkEnd w:id="25"/>
      <w:r>
        <w:rPr>
          <w:rFonts w:hint="eastAsia" w:ascii="宋体" w:hAnsi="宋体" w:eastAsia="宋体" w:cs="宋体"/>
          <w:color w:val="000000"/>
          <w:sz w:val="24"/>
          <w:szCs w:val="24"/>
          <w:highlight w:val="none"/>
        </w:rPr>
      </w:r>
      <w:r/>
    </w:p>
    <w:p>
      <w:pPr>
        <w:pStyle w:val="797"/>
        <w:ind w:firstLine="42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2、服务期：</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实际开工日期以采购人通知为准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firstLine="42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3、项目地点：</w:t>
      </w:r>
      <w:r>
        <w:rPr>
          <w:rFonts w:hint="eastAsia" w:ascii="宋体" w:hAnsi="宋体" w:eastAsia="宋体" w:cs="宋体"/>
          <w:color w:val="000000"/>
          <w:sz w:val="24"/>
          <w:szCs w:val="24"/>
          <w:highlight w:val="none"/>
          <w:lang w:eastAsia="zh-CN"/>
        </w:rPr>
        <w:t xml:space="preserve">锡山区鹅湖镇</w:t>
      </w:r>
      <w:r>
        <w:rPr>
          <w:rFonts w:hint="eastAsia" w:ascii="宋体" w:hAnsi="宋体" w:eastAsia="宋体" w:cs="宋体"/>
          <w:color w:val="000000"/>
          <w:sz w:val="24"/>
          <w:szCs w:val="24"/>
          <w:highlight w:val="none"/>
          <w:lang w:eastAsia="zh-CN"/>
        </w:rPr>
      </w:r>
      <w:r/>
    </w:p>
    <w:p>
      <w:pPr>
        <w:pStyle w:val="797"/>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4、项目质量要求</w:t>
      </w:r>
      <w:r>
        <w:rPr>
          <w:rFonts w:hint="eastAsia" w:ascii="宋体" w:hAnsi="宋体" w:eastAsia="宋体" w:cs="宋体"/>
          <w:color w:val="000000"/>
          <w:sz w:val="24"/>
          <w:szCs w:val="24"/>
          <w:highlight w:val="none"/>
        </w:rPr>
        <w:t xml:space="preserve">：服务质量达到国家及行业合格标准及采购人要求</w:t>
      </w:r>
      <w:r>
        <w:rPr>
          <w:rFonts w:hint="eastAsia" w:ascii="宋体" w:hAnsi="宋体" w:eastAsia="宋体" w:cs="宋体"/>
          <w:color w:val="000000"/>
          <w:sz w:val="24"/>
          <w:szCs w:val="24"/>
          <w:highlight w:val="none"/>
        </w:rPr>
      </w:r>
      <w:r/>
    </w:p>
    <w:p>
      <w:pPr>
        <w:pStyle w:val="797"/>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pStyle w:val="797"/>
        <w:ind w:firstLine="42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（1）供应商需建立养护队伍，其中最低配备项目负责人1名，技术负责人1名，养护作业人员</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名。</w:t>
      </w:r>
      <w:r>
        <w:rPr>
          <w:rFonts w:hint="eastAsia" w:ascii="宋体" w:hAnsi="宋体" w:eastAsia="宋体" w:cs="宋体"/>
          <w:b w:val="0"/>
          <w:bCs w:val="0"/>
          <w:color w:val="000000"/>
          <w:sz w:val="24"/>
          <w:szCs w:val="24"/>
          <w:highlight w:val="none"/>
          <w:lang w:val="en-US" w:eastAsia="zh-CN"/>
        </w:rPr>
      </w:r>
      <w:r/>
    </w:p>
    <w:p>
      <w:pPr>
        <w:pStyle w:val="797"/>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（2）设备最低配置：自有或租赁1台管道检测机器人和1台管道潜望镜。</w:t>
      </w:r>
      <w:r>
        <w:rPr>
          <w:rFonts w:hint="eastAsia" w:ascii="宋体" w:hAnsi="宋体" w:eastAsia="宋体" w:cs="宋体"/>
          <w:color w:val="000000"/>
          <w:sz w:val="24"/>
          <w:szCs w:val="24"/>
          <w:highlight w:val="none"/>
          <w:lang w:val="en-US" w:eastAsia="zh-CN"/>
        </w:rPr>
      </w:r>
      <w:r/>
    </w:p>
    <w:p>
      <w:pPr>
        <w:pStyle w:val="797"/>
        <w:ind w:firstLine="422"/>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（以上要求供应商需提供承诺，中标后7天内配备齐全上述人员、设备，承诺书格式自拟）</w:t>
      </w:r>
      <w:r>
        <w:rPr>
          <w:rFonts w:hint="eastAsia" w:ascii="宋体" w:hAnsi="宋体" w:eastAsia="宋体" w:cs="宋体"/>
          <w:bCs/>
          <w:color w:val="000000"/>
          <w:sz w:val="24"/>
          <w:szCs w:val="24"/>
          <w:highlight w:val="none"/>
        </w:rPr>
      </w:r>
      <w:r/>
    </w:p>
    <w:p>
      <w:pPr>
        <w:pStyle w:val="797"/>
        <w:numPr>
          <w:ilvl w:val="0"/>
          <w:numId w:val="4"/>
        </w:numPr>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说明：本项目专门面向中小微企业</w:t>
      </w:r>
      <w:r>
        <w:rPr>
          <w:rFonts w:hint="eastAsia" w:ascii="宋体" w:hAnsi="宋体" w:eastAsia="宋体" w:cs="宋体"/>
          <w:color w:val="000000"/>
          <w:sz w:val="24"/>
          <w:szCs w:val="24"/>
          <w:highlight w:val="none"/>
        </w:rPr>
      </w:r>
      <w:r/>
    </w:p>
    <w:p>
      <w:pPr>
        <w:pStyle w:val="797"/>
        <w:numPr>
          <w:ilvl w:val="0"/>
          <w:numId w:val="4"/>
        </w:numPr>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支付方式：养护费用按季支付，经检查考核合格的于该季度支付前一季度的养护费。甲方付款前，乙方应当提供真实有效的发票，否则甲方有权延期付款且不承担任何责任。    </w:t>
      </w:r>
      <w:r>
        <w:rPr>
          <w:rFonts w:hint="eastAsia" w:ascii="宋体" w:hAnsi="宋体" w:eastAsia="宋体" w:cs="宋体"/>
          <w:color w:val="000000"/>
          <w:sz w:val="24"/>
          <w:szCs w:val="24"/>
          <w:highlight w:val="none"/>
        </w:rPr>
      </w:r>
      <w:r/>
    </w:p>
    <w:p>
      <w:pPr>
        <w:pStyle w:val="797"/>
        <w:ind w:firstLine="480"/>
        <w:jc w:val="left"/>
        <w:spacing w:line="360" w:lineRule="auto"/>
        <w:tabs>
          <w:tab w:val="left" w:pos="84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本项目不需要缴纳履约保证金。</w:t>
      </w:r>
      <w:r>
        <w:rPr>
          <w:rFonts w:hint="eastAsia" w:ascii="宋体" w:hAnsi="宋体" w:eastAsia="宋体" w:cs="宋体"/>
          <w:color w:val="000000"/>
          <w:sz w:val="24"/>
          <w:szCs w:val="24"/>
          <w:highlight w:val="none"/>
          <w:lang w:val="en-US" w:eastAsia="zh-CN"/>
        </w:rPr>
      </w:r>
      <w:r/>
    </w:p>
    <w:p>
      <w:pPr>
        <w:pStyle w:val="797"/>
        <w:ind w:firstLine="4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二、具体要求</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highlight w:val="none"/>
          <w:shd w:val="clear" w:color="auto" w:fill="ffffff"/>
        </w:rPr>
      </w:pPr>
      <w:r>
        <w:rPr>
          <w:rFonts w:hint="eastAsia" w:ascii="宋体" w:hAnsi="宋体" w:eastAsia="宋体" w:cs="宋体"/>
          <w:bCs/>
          <w:color w:val="000000"/>
          <w:sz w:val="24"/>
          <w:highlight w:val="none"/>
          <w:shd w:val="clear" w:color="auto" w:fill="ffffff"/>
        </w:rPr>
        <w:t xml:space="preserve">1、本项目总报价：包括承包人承担本项目所需的包含人工、材料、机械、管理费、利润、措施费、规费、税金等所有费用以及合同明示或暗示的所有一般风险责任和义务等的一切费用。总之投标报价应为完成该项目的全部费用，包括达到工完清场、移交竣工验收、保修</w:t>
      </w:r>
      <w:r>
        <w:rPr>
          <w:rFonts w:hint="eastAsia" w:ascii="宋体" w:hAnsi="宋体" w:eastAsia="宋体" w:cs="宋体"/>
          <w:bCs/>
          <w:color w:val="000000"/>
          <w:sz w:val="24"/>
          <w:highlight w:val="none"/>
          <w:shd w:val="clear" w:color="auto" w:fill="ffffff"/>
          <w:lang w:eastAsia="zh-CN"/>
        </w:rPr>
        <w:t xml:space="preserve">（</w:t>
      </w:r>
      <w:r>
        <w:rPr>
          <w:rFonts w:hint="eastAsia" w:ascii="宋体" w:hAnsi="宋体" w:eastAsia="宋体" w:cs="宋体"/>
          <w:bCs/>
          <w:color w:val="000000"/>
          <w:sz w:val="24"/>
          <w:highlight w:val="none"/>
          <w:shd w:val="clear" w:color="auto" w:fill="ffffff"/>
        </w:rPr>
        <w:t xml:space="preserve">养护</w:t>
      </w:r>
      <w:r>
        <w:rPr>
          <w:rFonts w:hint="eastAsia" w:ascii="宋体" w:hAnsi="宋体" w:eastAsia="宋体" w:cs="宋体"/>
          <w:bCs/>
          <w:color w:val="000000"/>
          <w:sz w:val="24"/>
          <w:highlight w:val="none"/>
          <w:shd w:val="clear" w:color="auto" w:fill="ffffff"/>
          <w:lang w:eastAsia="zh-CN"/>
        </w:rPr>
        <w:t xml:space="preserve">）</w:t>
      </w:r>
      <w:r>
        <w:rPr>
          <w:rFonts w:hint="eastAsia" w:ascii="宋体" w:hAnsi="宋体" w:eastAsia="宋体" w:cs="宋体"/>
          <w:bCs/>
          <w:color w:val="000000"/>
          <w:sz w:val="24"/>
          <w:highlight w:val="none"/>
          <w:shd w:val="clear" w:color="auto" w:fill="ffffff"/>
        </w:rPr>
        <w:t xml:space="preserve">期满。</w:t>
      </w:r>
      <w:r>
        <w:rPr>
          <w:rFonts w:hint="eastAsia" w:ascii="宋体" w:hAnsi="宋体" w:eastAsia="宋体" w:cs="宋体"/>
          <w:bCs/>
          <w:color w:val="000000"/>
          <w:sz w:val="24"/>
          <w:highlight w:val="none"/>
          <w:shd w:val="clear" w:color="auto" w:fill="ffffff"/>
        </w:rPr>
      </w:r>
      <w:r/>
    </w:p>
    <w:p>
      <w:pPr>
        <w:pStyle w:val="797"/>
        <w:ind w:firstLine="480"/>
        <w:spacing w:line="360" w:lineRule="auto"/>
        <w:rPr>
          <w:rFonts w:hint="eastAsia" w:ascii="宋体" w:hAnsi="宋体" w:eastAsia="宋体" w:cs="宋体"/>
          <w:bCs/>
          <w:color w:val="000000"/>
          <w:sz w:val="24"/>
          <w:highlight w:val="none"/>
          <w:shd w:val="clear" w:color="auto" w:fill="ffffff"/>
        </w:rPr>
      </w:pPr>
      <w:r>
        <w:rPr>
          <w:rFonts w:hint="eastAsia" w:ascii="宋体" w:hAnsi="宋体" w:eastAsia="宋体" w:cs="宋体"/>
          <w:bCs/>
          <w:color w:val="000000"/>
          <w:sz w:val="24"/>
          <w:highlight w:val="none"/>
          <w:shd w:val="clear" w:color="auto" w:fill="ffffff"/>
        </w:rPr>
        <w:t xml:space="preserve">2、投标人需自行踏勘现场，根据项目现场的实际情况，确定合理的维护组织方案，自主合理报价。在编制投标价时需充分考虑投标期间、签订合同期间和服务期间各类价格风险和国家政策性调整风险等一切因素，并将其考虑在投标报价中。</w:t>
      </w:r>
      <w:r>
        <w:rPr>
          <w:rFonts w:hint="eastAsia" w:ascii="宋体" w:hAnsi="宋体" w:eastAsia="宋体" w:cs="宋体"/>
          <w:bCs/>
          <w:color w:val="000000"/>
          <w:sz w:val="24"/>
          <w:highlight w:val="none"/>
          <w:shd w:val="clear" w:color="auto" w:fill="ffffff"/>
        </w:rPr>
      </w:r>
      <w:r/>
    </w:p>
    <w:p>
      <w:pPr>
        <w:pStyle w:val="797"/>
        <w:ind w:firstLine="480"/>
        <w:spacing w:line="360" w:lineRule="auto"/>
        <w:rPr>
          <w:rFonts w:hint="eastAsia" w:ascii="宋体" w:hAnsi="宋体" w:eastAsia="宋体" w:cs="宋体"/>
          <w:bCs/>
          <w:color w:val="000000"/>
          <w:sz w:val="24"/>
          <w:highlight w:val="none"/>
          <w:shd w:val="clear" w:color="auto" w:fill="ffffff"/>
          <w:lang w:eastAsia="zh-CN"/>
        </w:rPr>
      </w:pPr>
      <w:r>
        <w:rPr>
          <w:rFonts w:hint="eastAsia" w:ascii="宋体" w:hAnsi="宋体" w:eastAsia="宋体" w:cs="宋体"/>
          <w:bCs/>
          <w:color w:val="000000"/>
          <w:sz w:val="24"/>
          <w:highlight w:val="none"/>
          <w:shd w:val="clear" w:color="auto" w:fill="ffffff"/>
        </w:rPr>
        <w:t xml:space="preserve">3、所有的养护方案的费用以及按国家标准或养护验收规范要求对材料、构件进行质量检测或检测所需的试验、检测费用应包含在投标报价中</w:t>
      </w:r>
      <w:r>
        <w:rPr>
          <w:rFonts w:hint="eastAsia" w:ascii="宋体" w:hAnsi="宋体" w:eastAsia="宋体" w:cs="宋体"/>
          <w:bCs/>
          <w:color w:val="000000"/>
          <w:sz w:val="24"/>
          <w:highlight w:val="none"/>
          <w:shd w:val="clear" w:color="auto" w:fill="ffffff"/>
          <w:lang w:eastAsia="zh-CN"/>
        </w:rPr>
        <w:t xml:space="preserve">。</w:t>
      </w:r>
      <w:r>
        <w:rPr>
          <w:rFonts w:hint="eastAsia" w:ascii="宋体" w:hAnsi="宋体" w:eastAsia="宋体" w:cs="宋体"/>
          <w:bCs/>
          <w:color w:val="000000"/>
          <w:sz w:val="24"/>
          <w:highlight w:val="none"/>
          <w:shd w:val="clear" w:color="auto" w:fill="ffffff"/>
          <w:lang w:eastAsia="zh-CN"/>
        </w:rPr>
      </w:r>
      <w:r/>
    </w:p>
    <w:p>
      <w:pPr>
        <w:pStyle w:val="797"/>
        <w:ind w:firstLine="480"/>
        <w:spacing w:line="360" w:lineRule="auto"/>
        <w:rPr>
          <w:rFonts w:hint="eastAsia" w:ascii="宋体" w:hAnsi="宋体" w:eastAsia="宋体" w:cs="宋体"/>
          <w:bCs/>
          <w:color w:val="000000"/>
          <w:sz w:val="24"/>
          <w:highlight w:val="none"/>
          <w:shd w:val="clear" w:color="auto" w:fill="ffffff"/>
        </w:rPr>
      </w:pPr>
      <w:r>
        <w:rPr>
          <w:rFonts w:hint="eastAsia" w:ascii="宋体" w:hAnsi="宋体" w:eastAsia="宋体" w:cs="宋体"/>
          <w:bCs/>
          <w:color w:val="000000"/>
          <w:sz w:val="24"/>
          <w:highlight w:val="none"/>
          <w:shd w:val="clear" w:color="auto" w:fill="ffffff"/>
          <w:lang w:val="en-US" w:eastAsia="zh-CN"/>
        </w:rPr>
        <w:t xml:space="preserve">4、</w:t>
      </w:r>
      <w:r>
        <w:rPr>
          <w:rFonts w:hint="eastAsia" w:ascii="宋体" w:hAnsi="宋体" w:eastAsia="宋体" w:cs="宋体"/>
          <w:bCs/>
          <w:color w:val="000000"/>
          <w:sz w:val="24"/>
          <w:highlight w:val="none"/>
          <w:shd w:val="clear" w:color="auto" w:fill="ffffff"/>
        </w:rPr>
        <w:t xml:space="preserve">投标人应根据养护现场的实际情况、本招标文件中载明的养护组织要求、现场的交通管制条件、文明养护要求和各自的养护经验确定合理的养护组织方案，自主合理报价。各投标单位应认真踏勘现场，充分考虑临时用地</w:t>
      </w:r>
      <w:r>
        <w:rPr>
          <w:rFonts w:hint="eastAsia" w:ascii="宋体" w:hAnsi="宋体" w:eastAsia="宋体" w:cs="宋体"/>
          <w:bCs/>
          <w:color w:val="000000"/>
          <w:sz w:val="24"/>
          <w:highlight w:val="none"/>
          <w:shd w:val="clear" w:color="auto" w:fill="ffffff"/>
          <w:lang w:eastAsia="zh-CN"/>
        </w:rPr>
        <w:t xml:space="preserve">（</w:t>
      </w:r>
      <w:r>
        <w:rPr>
          <w:rFonts w:hint="eastAsia" w:ascii="宋体" w:hAnsi="宋体" w:eastAsia="宋体" w:cs="宋体"/>
          <w:bCs/>
          <w:color w:val="000000"/>
          <w:sz w:val="24"/>
          <w:highlight w:val="none"/>
          <w:shd w:val="clear" w:color="auto" w:fill="ffffff"/>
        </w:rPr>
        <w:t xml:space="preserve">招标人无偿提供定点线内土地可供临时使用</w:t>
      </w:r>
      <w:r>
        <w:rPr>
          <w:rFonts w:hint="eastAsia" w:ascii="宋体" w:hAnsi="宋体" w:eastAsia="宋体" w:cs="宋体"/>
          <w:bCs/>
          <w:color w:val="000000"/>
          <w:sz w:val="24"/>
          <w:highlight w:val="none"/>
          <w:shd w:val="clear" w:color="auto" w:fill="ffffff"/>
          <w:lang w:eastAsia="zh-CN"/>
        </w:rPr>
        <w:t xml:space="preserve">）</w:t>
      </w:r>
      <w:r>
        <w:rPr>
          <w:rFonts w:hint="eastAsia" w:ascii="宋体" w:hAnsi="宋体" w:eastAsia="宋体" w:cs="宋体"/>
          <w:bCs/>
          <w:color w:val="000000"/>
          <w:sz w:val="24"/>
          <w:highlight w:val="none"/>
          <w:shd w:val="clear" w:color="auto" w:fill="ffffff"/>
        </w:rPr>
        <w:t xml:space="preserve">、临时通道、临时排水、临时路灯、居民、村民和沿线企事业单位出入临时通道、来自周围居</w:t>
      </w:r>
      <w:r>
        <w:rPr>
          <w:rFonts w:hint="eastAsia" w:ascii="宋体" w:hAnsi="宋体" w:eastAsia="宋体" w:cs="宋体"/>
          <w:bCs/>
          <w:color w:val="000000"/>
          <w:sz w:val="24"/>
          <w:highlight w:val="none"/>
          <w:shd w:val="clear" w:color="auto" w:fill="ffffff"/>
          <w:lang w:eastAsia="zh-CN"/>
        </w:rPr>
        <w:t xml:space="preserve">民和</w:t>
      </w:r>
      <w:r>
        <w:rPr>
          <w:rFonts w:hint="eastAsia" w:ascii="宋体" w:hAnsi="宋体" w:eastAsia="宋体" w:cs="宋体"/>
          <w:bCs/>
          <w:color w:val="000000"/>
          <w:sz w:val="24"/>
          <w:highlight w:val="none"/>
          <w:shd w:val="clear" w:color="auto" w:fill="ffffff"/>
        </w:rPr>
        <w:t xml:space="preserve">村民可能产生的干扰以及配合规划管线施工或因维护交通使工效受到影响等因素，并对养护车辆行驶线路认真踏勘，预计可能发生的费用，以及借道村、镇道路须发生修复费用的，均可列入，凡未</w:t>
      </w:r>
      <w:r>
        <w:rPr>
          <w:rFonts w:hint="eastAsia" w:ascii="宋体" w:hAnsi="宋体" w:eastAsia="宋体" w:cs="宋体"/>
          <w:bCs/>
          <w:color w:val="000000"/>
          <w:sz w:val="24"/>
          <w:highlight w:val="none"/>
          <w:shd w:val="clear" w:color="auto" w:fill="ffffff"/>
          <w:lang w:eastAsia="zh-CN"/>
        </w:rPr>
        <w:t xml:space="preserve">列出</w:t>
      </w:r>
      <w:r>
        <w:rPr>
          <w:rFonts w:hint="eastAsia" w:ascii="宋体" w:hAnsi="宋体" w:eastAsia="宋体" w:cs="宋体"/>
          <w:bCs/>
          <w:color w:val="000000"/>
          <w:sz w:val="24"/>
          <w:highlight w:val="none"/>
          <w:shd w:val="clear" w:color="auto" w:fill="ffffff"/>
        </w:rPr>
        <w:t xml:space="preserve">的一旦发生，将视为由投标的中标人自理。</w:t>
      </w:r>
      <w:r>
        <w:rPr>
          <w:rFonts w:hint="eastAsia" w:ascii="宋体" w:hAnsi="宋体" w:eastAsia="宋体" w:cs="宋体"/>
          <w:bCs/>
          <w:color w:val="000000"/>
          <w:sz w:val="24"/>
          <w:highlight w:val="none"/>
          <w:shd w:val="clear" w:color="auto" w:fill="ffffff"/>
        </w:rPr>
      </w:r>
      <w:r/>
    </w:p>
    <w:p>
      <w:pPr>
        <w:pStyle w:val="797"/>
        <w:ind w:firstLine="480"/>
        <w:spacing w:line="360" w:lineRule="auto"/>
        <w:rPr>
          <w:rFonts w:hint="eastAsia" w:ascii="宋体" w:hAnsi="宋体" w:eastAsia="宋体" w:cs="宋体"/>
          <w:bCs/>
          <w:color w:val="000000"/>
          <w:sz w:val="24"/>
          <w:highlight w:val="none"/>
          <w:shd w:val="clear" w:color="auto" w:fill="ffffff"/>
        </w:rPr>
      </w:pPr>
      <w:r>
        <w:rPr>
          <w:rFonts w:hint="eastAsia" w:ascii="宋体" w:hAnsi="宋体" w:eastAsia="宋体" w:cs="宋体"/>
          <w:bCs/>
          <w:color w:val="000000"/>
          <w:sz w:val="24"/>
          <w:highlight w:val="none"/>
          <w:shd w:val="clear" w:color="auto" w:fill="ffffff"/>
          <w:lang w:val="en-US" w:eastAsia="zh-CN"/>
        </w:rPr>
        <w:t xml:space="preserve">5</w:t>
      </w:r>
      <w:r>
        <w:rPr>
          <w:rFonts w:hint="eastAsia" w:ascii="宋体" w:hAnsi="宋体" w:eastAsia="宋体" w:cs="宋体"/>
          <w:bCs/>
          <w:color w:val="000000"/>
          <w:sz w:val="24"/>
          <w:highlight w:val="none"/>
          <w:shd w:val="clear" w:color="auto" w:fill="ffffff"/>
        </w:rPr>
        <w:t xml:space="preserve">、水、电费用请投标人自行考虑，费用纳入投标报价中。养护用水、电由投标人自行解决。如有需要，发包人可协助承包人办理相关手续。</w:t>
      </w:r>
      <w:r>
        <w:rPr>
          <w:rFonts w:hint="eastAsia" w:ascii="宋体" w:hAnsi="宋体" w:eastAsia="宋体" w:cs="宋体"/>
          <w:bCs/>
          <w:color w:val="000000"/>
          <w:sz w:val="24"/>
          <w:highlight w:val="none"/>
          <w:shd w:val="clear" w:color="auto" w:fill="ffffff"/>
        </w:rPr>
      </w:r>
      <w:r/>
    </w:p>
    <w:p>
      <w:pPr>
        <w:pStyle w:val="797"/>
        <w:ind w:firstLine="480"/>
        <w:spacing w:line="360" w:lineRule="auto"/>
        <w:rPr>
          <w:rFonts w:hint="eastAsia" w:ascii="宋体" w:hAnsi="宋体" w:eastAsia="宋体" w:cs="宋体"/>
          <w:bCs/>
          <w:color w:val="000000"/>
          <w:sz w:val="24"/>
          <w:highlight w:val="none"/>
          <w:shd w:val="clear" w:color="auto" w:fill="ffffff"/>
          <w:lang w:val="en-US" w:eastAsia="zh-CN"/>
        </w:rPr>
      </w:pPr>
      <w:r>
        <w:rPr>
          <w:rFonts w:hint="eastAsia" w:ascii="宋体" w:hAnsi="宋体" w:eastAsia="宋体" w:cs="宋体"/>
          <w:bCs/>
          <w:color w:val="000000"/>
          <w:sz w:val="24"/>
          <w:highlight w:val="none"/>
          <w:shd w:val="clear" w:color="auto" w:fill="ffffff"/>
          <w:lang w:val="en-US" w:eastAsia="zh-CN"/>
        </w:rPr>
        <w:t xml:space="preserve">6、项目清单</w:t>
      </w:r>
      <w:r>
        <w:rPr>
          <w:rFonts w:hint="eastAsia" w:ascii="宋体" w:hAnsi="宋体" w:eastAsia="宋体" w:cs="宋体"/>
          <w:bCs/>
          <w:color w:val="000000"/>
          <w:sz w:val="24"/>
          <w:highlight w:val="none"/>
          <w:shd w:val="clear" w:color="auto" w:fill="ffffff"/>
          <w:lang w:val="en-US" w:eastAsia="zh-CN"/>
        </w:rPr>
      </w:r>
      <w:r/>
    </w:p>
    <w:tbl>
      <w:tblPr>
        <w:tblW w:w="10248" w:type="dxa"/>
        <w:jc w:val="center"/>
        <w:tblInd w:w="-14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6"/>
        <w:gridCol w:w="1068"/>
        <w:gridCol w:w="3544"/>
        <w:gridCol w:w="631"/>
        <w:gridCol w:w="816"/>
        <w:gridCol w:w="1613"/>
        <w:gridCol w:w="816"/>
        <w:gridCol w:w="1134"/>
      </w:tblGrid>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项目名称</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544"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项目特征描述</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1"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计量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工程量</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613"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单价（元/米（座）*年）</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养护期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（年）</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小计（元）</w:t>
            </w:r>
            <w:r>
              <w:rPr>
                <w:rFonts w:hint="eastAsia" w:ascii="宋体" w:hAnsi="宋体" w:eastAsia="宋体" w:cs="宋体"/>
                <w:i w:val="0"/>
                <w:iCs w:val="0"/>
                <w:color w:val="000000"/>
                <w:sz w:val="20"/>
                <w:szCs w:val="20"/>
                <w:highlight w:val="none"/>
                <w:u w:val="none"/>
              </w:rPr>
            </w:r>
            <w:r/>
          </w:p>
        </w:tc>
      </w:tr>
      <w:tr>
        <w:trPr>
          <w:trHeight w:val="3023"/>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污水管网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养护</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797"/>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1、三级污水管网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2、日常巡查及梅雨季、汛期的值班值守，管道及检查井疏通及积泥、垃圾、结垢等的清理，损坏井盖井圈的更换，隔油池、化粪池的清理及处置等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3、施工方式自定，含污泥等外运处置、井下或管内作业安全防护措施、管道封堵、临时局部检测、临时排水等全部费用，污水管网管径综合考虑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4、养护期2年</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176567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80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无人提升泵站养护</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797"/>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1、泵站日常巡查、一般维护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2、泵站内设施维护或维修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3、泵站前池垃圾、污泥、流沙等清理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4、施工方式自定，含垃圾、污泥、流沙等外运处置等全部费用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5、养护期2年</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8488" w:type="dxa"/>
            <w:vAlign w:val="center"/>
            <w:textDirection w:val="lrTb"/>
            <w:noWrap/>
          </w:tcPr>
          <w:p>
            <w:pPr>
              <w:pStyle w:val="79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合计</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566"/>
        </w:trPr>
        <w:tc>
          <w:tcPr>
            <w:gridSpan w:val="8"/>
            <w:tcBorders>
              <w:top w:val="single" w:color="000000" w:sz="4" w:space="0"/>
              <w:left w:val="single" w:color="000000" w:sz="4" w:space="0"/>
              <w:bottom w:val="single" w:color="000000" w:sz="4" w:space="0"/>
              <w:right w:val="single" w:color="000000" w:sz="4" w:space="0"/>
            </w:tcBorders>
            <w:tcW w:w="10248" w:type="dxa"/>
            <w:vAlign w:val="center"/>
            <w:textDirection w:val="lrTb"/>
            <w:noWrap w:val="false"/>
          </w:tcPr>
          <w:p>
            <w:pPr>
              <w:pStyle w:val="79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注：综合单价含一切费用。</w:t>
            </w:r>
            <w:r>
              <w:rPr>
                <w:rFonts w:hint="eastAsia" w:ascii="宋体" w:hAnsi="宋体" w:eastAsia="宋体" w:cs="宋体"/>
                <w:b/>
                <w:bCs/>
                <w:i w:val="0"/>
                <w:iCs w:val="0"/>
                <w:color w:val="000000"/>
                <w:sz w:val="24"/>
                <w:szCs w:val="24"/>
                <w:highlight w:val="none"/>
                <w:u w:val="none"/>
              </w:rPr>
            </w:r>
            <w:r/>
          </w:p>
        </w:tc>
      </w:tr>
    </w:tbl>
    <w:p>
      <w:pPr>
        <w:pStyle w:val="797"/>
        <w:ind w:firstLine="643"/>
        <w:jc w:val="center"/>
        <w:spacing w:line="360" w:lineRule="auto"/>
        <w:tabs>
          <w:tab w:val="left" w:pos="67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四、合同书</w:t>
      </w:r>
      <w:r>
        <w:rPr>
          <w:rFonts w:hint="eastAsia" w:ascii="宋体" w:hAnsi="宋体" w:eastAsia="宋体" w:cs="宋体"/>
          <w:b/>
          <w:color w:val="000000"/>
          <w:sz w:val="32"/>
          <w:szCs w:val="32"/>
          <w:highlight w:val="none"/>
          <w:lang w:eastAsia="zh-CN"/>
        </w:rPr>
        <w:t xml:space="preserve">（</w:t>
      </w:r>
      <w:r>
        <w:rPr>
          <w:rFonts w:hint="eastAsia" w:ascii="宋体" w:hAnsi="宋体" w:eastAsia="宋体" w:cs="宋体"/>
          <w:b/>
          <w:color w:val="000000"/>
          <w:sz w:val="32"/>
          <w:szCs w:val="32"/>
          <w:highlight w:val="none"/>
        </w:rPr>
        <w:t xml:space="preserve">格式</w:t>
      </w:r>
      <w:r>
        <w:rPr>
          <w:rFonts w:hint="eastAsia" w:ascii="宋体" w:hAnsi="宋体" w:eastAsia="宋体" w:cs="宋体"/>
          <w:b/>
          <w:color w:val="000000"/>
          <w:sz w:val="32"/>
          <w:szCs w:val="32"/>
          <w:highlight w:val="none"/>
          <w:lang w:eastAsia="zh-CN"/>
        </w:rPr>
        <w:t xml:space="preserve">）</w:t>
      </w:r>
      <w:r>
        <w:rPr>
          <w:rFonts w:hint="eastAsia" w:ascii="宋体" w:hAnsi="宋体" w:eastAsia="宋体" w:cs="宋体"/>
          <w:color w:val="000000"/>
          <w:sz w:val="24"/>
          <w:szCs w:val="24"/>
          <w:highlight w:val="none"/>
        </w:rPr>
      </w:r>
      <w:r/>
    </w:p>
    <w:p>
      <w:pPr>
        <w:pStyle w:val="797"/>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需方（采购人）：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供方（</w:t>
      </w:r>
      <w:r>
        <w:rPr>
          <w:rFonts w:hint="eastAsia" w:ascii="宋体" w:hAnsi="宋体" w:eastAsia="宋体" w:cs="宋体"/>
          <w:bCs/>
          <w:color w:val="000000"/>
          <w:sz w:val="24"/>
          <w:szCs w:val="24"/>
          <w:highlight w:val="none"/>
          <w:lang w:eastAsia="zh-CN"/>
        </w:rPr>
        <w:t xml:space="preserve">中标方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797"/>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97"/>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采购内容：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97"/>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中标总金额：（大写）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元；（小写）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  </w:t>
      </w:r>
      <w:r>
        <w:rPr>
          <w:rFonts w:hint="eastAsia" w:ascii="宋体" w:hAnsi="宋体" w:eastAsia="宋体" w:cs="宋体"/>
          <w:bCs/>
          <w:color w:val="000000"/>
          <w:sz w:val="24"/>
          <w:szCs w:val="24"/>
          <w:highlight w:val="none"/>
        </w:rPr>
      </w:r>
      <w:r/>
    </w:p>
    <w:p>
      <w:pPr>
        <w:pStyle w:val="797"/>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服务质量要求</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97"/>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97"/>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服务地点和方式：</w:t>
      </w:r>
      <w:r>
        <w:rPr>
          <w:rFonts w:hint="eastAsia" w:ascii="宋体" w:hAnsi="宋体" w:eastAsia="宋体" w:cs="宋体"/>
          <w:bCs/>
          <w:color w:val="000000"/>
          <w:sz w:val="24"/>
          <w:szCs w:val="24"/>
          <w:highlight w:val="none"/>
          <w:u w:val="single"/>
        </w:rPr>
        <w:t xml:space="preserve">   需方指定地点                             </w:t>
      </w:r>
      <w:r>
        <w:rPr>
          <w:rFonts w:hint="eastAsia" w:ascii="宋体" w:hAnsi="宋体" w:eastAsia="宋体" w:cs="宋体"/>
          <w:bCs/>
          <w:color w:val="000000"/>
          <w:sz w:val="24"/>
          <w:szCs w:val="24"/>
          <w:highlight w:val="none"/>
        </w:rPr>
      </w:r>
      <w:r/>
    </w:p>
    <w:p>
      <w:pPr>
        <w:pStyle w:val="797"/>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合同款支付步骤和办法：</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97"/>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违约责任：</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97"/>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解决争议的方式：</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97"/>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事项：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97"/>
        <w:numPr>
          <w:ilvl w:val="0"/>
          <w:numId w:val="5"/>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合同不可分割部分：</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文件、合同条款及中标通知书，供方在</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、评标过程中所作</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有关承诺、声明、书面澄清等均为合同不可分割的部分，与主合同具有同等法律效力。</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十三、合同备案：</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w:t>
      </w:r>
      <w:r>
        <w:rPr>
          <w:rFonts w:hint="eastAsia" w:ascii="宋体" w:hAnsi="宋体" w:eastAsia="宋体" w:cs="宋体"/>
          <w:bCs/>
          <w:color w:val="000000"/>
          <w:sz w:val="24"/>
          <w:szCs w:val="24"/>
          <w:highlight w:val="none"/>
          <w:lang w:eastAsia="zh-CN"/>
        </w:rPr>
        <w:t xml:space="preserve">一式五份</w:t>
      </w:r>
      <w:r>
        <w:rPr>
          <w:rFonts w:hint="eastAsia" w:ascii="宋体" w:hAnsi="宋体" w:eastAsia="宋体" w:cs="宋体"/>
          <w:bCs/>
          <w:color w:val="000000"/>
          <w:sz w:val="24"/>
          <w:szCs w:val="24"/>
          <w:highlight w:val="none"/>
        </w:rPr>
        <w:t xml:space="preserve">，双方各执贰份</w:t>
      </w:r>
      <w:r>
        <w:rPr>
          <w:rFonts w:hint="eastAsia" w:ascii="宋体" w:hAnsi="宋体" w:eastAsia="宋体" w:cs="宋体"/>
          <w:color w:val="000000"/>
          <w:sz w:val="24"/>
          <w:szCs w:val="24"/>
          <w:highlight w:val="none"/>
        </w:rPr>
        <w:t xml:space="preserve">，无锡市公共资源交易中心锡山分中心</w:t>
      </w:r>
      <w:r>
        <w:rPr>
          <w:rFonts w:hint="eastAsia" w:ascii="宋体" w:hAnsi="宋体" w:eastAsia="宋体" w:cs="宋体"/>
          <w:bCs/>
          <w:color w:val="000000"/>
          <w:sz w:val="24"/>
          <w:szCs w:val="24"/>
          <w:highlight w:val="none"/>
        </w:rPr>
        <w:t xml:space="preserve">壹</w:t>
      </w:r>
      <w:r>
        <w:rPr>
          <w:rFonts w:hint="eastAsia" w:ascii="宋体" w:hAnsi="宋体" w:eastAsia="宋体" w:cs="宋体"/>
          <w:color w:val="000000"/>
          <w:sz w:val="24"/>
          <w:szCs w:val="24"/>
          <w:highlight w:val="none"/>
        </w:rPr>
        <w:t xml:space="preserve">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具有同等法律效力。</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十四、合同生效：</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本合同由</w:t>
      </w:r>
      <w:r>
        <w:rPr>
          <w:rFonts w:hint="eastAsia" w:ascii="宋体" w:hAnsi="宋体" w:eastAsia="宋体" w:cs="宋体"/>
          <w:bCs/>
          <w:color w:val="000000"/>
          <w:sz w:val="24"/>
          <w:szCs w:val="24"/>
          <w:highlight w:val="none"/>
          <w:u w:val="single"/>
        </w:rPr>
        <w:t xml:space="preserve">供需双方签字、盖章</w:t>
      </w:r>
      <w:r>
        <w:rPr>
          <w:rFonts w:hint="eastAsia" w:ascii="宋体" w:hAnsi="宋体" w:eastAsia="宋体" w:cs="宋体"/>
          <w:bCs/>
          <w:color w:val="000000"/>
          <w:sz w:val="24"/>
          <w:highlight w:val="none"/>
          <w:u w:val="single"/>
        </w:rPr>
        <w:t xml:space="preserve">后</w:t>
      </w:r>
      <w:r>
        <w:rPr>
          <w:rFonts w:hint="eastAsia" w:ascii="宋体" w:hAnsi="宋体" w:eastAsia="宋体" w:cs="宋体"/>
          <w:bCs/>
          <w:color w:val="000000"/>
          <w:sz w:val="24"/>
          <w:szCs w:val="24"/>
          <w:highlight w:val="none"/>
        </w:rPr>
        <w:t xml:space="preserve">生效。</w:t>
      </w:r>
      <w:r>
        <w:rPr>
          <w:rFonts w:hint="eastAsia" w:ascii="宋体" w:hAnsi="宋体" w:eastAsia="宋体" w:cs="宋体"/>
          <w:bCs/>
          <w:color w:val="000000"/>
          <w:sz w:val="24"/>
          <w:szCs w:val="24"/>
          <w:highlight w:val="none"/>
        </w:rPr>
      </w:r>
      <w:r/>
    </w:p>
    <w:p>
      <w:pPr>
        <w:pStyle w:val="844"/>
        <w:numPr>
          <w:ilvl w:val="0"/>
          <w:numId w:val="6"/>
        </w:numPr>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合同签订地点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本合同在</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签订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97"/>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需方（采购人）：（盖章）                       供方（</w:t>
      </w:r>
      <w:r>
        <w:rPr>
          <w:rFonts w:hint="eastAsia" w:ascii="宋体" w:hAnsi="宋体" w:eastAsia="宋体" w:cs="宋体"/>
          <w:bCs/>
          <w:color w:val="000000"/>
          <w:sz w:val="24"/>
          <w:szCs w:val="24"/>
          <w:highlight w:val="none"/>
          <w:lang w:eastAsia="zh-CN"/>
        </w:rPr>
        <w:t xml:space="preserve">中标方</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法定（授权）代表人：                           法定（授权）代表人：</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年   月    日                                  年   月     日</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供方户名：</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供方开户银行：</w:t>
      </w:r>
      <w:r>
        <w:rPr>
          <w:rFonts w:hint="eastAsia" w:ascii="宋体" w:hAnsi="宋体" w:eastAsia="宋体" w:cs="宋体"/>
          <w:bCs/>
          <w:color w:val="000000"/>
          <w:sz w:val="24"/>
          <w:szCs w:val="24"/>
          <w:highlight w:val="none"/>
        </w:rPr>
      </w:r>
      <w:r/>
    </w:p>
    <w:p>
      <w:pPr>
        <w:pStyle w:val="797"/>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供方账号：</w:t>
      </w:r>
      <w:r>
        <w:rPr>
          <w:rFonts w:hint="eastAsia" w:ascii="宋体" w:hAnsi="宋体" w:eastAsia="宋体" w:cs="宋体"/>
          <w:bCs/>
          <w:color w:val="000000"/>
          <w:sz w:val="24"/>
          <w:szCs w:val="24"/>
          <w:highlight w:val="none"/>
        </w:rPr>
      </w:r>
      <w:r/>
    </w:p>
    <w:p>
      <w:pPr>
        <w:pStyle w:val="797"/>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7"/>
        <w:jc w:val="left"/>
        <w:rPr>
          <w:rFonts w:hint="eastAsia" w:ascii="宋体" w:hAnsi="宋体" w:eastAsia="宋体" w:cs="宋体"/>
          <w:b/>
          <w:color w:val="000000"/>
          <w:sz w:val="24"/>
          <w:szCs w:val="24"/>
          <w:highlight w:val="none"/>
          <w:lang w:eastAsia="zh-CN"/>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color w:val="000000"/>
          <w:sz w:val="24"/>
          <w:szCs w:val="24"/>
          <w:highlight w:val="none"/>
        </w:rPr>
        <w:t xml:space="preserve">供需双方以本格式文本拟订合同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809"/>
        <w:rPr>
          <w:rFonts w:hint="eastAsia"/>
          <w:color w:val="000000"/>
          <w:highlight w:val="none"/>
          <w:lang w:eastAsia="zh-CN"/>
        </w:rPr>
      </w:pPr>
      <w:r>
        <w:rPr>
          <w:rFonts w:hint="eastAsia"/>
          <w:color w:val="000000"/>
          <w:highlight w:val="none"/>
          <w:lang w:eastAsia="zh-CN"/>
        </w:rPr>
      </w:r>
      <w:r/>
    </w:p>
    <w:p>
      <w:pPr>
        <w:pStyle w:val="797"/>
        <w:ind w:left="12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32"/>
          <w:highlight w:val="none"/>
        </w:rPr>
        <w:t xml:space="preserve">五、合同条款</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lang w:eastAsia="zh-CN"/>
        </w:rPr>
        <w:t xml:space="preserve">中华人民共和国民法典</w:t>
      </w:r>
      <w:r>
        <w:rPr>
          <w:rFonts w:hint="eastAsia" w:ascii="宋体" w:hAnsi="宋体" w:eastAsia="宋体" w:cs="宋体"/>
          <w:color w:val="000000"/>
          <w:sz w:val="24"/>
          <w:highlight w:val="none"/>
        </w:rPr>
        <w:t xml:space="preserve">》及其他有关法律、行政法规，遵循平等、自愿、公平和诚实信用的原则，在双方承诺招标文件全部内容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含招标补充文件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和被认定的投标文件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及补充说明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全部内容的基础上，协商一致，订立本合同。</w:t>
      </w:r>
      <w:r>
        <w:rPr>
          <w:rFonts w:hint="eastAsia" w:ascii="宋体" w:hAnsi="宋体" w:eastAsia="宋体" w:cs="宋体"/>
          <w:color w:val="000000"/>
          <w:sz w:val="24"/>
          <w:highlight w:val="none"/>
        </w:rPr>
      </w:r>
      <w:r/>
    </w:p>
    <w:p>
      <w:pPr>
        <w:pStyle w:val="797"/>
        <w:ind w:firstLine="5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一、项目概况</w:t>
      </w:r>
      <w:r>
        <w:rPr>
          <w:rFonts w:hint="eastAsia" w:ascii="宋体" w:hAnsi="宋体" w:eastAsia="宋体" w:cs="宋体"/>
          <w:color w:val="000000"/>
          <w:sz w:val="24"/>
          <w:highlight w:val="none"/>
        </w:rPr>
      </w:r>
      <w:r/>
    </w:p>
    <w:p>
      <w:pPr>
        <w:pStyle w:val="797"/>
        <w:ind w:firstLine="5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eastAsia="zh-CN"/>
        </w:rPr>
        <w:t xml:space="preserve">2025-2026年度鹅湖镇三级污水管网养护项目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797"/>
        <w:ind w:firstLine="525"/>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养护内容：</w:t>
      </w:r>
      <w:r>
        <w:rPr>
          <w:rFonts w:hint="eastAsia" w:ascii="宋体" w:hAnsi="宋体" w:eastAsia="宋体" w:cs="宋体"/>
          <w:color w:val="000000"/>
          <w:sz w:val="24"/>
          <w:highlight w:val="none"/>
          <w:u w:val="single"/>
        </w:rPr>
        <w:t xml:space="preserve">污水管网养护、无人提升泵站养护</w:t>
      </w:r>
      <w:r>
        <w:rPr>
          <w:rFonts w:hint="eastAsia" w:ascii="宋体" w:hAnsi="宋体" w:eastAsia="宋体" w:cs="宋体"/>
          <w:color w:val="000000"/>
          <w:sz w:val="24"/>
          <w:highlight w:val="none"/>
          <w:u w:val="single"/>
        </w:rPr>
      </w:r>
      <w:r/>
    </w:p>
    <w:p>
      <w:pPr>
        <w:pStyle w:val="797"/>
        <w:ind w:firstLine="523"/>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二、承包范围：</w:t>
      </w:r>
      <w:r>
        <w:rPr>
          <w:rFonts w:hint="eastAsia" w:ascii="宋体" w:hAnsi="宋体" w:eastAsia="宋体" w:cs="宋体"/>
          <w:color w:val="000000"/>
          <w:sz w:val="24"/>
          <w:highlight w:val="none"/>
          <w:u w:val="single"/>
        </w:rPr>
        <w:t xml:space="preserve">污水管网养护、无人提升泵站养护</w:t>
      </w:r>
      <w:r>
        <w:rPr>
          <w:rFonts w:hint="eastAsia" w:ascii="宋体" w:hAnsi="宋体" w:eastAsia="宋体" w:cs="宋体"/>
          <w:color w:val="000000"/>
          <w:sz w:val="24"/>
          <w:highlight w:val="none"/>
          <w:u w:val="single"/>
        </w:rPr>
      </w:r>
      <w:r/>
    </w:p>
    <w:p>
      <w:pPr>
        <w:pStyle w:val="797"/>
        <w:ind w:firstLine="52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三、承包期</w:t>
      </w:r>
      <w:r>
        <w:rPr>
          <w:rFonts w:hint="eastAsia" w:ascii="宋体" w:hAnsi="宋体" w:eastAsia="宋体" w:cs="宋体"/>
          <w:color w:val="000000"/>
          <w:sz w:val="24"/>
          <w:highlight w:val="none"/>
        </w:rPr>
      </w:r>
      <w:r/>
    </w:p>
    <w:p>
      <w:pPr>
        <w:pStyle w:val="797"/>
        <w:ind w:left="-141" w:firstLine="540"/>
        <w:spacing w:line="360" w:lineRule="auto"/>
        <w:widowControl/>
        <w:rPr>
          <w:rFonts w:hint="eastAsia" w:ascii="宋体" w:hAnsi="宋体" w:eastAsia="宋体" w:cs="宋体"/>
          <w:color w:val="000000"/>
          <w:spacing w:val="12"/>
          <w:sz w:val="24"/>
          <w:highlight w:val="none"/>
        </w:rPr>
      </w:pPr>
      <w:r>
        <w:rPr>
          <w:rFonts w:hint="eastAsia" w:ascii="宋体" w:hAnsi="宋体" w:eastAsia="宋体" w:cs="宋体"/>
          <w:color w:val="000000"/>
          <w:spacing w:val="12"/>
          <w:sz w:val="24"/>
          <w:highlight w:val="none"/>
        </w:rPr>
        <w:t xml:space="preserve">本项目养护期</w:t>
      </w:r>
      <w:r>
        <w:rPr>
          <w:rFonts w:hint="eastAsia" w:ascii="宋体" w:hAnsi="宋体" w:eastAsia="宋体" w:cs="宋体"/>
          <w:color w:val="000000"/>
          <w:spacing w:val="12"/>
          <w:sz w:val="24"/>
          <w:highlight w:val="none"/>
          <w:lang w:eastAsia="zh-CN"/>
        </w:rPr>
        <w:t xml:space="preserve">二</w:t>
      </w:r>
      <w:r>
        <w:rPr>
          <w:rFonts w:hint="eastAsia" w:ascii="宋体" w:hAnsi="宋体" w:eastAsia="宋体" w:cs="宋体"/>
          <w:color w:val="000000"/>
          <w:spacing w:val="12"/>
          <w:sz w:val="24"/>
          <w:highlight w:val="none"/>
        </w:rPr>
        <w:t xml:space="preserve">年；本合同从</w:t>
      </w:r>
      <w:r>
        <w:rPr>
          <w:rFonts w:hint="eastAsia" w:ascii="宋体" w:hAnsi="宋体" w:eastAsia="宋体" w:cs="宋体"/>
          <w:color w:val="000000"/>
          <w:spacing w:val="12"/>
          <w:sz w:val="24"/>
          <w:highlight w:val="none"/>
          <w:u w:val="single"/>
        </w:rPr>
        <w:t xml:space="preserve">   </w:t>
      </w:r>
      <w:r>
        <w:rPr>
          <w:rFonts w:hint="eastAsia" w:ascii="宋体" w:hAnsi="宋体" w:eastAsia="宋体" w:cs="宋体"/>
          <w:color w:val="000000"/>
          <w:spacing w:val="12"/>
          <w:sz w:val="24"/>
          <w:highlight w:val="none"/>
        </w:rPr>
        <w:t xml:space="preserve">年</w:t>
      </w:r>
      <w:r>
        <w:rPr>
          <w:rFonts w:hint="eastAsia" w:ascii="宋体" w:hAnsi="宋体" w:eastAsia="宋体" w:cs="宋体"/>
          <w:color w:val="000000"/>
          <w:spacing w:val="12"/>
          <w:sz w:val="24"/>
          <w:highlight w:val="none"/>
          <w:u w:val="single"/>
        </w:rPr>
        <w:t xml:space="preserve">  </w:t>
      </w:r>
      <w:r>
        <w:rPr>
          <w:rFonts w:hint="eastAsia" w:ascii="宋体" w:hAnsi="宋体" w:eastAsia="宋体" w:cs="宋体"/>
          <w:color w:val="000000"/>
          <w:spacing w:val="12"/>
          <w:sz w:val="24"/>
          <w:highlight w:val="none"/>
        </w:rPr>
        <w:t xml:space="preserve">月</w:t>
      </w:r>
      <w:r>
        <w:rPr>
          <w:rFonts w:hint="eastAsia" w:ascii="宋体" w:hAnsi="宋体" w:eastAsia="宋体" w:cs="宋体"/>
          <w:color w:val="000000"/>
          <w:spacing w:val="12"/>
          <w:sz w:val="24"/>
          <w:highlight w:val="none"/>
          <w:u w:val="single"/>
        </w:rPr>
        <w:t xml:space="preserve">  </w:t>
      </w:r>
      <w:r>
        <w:rPr>
          <w:rFonts w:hint="eastAsia" w:ascii="宋体" w:hAnsi="宋体" w:eastAsia="宋体" w:cs="宋体"/>
          <w:color w:val="000000"/>
          <w:spacing w:val="12"/>
          <w:sz w:val="24"/>
          <w:highlight w:val="none"/>
        </w:rPr>
        <w:t xml:space="preserve">日起至</w:t>
      </w:r>
      <w:r>
        <w:rPr>
          <w:rFonts w:hint="eastAsia" w:ascii="宋体" w:hAnsi="宋体" w:eastAsia="宋体" w:cs="宋体"/>
          <w:color w:val="000000"/>
          <w:spacing w:val="12"/>
          <w:sz w:val="24"/>
          <w:highlight w:val="none"/>
          <w:u w:val="single"/>
        </w:rPr>
        <w:t xml:space="preserve">    </w:t>
      </w:r>
      <w:r>
        <w:rPr>
          <w:rFonts w:hint="eastAsia" w:ascii="宋体" w:hAnsi="宋体" w:eastAsia="宋体" w:cs="宋体"/>
          <w:color w:val="000000"/>
          <w:spacing w:val="12"/>
          <w:sz w:val="24"/>
          <w:highlight w:val="none"/>
        </w:rPr>
        <w:t xml:space="preserve">年</w:t>
      </w:r>
      <w:r>
        <w:rPr>
          <w:rFonts w:hint="eastAsia" w:ascii="宋体" w:hAnsi="宋体" w:eastAsia="宋体" w:cs="宋体"/>
          <w:color w:val="000000"/>
          <w:spacing w:val="12"/>
          <w:sz w:val="24"/>
          <w:highlight w:val="none"/>
          <w:u w:val="single"/>
        </w:rPr>
        <w:t xml:space="preserve">  </w:t>
      </w:r>
      <w:r>
        <w:rPr>
          <w:rFonts w:hint="eastAsia" w:ascii="宋体" w:hAnsi="宋体" w:eastAsia="宋体" w:cs="宋体"/>
          <w:color w:val="000000"/>
          <w:spacing w:val="12"/>
          <w:sz w:val="24"/>
          <w:highlight w:val="none"/>
        </w:rPr>
        <w:t xml:space="preserve">月</w:t>
      </w:r>
      <w:r>
        <w:rPr>
          <w:rFonts w:hint="eastAsia" w:ascii="宋体" w:hAnsi="宋体" w:eastAsia="宋体" w:cs="宋体"/>
          <w:color w:val="000000"/>
          <w:spacing w:val="12"/>
          <w:sz w:val="24"/>
          <w:highlight w:val="none"/>
          <w:u w:val="single"/>
        </w:rPr>
        <w:t xml:space="preserve">  </w:t>
      </w:r>
      <w:r>
        <w:rPr>
          <w:rFonts w:hint="eastAsia" w:ascii="宋体" w:hAnsi="宋体" w:eastAsia="宋体" w:cs="宋体"/>
          <w:color w:val="000000"/>
          <w:spacing w:val="12"/>
          <w:sz w:val="24"/>
          <w:highlight w:val="none"/>
        </w:rPr>
        <w:t xml:space="preserve">日，为</w:t>
      </w:r>
      <w:r>
        <w:rPr>
          <w:rFonts w:hint="eastAsia" w:ascii="宋体" w:hAnsi="宋体" w:eastAsia="宋体" w:cs="宋体"/>
          <w:color w:val="000000"/>
          <w:spacing w:val="12"/>
          <w:sz w:val="24"/>
          <w:highlight w:val="none"/>
          <w:u w:val="single"/>
        </w:rPr>
        <w:t xml:space="preserve"> </w:t>
      </w:r>
      <w:r>
        <w:rPr>
          <w:rFonts w:hint="eastAsia" w:ascii="宋体" w:hAnsi="宋体" w:eastAsia="宋体" w:cs="宋体"/>
          <w:color w:val="000000"/>
          <w:spacing w:val="12"/>
          <w:sz w:val="24"/>
          <w:highlight w:val="none"/>
          <w:u w:val="single"/>
          <w:lang w:val="en-US" w:eastAsia="zh-CN"/>
        </w:rPr>
        <w:t xml:space="preserve">2</w:t>
      </w:r>
      <w:r>
        <w:rPr>
          <w:rFonts w:hint="eastAsia" w:ascii="宋体" w:hAnsi="宋体" w:eastAsia="宋体" w:cs="宋体"/>
          <w:color w:val="000000"/>
          <w:spacing w:val="12"/>
          <w:sz w:val="24"/>
          <w:highlight w:val="none"/>
          <w:u w:val="single"/>
        </w:rPr>
        <w:t xml:space="preserve"> </w:t>
      </w:r>
      <w:r>
        <w:rPr>
          <w:rFonts w:hint="eastAsia" w:ascii="宋体" w:hAnsi="宋体" w:eastAsia="宋体" w:cs="宋体"/>
          <w:color w:val="000000"/>
          <w:spacing w:val="12"/>
          <w:sz w:val="24"/>
          <w:highlight w:val="none"/>
        </w:rPr>
        <w:t xml:space="preserve">年。 </w:t>
      </w:r>
      <w:r>
        <w:rPr>
          <w:rFonts w:hint="eastAsia" w:ascii="宋体" w:hAnsi="宋体" w:eastAsia="宋体" w:cs="宋体"/>
          <w:color w:val="000000"/>
          <w:spacing w:val="12"/>
          <w:sz w:val="24"/>
          <w:highlight w:val="none"/>
        </w:rPr>
      </w:r>
      <w:r/>
    </w:p>
    <w:p>
      <w:pPr>
        <w:pStyle w:val="797"/>
        <w:ind w:firstLine="52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四、承包方式</w:t>
      </w:r>
      <w:r>
        <w:rPr>
          <w:rFonts w:hint="eastAsia" w:ascii="宋体" w:hAnsi="宋体" w:eastAsia="宋体" w:cs="宋体"/>
          <w:color w:val="000000"/>
          <w:sz w:val="24"/>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本项目由乙方以包工、包料、包质量、包安全、包文明养护的方式实施总承包，乙方应对全部养护项目负责，中标以后不得分包、转包。如—经发现上述行为，甲方单方有权立即终止综合养护项目承包合同，由此产</w:t>
      </w:r>
      <w:r>
        <w:rPr>
          <w:rFonts w:hint="eastAsia" w:ascii="宋体" w:hAnsi="宋体" w:eastAsia="宋体" w:cs="宋体"/>
          <w:color w:val="000000"/>
          <w:sz w:val="24"/>
          <w:highlight w:val="none"/>
          <w:lang w:eastAsia="zh-CN"/>
        </w:rPr>
        <w:t xml:space="preserve">生的</w:t>
      </w:r>
      <w:r>
        <w:rPr>
          <w:rFonts w:hint="eastAsia" w:ascii="宋体" w:hAnsi="宋体" w:eastAsia="宋体" w:cs="宋体"/>
          <w:color w:val="000000"/>
          <w:sz w:val="24"/>
          <w:highlight w:val="none"/>
        </w:rPr>
        <w:t xml:space="preserve">一切法律责任和经济损失均由乙方承担。</w:t>
      </w:r>
      <w:r>
        <w:rPr>
          <w:rFonts w:hint="eastAsia" w:ascii="宋体" w:hAnsi="宋体" w:eastAsia="宋体" w:cs="宋体"/>
          <w:color w:val="000000"/>
          <w:sz w:val="24"/>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五、养护质量标准</w:t>
      </w:r>
      <w:r>
        <w:rPr>
          <w:rFonts w:hint="eastAsia" w:ascii="宋体" w:hAnsi="宋体" w:eastAsia="宋体" w:cs="宋体"/>
          <w:color w:val="000000"/>
          <w:sz w:val="24"/>
          <w:highlight w:val="none"/>
        </w:rPr>
      </w:r>
      <w:r/>
    </w:p>
    <w:p>
      <w:pPr>
        <w:pStyle w:val="797"/>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本项目养护质量标准：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六、合同价款</w:t>
      </w:r>
      <w:r>
        <w:rPr>
          <w:rFonts w:hint="eastAsia" w:ascii="宋体" w:hAnsi="宋体" w:eastAsia="宋体" w:cs="宋体"/>
          <w:color w:val="000000"/>
          <w:sz w:val="24"/>
          <w:highlight w:val="none"/>
        </w:rPr>
      </w:r>
      <w:r/>
    </w:p>
    <w:p>
      <w:pPr>
        <w:pStyle w:val="797"/>
        <w:ind w:firstLine="5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合同总价：</w:t>
      </w:r>
      <w:r>
        <w:rPr>
          <w:rFonts w:hint="eastAsia" w:ascii="宋体" w:hAnsi="宋体" w:eastAsia="宋体" w:cs="宋体"/>
          <w:color w:val="000000"/>
          <w:sz w:val="24"/>
          <w:highlight w:val="none"/>
        </w:rPr>
      </w:r>
      <w:r/>
    </w:p>
    <w:p>
      <w:pPr>
        <w:pStyle w:val="797"/>
        <w:ind w:firstLine="5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金  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大写</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二</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rPr>
      </w:r>
      <w:r/>
    </w:p>
    <w:p>
      <w:pPr>
        <w:pStyle w:val="797"/>
        <w:ind w:firstLine="14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lang w:eastAsia="zh-CN"/>
        </w:rPr>
        <w:t xml:space="preserve">二</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rPr>
      </w:r>
      <w:r/>
    </w:p>
    <w:p>
      <w:pPr>
        <w:pStyle w:val="797"/>
        <w:ind w:firstLine="5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合同单价：</w:t>
      </w:r>
      <w:r>
        <w:rPr>
          <w:rFonts w:hint="eastAsia" w:ascii="宋体" w:hAnsi="宋体" w:eastAsia="宋体" w:cs="宋体"/>
          <w:color w:val="000000"/>
          <w:sz w:val="24"/>
          <w:highlight w:val="none"/>
        </w:rPr>
      </w:r>
      <w:r/>
    </w:p>
    <w:p>
      <w:pPr>
        <w:pStyle w:val="797"/>
        <w:ind w:firstLine="5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金  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大写</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rPr>
      </w:r>
      <w:r/>
    </w:p>
    <w:p>
      <w:pPr>
        <w:pStyle w:val="797"/>
        <w:ind w:firstLine="14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元/年</w:t>
      </w:r>
      <w:r>
        <w:rPr>
          <w:rFonts w:hint="eastAsia" w:ascii="宋体" w:hAnsi="宋体" w:eastAsia="宋体" w:cs="宋体"/>
          <w:color w:val="000000"/>
          <w:sz w:val="24"/>
          <w:highlight w:val="none"/>
        </w:rPr>
      </w:r>
      <w:r/>
    </w:p>
    <w:p>
      <w:pPr>
        <w:pStyle w:val="797"/>
        <w:ind w:firstLine="426"/>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七、付款方式</w:t>
      </w:r>
      <w:r>
        <w:rPr>
          <w:rFonts w:hint="eastAsia" w:ascii="宋体" w:hAnsi="宋体" w:eastAsia="宋体" w:cs="宋体"/>
          <w:color w:val="000000"/>
          <w:sz w:val="24"/>
          <w:highlight w:val="none"/>
        </w:rPr>
      </w:r>
      <w:r/>
    </w:p>
    <w:p>
      <w:pPr>
        <w:pStyle w:val="824"/>
        <w:ind w:left="0"/>
        <w:jc w:val="left"/>
        <w:spacing w:after="0"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1、养护工作一律不付预付款。</w:t>
      </w:r>
      <w:r>
        <w:rPr>
          <w:rFonts w:hint="eastAsia" w:ascii="宋体" w:hAnsi="宋体" w:eastAsia="宋体" w:cs="宋体"/>
          <w:color w:val="000000"/>
          <w:sz w:val="24"/>
          <w:szCs w:val="20"/>
          <w:highlight w:val="none"/>
        </w:rPr>
      </w:r>
      <w:r/>
    </w:p>
    <w:p>
      <w:pPr>
        <w:pStyle w:val="797"/>
        <w:ind w:firstLine="9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2、养护费用按季支付，经检查考核合格的于该季度支付前一季度的养护费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7"/>
        <w:ind w:firstLine="9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3、本合同为</w:t>
      </w:r>
      <w:r>
        <w:rPr>
          <w:rFonts w:hint="eastAsia" w:ascii="宋体" w:hAnsi="宋体" w:eastAsia="宋体" w:cs="宋体"/>
          <w:b/>
          <w:bCs/>
          <w:color w:val="000000"/>
          <w:sz w:val="24"/>
          <w:highlight w:val="none"/>
          <w:lang w:val="en-US" w:eastAsia="zh-CN"/>
        </w:rPr>
        <w:t xml:space="preserve">固定总价合同</w:t>
      </w:r>
      <w:r>
        <w:rPr>
          <w:rFonts w:hint="eastAsia" w:ascii="宋体" w:hAnsi="宋体" w:eastAsia="宋体" w:cs="宋体"/>
          <w:color w:val="000000"/>
          <w:sz w:val="24"/>
          <w:highlight w:val="none"/>
          <w:lang w:val="en-US" w:eastAsia="zh-CN"/>
        </w:rPr>
        <w:t xml:space="preserve">，本条款约定的合同价款已包括但不限于乙方履行本合同项下义务所需的人工费、材料费、电费、水费、设备折旧、维修费、利润、税金等在内的全部费用。非经甲方书面同意，乙方不得向甲方额外收取其他任何费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7"/>
        <w:ind w:firstLine="5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八、组成合同的文件</w:t>
      </w:r>
      <w:r>
        <w:rPr>
          <w:rFonts w:hint="eastAsia" w:ascii="宋体" w:hAnsi="宋体" w:eastAsia="宋体" w:cs="宋体"/>
          <w:color w:val="000000"/>
          <w:sz w:val="24"/>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组成本合同的文件包括</w:t>
      </w:r>
      <w:r>
        <w:rPr>
          <w:rFonts w:hint="eastAsia" w:ascii="宋体" w:hAnsi="宋体" w:eastAsia="宋体" w:cs="宋体"/>
          <w:color w:val="000000"/>
          <w:sz w:val="24"/>
          <w:highlight w:val="none"/>
        </w:rPr>
      </w:r>
      <w:r/>
    </w:p>
    <w:p>
      <w:pPr>
        <w:pStyle w:val="797"/>
        <w:numPr>
          <w:ilvl w:val="0"/>
          <w:numId w:val="7"/>
        </w:numPr>
        <w:spacing w:line="360" w:lineRule="auto"/>
        <w:tabs>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本合同协议书</w:t>
      </w:r>
      <w:r>
        <w:rPr>
          <w:rFonts w:hint="eastAsia" w:ascii="宋体" w:hAnsi="宋体" w:eastAsia="宋体" w:cs="宋体"/>
          <w:color w:val="000000"/>
          <w:sz w:val="24"/>
          <w:highlight w:val="none"/>
        </w:rPr>
      </w:r>
      <w:r/>
    </w:p>
    <w:p>
      <w:pPr>
        <w:pStyle w:val="797"/>
        <w:numPr>
          <w:ilvl w:val="0"/>
          <w:numId w:val="7"/>
        </w:numPr>
        <w:spacing w:line="360" w:lineRule="auto"/>
        <w:tabs>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中标通知书</w:t>
      </w:r>
      <w:r>
        <w:rPr>
          <w:rFonts w:hint="eastAsia" w:ascii="宋体" w:hAnsi="宋体" w:eastAsia="宋体" w:cs="宋体"/>
          <w:color w:val="000000"/>
          <w:sz w:val="24"/>
          <w:highlight w:val="none"/>
        </w:rPr>
      </w:r>
      <w:r/>
    </w:p>
    <w:p>
      <w:pPr>
        <w:pStyle w:val="797"/>
        <w:numPr>
          <w:ilvl w:val="0"/>
          <w:numId w:val="7"/>
        </w:numPr>
        <w:spacing w:line="360" w:lineRule="auto"/>
        <w:tabs>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投标书及附件</w:t>
      </w:r>
      <w:r>
        <w:rPr>
          <w:rFonts w:hint="eastAsia" w:ascii="宋体" w:hAnsi="宋体" w:eastAsia="宋体" w:cs="宋体"/>
          <w:color w:val="000000"/>
          <w:sz w:val="24"/>
          <w:highlight w:val="none"/>
        </w:rPr>
      </w:r>
      <w:r/>
    </w:p>
    <w:p>
      <w:pPr>
        <w:pStyle w:val="797"/>
        <w:numPr>
          <w:ilvl w:val="0"/>
          <w:numId w:val="7"/>
        </w:numPr>
        <w:spacing w:line="360" w:lineRule="auto"/>
        <w:tabs>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本合同协议条款</w:t>
      </w:r>
      <w:r>
        <w:rPr>
          <w:rFonts w:hint="eastAsia" w:ascii="宋体" w:hAnsi="宋体" w:eastAsia="宋体" w:cs="宋体"/>
          <w:color w:val="000000"/>
          <w:sz w:val="24"/>
          <w:highlight w:val="none"/>
        </w:rPr>
      </w:r>
      <w:r/>
    </w:p>
    <w:p>
      <w:pPr>
        <w:pStyle w:val="797"/>
        <w:numPr>
          <w:ilvl w:val="0"/>
          <w:numId w:val="7"/>
        </w:numPr>
        <w:spacing w:line="360" w:lineRule="auto"/>
        <w:tabs>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标准、规范及有关技术文件</w:t>
      </w:r>
      <w:r>
        <w:rPr>
          <w:rFonts w:hint="eastAsia" w:ascii="宋体" w:hAnsi="宋体" w:eastAsia="宋体" w:cs="宋体"/>
          <w:color w:val="000000"/>
          <w:sz w:val="24"/>
          <w:highlight w:val="none"/>
        </w:rPr>
      </w:r>
      <w:r/>
    </w:p>
    <w:p>
      <w:pPr>
        <w:pStyle w:val="797"/>
        <w:ind w:left="479" w:hanging="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双方有关养护工作的洽商、变更等书面协议或文件视为本合同的组成部分。</w:t>
      </w:r>
      <w:r>
        <w:rPr>
          <w:rFonts w:hint="eastAsia" w:ascii="宋体" w:hAnsi="宋体" w:eastAsia="宋体" w:cs="宋体"/>
          <w:color w:val="000000"/>
          <w:sz w:val="24"/>
          <w:highlight w:val="none"/>
        </w:rPr>
      </w:r>
      <w:r/>
    </w:p>
    <w:p>
      <w:pPr>
        <w:pStyle w:val="797"/>
        <w:ind w:firstLine="52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九</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其他要求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52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按投标承诺委派项目负责人</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技术负责人，应保证及时到位并常驻现场，如果需更换，应事先取得发包人书面同意。如果监理工程师或发包人认为委派的项目负责人</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技术负责人的工作能力、业务水平不称职，承包人在接到通知后，应撤回上述人员，同时委派发包人同意的新的项目负责人</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技术负责人，否则将视为违约，发包人有权扣除中标价的2%的违约金直至终止合同并没收履约保证金。承包人在投标书所列的各类专业技术人员、质检人员、管理人员，未经发包人批准，不准无故不到位或被替换，否则视为违约，发包人有权扣除中标价2%的违约金直至终止施工合同并没收履约保证金。若确实无法到位或需替换，应安排同等资历的人员且经发包人批准。尽管承包人已按投标承诺派遣了各类人员，如果发包人认为这些人员仍</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适应现场施工需要且无法保证工程质量时，发包人有权要求承包人增派人员，承包人在接到通知后应立即执行，不得无故拖延。本工程承包人的现场项目管理机构的人员不得同时兼任</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工程项目的工作。证书在合同签订的同时暂交发包人保管，至工程竣工验收通过，移交接管之日退还承包人。</w:t>
      </w:r>
      <w:r>
        <w:rPr>
          <w:rFonts w:hint="eastAsia" w:ascii="宋体" w:hAnsi="宋体" w:eastAsia="宋体" w:cs="宋体"/>
          <w:color w:val="000000"/>
          <w:sz w:val="24"/>
          <w:szCs w:val="24"/>
          <w:highlight w:val="none"/>
        </w:rPr>
      </w:r>
      <w:r/>
    </w:p>
    <w:p>
      <w:pPr>
        <w:pStyle w:val="797"/>
        <w:ind w:firstLine="52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质量验收标准：依据《城镇排水管渠及泵站维护技术规范》（CJJ68-2016），运行维护质量考核按《锡山区污水主管网养护总则</w:t>
      </w:r>
      <w:r>
        <w:rPr>
          <w:rFonts w:hint="eastAsia" w:ascii="宋体" w:hAnsi="宋体" w:eastAsia="宋体" w:cs="宋体"/>
          <w:color w:val="000000"/>
          <w:sz w:val="24"/>
          <w:szCs w:val="24"/>
          <w:highlight w:val="none"/>
          <w:lang w:eastAsia="zh-CN"/>
        </w:rPr>
        <w:t xml:space="preserve">（试行）》</w:t>
      </w:r>
      <w:r>
        <w:rPr>
          <w:rFonts w:hint="eastAsia" w:ascii="宋体" w:hAnsi="宋体" w:eastAsia="宋体" w:cs="宋体"/>
          <w:color w:val="000000"/>
          <w:sz w:val="24"/>
          <w:szCs w:val="24"/>
          <w:highlight w:val="none"/>
        </w:rPr>
        <w:t xml:space="preserve">及《锡山区污水主管网养护考核表</w:t>
      </w:r>
      <w:r>
        <w:rPr>
          <w:rFonts w:hint="eastAsia" w:ascii="宋体" w:hAnsi="宋体" w:eastAsia="宋体" w:cs="宋体"/>
          <w:color w:val="000000"/>
          <w:sz w:val="24"/>
          <w:szCs w:val="24"/>
          <w:highlight w:val="none"/>
          <w:lang w:eastAsia="zh-CN"/>
        </w:rPr>
        <w:t xml:space="preserve">（试行）》</w:t>
      </w:r>
      <w:r>
        <w:rPr>
          <w:rFonts w:hint="eastAsia" w:ascii="宋体" w:hAnsi="宋体" w:eastAsia="宋体" w:cs="宋体"/>
          <w:color w:val="000000"/>
          <w:sz w:val="24"/>
          <w:szCs w:val="24"/>
          <w:highlight w:val="none"/>
        </w:rPr>
        <w:t xml:space="preserve">中相关内容进行考核。运行维护质量考核要求：（1）考核方式以明查和暗查相结合，每月组织明查一次，平时以暗查为主。（2）</w:t>
      </w:r>
      <w:r>
        <w:rPr>
          <w:rFonts w:hint="eastAsia" w:ascii="宋体" w:hAnsi="宋体" w:eastAsia="宋体" w:cs="宋体"/>
          <w:color w:val="000000"/>
          <w:sz w:val="24"/>
          <w:szCs w:val="24"/>
          <w:highlight w:val="none"/>
        </w:rPr>
        <w:t xml:space="preserve">考核值为F。90≤F≤100，不扣除月度养护经费；85≤F＜90，扣除本月度养护经费的5％；F＜85，扣除本月度养护经费的10％；一年累计三次85≤F＜90，扣除全年养护经费的10%；一年累计三次F＜85</w:t>
      </w:r>
      <w:r>
        <w:rPr>
          <w:rFonts w:hint="eastAsia" w:ascii="宋体" w:hAnsi="宋体" w:eastAsia="宋体" w:cs="宋体"/>
          <w:color w:val="000000"/>
          <w:sz w:val="24"/>
          <w:szCs w:val="24"/>
          <w:highlight w:val="none"/>
        </w:rPr>
        <w:t xml:space="preserve">，采购人有权终止合同。</w:t>
      </w:r>
      <w:r>
        <w:rPr>
          <w:rFonts w:hint="eastAsia" w:ascii="宋体" w:hAnsi="宋体" w:eastAsia="宋体" w:cs="宋体"/>
          <w:color w:val="000000"/>
          <w:sz w:val="24"/>
          <w:szCs w:val="24"/>
          <w:highlight w:val="none"/>
        </w:rPr>
      </w:r>
      <w:r/>
    </w:p>
    <w:p>
      <w:pPr>
        <w:pStyle w:val="797"/>
        <w:ind w:firstLine="52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安全责任：运行维护权合同期内，因运行维护不及时、不合格或不规范等原因所造成人身伤亡及安全等事故，其处理费用和责任由中标单位负责承担。</w:t>
      </w:r>
      <w:r>
        <w:rPr>
          <w:rFonts w:hint="eastAsia" w:ascii="宋体" w:hAnsi="宋体" w:eastAsia="宋体" w:cs="宋体"/>
          <w:color w:val="000000"/>
          <w:sz w:val="24"/>
          <w:szCs w:val="24"/>
          <w:highlight w:val="none"/>
        </w:rPr>
      </w:r>
      <w:r/>
    </w:p>
    <w:p>
      <w:pPr>
        <w:pStyle w:val="797"/>
        <w:ind w:firstLine="5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未经发包人书面同意，承包人不得将本合同项下的权利义务转让予第三人，亦不得在本合同项下的权利上设置任何权利负担（包括但不限于质押、担保等）。</w:t>
      </w:r>
      <w:r>
        <w:rPr>
          <w:rFonts w:hint="eastAsia" w:ascii="宋体" w:hAnsi="宋体" w:eastAsia="宋体" w:cs="宋体"/>
          <w:color w:val="000000"/>
          <w:sz w:val="24"/>
          <w:highlight w:val="none"/>
        </w:rPr>
      </w:r>
      <w:r/>
    </w:p>
    <w:p>
      <w:pPr>
        <w:pStyle w:val="797"/>
        <w:ind w:firstLine="52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违约</w:t>
      </w:r>
      <w:r>
        <w:rPr>
          <w:rFonts w:hint="eastAsia" w:ascii="宋体" w:hAnsi="宋体" w:eastAsia="宋体" w:cs="宋体"/>
          <w:color w:val="000000"/>
          <w:sz w:val="24"/>
          <w:szCs w:val="24"/>
          <w:highlight w:val="none"/>
        </w:rPr>
        <w:t xml:space="preserve">责任：</w:t>
      </w:r>
      <w:r>
        <w:rPr>
          <w:rFonts w:hint="eastAsia" w:ascii="宋体" w:hAnsi="宋体" w:eastAsia="宋体" w:cs="宋体"/>
          <w:color w:val="000000"/>
          <w:sz w:val="24"/>
          <w:szCs w:val="24"/>
          <w:highlight w:val="none"/>
        </w:rPr>
      </w:r>
      <w:r/>
    </w:p>
    <w:p>
      <w:pPr>
        <w:pStyle w:val="797"/>
        <w:ind w:firstLine="55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1、乙方如无不可抗力，又未履行</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文件和合同条款的，一经查实，由乙方赔偿由此给甲方造成的损失，并按照合同总价的30%向甲方支付违约金，因招、报价产生的其他责任及后果按</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文件的相关要求及处理方式执行。</w:t>
      </w:r>
      <w:r>
        <w:rPr>
          <w:rFonts w:hint="eastAsia" w:ascii="宋体" w:hAnsi="宋体" w:eastAsia="宋体" w:cs="宋体"/>
          <w:color w:val="000000"/>
          <w:sz w:val="24"/>
          <w:szCs w:val="24"/>
          <w:highlight w:val="none"/>
          <w:lang w:eastAsia="zh-CN"/>
        </w:rPr>
      </w:r>
      <w:r/>
    </w:p>
    <w:p>
      <w:pPr>
        <w:pStyle w:val="797"/>
        <w:ind w:firstLine="55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由于乙方提供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rPr>
          <w:rFonts w:hint="eastAsia" w:ascii="宋体" w:hAnsi="宋体" w:eastAsia="宋体" w:cs="宋体"/>
          <w:color w:val="000000"/>
          <w:sz w:val="24"/>
          <w:szCs w:val="24"/>
          <w:highlight w:val="none"/>
          <w:lang w:eastAsia="zh-CN"/>
        </w:rPr>
      </w:r>
      <w:r/>
    </w:p>
    <w:p>
      <w:pPr>
        <w:pStyle w:val="797"/>
        <w:ind w:firstLine="55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乙方无正当理由，违反有关规定，未能达到规定的管理目标及质量保证的，甲方有权要求乙方限期整改，逾期未整改，造成甲方经济损失的，甲方有权扣留乙方全部履约保证金，同时乙方应向甲方支付合同总价5%的违约金。</w:t>
      </w:r>
      <w:r>
        <w:rPr>
          <w:rFonts w:hint="eastAsia" w:ascii="宋体" w:hAnsi="宋体" w:eastAsia="宋体" w:cs="宋体"/>
          <w:color w:val="000000"/>
          <w:sz w:val="24"/>
          <w:szCs w:val="24"/>
          <w:highlight w:val="none"/>
          <w:lang w:eastAsia="zh-CN"/>
        </w:rPr>
      </w:r>
      <w:r/>
    </w:p>
    <w:p>
      <w:pPr>
        <w:pStyle w:val="797"/>
        <w:ind w:firstLine="55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4、如遭遇不可抗力事件，遭遇不可抗力的一方应尽快以书面形式将不可抗力的情况和原因通知另一方，并积极采取措施防止损失扩大。因不可抗力造成的损失，甲乙双方按照法律规定处理。</w:t>
      </w:r>
      <w:r>
        <w:rPr>
          <w:rFonts w:hint="eastAsia" w:ascii="宋体" w:hAnsi="宋体" w:eastAsia="宋体" w:cs="宋体"/>
          <w:color w:val="000000"/>
          <w:sz w:val="24"/>
          <w:szCs w:val="24"/>
          <w:highlight w:val="none"/>
          <w:lang w:eastAsia="zh-CN"/>
        </w:rPr>
      </w:r>
      <w:r/>
    </w:p>
    <w:p>
      <w:pPr>
        <w:pStyle w:val="797"/>
        <w:ind w:firstLine="55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文件及合同中所述之“不可抗力”系指不可预见、不可避免、不可克服的事件，包括但不限于：战争、洪水、台风、地震及其他法律法规规定的事件。</w:t>
      </w:r>
      <w:r>
        <w:rPr>
          <w:rFonts w:hint="eastAsia" w:ascii="宋体" w:hAnsi="宋体" w:eastAsia="宋体" w:cs="宋体"/>
          <w:color w:val="000000"/>
          <w:sz w:val="24"/>
          <w:szCs w:val="24"/>
          <w:highlight w:val="none"/>
          <w:lang w:eastAsia="zh-CN"/>
        </w:rPr>
      </w:r>
      <w:r/>
    </w:p>
    <w:p>
      <w:pPr>
        <w:pStyle w:val="797"/>
        <w:ind w:firstLine="55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6、如果乙方在本合同履行完毕之前破产或无清偿能力，甲方可在任何时候以书面形式通知乙方，提出解除合同。该终止合同将不损害或影响甲方已经采取或将要采取的任何行动或补救措施的权力。</w:t>
      </w:r>
      <w:r>
        <w:rPr>
          <w:rFonts w:hint="eastAsia" w:ascii="宋体" w:hAnsi="宋体" w:eastAsia="宋体" w:cs="宋体"/>
          <w:color w:val="000000"/>
          <w:sz w:val="24"/>
          <w:szCs w:val="24"/>
          <w:highlight w:val="none"/>
          <w:lang w:eastAsia="zh-CN"/>
        </w:rPr>
      </w:r>
      <w:r/>
    </w:p>
    <w:p>
      <w:pPr>
        <w:pStyle w:val="797"/>
        <w:ind w:firstLine="55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color w:val="000000"/>
          <w:sz w:val="24"/>
          <w:szCs w:val="24"/>
          <w:highlight w:val="none"/>
          <w:lang w:eastAsia="zh-CN"/>
        </w:rPr>
      </w:r>
      <w:r/>
    </w:p>
    <w:p>
      <w:pPr>
        <w:pStyle w:val="797"/>
        <w:ind w:firstLine="480"/>
        <w:jc w:val="both"/>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（1）甲方内部工作安排、计划调整等自身原因；</w:t>
      </w:r>
      <w:r>
        <w:rPr>
          <w:rFonts w:hint="eastAsia" w:ascii="宋体" w:hAnsi="宋体" w:eastAsia="宋体" w:cs="宋体"/>
          <w:color w:val="000000"/>
          <w:sz w:val="24"/>
          <w:szCs w:val="24"/>
          <w:highlight w:val="none"/>
          <w:lang w:eastAsia="zh-CN"/>
        </w:rPr>
      </w:r>
      <w:r/>
    </w:p>
    <w:p>
      <w:pPr>
        <w:pStyle w:val="797"/>
        <w:ind w:firstLine="480"/>
        <w:jc w:val="both"/>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（2）中央、省、市、区级政策变动，以及规划、计划调整等外部原因；</w:t>
      </w:r>
      <w:r>
        <w:rPr>
          <w:rFonts w:hint="eastAsia" w:ascii="宋体" w:hAnsi="宋体" w:eastAsia="宋体" w:cs="宋体"/>
          <w:color w:val="000000"/>
          <w:sz w:val="24"/>
          <w:szCs w:val="24"/>
          <w:highlight w:val="none"/>
          <w:lang w:eastAsia="zh-CN"/>
        </w:rPr>
      </w:r>
      <w:r/>
    </w:p>
    <w:p>
      <w:pPr>
        <w:pStyle w:val="797"/>
        <w:ind w:firstLine="480"/>
        <w:jc w:val="both"/>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（3）其他需方原因。</w:t>
      </w:r>
      <w:r>
        <w:rPr>
          <w:rFonts w:hint="eastAsia" w:ascii="宋体" w:hAnsi="宋体" w:eastAsia="宋体" w:cs="宋体"/>
          <w:color w:val="000000"/>
          <w:sz w:val="24"/>
          <w:szCs w:val="24"/>
          <w:highlight w:val="none"/>
          <w:lang w:eastAsia="zh-CN"/>
        </w:rPr>
      </w:r>
      <w:r/>
    </w:p>
    <w:p>
      <w:pPr>
        <w:pStyle w:val="797"/>
        <w:ind w:firstLine="55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本合同对合同变更、中止或终止合同有其他特殊约定的，按该特殊约定执行。</w:t>
      </w:r>
      <w:r>
        <w:rPr>
          <w:rFonts w:hint="eastAsia" w:ascii="宋体" w:hAnsi="宋体" w:eastAsia="宋体" w:cs="宋体"/>
          <w:color w:val="000000"/>
          <w:sz w:val="24"/>
          <w:szCs w:val="24"/>
          <w:highlight w:val="none"/>
          <w:lang w:eastAsia="zh-CN"/>
        </w:rPr>
      </w:r>
      <w:r/>
    </w:p>
    <w:p>
      <w:pPr>
        <w:pStyle w:val="797"/>
        <w:ind w:left="-2" w:firstLine="520"/>
        <w:spacing w:line="45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、合同生效</w:t>
      </w:r>
      <w:r>
        <w:rPr>
          <w:rFonts w:hint="eastAsia" w:ascii="宋体" w:hAnsi="宋体" w:eastAsia="宋体" w:cs="宋体"/>
          <w:color w:val="000000"/>
          <w:sz w:val="24"/>
          <w:szCs w:val="24"/>
          <w:highlight w:val="none"/>
          <w:lang w:eastAsia="zh-CN"/>
        </w:rPr>
        <w:t xml:space="preserve">及其他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numPr>
          <w:ilvl w:val="0"/>
          <w:numId w:val="8"/>
        </w:numPr>
        <w:ind w:firstLine="520"/>
        <w:spacing w:line="450" w:lineRule="exact"/>
        <w:tabs>
          <w:tab w:val="left" w:pos="0" w:leader="none"/>
          <w:tab w:val="left" w:pos="315"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合同经供需双方代表签字并盖章后即生效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97"/>
        <w:numPr>
          <w:ilvl w:val="0"/>
          <w:numId w:val="8"/>
        </w:numPr>
        <w:ind w:firstLine="520"/>
        <w:spacing w:line="450" w:lineRule="exact"/>
        <w:tabs>
          <w:tab w:val="left" w:pos="0" w:leader="none"/>
          <w:tab w:val="left" w:pos="315"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方式处理：</w:t>
      </w:r>
      <w:r>
        <w:rPr>
          <w:rFonts w:hint="eastAsia" w:ascii="宋体" w:hAnsi="宋体" w:eastAsia="宋体" w:cs="宋体"/>
          <w:color w:val="000000"/>
          <w:sz w:val="24"/>
          <w:szCs w:val="24"/>
          <w:highlight w:val="none"/>
        </w:rPr>
      </w:r>
      <w:r/>
    </w:p>
    <w:p>
      <w:pPr>
        <w:pStyle w:val="797"/>
        <w:numPr>
          <w:ilvl w:val="0"/>
          <w:numId w:val="9"/>
        </w:numPr>
        <w:spacing w:line="450" w:lineRule="exact"/>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向无锡仲裁委员会申请仲裁。</w:t>
      </w:r>
      <w:r>
        <w:rPr>
          <w:rFonts w:hint="eastAsia" w:ascii="宋体" w:hAnsi="宋体" w:eastAsia="宋体" w:cs="宋体"/>
          <w:color w:val="000000"/>
          <w:sz w:val="24"/>
          <w:szCs w:val="24"/>
          <w:highlight w:val="none"/>
        </w:rPr>
      </w:r>
      <w:r/>
    </w:p>
    <w:p>
      <w:pPr>
        <w:pStyle w:val="797"/>
        <w:numPr>
          <w:ilvl w:val="0"/>
          <w:numId w:val="9"/>
        </w:numPr>
        <w:spacing w:line="450" w:lineRule="exact"/>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向需方所在地法院提起诉讼。</w:t>
      </w:r>
      <w:r>
        <w:rPr>
          <w:rFonts w:hint="eastAsia" w:ascii="宋体" w:hAnsi="宋体" w:eastAsia="宋体" w:cs="宋体"/>
          <w:color w:val="000000"/>
          <w:sz w:val="24"/>
          <w:szCs w:val="24"/>
          <w:highlight w:val="none"/>
        </w:rPr>
      </w:r>
      <w:r/>
    </w:p>
    <w:p>
      <w:pPr>
        <w:pStyle w:val="797"/>
        <w:numPr>
          <w:ilvl w:val="0"/>
          <w:numId w:val="8"/>
        </w:numPr>
        <w:ind w:firstLine="520"/>
        <w:spacing w:line="450" w:lineRule="exact"/>
        <w:tabs>
          <w:tab w:val="left" w:pos="0" w:leader="none"/>
          <w:tab w:val="left" w:pos="315"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合同在执行过程中出现的未尽事宜，双方在不违背本合同和采购文件的原则下协商解决，协商结果以书面形式签订补充协议，且补充协议与本合同具有同等效力。</w:t>
      </w:r>
      <w:r>
        <w:rPr>
          <w:rFonts w:hint="eastAsia" w:ascii="宋体" w:hAnsi="宋体" w:eastAsia="宋体" w:cs="宋体"/>
          <w:color w:val="000000"/>
          <w:sz w:val="24"/>
          <w:szCs w:val="24"/>
          <w:highlight w:val="none"/>
        </w:rPr>
      </w:r>
      <w:r/>
    </w:p>
    <w:p>
      <w:pPr>
        <w:pStyle w:val="797"/>
        <w:numPr>
          <w:ilvl w:val="0"/>
          <w:numId w:val="8"/>
        </w:numPr>
        <w:ind w:firstLine="520"/>
        <w:spacing w:line="450" w:lineRule="exact"/>
        <w:tabs>
          <w:tab w:val="left" w:pos="0" w:leader="none"/>
          <w:tab w:val="left" w:pos="315"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合同中未有约定的按照有关的法律法规以及国家行业标准或技术文件规定予以解决。</w:t>
      </w:r>
      <w:r>
        <w:rPr>
          <w:rFonts w:hint="eastAsia" w:ascii="宋体" w:hAnsi="宋体" w:eastAsia="宋体" w:cs="宋体"/>
          <w:color w:val="000000"/>
          <w:sz w:val="24"/>
          <w:szCs w:val="24"/>
          <w:highlight w:val="none"/>
        </w:rPr>
      </w:r>
      <w:r/>
    </w:p>
    <w:p>
      <w:pPr>
        <w:pStyle w:val="797"/>
        <w:numPr>
          <w:ilvl w:val="0"/>
          <w:numId w:val="8"/>
        </w:numPr>
        <w:ind w:firstLine="520"/>
        <w:spacing w:line="450" w:lineRule="exact"/>
        <w:tabs>
          <w:tab w:val="left" w:pos="0" w:leader="none"/>
          <w:tab w:val="left" w:pos="315"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供需双方确认：对本合同条款及后果均已知悉，一致确认不存在欺诈、胁迫、乘人之危、重大误解</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显失公平等任何可能导致合同无效或被撤销的情形。</w:t>
      </w:r>
      <w:r>
        <w:rPr>
          <w:rFonts w:hint="eastAsia" w:ascii="宋体" w:hAnsi="宋体" w:eastAsia="宋体" w:cs="宋体"/>
          <w:color w:val="000000"/>
          <w:sz w:val="24"/>
          <w:szCs w:val="24"/>
          <w:highlight w:val="none"/>
        </w:rPr>
      </w:r>
      <w:r/>
    </w:p>
    <w:p>
      <w:pPr>
        <w:pStyle w:val="797"/>
        <w:ind w:left="479"/>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十二、承包人向发包人承诺按照合同约定开展养护。</w:t>
      </w:r>
      <w:r>
        <w:rPr>
          <w:rFonts w:hint="eastAsia" w:ascii="宋体" w:hAnsi="宋体" w:eastAsia="宋体" w:cs="宋体"/>
          <w:b/>
          <w:bCs/>
          <w:color w:val="000000"/>
          <w:sz w:val="24"/>
          <w:highlight w:val="none"/>
        </w:rPr>
      </w:r>
      <w:r/>
    </w:p>
    <w:p>
      <w:pPr>
        <w:pStyle w:val="797"/>
        <w:ind w:firstLine="482"/>
        <w:spacing w:line="360" w:lineRule="auto"/>
        <w:tabs>
          <w:tab w:val="left" w:pos="430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十三、发包人承诺按照合同约定的期限和方式支付合同价款及其他应当支付的款项。 </w:t>
      </w:r>
      <w:r>
        <w:rPr>
          <w:rFonts w:hint="eastAsia" w:ascii="宋体" w:hAnsi="宋体" w:eastAsia="宋体" w:cs="宋体"/>
          <w:b/>
          <w:bCs/>
          <w:color w:val="000000"/>
          <w:sz w:val="24"/>
          <w:highlight w:val="none"/>
        </w:rPr>
      </w:r>
      <w:r/>
    </w:p>
    <w:p>
      <w:pPr>
        <w:pStyle w:val="797"/>
        <w:ind w:firstLine="482"/>
        <w:spacing w:line="360" w:lineRule="auto"/>
        <w:tabs>
          <w:tab w:val="left" w:pos="430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十四、本合同双方约定</w:t>
      </w:r>
      <w:r>
        <w:rPr>
          <w:rFonts w:hint="eastAsia" w:ascii="宋体" w:hAnsi="宋体" w:eastAsia="宋体" w:cs="宋体"/>
          <w:b/>
          <w:bCs/>
          <w:color w:val="000000"/>
          <w:sz w:val="24"/>
          <w:highlight w:val="none"/>
          <w:u w:val="single"/>
        </w:rPr>
        <w:t xml:space="preserve">甲乙双方签字盖章</w:t>
      </w:r>
      <w:r>
        <w:rPr>
          <w:rFonts w:hint="eastAsia" w:ascii="宋体" w:hAnsi="宋体" w:eastAsia="宋体" w:cs="宋体"/>
          <w:b/>
          <w:bCs/>
          <w:color w:val="000000"/>
          <w:sz w:val="24"/>
          <w:highlight w:val="none"/>
        </w:rPr>
        <w:t xml:space="preserve">后生效，至养护期满、验收合格、价款结清自行终止。</w:t>
      </w:r>
      <w:r>
        <w:rPr>
          <w:rFonts w:hint="eastAsia" w:ascii="宋体" w:hAnsi="宋体" w:eastAsia="宋体" w:cs="宋体"/>
          <w:b/>
          <w:bCs/>
          <w:color w:val="000000"/>
          <w:sz w:val="24"/>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承包人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                            法定代表人：        </w:t>
      </w:r>
      <w:r>
        <w:rPr>
          <w:rFonts w:hint="eastAsia" w:ascii="宋体" w:hAnsi="宋体" w:eastAsia="宋体" w:cs="宋体"/>
          <w:color w:val="000000"/>
          <w:sz w:val="24"/>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派驻现场代表：                          派驻现场代表：       </w:t>
      </w:r>
      <w:r>
        <w:rPr>
          <w:rFonts w:hint="eastAsia" w:ascii="宋体" w:hAnsi="宋体" w:eastAsia="宋体" w:cs="宋体"/>
          <w:color w:val="000000"/>
          <w:sz w:val="24"/>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                               电   话：                </w:t>
      </w:r>
      <w:r>
        <w:rPr>
          <w:rFonts w:hint="eastAsia" w:ascii="宋体" w:hAnsi="宋体" w:eastAsia="宋体" w:cs="宋体"/>
          <w:color w:val="000000"/>
          <w:sz w:val="24"/>
          <w:highlight w:val="none"/>
        </w:rPr>
      </w:r>
      <w:r/>
    </w:p>
    <w:p>
      <w:pPr>
        <w:pStyle w:val="79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                               地   址：            </w:t>
      </w:r>
      <w:r>
        <w:rPr>
          <w:rFonts w:hint="eastAsia" w:ascii="宋体" w:hAnsi="宋体" w:eastAsia="宋体" w:cs="宋体"/>
          <w:color w:val="000000"/>
          <w:sz w:val="24"/>
          <w:highlight w:val="none"/>
        </w:rPr>
      </w:r>
      <w:r/>
    </w:p>
    <w:p>
      <w:pPr>
        <w:pStyle w:val="797"/>
        <w:ind w:left="456"/>
        <w:spacing w:line="360" w:lineRule="auto"/>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年  月   日                             年   月   日</w:t>
      </w:r>
      <w:r>
        <w:rPr>
          <w:rFonts w:hint="eastAsia" w:ascii="宋体" w:hAnsi="宋体" w:eastAsia="宋体" w:cs="宋体"/>
          <w:bCs/>
          <w:color w:val="000000"/>
          <w:sz w:val="24"/>
          <w:szCs w:val="24"/>
          <w:highlight w:val="none"/>
        </w:rPr>
      </w:r>
      <w:r/>
    </w:p>
    <w:p>
      <w:pPr>
        <w:pStyle w:val="809"/>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540"/>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rPr>
      </w:r>
      <w:r/>
    </w:p>
    <w:p>
      <w:pPr>
        <w:pStyle w:val="797"/>
        <w:ind w:firstLine="540"/>
        <w:jc w:val="center"/>
        <w:spacing w:line="360" w:lineRule="auto"/>
        <w:widowControl/>
        <w:rPr>
          <w:rFonts w:hint="eastAsia" w:ascii="宋体" w:hAnsi="宋体" w:eastAsia="宋体" w:cs="宋体"/>
          <w:color w:val="000000"/>
          <w:spacing w:val="12"/>
          <w:sz w:val="44"/>
          <w:szCs w:val="44"/>
          <w:highlight w:val="none"/>
        </w:rPr>
      </w:pPr>
      <w:r>
        <w:rPr>
          <w:rFonts w:hint="eastAsia" w:ascii="宋体" w:hAnsi="宋体" w:eastAsia="宋体" w:cs="宋体"/>
          <w:color w:val="000000"/>
          <w:sz w:val="44"/>
          <w:szCs w:val="44"/>
          <w:highlight w:val="none"/>
        </w:rPr>
        <w:t xml:space="preserve">污水主管网养护总则</w:t>
      </w:r>
      <w:r>
        <w:rPr>
          <w:rFonts w:hint="eastAsia" w:ascii="宋体" w:hAnsi="宋体" w:eastAsia="宋体" w:cs="宋体"/>
          <w:color w:val="000000"/>
          <w:spacing w:val="12"/>
          <w:sz w:val="44"/>
          <w:szCs w:val="44"/>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1.1在污水管网已具备直接检测条件下，养护单位应为甲方所养护的管网提供免费的CCTV检测服务，并提供相应的影像资料和检测报告。</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1.2养护必须执行国家现行标准《城镇排水管渠与泵站维护技术规程》CJJ68－2016的规定。</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1.3泵站的运行、维护应符合现行国家标准《恶臭污染物排放标准》GB14554和《城市区域环境噪声标准》GB3096的规定。</w:t>
      </w:r>
      <w:r>
        <w:rPr>
          <w:rFonts w:hint="eastAsia" w:ascii="宋体" w:hAnsi="宋体" w:eastAsia="宋体" w:cs="宋体"/>
          <w:color w:val="000000"/>
          <w:szCs w:val="21"/>
          <w:highlight w:val="none"/>
        </w:rPr>
      </w:r>
      <w:r/>
    </w:p>
    <w:p>
      <w:pPr>
        <w:pStyle w:val="797"/>
        <w:spacing w:line="360" w:lineRule="auto"/>
        <w:tabs>
          <w:tab w:val="center" w:pos="4677"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1.4养护应采用机械作业。</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1.5养护单位应在事故发生或接到报障、报修、投诉后两小时内到达现场，组织调查、抢修，重大事故应在12小时内向区排水主管部门报告。</w:t>
      </w:r>
      <w:r>
        <w:rPr>
          <w:rFonts w:hint="eastAsia" w:ascii="宋体" w:hAnsi="宋体" w:eastAsia="宋体" w:cs="宋体"/>
          <w:b/>
          <w:color w:val="000000"/>
          <w:szCs w:val="21"/>
          <w:highlight w:val="none"/>
        </w:rPr>
      </w:r>
      <w:r/>
    </w:p>
    <w:p>
      <w:pPr>
        <w:pStyle w:val="797"/>
        <w:ind w:firstLine="316"/>
        <w:jc w:val="left"/>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2管道及其附属设施的检查与养护</w:t>
      </w:r>
      <w:r>
        <w:rPr>
          <w:rFonts w:hint="eastAsia" w:ascii="宋体" w:hAnsi="宋体" w:eastAsia="宋体" w:cs="宋体"/>
          <w:b/>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养护单位应定时对污水管道及其附属设施进行检查和维护，使污水管道保持良好的水力功能和结构状况。巡查内容应包括污水冒溢、井盖缺损、管道塌陷、违章占压、违章排放、私自接管、雨污混接以及影响管道排水的工程施工等情况。</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2.2应严格按照下表的规定，对检查井、排放口、管道、倒虹管等进行检查，并建立相应的检查记录以备核查。</w:t>
      </w:r>
      <w:r>
        <w:rPr>
          <w:rFonts w:hint="eastAsia" w:ascii="宋体" w:hAnsi="宋体" w:eastAsia="宋体" w:cs="宋体"/>
          <w:color w:val="000000"/>
          <w:szCs w:val="21"/>
          <w:highlight w:val="none"/>
        </w:rPr>
      </w:r>
      <w:r/>
    </w:p>
    <w:p>
      <w:pPr>
        <w:pStyle w:val="797"/>
        <w:ind w:firstLine="540"/>
        <w:jc w:val="center"/>
        <w:spacing w:line="360" w:lineRule="auto"/>
        <w:widowControl/>
        <w:rPr>
          <w:rFonts w:hint="eastAsia" w:ascii="宋体" w:hAnsi="宋体" w:eastAsia="宋体" w:cs="宋体"/>
          <w:b/>
          <w:color w:val="000000"/>
          <w:spacing w:val="12"/>
          <w:szCs w:val="21"/>
          <w:highlight w:val="none"/>
        </w:rPr>
      </w:pPr>
      <w:r>
        <w:rPr>
          <w:rFonts w:hint="eastAsia" w:ascii="宋体" w:hAnsi="宋体" w:eastAsia="宋体" w:cs="宋体"/>
          <w:b/>
          <w:color w:val="000000"/>
          <w:spacing w:val="12"/>
          <w:szCs w:val="21"/>
          <w:highlight w:val="none"/>
        </w:rPr>
        <w:t xml:space="preserve">管道及附属设施的检查要求表</w:t>
      </w:r>
      <w:r>
        <w:rPr>
          <w:rFonts w:hint="eastAsia" w:ascii="宋体" w:hAnsi="宋体" w:eastAsia="宋体" w:cs="宋体"/>
          <w:b/>
          <w:color w:val="000000"/>
          <w:spacing w:val="12"/>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0"/>
        <w:gridCol w:w="1621"/>
        <w:gridCol w:w="6184"/>
        <w:gridCol w:w="1315"/>
      </w:tblGrid>
      <w:tr>
        <w:trPr/>
        <w:tc>
          <w:tcPr>
            <w:tcW w:w="1300"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设施种类</w:t>
            </w:r>
            <w:r>
              <w:rPr>
                <w:rFonts w:hint="eastAsia" w:ascii="宋体" w:hAnsi="宋体" w:eastAsia="宋体" w:cs="宋体"/>
                <w:color w:val="000000"/>
                <w:spacing w:val="12"/>
                <w:szCs w:val="21"/>
                <w:highlight w:val="none"/>
              </w:rPr>
            </w:r>
            <w:r/>
          </w:p>
        </w:tc>
        <w:tc>
          <w:tcPr>
            <w:tcW w:w="1621"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检查方法</w:t>
            </w:r>
            <w:r>
              <w:rPr>
                <w:rFonts w:hint="eastAsia" w:ascii="宋体" w:hAnsi="宋体" w:eastAsia="宋体" w:cs="宋体"/>
                <w:color w:val="000000"/>
                <w:spacing w:val="12"/>
                <w:szCs w:val="21"/>
                <w:highlight w:val="none"/>
              </w:rPr>
            </w:r>
            <w:r/>
          </w:p>
        </w:tc>
        <w:tc>
          <w:tcPr>
            <w:tcW w:w="6184"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检查内容</w:t>
            </w:r>
            <w:r>
              <w:rPr>
                <w:rFonts w:hint="eastAsia" w:ascii="宋体" w:hAnsi="宋体" w:eastAsia="宋体" w:cs="宋体"/>
                <w:color w:val="000000"/>
                <w:spacing w:val="12"/>
                <w:szCs w:val="21"/>
                <w:highlight w:val="none"/>
              </w:rPr>
            </w:r>
            <w:r/>
          </w:p>
        </w:tc>
        <w:tc>
          <w:tcPr>
            <w:tcW w:w="1315" w:type="dxa"/>
            <w:vAlign w:val="center"/>
            <w:textDirection w:val="lrTb"/>
            <w:noWrap w:val="false"/>
          </w:tcPr>
          <w:p>
            <w:pPr>
              <w:pStyle w:val="797"/>
              <w:ind w:right="-9"/>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检查周期</w:t>
            </w:r>
            <w:r>
              <w:rPr>
                <w:rFonts w:hint="eastAsia" w:ascii="宋体" w:hAnsi="宋体" w:eastAsia="宋体" w:cs="宋体"/>
                <w:color w:val="000000"/>
                <w:spacing w:val="12"/>
                <w:szCs w:val="21"/>
                <w:highlight w:val="none"/>
              </w:rPr>
            </w:r>
            <w:r/>
          </w:p>
        </w:tc>
      </w:tr>
      <w:tr>
        <w:trPr/>
        <w:tc>
          <w:tcPr>
            <w:tcW w:w="1300"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检查井</w:t>
            </w:r>
            <w:r>
              <w:rPr>
                <w:rFonts w:hint="eastAsia" w:ascii="宋体" w:hAnsi="宋体" w:eastAsia="宋体" w:cs="宋体"/>
                <w:color w:val="000000"/>
                <w:spacing w:val="12"/>
                <w:szCs w:val="21"/>
                <w:highlight w:val="none"/>
              </w:rPr>
            </w:r>
            <w:r/>
          </w:p>
        </w:tc>
        <w:tc>
          <w:tcPr>
            <w:tcW w:w="1621"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目测</w:t>
            </w:r>
            <w:r>
              <w:rPr>
                <w:rFonts w:hint="eastAsia" w:ascii="宋体" w:hAnsi="宋体" w:eastAsia="宋体" w:cs="宋体"/>
                <w:color w:val="000000"/>
                <w:spacing w:val="12"/>
                <w:szCs w:val="21"/>
                <w:highlight w:val="none"/>
              </w:rPr>
            </w:r>
            <w:r/>
          </w:p>
        </w:tc>
        <w:tc>
          <w:tcPr>
            <w:tcW w:w="6184"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违章占压、违章接管、井盖井座、梯蹬、井壁结垢、井底积泥、井身结构等</w:t>
            </w:r>
            <w:r>
              <w:rPr>
                <w:rFonts w:hint="eastAsia" w:ascii="宋体" w:hAnsi="宋体" w:eastAsia="宋体" w:cs="宋体"/>
                <w:color w:val="000000"/>
                <w:spacing w:val="12"/>
                <w:szCs w:val="21"/>
                <w:highlight w:val="none"/>
              </w:rPr>
            </w:r>
            <w:r/>
          </w:p>
        </w:tc>
        <w:tc>
          <w:tcPr>
            <w:tcW w:w="1315" w:type="dxa"/>
            <w:vAlign w:val="center"/>
            <w:textDirection w:val="lrTb"/>
            <w:noWrap w:val="false"/>
          </w:tcPr>
          <w:p>
            <w:pPr>
              <w:pStyle w:val="797"/>
              <w:ind w:right="83"/>
              <w:jc w:val="left"/>
              <w:spacing w:line="360" w:lineRule="auto"/>
              <w:widowControl/>
              <w:tabs>
                <w:tab w:val="left" w:pos="1099" w:leader="none"/>
              </w:tabs>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3个月</w:t>
            </w:r>
            <w:r>
              <w:rPr>
                <w:rFonts w:hint="eastAsia" w:ascii="宋体" w:hAnsi="宋体" w:eastAsia="宋体" w:cs="宋体"/>
                <w:color w:val="000000"/>
                <w:spacing w:val="12"/>
                <w:szCs w:val="21"/>
                <w:highlight w:val="none"/>
              </w:rPr>
            </w:r>
            <w:r/>
          </w:p>
        </w:tc>
      </w:tr>
      <w:tr>
        <w:trPr>
          <w:cantSplit/>
          <w:trHeight w:val="238"/>
        </w:trPr>
        <w:tc>
          <w:tcPr>
            <w:tcW w:w="1300" w:type="dxa"/>
            <w:vAlign w:val="center"/>
            <w:vMerge w:val="restart"/>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管道</w:t>
            </w:r>
            <w:r>
              <w:rPr>
                <w:rFonts w:hint="eastAsia" w:ascii="宋体" w:hAnsi="宋体" w:eastAsia="宋体" w:cs="宋体"/>
                <w:color w:val="000000"/>
                <w:spacing w:val="12"/>
                <w:szCs w:val="21"/>
                <w:highlight w:val="none"/>
              </w:rPr>
            </w:r>
            <w:r/>
          </w:p>
        </w:tc>
        <w:tc>
          <w:tcPr>
            <w:tcW w:w="1621"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目测</w:t>
            </w:r>
            <w:r>
              <w:rPr>
                <w:rFonts w:hint="eastAsia" w:ascii="宋体" w:hAnsi="宋体" w:eastAsia="宋体" w:cs="宋体"/>
                <w:color w:val="000000"/>
                <w:spacing w:val="12"/>
                <w:szCs w:val="21"/>
                <w:highlight w:val="none"/>
              </w:rPr>
            </w:r>
            <w:r/>
          </w:p>
        </w:tc>
        <w:tc>
          <w:tcPr>
            <w:tcW w:w="6184"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违章占压、地面塌陷、水位、水流、淤积情况等</w:t>
            </w:r>
            <w:r>
              <w:rPr>
                <w:rFonts w:hint="eastAsia" w:ascii="宋体" w:hAnsi="宋体" w:eastAsia="宋体" w:cs="宋体"/>
                <w:color w:val="000000"/>
                <w:spacing w:val="12"/>
                <w:szCs w:val="21"/>
                <w:highlight w:val="none"/>
              </w:rPr>
            </w:r>
            <w:r/>
          </w:p>
        </w:tc>
        <w:tc>
          <w:tcPr>
            <w:tcW w:w="1315" w:type="dxa"/>
            <w:vAlign w:val="center"/>
            <w:textDirection w:val="lrTb"/>
            <w:noWrap w:val="false"/>
          </w:tcPr>
          <w:p>
            <w:pPr>
              <w:pStyle w:val="797"/>
              <w:ind w:right="83"/>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3个月</w:t>
            </w:r>
            <w:r>
              <w:rPr>
                <w:rFonts w:hint="eastAsia" w:ascii="宋体" w:hAnsi="宋体" w:eastAsia="宋体" w:cs="宋体"/>
                <w:color w:val="000000"/>
                <w:spacing w:val="12"/>
                <w:szCs w:val="21"/>
                <w:highlight w:val="none"/>
              </w:rPr>
            </w:r>
            <w:r/>
          </w:p>
        </w:tc>
      </w:tr>
      <w:tr>
        <w:trPr>
          <w:cantSplit/>
          <w:trHeight w:val="237"/>
        </w:trPr>
        <w:tc>
          <w:tcPr>
            <w:tcW w:w="1300" w:type="dxa"/>
            <w:vAlign w:val="center"/>
            <w:vMerge w:val="continue"/>
            <w:textDirection w:val="lrTb"/>
            <w:noWrap w:val="false"/>
          </w:tcPr>
          <w:p>
            <w:pPr>
              <w:pStyle w:val="797"/>
              <w:ind w:firstLine="540"/>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r>
            <w:r/>
          </w:p>
        </w:tc>
        <w:tc>
          <w:tcPr>
            <w:tcW w:w="1621"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高压水枪冲洗</w:t>
            </w:r>
            <w:r>
              <w:rPr>
                <w:rFonts w:hint="eastAsia" w:ascii="宋体" w:hAnsi="宋体" w:eastAsia="宋体" w:cs="宋体"/>
                <w:color w:val="000000"/>
                <w:spacing w:val="12"/>
                <w:szCs w:val="21"/>
                <w:highlight w:val="none"/>
              </w:rPr>
            </w:r>
            <w:r/>
          </w:p>
        </w:tc>
        <w:tc>
          <w:tcPr>
            <w:tcW w:w="6184"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积泥、垃圾、结垢等</w:t>
            </w:r>
            <w:r>
              <w:rPr>
                <w:rFonts w:hint="eastAsia" w:ascii="宋体" w:hAnsi="宋体" w:eastAsia="宋体" w:cs="宋体"/>
                <w:color w:val="000000"/>
                <w:spacing w:val="12"/>
                <w:szCs w:val="21"/>
                <w:highlight w:val="none"/>
              </w:rPr>
            </w:r>
            <w:r/>
          </w:p>
        </w:tc>
        <w:tc>
          <w:tcPr>
            <w:tcW w:w="1315"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一年</w:t>
            </w:r>
            <w:r>
              <w:rPr>
                <w:rFonts w:hint="eastAsia" w:ascii="宋体" w:hAnsi="宋体" w:eastAsia="宋体" w:cs="宋体"/>
                <w:color w:val="000000"/>
                <w:spacing w:val="12"/>
                <w:szCs w:val="21"/>
                <w:highlight w:val="none"/>
              </w:rPr>
            </w:r>
            <w:r/>
          </w:p>
        </w:tc>
      </w:tr>
      <w:tr>
        <w:trPr>
          <w:cantSplit/>
          <w:trHeight w:val="238"/>
        </w:trPr>
        <w:tc>
          <w:tcPr>
            <w:tcW w:w="1300" w:type="dxa"/>
            <w:vAlign w:val="center"/>
            <w:vMerge w:val="restart"/>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倒虹管</w:t>
            </w:r>
            <w:r>
              <w:rPr>
                <w:rFonts w:hint="eastAsia" w:ascii="宋体" w:hAnsi="宋体" w:eastAsia="宋体" w:cs="宋体"/>
                <w:color w:val="000000"/>
                <w:spacing w:val="12"/>
                <w:szCs w:val="21"/>
                <w:highlight w:val="none"/>
              </w:rPr>
            </w:r>
            <w:r/>
          </w:p>
        </w:tc>
        <w:tc>
          <w:tcPr>
            <w:tcW w:w="1621"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目测</w:t>
            </w:r>
            <w:r>
              <w:rPr>
                <w:rFonts w:hint="eastAsia" w:ascii="宋体" w:hAnsi="宋体" w:eastAsia="宋体" w:cs="宋体"/>
                <w:color w:val="000000"/>
                <w:spacing w:val="12"/>
                <w:szCs w:val="21"/>
                <w:highlight w:val="none"/>
              </w:rPr>
            </w:r>
            <w:r/>
          </w:p>
        </w:tc>
        <w:tc>
          <w:tcPr>
            <w:tcW w:w="6184"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标志牌、两端水位差、查井、闸门等</w:t>
            </w:r>
            <w:r>
              <w:rPr>
                <w:rFonts w:hint="eastAsia" w:ascii="宋体" w:hAnsi="宋体" w:eastAsia="宋体" w:cs="宋体"/>
                <w:color w:val="000000"/>
                <w:spacing w:val="12"/>
                <w:szCs w:val="21"/>
                <w:highlight w:val="none"/>
              </w:rPr>
            </w:r>
            <w:r/>
          </w:p>
        </w:tc>
        <w:tc>
          <w:tcPr>
            <w:tcW w:w="1315"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6个月</w:t>
            </w:r>
            <w:r>
              <w:rPr>
                <w:rFonts w:hint="eastAsia" w:ascii="宋体" w:hAnsi="宋体" w:eastAsia="宋体" w:cs="宋体"/>
                <w:color w:val="000000"/>
                <w:spacing w:val="12"/>
                <w:szCs w:val="21"/>
                <w:highlight w:val="none"/>
              </w:rPr>
            </w:r>
            <w:r/>
          </w:p>
        </w:tc>
      </w:tr>
      <w:tr>
        <w:trPr>
          <w:cantSplit/>
          <w:trHeight w:val="237"/>
        </w:trPr>
        <w:tc>
          <w:tcPr>
            <w:tcW w:w="1300" w:type="dxa"/>
            <w:vAlign w:val="center"/>
            <w:vMerge w:val="continue"/>
            <w:textDirection w:val="lrTb"/>
            <w:noWrap w:val="false"/>
          </w:tcPr>
          <w:p>
            <w:pPr>
              <w:pStyle w:val="797"/>
              <w:ind w:firstLine="540"/>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r>
            <w:r/>
          </w:p>
        </w:tc>
        <w:tc>
          <w:tcPr>
            <w:tcW w:w="1621"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管道反光镜</w:t>
            </w:r>
            <w:r>
              <w:rPr>
                <w:rFonts w:hint="eastAsia" w:ascii="宋体" w:hAnsi="宋体" w:eastAsia="宋体" w:cs="宋体"/>
                <w:color w:val="000000"/>
                <w:spacing w:val="12"/>
                <w:szCs w:val="21"/>
                <w:highlight w:val="none"/>
              </w:rPr>
            </w:r>
            <w:r/>
          </w:p>
        </w:tc>
        <w:tc>
          <w:tcPr>
            <w:tcW w:w="6184"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淤积、腐蚀、接口渗漏、河床冲刷、管顶覆土等</w:t>
            </w:r>
            <w:r>
              <w:rPr>
                <w:rFonts w:hint="eastAsia" w:ascii="宋体" w:hAnsi="宋体" w:eastAsia="宋体" w:cs="宋体"/>
                <w:color w:val="000000"/>
                <w:spacing w:val="12"/>
                <w:szCs w:val="21"/>
                <w:highlight w:val="none"/>
              </w:rPr>
            </w:r>
            <w:r/>
          </w:p>
        </w:tc>
        <w:tc>
          <w:tcPr>
            <w:tcW w:w="1315" w:type="dxa"/>
            <w:vAlign w:val="center"/>
            <w:textDirection w:val="lrTb"/>
            <w:noWrap w:val="false"/>
          </w:tcPr>
          <w:p>
            <w:pPr>
              <w:pStyle w:val="797"/>
              <w:ind w:right="83"/>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一年</w:t>
            </w:r>
            <w:r>
              <w:rPr>
                <w:rFonts w:hint="eastAsia" w:ascii="宋体" w:hAnsi="宋体" w:eastAsia="宋体" w:cs="宋体"/>
                <w:color w:val="000000"/>
                <w:spacing w:val="12"/>
                <w:szCs w:val="21"/>
                <w:highlight w:val="none"/>
              </w:rPr>
            </w:r>
            <w:r/>
          </w:p>
        </w:tc>
      </w:tr>
      <w:tr>
        <w:trPr>
          <w:cantSplit/>
          <w:trHeight w:val="238"/>
        </w:trPr>
        <w:tc>
          <w:tcPr>
            <w:tcW w:w="1300" w:type="dxa"/>
            <w:vAlign w:val="center"/>
            <w:vMerge w:val="restart"/>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排放口</w:t>
            </w:r>
            <w:r>
              <w:rPr>
                <w:rFonts w:hint="eastAsia" w:ascii="宋体" w:hAnsi="宋体" w:eastAsia="宋体" w:cs="宋体"/>
                <w:color w:val="000000"/>
                <w:spacing w:val="12"/>
                <w:szCs w:val="21"/>
                <w:highlight w:val="none"/>
              </w:rPr>
            </w:r>
            <w:r/>
          </w:p>
        </w:tc>
        <w:tc>
          <w:tcPr>
            <w:tcW w:w="1621"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目测</w:t>
            </w:r>
            <w:r>
              <w:rPr>
                <w:rFonts w:hint="eastAsia" w:ascii="宋体" w:hAnsi="宋体" w:eastAsia="宋体" w:cs="宋体"/>
                <w:color w:val="000000"/>
                <w:spacing w:val="12"/>
                <w:szCs w:val="21"/>
                <w:highlight w:val="none"/>
              </w:rPr>
            </w:r>
            <w:r/>
          </w:p>
        </w:tc>
        <w:tc>
          <w:tcPr>
            <w:tcW w:w="6184"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违章占压、标志牌、挡土墙、淤积情况、底坡冲刷</w:t>
            </w:r>
            <w:r>
              <w:rPr>
                <w:rFonts w:hint="eastAsia" w:ascii="宋体" w:hAnsi="宋体" w:eastAsia="宋体" w:cs="宋体"/>
                <w:color w:val="000000"/>
                <w:spacing w:val="12"/>
                <w:szCs w:val="21"/>
                <w:highlight w:val="none"/>
              </w:rPr>
            </w:r>
            <w:r/>
          </w:p>
        </w:tc>
        <w:tc>
          <w:tcPr>
            <w:tcW w:w="1315"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6个月</w:t>
            </w:r>
            <w:r>
              <w:rPr>
                <w:rFonts w:hint="eastAsia" w:ascii="宋体" w:hAnsi="宋体" w:eastAsia="宋体" w:cs="宋体"/>
                <w:color w:val="000000"/>
                <w:spacing w:val="12"/>
                <w:szCs w:val="21"/>
                <w:highlight w:val="none"/>
              </w:rPr>
            </w:r>
            <w:r/>
          </w:p>
        </w:tc>
      </w:tr>
      <w:tr>
        <w:trPr>
          <w:cantSplit/>
          <w:trHeight w:val="237"/>
        </w:trPr>
        <w:tc>
          <w:tcPr>
            <w:tcW w:w="1300" w:type="dxa"/>
            <w:vAlign w:val="center"/>
            <w:vMerge w:val="continue"/>
            <w:textDirection w:val="lrTb"/>
            <w:noWrap w:val="false"/>
          </w:tcPr>
          <w:p>
            <w:pPr>
              <w:pStyle w:val="797"/>
              <w:ind w:firstLine="540"/>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r>
            <w:r/>
          </w:p>
        </w:tc>
        <w:tc>
          <w:tcPr>
            <w:tcW w:w="1621"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潜水检查</w:t>
            </w:r>
            <w:r>
              <w:rPr>
                <w:rFonts w:hint="eastAsia" w:ascii="宋体" w:hAnsi="宋体" w:eastAsia="宋体" w:cs="宋体"/>
                <w:color w:val="000000"/>
                <w:spacing w:val="12"/>
                <w:szCs w:val="21"/>
                <w:highlight w:val="none"/>
              </w:rPr>
            </w:r>
            <w:r/>
          </w:p>
        </w:tc>
        <w:tc>
          <w:tcPr>
            <w:tcW w:w="6184"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淤塞、腐蚀、接口、河床冲刷、软体动物生长情况</w:t>
            </w:r>
            <w:r>
              <w:rPr>
                <w:rFonts w:hint="eastAsia" w:ascii="宋体" w:hAnsi="宋体" w:eastAsia="宋体" w:cs="宋体"/>
                <w:color w:val="000000"/>
                <w:spacing w:val="12"/>
                <w:szCs w:val="21"/>
                <w:highlight w:val="none"/>
              </w:rPr>
            </w:r>
            <w:r/>
          </w:p>
        </w:tc>
        <w:tc>
          <w:tcPr>
            <w:tcW w:w="1315" w:type="dxa"/>
            <w:vAlign w:val="center"/>
            <w:textDirection w:val="lrTb"/>
            <w:noWrap w:val="false"/>
          </w:tcPr>
          <w:p>
            <w:pPr>
              <w:pStyle w:val="797"/>
              <w:jc w:val="left"/>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一年</w:t>
            </w:r>
            <w:r>
              <w:rPr>
                <w:rFonts w:hint="eastAsia" w:ascii="宋体" w:hAnsi="宋体" w:eastAsia="宋体" w:cs="宋体"/>
                <w:color w:val="000000"/>
                <w:spacing w:val="12"/>
                <w:szCs w:val="21"/>
                <w:highlight w:val="none"/>
              </w:rPr>
            </w:r>
            <w:r/>
          </w:p>
        </w:tc>
      </w:tr>
    </w:tbl>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2.3检查井日常巡视检查的内容应符合下表的规定。</w:t>
      </w:r>
      <w:r>
        <w:rPr>
          <w:rFonts w:hint="eastAsia" w:ascii="宋体" w:hAnsi="宋体" w:eastAsia="宋体" w:cs="宋体"/>
          <w:color w:val="000000"/>
          <w:szCs w:val="21"/>
          <w:highlight w:val="none"/>
        </w:rPr>
      </w:r>
      <w:r/>
    </w:p>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检查井巡视检查内容</w:t>
      </w:r>
      <w:r>
        <w:rPr>
          <w:rFonts w:hint="eastAsia" w:ascii="宋体" w:hAnsi="宋体" w:eastAsia="宋体" w:cs="宋体"/>
          <w:color w:val="000000"/>
          <w:szCs w:val="21"/>
          <w:highlight w:val="none"/>
        </w:rPr>
      </w:r>
      <w:r/>
    </w:p>
    <w:tbl>
      <w:tblPr>
        <w:tblW w:w="0" w:type="auto"/>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00"/>
        <w:gridCol w:w="3240"/>
        <w:gridCol w:w="4460"/>
      </w:tblGrid>
      <w:tr>
        <w:trPr>
          <w:trHeight w:val="627"/>
        </w:trPr>
        <w:tc>
          <w:tcPr>
            <w:tcW w:w="220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部位</w:t>
            </w:r>
            <w:r>
              <w:rPr>
                <w:rFonts w:hint="eastAsia" w:ascii="宋体" w:hAnsi="宋体" w:eastAsia="宋体" w:cs="宋体"/>
                <w:color w:val="000000"/>
                <w:szCs w:val="21"/>
                <w:highlight w:val="none"/>
              </w:rPr>
            </w:r>
            <w:r/>
          </w:p>
        </w:tc>
        <w:tc>
          <w:tcPr>
            <w:tcW w:w="324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外部巡视</w:t>
            </w:r>
            <w:r>
              <w:rPr>
                <w:rFonts w:hint="eastAsia" w:ascii="宋体" w:hAnsi="宋体" w:eastAsia="宋体" w:cs="宋体"/>
                <w:color w:val="000000"/>
                <w:szCs w:val="21"/>
                <w:highlight w:val="none"/>
              </w:rPr>
            </w:r>
            <w:r/>
          </w:p>
        </w:tc>
        <w:tc>
          <w:tcPr>
            <w:tcW w:w="446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内部检查</w:t>
            </w:r>
            <w:r>
              <w:rPr>
                <w:rFonts w:hint="eastAsia" w:ascii="宋体" w:hAnsi="宋体" w:eastAsia="宋体" w:cs="宋体"/>
                <w:color w:val="000000"/>
                <w:szCs w:val="21"/>
                <w:highlight w:val="none"/>
              </w:rPr>
            </w:r>
            <w:r/>
          </w:p>
        </w:tc>
      </w:tr>
      <w:tr>
        <w:trPr>
          <w:cantSplit/>
        </w:trPr>
        <w:tc>
          <w:tcPr>
            <w:tcW w:w="2200" w:type="dxa"/>
            <w:vAlign w:val="center"/>
            <w:vMerge w:val="restart"/>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324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井盖埋没</w:t>
            </w:r>
            <w:r>
              <w:rPr>
                <w:rFonts w:hint="eastAsia" w:ascii="宋体" w:hAnsi="宋体" w:eastAsia="宋体" w:cs="宋体"/>
                <w:color w:val="000000"/>
                <w:szCs w:val="21"/>
                <w:highlight w:val="none"/>
              </w:rPr>
            </w:r>
            <w:r/>
          </w:p>
        </w:tc>
        <w:tc>
          <w:tcPr>
            <w:tcW w:w="446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爬梯松动、锈蚀或缺损</w:t>
            </w:r>
            <w:r>
              <w:rPr>
                <w:rFonts w:hint="eastAsia" w:ascii="宋体" w:hAnsi="宋体" w:eastAsia="宋体" w:cs="宋体"/>
                <w:color w:val="000000"/>
                <w:szCs w:val="21"/>
                <w:highlight w:val="none"/>
              </w:rPr>
            </w:r>
            <w:r/>
          </w:p>
        </w:tc>
      </w:tr>
      <w:tr>
        <w:trPr>
          <w:cantSplit/>
        </w:trPr>
        <w:tc>
          <w:tcPr>
            <w:tcW w:w="2200" w:type="dxa"/>
            <w:vAlign w:val="top"/>
            <w:vMerge w:val="continue"/>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4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井盖丢失</w:t>
            </w:r>
            <w:r>
              <w:rPr>
                <w:rFonts w:hint="eastAsia" w:ascii="宋体" w:hAnsi="宋体" w:eastAsia="宋体" w:cs="宋体"/>
                <w:color w:val="000000"/>
                <w:szCs w:val="21"/>
                <w:highlight w:val="none"/>
              </w:rPr>
            </w:r>
            <w:r/>
          </w:p>
        </w:tc>
        <w:tc>
          <w:tcPr>
            <w:tcW w:w="446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井壁泥垢</w:t>
            </w:r>
            <w:r>
              <w:rPr>
                <w:rFonts w:hint="eastAsia" w:ascii="宋体" w:hAnsi="宋体" w:eastAsia="宋体" w:cs="宋体"/>
                <w:color w:val="000000"/>
                <w:szCs w:val="21"/>
                <w:highlight w:val="none"/>
              </w:rPr>
            </w:r>
            <w:r/>
          </w:p>
        </w:tc>
      </w:tr>
      <w:tr>
        <w:trPr>
          <w:cantSplit/>
        </w:trPr>
        <w:tc>
          <w:tcPr>
            <w:tcW w:w="2200" w:type="dxa"/>
            <w:vAlign w:val="top"/>
            <w:vMerge w:val="continue"/>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4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井盖破损</w:t>
            </w:r>
            <w:r>
              <w:rPr>
                <w:rFonts w:hint="eastAsia" w:ascii="宋体" w:hAnsi="宋体" w:eastAsia="宋体" w:cs="宋体"/>
                <w:color w:val="000000"/>
                <w:szCs w:val="21"/>
                <w:highlight w:val="none"/>
              </w:rPr>
            </w:r>
            <w:r/>
          </w:p>
        </w:tc>
        <w:tc>
          <w:tcPr>
            <w:tcW w:w="446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井壁裂缝</w:t>
            </w:r>
            <w:r>
              <w:rPr>
                <w:rFonts w:hint="eastAsia" w:ascii="宋体" w:hAnsi="宋体" w:eastAsia="宋体" w:cs="宋体"/>
                <w:color w:val="000000"/>
                <w:szCs w:val="21"/>
                <w:highlight w:val="none"/>
              </w:rPr>
            </w:r>
            <w:r/>
          </w:p>
        </w:tc>
      </w:tr>
      <w:tr>
        <w:trPr>
          <w:cantSplit/>
        </w:trPr>
        <w:tc>
          <w:tcPr>
            <w:tcW w:w="2200" w:type="dxa"/>
            <w:vAlign w:val="top"/>
            <w:vMerge w:val="continue"/>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4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井框破损</w:t>
            </w:r>
            <w:r>
              <w:rPr>
                <w:rFonts w:hint="eastAsia" w:ascii="宋体" w:hAnsi="宋体" w:eastAsia="宋体" w:cs="宋体"/>
                <w:color w:val="000000"/>
                <w:szCs w:val="21"/>
                <w:highlight w:val="none"/>
              </w:rPr>
            </w:r>
            <w:r/>
          </w:p>
        </w:tc>
        <w:tc>
          <w:tcPr>
            <w:tcW w:w="446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井壁渗漏</w:t>
            </w:r>
            <w:r>
              <w:rPr>
                <w:rFonts w:hint="eastAsia" w:ascii="宋体" w:hAnsi="宋体" w:eastAsia="宋体" w:cs="宋体"/>
                <w:color w:val="000000"/>
                <w:szCs w:val="21"/>
                <w:highlight w:val="none"/>
              </w:rPr>
            </w:r>
            <w:r/>
          </w:p>
        </w:tc>
      </w:tr>
      <w:tr>
        <w:trPr>
          <w:cantSplit/>
        </w:trPr>
        <w:tc>
          <w:tcPr>
            <w:tcW w:w="2200" w:type="dxa"/>
            <w:vAlign w:val="top"/>
            <w:vMerge w:val="continue"/>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4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盖、框间隙</w:t>
            </w:r>
            <w:r>
              <w:rPr>
                <w:rFonts w:hint="eastAsia" w:ascii="宋体" w:hAnsi="宋体" w:eastAsia="宋体" w:cs="宋体"/>
                <w:color w:val="000000"/>
                <w:szCs w:val="21"/>
                <w:highlight w:val="none"/>
              </w:rPr>
            </w:r>
            <w:r/>
          </w:p>
        </w:tc>
        <w:tc>
          <w:tcPr>
            <w:tcW w:w="446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抹面脱落</w:t>
            </w:r>
            <w:r>
              <w:rPr>
                <w:rFonts w:hint="eastAsia" w:ascii="宋体" w:hAnsi="宋体" w:eastAsia="宋体" w:cs="宋体"/>
                <w:color w:val="000000"/>
                <w:szCs w:val="21"/>
                <w:highlight w:val="none"/>
              </w:rPr>
            </w:r>
            <w:r/>
          </w:p>
        </w:tc>
      </w:tr>
      <w:tr>
        <w:trPr>
          <w:cantSplit/>
        </w:trPr>
        <w:tc>
          <w:tcPr>
            <w:tcW w:w="2200" w:type="dxa"/>
            <w:vAlign w:val="top"/>
            <w:vMerge w:val="continue"/>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4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盖、框高差</w:t>
            </w:r>
            <w:r>
              <w:rPr>
                <w:rFonts w:hint="eastAsia" w:ascii="宋体" w:hAnsi="宋体" w:eastAsia="宋体" w:cs="宋体"/>
                <w:color w:val="000000"/>
                <w:szCs w:val="21"/>
                <w:highlight w:val="none"/>
              </w:rPr>
            </w:r>
            <w:r/>
          </w:p>
        </w:tc>
        <w:tc>
          <w:tcPr>
            <w:tcW w:w="446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管口孔洞</w:t>
            </w:r>
            <w:r>
              <w:rPr>
                <w:rFonts w:hint="eastAsia" w:ascii="宋体" w:hAnsi="宋体" w:eastAsia="宋体" w:cs="宋体"/>
                <w:color w:val="000000"/>
                <w:szCs w:val="21"/>
                <w:highlight w:val="none"/>
              </w:rPr>
            </w:r>
            <w:r/>
          </w:p>
        </w:tc>
      </w:tr>
      <w:tr>
        <w:trPr>
          <w:cantSplit/>
        </w:trPr>
        <w:tc>
          <w:tcPr>
            <w:tcW w:w="2200" w:type="dxa"/>
            <w:vAlign w:val="top"/>
            <w:vMerge w:val="continue"/>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4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盖框突出或凹陷</w:t>
            </w:r>
            <w:r>
              <w:rPr>
                <w:rFonts w:hint="eastAsia" w:ascii="宋体" w:hAnsi="宋体" w:eastAsia="宋体" w:cs="宋体"/>
                <w:color w:val="000000"/>
                <w:szCs w:val="21"/>
                <w:highlight w:val="none"/>
              </w:rPr>
            </w:r>
            <w:r/>
          </w:p>
        </w:tc>
        <w:tc>
          <w:tcPr>
            <w:tcW w:w="446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流槽破损</w:t>
            </w:r>
            <w:r>
              <w:rPr>
                <w:rFonts w:hint="eastAsia" w:ascii="宋体" w:hAnsi="宋体" w:eastAsia="宋体" w:cs="宋体"/>
                <w:color w:val="000000"/>
                <w:szCs w:val="21"/>
                <w:highlight w:val="none"/>
              </w:rPr>
            </w:r>
            <w:r/>
          </w:p>
        </w:tc>
      </w:tr>
      <w:tr>
        <w:trPr>
          <w:cantSplit/>
        </w:trPr>
        <w:tc>
          <w:tcPr>
            <w:tcW w:w="2200" w:type="dxa"/>
            <w:vAlign w:val="top"/>
            <w:vMerge w:val="continue"/>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4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跳动和声响</w:t>
            </w:r>
            <w:r>
              <w:rPr>
                <w:rFonts w:hint="eastAsia" w:ascii="宋体" w:hAnsi="宋体" w:eastAsia="宋体" w:cs="宋体"/>
                <w:color w:val="000000"/>
                <w:szCs w:val="21"/>
                <w:highlight w:val="none"/>
              </w:rPr>
            </w:r>
            <w:r/>
          </w:p>
        </w:tc>
        <w:tc>
          <w:tcPr>
            <w:tcW w:w="446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井底积泥</w:t>
            </w:r>
            <w:r>
              <w:rPr>
                <w:rFonts w:hint="eastAsia" w:ascii="宋体" w:hAnsi="宋体" w:eastAsia="宋体" w:cs="宋体"/>
                <w:color w:val="000000"/>
                <w:szCs w:val="21"/>
                <w:highlight w:val="none"/>
              </w:rPr>
            </w:r>
            <w:r/>
          </w:p>
        </w:tc>
      </w:tr>
      <w:tr>
        <w:trPr>
          <w:cantSplit/>
        </w:trPr>
        <w:tc>
          <w:tcPr>
            <w:tcW w:w="2200" w:type="dxa"/>
            <w:vAlign w:val="top"/>
            <w:vMerge w:val="continue"/>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4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周边路面破损</w:t>
            </w:r>
            <w:r>
              <w:rPr>
                <w:rFonts w:hint="eastAsia" w:ascii="宋体" w:hAnsi="宋体" w:eastAsia="宋体" w:cs="宋体"/>
                <w:color w:val="000000"/>
                <w:szCs w:val="21"/>
                <w:highlight w:val="none"/>
              </w:rPr>
            </w:r>
            <w:r/>
          </w:p>
        </w:tc>
        <w:tc>
          <w:tcPr>
            <w:tcW w:w="446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水流不畅</w:t>
            </w:r>
            <w:r>
              <w:rPr>
                <w:rFonts w:hint="eastAsia" w:ascii="宋体" w:hAnsi="宋体" w:eastAsia="宋体" w:cs="宋体"/>
                <w:color w:val="000000"/>
                <w:szCs w:val="21"/>
                <w:highlight w:val="none"/>
              </w:rPr>
            </w:r>
            <w:r/>
          </w:p>
        </w:tc>
      </w:tr>
      <w:tr>
        <w:trPr>
          <w:cantSplit/>
        </w:trPr>
        <w:tc>
          <w:tcPr>
            <w:tcW w:w="2200" w:type="dxa"/>
            <w:vAlign w:val="top"/>
            <w:vMerge w:val="continue"/>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24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井盖标识错误</w:t>
            </w:r>
            <w:r>
              <w:rPr>
                <w:rFonts w:hint="eastAsia" w:ascii="宋体" w:hAnsi="宋体" w:eastAsia="宋体" w:cs="宋体"/>
                <w:color w:val="000000"/>
                <w:szCs w:val="21"/>
                <w:highlight w:val="none"/>
              </w:rPr>
            </w:r>
            <w:r/>
          </w:p>
        </w:tc>
        <w:tc>
          <w:tcPr>
            <w:tcW w:w="4460" w:type="dxa"/>
            <w:vAlign w:val="top"/>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浮渣</w:t>
            </w:r>
            <w:r>
              <w:rPr>
                <w:rFonts w:hint="eastAsia" w:ascii="宋体" w:hAnsi="宋体" w:eastAsia="宋体" w:cs="宋体"/>
                <w:color w:val="000000"/>
                <w:szCs w:val="21"/>
                <w:highlight w:val="none"/>
              </w:rPr>
            </w:r>
            <w:r/>
          </w:p>
        </w:tc>
      </w:tr>
    </w:tbl>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2.4井盖的选用应符合下表的规定。</w:t>
      </w:r>
      <w:r>
        <w:rPr>
          <w:rFonts w:hint="eastAsia" w:ascii="宋体" w:hAnsi="宋体" w:eastAsia="宋体" w:cs="宋体"/>
          <w:b/>
          <w:color w:val="000000"/>
          <w:szCs w:val="21"/>
          <w:highlight w:val="none"/>
        </w:rPr>
      </w:r>
      <w:r/>
    </w:p>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井盖技术标准</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34"/>
        <w:gridCol w:w="3600"/>
        <w:gridCol w:w="1640"/>
      </w:tblGrid>
      <w:tr>
        <w:trPr>
          <w:trHeight w:val="301"/>
        </w:trPr>
        <w:tc>
          <w:tcPr>
            <w:tcW w:w="4534"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井盖种类</w:t>
            </w:r>
            <w:r>
              <w:rPr>
                <w:rFonts w:hint="eastAsia" w:ascii="宋体" w:hAnsi="宋体" w:eastAsia="宋体" w:cs="宋体"/>
                <w:color w:val="000000"/>
                <w:szCs w:val="21"/>
                <w:highlight w:val="none"/>
              </w:rPr>
            </w:r>
            <w:r/>
          </w:p>
        </w:tc>
        <w:tc>
          <w:tcPr>
            <w:tcW w:w="360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标准名称</w:t>
            </w:r>
            <w:r>
              <w:rPr>
                <w:rFonts w:hint="eastAsia" w:ascii="宋体" w:hAnsi="宋体" w:eastAsia="宋体" w:cs="宋体"/>
                <w:color w:val="000000"/>
                <w:szCs w:val="21"/>
                <w:highlight w:val="none"/>
              </w:rPr>
            </w:r>
            <w:r/>
          </w:p>
        </w:tc>
        <w:tc>
          <w:tcPr>
            <w:tcW w:w="164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标准编号</w:t>
            </w:r>
            <w:r>
              <w:rPr>
                <w:rFonts w:hint="eastAsia" w:ascii="宋体" w:hAnsi="宋体" w:eastAsia="宋体" w:cs="宋体"/>
                <w:color w:val="000000"/>
                <w:szCs w:val="21"/>
                <w:highlight w:val="none"/>
              </w:rPr>
            </w:r>
            <w:r/>
          </w:p>
        </w:tc>
      </w:tr>
      <w:tr>
        <w:trPr/>
        <w:tc>
          <w:tcPr>
            <w:tcW w:w="4534"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铸铁井盖</w:t>
            </w:r>
            <w:r>
              <w:rPr>
                <w:rFonts w:hint="eastAsia" w:ascii="宋体" w:hAnsi="宋体" w:eastAsia="宋体" w:cs="宋体"/>
                <w:color w:val="000000"/>
                <w:szCs w:val="21"/>
                <w:highlight w:val="none"/>
              </w:rPr>
            </w:r>
            <w:r/>
          </w:p>
        </w:tc>
        <w:tc>
          <w:tcPr>
            <w:tcW w:w="3600"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《铸铁检查井盖》</w:t>
            </w:r>
            <w:r>
              <w:rPr>
                <w:rFonts w:hint="eastAsia" w:ascii="宋体" w:hAnsi="宋体" w:eastAsia="宋体" w:cs="宋体"/>
                <w:color w:val="000000"/>
                <w:szCs w:val="21"/>
                <w:highlight w:val="none"/>
              </w:rPr>
            </w:r>
            <w:r/>
          </w:p>
        </w:tc>
        <w:tc>
          <w:tcPr>
            <w:tcW w:w="1640"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CJ/T 3012</w:t>
            </w:r>
            <w:r>
              <w:rPr>
                <w:rFonts w:hint="eastAsia" w:ascii="宋体" w:hAnsi="宋体" w:eastAsia="宋体" w:cs="宋体"/>
                <w:color w:val="000000"/>
                <w:szCs w:val="21"/>
                <w:highlight w:val="none"/>
              </w:rPr>
            </w:r>
            <w:r/>
          </w:p>
        </w:tc>
      </w:tr>
      <w:tr>
        <w:trPr/>
        <w:tc>
          <w:tcPr>
            <w:tcW w:w="4534"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混凝土井盖</w:t>
            </w:r>
            <w:r>
              <w:rPr>
                <w:rFonts w:hint="eastAsia" w:ascii="宋体" w:hAnsi="宋体" w:eastAsia="宋体" w:cs="宋体"/>
                <w:color w:val="000000"/>
                <w:szCs w:val="21"/>
                <w:highlight w:val="none"/>
              </w:rPr>
            </w:r>
            <w:r/>
          </w:p>
        </w:tc>
        <w:tc>
          <w:tcPr>
            <w:tcW w:w="3600"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《钢纤维混凝土井盖》</w:t>
            </w:r>
            <w:r>
              <w:rPr>
                <w:rFonts w:hint="eastAsia" w:ascii="宋体" w:hAnsi="宋体" w:eastAsia="宋体" w:cs="宋体"/>
                <w:color w:val="000000"/>
                <w:szCs w:val="21"/>
                <w:highlight w:val="none"/>
              </w:rPr>
            </w:r>
            <w:r/>
          </w:p>
        </w:tc>
        <w:tc>
          <w:tcPr>
            <w:tcW w:w="1640"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JC 889</w:t>
            </w:r>
            <w:r>
              <w:rPr>
                <w:rFonts w:hint="eastAsia" w:ascii="宋体" w:hAnsi="宋体" w:eastAsia="宋体" w:cs="宋体"/>
                <w:color w:val="000000"/>
                <w:szCs w:val="21"/>
                <w:highlight w:val="none"/>
              </w:rPr>
            </w:r>
            <w:r/>
          </w:p>
        </w:tc>
      </w:tr>
      <w:tr>
        <w:trPr/>
        <w:tc>
          <w:tcPr>
            <w:tcW w:w="4534"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塑料树脂类井盖</w:t>
            </w:r>
            <w:r>
              <w:rPr>
                <w:rFonts w:hint="eastAsia" w:ascii="宋体" w:hAnsi="宋体" w:eastAsia="宋体" w:cs="宋体"/>
                <w:color w:val="000000"/>
                <w:szCs w:val="21"/>
                <w:highlight w:val="none"/>
              </w:rPr>
            </w:r>
            <w:r/>
          </w:p>
        </w:tc>
        <w:tc>
          <w:tcPr>
            <w:tcW w:w="3600"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《再生树脂复合材料检查井盖》</w:t>
            </w:r>
            <w:r>
              <w:rPr>
                <w:rFonts w:hint="eastAsia" w:ascii="宋体" w:hAnsi="宋体" w:eastAsia="宋体" w:cs="宋体"/>
                <w:color w:val="000000"/>
                <w:szCs w:val="21"/>
                <w:highlight w:val="none"/>
              </w:rPr>
            </w:r>
            <w:r/>
          </w:p>
        </w:tc>
        <w:tc>
          <w:tcPr>
            <w:tcW w:w="1640"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CJ/T 121</w:t>
            </w:r>
            <w:r>
              <w:rPr>
                <w:rFonts w:hint="eastAsia" w:ascii="宋体" w:hAnsi="宋体" w:eastAsia="宋体" w:cs="宋体"/>
                <w:color w:val="000000"/>
                <w:szCs w:val="21"/>
                <w:highlight w:val="none"/>
              </w:rPr>
            </w:r>
            <w:r/>
          </w:p>
        </w:tc>
      </w:tr>
      <w:tr>
        <w:trPr/>
        <w:tc>
          <w:tcPr>
            <w:tcW w:w="4534"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塑料树脂类水箅</w:t>
            </w:r>
            <w:r>
              <w:rPr>
                <w:rFonts w:hint="eastAsia" w:ascii="宋体" w:hAnsi="宋体" w:eastAsia="宋体" w:cs="宋体"/>
                <w:color w:val="000000"/>
                <w:szCs w:val="21"/>
                <w:highlight w:val="none"/>
              </w:rPr>
            </w:r>
            <w:r/>
          </w:p>
        </w:tc>
        <w:tc>
          <w:tcPr>
            <w:tcW w:w="3600"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《再生树脂复合材料水箅》</w:t>
            </w:r>
            <w:r>
              <w:rPr>
                <w:rFonts w:hint="eastAsia" w:ascii="宋体" w:hAnsi="宋体" w:eastAsia="宋体" w:cs="宋体"/>
                <w:color w:val="000000"/>
                <w:szCs w:val="21"/>
                <w:highlight w:val="none"/>
              </w:rPr>
            </w:r>
            <w:r/>
          </w:p>
        </w:tc>
        <w:tc>
          <w:tcPr>
            <w:tcW w:w="1640" w:type="dxa"/>
            <w:vAlign w:val="center"/>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CJ/T 130</w:t>
            </w:r>
            <w:r>
              <w:rPr>
                <w:rFonts w:hint="eastAsia" w:ascii="宋体" w:hAnsi="宋体" w:eastAsia="宋体" w:cs="宋体"/>
                <w:color w:val="000000"/>
                <w:szCs w:val="21"/>
                <w:highlight w:val="none"/>
              </w:rPr>
            </w:r>
            <w:r/>
          </w:p>
        </w:tc>
      </w:tr>
    </w:tbl>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注：在车辆经过时，井盖不应出现跳动和声响。井盖与井框间的允许误差应符合下表的规定。</w:t>
      </w:r>
      <w:r>
        <w:rPr>
          <w:rFonts w:hint="eastAsia" w:ascii="宋体" w:hAnsi="宋体" w:eastAsia="宋体" w:cs="宋体"/>
          <w:color w:val="000000"/>
          <w:szCs w:val="21"/>
          <w:highlight w:val="none"/>
        </w:rPr>
      </w:r>
      <w:r/>
    </w:p>
    <w:p>
      <w:pPr>
        <w:pStyle w:val="797"/>
        <w:ind w:left="90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井盖与井框间的允许误差  (mm)</w:t>
      </w:r>
      <w:r>
        <w:rPr>
          <w:rFonts w:hint="eastAsia" w:ascii="宋体" w:hAnsi="宋体" w:eastAsia="宋体" w:cs="宋体"/>
          <w:color w:val="000000"/>
          <w:szCs w:val="21"/>
          <w:highlight w:val="none"/>
        </w:rPr>
      </w:r>
      <w:r/>
    </w:p>
    <w:tbl>
      <w:tblPr>
        <w:tblW w:w="0" w:type="auto"/>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1752"/>
        <w:gridCol w:w="2208"/>
        <w:gridCol w:w="3640"/>
      </w:tblGrid>
      <w:tr>
        <w:trPr/>
        <w:tc>
          <w:tcPr>
            <w:tcW w:w="210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设施种类</w:t>
            </w:r>
            <w:r>
              <w:rPr>
                <w:rFonts w:hint="eastAsia" w:ascii="宋体" w:hAnsi="宋体" w:eastAsia="宋体" w:cs="宋体"/>
                <w:color w:val="000000"/>
                <w:szCs w:val="21"/>
                <w:highlight w:val="none"/>
              </w:rPr>
            </w:r>
            <w:r/>
          </w:p>
        </w:tc>
        <w:tc>
          <w:tcPr>
            <w:tcW w:w="1752"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盖框间隙</w:t>
            </w:r>
            <w:r>
              <w:rPr>
                <w:rFonts w:hint="eastAsia" w:ascii="宋体" w:hAnsi="宋体" w:eastAsia="宋体" w:cs="宋体"/>
                <w:color w:val="000000"/>
                <w:szCs w:val="21"/>
                <w:highlight w:val="none"/>
              </w:rPr>
            </w:r>
            <w:r/>
          </w:p>
        </w:tc>
        <w:tc>
          <w:tcPr>
            <w:tcW w:w="2208"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井盖与井框高低差</w:t>
            </w:r>
            <w:r>
              <w:rPr>
                <w:rFonts w:hint="eastAsia" w:ascii="宋体" w:hAnsi="宋体" w:eastAsia="宋体" w:cs="宋体"/>
                <w:color w:val="000000"/>
                <w:szCs w:val="21"/>
                <w:highlight w:val="none"/>
              </w:rPr>
            </w:r>
            <w:r/>
          </w:p>
        </w:tc>
        <w:tc>
          <w:tcPr>
            <w:tcW w:w="364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井框与路面高低差</w:t>
            </w:r>
            <w:r>
              <w:rPr>
                <w:rFonts w:hint="eastAsia" w:ascii="宋体" w:hAnsi="宋体" w:eastAsia="宋体" w:cs="宋体"/>
                <w:color w:val="000000"/>
                <w:szCs w:val="21"/>
                <w:highlight w:val="none"/>
              </w:rPr>
            </w:r>
            <w:r/>
          </w:p>
        </w:tc>
      </w:tr>
      <w:tr>
        <w:trPr/>
        <w:tc>
          <w:tcPr>
            <w:tcW w:w="210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检查井</w:t>
            </w:r>
            <w:r>
              <w:rPr>
                <w:rFonts w:hint="eastAsia" w:ascii="宋体" w:hAnsi="宋体" w:eastAsia="宋体" w:cs="宋体"/>
                <w:color w:val="000000"/>
                <w:szCs w:val="21"/>
                <w:highlight w:val="none"/>
              </w:rPr>
            </w:r>
            <w:r/>
          </w:p>
        </w:tc>
        <w:tc>
          <w:tcPr>
            <w:tcW w:w="1752"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&lt;</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2208"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364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r>
    </w:tbl>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①发现井盖缺失或损坏后必须及时安放护栏和警示标志，并应在6小时内恢复。</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②检查井的清掏宜采用吸泥车、抓泥车等机械设备。</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2.5管道检查项目可分为功能状况和结构状况两类，主要检查项目应包括下表中的内容。</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管道状况主要检查项目</w:t>
      </w:r>
      <w:r>
        <w:rPr>
          <w:rFonts w:hint="eastAsia" w:ascii="宋体" w:hAnsi="宋体" w:eastAsia="宋体" w:cs="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3340"/>
        <w:gridCol w:w="3900"/>
      </w:tblGrid>
      <w:tr>
        <w:trPr/>
        <w:tc>
          <w:tcPr>
            <w:tcW w:w="216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检查类别</w:t>
            </w:r>
            <w:r>
              <w:rPr>
                <w:rFonts w:hint="eastAsia" w:ascii="宋体" w:hAnsi="宋体" w:eastAsia="宋体" w:cs="宋体"/>
                <w:color w:val="000000"/>
                <w:szCs w:val="21"/>
                <w:highlight w:val="none"/>
              </w:rPr>
            </w:r>
            <w:r/>
          </w:p>
        </w:tc>
        <w:tc>
          <w:tcPr>
            <w:tcW w:w="334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功能状况</w:t>
            </w:r>
            <w:r>
              <w:rPr>
                <w:rFonts w:hint="eastAsia" w:ascii="宋体" w:hAnsi="宋体" w:eastAsia="宋体" w:cs="宋体"/>
                <w:color w:val="000000"/>
                <w:szCs w:val="21"/>
                <w:highlight w:val="none"/>
              </w:rPr>
            </w:r>
            <w:r/>
          </w:p>
        </w:tc>
        <w:tc>
          <w:tcPr>
            <w:tcW w:w="390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结构状况</w:t>
            </w:r>
            <w:r>
              <w:rPr>
                <w:rFonts w:hint="eastAsia" w:ascii="宋体" w:hAnsi="宋体" w:eastAsia="宋体" w:cs="宋体"/>
                <w:color w:val="000000"/>
                <w:szCs w:val="21"/>
                <w:highlight w:val="none"/>
              </w:rPr>
            </w:r>
            <w:r/>
          </w:p>
        </w:tc>
      </w:tr>
      <w:tr>
        <w:trPr>
          <w:cantSplit/>
        </w:trPr>
        <w:tc>
          <w:tcPr>
            <w:tcW w:w="2160" w:type="dxa"/>
            <w:vAlign w:val="center"/>
            <w:vMerge w:val="restart"/>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检查项目</w:t>
            </w:r>
            <w:r>
              <w:rPr>
                <w:rFonts w:hint="eastAsia" w:ascii="宋体" w:hAnsi="宋体" w:eastAsia="宋体" w:cs="宋体"/>
                <w:color w:val="000000"/>
                <w:szCs w:val="21"/>
                <w:highlight w:val="none"/>
              </w:rPr>
            </w:r>
            <w:r/>
          </w:p>
        </w:tc>
        <w:tc>
          <w:tcPr>
            <w:tcW w:w="334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管道积泥</w:t>
            </w:r>
            <w:r>
              <w:rPr>
                <w:rFonts w:hint="eastAsia" w:ascii="宋体" w:hAnsi="宋体" w:eastAsia="宋体" w:cs="宋体"/>
                <w:color w:val="000000"/>
                <w:szCs w:val="21"/>
                <w:highlight w:val="none"/>
              </w:rPr>
            </w:r>
            <w:r/>
          </w:p>
        </w:tc>
        <w:tc>
          <w:tcPr>
            <w:tcW w:w="390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裂缝</w:t>
            </w:r>
            <w:r>
              <w:rPr>
                <w:rFonts w:hint="eastAsia" w:ascii="宋体" w:hAnsi="宋体" w:eastAsia="宋体" w:cs="宋体"/>
                <w:color w:val="000000"/>
                <w:szCs w:val="21"/>
                <w:highlight w:val="none"/>
              </w:rPr>
            </w:r>
            <w:r/>
          </w:p>
        </w:tc>
      </w:tr>
      <w:tr>
        <w:trPr>
          <w:cantSplit/>
        </w:trPr>
        <w:tc>
          <w:tcPr>
            <w:tcW w:w="2160" w:type="dxa"/>
            <w:vAlign w:val="top"/>
            <w:vMerge w:val="continue"/>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34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检查井积泥</w:t>
            </w:r>
            <w:r>
              <w:rPr>
                <w:rFonts w:hint="eastAsia" w:ascii="宋体" w:hAnsi="宋体" w:eastAsia="宋体" w:cs="宋体"/>
                <w:color w:val="000000"/>
                <w:szCs w:val="21"/>
                <w:highlight w:val="none"/>
              </w:rPr>
            </w:r>
            <w:r/>
          </w:p>
        </w:tc>
        <w:tc>
          <w:tcPr>
            <w:tcW w:w="390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变形</w:t>
            </w:r>
            <w:r>
              <w:rPr>
                <w:rFonts w:hint="eastAsia" w:ascii="宋体" w:hAnsi="宋体" w:eastAsia="宋体" w:cs="宋体"/>
                <w:color w:val="000000"/>
                <w:szCs w:val="21"/>
                <w:highlight w:val="none"/>
              </w:rPr>
            </w:r>
            <w:r/>
          </w:p>
        </w:tc>
      </w:tr>
      <w:tr>
        <w:trPr>
          <w:cantSplit/>
        </w:trPr>
        <w:tc>
          <w:tcPr>
            <w:tcW w:w="2160" w:type="dxa"/>
            <w:vAlign w:val="top"/>
            <w:vMerge w:val="continue"/>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34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排放口积泥</w:t>
            </w:r>
            <w:r>
              <w:rPr>
                <w:rFonts w:hint="eastAsia" w:ascii="宋体" w:hAnsi="宋体" w:eastAsia="宋体" w:cs="宋体"/>
                <w:color w:val="000000"/>
                <w:szCs w:val="21"/>
                <w:highlight w:val="none"/>
              </w:rPr>
            </w:r>
            <w:r/>
          </w:p>
        </w:tc>
        <w:tc>
          <w:tcPr>
            <w:tcW w:w="390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错口</w:t>
            </w:r>
            <w:r>
              <w:rPr>
                <w:rFonts w:hint="eastAsia" w:ascii="宋体" w:hAnsi="宋体" w:eastAsia="宋体" w:cs="宋体"/>
                <w:color w:val="000000"/>
                <w:szCs w:val="21"/>
                <w:highlight w:val="none"/>
              </w:rPr>
            </w:r>
            <w:r/>
          </w:p>
        </w:tc>
      </w:tr>
      <w:tr>
        <w:trPr>
          <w:cantSplit/>
        </w:trPr>
        <w:tc>
          <w:tcPr>
            <w:tcW w:w="2160" w:type="dxa"/>
            <w:vAlign w:val="top"/>
            <w:vMerge w:val="continue"/>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34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泥垢和油脂</w:t>
            </w:r>
            <w:r>
              <w:rPr>
                <w:rFonts w:hint="eastAsia" w:ascii="宋体" w:hAnsi="宋体" w:eastAsia="宋体" w:cs="宋体"/>
                <w:color w:val="000000"/>
                <w:szCs w:val="21"/>
                <w:highlight w:val="none"/>
              </w:rPr>
            </w:r>
            <w:r/>
          </w:p>
        </w:tc>
        <w:tc>
          <w:tcPr>
            <w:tcW w:w="390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脱节</w:t>
            </w:r>
            <w:r>
              <w:rPr>
                <w:rFonts w:hint="eastAsia" w:ascii="宋体" w:hAnsi="宋体" w:eastAsia="宋体" w:cs="宋体"/>
                <w:color w:val="000000"/>
                <w:szCs w:val="21"/>
                <w:highlight w:val="none"/>
              </w:rPr>
            </w:r>
            <w:r/>
          </w:p>
        </w:tc>
      </w:tr>
      <w:tr>
        <w:trPr>
          <w:cantSplit/>
        </w:trPr>
        <w:tc>
          <w:tcPr>
            <w:tcW w:w="2160" w:type="dxa"/>
            <w:vAlign w:val="top"/>
            <w:vMerge w:val="continue"/>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34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树根</w:t>
            </w:r>
            <w:r>
              <w:rPr>
                <w:rFonts w:hint="eastAsia" w:ascii="宋体" w:hAnsi="宋体" w:eastAsia="宋体" w:cs="宋体"/>
                <w:color w:val="000000"/>
                <w:szCs w:val="21"/>
                <w:highlight w:val="none"/>
              </w:rPr>
            </w:r>
            <w:r/>
          </w:p>
        </w:tc>
        <w:tc>
          <w:tcPr>
            <w:tcW w:w="390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破损与孔洞</w:t>
            </w:r>
            <w:r>
              <w:rPr>
                <w:rFonts w:hint="eastAsia" w:ascii="宋体" w:hAnsi="宋体" w:eastAsia="宋体" w:cs="宋体"/>
                <w:color w:val="000000"/>
                <w:szCs w:val="21"/>
                <w:highlight w:val="none"/>
              </w:rPr>
            </w:r>
            <w:r/>
          </w:p>
        </w:tc>
      </w:tr>
      <w:tr>
        <w:trPr>
          <w:cantSplit/>
        </w:trPr>
        <w:tc>
          <w:tcPr>
            <w:tcW w:w="2160" w:type="dxa"/>
            <w:vAlign w:val="top"/>
            <w:vMerge w:val="continue"/>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34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水位和水流</w:t>
            </w:r>
            <w:r>
              <w:rPr>
                <w:rFonts w:hint="eastAsia" w:ascii="宋体" w:hAnsi="宋体" w:eastAsia="宋体" w:cs="宋体"/>
                <w:color w:val="000000"/>
                <w:szCs w:val="21"/>
                <w:highlight w:val="none"/>
              </w:rPr>
            </w:r>
            <w:r/>
          </w:p>
        </w:tc>
        <w:tc>
          <w:tcPr>
            <w:tcW w:w="390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渗漏</w:t>
            </w:r>
            <w:r>
              <w:rPr>
                <w:rFonts w:hint="eastAsia" w:ascii="宋体" w:hAnsi="宋体" w:eastAsia="宋体" w:cs="宋体"/>
                <w:color w:val="000000"/>
                <w:szCs w:val="21"/>
                <w:highlight w:val="none"/>
              </w:rPr>
            </w:r>
            <w:r/>
          </w:p>
        </w:tc>
      </w:tr>
      <w:tr>
        <w:trPr>
          <w:cantSplit/>
        </w:trPr>
        <w:tc>
          <w:tcPr>
            <w:tcW w:w="2160" w:type="dxa"/>
            <w:vAlign w:val="top"/>
            <w:vMerge w:val="continue"/>
            <w:textDirection w:val="lrTb"/>
            <w:noWrap w:val="false"/>
          </w:tcPr>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34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残墙、坝根</w:t>
            </w:r>
            <w:r>
              <w:rPr>
                <w:rFonts w:hint="eastAsia" w:ascii="宋体" w:hAnsi="宋体" w:eastAsia="宋体" w:cs="宋体"/>
                <w:color w:val="000000"/>
                <w:szCs w:val="21"/>
                <w:highlight w:val="none"/>
              </w:rPr>
            </w:r>
            <w:r/>
          </w:p>
        </w:tc>
        <w:tc>
          <w:tcPr>
            <w:tcW w:w="3900" w:type="dxa"/>
            <w:vAlign w:val="top"/>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异管穿入</w:t>
            </w:r>
            <w:r>
              <w:rPr>
                <w:rFonts w:hint="eastAsia" w:ascii="宋体" w:hAnsi="宋体" w:eastAsia="宋体" w:cs="宋体"/>
                <w:color w:val="000000"/>
                <w:szCs w:val="21"/>
                <w:highlight w:val="none"/>
              </w:rPr>
            </w:r>
            <w:r/>
          </w:p>
        </w:tc>
      </w:tr>
    </w:tbl>
    <w:p>
      <w:pPr>
        <w:pStyle w:val="79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注：管道养护应符合下列规定：</w:t>
      </w:r>
      <w:r>
        <w:rPr>
          <w:rFonts w:hint="eastAsia" w:ascii="宋体" w:hAnsi="宋体" w:eastAsia="宋体" w:cs="宋体"/>
          <w:b/>
          <w:color w:val="000000"/>
          <w:szCs w:val="21"/>
          <w:highlight w:val="none"/>
        </w:rPr>
      </w:r>
      <w:r/>
    </w:p>
    <w:p>
      <w:pPr>
        <w:pStyle w:val="797"/>
        <w:ind w:left="1"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定期巡视，及时发现和修理管道裂缝、腐蚀、沉降、变形、错口、脱节、破损、孔洞、异管穿入、渗漏、冒溢等情况。</w:t>
      </w:r>
      <w:r>
        <w:rPr>
          <w:rFonts w:hint="eastAsia" w:ascii="宋体" w:hAnsi="宋体" w:eastAsia="宋体" w:cs="宋体"/>
          <w:color w:val="000000"/>
          <w:szCs w:val="21"/>
          <w:highlight w:val="none"/>
        </w:rPr>
      </w:r>
      <w:r/>
    </w:p>
    <w:p>
      <w:pPr>
        <w:pStyle w:val="797"/>
        <w:ind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b</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压力管养护应采用满负荷开泵的方式进行水力冲洗，至少每三个月一次。</w:t>
      </w:r>
      <w:r>
        <w:rPr>
          <w:rFonts w:hint="eastAsia" w:ascii="宋体" w:hAnsi="宋体" w:eastAsia="宋体" w:cs="宋体"/>
          <w:color w:val="000000"/>
          <w:szCs w:val="21"/>
          <w:highlight w:val="none"/>
        </w:rPr>
      </w:r>
      <w:r/>
    </w:p>
    <w:p>
      <w:pPr>
        <w:pStyle w:val="797"/>
        <w:ind w:left="120" w:firstLine="10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c</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定期开盖检查压力井盖板，发现盖板锈蚀、密封垫老化、井体裂缝、管内积泥等情况应及时维修和保养。</w:t>
      </w:r>
      <w:r>
        <w:rPr>
          <w:rFonts w:hint="eastAsia" w:ascii="宋体" w:hAnsi="宋体" w:eastAsia="宋体" w:cs="宋体"/>
          <w:color w:val="000000"/>
          <w:szCs w:val="21"/>
          <w:highlight w:val="none"/>
        </w:rPr>
      </w:r>
      <w:r/>
    </w:p>
    <w:p>
      <w:pPr>
        <w:pStyle w:val="797"/>
        <w:numPr>
          <w:ilvl w:val="0"/>
          <w:numId w:val="10"/>
        </w:numPr>
        <w:spacing w:line="360" w:lineRule="auto"/>
        <w:tabs>
          <w:tab w:val="left" w:pos="312" w:leader="none"/>
          <w:tab w:val="left" w:pos="3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管道和检查井内不得留有石块等阻碍排水的杂物。管道和检查井的最大积泥深度应符合下表的规定。</w:t>
      </w:r>
      <w:r>
        <w:rPr>
          <w:rFonts w:hint="eastAsia" w:ascii="宋体" w:hAnsi="宋体" w:eastAsia="宋体" w:cs="宋体"/>
          <w:color w:val="000000"/>
          <w:szCs w:val="21"/>
          <w:highlight w:val="none"/>
        </w:rPr>
      </w:r>
      <w:r/>
    </w:p>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管道和检查井的允许积泥深度</w:t>
      </w:r>
      <w:r>
        <w:rPr>
          <w:rFonts w:hint="eastAsia" w:ascii="宋体" w:hAnsi="宋体" w:eastAsia="宋体" w:cs="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880"/>
        <w:gridCol w:w="3960"/>
      </w:tblGrid>
      <w:tr>
        <w:trPr/>
        <w:tc>
          <w:tcPr>
            <w:gridSpan w:val="2"/>
            <w:tcW w:w="432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设施类别</w:t>
            </w:r>
            <w:r>
              <w:rPr>
                <w:rFonts w:hint="eastAsia" w:ascii="宋体" w:hAnsi="宋体" w:eastAsia="宋体" w:cs="宋体"/>
                <w:color w:val="000000"/>
                <w:szCs w:val="21"/>
                <w:highlight w:val="none"/>
              </w:rPr>
            </w:r>
            <w:r/>
          </w:p>
        </w:tc>
        <w:tc>
          <w:tcPr>
            <w:tcW w:w="396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允许积泥深度</w:t>
            </w:r>
            <w:r>
              <w:rPr>
                <w:rFonts w:hint="eastAsia" w:ascii="宋体" w:hAnsi="宋体" w:eastAsia="宋体" w:cs="宋体"/>
                <w:color w:val="000000"/>
                <w:szCs w:val="21"/>
                <w:highlight w:val="none"/>
              </w:rPr>
            </w:r>
            <w:r/>
          </w:p>
        </w:tc>
      </w:tr>
      <w:tr>
        <w:trPr>
          <w:cantSplit/>
          <w:trHeight w:val="593"/>
        </w:trPr>
        <w:tc>
          <w:tcPr>
            <w:gridSpan w:val="2"/>
            <w:tcW w:w="432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管道</w:t>
            </w:r>
            <w:r>
              <w:rPr>
                <w:rFonts w:hint="eastAsia" w:ascii="宋体" w:hAnsi="宋体" w:eastAsia="宋体" w:cs="宋体"/>
                <w:color w:val="000000"/>
                <w:szCs w:val="21"/>
                <w:highlight w:val="none"/>
              </w:rPr>
            </w:r>
            <w:r/>
          </w:p>
        </w:tc>
        <w:tc>
          <w:tcPr>
            <w:tcW w:w="396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管径的1/5</w:t>
            </w:r>
            <w:r>
              <w:rPr>
                <w:rFonts w:hint="eastAsia" w:ascii="宋体" w:hAnsi="宋体" w:eastAsia="宋体" w:cs="宋体"/>
                <w:color w:val="000000"/>
                <w:szCs w:val="21"/>
                <w:highlight w:val="none"/>
              </w:rPr>
            </w:r>
            <w:r/>
          </w:p>
        </w:tc>
      </w:tr>
      <w:tr>
        <w:trPr>
          <w:cantSplit/>
        </w:trPr>
        <w:tc>
          <w:tcPr>
            <w:tcW w:w="1440" w:type="dxa"/>
            <w:vAlign w:val="center"/>
            <w:vMerge w:val="restart"/>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检查井</w:t>
            </w:r>
            <w:r>
              <w:rPr>
                <w:rFonts w:hint="eastAsia" w:ascii="宋体" w:hAnsi="宋体" w:eastAsia="宋体" w:cs="宋体"/>
                <w:color w:val="000000"/>
                <w:szCs w:val="21"/>
                <w:highlight w:val="none"/>
              </w:rPr>
            </w:r>
            <w:r/>
          </w:p>
        </w:tc>
        <w:tc>
          <w:tcPr>
            <w:tcW w:w="288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有沉泥槽</w:t>
            </w:r>
            <w:r>
              <w:rPr>
                <w:rFonts w:hint="eastAsia" w:ascii="宋体" w:hAnsi="宋体" w:eastAsia="宋体" w:cs="宋体"/>
                <w:color w:val="000000"/>
                <w:szCs w:val="21"/>
                <w:highlight w:val="none"/>
              </w:rPr>
            </w:r>
            <w:r/>
          </w:p>
        </w:tc>
        <w:tc>
          <w:tcPr>
            <w:tcW w:w="396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管底以下50mm</w:t>
            </w:r>
            <w:r>
              <w:rPr>
                <w:rFonts w:hint="eastAsia" w:ascii="宋体" w:hAnsi="宋体" w:eastAsia="宋体" w:cs="宋体"/>
                <w:color w:val="000000"/>
                <w:szCs w:val="21"/>
                <w:highlight w:val="none"/>
              </w:rPr>
            </w:r>
            <w:r/>
          </w:p>
        </w:tc>
      </w:tr>
      <w:tr>
        <w:trPr>
          <w:cantSplit/>
        </w:trPr>
        <w:tc>
          <w:tcPr>
            <w:tcW w:w="1440" w:type="dxa"/>
            <w:vAlign w:val="center"/>
            <w:vMerge w:val="continue"/>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88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无沉泥槽</w:t>
            </w:r>
            <w:r>
              <w:rPr>
                <w:rFonts w:hint="eastAsia" w:ascii="宋体" w:hAnsi="宋体" w:eastAsia="宋体" w:cs="宋体"/>
                <w:color w:val="000000"/>
                <w:szCs w:val="21"/>
                <w:highlight w:val="none"/>
              </w:rPr>
            </w:r>
            <w:r/>
          </w:p>
        </w:tc>
        <w:tc>
          <w:tcPr>
            <w:tcW w:w="3960" w:type="dxa"/>
            <w:vAlign w:val="center"/>
            <w:textDirection w:val="lrTb"/>
            <w:noWrap w:val="false"/>
          </w:tcPr>
          <w:p>
            <w:pPr>
              <w:pStyle w:val="79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主管径的1/5</w:t>
            </w:r>
            <w:r>
              <w:rPr>
                <w:rFonts w:hint="eastAsia" w:ascii="宋体" w:hAnsi="宋体" w:eastAsia="宋体" w:cs="宋体"/>
                <w:color w:val="000000"/>
                <w:szCs w:val="21"/>
                <w:highlight w:val="none"/>
              </w:rPr>
            </w:r>
            <w:r/>
          </w:p>
        </w:tc>
      </w:tr>
    </w:tbl>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①倒虹管的养护应符合下列规定：</w:t>
      </w:r>
      <w:r>
        <w:rPr>
          <w:rFonts w:hint="eastAsia" w:ascii="宋体" w:hAnsi="宋体" w:eastAsia="宋体" w:cs="宋体"/>
          <w:color w:val="000000"/>
          <w:szCs w:val="21"/>
          <w:highlight w:val="none"/>
        </w:rPr>
      </w:r>
      <w:r/>
    </w:p>
    <w:p>
      <w:pPr>
        <w:pStyle w:val="797"/>
        <w:ind w:left="1"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 倒虹管养护宜采用水力冲洗的方法，冲洗流速不宜小于1.2m/s。在建有双排倒虹管的地方，可采用关闭其中一条，集中水量冲洗另一条的方法。</w:t>
      </w:r>
      <w:r>
        <w:rPr>
          <w:rFonts w:hint="eastAsia" w:ascii="宋体" w:hAnsi="宋体" w:eastAsia="宋体" w:cs="宋体"/>
          <w:color w:val="000000"/>
          <w:szCs w:val="21"/>
          <w:highlight w:val="none"/>
        </w:rPr>
      </w:r>
      <w:r/>
    </w:p>
    <w:p>
      <w:pPr>
        <w:pStyle w:val="797"/>
        <w:ind w:left="1"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b. 过河倒虹管的河床覆土不应小于0.5m。在河床受冲刷的地方，应每年检查一次倒虹管的覆土状况。</w:t>
      </w:r>
      <w:r>
        <w:rPr>
          <w:rFonts w:hint="eastAsia" w:ascii="宋体" w:hAnsi="宋体" w:eastAsia="宋体" w:cs="宋体"/>
          <w:color w:val="000000"/>
          <w:szCs w:val="21"/>
          <w:highlight w:val="none"/>
        </w:rPr>
      </w:r>
      <w:r/>
    </w:p>
    <w:p>
      <w:pPr>
        <w:pStyle w:val="797"/>
        <w:ind w:left="1"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c. 在通航河道上设置的倒虹管保护标志应定期检查和油漆，保持结构完好和字迹清晰。</w:t>
      </w:r>
      <w:r>
        <w:rPr>
          <w:rFonts w:hint="eastAsia" w:ascii="宋体" w:hAnsi="宋体" w:eastAsia="宋体" w:cs="宋体"/>
          <w:color w:val="000000"/>
          <w:szCs w:val="21"/>
          <w:highlight w:val="none"/>
        </w:rPr>
      </w:r>
      <w:r/>
    </w:p>
    <w:p>
      <w:pPr>
        <w:pStyle w:val="797"/>
        <w:ind w:left="120" w:firstLine="10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d. 对过河倒虹管进行检修前，当需要抽空管道时，必须先进行抗浮验算。</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②排放口的维护应符合下列规定：</w:t>
      </w:r>
      <w:r>
        <w:rPr>
          <w:rFonts w:hint="eastAsia" w:ascii="宋体" w:hAnsi="宋体" w:eastAsia="宋体" w:cs="宋体"/>
          <w:color w:val="000000"/>
          <w:szCs w:val="21"/>
          <w:highlight w:val="none"/>
        </w:rPr>
      </w:r>
      <w:r/>
    </w:p>
    <w:p>
      <w:pPr>
        <w:pStyle w:val="797"/>
        <w:ind w:left="1"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 定期巡视，及时维护，发现和制止在排放口附近堆物、搭建、倾倒垃圾等情况。</w:t>
      </w:r>
      <w:r>
        <w:rPr>
          <w:rFonts w:hint="eastAsia" w:ascii="宋体" w:hAnsi="宋体" w:eastAsia="宋体" w:cs="宋体"/>
          <w:color w:val="000000"/>
          <w:szCs w:val="21"/>
          <w:highlight w:val="none"/>
        </w:rPr>
      </w:r>
      <w:r/>
    </w:p>
    <w:p>
      <w:pPr>
        <w:pStyle w:val="797"/>
        <w:ind w:left="1"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b. 排放口挡墙、护坡及跌水消能设备应保持结构完好，发现裂缝、倾斜等损坏现象应及时修理。</w:t>
      </w:r>
      <w:r>
        <w:rPr>
          <w:rFonts w:hint="eastAsia" w:ascii="宋体" w:hAnsi="宋体" w:eastAsia="宋体" w:cs="宋体"/>
          <w:color w:val="000000"/>
          <w:szCs w:val="21"/>
          <w:highlight w:val="none"/>
        </w:rPr>
      </w:r>
      <w:r/>
    </w:p>
    <w:p>
      <w:pPr>
        <w:pStyle w:val="797"/>
        <w:ind w:left="1"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c. 埋深低于河滩的排放口应在每年枯水期进行疏浚。</w:t>
      </w:r>
      <w:r>
        <w:rPr>
          <w:rFonts w:hint="eastAsia" w:ascii="宋体" w:hAnsi="宋体" w:eastAsia="宋体" w:cs="宋体"/>
          <w:color w:val="000000"/>
          <w:szCs w:val="21"/>
          <w:highlight w:val="none"/>
        </w:rPr>
      </w:r>
      <w:r/>
    </w:p>
    <w:p>
      <w:pPr>
        <w:pStyle w:val="797"/>
        <w:ind w:left="120" w:firstLine="10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d. 当排放口管底高于河滩1m以上时，应根据冲刷情况采取阶梯跌水等消能措施。</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3污泥运输与处置</w:t>
      </w:r>
      <w:r>
        <w:rPr>
          <w:rFonts w:hint="eastAsia" w:ascii="宋体" w:hAnsi="宋体" w:eastAsia="宋体" w:cs="宋体"/>
          <w:b/>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3.1污泥盛器和车辆在街道上停放应设置安全标志，夜间应悬挂警示灯。疏通作业完毕后，应及时撤离现场。</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3.2污泥运输应符合下列规定：</w:t>
      </w:r>
      <w:r>
        <w:rPr>
          <w:rFonts w:hint="eastAsia" w:ascii="宋体" w:hAnsi="宋体" w:eastAsia="宋体" w:cs="宋体"/>
          <w:color w:val="000000"/>
          <w:szCs w:val="21"/>
          <w:highlight w:val="none"/>
        </w:rPr>
      </w:r>
      <w:r/>
    </w:p>
    <w:p>
      <w:pPr>
        <w:pStyle w:val="797"/>
        <w:ind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 通沟污泥可采用罐车、自卸卡车或污泥拖斗运输，也可采用水陆联运。</w:t>
      </w:r>
      <w:r>
        <w:rPr>
          <w:rFonts w:hint="eastAsia" w:ascii="宋体" w:hAnsi="宋体" w:eastAsia="宋体" w:cs="宋体"/>
          <w:color w:val="000000"/>
          <w:szCs w:val="21"/>
          <w:highlight w:val="none"/>
        </w:rPr>
      </w:r>
      <w:r/>
    </w:p>
    <w:p>
      <w:pPr>
        <w:pStyle w:val="797"/>
        <w:ind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b. 在运输过程中，应做到污泥不落地、沿途无洒落。</w:t>
      </w:r>
      <w:r>
        <w:rPr>
          <w:rFonts w:hint="eastAsia" w:ascii="宋体" w:hAnsi="宋体" w:eastAsia="宋体" w:cs="宋体"/>
          <w:color w:val="000000"/>
          <w:szCs w:val="21"/>
          <w:highlight w:val="none"/>
        </w:rPr>
      </w:r>
      <w:r/>
    </w:p>
    <w:p>
      <w:pPr>
        <w:pStyle w:val="797"/>
        <w:ind w:left="24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c. 污泥运输车辆应加盖，并定期清洗保持整洁。</w:t>
      </w:r>
      <w:r>
        <w:rPr>
          <w:rFonts w:hint="eastAsia" w:ascii="宋体" w:hAnsi="宋体" w:eastAsia="宋体" w:cs="宋体"/>
          <w:color w:val="000000"/>
          <w:szCs w:val="21"/>
          <w:highlight w:val="none"/>
        </w:rPr>
      </w:r>
      <w:r/>
    </w:p>
    <w:p>
      <w:pPr>
        <w:pStyle w:val="797"/>
        <w:ind w:left="120" w:firstLine="117"/>
        <w:spacing w:line="360" w:lineRule="auto"/>
        <w:widowControl/>
        <w:rPr>
          <w:rFonts w:hint="eastAsia" w:ascii="宋体" w:hAnsi="宋体" w:eastAsia="宋体" w:cs="宋体"/>
          <w:color w:val="000000"/>
          <w:spacing w:val="12"/>
          <w:szCs w:val="21"/>
          <w:highlight w:val="none"/>
        </w:rPr>
      </w:pPr>
      <w:r>
        <w:rPr>
          <w:rFonts w:hint="eastAsia" w:ascii="宋体" w:hAnsi="宋体" w:eastAsia="宋体" w:cs="宋体"/>
          <w:color w:val="000000"/>
          <w:spacing w:val="12"/>
          <w:szCs w:val="21"/>
          <w:highlight w:val="none"/>
        </w:rPr>
        <w:t xml:space="preserve">d.污泥在长距离运输前宜进行脱水处理，脱水过程可以在中转站进行，或送污水处理厂处理。</w:t>
      </w:r>
      <w:r>
        <w:rPr>
          <w:rFonts w:hint="eastAsia" w:ascii="宋体" w:hAnsi="宋体" w:eastAsia="宋体" w:cs="宋体"/>
          <w:color w:val="000000"/>
          <w:spacing w:val="12"/>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3.3污泥处置应符合下列规定：</w:t>
      </w:r>
      <w:r>
        <w:rPr>
          <w:rFonts w:hint="eastAsia" w:ascii="宋体" w:hAnsi="宋体" w:eastAsia="宋体" w:cs="宋体"/>
          <w:color w:val="000000"/>
          <w:szCs w:val="21"/>
          <w:highlight w:val="none"/>
        </w:rPr>
      </w:r>
      <w:r/>
    </w:p>
    <w:p>
      <w:pPr>
        <w:ind w:left="120" w:firstLine="117"/>
        <w:spacing w:line="360" w:lineRule="auto"/>
        <w:widowControl/>
        <w:rPr>
          <w:rFonts w:hint="eastAsia" w:ascii="宋体" w:hAnsi="宋体" w:eastAsia="宋体" w:cs="宋体"/>
          <w:color w:val="000000"/>
          <w:spacing w:val="12"/>
          <w:highlight w:val="none"/>
          <w14:ligatures w14:val="none"/>
        </w:rPr>
      </w:pPr>
      <w:r>
        <w:rPr>
          <w:rFonts w:hint="eastAsia" w:ascii="宋体" w:hAnsi="宋体" w:eastAsia="宋体" w:cs="宋体"/>
          <w:color w:val="000000"/>
          <w:spacing w:val="12"/>
          <w:highlight w:val="none"/>
        </w:rPr>
        <w:t xml:space="preserve">a. 污泥在送处置场前</w:t>
      </w:r>
      <w:r>
        <w:rPr>
          <w:rFonts w:hint="eastAsia" w:ascii="宋体" w:hAnsi="宋体" w:eastAsia="宋体" w:cs="宋体"/>
          <w:color w:val="000000"/>
          <w:spacing w:val="12"/>
          <w:highlight w:val="none"/>
          <w:lang w:eastAsia="zh-CN"/>
        </w:rPr>
        <w:t xml:space="preserve">，</w:t>
      </w:r>
      <w:r>
        <w:rPr>
          <w:rFonts w:hint="eastAsia" w:ascii="宋体" w:hAnsi="宋体" w:eastAsia="宋体" w:cs="宋体"/>
          <w:color w:val="000000"/>
          <w:spacing w:val="12"/>
          <w:highlight w:val="none"/>
        </w:rPr>
        <w:t xml:space="preserve">宜进行脱水处理。</w:t>
      </w:r>
      <w:r>
        <w:rPr>
          <w:rFonts w:hint="eastAsia" w:ascii="宋体" w:hAnsi="宋体" w:eastAsia="宋体" w:cs="宋体"/>
          <w:color w:val="000000"/>
          <w:spacing w:val="12"/>
          <w:highlight w:val="none"/>
        </w:rPr>
      </w:r>
      <w:r/>
    </w:p>
    <w:p>
      <w:pPr>
        <w:ind w:left="120" w:firstLine="117"/>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pacing w:val="12"/>
          <w:highlight w:val="none"/>
        </w:rPr>
        <w:t xml:space="preserve">b. </w:t>
      </w:r>
      <w:r>
        <w:rPr>
          <w:rFonts w:hint="eastAsia" w:ascii="宋体" w:hAnsi="宋体" w:eastAsia="宋体" w:cs="宋体"/>
          <w:color w:val="000000"/>
          <w:szCs w:val="21"/>
          <w:highlight w:val="none"/>
        </w:rPr>
        <w:t xml:space="preserve">污泥处置不得对环境造成污染。</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4泵站的运行与维护</w:t>
      </w:r>
      <w:r>
        <w:rPr>
          <w:rFonts w:hint="eastAsia" w:ascii="宋体" w:hAnsi="宋体" w:eastAsia="宋体" w:cs="宋体"/>
          <w:b/>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7.4.1检查维护水泵、闸阀门、管道、集水池、压力井等泵站设备设施时，必须采取防硫化氢等有毒有害气体的安全措施。</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7.4.2水泵维修后，其流量不应低于原设计流量的90%；机组效率不应低于原机组效率的90%。</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7.4.3泵站设施、机电设备和管配件外表除锈、防腐蚀处理宜2年一次。</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7.4.4泵站内设置的起重设备、压力容器、安全阀及易燃、易爆、有毒气体监测装置必须每年检验一次，合格后方可使用。</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7.4.5围墙、道路、泵房等泵站附属设施应保持完好。</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7.4.6泵站应做好环境卫生和绿化养护工作。</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7.4.7泵站应做好运行与维护记录。</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5安全文明作业</w:t>
      </w:r>
      <w:r>
        <w:rPr>
          <w:rFonts w:hint="eastAsia" w:ascii="宋体" w:hAnsi="宋体" w:eastAsia="宋体" w:cs="宋体"/>
          <w:b/>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5.1养护作业人员上岗前必须接受必要的安全作业技术培训，掌握人工急救、防护用具、照明、通讯设备的使用方法及相关的安全知识，经考核合格后持证上岗。</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5.2检查井井盖开启之后，必须立即采取相应安全措施。如立即加盖安全网盖或设置安全护栏，白天应加挂三角红旗，夜间应加点红灯或设置反光锥。</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作业现场、检查井及管道内严禁明火，车辆、行人不得进入作业区；作业人员下井后，井上应有两人监护；如需人员进入管道作业（管径小于0.8m的管道严禁进人作业）还须在井内增加监护人员作中间联络；监护人员不得擅离职守。</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5.4在征得交管部门同意中断交通后，应在路段两端设置断绝交通的警示标志；在繁华地区作业时，应指派专人指挥交通、维护现场秩序。</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5.5下井作业应经过严格的审批手续，管道维护和检查严格按照现行相关行业标准的规定操作、执行。</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5.6防毒面具应定期校验，下井作业前必须再次校验，合格后方可使用。</w:t>
      </w:r>
      <w:r>
        <w:rPr>
          <w:rFonts w:hint="eastAsia" w:ascii="宋体" w:hAnsi="宋体" w:eastAsia="宋体" w:cs="宋体"/>
          <w:color w:val="000000"/>
          <w:szCs w:val="21"/>
          <w:highlight w:val="none"/>
        </w:rPr>
      </w:r>
      <w:r/>
    </w:p>
    <w:p>
      <w:pPr>
        <w:pStyle w:val="79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5.7养护人员应统一着装，作业时应按要求设置警示标志和安全护</w:t>
      </w:r>
      <w:r>
        <w:rPr>
          <w:rFonts w:hint="eastAsia" w:ascii="宋体" w:hAnsi="宋体" w:eastAsia="宋体" w:cs="宋体"/>
          <w:color w:val="000000"/>
          <w:szCs w:val="21"/>
          <w:highlight w:val="none"/>
          <w:lang w:eastAsia="zh-CN"/>
        </w:rPr>
        <w:t xml:space="preserve">栏</w:t>
      </w:r>
      <w:r>
        <w:rPr>
          <w:rFonts w:hint="eastAsia" w:ascii="宋体" w:hAnsi="宋体" w:eastAsia="宋体" w:cs="宋体"/>
          <w:color w:val="000000"/>
          <w:szCs w:val="21"/>
          <w:highlight w:val="none"/>
        </w:rPr>
        <w:t xml:space="preserve">，无抛洒滴漏，工完场清，文明作业。</w:t>
      </w:r>
      <w:r>
        <w:rPr>
          <w:rFonts w:hint="eastAsia" w:ascii="宋体" w:hAnsi="宋体" w:eastAsia="宋体" w:cs="宋体"/>
          <w:color w:val="000000"/>
          <w:szCs w:val="21"/>
          <w:highlight w:val="none"/>
        </w:rPr>
      </w:r>
      <w:r/>
    </w:p>
    <w:p>
      <w:pPr>
        <w:pStyle w:val="797"/>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5.8疏通作业完毕后，污泥盛器和运输车辆应及时撤离现场，如必要时，经主管部门同意后，在街道上停放的时间不宜超过一昼夜，</w:t>
      </w:r>
      <w:r>
        <w:rPr>
          <w:rFonts w:hint="eastAsia" w:ascii="宋体" w:hAnsi="宋体" w:eastAsia="宋体" w:cs="宋体"/>
          <w:color w:val="000000"/>
          <w:szCs w:val="21"/>
          <w:highlight w:val="none"/>
        </w:rPr>
        <w:t xml:space="preserve">污泥盛器和车辆在街道上停放过夜时应悬挂安全红灯或设置反光锥。</w:t>
      </w:r>
      <w:r>
        <w:rPr>
          <w:rFonts w:hint="eastAsia" w:ascii="宋体" w:hAnsi="宋体" w:eastAsia="宋体" w:cs="宋体"/>
          <w:color w:val="000000"/>
          <w:szCs w:val="21"/>
          <w:highlight w:val="none"/>
        </w:rPr>
      </w:r>
      <w:r/>
    </w:p>
    <w:p>
      <w:pPr>
        <w:pStyle w:val="797"/>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5.9巡查、养护、抢修车辆车况应经常保持良好状态，车容整洁，标志明显。</w:t>
      </w:r>
      <w:r>
        <w:rPr>
          <w:rFonts w:hint="eastAsia" w:ascii="宋体" w:hAnsi="宋体" w:eastAsia="宋体" w:cs="宋体"/>
          <w:color w:val="000000"/>
          <w:szCs w:val="21"/>
          <w:highlight w:val="none"/>
        </w:rPr>
      </w:r>
      <w:r/>
    </w:p>
    <w:p>
      <w:pPr>
        <w:pStyle w:val="797"/>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5.10养护单位应建立健全污水管道及其附属设施的档案资料管理制度，配备专职档案资料管理人员。各项管网、设施维护</w:t>
      </w:r>
      <w:r>
        <w:rPr>
          <w:rFonts w:hint="eastAsia" w:ascii="宋体" w:hAnsi="宋体" w:eastAsia="宋体" w:cs="宋体"/>
          <w:color w:val="000000"/>
          <w:szCs w:val="21"/>
          <w:highlight w:val="none"/>
          <w:lang w:eastAsia="zh-CN"/>
        </w:rPr>
        <w:t xml:space="preserve">台账健全</w:t>
      </w:r>
      <w:r>
        <w:rPr>
          <w:rFonts w:hint="eastAsia" w:ascii="宋体" w:hAnsi="宋体" w:eastAsia="宋体" w:cs="宋体"/>
          <w:color w:val="000000"/>
          <w:szCs w:val="21"/>
          <w:highlight w:val="none"/>
        </w:rPr>
        <w:t xml:space="preserve">，记录详细，装订规范。运营档案、资料实行计算机自动化管理。</w:t>
      </w:r>
      <w:r>
        <w:rPr>
          <w:rFonts w:hint="eastAsia" w:ascii="宋体" w:hAnsi="宋体" w:eastAsia="宋体" w:cs="宋体"/>
          <w:color w:val="000000"/>
          <w:szCs w:val="21"/>
          <w:highlight w:val="none"/>
        </w:rPr>
      </w:r>
      <w:r/>
    </w:p>
    <w:p>
      <w:pPr>
        <w:pStyle w:val="797"/>
        <w:jc w:val="left"/>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97"/>
        <w:jc w:val="left"/>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97"/>
        <w:jc w:val="left"/>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附件2：</w:t>
      </w:r>
      <w:r>
        <w:rPr>
          <w:rFonts w:hint="eastAsia" w:ascii="宋体" w:hAnsi="宋体" w:eastAsia="宋体" w:cs="宋体"/>
          <w:b/>
          <w:color w:val="000000"/>
          <w:szCs w:val="21"/>
          <w:highlight w:val="none"/>
        </w:rPr>
      </w:r>
      <w:r/>
    </w:p>
    <w:tbl>
      <w:tblPr>
        <w:tblW w:w="10575" w:type="dxa"/>
        <w:tblInd w:w="-638" w:type="dxa"/>
        <w:tblLayout w:type="fixed"/>
        <w:tblCellMar>
          <w:left w:w="108" w:type="dxa"/>
          <w:top w:w="0" w:type="dxa"/>
          <w:right w:w="108" w:type="dxa"/>
          <w:bottom w:w="0" w:type="dxa"/>
        </w:tblCellMar>
        <w:tblLook w:val="04A0" w:firstRow="1" w:lastRow="0" w:firstColumn="1" w:lastColumn="0" w:noHBand="0" w:noVBand="1"/>
      </w:tblPr>
      <w:tblGrid>
        <w:gridCol w:w="463"/>
        <w:gridCol w:w="976"/>
        <w:gridCol w:w="2928"/>
        <w:gridCol w:w="2928"/>
        <w:gridCol w:w="1193"/>
        <w:gridCol w:w="1019"/>
        <w:gridCol w:w="1068"/>
      </w:tblGrid>
      <w:tr>
        <w:trPr>
          <w:trHeight w:val="570"/>
        </w:trPr>
        <w:tc>
          <w:tcPr>
            <w:gridSpan w:val="7"/>
            <w:tcBorders>
              <w:top w:val="none" w:color="000000" w:sz="4" w:space="0"/>
              <w:left w:val="none" w:color="000000" w:sz="4" w:space="0"/>
              <w:bottom w:val="none" w:color="000000" w:sz="4" w:space="0"/>
              <w:right w:val="none" w:color="000000" w:sz="4" w:space="0"/>
            </w:tcBorders>
            <w:tcW w:w="10575" w:type="dxa"/>
            <w:vAlign w:val="center"/>
            <w:textDirection w:val="lrTb"/>
            <w:noWrap/>
          </w:tcPr>
          <w:p>
            <w:pPr>
              <w:pStyle w:val="797"/>
              <w:jc w:val="center"/>
              <w:widowControl/>
              <w:rPr>
                <w:rFonts w:hint="eastAsia" w:ascii="宋体" w:hAnsi="宋体" w:eastAsia="宋体" w:cs="宋体"/>
                <w:b/>
                <w:bCs/>
                <w:color w:val="000000"/>
                <w:sz w:val="36"/>
                <w:szCs w:val="36"/>
                <w:highlight w:val="none"/>
              </w:rPr>
            </w:pPr>
            <w:r/>
            <w:bookmarkStart w:id="26" w:name="RANGE!A1:G14"/>
            <w:r>
              <w:rPr>
                <w:rFonts w:hint="eastAsia" w:ascii="宋体" w:hAnsi="宋体" w:eastAsia="宋体" w:cs="宋体"/>
                <w:b/>
                <w:bCs/>
                <w:color w:val="000000"/>
                <w:sz w:val="36"/>
                <w:szCs w:val="36"/>
                <w:highlight w:val="none"/>
              </w:rPr>
              <w:t xml:space="preserve">锡山区污水主管网养护考核表</w:t>
            </w:r>
            <w:bookmarkEnd w:id="26"/>
            <w:r>
              <w:rPr>
                <w:rFonts w:hint="eastAsia" w:ascii="宋体" w:hAnsi="宋体" w:eastAsia="宋体" w:cs="宋体"/>
                <w:b/>
                <w:bCs/>
                <w:color w:val="000000"/>
                <w:sz w:val="36"/>
                <w:szCs w:val="36"/>
                <w:highlight w:val="none"/>
              </w:rPr>
            </w:r>
            <w:r/>
          </w:p>
        </w:tc>
      </w:tr>
      <w:tr>
        <w:trPr>
          <w:trHeight w:val="255"/>
        </w:trPr>
        <w:tc>
          <w:tcPr>
            <w:tcBorders>
              <w:top w:val="none" w:color="000000" w:sz="4" w:space="0"/>
              <w:left w:val="none" w:color="000000" w:sz="4" w:space="0"/>
              <w:bottom w:val="none" w:color="000000" w:sz="4" w:space="0"/>
              <w:right w:val="none" w:color="000000" w:sz="4" w:space="0"/>
            </w:tcBorders>
            <w:tcW w:w="463" w:type="dxa"/>
            <w:vAlign w:val="center"/>
            <w:textDirection w:val="lrTb"/>
            <w:noWrap/>
          </w:tcPr>
          <w:p>
            <w:pPr>
              <w:pStyle w:val="797"/>
              <w:jc w:val="center"/>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tc>
        <w:tc>
          <w:tcPr>
            <w:tcBorders>
              <w:top w:val="none" w:color="000000" w:sz="4" w:space="0"/>
              <w:left w:val="none" w:color="000000" w:sz="4" w:space="0"/>
              <w:bottom w:val="none" w:color="000000" w:sz="4" w:space="0"/>
              <w:right w:val="none" w:color="000000" w:sz="4" w:space="0"/>
            </w:tcBorders>
            <w:tcW w:w="976" w:type="dxa"/>
            <w:vAlign w:val="center"/>
            <w:textDirection w:val="lrTb"/>
            <w:noWrap/>
          </w:tcPr>
          <w:p>
            <w:pPr>
              <w:pStyle w:val="797"/>
              <w:jc w:val="center"/>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tc>
        <w:tc>
          <w:tcPr>
            <w:tcBorders>
              <w:top w:val="none" w:color="000000" w:sz="4" w:space="0"/>
              <w:left w:val="none" w:color="000000" w:sz="4" w:space="0"/>
              <w:bottom w:val="none" w:color="000000" w:sz="4" w:space="0"/>
              <w:right w:val="none" w:color="000000" w:sz="4" w:space="0"/>
            </w:tcBorders>
            <w:tcW w:w="2928" w:type="dxa"/>
            <w:vAlign w:val="center"/>
            <w:textDirection w:val="lrTb"/>
            <w:noWrap/>
          </w:tcPr>
          <w:p>
            <w:pPr>
              <w:pStyle w:val="797"/>
              <w:jc w:val="left"/>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tc>
        <w:tc>
          <w:tcPr>
            <w:tcBorders>
              <w:top w:val="none" w:color="000000" w:sz="4" w:space="0"/>
              <w:left w:val="none" w:color="000000" w:sz="4" w:space="0"/>
              <w:bottom w:val="none" w:color="000000" w:sz="4" w:space="0"/>
              <w:right w:val="none" w:color="000000" w:sz="4" w:space="0"/>
            </w:tcBorders>
            <w:tcW w:w="2928" w:type="dxa"/>
            <w:vAlign w:val="center"/>
            <w:textDirection w:val="lrTb"/>
            <w:noWrap/>
          </w:tcPr>
          <w:p>
            <w:pPr>
              <w:pStyle w:val="797"/>
              <w:jc w:val="left"/>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tc>
        <w:tc>
          <w:tcPr>
            <w:tcBorders>
              <w:top w:val="none" w:color="000000" w:sz="4" w:space="0"/>
              <w:left w:val="none" w:color="000000" w:sz="4" w:space="0"/>
              <w:bottom w:val="none" w:color="000000" w:sz="4" w:space="0"/>
              <w:right w:val="none" w:color="000000" w:sz="4" w:space="0"/>
            </w:tcBorders>
            <w:tcW w:w="1193" w:type="dxa"/>
            <w:vAlign w:val="center"/>
            <w:textDirection w:val="lrTb"/>
            <w:noWrap/>
          </w:tcPr>
          <w:p>
            <w:pPr>
              <w:pStyle w:val="797"/>
              <w:jc w:val="center"/>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tc>
        <w:tc>
          <w:tcPr>
            <w:gridSpan w:val="2"/>
            <w:tcBorders>
              <w:top w:val="none" w:color="000000" w:sz="4" w:space="0"/>
              <w:left w:val="none" w:color="000000" w:sz="4" w:space="0"/>
              <w:bottom w:val="single" w:color="000000" w:sz="4" w:space="0"/>
              <w:right w:val="none" w:color="000000" w:sz="4" w:space="0"/>
            </w:tcBorders>
            <w:tcW w:w="2087" w:type="dxa"/>
            <w:vAlign w:val="bottom"/>
            <w:textDirection w:val="lrTb"/>
            <w:noWrap/>
          </w:tcPr>
          <w:p>
            <w:pPr>
              <w:pStyle w:val="797"/>
              <w:jc w:val="righ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年月</w:t>
            </w:r>
            <w:r>
              <w:rPr>
                <w:rFonts w:hint="eastAsia" w:ascii="宋体" w:hAnsi="宋体" w:eastAsia="宋体" w:cs="宋体"/>
                <w:color w:val="000000"/>
                <w:sz w:val="24"/>
                <w:szCs w:val="24"/>
                <w:highlight w:val="none"/>
              </w:rPr>
            </w:r>
            <w:r/>
          </w:p>
        </w:tc>
      </w:tr>
      <w:tr>
        <w:trPr>
          <w:trHeight w:val="254"/>
        </w:trPr>
        <w:tc>
          <w:tcPr>
            <w:gridSpan w:val="2"/>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检查内容</w:t>
            </w:r>
            <w:r>
              <w:rPr>
                <w:rFonts w:hint="eastAsia" w:ascii="宋体" w:hAnsi="宋体" w:eastAsia="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928" w:type="dxa"/>
            <w:vAlign w:val="center"/>
            <w:textDirection w:val="lrTb"/>
            <w:noWrap/>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检查要求</w:t>
            </w:r>
            <w:r>
              <w:rPr>
                <w:rFonts w:hint="eastAsia" w:ascii="宋体" w:hAnsi="宋体" w:eastAsia="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928" w:type="dxa"/>
            <w:vAlign w:val="center"/>
            <w:textDirection w:val="lrTb"/>
            <w:noWrap/>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评分标准</w:t>
            </w:r>
            <w:r>
              <w:rPr>
                <w:rFonts w:hint="eastAsia" w:ascii="宋体" w:hAnsi="宋体" w:eastAsia="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193" w:type="dxa"/>
            <w:vAlign w:val="center"/>
            <w:textDirection w:val="lrTb"/>
            <w:noWrap/>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基准分</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评分</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备注</w:t>
            </w:r>
            <w:r>
              <w:rPr>
                <w:rFonts w:hint="eastAsia" w:ascii="宋体" w:hAnsi="宋体" w:eastAsia="宋体" w:cs="宋体"/>
                <w:color w:val="000000"/>
                <w:sz w:val="18"/>
                <w:szCs w:val="18"/>
                <w:highlight w:val="none"/>
              </w:rPr>
            </w:r>
            <w:r/>
          </w:p>
        </w:tc>
      </w:tr>
      <w:tr>
        <w:trPr>
          <w:trHeight w:val="980"/>
        </w:trPr>
        <w:tc>
          <w:tcPr>
            <w:tcBorders>
              <w:top w:val="none" w:color="000000" w:sz="4" w:space="0"/>
              <w:left w:val="single" w:color="000000" w:sz="4" w:space="0"/>
              <w:bottom w:val="single" w:color="000000" w:sz="4" w:space="0"/>
              <w:right w:val="single" w:color="000000" w:sz="4" w:space="0"/>
            </w:tcBorders>
            <w:tcW w:w="463" w:type="dxa"/>
            <w:vAlign w:val="center"/>
            <w:vMerge w:val="restart"/>
            <w:textDirection w:val="tbRlV"/>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现场检查</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污水窨井</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积泥深度小于1/5管径，无硬块杂物井壁清洁，井室完好框盖齐全平稳，不摇动，无响声，无破损，开启灵活</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每发现积泥超标一处扣2分</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20</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r>
      <w:tr>
        <w:trPr>
          <w:trHeight w:val="554"/>
        </w:trPr>
        <w:tc>
          <w:tcPr>
            <w:tcBorders>
              <w:top w:val="non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污水管网</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任意管径积泥深度小于1/5管径（过河管2/5）</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水流畅通</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每发现一处根据影响大小扣1</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2分</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15</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r>
      <w:tr>
        <w:trPr>
          <w:trHeight w:val="704"/>
        </w:trPr>
        <w:tc>
          <w:tcPr>
            <w:tcBorders>
              <w:top w:val="non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无人提升泵站</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定期做好泵站设施、机电设备和管配件清理维护，保证泵正常运行</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每发现一处根据影响大小扣1～2分，泵不能正常运行扣5分</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r>
      <w:tr>
        <w:trPr>
          <w:trHeight w:val="842"/>
        </w:trPr>
        <w:tc>
          <w:tcPr>
            <w:tcBorders>
              <w:top w:val="non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污泥垃圾</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污泥不得就地堆放，不得抛洒滴漏，清捞作业后，必须保持路面清洁</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垃圾没有及时处理的扣2分/次，工作后对居民生活造成严重影响的扣1～2分</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r>
      <w:tr>
        <w:trPr>
          <w:trHeight w:val="840"/>
        </w:trPr>
        <w:tc>
          <w:tcPr>
            <w:tcBorders>
              <w:top w:val="none" w:color="000000" w:sz="4" w:space="0"/>
              <w:left w:val="single" w:color="000000" w:sz="4" w:space="0"/>
              <w:bottom w:val="single" w:color="000000" w:sz="4" w:space="0"/>
              <w:right w:val="single" w:color="000000" w:sz="4" w:space="0"/>
            </w:tcBorders>
            <w:tcW w:w="463" w:type="dxa"/>
            <w:vAlign w:val="center"/>
            <w:vMerge w:val="restart"/>
            <w:textDirection w:val="tbRlV"/>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公司检查</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台账资料</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各类台账</w:t>
            </w:r>
            <w:r>
              <w:rPr>
                <w:rFonts w:hint="eastAsia" w:ascii="宋体" w:hAnsi="宋体" w:eastAsia="宋体" w:cs="宋体"/>
                <w:color w:val="000000"/>
                <w:sz w:val="18"/>
                <w:szCs w:val="18"/>
                <w:highlight w:val="none"/>
              </w:rPr>
              <w:t xml:space="preserve">资料齐全（养护计划、制度、养护日常巡查记录、疏通记录、养护重点难点、各类相关报告）</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缺一项扣2分，不符合要求扣1分</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20</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r>
      <w:tr>
        <w:trPr>
          <w:trHeight w:val="979"/>
        </w:trPr>
        <w:tc>
          <w:tcPr>
            <w:tcBorders>
              <w:top w:val="non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实施计划</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严格按照养护工作计划实施养护，保证养护范围内全覆盖养护</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无正当理由未按照养护计划实施养护的扣3分/次，计划调整未及时通知甲方的扣2分/次</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r>
      <w:tr>
        <w:trPr>
          <w:trHeight w:val="979"/>
        </w:trPr>
        <w:tc>
          <w:tcPr>
            <w:tcBorders>
              <w:top w:val="none" w:color="000000" w:sz="4" w:space="0"/>
              <w:left w:val="single" w:color="000000" w:sz="4" w:space="0"/>
              <w:bottom w:val="single" w:color="000000" w:sz="4" w:space="0"/>
              <w:right w:val="single" w:color="000000" w:sz="4" w:space="0"/>
            </w:tcBorders>
            <w:tcW w:w="463" w:type="dxa"/>
            <w:vAlign w:val="center"/>
            <w:vMerge w:val="restart"/>
            <w:textDirection w:val="tbRlV"/>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行风建设</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居民投诉与处理</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24小时值班，接投诉电话后，2小时内到现场并答复，井盖丢失、损坏，接到投放报修后5小时内补缺、更换；污水外溢24小时内处理</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接投诉后未按规定时间内赶到现场的扣5分/次，处理不及时的扣5分</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r>
      <w:tr>
        <w:trPr>
          <w:trHeight w:val="838"/>
        </w:trPr>
        <w:tc>
          <w:tcPr>
            <w:tcBorders>
              <w:top w:val="non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新闻曝光</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无新闻曝光现象</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因维护管理责任被新闻单位曝光，扣5分/次，事后没有及时处理或处理不到位扣5分/次</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r>
      <w:tr>
        <w:trPr>
          <w:trHeight w:val="1275"/>
        </w:trPr>
        <w:tc>
          <w:tcPr>
            <w:tcBorders>
              <w:top w:val="non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文明养护</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要求文明工作，衣着统一整齐；不得同居民发生争吵；按要求设置安全防护，不得有人员伤亡</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检查发现未按规定穿养护服装的扣1分/次；同居民发生争执的扣3分/次；未按要求设置安全防护措施的扣2分/次；造成行人或养护工作人员摔伤的扣5分/次</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r>
      <w:tr>
        <w:trPr>
          <w:trHeight w:val="414"/>
        </w:trPr>
        <w:tc>
          <w:tcPr>
            <w:tcBorders>
              <w:top w:val="none" w:color="000000" w:sz="4" w:space="0"/>
              <w:left w:val="single" w:color="000000" w:sz="4" w:space="0"/>
              <w:bottom w:val="single" w:color="000000" w:sz="4" w:space="0"/>
              <w:right w:val="single" w:color="000000" w:sz="4" w:space="0"/>
            </w:tcBorders>
            <w:tcW w:w="463" w:type="dxa"/>
            <w:vAlign w:val="center"/>
            <w:textDirection w:val="lrTb"/>
            <w:noWrap/>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928" w:type="dxa"/>
            <w:vAlign w:val="center"/>
            <w:textDirection w:val="lrTb"/>
            <w:noWrap/>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100</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19" w:type="dxa"/>
            <w:vAlign w:val="center"/>
            <w:textDirection w:val="lrTb"/>
            <w:noWrap/>
          </w:tcPr>
          <w:p>
            <w:pPr>
              <w:pStyle w:val="797"/>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tcPr>
          <w:p>
            <w:pPr>
              <w:pStyle w:val="797"/>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r>
      <w:tr>
        <w:trPr>
          <w:trHeight w:val="585"/>
        </w:trPr>
        <w:tc>
          <w:tcPr>
            <w:gridSpan w:val="2"/>
            <w:tcBorders>
              <w:top w:val="none" w:color="000000" w:sz="4" w:space="0"/>
              <w:left w:val="none" w:color="000000" w:sz="4" w:space="0"/>
              <w:bottom w:val="none" w:color="000000" w:sz="4" w:space="0"/>
              <w:right w:val="none" w:color="000000" w:sz="4" w:space="0"/>
            </w:tcBorders>
            <w:tcW w:w="1439" w:type="dxa"/>
            <w:vAlign w:val="center"/>
            <w:textDirection w:val="lrTb"/>
            <w:noWrap/>
          </w:tcPr>
          <w:p>
            <w:pPr>
              <w:pStyle w:val="79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928" w:type="dxa"/>
            <w:vAlign w:val="center"/>
            <w:textDirection w:val="lrTb"/>
            <w:noWrap w:val="false"/>
          </w:tcPr>
          <w:p>
            <w:pPr>
              <w:pStyle w:val="79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审核人：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193" w:type="dxa"/>
            <w:vAlign w:val="center"/>
            <w:textDirection w:val="lrTb"/>
            <w:noWrap/>
          </w:tcPr>
          <w:p>
            <w:pPr>
              <w:pStyle w:val="79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087" w:type="dxa"/>
            <w:vAlign w:val="center"/>
            <w:textDirection w:val="lrTb"/>
            <w:noWrap/>
          </w:tcPr>
          <w:p>
            <w:pPr>
              <w:pStyle w:val="79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r>
    </w:tbl>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7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jc w:val="center"/>
        <w:rPr>
          <w:rFonts w:hint="eastAsia" w:ascii="宋体" w:hAnsi="宋体" w:eastAsia="宋体" w:cs="宋体"/>
          <w:color w:val="000000"/>
          <w:highlight w:val="none"/>
          <w:lang w:val="en-US" w:eastAsia="zh-CN"/>
        </w:rPr>
      </w:pPr>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lang w:val="en-US" w:eastAsia="zh-CN"/>
        </w:rPr>
        <w:t xml:space="preserve">六、 </w:t>
      </w:r>
      <w:r>
        <w:rPr>
          <w:rFonts w:hint="eastAsia" w:ascii="宋体" w:hAnsi="宋体" w:eastAsia="宋体" w:cs="宋体"/>
          <w:b/>
          <w:bCs/>
          <w:color w:val="000000"/>
          <w:sz w:val="36"/>
          <w:szCs w:val="36"/>
          <w:highlight w:val="none"/>
          <w:lang w:val="en-US" w:eastAsia="zh-CN" w:bidi="ar-SA"/>
        </w:rPr>
        <w:t xml:space="preserve">附件</w:t>
      </w:r>
      <w:r>
        <w:rPr>
          <w:rFonts w:hint="eastAsia" w:ascii="宋体" w:hAnsi="宋体" w:eastAsia="宋体" w:cs="宋体"/>
          <w:color w:val="000000"/>
          <w:highlight w:val="none"/>
          <w:lang w:val="en-US" w:eastAsia="zh-CN"/>
        </w:rPr>
      </w:r>
      <w:r/>
    </w:p>
    <w:p>
      <w:pPr>
        <w:pStyle w:val="1056"/>
        <w:ind w:left="0" w:firstLine="0"/>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附件一：评分标准：</w:t>
      </w:r>
      <w:r>
        <w:rPr>
          <w:rFonts w:hint="eastAsia" w:ascii="宋体" w:hAnsi="宋体" w:eastAsia="宋体" w:cs="宋体"/>
          <w:b/>
          <w:color w:val="000000"/>
          <w:sz w:val="24"/>
          <w:szCs w:val="24"/>
          <w:highlight w:val="none"/>
          <w:lang w:val="en-US" w:eastAsia="zh-CN" w:bidi="ar-SA"/>
        </w:rPr>
      </w:r>
      <w:r/>
    </w:p>
    <w:p>
      <w:pPr>
        <w:pStyle w:val="797"/>
        <w:ind w:firstLine="4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 投标报价                                   </w:t>
      </w:r>
      <w:r>
        <w:rPr>
          <w:rFonts w:hint="eastAsia" w:ascii="宋体" w:hAnsi="宋体" w:eastAsia="宋体" w:cs="宋体"/>
          <w:b/>
          <w:color w:val="000000"/>
          <w:sz w:val="24"/>
          <w:szCs w:val="24"/>
          <w:highlight w:val="none"/>
          <w:lang w:val="en-US" w:eastAsia="zh-CN"/>
        </w:rPr>
        <w:t xml:space="preserve"> 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97"/>
        <w:ind w:firstLine="4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 </w:t>
      </w:r>
      <w:r>
        <w:rPr>
          <w:rFonts w:hint="eastAsia" w:ascii="宋体" w:hAnsi="宋体" w:eastAsia="宋体" w:cs="宋体"/>
          <w:b/>
          <w:color w:val="000000"/>
          <w:sz w:val="24"/>
          <w:szCs w:val="24"/>
          <w:highlight w:val="none"/>
          <w:lang w:val="en-US" w:eastAsia="zh-CN" w:bidi="ar-SA"/>
        </w:rPr>
        <w:t xml:space="preserve">投标人综合实力</w:t>
      </w:r>
      <w:r>
        <w:rPr>
          <w:rFonts w:hint="eastAsia" w:ascii="宋体" w:hAnsi="宋体" w:eastAsia="宋体" w:cs="宋体"/>
          <w:b/>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rPr>
          <w:rFonts w:hint="eastAsia" w:ascii="宋体" w:hAnsi="宋体" w:eastAsia="宋体" w:cs="宋体"/>
          <w:b/>
          <w:color w:val="000000"/>
          <w:sz w:val="24"/>
          <w:szCs w:val="24"/>
          <w:highlight w:val="none"/>
        </w:rPr>
      </w:r>
      <w:r/>
    </w:p>
    <w:p>
      <w:pPr>
        <w:pStyle w:val="797"/>
        <w:ind w:firstLine="4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技术服务方案                                60分</w:t>
      </w:r>
      <w:r>
        <w:rPr>
          <w:rFonts w:hint="eastAsia" w:ascii="宋体" w:hAnsi="宋体" w:eastAsia="宋体" w:cs="宋体"/>
          <w:b/>
          <w:color w:val="000000"/>
          <w:sz w:val="24"/>
          <w:szCs w:val="24"/>
          <w:highlight w:val="none"/>
        </w:rPr>
      </w:r>
      <w:r/>
    </w:p>
    <w:p>
      <w:pPr>
        <w:pStyle w:val="797"/>
        <w:ind w:firstLine="482"/>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一、价格分（20分）</w:t>
      </w:r>
      <w:r>
        <w:rPr>
          <w:rFonts w:hint="eastAsia" w:ascii="宋体" w:hAnsi="宋体" w:eastAsia="宋体" w:cs="宋体"/>
          <w:b/>
          <w:color w:val="000000"/>
          <w:sz w:val="24"/>
          <w:szCs w:val="24"/>
          <w:highlight w:val="none"/>
          <w:lang w:val="en-US" w:eastAsia="zh-CN" w:bidi="ar-SA"/>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797"/>
        <w:ind w:firstLine="566"/>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评标基准价／投标报价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×价格权值×100。</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评标委员会认为</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的报价明显低于其他通过符合性审</w:t>
      </w:r>
      <w:r>
        <w:rPr>
          <w:rFonts w:hint="eastAsia" w:ascii="宋体" w:hAnsi="宋体" w:eastAsia="宋体" w:cs="宋体"/>
          <w:color w:val="000000"/>
          <w:sz w:val="24"/>
          <w:szCs w:val="24"/>
          <w:highlight w:val="none"/>
          <w:lang w:eastAsia="zh-CN"/>
        </w:rPr>
        <w:t xml:space="preserve">查的投标人</w:t>
      </w:r>
      <w:r>
        <w:rPr>
          <w:rFonts w:hint="eastAsia" w:ascii="宋体" w:hAnsi="宋体" w:eastAsia="宋体" w:cs="宋体"/>
          <w:color w:val="000000"/>
          <w:sz w:val="24"/>
          <w:szCs w:val="24"/>
          <w:highlight w:val="none"/>
        </w:rPr>
        <w:t xml:space="preserve">的报价，有可能影响产品质量或者不能诚信履约的，将要求其在评标现场合理的时间内</w:t>
      </w:r>
      <w:r>
        <w:rPr>
          <w:rFonts w:hint="eastAsia" w:ascii="宋体" w:hAnsi="宋体" w:eastAsia="宋体" w:cs="宋体"/>
          <w:color w:val="000000"/>
          <w:sz w:val="24"/>
          <w:szCs w:val="24"/>
          <w:highlight w:val="none"/>
        </w:rPr>
        <w:t xml:space="preserve">（30分钟内）</w:t>
      </w:r>
      <w:r>
        <w:rPr>
          <w:rFonts w:hint="eastAsia" w:ascii="宋体" w:hAnsi="宋体" w:eastAsia="宋体" w:cs="宋体"/>
          <w:color w:val="000000"/>
          <w:sz w:val="24"/>
          <w:szCs w:val="24"/>
          <w:highlight w:val="none"/>
        </w:rPr>
        <w:t xml:space="preserve">提供书面说明，必要时提交相关证明材料；</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不能证明其报价合理性的，评标委员会将其作为无效投标处理。</w:t>
      </w:r>
      <w:r>
        <w:rPr>
          <w:rFonts w:hint="eastAsia" w:ascii="宋体" w:hAnsi="宋体" w:eastAsia="宋体" w:cs="宋体"/>
          <w:color w:val="000000"/>
          <w:sz w:val="24"/>
          <w:szCs w:val="24"/>
          <w:highlight w:val="none"/>
        </w:rPr>
      </w:r>
      <w:r/>
    </w:p>
    <w:p>
      <w:pPr>
        <w:pStyle w:val="79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价格扣除：本项目专门面向中小企业采购，不再执行价格评审优惠的扶持政策</w:t>
      </w:r>
      <w:r>
        <w:rPr>
          <w:rFonts w:hint="eastAsia" w:ascii="宋体" w:hAnsi="宋体" w:eastAsia="宋体" w:cs="宋体"/>
          <w:b/>
          <w:color w:val="000000"/>
          <w:sz w:val="24"/>
          <w:szCs w:val="24"/>
          <w:highlight w:val="none"/>
        </w:rPr>
      </w:r>
      <w:r/>
    </w:p>
    <w:p>
      <w:pPr>
        <w:pStyle w:val="797"/>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color w:val="000000"/>
          <w:sz w:val="24"/>
          <w:szCs w:val="24"/>
          <w:highlight w:val="none"/>
          <w:lang w:val="en-US" w:eastAsia="zh-CN" w:bidi="ar-SA"/>
        </w:rPr>
        <w:t xml:space="preserve">二、投标人综合实力（20分）</w:t>
      </w:r>
      <w:r>
        <w:rPr>
          <w:rFonts w:hint="eastAsia" w:ascii="宋体" w:hAnsi="宋体" w:eastAsia="宋体" w:cs="宋体"/>
          <w:b w:val="0"/>
          <w:bCs w:val="0"/>
          <w:color w:val="000000"/>
          <w:sz w:val="24"/>
          <w:szCs w:val="24"/>
          <w:highlight w:val="none"/>
          <w:lang w:val="en-US" w:eastAsia="zh-CN"/>
        </w:rPr>
      </w:r>
      <w:r/>
    </w:p>
    <w:p>
      <w:pPr>
        <w:pStyle w:val="1056"/>
        <w:ind w:firstLine="425"/>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1、拟派项目组人员配备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8分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56"/>
        <w:ind w:firstLine="4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在满足采购基本需求的前提下，另外满足下列条件时：</w:t>
      </w:r>
      <w:r>
        <w:rPr>
          <w:rFonts w:hint="eastAsia" w:ascii="宋体" w:hAnsi="宋体" w:eastAsia="宋体" w:cs="宋体"/>
          <w:color w:val="000000"/>
          <w:sz w:val="24"/>
          <w:szCs w:val="24"/>
          <w:highlight w:val="none"/>
          <w:lang w:eastAsia="zh-CN"/>
        </w:rPr>
      </w:r>
      <w:r/>
    </w:p>
    <w:p>
      <w:pPr>
        <w:pStyle w:val="1056"/>
        <w:ind w:firstLine="4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A.项目负责人具备市政公用工程二级</w:t>
      </w:r>
      <w:r>
        <w:rPr>
          <w:rFonts w:hint="eastAsia" w:ascii="宋体" w:hAnsi="宋体" w:eastAsia="宋体" w:cs="宋体"/>
          <w:color w:val="000000"/>
          <w:sz w:val="24"/>
          <w:szCs w:val="24"/>
          <w:highlight w:val="none"/>
          <w:lang w:eastAsia="zh-CN"/>
        </w:rPr>
        <w:t xml:space="preserve">及以上</w:t>
      </w:r>
      <w:r/>
      <w:r>
        <w:rPr>
          <w:rFonts w:hint="eastAsia" w:ascii="宋体" w:hAnsi="宋体" w:eastAsia="宋体" w:cs="宋体"/>
          <w:color w:val="000000"/>
          <w:sz w:val="24"/>
          <w:szCs w:val="24"/>
          <w:highlight w:val="none"/>
          <w:lang w:eastAsia="zh-CN"/>
        </w:rPr>
        <w:t xml:space="preserve">建造师注册证书的得1分，同时具备市政类高级工程师及以上职称的得2分，本项最高得2分；</w:t>
      </w:r>
      <w:r>
        <w:rPr>
          <w:rFonts w:hint="eastAsia" w:ascii="宋体" w:hAnsi="宋体" w:eastAsia="宋体" w:cs="宋体"/>
          <w:color w:val="000000"/>
          <w:sz w:val="24"/>
          <w:szCs w:val="24"/>
          <w:highlight w:val="none"/>
          <w:lang w:eastAsia="zh-CN"/>
        </w:rPr>
      </w:r>
      <w:r/>
    </w:p>
    <w:p>
      <w:pPr>
        <w:pStyle w:val="1056"/>
        <w:ind w:firstLine="4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B.技术负责人具备市政公用工程二级</w:t>
      </w:r>
      <w:r>
        <w:rPr>
          <w:rFonts w:hint="eastAsia" w:ascii="宋体" w:hAnsi="宋体" w:eastAsia="宋体" w:cs="宋体"/>
          <w:color w:val="000000"/>
          <w:sz w:val="24"/>
          <w:szCs w:val="24"/>
          <w:highlight w:val="none"/>
          <w:lang w:eastAsia="zh-CN"/>
        </w:rPr>
        <w:t xml:space="preserve">及以上</w:t>
      </w:r>
      <w:r/>
      <w:r>
        <w:rPr>
          <w:rFonts w:hint="eastAsia" w:ascii="宋体" w:hAnsi="宋体" w:eastAsia="宋体" w:cs="宋体"/>
          <w:color w:val="000000"/>
          <w:sz w:val="24"/>
          <w:szCs w:val="24"/>
          <w:highlight w:val="none"/>
          <w:lang w:eastAsia="zh-CN"/>
        </w:rPr>
        <w:t xml:space="preserve">建造师注册证书的得1分，同时具备市政类高级工程师及以上职称的得2分，本项最高得2分；</w:t>
      </w:r>
      <w:r>
        <w:rPr>
          <w:rFonts w:hint="eastAsia" w:ascii="宋体" w:hAnsi="宋体" w:eastAsia="宋体" w:cs="宋体"/>
          <w:color w:val="000000"/>
          <w:sz w:val="24"/>
          <w:szCs w:val="24"/>
          <w:highlight w:val="none"/>
          <w:lang w:eastAsia="zh-CN"/>
        </w:rPr>
      </w:r>
      <w:r/>
    </w:p>
    <w:p>
      <w:pPr>
        <w:pStyle w:val="1056"/>
        <w:ind w:firstLine="4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C.养护作业人员具备以下证书：</w:t>
      </w:r>
      <w:r>
        <w:rPr>
          <w:rFonts w:hint="eastAsia" w:ascii="宋体" w:hAnsi="宋体" w:eastAsia="宋体" w:cs="宋体"/>
          <w:color w:val="000000"/>
          <w:sz w:val="24"/>
          <w:szCs w:val="24"/>
          <w:highlight w:val="none"/>
          <w:lang w:eastAsia="zh-CN"/>
        </w:rPr>
      </w:r>
      <w:r/>
    </w:p>
    <w:p>
      <w:pPr>
        <w:pStyle w:val="1056"/>
        <w:ind w:firstLine="4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具备《排水管道检测与评估工程师》得1分；</w:t>
      </w:r>
      <w:r>
        <w:rPr>
          <w:rFonts w:hint="eastAsia" w:ascii="宋体" w:hAnsi="宋体" w:eastAsia="宋体" w:cs="宋体"/>
          <w:color w:val="000000"/>
          <w:sz w:val="24"/>
          <w:szCs w:val="24"/>
          <w:highlight w:val="none"/>
          <w:lang w:eastAsia="zh-CN"/>
        </w:rPr>
      </w:r>
      <w:r/>
    </w:p>
    <w:p>
      <w:pPr>
        <w:pStyle w:val="1056"/>
        <w:ind w:firstLine="4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具备《预防硫化氢中毒安全作业》得1分；</w:t>
      </w:r>
      <w:r>
        <w:rPr>
          <w:rFonts w:hint="eastAsia" w:ascii="宋体" w:hAnsi="宋体" w:eastAsia="宋体" w:cs="宋体"/>
          <w:color w:val="000000"/>
          <w:sz w:val="24"/>
          <w:szCs w:val="24"/>
          <w:highlight w:val="none"/>
          <w:lang w:eastAsia="zh-CN"/>
        </w:rPr>
      </w:r>
      <w:r/>
    </w:p>
    <w:p>
      <w:pPr>
        <w:pStyle w:val="1056"/>
        <w:ind w:firstLine="4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具备《有限空间作业》得1分；</w:t>
      </w:r>
      <w:r>
        <w:rPr>
          <w:rFonts w:hint="eastAsia" w:ascii="宋体" w:hAnsi="宋体" w:eastAsia="宋体" w:cs="宋体"/>
          <w:color w:val="000000"/>
          <w:sz w:val="24"/>
          <w:szCs w:val="24"/>
          <w:highlight w:val="none"/>
          <w:lang w:eastAsia="zh-CN"/>
        </w:rPr>
      </w:r>
      <w:r/>
    </w:p>
    <w:p>
      <w:pPr>
        <w:pStyle w:val="1056"/>
        <w:ind w:firstLine="4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具备《下水道养护工》得1分；</w:t>
      </w:r>
      <w:r>
        <w:rPr>
          <w:rFonts w:hint="eastAsia" w:ascii="宋体" w:hAnsi="宋体" w:eastAsia="宋体" w:cs="宋体"/>
          <w:color w:val="000000"/>
          <w:sz w:val="24"/>
          <w:szCs w:val="24"/>
          <w:highlight w:val="none"/>
          <w:lang w:eastAsia="zh-CN"/>
        </w:rPr>
      </w:r>
      <w:r/>
    </w:p>
    <w:p>
      <w:pPr>
        <w:pStyle w:val="1056"/>
        <w:ind w:firstLine="425"/>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证明材料：以上岗位不得兼任，投标时提供以上人员证书原件扫描件，以及由县（区）级及以上社保机构出具的供应商连续三个月为其缴纳社保的缴费证明（至少包含近三个月中任意一个月份不含投标当月缴纳社保的证明原件扫描件上传至电子标书中，不齐全不得分） </w:t>
      </w:r>
      <w:r>
        <w:rPr>
          <w:rFonts w:hint="eastAsia" w:ascii="宋体" w:hAnsi="宋体" w:eastAsia="宋体" w:cs="宋体"/>
          <w:b/>
          <w:bCs/>
          <w:color w:val="000000"/>
          <w:sz w:val="24"/>
          <w:szCs w:val="24"/>
          <w:highlight w:val="none"/>
          <w:lang w:eastAsia="zh-CN"/>
        </w:rPr>
      </w:r>
      <w:r/>
    </w:p>
    <w:p>
      <w:pPr>
        <w:pStyle w:val="1056"/>
        <w:numPr>
          <w:ilvl w:val="0"/>
          <w:numId w:val="11"/>
        </w:numPr>
        <w:ind w:firstLine="425"/>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机械设备配备（自有或租赁）（4分）</w:t>
      </w:r>
      <w:r>
        <w:rPr>
          <w:rFonts w:hint="eastAsia" w:ascii="宋体" w:hAnsi="宋体" w:eastAsia="宋体" w:cs="宋体"/>
          <w:b/>
          <w:bCs/>
          <w:color w:val="000000"/>
          <w:sz w:val="24"/>
          <w:szCs w:val="24"/>
          <w:highlight w:val="none"/>
          <w:lang w:val="en-US" w:eastAsia="zh-CN"/>
        </w:rPr>
      </w:r>
      <w:r/>
    </w:p>
    <w:p>
      <w:pPr>
        <w:pStyle w:val="797"/>
        <w:numPr>
          <w:ilvl w:val="0"/>
          <w:numId w:val="0"/>
        </w:numPr>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自有或租赁</w:t>
      </w:r>
      <w:r>
        <w:rPr>
          <w:rFonts w:hint="eastAsia" w:ascii="宋体" w:hAnsi="宋体" w:eastAsia="宋体" w:cs="宋体"/>
          <w:color w:val="000000"/>
          <w:sz w:val="24"/>
          <w:szCs w:val="24"/>
          <w:highlight w:val="none"/>
        </w:rPr>
        <w:t xml:space="preserve">1台气体检测仪，得1分；</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自有或租赁</w:t>
      </w:r>
      <w:r>
        <w:rPr>
          <w:rFonts w:hint="eastAsia" w:ascii="宋体" w:hAnsi="宋体" w:eastAsia="宋体" w:cs="宋体"/>
          <w:color w:val="000000"/>
          <w:sz w:val="24"/>
          <w:szCs w:val="24"/>
          <w:highlight w:val="none"/>
        </w:rPr>
        <w:t xml:space="preserve">1台</w:t>
      </w:r>
      <w:r>
        <w:rPr>
          <w:rFonts w:hint="eastAsia" w:ascii="宋体" w:hAnsi="宋体" w:eastAsia="宋体" w:cs="宋体"/>
          <w:color w:val="000000"/>
          <w:sz w:val="24"/>
          <w:szCs w:val="24"/>
          <w:highlight w:val="none"/>
          <w:lang w:val="en-US" w:eastAsia="zh-CN"/>
        </w:rPr>
        <w:t xml:space="preserve">GPS定位仪，得1分；</w:t>
      </w:r>
      <w:r>
        <w:rPr>
          <w:rFonts w:hint="eastAsia" w:ascii="宋体" w:hAnsi="宋体" w:eastAsia="宋体" w:cs="宋体"/>
          <w:color w:val="000000"/>
          <w:sz w:val="24"/>
          <w:szCs w:val="24"/>
          <w:highlight w:val="none"/>
          <w:lang w:val="en-US" w:eastAsia="zh-CN"/>
        </w:rPr>
      </w:r>
      <w:r/>
    </w:p>
    <w:p>
      <w:pPr>
        <w:pStyle w:val="797"/>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3）供应商自有或租赁1辆清洗吸污车，得2分；</w:t>
      </w:r>
      <w:r>
        <w:rPr>
          <w:rFonts w:hint="eastAsia" w:ascii="宋体" w:hAnsi="宋体" w:eastAsia="宋体" w:cs="宋体"/>
          <w:color w:val="000000"/>
          <w:sz w:val="24"/>
          <w:szCs w:val="24"/>
          <w:highlight w:val="none"/>
          <w:lang w:val="en-US" w:eastAsia="zh-CN"/>
        </w:rPr>
      </w:r>
      <w:r/>
    </w:p>
    <w:p>
      <w:pPr>
        <w:pStyle w:val="797"/>
        <w:ind w:firstLine="482"/>
        <w:spacing w:after="0" w:line="360" w:lineRule="auto"/>
        <w:tabs>
          <w:tab w:val="left" w:pos="525" w:leader="none"/>
          <w:tab w:val="left" w:pos="945" w:leader="none"/>
          <w:tab w:val="left" w:pos="1155" w:leader="none"/>
        </w:tabs>
        <w:rPr>
          <w:color w:val="000000"/>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val="zh-CN"/>
        </w:rPr>
        <w:t xml:space="preserve">上述机械设备为自有的，投标时须提供机械设备照片、购置发票（发票抬头必须与供应商名称一致）原件的扫描件、</w:t>
      </w:r>
      <w:r>
        <w:rPr>
          <w:rFonts w:hint="eastAsia" w:ascii="宋体" w:hAnsi="宋体" w:eastAsia="宋体" w:cs="宋体"/>
          <w:b/>
          <w:bCs/>
          <w:color w:val="000000"/>
          <w:sz w:val="24"/>
          <w:highlight w:val="none"/>
          <w:lang w:val="en-US" w:eastAsia="zh-CN"/>
        </w:rPr>
        <w:t xml:space="preserve">车辆</w:t>
      </w:r>
      <w:r>
        <w:rPr>
          <w:rFonts w:hint="eastAsia" w:ascii="宋体" w:hAnsi="宋体" w:eastAsia="宋体" w:cs="宋体"/>
          <w:b/>
          <w:bCs/>
          <w:color w:val="000000"/>
          <w:sz w:val="24"/>
          <w:highlight w:val="none"/>
          <w:lang w:val="zh-CN"/>
        </w:rPr>
        <w:t xml:space="preserve">行驶证原</w:t>
      </w:r>
      <w:r>
        <w:rPr>
          <w:rFonts w:hint="eastAsia" w:ascii="宋体" w:hAnsi="宋体" w:eastAsia="宋体" w:cs="宋体"/>
          <w:b/>
          <w:bCs/>
          <w:color w:val="000000"/>
          <w:sz w:val="24"/>
          <w:szCs w:val="24"/>
          <w:highlight w:val="none"/>
          <w:lang w:val="zh-CN"/>
        </w:rPr>
        <w:t xml:space="preserve">件</w:t>
      </w:r>
      <w:r>
        <w:rPr>
          <w:rFonts w:hint="eastAsia" w:ascii="宋体" w:hAnsi="宋体" w:eastAsia="宋体" w:cs="宋体"/>
          <w:b/>
          <w:bCs/>
          <w:color w:val="000000"/>
          <w:sz w:val="24"/>
          <w:szCs w:val="24"/>
          <w:highlight w:val="none"/>
        </w:rPr>
        <w:t xml:space="preserve">的</w:t>
      </w:r>
      <w:r>
        <w:rPr>
          <w:rFonts w:hint="eastAsia" w:ascii="宋体" w:hAnsi="宋体" w:eastAsia="宋体" w:cs="宋体"/>
          <w:b/>
          <w:bCs/>
          <w:color w:val="000000"/>
          <w:sz w:val="24"/>
          <w:szCs w:val="24"/>
          <w:highlight w:val="none"/>
          <w:lang w:val="zh-CN"/>
        </w:rPr>
        <w:t xml:space="preserve">扫描件；上述机械设备为租赁的，投标时须提供机械设备照片、租赁发票、有效期内的车辆租赁协议（租赁期不得少于本项目的服务期限）</w:t>
      </w:r>
      <w:r>
        <w:rPr>
          <w:rFonts w:hint="eastAsia" w:ascii="宋体" w:hAnsi="宋体" w:eastAsia="宋体" w:cs="宋体"/>
          <w:b/>
          <w:bCs/>
          <w:color w:val="000000"/>
          <w:sz w:val="24"/>
          <w:szCs w:val="24"/>
          <w:highlight w:val="none"/>
        </w:rPr>
        <w:t xml:space="preserve">原件的扫描件</w:t>
      </w:r>
      <w:r>
        <w:rPr>
          <w:rFonts w:hint="eastAsia" w:ascii="宋体" w:hAnsi="宋体" w:eastAsia="宋体" w:cs="宋体"/>
          <w:b/>
          <w:bCs/>
          <w:color w:val="000000"/>
          <w:sz w:val="24"/>
          <w:szCs w:val="24"/>
          <w:highlight w:val="none"/>
          <w:lang w:val="zh-CN"/>
        </w:rPr>
        <w:t xml:space="preserve">、出租人购置发票、</w:t>
      </w:r>
      <w:r>
        <w:rPr>
          <w:rFonts w:hint="eastAsia" w:ascii="宋体" w:hAnsi="宋体" w:eastAsia="宋体" w:cs="宋体"/>
          <w:b/>
          <w:bCs/>
          <w:color w:val="000000"/>
          <w:sz w:val="24"/>
          <w:szCs w:val="24"/>
          <w:highlight w:val="none"/>
          <w:lang w:val="en-US" w:eastAsia="zh-CN"/>
        </w:rPr>
        <w:t xml:space="preserve">车辆</w:t>
      </w:r>
      <w:r>
        <w:rPr>
          <w:rFonts w:hint="eastAsia" w:ascii="宋体" w:hAnsi="宋体" w:eastAsia="宋体" w:cs="宋体"/>
          <w:b/>
          <w:bCs/>
          <w:color w:val="000000"/>
          <w:sz w:val="24"/>
          <w:szCs w:val="24"/>
          <w:highlight w:val="none"/>
          <w:lang w:val="zh-CN"/>
        </w:rPr>
        <w:t xml:space="preserve">行驶证的原件扫描件</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zh-CN"/>
        </w:rPr>
        <w:t xml:space="preserve">自有或租赁气体检测仪</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GPS定位仪</w:t>
      </w:r>
      <w:r>
        <w:rPr>
          <w:rFonts w:hint="eastAsia" w:ascii="宋体" w:hAnsi="宋体" w:eastAsia="宋体" w:cs="宋体"/>
          <w:b/>
          <w:bCs/>
          <w:color w:val="000000"/>
          <w:sz w:val="24"/>
          <w:szCs w:val="24"/>
          <w:highlight w:val="none"/>
          <w:lang w:val="zh-CN"/>
        </w:rPr>
        <w:t xml:space="preserve">无需提供行驶证。相关证明材料扫描件上传至投标文件并电子签章</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rPr>
        <w:t xml:space="preserve">不提供或提供不全者不得分。</w:t>
      </w:r>
      <w:r>
        <w:rPr>
          <w:color w:val="000000"/>
          <w:highlight w:val="none"/>
        </w:rPr>
      </w:r>
      <w:r/>
    </w:p>
    <w:p>
      <w:pPr>
        <w:pStyle w:val="1056"/>
        <w:numPr>
          <w:ilvl w:val="0"/>
          <w:numId w:val="11"/>
        </w:numPr>
        <w:ind w:firstLine="425"/>
        <w:spacing w:line="360" w:lineRule="auto"/>
        <w:rPr>
          <w:rFonts w:hint="eastAsia" w:ascii="宋体" w:hAnsi="宋体" w:eastAsia="宋体" w:cs="宋体"/>
          <w:b/>
          <w:bCs/>
          <w:color w:val="000000"/>
          <w:sz w:val="24"/>
          <w:szCs w:val="24"/>
          <w:highlight w:val="none"/>
          <w:lang w:val="en-US" w:eastAsia="zh-CN"/>
        </w:rPr>
      </w:pPr>
      <w:r/>
      <w:bookmarkStart w:id="27" w:name="OLE_LINK81"/>
      <w:r>
        <w:rPr>
          <w:rFonts w:hint="eastAsia" w:ascii="宋体" w:hAnsi="宋体" w:eastAsia="宋体" w:cs="宋体"/>
          <w:b/>
          <w:bCs/>
          <w:color w:val="000000"/>
          <w:sz w:val="24"/>
          <w:szCs w:val="24"/>
          <w:highlight w:val="none"/>
          <w:lang w:val="en-US" w:eastAsia="zh-CN"/>
        </w:rPr>
        <w:t xml:space="preserve">供应商综合能力（8分）</w:t>
      </w:r>
      <w:bookmarkEnd w:id="27"/>
      <w:r>
        <w:rPr>
          <w:rFonts w:hint="eastAsia" w:ascii="宋体" w:hAnsi="宋体" w:eastAsia="宋体" w:cs="宋体"/>
          <w:b/>
          <w:bCs/>
          <w:color w:val="000000"/>
          <w:sz w:val="24"/>
          <w:szCs w:val="24"/>
          <w:highlight w:val="none"/>
          <w:lang w:val="en-US" w:eastAsia="zh-CN"/>
        </w:rPr>
      </w:r>
      <w:r/>
    </w:p>
    <w:p>
      <w:pPr>
        <w:pStyle w:val="797"/>
        <w:ind w:firstLine="480"/>
        <w:spacing w:line="360" w:lineRule="auto"/>
        <w:rPr>
          <w:rFonts w:hint="eastAsia" w:ascii="宋体" w:hAnsi="宋体" w:eastAsia="宋体" w:cs="宋体"/>
          <w:color w:val="000000"/>
          <w:sz w:val="24"/>
          <w:szCs w:val="24"/>
          <w:highlight w:val="none"/>
          <w:lang w:val="en-US" w:eastAsia="zh-CN"/>
        </w:rPr>
        <w:outlineLvl w:val="0"/>
      </w:pPr>
      <w:r/>
      <w:bookmarkStart w:id="28" w:name="OLE_LINK82"/>
      <w:r>
        <w:rPr>
          <w:rFonts w:hint="eastAsia" w:ascii="宋体" w:hAnsi="宋体" w:eastAsia="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lang w:val="zh-CN" w:eastAsia="zh-CN"/>
        </w:rPr>
        <w:t xml:space="preserve">供应商</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val="zh-CN" w:eastAsia="zh-CN"/>
        </w:rPr>
        <w:t xml:space="preserve">有效期内的环境管理体系认证证书、职业安全健康管理体系认证证书、</w:t>
      </w:r>
      <w:r>
        <w:rPr>
          <w:rFonts w:hint="eastAsia" w:ascii="宋体" w:hAnsi="宋体" w:eastAsia="宋体" w:cs="宋体"/>
          <w:color w:val="000000"/>
          <w:sz w:val="24"/>
          <w:szCs w:val="24"/>
          <w:highlight w:val="none"/>
          <w:lang w:val="en-US" w:eastAsia="zh-CN"/>
        </w:rPr>
        <w:t xml:space="preserve">售后服务认证证书</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社会责任管理体系认证证书有1个得1分，最高得4分。【注：1.以上证书的全国认证认可信息公共服务平台官网站https://www.cnca.gov.cn/证书信息查询截图须扫描上传至电子标书中，2.提供证书扫描件。不提供不得分】</w:t>
      </w:r>
      <w:r>
        <w:rPr>
          <w:rFonts w:hint="eastAsia" w:ascii="宋体" w:hAnsi="宋体" w:eastAsia="宋体" w:cs="宋体"/>
          <w:color w:val="000000"/>
          <w:sz w:val="24"/>
          <w:szCs w:val="24"/>
          <w:highlight w:val="none"/>
          <w:lang w:val="en-US" w:eastAsia="zh-CN"/>
        </w:rPr>
      </w:r>
      <w:r/>
    </w:p>
    <w:p>
      <w:pPr>
        <w:pStyle w:val="797"/>
        <w:ind w:firstLine="48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B.供应商拟派的项目经理自2022年1月1日起（以中标通知书签发日期为准）承担过类似业绩，有1个得2分，最多得4分。</w:t>
      </w:r>
      <w:r>
        <w:rPr>
          <w:rFonts w:hint="eastAsia" w:ascii="宋体" w:hAnsi="宋体" w:eastAsia="宋体" w:cs="宋体"/>
          <w:color w:val="000000"/>
          <w:sz w:val="24"/>
          <w:szCs w:val="24"/>
          <w:highlight w:val="none"/>
          <w:lang w:val="en-US" w:eastAsia="zh-CN"/>
        </w:rPr>
      </w:r>
      <w:r/>
    </w:p>
    <w:p>
      <w:pPr>
        <w:pStyle w:val="797"/>
        <w:ind w:firstLine="482"/>
        <w:spacing w:after="0" w:line="360" w:lineRule="auto"/>
        <w:tabs>
          <w:tab w:val="left" w:pos="525" w:leader="none"/>
          <w:tab w:val="left" w:pos="945" w:leader="none"/>
          <w:tab w:val="left" w:pos="1155"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【需提供中标通知书</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rPr>
        <w:t xml:space="preserve">合同（协议）及</w:t>
      </w:r>
      <w:r>
        <w:rPr>
          <w:rFonts w:hint="eastAsia" w:ascii="宋体" w:hAnsi="宋体" w:eastAsia="宋体" w:cs="宋体"/>
          <w:b/>
          <w:bCs/>
          <w:color w:val="000000"/>
          <w:sz w:val="24"/>
          <w:szCs w:val="24"/>
          <w:highlight w:val="none"/>
          <w:lang w:val="en-US" w:eastAsia="zh-CN"/>
        </w:rPr>
        <w:t xml:space="preserve">收付款凭证</w:t>
      </w:r>
      <w:r>
        <w:rPr>
          <w:rFonts w:hint="eastAsia" w:ascii="宋体" w:hAnsi="宋体" w:eastAsia="宋体" w:cs="宋体"/>
          <w:b/>
          <w:bCs/>
          <w:color w:val="000000"/>
          <w:sz w:val="24"/>
          <w:szCs w:val="24"/>
          <w:highlight w:val="none"/>
          <w:lang w:val="zh-CN"/>
        </w:rPr>
        <w:t xml:space="preserve">的原件扫描件上传至电子标书，不提供或提供不全不得分】</w:t>
      </w:r>
      <w:bookmarkEnd w:id="28"/>
      <w:r>
        <w:rPr>
          <w:rFonts w:hint="eastAsia" w:ascii="宋体" w:hAnsi="宋体" w:eastAsia="宋体" w:cs="宋体"/>
          <w:b/>
          <w:bCs/>
          <w:color w:val="000000"/>
          <w:sz w:val="24"/>
          <w:szCs w:val="24"/>
          <w:highlight w:val="none"/>
          <w:lang w:val="zh-CN"/>
        </w:rPr>
      </w:r>
      <w:r/>
    </w:p>
    <w:p>
      <w:pPr>
        <w:pStyle w:val="797"/>
        <w:ind w:firstLine="482"/>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三、服务方案（60分）</w:t>
      </w:r>
      <w:r>
        <w:rPr>
          <w:rFonts w:hint="eastAsia" w:ascii="宋体" w:hAnsi="宋体" w:eastAsia="宋体" w:cs="宋体"/>
          <w:b/>
          <w:color w:val="000000"/>
          <w:sz w:val="24"/>
          <w:szCs w:val="24"/>
          <w:highlight w:val="none"/>
          <w:lang w:val="en-US" w:eastAsia="zh-CN" w:bidi="ar-SA"/>
        </w:rPr>
      </w:r>
      <w:r/>
    </w:p>
    <w:p>
      <w:pPr>
        <w:pStyle w:val="844"/>
        <w:numPr>
          <w:ilvl w:val="0"/>
          <w:numId w:val="12"/>
        </w:numPr>
        <w:ind w:firstLine="480"/>
        <w:spacing w:line="360" w:lineRule="auto"/>
        <w:tabs>
          <w:tab w:val="left" w:pos="31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总体服务方案（1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分），需包括：</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①日常维修方案；</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②操作实施管理制度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③台账管理制度保障措施；</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④人员人身安</w:t>
      </w:r>
      <w:r>
        <w:rPr>
          <w:rFonts w:hint="eastAsia" w:ascii="宋体" w:hAnsi="宋体" w:eastAsia="宋体" w:cs="宋体"/>
          <w:bCs/>
          <w:color w:val="000000"/>
          <w:sz w:val="24"/>
          <w:szCs w:val="24"/>
          <w:highlight w:val="none"/>
        </w:rPr>
        <w:t xml:space="preserve">全保障措施；</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⑤质量保证措施</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投标人针对上述内容进行阐述，要求阐述内容完整合理、可行性强。以上内容不存在瑕疵的该条得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w:t>
      </w:r>
      <w:r>
        <w:rPr>
          <w:rFonts w:hint="eastAsia" w:ascii="宋体" w:hAnsi="宋体" w:eastAsia="宋体" w:cs="宋体"/>
          <w:bCs/>
          <w:color w:val="000000"/>
          <w:sz w:val="24"/>
          <w:szCs w:val="24"/>
          <w:highlight w:val="none"/>
          <w:lang w:val="en-US" w:eastAsia="zh-CN"/>
        </w:rPr>
        <w:t xml:space="preserve">瑕疵</w:t>
      </w:r>
      <w:r>
        <w:rPr>
          <w:rFonts w:hint="eastAsia" w:ascii="宋体" w:hAnsi="宋体" w:eastAsia="宋体" w:cs="宋体"/>
          <w:bCs/>
          <w:color w:val="000000"/>
          <w:sz w:val="24"/>
          <w:szCs w:val="24"/>
          <w:highlight w:val="none"/>
        </w:rPr>
        <w:t xml:space="preserve">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分；未提供方案或不满足项目需求书要求或内容存在3处及以上瑕疵的该条得0分。本项最高得</w:t>
      </w: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44"/>
        <w:numPr>
          <w:ilvl w:val="0"/>
          <w:numId w:val="12"/>
        </w:numPr>
        <w:ind w:firstLine="480"/>
        <w:spacing w:line="360" w:lineRule="auto"/>
        <w:tabs>
          <w:tab w:val="left" w:pos="31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应急处置方案（</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分），需包括：</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①污水外溢；</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②管道沉降损坏；</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③硫化氢中毒</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投标人针对上述内容进行阐述，要求阐述内容完整合理、可行性强。以上内容不存在瑕疵的该条得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w:t>
      </w:r>
      <w:r>
        <w:rPr>
          <w:rFonts w:hint="eastAsia" w:ascii="宋体" w:hAnsi="宋体" w:eastAsia="宋体" w:cs="宋体"/>
          <w:bCs/>
          <w:color w:val="000000"/>
          <w:sz w:val="24"/>
          <w:szCs w:val="24"/>
          <w:highlight w:val="none"/>
          <w:lang w:val="en-US" w:eastAsia="zh-CN"/>
        </w:rPr>
        <w:t xml:space="preserve">瑕疵</w:t>
      </w:r>
      <w:r>
        <w:rPr>
          <w:rFonts w:hint="eastAsia" w:ascii="宋体" w:hAnsi="宋体" w:eastAsia="宋体" w:cs="宋体"/>
          <w:bCs/>
          <w:color w:val="000000"/>
          <w:sz w:val="24"/>
          <w:szCs w:val="24"/>
          <w:highlight w:val="none"/>
        </w:rPr>
        <w:t xml:space="preserve">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分；未提供方案或不满足项目需求书要求或内容存在3处及以上瑕疵的该条得0分。本项最高得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44"/>
        <w:numPr>
          <w:ilvl w:val="0"/>
          <w:numId w:val="12"/>
        </w:numPr>
        <w:ind w:firstLine="480"/>
        <w:spacing w:line="360" w:lineRule="auto"/>
        <w:tabs>
          <w:tab w:val="left" w:pos="31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检查井周围加固处理措施（</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分），需包括：</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①检查井井盖周围病害分析及防范措施；</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②检查井加固施工方案；</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投标人针对上述内容进行阐述，要求阐述内容完整合理、可行性强。以上内容不存在瑕疵的该条得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w:t>
      </w:r>
      <w:r>
        <w:rPr>
          <w:rFonts w:hint="eastAsia" w:ascii="宋体" w:hAnsi="宋体" w:eastAsia="宋体" w:cs="宋体"/>
          <w:bCs/>
          <w:color w:val="000000"/>
          <w:sz w:val="24"/>
          <w:szCs w:val="24"/>
          <w:highlight w:val="none"/>
          <w:lang w:val="en-US" w:eastAsia="zh-CN"/>
        </w:rPr>
        <w:t xml:space="preserve">瑕疵</w:t>
      </w:r>
      <w:r>
        <w:rPr>
          <w:rFonts w:hint="eastAsia" w:ascii="宋体" w:hAnsi="宋体" w:eastAsia="宋体" w:cs="宋体"/>
          <w:bCs/>
          <w:color w:val="000000"/>
          <w:sz w:val="24"/>
          <w:szCs w:val="24"/>
          <w:highlight w:val="none"/>
        </w:rPr>
        <w:t xml:space="preserve">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分；未提供方案或不满足项目需求书要求或内容存在3处及以上瑕疵的该条得0分。本项最高得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44"/>
        <w:numPr>
          <w:ilvl w:val="0"/>
          <w:numId w:val="12"/>
        </w:numPr>
        <w:ind w:left="0" w:firstLine="480"/>
        <w:spacing w:line="360" w:lineRule="auto"/>
        <w:tabs>
          <w:tab w:val="left" w:pos="31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特定专项养护内容及技术措施（</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分），需包括：</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①特定技术措施，如窨井下沉；</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②特定技术措施，如非开挖修复；</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投标人针对上述内容进行阐述，要求阐述内容完整合理、可行性强。以上内容不存在瑕疵的该条得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w:t>
      </w:r>
      <w:r>
        <w:rPr>
          <w:rFonts w:hint="eastAsia" w:ascii="宋体" w:hAnsi="宋体" w:eastAsia="宋体" w:cs="宋体"/>
          <w:bCs/>
          <w:color w:val="000000"/>
          <w:sz w:val="24"/>
          <w:szCs w:val="24"/>
          <w:highlight w:val="none"/>
          <w:lang w:val="en-US" w:eastAsia="zh-CN"/>
        </w:rPr>
        <w:t xml:space="preserve">瑕疵</w:t>
      </w:r>
      <w:r>
        <w:rPr>
          <w:rFonts w:hint="eastAsia" w:ascii="宋体" w:hAnsi="宋体" w:eastAsia="宋体" w:cs="宋体"/>
          <w:bCs/>
          <w:color w:val="000000"/>
          <w:sz w:val="24"/>
          <w:szCs w:val="24"/>
          <w:highlight w:val="none"/>
        </w:rPr>
        <w:t xml:space="preserve">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分；未提供方案或不满足项目需求书要求或内容存在3处及以上瑕疵的该条得0分。本项最高得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44"/>
        <w:numPr>
          <w:ilvl w:val="0"/>
          <w:numId w:val="12"/>
        </w:numPr>
        <w:ind w:firstLine="480"/>
        <w:spacing w:line="360" w:lineRule="auto"/>
        <w:tabs>
          <w:tab w:val="left" w:pos="31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养护团队管理方案（9分）</w:t>
      </w:r>
      <w:r>
        <w:rPr>
          <w:rFonts w:hint="eastAsia" w:ascii="宋体" w:hAnsi="宋体" w:eastAsia="宋体" w:cs="宋体"/>
          <w:bCs/>
          <w:color w:val="000000"/>
          <w:sz w:val="24"/>
          <w:szCs w:val="24"/>
          <w:highlight w:val="none"/>
        </w:rPr>
        <w:t xml:space="preserve">，需包括：</w:t>
      </w:r>
      <w:r>
        <w:rPr>
          <w:rFonts w:hint="eastAsia" w:ascii="宋体" w:hAnsi="宋体" w:eastAsia="宋体" w:cs="宋体"/>
          <w:bCs/>
          <w:color w:val="000000"/>
          <w:sz w:val="24"/>
          <w:szCs w:val="24"/>
          <w:highlight w:val="none"/>
          <w:lang w:val="en-US" w:eastAsia="zh-CN"/>
        </w:rPr>
      </w:r>
      <w:r/>
    </w:p>
    <w:p>
      <w:pPr>
        <w:pStyle w:val="797"/>
        <w:numPr>
          <w:ilvl w:val="0"/>
          <w:numId w:val="0"/>
        </w:numPr>
        <w:ind w:firstLine="480"/>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①养护人员组织结构；</w:t>
      </w:r>
      <w:r>
        <w:rPr>
          <w:rFonts w:hint="eastAsia" w:ascii="宋体" w:hAnsi="宋体" w:eastAsia="宋体" w:cs="宋体"/>
          <w:bCs/>
          <w:color w:val="000000"/>
          <w:sz w:val="24"/>
          <w:szCs w:val="24"/>
          <w:highlight w:val="none"/>
        </w:rPr>
      </w:r>
      <w:r/>
    </w:p>
    <w:p>
      <w:pPr>
        <w:pStyle w:val="797"/>
        <w:numPr>
          <w:ilvl w:val="0"/>
          <w:numId w:val="0"/>
        </w:numPr>
        <w:ind w:firstLine="480"/>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②养护人员分工情况；</w:t>
      </w:r>
      <w:r>
        <w:rPr>
          <w:rFonts w:hint="eastAsia" w:ascii="宋体" w:hAnsi="宋体" w:eastAsia="宋体" w:cs="宋体"/>
          <w:bCs/>
          <w:color w:val="000000"/>
          <w:sz w:val="24"/>
          <w:szCs w:val="24"/>
          <w:highlight w:val="none"/>
        </w:rPr>
      </w:r>
      <w:r/>
    </w:p>
    <w:p>
      <w:pPr>
        <w:pStyle w:val="797"/>
        <w:numPr>
          <w:ilvl w:val="0"/>
          <w:numId w:val="0"/>
        </w:numPr>
        <w:ind w:firstLine="480"/>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③养护人员责任制落实情况；</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投标人针对上述内容进行阐述，要求阐述内容完整合理、可行性强。以上内容不存在瑕疵的该条得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w:t>
      </w:r>
      <w:r>
        <w:rPr>
          <w:rFonts w:hint="eastAsia" w:ascii="宋体" w:hAnsi="宋体" w:eastAsia="宋体" w:cs="宋体"/>
          <w:bCs/>
          <w:color w:val="000000"/>
          <w:sz w:val="24"/>
          <w:szCs w:val="24"/>
          <w:highlight w:val="none"/>
          <w:lang w:val="en-US" w:eastAsia="zh-CN"/>
        </w:rPr>
        <w:t xml:space="preserve">瑕疵</w:t>
      </w:r>
      <w:r>
        <w:rPr>
          <w:rFonts w:hint="eastAsia" w:ascii="宋体" w:hAnsi="宋体" w:eastAsia="宋体" w:cs="宋体"/>
          <w:bCs/>
          <w:color w:val="000000"/>
          <w:sz w:val="24"/>
          <w:szCs w:val="24"/>
          <w:highlight w:val="none"/>
        </w:rPr>
        <w:t xml:space="preserve">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分；未提供方案或不满足项目需求书要求或内容存在3处及以上瑕疵的该条得0分。本项最高得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97"/>
        <w:numPr>
          <w:ilvl w:val="0"/>
          <w:numId w:val="13"/>
        </w:numPr>
        <w:ind w:firstLine="480"/>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不可抗力等突发事件的应急措施（</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t xml:space="preserve">，需包括：</w:t>
      </w:r>
      <w:r>
        <w:rPr>
          <w:rFonts w:hint="eastAsia" w:ascii="宋体" w:hAnsi="宋体" w:eastAsia="宋体" w:cs="宋体"/>
          <w:bCs/>
          <w:color w:val="000000"/>
          <w:sz w:val="24"/>
          <w:szCs w:val="24"/>
          <w:highlight w:val="none"/>
        </w:rPr>
      </w:r>
      <w:r/>
    </w:p>
    <w:p>
      <w:pPr>
        <w:pStyle w:val="797"/>
        <w:numPr>
          <w:ilvl w:val="0"/>
          <w:numId w:val="0"/>
        </w:numPr>
        <w:ind w:firstLine="480"/>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①防汛抗灾应急措施；</w:t>
      </w:r>
      <w:r>
        <w:rPr>
          <w:rFonts w:hint="eastAsia" w:ascii="宋体" w:hAnsi="宋体" w:eastAsia="宋体" w:cs="宋体"/>
          <w:bCs/>
          <w:color w:val="000000"/>
          <w:sz w:val="24"/>
          <w:szCs w:val="24"/>
          <w:highlight w:val="none"/>
        </w:rPr>
      </w:r>
      <w:r/>
    </w:p>
    <w:p>
      <w:pPr>
        <w:pStyle w:val="797"/>
        <w:numPr>
          <w:ilvl w:val="0"/>
          <w:numId w:val="0"/>
        </w:numPr>
        <w:ind w:firstLine="480"/>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②抢修应急处置方案；</w:t>
      </w:r>
      <w:r>
        <w:rPr>
          <w:rFonts w:hint="eastAsia" w:ascii="宋体" w:hAnsi="宋体" w:eastAsia="宋体" w:cs="宋体"/>
          <w:bCs/>
          <w:color w:val="000000"/>
          <w:sz w:val="24"/>
          <w:szCs w:val="24"/>
          <w:highlight w:val="none"/>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投标人针对上述内容进行阐述，要求阐述内容完整合理、可行性强。以上内容不存在瑕疵的该条得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w:t>
      </w:r>
      <w:r>
        <w:rPr>
          <w:rFonts w:hint="eastAsia" w:ascii="宋体" w:hAnsi="宋体" w:eastAsia="宋体" w:cs="宋体"/>
          <w:bCs/>
          <w:color w:val="000000"/>
          <w:sz w:val="24"/>
          <w:szCs w:val="24"/>
          <w:highlight w:val="none"/>
          <w:lang w:val="en-US" w:eastAsia="zh-CN"/>
        </w:rPr>
        <w:t xml:space="preserve">瑕疵</w:t>
      </w:r>
      <w:r>
        <w:rPr>
          <w:rFonts w:hint="eastAsia" w:ascii="宋体" w:hAnsi="宋体" w:eastAsia="宋体" w:cs="宋体"/>
          <w:bCs/>
          <w:color w:val="000000"/>
          <w:sz w:val="24"/>
          <w:szCs w:val="24"/>
          <w:highlight w:val="none"/>
        </w:rPr>
        <w:t xml:space="preserve">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分；未提供方案或不满足项目需求书要求或内容存在3处及以上瑕疵的该条得0分。本项最高得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97"/>
        <w:numPr>
          <w:ilvl w:val="0"/>
          <w:numId w:val="13"/>
        </w:numPr>
        <w:ind w:firstLine="480"/>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投诉处理方案（</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t xml:space="preserve">，需包括：</w:t>
      </w:r>
      <w:r>
        <w:rPr>
          <w:rFonts w:hint="eastAsia" w:ascii="宋体" w:hAnsi="宋体" w:eastAsia="宋体" w:cs="宋体"/>
          <w:bCs/>
          <w:color w:val="000000"/>
          <w:sz w:val="24"/>
          <w:szCs w:val="24"/>
          <w:highlight w:val="none"/>
        </w:rPr>
      </w:r>
      <w:r/>
    </w:p>
    <w:p>
      <w:pPr>
        <w:pStyle w:val="797"/>
        <w:numPr>
          <w:ilvl w:val="0"/>
          <w:numId w:val="0"/>
        </w:numPr>
        <w:ind w:firstLine="480"/>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①“12345”社会服务投诉处理及信访处理应对方案；</w:t>
      </w:r>
      <w:r>
        <w:rPr>
          <w:rFonts w:hint="eastAsia" w:ascii="宋体" w:hAnsi="宋体" w:eastAsia="宋体" w:cs="宋体"/>
          <w:bCs/>
          <w:color w:val="000000"/>
          <w:sz w:val="24"/>
          <w:szCs w:val="24"/>
          <w:highlight w:val="none"/>
        </w:rPr>
      </w:r>
      <w:r/>
    </w:p>
    <w:p>
      <w:pPr>
        <w:pStyle w:val="797"/>
        <w:numPr>
          <w:ilvl w:val="0"/>
          <w:numId w:val="0"/>
        </w:numPr>
        <w:ind w:firstLine="480"/>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②数字城管应对方案；</w:t>
      </w:r>
      <w:r>
        <w:rPr>
          <w:rFonts w:hint="eastAsia" w:ascii="宋体" w:hAnsi="宋体" w:eastAsia="宋体" w:cs="宋体"/>
          <w:bCs/>
          <w:color w:val="000000"/>
          <w:sz w:val="24"/>
          <w:szCs w:val="24"/>
          <w:highlight w:val="none"/>
        </w:rPr>
      </w:r>
      <w:r/>
    </w:p>
    <w:p>
      <w:pPr>
        <w:pStyle w:val="797"/>
        <w:numPr>
          <w:ilvl w:val="0"/>
          <w:numId w:val="0"/>
        </w:numPr>
        <w:ind w:firstLine="480"/>
        <w:jc w:val="both"/>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 xml:space="preserve">配合信访处理应对方案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44"/>
        <w:ind w:firstLine="4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投标人针对上述内容进行阐述，要求阐述内容完整合理、可行性强。以上内容不存在瑕疵的该条得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w:t>
      </w:r>
      <w:r>
        <w:rPr>
          <w:rFonts w:hint="eastAsia" w:ascii="宋体" w:hAnsi="宋体" w:eastAsia="宋体" w:cs="宋体"/>
          <w:bCs/>
          <w:color w:val="000000"/>
          <w:sz w:val="24"/>
          <w:szCs w:val="24"/>
          <w:highlight w:val="none"/>
          <w:lang w:val="en-US" w:eastAsia="zh-CN"/>
        </w:rPr>
        <w:t xml:space="preserve">瑕疵</w:t>
      </w:r>
      <w:r>
        <w:rPr>
          <w:rFonts w:hint="eastAsia" w:ascii="宋体" w:hAnsi="宋体" w:eastAsia="宋体" w:cs="宋体"/>
          <w:bCs/>
          <w:color w:val="000000"/>
          <w:sz w:val="24"/>
          <w:szCs w:val="24"/>
          <w:highlight w:val="none"/>
        </w:rPr>
        <w:t xml:space="preserve">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分；未提供方案或不满足项目需求书要求或内容存在3处及以上瑕疵的该条得0分。本项最高得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97"/>
        <w:numPr>
          <w:ilvl w:val="0"/>
          <w:numId w:val="0"/>
        </w:numPr>
        <w:ind w:firstLine="480"/>
        <w:jc w:val="both"/>
        <w:spacing w:line="360" w:lineRule="auto"/>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844"/>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797"/>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797"/>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797"/>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797"/>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rPr>
          <w:rFonts w:hint="eastAsia" w:ascii="宋体" w:hAnsi="宋体" w:eastAsia="宋体" w:cs="宋体"/>
          <w:bCs/>
          <w:color w:val="000000"/>
          <w:sz w:val="52"/>
          <w:szCs w:val="52"/>
          <w:highlight w:val="none"/>
        </w:rPr>
      </w:r>
      <w:r/>
    </w:p>
    <w:p>
      <w:pPr>
        <w:pStyle w:val="797"/>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797"/>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rPr>
          <w:rFonts w:hint="eastAsia" w:ascii="宋体" w:hAnsi="宋体" w:eastAsia="宋体" w:cs="宋体"/>
          <w:bCs/>
          <w:color w:val="000000"/>
          <w:sz w:val="52"/>
          <w:szCs w:val="52"/>
          <w:highlight w:val="none"/>
        </w:rPr>
      </w:r>
      <w:r/>
    </w:p>
    <w:p>
      <w:pPr>
        <w:pStyle w:val="797"/>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797"/>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rPr>
          <w:rFonts w:hint="eastAsia" w:ascii="宋体" w:hAnsi="宋体" w:eastAsia="宋体" w:cs="宋体"/>
          <w:bCs/>
          <w:color w:val="000000"/>
          <w:sz w:val="52"/>
          <w:szCs w:val="52"/>
          <w:highlight w:val="none"/>
        </w:rPr>
      </w:r>
      <w:r/>
    </w:p>
    <w:p>
      <w:pPr>
        <w:pStyle w:val="797"/>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pStyle w:val="797"/>
        <w:jc w:val="center"/>
        <w:rPr>
          <w:rFonts w:hint="eastAsia" w:ascii="宋体" w:hAnsi="宋体" w:eastAsia="宋体" w:cs="宋体"/>
          <w:bCs/>
          <w:color w:val="000000"/>
          <w:sz w:val="72"/>
          <w:highlight w:val="none"/>
        </w:rPr>
      </w:pPr>
      <w:r>
        <w:rPr>
          <w:rFonts w:hint="eastAsia" w:ascii="宋体" w:hAnsi="宋体" w:eastAsia="宋体" w:cs="宋体"/>
          <w:bCs/>
          <w:color w:val="000000"/>
          <w:sz w:val="52"/>
          <w:szCs w:val="52"/>
          <w:highlight w:val="none"/>
        </w:rPr>
        <w:t xml:space="preserve">件</w:t>
      </w:r>
      <w:r>
        <w:rPr>
          <w:rFonts w:hint="eastAsia" w:ascii="宋体" w:hAnsi="宋体" w:eastAsia="宋体" w:cs="宋体"/>
          <w:bCs/>
          <w:color w:val="000000"/>
          <w:sz w:val="72"/>
          <w:highlight w:val="none"/>
        </w:rPr>
      </w:r>
      <w:r/>
    </w:p>
    <w:p>
      <w:pPr>
        <w:pStyle w:val="797"/>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97"/>
        <w:ind w:left="3356" w:hanging="1960"/>
        <w:rPr>
          <w:rFonts w:hint="eastAsia" w:ascii="宋体" w:hAnsi="宋体" w:eastAsia="宋体" w:cs="宋体"/>
          <w:bCs/>
          <w:color w:val="000000"/>
          <w:sz w:val="28"/>
          <w:szCs w:val="28"/>
          <w:highlight w:val="none"/>
          <w:lang w:val="en-US"/>
        </w:rPr>
        <w:outlineLvl w:val="0"/>
      </w:pPr>
      <w:r>
        <w:rPr>
          <w:rFonts w:hint="eastAsia" w:ascii="宋体" w:hAnsi="宋体" w:eastAsia="宋体" w:cs="宋体"/>
          <w:bCs/>
          <w:color w:val="000000"/>
          <w:sz w:val="28"/>
          <w:szCs w:val="28"/>
          <w:highlight w:val="none"/>
        </w:rPr>
        <w:t xml:space="preserve">采购项目编号：</w:t>
      </w:r>
      <w:r>
        <w:rPr>
          <w:rFonts w:hint="eastAsia" w:ascii="宋体" w:hAnsi="宋体" w:eastAsia="宋体" w:cs="宋体"/>
          <w:bCs/>
          <w:color w:val="000000"/>
          <w:sz w:val="28"/>
          <w:szCs w:val="28"/>
          <w:highlight w:val="none"/>
          <w:lang w:eastAsia="zh-CN"/>
        </w:rPr>
        <w:t xml:space="preserve">JSZC-320205-JXXL-G2025-0006</w:t>
      </w:r>
      <w:r>
        <w:rPr>
          <w:rFonts w:hint="eastAsia" w:ascii="宋体" w:hAnsi="宋体" w:eastAsia="宋体" w:cs="宋体"/>
          <w:bCs/>
          <w:color w:val="000000"/>
          <w:sz w:val="28"/>
          <w:szCs w:val="28"/>
          <w:highlight w:val="none"/>
          <w:lang w:val="en-US"/>
        </w:rPr>
      </w:r>
      <w:r/>
    </w:p>
    <w:p>
      <w:pPr>
        <w:pStyle w:val="797"/>
        <w:ind w:left="3356" w:hanging="19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97"/>
        <w:ind w:left="3356" w:hanging="1960"/>
        <w:rPr>
          <w:rFonts w:hint="eastAsia" w:ascii="宋体" w:hAnsi="宋体" w:eastAsia="宋体" w:cs="宋体"/>
          <w:bCs/>
          <w:color w:val="000000"/>
          <w:sz w:val="28"/>
          <w:szCs w:val="28"/>
          <w:highlight w:val="none"/>
          <w:lang w:eastAsia="zh-CN"/>
        </w:rPr>
        <w:outlineLvl w:val="0"/>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bCs/>
          <w:color w:val="000000"/>
          <w:sz w:val="28"/>
          <w:szCs w:val="28"/>
          <w:highlight w:val="none"/>
          <w:lang w:val="en-US" w:eastAsia="zh-CN"/>
        </w:rPr>
        <w:t xml:space="preserve">2025-2026年度鹅湖镇三级污水管网养护项目</w:t>
      </w:r>
      <w:r>
        <w:rPr>
          <w:rFonts w:hint="eastAsia" w:ascii="宋体" w:hAnsi="宋体" w:eastAsia="宋体" w:cs="宋体"/>
          <w:bCs/>
          <w:color w:val="000000"/>
          <w:sz w:val="28"/>
          <w:szCs w:val="28"/>
          <w:highlight w:val="none"/>
          <w:lang w:eastAsia="zh-CN"/>
        </w:rPr>
      </w:r>
      <w:r/>
    </w:p>
    <w:p>
      <w:pPr>
        <w:pStyle w:val="797"/>
        <w:ind w:left="3356" w:hanging="19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97"/>
        <w:ind w:left="3356" w:hanging="19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投标人：</w:t>
      </w:r>
      <w:r>
        <w:rPr>
          <w:rFonts w:hint="eastAsia" w:ascii="宋体" w:hAnsi="宋体" w:eastAsia="宋体" w:cs="宋体"/>
          <w:bCs/>
          <w:color w:val="000000"/>
          <w:sz w:val="28"/>
          <w:szCs w:val="28"/>
          <w:highlight w:val="none"/>
        </w:rPr>
      </w:r>
      <w:r/>
    </w:p>
    <w:p>
      <w:pPr>
        <w:pStyle w:val="797"/>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797"/>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二</w:t>
      </w:r>
      <w:r>
        <w:rPr>
          <w:rFonts w:hint="eastAsia" w:ascii="宋体" w:hAnsi="宋体" w:eastAsia="宋体" w:cs="宋体"/>
          <w:bCs/>
          <w:color w:val="000000"/>
          <w:sz w:val="36"/>
          <w:szCs w:val="36"/>
          <w:highlight w:val="none"/>
          <w:lang w:eastAsia="zh-CN"/>
        </w:rPr>
        <w:t xml:space="preserve">○</w:t>
      </w:r>
      <w:r>
        <w:rPr>
          <w:rFonts w:hint="eastAsia" w:ascii="宋体" w:hAnsi="宋体" w:eastAsia="宋体" w:cs="宋体"/>
          <w:bCs/>
          <w:color w:val="000000"/>
          <w:sz w:val="36"/>
          <w:szCs w:val="36"/>
          <w:highlight w:val="none"/>
        </w:rPr>
        <w:t xml:space="preserve">二</w:t>
      </w:r>
      <w:r>
        <w:rPr>
          <w:rFonts w:hint="eastAsia" w:ascii="宋体" w:hAnsi="宋体" w:eastAsia="宋体" w:cs="宋体"/>
          <w:bCs/>
          <w:color w:val="000000"/>
          <w:sz w:val="36"/>
          <w:szCs w:val="36"/>
          <w:highlight w:val="none"/>
          <w:lang w:val="en-US" w:eastAsia="zh-CN"/>
        </w:rPr>
        <w:t xml:space="preserve">五</w:t>
      </w:r>
      <w:r>
        <w:rPr>
          <w:rFonts w:hint="eastAsia" w:ascii="宋体" w:hAnsi="宋体" w:eastAsia="宋体" w:cs="宋体"/>
          <w:bCs/>
          <w:color w:val="000000"/>
          <w:sz w:val="36"/>
          <w:szCs w:val="36"/>
          <w:highlight w:val="none"/>
        </w:rPr>
        <w:t xml:space="preserve">年  月  日</w:t>
      </w:r>
      <w:r>
        <w:rPr>
          <w:rFonts w:hint="eastAsia" w:ascii="宋体" w:hAnsi="宋体" w:eastAsia="宋体" w:cs="宋体"/>
          <w:bCs/>
          <w:color w:val="000000"/>
          <w:sz w:val="36"/>
          <w:szCs w:val="36"/>
          <w:highlight w:val="none"/>
        </w:rPr>
      </w:r>
      <w:r/>
    </w:p>
    <w:p>
      <w:pPr>
        <w:pStyle w:val="846"/>
        <w:ind w:left="0" w:firstLine="0"/>
        <w:jc w:val="both"/>
        <w:tabs>
          <w:tab w:val="left" w:pos="720" w:leader="none"/>
        </w:tabs>
        <w:rPr>
          <w:rFonts w:hint="eastAsia" w:ascii="宋体" w:hAnsi="宋体" w:eastAsia="宋体" w:cs="宋体"/>
          <w:color w:val="000000"/>
          <w:highlight w:val="none"/>
        </w:rPr>
      </w:pPr>
      <w:r/>
      <w:bookmarkStart w:id="29" w:name="一．报价函（格式）"/>
      <w:r/>
      <w:bookmarkEnd w:id="29"/>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（一）投标函（格式）：</w:t>
      </w:r>
      <w:r>
        <w:rPr>
          <w:rFonts w:hint="eastAsia" w:ascii="宋体" w:hAnsi="宋体" w:eastAsia="宋体" w:cs="宋体"/>
          <w:bCs/>
          <w:color w:val="000000"/>
          <w:sz w:val="24"/>
          <w:szCs w:val="24"/>
          <w:highlight w:val="none"/>
        </w:rPr>
      </w:r>
      <w:r/>
    </w:p>
    <w:p>
      <w:pPr>
        <w:pStyle w:val="797"/>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pStyle w:val="79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  标  函</w:t>
      </w: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JSZC-320205-JXXL-G2025-0006</w:t>
      </w:r>
      <w:r>
        <w:rPr>
          <w:rFonts w:hint="eastAsia" w:ascii="宋体" w:hAnsi="宋体" w:eastAsia="宋体" w:cs="宋体"/>
          <w:bCs/>
          <w:color w:val="000000"/>
          <w:sz w:val="24"/>
          <w:szCs w:val="24"/>
          <w:highlight w:val="none"/>
        </w:rPr>
        <w:t xml:space="preserve">招标文件，经仔细阅读和研究，我方决定参加此次项目的投标。</w:t>
      </w:r>
      <w:r>
        <w:rPr>
          <w:rFonts w:hint="eastAsia" w:ascii="宋体" w:hAnsi="宋体" w:eastAsia="宋体" w:cs="宋体"/>
          <w:bCs/>
          <w:color w:val="000000"/>
          <w:sz w:val="24"/>
          <w:szCs w:val="24"/>
          <w:highlight w:val="none"/>
        </w:rPr>
      </w:r>
      <w:r/>
    </w:p>
    <w:p>
      <w:pPr>
        <w:pStyle w:val="797"/>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rPr>
          <w:rFonts w:hint="eastAsia" w:ascii="宋体" w:hAnsi="宋体" w:eastAsia="宋体" w:cs="宋体"/>
          <w:bCs/>
          <w:color w:val="000000"/>
          <w:sz w:val="24"/>
          <w:szCs w:val="24"/>
          <w:highlight w:val="none"/>
        </w:rPr>
      </w:r>
      <w:r/>
    </w:p>
    <w:p>
      <w:pPr>
        <w:pStyle w:val="797"/>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52"/>
          <w:rFonts w:hint="eastAsia" w:ascii="宋体" w:hAnsi="宋体" w:eastAsia="宋体" w:cs="宋体"/>
          <w:bCs/>
          <w:color w:val="000000"/>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我方愿意提供</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在招标文件中要求的文件、资料。</w:t>
      </w:r>
      <w:r>
        <w:rPr>
          <w:rStyle w:val="1052"/>
          <w:rFonts w:hint="eastAsia" w:ascii="宋体" w:hAnsi="宋体" w:eastAsia="宋体" w:cs="宋体"/>
          <w:bCs/>
          <w:color w:val="000000"/>
          <w:highlight w:val="none"/>
        </w:rPr>
      </w:r>
      <w:r/>
    </w:p>
    <w:p>
      <w:pPr>
        <w:pStyle w:val="797"/>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招标文件中的规定，本投标文件投标的有效期限为开标之日起90天。</w:t>
      </w:r>
      <w:r>
        <w:rPr>
          <w:rFonts w:hint="eastAsia" w:ascii="宋体" w:hAnsi="宋体" w:eastAsia="宋体" w:cs="宋体"/>
          <w:bCs/>
          <w:color w:val="000000"/>
          <w:sz w:val="24"/>
          <w:szCs w:val="24"/>
          <w:highlight w:val="none"/>
        </w:rPr>
      </w:r>
      <w:r/>
    </w:p>
    <w:p>
      <w:pPr>
        <w:pStyle w:val="797"/>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rPr>
          <w:rFonts w:hint="eastAsia" w:ascii="宋体" w:hAnsi="宋体" w:eastAsia="宋体" w:cs="宋体"/>
          <w:bCs/>
          <w:color w:val="000000"/>
          <w:sz w:val="24"/>
          <w:szCs w:val="24"/>
          <w:highlight w:val="none"/>
        </w:rPr>
      </w:r>
      <w:r/>
    </w:p>
    <w:p>
      <w:pPr>
        <w:pStyle w:val="797"/>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我方愿意遵守《中华人民共和国政府采购法》，并</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《中华人民共和国</w:t>
      </w:r>
      <w:r>
        <w:rPr>
          <w:rFonts w:hint="eastAsia" w:ascii="宋体" w:hAnsi="宋体" w:eastAsia="宋体" w:cs="宋体"/>
          <w:bCs/>
          <w:color w:val="000000"/>
          <w:sz w:val="24"/>
          <w:szCs w:val="24"/>
          <w:highlight w:val="none"/>
          <w:lang w:val="en-US" w:eastAsia="zh-CN"/>
        </w:rPr>
        <w:t xml:space="preserve">民法典</w:t>
      </w:r>
      <w:r>
        <w:rPr>
          <w:rFonts w:hint="eastAsia" w:ascii="宋体" w:hAnsi="宋体" w:eastAsia="宋体" w:cs="宋体"/>
          <w:bCs/>
          <w:color w:val="000000"/>
          <w:sz w:val="24"/>
          <w:szCs w:val="24"/>
          <w:highlight w:val="none"/>
        </w:rPr>
        <w:t xml:space="preserve">》、财政部《政府采购货物和服务招标投标管理办法》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我方愿意向贵方提供任何与本项报价有关的数据、情况和技术资料。若贵方需要，我方愿意提供我方做出的一切承诺的证明材料。</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rPr>
        <w:t xml:space="preserve">我方与其他供应商不存在单位负责人为同一人或者存在直接控股、管理关系。</w:t>
      </w:r>
      <w:r>
        <w:rPr>
          <w:rFonts w:hint="eastAsia" w:ascii="宋体" w:hAnsi="宋体" w:eastAsia="宋体" w:cs="宋体"/>
          <w:color w:val="000000"/>
          <w:highlight w:val="none"/>
        </w:rPr>
      </w:r>
      <w:r/>
    </w:p>
    <w:p>
      <w:pPr>
        <w:pStyle w:val="797"/>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我方认可并遵守招标文件的所有规定，放弃对招标文件提出质疑的权利。</w:t>
      </w:r>
      <w:r>
        <w:rPr>
          <w:rFonts w:hint="eastAsia" w:ascii="宋体" w:hAnsi="宋体" w:eastAsia="宋体" w:cs="宋体"/>
          <w:bCs/>
          <w:color w:val="000000"/>
          <w:sz w:val="24"/>
          <w:szCs w:val="24"/>
          <w:highlight w:val="none"/>
        </w:rPr>
      </w:r>
      <w:r/>
    </w:p>
    <w:p>
      <w:pPr>
        <w:pStyle w:val="797"/>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九、</w:t>
      </w:r>
      <w:r>
        <w:rPr>
          <w:rFonts w:hint="eastAsia" w:ascii="宋体" w:hAnsi="宋体" w:eastAsia="宋体" w:cs="宋体"/>
          <w:bCs/>
          <w:color w:val="000000"/>
          <w:sz w:val="24"/>
          <w:highlight w:val="none"/>
        </w:rPr>
        <w:t xml:space="preserve">如我方在投标截止期后撤回投标及中标后拒绝遵守投标承诺或拒绝在规定的时间内与采购人签订合同，则接受政府采购监督管理部门的处理。</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方为</w:t>
      </w:r>
      <w:r>
        <w:rPr>
          <w:rFonts w:hint="eastAsia" w:ascii="宋体" w:hAnsi="宋体" w:eastAsia="宋体" w:cs="宋体"/>
          <w:bCs/>
          <w:color w:val="000000"/>
          <w:sz w:val="24"/>
          <w:szCs w:val="24"/>
          <w:highlight w:val="none"/>
        </w:rPr>
        <w:t xml:space="preserve">本项目</w:t>
      </w:r>
      <w:r>
        <w:rPr>
          <w:rFonts w:hint="eastAsia" w:ascii="宋体" w:hAnsi="宋体" w:eastAsia="宋体" w:cs="宋体"/>
          <w:bCs/>
          <w:color w:val="000000"/>
          <w:sz w:val="24"/>
          <w:szCs w:val="24"/>
          <w:highlight w:val="none"/>
          <w:lang w:val="en-US" w:eastAsia="zh-CN"/>
        </w:rPr>
        <w:t xml:space="preserve">作出</w:t>
      </w:r>
      <w:r>
        <w:rPr>
          <w:rFonts w:hint="eastAsia" w:ascii="宋体" w:hAnsi="宋体" w:eastAsia="宋体" w:cs="宋体"/>
          <w:bCs/>
          <w:color w:val="000000"/>
          <w:sz w:val="24"/>
          <w:szCs w:val="24"/>
          <w:highlight w:val="none"/>
        </w:rPr>
        <w:t xml:space="preserve">的报价不低于我单位的成本价，不恶意低价谋取中标；对本项目的报价负责，中标后将严格按照本项目招标文件需求、签署的采购合同及我单位在投标中所</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十一、</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承诺不非法转包、分包。</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十二、</w:t>
      </w:r>
      <w:r>
        <w:rPr>
          <w:rFonts w:hint="eastAsia" w:ascii="宋体" w:hAnsi="宋体" w:eastAsia="宋体" w:cs="宋体"/>
          <w:bCs/>
          <w:color w:val="000000"/>
          <w:sz w:val="24"/>
          <w:szCs w:val="24"/>
          <w:highlight w:val="none"/>
        </w:rPr>
        <w:t xml:space="preserve">我方</w:t>
      </w:r>
      <w:r>
        <w:rPr>
          <w:rFonts w:hint="eastAsia" w:ascii="宋体" w:hAnsi="宋体" w:eastAsia="宋体" w:cs="宋体"/>
          <w:bCs/>
          <w:color w:val="000000"/>
          <w:sz w:val="24"/>
          <w:szCs w:val="24"/>
          <w:highlight w:val="none"/>
          <w:lang w:val="en-US" w:eastAsia="zh-CN"/>
        </w:rPr>
        <w:t xml:space="preserve">不存在</w:t>
      </w:r>
      <w:r>
        <w:rPr>
          <w:rFonts w:hint="eastAsia" w:ascii="宋体" w:hAnsi="宋体" w:eastAsia="宋体" w:cs="宋体"/>
          <w:bCs/>
          <w:color w:val="000000"/>
          <w:sz w:val="24"/>
          <w:szCs w:val="24"/>
          <w:highlight w:val="none"/>
        </w:rPr>
        <w:t xml:space="preserve">为本项目提供整体设计、规范编制或者项目管理、监理、检测等服务。</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十三、</w:t>
      </w:r>
      <w:r>
        <w:rPr>
          <w:rFonts w:hint="eastAsia" w:ascii="宋体" w:hAnsi="宋体" w:eastAsia="宋体" w:cs="宋体"/>
          <w:bCs/>
          <w:color w:val="000000"/>
          <w:sz w:val="24"/>
          <w:szCs w:val="24"/>
          <w:highlight w:val="none"/>
        </w:rPr>
        <w:t xml:space="preserve">我方</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不提供虚假材料谋取中标、</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不采取不正当手段诋毁、排挤其他供应商、</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供应商或者采购中心恶意串通、</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不向采购人、</w:t>
      </w:r>
      <w:r>
        <w:rPr>
          <w:rFonts w:hint="eastAsia" w:ascii="宋体" w:hAnsi="宋体" w:eastAsia="宋体" w:cs="宋体"/>
          <w:bCs/>
          <w:color w:val="000000"/>
          <w:sz w:val="24"/>
          <w:szCs w:val="24"/>
          <w:highlight w:val="none"/>
          <w:lang w:val="en-US" w:eastAsia="zh-CN"/>
        </w:rPr>
        <w:t xml:space="preserve">公共资源交易中心</w:t>
      </w:r>
      <w:r>
        <w:rPr>
          <w:rFonts w:hint="eastAsia" w:ascii="宋体" w:hAnsi="宋体" w:eastAsia="宋体" w:cs="宋体"/>
          <w:bCs/>
          <w:color w:val="000000"/>
          <w:sz w:val="24"/>
          <w:szCs w:val="24"/>
          <w:highlight w:val="none"/>
        </w:rPr>
        <w:t xml:space="preserve">工作人员和评委进行商业贿赂、</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不在采购过程中与采购人进行协商谈判、</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不拒绝有关部门监督检查或提供虚假情况，如有违反，无条件接受贵方及相关管理部门的处罚。</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十四、</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的行政处罚。</w:t>
      </w:r>
      <w:r>
        <w:rPr>
          <w:rFonts w:hint="eastAsia" w:ascii="宋体" w:hAnsi="宋体" w:eastAsia="宋体" w:cs="宋体"/>
          <w:bCs/>
          <w:color w:val="000000"/>
          <w:sz w:val="24"/>
          <w:szCs w:val="24"/>
          <w:highlight w:val="none"/>
        </w:rPr>
      </w:r>
      <w:r/>
    </w:p>
    <w:p>
      <w:pPr>
        <w:pStyle w:val="797"/>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w:t>
      </w:r>
      <w:r>
        <w:rPr>
          <w:rFonts w:hint="eastAsia" w:ascii="宋体" w:hAnsi="宋体" w:eastAsia="宋体" w:cs="宋体"/>
          <w:bCs/>
          <w:color w:val="000000"/>
          <w:sz w:val="24"/>
          <w:szCs w:val="24"/>
          <w:highlight w:val="none"/>
          <w:lang w:val="en-US" w:eastAsia="zh-CN"/>
        </w:rPr>
        <w:t xml:space="preserve">条款</w:t>
      </w:r>
      <w:r>
        <w:rPr>
          <w:rFonts w:hint="eastAsia" w:ascii="宋体" w:hAnsi="宋体" w:eastAsia="宋体" w:cs="宋体"/>
          <w:bCs/>
          <w:color w:val="000000"/>
          <w:sz w:val="24"/>
          <w:szCs w:val="24"/>
          <w:highlight w:val="none"/>
        </w:rPr>
        <w:t xml:space="preserve">，如有违反，愿依照国家相关法律处理，并承担由此给采购人带来的损失</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rPr>
          <w:rFonts w:hint="eastAsia" w:ascii="宋体" w:hAnsi="宋体" w:eastAsia="宋体" w:cs="宋体"/>
          <w:bCs/>
          <w:color w:val="000000"/>
          <w:sz w:val="24"/>
          <w:szCs w:val="24"/>
          <w:highlight w:val="none"/>
        </w:rPr>
      </w:r>
      <w:r/>
    </w:p>
    <w:p>
      <w:pPr>
        <w:pStyle w:val="10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ind w:firstLine="480"/>
        <w:keepLines w:val="0"/>
        <w:keepNext w:val="0"/>
        <w:pageBreakBefore w:val="0"/>
        <w:spacing w:line="360" w:lineRule="auto"/>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rPr>
        <w:t xml:space="preserve">（二）（投标人）关于资格的声明函（格式）：</w:t>
      </w:r>
      <w:r>
        <w:rPr>
          <w:rFonts w:hint="eastAsia" w:ascii="宋体" w:hAnsi="宋体" w:eastAsia="宋体" w:cs="宋体"/>
          <w:bCs/>
          <w:color w:val="000000"/>
          <w:sz w:val="28"/>
          <w:szCs w:val="28"/>
          <w:highlight w:val="none"/>
        </w:rPr>
      </w:r>
      <w:r/>
    </w:p>
    <w:p>
      <w:pPr>
        <w:pStyle w:val="797"/>
        <w:ind w:firstLine="720"/>
        <w:keepLines w:val="0"/>
        <w:keepNext w:val="0"/>
        <w:pageBreakBefore w:val="0"/>
        <w:spacing w:line="360" w:lineRule="auto"/>
        <w:widowControl w:val="off"/>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797"/>
        <w:ind w:firstLine="560"/>
        <w:jc w:val="center"/>
        <w:keepLines w:val="0"/>
        <w:keepNext w:val="0"/>
        <w:pageBreakBefore w:val="0"/>
        <w:spacing w:line="360" w:lineRule="auto"/>
        <w:widowControl w:val="off"/>
        <w:rPr>
          <w:rFonts w:hint="eastAsia" w:ascii="宋体" w:hAnsi="宋体" w:eastAsia="宋体" w:cs="宋体"/>
          <w:bCs/>
          <w:color w:val="000000"/>
          <w:sz w:val="28"/>
          <w:szCs w:val="28"/>
          <w:highlight w:val="none"/>
        </w:rPr>
      </w:pPr>
      <w:r/>
      <w:bookmarkStart w:id="30" w:name="报价方关于资格的声明函（格式）"/>
      <w:r/>
      <w:bookmarkEnd w:id="30"/>
      <w:r>
        <w:rPr>
          <w:rFonts w:hint="eastAsia" w:ascii="宋体" w:hAnsi="宋体" w:eastAsia="宋体" w:cs="宋体"/>
          <w:bCs/>
          <w:color w:val="000000"/>
          <w:sz w:val="28"/>
          <w:szCs w:val="28"/>
          <w:highlight w:val="none"/>
        </w:rPr>
        <w:t xml:space="preserve">关于资格的声明函</w:t>
      </w:r>
      <w:r>
        <w:rPr>
          <w:rFonts w:hint="eastAsia" w:ascii="宋体" w:hAnsi="宋体" w:eastAsia="宋体" w:cs="宋体"/>
          <w:bCs/>
          <w:color w:val="000000"/>
          <w:sz w:val="28"/>
          <w:szCs w:val="28"/>
          <w:highlight w:val="none"/>
        </w:rPr>
      </w:r>
      <w:r/>
    </w:p>
    <w:p>
      <w:pPr>
        <w:pStyle w:val="797"/>
        <w:jc w:val="both"/>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97"/>
        <w:ind w:firstLine="60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eastAsia="zh-CN"/>
        </w:rPr>
        <w:t xml:space="preserve">JSZC-320205-JXXL-G2025-0006</w:t>
      </w:r>
      <w:r>
        <w:rPr>
          <w:rFonts w:hint="eastAsia" w:ascii="宋体" w:hAnsi="宋体" w:eastAsia="宋体" w:cs="宋体"/>
          <w:bCs/>
          <w:color w:val="000000"/>
          <w:sz w:val="24"/>
          <w:szCs w:val="24"/>
          <w:highlight w:val="none"/>
        </w:rPr>
      </w:r>
      <w:r/>
    </w:p>
    <w:p>
      <w:pPr>
        <w:pStyle w:val="797"/>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rPr>
      </w:r>
      <w:r/>
    </w:p>
    <w:p>
      <w:pPr>
        <w:pStyle w:val="797"/>
        <w:ind w:firstLine="48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愿针对本次</w:t>
      </w:r>
      <w:r>
        <w:rPr>
          <w:rFonts w:hint="eastAsia" w:ascii="宋体" w:hAnsi="宋体" w:eastAsia="宋体" w:cs="宋体"/>
          <w:bCs/>
          <w:color w:val="000000"/>
          <w:sz w:val="24"/>
          <w:szCs w:val="24"/>
          <w:highlight w:val="none"/>
          <w:u w:val="single"/>
          <w:lang w:val="en-US" w:eastAsia="zh-CN"/>
        </w:rPr>
        <w:t xml:space="preserve">2025-2026年度鹅湖镇三级污水管网养护项目</w:t>
      </w:r>
      <w:r>
        <w:rPr>
          <w:rFonts w:hint="eastAsia" w:ascii="宋体" w:hAnsi="宋体" w:eastAsia="宋体" w:cs="宋体"/>
          <w:bCs/>
          <w:color w:val="000000"/>
          <w:sz w:val="24"/>
          <w:szCs w:val="24"/>
          <w:highlight w:val="none"/>
        </w:rPr>
        <w:t xml:space="preserve">进行投标。</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符合《中华人民共和国政府采购法》第二十二条的规定，在此郑重承诺具备以下条件：</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近三年内，在经营活动中没有重大违法记录；</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投标文件中所有关于投标资格的文件、证明、陈述均是真实的、准确的。</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愿意承担由此而产生的一切后果。</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签字或盖章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ind w:firstLine="48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（三）（投标人）法定代表人授权委托书（格式）：</w:t>
      </w:r>
      <w:r>
        <w:rPr>
          <w:rFonts w:hint="eastAsia" w:ascii="宋体" w:hAnsi="宋体" w:eastAsia="宋体" w:cs="宋体"/>
          <w:bCs/>
          <w:color w:val="000000"/>
          <w:sz w:val="28"/>
          <w:szCs w:val="28"/>
          <w:highlight w:val="none"/>
        </w:rPr>
      </w:r>
      <w:r/>
    </w:p>
    <w:p>
      <w:pPr>
        <w:pStyle w:val="797"/>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97"/>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法定代表人授权委托书</w:t>
      </w:r>
      <w:r>
        <w:rPr>
          <w:rFonts w:hint="eastAsia" w:ascii="宋体" w:hAnsi="宋体" w:eastAsia="宋体" w:cs="宋体"/>
          <w:bCs/>
          <w:color w:val="000000"/>
          <w:sz w:val="28"/>
          <w:szCs w:val="28"/>
          <w:highlight w:val="none"/>
        </w:rPr>
      </w:r>
      <w:r/>
    </w:p>
    <w:p>
      <w:pPr>
        <w:pStyle w:val="797"/>
        <w:jc w:val="center"/>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797"/>
        <w:spacing w:line="48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lang w:eastAsia="zh-CN"/>
        </w:rPr>
        <w:t xml:space="preserve">JSZC-320205-JXXL-G2025-0006</w:t>
      </w:r>
      <w:r>
        <w:rPr>
          <w:rFonts w:hint="eastAsia" w:ascii="宋体" w:hAnsi="宋体" w:eastAsia="宋体" w:cs="宋体"/>
          <w:bCs/>
          <w:color w:val="000000"/>
          <w:sz w:val="24"/>
          <w:szCs w:val="24"/>
          <w:highlight w:val="none"/>
          <w:lang w:val="en-US" w:eastAsia="zh-CN"/>
        </w:rPr>
      </w:r>
      <w:r/>
    </w:p>
    <w:p>
      <w:pPr>
        <w:pStyle w:val="797"/>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rPr>
      </w:r>
      <w:r/>
    </w:p>
    <w:p>
      <w:pPr>
        <w:pStyle w:val="797"/>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宋体" w:hAnsi="宋体" w:eastAsia="宋体" w:cs="宋体"/>
          <w:bCs/>
          <w:color w:val="000000"/>
          <w:sz w:val="24"/>
          <w:szCs w:val="24"/>
          <w:highlight w:val="none"/>
          <w:u w:val="single"/>
          <w:lang w:val="en-US" w:eastAsia="zh-CN"/>
        </w:rPr>
        <w:t xml:space="preserve">2025-2026年度鹅湖镇三级污水管网养护项目</w:t>
      </w:r>
      <w:r>
        <w:rPr>
          <w:rFonts w:hint="eastAsia" w:ascii="宋体" w:hAnsi="宋体" w:eastAsia="宋体" w:cs="宋体"/>
          <w:bCs/>
          <w:color w:val="000000"/>
          <w:sz w:val="24"/>
          <w:szCs w:val="24"/>
          <w:highlight w:val="none"/>
        </w:rPr>
        <w:t xml:space="preserve"> ）的投标、参与开标、评标、签约等具体工作，并签署全部有关的文件、协议及合同。</w:t>
      </w:r>
      <w:r>
        <w:rPr>
          <w:rFonts w:hint="eastAsia" w:ascii="宋体" w:hAnsi="宋体" w:eastAsia="宋体" w:cs="宋体"/>
          <w:bCs/>
          <w:color w:val="000000"/>
          <w:sz w:val="24"/>
          <w:szCs w:val="24"/>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rPr>
          <w:rFonts w:hint="eastAsia" w:ascii="宋体" w:hAnsi="宋体" w:eastAsia="宋体" w:cs="宋体"/>
          <w:bCs/>
          <w:color w:val="000000"/>
          <w:sz w:val="24"/>
          <w:szCs w:val="24"/>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bCs/>
          <w:color w:val="000000"/>
          <w:sz w:val="24"/>
          <w:szCs w:val="24"/>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rPr>
          <w:rFonts w:hint="eastAsia" w:ascii="宋体" w:hAnsi="宋体" w:eastAsia="宋体" w:cs="宋体"/>
          <w:bCs/>
          <w:color w:val="000000"/>
          <w:sz w:val="24"/>
          <w:szCs w:val="24"/>
          <w:highlight w:val="none"/>
        </w:rPr>
      </w:r>
      <w:r/>
    </w:p>
    <w:p>
      <w:pPr>
        <w:pStyle w:val="797"/>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rPr>
          <w:rFonts w:hint="eastAsia" w:ascii="宋体" w:hAnsi="宋体" w:eastAsia="宋体" w:cs="宋体"/>
          <w:bCs/>
          <w:color w:val="000000"/>
          <w:sz w:val="24"/>
          <w:szCs w:val="24"/>
          <w:highlight w:val="none"/>
        </w:rPr>
      </w:r>
      <w:r/>
    </w:p>
    <w:p>
      <w:pPr>
        <w:pStyle w:val="797"/>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rPr>
          <w:rFonts w:hint="eastAsia" w:ascii="宋体" w:hAnsi="宋体" w:eastAsia="宋体" w:cs="宋体"/>
          <w:bCs/>
          <w:color w:val="000000"/>
          <w:sz w:val="24"/>
          <w:szCs w:val="24"/>
          <w:highlight w:val="none"/>
        </w:rPr>
      </w:r>
      <w:r/>
    </w:p>
    <w:p>
      <w:pPr>
        <w:pStyle w:val="797"/>
        <w:ind w:firstLine="40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rPr>
          <w:rFonts w:hint="eastAsia" w:ascii="宋体" w:hAnsi="宋体" w:eastAsia="宋体" w:cs="宋体"/>
          <w:bCs/>
          <w:color w:val="000000"/>
          <w:sz w:val="24"/>
          <w:szCs w:val="24"/>
          <w:highlight w:val="none"/>
        </w:rPr>
      </w:r>
      <w:r/>
    </w:p>
    <w:p>
      <w:pPr>
        <w:pStyle w:val="797"/>
        <w:ind w:firstLine="42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2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投标人法定代表人身份证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8"/>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797"/>
                              <w:jc w:val="center"/>
                              <w:rPr>
                                <w:rFonts w:ascii="黑体" w:eastAsia="黑体"/>
                                <w:sz w:val="32"/>
                                <w:szCs w:val="32"/>
                              </w:rPr>
                            </w:pPr>
                            <w:r>
                              <w:rPr>
                                <w:rFonts w:ascii="黑体" w:eastAsia="黑体"/>
                                <w:sz w:val="32"/>
                                <w:szCs w:val="32"/>
                              </w:rPr>
                            </w:r>
                            <w:r/>
                          </w:p>
                          <w:p>
                            <w:pPr>
                              <w:pStyle w:val="797"/>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rPr>
                                <w:rFonts w:hint="eastAsia" w:ascii="黑体" w:eastAsia="黑体"/>
                                <w:color w:val="000000"/>
                                <w:sz w:val="32"/>
                                <w:szCs w:val="32"/>
                                <w:lang w:eastAsia="zh-CN"/>
                              </w:rPr>
                            </w:r>
                            <w:r/>
                          </w:p>
                          <w:p>
                            <w:pPr>
                              <w:pStyle w:val="79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797"/>
                            </w:pPr>
                            <w:r/>
                            <w:r/>
                          </w:p>
                          <w:p>
                            <w:pPr>
                              <w:pStyle w:val="797"/>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pStyle w:val="797"/>
                        <w:jc w:val="center"/>
                        <w:rPr>
                          <w:rFonts w:ascii="黑体" w:eastAsia="黑体"/>
                          <w:sz w:val="32"/>
                          <w:szCs w:val="32"/>
                        </w:rPr>
                      </w:pPr>
                      <w:r>
                        <w:rPr>
                          <w:rFonts w:ascii="黑体" w:eastAsia="黑体"/>
                          <w:sz w:val="32"/>
                          <w:szCs w:val="32"/>
                        </w:rPr>
                      </w:r>
                      <w:r/>
                    </w:p>
                    <w:p>
                      <w:pPr>
                        <w:pStyle w:val="797"/>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rPr>
                          <w:rFonts w:hint="eastAsia" w:ascii="黑体" w:eastAsia="黑体"/>
                          <w:color w:val="000000"/>
                          <w:sz w:val="32"/>
                          <w:szCs w:val="32"/>
                          <w:lang w:eastAsia="zh-CN"/>
                        </w:rPr>
                      </w:r>
                      <w:r/>
                    </w:p>
                    <w:p>
                      <w:pPr>
                        <w:pStyle w:val="79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797"/>
                      </w:pPr>
                      <w:r/>
                      <w:r/>
                    </w:p>
                    <w:p>
                      <w:pPr>
                        <w:pStyle w:val="797"/>
                      </w:pPr>
                      <w:r/>
                      <w:r/>
                    </w:p>
                  </w:txbxContent>
                </v:textbox>
              </v:shape>
            </w:pict>
          </mc:Fallback>
        </mc:AlternateConten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-50799</wp:posOffset>
                </wp:positionH>
                <wp:positionV relativeFrom="paragraph">
                  <wp:posOffset>70485</wp:posOffset>
                </wp:positionV>
                <wp:extent cx="280733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797"/>
                              <w:jc w:val="center"/>
                              <w:rPr>
                                <w:rFonts w:ascii="黑体" w:eastAsia="黑体"/>
                                <w:sz w:val="32"/>
                                <w:szCs w:val="32"/>
                              </w:rPr>
                            </w:pPr>
                            <w:r>
                              <w:rPr>
                                <w:rFonts w:ascii="黑体" w:eastAsia="黑体"/>
                                <w:sz w:val="32"/>
                                <w:szCs w:val="32"/>
                              </w:rPr>
                            </w:r>
                            <w:r/>
                          </w:p>
                          <w:p>
                            <w:pPr>
                              <w:pStyle w:val="797"/>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rPr>
                                <w:rFonts w:hint="eastAsia" w:ascii="黑体" w:eastAsia="黑体"/>
                                <w:color w:val="000000"/>
                                <w:sz w:val="32"/>
                                <w:szCs w:val="32"/>
                                <w:lang w:eastAsia="zh-CN"/>
                              </w:rPr>
                            </w:r>
                            <w:r/>
                          </w:p>
                          <w:p>
                            <w:pPr>
                              <w:pStyle w:val="79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797"/>
                            </w:pPr>
                            <w:r/>
                            <w:r/>
                          </w:p>
                          <w:p>
                            <w:pPr>
                              <w:pStyle w:val="797"/>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4.0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pStyle w:val="797"/>
                        <w:jc w:val="center"/>
                        <w:rPr>
                          <w:rFonts w:ascii="黑体" w:eastAsia="黑体"/>
                          <w:sz w:val="32"/>
                          <w:szCs w:val="32"/>
                        </w:rPr>
                      </w:pPr>
                      <w:r>
                        <w:rPr>
                          <w:rFonts w:ascii="黑体" w:eastAsia="黑体"/>
                          <w:sz w:val="32"/>
                          <w:szCs w:val="32"/>
                        </w:rPr>
                      </w:r>
                      <w:r/>
                    </w:p>
                    <w:p>
                      <w:pPr>
                        <w:pStyle w:val="797"/>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rPr>
                          <w:rFonts w:hint="eastAsia" w:ascii="黑体" w:eastAsia="黑体"/>
                          <w:color w:val="000000"/>
                          <w:sz w:val="32"/>
                          <w:szCs w:val="32"/>
                          <w:lang w:eastAsia="zh-CN"/>
                        </w:rPr>
                      </w:r>
                      <w:r/>
                    </w:p>
                    <w:p>
                      <w:pPr>
                        <w:pStyle w:val="79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797"/>
                      </w:pPr>
                      <w:r/>
                      <w:r/>
                    </w:p>
                    <w:p>
                      <w:pPr>
                        <w:pStyle w:val="797"/>
                      </w:pPr>
                      <w:r/>
                      <w:r/>
                    </w:p>
                  </w:txbxContent>
                </v:textbox>
              </v:shape>
            </w:pict>
          </mc:Fallback>
        </mc:AlternateContent>
      </w:r>
      <w:r>
        <w:rPr>
          <w:rFonts w:hint="eastAsia" w:ascii="宋体" w:hAnsi="宋体" w:eastAsia="宋体" w:cs="宋体"/>
          <w:color w:val="000000"/>
          <w:highlight w:val="none"/>
        </w:rPr>
      </w:r>
      <w:r/>
    </w:p>
    <w:p>
      <w:pPr>
        <w:pStyle w:val="79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rPr>
          <w:rFonts w:hint="eastAsia" w:ascii="宋体" w:hAnsi="宋体" w:eastAsia="宋体" w:cs="宋体"/>
          <w:bCs/>
          <w:color w:val="000000"/>
          <w:sz w:val="24"/>
          <w:szCs w:val="24"/>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9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法定代表人亲自参与投标的除外）</w:t>
      </w:r>
      <w:r>
        <w:rPr>
          <w:rFonts w:hint="eastAsia" w:ascii="宋体" w:hAnsi="宋体" w:eastAsia="宋体" w:cs="宋体"/>
          <w:bCs/>
          <w:color w:val="000000"/>
          <w:sz w:val="24"/>
          <w:szCs w:val="24"/>
          <w:highlight w:val="none"/>
        </w:rPr>
      </w:r>
      <w:r/>
    </w:p>
    <w:p>
      <w:pPr>
        <w:pStyle w:val="797"/>
        <w:rPr>
          <w:rFonts w:hint="eastAsia" w:ascii="宋体" w:hAnsi="宋体" w:eastAsia="宋体" w:cs="宋体"/>
          <w:color w:val="000000"/>
          <w:sz w:val="32"/>
          <w:szCs w:val="32"/>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32"/>
          <w:szCs w:val="32"/>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pStyle w:val="797"/>
                              <w:jc w:val="center"/>
                              <w:rPr>
                                <w:rFonts w:ascii="黑体" w:eastAsia="黑体"/>
                                <w:sz w:val="32"/>
                                <w:szCs w:val="32"/>
                              </w:rPr>
                            </w:pPr>
                            <w:r>
                              <w:rPr>
                                <w:rFonts w:ascii="黑体" w:eastAsia="黑体"/>
                                <w:sz w:val="32"/>
                                <w:szCs w:val="32"/>
                              </w:rPr>
                            </w:r>
                            <w:r/>
                          </w:p>
                          <w:p>
                            <w:pPr>
                              <w:pStyle w:val="797"/>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rPr>
                                <w:rFonts w:hint="eastAsia" w:ascii="黑体" w:eastAsia="黑体"/>
                                <w:color w:val="000000"/>
                                <w:sz w:val="32"/>
                                <w:szCs w:val="32"/>
                                <w:lang w:eastAsia="zh-CN"/>
                              </w:rPr>
                            </w:r>
                            <w:r/>
                          </w:p>
                          <w:p>
                            <w:pPr>
                              <w:pStyle w:val="79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797"/>
                            </w:pPr>
                            <w:r/>
                            <w:r/>
                          </w:p>
                          <w:p>
                            <w:pPr>
                              <w:pStyle w:val="797"/>
                            </w:pPr>
                            <w:r/>
                            <w:r/>
                          </w:p>
                        </w:txbxContent>
                      </wps:txbx>
                      <wps:bodyPr wrap="square" upright="1"/>
                    </wps:wsp>
                  </a:graphicData>
                </a:graphic>
              </wp:anchor>
            </w:drawing>
          </mc:Choice>
          <mc:Fallback>
            <w:pict>
              <v:shape id="shape 3" o:spid="_x0000_s3" o:spt="202" type="#_x0000_t202" style="position:absolute;z-index:25165824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pStyle w:val="797"/>
                        <w:jc w:val="center"/>
                        <w:rPr>
                          <w:rFonts w:ascii="黑体" w:eastAsia="黑体"/>
                          <w:sz w:val="32"/>
                          <w:szCs w:val="32"/>
                        </w:rPr>
                      </w:pPr>
                      <w:r>
                        <w:rPr>
                          <w:rFonts w:ascii="黑体" w:eastAsia="黑体"/>
                          <w:sz w:val="32"/>
                          <w:szCs w:val="32"/>
                        </w:rPr>
                      </w:r>
                      <w:r/>
                    </w:p>
                    <w:p>
                      <w:pPr>
                        <w:pStyle w:val="797"/>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rPr>
                          <w:rFonts w:hint="eastAsia" w:ascii="黑体" w:eastAsia="黑体"/>
                          <w:color w:val="000000"/>
                          <w:sz w:val="32"/>
                          <w:szCs w:val="32"/>
                          <w:lang w:eastAsia="zh-CN"/>
                        </w:rPr>
                      </w:r>
                      <w:r/>
                    </w:p>
                    <w:p>
                      <w:pPr>
                        <w:pStyle w:val="797"/>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797"/>
                      </w:pPr>
                      <w:r/>
                      <w:r/>
                    </w:p>
                    <w:p>
                      <w:pPr>
                        <w:pStyle w:val="797"/>
                      </w:pPr>
                      <w:r/>
                      <w:r/>
                    </w:p>
                  </w:txbxContent>
                </v:textbox>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797"/>
                              <w:jc w:val="center"/>
                              <w:rPr>
                                <w:rFonts w:ascii="黑体" w:eastAsia="黑体"/>
                                <w:sz w:val="32"/>
                                <w:szCs w:val="32"/>
                              </w:rPr>
                            </w:pPr>
                            <w:r>
                              <w:rPr>
                                <w:rFonts w:ascii="黑体" w:eastAsia="黑体"/>
                                <w:sz w:val="32"/>
                                <w:szCs w:val="32"/>
                              </w:rPr>
                            </w:r>
                            <w:r/>
                          </w:p>
                          <w:p>
                            <w:pPr>
                              <w:pStyle w:val="797"/>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rPr>
                                <w:rFonts w:hint="eastAsia" w:ascii="黑体" w:eastAsia="黑体"/>
                                <w:color w:val="000000"/>
                                <w:sz w:val="32"/>
                                <w:szCs w:val="32"/>
                                <w:lang w:eastAsia="zh-CN"/>
                              </w:rPr>
                            </w:r>
                            <w:r/>
                          </w:p>
                          <w:p>
                            <w:pPr>
                              <w:pStyle w:val="79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797"/>
                            </w:pPr>
                            <w:r/>
                            <w:r/>
                          </w:p>
                          <w:p>
                            <w:pPr>
                              <w:pStyle w:val="797"/>
                            </w:pPr>
                            <w:r/>
                            <w:r/>
                          </w:p>
                        </w:txbxContent>
                      </wps:txbx>
                      <wps:bodyPr wrap="square" upright="1"/>
                    </wps:wsp>
                  </a:graphicData>
                </a:graphic>
              </wp:anchor>
            </w:drawing>
          </mc:Choice>
          <mc:Fallback>
            <w:pict>
              <v:shape id="shape 4" o:spid="_x0000_s4" o:spt="202" type="#_x0000_t202" style="position:absolute;z-index:251658243;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pStyle w:val="797"/>
                        <w:jc w:val="center"/>
                        <w:rPr>
                          <w:rFonts w:ascii="黑体" w:eastAsia="黑体"/>
                          <w:sz w:val="32"/>
                          <w:szCs w:val="32"/>
                        </w:rPr>
                      </w:pPr>
                      <w:r>
                        <w:rPr>
                          <w:rFonts w:ascii="黑体" w:eastAsia="黑体"/>
                          <w:sz w:val="32"/>
                          <w:szCs w:val="32"/>
                        </w:rPr>
                      </w:r>
                      <w:r/>
                    </w:p>
                    <w:p>
                      <w:pPr>
                        <w:pStyle w:val="797"/>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rPr>
                          <w:rFonts w:hint="eastAsia" w:ascii="黑体" w:eastAsia="黑体"/>
                          <w:color w:val="000000"/>
                          <w:sz w:val="32"/>
                          <w:szCs w:val="32"/>
                          <w:lang w:eastAsia="zh-CN"/>
                        </w:rPr>
                      </w:r>
                      <w:r/>
                    </w:p>
                    <w:p>
                      <w:pPr>
                        <w:pStyle w:val="797"/>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797"/>
                      </w:pPr>
                      <w:r/>
                      <w:r/>
                    </w:p>
                    <w:p>
                      <w:pPr>
                        <w:pStyle w:val="797"/>
                      </w:pPr>
                      <w:r/>
                      <w:r/>
                    </w:p>
                  </w:txbxContent>
                </v:textbox>
              </v:shape>
            </w:pict>
          </mc:Fallback>
        </mc:AlternateContent>
      </w: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6"/>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（四）承诺书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97"/>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承诺书</w:t>
      </w:r>
      <w:r>
        <w:rPr>
          <w:rFonts w:hint="eastAsia" w:ascii="宋体" w:hAnsi="宋体" w:eastAsia="宋体" w:cs="宋体"/>
          <w:b/>
          <w:bCs/>
          <w:color w:val="000000"/>
          <w:sz w:val="36"/>
          <w:szCs w:val="36"/>
          <w:highlight w:val="none"/>
        </w:rPr>
      </w:r>
      <w:r/>
    </w:p>
    <w:p>
      <w:pPr>
        <w:pStyle w:val="1015"/>
        <w:ind w:left="12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97"/>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JSZC-320205-JXXL-G2025-0006</w:t>
      </w:r>
      <w:r>
        <w:rPr>
          <w:rFonts w:hint="eastAsia" w:ascii="宋体" w:hAnsi="宋体" w:eastAsia="宋体" w:cs="宋体"/>
          <w:bCs/>
          <w:color w:val="000000"/>
          <w:sz w:val="24"/>
          <w:szCs w:val="24"/>
          <w:highlight w:val="none"/>
        </w:rPr>
        <w:t xml:space="preserve">）所提供的</w:t>
      </w: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符合招标文件要求；</w:t>
      </w:r>
      <w:r>
        <w:rPr>
          <w:rFonts w:hint="eastAsia" w:ascii="宋体" w:hAnsi="宋体" w:eastAsia="宋体" w:cs="宋体"/>
          <w:color w:val="000000"/>
          <w:sz w:val="24"/>
          <w:szCs w:val="24"/>
          <w:highlight w:val="none"/>
        </w:rPr>
      </w:r>
      <w:r/>
    </w:p>
    <w:p>
      <w:pPr>
        <w:pStyle w:val="797"/>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本公司（单位）</w:t>
      </w:r>
      <w:r>
        <w:rPr>
          <w:rFonts w:hint="eastAsia" w:ascii="宋体" w:hAnsi="宋体" w:eastAsia="宋体" w:cs="宋体"/>
          <w:bCs/>
          <w:color w:val="000000"/>
          <w:sz w:val="24"/>
          <w:szCs w:val="24"/>
          <w:highlight w:val="none"/>
        </w:rPr>
        <w:t xml:space="preserve">具备履行合同所必需的服务和专业技术能力；</w:t>
      </w:r>
      <w:r>
        <w:rPr>
          <w:rFonts w:hint="eastAsia" w:ascii="宋体" w:hAnsi="宋体" w:eastAsia="宋体" w:cs="宋体"/>
          <w:bCs/>
          <w:color w:val="000000"/>
          <w:sz w:val="24"/>
          <w:szCs w:val="24"/>
          <w:highlight w:val="none"/>
        </w:rPr>
      </w:r>
      <w:r/>
    </w:p>
    <w:p>
      <w:pPr>
        <w:pStyle w:val="797"/>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Cs w:val="21"/>
          <w:highlight w:val="none"/>
        </w:rPr>
        <w:t xml:space="preserve"> </w:t>
      </w:r>
      <w:r>
        <w:rPr>
          <w:rFonts w:hint="eastAsia" w:ascii="宋体" w:hAnsi="宋体" w:eastAsia="宋体" w:cs="宋体"/>
          <w:color w:val="000000"/>
          <w:sz w:val="24"/>
          <w:szCs w:val="24"/>
          <w:highlight w:val="none"/>
        </w:rPr>
        <w:t xml:space="preserve">本公司未被“</w:t>
      </w:r>
      <w:r>
        <w:rPr>
          <w:rFonts w:hint="eastAsia" w:ascii="宋体" w:hAnsi="宋体" w:eastAsia="宋体" w:cs="宋体"/>
          <w:bCs/>
          <w:color w:val="000000"/>
          <w:sz w:val="24"/>
          <w:szCs w:val="24"/>
          <w:highlight w:val="none"/>
        </w:rPr>
        <w:t xml:space="preserve">信用中国</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网站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"http://www.creditchina.gov.cn"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797"/>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7"/>
        <w:ind w:firstLine="54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投标人（盖章）：</w:t>
      </w:r>
      <w:r>
        <w:rPr>
          <w:rFonts w:hint="eastAsia" w:ascii="宋体" w:hAnsi="宋体" w:eastAsia="宋体" w:cs="宋体"/>
          <w:bCs/>
          <w:color w:val="000000"/>
          <w:sz w:val="24"/>
          <w:szCs w:val="24"/>
          <w:highlight w:val="none"/>
        </w:rPr>
      </w:r>
      <w:r/>
    </w:p>
    <w:p>
      <w:pPr>
        <w:pStyle w:val="797"/>
        <w:ind w:firstLine="480"/>
        <w:spacing w:line="480" w:lineRule="auto"/>
        <w:rPr>
          <w:rFonts w:hint="eastAsia" w:ascii="宋体" w:hAnsi="宋体" w:eastAsia="宋体" w:cs="宋体"/>
          <w:color w:val="000000"/>
          <w:highlight w:val="none"/>
        </w:rPr>
        <w:sectPr>
          <w:headerReference w:type="default" r:id="rId9"/>
          <w:headerReference w:type="first" r:id="rId10"/>
          <w:footerReference w:type="default" r:id="rId12"/>
          <w:footerReference w:type="first" r:id="rId13"/>
          <w:footnotePr/>
          <w:endnotePr/>
          <w:type w:val="nextPage"/>
          <w:pgSz w:w="11906" w:h="16838" w:orient="portrait"/>
          <w:pgMar w:top="1417" w:right="1361" w:bottom="1417" w:left="1304"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color w:val="000000"/>
          <w:highlight w:val="none"/>
        </w:rPr>
      </w:r>
      <w:r/>
    </w:p>
    <w:p>
      <w:pPr>
        <w:pStyle w:val="79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ind w:firstLine="482"/>
        <w:rPr>
          <w:rFonts w:hint="eastAsia" w:ascii="宋体" w:hAnsi="宋体" w:eastAsia="宋体" w:cs="宋体"/>
          <w:b/>
          <w:bCs w:val="0"/>
          <w:color w:val="000000"/>
          <w:sz w:val="28"/>
          <w:szCs w:val="28"/>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）开标一览表（格式）：</w:t>
      </w:r>
      <w:r>
        <w:rPr>
          <w:rFonts w:hint="eastAsia" w:ascii="宋体" w:hAnsi="宋体" w:eastAsia="宋体" w:cs="宋体"/>
          <w:b/>
          <w:bCs w:val="0"/>
          <w:color w:val="000000"/>
          <w:sz w:val="28"/>
          <w:szCs w:val="28"/>
          <w:highlight w:val="none"/>
        </w:rPr>
      </w:r>
      <w:r/>
    </w:p>
    <w:p>
      <w:pPr>
        <w:pStyle w:val="797"/>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97"/>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rPr>
          <w:rFonts w:hint="eastAsia" w:ascii="宋体" w:hAnsi="宋体" w:eastAsia="宋体" w:cs="宋体"/>
          <w:bCs/>
          <w:color w:val="000000"/>
          <w:sz w:val="28"/>
          <w:szCs w:val="28"/>
          <w:highlight w:val="none"/>
        </w:rPr>
      </w:r>
      <w:r/>
    </w:p>
    <w:p>
      <w:pPr>
        <w:pStyle w:val="797"/>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97"/>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投标人名称（盖章）</w:t>
      </w:r>
      <w:r>
        <w:rPr>
          <w:rFonts w:hint="eastAsia" w:ascii="宋体" w:hAnsi="宋体" w:eastAsia="宋体" w:cs="宋体"/>
          <w:bCs/>
          <w:color w:val="000000"/>
          <w:sz w:val="24"/>
          <w:szCs w:val="24"/>
          <w:highlight w:val="none"/>
        </w:rPr>
        <w:t xml:space="preserve">                  </w:t>
      </w:r>
      <w:r>
        <w:rPr>
          <w:rFonts w:hint="eastAsia" w:ascii="宋体" w:hAnsi="宋体" w:eastAsia="宋体" w:cs="宋体"/>
          <w:b/>
          <w:bCs w:val="0"/>
          <w:color w:val="000000"/>
          <w:sz w:val="24"/>
          <w:szCs w:val="24"/>
          <w:highlight w:val="none"/>
        </w:rPr>
        <w:t xml:space="preserve">采购项目编号：</w:t>
      </w:r>
      <w:r>
        <w:rPr>
          <w:rFonts w:hint="eastAsia" w:ascii="宋体" w:hAnsi="宋体" w:eastAsia="宋体" w:cs="宋体"/>
          <w:bCs/>
          <w:color w:val="000000"/>
          <w:sz w:val="24"/>
          <w:szCs w:val="24"/>
          <w:highlight w:val="none"/>
          <w:u w:val="none"/>
          <w:lang w:eastAsia="zh-CN"/>
        </w:rPr>
        <w:t xml:space="preserve">JSZC-320205-JXXL-G2025-0006</w:t>
      </w:r>
      <w:r>
        <w:rPr>
          <w:rFonts w:hint="eastAsia" w:ascii="宋体" w:hAnsi="宋体" w:eastAsia="宋体" w:cs="宋体"/>
          <w:bCs/>
          <w:color w:val="000000"/>
          <w:sz w:val="24"/>
          <w:szCs w:val="24"/>
          <w:highlight w:val="none"/>
          <w:lang w:val="en-US" w:eastAsia="zh-CN"/>
        </w:rPr>
      </w:r>
      <w:r/>
    </w:p>
    <w:tbl>
      <w:tblPr>
        <w:tblW w:w="9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trHeight w:val="675"/>
        </w:trPr>
        <w:tc>
          <w:tcPr>
            <w:tcW w:w="2419" w:type="dxa"/>
            <w:vAlign w:val="center"/>
            <w:textDirection w:val="lrTb"/>
            <w:noWrap w:val="false"/>
          </w:tcPr>
          <w:p>
            <w:pPr>
              <w:pStyle w:val="79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7560" w:type="dxa"/>
            <w:vAlign w:val="center"/>
            <w:textDirection w:val="lrTb"/>
            <w:noWrap w:val="false"/>
          </w:tcPr>
          <w:p>
            <w:pPr>
              <w:pStyle w:val="797"/>
              <w:jc w:val="center"/>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u w:val="none"/>
                <w:lang w:val="en-US" w:eastAsia="zh-CN"/>
              </w:rPr>
              <w:t xml:space="preserve">2025-2026年度鹅湖镇三级污水管网养护项目</w:t>
            </w:r>
            <w:r>
              <w:rPr>
                <w:rFonts w:hint="eastAsia" w:ascii="宋体" w:hAnsi="宋体" w:eastAsia="宋体" w:cs="宋体"/>
                <w:color w:val="000000"/>
                <w:sz w:val="24"/>
                <w:highlight w:val="none"/>
              </w:rPr>
            </w:r>
            <w:r/>
          </w:p>
        </w:tc>
      </w:tr>
      <w:tr>
        <w:trPr>
          <w:trHeight w:val="1743"/>
        </w:trPr>
        <w:tc>
          <w:tcPr>
            <w:tcW w:w="2419" w:type="dxa"/>
            <w:vAlign w:val="center"/>
            <w:textDirection w:val="lrTb"/>
            <w:noWrap w:val="false"/>
          </w:tcPr>
          <w:p>
            <w:pPr>
              <w:pStyle w:val="79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eastAsia="zh-CN"/>
              </w:rPr>
              <w:t xml:space="preserve">总</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rPr>
            </w:r>
            <w:r/>
          </w:p>
        </w:tc>
        <w:tc>
          <w:tcPr>
            <w:tcW w:w="7560" w:type="dxa"/>
            <w:vAlign w:val="center"/>
            <w:textDirection w:val="lrTb"/>
            <w:noWrap w:val="false"/>
          </w:tcPr>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97"/>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rPr>
            </w:r>
            <w:r/>
          </w:p>
        </w:tc>
      </w:tr>
      <w:tr>
        <w:trPr>
          <w:trHeight w:val="1743"/>
        </w:trPr>
        <w:tc>
          <w:tcPr>
            <w:tcW w:w="2419" w:type="dxa"/>
            <w:vAlign w:val="center"/>
            <w:textDirection w:val="lrTb"/>
            <w:noWrap w:val="false"/>
          </w:tcPr>
          <w:p>
            <w:pPr>
              <w:pStyle w:val="797"/>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服务期</w:t>
            </w:r>
            <w:r>
              <w:rPr>
                <w:rFonts w:hint="eastAsia" w:ascii="宋体" w:hAnsi="宋体" w:eastAsia="宋体" w:cs="宋体"/>
                <w:color w:val="000000"/>
                <w:sz w:val="24"/>
                <w:highlight w:val="none"/>
                <w:lang w:eastAsia="zh-CN"/>
              </w:rPr>
            </w:r>
            <w:r/>
          </w:p>
        </w:tc>
        <w:tc>
          <w:tcPr>
            <w:tcW w:w="7560" w:type="dxa"/>
            <w:vAlign w:val="center"/>
            <w:textDirection w:val="lrTb"/>
            <w:noWrap w:val="false"/>
          </w:tcPr>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743"/>
        </w:trPr>
        <w:tc>
          <w:tcPr>
            <w:tcW w:w="2419" w:type="dxa"/>
            <w:vAlign w:val="center"/>
            <w:textDirection w:val="lrTb"/>
            <w:noWrap w:val="false"/>
          </w:tcPr>
          <w:p>
            <w:pPr>
              <w:pStyle w:val="797"/>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项目质量要求</w:t>
            </w:r>
            <w:r>
              <w:rPr>
                <w:rFonts w:hint="eastAsia" w:ascii="宋体" w:hAnsi="宋体" w:eastAsia="宋体" w:cs="宋体"/>
                <w:color w:val="000000"/>
                <w:sz w:val="24"/>
                <w:highlight w:val="none"/>
                <w:lang w:val="en-US" w:eastAsia="zh-CN"/>
              </w:rPr>
            </w:r>
            <w:r/>
          </w:p>
        </w:tc>
        <w:tc>
          <w:tcPr>
            <w:tcW w:w="7560" w:type="dxa"/>
            <w:vAlign w:val="center"/>
            <w:textDirection w:val="lrTb"/>
            <w:noWrap w:val="false"/>
          </w:tcPr>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743"/>
        </w:trPr>
        <w:tc>
          <w:tcPr>
            <w:tcW w:w="2419" w:type="dxa"/>
            <w:vAlign w:val="center"/>
            <w:textDirection w:val="lrTb"/>
            <w:noWrap w:val="false"/>
          </w:tcPr>
          <w:p>
            <w:pPr>
              <w:pStyle w:val="797"/>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lang w:eastAsia="zh-CN"/>
              </w:rPr>
            </w:r>
            <w:r/>
          </w:p>
        </w:tc>
        <w:tc>
          <w:tcPr>
            <w:tcW w:w="7560" w:type="dxa"/>
            <w:vAlign w:val="center"/>
            <w:textDirection w:val="lrTb"/>
            <w:noWrap w:val="false"/>
          </w:tcPr>
          <w:p>
            <w:pPr>
              <w:pStyle w:val="79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97"/>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797"/>
        <w:ind w:firstLine="472"/>
        <w:spacing w:line="46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填写说明：</w:t>
      </w:r>
      <w:r>
        <w:rPr>
          <w:rFonts w:hint="eastAsia" w:ascii="宋体" w:hAnsi="宋体" w:eastAsia="宋体" w:cs="宋体"/>
          <w:b/>
          <w:color w:val="000000"/>
          <w:sz w:val="24"/>
          <w:szCs w:val="22"/>
          <w:highlight w:val="none"/>
        </w:rPr>
      </w:r>
      <w:r/>
    </w:p>
    <w:p>
      <w:pPr>
        <w:pStyle w:val="797"/>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1.评标时一律按开标一览表中内容为准，开标一览表中必须盖章或签字。</w:t>
      </w:r>
      <w:r>
        <w:rPr>
          <w:rFonts w:hint="eastAsia" w:ascii="宋体" w:hAnsi="宋体" w:eastAsia="宋体" w:cs="宋体"/>
          <w:bCs/>
          <w:color w:val="000000"/>
          <w:sz w:val="24"/>
          <w:szCs w:val="22"/>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before="5" w:line="360" w:lineRule="auto"/>
        <w:rPr>
          <w:rFonts w:hint="eastAsia" w:ascii="宋体" w:hAnsi="宋体" w:eastAsia="宋体" w:cs="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p>
      <w:pPr>
        <w:pStyle w:val="797"/>
        <w:ind w:firstLine="48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）明细报价表（格式）：</w:t>
      </w:r>
      <w:r>
        <w:rPr>
          <w:rFonts w:hint="eastAsia" w:ascii="宋体" w:hAnsi="宋体" w:eastAsia="宋体" w:cs="宋体"/>
          <w:bCs/>
          <w:color w:val="000000"/>
          <w:sz w:val="28"/>
          <w:szCs w:val="28"/>
          <w:highlight w:val="none"/>
        </w:rPr>
      </w:r>
      <w:r/>
    </w:p>
    <w:p>
      <w:pPr>
        <w:pStyle w:val="79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lang w:val="en-US" w:eastAsia="zh-CN"/>
        </w:rPr>
        <w:t xml:space="preserve">明细</w:t>
      </w:r>
      <w:r>
        <w:rPr>
          <w:rFonts w:hint="eastAsia" w:ascii="宋体" w:hAnsi="宋体" w:eastAsia="宋体" w:cs="宋体"/>
          <w:b/>
          <w:color w:val="000000"/>
          <w:sz w:val="36"/>
          <w:highlight w:val="none"/>
        </w:rPr>
        <w:t xml:space="preserve">报价表</w:t>
      </w:r>
      <w:r>
        <w:rPr>
          <w:rFonts w:hint="eastAsia" w:ascii="宋体" w:hAnsi="宋体" w:eastAsia="宋体" w:cs="宋体"/>
          <w:b/>
          <w:color w:val="000000"/>
          <w:sz w:val="36"/>
          <w:highlight w:val="none"/>
        </w:rPr>
      </w:r>
      <w:r/>
    </w:p>
    <w:p>
      <w:pPr>
        <w:pStyle w:val="797"/>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
          <w:bCs/>
          <w:color w:val="000000"/>
          <w:sz w:val="24"/>
          <w:szCs w:val="24"/>
          <w:highlight w:val="none"/>
        </w:rPr>
      </w:r>
      <w:r/>
    </w:p>
    <w:p>
      <w:pPr>
        <w:pStyle w:val="797"/>
        <w:jc w:val="both"/>
        <w:spacing w:line="240" w:lineRule="exact"/>
        <w:rPr>
          <w:rFonts w:hint="eastAsia" w:ascii="宋体" w:hAnsi="宋体" w:eastAsia="宋体" w:cs="宋体"/>
          <w:b/>
          <w:bCs/>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r>
      <w:r/>
    </w:p>
    <w:p>
      <w:pPr>
        <w:pStyle w:val="797"/>
        <w:jc w:val="center"/>
        <w:spacing w:line="240" w:lineRule="exact"/>
        <w:rPr>
          <w:rFonts w:hint="eastAsia" w:ascii="宋体" w:hAnsi="宋体" w:eastAsia="宋体" w:cs="宋体"/>
          <w:b/>
          <w:bCs/>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r>
      <w:r/>
    </w:p>
    <w:tbl>
      <w:tblPr>
        <w:tblW w:w="1028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6"/>
        <w:gridCol w:w="1068"/>
        <w:gridCol w:w="3544"/>
        <w:gridCol w:w="631"/>
        <w:gridCol w:w="816"/>
        <w:gridCol w:w="1613"/>
        <w:gridCol w:w="816"/>
        <w:gridCol w:w="1174"/>
      </w:tblGrid>
      <w:tr>
        <w:trPr>
          <w:trHeight w:val="285"/>
        </w:trPr>
        <w:tc>
          <w:tcPr>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项目名称</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544"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项目特征描述</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1"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计量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单位</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工程量</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613"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单价（元/米（座）*年）</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养护期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（年）</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74" w:type="dxa"/>
            <w:vAlign w:val="center"/>
            <w:vMerge w:val="restart"/>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小计（元）</w:t>
            </w:r>
            <w:r>
              <w:rPr>
                <w:rFonts w:hint="eastAsia" w:ascii="宋体" w:hAnsi="宋体" w:eastAsia="宋体" w:cs="宋体"/>
                <w:i w:val="0"/>
                <w:iCs w:val="0"/>
                <w:color w:val="000000"/>
                <w:sz w:val="20"/>
                <w:szCs w:val="20"/>
                <w:highlight w:val="none"/>
                <w:u w:val="none"/>
              </w:rPr>
            </w:r>
            <w:r/>
          </w:p>
        </w:tc>
      </w:tr>
      <w:tr>
        <w:trPr>
          <w:trHeight w:val="3023"/>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污水管网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养护</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797"/>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1、三级污水管网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2、日常巡查及梅雨季、汛期的值班值守，管道及检查井疏通及积泥、垃圾、结垢等的清理，损坏井盖井圈的更换，隔油池、化粪池的清理及处置等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3、施工方式自定，含污泥等外运处置、井下或管内作业安全防护措施、管道封堵、临时局部检测、临时排水等全部费用，污水管网管径综合考虑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4、养护期2年</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176567</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180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无人提升泵站养护</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797"/>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1、泵站日常巡查、一般维护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2、泵站内设施维护或维修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3、泵站前池垃圾、污泥、流沙等清理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4、施工方式自定，含垃圾、污泥、流沙等外运处置等全部费用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5、养护期2年</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613"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720"/>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8488" w:type="dxa"/>
            <w:vAlign w:val="center"/>
            <w:textDirection w:val="lrTb"/>
            <w:noWrap/>
          </w:tcPr>
          <w:p>
            <w:pPr>
              <w:pStyle w:val="797"/>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合计</w:t>
            </w: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pStyle w:val="797"/>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566"/>
        </w:trPr>
        <w:tc>
          <w:tcPr>
            <w:gridSpan w:val="8"/>
            <w:tcBorders>
              <w:top w:val="single" w:color="000000" w:sz="4" w:space="0"/>
              <w:left w:val="single" w:color="000000" w:sz="4" w:space="0"/>
              <w:bottom w:val="single" w:color="000000" w:sz="4" w:space="0"/>
              <w:right w:val="single" w:color="000000" w:sz="4" w:space="0"/>
            </w:tcBorders>
            <w:tcW w:w="10288" w:type="dxa"/>
            <w:vAlign w:val="center"/>
            <w:textDirection w:val="lrTb"/>
            <w:noWrap w:val="false"/>
          </w:tcPr>
          <w:p>
            <w:pPr>
              <w:pStyle w:val="79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注：综合单价含一切费用。</w:t>
            </w:r>
            <w:r>
              <w:rPr>
                <w:rFonts w:hint="eastAsia" w:ascii="宋体" w:hAnsi="宋体" w:eastAsia="宋体" w:cs="宋体"/>
                <w:b/>
                <w:bCs/>
                <w:i w:val="0"/>
                <w:iCs w:val="0"/>
                <w:color w:val="000000"/>
                <w:sz w:val="24"/>
                <w:szCs w:val="24"/>
                <w:highlight w:val="none"/>
                <w:u w:val="none"/>
              </w:rPr>
            </w:r>
            <w:r/>
          </w:p>
        </w:tc>
      </w:tr>
    </w:tbl>
    <w:p>
      <w:pPr>
        <w:pStyle w:val="844"/>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44"/>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44"/>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44"/>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44"/>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44"/>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44"/>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44"/>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97"/>
        <w:ind w:right="-511"/>
        <w:spacing w:after="120" w:line="42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法定代表人或法定代表人授权代表签字或盖章：</w:t>
      </w:r>
      <w:r>
        <w:rPr>
          <w:rFonts w:hint="eastAsia" w:ascii="宋体" w:hAnsi="宋体" w:eastAsia="宋体" w:cs="宋体"/>
          <w:b/>
          <w:color w:val="000000"/>
          <w:sz w:val="24"/>
          <w:szCs w:val="24"/>
          <w:highlight w:val="none"/>
        </w:rPr>
      </w:r>
      <w:r/>
    </w:p>
    <w:p>
      <w:pPr>
        <w:pStyle w:val="797"/>
        <w:ind w:right="-511"/>
        <w:spacing w:after="120" w:line="42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日期</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r>
      <w:r/>
    </w:p>
    <w:p>
      <w:pPr>
        <w:pStyle w:val="846"/>
        <w:tabs>
          <w:tab w:val="left" w:pos="7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7"/>
        <w:ind w:right="-511"/>
        <w:spacing w:after="1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846"/>
        <w:ind w:left="0" w:firstLine="0"/>
        <w:jc w:val="both"/>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spacing w:line="360" w:lineRule="auto"/>
        <w:rPr>
          <w:rFonts w:hint="eastAsia" w:ascii="宋体" w:hAnsi="宋体" w:eastAsia="宋体" w:cs="宋体"/>
          <w:bCs/>
          <w:color w:val="000000"/>
          <w:sz w:val="24"/>
          <w:szCs w:val="24"/>
          <w:highlight w:val="none"/>
          <w:lang w:eastAsia="zh-CN"/>
        </w:rPr>
        <w:sectPr>
          <w:headerReference w:type="default" r:id="rId11"/>
          <w:footnotePr/>
          <w:endnotePr/>
          <w:type w:val="nextPage"/>
          <w:pgSz w:w="11906" w:h="16838" w:orient="portrait"/>
          <w:pgMar w:top="1134" w:right="1134" w:bottom="1134" w:left="1417" w:header="624" w:footer="907" w:gutter="0"/>
          <w:cols w:num="1" w:sep="0" w:space="1701" w:equalWidth="1"/>
          <w:docGrid w:linePitch="360"/>
          <w:titlePg/>
        </w:sectPr>
        <w:outlineLvl w:val="0"/>
      </w:pPr>
      <w:r>
        <w:rPr>
          <w:rFonts w:hint="eastAsia" w:ascii="宋体" w:hAnsi="宋体" w:eastAsia="宋体" w:cs="宋体"/>
          <w:bCs/>
          <w:color w:val="000000"/>
          <w:sz w:val="24"/>
          <w:szCs w:val="24"/>
          <w:highlight w:val="none"/>
          <w:lang w:eastAsia="zh-CN"/>
        </w:rPr>
      </w:r>
      <w:r/>
    </w:p>
    <w:p>
      <w:pPr>
        <w:pStyle w:val="797"/>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32"/>
          <w:highlight w:val="none"/>
        </w:rPr>
        <w:t xml:space="preserve">服务保障承诺书</w:t>
      </w:r>
      <w:r>
        <w:rPr>
          <w:rFonts w:hint="eastAsia" w:ascii="宋体" w:hAnsi="宋体" w:eastAsia="宋体" w:cs="宋体"/>
          <w:bCs/>
          <w:color w:val="000000"/>
          <w:sz w:val="24"/>
          <w:szCs w:val="32"/>
          <w:highlight w:val="none"/>
          <w:lang w:eastAsia="zh-CN"/>
        </w:rPr>
        <w:t xml:space="preserve">（</w:t>
      </w:r>
      <w:r>
        <w:rPr>
          <w:rFonts w:hint="eastAsia" w:ascii="宋体" w:hAnsi="宋体" w:eastAsia="宋体" w:cs="宋体"/>
          <w:bCs/>
          <w:color w:val="000000"/>
          <w:sz w:val="24"/>
          <w:szCs w:val="32"/>
          <w:highlight w:val="none"/>
        </w:rPr>
        <w:t xml:space="preserve">格式</w:t>
      </w:r>
      <w:r>
        <w:rPr>
          <w:rFonts w:hint="eastAsia" w:ascii="宋体" w:hAnsi="宋体" w:eastAsia="宋体" w:cs="宋体"/>
          <w:bCs/>
          <w:color w:val="000000"/>
          <w:sz w:val="24"/>
          <w:szCs w:val="32"/>
          <w:highlight w:val="none"/>
          <w:lang w:eastAsia="zh-CN"/>
        </w:rPr>
        <w:t xml:space="preserve">）</w:t>
      </w:r>
      <w:r>
        <w:rPr>
          <w:rFonts w:hint="eastAsia" w:ascii="宋体" w:hAnsi="宋体" w:eastAsia="宋体" w:cs="宋体"/>
          <w:bCs/>
          <w:color w:val="000000"/>
          <w:sz w:val="24"/>
          <w:szCs w:val="32"/>
          <w:highlight w:val="none"/>
        </w:rPr>
        <w:t xml:space="preserve">：</w:t>
      </w:r>
      <w:r>
        <w:rPr>
          <w:rFonts w:hint="eastAsia" w:ascii="宋体" w:hAnsi="宋体" w:eastAsia="宋体" w:cs="宋体"/>
          <w:bCs/>
          <w:color w:val="000000"/>
          <w:sz w:val="24"/>
          <w:szCs w:val="24"/>
          <w:highlight w:val="none"/>
        </w:rPr>
      </w:r>
      <w:r/>
    </w:p>
    <w:p>
      <w:pPr>
        <w:pStyle w:val="797"/>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w:t>
      </w:r>
      <w:r>
        <w:rPr>
          <w:rFonts w:hint="eastAsia" w:ascii="宋体" w:hAnsi="宋体" w:eastAsia="宋体" w:cs="宋体"/>
          <w:color w:val="000000"/>
          <w:sz w:val="32"/>
          <w:szCs w:val="32"/>
          <w:highlight w:val="none"/>
          <w:lang w:eastAsia="zh-CN"/>
        </w:rPr>
        <w:t xml:space="preserve">保障</w:t>
      </w:r>
      <w:r>
        <w:rPr>
          <w:rFonts w:hint="eastAsia" w:ascii="宋体" w:hAnsi="宋体" w:eastAsia="宋体" w:cs="宋体"/>
          <w:color w:val="000000"/>
          <w:sz w:val="32"/>
          <w:szCs w:val="32"/>
          <w:highlight w:val="none"/>
        </w:rPr>
        <w:t xml:space="preserve">承诺</w:t>
      </w:r>
      <w:r>
        <w:rPr>
          <w:rFonts w:hint="eastAsia" w:ascii="宋体" w:hAnsi="宋体" w:eastAsia="宋体" w:cs="宋体"/>
          <w:color w:val="000000"/>
          <w:sz w:val="32"/>
          <w:szCs w:val="32"/>
          <w:highlight w:val="none"/>
        </w:rPr>
      </w:r>
      <w:r/>
    </w:p>
    <w:p>
      <w:pPr>
        <w:pStyle w:val="797"/>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9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rPr>
        <w:t xml:space="preserve">投标人名称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针对本</w:t>
      </w:r>
      <w:r>
        <w:rPr>
          <w:rFonts w:hint="eastAsia" w:ascii="宋体" w:hAnsi="宋体" w:eastAsia="宋体" w:cs="宋体"/>
          <w:bCs/>
          <w:color w:val="000000"/>
          <w:sz w:val="24"/>
          <w:szCs w:val="24"/>
          <w:highlight w:val="none"/>
          <w:lang w:val="en-US" w:eastAsia="zh-CN"/>
        </w:rPr>
        <w:t xml:space="preserve">次</w:t>
      </w:r>
      <w:r>
        <w:rPr>
          <w:rFonts w:hint="eastAsia" w:ascii="宋体" w:hAnsi="宋体" w:eastAsia="宋体" w:cs="宋体"/>
          <w:bCs/>
          <w:color w:val="000000"/>
          <w:sz w:val="24"/>
          <w:szCs w:val="24"/>
          <w:highlight w:val="none"/>
          <w:u w:val="single"/>
          <w:lang w:val="en-US" w:eastAsia="zh-CN"/>
        </w:rPr>
        <w:t xml:space="preserve">2025-2026年度鹅湖镇三级污水管网养护项目</w:t>
      </w:r>
      <w:r>
        <w:rPr>
          <w:rFonts w:hint="eastAsia" w:ascii="宋体" w:hAnsi="宋体" w:eastAsia="宋体" w:cs="宋体"/>
          <w:color w:val="000000"/>
          <w:sz w:val="24"/>
          <w:szCs w:val="24"/>
          <w:highlight w:val="none"/>
        </w:rPr>
        <w:t xml:space="preserve">在此承诺：</w:t>
      </w:r>
      <w:r>
        <w:rPr>
          <w:rFonts w:hint="eastAsia" w:ascii="宋体" w:hAnsi="宋体" w:eastAsia="宋体" w:cs="宋体"/>
          <w:color w:val="000000"/>
          <w:sz w:val="24"/>
          <w:szCs w:val="24"/>
          <w:highlight w:val="none"/>
        </w:rPr>
      </w:r>
      <w:r/>
    </w:p>
    <w:p>
      <w:pPr>
        <w:pStyle w:val="797"/>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797"/>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797"/>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797"/>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97"/>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rPr>
          <w:rFonts w:hint="eastAsia" w:ascii="宋体" w:hAnsi="宋体" w:eastAsia="宋体" w:cs="宋体"/>
          <w:b/>
          <w:color w:val="000000"/>
          <w:szCs w:val="21"/>
          <w:highlight w:val="none"/>
        </w:rPr>
      </w:r>
      <w:r/>
    </w:p>
    <w:p>
      <w:pPr>
        <w:pStyle w:val="1008"/>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8"/>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8"/>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8"/>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8"/>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8"/>
        <w:ind w:left="0" w:firstLine="0"/>
        <w:rPr>
          <w:rFonts w:hint="eastAsia" w:ascii="宋体" w:hAnsi="宋体" w:eastAsia="宋体" w:cs="宋体"/>
          <w:bCs/>
          <w:color w:val="000000"/>
          <w:sz w:val="28"/>
          <w:szCs w:val="28"/>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偏离表（格式）：</w:t>
      </w:r>
      <w:r>
        <w:rPr>
          <w:rFonts w:hint="eastAsia" w:ascii="宋体" w:hAnsi="宋体" w:eastAsia="宋体" w:cs="宋体"/>
          <w:bCs/>
          <w:color w:val="000000"/>
          <w:sz w:val="28"/>
          <w:szCs w:val="28"/>
          <w:highlight w:val="none"/>
        </w:rPr>
      </w:r>
      <w:r/>
    </w:p>
    <w:p>
      <w:pPr>
        <w:pStyle w:val="797"/>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97"/>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97"/>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rPr>
        <w:t xml:space="preserve">偏离表</w:t>
      </w:r>
      <w:r>
        <w:rPr>
          <w:rFonts w:hint="eastAsia" w:ascii="宋体" w:hAnsi="宋体" w:eastAsia="宋体" w:cs="宋体"/>
          <w:bCs/>
          <w:color w:val="000000"/>
          <w:sz w:val="28"/>
          <w:szCs w:val="28"/>
          <w:highlight w:val="none"/>
        </w:rPr>
      </w:r>
      <w:r/>
    </w:p>
    <w:p>
      <w:pPr>
        <w:pStyle w:val="797"/>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97"/>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97"/>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投标人名称（盖章）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采购项目编号：</w:t>
      </w:r>
      <w:r>
        <w:rPr>
          <w:rFonts w:hint="eastAsia" w:ascii="宋体" w:hAnsi="宋体" w:eastAsia="宋体" w:cs="宋体"/>
          <w:color w:val="000000"/>
          <w:highlight w:val="none"/>
          <w:lang w:eastAsia="zh-CN"/>
        </w:rPr>
        <w:t xml:space="preserve">JSZC-320205-JXXL-G2025-0006</w:t>
      </w:r>
      <w:r>
        <w:rPr>
          <w:rFonts w:hint="eastAsia" w:ascii="宋体" w:hAnsi="宋体" w:eastAsia="宋体" w:cs="宋体"/>
          <w:bCs/>
          <w:color w:val="000000"/>
          <w:sz w:val="24"/>
          <w:szCs w:val="24"/>
          <w:highlight w:val="none"/>
          <w:lang w:val="en-US" w:eastAsia="zh-CN"/>
        </w:rPr>
      </w:r>
      <w:r/>
    </w:p>
    <w:tbl>
      <w:tblPr>
        <w:tblW w:w="9885"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9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9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9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7"/>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9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9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7"/>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9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9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7"/>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97"/>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pStyle w:val="79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797"/>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注：（1）本表不得删除；</w:t>
      </w:r>
      <w:r>
        <w:rPr>
          <w:rFonts w:hint="eastAsia" w:ascii="宋体" w:hAnsi="宋体" w:eastAsia="宋体" w:cs="宋体"/>
          <w:bCs/>
          <w:color w:val="000000"/>
          <w:sz w:val="24"/>
          <w:szCs w:val="24"/>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（2）如无任何服务偏离，请于本表 “偏离说明”中注明“无偏离”；</w:t>
      </w:r>
      <w:r>
        <w:rPr>
          <w:rFonts w:hint="eastAsia" w:ascii="宋体" w:hAnsi="宋体" w:eastAsia="宋体" w:cs="宋体"/>
          <w:bCs/>
          <w:color w:val="000000"/>
          <w:sz w:val="24"/>
          <w:szCs w:val="24"/>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rPr>
          <w:rFonts w:hint="eastAsia" w:ascii="宋体" w:hAnsi="宋体" w:eastAsia="宋体" w:cs="宋体"/>
          <w:bCs/>
          <w:color w:val="000000"/>
          <w:sz w:val="24"/>
          <w:szCs w:val="24"/>
          <w:highlight w:val="none"/>
        </w:rPr>
      </w:r>
      <w:r/>
    </w:p>
    <w:p>
      <w:pPr>
        <w:pStyle w:val="797"/>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偏离说明”项下应按下列规定填写：优于的，填写“正偏离”；符合的，填写“无偏离”；低于的，填写“负偏离”，但若有任何一条负偏离或不满足第三章项目要求和有关说明中的采购需求，则按无效投标处理。</w:t>
      </w:r>
      <w:r>
        <w:rPr>
          <w:rFonts w:hint="eastAsia" w:ascii="宋体" w:hAnsi="宋体" w:eastAsia="宋体" w:cs="宋体"/>
          <w:bCs/>
          <w:color w:val="000000"/>
          <w:sz w:val="24"/>
          <w:szCs w:val="24"/>
          <w:highlight w:val="none"/>
        </w:rPr>
      </w:r>
      <w:r/>
    </w:p>
    <w:p>
      <w:pPr>
        <w:pStyle w:val="846"/>
        <w:ind w:left="726" w:hanging="98"/>
        <w:jc w:val="both"/>
        <w:tabs>
          <w:tab w:val="left" w:pos="720"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（5）表格不够可自行延长，但不得改变文本格式；</w:t>
      </w:r>
      <w:r>
        <w:rPr>
          <w:rFonts w:hint="eastAsia" w:ascii="宋体" w:hAnsi="宋体" w:eastAsia="宋体" w:cs="宋体"/>
          <w:b w:val="0"/>
          <w:bCs/>
          <w:color w:val="000000"/>
          <w:sz w:val="24"/>
          <w:szCs w:val="24"/>
          <w:highlight w:val="none"/>
          <w:lang w:val="en-US" w:eastAsia="zh-CN" w:bidi="ar-SA"/>
        </w:rPr>
      </w:r>
      <w:r/>
    </w:p>
    <w:p>
      <w:pPr>
        <w:pStyle w:val="846"/>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br w:type="page" w:clear="all"/>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九</w:t>
      </w:r>
      <w:r>
        <w:rPr>
          <w:rFonts w:hint="eastAsia" w:ascii="宋体" w:hAnsi="宋体" w:eastAsia="宋体" w:cs="宋体"/>
          <w:bCs/>
          <w:color w:val="000000"/>
          <w:sz w:val="24"/>
          <w:szCs w:val="24"/>
          <w:highlight w:val="none"/>
        </w:rPr>
        <w:t xml:space="preserve">）人员配置表（格式）：</w:t>
      </w:r>
      <w:r>
        <w:rPr>
          <w:rFonts w:hint="eastAsia" w:ascii="宋体" w:hAnsi="宋体" w:eastAsia="宋体" w:cs="宋体"/>
          <w:color w:val="000000"/>
          <w:sz w:val="28"/>
          <w:szCs w:val="24"/>
          <w:highlight w:val="none"/>
        </w:rPr>
      </w:r>
      <w:r/>
    </w:p>
    <w:p>
      <w:pPr>
        <w:pStyle w:val="797"/>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人员配置表</w:t>
      </w:r>
      <w:r>
        <w:rPr>
          <w:rFonts w:hint="eastAsia" w:ascii="宋体" w:hAnsi="宋体" w:eastAsia="宋体" w:cs="宋体"/>
          <w:bCs/>
          <w:color w:val="000000"/>
          <w:sz w:val="28"/>
          <w:szCs w:val="28"/>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名称（盖章）：                       采购编号：</w:t>
      </w:r>
      <w:r>
        <w:rPr>
          <w:rFonts w:hint="eastAsia" w:ascii="宋体" w:hAnsi="宋体" w:eastAsia="宋体" w:cs="宋体"/>
          <w:bCs/>
          <w:color w:val="000000"/>
          <w:sz w:val="24"/>
          <w:szCs w:val="24"/>
          <w:highlight w:val="none"/>
        </w:rPr>
      </w:r>
      <w:r/>
    </w:p>
    <w:p>
      <w:pPr>
        <w:pStyle w:val="809"/>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084"/>
        <w:gridCol w:w="591"/>
        <w:gridCol w:w="591"/>
        <w:gridCol w:w="1057"/>
        <w:gridCol w:w="752"/>
        <w:gridCol w:w="997"/>
        <w:gridCol w:w="1024"/>
        <w:gridCol w:w="1458"/>
        <w:gridCol w:w="1468"/>
      </w:tblGrid>
      <w:tr>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岗位</w:t>
            </w:r>
            <w:r>
              <w:rPr>
                <w:rFonts w:hint="eastAsia" w:ascii="宋体" w:hAnsi="宋体" w:eastAsia="宋体" w:cs="宋体"/>
                <w:color w:val="000000"/>
                <w:sz w:val="24"/>
                <w:highlight w:val="none"/>
              </w:rPr>
            </w:r>
            <w:r/>
          </w:p>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tcW w:w="393" w:type="dxa"/>
            <w:vAlign w:val="center"/>
            <w:textDirection w:val="lrTb"/>
            <w:noWrap w:val="false"/>
          </w:tcPr>
          <w:p>
            <w:pPr>
              <w:pStyle w:val="797"/>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证书</w:t>
            </w:r>
            <w:r>
              <w:rPr>
                <w:rFonts w:hint="eastAsia" w:ascii="宋体" w:hAnsi="宋体" w:eastAsia="宋体" w:cs="宋体"/>
                <w:color w:val="000000"/>
                <w:sz w:val="24"/>
                <w:highlight w:val="none"/>
              </w:rPr>
            </w:r>
            <w:r/>
          </w:p>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tcW w:w="535"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证号</w:t>
            </w: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主要资历、经验及承担过的项目</w:t>
            </w: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93"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35" w:type="dxa"/>
            <w:vAlign w:val="top"/>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93"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35" w:type="dxa"/>
            <w:vAlign w:val="top"/>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93"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35" w:type="dxa"/>
            <w:vAlign w:val="top"/>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93"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35" w:type="dxa"/>
            <w:vAlign w:val="top"/>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93"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35" w:type="dxa"/>
            <w:vAlign w:val="top"/>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93"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35" w:type="dxa"/>
            <w:vAlign w:val="top"/>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93"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35" w:type="dxa"/>
            <w:vAlign w:val="top"/>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93"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35" w:type="dxa"/>
            <w:vAlign w:val="top"/>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93"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35" w:type="dxa"/>
            <w:vAlign w:val="top"/>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6"/>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93"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35" w:type="dxa"/>
            <w:vAlign w:val="top"/>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28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566"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09"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5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93"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21"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35" w:type="dxa"/>
            <w:vAlign w:val="top"/>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2"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67" w:type="dxa"/>
            <w:vAlign w:val="center"/>
            <w:textDirection w:val="lrTb"/>
            <w:noWrap w:val="false"/>
          </w:tcPr>
          <w:p>
            <w:pPr>
              <w:pStyle w:val="797"/>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97"/>
        <w:ind w:left="12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797"/>
        <w:ind w:left="1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备注：1.表格不够可自行延长。</w:t>
      </w:r>
      <w:r>
        <w:rPr>
          <w:rFonts w:hint="eastAsia" w:ascii="宋体" w:hAnsi="宋体" w:eastAsia="宋体" w:cs="宋体"/>
          <w:bCs/>
          <w:color w:val="000000"/>
          <w:sz w:val="24"/>
          <w:szCs w:val="24"/>
          <w:highlight w:val="none"/>
        </w:rPr>
      </w:r>
      <w:r/>
    </w:p>
    <w:p>
      <w:pPr>
        <w:pStyle w:val="797"/>
        <w:ind w:left="1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2.上表人员为评分点中人员。</w:t>
      </w:r>
      <w:r>
        <w:rPr>
          <w:rFonts w:hint="eastAsia" w:ascii="宋体" w:hAnsi="宋体" w:eastAsia="宋体" w:cs="宋体"/>
          <w:bCs/>
          <w:color w:val="000000"/>
          <w:sz w:val="24"/>
          <w:szCs w:val="24"/>
          <w:highlight w:val="none"/>
        </w:rPr>
      </w:r>
      <w:r/>
    </w:p>
    <w:p>
      <w:pPr>
        <w:pStyle w:val="1008"/>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7"/>
        <w:spacing w:line="360" w:lineRule="auto"/>
        <w:rPr>
          <w:rFonts w:hint="eastAsia" w:ascii="宋体" w:hAnsi="宋体" w:eastAsia="宋体" w:cs="宋体"/>
          <w:color w:val="000000"/>
          <w:sz w:val="28"/>
          <w:szCs w:val="24"/>
          <w:highlight w:val="none"/>
        </w:rPr>
      </w:pPr>
      <w:r/>
      <w:bookmarkStart w:id="31" w:name="_Toc112006946"/>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九</w:t>
      </w:r>
      <w:r>
        <w:rPr>
          <w:rFonts w:hint="eastAsia" w:ascii="宋体" w:hAnsi="宋体" w:eastAsia="宋体" w:cs="宋体"/>
          <w:bCs/>
          <w:color w:val="000000"/>
          <w:sz w:val="24"/>
          <w:szCs w:val="24"/>
          <w:highlight w:val="none"/>
        </w:rPr>
        <w:t xml:space="preserve">）项目车辆或设备配置表（格式）：</w:t>
      </w:r>
      <w:r>
        <w:rPr>
          <w:rFonts w:hint="eastAsia" w:ascii="宋体" w:hAnsi="宋体" w:eastAsia="宋体" w:cs="宋体"/>
          <w:color w:val="000000"/>
          <w:sz w:val="28"/>
          <w:szCs w:val="24"/>
          <w:highlight w:val="none"/>
        </w:rPr>
      </w:r>
      <w:r/>
    </w:p>
    <w:p>
      <w:pPr>
        <w:pStyle w:val="797"/>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项目车辆或设备配置</w:t>
      </w:r>
      <w:r>
        <w:rPr>
          <w:rFonts w:hint="eastAsia" w:ascii="宋体" w:hAnsi="宋体" w:eastAsia="宋体" w:cs="宋体"/>
          <w:bCs/>
          <w:color w:val="000000"/>
          <w:sz w:val="28"/>
          <w:szCs w:val="28"/>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名称（盖章）：                       采购编号：</w:t>
      </w:r>
      <w:r>
        <w:rPr>
          <w:rFonts w:hint="eastAsia" w:ascii="宋体" w:hAnsi="宋体" w:eastAsia="宋体" w:cs="宋体"/>
          <w:bCs/>
          <w:color w:val="000000"/>
          <w:sz w:val="24"/>
          <w:szCs w:val="24"/>
          <w:highlight w:val="none"/>
        </w:rPr>
      </w:r>
      <w:r/>
    </w:p>
    <w:tbl>
      <w:tblPr>
        <w:tblpPr w:horzAnchor="page" w:tblpX="1125" w:vertAnchor="text" w:tblpY="83" w:leftFromText="180" w:topFromText="0" w:rightFromText="180" w:bottomFromText="0"/>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227"/>
        <w:gridCol w:w="1843"/>
        <w:gridCol w:w="2126"/>
        <w:gridCol w:w="2835"/>
      </w:tblGrid>
      <w:tr>
        <w:trPr>
          <w:trHeight w:val="581"/>
        </w:trPr>
        <w:tc>
          <w:tcPr>
            <w:tcW w:w="716"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
                <w:bCs/>
                <w:color w:val="000000"/>
                <w:sz w:val="24"/>
                <w:highlight w:val="none"/>
              </w:rPr>
              <w:framePr w:vAnchor="text" w:hAnchor="page" w:x="1125" w:y="83"/>
              <w:outlineLvl w:val="0"/>
            </w:pPr>
            <w:r>
              <w:rPr>
                <w:rFonts w:hint="eastAsia" w:ascii="宋体" w:hAnsi="宋体" w:eastAsia="宋体" w:cs="宋体"/>
                <w:b/>
                <w:bCs/>
                <w:color w:val="000000"/>
                <w:sz w:val="24"/>
                <w:highlight w:val="none"/>
              </w:rPr>
              <w:t xml:space="preserve">序号</w:t>
            </w:r>
            <w:r>
              <w:rPr>
                <w:rFonts w:hint="eastAsia" w:ascii="宋体" w:hAnsi="宋体" w:eastAsia="宋体" w:cs="宋体"/>
                <w:b/>
                <w:bCs/>
                <w:color w:val="000000"/>
                <w:sz w:val="24"/>
                <w:highlight w:val="none"/>
              </w:rPr>
            </w:r>
            <w:r/>
          </w:p>
        </w:tc>
        <w:tc>
          <w:tcPr>
            <w:tcW w:w="2227"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
                <w:bCs/>
                <w:color w:val="000000"/>
                <w:sz w:val="24"/>
                <w:highlight w:val="none"/>
              </w:rPr>
              <w:framePr w:vAnchor="text" w:hAnchor="page" w:x="1125" w:y="83"/>
              <w:outlineLvl w:val="0"/>
            </w:pPr>
            <w:r>
              <w:rPr>
                <w:rFonts w:hint="eastAsia" w:ascii="宋体" w:hAnsi="宋体" w:eastAsia="宋体" w:cs="宋体"/>
                <w:b/>
                <w:bCs/>
                <w:color w:val="000000"/>
                <w:sz w:val="24"/>
                <w:highlight w:val="none"/>
              </w:rPr>
              <w:t xml:space="preserve">名称</w:t>
            </w:r>
            <w:r>
              <w:rPr>
                <w:rFonts w:hint="eastAsia" w:ascii="宋体" w:hAnsi="宋体" w:eastAsia="宋体" w:cs="宋体"/>
                <w:b/>
                <w:bCs/>
                <w:color w:val="000000"/>
                <w:sz w:val="24"/>
                <w:highlight w:val="none"/>
              </w:rPr>
            </w:r>
            <w:r/>
          </w:p>
        </w:tc>
        <w:tc>
          <w:tcPr>
            <w:tcW w:w="1843"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
                <w:bCs/>
                <w:color w:val="000000"/>
                <w:sz w:val="24"/>
                <w:highlight w:val="none"/>
              </w:rPr>
              <w:framePr w:vAnchor="text" w:hAnchor="page" w:x="1125" w:y="83"/>
              <w:outlineLvl w:val="0"/>
            </w:pPr>
            <w:r>
              <w:rPr>
                <w:rFonts w:hint="eastAsia" w:ascii="宋体" w:hAnsi="宋体" w:eastAsia="宋体" w:cs="宋体"/>
                <w:b/>
                <w:bCs/>
                <w:color w:val="000000"/>
                <w:sz w:val="24"/>
                <w:highlight w:val="none"/>
              </w:rPr>
              <w:t xml:space="preserve">自有或租赁</w:t>
            </w:r>
            <w:r>
              <w:rPr>
                <w:rFonts w:hint="eastAsia" w:ascii="宋体" w:hAnsi="宋体" w:eastAsia="宋体" w:cs="宋体"/>
                <w:b/>
                <w:bCs/>
                <w:color w:val="000000"/>
                <w:sz w:val="24"/>
                <w:highlight w:val="none"/>
              </w:rPr>
            </w:r>
            <w:r/>
          </w:p>
        </w:tc>
        <w:tc>
          <w:tcPr>
            <w:tcW w:w="2126"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
                <w:bCs/>
                <w:color w:val="000000"/>
                <w:sz w:val="24"/>
                <w:highlight w:val="none"/>
              </w:rPr>
              <w:framePr w:vAnchor="text" w:hAnchor="page" w:x="1125" w:y="83"/>
              <w:outlineLvl w:val="0"/>
            </w:pPr>
            <w:r>
              <w:rPr>
                <w:rFonts w:hint="eastAsia" w:ascii="宋体" w:hAnsi="宋体" w:eastAsia="宋体" w:cs="宋体"/>
                <w:b/>
                <w:bCs/>
                <w:color w:val="000000"/>
                <w:sz w:val="24"/>
                <w:highlight w:val="none"/>
              </w:rPr>
              <w:t xml:space="preserve">购入年份或租赁期限</w:t>
            </w:r>
            <w:r>
              <w:rPr>
                <w:rFonts w:hint="eastAsia" w:ascii="宋体" w:hAnsi="宋体" w:eastAsia="宋体" w:cs="宋体"/>
                <w:b/>
                <w:bCs/>
                <w:color w:val="000000"/>
                <w:sz w:val="24"/>
                <w:highlight w:val="none"/>
              </w:rPr>
            </w:r>
            <w:r/>
          </w:p>
        </w:tc>
        <w:tc>
          <w:tcPr>
            <w:tcW w:w="2835"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
                <w:bCs/>
                <w:color w:val="000000"/>
                <w:sz w:val="24"/>
                <w:highlight w:val="none"/>
              </w:rPr>
              <w:framePr w:vAnchor="text" w:hAnchor="page" w:x="1125" w:y="83"/>
              <w:outlineLvl w:val="0"/>
            </w:pPr>
            <w:r>
              <w:rPr>
                <w:rFonts w:hint="eastAsia" w:ascii="宋体" w:hAnsi="宋体" w:eastAsia="宋体" w:cs="宋体"/>
                <w:b/>
                <w:bCs/>
                <w:color w:val="000000"/>
                <w:sz w:val="24"/>
                <w:highlight w:val="none"/>
              </w:rPr>
              <w:t xml:space="preserve">备注</w:t>
            </w:r>
            <w:r>
              <w:rPr>
                <w:rFonts w:hint="eastAsia" w:ascii="宋体" w:hAnsi="宋体" w:eastAsia="宋体" w:cs="宋体"/>
                <w:b/>
                <w:bCs/>
                <w:color w:val="000000"/>
                <w:sz w:val="24"/>
                <w:highlight w:val="none"/>
              </w:rPr>
            </w:r>
            <w:r/>
          </w:p>
        </w:tc>
      </w:tr>
      <w:tr>
        <w:trPr>
          <w:trHeight w:val="454"/>
        </w:trPr>
        <w:tc>
          <w:tcPr>
            <w:tcW w:w="716"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0"/>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2227"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c>
          <w:tcPr>
            <w:tcW w:w="1843"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c>
          <w:tcPr>
            <w:tcW w:w="2126" w:type="dxa"/>
            <w:vAlign w:val="top"/>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c>
          <w:tcPr>
            <w:tcW w:w="2835"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r>
      <w:tr>
        <w:trPr>
          <w:trHeight w:val="454"/>
        </w:trPr>
        <w:tc>
          <w:tcPr>
            <w:tcW w:w="716"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0"/>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2227"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c>
          <w:tcPr>
            <w:tcW w:w="1843"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c>
          <w:tcPr>
            <w:tcW w:w="2126" w:type="dxa"/>
            <w:vAlign w:val="top"/>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c>
          <w:tcPr>
            <w:tcW w:w="2835"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r>
      <w:tr>
        <w:trPr>
          <w:trHeight w:val="454"/>
        </w:trPr>
        <w:tc>
          <w:tcPr>
            <w:tcW w:w="716"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0"/>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c>
          <w:tcPr>
            <w:tcW w:w="2227"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c>
          <w:tcPr>
            <w:tcW w:w="1843"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c>
          <w:tcPr>
            <w:tcW w:w="2126" w:type="dxa"/>
            <w:vAlign w:val="top"/>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c>
          <w:tcPr>
            <w:tcW w:w="2835" w:type="dxa"/>
            <w:vAlign w:val="center"/>
            <w:textDirection w:val="lrTb"/>
            <w:noWrap w:val="false"/>
          </w:tcPr>
          <w:p>
            <w:pPr>
              <w:pStyle w:val="797"/>
              <w:ind w:firstLine="0"/>
              <w:jc w:val="center"/>
              <w:keepLines w:val="0"/>
              <w:keepNext w:val="0"/>
              <w:pageBreakBefore w:val="0"/>
              <w:spacing w:line="360" w:lineRule="auto"/>
              <w:widowControl w:val="off"/>
              <w:rPr>
                <w:rFonts w:hint="eastAsia" w:ascii="宋体" w:hAnsi="宋体" w:eastAsia="宋体" w:cs="宋体"/>
                <w:bCs/>
                <w:color w:val="000000"/>
                <w:sz w:val="24"/>
                <w:highlight w:val="none"/>
              </w:rPr>
              <w:framePr w:vAnchor="text" w:hAnchor="page" w:x="1125" w:y="83"/>
              <w:outlineLvl w:val="9"/>
            </w:pPr>
            <w:r>
              <w:rPr>
                <w:rFonts w:hint="eastAsia" w:ascii="宋体" w:hAnsi="宋体" w:eastAsia="宋体" w:cs="宋体"/>
                <w:bCs/>
                <w:color w:val="000000"/>
                <w:sz w:val="24"/>
                <w:highlight w:val="none"/>
              </w:rPr>
            </w:r>
            <w:r/>
          </w:p>
        </w:tc>
      </w:tr>
    </w:tbl>
    <w:p>
      <w:pPr>
        <w:pStyle w:val="8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ind w:left="12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797"/>
        <w:ind w:left="1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备注：附评分标准中需要提交的证明材料。如出现证明材料原件扫描件内容不完整或字迹、内容、盖章模糊不清等情况均不得分。</w:t>
      </w:r>
      <w:r>
        <w:rPr>
          <w:rFonts w:hint="eastAsia" w:ascii="宋体" w:hAnsi="宋体" w:eastAsia="宋体" w:cs="宋体"/>
          <w:bCs/>
          <w:color w:val="000000"/>
          <w:sz w:val="24"/>
          <w:szCs w:val="24"/>
          <w:highlight w:val="none"/>
        </w:rPr>
      </w:r>
      <w:r/>
    </w:p>
    <w:p>
      <w:pPr>
        <w:pStyle w:val="797"/>
        <w:ind w:left="1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表格不够可自行扩展。</w:t>
      </w:r>
      <w:r>
        <w:rPr>
          <w:rFonts w:hint="eastAsia" w:ascii="宋体" w:hAnsi="宋体" w:eastAsia="宋体" w:cs="宋体"/>
          <w:bCs/>
          <w:color w:val="000000"/>
          <w:sz w:val="24"/>
          <w:szCs w:val="24"/>
          <w:highlight w:val="none"/>
        </w:rPr>
      </w:r>
      <w:r/>
    </w:p>
    <w:p>
      <w:pPr>
        <w:pStyle w:val="981"/>
        <w:jc w:val="both"/>
        <w:keepLines/>
        <w:spacing w:before="160" w:after="160"/>
        <w:rPr>
          <w:rFonts w:hint="eastAsia" w:ascii="宋体" w:hAnsi="宋体" w:eastAsia="宋体" w:cs="宋体"/>
          <w:b w:val="0"/>
          <w:color w:val="000000"/>
          <w:sz w:val="24"/>
          <w:szCs w:val="32"/>
          <w:highlight w:val="none"/>
        </w:rPr>
      </w:pPr>
      <w:r>
        <w:rPr>
          <w:rFonts w:hint="eastAsia" w:ascii="宋体" w:hAnsi="宋体" w:eastAsia="宋体" w:cs="宋体"/>
          <w:b w:val="0"/>
          <w:color w:val="000000"/>
          <w:sz w:val="24"/>
          <w:szCs w:val="32"/>
          <w:highlight w:val="none"/>
        </w:rPr>
        <w:br w:type="page" w:clear="all"/>
      </w:r>
      <w:r>
        <w:rPr>
          <w:rFonts w:hint="eastAsia" w:ascii="宋体" w:hAnsi="宋体" w:eastAsia="宋体" w:cs="宋体"/>
          <w:b w:val="0"/>
          <w:color w:val="000000"/>
          <w:sz w:val="24"/>
          <w:szCs w:val="32"/>
          <w:highlight w:val="none"/>
        </w:rPr>
        <w:t xml:space="preserve">（十）（投标人）中小企业声明函（格式）</w:t>
      </w:r>
      <w:bookmarkEnd w:id="31"/>
      <w:r>
        <w:rPr>
          <w:rFonts w:hint="eastAsia" w:ascii="宋体" w:hAnsi="宋体" w:eastAsia="宋体" w:cs="宋体"/>
          <w:b w:val="0"/>
          <w:color w:val="000000"/>
          <w:sz w:val="24"/>
          <w:szCs w:val="32"/>
          <w:highlight w:val="none"/>
        </w:rPr>
      </w:r>
      <w:r/>
    </w:p>
    <w:p>
      <w:pPr>
        <w:pStyle w:val="797"/>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97"/>
        <w:jc w:val="center"/>
        <w:rPr>
          <w:rFonts w:hint="eastAsia" w:ascii="宋体" w:hAnsi="宋体" w:eastAsia="宋体" w:cs="宋体"/>
          <w:bCs/>
          <w:color w:val="000000"/>
          <w:sz w:val="28"/>
          <w:szCs w:val="28"/>
          <w:highlight w:val="none"/>
        </w:rPr>
      </w:pPr>
      <w:r/>
      <w:bookmarkStart w:id="32" w:name="_Toc112006947"/>
      <w:r>
        <w:rPr>
          <w:rFonts w:hint="eastAsia" w:ascii="宋体" w:hAnsi="宋体" w:eastAsia="宋体" w:cs="宋体"/>
          <w:bCs/>
          <w:color w:val="000000"/>
          <w:sz w:val="28"/>
          <w:szCs w:val="28"/>
          <w:highlight w:val="none"/>
        </w:rPr>
        <w:t xml:space="preserve">中小企业声明函（服务）</w:t>
      </w:r>
      <w:r>
        <w:rPr>
          <w:rFonts w:hint="eastAsia" w:ascii="宋体" w:hAnsi="宋体" w:eastAsia="宋体" w:cs="宋体"/>
          <w:bCs/>
          <w:color w:val="000000"/>
          <w:sz w:val="28"/>
          <w:szCs w:val="28"/>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000000"/>
          <w:sz w:val="24"/>
          <w:szCs w:val="24"/>
          <w:highlight w:val="none"/>
          <w:u w:val="single"/>
        </w:rPr>
        <w:t xml:space="preserve">（联合体）</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eastAsia="宋体" w:cs="宋体"/>
          <w:bCs/>
          <w:color w:val="000000"/>
          <w:sz w:val="24"/>
          <w:szCs w:val="24"/>
          <w:highlight w:val="none"/>
        </w:rPr>
      </w:r>
      <w:r/>
    </w:p>
    <w:p>
      <w:pPr>
        <w:pStyle w:val="797"/>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797"/>
        <w:ind w:firstLine="48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672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color w:val="000000"/>
          <w:sz w:val="24"/>
          <w:highlight w:val="none"/>
          <w:lang w:bidi="ar"/>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 </w:t>
      </w:r>
      <w:r>
        <w:rPr>
          <w:rFonts w:hint="eastAsia" w:ascii="宋体" w:hAnsi="宋体" w:eastAsia="宋体" w:cs="宋体"/>
          <w:color w:val="000000"/>
          <w:sz w:val="24"/>
          <w:highlight w:val="none"/>
        </w:rPr>
      </w:r>
      <w:r/>
    </w:p>
    <w:p>
      <w:pPr>
        <w:pStyle w:val="797"/>
        <w:numPr>
          <w:ilvl w:val="0"/>
          <w:numId w:val="14"/>
        </w:numPr>
        <w:ind w:right="-216"/>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从业人员、营业收入、资产总额填报上一年度数据，无上一年度数据的新成立企业可不填报。 </w:t>
      </w:r>
      <w:r>
        <w:rPr>
          <w:rFonts w:hint="eastAsia" w:ascii="宋体" w:hAnsi="宋体" w:eastAsia="宋体" w:cs="宋体"/>
          <w:color w:val="000000"/>
          <w:sz w:val="24"/>
          <w:highlight w:val="none"/>
        </w:rPr>
      </w:r>
      <w:r/>
    </w:p>
    <w:p>
      <w:pPr>
        <w:pStyle w:val="797"/>
        <w:numPr>
          <w:ilvl w:val="0"/>
          <w:numId w:val="14"/>
        </w:numPr>
        <w:ind w:right="-216"/>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eastAsia="宋体" w:cs="宋体"/>
          <w:color w:val="000000"/>
          <w:sz w:val="24"/>
          <w:highlight w:val="none"/>
        </w:rPr>
      </w:r>
      <w:r/>
    </w:p>
    <w:p>
      <w:pPr>
        <w:pStyle w:val="797"/>
        <w:numPr>
          <w:ilvl w:val="0"/>
          <w:numId w:val="14"/>
        </w:numPr>
        <w:ind w:right="-216"/>
        <w:jc w:val="lef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此声明函必须提供，未提供视为无效投标文件。 </w:t>
      </w:r>
      <w:r>
        <w:rPr>
          <w:rFonts w:hint="eastAsia" w:ascii="宋体" w:hAnsi="宋体" w:eastAsia="宋体" w:cs="宋体"/>
          <w:color w:val="000000"/>
          <w:sz w:val="24"/>
          <w:highlight w:val="none"/>
        </w:rPr>
      </w:r>
      <w:r/>
    </w:p>
    <w:p>
      <w:pPr>
        <w:pStyle w:val="797"/>
        <w:ind w:right="-216"/>
        <w:jc w:val="left"/>
        <w:rPr>
          <w:rFonts w:hint="eastAsia" w:ascii="宋体" w:hAnsi="宋体" w:eastAsia="宋体" w:cs="宋体"/>
          <w:bCs/>
          <w:color w:val="000000"/>
          <w:sz w:val="28"/>
          <w:szCs w:val="28"/>
          <w:highlight w:val="none"/>
        </w:rPr>
      </w:pPr>
      <w:r>
        <w:rPr>
          <w:rFonts w:hint="eastAsia" w:ascii="宋体" w:hAnsi="宋体" w:eastAsia="宋体" w:cs="宋体"/>
          <w:color w:val="000000"/>
          <w:sz w:val="24"/>
          <w:highlight w:val="none"/>
        </w:rPr>
        <w:t xml:space="preserve">4.供应商提供的声明函与事实不符的，依照《</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》第七十七条第一款的规定追究法律责任。</w:t>
      </w:r>
      <w:r>
        <w:rPr>
          <w:rFonts w:hint="eastAsia" w:ascii="宋体" w:hAnsi="宋体" w:eastAsia="宋体" w:cs="宋体"/>
          <w:bCs/>
          <w:color w:val="000000"/>
          <w:sz w:val="28"/>
          <w:szCs w:val="28"/>
          <w:highlight w:val="none"/>
        </w:rPr>
      </w:r>
      <w:r/>
    </w:p>
    <w:p>
      <w:pPr>
        <w:pStyle w:val="981"/>
        <w:jc w:val="both"/>
        <w:keepLines/>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color w:val="000000"/>
          <w:sz w:val="24"/>
          <w:szCs w:val="32"/>
          <w:highlight w:val="none"/>
        </w:rPr>
        <w:t xml:space="preserve">（十</w:t>
      </w:r>
      <w:r>
        <w:rPr>
          <w:rFonts w:hint="eastAsia" w:ascii="宋体" w:hAnsi="宋体" w:eastAsia="宋体" w:cs="宋体"/>
          <w:b w:val="0"/>
          <w:color w:val="000000"/>
          <w:sz w:val="24"/>
          <w:szCs w:val="32"/>
          <w:highlight w:val="none"/>
          <w:lang w:val="en-US" w:eastAsia="zh-CN"/>
        </w:rPr>
        <w:t xml:space="preserve">一</w:t>
      </w:r>
      <w:r>
        <w:rPr>
          <w:rFonts w:hint="eastAsia" w:ascii="宋体" w:hAnsi="宋体" w:eastAsia="宋体" w:cs="宋体"/>
          <w:b w:val="0"/>
          <w:color w:val="000000"/>
          <w:sz w:val="24"/>
          <w:szCs w:val="32"/>
          <w:highlight w:val="none"/>
        </w:rPr>
        <w:t xml:space="preserve">）（投标人）残疾人福利性单位声明函（格式）：</w:t>
      </w:r>
      <w:bookmarkEnd w:id="32"/>
      <w:r>
        <w:rPr>
          <w:rFonts w:hint="eastAsia" w:ascii="宋体" w:hAnsi="宋体" w:eastAsia="宋体" w:cs="宋体"/>
          <w:b w:val="0"/>
          <w:bCs w:val="0"/>
          <w:color w:val="000000"/>
          <w:sz w:val="24"/>
          <w:szCs w:val="24"/>
          <w:highlight w:val="none"/>
        </w:rPr>
      </w:r>
      <w:r/>
    </w:p>
    <w:p>
      <w:pPr>
        <w:pStyle w:val="797"/>
        <w:spacing w:line="588" w:lineRule="exact"/>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pStyle w:val="797"/>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797"/>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单位的</w:t>
      </w:r>
      <w:r>
        <w:rPr>
          <w:rFonts w:hint="eastAsia" w:ascii="宋体" w:hAnsi="宋体" w:eastAsia="宋体" w:cs="宋体"/>
          <w:bCs/>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jc w:val="left"/>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97"/>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（十</w:t>
      </w: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）服务方案（格式）</w:t>
      </w:r>
      <w:r>
        <w:rPr>
          <w:rFonts w:hint="eastAsia" w:ascii="宋体" w:hAnsi="宋体" w:eastAsia="宋体" w:cs="宋体"/>
          <w:bCs/>
          <w:color w:val="000000"/>
          <w:sz w:val="24"/>
          <w:szCs w:val="24"/>
          <w:highlight w:val="none"/>
          <w:lang w:eastAsia="zh-CN"/>
        </w:rPr>
      </w:r>
      <w:r/>
    </w:p>
    <w:p>
      <w:pPr>
        <w:pStyle w:val="797"/>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投标人应按评分标准中的顺序编制完整的服务方案，以便评审。</w:t>
      </w:r>
      <w:r>
        <w:rPr>
          <w:rFonts w:hint="eastAsia" w:ascii="宋体" w:hAnsi="宋体" w:eastAsia="宋体" w:cs="宋体"/>
          <w:bCs/>
          <w:color w:val="000000"/>
          <w:sz w:val="24"/>
          <w:szCs w:val="24"/>
          <w:highlight w:val="none"/>
        </w:rPr>
      </w:r>
      <w:r/>
    </w:p>
    <w:p>
      <w:pPr>
        <w:pStyle w:val="79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7"/>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134" w:right="1134" w:bottom="1134" w:left="1417" w:header="624" w:footer="907" w:gutter="0"/>
          <w:cols w:num="1" w:sep="0" w:space="1701" w:equalWidth="1"/>
          <w:docGrid w:linePitch="360"/>
          <w:titlePg/>
        </w:sectPr>
      </w:pPr>
      <w:r>
        <w:rPr>
          <w:rFonts w:hint="eastAsia" w:ascii="宋体" w:hAnsi="宋体" w:eastAsia="宋体" w:cs="宋体"/>
          <w:bCs/>
          <w:color w:val="000000"/>
          <w:sz w:val="24"/>
          <w:szCs w:val="24"/>
          <w:highlight w:val="none"/>
        </w:rPr>
      </w:r>
      <w:r/>
    </w:p>
    <w:p>
      <w:pPr>
        <w:pStyle w:val="981"/>
        <w:jc w:val="both"/>
        <w:keepLines/>
        <w:spacing w:before="160" w:after="160"/>
        <w:rPr>
          <w:rFonts w:hint="eastAsia" w:ascii="宋体" w:hAnsi="宋体" w:eastAsia="宋体" w:cs="宋体"/>
          <w:b w:val="0"/>
          <w:color w:val="000000"/>
          <w:sz w:val="24"/>
          <w:szCs w:val="32"/>
          <w:highlight w:val="none"/>
        </w:rPr>
      </w:pPr>
      <w:r/>
      <w:bookmarkStart w:id="33" w:name="_Toc112006949"/>
      <w:r>
        <w:rPr>
          <w:rFonts w:hint="eastAsia" w:ascii="宋体" w:hAnsi="宋体" w:eastAsia="宋体" w:cs="宋体"/>
          <w:b w:val="0"/>
          <w:color w:val="000000"/>
          <w:sz w:val="24"/>
          <w:szCs w:val="32"/>
          <w:highlight w:val="none"/>
        </w:rPr>
        <w:t xml:space="preserve">（十</w:t>
      </w:r>
      <w:r>
        <w:rPr>
          <w:rFonts w:hint="eastAsia" w:ascii="宋体" w:hAnsi="宋体" w:eastAsia="宋体" w:cs="宋体"/>
          <w:b w:val="0"/>
          <w:color w:val="000000"/>
          <w:sz w:val="24"/>
          <w:szCs w:val="32"/>
          <w:highlight w:val="none"/>
          <w:lang w:val="en-US" w:eastAsia="zh-CN"/>
        </w:rPr>
        <w:t xml:space="preserve">三</w:t>
      </w:r>
      <w:r>
        <w:rPr>
          <w:rFonts w:hint="eastAsia" w:ascii="宋体" w:hAnsi="宋体" w:eastAsia="宋体" w:cs="宋体"/>
          <w:b w:val="0"/>
          <w:color w:val="000000"/>
          <w:sz w:val="24"/>
          <w:szCs w:val="32"/>
          <w:highlight w:val="none"/>
        </w:rPr>
        <w:t xml:space="preserve">）（投标人）其他材料</w:t>
      </w:r>
      <w:bookmarkEnd w:id="33"/>
      <w:r>
        <w:rPr>
          <w:rFonts w:hint="eastAsia" w:ascii="宋体" w:hAnsi="宋体" w:eastAsia="宋体" w:cs="宋体"/>
          <w:b w:val="0"/>
          <w:color w:val="000000"/>
          <w:sz w:val="24"/>
          <w:szCs w:val="32"/>
          <w:highlight w:val="none"/>
        </w:rPr>
        <w:t xml:space="preserve">：</w:t>
      </w:r>
      <w:r>
        <w:rPr>
          <w:rFonts w:hint="eastAsia" w:ascii="宋体" w:hAnsi="宋体" w:eastAsia="宋体" w:cs="宋体"/>
          <w:b w:val="0"/>
          <w:color w:val="000000"/>
          <w:sz w:val="24"/>
          <w:szCs w:val="32"/>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投标人认为有必要提供的声明和文件，如有自拟并自行添加</w:t>
      </w: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rPr>
          <w:rFonts w:hint="eastAsia" w:ascii="宋体" w:hAnsi="宋体" w:eastAsia="宋体" w:cs="宋体"/>
          <w:color w:val="000000"/>
          <w:highlight w:val="none"/>
        </w:rPr>
      </w:pPr>
      <w:r>
        <w:rPr>
          <w:rFonts w:hint="eastAsia" w:ascii="宋体" w:hAnsi="宋体" w:eastAsia="宋体" w:cs="宋体"/>
          <w:color w:val="000000"/>
          <w:highlight w:val="none"/>
        </w:rPr>
      </w:r>
      <w:r/>
    </w:p>
    <w:sectPr>
      <w:footnotePr/>
      <w:endnotePr/>
      <w:type w:val="nextPage"/>
      <w:pgSz w:w="11906" w:h="16838" w:orient="portrait"/>
      <w:pgMar w:top="1134" w:right="1134" w:bottom="113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Wingdings 2">
    <w:panose1 w:val="05020102010507070707"/>
  </w:font>
  <w:font w:name="微软雅黑">
    <w:panose1 w:val="020B0503020204020204"/>
  </w:font>
  <w:font w:name="Calibri">
    <w:panose1 w:val="020F0502020204030204"/>
  </w:font>
  <w:font w:name="文鼎小标宋简">
    <w:panose1 w:val="020B0503020202020204"/>
  </w:font>
  <w:font w:name="MS Sans Serif">
    <w:panose1 w:val="020B0503020202020204"/>
  </w:font>
  <w:font w:name="Cambria">
    <w:panose1 w:val="02040503050406030204"/>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MicrosoftYaHei-Identity-H">
    <w:panose1 w:val="020B0503020204020204"/>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fldSimple w:instr="PAGE \* MERGEFORMAT">
      <w:r>
        <w:t xml:space="preserve">1</w:t>
      </w:r>
    </w:fldSimple>
    <w:r/>
    <w:r/>
  </w:p>
  <w:p>
    <w:pPr>
      <w:pStyle w:val="7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797"/>
                          </w:pPr>
                          <w:r/>
                          <w:r/>
                        </w:p>
                        <w:p>
                          <w:pPr>
                            <w:pStyle w:val="79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797"/>
                    </w:pPr>
                    <w:r/>
                    <w:r/>
                  </w:p>
                  <w:p>
                    <w:pPr>
                      <w:pStyle w:val="7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both"/>
      <w:tabs>
        <w:tab w:val="center" w:pos="4153" w:leader="none"/>
        <w:tab w:val="right" w:pos="8306" w:leader="none"/>
      </w:tabs>
      <w:rPr>
        <w:rFonts w:hint="eastAsia" w:ascii="宋体" w:hAnsi="宋体" w:eastAsia="楷体_GB2312" w:cs="宋体"/>
        <w:sz w:val="15"/>
        <w:szCs w:val="15"/>
        <w:lang w:eastAsia="zh-CN"/>
      </w:rPr>
    </w:pPr>
    <w:r>
      <w:rPr>
        <w:rFonts w:hint="eastAsia" w:ascii="宋体" w:hAnsi="宋体" w:eastAsia="宋体" w:cs="宋体"/>
        <w:sz w:val="18"/>
        <w:szCs w:val="18"/>
        <w:lang w:eastAsia="zh-CN"/>
      </w:rPr>
      <w:t xml:space="preserve">JSZC-320205-JXXL-G202</w:t>
    </w:r>
    <w:r>
      <w:rPr>
        <w:rFonts w:hint="eastAsia" w:ascii="宋体" w:hAnsi="宋体" w:eastAsia="宋体" w:cs="宋体"/>
        <w:sz w:val="18"/>
        <w:szCs w:val="18"/>
        <w:lang w:val="en-US" w:eastAsia="zh-CN"/>
      </w:rPr>
      <w:t xml:space="preserve">5</w:t>
    </w:r>
    <w:r>
      <w:rPr>
        <w:rFonts w:hint="eastAsia" w:ascii="宋体" w:hAnsi="宋体" w:eastAsia="宋体" w:cs="宋体"/>
        <w:sz w:val="18"/>
        <w:szCs w:val="18"/>
        <w:lang w:eastAsia="zh-CN"/>
      </w:rPr>
      <w:t xml:space="preserve">-0006</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lang w:eastAsia="zh-CN"/>
      </w:rPr>
      <w:t xml:space="preserve">江苏欣希联项目管理有限公司</w:t>
    </w:r>
    <w:r>
      <w:rPr>
        <w:rFonts w:hint="eastAsia" w:ascii="宋体" w:hAnsi="宋体" w:eastAsia="楷体_GB2312" w:cs="宋体"/>
        <w:sz w:val="15"/>
        <w:szCs w:val="15"/>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31"/>
      <w:jc w:val="both"/>
      <w:tabs>
        <w:tab w:val="center" w:pos="4153" w:leader="none"/>
        <w:tab w:val="right" w:pos="8306" w:leader="none"/>
      </w:tabs>
      <w:rPr>
        <w:rFonts w:hint="eastAsia" w:eastAsia="楷体_GB2312"/>
        <w:lang w:eastAsia="zh-CN"/>
      </w:rPr>
    </w:pPr>
    <w:r>
      <w:rPr>
        <w:rFonts w:hint="eastAsia" w:eastAsia="楷体_GB2312"/>
        <w:sz w:val="22"/>
        <w:szCs w:val="22"/>
        <w:lang w:val="en-US" w:eastAsia="zh-CN"/>
      </w:rPr>
      <w:t xml:space="preserve">JSZC-320205-JXXL-G2025-0006             </w:t>
    </w:r>
    <w:r>
      <w:rPr>
        <w:rFonts w:hint="eastAsia" w:eastAsia="楷体_GB2312"/>
        <w:sz w:val="22"/>
        <w:szCs w:val="22"/>
        <w:lang w:eastAsia="zh-CN"/>
      </w:rPr>
      <w:t xml:space="preserve">江苏欣希联项目管理有限公司</w:t>
    </w:r>
    <w:r>
      <w:rPr>
        <w:rFonts w:hint="eastAsia" w:eastAsia="楷体_GB2312"/>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left="0" w:firstLine="0"/>
      <w:jc w:val="left"/>
      <w:spacing w:line="240" w:lineRule="auto"/>
      <w:tabs>
        <w:tab w:val="center" w:pos="4153" w:leader="none"/>
        <w:tab w:val="right" w:pos="8306" w:leader="none"/>
      </w:tabs>
      <w:rPr>
        <w:rFonts w:hint="eastAsia" w:eastAsia="楷体_GB2312"/>
        <w:sz w:val="20"/>
        <w:highlight w:val="none"/>
        <w:lang w:eastAsia="zh-CN"/>
      </w:rPr>
    </w:pPr>
    <w:r>
      <w:rPr>
        <w:rFonts w:hint="eastAsia" w:eastAsia="楷体_GB2312"/>
        <w:sz w:val="22"/>
        <w:highlight w:val="none"/>
      </w:rPr>
      <w:t xml:space="preserve"> </w:t>
    </w:r>
    <w:r>
      <w:rPr>
        <w:rFonts w:hint="eastAsia" w:eastAsia="楷体_GB2312"/>
        <w:sz w:val="22"/>
        <w:highlight w:val="none"/>
        <w:lang w:eastAsia="zh-CN"/>
      </w:rPr>
      <w:t xml:space="preserve">JSZC-320205-JXXL-G2025-0006</w:t>
    </w:r>
    <w:r>
      <w:rPr>
        <w:rFonts w:hint="eastAsia" w:eastAsia="楷体_GB2312"/>
        <w:sz w:val="22"/>
        <w:highlight w:val="none"/>
      </w:rPr>
      <w:t xml:space="preserve">               </w:t>
    </w:r>
    <w:r>
      <w:rPr>
        <w:rFonts w:hint="eastAsia" w:eastAsia="楷体_GB2312"/>
        <w:sz w:val="22"/>
        <w:highlight w:val="none"/>
        <w:lang w:val="en-US" w:eastAsia="zh-CN"/>
      </w:rPr>
      <w:t xml:space="preserve"> </w:t>
    </w:r>
    <w:r>
      <w:rPr>
        <w:rFonts w:hint="eastAsia" w:eastAsia="楷体_GB2312"/>
        <w:sz w:val="22"/>
        <w:szCs w:val="21"/>
        <w:highlight w:val="none"/>
        <w:lang w:eastAsia="zh-CN"/>
      </w:rPr>
      <w:t xml:space="preserve">江苏欣希联项目管理有限公司</w:t>
    </w:r>
    <w:r>
      <w:rPr>
        <w:rFonts w:hint="eastAsia" w:eastAsia="楷体_GB2312"/>
        <w:sz w:val="20"/>
        <w:highlight w:val="non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429"/>
      <w:isLgl w:val="false"/>
      <w:suff w:val="tab"/>
      <w:lvlText w:val=""/>
      <w:lvlJc w:val="left"/>
      <w:pPr>
        <w:pStyle w:val="797"/>
        <w:ind w:left="780" w:hanging="360"/>
        <w:tabs>
          <w:tab w:val="num" w:pos="780" w:leader="none"/>
        </w:tabs>
      </w:pPr>
      <w:rPr>
        <w:rFonts w:ascii="Wingdings" w:hAnsi="Wingdings"/>
      </w:rPr>
    </w:lvl>
    <w:lvl w:ilvl="1">
      <w:start w:val="1"/>
      <w:numFmt w:val="bullet"/>
      <w:isLgl w:val="false"/>
      <w:suff w:val="tab"/>
      <w:lvlText w:val="o"/>
      <w:lvlJc w:val="left"/>
      <w:pPr>
        <w:pStyle w:val="797"/>
        <w:ind w:left="1440" w:hanging="360"/>
      </w:pPr>
      <w:rPr>
        <w:rFonts w:ascii="Courier New" w:hAnsi="Courier New" w:eastAsia="Courier New" w:cs="Courier New"/>
      </w:rPr>
    </w:lvl>
    <w:lvl w:ilvl="2">
      <w:start w:val="1"/>
      <w:numFmt w:val="bullet"/>
      <w:isLgl w:val="false"/>
      <w:suff w:val="tab"/>
      <w:lvlText w:val="§"/>
      <w:lvlJc w:val="left"/>
      <w:pPr>
        <w:pStyle w:val="797"/>
        <w:ind w:left="2160" w:hanging="360"/>
      </w:pPr>
      <w:rPr>
        <w:rFonts w:ascii="Wingdings" w:hAnsi="Wingdings" w:eastAsia="Wingdings" w:cs="Wingdings"/>
      </w:rPr>
    </w:lvl>
    <w:lvl w:ilvl="3">
      <w:start w:val="1"/>
      <w:numFmt w:val="bullet"/>
      <w:isLgl w:val="false"/>
      <w:suff w:val="tab"/>
      <w:lvlText w:val="·"/>
      <w:lvlJc w:val="left"/>
      <w:pPr>
        <w:pStyle w:val="797"/>
        <w:ind w:left="2880" w:hanging="360"/>
      </w:pPr>
      <w:rPr>
        <w:rFonts w:ascii="Symbol" w:hAnsi="Symbol" w:eastAsia="Symbol" w:cs="Symbol"/>
      </w:rPr>
    </w:lvl>
    <w:lvl w:ilvl="4">
      <w:start w:val="1"/>
      <w:numFmt w:val="bullet"/>
      <w:isLgl w:val="false"/>
      <w:suff w:val="tab"/>
      <w:lvlText w:val="o"/>
      <w:lvlJc w:val="left"/>
      <w:pPr>
        <w:pStyle w:val="797"/>
        <w:ind w:left="3600" w:hanging="360"/>
      </w:pPr>
      <w:rPr>
        <w:rFonts w:ascii="Courier New" w:hAnsi="Courier New" w:eastAsia="Courier New" w:cs="Courier New"/>
      </w:rPr>
    </w:lvl>
    <w:lvl w:ilvl="5">
      <w:start w:val="1"/>
      <w:numFmt w:val="bullet"/>
      <w:isLgl w:val="false"/>
      <w:suff w:val="tab"/>
      <w:lvlText w:val="§"/>
      <w:lvlJc w:val="left"/>
      <w:pPr>
        <w:pStyle w:val="797"/>
        <w:ind w:left="4320" w:hanging="360"/>
      </w:pPr>
      <w:rPr>
        <w:rFonts w:ascii="Wingdings" w:hAnsi="Wingdings" w:eastAsia="Wingdings" w:cs="Wingdings"/>
      </w:rPr>
    </w:lvl>
    <w:lvl w:ilvl="6">
      <w:start w:val="1"/>
      <w:numFmt w:val="bullet"/>
      <w:isLgl w:val="false"/>
      <w:suff w:val="tab"/>
      <w:lvlText w:val="·"/>
      <w:lvlJc w:val="left"/>
      <w:pPr>
        <w:pStyle w:val="797"/>
        <w:ind w:left="5040" w:hanging="360"/>
      </w:pPr>
      <w:rPr>
        <w:rFonts w:ascii="Symbol" w:hAnsi="Symbol" w:eastAsia="Symbol" w:cs="Symbol"/>
      </w:rPr>
    </w:lvl>
    <w:lvl w:ilvl="7">
      <w:start w:val="1"/>
      <w:numFmt w:val="bullet"/>
      <w:isLgl w:val="false"/>
      <w:suff w:val="tab"/>
      <w:lvlText w:val="o"/>
      <w:lvlJc w:val="left"/>
      <w:pPr>
        <w:pStyle w:val="797"/>
        <w:ind w:left="5760" w:hanging="360"/>
      </w:pPr>
      <w:rPr>
        <w:rFonts w:ascii="Courier New" w:hAnsi="Courier New" w:eastAsia="Courier New" w:cs="Courier New"/>
      </w:rPr>
    </w:lvl>
    <w:lvl w:ilvl="8">
      <w:start w:val="1"/>
      <w:numFmt w:val="bullet"/>
      <w:isLgl w:val="false"/>
      <w:suff w:val="tab"/>
      <w:lvlText w:val="§"/>
      <w:lvlJc w:val="left"/>
      <w:pPr>
        <w:pStyle w:val="797"/>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pStyle w:val="7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lowerLetter"/>
      <w:isLgl w:val="false"/>
      <w:suff w:val="tab"/>
      <w:lvlText w:val="%1、"/>
      <w:lvlJc w:val="left"/>
      <w:pPr>
        <w:pStyle w:val="797"/>
        <w:ind w:left="360" w:hanging="360"/>
        <w:tabs>
          <w:tab w:val="num" w:pos="360" w:leader="none"/>
        </w:tabs>
      </w:pPr>
    </w:lvl>
    <w:lvl w:ilvl="1">
      <w:start w:val="1"/>
      <w:numFmt w:val="lowerLetter"/>
      <w:isLgl w:val="false"/>
      <w:suff w:val="tab"/>
      <w:lvlText w:val="%2)"/>
      <w:lvlJc w:val="left"/>
      <w:pPr>
        <w:pStyle w:val="797"/>
        <w:ind w:left="840" w:hanging="420"/>
        <w:tabs>
          <w:tab w:val="num" w:pos="840" w:leader="none"/>
        </w:tabs>
      </w:pPr>
    </w:lvl>
    <w:lvl w:ilvl="2">
      <w:start w:val="1"/>
      <w:numFmt w:val="lowerRoman"/>
      <w:isLgl w:val="false"/>
      <w:suff w:val="tab"/>
      <w:lvlText w:val="%3."/>
      <w:lvlJc w:val="right"/>
      <w:pPr>
        <w:pStyle w:val="797"/>
        <w:ind w:left="1260" w:hanging="420"/>
        <w:tabs>
          <w:tab w:val="num" w:pos="1260" w:leader="none"/>
        </w:tabs>
      </w:pPr>
    </w:lvl>
    <w:lvl w:ilvl="3">
      <w:start w:val="1"/>
      <w:numFmt w:val="decimal"/>
      <w:isLgl w:val="false"/>
      <w:suff w:val="tab"/>
      <w:lvlText w:val="%4."/>
      <w:lvlJc w:val="left"/>
      <w:pPr>
        <w:pStyle w:val="797"/>
        <w:ind w:left="1680" w:hanging="420"/>
        <w:tabs>
          <w:tab w:val="num" w:pos="1680" w:leader="none"/>
        </w:tabs>
      </w:pPr>
    </w:lvl>
    <w:lvl w:ilvl="4">
      <w:start w:val="1"/>
      <w:numFmt w:val="lowerLetter"/>
      <w:isLgl w:val="false"/>
      <w:suff w:val="tab"/>
      <w:lvlText w:val="%5)"/>
      <w:lvlJc w:val="left"/>
      <w:pPr>
        <w:pStyle w:val="797"/>
        <w:ind w:left="2100" w:hanging="420"/>
        <w:tabs>
          <w:tab w:val="num" w:pos="2100" w:leader="none"/>
        </w:tabs>
      </w:pPr>
    </w:lvl>
    <w:lvl w:ilvl="5">
      <w:start w:val="1"/>
      <w:numFmt w:val="lowerRoman"/>
      <w:isLgl w:val="false"/>
      <w:suff w:val="tab"/>
      <w:lvlText w:val="%6."/>
      <w:lvlJc w:val="right"/>
      <w:pPr>
        <w:pStyle w:val="797"/>
        <w:ind w:left="2520" w:hanging="420"/>
        <w:tabs>
          <w:tab w:val="num" w:pos="2520" w:leader="none"/>
        </w:tabs>
      </w:pPr>
    </w:lvl>
    <w:lvl w:ilvl="6">
      <w:start w:val="1"/>
      <w:numFmt w:val="decimal"/>
      <w:isLgl w:val="false"/>
      <w:suff w:val="tab"/>
      <w:lvlText w:val="%7."/>
      <w:lvlJc w:val="left"/>
      <w:pPr>
        <w:pStyle w:val="797"/>
        <w:ind w:left="2940" w:hanging="420"/>
        <w:tabs>
          <w:tab w:val="num" w:pos="2940" w:leader="none"/>
        </w:tabs>
      </w:pPr>
    </w:lvl>
    <w:lvl w:ilvl="7">
      <w:start w:val="1"/>
      <w:numFmt w:val="lowerLetter"/>
      <w:isLgl w:val="false"/>
      <w:suff w:val="tab"/>
      <w:lvlText w:val="%8)"/>
      <w:lvlJc w:val="left"/>
      <w:pPr>
        <w:pStyle w:val="797"/>
        <w:ind w:left="3360" w:hanging="420"/>
        <w:tabs>
          <w:tab w:val="num" w:pos="3360" w:leader="none"/>
        </w:tabs>
      </w:pPr>
    </w:lvl>
    <w:lvl w:ilvl="8">
      <w:start w:val="1"/>
      <w:numFmt w:val="lowerRoman"/>
      <w:isLgl w:val="false"/>
      <w:suff w:val="tab"/>
      <w:lvlText w:val="%9."/>
      <w:lvlJc w:val="right"/>
      <w:pPr>
        <w:pStyle w:val="797"/>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797"/>
        <w:ind w:left="1200" w:hanging="720"/>
        <w:tabs>
          <w:tab w:val="num" w:pos="1200" w:leader="none"/>
        </w:tabs>
      </w:pPr>
      <w:rPr>
        <w:rFonts w:hint="eastAsia" w:eastAsia="黑体"/>
      </w:rPr>
    </w:lvl>
    <w:lvl w:ilvl="1">
      <w:start w:val="1"/>
      <w:numFmt w:val="decimal"/>
      <w:isLgl w:val="false"/>
      <w:suff w:val="tab"/>
      <w:lvlText w:val=" "/>
      <w:lvlJc w:val="left"/>
      <w:pPr>
        <w:pStyle w:val="797"/>
        <w:ind w:left="576" w:hanging="576"/>
        <w:tabs>
          <w:tab w:val="num" w:pos="576" w:leader="none"/>
        </w:tabs>
      </w:pPr>
      <w:rPr>
        <w:rFonts w:hint="eastAsia"/>
      </w:rPr>
    </w:lvl>
    <w:lvl w:ilvl="2">
      <w:start w:val="1"/>
      <w:numFmt w:val="lowerRoman"/>
      <w:isLgl w:val="false"/>
      <w:suff w:val="tab"/>
      <w:lvlText w:val="%3."/>
      <w:lvlJc w:val="right"/>
      <w:pPr>
        <w:pStyle w:val="797"/>
        <w:ind w:left="1740" w:hanging="420"/>
        <w:tabs>
          <w:tab w:val="num" w:pos="1740" w:leader="none"/>
        </w:tabs>
      </w:pPr>
    </w:lvl>
    <w:lvl w:ilvl="3">
      <w:start w:val="1"/>
      <w:numFmt w:val="decimal"/>
      <w:isLgl w:val="false"/>
      <w:suff w:val="tab"/>
      <w:lvlText w:val="    "/>
      <w:lvlJc w:val="left"/>
      <w:pPr>
        <w:pStyle w:val="797"/>
        <w:ind w:left="864" w:hanging="864"/>
        <w:tabs>
          <w:tab w:val="num" w:pos="864" w:leader="none"/>
        </w:tabs>
      </w:pPr>
      <w:rPr>
        <w:rFonts w:hint="eastAsia"/>
      </w:rPr>
    </w:lvl>
    <w:lvl w:ilvl="4">
      <w:start w:val="1"/>
      <w:numFmt w:val="decimal"/>
      <w:isLgl w:val="false"/>
      <w:suff w:val="tab"/>
      <w:lvlText w:val="      "/>
      <w:lvlJc w:val="left"/>
      <w:pPr>
        <w:pStyle w:val="797"/>
        <w:ind w:left="1008" w:hanging="1008"/>
        <w:tabs>
          <w:tab w:val="num" w:pos="1008" w:leader="none"/>
        </w:tabs>
      </w:pPr>
      <w:rPr>
        <w:rFonts w:hint="eastAsia"/>
      </w:rPr>
    </w:lvl>
    <w:lvl w:ilvl="5">
      <w:start w:val="1"/>
      <w:numFmt w:val="decimal"/>
      <w:isLgl w:val="false"/>
      <w:suff w:val="tab"/>
      <w:lvlText w:val="           "/>
      <w:lvlJc w:val="left"/>
      <w:pPr>
        <w:pStyle w:val="797"/>
        <w:ind w:left="1152" w:hanging="1152"/>
        <w:tabs>
          <w:tab w:val="num" w:pos="1440" w:leader="none"/>
        </w:tabs>
      </w:pPr>
      <w:rPr>
        <w:rFonts w:hint="eastAsia"/>
      </w:rPr>
    </w:lvl>
    <w:lvl w:ilvl="6">
      <w:start w:val="1"/>
      <w:numFmt w:val="decimal"/>
      <w:isLgl w:val="false"/>
      <w:suff w:val="tab"/>
      <w:lvlText w:val="%1.%2.%3.%4.%5.%6.%7"/>
      <w:lvlJc w:val="left"/>
      <w:pPr>
        <w:pStyle w:val="797"/>
        <w:ind w:left="1296" w:hanging="1296"/>
        <w:tabs>
          <w:tab w:val="num" w:pos="2520" w:leader="none"/>
        </w:tabs>
      </w:pPr>
      <w:rPr>
        <w:rFonts w:hint="eastAsia"/>
      </w:rPr>
    </w:lvl>
    <w:lvl w:ilvl="7">
      <w:start w:val="1"/>
      <w:numFmt w:val="decimal"/>
      <w:isLgl w:val="false"/>
      <w:suff w:val="tab"/>
      <w:lvlText w:val="%1.%2.%3.%4.%5.%6.%7.%8"/>
      <w:lvlJc w:val="left"/>
      <w:pPr>
        <w:pStyle w:val="797"/>
        <w:ind w:left="1440" w:hanging="1440"/>
        <w:tabs>
          <w:tab w:val="num" w:pos="1440" w:leader="none"/>
        </w:tabs>
      </w:pPr>
      <w:rPr>
        <w:rFonts w:hint="eastAsia"/>
      </w:rPr>
    </w:lvl>
    <w:lvl w:ilvl="8">
      <w:start w:val="1"/>
      <w:numFmt w:val="decimal"/>
      <w:isLgl w:val="false"/>
      <w:suff w:val="tab"/>
      <w:lvlText w:val="%1.%2.%3.%4.%5.%6.%7.%8.%9"/>
      <w:lvlJc w:val="left"/>
      <w:pPr>
        <w:pStyle w:val="797"/>
        <w:ind w:left="1584" w:hanging="1584"/>
        <w:tabs>
          <w:tab w:val="num" w:pos="1584" w:leader="none"/>
        </w:tabs>
      </w:pPr>
      <w:rPr>
        <w:rFonts w:hint="eastAsia"/>
      </w:rPr>
    </w:lvl>
  </w:abstractNum>
  <w:abstractNum w:abstractNumId="5">
    <w:multiLevelType w:val="hybridMultilevel"/>
    <w:lvl w:ilvl="0">
      <w:start w:val="1"/>
      <w:numFmt w:val="chineseCountingThousand"/>
      <w:isLgl w:val="false"/>
      <w:suff w:val="tab"/>
      <w:lvlText w:val="第%1章"/>
      <w:lvlJc w:val="left"/>
      <w:pPr>
        <w:pStyle w:val="797"/>
        <w:ind w:left="425" w:hanging="425"/>
        <w:tabs>
          <w:tab w:val="num" w:pos="425" w:leader="none"/>
        </w:tabs>
      </w:pPr>
      <w:rPr>
        <w:rFonts w:hint="eastAsia"/>
      </w:rPr>
    </w:lvl>
    <w:lvl w:ilvl="1">
      <w:start w:val="1"/>
      <w:numFmt w:val="decimal"/>
      <w:isLgl w:val="false"/>
      <w:suff w:val="tab"/>
      <w:lvlText w:val="%1.%2."/>
      <w:lvlJc w:val="left"/>
      <w:pPr>
        <w:pStyle w:val="797"/>
        <w:ind w:left="567" w:hanging="567"/>
        <w:tabs>
          <w:tab w:val="num" w:pos="567" w:leader="none"/>
        </w:tabs>
      </w:pPr>
      <w:rPr>
        <w:rFonts w:hint="eastAsia"/>
      </w:rPr>
    </w:lvl>
    <w:lvl w:ilvl="2">
      <w:start w:val="1"/>
      <w:numFmt w:val="decimal"/>
      <w:isLgl w:val="false"/>
      <w:suff w:val="tab"/>
      <w:lvlText w:val="%1.%2.%3."/>
      <w:lvlJc w:val="left"/>
      <w:pPr>
        <w:pStyle w:val="797"/>
        <w:ind w:left="709" w:hanging="709"/>
        <w:tabs>
          <w:tab w:val="num" w:pos="709" w:leader="none"/>
        </w:tabs>
      </w:pPr>
      <w:rPr>
        <w:rFonts w:hint="eastAsia"/>
      </w:rPr>
    </w:lvl>
    <w:lvl w:ilvl="3">
      <w:start w:val="1"/>
      <w:numFmt w:val="decimal"/>
      <w:isLgl w:val="false"/>
      <w:suff w:val="tab"/>
      <w:lvlText w:val="%1.%2.%3.%4."/>
      <w:lvlJc w:val="left"/>
      <w:pPr>
        <w:pStyle w:val="797"/>
        <w:ind w:left="851" w:hanging="851"/>
        <w:tabs>
          <w:tab w:val="num" w:pos="851" w:leader="none"/>
        </w:tabs>
      </w:pPr>
      <w:rPr>
        <w:rFonts w:hint="eastAsia"/>
      </w:rPr>
    </w:lvl>
    <w:lvl w:ilvl="4">
      <w:start w:val="1"/>
      <w:numFmt w:val="decimal"/>
      <w:isLgl w:val="false"/>
      <w:suff w:val="tab"/>
      <w:lvlText w:val="%1.%2.%3.%4.%5."/>
      <w:lvlJc w:val="left"/>
      <w:pPr>
        <w:pStyle w:val="797"/>
        <w:ind w:left="992" w:hanging="992"/>
        <w:tabs>
          <w:tab w:val="num" w:pos="992" w:leader="none"/>
        </w:tabs>
      </w:pPr>
      <w:rPr>
        <w:rFonts w:hint="eastAsia"/>
      </w:rPr>
    </w:lvl>
    <w:lvl w:ilvl="5">
      <w:start w:val="1"/>
      <w:numFmt w:val="decimal"/>
      <w:isLgl w:val="false"/>
      <w:suff w:val="tab"/>
      <w:lvlText w:val="%1.%2.%3.%4.%5.%6."/>
      <w:lvlJc w:val="left"/>
      <w:pPr>
        <w:pStyle w:val="797"/>
        <w:ind w:left="1134" w:hanging="1134"/>
        <w:tabs>
          <w:tab w:val="num" w:pos="1134" w:leader="none"/>
        </w:tabs>
      </w:pPr>
      <w:rPr>
        <w:rFonts w:hint="eastAsia"/>
      </w:rPr>
    </w:lvl>
    <w:lvl w:ilvl="6">
      <w:start w:val="1"/>
      <w:numFmt w:val="decimal"/>
      <w:isLgl w:val="false"/>
      <w:suff w:val="tab"/>
      <w:lvlText w:val="%1.%2.%3.%4.%5.%6.%7."/>
      <w:lvlJc w:val="left"/>
      <w:pPr>
        <w:pStyle w:val="797"/>
        <w:ind w:left="1276" w:hanging="1276"/>
        <w:tabs>
          <w:tab w:val="num" w:pos="1276" w:leader="none"/>
        </w:tabs>
      </w:pPr>
      <w:rPr>
        <w:rFonts w:hint="eastAsia"/>
      </w:rPr>
    </w:lvl>
    <w:lvl w:ilvl="7">
      <w:start w:val="1"/>
      <w:numFmt w:val="decimal"/>
      <w:isLgl w:val="false"/>
      <w:suff w:val="tab"/>
      <w:lvlText w:val="%1.%2.%3.%4.%5.%6.%7.%8."/>
      <w:lvlJc w:val="left"/>
      <w:pPr>
        <w:pStyle w:val="797"/>
        <w:ind w:left="1418" w:hanging="1418"/>
        <w:tabs>
          <w:tab w:val="num" w:pos="1418" w:leader="none"/>
        </w:tabs>
      </w:pPr>
      <w:rPr>
        <w:rFonts w:hint="eastAsia"/>
      </w:rPr>
    </w:lvl>
    <w:lvl w:ilvl="8">
      <w:start w:val="1"/>
      <w:numFmt w:val="decimal"/>
      <w:isLgl w:val="false"/>
      <w:suff w:val="tab"/>
      <w:lvlText w:val="%1.%2.%3.%4.%5.%6.%7.%8.%9."/>
      <w:lvlJc w:val="left"/>
      <w:pPr>
        <w:pStyle w:val="797"/>
        <w:ind w:left="1559" w:hanging="1559"/>
        <w:tabs>
          <w:tab w:val="num" w:pos="1559" w:leader="none"/>
        </w:tabs>
      </w:pPr>
      <w:rPr>
        <w:rFonts w:hint="eastAsia"/>
      </w:rPr>
    </w:lvl>
  </w:abstractNum>
  <w:abstractNum w:abstractNumId="6">
    <w:multiLevelType w:val="hybridMultilevel"/>
    <w:lvl w:ilvl="0">
      <w:start w:val="1"/>
      <w:numFmt w:val="chineseCounting"/>
      <w:isLgl w:val="false"/>
      <w:suff w:val="nothing"/>
      <w:lvlText w:val="%1、"/>
      <w:lvlJc w:val="left"/>
      <w:pPr>
        <w:pStyle w:val="7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97"/>
        <w:ind w:left="1571" w:hanging="720"/>
      </w:pPr>
      <w:rPr>
        <w:color w:val="000000"/>
      </w:rPr>
    </w:lvl>
    <w:lvl w:ilvl="1">
      <w:start w:val="1"/>
      <w:numFmt w:val="lowerLetter"/>
      <w:isLgl w:val="false"/>
      <w:suff w:val="tab"/>
      <w:lvlText w:val="%2)"/>
      <w:lvlJc w:val="left"/>
      <w:pPr>
        <w:pStyle w:val="797"/>
        <w:ind w:left="1691" w:hanging="420"/>
      </w:pPr>
    </w:lvl>
    <w:lvl w:ilvl="2">
      <w:start w:val="1"/>
      <w:numFmt w:val="lowerRoman"/>
      <w:isLgl w:val="false"/>
      <w:suff w:val="tab"/>
      <w:lvlText w:val="%3."/>
      <w:lvlJc w:val="right"/>
      <w:pPr>
        <w:pStyle w:val="797"/>
        <w:ind w:left="2111" w:hanging="420"/>
      </w:pPr>
    </w:lvl>
    <w:lvl w:ilvl="3">
      <w:start w:val="1"/>
      <w:numFmt w:val="decimal"/>
      <w:isLgl w:val="false"/>
      <w:suff w:val="tab"/>
      <w:lvlText w:val="%4."/>
      <w:lvlJc w:val="left"/>
      <w:pPr>
        <w:pStyle w:val="797"/>
        <w:ind w:left="2531" w:hanging="420"/>
      </w:pPr>
    </w:lvl>
    <w:lvl w:ilvl="4">
      <w:start w:val="1"/>
      <w:numFmt w:val="lowerLetter"/>
      <w:isLgl w:val="false"/>
      <w:suff w:val="tab"/>
      <w:lvlText w:val="%5)"/>
      <w:lvlJc w:val="left"/>
      <w:pPr>
        <w:pStyle w:val="797"/>
        <w:ind w:left="2951" w:hanging="420"/>
      </w:pPr>
    </w:lvl>
    <w:lvl w:ilvl="5">
      <w:start w:val="1"/>
      <w:numFmt w:val="lowerRoman"/>
      <w:isLgl w:val="false"/>
      <w:suff w:val="tab"/>
      <w:lvlText w:val="%6."/>
      <w:lvlJc w:val="right"/>
      <w:pPr>
        <w:pStyle w:val="797"/>
        <w:ind w:left="3371" w:hanging="420"/>
      </w:pPr>
    </w:lvl>
    <w:lvl w:ilvl="6">
      <w:start w:val="1"/>
      <w:numFmt w:val="decimal"/>
      <w:isLgl w:val="false"/>
      <w:suff w:val="tab"/>
      <w:lvlText w:val="%7."/>
      <w:lvlJc w:val="left"/>
      <w:pPr>
        <w:pStyle w:val="797"/>
        <w:ind w:left="3791" w:hanging="420"/>
      </w:pPr>
    </w:lvl>
    <w:lvl w:ilvl="7">
      <w:start w:val="1"/>
      <w:numFmt w:val="lowerLetter"/>
      <w:isLgl w:val="false"/>
      <w:suff w:val="tab"/>
      <w:lvlText w:val="%8)"/>
      <w:lvlJc w:val="left"/>
      <w:pPr>
        <w:pStyle w:val="797"/>
        <w:ind w:left="4211" w:hanging="420"/>
      </w:pPr>
    </w:lvl>
    <w:lvl w:ilvl="8">
      <w:start w:val="1"/>
      <w:numFmt w:val="lowerRoman"/>
      <w:isLgl w:val="false"/>
      <w:suff w:val="tab"/>
      <w:lvlText w:val="%9."/>
      <w:lvlJc w:val="right"/>
      <w:pPr>
        <w:pStyle w:val="797"/>
        <w:ind w:left="4631" w:hanging="420"/>
      </w:pPr>
    </w:lvl>
  </w:abstractNum>
  <w:abstractNum w:abstractNumId="8">
    <w:multiLevelType w:val="hybridMultilevel"/>
    <w:lvl w:ilvl="0">
      <w:start w:val="1"/>
      <w:numFmt w:val="decimal"/>
      <w:isLgl w:val="false"/>
      <w:suff w:val="tab"/>
      <w:lvlText w:val="%1．"/>
      <w:lvlJc w:val="left"/>
      <w:pPr>
        <w:pStyle w:val="797"/>
        <w:ind w:left="315" w:hanging="315"/>
        <w:tabs>
          <w:tab w:val="num"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5"/>
      <w:numFmt w:val="chineseCounting"/>
      <w:isLgl w:val="false"/>
      <w:suff w:val="nothing"/>
      <w:lvlText w:val="%1、"/>
      <w:lvlJc w:val="left"/>
      <w:pPr>
        <w:pStyle w:val="7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97"/>
        <w:tabs>
          <w:tab w:val="num" w:pos="312" w:leader="none"/>
        </w:tabs>
      </w:pPr>
    </w:lvl>
    <w:lvl w:ilvl="1">
      <w:start w:val="1"/>
      <w:numFmt w:val="bullet"/>
      <w:isLgl w:val="false"/>
      <w:suff w:val="tab"/>
      <w:lvlText w:val="o"/>
      <w:lvlJc w:val="left"/>
      <w:pPr>
        <w:pStyle w:val="797"/>
        <w:ind w:left="1440" w:hanging="360"/>
      </w:pPr>
      <w:rPr>
        <w:rFonts w:ascii="Courier New" w:hAnsi="Courier New" w:eastAsia="Courier New" w:cs="Courier New"/>
      </w:rPr>
    </w:lvl>
    <w:lvl w:ilvl="2">
      <w:start w:val="1"/>
      <w:numFmt w:val="bullet"/>
      <w:isLgl w:val="false"/>
      <w:suff w:val="tab"/>
      <w:lvlText w:val="§"/>
      <w:lvlJc w:val="left"/>
      <w:pPr>
        <w:pStyle w:val="797"/>
        <w:ind w:left="2160" w:hanging="360"/>
      </w:pPr>
      <w:rPr>
        <w:rFonts w:ascii="Wingdings" w:hAnsi="Wingdings" w:eastAsia="Wingdings" w:cs="Wingdings"/>
      </w:rPr>
    </w:lvl>
    <w:lvl w:ilvl="3">
      <w:start w:val="1"/>
      <w:numFmt w:val="bullet"/>
      <w:isLgl w:val="false"/>
      <w:suff w:val="tab"/>
      <w:lvlText w:val="·"/>
      <w:lvlJc w:val="left"/>
      <w:pPr>
        <w:pStyle w:val="797"/>
        <w:ind w:left="2880" w:hanging="360"/>
      </w:pPr>
      <w:rPr>
        <w:rFonts w:ascii="Symbol" w:hAnsi="Symbol" w:eastAsia="Symbol" w:cs="Symbol"/>
      </w:rPr>
    </w:lvl>
    <w:lvl w:ilvl="4">
      <w:start w:val="1"/>
      <w:numFmt w:val="bullet"/>
      <w:isLgl w:val="false"/>
      <w:suff w:val="tab"/>
      <w:lvlText w:val="o"/>
      <w:lvlJc w:val="left"/>
      <w:pPr>
        <w:pStyle w:val="797"/>
        <w:ind w:left="3600" w:hanging="360"/>
      </w:pPr>
      <w:rPr>
        <w:rFonts w:ascii="Courier New" w:hAnsi="Courier New" w:eastAsia="Courier New" w:cs="Courier New"/>
      </w:rPr>
    </w:lvl>
    <w:lvl w:ilvl="5">
      <w:start w:val="1"/>
      <w:numFmt w:val="bullet"/>
      <w:isLgl w:val="false"/>
      <w:suff w:val="tab"/>
      <w:lvlText w:val="§"/>
      <w:lvlJc w:val="left"/>
      <w:pPr>
        <w:pStyle w:val="797"/>
        <w:ind w:left="4320" w:hanging="360"/>
      </w:pPr>
      <w:rPr>
        <w:rFonts w:ascii="Wingdings" w:hAnsi="Wingdings" w:eastAsia="Wingdings" w:cs="Wingdings"/>
      </w:rPr>
    </w:lvl>
    <w:lvl w:ilvl="6">
      <w:start w:val="1"/>
      <w:numFmt w:val="bullet"/>
      <w:isLgl w:val="false"/>
      <w:suff w:val="tab"/>
      <w:lvlText w:val="·"/>
      <w:lvlJc w:val="left"/>
      <w:pPr>
        <w:pStyle w:val="797"/>
        <w:ind w:left="5040" w:hanging="360"/>
      </w:pPr>
      <w:rPr>
        <w:rFonts w:ascii="Symbol" w:hAnsi="Symbol" w:eastAsia="Symbol" w:cs="Symbol"/>
      </w:rPr>
    </w:lvl>
    <w:lvl w:ilvl="7">
      <w:start w:val="1"/>
      <w:numFmt w:val="bullet"/>
      <w:isLgl w:val="false"/>
      <w:suff w:val="tab"/>
      <w:lvlText w:val="o"/>
      <w:lvlJc w:val="left"/>
      <w:pPr>
        <w:pStyle w:val="797"/>
        <w:ind w:left="5760" w:hanging="360"/>
      </w:pPr>
      <w:rPr>
        <w:rFonts w:ascii="Courier New" w:hAnsi="Courier New" w:eastAsia="Courier New" w:cs="Courier New"/>
      </w:rPr>
    </w:lvl>
    <w:lvl w:ilvl="8">
      <w:start w:val="1"/>
      <w:numFmt w:val="bullet"/>
      <w:isLgl w:val="false"/>
      <w:suff w:val="tab"/>
      <w:lvlText w:val="§"/>
      <w:lvlJc w:val="left"/>
      <w:pPr>
        <w:pStyle w:val="797"/>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797"/>
      </w:pPr>
      <w:rPr>
        <w:rFonts w:hint="eastAsia"/>
      </w:rPr>
    </w:lvl>
    <w:lvl w:ilvl="1">
      <w:start w:val="1"/>
      <w:numFmt w:val="bullet"/>
      <w:isLgl w:val="false"/>
      <w:suff w:val="tab"/>
      <w:lvlText w:val="o"/>
      <w:lvlJc w:val="left"/>
      <w:pPr>
        <w:pStyle w:val="797"/>
        <w:ind w:left="1440" w:hanging="360"/>
      </w:pPr>
      <w:rPr>
        <w:rFonts w:ascii="Courier New" w:hAnsi="Courier New" w:eastAsia="Courier New" w:cs="Courier New"/>
      </w:rPr>
    </w:lvl>
    <w:lvl w:ilvl="2">
      <w:start w:val="1"/>
      <w:numFmt w:val="bullet"/>
      <w:isLgl w:val="false"/>
      <w:suff w:val="tab"/>
      <w:lvlText w:val="§"/>
      <w:lvlJc w:val="left"/>
      <w:pPr>
        <w:pStyle w:val="797"/>
        <w:ind w:left="2160" w:hanging="360"/>
      </w:pPr>
      <w:rPr>
        <w:rFonts w:ascii="Wingdings" w:hAnsi="Wingdings" w:eastAsia="Wingdings" w:cs="Wingdings"/>
      </w:rPr>
    </w:lvl>
    <w:lvl w:ilvl="3">
      <w:start w:val="1"/>
      <w:numFmt w:val="bullet"/>
      <w:isLgl w:val="false"/>
      <w:suff w:val="tab"/>
      <w:lvlText w:val="·"/>
      <w:lvlJc w:val="left"/>
      <w:pPr>
        <w:pStyle w:val="797"/>
        <w:ind w:left="2880" w:hanging="360"/>
      </w:pPr>
      <w:rPr>
        <w:rFonts w:ascii="Symbol" w:hAnsi="Symbol" w:eastAsia="Symbol" w:cs="Symbol"/>
      </w:rPr>
    </w:lvl>
    <w:lvl w:ilvl="4">
      <w:start w:val="1"/>
      <w:numFmt w:val="bullet"/>
      <w:isLgl w:val="false"/>
      <w:suff w:val="tab"/>
      <w:lvlText w:val="o"/>
      <w:lvlJc w:val="left"/>
      <w:pPr>
        <w:pStyle w:val="797"/>
        <w:ind w:left="3600" w:hanging="360"/>
      </w:pPr>
      <w:rPr>
        <w:rFonts w:ascii="Courier New" w:hAnsi="Courier New" w:eastAsia="Courier New" w:cs="Courier New"/>
      </w:rPr>
    </w:lvl>
    <w:lvl w:ilvl="5">
      <w:start w:val="1"/>
      <w:numFmt w:val="bullet"/>
      <w:isLgl w:val="false"/>
      <w:suff w:val="tab"/>
      <w:lvlText w:val="§"/>
      <w:lvlJc w:val="left"/>
      <w:pPr>
        <w:pStyle w:val="797"/>
        <w:ind w:left="4320" w:hanging="360"/>
      </w:pPr>
      <w:rPr>
        <w:rFonts w:ascii="Wingdings" w:hAnsi="Wingdings" w:eastAsia="Wingdings" w:cs="Wingdings"/>
      </w:rPr>
    </w:lvl>
    <w:lvl w:ilvl="6">
      <w:start w:val="1"/>
      <w:numFmt w:val="bullet"/>
      <w:isLgl w:val="false"/>
      <w:suff w:val="tab"/>
      <w:lvlText w:val="·"/>
      <w:lvlJc w:val="left"/>
      <w:pPr>
        <w:pStyle w:val="797"/>
        <w:ind w:left="5040" w:hanging="360"/>
      </w:pPr>
      <w:rPr>
        <w:rFonts w:ascii="Symbol" w:hAnsi="Symbol" w:eastAsia="Symbol" w:cs="Symbol"/>
      </w:rPr>
    </w:lvl>
    <w:lvl w:ilvl="7">
      <w:start w:val="1"/>
      <w:numFmt w:val="bullet"/>
      <w:isLgl w:val="false"/>
      <w:suff w:val="tab"/>
      <w:lvlText w:val="o"/>
      <w:lvlJc w:val="left"/>
      <w:pPr>
        <w:pStyle w:val="797"/>
        <w:ind w:left="5760" w:hanging="360"/>
      </w:pPr>
      <w:rPr>
        <w:rFonts w:ascii="Courier New" w:hAnsi="Courier New" w:eastAsia="Courier New" w:cs="Courier New"/>
      </w:rPr>
    </w:lvl>
    <w:lvl w:ilvl="8">
      <w:start w:val="1"/>
      <w:numFmt w:val="bullet"/>
      <w:isLgl w:val="false"/>
      <w:suff w:val="tab"/>
      <w:lvlText w:val="§"/>
      <w:lvlJc w:val="left"/>
      <w:pPr>
        <w:pStyle w:val="797"/>
        <w:ind w:left="6480" w:hanging="360"/>
      </w:pPr>
      <w:rPr>
        <w:rFonts w:ascii="Wingdings" w:hAnsi="Wingdings" w:eastAsia="Wingdings" w:cs="Wingdings"/>
      </w:rPr>
    </w:lvl>
  </w:abstractNum>
  <w:abstractNum w:abstractNumId="13">
    <w:multiLevelType w:val="hybridMultilevel"/>
    <w:lvl w:ilvl="0">
      <w:start w:val="6"/>
      <w:numFmt w:val="decimal"/>
      <w:isLgl w:val="false"/>
      <w:suff w:val="nothing"/>
      <w:lvlText w:val="%1、"/>
      <w:lvlJc w:val="left"/>
      <w:pPr>
        <w:pStyle w:val="797"/>
      </w:pPr>
    </w:lvl>
    <w:lvl w:ilvl="1">
      <w:start w:val="1"/>
      <w:numFmt w:val="bullet"/>
      <w:isLgl w:val="false"/>
      <w:suff w:val="tab"/>
      <w:lvlText w:val="o"/>
      <w:lvlJc w:val="left"/>
      <w:pPr>
        <w:pStyle w:val="797"/>
        <w:ind w:left="1440" w:hanging="360"/>
      </w:pPr>
      <w:rPr>
        <w:rFonts w:ascii="Courier New" w:hAnsi="Courier New" w:eastAsia="Courier New" w:cs="Courier New"/>
      </w:rPr>
    </w:lvl>
    <w:lvl w:ilvl="2">
      <w:start w:val="1"/>
      <w:numFmt w:val="bullet"/>
      <w:isLgl w:val="false"/>
      <w:suff w:val="tab"/>
      <w:lvlText w:val="§"/>
      <w:lvlJc w:val="left"/>
      <w:pPr>
        <w:pStyle w:val="797"/>
        <w:ind w:left="2160" w:hanging="360"/>
      </w:pPr>
      <w:rPr>
        <w:rFonts w:ascii="Wingdings" w:hAnsi="Wingdings" w:eastAsia="Wingdings" w:cs="Wingdings"/>
      </w:rPr>
    </w:lvl>
    <w:lvl w:ilvl="3">
      <w:start w:val="1"/>
      <w:numFmt w:val="bullet"/>
      <w:isLgl w:val="false"/>
      <w:suff w:val="tab"/>
      <w:lvlText w:val="·"/>
      <w:lvlJc w:val="left"/>
      <w:pPr>
        <w:pStyle w:val="797"/>
        <w:ind w:left="2880" w:hanging="360"/>
      </w:pPr>
      <w:rPr>
        <w:rFonts w:ascii="Symbol" w:hAnsi="Symbol" w:eastAsia="Symbol" w:cs="Symbol"/>
      </w:rPr>
    </w:lvl>
    <w:lvl w:ilvl="4">
      <w:start w:val="1"/>
      <w:numFmt w:val="bullet"/>
      <w:isLgl w:val="false"/>
      <w:suff w:val="tab"/>
      <w:lvlText w:val="o"/>
      <w:lvlJc w:val="left"/>
      <w:pPr>
        <w:pStyle w:val="797"/>
        <w:ind w:left="3600" w:hanging="360"/>
      </w:pPr>
      <w:rPr>
        <w:rFonts w:ascii="Courier New" w:hAnsi="Courier New" w:eastAsia="Courier New" w:cs="Courier New"/>
      </w:rPr>
    </w:lvl>
    <w:lvl w:ilvl="5">
      <w:start w:val="1"/>
      <w:numFmt w:val="bullet"/>
      <w:isLgl w:val="false"/>
      <w:suff w:val="tab"/>
      <w:lvlText w:val="§"/>
      <w:lvlJc w:val="left"/>
      <w:pPr>
        <w:pStyle w:val="797"/>
        <w:ind w:left="4320" w:hanging="360"/>
      </w:pPr>
      <w:rPr>
        <w:rFonts w:ascii="Wingdings" w:hAnsi="Wingdings" w:eastAsia="Wingdings" w:cs="Wingdings"/>
      </w:rPr>
    </w:lvl>
    <w:lvl w:ilvl="6">
      <w:start w:val="1"/>
      <w:numFmt w:val="bullet"/>
      <w:isLgl w:val="false"/>
      <w:suff w:val="tab"/>
      <w:lvlText w:val="·"/>
      <w:lvlJc w:val="left"/>
      <w:pPr>
        <w:pStyle w:val="797"/>
        <w:ind w:left="5040" w:hanging="360"/>
      </w:pPr>
      <w:rPr>
        <w:rFonts w:ascii="Symbol" w:hAnsi="Symbol" w:eastAsia="Symbol" w:cs="Symbol"/>
      </w:rPr>
    </w:lvl>
    <w:lvl w:ilvl="7">
      <w:start w:val="1"/>
      <w:numFmt w:val="bullet"/>
      <w:isLgl w:val="false"/>
      <w:suff w:val="tab"/>
      <w:lvlText w:val="o"/>
      <w:lvlJc w:val="left"/>
      <w:pPr>
        <w:pStyle w:val="797"/>
        <w:ind w:left="5760" w:hanging="360"/>
      </w:pPr>
      <w:rPr>
        <w:rFonts w:ascii="Courier New" w:hAnsi="Courier New" w:eastAsia="Courier New" w:cs="Courier New"/>
      </w:rPr>
    </w:lvl>
    <w:lvl w:ilvl="8">
      <w:start w:val="1"/>
      <w:numFmt w:val="bullet"/>
      <w:isLgl w:val="false"/>
      <w:suff w:val="tab"/>
      <w:lvlText w:val="§"/>
      <w:lvlJc w:val="left"/>
      <w:pPr>
        <w:pStyle w:val="797"/>
        <w:ind w:left="6480" w:hanging="360"/>
      </w:pPr>
      <w:rPr>
        <w:rFonts w:ascii="Wingdings" w:hAnsi="Wingdings" w:eastAsia="Wingdings" w:cs="Wingdings"/>
      </w:rPr>
    </w:lvl>
  </w:abstractNum>
  <w:num w:numId="1">
    <w:abstractNumId w:val="5"/>
    <w:lvlOverride w:ilvl="0">
      <w:lvl w:ilvl="0">
        <w:start w:val="1"/>
        <w:numFmt w:val="chineseCountingThousand"/>
        <w:isLgl w:val="false"/>
        <w:suff w:val="tab"/>
        <w:lvlText w:val="第%1章"/>
        <w:lvlJc w:val="left"/>
        <w:pPr>
          <w:pStyle w:val="797"/>
          <w:ind w:left="425" w:hanging="425"/>
          <w:tabs>
            <w:tab w:val="num" w:pos="425" w:leader="none"/>
          </w:tabs>
        </w:pPr>
        <w:rPr>
          <w:rFonts w:hint="eastAsia"/>
        </w:rPr>
      </w:lvl>
    </w:lvlOverride>
    <w:lvlOverride w:ilvl="1">
      <w:lvl w:ilvl="1">
        <w:start w:val="1"/>
        <w:numFmt w:val="decimal"/>
        <w:pStyle w:val="1413"/>
        <w:isLgl w:val="false"/>
        <w:suff w:val="tab"/>
        <w:lvlText w:val="%1.%2."/>
        <w:lvlJc w:val="left"/>
        <w:pPr>
          <w:pStyle w:val="797"/>
          <w:ind w:left="567" w:hanging="567"/>
          <w:tabs>
            <w:tab w:val="num" w:pos="567" w:leader="none"/>
          </w:tabs>
        </w:pPr>
        <w:rPr>
          <w:rFonts w:hint="eastAsia"/>
        </w:rPr>
      </w:lvl>
    </w:lvlOverride>
    <w:lvlOverride w:ilvl="2">
      <w:lvl w:ilvl="2">
        <w:start w:val="1"/>
        <w:numFmt w:val="decimal"/>
        <w:pStyle w:val="1412"/>
        <w:isLgl w:val="false"/>
        <w:suff w:val="tab"/>
        <w:lvlText w:val="%1.%2.%3."/>
        <w:lvlJc w:val="left"/>
        <w:pPr>
          <w:pStyle w:val="797"/>
          <w:ind w:left="709" w:hanging="709"/>
          <w:tabs>
            <w:tab w:val="num" w:pos="709" w:leader="none"/>
          </w:tabs>
        </w:pPr>
        <w:rPr>
          <w:rFonts w:hint="eastAsia"/>
        </w:rPr>
      </w:lvl>
    </w:lvlOverride>
    <w:lvlOverride w:ilvl="3">
      <w:lvl w:ilvl="3">
        <w:start w:val="1"/>
        <w:numFmt w:val="decimal"/>
        <w:pStyle w:val="1230"/>
        <w:isLgl w:val="false"/>
        <w:suff w:val="tab"/>
        <w:lvlText w:val="%1.%2.%3.%4."/>
        <w:lvlJc w:val="left"/>
        <w:pPr>
          <w:pStyle w:val="797"/>
          <w:ind w:left="851" w:hanging="851"/>
          <w:tabs>
            <w:tab w:val="num" w:pos="851" w:leader="none"/>
          </w:tabs>
        </w:pPr>
        <w:rPr>
          <w:rFonts w:hint="eastAsia"/>
        </w:rPr>
      </w:lvl>
    </w:lvlOverride>
    <w:lvlOverride w:ilvl="4">
      <w:lvl w:ilvl="4">
        <w:start w:val="1"/>
        <w:numFmt w:val="decimal"/>
        <w:pStyle w:val="1227"/>
        <w:isLgl w:val="false"/>
        <w:suff w:val="tab"/>
        <w:lvlText w:val="%1.%2.%3.%4.%5."/>
        <w:lvlJc w:val="left"/>
        <w:pPr>
          <w:pStyle w:val="797"/>
          <w:ind w:left="992" w:hanging="992"/>
          <w:tabs>
            <w:tab w:val="num" w:pos="992" w:leader="none"/>
          </w:tabs>
        </w:pPr>
        <w:rPr>
          <w:rFonts w:hint="eastAsia"/>
        </w:rPr>
      </w:lvl>
    </w:lvlOverride>
    <w:lvlOverride w:ilvl="5">
      <w:lvl w:ilvl="5">
        <w:start w:val="1"/>
        <w:numFmt w:val="decimal"/>
        <w:isLgl w:val="false"/>
        <w:suff w:val="tab"/>
        <w:lvlText w:val="%1.%2.%3.%4.%5.%6."/>
        <w:lvlJc w:val="left"/>
        <w:pPr>
          <w:pStyle w:val="797"/>
          <w:ind w:left="1134" w:hanging="1134"/>
          <w:tabs>
            <w:tab w:val="num" w:pos="1134" w:leader="none"/>
          </w:tabs>
        </w:pPr>
        <w:rPr>
          <w:rFonts w:hint="eastAsia"/>
        </w:rPr>
      </w:lvl>
    </w:lvlOverride>
    <w:lvlOverride w:ilvl="6">
      <w:lvl w:ilvl="6">
        <w:start w:val="1"/>
        <w:numFmt w:val="decimal"/>
        <w:isLgl w:val="false"/>
        <w:suff w:val="tab"/>
        <w:lvlText w:val="%1.%2.%3.%4.%5.%6.%7."/>
        <w:lvlJc w:val="left"/>
        <w:pPr>
          <w:pStyle w:val="797"/>
          <w:ind w:left="1276" w:hanging="1276"/>
          <w:tabs>
            <w:tab w:val="num" w:pos="1276" w:leader="none"/>
          </w:tabs>
        </w:pPr>
        <w:rPr>
          <w:rFonts w:hint="eastAsia"/>
        </w:rPr>
      </w:lvl>
    </w:lvlOverride>
    <w:lvlOverride w:ilvl="7">
      <w:lvl w:ilvl="7">
        <w:start w:val="1"/>
        <w:numFmt w:val="decimal"/>
        <w:isLgl w:val="false"/>
        <w:suff w:val="tab"/>
        <w:lvlText w:val="%1.%2.%3.%4.%5.%6.%7.%8."/>
        <w:lvlJc w:val="left"/>
        <w:pPr>
          <w:pStyle w:val="797"/>
          <w:ind w:left="1418" w:hanging="1418"/>
          <w:tabs>
            <w:tab w:val="num" w:pos="1418" w:leader="none"/>
          </w:tabs>
        </w:pPr>
        <w:rPr>
          <w:rFonts w:hint="eastAsia"/>
        </w:rPr>
      </w:lvl>
    </w:lvlOverride>
    <w:lvlOverride w:ilvl="8">
      <w:lvl w:ilvl="8">
        <w:start w:val="1"/>
        <w:numFmt w:val="decimal"/>
        <w:isLgl w:val="false"/>
        <w:suff w:val="tab"/>
        <w:lvlText w:val="%1.%2.%3.%4.%5.%6.%7.%8.%9."/>
        <w:lvlJc w:val="left"/>
        <w:pPr>
          <w:pStyle w:val="797"/>
          <w:ind w:left="1559" w:hanging="1559"/>
          <w:tabs>
            <w:tab w:val="num" w:pos="1559" w:leader="none"/>
          </w:tabs>
        </w:pPr>
        <w:rPr>
          <w:rFonts w:hint="eastAsia"/>
        </w:rPr>
      </w:lvl>
    </w:lvlOverride>
  </w:num>
  <w:num w:numId="2">
    <w:abstractNumId w:val="0"/>
  </w:num>
  <w:num w:numId="3">
    <w:abstractNumId w:val="12"/>
  </w:num>
  <w:num w:numId="4">
    <w:abstractNumId w:val="13"/>
  </w:num>
  <w:num w:numId="5">
    <w:abstractNumId w:val="6"/>
  </w:num>
  <w:num w:numId="6">
    <w:abstractNumId w:val="10"/>
  </w:num>
  <w:num w:numId="7">
    <w:abstractNumId w:val="4"/>
  </w:num>
  <w:num w:numId="8">
    <w:abstractNumId w:val="8"/>
  </w:num>
  <w:num w:numId="9">
    <w:abstractNumId w:val="7"/>
  </w:num>
  <w:num w:numId="10">
    <w:abstractNumId w:val="3"/>
  </w:num>
  <w:num w:numId="11">
    <w:abstractNumId w:val="1"/>
  </w:num>
  <w:num w:numId="12">
    <w:abstractNumId w:val="9"/>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797"/>
    <w:next w:val="797"/>
    <w:link w:val="1184"/>
    <w:uiPriority w:val="9"/>
    <w:qFormat/>
    <w:pPr>
      <w:keepLines/>
      <w:keepNext/>
      <w:spacing w:before="480" w:after="200"/>
      <w:outlineLvl w:val="0"/>
    </w:pPr>
    <w:rPr>
      <w:rFonts w:ascii="Arial" w:hAnsi="Arial" w:eastAsia="Arial" w:cs="Arial"/>
      <w:sz w:val="40"/>
      <w:szCs w:val="40"/>
    </w:rPr>
  </w:style>
  <w:style w:type="paragraph" w:styleId="768">
    <w:name w:val="Heading 2"/>
    <w:basedOn w:val="797"/>
    <w:next w:val="797"/>
    <w:link w:val="1142"/>
    <w:uiPriority w:val="9"/>
    <w:unhideWhenUsed/>
    <w:qFormat/>
    <w:pPr>
      <w:keepLines/>
      <w:keepNext/>
      <w:spacing w:before="360" w:after="200"/>
      <w:outlineLvl w:val="1"/>
    </w:pPr>
    <w:rPr>
      <w:rFonts w:ascii="Arial" w:hAnsi="Arial" w:eastAsia="Arial" w:cs="Arial"/>
      <w:sz w:val="34"/>
    </w:rPr>
  </w:style>
  <w:style w:type="paragraph" w:styleId="769">
    <w:name w:val="Heading 3"/>
    <w:basedOn w:val="797"/>
    <w:next w:val="797"/>
    <w:link w:val="1201"/>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97"/>
    <w:next w:val="797"/>
    <w:link w:val="1179"/>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97"/>
    <w:next w:val="797"/>
    <w:link w:val="1204"/>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97"/>
    <w:next w:val="797"/>
    <w:link w:val="810"/>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97"/>
    <w:next w:val="797"/>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97"/>
    <w:next w:val="797"/>
    <w:link w:val="812"/>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97"/>
    <w:next w:val="797"/>
    <w:link w:val="813"/>
    <w:uiPriority w:val="9"/>
    <w:unhideWhenUsed/>
    <w:qFormat/>
    <w:pPr>
      <w:keepLines/>
      <w:keepNext/>
      <w:spacing w:before="320" w:after="200"/>
      <w:outlineLvl w:val="8"/>
    </w:pPr>
    <w:rPr>
      <w:rFonts w:ascii="Arial" w:hAnsi="Arial" w:eastAsia="Arial" w:cs="Arial"/>
      <w:i/>
      <w:iCs/>
      <w:sz w:val="21"/>
      <w:szCs w:val="21"/>
    </w:rPr>
  </w:style>
  <w:style w:type="paragraph" w:styleId="776">
    <w:name w:val="Title"/>
    <w:basedOn w:val="797"/>
    <w:next w:val="797"/>
    <w:link w:val="1224"/>
    <w:uiPriority w:val="10"/>
    <w:qFormat/>
    <w:pPr>
      <w:contextualSpacing/>
      <w:spacing w:before="300" w:after="200"/>
    </w:pPr>
    <w:rPr>
      <w:sz w:val="48"/>
      <w:szCs w:val="48"/>
    </w:rPr>
  </w:style>
  <w:style w:type="paragraph" w:styleId="777">
    <w:name w:val="Subtitle"/>
    <w:basedOn w:val="797"/>
    <w:next w:val="797"/>
    <w:link w:val="833"/>
    <w:uiPriority w:val="11"/>
    <w:qFormat/>
    <w:pPr>
      <w:spacing w:before="200" w:after="200"/>
    </w:pPr>
    <w:rPr>
      <w:sz w:val="24"/>
      <w:szCs w:val="24"/>
    </w:rPr>
  </w:style>
  <w:style w:type="paragraph" w:styleId="778">
    <w:name w:val="Header"/>
    <w:basedOn w:val="797"/>
    <w:link w:val="1097"/>
    <w:uiPriority w:val="99"/>
    <w:unhideWhenUsed/>
    <w:pPr>
      <w:spacing w:after="0" w:line="240" w:lineRule="auto"/>
      <w:tabs>
        <w:tab w:val="center" w:pos="7143" w:leader="none"/>
        <w:tab w:val="right" w:pos="14287" w:leader="none"/>
      </w:tabs>
    </w:pPr>
  </w:style>
  <w:style w:type="paragraph" w:styleId="779">
    <w:name w:val="Footer"/>
    <w:basedOn w:val="797"/>
    <w:link w:val="828"/>
    <w:uiPriority w:val="99"/>
    <w:unhideWhenUsed/>
    <w:pPr>
      <w:spacing w:after="0" w:line="240" w:lineRule="auto"/>
      <w:tabs>
        <w:tab w:val="center" w:pos="7143" w:leader="none"/>
        <w:tab w:val="right" w:pos="14287" w:leader="none"/>
      </w:tabs>
    </w:pPr>
  </w:style>
  <w:style w:type="paragraph" w:styleId="780">
    <w:name w:val="Caption"/>
    <w:basedOn w:val="797"/>
    <w:next w:val="797"/>
    <w:uiPriority w:val="35"/>
    <w:semiHidden/>
    <w:unhideWhenUsed/>
    <w:qFormat/>
    <w:pPr>
      <w:spacing w:line="276" w:lineRule="auto"/>
    </w:pPr>
    <w:rPr>
      <w:b/>
      <w:bCs/>
      <w:color w:val="4f81bd" w:themeColor="accent1"/>
      <w:sz w:val="18"/>
      <w:szCs w:val="18"/>
    </w:rPr>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Hyperlink"/>
    <w:uiPriority w:val="99"/>
    <w:unhideWhenUsed/>
    <w:rPr>
      <w:color w:val="0000ff" w:themeColor="hyperlink"/>
      <w:u w:val="single"/>
    </w:rPr>
  </w:style>
  <w:style w:type="paragraph" w:styleId="783">
    <w:name w:val="footnote text"/>
    <w:basedOn w:val="797"/>
    <w:link w:val="1085"/>
    <w:uiPriority w:val="99"/>
    <w:semiHidden/>
    <w:unhideWhenUsed/>
    <w:pPr>
      <w:spacing w:after="40" w:line="240" w:lineRule="auto"/>
    </w:pPr>
    <w:rPr>
      <w:sz w:val="18"/>
    </w:rPr>
  </w:style>
  <w:style w:type="character" w:styleId="784">
    <w:name w:val="footnote reference"/>
    <w:uiPriority w:val="99"/>
    <w:unhideWhenUsed/>
    <w:rPr>
      <w:vertAlign w:val="superscript"/>
    </w:rPr>
  </w:style>
  <w:style w:type="paragraph" w:styleId="785">
    <w:name w:val="endnote text"/>
    <w:basedOn w:val="797"/>
    <w:link w:val="826"/>
    <w:uiPriority w:val="99"/>
    <w:semiHidden/>
    <w:unhideWhenUsed/>
    <w:pPr>
      <w:spacing w:after="0" w:line="240" w:lineRule="auto"/>
    </w:pPr>
    <w:rPr>
      <w:sz w:val="20"/>
    </w:rPr>
  </w:style>
  <w:style w:type="character" w:styleId="786">
    <w:name w:val="endnote reference"/>
    <w:uiPriority w:val="99"/>
    <w:semiHidden/>
    <w:unhideWhenUsed/>
    <w:rPr>
      <w:vertAlign w:val="superscript"/>
    </w:rPr>
  </w:style>
  <w:style w:type="paragraph" w:styleId="787">
    <w:name w:val="toc 1"/>
    <w:basedOn w:val="797"/>
    <w:next w:val="797"/>
    <w:uiPriority w:val="39"/>
    <w:unhideWhenUsed/>
    <w:pPr>
      <w:ind w:left="0" w:right="0" w:firstLine="0"/>
      <w:spacing w:after="57"/>
    </w:pPr>
  </w:style>
  <w:style w:type="paragraph" w:styleId="788">
    <w:name w:val="toc 2"/>
    <w:basedOn w:val="797"/>
    <w:next w:val="797"/>
    <w:uiPriority w:val="39"/>
    <w:unhideWhenUsed/>
    <w:pPr>
      <w:ind w:left="283" w:right="0" w:firstLine="0"/>
      <w:spacing w:after="57"/>
    </w:pPr>
  </w:style>
  <w:style w:type="paragraph" w:styleId="789">
    <w:name w:val="toc 3"/>
    <w:basedOn w:val="797"/>
    <w:next w:val="797"/>
    <w:uiPriority w:val="39"/>
    <w:unhideWhenUsed/>
    <w:pPr>
      <w:ind w:left="567" w:right="0" w:firstLine="0"/>
      <w:spacing w:after="57"/>
    </w:pPr>
  </w:style>
  <w:style w:type="paragraph" w:styleId="790">
    <w:name w:val="toc 4"/>
    <w:basedOn w:val="797"/>
    <w:next w:val="797"/>
    <w:uiPriority w:val="39"/>
    <w:unhideWhenUsed/>
    <w:pPr>
      <w:ind w:left="850" w:right="0" w:firstLine="0"/>
      <w:spacing w:after="57"/>
    </w:pPr>
  </w:style>
  <w:style w:type="paragraph" w:styleId="791">
    <w:name w:val="toc 5"/>
    <w:basedOn w:val="797"/>
    <w:next w:val="797"/>
    <w:uiPriority w:val="39"/>
    <w:unhideWhenUsed/>
    <w:pPr>
      <w:ind w:left="1134" w:right="0" w:firstLine="0"/>
      <w:spacing w:after="57"/>
    </w:pPr>
  </w:style>
  <w:style w:type="paragraph" w:styleId="792">
    <w:name w:val="toc 6"/>
    <w:basedOn w:val="797"/>
    <w:next w:val="797"/>
    <w:uiPriority w:val="39"/>
    <w:unhideWhenUsed/>
    <w:pPr>
      <w:ind w:left="1417" w:right="0" w:firstLine="0"/>
      <w:spacing w:after="57"/>
    </w:pPr>
  </w:style>
  <w:style w:type="paragraph" w:styleId="793">
    <w:name w:val="toc 7"/>
    <w:basedOn w:val="797"/>
    <w:next w:val="797"/>
    <w:uiPriority w:val="39"/>
    <w:unhideWhenUsed/>
    <w:pPr>
      <w:ind w:left="1701" w:right="0" w:firstLine="0"/>
      <w:spacing w:after="57"/>
    </w:pPr>
  </w:style>
  <w:style w:type="paragraph" w:styleId="794">
    <w:name w:val="toc 8"/>
    <w:basedOn w:val="797"/>
    <w:next w:val="797"/>
    <w:uiPriority w:val="39"/>
    <w:unhideWhenUsed/>
    <w:pPr>
      <w:ind w:left="1984" w:right="0" w:firstLine="0"/>
      <w:spacing w:after="57"/>
    </w:pPr>
  </w:style>
  <w:style w:type="paragraph" w:styleId="795">
    <w:name w:val="toc 9"/>
    <w:basedOn w:val="797"/>
    <w:next w:val="797"/>
    <w:uiPriority w:val="39"/>
    <w:unhideWhenUsed/>
    <w:pPr>
      <w:ind w:left="2268" w:right="0" w:firstLine="0"/>
      <w:spacing w:after="57"/>
    </w:pPr>
  </w:style>
  <w:style w:type="paragraph" w:styleId="796">
    <w:name w:val="table of figures"/>
    <w:basedOn w:val="797"/>
    <w:next w:val="797"/>
    <w:uiPriority w:val="99"/>
    <w:unhideWhenUsed/>
    <w:pPr>
      <w:spacing w:after="0" w:afterAutospacing="0"/>
    </w:pPr>
  </w:style>
  <w:style w:type="paragraph" w:styleId="797" w:default="1">
    <w:name w:val="Normal"/>
    <w:next w:val="809"/>
    <w:link w:val="797"/>
    <w:qFormat/>
    <w:pPr>
      <w:jc w:val="both"/>
      <w:widowControl w:val="off"/>
    </w:pPr>
    <w:rPr>
      <w:rFonts w:ascii="等线" w:hAnsi="等线" w:eastAsia="等线" w:cs="Times New Roman"/>
      <w:sz w:val="21"/>
      <w:szCs w:val="22"/>
      <w:lang w:val="en-US" w:eastAsia="zh-CN" w:bidi="ar-SA"/>
    </w:rPr>
  </w:style>
  <w:style w:type="paragraph" w:styleId="798">
    <w:name w:val="标题 1"/>
    <w:basedOn w:val="797"/>
    <w:next w:val="797"/>
    <w:link w:val="797"/>
    <w:uiPriority w:val="9"/>
    <w:qFormat/>
    <w:pPr>
      <w:keepLines/>
      <w:keepNext/>
      <w:spacing w:before="480" w:after="200"/>
      <w:outlineLvl w:val="0"/>
    </w:pPr>
    <w:rPr>
      <w:rFonts w:ascii="Arial" w:hAnsi="Arial" w:eastAsia="Arial" w:cs="Arial"/>
      <w:sz w:val="40"/>
      <w:szCs w:val="40"/>
    </w:rPr>
  </w:style>
  <w:style w:type="paragraph" w:styleId="799">
    <w:name w:val="标题 2"/>
    <w:basedOn w:val="797"/>
    <w:next w:val="797"/>
    <w:link w:val="797"/>
    <w:uiPriority w:val="9"/>
    <w:unhideWhenUsed/>
    <w:qFormat/>
    <w:pPr>
      <w:keepLines/>
      <w:keepNext/>
      <w:spacing w:before="360" w:after="200"/>
      <w:outlineLvl w:val="1"/>
    </w:pPr>
    <w:rPr>
      <w:rFonts w:ascii="Arial" w:hAnsi="Arial" w:eastAsia="Arial" w:cs="Arial"/>
      <w:sz w:val="34"/>
    </w:rPr>
  </w:style>
  <w:style w:type="paragraph" w:styleId="800">
    <w:name w:val="标题 3"/>
    <w:basedOn w:val="797"/>
    <w:next w:val="797"/>
    <w:link w:val="797"/>
    <w:uiPriority w:val="9"/>
    <w:unhideWhenUsed/>
    <w:qFormat/>
    <w:pPr>
      <w:keepLines/>
      <w:keepNext/>
      <w:spacing w:before="320" w:after="200"/>
      <w:outlineLvl w:val="2"/>
    </w:pPr>
    <w:rPr>
      <w:rFonts w:ascii="Arial" w:hAnsi="Arial" w:eastAsia="Arial" w:cs="Arial"/>
      <w:sz w:val="30"/>
      <w:szCs w:val="30"/>
    </w:rPr>
  </w:style>
  <w:style w:type="paragraph" w:styleId="801">
    <w:name w:val="标题 4"/>
    <w:basedOn w:val="797"/>
    <w:next w:val="797"/>
    <w:link w:val="797"/>
    <w:uiPriority w:val="9"/>
    <w:unhideWhenUsed/>
    <w:qFormat/>
    <w:pPr>
      <w:keepLines/>
      <w:keepNext/>
      <w:spacing w:before="320" w:after="200"/>
      <w:outlineLvl w:val="3"/>
    </w:pPr>
    <w:rPr>
      <w:rFonts w:ascii="Arial" w:hAnsi="Arial" w:eastAsia="Arial" w:cs="Arial"/>
      <w:b/>
      <w:bCs/>
      <w:sz w:val="26"/>
      <w:szCs w:val="26"/>
    </w:rPr>
  </w:style>
  <w:style w:type="paragraph" w:styleId="802">
    <w:name w:val="标题 5"/>
    <w:basedOn w:val="797"/>
    <w:next w:val="797"/>
    <w:link w:val="797"/>
    <w:uiPriority w:val="9"/>
    <w:unhideWhenUsed/>
    <w:qFormat/>
    <w:pPr>
      <w:keepLines/>
      <w:keepNext/>
      <w:spacing w:before="320" w:after="200"/>
      <w:outlineLvl w:val="4"/>
    </w:pPr>
    <w:rPr>
      <w:rFonts w:ascii="Arial" w:hAnsi="Arial" w:eastAsia="Arial" w:cs="Arial"/>
      <w:b/>
      <w:bCs/>
      <w:sz w:val="24"/>
      <w:szCs w:val="24"/>
    </w:rPr>
  </w:style>
  <w:style w:type="paragraph" w:styleId="803">
    <w:name w:val="标题 6"/>
    <w:basedOn w:val="797"/>
    <w:next w:val="797"/>
    <w:link w:val="810"/>
    <w:uiPriority w:val="9"/>
    <w:unhideWhenUsed/>
    <w:qFormat/>
    <w:pPr>
      <w:keepLines/>
      <w:keepNext/>
      <w:spacing w:before="320" w:after="200"/>
      <w:outlineLvl w:val="5"/>
    </w:pPr>
    <w:rPr>
      <w:rFonts w:ascii="Arial" w:hAnsi="Arial" w:eastAsia="Arial" w:cs="Arial"/>
      <w:b/>
      <w:bCs/>
      <w:sz w:val="22"/>
      <w:szCs w:val="22"/>
    </w:rPr>
  </w:style>
  <w:style w:type="paragraph" w:styleId="804">
    <w:name w:val="标题 7"/>
    <w:basedOn w:val="797"/>
    <w:next w:val="797"/>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805">
    <w:name w:val="标题 8"/>
    <w:basedOn w:val="797"/>
    <w:next w:val="797"/>
    <w:link w:val="812"/>
    <w:uiPriority w:val="9"/>
    <w:unhideWhenUsed/>
    <w:qFormat/>
    <w:pPr>
      <w:keepLines/>
      <w:keepNext/>
      <w:spacing w:before="320" w:after="200"/>
      <w:outlineLvl w:val="7"/>
    </w:pPr>
    <w:rPr>
      <w:rFonts w:ascii="Arial" w:hAnsi="Arial" w:eastAsia="Arial" w:cs="Arial"/>
      <w:i/>
      <w:iCs/>
      <w:sz w:val="22"/>
      <w:szCs w:val="22"/>
    </w:rPr>
  </w:style>
  <w:style w:type="paragraph" w:styleId="806">
    <w:name w:val="标题 9"/>
    <w:basedOn w:val="797"/>
    <w:next w:val="797"/>
    <w:link w:val="813"/>
    <w:uiPriority w:val="9"/>
    <w:unhideWhenUsed/>
    <w:qFormat/>
    <w:pPr>
      <w:keepLines/>
      <w:keepNext/>
      <w:spacing w:before="320" w:after="200"/>
      <w:outlineLvl w:val="8"/>
    </w:pPr>
    <w:rPr>
      <w:rFonts w:ascii="Arial" w:hAnsi="Arial" w:eastAsia="Arial" w:cs="Arial"/>
      <w:i/>
      <w:iCs/>
      <w:sz w:val="21"/>
      <w:szCs w:val="21"/>
    </w:rPr>
  </w:style>
  <w:style w:type="character" w:styleId="807">
    <w:name w:val="默认段落字体"/>
    <w:next w:val="807"/>
    <w:link w:val="797"/>
    <w:uiPriority w:val="1"/>
    <w:unhideWhenUsed/>
    <w:qFormat/>
  </w:style>
  <w:style w:type="table" w:styleId="808">
    <w:name w:val="普通表格"/>
    <w:next w:val="808"/>
    <w:link w:val="797"/>
    <w:uiPriority w:val="99"/>
    <w:unhideWhenUsed/>
    <w:qFormat/>
    <w:tblPr/>
  </w:style>
  <w:style w:type="paragraph" w:styleId="809">
    <w:name w:val="索引 4"/>
    <w:basedOn w:val="797"/>
    <w:next w:val="797"/>
    <w:link w:val="797"/>
    <w:pPr>
      <w:ind w:left="1260"/>
    </w:pPr>
    <w:rPr>
      <w:rFonts w:eastAsia="楷体_GB2312"/>
      <w:sz w:val="26"/>
    </w:rPr>
  </w:style>
  <w:style w:type="character" w:styleId="810">
    <w:name w:val="Heading 6 Char"/>
    <w:next w:val="810"/>
    <w:link w:val="803"/>
    <w:uiPriority w:val="9"/>
    <w:qFormat/>
    <w:rPr>
      <w:rFonts w:ascii="Arial" w:hAnsi="Arial" w:eastAsia="Arial" w:cs="Arial"/>
      <w:b/>
      <w:bCs/>
      <w:sz w:val="22"/>
      <w:szCs w:val="22"/>
    </w:rPr>
  </w:style>
  <w:style w:type="character" w:styleId="811">
    <w:name w:val="Heading 7 Char"/>
    <w:next w:val="811"/>
    <w:link w:val="804"/>
    <w:uiPriority w:val="9"/>
    <w:qFormat/>
    <w:rPr>
      <w:rFonts w:ascii="Arial" w:hAnsi="Arial" w:eastAsia="Arial" w:cs="Arial"/>
      <w:b/>
      <w:bCs/>
      <w:i/>
      <w:iCs/>
      <w:sz w:val="22"/>
      <w:szCs w:val="22"/>
    </w:rPr>
  </w:style>
  <w:style w:type="character" w:styleId="812">
    <w:name w:val="Heading 8 Char"/>
    <w:next w:val="812"/>
    <w:link w:val="805"/>
    <w:uiPriority w:val="9"/>
    <w:qFormat/>
    <w:rPr>
      <w:rFonts w:ascii="Arial" w:hAnsi="Arial" w:eastAsia="Arial" w:cs="Arial"/>
      <w:i/>
      <w:iCs/>
      <w:sz w:val="22"/>
      <w:szCs w:val="22"/>
    </w:rPr>
  </w:style>
  <w:style w:type="character" w:styleId="813">
    <w:name w:val="Heading 9 Char"/>
    <w:next w:val="813"/>
    <w:link w:val="806"/>
    <w:uiPriority w:val="9"/>
    <w:qFormat/>
    <w:rPr>
      <w:rFonts w:ascii="Arial" w:hAnsi="Arial" w:eastAsia="Arial" w:cs="Arial"/>
      <w:i/>
      <w:iCs/>
      <w:sz w:val="21"/>
      <w:szCs w:val="21"/>
    </w:rPr>
  </w:style>
  <w:style w:type="paragraph" w:styleId="814">
    <w:name w:val="目录 7"/>
    <w:basedOn w:val="797"/>
    <w:next w:val="797"/>
    <w:link w:val="797"/>
    <w:uiPriority w:val="39"/>
    <w:unhideWhenUsed/>
    <w:qFormat/>
    <w:pPr>
      <w:ind w:left="1701" w:right="0" w:firstLine="0"/>
      <w:spacing w:after="57"/>
    </w:pPr>
  </w:style>
  <w:style w:type="paragraph" w:styleId="815">
    <w:name w:val="正文缩进"/>
    <w:basedOn w:val="797"/>
    <w:next w:val="815"/>
    <w:link w:val="797"/>
    <w:qFormat/>
    <w:pPr>
      <w:ind w:firstLine="420"/>
    </w:pPr>
  </w:style>
  <w:style w:type="paragraph" w:styleId="816">
    <w:name w:val="题注"/>
    <w:basedOn w:val="797"/>
    <w:next w:val="797"/>
    <w:link w:val="797"/>
    <w:uiPriority w:val="35"/>
    <w:unhideWhenUsed/>
    <w:qFormat/>
    <w:pPr>
      <w:spacing w:line="276" w:lineRule="auto"/>
    </w:pPr>
    <w:rPr>
      <w:b/>
      <w:bCs/>
      <w:color w:val="4f81bd"/>
      <w:sz w:val="18"/>
      <w:szCs w:val="18"/>
    </w:rPr>
  </w:style>
  <w:style w:type="paragraph" w:styleId="817">
    <w:name w:val="批注文字"/>
    <w:basedOn w:val="797"/>
    <w:next w:val="817"/>
    <w:link w:val="797"/>
    <w:uiPriority w:val="99"/>
    <w:unhideWhenUsed/>
    <w:pPr>
      <w:jc w:val="left"/>
    </w:pPr>
  </w:style>
  <w:style w:type="paragraph" w:styleId="818">
    <w:name w:val="正文文本"/>
    <w:basedOn w:val="797"/>
    <w:next w:val="797"/>
    <w:link w:val="797"/>
    <w:qFormat/>
    <w:rPr>
      <w:rFonts w:ascii="华文中宋" w:eastAsia="华文中宋"/>
      <w:bCs/>
      <w:sz w:val="28"/>
    </w:rPr>
  </w:style>
  <w:style w:type="paragraph" w:styleId="819">
    <w:name w:val="文本块"/>
    <w:basedOn w:val="797"/>
    <w:next w:val="819"/>
    <w:link w:val="797"/>
    <w:uiPriority w:val="99"/>
    <w:qFormat/>
    <w:pPr>
      <w:ind w:left="420" w:right="33"/>
      <w:jc w:val="left"/>
    </w:pPr>
    <w:rPr>
      <w:sz w:val="24"/>
    </w:rPr>
  </w:style>
  <w:style w:type="paragraph" w:styleId="820">
    <w:name w:val="目录 5"/>
    <w:basedOn w:val="797"/>
    <w:next w:val="797"/>
    <w:link w:val="797"/>
    <w:uiPriority w:val="39"/>
    <w:unhideWhenUsed/>
    <w:qFormat/>
    <w:pPr>
      <w:ind w:left="1134" w:right="0" w:firstLine="0"/>
      <w:spacing w:after="57"/>
    </w:pPr>
  </w:style>
  <w:style w:type="paragraph" w:styleId="821">
    <w:name w:val="目录 3"/>
    <w:basedOn w:val="797"/>
    <w:next w:val="797"/>
    <w:link w:val="797"/>
    <w:uiPriority w:val="39"/>
    <w:unhideWhenUsed/>
    <w:qFormat/>
    <w:pPr>
      <w:ind w:left="567" w:right="0" w:firstLine="0"/>
      <w:spacing w:after="57"/>
    </w:pPr>
  </w:style>
  <w:style w:type="paragraph" w:styleId="822">
    <w:name w:val="纯文本"/>
    <w:basedOn w:val="797"/>
    <w:next w:val="822"/>
    <w:link w:val="797"/>
    <w:uiPriority w:val="99"/>
    <w:qFormat/>
    <w:rPr>
      <w:rFonts w:ascii="宋体" w:hAnsi="Courier New"/>
    </w:rPr>
  </w:style>
  <w:style w:type="paragraph" w:styleId="823">
    <w:name w:val="目录 8"/>
    <w:basedOn w:val="797"/>
    <w:next w:val="797"/>
    <w:link w:val="797"/>
    <w:uiPriority w:val="39"/>
    <w:unhideWhenUsed/>
    <w:qFormat/>
    <w:pPr>
      <w:ind w:left="1984" w:right="0" w:firstLine="0"/>
      <w:spacing w:after="57"/>
    </w:pPr>
  </w:style>
  <w:style w:type="paragraph" w:styleId="824">
    <w:name w:val="正文文本缩进 2"/>
    <w:basedOn w:val="797"/>
    <w:next w:val="824"/>
    <w:link w:val="797"/>
    <w:qFormat/>
    <w:pPr>
      <w:ind w:left="420"/>
      <w:spacing w:after="120" w:line="480" w:lineRule="auto"/>
    </w:pPr>
    <w:rPr>
      <w:szCs w:val="24"/>
    </w:rPr>
  </w:style>
  <w:style w:type="paragraph" w:styleId="825">
    <w:name w:val="尾注文本"/>
    <w:basedOn w:val="797"/>
    <w:next w:val="825"/>
    <w:link w:val="826"/>
    <w:uiPriority w:val="99"/>
    <w:unhideWhenUsed/>
    <w:qFormat/>
    <w:pPr>
      <w:spacing w:after="0" w:line="240" w:lineRule="auto"/>
    </w:pPr>
    <w:rPr>
      <w:sz w:val="20"/>
    </w:rPr>
  </w:style>
  <w:style w:type="character" w:styleId="826">
    <w:name w:val="Endnote Text Char"/>
    <w:next w:val="826"/>
    <w:link w:val="825"/>
    <w:uiPriority w:val="99"/>
    <w:qFormat/>
    <w:rPr>
      <w:sz w:val="20"/>
    </w:rPr>
  </w:style>
  <w:style w:type="paragraph" w:styleId="827">
    <w:name w:val="页脚"/>
    <w:basedOn w:val="797"/>
    <w:next w:val="827"/>
    <w:link w:val="828"/>
    <w:uiPriority w:val="99"/>
    <w:unhideWhenUsed/>
    <w:qFormat/>
    <w:pPr>
      <w:spacing w:after="0" w:line="240" w:lineRule="auto"/>
      <w:tabs>
        <w:tab w:val="center" w:pos="7143" w:leader="none"/>
        <w:tab w:val="right" w:pos="14287" w:leader="none"/>
      </w:tabs>
    </w:pPr>
  </w:style>
  <w:style w:type="character" w:styleId="828">
    <w:name w:val="Caption Char"/>
    <w:next w:val="828"/>
    <w:link w:val="827"/>
    <w:uiPriority w:val="99"/>
    <w:qFormat/>
  </w:style>
  <w:style w:type="paragraph" w:styleId="829">
    <w:name w:val="页眉"/>
    <w:basedOn w:val="797"/>
    <w:next w:val="829"/>
    <w:link w:val="797"/>
    <w:uiPriority w:val="99"/>
    <w:unhideWhenUsed/>
    <w:qFormat/>
    <w:pPr>
      <w:spacing w:after="0" w:line="240" w:lineRule="auto"/>
      <w:tabs>
        <w:tab w:val="center" w:pos="7143" w:leader="none"/>
        <w:tab w:val="right" w:pos="14287" w:leader="none"/>
      </w:tabs>
    </w:pPr>
  </w:style>
  <w:style w:type="paragraph" w:styleId="830">
    <w:name w:val="目录 1"/>
    <w:basedOn w:val="797"/>
    <w:next w:val="797"/>
    <w:link w:val="797"/>
    <w:uiPriority w:val="39"/>
    <w:unhideWhenUsed/>
    <w:qFormat/>
    <w:pPr>
      <w:ind w:left="0" w:right="0" w:firstLine="0"/>
      <w:spacing w:after="57"/>
    </w:pPr>
  </w:style>
  <w:style w:type="paragraph" w:styleId="831">
    <w:name w:val="目录 4"/>
    <w:basedOn w:val="797"/>
    <w:next w:val="797"/>
    <w:link w:val="797"/>
    <w:uiPriority w:val="39"/>
    <w:unhideWhenUsed/>
    <w:qFormat/>
    <w:pPr>
      <w:ind w:left="850" w:right="0" w:firstLine="0"/>
      <w:spacing w:after="57"/>
    </w:pPr>
  </w:style>
  <w:style w:type="paragraph" w:styleId="832">
    <w:name w:val="副标题"/>
    <w:basedOn w:val="797"/>
    <w:next w:val="797"/>
    <w:link w:val="833"/>
    <w:uiPriority w:val="11"/>
    <w:qFormat/>
    <w:pPr>
      <w:spacing w:before="200" w:after="200"/>
    </w:pPr>
    <w:rPr>
      <w:sz w:val="24"/>
      <w:szCs w:val="24"/>
    </w:rPr>
  </w:style>
  <w:style w:type="character" w:styleId="833">
    <w:name w:val="Subtitle Char"/>
    <w:next w:val="833"/>
    <w:link w:val="832"/>
    <w:uiPriority w:val="11"/>
    <w:qFormat/>
    <w:rPr>
      <w:sz w:val="24"/>
      <w:szCs w:val="24"/>
    </w:rPr>
  </w:style>
  <w:style w:type="paragraph" w:styleId="834">
    <w:name w:val="脚注文本"/>
    <w:basedOn w:val="797"/>
    <w:next w:val="834"/>
    <w:link w:val="797"/>
    <w:uiPriority w:val="99"/>
    <w:unhideWhenUsed/>
    <w:qFormat/>
    <w:pPr>
      <w:spacing w:after="40" w:line="240" w:lineRule="auto"/>
    </w:pPr>
    <w:rPr>
      <w:sz w:val="18"/>
    </w:rPr>
  </w:style>
  <w:style w:type="paragraph" w:styleId="835">
    <w:name w:val="目录 6"/>
    <w:basedOn w:val="797"/>
    <w:next w:val="797"/>
    <w:link w:val="797"/>
    <w:uiPriority w:val="39"/>
    <w:unhideWhenUsed/>
    <w:qFormat/>
    <w:pPr>
      <w:ind w:left="1417" w:right="0" w:firstLine="0"/>
      <w:spacing w:after="57"/>
    </w:pPr>
  </w:style>
  <w:style w:type="paragraph" w:styleId="836">
    <w:name w:val="图表目录"/>
    <w:basedOn w:val="797"/>
    <w:next w:val="797"/>
    <w:link w:val="797"/>
    <w:uiPriority w:val="99"/>
    <w:unhideWhenUsed/>
    <w:qFormat/>
    <w:pPr>
      <w:spacing w:after="0" w:afterAutospacing="0"/>
    </w:pPr>
  </w:style>
  <w:style w:type="paragraph" w:styleId="837">
    <w:name w:val="目录 2"/>
    <w:basedOn w:val="797"/>
    <w:next w:val="797"/>
    <w:link w:val="797"/>
    <w:uiPriority w:val="39"/>
    <w:unhideWhenUsed/>
    <w:qFormat/>
    <w:pPr>
      <w:ind w:left="283" w:right="0" w:firstLine="0"/>
      <w:spacing w:after="57"/>
    </w:pPr>
  </w:style>
  <w:style w:type="paragraph" w:styleId="838">
    <w:name w:val="目录 9"/>
    <w:basedOn w:val="797"/>
    <w:next w:val="797"/>
    <w:link w:val="797"/>
    <w:uiPriority w:val="39"/>
    <w:unhideWhenUsed/>
    <w:qFormat/>
    <w:pPr>
      <w:ind w:left="2268" w:right="0" w:firstLine="0"/>
      <w:spacing w:after="57"/>
    </w:pPr>
  </w:style>
  <w:style w:type="paragraph" w:styleId="839">
    <w:name w:val="标题"/>
    <w:basedOn w:val="797"/>
    <w:next w:val="797"/>
    <w:link w:val="797"/>
    <w:uiPriority w:val="10"/>
    <w:qFormat/>
    <w:pPr>
      <w:contextualSpacing/>
      <w:spacing w:before="300" w:after="200"/>
    </w:pPr>
    <w:rPr>
      <w:sz w:val="48"/>
      <w:szCs w:val="48"/>
    </w:rPr>
  </w:style>
  <w:style w:type="table" w:styleId="840">
    <w:name w:val="网格型"/>
    <w:next w:val="840"/>
    <w:link w:val="797"/>
    <w:uiPriority w:val="59"/>
    <w:qFormat/>
    <w:pPr>
      <w:spacing w:after="0" w:line="240" w:lineRule="auto"/>
    </w:pPr>
    <w:tblPr/>
  </w:style>
  <w:style w:type="character" w:styleId="841">
    <w:name w:val="尾注引用"/>
    <w:next w:val="841"/>
    <w:link w:val="797"/>
    <w:uiPriority w:val="99"/>
    <w:unhideWhenUsed/>
    <w:qFormat/>
    <w:rPr>
      <w:vertAlign w:val="superscript"/>
    </w:rPr>
  </w:style>
  <w:style w:type="character" w:styleId="842">
    <w:name w:val="超链接"/>
    <w:next w:val="842"/>
    <w:link w:val="797"/>
    <w:uiPriority w:val="99"/>
    <w:unhideWhenUsed/>
    <w:qFormat/>
    <w:rPr>
      <w:color w:val="0000ff"/>
      <w:u w:val="single"/>
    </w:rPr>
  </w:style>
  <w:style w:type="character" w:styleId="843">
    <w:name w:val="脚注引用"/>
    <w:next w:val="843"/>
    <w:link w:val="797"/>
    <w:uiPriority w:val="99"/>
    <w:unhideWhenUsed/>
    <w:qFormat/>
    <w:rPr>
      <w:vertAlign w:val="superscript"/>
    </w:rPr>
  </w:style>
  <w:style w:type="paragraph" w:styleId="844">
    <w:name w:val="_Style 1"/>
    <w:basedOn w:val="797"/>
    <w:next w:val="844"/>
    <w:link w:val="797"/>
    <w:qFormat/>
    <w:pPr>
      <w:ind w:firstLine="420"/>
    </w:pPr>
    <w:rPr>
      <w:rFonts w:ascii="Times New Roman" w:hAnsi="Times New Roman" w:eastAsia="宋体" w:cs="Times New Roman"/>
      <w:sz w:val="20"/>
      <w:szCs w:val="20"/>
    </w:rPr>
  </w:style>
  <w:style w:type="character" w:styleId="845">
    <w:name w:val="列出段落 Char"/>
    <w:next w:val="845"/>
    <w:link w:val="797"/>
    <w:uiPriority w:val="34"/>
    <w:qFormat/>
    <w:rPr>
      <w:sz w:val="21"/>
      <w:szCs w:val="24"/>
    </w:rPr>
  </w:style>
  <w:style w:type="paragraph" w:styleId="846">
    <w:name w:val="标题 31"/>
    <w:basedOn w:val="797"/>
    <w:next w:val="797"/>
    <w:link w:val="847"/>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847">
    <w:name w:val="标题 3 字符1"/>
    <w:next w:val="847"/>
    <w:link w:val="846"/>
    <w:qFormat/>
    <w:rPr>
      <w:rFonts w:ascii="Times New Roman" w:hAnsi="Times New Roman" w:eastAsia="宋体" w:cs="Times New Roman"/>
      <w:b/>
      <w:sz w:val="32"/>
      <w:szCs w:val="20"/>
    </w:rPr>
  </w:style>
  <w:style w:type="paragraph" w:styleId="848">
    <w:name w:val="No Spacing"/>
    <w:next w:val="848"/>
    <w:link w:val="797"/>
    <w:uiPriority w:val="1"/>
    <w:qFormat/>
    <w:pPr>
      <w:spacing w:before="0" w:after="0" w:line="240" w:lineRule="auto"/>
    </w:pPr>
    <w:rPr>
      <w:rFonts w:ascii="等线" w:hAnsi="等线" w:eastAsia="等线" w:cs="Times New Roman"/>
    </w:rPr>
  </w:style>
  <w:style w:type="paragraph" w:styleId="849">
    <w:name w:val="Quote"/>
    <w:basedOn w:val="797"/>
    <w:next w:val="797"/>
    <w:link w:val="850"/>
    <w:uiPriority w:val="29"/>
    <w:qFormat/>
    <w:pPr>
      <w:ind w:left="720" w:right="720"/>
    </w:pPr>
    <w:rPr>
      <w:i/>
    </w:rPr>
  </w:style>
  <w:style w:type="character" w:styleId="850">
    <w:name w:val="Quote Char"/>
    <w:next w:val="850"/>
    <w:link w:val="849"/>
    <w:uiPriority w:val="29"/>
    <w:qFormat/>
    <w:rPr>
      <w:i/>
    </w:rPr>
  </w:style>
  <w:style w:type="paragraph" w:styleId="851">
    <w:name w:val="Intense Quote"/>
    <w:basedOn w:val="797"/>
    <w:next w:val="797"/>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name w:val="Intense Quote Char"/>
    <w:next w:val="852"/>
    <w:link w:val="851"/>
    <w:uiPriority w:val="30"/>
    <w:qFormat/>
    <w:rPr>
      <w:i/>
    </w:rPr>
  </w:style>
  <w:style w:type="table" w:styleId="853">
    <w:name w:val="Table Grid Light"/>
    <w:next w:val="853"/>
    <w:link w:val="797"/>
    <w:uiPriority w:val="59"/>
    <w:qFormat/>
    <w:pPr>
      <w:spacing w:after="0" w:line="240" w:lineRule="auto"/>
    </w:pPr>
    <w:tblPr/>
  </w:style>
  <w:style w:type="table" w:styleId="854">
    <w:name w:val="Plain Table 1"/>
    <w:next w:val="854"/>
    <w:link w:val="797"/>
    <w:uiPriority w:val="59"/>
    <w:qFormat/>
    <w:pPr>
      <w:spacing w:after="0" w:line="240" w:lineRule="auto"/>
    </w:pPr>
    <w:tblPr/>
  </w:style>
  <w:style w:type="table" w:styleId="855">
    <w:name w:val="Plain Table 2"/>
    <w:next w:val="855"/>
    <w:link w:val="797"/>
    <w:uiPriority w:val="59"/>
    <w:qFormat/>
    <w:pPr>
      <w:spacing w:after="0" w:line="240" w:lineRule="auto"/>
    </w:pPr>
    <w:tblPr/>
  </w:style>
  <w:style w:type="table" w:styleId="856">
    <w:name w:val="Plain Table 3"/>
    <w:next w:val="856"/>
    <w:link w:val="797"/>
    <w:uiPriority w:val="99"/>
    <w:qFormat/>
    <w:pPr>
      <w:spacing w:after="0" w:line="240" w:lineRule="auto"/>
    </w:pPr>
    <w:tblPr/>
  </w:style>
  <w:style w:type="table" w:styleId="857">
    <w:name w:val="Plain Table 4"/>
    <w:next w:val="857"/>
    <w:link w:val="797"/>
    <w:uiPriority w:val="99"/>
    <w:qFormat/>
    <w:pPr>
      <w:spacing w:after="0" w:line="240" w:lineRule="auto"/>
    </w:pPr>
    <w:tblPr/>
  </w:style>
  <w:style w:type="table" w:styleId="858">
    <w:name w:val="Plain Table 5"/>
    <w:next w:val="858"/>
    <w:link w:val="797"/>
    <w:uiPriority w:val="99"/>
    <w:qFormat/>
    <w:pPr>
      <w:spacing w:after="0" w:line="240" w:lineRule="auto"/>
    </w:pPr>
    <w:tblPr/>
  </w:style>
  <w:style w:type="table" w:styleId="859">
    <w:name w:val="Grid Table 1 Light"/>
    <w:next w:val="859"/>
    <w:link w:val="797"/>
    <w:uiPriority w:val="99"/>
    <w:qFormat/>
    <w:pPr>
      <w:spacing w:after="0" w:line="240" w:lineRule="auto"/>
    </w:pPr>
    <w:tblPr/>
  </w:style>
  <w:style w:type="table" w:styleId="860">
    <w:name w:val="Grid Table 1 Light - Accent 1"/>
    <w:next w:val="860"/>
    <w:link w:val="797"/>
    <w:uiPriority w:val="99"/>
    <w:qFormat/>
    <w:pPr>
      <w:spacing w:after="0" w:line="240" w:lineRule="auto"/>
    </w:pPr>
    <w:tblPr/>
  </w:style>
  <w:style w:type="table" w:styleId="861">
    <w:name w:val="Grid Table 1 Light - Accent 2"/>
    <w:next w:val="861"/>
    <w:link w:val="797"/>
    <w:uiPriority w:val="99"/>
    <w:qFormat/>
    <w:pPr>
      <w:spacing w:after="0" w:line="240" w:lineRule="auto"/>
    </w:pPr>
    <w:tblPr/>
  </w:style>
  <w:style w:type="table" w:styleId="862">
    <w:name w:val="Grid Table 1 Light - Accent 3"/>
    <w:next w:val="862"/>
    <w:link w:val="797"/>
    <w:uiPriority w:val="99"/>
    <w:qFormat/>
    <w:pPr>
      <w:spacing w:after="0" w:line="240" w:lineRule="auto"/>
    </w:pPr>
    <w:tblPr/>
  </w:style>
  <w:style w:type="table" w:styleId="863">
    <w:name w:val="Grid Table 1 Light - Accent 4"/>
    <w:next w:val="863"/>
    <w:link w:val="797"/>
    <w:uiPriority w:val="99"/>
    <w:qFormat/>
    <w:pPr>
      <w:spacing w:after="0" w:line="240" w:lineRule="auto"/>
    </w:pPr>
    <w:tblPr/>
  </w:style>
  <w:style w:type="table" w:styleId="864">
    <w:name w:val="Grid Table 1 Light - Accent 5"/>
    <w:next w:val="864"/>
    <w:link w:val="797"/>
    <w:uiPriority w:val="99"/>
    <w:qFormat/>
    <w:pPr>
      <w:spacing w:after="0" w:line="240" w:lineRule="auto"/>
    </w:pPr>
    <w:tblPr/>
  </w:style>
  <w:style w:type="table" w:styleId="865">
    <w:name w:val="Grid Table 1 Light - Accent 6"/>
    <w:next w:val="865"/>
    <w:link w:val="797"/>
    <w:uiPriority w:val="99"/>
    <w:qFormat/>
    <w:pPr>
      <w:spacing w:after="0" w:line="240" w:lineRule="auto"/>
    </w:pPr>
    <w:tblPr/>
  </w:style>
  <w:style w:type="table" w:styleId="866">
    <w:name w:val="Grid Table 2"/>
    <w:next w:val="866"/>
    <w:link w:val="797"/>
    <w:uiPriority w:val="99"/>
    <w:qFormat/>
    <w:pPr>
      <w:spacing w:after="0" w:line="240" w:lineRule="auto"/>
    </w:pPr>
    <w:tblPr/>
  </w:style>
  <w:style w:type="table" w:styleId="867">
    <w:name w:val="Grid Table 2 - Accent 1"/>
    <w:next w:val="867"/>
    <w:link w:val="797"/>
    <w:uiPriority w:val="99"/>
    <w:qFormat/>
    <w:pPr>
      <w:spacing w:after="0" w:line="240" w:lineRule="auto"/>
    </w:pPr>
    <w:tblPr/>
  </w:style>
  <w:style w:type="table" w:styleId="868">
    <w:name w:val="Grid Table 2 - Accent 2"/>
    <w:next w:val="868"/>
    <w:link w:val="797"/>
    <w:uiPriority w:val="99"/>
    <w:qFormat/>
    <w:pPr>
      <w:spacing w:after="0" w:line="240" w:lineRule="auto"/>
    </w:pPr>
    <w:tblPr/>
  </w:style>
  <w:style w:type="table" w:styleId="869">
    <w:name w:val="Grid Table 2 - Accent 3"/>
    <w:next w:val="869"/>
    <w:link w:val="797"/>
    <w:uiPriority w:val="99"/>
    <w:qFormat/>
    <w:pPr>
      <w:spacing w:after="0" w:line="240" w:lineRule="auto"/>
    </w:pPr>
    <w:tblPr/>
  </w:style>
  <w:style w:type="table" w:styleId="870">
    <w:name w:val="Grid Table 2 - Accent 4"/>
    <w:next w:val="870"/>
    <w:link w:val="797"/>
    <w:uiPriority w:val="99"/>
    <w:qFormat/>
    <w:pPr>
      <w:spacing w:after="0" w:line="240" w:lineRule="auto"/>
    </w:pPr>
    <w:tblPr/>
  </w:style>
  <w:style w:type="table" w:styleId="871">
    <w:name w:val="Grid Table 2 - Accent 5"/>
    <w:next w:val="871"/>
    <w:link w:val="797"/>
    <w:uiPriority w:val="99"/>
    <w:qFormat/>
    <w:pPr>
      <w:spacing w:after="0" w:line="240" w:lineRule="auto"/>
    </w:pPr>
    <w:tblPr/>
  </w:style>
  <w:style w:type="table" w:styleId="872">
    <w:name w:val="Grid Table 2 - Accent 6"/>
    <w:next w:val="872"/>
    <w:link w:val="797"/>
    <w:uiPriority w:val="99"/>
    <w:qFormat/>
    <w:pPr>
      <w:spacing w:after="0" w:line="240" w:lineRule="auto"/>
    </w:pPr>
    <w:tblPr/>
  </w:style>
  <w:style w:type="table" w:styleId="873">
    <w:name w:val="Grid Table 3"/>
    <w:next w:val="873"/>
    <w:link w:val="797"/>
    <w:uiPriority w:val="99"/>
    <w:qFormat/>
    <w:pPr>
      <w:spacing w:after="0" w:line="240" w:lineRule="auto"/>
    </w:pPr>
    <w:tblPr/>
  </w:style>
  <w:style w:type="table" w:styleId="874">
    <w:name w:val="Grid Table 3 - Accent 1"/>
    <w:next w:val="874"/>
    <w:link w:val="797"/>
    <w:uiPriority w:val="99"/>
    <w:qFormat/>
    <w:pPr>
      <w:spacing w:after="0" w:line="240" w:lineRule="auto"/>
    </w:pPr>
    <w:tblPr/>
  </w:style>
  <w:style w:type="table" w:styleId="875">
    <w:name w:val="Grid Table 3 - Accent 2"/>
    <w:next w:val="875"/>
    <w:link w:val="797"/>
    <w:uiPriority w:val="99"/>
    <w:qFormat/>
    <w:pPr>
      <w:spacing w:after="0" w:line="240" w:lineRule="auto"/>
    </w:pPr>
    <w:tblPr/>
  </w:style>
  <w:style w:type="table" w:styleId="876">
    <w:name w:val="Grid Table 3 - Accent 3"/>
    <w:next w:val="876"/>
    <w:link w:val="797"/>
    <w:uiPriority w:val="99"/>
    <w:qFormat/>
    <w:pPr>
      <w:spacing w:after="0" w:line="240" w:lineRule="auto"/>
    </w:pPr>
    <w:tblPr/>
  </w:style>
  <w:style w:type="table" w:styleId="877">
    <w:name w:val="Grid Table 3 - Accent 4"/>
    <w:next w:val="877"/>
    <w:link w:val="797"/>
    <w:uiPriority w:val="99"/>
    <w:qFormat/>
    <w:pPr>
      <w:spacing w:after="0" w:line="240" w:lineRule="auto"/>
    </w:pPr>
    <w:tblPr/>
  </w:style>
  <w:style w:type="table" w:styleId="878">
    <w:name w:val="Grid Table 3 - Accent 5"/>
    <w:next w:val="878"/>
    <w:link w:val="797"/>
    <w:uiPriority w:val="99"/>
    <w:qFormat/>
    <w:pPr>
      <w:spacing w:after="0" w:line="240" w:lineRule="auto"/>
    </w:pPr>
    <w:tblPr/>
  </w:style>
  <w:style w:type="table" w:styleId="879">
    <w:name w:val="Grid Table 3 - Accent 6"/>
    <w:next w:val="879"/>
    <w:link w:val="797"/>
    <w:uiPriority w:val="99"/>
    <w:qFormat/>
    <w:pPr>
      <w:spacing w:after="0" w:line="240" w:lineRule="auto"/>
    </w:pPr>
    <w:tblPr/>
  </w:style>
  <w:style w:type="table" w:styleId="880">
    <w:name w:val="Grid Table 4"/>
    <w:next w:val="880"/>
    <w:link w:val="797"/>
    <w:uiPriority w:val="59"/>
    <w:qFormat/>
    <w:pPr>
      <w:spacing w:after="0" w:line="240" w:lineRule="auto"/>
    </w:pPr>
    <w:tblPr/>
  </w:style>
  <w:style w:type="table" w:styleId="881">
    <w:name w:val="Grid Table 4 - Accent 1"/>
    <w:next w:val="881"/>
    <w:link w:val="797"/>
    <w:uiPriority w:val="59"/>
    <w:qFormat/>
    <w:pPr>
      <w:spacing w:after="0" w:line="240" w:lineRule="auto"/>
    </w:pPr>
    <w:tblPr/>
  </w:style>
  <w:style w:type="table" w:styleId="882">
    <w:name w:val="Grid Table 4 - Accent 2"/>
    <w:next w:val="882"/>
    <w:link w:val="797"/>
    <w:uiPriority w:val="59"/>
    <w:qFormat/>
    <w:pPr>
      <w:spacing w:after="0" w:line="240" w:lineRule="auto"/>
    </w:pPr>
    <w:tblPr/>
  </w:style>
  <w:style w:type="table" w:styleId="883">
    <w:name w:val="Grid Table 4 - Accent 3"/>
    <w:next w:val="883"/>
    <w:link w:val="797"/>
    <w:uiPriority w:val="59"/>
    <w:qFormat/>
    <w:pPr>
      <w:spacing w:after="0" w:line="240" w:lineRule="auto"/>
    </w:pPr>
    <w:tblPr/>
  </w:style>
  <w:style w:type="table" w:styleId="884">
    <w:name w:val="Grid Table 4 - Accent 4"/>
    <w:next w:val="884"/>
    <w:link w:val="797"/>
    <w:uiPriority w:val="59"/>
    <w:qFormat/>
    <w:pPr>
      <w:spacing w:after="0" w:line="240" w:lineRule="auto"/>
    </w:pPr>
    <w:tblPr/>
  </w:style>
  <w:style w:type="table" w:styleId="885">
    <w:name w:val="Grid Table 4 - Accent 5"/>
    <w:next w:val="885"/>
    <w:link w:val="797"/>
    <w:uiPriority w:val="59"/>
    <w:qFormat/>
    <w:pPr>
      <w:spacing w:after="0" w:line="240" w:lineRule="auto"/>
    </w:pPr>
    <w:tblPr/>
  </w:style>
  <w:style w:type="table" w:styleId="886">
    <w:name w:val="Grid Table 4 - Accent 6"/>
    <w:next w:val="886"/>
    <w:link w:val="797"/>
    <w:uiPriority w:val="59"/>
    <w:qFormat/>
    <w:pPr>
      <w:spacing w:after="0" w:line="240" w:lineRule="auto"/>
    </w:pPr>
    <w:tblPr/>
  </w:style>
  <w:style w:type="table" w:styleId="887">
    <w:name w:val="Grid Table 5 Dark"/>
    <w:next w:val="887"/>
    <w:link w:val="797"/>
    <w:uiPriority w:val="99"/>
    <w:qFormat/>
    <w:pPr>
      <w:spacing w:after="0" w:line="240" w:lineRule="auto"/>
    </w:pPr>
    <w:tblPr/>
  </w:style>
  <w:style w:type="table" w:styleId="888">
    <w:name w:val="Grid Table 5 Dark- Accent 1"/>
    <w:next w:val="888"/>
    <w:link w:val="797"/>
    <w:uiPriority w:val="99"/>
    <w:qFormat/>
    <w:pPr>
      <w:spacing w:after="0" w:line="240" w:lineRule="auto"/>
    </w:pPr>
    <w:tblPr/>
  </w:style>
  <w:style w:type="table" w:styleId="889">
    <w:name w:val="Grid Table 5 Dark - Accent 2"/>
    <w:next w:val="889"/>
    <w:link w:val="797"/>
    <w:uiPriority w:val="99"/>
    <w:qFormat/>
    <w:pPr>
      <w:spacing w:after="0" w:line="240" w:lineRule="auto"/>
    </w:pPr>
    <w:tblPr/>
  </w:style>
  <w:style w:type="table" w:styleId="890">
    <w:name w:val="Grid Table 5 Dark - Accent 3"/>
    <w:next w:val="890"/>
    <w:link w:val="797"/>
    <w:uiPriority w:val="99"/>
    <w:qFormat/>
    <w:pPr>
      <w:spacing w:after="0" w:line="240" w:lineRule="auto"/>
    </w:pPr>
    <w:tblPr/>
  </w:style>
  <w:style w:type="table" w:styleId="891">
    <w:name w:val="Grid Table 5 Dark- Accent 4"/>
    <w:next w:val="891"/>
    <w:link w:val="797"/>
    <w:uiPriority w:val="99"/>
    <w:qFormat/>
    <w:pPr>
      <w:spacing w:after="0" w:line="240" w:lineRule="auto"/>
    </w:pPr>
    <w:tblPr/>
  </w:style>
  <w:style w:type="table" w:styleId="892">
    <w:name w:val="Grid Table 5 Dark - Accent 5"/>
    <w:next w:val="892"/>
    <w:link w:val="797"/>
    <w:uiPriority w:val="99"/>
    <w:qFormat/>
    <w:pPr>
      <w:spacing w:after="0" w:line="240" w:lineRule="auto"/>
    </w:pPr>
    <w:tblPr/>
  </w:style>
  <w:style w:type="table" w:styleId="893">
    <w:name w:val="Grid Table 5 Dark - Accent 6"/>
    <w:next w:val="893"/>
    <w:link w:val="797"/>
    <w:uiPriority w:val="99"/>
    <w:qFormat/>
    <w:pPr>
      <w:spacing w:after="0" w:line="240" w:lineRule="auto"/>
    </w:pPr>
    <w:tblPr/>
  </w:style>
  <w:style w:type="table" w:styleId="894">
    <w:name w:val="Grid Table 6 Colorful"/>
    <w:next w:val="894"/>
    <w:link w:val="797"/>
    <w:uiPriority w:val="99"/>
    <w:qFormat/>
    <w:pPr>
      <w:spacing w:after="0" w:line="240" w:lineRule="auto"/>
    </w:pPr>
    <w:tblPr/>
  </w:style>
  <w:style w:type="table" w:styleId="895">
    <w:name w:val="Grid Table 6 Colorful - Accent 1"/>
    <w:next w:val="895"/>
    <w:link w:val="797"/>
    <w:uiPriority w:val="99"/>
    <w:qFormat/>
    <w:pPr>
      <w:spacing w:after="0" w:line="240" w:lineRule="auto"/>
    </w:pPr>
    <w:tblPr/>
  </w:style>
  <w:style w:type="table" w:styleId="896">
    <w:name w:val="Grid Table 6 Colorful - Accent 2"/>
    <w:next w:val="896"/>
    <w:link w:val="797"/>
    <w:uiPriority w:val="99"/>
    <w:qFormat/>
    <w:pPr>
      <w:spacing w:after="0" w:line="240" w:lineRule="auto"/>
    </w:pPr>
    <w:tblPr/>
  </w:style>
  <w:style w:type="table" w:styleId="897">
    <w:name w:val="Grid Table 6 Colorful - Accent 3"/>
    <w:next w:val="897"/>
    <w:link w:val="797"/>
    <w:uiPriority w:val="99"/>
    <w:qFormat/>
    <w:pPr>
      <w:spacing w:after="0" w:line="240" w:lineRule="auto"/>
    </w:pPr>
    <w:tblPr/>
  </w:style>
  <w:style w:type="table" w:styleId="898">
    <w:name w:val="Grid Table 6 Colorful - Accent 4"/>
    <w:next w:val="898"/>
    <w:link w:val="797"/>
    <w:uiPriority w:val="99"/>
    <w:qFormat/>
    <w:pPr>
      <w:spacing w:after="0" w:line="240" w:lineRule="auto"/>
    </w:pPr>
    <w:tblPr/>
  </w:style>
  <w:style w:type="table" w:styleId="899">
    <w:name w:val="Grid Table 6 Colorful - Accent 5"/>
    <w:next w:val="899"/>
    <w:link w:val="797"/>
    <w:uiPriority w:val="99"/>
    <w:qFormat/>
    <w:pPr>
      <w:spacing w:after="0" w:line="240" w:lineRule="auto"/>
    </w:pPr>
    <w:tblPr/>
  </w:style>
  <w:style w:type="table" w:styleId="900">
    <w:name w:val="Grid Table 6 Colorful - Accent 6"/>
    <w:next w:val="900"/>
    <w:link w:val="797"/>
    <w:uiPriority w:val="99"/>
    <w:qFormat/>
    <w:pPr>
      <w:spacing w:after="0" w:line="240" w:lineRule="auto"/>
    </w:pPr>
    <w:tblPr/>
  </w:style>
  <w:style w:type="table" w:styleId="901">
    <w:name w:val="Grid Table 7 Colorful"/>
    <w:next w:val="901"/>
    <w:link w:val="797"/>
    <w:uiPriority w:val="99"/>
    <w:qFormat/>
    <w:pPr>
      <w:spacing w:after="0" w:line="240" w:lineRule="auto"/>
    </w:pPr>
    <w:tblPr/>
  </w:style>
  <w:style w:type="table" w:styleId="902">
    <w:name w:val="Grid Table 7 Colorful - Accent 1"/>
    <w:next w:val="902"/>
    <w:link w:val="797"/>
    <w:uiPriority w:val="99"/>
    <w:qFormat/>
    <w:pPr>
      <w:spacing w:after="0" w:line="240" w:lineRule="auto"/>
    </w:pPr>
    <w:tblPr/>
  </w:style>
  <w:style w:type="table" w:styleId="903">
    <w:name w:val="Grid Table 7 Colorful - Accent 2"/>
    <w:next w:val="903"/>
    <w:link w:val="797"/>
    <w:uiPriority w:val="99"/>
    <w:qFormat/>
    <w:pPr>
      <w:spacing w:after="0" w:line="240" w:lineRule="auto"/>
    </w:pPr>
    <w:tblPr/>
  </w:style>
  <w:style w:type="table" w:styleId="904">
    <w:name w:val="Grid Table 7 Colorful - Accent 3"/>
    <w:next w:val="904"/>
    <w:link w:val="797"/>
    <w:uiPriority w:val="99"/>
    <w:qFormat/>
    <w:pPr>
      <w:spacing w:after="0" w:line="240" w:lineRule="auto"/>
    </w:pPr>
    <w:tblPr/>
  </w:style>
  <w:style w:type="table" w:styleId="905">
    <w:name w:val="Grid Table 7 Colorful - Accent 4"/>
    <w:next w:val="905"/>
    <w:link w:val="797"/>
    <w:uiPriority w:val="99"/>
    <w:qFormat/>
    <w:pPr>
      <w:spacing w:after="0" w:line="240" w:lineRule="auto"/>
    </w:pPr>
    <w:tblPr/>
  </w:style>
  <w:style w:type="table" w:styleId="906">
    <w:name w:val="Grid Table 7 Colorful - Accent 5"/>
    <w:next w:val="906"/>
    <w:link w:val="797"/>
    <w:uiPriority w:val="99"/>
    <w:qFormat/>
    <w:pPr>
      <w:spacing w:after="0" w:line="240" w:lineRule="auto"/>
    </w:pPr>
    <w:tblPr/>
  </w:style>
  <w:style w:type="table" w:styleId="907">
    <w:name w:val="Grid Table 7 Colorful - Accent 6"/>
    <w:next w:val="907"/>
    <w:link w:val="797"/>
    <w:uiPriority w:val="99"/>
    <w:qFormat/>
    <w:pPr>
      <w:spacing w:after="0" w:line="240" w:lineRule="auto"/>
    </w:pPr>
    <w:tblPr/>
  </w:style>
  <w:style w:type="table" w:styleId="908">
    <w:name w:val="List Table 1 Light"/>
    <w:next w:val="908"/>
    <w:link w:val="797"/>
    <w:uiPriority w:val="99"/>
    <w:qFormat/>
    <w:pPr>
      <w:spacing w:after="0" w:line="240" w:lineRule="auto"/>
    </w:pPr>
    <w:tblPr/>
  </w:style>
  <w:style w:type="table" w:styleId="909">
    <w:name w:val="List Table 1 Light - Accent 1"/>
    <w:next w:val="909"/>
    <w:link w:val="797"/>
    <w:uiPriority w:val="99"/>
    <w:qFormat/>
    <w:pPr>
      <w:spacing w:after="0" w:line="240" w:lineRule="auto"/>
    </w:pPr>
    <w:tblPr/>
  </w:style>
  <w:style w:type="table" w:styleId="910">
    <w:name w:val="List Table 1 Light - Accent 2"/>
    <w:next w:val="910"/>
    <w:link w:val="797"/>
    <w:uiPriority w:val="99"/>
    <w:qFormat/>
    <w:pPr>
      <w:spacing w:after="0" w:line="240" w:lineRule="auto"/>
    </w:pPr>
    <w:tblPr/>
  </w:style>
  <w:style w:type="table" w:styleId="911">
    <w:name w:val="List Table 1 Light - Accent 3"/>
    <w:next w:val="911"/>
    <w:link w:val="797"/>
    <w:uiPriority w:val="99"/>
    <w:qFormat/>
    <w:pPr>
      <w:spacing w:after="0" w:line="240" w:lineRule="auto"/>
    </w:pPr>
    <w:tblPr/>
  </w:style>
  <w:style w:type="table" w:styleId="912">
    <w:name w:val="List Table 1 Light - Accent 4"/>
    <w:next w:val="912"/>
    <w:link w:val="797"/>
    <w:uiPriority w:val="99"/>
    <w:qFormat/>
    <w:pPr>
      <w:spacing w:after="0" w:line="240" w:lineRule="auto"/>
    </w:pPr>
    <w:tblPr/>
  </w:style>
  <w:style w:type="table" w:styleId="913">
    <w:name w:val="List Table 1 Light - Accent 5"/>
    <w:next w:val="913"/>
    <w:link w:val="797"/>
    <w:uiPriority w:val="99"/>
    <w:qFormat/>
    <w:pPr>
      <w:spacing w:after="0" w:line="240" w:lineRule="auto"/>
    </w:pPr>
    <w:tblPr/>
  </w:style>
  <w:style w:type="table" w:styleId="914">
    <w:name w:val="List Table 1 Light - Accent 6"/>
    <w:next w:val="914"/>
    <w:link w:val="797"/>
    <w:uiPriority w:val="99"/>
    <w:qFormat/>
    <w:pPr>
      <w:spacing w:after="0" w:line="240" w:lineRule="auto"/>
    </w:pPr>
    <w:tblPr/>
  </w:style>
  <w:style w:type="table" w:styleId="915">
    <w:name w:val="List Table 2"/>
    <w:next w:val="915"/>
    <w:link w:val="797"/>
    <w:uiPriority w:val="99"/>
    <w:qFormat/>
    <w:pPr>
      <w:spacing w:after="0" w:line="240" w:lineRule="auto"/>
    </w:pPr>
    <w:tblPr/>
  </w:style>
  <w:style w:type="table" w:styleId="916">
    <w:name w:val="List Table 2 - Accent 1"/>
    <w:next w:val="916"/>
    <w:link w:val="797"/>
    <w:uiPriority w:val="99"/>
    <w:qFormat/>
    <w:pPr>
      <w:spacing w:after="0" w:line="240" w:lineRule="auto"/>
    </w:pPr>
    <w:tblPr/>
  </w:style>
  <w:style w:type="table" w:styleId="917">
    <w:name w:val="List Table 2 - Accent 2"/>
    <w:next w:val="917"/>
    <w:link w:val="797"/>
    <w:uiPriority w:val="99"/>
    <w:qFormat/>
    <w:pPr>
      <w:spacing w:after="0" w:line="240" w:lineRule="auto"/>
    </w:pPr>
    <w:tblPr/>
  </w:style>
  <w:style w:type="table" w:styleId="918">
    <w:name w:val="List Table 2 - Accent 3"/>
    <w:next w:val="918"/>
    <w:link w:val="797"/>
    <w:uiPriority w:val="99"/>
    <w:qFormat/>
    <w:pPr>
      <w:spacing w:after="0" w:line="240" w:lineRule="auto"/>
    </w:pPr>
    <w:tblPr/>
  </w:style>
  <w:style w:type="table" w:styleId="919">
    <w:name w:val="List Table 2 - Accent 4"/>
    <w:next w:val="919"/>
    <w:link w:val="797"/>
    <w:uiPriority w:val="99"/>
    <w:qFormat/>
    <w:pPr>
      <w:spacing w:after="0" w:line="240" w:lineRule="auto"/>
    </w:pPr>
    <w:tblPr/>
  </w:style>
  <w:style w:type="table" w:styleId="920">
    <w:name w:val="List Table 2 - Accent 5"/>
    <w:next w:val="920"/>
    <w:link w:val="797"/>
    <w:uiPriority w:val="99"/>
    <w:qFormat/>
    <w:pPr>
      <w:spacing w:after="0" w:line="240" w:lineRule="auto"/>
    </w:pPr>
    <w:tblPr/>
  </w:style>
  <w:style w:type="table" w:styleId="921">
    <w:name w:val="List Table 2 - Accent 6"/>
    <w:next w:val="921"/>
    <w:link w:val="797"/>
    <w:uiPriority w:val="99"/>
    <w:qFormat/>
    <w:pPr>
      <w:spacing w:after="0" w:line="240" w:lineRule="auto"/>
    </w:pPr>
    <w:tblPr/>
  </w:style>
  <w:style w:type="table" w:styleId="922">
    <w:name w:val="List Table 3"/>
    <w:next w:val="922"/>
    <w:link w:val="797"/>
    <w:uiPriority w:val="99"/>
    <w:qFormat/>
    <w:pPr>
      <w:spacing w:after="0" w:line="240" w:lineRule="auto"/>
    </w:pPr>
    <w:tblPr/>
  </w:style>
  <w:style w:type="table" w:styleId="923">
    <w:name w:val="List Table 3 - Accent 1"/>
    <w:next w:val="923"/>
    <w:link w:val="797"/>
    <w:uiPriority w:val="99"/>
    <w:qFormat/>
    <w:pPr>
      <w:spacing w:after="0" w:line="240" w:lineRule="auto"/>
    </w:pPr>
    <w:tblPr/>
  </w:style>
  <w:style w:type="table" w:styleId="924">
    <w:name w:val="List Table 3 - Accent 2"/>
    <w:next w:val="924"/>
    <w:link w:val="797"/>
    <w:uiPriority w:val="99"/>
    <w:qFormat/>
    <w:pPr>
      <w:spacing w:after="0" w:line="240" w:lineRule="auto"/>
    </w:pPr>
    <w:tblPr/>
  </w:style>
  <w:style w:type="table" w:styleId="925">
    <w:name w:val="List Table 3 - Accent 3"/>
    <w:next w:val="925"/>
    <w:link w:val="797"/>
    <w:uiPriority w:val="99"/>
    <w:qFormat/>
    <w:pPr>
      <w:spacing w:after="0" w:line="240" w:lineRule="auto"/>
    </w:pPr>
    <w:tblPr/>
  </w:style>
  <w:style w:type="table" w:styleId="926">
    <w:name w:val="List Table 3 - Accent 4"/>
    <w:next w:val="926"/>
    <w:link w:val="797"/>
    <w:uiPriority w:val="99"/>
    <w:qFormat/>
    <w:pPr>
      <w:spacing w:after="0" w:line="240" w:lineRule="auto"/>
    </w:pPr>
    <w:tblPr/>
  </w:style>
  <w:style w:type="table" w:styleId="927">
    <w:name w:val="List Table 3 - Accent 5"/>
    <w:next w:val="927"/>
    <w:link w:val="797"/>
    <w:uiPriority w:val="99"/>
    <w:qFormat/>
    <w:pPr>
      <w:spacing w:after="0" w:line="240" w:lineRule="auto"/>
    </w:pPr>
    <w:tblPr/>
  </w:style>
  <w:style w:type="table" w:styleId="928">
    <w:name w:val="List Table 3 - Accent 6"/>
    <w:next w:val="928"/>
    <w:link w:val="797"/>
    <w:uiPriority w:val="99"/>
    <w:qFormat/>
    <w:pPr>
      <w:spacing w:after="0" w:line="240" w:lineRule="auto"/>
    </w:pPr>
    <w:tblPr/>
  </w:style>
  <w:style w:type="table" w:styleId="929">
    <w:name w:val="List Table 4"/>
    <w:next w:val="929"/>
    <w:link w:val="797"/>
    <w:uiPriority w:val="99"/>
    <w:qFormat/>
    <w:pPr>
      <w:spacing w:after="0" w:line="240" w:lineRule="auto"/>
    </w:pPr>
    <w:tblPr/>
  </w:style>
  <w:style w:type="table" w:styleId="930">
    <w:name w:val="List Table 4 - Accent 1"/>
    <w:next w:val="930"/>
    <w:link w:val="797"/>
    <w:uiPriority w:val="99"/>
    <w:qFormat/>
    <w:pPr>
      <w:spacing w:after="0" w:line="240" w:lineRule="auto"/>
    </w:pPr>
    <w:tblPr/>
  </w:style>
  <w:style w:type="table" w:styleId="931">
    <w:name w:val="List Table 4 - Accent 2"/>
    <w:next w:val="931"/>
    <w:link w:val="797"/>
    <w:uiPriority w:val="99"/>
    <w:qFormat/>
    <w:pPr>
      <w:spacing w:after="0" w:line="240" w:lineRule="auto"/>
    </w:pPr>
    <w:tblPr/>
  </w:style>
  <w:style w:type="table" w:styleId="932">
    <w:name w:val="List Table 4 - Accent 3"/>
    <w:next w:val="932"/>
    <w:link w:val="797"/>
    <w:uiPriority w:val="99"/>
    <w:qFormat/>
    <w:pPr>
      <w:spacing w:after="0" w:line="240" w:lineRule="auto"/>
    </w:pPr>
    <w:tblPr/>
  </w:style>
  <w:style w:type="table" w:styleId="933">
    <w:name w:val="List Table 4 - Accent 4"/>
    <w:next w:val="933"/>
    <w:link w:val="797"/>
    <w:uiPriority w:val="99"/>
    <w:qFormat/>
    <w:pPr>
      <w:spacing w:after="0" w:line="240" w:lineRule="auto"/>
    </w:pPr>
    <w:tblPr/>
  </w:style>
  <w:style w:type="table" w:styleId="934">
    <w:name w:val="List Table 4 - Accent 5"/>
    <w:next w:val="934"/>
    <w:link w:val="797"/>
    <w:uiPriority w:val="99"/>
    <w:qFormat/>
    <w:pPr>
      <w:spacing w:after="0" w:line="240" w:lineRule="auto"/>
    </w:pPr>
    <w:tblPr/>
  </w:style>
  <w:style w:type="table" w:styleId="935">
    <w:name w:val="List Table 4 - Accent 6"/>
    <w:next w:val="935"/>
    <w:link w:val="797"/>
    <w:uiPriority w:val="99"/>
    <w:qFormat/>
    <w:pPr>
      <w:spacing w:after="0" w:line="240" w:lineRule="auto"/>
    </w:pPr>
    <w:tblPr/>
  </w:style>
  <w:style w:type="table" w:styleId="936">
    <w:name w:val="List Table 5 Dark"/>
    <w:next w:val="936"/>
    <w:link w:val="797"/>
    <w:uiPriority w:val="99"/>
    <w:qFormat/>
    <w:pPr>
      <w:spacing w:after="0" w:line="240" w:lineRule="auto"/>
    </w:pPr>
    <w:tblPr/>
  </w:style>
  <w:style w:type="table" w:styleId="937">
    <w:name w:val="List Table 5 Dark - Accent 1"/>
    <w:next w:val="937"/>
    <w:link w:val="797"/>
    <w:uiPriority w:val="99"/>
    <w:qFormat/>
    <w:pPr>
      <w:spacing w:after="0" w:line="240" w:lineRule="auto"/>
    </w:pPr>
    <w:tblPr/>
  </w:style>
  <w:style w:type="table" w:styleId="938">
    <w:name w:val="List Table 5 Dark - Accent 2"/>
    <w:next w:val="938"/>
    <w:link w:val="797"/>
    <w:uiPriority w:val="99"/>
    <w:qFormat/>
    <w:pPr>
      <w:spacing w:after="0" w:line="240" w:lineRule="auto"/>
    </w:pPr>
    <w:tblPr/>
  </w:style>
  <w:style w:type="table" w:styleId="939">
    <w:name w:val="List Table 5 Dark - Accent 3"/>
    <w:next w:val="939"/>
    <w:link w:val="797"/>
    <w:uiPriority w:val="99"/>
    <w:qFormat/>
    <w:pPr>
      <w:spacing w:after="0" w:line="240" w:lineRule="auto"/>
    </w:pPr>
    <w:tblPr/>
  </w:style>
  <w:style w:type="table" w:styleId="940">
    <w:name w:val="List Table 5 Dark - Accent 4"/>
    <w:next w:val="940"/>
    <w:link w:val="797"/>
    <w:uiPriority w:val="99"/>
    <w:qFormat/>
    <w:pPr>
      <w:spacing w:after="0" w:line="240" w:lineRule="auto"/>
    </w:pPr>
    <w:tblPr/>
  </w:style>
  <w:style w:type="table" w:styleId="941">
    <w:name w:val="List Table 5 Dark - Accent 5"/>
    <w:next w:val="941"/>
    <w:link w:val="797"/>
    <w:uiPriority w:val="99"/>
    <w:qFormat/>
    <w:pPr>
      <w:spacing w:after="0" w:line="240" w:lineRule="auto"/>
    </w:pPr>
    <w:tblPr/>
  </w:style>
  <w:style w:type="table" w:styleId="942">
    <w:name w:val="List Table 5 Dark - Accent 6"/>
    <w:next w:val="942"/>
    <w:link w:val="797"/>
    <w:uiPriority w:val="99"/>
    <w:qFormat/>
    <w:pPr>
      <w:spacing w:after="0" w:line="240" w:lineRule="auto"/>
    </w:pPr>
    <w:tblPr/>
  </w:style>
  <w:style w:type="table" w:styleId="943">
    <w:name w:val="List Table 6 Colorful"/>
    <w:next w:val="943"/>
    <w:link w:val="797"/>
    <w:uiPriority w:val="99"/>
    <w:qFormat/>
    <w:pPr>
      <w:spacing w:after="0" w:line="240" w:lineRule="auto"/>
    </w:pPr>
    <w:tblPr/>
  </w:style>
  <w:style w:type="table" w:styleId="944">
    <w:name w:val="List Table 6 Colorful - Accent 1"/>
    <w:next w:val="944"/>
    <w:link w:val="797"/>
    <w:uiPriority w:val="99"/>
    <w:qFormat/>
    <w:pPr>
      <w:spacing w:after="0" w:line="240" w:lineRule="auto"/>
    </w:pPr>
    <w:tblPr/>
  </w:style>
  <w:style w:type="table" w:styleId="945">
    <w:name w:val="List Table 6 Colorful - Accent 2"/>
    <w:next w:val="945"/>
    <w:link w:val="797"/>
    <w:uiPriority w:val="99"/>
    <w:qFormat/>
    <w:pPr>
      <w:spacing w:after="0" w:line="240" w:lineRule="auto"/>
    </w:pPr>
    <w:tblPr/>
  </w:style>
  <w:style w:type="table" w:styleId="946">
    <w:name w:val="List Table 6 Colorful - Accent 3"/>
    <w:next w:val="946"/>
    <w:link w:val="797"/>
    <w:uiPriority w:val="99"/>
    <w:qFormat/>
    <w:pPr>
      <w:spacing w:after="0" w:line="240" w:lineRule="auto"/>
    </w:pPr>
    <w:tblPr/>
  </w:style>
  <w:style w:type="table" w:styleId="947">
    <w:name w:val="List Table 6 Colorful - Accent 4"/>
    <w:next w:val="947"/>
    <w:link w:val="797"/>
    <w:uiPriority w:val="99"/>
    <w:qFormat/>
    <w:pPr>
      <w:spacing w:after="0" w:line="240" w:lineRule="auto"/>
    </w:pPr>
    <w:tblPr/>
  </w:style>
  <w:style w:type="table" w:styleId="948">
    <w:name w:val="List Table 6 Colorful - Accent 5"/>
    <w:next w:val="948"/>
    <w:link w:val="797"/>
    <w:uiPriority w:val="99"/>
    <w:qFormat/>
    <w:pPr>
      <w:spacing w:after="0" w:line="240" w:lineRule="auto"/>
    </w:pPr>
    <w:tblPr/>
  </w:style>
  <w:style w:type="table" w:styleId="949">
    <w:name w:val="List Table 6 Colorful - Accent 6"/>
    <w:next w:val="949"/>
    <w:link w:val="797"/>
    <w:uiPriority w:val="99"/>
    <w:qFormat/>
    <w:pPr>
      <w:spacing w:after="0" w:line="240" w:lineRule="auto"/>
    </w:pPr>
    <w:tblPr/>
  </w:style>
  <w:style w:type="table" w:styleId="950">
    <w:name w:val="List Table 7 Colorful"/>
    <w:next w:val="950"/>
    <w:link w:val="797"/>
    <w:uiPriority w:val="99"/>
    <w:qFormat/>
    <w:pPr>
      <w:spacing w:after="0" w:line="240" w:lineRule="auto"/>
    </w:pPr>
    <w:tblPr/>
  </w:style>
  <w:style w:type="table" w:styleId="951">
    <w:name w:val="List Table 7 Colorful - Accent 1"/>
    <w:next w:val="951"/>
    <w:link w:val="797"/>
    <w:uiPriority w:val="99"/>
    <w:qFormat/>
    <w:pPr>
      <w:spacing w:after="0" w:line="240" w:lineRule="auto"/>
    </w:pPr>
    <w:tblPr/>
  </w:style>
  <w:style w:type="table" w:styleId="952">
    <w:name w:val="List Table 7 Colorful - Accent 2"/>
    <w:next w:val="952"/>
    <w:link w:val="797"/>
    <w:uiPriority w:val="99"/>
    <w:qFormat/>
    <w:pPr>
      <w:spacing w:after="0" w:line="240" w:lineRule="auto"/>
    </w:pPr>
    <w:tblPr/>
  </w:style>
  <w:style w:type="table" w:styleId="953">
    <w:name w:val="List Table 7 Colorful - Accent 3"/>
    <w:next w:val="953"/>
    <w:link w:val="797"/>
    <w:uiPriority w:val="99"/>
    <w:qFormat/>
    <w:pPr>
      <w:spacing w:after="0" w:line="240" w:lineRule="auto"/>
    </w:pPr>
    <w:tblPr/>
  </w:style>
  <w:style w:type="table" w:styleId="954">
    <w:name w:val="List Table 7 Colorful - Accent 4"/>
    <w:next w:val="954"/>
    <w:link w:val="797"/>
    <w:uiPriority w:val="99"/>
    <w:qFormat/>
    <w:pPr>
      <w:spacing w:after="0" w:line="240" w:lineRule="auto"/>
    </w:pPr>
    <w:tblPr/>
  </w:style>
  <w:style w:type="table" w:styleId="955">
    <w:name w:val="List Table 7 Colorful - Accent 5"/>
    <w:next w:val="955"/>
    <w:link w:val="797"/>
    <w:uiPriority w:val="99"/>
    <w:qFormat/>
    <w:pPr>
      <w:spacing w:after="0" w:line="240" w:lineRule="auto"/>
    </w:pPr>
    <w:tblPr/>
  </w:style>
  <w:style w:type="table" w:styleId="956">
    <w:name w:val="List Table 7 Colorful - Accent 6"/>
    <w:next w:val="956"/>
    <w:link w:val="797"/>
    <w:uiPriority w:val="99"/>
    <w:qFormat/>
    <w:pPr>
      <w:spacing w:after="0" w:line="240" w:lineRule="auto"/>
    </w:pPr>
    <w:tblPr/>
  </w:style>
  <w:style w:type="table" w:styleId="957">
    <w:name w:val="Lined - Accent"/>
    <w:next w:val="957"/>
    <w:link w:val="797"/>
    <w:uiPriority w:val="99"/>
    <w:qFormat/>
    <w:pPr>
      <w:spacing w:after="0" w:line="240" w:lineRule="auto"/>
    </w:pPr>
    <w:rPr>
      <w:color w:val="404040"/>
    </w:rPr>
    <w:tblPr/>
  </w:style>
  <w:style w:type="table" w:styleId="958">
    <w:name w:val="Lined - Accent 1"/>
    <w:next w:val="958"/>
    <w:link w:val="797"/>
    <w:uiPriority w:val="99"/>
    <w:qFormat/>
    <w:pPr>
      <w:spacing w:after="0" w:line="240" w:lineRule="auto"/>
    </w:pPr>
    <w:rPr>
      <w:color w:val="404040"/>
    </w:rPr>
    <w:tblPr/>
  </w:style>
  <w:style w:type="table" w:styleId="959">
    <w:name w:val="Lined - Accent 2"/>
    <w:next w:val="959"/>
    <w:link w:val="797"/>
    <w:uiPriority w:val="99"/>
    <w:qFormat/>
    <w:pPr>
      <w:spacing w:after="0" w:line="240" w:lineRule="auto"/>
    </w:pPr>
    <w:rPr>
      <w:color w:val="404040"/>
    </w:rPr>
    <w:tblPr/>
  </w:style>
  <w:style w:type="table" w:styleId="960">
    <w:name w:val="Lined - Accent 3"/>
    <w:next w:val="960"/>
    <w:link w:val="797"/>
    <w:uiPriority w:val="99"/>
    <w:qFormat/>
    <w:pPr>
      <w:spacing w:after="0" w:line="240" w:lineRule="auto"/>
    </w:pPr>
    <w:rPr>
      <w:color w:val="404040"/>
    </w:rPr>
    <w:tblPr/>
  </w:style>
  <w:style w:type="table" w:styleId="961">
    <w:name w:val="Lined - Accent 4"/>
    <w:next w:val="961"/>
    <w:link w:val="797"/>
    <w:uiPriority w:val="99"/>
    <w:qFormat/>
    <w:pPr>
      <w:spacing w:after="0" w:line="240" w:lineRule="auto"/>
    </w:pPr>
    <w:rPr>
      <w:color w:val="404040"/>
    </w:rPr>
    <w:tblPr/>
  </w:style>
  <w:style w:type="table" w:styleId="962">
    <w:name w:val="Lined - Accent 5"/>
    <w:next w:val="962"/>
    <w:link w:val="797"/>
    <w:uiPriority w:val="99"/>
    <w:qFormat/>
    <w:pPr>
      <w:spacing w:after="0" w:line="240" w:lineRule="auto"/>
    </w:pPr>
    <w:rPr>
      <w:color w:val="404040"/>
    </w:rPr>
    <w:tblPr/>
  </w:style>
  <w:style w:type="table" w:styleId="963">
    <w:name w:val="Lined - Accent 6"/>
    <w:next w:val="963"/>
    <w:link w:val="797"/>
    <w:uiPriority w:val="99"/>
    <w:qFormat/>
    <w:pPr>
      <w:spacing w:after="0" w:line="240" w:lineRule="auto"/>
    </w:pPr>
    <w:rPr>
      <w:color w:val="404040"/>
    </w:rPr>
    <w:tblPr/>
  </w:style>
  <w:style w:type="table" w:styleId="964">
    <w:name w:val="Bordered &amp; Lined - Accent"/>
    <w:next w:val="964"/>
    <w:link w:val="797"/>
    <w:uiPriority w:val="99"/>
    <w:qFormat/>
    <w:pPr>
      <w:spacing w:after="0" w:line="240" w:lineRule="auto"/>
    </w:pPr>
    <w:rPr>
      <w:color w:val="404040"/>
    </w:rPr>
    <w:tblPr/>
  </w:style>
  <w:style w:type="table" w:styleId="965">
    <w:name w:val="Bordered &amp; Lined - Accent 1"/>
    <w:next w:val="965"/>
    <w:link w:val="797"/>
    <w:uiPriority w:val="99"/>
    <w:qFormat/>
    <w:pPr>
      <w:spacing w:after="0" w:line="240" w:lineRule="auto"/>
    </w:pPr>
    <w:rPr>
      <w:color w:val="404040"/>
    </w:rPr>
    <w:tblPr/>
  </w:style>
  <w:style w:type="table" w:styleId="966">
    <w:name w:val="Bordered &amp; Lined - Accent 2"/>
    <w:next w:val="966"/>
    <w:link w:val="797"/>
    <w:uiPriority w:val="99"/>
    <w:qFormat/>
    <w:pPr>
      <w:spacing w:after="0" w:line="240" w:lineRule="auto"/>
    </w:pPr>
    <w:rPr>
      <w:color w:val="404040"/>
    </w:rPr>
    <w:tblPr/>
  </w:style>
  <w:style w:type="table" w:styleId="967">
    <w:name w:val="Bordered &amp; Lined - Accent 3"/>
    <w:next w:val="967"/>
    <w:link w:val="797"/>
    <w:uiPriority w:val="99"/>
    <w:qFormat/>
    <w:pPr>
      <w:spacing w:after="0" w:line="240" w:lineRule="auto"/>
    </w:pPr>
    <w:rPr>
      <w:color w:val="404040"/>
    </w:rPr>
    <w:tblPr/>
  </w:style>
  <w:style w:type="table" w:styleId="968">
    <w:name w:val="Bordered &amp; Lined - Accent 4"/>
    <w:next w:val="968"/>
    <w:link w:val="797"/>
    <w:uiPriority w:val="99"/>
    <w:qFormat/>
    <w:pPr>
      <w:spacing w:after="0" w:line="240" w:lineRule="auto"/>
    </w:pPr>
    <w:rPr>
      <w:color w:val="404040"/>
    </w:rPr>
    <w:tblPr/>
  </w:style>
  <w:style w:type="table" w:styleId="969">
    <w:name w:val="Bordered &amp; Lined - Accent 5"/>
    <w:next w:val="969"/>
    <w:link w:val="797"/>
    <w:uiPriority w:val="99"/>
    <w:qFormat/>
    <w:pPr>
      <w:spacing w:after="0" w:line="240" w:lineRule="auto"/>
    </w:pPr>
    <w:rPr>
      <w:color w:val="404040"/>
    </w:rPr>
    <w:tblPr/>
  </w:style>
  <w:style w:type="table" w:styleId="970">
    <w:name w:val="Bordered &amp; Lined - Accent 6"/>
    <w:next w:val="970"/>
    <w:link w:val="797"/>
    <w:uiPriority w:val="99"/>
    <w:qFormat/>
    <w:pPr>
      <w:spacing w:after="0" w:line="240" w:lineRule="auto"/>
    </w:pPr>
    <w:rPr>
      <w:color w:val="404040"/>
    </w:rPr>
    <w:tblPr/>
  </w:style>
  <w:style w:type="table" w:styleId="971">
    <w:name w:val="Bordered"/>
    <w:next w:val="971"/>
    <w:link w:val="797"/>
    <w:uiPriority w:val="99"/>
    <w:qFormat/>
    <w:pPr>
      <w:spacing w:after="0" w:line="240" w:lineRule="auto"/>
    </w:pPr>
    <w:tblPr/>
  </w:style>
  <w:style w:type="table" w:styleId="972">
    <w:name w:val="Bordered - Accent 1"/>
    <w:next w:val="972"/>
    <w:link w:val="797"/>
    <w:uiPriority w:val="99"/>
    <w:qFormat/>
    <w:pPr>
      <w:spacing w:after="0" w:line="240" w:lineRule="auto"/>
    </w:pPr>
    <w:tblPr/>
  </w:style>
  <w:style w:type="table" w:styleId="973">
    <w:name w:val="Bordered - Accent 2"/>
    <w:next w:val="973"/>
    <w:link w:val="797"/>
    <w:uiPriority w:val="99"/>
    <w:qFormat/>
    <w:pPr>
      <w:spacing w:after="0" w:line="240" w:lineRule="auto"/>
    </w:pPr>
    <w:tblPr/>
  </w:style>
  <w:style w:type="table" w:styleId="974">
    <w:name w:val="Bordered - Accent 3"/>
    <w:next w:val="974"/>
    <w:link w:val="797"/>
    <w:uiPriority w:val="99"/>
    <w:qFormat/>
    <w:pPr>
      <w:spacing w:after="0" w:line="240" w:lineRule="auto"/>
    </w:pPr>
    <w:tblPr/>
  </w:style>
  <w:style w:type="table" w:styleId="975">
    <w:name w:val="Bordered - Accent 4"/>
    <w:next w:val="975"/>
    <w:link w:val="797"/>
    <w:uiPriority w:val="99"/>
    <w:qFormat/>
    <w:pPr>
      <w:spacing w:after="0" w:line="240" w:lineRule="auto"/>
    </w:pPr>
    <w:tblPr/>
  </w:style>
  <w:style w:type="table" w:styleId="976">
    <w:name w:val="Bordered - Accent 5"/>
    <w:next w:val="976"/>
    <w:link w:val="797"/>
    <w:uiPriority w:val="99"/>
    <w:qFormat/>
    <w:pPr>
      <w:spacing w:after="0" w:line="240" w:lineRule="auto"/>
    </w:pPr>
    <w:tblPr/>
  </w:style>
  <w:style w:type="table" w:styleId="977">
    <w:name w:val="Bordered - Accent 6"/>
    <w:next w:val="977"/>
    <w:link w:val="797"/>
    <w:uiPriority w:val="99"/>
    <w:qFormat/>
    <w:pPr>
      <w:spacing w:after="0" w:line="240" w:lineRule="auto"/>
    </w:pPr>
    <w:tblPr/>
  </w:style>
  <w:style w:type="paragraph" w:styleId="978">
    <w:name w:val="TOC Heading"/>
    <w:next w:val="978"/>
    <w:link w:val="797"/>
    <w:uiPriority w:val="39"/>
    <w:unhideWhenUsed/>
    <w:qFormat/>
    <w:rPr>
      <w:rFonts w:ascii="等线" w:hAnsi="等线" w:eastAsia="等线" w:cs="Times New Roman"/>
    </w:rPr>
  </w:style>
  <w:style w:type="paragraph" w:styleId="979">
    <w:name w:val="标题 11"/>
    <w:basedOn w:val="797"/>
    <w:next w:val="797"/>
    <w:link w:val="980"/>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character" w:styleId="980">
    <w:name w:val="标题 1 字符1"/>
    <w:next w:val="980"/>
    <w:link w:val="979"/>
    <w:uiPriority w:val="9"/>
    <w:qFormat/>
    <w:rPr>
      <w:rFonts w:ascii="黑体" w:hAnsi="Times New Roman" w:eastAsia="黑体" w:cs="Times New Roman"/>
      <w:sz w:val="52"/>
      <w:szCs w:val="20"/>
    </w:rPr>
  </w:style>
  <w:style w:type="paragraph" w:styleId="981">
    <w:name w:val="标题 21"/>
    <w:basedOn w:val="797"/>
    <w:next w:val="797"/>
    <w:link w:val="982"/>
    <w:uiPriority w:val="9"/>
    <w:qFormat/>
    <w:pPr>
      <w:keepLines/>
      <w:keepNext/>
      <w:spacing w:before="260" w:after="260" w:line="413" w:lineRule="auto"/>
      <w:outlineLvl w:val="1"/>
    </w:pPr>
    <w:rPr>
      <w:rFonts w:ascii="Arial" w:hAnsi="Arial" w:eastAsia="黑体" w:cs="Times New Roman"/>
      <w:b/>
      <w:bCs/>
      <w:sz w:val="32"/>
      <w:szCs w:val="32"/>
    </w:rPr>
  </w:style>
  <w:style w:type="character" w:styleId="982">
    <w:name w:val="标题 2 字符1"/>
    <w:next w:val="982"/>
    <w:link w:val="981"/>
    <w:uiPriority w:val="9"/>
    <w:qFormat/>
    <w:rPr>
      <w:rFonts w:ascii="Arial" w:hAnsi="Arial" w:eastAsia="黑体" w:cs="Times New Roman"/>
      <w:b/>
      <w:bCs/>
      <w:sz w:val="32"/>
      <w:szCs w:val="32"/>
    </w:rPr>
  </w:style>
  <w:style w:type="paragraph" w:styleId="983">
    <w:name w:val="标题 41"/>
    <w:basedOn w:val="797"/>
    <w:next w:val="797"/>
    <w:link w:val="984"/>
    <w:qFormat/>
    <w:pPr>
      <w:jc w:val="center"/>
      <w:keepLines/>
      <w:keepNext/>
      <w:spacing w:before="120" w:after="120" w:line="360" w:lineRule="auto"/>
      <w:widowControl/>
      <w:outlineLvl w:val="3"/>
    </w:pPr>
    <w:rPr>
      <w:rFonts w:ascii="Arial" w:hAnsi="Arial" w:eastAsia="黑体" w:cs="Times New Roman"/>
      <w:sz w:val="28"/>
      <w:szCs w:val="20"/>
    </w:rPr>
  </w:style>
  <w:style w:type="character" w:styleId="984">
    <w:name w:val="标题 4 字符1"/>
    <w:next w:val="984"/>
    <w:link w:val="983"/>
    <w:qFormat/>
    <w:rPr>
      <w:rFonts w:ascii="Arial" w:hAnsi="Arial" w:eastAsia="黑体" w:cs="Times New Roman"/>
      <w:sz w:val="28"/>
      <w:szCs w:val="20"/>
    </w:rPr>
  </w:style>
  <w:style w:type="paragraph" w:styleId="985">
    <w:name w:val="标题 51"/>
    <w:basedOn w:val="797"/>
    <w:next w:val="797"/>
    <w:link w:val="986"/>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character" w:styleId="986">
    <w:name w:val="标题 5 字符1"/>
    <w:next w:val="986"/>
    <w:link w:val="985"/>
    <w:uiPriority w:val="9"/>
    <w:qFormat/>
    <w:rPr>
      <w:rFonts w:ascii="宋体" w:hAnsi="宋体" w:eastAsia="宋体" w:cs="Times New Roman"/>
      <w:b/>
      <w:sz w:val="24"/>
      <w:szCs w:val="20"/>
    </w:rPr>
  </w:style>
  <w:style w:type="paragraph" w:styleId="987">
    <w:name w:val="标题 61"/>
    <w:basedOn w:val="797"/>
    <w:next w:val="797"/>
    <w:link w:val="988"/>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character" w:styleId="988">
    <w:name w:val="标题 6 字符1"/>
    <w:next w:val="988"/>
    <w:link w:val="987"/>
    <w:uiPriority w:val="9"/>
    <w:qFormat/>
    <w:rPr>
      <w:rFonts w:ascii="Arial" w:hAnsi="Arial" w:eastAsia="黑体" w:cs="Times New Roman"/>
      <w:b/>
      <w:bCs/>
      <w:sz w:val="24"/>
      <w:szCs w:val="24"/>
    </w:rPr>
  </w:style>
  <w:style w:type="paragraph" w:styleId="989">
    <w:name w:val="标题 71"/>
    <w:basedOn w:val="797"/>
    <w:next w:val="797"/>
    <w:link w:val="990"/>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character" w:styleId="990">
    <w:name w:val="标题 7 字符1"/>
    <w:next w:val="990"/>
    <w:link w:val="989"/>
    <w:uiPriority w:val="9"/>
    <w:qFormat/>
    <w:rPr>
      <w:rFonts w:ascii="Times New Roman" w:hAnsi="Times New Roman" w:eastAsia="宋体" w:cs="Times New Roman"/>
      <w:b/>
      <w:bCs/>
      <w:sz w:val="24"/>
      <w:szCs w:val="24"/>
    </w:rPr>
  </w:style>
  <w:style w:type="paragraph" w:styleId="991">
    <w:name w:val="标题 81"/>
    <w:basedOn w:val="797"/>
    <w:next w:val="797"/>
    <w:link w:val="992"/>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character" w:styleId="992">
    <w:name w:val="标题 8 字符1"/>
    <w:next w:val="992"/>
    <w:link w:val="991"/>
    <w:uiPriority w:val="9"/>
    <w:qFormat/>
    <w:rPr>
      <w:rFonts w:ascii="Arial" w:hAnsi="Arial" w:eastAsia="黑体" w:cs="Times New Roman"/>
      <w:sz w:val="24"/>
      <w:szCs w:val="24"/>
    </w:rPr>
  </w:style>
  <w:style w:type="paragraph" w:styleId="993">
    <w:name w:val="标题 91"/>
    <w:basedOn w:val="797"/>
    <w:next w:val="797"/>
    <w:link w:val="994"/>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94">
    <w:name w:val="标题 9 字符1"/>
    <w:next w:val="994"/>
    <w:link w:val="993"/>
    <w:qFormat/>
    <w:rPr>
      <w:rFonts w:ascii="Arial" w:hAnsi="Arial" w:eastAsia="黑体" w:cs="Times New Roman"/>
      <w:szCs w:val="21"/>
    </w:rPr>
  </w:style>
  <w:style w:type="character" w:styleId="995">
    <w:name w:val="默认段落字体1"/>
    <w:next w:val="995"/>
    <w:link w:val="797"/>
    <w:uiPriority w:val="1"/>
    <w:unhideWhenUsed/>
    <w:qFormat/>
  </w:style>
  <w:style w:type="table" w:styleId="996">
    <w:name w:val="普通表格1"/>
    <w:next w:val="996"/>
    <w:link w:val="797"/>
    <w:uiPriority w:val="99"/>
    <w:unhideWhenUsed/>
    <w:qFormat/>
    <w:tblPr/>
  </w:style>
  <w:style w:type="paragraph" w:styleId="997">
    <w:name w:val="正文缩进1"/>
    <w:basedOn w:val="797"/>
    <w:next w:val="797"/>
    <w:link w:val="998"/>
    <w:qFormat/>
    <w:pPr>
      <w:ind w:firstLine="420"/>
    </w:pPr>
    <w:rPr>
      <w:rFonts w:ascii="Times New Roman" w:hAnsi="Times New Roman" w:eastAsia="宋体" w:cs="Times New Roman"/>
      <w:szCs w:val="20"/>
    </w:rPr>
  </w:style>
  <w:style w:type="character" w:styleId="998">
    <w:name w:val="正文缩进 字符1"/>
    <w:next w:val="998"/>
    <w:link w:val="997"/>
    <w:qFormat/>
    <w:rPr>
      <w:rFonts w:ascii="Times New Roman" w:hAnsi="Times New Roman" w:eastAsia="宋体" w:cs="Times New Roman"/>
      <w:szCs w:val="20"/>
    </w:rPr>
  </w:style>
  <w:style w:type="paragraph" w:styleId="999">
    <w:name w:val="题注1"/>
    <w:basedOn w:val="797"/>
    <w:next w:val="797"/>
    <w:link w:val="797"/>
    <w:uiPriority w:val="99"/>
    <w:qFormat/>
    <w:rPr>
      <w:rFonts w:ascii="Cambria" w:hAnsi="Cambria" w:eastAsia="黑体" w:cs="Times New Roman"/>
      <w:sz w:val="20"/>
      <w:szCs w:val="20"/>
    </w:rPr>
  </w:style>
  <w:style w:type="paragraph" w:styleId="1000">
    <w:name w:val="文档结构图1"/>
    <w:basedOn w:val="797"/>
    <w:next w:val="1000"/>
    <w:link w:val="1001"/>
    <w:uiPriority w:val="99"/>
    <w:qFormat/>
    <w:pPr>
      <w:shd w:val="clear" w:color="auto" w:fill="000080"/>
    </w:pPr>
    <w:rPr>
      <w:rFonts w:ascii="Times New Roman" w:hAnsi="Times New Roman" w:eastAsia="宋体" w:cs="Times New Roman"/>
      <w:szCs w:val="20"/>
    </w:rPr>
  </w:style>
  <w:style w:type="character" w:styleId="1001">
    <w:name w:val="文档结构图 字符2"/>
    <w:next w:val="1001"/>
    <w:link w:val="1000"/>
    <w:uiPriority w:val="99"/>
    <w:qFormat/>
    <w:rPr>
      <w:rFonts w:ascii="Times New Roman" w:hAnsi="Times New Roman" w:eastAsia="宋体" w:cs="Times New Roman"/>
      <w:szCs w:val="20"/>
      <w:shd w:val="clear" w:color="auto" w:fill="000080"/>
    </w:rPr>
  </w:style>
  <w:style w:type="paragraph" w:styleId="1002">
    <w:name w:val="批注文字1"/>
    <w:basedOn w:val="797"/>
    <w:next w:val="1002"/>
    <w:link w:val="1003"/>
    <w:uiPriority w:val="99"/>
    <w:qFormat/>
    <w:pPr>
      <w:jc w:val="left"/>
      <w:spacing w:line="360" w:lineRule="atLeast"/>
    </w:pPr>
    <w:rPr>
      <w:rFonts w:ascii="Times New Roman" w:hAnsi="Times New Roman" w:eastAsia="宋体" w:cs="Times New Roman"/>
      <w:sz w:val="24"/>
      <w:szCs w:val="20"/>
    </w:rPr>
  </w:style>
  <w:style w:type="character" w:styleId="1003">
    <w:name w:val="批注文字 字符2"/>
    <w:next w:val="1003"/>
    <w:link w:val="1002"/>
    <w:uiPriority w:val="99"/>
    <w:qFormat/>
    <w:rPr>
      <w:rFonts w:ascii="Times New Roman" w:hAnsi="Times New Roman" w:eastAsia="宋体" w:cs="Times New Roman"/>
      <w:sz w:val="24"/>
      <w:szCs w:val="20"/>
    </w:rPr>
  </w:style>
  <w:style w:type="paragraph" w:styleId="1004">
    <w:name w:val="正文文本 31"/>
    <w:basedOn w:val="797"/>
    <w:next w:val="1004"/>
    <w:link w:val="1005"/>
    <w:qFormat/>
    <w:rPr>
      <w:rFonts w:ascii="宋体" w:hAnsi="Times New Roman" w:eastAsia="宋体" w:cs="Times New Roman"/>
      <w:sz w:val="24"/>
      <w:szCs w:val="20"/>
    </w:rPr>
  </w:style>
  <w:style w:type="character" w:styleId="1005">
    <w:name w:val="正文文本 3 字符"/>
    <w:next w:val="1005"/>
    <w:link w:val="1004"/>
    <w:qFormat/>
    <w:rPr>
      <w:rFonts w:ascii="宋体" w:hAnsi="Times New Roman" w:eastAsia="宋体" w:cs="Times New Roman"/>
      <w:sz w:val="24"/>
      <w:szCs w:val="20"/>
    </w:rPr>
  </w:style>
  <w:style w:type="paragraph" w:styleId="1006">
    <w:name w:val="正文文本1"/>
    <w:basedOn w:val="797"/>
    <w:next w:val="1008"/>
    <w:link w:val="1007"/>
    <w:qFormat/>
    <w:rPr>
      <w:rFonts w:ascii="华文中宋" w:hAnsi="Times New Roman" w:eastAsia="华文中宋" w:cs="Times New Roman"/>
      <w:bCs/>
      <w:sz w:val="28"/>
      <w:szCs w:val="20"/>
    </w:rPr>
  </w:style>
  <w:style w:type="character" w:styleId="1007">
    <w:name w:val="正文文本 字符2"/>
    <w:next w:val="1007"/>
    <w:link w:val="1006"/>
    <w:qFormat/>
    <w:rPr>
      <w:rFonts w:ascii="华文中宋" w:hAnsi="Times New Roman" w:eastAsia="华文中宋" w:cs="Times New Roman"/>
      <w:bCs/>
      <w:sz w:val="28"/>
      <w:szCs w:val="20"/>
    </w:rPr>
  </w:style>
  <w:style w:type="paragraph" w:styleId="1008">
    <w:name w:val="正文首行缩进1"/>
    <w:basedOn w:val="1006"/>
    <w:next w:val="1008"/>
    <w:link w:val="1009"/>
    <w:uiPriority w:val="99"/>
    <w:unhideWhenUsed/>
    <w:qFormat/>
    <w:pPr>
      <w:ind w:firstLine="420"/>
      <w:spacing w:after="120"/>
    </w:pPr>
    <w:rPr>
      <w:rFonts w:ascii="等线" w:hAnsi="等线" w:eastAsia="等线" w:cs="Times New Roman"/>
      <w:bCs w:val="0"/>
      <w:sz w:val="21"/>
      <w:szCs w:val="22"/>
    </w:rPr>
  </w:style>
  <w:style w:type="character" w:styleId="1009">
    <w:name w:val="正文首行缩进 Char"/>
    <w:next w:val="1009"/>
    <w:link w:val="1008"/>
    <w:uiPriority w:val="99"/>
    <w:semiHidden/>
    <w:qFormat/>
    <w:rPr>
      <w:rFonts w:ascii="Times New Roman" w:hAnsi="Times New Roman" w:eastAsia="华文中宋" w:cs="Times New Roman"/>
      <w:sz w:val="21"/>
      <w:szCs w:val="20"/>
    </w:rPr>
  </w:style>
  <w:style w:type="character" w:styleId="1010">
    <w:name w:val="正文首行缩进 字符"/>
    <w:next w:val="1010"/>
    <w:link w:val="1008"/>
    <w:uiPriority w:val="99"/>
    <w:semiHidden/>
    <w:qFormat/>
    <w:rPr>
      <w:rFonts w:ascii="华文中宋" w:hAnsi="Times New Roman" w:eastAsia="华文中宋" w:cs="Times New Roman"/>
      <w:sz w:val="28"/>
      <w:szCs w:val="20"/>
    </w:rPr>
  </w:style>
  <w:style w:type="paragraph" w:styleId="1011">
    <w:name w:val="正文文本缩进1"/>
    <w:basedOn w:val="797"/>
    <w:next w:val="1013"/>
    <w:link w:val="1012"/>
    <w:qFormat/>
    <w:pPr>
      <w:ind w:firstLine="540"/>
      <w:spacing w:line="360" w:lineRule="auto"/>
      <w:widowControl/>
    </w:pPr>
    <w:rPr>
      <w:rFonts w:ascii="宋体" w:hAnsi="MS Sans Serif" w:eastAsia="宋体" w:cs="Times New Roman"/>
      <w:spacing w:val="12"/>
      <w:sz w:val="24"/>
      <w:szCs w:val="20"/>
    </w:rPr>
  </w:style>
  <w:style w:type="character" w:styleId="1012">
    <w:name w:val="正文文本缩进 字符2"/>
    <w:next w:val="1012"/>
    <w:link w:val="1011"/>
    <w:qFormat/>
    <w:rPr>
      <w:rFonts w:ascii="宋体" w:hAnsi="MS Sans Serif" w:eastAsia="宋体" w:cs="Times New Roman"/>
      <w:spacing w:val="12"/>
      <w:sz w:val="24"/>
      <w:szCs w:val="20"/>
    </w:rPr>
  </w:style>
  <w:style w:type="paragraph" w:styleId="1013">
    <w:name w:val="寄信人地址1"/>
    <w:basedOn w:val="797"/>
    <w:next w:val="1013"/>
    <w:link w:val="797"/>
    <w:qFormat/>
    <w:rPr>
      <w:rFonts w:ascii="Arial" w:hAnsi="Arial" w:eastAsia="宋体" w:cs="Times New Roman"/>
      <w:szCs w:val="20"/>
    </w:rPr>
  </w:style>
  <w:style w:type="paragraph" w:styleId="1014">
    <w:name w:val="文本块1"/>
    <w:basedOn w:val="797"/>
    <w:next w:val="1014"/>
    <w:link w:val="797"/>
    <w:uiPriority w:val="99"/>
    <w:qFormat/>
    <w:pPr>
      <w:ind w:left="420" w:right="33"/>
      <w:jc w:val="left"/>
    </w:pPr>
    <w:rPr>
      <w:rFonts w:ascii="Times New Roman" w:hAnsi="Times New Roman" w:eastAsia="宋体" w:cs="Times New Roman"/>
      <w:sz w:val="24"/>
      <w:szCs w:val="20"/>
    </w:rPr>
  </w:style>
  <w:style w:type="paragraph" w:styleId="1015">
    <w:name w:val="索引 41"/>
    <w:basedOn w:val="797"/>
    <w:next w:val="797"/>
    <w:link w:val="797"/>
    <w:uiPriority w:val="99"/>
    <w:qFormat/>
    <w:pPr>
      <w:ind w:left="600"/>
    </w:pPr>
    <w:rPr>
      <w:rFonts w:ascii="Times New Roman" w:hAnsi="Times New Roman" w:eastAsia="宋体" w:cs="Times New Roman"/>
      <w:szCs w:val="24"/>
    </w:rPr>
  </w:style>
  <w:style w:type="paragraph" w:styleId="1016">
    <w:name w:val="纯文本1"/>
    <w:basedOn w:val="797"/>
    <w:next w:val="1018"/>
    <w:link w:val="1017"/>
    <w:qFormat/>
    <w:rPr>
      <w:rFonts w:ascii="宋体" w:hAnsi="Courier New" w:eastAsia="宋体" w:cs="Times New Roman"/>
      <w:szCs w:val="20"/>
    </w:rPr>
  </w:style>
  <w:style w:type="character" w:styleId="1017">
    <w:name w:val="纯文本 字符2"/>
    <w:next w:val="1017"/>
    <w:link w:val="1016"/>
    <w:qFormat/>
    <w:rPr>
      <w:rFonts w:ascii="宋体" w:hAnsi="Courier New" w:eastAsia="宋体" w:cs="Times New Roman"/>
      <w:szCs w:val="20"/>
    </w:rPr>
  </w:style>
  <w:style w:type="paragraph" w:styleId="1018">
    <w:name w:val="目录 21"/>
    <w:basedOn w:val="797"/>
    <w:next w:val="797"/>
    <w:link w:val="797"/>
    <w:uiPriority w:val="39"/>
    <w:unhideWhenUsed/>
    <w:qFormat/>
    <w:pPr>
      <w:ind w:left="420"/>
    </w:pPr>
  </w:style>
  <w:style w:type="paragraph" w:styleId="1019">
    <w:name w:val="日期1"/>
    <w:basedOn w:val="797"/>
    <w:next w:val="797"/>
    <w:link w:val="1020"/>
    <w:uiPriority w:val="99"/>
    <w:qFormat/>
    <w:rPr>
      <w:rFonts w:ascii="Times New Roman" w:hAnsi="Times New Roman" w:eastAsia="宋体" w:cs="Times New Roman"/>
      <w:sz w:val="24"/>
      <w:szCs w:val="20"/>
    </w:rPr>
  </w:style>
  <w:style w:type="character" w:styleId="1020">
    <w:name w:val="日期 字符2"/>
    <w:next w:val="1020"/>
    <w:link w:val="1019"/>
    <w:uiPriority w:val="99"/>
    <w:qFormat/>
    <w:rPr>
      <w:rFonts w:ascii="Times New Roman" w:hAnsi="Times New Roman" w:eastAsia="宋体" w:cs="Times New Roman"/>
      <w:sz w:val="24"/>
      <w:szCs w:val="20"/>
    </w:rPr>
  </w:style>
  <w:style w:type="paragraph" w:styleId="1021">
    <w:name w:val="正文文本缩进 21"/>
    <w:basedOn w:val="797"/>
    <w:next w:val="1021"/>
    <w:link w:val="1022"/>
    <w:uiPriority w:val="99"/>
    <w:qFormat/>
    <w:pPr>
      <w:ind w:left="420"/>
      <w:spacing w:after="120" w:line="480" w:lineRule="auto"/>
    </w:pPr>
    <w:rPr>
      <w:rFonts w:ascii="Times New Roman" w:hAnsi="Times New Roman" w:eastAsia="宋体" w:cs="Times New Roman"/>
      <w:szCs w:val="24"/>
    </w:rPr>
  </w:style>
  <w:style w:type="character" w:styleId="1022">
    <w:name w:val="正文文本缩进 2 字符2"/>
    <w:next w:val="1022"/>
    <w:link w:val="1021"/>
    <w:uiPriority w:val="99"/>
    <w:qFormat/>
    <w:rPr>
      <w:rFonts w:ascii="Times New Roman" w:hAnsi="Times New Roman" w:eastAsia="宋体" w:cs="Times New Roman"/>
      <w:szCs w:val="24"/>
    </w:rPr>
  </w:style>
  <w:style w:type="paragraph" w:styleId="1023">
    <w:name w:val="批注框文本1"/>
    <w:basedOn w:val="797"/>
    <w:next w:val="1023"/>
    <w:link w:val="1024"/>
    <w:uiPriority w:val="99"/>
    <w:qFormat/>
    <w:rPr>
      <w:rFonts w:ascii="Times New Roman" w:hAnsi="Times New Roman" w:eastAsia="宋体" w:cs="Times New Roman"/>
      <w:sz w:val="18"/>
      <w:szCs w:val="18"/>
    </w:rPr>
  </w:style>
  <w:style w:type="character" w:styleId="1024">
    <w:name w:val="批注框文本 字符2"/>
    <w:next w:val="1024"/>
    <w:link w:val="1023"/>
    <w:uiPriority w:val="99"/>
    <w:qFormat/>
    <w:rPr>
      <w:rFonts w:ascii="Times New Roman" w:hAnsi="Times New Roman" w:eastAsia="宋体" w:cs="Times New Roman"/>
      <w:sz w:val="18"/>
      <w:szCs w:val="18"/>
    </w:rPr>
  </w:style>
  <w:style w:type="paragraph" w:styleId="1025">
    <w:name w:val="页脚1"/>
    <w:basedOn w:val="797"/>
    <w:next w:val="1027"/>
    <w:link w:val="1026"/>
    <w:uiPriority w:val="99"/>
    <w:unhideWhenUsed/>
    <w:qFormat/>
    <w:pPr>
      <w:jc w:val="left"/>
      <w:tabs>
        <w:tab w:val="center" w:pos="4153" w:leader="none"/>
        <w:tab w:val="right" w:pos="8306" w:leader="none"/>
      </w:tabs>
    </w:pPr>
    <w:rPr>
      <w:sz w:val="18"/>
      <w:szCs w:val="18"/>
    </w:rPr>
  </w:style>
  <w:style w:type="character" w:styleId="1026">
    <w:name w:val="页脚 字符"/>
    <w:next w:val="1026"/>
    <w:link w:val="1025"/>
    <w:qFormat/>
    <w:rPr>
      <w:sz w:val="18"/>
      <w:szCs w:val="18"/>
    </w:rPr>
  </w:style>
  <w:style w:type="paragraph" w:styleId="1027">
    <w:name w:val="TOC Heading1"/>
    <w:next w:val="797"/>
    <w:link w:val="797"/>
    <w:qFormat/>
    <w:rPr>
      <w:rFonts w:ascii="Times New Roman" w:hAnsi="Times New Roman" w:eastAsia="宋体" w:cs="Times New Roman"/>
      <w:sz w:val="32"/>
      <w:lang w:val="en-US" w:eastAsia="zh-CN" w:bidi="ar-SA"/>
    </w:rPr>
  </w:style>
  <w:style w:type="paragraph" w:styleId="1028">
    <w:name w:val="页眉1"/>
    <w:basedOn w:val="797"/>
    <w:next w:val="1028"/>
    <w:link w:val="102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9">
    <w:name w:val="页眉 字符"/>
    <w:next w:val="1029"/>
    <w:link w:val="1028"/>
    <w:uiPriority w:val="99"/>
    <w:qFormat/>
    <w:rPr>
      <w:sz w:val="18"/>
      <w:szCs w:val="18"/>
    </w:rPr>
  </w:style>
  <w:style w:type="paragraph" w:styleId="1030">
    <w:name w:val="目录 11"/>
    <w:basedOn w:val="797"/>
    <w:next w:val="797"/>
    <w:link w:val="797"/>
    <w:uiPriority w:val="39"/>
    <w:qFormat/>
    <w:pPr>
      <w:jc w:val="center"/>
      <w:spacing w:before="120" w:after="120"/>
      <w:tabs>
        <w:tab w:val="right" w:pos="9170" w:leader="dot"/>
      </w:tabs>
    </w:pPr>
    <w:rPr>
      <w:rFonts w:eastAsia="文鼎小标宋简"/>
      <w:caps/>
      <w:sz w:val="32"/>
      <w:szCs w:val="32"/>
    </w:rPr>
  </w:style>
  <w:style w:type="paragraph" w:styleId="1031">
    <w:name w:val="副标题1"/>
    <w:basedOn w:val="797"/>
    <w:next w:val="797"/>
    <w:link w:val="1032"/>
    <w:qFormat/>
    <w:pPr>
      <w:jc w:val="center"/>
      <w:spacing w:before="240" w:after="60" w:line="312" w:lineRule="auto"/>
      <w:outlineLvl w:val="1"/>
    </w:pPr>
    <w:rPr>
      <w:rFonts w:ascii="Cambria" w:hAnsi="Cambria" w:eastAsia="宋体" w:cs="Times New Roman"/>
      <w:b/>
      <w:bCs/>
      <w:sz w:val="32"/>
      <w:szCs w:val="32"/>
    </w:rPr>
  </w:style>
  <w:style w:type="character" w:styleId="1032">
    <w:name w:val="副标题 字符"/>
    <w:next w:val="1032"/>
    <w:link w:val="1031"/>
    <w:qFormat/>
    <w:rPr>
      <w:rFonts w:ascii="Cambria" w:hAnsi="Cambria" w:eastAsia="宋体" w:cs="Times New Roman"/>
      <w:b/>
      <w:bCs/>
      <w:sz w:val="32"/>
      <w:szCs w:val="32"/>
    </w:rPr>
  </w:style>
  <w:style w:type="paragraph" w:styleId="1033">
    <w:name w:val="列表1"/>
    <w:basedOn w:val="797"/>
    <w:next w:val="1033"/>
    <w:link w:val="797"/>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34">
    <w:name w:val="脚注文本1"/>
    <w:basedOn w:val="797"/>
    <w:next w:val="1034"/>
    <w:link w:val="1035"/>
    <w:qFormat/>
    <w:pPr>
      <w:jc w:val="left"/>
      <w:spacing w:line="312" w:lineRule="atLeast"/>
    </w:pPr>
    <w:rPr>
      <w:rFonts w:ascii="Times New Roman" w:hAnsi="Times New Roman" w:eastAsia="宋体" w:cs="Times New Roman"/>
      <w:sz w:val="18"/>
      <w:szCs w:val="20"/>
    </w:rPr>
  </w:style>
  <w:style w:type="character" w:styleId="1035">
    <w:name w:val="脚注文本 字符"/>
    <w:next w:val="1035"/>
    <w:link w:val="1034"/>
    <w:qFormat/>
    <w:rPr>
      <w:rFonts w:ascii="Times New Roman" w:hAnsi="Times New Roman" w:eastAsia="宋体" w:cs="Times New Roman"/>
      <w:sz w:val="18"/>
      <w:szCs w:val="20"/>
    </w:rPr>
  </w:style>
  <w:style w:type="paragraph" w:styleId="1036">
    <w:name w:val="正文文本缩进 31"/>
    <w:basedOn w:val="797"/>
    <w:next w:val="1036"/>
    <w:link w:val="1037"/>
    <w:uiPriority w:val="99"/>
    <w:qFormat/>
    <w:pPr>
      <w:ind w:firstLine="540"/>
      <w:spacing w:line="360" w:lineRule="auto"/>
      <w:widowControl/>
    </w:pPr>
    <w:rPr>
      <w:rFonts w:ascii="宋体" w:hAnsi="MS Sans Serif" w:eastAsia="宋体" w:cs="Times New Roman"/>
      <w:color w:val="000000"/>
      <w:sz w:val="24"/>
      <w:szCs w:val="20"/>
    </w:rPr>
  </w:style>
  <w:style w:type="character" w:styleId="1037">
    <w:name w:val="正文文本缩进 3 字符2"/>
    <w:next w:val="1037"/>
    <w:link w:val="1036"/>
    <w:uiPriority w:val="99"/>
    <w:qFormat/>
    <w:rPr>
      <w:rFonts w:ascii="宋体" w:hAnsi="MS Sans Serif" w:eastAsia="宋体" w:cs="Times New Roman"/>
      <w:color w:val="000000"/>
      <w:sz w:val="24"/>
      <w:szCs w:val="20"/>
    </w:rPr>
  </w:style>
  <w:style w:type="paragraph" w:styleId="1038">
    <w:name w:val="正文文本 21"/>
    <w:basedOn w:val="797"/>
    <w:next w:val="1038"/>
    <w:link w:val="1039"/>
    <w:qFormat/>
    <w:pPr>
      <w:spacing w:line="360" w:lineRule="auto"/>
      <w:tabs>
        <w:tab w:val="left" w:pos="540" w:leader="none"/>
      </w:tabs>
    </w:pPr>
    <w:rPr>
      <w:rFonts w:ascii="宋体" w:eastAsia="宋体" w:cs="Times New Roman"/>
      <w:color w:val="000000"/>
      <w:sz w:val="28"/>
      <w:szCs w:val="20"/>
    </w:rPr>
  </w:style>
  <w:style w:type="character" w:styleId="1039">
    <w:name w:val="正文文本 2 字符"/>
    <w:next w:val="1039"/>
    <w:link w:val="1038"/>
    <w:qFormat/>
    <w:rPr>
      <w:rFonts w:ascii="宋体" w:eastAsia="宋体" w:cs="Times New Roman"/>
      <w:color w:val="000000"/>
      <w:sz w:val="28"/>
      <w:szCs w:val="20"/>
    </w:rPr>
  </w:style>
  <w:style w:type="paragraph" w:styleId="1040">
    <w:name w:val="普通(网站)1"/>
    <w:basedOn w:val="797"/>
    <w:next w:val="1040"/>
    <w:link w:val="797"/>
    <w:uiPriority w:val="99"/>
    <w:qFormat/>
    <w:pPr>
      <w:jc w:val="left"/>
      <w:spacing w:before="100" w:beforeAutospacing="1" w:after="100" w:afterAutospacing="1"/>
      <w:widowControl/>
    </w:pPr>
    <w:rPr>
      <w:rFonts w:ascii="宋体" w:hAnsi="宋体" w:eastAsia="宋体" w:cs="宋体"/>
      <w:sz w:val="24"/>
      <w:szCs w:val="24"/>
    </w:rPr>
  </w:style>
  <w:style w:type="paragraph" w:styleId="1041">
    <w:name w:val="标题1"/>
    <w:basedOn w:val="797"/>
    <w:next w:val="797"/>
    <w:link w:val="1042"/>
    <w:uiPriority w:val="10"/>
    <w:qFormat/>
    <w:pPr>
      <w:jc w:val="center"/>
      <w:spacing w:before="240" w:after="60"/>
      <w:outlineLvl w:val="0"/>
    </w:pPr>
    <w:rPr>
      <w:rFonts w:ascii="Cambria" w:hAnsi="Cambria" w:eastAsia="宋体" w:cs="Times New Roman"/>
      <w:b/>
      <w:bCs/>
      <w:sz w:val="32"/>
      <w:szCs w:val="32"/>
    </w:rPr>
  </w:style>
  <w:style w:type="character" w:styleId="1042">
    <w:name w:val="标题 字符"/>
    <w:next w:val="1042"/>
    <w:link w:val="1041"/>
    <w:uiPriority w:val="10"/>
    <w:qFormat/>
    <w:rPr>
      <w:rFonts w:ascii="Cambria" w:hAnsi="Cambria" w:eastAsia="宋体" w:cs="Times New Roman"/>
      <w:b/>
      <w:bCs/>
      <w:sz w:val="32"/>
      <w:szCs w:val="32"/>
    </w:rPr>
  </w:style>
  <w:style w:type="paragraph" w:styleId="1043">
    <w:name w:val="批注主题1"/>
    <w:basedOn w:val="1002"/>
    <w:next w:val="1002"/>
    <w:link w:val="1044"/>
    <w:uiPriority w:val="99"/>
    <w:qFormat/>
    <w:pPr>
      <w:spacing w:line="240" w:lineRule="auto"/>
    </w:pPr>
    <w:rPr>
      <w:b/>
      <w:bCs/>
      <w:sz w:val="21"/>
    </w:rPr>
  </w:style>
  <w:style w:type="character" w:styleId="1044">
    <w:name w:val="批注主题 字符2"/>
    <w:next w:val="1044"/>
    <w:link w:val="1043"/>
    <w:uiPriority w:val="99"/>
    <w:qFormat/>
    <w:rPr>
      <w:rFonts w:ascii="Times New Roman" w:hAnsi="Times New Roman" w:eastAsia="宋体" w:cs="Times New Roman"/>
      <w:b/>
      <w:bCs/>
      <w:szCs w:val="20"/>
    </w:rPr>
  </w:style>
  <w:style w:type="paragraph" w:styleId="1045">
    <w:name w:val="正文首行缩进 21"/>
    <w:basedOn w:val="1011"/>
    <w:next w:val="1045"/>
    <w:link w:val="1046"/>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046">
    <w:name w:val="正文首行缩进 2 字符"/>
    <w:basedOn w:val="1012"/>
    <w:next w:val="1046"/>
    <w:link w:val="1045"/>
    <w:uiPriority w:val="99"/>
    <w:semiHidden/>
    <w:qFormat/>
  </w:style>
  <w:style w:type="table" w:styleId="1047">
    <w:name w:val="网格型11"/>
    <w:basedOn w:val="996"/>
    <w:next w:val="1047"/>
    <w:link w:val="797"/>
    <w:uiPriority w:val="99"/>
    <w:unhideWhenUsed/>
    <w:qFormat/>
    <w:rPr>
      <w:rFonts w:ascii="Times New Roman" w:hAnsi="Times New Roman" w:eastAsia="宋体" w:cs="Times New Roman"/>
      <w:sz w:val="20"/>
      <w:szCs w:val="20"/>
    </w:rPr>
    <w:tblPr/>
  </w:style>
  <w:style w:type="character" w:styleId="1048">
    <w:name w:val="要点1"/>
    <w:next w:val="1048"/>
    <w:link w:val="797"/>
    <w:qFormat/>
    <w:rPr>
      <w:b/>
      <w:bCs/>
    </w:rPr>
  </w:style>
  <w:style w:type="character" w:styleId="1049">
    <w:name w:val="页码1"/>
    <w:next w:val="1049"/>
    <w:link w:val="797"/>
    <w:qFormat/>
  </w:style>
  <w:style w:type="character" w:styleId="1050">
    <w:name w:val="已访问的超链接1"/>
    <w:next w:val="1050"/>
    <w:link w:val="797"/>
    <w:uiPriority w:val="99"/>
    <w:qFormat/>
    <w:rPr>
      <w:color w:val="000000"/>
      <w:u w:val="none"/>
    </w:rPr>
  </w:style>
  <w:style w:type="character" w:styleId="1051">
    <w:name w:val="强调1"/>
    <w:next w:val="1051"/>
    <w:link w:val="797"/>
    <w:qFormat/>
  </w:style>
  <w:style w:type="character" w:styleId="1052">
    <w:name w:val="HTML 打字机1"/>
    <w:next w:val="1052"/>
    <w:link w:val="797"/>
    <w:qFormat/>
    <w:rPr>
      <w:rFonts w:ascii="宋体" w:hAnsi="宋体" w:eastAsia="宋体" w:cs="宋体"/>
      <w:sz w:val="24"/>
      <w:szCs w:val="24"/>
    </w:rPr>
  </w:style>
  <w:style w:type="character" w:styleId="1053">
    <w:name w:val="超链接1"/>
    <w:next w:val="1053"/>
    <w:link w:val="797"/>
    <w:uiPriority w:val="99"/>
    <w:qFormat/>
    <w:rPr>
      <w:color w:val="000000"/>
      <w:u w:val="none"/>
    </w:rPr>
  </w:style>
  <w:style w:type="character" w:styleId="1054">
    <w:name w:val="HTML 代码1"/>
    <w:next w:val="1054"/>
    <w:link w:val="797"/>
    <w:qFormat/>
    <w:rPr>
      <w:rFonts w:ascii="Courier New" w:hAnsi="Courier New"/>
      <w:sz w:val="20"/>
    </w:rPr>
  </w:style>
  <w:style w:type="character" w:styleId="1055">
    <w:name w:val="批注引用1"/>
    <w:next w:val="1055"/>
    <w:link w:val="797"/>
    <w:uiPriority w:val="99"/>
    <w:qFormat/>
    <w:rPr>
      <w:sz w:val="21"/>
      <w:szCs w:val="21"/>
    </w:rPr>
  </w:style>
  <w:style w:type="paragraph" w:styleId="1056">
    <w:name w:val="列出段落1"/>
    <w:basedOn w:val="797"/>
    <w:next w:val="1056"/>
    <w:link w:val="797"/>
    <w:qFormat/>
    <w:pPr>
      <w:ind w:firstLine="420"/>
    </w:pPr>
    <w:rPr>
      <w:rFonts w:ascii="Calibri" w:hAnsi="Calibri" w:eastAsia="宋体" w:cs="Times New Roman"/>
    </w:rPr>
  </w:style>
  <w:style w:type="character" w:styleId="1057">
    <w:name w:val="标题 1 字符"/>
    <w:next w:val="1057"/>
    <w:link w:val="797"/>
    <w:qFormat/>
    <w:rPr>
      <w:b/>
      <w:bCs/>
      <w:sz w:val="44"/>
      <w:szCs w:val="44"/>
    </w:rPr>
  </w:style>
  <w:style w:type="character" w:styleId="1058">
    <w:name w:val="标题 2 字符"/>
    <w:next w:val="1058"/>
    <w:link w:val="797"/>
    <w:qFormat/>
    <w:rPr>
      <w:rFonts w:ascii="等线 Light" w:hAnsi="等线 Light" w:eastAsia="等线 Light" w:cs="Times New Roman"/>
      <w:b/>
      <w:bCs/>
      <w:sz w:val="32"/>
      <w:szCs w:val="32"/>
    </w:rPr>
  </w:style>
  <w:style w:type="character" w:styleId="1059">
    <w:name w:val="标题 3 字符"/>
    <w:next w:val="1059"/>
    <w:link w:val="797"/>
    <w:qFormat/>
    <w:rPr>
      <w:b/>
      <w:bCs/>
      <w:sz w:val="32"/>
      <w:szCs w:val="32"/>
    </w:rPr>
  </w:style>
  <w:style w:type="character" w:styleId="1060">
    <w:name w:val="标题 4 字符"/>
    <w:next w:val="1060"/>
    <w:link w:val="797"/>
    <w:qFormat/>
    <w:rPr>
      <w:rFonts w:ascii="等线 Light" w:hAnsi="等线 Light" w:eastAsia="等线 Light" w:cs="Times New Roman"/>
      <w:b/>
      <w:bCs/>
      <w:sz w:val="28"/>
      <w:szCs w:val="28"/>
    </w:rPr>
  </w:style>
  <w:style w:type="character" w:styleId="1061">
    <w:name w:val="标题 5 字符"/>
    <w:next w:val="1061"/>
    <w:link w:val="797"/>
    <w:qFormat/>
    <w:rPr>
      <w:b/>
      <w:bCs/>
      <w:sz w:val="28"/>
      <w:szCs w:val="28"/>
    </w:rPr>
  </w:style>
  <w:style w:type="character" w:styleId="1062">
    <w:name w:val="标题 6 字符"/>
    <w:next w:val="1062"/>
    <w:link w:val="797"/>
    <w:qFormat/>
    <w:rPr>
      <w:rFonts w:ascii="等线 Light" w:hAnsi="等线 Light" w:eastAsia="等线 Light" w:cs="Times New Roman"/>
      <w:b/>
      <w:bCs/>
      <w:sz w:val="24"/>
      <w:szCs w:val="24"/>
    </w:rPr>
  </w:style>
  <w:style w:type="character" w:styleId="1063">
    <w:name w:val="标题 7 字符"/>
    <w:next w:val="1063"/>
    <w:link w:val="797"/>
    <w:qFormat/>
    <w:rPr>
      <w:b/>
      <w:bCs/>
      <w:sz w:val="24"/>
      <w:szCs w:val="24"/>
    </w:rPr>
  </w:style>
  <w:style w:type="character" w:styleId="1064">
    <w:name w:val="标题 8 字符"/>
    <w:next w:val="1064"/>
    <w:link w:val="797"/>
    <w:qFormat/>
    <w:rPr>
      <w:rFonts w:ascii="等线 Light" w:hAnsi="等线 Light" w:eastAsia="等线 Light" w:cs="Times New Roman"/>
      <w:sz w:val="24"/>
      <w:szCs w:val="24"/>
    </w:rPr>
  </w:style>
  <w:style w:type="character" w:styleId="1065">
    <w:name w:val="标题 9 字符"/>
    <w:next w:val="1065"/>
    <w:link w:val="797"/>
    <w:qFormat/>
    <w:rPr>
      <w:rFonts w:ascii="等线 Light" w:hAnsi="等线 Light" w:eastAsia="等线 Light" w:cs="Times New Roman"/>
      <w:szCs w:val="21"/>
    </w:rPr>
  </w:style>
  <w:style w:type="paragraph" w:styleId="1066">
    <w:name w:val="_Style 39"/>
    <w:basedOn w:val="797"/>
    <w:next w:val="1067"/>
    <w:link w:val="797"/>
    <w:uiPriority w:val="34"/>
    <w:qFormat/>
    <w:pPr>
      <w:ind w:firstLine="420"/>
    </w:pPr>
    <w:rPr>
      <w:rFonts w:ascii="Times New Roman" w:hAnsi="Times New Roman" w:eastAsia="宋体" w:cs="Times New Roman"/>
      <w:szCs w:val="24"/>
    </w:rPr>
  </w:style>
  <w:style w:type="paragraph" w:styleId="1067">
    <w:name w:val="列出段落"/>
    <w:basedOn w:val="797"/>
    <w:next w:val="1067"/>
    <w:link w:val="1068"/>
    <w:uiPriority w:val="34"/>
    <w:qFormat/>
    <w:pPr>
      <w:ind w:firstLine="420"/>
    </w:pPr>
    <w:rPr>
      <w:szCs w:val="24"/>
    </w:rPr>
  </w:style>
  <w:style w:type="character" w:styleId="1068">
    <w:name w:val="列表段落 字符"/>
    <w:next w:val="1068"/>
    <w:link w:val="1067"/>
    <w:uiPriority w:val="34"/>
    <w:qFormat/>
    <w:rPr>
      <w:sz w:val="21"/>
      <w:szCs w:val="24"/>
    </w:rPr>
  </w:style>
  <w:style w:type="character" w:styleId="1069">
    <w:name w:val="文档结构图 字符"/>
    <w:next w:val="1069"/>
    <w:link w:val="797"/>
    <w:qFormat/>
    <w:rPr>
      <w:rFonts w:ascii="Microsoft YaHei UI" w:eastAsia="Microsoft YaHei UI"/>
      <w:sz w:val="18"/>
      <w:szCs w:val="18"/>
    </w:rPr>
  </w:style>
  <w:style w:type="character" w:styleId="1070">
    <w:name w:val="批注文字 字符"/>
    <w:basedOn w:val="995"/>
    <w:next w:val="1070"/>
    <w:link w:val="797"/>
    <w:qFormat/>
  </w:style>
  <w:style w:type="character" w:styleId="1071">
    <w:name w:val="正文文本 字符"/>
    <w:basedOn w:val="995"/>
    <w:next w:val="1071"/>
    <w:link w:val="797"/>
    <w:qFormat/>
  </w:style>
  <w:style w:type="character" w:styleId="1072">
    <w:name w:val="正文文本缩进 字符"/>
    <w:basedOn w:val="995"/>
    <w:next w:val="1072"/>
    <w:link w:val="797"/>
    <w:qFormat/>
  </w:style>
  <w:style w:type="paragraph" w:styleId="1073">
    <w:name w:val="正文_0"/>
    <w:next w:val="1073"/>
    <w:link w:val="797"/>
    <w:qFormat/>
    <w:pPr>
      <w:jc w:val="both"/>
      <w:widowControl w:val="off"/>
    </w:pPr>
    <w:rPr>
      <w:rFonts w:ascii="Times New Roman" w:hAnsi="Times New Roman" w:eastAsia="宋体" w:cs="Times New Roman"/>
      <w:sz w:val="21"/>
      <w:szCs w:val="22"/>
      <w:lang w:val="en-US" w:eastAsia="zh-CN" w:bidi="ar-SA"/>
    </w:rPr>
  </w:style>
  <w:style w:type="character" w:styleId="1074">
    <w:name w:val="纯文本 字符"/>
    <w:next w:val="1074"/>
    <w:link w:val="797"/>
    <w:qFormat/>
    <w:rPr>
      <w:rFonts w:ascii="等线" w:hAnsi="Courier New" w:cs="Courier New"/>
    </w:rPr>
  </w:style>
  <w:style w:type="character" w:styleId="1075">
    <w:name w:val="日期 字符"/>
    <w:basedOn w:val="995"/>
    <w:next w:val="1075"/>
    <w:link w:val="797"/>
    <w:qFormat/>
  </w:style>
  <w:style w:type="character" w:styleId="1076">
    <w:name w:val="正文文本缩进 2 字符"/>
    <w:basedOn w:val="995"/>
    <w:next w:val="1076"/>
    <w:link w:val="797"/>
    <w:qFormat/>
  </w:style>
  <w:style w:type="character" w:styleId="1077">
    <w:name w:val="批注框文本 字符"/>
    <w:next w:val="1077"/>
    <w:link w:val="797"/>
    <w:qFormat/>
    <w:rPr>
      <w:sz w:val="18"/>
      <w:szCs w:val="18"/>
    </w:rPr>
  </w:style>
  <w:style w:type="character" w:styleId="1078">
    <w:name w:val="页脚 字符2"/>
    <w:next w:val="1078"/>
    <w:link w:val="797"/>
    <w:uiPriority w:val="99"/>
    <w:qFormat/>
    <w:rPr>
      <w:sz w:val="18"/>
      <w:szCs w:val="18"/>
    </w:rPr>
  </w:style>
  <w:style w:type="character" w:styleId="1079">
    <w:name w:val="页眉 字符2"/>
    <w:next w:val="1079"/>
    <w:link w:val="797"/>
    <w:uiPriority w:val="99"/>
    <w:qFormat/>
    <w:rPr>
      <w:sz w:val="18"/>
      <w:szCs w:val="18"/>
    </w:rPr>
  </w:style>
  <w:style w:type="character" w:styleId="1080">
    <w:name w:val="正文文本缩进 3 字符"/>
    <w:next w:val="1080"/>
    <w:link w:val="797"/>
    <w:qFormat/>
    <w:rPr>
      <w:sz w:val="16"/>
      <w:szCs w:val="16"/>
    </w:rPr>
  </w:style>
  <w:style w:type="character" w:styleId="1081">
    <w:name w:val="批注主题 字符"/>
    <w:next w:val="1081"/>
    <w:link w:val="797"/>
    <w:qFormat/>
    <w:rPr>
      <w:b/>
      <w:bCs/>
    </w:rPr>
  </w:style>
  <w:style w:type="character" w:styleId="1082">
    <w:name w:val="正文文本首行缩进 字符1"/>
    <w:next w:val="1082"/>
    <w:link w:val="797"/>
    <w:qFormat/>
    <w:rPr>
      <w:sz w:val="21"/>
    </w:rPr>
  </w:style>
  <w:style w:type="character" w:styleId="1083">
    <w:name w:val="正文文本首行缩进 2 字符"/>
    <w:next w:val="1083"/>
    <w:link w:val="797"/>
    <w:qFormat/>
  </w:style>
  <w:style w:type="character" w:styleId="1084">
    <w:name w:val="Comment Text Char1"/>
    <w:next w:val="1084"/>
    <w:link w:val="797"/>
    <w:qFormat/>
    <w:rPr>
      <w:sz w:val="24"/>
      <w:lang w:bidi="ar-SA"/>
    </w:rPr>
  </w:style>
  <w:style w:type="character" w:styleId="1085">
    <w:name w:val="Footnote Text Char"/>
    <w:next w:val="1085"/>
    <w:link w:val="797"/>
    <w:qFormat/>
    <w:rPr>
      <w:rFonts w:eastAsia="宋体"/>
      <w:sz w:val="18"/>
      <w:lang w:val="en-US" w:eastAsia="zh-CN" w:bidi="ar-SA"/>
    </w:rPr>
  </w:style>
  <w:style w:type="character" w:styleId="1086">
    <w:name w:val="font131"/>
    <w:next w:val="1086"/>
    <w:link w:val="797"/>
    <w:qFormat/>
    <w:rPr>
      <w:rFonts w:ascii="Times New Roman" w:hAnsi="Times New Roman" w:cs="Times New Roman"/>
      <w:color w:val="000000"/>
      <w:sz w:val="20"/>
      <w:szCs w:val="20"/>
      <w:u w:val="none"/>
      <w:vertAlign w:val="superscript"/>
    </w:rPr>
  </w:style>
  <w:style w:type="character" w:styleId="1087">
    <w:name w:val="Plain Text Char"/>
    <w:next w:val="1087"/>
    <w:link w:val="797"/>
    <w:qFormat/>
    <w:rPr>
      <w:rFonts w:ascii="宋体" w:hAnsi="Courier New" w:eastAsia="宋体"/>
      <w:sz w:val="24"/>
      <w:lang w:bidi="ar-SA"/>
    </w:rPr>
  </w:style>
  <w:style w:type="character" w:styleId="1088">
    <w:name w:val="正文文本 (5) Exact"/>
    <w:next w:val="1088"/>
    <w:link w:val="1089"/>
    <w:qFormat/>
    <w:rPr>
      <w:rFonts w:ascii="仿宋" w:eastAsia="仿宋"/>
      <w:sz w:val="19"/>
      <w:szCs w:val="19"/>
      <w:shd w:val="clear" w:color="auto" w:fill="ffffff"/>
      <w:lang w:eastAsia="en-US"/>
    </w:rPr>
  </w:style>
  <w:style w:type="paragraph" w:styleId="1089">
    <w:name w:val="正文文本 (5)"/>
    <w:basedOn w:val="797"/>
    <w:next w:val="1089"/>
    <w:link w:val="1088"/>
    <w:qFormat/>
    <w:pPr>
      <w:jc w:val="left"/>
      <w:spacing w:line="240" w:lineRule="atLeast"/>
      <w:shd w:val="clear" w:color="auto" w:fill="ffffff"/>
    </w:pPr>
    <w:rPr>
      <w:rFonts w:ascii="仿宋" w:eastAsia="仿宋"/>
      <w:sz w:val="19"/>
      <w:szCs w:val="19"/>
      <w:lang w:eastAsia="en-US"/>
    </w:rPr>
  </w:style>
  <w:style w:type="character" w:styleId="1090">
    <w:name w:val="页眉 Char"/>
    <w:next w:val="1090"/>
    <w:link w:val="797"/>
    <w:uiPriority w:val="99"/>
    <w:qFormat/>
    <w:rPr>
      <w:sz w:val="18"/>
      <w:szCs w:val="18"/>
    </w:rPr>
  </w:style>
  <w:style w:type="character" w:styleId="1091">
    <w:name w:val="标题 1 Char1"/>
    <w:next w:val="1091"/>
    <w:link w:val="797"/>
    <w:qFormat/>
    <w:rPr>
      <w:rFonts w:ascii="Calibri" w:hAnsi="Calibri" w:eastAsia="宋体" w:cs="Arial"/>
      <w:b/>
      <w:sz w:val="44"/>
      <w:szCs w:val="20"/>
    </w:rPr>
  </w:style>
  <w:style w:type="character" w:styleId="1092">
    <w:name w:val="明显强调"/>
    <w:next w:val="1092"/>
    <w:link w:val="797"/>
    <w:qFormat/>
    <w:rPr>
      <w:b/>
      <w:bCs/>
      <w:i/>
      <w:iCs/>
      <w:color w:val="4f81bd"/>
    </w:rPr>
  </w:style>
  <w:style w:type="character" w:styleId="1093">
    <w:name w:val="纯文本 Char1"/>
    <w:next w:val="1093"/>
    <w:link w:val="797"/>
    <w:qFormat/>
    <w:rPr>
      <w:rFonts w:ascii="宋体" w:hAnsi="Courier New"/>
      <w:sz w:val="21"/>
    </w:rPr>
  </w:style>
  <w:style w:type="character" w:styleId="1094">
    <w:name w:val="yf00正文 字符"/>
    <w:next w:val="1094"/>
    <w:link w:val="1095"/>
    <w:qFormat/>
    <w:rPr>
      <w:rFonts w:ascii="宋体" w:hAnsi="宋体"/>
      <w:sz w:val="24"/>
      <w:szCs w:val="21"/>
    </w:rPr>
  </w:style>
  <w:style w:type="paragraph" w:styleId="1095">
    <w:name w:val="yf00正文"/>
    <w:basedOn w:val="797"/>
    <w:next w:val="1095"/>
    <w:link w:val="1094"/>
    <w:qFormat/>
    <w:pPr>
      <w:ind w:firstLine="480"/>
      <w:spacing w:after="160" w:line="360" w:lineRule="auto"/>
    </w:pPr>
    <w:rPr>
      <w:rFonts w:ascii="宋体" w:hAnsi="宋体"/>
      <w:sz w:val="24"/>
      <w:szCs w:val="21"/>
    </w:rPr>
  </w:style>
  <w:style w:type="character" w:styleId="1096">
    <w:name w:val="font101"/>
    <w:next w:val="1096"/>
    <w:link w:val="797"/>
    <w:qFormat/>
    <w:rPr>
      <w:rFonts w:hint="eastAsia" w:ascii="宋体" w:hAnsi="宋体" w:eastAsia="宋体" w:cs="宋体"/>
      <w:color w:val="000000"/>
      <w:sz w:val="18"/>
      <w:szCs w:val="18"/>
      <w:u w:val="none"/>
    </w:rPr>
  </w:style>
  <w:style w:type="character" w:styleId="1097">
    <w:name w:val="Header Char"/>
    <w:next w:val="1097"/>
    <w:link w:val="797"/>
    <w:qFormat/>
    <w:rPr>
      <w:rFonts w:eastAsia="宋体"/>
      <w:sz w:val="18"/>
      <w:szCs w:val="18"/>
      <w:lang w:val="en-US" w:eastAsia="zh-CN" w:bidi="ar-SA"/>
    </w:rPr>
  </w:style>
  <w:style w:type="character" w:styleId="1098">
    <w:name w:val="批注文字 Char Char"/>
    <w:next w:val="1098"/>
    <w:link w:val="797"/>
    <w:qFormat/>
    <w:rPr>
      <w:rFonts w:ascii="宋体" w:hAnsi="Times New Roman" w:eastAsia="宋体" w:cs="Times New Roman"/>
      <w:sz w:val="28"/>
      <w:szCs w:val="20"/>
    </w:rPr>
  </w:style>
  <w:style w:type="character" w:styleId="1099">
    <w:name w:val="fontstyle01"/>
    <w:next w:val="1099"/>
    <w:link w:val="797"/>
    <w:qFormat/>
    <w:rPr>
      <w:rFonts w:ascii="MicrosoftYaHei-Identity-H" w:hAnsi="MicrosoftYaHei-Identity-H"/>
      <w:color w:val="231916"/>
      <w:sz w:val="22"/>
      <w:szCs w:val="22"/>
    </w:rPr>
  </w:style>
  <w:style w:type="character" w:styleId="1100">
    <w:name w:val="font91"/>
    <w:next w:val="1100"/>
    <w:link w:val="797"/>
    <w:qFormat/>
    <w:rPr>
      <w:rFonts w:hint="eastAsia" w:ascii="宋体" w:hAnsi="宋体" w:eastAsia="宋体" w:cs="宋体"/>
      <w:b/>
      <w:bCs/>
      <w:color w:val="000000"/>
      <w:sz w:val="24"/>
      <w:szCs w:val="24"/>
      <w:u w:val="none"/>
    </w:rPr>
  </w:style>
  <w:style w:type="character" w:styleId="1101">
    <w:name w:val="font111"/>
    <w:next w:val="1101"/>
    <w:link w:val="797"/>
    <w:qFormat/>
    <w:rPr>
      <w:rFonts w:hint="eastAsia" w:ascii="宋体" w:hAnsi="宋体" w:eastAsia="宋体" w:cs="宋体"/>
      <w:color w:val="000000"/>
      <w:sz w:val="20"/>
      <w:szCs w:val="20"/>
      <w:u w:val="none"/>
    </w:rPr>
  </w:style>
  <w:style w:type="character" w:styleId="1102">
    <w:name w:val="tit12"/>
    <w:next w:val="1102"/>
    <w:link w:val="797"/>
    <w:qFormat/>
    <w:rPr>
      <w:color w:val="db2200"/>
    </w:rPr>
  </w:style>
  <w:style w:type="character" w:styleId="1103">
    <w:name w:val="批注文字 Char1"/>
    <w:next w:val="1103"/>
    <w:link w:val="797"/>
    <w:qFormat/>
    <w:rPr>
      <w:rFonts w:ascii="Times New Roman" w:hAnsi="Times New Roman" w:eastAsia="宋体" w:cs="Times New Roman"/>
      <w:sz w:val="20"/>
      <w:szCs w:val="20"/>
    </w:rPr>
  </w:style>
  <w:style w:type="character" w:styleId="1104">
    <w:name w:val="CITE"/>
    <w:next w:val="1104"/>
    <w:link w:val="797"/>
    <w:qFormat/>
    <w:rPr>
      <w:i/>
    </w:rPr>
  </w:style>
  <w:style w:type="character" w:styleId="1105">
    <w:name w:val="标题5 Char Char"/>
    <w:next w:val="1105"/>
    <w:link w:val="1106"/>
    <w:qFormat/>
    <w:rPr>
      <w:rFonts w:ascii="Arial" w:hAnsi="Arial"/>
      <w:b/>
      <w:bCs/>
      <w:sz w:val="24"/>
      <w:szCs w:val="32"/>
    </w:rPr>
  </w:style>
  <w:style w:type="paragraph" w:styleId="1106">
    <w:name w:val="标题5"/>
    <w:basedOn w:val="846"/>
    <w:next w:val="1106"/>
    <w:link w:val="1105"/>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107">
    <w:name w:val="Variable"/>
    <w:next w:val="1107"/>
    <w:link w:val="797"/>
    <w:qFormat/>
    <w:rPr>
      <w:i/>
    </w:rPr>
  </w:style>
  <w:style w:type="character" w:styleId="1108">
    <w:name w:val="超链接_0"/>
    <w:next w:val="1108"/>
    <w:link w:val="797"/>
    <w:uiPriority w:val="99"/>
    <w:qFormat/>
    <w:rPr>
      <w:rFonts w:ascii="Calibri" w:hAnsi="Calibri" w:cs="Times New Roman"/>
      <w:color w:val="0000ff"/>
      <w:u w:val="single"/>
    </w:rPr>
  </w:style>
  <w:style w:type="character" w:styleId="1109">
    <w:name w:val="15"/>
    <w:next w:val="1109"/>
    <w:link w:val="797"/>
    <w:qFormat/>
    <w:rPr>
      <w:rFonts w:ascii="Arial" w:hAnsi="Arial" w:cs="Arial"/>
      <w:b/>
      <w:bCs/>
      <w:sz w:val="32"/>
      <w:szCs w:val="32"/>
    </w:rPr>
  </w:style>
  <w:style w:type="character" w:styleId="1110">
    <w:name w:val="Char Char91"/>
    <w:next w:val="1110"/>
    <w:link w:val="797"/>
    <w:qFormat/>
    <w:rPr>
      <w:rFonts w:eastAsia="宋体"/>
      <w:b/>
      <w:bCs/>
      <w:sz w:val="32"/>
      <w:szCs w:val="44"/>
      <w:lang w:val="en-US" w:eastAsia="zh-CN" w:bidi="ar-SA"/>
    </w:rPr>
  </w:style>
  <w:style w:type="character" w:styleId="1111">
    <w:name w:val="正文缩进 字符"/>
    <w:next w:val="1111"/>
    <w:link w:val="797"/>
    <w:qFormat/>
    <w:rPr>
      <w:szCs w:val="24"/>
    </w:rPr>
  </w:style>
  <w:style w:type="character" w:styleId="1112">
    <w:name w:val="日期 Char1"/>
    <w:next w:val="1112"/>
    <w:link w:val="797"/>
    <w:qFormat/>
    <w:rPr>
      <w:rFonts w:ascii="Times New Roman" w:hAnsi="Times New Roman" w:eastAsia="宋体" w:cs="Times New Roman"/>
      <w:szCs w:val="24"/>
    </w:rPr>
  </w:style>
  <w:style w:type="character" w:styleId="1113">
    <w:name w:val="正文文本缩进 2 字符1"/>
    <w:next w:val="1113"/>
    <w:link w:val="797"/>
    <w:uiPriority w:val="99"/>
    <w:semiHidden/>
    <w:qFormat/>
    <w:rPr>
      <w:sz w:val="21"/>
      <w:szCs w:val="24"/>
    </w:rPr>
  </w:style>
  <w:style w:type="character" w:styleId="1114">
    <w:name w:val="正文文本首行缩进 2 字符1"/>
    <w:next w:val="1114"/>
    <w:link w:val="797"/>
    <w:uiPriority w:val="99"/>
    <w:qFormat/>
    <w:rPr>
      <w:rFonts w:ascii="宋体" w:hAnsi="MS Sans Serif"/>
      <w:spacing w:val="12"/>
      <w:sz w:val="21"/>
    </w:rPr>
  </w:style>
  <w:style w:type="character" w:styleId="1115">
    <w:name w:val="正文文本缩进 3 字符1"/>
    <w:next w:val="1115"/>
    <w:link w:val="797"/>
    <w:uiPriority w:val="99"/>
    <w:semiHidden/>
    <w:qFormat/>
    <w:rPr>
      <w:sz w:val="16"/>
      <w:szCs w:val="16"/>
    </w:rPr>
  </w:style>
  <w:style w:type="character" w:styleId="1116">
    <w:name w:val="more6"/>
    <w:next w:val="1116"/>
    <w:link w:val="797"/>
    <w:qFormat/>
  </w:style>
  <w:style w:type="character" w:styleId="1117">
    <w:name w:val="HTML Markup"/>
    <w:next w:val="1117"/>
    <w:link w:val="797"/>
    <w:qFormat/>
    <w:rPr>
      <w:vanish/>
      <w:color w:val="ff0000"/>
    </w:rPr>
  </w:style>
  <w:style w:type="character" w:styleId="1118">
    <w:name w:val="不明显参考"/>
    <w:next w:val="1118"/>
    <w:link w:val="797"/>
    <w:qFormat/>
    <w:rPr>
      <w:smallCaps/>
      <w:color w:val="c0504d"/>
      <w:u w:val="single"/>
    </w:rPr>
  </w:style>
  <w:style w:type="character" w:styleId="1119">
    <w:name w:val="font151"/>
    <w:next w:val="1119"/>
    <w:link w:val="797"/>
    <w:qFormat/>
    <w:rPr>
      <w:rFonts w:ascii="Wingdings 2" w:hAnsi="Wingdings 2" w:eastAsia="Wingdings 2" w:cs="Wingdings 2"/>
      <w:color w:val="000000"/>
      <w:sz w:val="20"/>
      <w:szCs w:val="20"/>
      <w:u w:val="none"/>
    </w:rPr>
  </w:style>
  <w:style w:type="character" w:styleId="1120">
    <w:name w:val="样式 Char"/>
    <w:next w:val="1120"/>
    <w:link w:val="1121"/>
    <w:qFormat/>
    <w:rPr>
      <w:rFonts w:ascii="宋体" w:hAnsi="宋体" w:cs="宋体"/>
      <w:sz w:val="24"/>
      <w:szCs w:val="24"/>
    </w:rPr>
  </w:style>
  <w:style w:type="paragraph" w:styleId="1121">
    <w:name w:val="样式"/>
    <w:next w:val="1121"/>
    <w:link w:val="1120"/>
    <w:qFormat/>
    <w:pPr>
      <w:widowControl w:val="off"/>
    </w:pPr>
    <w:rPr>
      <w:rFonts w:ascii="宋体" w:hAnsi="宋体" w:eastAsia="等线" w:cs="宋体"/>
      <w:sz w:val="24"/>
      <w:szCs w:val="24"/>
      <w:lang w:val="en-US" w:eastAsia="zh-CN" w:bidi="ar-SA"/>
    </w:rPr>
  </w:style>
  <w:style w:type="character" w:styleId="1122">
    <w:name w:val="明显引用 Char1"/>
    <w:next w:val="1122"/>
    <w:link w:val="797"/>
    <w:uiPriority w:val="30"/>
    <w:qFormat/>
    <w:rPr>
      <w:rFonts w:ascii="Times New Roman" w:hAnsi="Times New Roman" w:eastAsia="宋体" w:cs="Times New Roman"/>
      <w:b/>
      <w:bCs/>
      <w:i/>
      <w:iCs/>
      <w:color w:val="4f81bd"/>
      <w:szCs w:val="24"/>
    </w:rPr>
  </w:style>
  <w:style w:type="character" w:styleId="1123">
    <w:name w:val="Document Map Char"/>
    <w:next w:val="1123"/>
    <w:link w:val="797"/>
    <w:qFormat/>
    <w:rPr>
      <w:rFonts w:eastAsia="宋体"/>
      <w:sz w:val="21"/>
      <w:szCs w:val="24"/>
      <w:lang w:val="en-US" w:eastAsia="zh-CN" w:bidi="ar-SA"/>
    </w:rPr>
  </w:style>
  <w:style w:type="character" w:styleId="1124">
    <w:name w:val="副标题 Char1"/>
    <w:next w:val="1124"/>
    <w:link w:val="797"/>
    <w:qFormat/>
    <w:rPr>
      <w:rFonts w:ascii="Cambria" w:hAnsi="Cambria" w:cs="Times New Roman"/>
      <w:b/>
      <w:bCs/>
      <w:sz w:val="32"/>
      <w:szCs w:val="32"/>
    </w:rPr>
  </w:style>
  <w:style w:type="character" w:styleId="1125">
    <w:name w:val="正文文本首行缩进 字符"/>
    <w:next w:val="1125"/>
    <w:link w:val="797"/>
    <w:qFormat/>
    <w:rPr>
      <w:rFonts w:ascii="华文中宋" w:eastAsia="华文中宋"/>
      <w:sz w:val="21"/>
    </w:rPr>
  </w:style>
  <w:style w:type="character" w:styleId="1126">
    <w:name w:val="正文文本缩进 字符1"/>
    <w:next w:val="1126"/>
    <w:link w:val="797"/>
    <w:uiPriority w:val="99"/>
    <w:semiHidden/>
    <w:qFormat/>
    <w:rPr>
      <w:sz w:val="21"/>
      <w:szCs w:val="24"/>
    </w:rPr>
  </w:style>
  <w:style w:type="character" w:styleId="1127">
    <w:name w:val="CODE"/>
    <w:next w:val="1127"/>
    <w:link w:val="797"/>
    <w:qFormat/>
    <w:rPr>
      <w:rFonts w:ascii="Courier New" w:hAnsi="Courier New"/>
      <w:sz w:val="20"/>
    </w:rPr>
  </w:style>
  <w:style w:type="character" w:styleId="1128">
    <w:name w:val="正文文本缩进 Char1"/>
    <w:next w:val="1128"/>
    <w:link w:val="797"/>
    <w:qFormat/>
    <w:rPr>
      <w:sz w:val="21"/>
      <w:szCs w:val="24"/>
    </w:rPr>
  </w:style>
  <w:style w:type="character" w:styleId="1129">
    <w:name w:val="文档结构图 Char1"/>
    <w:next w:val="1129"/>
    <w:link w:val="797"/>
    <w:qFormat/>
    <w:rPr>
      <w:rFonts w:ascii="宋体" w:hAnsi="Times New Roman" w:eastAsia="宋体" w:cs="Times New Roman"/>
      <w:sz w:val="18"/>
      <w:szCs w:val="18"/>
    </w:rPr>
  </w:style>
  <w:style w:type="character" w:styleId="1130">
    <w:name w:val="明显参考"/>
    <w:next w:val="1130"/>
    <w:link w:val="797"/>
    <w:qFormat/>
    <w:rPr>
      <w:b/>
      <w:bCs/>
      <w:smallCaps/>
      <w:color w:val="c0504d"/>
      <w:spacing w:val="5"/>
      <w:u w:val="single"/>
    </w:rPr>
  </w:style>
  <w:style w:type="character" w:styleId="1131">
    <w:name w:val="Body Text Indent 2 Char"/>
    <w:next w:val="1131"/>
    <w:link w:val="797"/>
    <w:qFormat/>
    <w:rPr>
      <w:rFonts w:eastAsia="宋体"/>
      <w:sz w:val="21"/>
      <w:szCs w:val="24"/>
      <w:lang w:val="en-US" w:eastAsia="zh-CN" w:bidi="ar-SA"/>
    </w:rPr>
  </w:style>
  <w:style w:type="character" w:styleId="1132">
    <w:name w:val="Comment Text Char"/>
    <w:next w:val="1132"/>
    <w:link w:val="797"/>
    <w:qFormat/>
    <w:rPr>
      <w:rFonts w:cs="Times New Roman"/>
      <w:sz w:val="24"/>
      <w:szCs w:val="24"/>
    </w:rPr>
  </w:style>
  <w:style w:type="character" w:styleId="1133">
    <w:name w:val="标题 Char1"/>
    <w:next w:val="1133"/>
    <w:link w:val="797"/>
    <w:uiPriority w:val="10"/>
    <w:qFormat/>
    <w:rPr>
      <w:rFonts w:ascii="Cambria" w:hAnsi="Cambria" w:eastAsia="宋体" w:cs="Times New Roman"/>
      <w:b/>
      <w:bCs/>
      <w:sz w:val="32"/>
      <w:szCs w:val="32"/>
    </w:rPr>
  </w:style>
  <w:style w:type="character" w:styleId="1134">
    <w:name w:val="批注框文本 字符1"/>
    <w:next w:val="1134"/>
    <w:link w:val="797"/>
    <w:uiPriority w:val="99"/>
    <w:semiHidden/>
    <w:qFormat/>
    <w:rPr>
      <w:sz w:val="18"/>
      <w:szCs w:val="18"/>
    </w:rPr>
  </w:style>
  <w:style w:type="character" w:styleId="1135">
    <w:name w:val="Footer Char"/>
    <w:next w:val="1135"/>
    <w:link w:val="797"/>
    <w:qFormat/>
    <w:rPr>
      <w:rFonts w:eastAsia="宋体"/>
      <w:sz w:val="18"/>
      <w:szCs w:val="18"/>
      <w:lang w:val="en-US" w:eastAsia="zh-CN" w:bidi="ar-SA"/>
    </w:rPr>
  </w:style>
  <w:style w:type="character" w:styleId="1136">
    <w:name w:val="正文文本 Char1"/>
    <w:next w:val="1136"/>
    <w:link w:val="797"/>
    <w:qFormat/>
    <w:rPr>
      <w:sz w:val="21"/>
      <w:szCs w:val="22"/>
    </w:rPr>
  </w:style>
  <w:style w:type="character" w:styleId="1137">
    <w:name w:val="font341"/>
    <w:next w:val="1137"/>
    <w:link w:val="797"/>
    <w:qFormat/>
    <w:rPr>
      <w:rFonts w:ascii="Times New Roman" w:hAnsi="Times New Roman" w:cs="Times New Roman"/>
      <w:color w:val="000000"/>
      <w:sz w:val="20"/>
      <w:szCs w:val="20"/>
      <w:u w:val="none"/>
    </w:rPr>
  </w:style>
  <w:style w:type="character" w:styleId="1138">
    <w:name w:val="Char Char21"/>
    <w:next w:val="1138"/>
    <w:link w:val="797"/>
    <w:qFormat/>
    <w:rPr>
      <w:rFonts w:ascii="Arial" w:hAnsi="Arial" w:eastAsia="黑体" w:cs="Times New Roman"/>
      <w:b/>
      <w:bCs/>
      <w:sz w:val="32"/>
      <w:szCs w:val="32"/>
    </w:rPr>
  </w:style>
  <w:style w:type="character" w:styleId="1139">
    <w:name w:val="Balloon Text Char"/>
    <w:next w:val="1139"/>
    <w:link w:val="797"/>
    <w:qFormat/>
    <w:rPr>
      <w:sz w:val="18"/>
      <w:lang w:bidi="ar-SA"/>
    </w:rPr>
  </w:style>
  <w:style w:type="character" w:styleId="1140">
    <w:name w:val="正文非缩进 Char1"/>
    <w:next w:val="1140"/>
    <w:link w:val="797"/>
    <w:qFormat/>
  </w:style>
  <w:style w:type="character" w:styleId="1141">
    <w:name w:val="标题 2 Char1"/>
    <w:next w:val="1141"/>
    <w:link w:val="797"/>
    <w:qFormat/>
    <w:rPr>
      <w:rFonts w:ascii="Arial" w:hAnsi="Arial" w:eastAsia="黑体" w:cs="Calibri"/>
      <w:b/>
      <w:sz w:val="32"/>
      <w:szCs w:val="20"/>
    </w:rPr>
  </w:style>
  <w:style w:type="character" w:styleId="1142">
    <w:name w:val="Heading 2 Char"/>
    <w:next w:val="1142"/>
    <w:link w:val="797"/>
    <w:qFormat/>
    <w:rPr>
      <w:rFonts w:ascii="Arial" w:hAnsi="Arial" w:eastAsia="黑体"/>
      <w:b/>
      <w:bCs/>
      <w:sz w:val="32"/>
      <w:szCs w:val="32"/>
      <w:lang w:val="en-US" w:eastAsia="zh-CN" w:bidi="ar-SA"/>
    </w:rPr>
  </w:style>
  <w:style w:type="character" w:styleId="1143">
    <w:name w:val="font141"/>
    <w:next w:val="1143"/>
    <w:link w:val="797"/>
    <w:qFormat/>
    <w:rPr>
      <w:rFonts w:ascii="Times New Roman" w:hAnsi="Times New Roman" w:cs="Times New Roman"/>
      <w:color w:val="000000"/>
      <w:sz w:val="18"/>
      <w:szCs w:val="18"/>
      <w:u w:val="none"/>
    </w:rPr>
  </w:style>
  <w:style w:type="character" w:styleId="1144">
    <w:name w:val=" Char Char3"/>
    <w:next w:val="1144"/>
    <w:link w:val="797"/>
    <w:qFormat/>
    <w:rPr>
      <w:rFonts w:ascii="黑体" w:hAnsi="宋体" w:eastAsia="黑体" w:cs="Arial"/>
      <w:b/>
      <w:bCs/>
      <w:sz w:val="24"/>
      <w:szCs w:val="24"/>
      <w:lang w:val="en-US" w:eastAsia="zh-CN" w:bidi="ar-SA"/>
    </w:rPr>
  </w:style>
  <w:style w:type="character" w:styleId="1145">
    <w:name w:val="引用 字符"/>
    <w:next w:val="1145"/>
    <w:link w:val="1146"/>
    <w:qFormat/>
    <w:rPr>
      <w:i/>
      <w:iCs/>
      <w:color w:val="000000"/>
    </w:rPr>
  </w:style>
  <w:style w:type="paragraph" w:styleId="1146">
    <w:name w:val="引用"/>
    <w:basedOn w:val="797"/>
    <w:next w:val="797"/>
    <w:link w:val="1145"/>
    <w:qFormat/>
    <w:rPr>
      <w:i/>
      <w:iCs/>
      <w:color w:val="000000"/>
    </w:rPr>
  </w:style>
  <w:style w:type="character" w:styleId="1147">
    <w:name w:val="引用 字符1"/>
    <w:next w:val="1147"/>
    <w:link w:val="797"/>
    <w:uiPriority w:val="29"/>
    <w:qFormat/>
    <w:rPr>
      <w:i/>
      <w:iCs/>
      <w:color w:val="404040"/>
    </w:rPr>
  </w:style>
  <w:style w:type="character" w:styleId="1148">
    <w:name w:val="Date Char"/>
    <w:next w:val="1148"/>
    <w:link w:val="797"/>
    <w:qFormat/>
    <w:rPr>
      <w:rFonts w:eastAsia="宋体"/>
      <w:sz w:val="21"/>
      <w:szCs w:val="24"/>
      <w:lang w:val="en-US" w:eastAsia="zh-CN" w:bidi="ar-SA"/>
    </w:rPr>
  </w:style>
  <w:style w:type="character" w:styleId="1149">
    <w:name w:val="Char Char9"/>
    <w:next w:val="1149"/>
    <w:link w:val="797"/>
    <w:qFormat/>
    <w:rPr>
      <w:rFonts w:eastAsia="宋体"/>
      <w:b/>
      <w:bCs/>
      <w:sz w:val="32"/>
      <w:szCs w:val="44"/>
      <w:lang w:val="en-US" w:eastAsia="zh-CN" w:bidi="ar-SA"/>
    </w:rPr>
  </w:style>
  <w:style w:type="character" w:styleId="1150">
    <w:name w:val="font122"/>
    <w:next w:val="1150"/>
    <w:link w:val="797"/>
    <w:qFormat/>
    <w:rPr>
      <w:rFonts w:hint="eastAsia" w:ascii="宋体" w:hAnsi="宋体" w:eastAsia="宋体" w:cs="宋体"/>
      <w:color w:val="000000"/>
      <w:sz w:val="20"/>
      <w:szCs w:val="20"/>
      <w:u w:val="none"/>
      <w:vertAlign w:val="superscript"/>
    </w:rPr>
  </w:style>
  <w:style w:type="character" w:styleId="1151">
    <w:name w:val="页眉 字符1"/>
    <w:next w:val="1151"/>
    <w:link w:val="797"/>
    <w:uiPriority w:val="99"/>
    <w:semiHidden/>
    <w:qFormat/>
    <w:rPr>
      <w:sz w:val="18"/>
      <w:szCs w:val="18"/>
    </w:rPr>
  </w:style>
  <w:style w:type="character" w:styleId="1152">
    <w:name w:val="页脚 字符1"/>
    <w:next w:val="1152"/>
    <w:link w:val="797"/>
    <w:uiPriority w:val="99"/>
    <w:semiHidden/>
    <w:qFormat/>
    <w:rPr>
      <w:sz w:val="18"/>
      <w:szCs w:val="18"/>
    </w:rPr>
  </w:style>
  <w:style w:type="character" w:styleId="1153">
    <w:name w:val="Comment"/>
    <w:next w:val="1153"/>
    <w:link w:val="797"/>
    <w:qFormat/>
    <w:rPr>
      <w:vanish/>
    </w:rPr>
  </w:style>
  <w:style w:type="character" w:styleId="1154">
    <w:name w:val="font81"/>
    <w:next w:val="1154"/>
    <w:link w:val="797"/>
    <w:qFormat/>
    <w:rPr>
      <w:rFonts w:hint="eastAsia" w:ascii="宋体" w:hAnsi="宋体" w:eastAsia="宋体" w:cs="宋体"/>
      <w:color w:val="000000"/>
      <w:sz w:val="22"/>
      <w:szCs w:val="22"/>
      <w:u w:val="single"/>
    </w:rPr>
  </w:style>
  <w:style w:type="character" w:styleId="1155">
    <w:name w:val="明显引用 字符"/>
    <w:next w:val="1155"/>
    <w:link w:val="1156"/>
    <w:qFormat/>
    <w:rPr>
      <w:b/>
      <w:bCs/>
      <w:i/>
      <w:iCs/>
      <w:color w:val="4f81bd"/>
    </w:rPr>
  </w:style>
  <w:style w:type="paragraph" w:styleId="1156">
    <w:name w:val="明显引用"/>
    <w:basedOn w:val="797"/>
    <w:next w:val="797"/>
    <w:link w:val="1155"/>
    <w:qFormat/>
    <w:pPr>
      <w:ind w:left="936" w:right="936"/>
      <w:spacing w:before="200" w:after="280"/>
      <w:pBdr>
        <w:bottom w:val="single" w:color="4F81BD" w:sz="4" w:space="4"/>
      </w:pBdr>
    </w:pPr>
    <w:rPr>
      <w:b/>
      <w:bCs/>
      <w:i/>
      <w:iCs/>
      <w:color w:val="4f81bd"/>
    </w:rPr>
  </w:style>
  <w:style w:type="character" w:styleId="1157">
    <w:name w:val="明显引用 字符1"/>
    <w:next w:val="1157"/>
    <w:link w:val="797"/>
    <w:uiPriority w:val="30"/>
    <w:qFormat/>
    <w:rPr>
      <w:i/>
      <w:iCs/>
      <w:color w:val="4472c4"/>
    </w:rPr>
  </w:style>
  <w:style w:type="character" w:styleId="1158">
    <w:name w:val="Char Char181"/>
    <w:next w:val="1158"/>
    <w:link w:val="797"/>
    <w:qFormat/>
    <w:rPr>
      <w:b/>
      <w:bCs/>
      <w:sz w:val="44"/>
      <w:szCs w:val="44"/>
    </w:rPr>
  </w:style>
  <w:style w:type="character" w:styleId="1159">
    <w:name w:val="Definition"/>
    <w:next w:val="1159"/>
    <w:link w:val="797"/>
    <w:qFormat/>
    <w:rPr>
      <w:i/>
    </w:rPr>
  </w:style>
  <w:style w:type="character" w:styleId="1160">
    <w:name w:val="Char Char23"/>
    <w:next w:val="1160"/>
    <w:link w:val="797"/>
    <w:qFormat/>
    <w:rPr>
      <w:rFonts w:eastAsia="宋体"/>
      <w:b/>
      <w:bCs/>
      <w:sz w:val="32"/>
      <w:szCs w:val="44"/>
      <w:lang w:val="en-US" w:eastAsia="zh-CN" w:bidi="ar-SA"/>
    </w:rPr>
  </w:style>
  <w:style w:type="character" w:styleId="1161">
    <w:name w:val="Para head"/>
    <w:next w:val="1161"/>
    <w:link w:val="797"/>
    <w:qFormat/>
    <w:rPr>
      <w:rFonts w:ascii="Arial" w:hAnsi="Arial" w:eastAsia="Times New Roman"/>
      <w:sz w:val="20"/>
    </w:rPr>
  </w:style>
  <w:style w:type="character" w:styleId="1162">
    <w:name w:val="【正文】 Char"/>
    <w:next w:val="1162"/>
    <w:link w:val="1163"/>
    <w:qFormat/>
    <w:rPr>
      <w:rFonts w:ascii="宋体" w:hAnsi="宋体" w:cs="宋体"/>
      <w:sz w:val="24"/>
      <w:szCs w:val="24"/>
      <w:lang w:val="zh-CN"/>
    </w:rPr>
  </w:style>
  <w:style w:type="paragraph" w:styleId="1163">
    <w:name w:val="【正文】"/>
    <w:basedOn w:val="1038"/>
    <w:next w:val="1163"/>
    <w:link w:val="1162"/>
    <w:qFormat/>
    <w:pPr>
      <w:ind w:firstLine="480"/>
      <w:tabs>
        <w:tab w:val="clear" w:pos="540" w:leader="none"/>
      </w:tabs>
    </w:pPr>
    <w:rPr>
      <w:rFonts w:hAnsi="宋体" w:eastAsia="等线" w:cs="宋体"/>
      <w:color w:val="000000"/>
      <w:sz w:val="24"/>
      <w:szCs w:val="24"/>
      <w:lang w:val="zh-CN"/>
    </w:rPr>
  </w:style>
  <w:style w:type="character" w:styleId="1164">
    <w:name w:val="Char Char6"/>
    <w:next w:val="1164"/>
    <w:link w:val="797"/>
    <w:qFormat/>
    <w:rPr>
      <w:rFonts w:eastAsia="宋体"/>
      <w:b/>
      <w:bCs/>
      <w:sz w:val="32"/>
      <w:szCs w:val="44"/>
      <w:lang w:val="en-US" w:eastAsia="zh-CN" w:bidi="ar-SA"/>
    </w:rPr>
  </w:style>
  <w:style w:type="character" w:styleId="1165">
    <w:name w:val="标题 Char2"/>
    <w:next w:val="1165"/>
    <w:link w:val="797"/>
    <w:qFormat/>
    <w:rPr>
      <w:rFonts w:ascii="Cambria" w:hAnsi="Cambria" w:eastAsia="宋体" w:cs="Times New Roman"/>
      <w:b/>
      <w:bCs/>
      <w:sz w:val="32"/>
      <w:szCs w:val="32"/>
    </w:rPr>
  </w:style>
  <w:style w:type="character" w:styleId="1166">
    <w:name w:val="Char Char22"/>
    <w:next w:val="1166"/>
    <w:link w:val="797"/>
    <w:qFormat/>
    <w:rPr>
      <w:rFonts w:ascii="Times New Roman" w:hAnsi="Times New Roman" w:eastAsia="宋体" w:cs="Times New Roman"/>
      <w:b/>
      <w:bCs/>
      <w:sz w:val="32"/>
      <w:szCs w:val="44"/>
    </w:rPr>
  </w:style>
  <w:style w:type="character" w:styleId="1167">
    <w:name w:val="样式3 字符"/>
    <w:next w:val="1167"/>
    <w:link w:val="1168"/>
    <w:qFormat/>
    <w:rPr>
      <w:rFonts w:eastAsia="黑体"/>
      <w:b/>
      <w:bCs/>
      <w:sz w:val="32"/>
      <w:szCs w:val="44"/>
    </w:rPr>
  </w:style>
  <w:style w:type="paragraph" w:styleId="1168">
    <w:name w:val="样式3"/>
    <w:basedOn w:val="979"/>
    <w:next w:val="1168"/>
    <w:link w:val="1167"/>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169">
    <w:name w:val="font71"/>
    <w:next w:val="1169"/>
    <w:link w:val="797"/>
    <w:qFormat/>
    <w:rPr>
      <w:rFonts w:hint="eastAsia" w:ascii="宋体" w:hAnsi="宋体" w:eastAsia="宋体" w:cs="宋体"/>
      <w:color w:val="000000"/>
      <w:sz w:val="18"/>
      <w:szCs w:val="18"/>
      <w:u w:val="none"/>
    </w:rPr>
  </w:style>
  <w:style w:type="character" w:styleId="1170">
    <w:name w:val="批注框文本 Char1"/>
    <w:next w:val="1170"/>
    <w:link w:val="797"/>
    <w:qFormat/>
    <w:rPr>
      <w:rFonts w:ascii="Times New Roman" w:hAnsi="Times New Roman" w:eastAsia="宋体" w:cs="Times New Roman"/>
      <w:sz w:val="18"/>
      <w:szCs w:val="18"/>
    </w:rPr>
  </w:style>
  <w:style w:type="character" w:styleId="1171">
    <w:name w:val="font291"/>
    <w:next w:val="1171"/>
    <w:link w:val="797"/>
    <w:qFormat/>
    <w:rPr>
      <w:rFonts w:hint="eastAsia" w:ascii="宋体" w:hAnsi="宋体" w:eastAsia="宋体" w:cs="宋体"/>
      <w:color w:val="000000"/>
      <w:sz w:val="20"/>
      <w:szCs w:val="20"/>
      <w:u w:val="none"/>
    </w:rPr>
  </w:style>
  <w:style w:type="character" w:styleId="1172">
    <w:name w:val="Char Char18"/>
    <w:next w:val="1172"/>
    <w:link w:val="797"/>
    <w:qFormat/>
    <w:rPr>
      <w:rFonts w:ascii="Times New Roman" w:hAnsi="Times New Roman" w:eastAsia="宋体" w:cs="Times New Roman"/>
      <w:b/>
      <w:bCs/>
      <w:sz w:val="28"/>
      <w:szCs w:val="28"/>
    </w:rPr>
  </w:style>
  <w:style w:type="character" w:styleId="1173">
    <w:name w:val="表格正文样式 字符"/>
    <w:next w:val="1173"/>
    <w:link w:val="1174"/>
    <w:qFormat/>
    <w:rPr>
      <w:rFonts w:ascii="宋体" w:hAnsi="宋体" w:cs="宋体"/>
      <w:color w:val="000000"/>
      <w:sz w:val="24"/>
      <w:szCs w:val="24"/>
    </w:rPr>
  </w:style>
  <w:style w:type="paragraph" w:styleId="1174">
    <w:name w:val="表格正文样式"/>
    <w:basedOn w:val="797"/>
    <w:next w:val="1174"/>
    <w:link w:val="1173"/>
    <w:qFormat/>
    <w:pPr>
      <w:widowControl/>
    </w:pPr>
    <w:rPr>
      <w:rFonts w:ascii="宋体" w:hAnsi="宋体" w:cs="宋体"/>
      <w:color w:val="000000"/>
      <w:sz w:val="24"/>
      <w:szCs w:val="24"/>
    </w:rPr>
  </w:style>
  <w:style w:type="character" w:styleId="1175">
    <w:name w:val="font31"/>
    <w:next w:val="1175"/>
    <w:link w:val="797"/>
    <w:qFormat/>
    <w:rPr>
      <w:rFonts w:hint="eastAsia" w:ascii="宋体" w:hAnsi="宋体" w:eastAsia="宋体" w:cs="宋体"/>
      <w:color w:val="000000"/>
      <w:sz w:val="22"/>
      <w:szCs w:val="22"/>
      <w:u w:val="none"/>
    </w:rPr>
  </w:style>
  <w:style w:type="character" w:styleId="1176">
    <w:name w:val="标题 字符1"/>
    <w:next w:val="1176"/>
    <w:link w:val="797"/>
    <w:uiPriority w:val="10"/>
    <w:qFormat/>
    <w:rPr>
      <w:rFonts w:ascii="等线 Light" w:hAnsi="等线 Light" w:cs="Times New Roman"/>
      <w:b/>
      <w:bCs/>
      <w:sz w:val="32"/>
      <w:szCs w:val="32"/>
    </w:rPr>
  </w:style>
  <w:style w:type="character" w:styleId="1177">
    <w:name w:val="正文文本 字符1"/>
    <w:next w:val="1177"/>
    <w:link w:val="797"/>
    <w:uiPriority w:val="99"/>
    <w:semiHidden/>
    <w:qFormat/>
    <w:rPr>
      <w:sz w:val="21"/>
      <w:szCs w:val="24"/>
    </w:rPr>
  </w:style>
  <w:style w:type="character" w:styleId="1178">
    <w:name w:val="标题 3 Char"/>
    <w:next w:val="1178"/>
    <w:link w:val="797"/>
    <w:uiPriority w:val="9"/>
    <w:qFormat/>
    <w:rPr>
      <w:rFonts w:eastAsia="宋体"/>
      <w:b/>
      <w:sz w:val="32"/>
      <w:lang w:val="en-US" w:eastAsia="zh-CN" w:bidi="ar-SA"/>
    </w:rPr>
  </w:style>
  <w:style w:type="character" w:styleId="1179">
    <w:name w:val="Heading 4 Char"/>
    <w:next w:val="1179"/>
    <w:link w:val="797"/>
    <w:qFormat/>
    <w:rPr>
      <w:rFonts w:ascii="Arial" w:hAnsi="Arial" w:eastAsia="宋体"/>
      <w:b/>
      <w:bCs/>
      <w:sz w:val="21"/>
      <w:szCs w:val="28"/>
      <w:lang w:val="en-US" w:eastAsia="zh-CN" w:bidi="ar-SA"/>
    </w:rPr>
  </w:style>
  <w:style w:type="character" w:styleId="1180">
    <w:name w:val="副标题 字符1"/>
    <w:next w:val="1180"/>
    <w:link w:val="797"/>
    <w:uiPriority w:val="11"/>
    <w:qFormat/>
    <w:rPr>
      <w:rFonts w:ascii="等线 Light" w:hAnsi="等线 Light" w:cs="Times New Roman"/>
      <w:b/>
      <w:bCs/>
      <w:sz w:val="32"/>
      <w:szCs w:val="32"/>
    </w:rPr>
  </w:style>
  <w:style w:type="character" w:styleId="1181">
    <w:name w:val="2 级标题 Char"/>
    <w:next w:val="1181"/>
    <w:link w:val="1182"/>
    <w:qFormat/>
    <w:rPr>
      <w:bCs/>
      <w:sz w:val="24"/>
      <w:szCs w:val="32"/>
    </w:rPr>
  </w:style>
  <w:style w:type="paragraph" w:styleId="1182">
    <w:name w:val="2 级标题"/>
    <w:basedOn w:val="981"/>
    <w:next w:val="1182"/>
    <w:link w:val="1181"/>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83">
    <w:name w:val="font322"/>
    <w:next w:val="1183"/>
    <w:link w:val="797"/>
    <w:qFormat/>
    <w:rPr>
      <w:rFonts w:hint="eastAsia" w:ascii="宋体" w:hAnsi="宋体" w:eastAsia="宋体" w:cs="宋体"/>
      <w:color w:val="000000"/>
      <w:sz w:val="20"/>
      <w:szCs w:val="20"/>
      <w:u w:val="none"/>
    </w:rPr>
  </w:style>
  <w:style w:type="character" w:styleId="1184">
    <w:name w:val="Heading 1 Char"/>
    <w:next w:val="1184"/>
    <w:link w:val="797"/>
    <w:qFormat/>
    <w:rPr>
      <w:rFonts w:eastAsia="宋体"/>
      <w:b/>
      <w:bCs/>
      <w:sz w:val="32"/>
      <w:szCs w:val="44"/>
      <w:lang w:val="en-US" w:eastAsia="zh-CN" w:bidi="ar-SA"/>
    </w:rPr>
  </w:style>
  <w:style w:type="character" w:styleId="1185">
    <w:name w:val=" Char Char4"/>
    <w:next w:val="1185"/>
    <w:link w:val="797"/>
    <w:qFormat/>
    <w:rPr>
      <w:rFonts w:ascii="宋体" w:hAnsi="宋体" w:eastAsia="黑体" w:cs="Arial"/>
      <w:b/>
      <w:sz w:val="28"/>
      <w:szCs w:val="32"/>
      <w:lang w:val="en-US" w:eastAsia="zh-CN" w:bidi="ar-SA"/>
    </w:rPr>
  </w:style>
  <w:style w:type="character" w:styleId="1186">
    <w:name w:val="Body Text Indent Char"/>
    <w:next w:val="1186"/>
    <w:link w:val="797"/>
    <w:qFormat/>
    <w:rPr>
      <w:rFonts w:ascii="宋体" w:hAnsi="宋体" w:eastAsia="宋体"/>
      <w:sz w:val="21"/>
      <w:lang w:val="en-US" w:eastAsia="zh-CN" w:bidi="ar-SA"/>
    </w:rPr>
  </w:style>
  <w:style w:type="character" w:styleId="1187">
    <w:name w:val="日期 字符1"/>
    <w:next w:val="1187"/>
    <w:link w:val="797"/>
    <w:uiPriority w:val="99"/>
    <w:semiHidden/>
    <w:qFormat/>
    <w:rPr>
      <w:sz w:val="21"/>
      <w:szCs w:val="24"/>
    </w:rPr>
  </w:style>
  <w:style w:type="character" w:styleId="1188">
    <w:name w:val="font361"/>
    <w:next w:val="1188"/>
    <w:link w:val="797"/>
    <w:qFormat/>
    <w:rPr>
      <w:rFonts w:hint="eastAsia" w:ascii="宋体" w:hAnsi="宋体" w:eastAsia="宋体" w:cs="宋体"/>
      <w:b/>
      <w:color w:val="000000"/>
      <w:sz w:val="20"/>
      <w:szCs w:val="20"/>
      <w:u w:val="none"/>
    </w:rPr>
  </w:style>
  <w:style w:type="character" w:styleId="1189">
    <w:name w:val="脚注文本 字符1"/>
    <w:next w:val="1189"/>
    <w:link w:val="797"/>
    <w:uiPriority w:val="99"/>
    <w:qFormat/>
    <w:rPr>
      <w:sz w:val="18"/>
      <w:szCs w:val="18"/>
    </w:rPr>
  </w:style>
  <w:style w:type="character" w:styleId="1190">
    <w:name w:val="textcontents"/>
    <w:next w:val="1190"/>
    <w:link w:val="797"/>
    <w:qFormat/>
    <w:rPr>
      <w:rFonts w:cs="Times New Roman"/>
    </w:rPr>
  </w:style>
  <w:style w:type="character" w:styleId="1191">
    <w:name w:val="纯文本 Char"/>
    <w:next w:val="1191"/>
    <w:link w:val="797"/>
    <w:uiPriority w:val="99"/>
    <w:qFormat/>
    <w:rPr>
      <w:rFonts w:ascii="宋体" w:hAnsi="Courier New" w:eastAsia="宋体"/>
      <w:sz w:val="21"/>
      <w:lang w:val="en-US" w:eastAsia="zh-CN" w:bidi="ar-SA"/>
    </w:rPr>
  </w:style>
  <w:style w:type="character" w:styleId="1192">
    <w:name w:val="引用 Char1"/>
    <w:next w:val="1192"/>
    <w:link w:val="797"/>
    <w:uiPriority w:val="29"/>
    <w:qFormat/>
    <w:rPr>
      <w:rFonts w:ascii="Times New Roman" w:hAnsi="Times New Roman" w:eastAsia="宋体" w:cs="Times New Roman"/>
      <w:i/>
      <w:iCs/>
      <w:color w:val="000000"/>
      <w:szCs w:val="24"/>
    </w:rPr>
  </w:style>
  <w:style w:type="character" w:styleId="1193">
    <w:name w:val="正文文本 3 字符1"/>
    <w:next w:val="1193"/>
    <w:link w:val="797"/>
    <w:uiPriority w:val="99"/>
    <w:qFormat/>
    <w:rPr>
      <w:sz w:val="16"/>
      <w:szCs w:val="16"/>
    </w:rPr>
  </w:style>
  <w:style w:type="character" w:styleId="1194">
    <w:name w:val=" Char Char1"/>
    <w:next w:val="1194"/>
    <w:link w:val="797"/>
    <w:qFormat/>
    <w:rPr>
      <w:rFonts w:ascii="黑体" w:hAnsi="Arial" w:eastAsia="黑体" w:cs="Arial"/>
      <w:b/>
      <w:bCs/>
      <w:sz w:val="32"/>
      <w:szCs w:val="32"/>
      <w:lang w:val="en-US" w:eastAsia="zh-CN" w:bidi="ar-SA"/>
    </w:rPr>
  </w:style>
  <w:style w:type="character" w:styleId="1195">
    <w:name w:val="font381"/>
    <w:next w:val="1195"/>
    <w:link w:val="797"/>
    <w:qFormat/>
    <w:rPr>
      <w:rFonts w:hint="eastAsia" w:ascii="宋体" w:hAnsi="宋体" w:eastAsia="宋体" w:cs="宋体"/>
      <w:color w:val="000000"/>
      <w:sz w:val="20"/>
      <w:szCs w:val="20"/>
      <w:u w:val="none"/>
    </w:rPr>
  </w:style>
  <w:style w:type="character" w:styleId="1196">
    <w:name w:val="font61"/>
    <w:next w:val="1196"/>
    <w:link w:val="797"/>
    <w:qFormat/>
    <w:rPr>
      <w:rFonts w:ascii="Times New Roman" w:hAnsi="Times New Roman" w:cs="Times New Roman"/>
      <w:color w:val="000000"/>
      <w:sz w:val="24"/>
      <w:szCs w:val="24"/>
      <w:u w:val="none"/>
    </w:rPr>
  </w:style>
  <w:style w:type="character" w:styleId="1197">
    <w:name w:val="font01"/>
    <w:next w:val="1197"/>
    <w:link w:val="797"/>
    <w:qFormat/>
    <w:rPr>
      <w:rFonts w:ascii="Times New Roman" w:hAnsi="Times New Roman" w:cs="Times New Roman"/>
      <w:color w:val="000000"/>
      <w:sz w:val="24"/>
      <w:szCs w:val="24"/>
      <w:u w:val="none"/>
    </w:rPr>
  </w:style>
  <w:style w:type="character" w:styleId="1198">
    <w:name w:val="正文文本 2 字符1"/>
    <w:next w:val="1198"/>
    <w:link w:val="797"/>
    <w:uiPriority w:val="99"/>
    <w:qFormat/>
    <w:rPr>
      <w:sz w:val="21"/>
    </w:rPr>
  </w:style>
  <w:style w:type="character" w:styleId="1199">
    <w:name w:val="批注文字 字符1"/>
    <w:next w:val="1199"/>
    <w:link w:val="797"/>
    <w:uiPriority w:val="99"/>
    <w:semiHidden/>
    <w:qFormat/>
    <w:rPr>
      <w:sz w:val="21"/>
      <w:szCs w:val="24"/>
    </w:rPr>
  </w:style>
  <w:style w:type="character" w:styleId="1200">
    <w:name w:val="文档结构图 字符1"/>
    <w:next w:val="1200"/>
    <w:link w:val="797"/>
    <w:uiPriority w:val="99"/>
    <w:semiHidden/>
    <w:qFormat/>
    <w:rPr>
      <w:rFonts w:ascii="Microsoft YaHei UI" w:eastAsia="Microsoft YaHei UI"/>
      <w:sz w:val="18"/>
      <w:szCs w:val="18"/>
    </w:rPr>
  </w:style>
  <w:style w:type="character" w:styleId="1201">
    <w:name w:val="Heading 3 Char"/>
    <w:next w:val="1201"/>
    <w:link w:val="797"/>
    <w:qFormat/>
    <w:rPr>
      <w:rFonts w:cs="Times New Roman"/>
      <w:b/>
      <w:bCs/>
      <w:sz w:val="32"/>
      <w:szCs w:val="32"/>
    </w:rPr>
  </w:style>
  <w:style w:type="character" w:styleId="1202">
    <w:name w:val="Sample"/>
    <w:next w:val="1202"/>
    <w:link w:val="797"/>
    <w:qFormat/>
    <w:rPr>
      <w:rFonts w:ascii="Courier New" w:hAnsi="Courier New"/>
    </w:rPr>
  </w:style>
  <w:style w:type="character" w:styleId="1203">
    <w:name w:val=" Char Char"/>
    <w:next w:val="1203"/>
    <w:link w:val="797"/>
    <w:qFormat/>
    <w:rPr>
      <w:rFonts w:eastAsia="宋体"/>
      <w:b/>
      <w:sz w:val="21"/>
      <w:szCs w:val="24"/>
      <w:lang w:val="en-US" w:eastAsia="zh-CN" w:bidi="ar-SA"/>
    </w:rPr>
  </w:style>
  <w:style w:type="character" w:styleId="1204">
    <w:name w:val="Heading 5 Char"/>
    <w:next w:val="1204"/>
    <w:link w:val="797"/>
    <w:qFormat/>
    <w:rPr>
      <w:rFonts w:eastAsia="宋体"/>
      <w:b/>
      <w:bCs/>
      <w:sz w:val="28"/>
      <w:szCs w:val="28"/>
      <w:lang w:val="en-US" w:eastAsia="zh-CN" w:bidi="ar-SA"/>
    </w:rPr>
  </w:style>
  <w:style w:type="character" w:styleId="1205">
    <w:name w:val="font21"/>
    <w:next w:val="1205"/>
    <w:link w:val="797"/>
    <w:qFormat/>
    <w:rPr>
      <w:rFonts w:hint="eastAsia" w:ascii="宋体" w:hAnsi="宋体" w:eastAsia="宋体" w:cs="宋体"/>
      <w:b/>
      <w:color w:val="000000"/>
      <w:sz w:val="24"/>
      <w:szCs w:val="24"/>
      <w:u w:val="none"/>
    </w:rPr>
  </w:style>
  <w:style w:type="character" w:styleId="1206">
    <w:name w:val="Char Char19"/>
    <w:next w:val="1206"/>
    <w:link w:val="797"/>
    <w:qFormat/>
    <w:rPr>
      <w:rFonts w:ascii="Arial" w:hAnsi="Arial" w:eastAsia="宋体" w:cs="Times New Roman"/>
      <w:b/>
      <w:bCs/>
      <w:szCs w:val="28"/>
    </w:rPr>
  </w:style>
  <w:style w:type="character" w:styleId="1207">
    <w:name w:val="font41"/>
    <w:next w:val="1207"/>
    <w:link w:val="797"/>
    <w:qFormat/>
    <w:rPr>
      <w:rFonts w:hint="eastAsia" w:ascii="宋体" w:hAnsi="宋体" w:eastAsia="宋体" w:cs="宋体"/>
      <w:color w:val="000000"/>
      <w:sz w:val="24"/>
      <w:szCs w:val="24"/>
      <w:u w:val="none"/>
    </w:rPr>
  </w:style>
  <w:style w:type="character" w:styleId="1208">
    <w:name w:val="Typewriter"/>
    <w:next w:val="1208"/>
    <w:link w:val="797"/>
    <w:qFormat/>
    <w:rPr>
      <w:rFonts w:ascii="Courier New" w:hAnsi="Courier New"/>
      <w:sz w:val="20"/>
    </w:rPr>
  </w:style>
  <w:style w:type="character" w:styleId="1209">
    <w:name w:val="Comment Subject Char"/>
    <w:next w:val="1209"/>
    <w:link w:val="797"/>
    <w:qFormat/>
    <w:rPr>
      <w:b/>
      <w:sz w:val="24"/>
      <w:lang w:bidi="ar-SA"/>
    </w:rPr>
  </w:style>
  <w:style w:type="character" w:styleId="1210">
    <w:name w:val="纯文本 字符1"/>
    <w:next w:val="1210"/>
    <w:link w:val="797"/>
    <w:uiPriority w:val="99"/>
    <w:semiHidden/>
    <w:qFormat/>
    <w:rPr>
      <w:rFonts w:ascii="等线" w:hAnsi="Courier New" w:eastAsia="等线" w:cs="Courier New"/>
      <w:sz w:val="21"/>
      <w:szCs w:val="24"/>
    </w:rPr>
  </w:style>
  <w:style w:type="character" w:styleId="1211">
    <w:name w:val="标题4 Char Char"/>
    <w:next w:val="1211"/>
    <w:link w:val="1212"/>
    <w:qFormat/>
    <w:rPr>
      <w:rFonts w:ascii="Arial" w:hAnsi="Arial"/>
      <w:b/>
      <w:bCs/>
      <w:sz w:val="24"/>
      <w:szCs w:val="32"/>
    </w:rPr>
  </w:style>
  <w:style w:type="paragraph" w:styleId="1212">
    <w:name w:val="标题4"/>
    <w:basedOn w:val="981"/>
    <w:next w:val="1015"/>
    <w:link w:val="1211"/>
    <w:qFormat/>
    <w:pPr>
      <w:jc w:val="center"/>
      <w:spacing w:before="60" w:after="60"/>
    </w:pPr>
    <w:rPr>
      <w:rFonts w:eastAsia="等线" w:cs="Times New Roman"/>
      <w:sz w:val="24"/>
    </w:rPr>
  </w:style>
  <w:style w:type="character" w:styleId="1213">
    <w:name w:val="Heading 3 Char1"/>
    <w:next w:val="1213"/>
    <w:link w:val="797"/>
    <w:qFormat/>
    <w:rPr>
      <w:rFonts w:eastAsia="宋体"/>
      <w:b/>
      <w:bCs/>
      <w:sz w:val="24"/>
      <w:szCs w:val="32"/>
      <w:lang w:val="en-US" w:eastAsia="zh-CN" w:bidi="ar-SA"/>
    </w:rPr>
  </w:style>
  <w:style w:type="character" w:styleId="1214">
    <w:name w:val="样式 标题 3 + (中文) 黑体 小四 非加粗 段前: 7.8 磅 段后: 0 磅 行距: 固定值 20 磅 Char"/>
    <w:next w:val="1214"/>
    <w:link w:val="797"/>
    <w:qFormat/>
    <w:rPr>
      <w:rFonts w:ascii="黑体" w:hAnsi="宋体" w:eastAsia="黑体" w:cs="宋体"/>
      <w:b/>
      <w:bCs/>
      <w:sz w:val="24"/>
      <w:lang w:val="en-US" w:eastAsia="zh-CN" w:bidi="ar-SA"/>
    </w:rPr>
  </w:style>
  <w:style w:type="character" w:styleId="1215">
    <w:name w:val="font51"/>
    <w:next w:val="1215"/>
    <w:link w:val="797"/>
    <w:qFormat/>
    <w:rPr>
      <w:rFonts w:ascii="Calibri" w:hAnsi="Calibri" w:cs="Calibri"/>
      <w:color w:val="000000"/>
      <w:sz w:val="24"/>
      <w:szCs w:val="24"/>
      <w:u w:val="none"/>
    </w:rPr>
  </w:style>
  <w:style w:type="character" w:styleId="1216">
    <w:name w:val="不明显强调"/>
    <w:next w:val="1216"/>
    <w:link w:val="797"/>
    <w:qFormat/>
    <w:rPr>
      <w:i/>
      <w:iCs/>
      <w:color w:val="808080"/>
    </w:rPr>
  </w:style>
  <w:style w:type="character" w:styleId="1217">
    <w:name w:val="批注主题 Char1"/>
    <w:next w:val="1217"/>
    <w:link w:val="797"/>
    <w:qFormat/>
    <w:rPr>
      <w:rFonts w:ascii="Times New Roman" w:hAnsi="Times New Roman" w:eastAsia="宋体" w:cs="Times New Roman"/>
      <w:b/>
      <w:bCs/>
      <w:sz w:val="20"/>
      <w:szCs w:val="20"/>
    </w:rPr>
  </w:style>
  <w:style w:type="character" w:styleId="1218">
    <w:name w:val="Char Char24"/>
    <w:next w:val="1218"/>
    <w:link w:val="797"/>
    <w:qFormat/>
    <w:rPr>
      <w:rFonts w:eastAsia="宋体"/>
      <w:b/>
      <w:bCs/>
      <w:sz w:val="32"/>
      <w:szCs w:val="44"/>
      <w:lang w:val="en-US" w:eastAsia="zh-CN" w:bidi="ar-SA"/>
    </w:rPr>
  </w:style>
  <w:style w:type="character" w:styleId="1219">
    <w:name w:val="Char Char20"/>
    <w:next w:val="1219"/>
    <w:link w:val="797"/>
    <w:qFormat/>
    <w:rPr>
      <w:rFonts w:ascii="Times New Roman" w:hAnsi="Times New Roman" w:eastAsia="宋体" w:cs="Times New Roman"/>
      <w:b/>
      <w:bCs/>
      <w:sz w:val="24"/>
      <w:szCs w:val="32"/>
    </w:rPr>
  </w:style>
  <w:style w:type="character" w:styleId="1220">
    <w:name w:val="书籍标题"/>
    <w:next w:val="1220"/>
    <w:link w:val="797"/>
    <w:qFormat/>
    <w:rPr>
      <w:b/>
      <w:bCs/>
      <w:smallCaps/>
      <w:spacing w:val="5"/>
    </w:rPr>
  </w:style>
  <w:style w:type="character" w:styleId="1221">
    <w:name w:val="Keyboard"/>
    <w:next w:val="1221"/>
    <w:link w:val="797"/>
    <w:qFormat/>
    <w:rPr>
      <w:rFonts w:ascii="Courier New" w:hAnsi="Courier New"/>
      <w:b/>
      <w:sz w:val="20"/>
    </w:rPr>
  </w:style>
  <w:style w:type="character" w:styleId="1222">
    <w:name w:val="批注主题 字符1"/>
    <w:next w:val="1222"/>
    <w:link w:val="797"/>
    <w:uiPriority w:val="99"/>
    <w:semiHidden/>
    <w:qFormat/>
    <w:rPr>
      <w:b/>
      <w:bCs/>
      <w:sz w:val="21"/>
      <w:szCs w:val="24"/>
    </w:rPr>
  </w:style>
  <w:style w:type="character" w:styleId="1223">
    <w:name w:val="页脚 Char"/>
    <w:next w:val="1223"/>
    <w:link w:val="797"/>
    <w:uiPriority w:val="99"/>
    <w:qFormat/>
    <w:rPr>
      <w:sz w:val="18"/>
      <w:szCs w:val="18"/>
    </w:rPr>
  </w:style>
  <w:style w:type="character" w:styleId="1224">
    <w:name w:val="Title Char"/>
    <w:next w:val="1224"/>
    <w:link w:val="797"/>
    <w:qFormat/>
    <w:rPr>
      <w:rFonts w:ascii="Cambria" w:hAnsi="Cambria"/>
      <w:b/>
      <w:sz w:val="32"/>
      <w:lang w:bidi="ar-SA"/>
    </w:rPr>
  </w:style>
  <w:style w:type="paragraph" w:styleId="1225">
    <w:name w:val="三级标题"/>
    <w:basedOn w:val="846"/>
    <w:next w:val="1225"/>
    <w:link w:val="797"/>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226">
    <w:name w:val="表格正文"/>
    <w:basedOn w:val="797"/>
    <w:next w:val="1226"/>
    <w:link w:val="797"/>
    <w:qFormat/>
    <w:pPr>
      <w:ind w:firstLine="200"/>
      <w:spacing w:line="360" w:lineRule="auto"/>
    </w:pPr>
    <w:rPr>
      <w:rFonts w:ascii="宋体" w:hAnsi="Times New Roman" w:eastAsia="宋体" w:cs="Times New Roman"/>
      <w:sz w:val="24"/>
      <w:szCs w:val="20"/>
    </w:rPr>
  </w:style>
  <w:style w:type="paragraph" w:styleId="1227">
    <w:name w:val="标题 H5"/>
    <w:basedOn w:val="797"/>
    <w:next w:val="797"/>
    <w:link w:val="797"/>
    <w:qFormat/>
    <w:pPr>
      <w:numPr>
        <w:ilvl w:val="4"/>
        <w:numId w:val="1"/>
      </w:numPr>
      <w:ind w:firstLine="0"/>
      <w:jc w:val="left"/>
      <w:spacing w:before="120" w:after="120" w:line="360" w:lineRule="auto"/>
      <w:tabs>
        <w:tab w:val="left" w:pos="992" w:leader="none"/>
      </w:tabs>
      <w:outlineLvl w:val="4"/>
    </w:pPr>
    <w:rPr>
      <w:rFonts w:ascii="Times New Roman" w:hAnsi="Times New Roman" w:eastAsia="宋体" w:cs="Times New Roman"/>
      <w:b/>
      <w:szCs w:val="24"/>
    </w:rPr>
  </w:style>
  <w:style w:type="paragraph" w:styleId="1228">
    <w:name w:val="段"/>
    <w:basedOn w:val="797"/>
    <w:next w:val="1228"/>
    <w:link w:val="797"/>
    <w:qFormat/>
    <w:pPr>
      <w:ind w:firstLine="200"/>
      <w:spacing w:line="360" w:lineRule="auto"/>
      <w:widowControl/>
    </w:pPr>
    <w:rPr>
      <w:rFonts w:ascii="宋体" w:hAnsi="宋体" w:eastAsia="宋体" w:cs="宋体"/>
      <w:szCs w:val="21"/>
    </w:rPr>
  </w:style>
  <w:style w:type="paragraph" w:styleId="1229">
    <w:name w:val="正文2"/>
    <w:next w:val="1229"/>
    <w:link w:val="797"/>
    <w:qFormat/>
    <w:pPr>
      <w:jc w:val="both"/>
      <w:spacing w:line="312" w:lineRule="atLeast"/>
      <w:widowControl w:val="off"/>
    </w:pPr>
    <w:rPr>
      <w:rFonts w:ascii="宋体" w:hAnsi="Times New Roman" w:eastAsia="宋体" w:cs="Times New Roman"/>
      <w:sz w:val="34"/>
      <w:lang w:val="en-US" w:eastAsia="zh-CN" w:bidi="ar-SA"/>
    </w:rPr>
  </w:style>
  <w:style w:type="paragraph" w:styleId="1230">
    <w:name w:val="标题 H4"/>
    <w:basedOn w:val="797"/>
    <w:next w:val="797"/>
    <w:link w:val="797"/>
    <w:qFormat/>
    <w:pPr>
      <w:numPr>
        <w:ilvl w:val="3"/>
        <w:numId w:val="1"/>
      </w:numPr>
      <w:ind w:left="0" w:firstLine="0"/>
      <w:jc w:val="left"/>
      <w:spacing w:before="120" w:after="120" w:line="360" w:lineRule="auto"/>
      <w:tabs>
        <w:tab w:val="left" w:pos="851" w:leader="none"/>
      </w:tabs>
      <w:outlineLvl w:val="3"/>
    </w:pPr>
    <w:rPr>
      <w:rFonts w:ascii="Times New Roman" w:hAnsi="Times New Roman" w:eastAsia="宋体" w:cs="Times New Roman"/>
      <w:b/>
      <w:sz w:val="24"/>
      <w:szCs w:val="24"/>
    </w:rPr>
  </w:style>
  <w:style w:type="paragraph" w:styleId="1231">
    <w:name w:val="表格标题"/>
    <w:basedOn w:val="797"/>
    <w:next w:val="797"/>
    <w:link w:val="797"/>
    <w:qFormat/>
    <w:pPr>
      <w:jc w:val="left"/>
      <w:spacing w:after="160"/>
    </w:pPr>
    <w:rPr>
      <w:rFonts w:ascii="仿宋" w:hAnsi="仿宋" w:eastAsia="仿宋" w:cs="Times New Roman"/>
      <w:b/>
      <w:bCs/>
      <w:sz w:val="22"/>
      <w:szCs w:val="21"/>
    </w:rPr>
  </w:style>
  <w:style w:type="paragraph" w:styleId="1232">
    <w:name w:val="xl46"/>
    <w:basedOn w:val="797"/>
    <w:next w:val="1232"/>
    <w:link w:val="7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33">
    <w:name w:val="Normal1"/>
    <w:next w:val="1233"/>
    <w:link w:val="797"/>
    <w:qFormat/>
    <w:pPr>
      <w:jc w:val="both"/>
      <w:spacing w:line="312" w:lineRule="atLeast"/>
      <w:widowControl w:val="off"/>
    </w:pPr>
    <w:rPr>
      <w:rFonts w:ascii="宋体" w:hAnsi="Times New Roman" w:eastAsia="宋体" w:cs="Times New Roman"/>
      <w:sz w:val="34"/>
      <w:lang w:val="en-US" w:eastAsia="zh-CN" w:bidi="ar-SA"/>
    </w:rPr>
  </w:style>
  <w:style w:type="paragraph" w:styleId="1234">
    <w:name w:val="xl370"/>
    <w:basedOn w:val="797"/>
    <w:next w:val="1234"/>
    <w:link w:val="79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35">
    <w:name w:val="k 正文"/>
    <w:basedOn w:val="797"/>
    <w:next w:val="1235"/>
    <w:link w:val="797"/>
    <w:qFormat/>
    <w:pPr>
      <w:ind w:firstLine="200"/>
      <w:spacing w:line="360" w:lineRule="auto"/>
    </w:pPr>
    <w:rPr>
      <w:rFonts w:ascii="Times New Roman" w:hAnsi="Times New Roman" w:eastAsia="宋体" w:cs="Times New Roman"/>
    </w:rPr>
  </w:style>
  <w:style w:type="paragraph" w:styleId="1236">
    <w:name w:val="font17"/>
    <w:basedOn w:val="797"/>
    <w:next w:val="1236"/>
    <w:link w:val="797"/>
    <w:qFormat/>
    <w:pPr>
      <w:jc w:val="left"/>
      <w:spacing w:before="100" w:beforeAutospacing="1" w:after="100" w:afterAutospacing="1"/>
      <w:widowControl/>
    </w:pPr>
    <w:rPr>
      <w:rFonts w:ascii="宋体" w:hAnsi="宋体" w:eastAsia="宋体" w:cs="宋体"/>
      <w:color w:val="000000"/>
      <w:sz w:val="16"/>
      <w:szCs w:val="16"/>
    </w:rPr>
  </w:style>
  <w:style w:type="paragraph" w:styleId="1237">
    <w:name w:val="H1"/>
    <w:basedOn w:val="797"/>
    <w:next w:val="797"/>
    <w:link w:val="797"/>
    <w:qFormat/>
    <w:pPr>
      <w:jc w:val="left"/>
      <w:keepNext/>
      <w:spacing w:before="100" w:after="100"/>
      <w:outlineLvl w:val="1"/>
    </w:pPr>
    <w:rPr>
      <w:rFonts w:ascii="Times New Roman" w:hAnsi="Times New Roman" w:eastAsia="宋体" w:cs="Times New Roman"/>
      <w:b/>
      <w:sz w:val="48"/>
      <w:szCs w:val="20"/>
    </w:rPr>
  </w:style>
  <w:style w:type="paragraph" w:styleId="1238">
    <w:name w:val="Char"/>
    <w:basedOn w:val="797"/>
    <w:next w:val="1238"/>
    <w:link w:val="797"/>
    <w:qFormat/>
    <w:pPr>
      <w:jc w:val="left"/>
      <w:spacing w:after="160" w:line="240" w:lineRule="exact"/>
      <w:widowControl/>
    </w:pPr>
    <w:rPr>
      <w:rFonts w:ascii="Times New Roman" w:hAnsi="Times New Roman" w:eastAsia="宋体" w:cs="Times New Roman"/>
      <w:szCs w:val="24"/>
    </w:rPr>
  </w:style>
  <w:style w:type="paragraph" w:styleId="1239">
    <w:name w:val="reader-word-layer"/>
    <w:basedOn w:val="797"/>
    <w:next w:val="1239"/>
    <w:link w:val="797"/>
    <w:qFormat/>
    <w:pPr>
      <w:jc w:val="left"/>
      <w:spacing w:before="100" w:beforeAutospacing="1" w:after="100" w:afterAutospacing="1"/>
      <w:widowControl/>
    </w:pPr>
    <w:rPr>
      <w:rFonts w:ascii="宋体" w:hAnsi="宋体" w:eastAsia="宋体" w:cs="宋体"/>
      <w:sz w:val="24"/>
      <w:szCs w:val="24"/>
    </w:rPr>
  </w:style>
  <w:style w:type="paragraph" w:styleId="1240">
    <w:name w:val="xl66"/>
    <w:basedOn w:val="797"/>
    <w:next w:val="1240"/>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1">
    <w:name w:val="xl78"/>
    <w:basedOn w:val="797"/>
    <w:next w:val="1241"/>
    <w:link w:val="79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42">
    <w:name w:val="xl36"/>
    <w:basedOn w:val="797"/>
    <w:next w:val="1242"/>
    <w:link w:val="7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43">
    <w:name w:val="xl25"/>
    <w:basedOn w:val="797"/>
    <w:next w:val="1243"/>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44">
    <w:name w:val="目录文字"/>
    <w:basedOn w:val="797"/>
    <w:next w:val="1244"/>
    <w:link w:val="797"/>
    <w:qFormat/>
    <w:pPr>
      <w:jc w:val="left"/>
      <w:spacing w:line="480" w:lineRule="auto"/>
      <w:widowControl/>
    </w:pPr>
    <w:rPr>
      <w:rFonts w:ascii="宋体" w:hAnsi="宋体" w:eastAsia="宋体" w:cs="Times New Roman"/>
      <w:sz w:val="24"/>
      <w:szCs w:val="20"/>
    </w:rPr>
  </w:style>
  <w:style w:type="paragraph" w:styleId="1245">
    <w:name w:val="列表段落2"/>
    <w:basedOn w:val="797"/>
    <w:next w:val="1245"/>
    <w:link w:val="797"/>
    <w:qFormat/>
    <w:pPr>
      <w:ind w:firstLine="420"/>
    </w:pPr>
    <w:rPr>
      <w:rFonts w:ascii="Times New Roman" w:hAnsi="Times New Roman" w:eastAsia="宋体" w:cs="Times New Roman"/>
      <w:szCs w:val="21"/>
    </w:rPr>
  </w:style>
  <w:style w:type="paragraph" w:styleId="1246">
    <w:name w:val="空半行"/>
    <w:basedOn w:val="797"/>
    <w:next w:val="1246"/>
    <w:link w:val="797"/>
    <w:qFormat/>
    <w:pPr>
      <w:spacing w:line="120" w:lineRule="exact"/>
    </w:pPr>
    <w:rPr>
      <w:rFonts w:ascii="Times New Roman" w:hAnsi="Times New Roman" w:eastAsia="仿宋_GB2312" w:cs="Times New Roman"/>
      <w:color w:val="ffffff"/>
      <w:sz w:val="30"/>
      <w:szCs w:val="20"/>
    </w:rPr>
  </w:style>
  <w:style w:type="paragraph" w:styleId="1247">
    <w:name w:val="xl42"/>
    <w:basedOn w:val="797"/>
    <w:next w:val="1247"/>
    <w:link w:val="7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48">
    <w:name w:val="xl45"/>
    <w:basedOn w:val="797"/>
    <w:next w:val="1248"/>
    <w:link w:val="7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49">
    <w:name w:val="内容文本"/>
    <w:basedOn w:val="1067"/>
    <w:next w:val="1249"/>
    <w:link w:val="797"/>
    <w:qFormat/>
    <w:pPr>
      <w:contextualSpacing/>
      <w:ind w:firstLine="200"/>
      <w:jc w:val="left"/>
      <w:spacing w:line="360" w:lineRule="auto"/>
    </w:pPr>
    <w:rPr>
      <w:rFonts w:ascii="宋体" w:hAnsi="宋体" w:eastAsia="宋体" w:cs="Times New Roman"/>
      <w:sz w:val="24"/>
      <w:lang w:eastAsia="en-US" w:bidi="en-US"/>
    </w:rPr>
  </w:style>
  <w:style w:type="paragraph" w:styleId="1250">
    <w:name w:val="font12"/>
    <w:basedOn w:val="797"/>
    <w:next w:val="1250"/>
    <w:link w:val="797"/>
    <w:qFormat/>
    <w:pPr>
      <w:jc w:val="left"/>
      <w:spacing w:before="100" w:beforeAutospacing="1" w:after="100" w:afterAutospacing="1"/>
      <w:widowControl/>
    </w:pPr>
    <w:rPr>
      <w:rFonts w:ascii="宋体" w:hAnsi="宋体" w:eastAsia="宋体" w:cs="宋体"/>
      <w:b/>
      <w:bCs/>
      <w:sz w:val="22"/>
    </w:rPr>
  </w:style>
  <w:style w:type="paragraph" w:styleId="1251">
    <w:name w:val="1"/>
    <w:basedOn w:val="797"/>
    <w:next w:val="797"/>
    <w:link w:val="797"/>
    <w:qFormat/>
    <w:rPr>
      <w:rFonts w:ascii="Times New Roman" w:hAnsi="Times New Roman" w:eastAsia="宋体" w:cs="Times New Roman"/>
      <w:szCs w:val="24"/>
    </w:rPr>
  </w:style>
  <w:style w:type="paragraph" w:styleId="1252">
    <w:name w:val="xl67"/>
    <w:basedOn w:val="797"/>
    <w:next w:val="1252"/>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3">
    <w:name w:val="xl39"/>
    <w:basedOn w:val="797"/>
    <w:next w:val="1253"/>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54">
    <w:name w:val="xl102"/>
    <w:basedOn w:val="797"/>
    <w:next w:val="1254"/>
    <w:link w:val="7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5">
    <w:name w:val="font7"/>
    <w:basedOn w:val="797"/>
    <w:next w:val="1255"/>
    <w:link w:val="797"/>
    <w:qFormat/>
    <w:pPr>
      <w:jc w:val="left"/>
      <w:spacing w:before="100" w:beforeAutospacing="1" w:after="100" w:afterAutospacing="1"/>
      <w:widowControl/>
    </w:pPr>
    <w:rPr>
      <w:rFonts w:ascii="宋体" w:hAnsi="宋体" w:eastAsia="宋体" w:cs="宋体"/>
      <w:sz w:val="16"/>
      <w:szCs w:val="16"/>
    </w:rPr>
  </w:style>
  <w:style w:type="paragraph" w:styleId="1256">
    <w:name w:val="xl108"/>
    <w:basedOn w:val="797"/>
    <w:next w:val="1256"/>
    <w:link w:val="797"/>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7">
    <w:name w:val="TOC 标题_0"/>
    <w:basedOn w:val="1258"/>
    <w:next w:val="1073"/>
    <w:link w:val="797"/>
    <w:qFormat/>
    <w:pPr>
      <w:outlineLvl w:val="9"/>
    </w:pPr>
    <w:rPr>
      <w:rFonts w:ascii="Calibri" w:hAnsi="Calibri"/>
    </w:rPr>
  </w:style>
  <w:style w:type="paragraph" w:styleId="1258">
    <w:name w:val="标题 1_0"/>
    <w:basedOn w:val="1073"/>
    <w:next w:val="1073"/>
    <w:link w:val="797"/>
    <w:qFormat/>
    <w:pPr>
      <w:keepLines/>
      <w:keepNext/>
      <w:spacing w:before="340" w:after="330" w:line="576" w:lineRule="auto"/>
      <w:outlineLvl w:val="0"/>
    </w:pPr>
    <w:rPr>
      <w:b/>
      <w:bCs/>
      <w:sz w:val="44"/>
      <w:szCs w:val="44"/>
    </w:rPr>
  </w:style>
  <w:style w:type="paragraph" w:styleId="1259">
    <w:name w:val="xl95"/>
    <w:basedOn w:val="797"/>
    <w:next w:val="1259"/>
    <w:link w:val="79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60">
    <w:name w:val="xl35"/>
    <w:basedOn w:val="797"/>
    <w:next w:val="1260"/>
    <w:link w:val="7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261">
    <w:name w:val="标题 3_0"/>
    <w:basedOn w:val="1073"/>
    <w:next w:val="1073"/>
    <w:link w:val="797"/>
    <w:qFormat/>
    <w:pPr>
      <w:keepLines/>
      <w:keepNext/>
      <w:spacing w:before="260" w:after="260" w:line="413" w:lineRule="auto"/>
      <w:outlineLvl w:val="2"/>
    </w:pPr>
    <w:rPr>
      <w:b/>
      <w:bCs/>
      <w:sz w:val="32"/>
      <w:szCs w:val="32"/>
    </w:rPr>
  </w:style>
  <w:style w:type="paragraph" w:styleId="1262">
    <w:name w:val="xl37"/>
    <w:basedOn w:val="797"/>
    <w:next w:val="1262"/>
    <w:link w:val="7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63">
    <w:name w:val="xl23"/>
    <w:basedOn w:val="797"/>
    <w:next w:val="1263"/>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64">
    <w:name w:val=" Char Char6 Char Char Char Char"/>
    <w:basedOn w:val="797"/>
    <w:next w:val="1264"/>
    <w:link w:val="797"/>
    <w:qFormat/>
    <w:pPr>
      <w:jc w:val="left"/>
      <w:spacing w:after="160" w:line="240" w:lineRule="exact"/>
      <w:widowControl/>
    </w:pPr>
    <w:rPr>
      <w:rFonts w:ascii="仿宋_GB2312" w:hAnsi="Times New Roman" w:eastAsia="仿宋_GB2312" w:cs="Times New Roman"/>
      <w:sz w:val="32"/>
      <w:szCs w:val="32"/>
    </w:rPr>
  </w:style>
  <w:style w:type="paragraph" w:styleId="1265">
    <w:name w:val="正文1"/>
    <w:next w:val="1265"/>
    <w:link w:val="797"/>
    <w:qFormat/>
    <w:pPr>
      <w:jc w:val="both"/>
      <w:spacing w:line="312" w:lineRule="atLeast"/>
      <w:widowControl w:val="off"/>
    </w:pPr>
    <w:rPr>
      <w:rFonts w:ascii="宋体" w:hAnsi="Times New Roman" w:eastAsia="宋体" w:cs="Times New Roman"/>
      <w:sz w:val="34"/>
      <w:lang w:val="en-US" w:eastAsia="zh-CN" w:bidi="ar-SA"/>
    </w:rPr>
  </w:style>
  <w:style w:type="paragraph" w:styleId="1266">
    <w:name w:val="列出段落2"/>
    <w:basedOn w:val="797"/>
    <w:next w:val="1266"/>
    <w:link w:val="797"/>
    <w:uiPriority w:val="34"/>
    <w:qFormat/>
    <w:pPr>
      <w:ind w:firstLine="420"/>
    </w:pPr>
    <w:rPr>
      <w:rFonts w:ascii="Times New Roman" w:hAnsi="Times New Roman" w:eastAsia="宋体" w:cs="Times New Roman"/>
      <w:szCs w:val="20"/>
    </w:rPr>
  </w:style>
  <w:style w:type="paragraph" w:styleId="1267">
    <w:name w:val="xl70"/>
    <w:basedOn w:val="797"/>
    <w:next w:val="1267"/>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8">
    <w:name w:val="msonormal"/>
    <w:basedOn w:val="797"/>
    <w:next w:val="1268"/>
    <w:link w:val="797"/>
    <w:qFormat/>
    <w:pPr>
      <w:jc w:val="left"/>
      <w:spacing w:before="100" w:beforeAutospacing="1" w:after="100" w:afterAutospacing="1"/>
      <w:widowControl/>
    </w:pPr>
    <w:rPr>
      <w:rFonts w:ascii="宋体" w:hAnsi="宋体" w:eastAsia="宋体" w:cs="宋体"/>
      <w:sz w:val="24"/>
      <w:szCs w:val="24"/>
    </w:rPr>
  </w:style>
  <w:style w:type="paragraph" w:styleId="1269">
    <w:name w:val="xl82"/>
    <w:basedOn w:val="797"/>
    <w:next w:val="1269"/>
    <w:link w:val="7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70">
    <w:name w:val="xl101"/>
    <w:basedOn w:val="797"/>
    <w:next w:val="1270"/>
    <w:link w:val="797"/>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1">
    <w:name w:val="xl91"/>
    <w:basedOn w:val="797"/>
    <w:next w:val="1271"/>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2">
    <w:name w:val="xl110"/>
    <w:basedOn w:val="797"/>
    <w:next w:val="1272"/>
    <w:link w:val="79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73">
    <w:name w:val="flNote"/>
    <w:basedOn w:val="797"/>
    <w:next w:val="1273"/>
    <w:link w:val="797"/>
    <w:qFormat/>
    <w:pPr>
      <w:jc w:val="center"/>
      <w:spacing w:before="320" w:after="160" w:line="360" w:lineRule="atLeast"/>
    </w:pPr>
    <w:rPr>
      <w:rFonts w:ascii="Arial" w:hAnsi="Times New Roman" w:eastAsia="黑体" w:cs="Times New Roman"/>
      <w:sz w:val="30"/>
      <w:szCs w:val="20"/>
    </w:rPr>
  </w:style>
  <w:style w:type="paragraph" w:styleId="1274">
    <w:name w:val="xl98"/>
    <w:basedOn w:val="797"/>
    <w:next w:val="1274"/>
    <w:link w:val="79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75">
    <w:name w:val="Char Char Char Char"/>
    <w:basedOn w:val="1000"/>
    <w:next w:val="1275"/>
    <w:link w:val="797"/>
    <w:qFormat/>
    <w:pPr>
      <w:spacing w:line="360" w:lineRule="auto"/>
    </w:pPr>
    <w:rPr>
      <w:rFonts w:ascii="Tahoma" w:hAnsi="Tahoma"/>
      <w:sz w:val="24"/>
      <w:szCs w:val="24"/>
    </w:rPr>
  </w:style>
  <w:style w:type="paragraph" w:styleId="1276">
    <w:name w:val="xl71"/>
    <w:basedOn w:val="797"/>
    <w:next w:val="1276"/>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7">
    <w:name w:val="样式 (西文) 仿宋_GB2312 居中 行距: 1.5 倍行距"/>
    <w:basedOn w:val="797"/>
    <w:next w:val="1277"/>
    <w:link w:val="797"/>
    <w:qFormat/>
    <w:pPr>
      <w:jc w:val="center"/>
      <w:spacing w:line="360" w:lineRule="auto"/>
    </w:pPr>
    <w:rPr>
      <w:rFonts w:ascii="宋体" w:hAnsi="宋体" w:eastAsia="宋体" w:cs="宋体"/>
      <w:szCs w:val="20"/>
    </w:rPr>
  </w:style>
  <w:style w:type="paragraph" w:styleId="1278">
    <w:name w:val="xl80"/>
    <w:basedOn w:val="797"/>
    <w:next w:val="1278"/>
    <w:link w:val="7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79">
    <w:name w:val="H6"/>
    <w:basedOn w:val="797"/>
    <w:next w:val="797"/>
    <w:link w:val="797"/>
    <w:qFormat/>
    <w:pPr>
      <w:jc w:val="left"/>
      <w:keepNext/>
      <w:spacing w:before="100" w:after="100"/>
      <w:outlineLvl w:val="6"/>
    </w:pPr>
    <w:rPr>
      <w:rFonts w:ascii="Times New Roman" w:hAnsi="Times New Roman" w:eastAsia="宋体" w:cs="Times New Roman"/>
      <w:b/>
      <w:sz w:val="16"/>
      <w:szCs w:val="20"/>
    </w:rPr>
  </w:style>
  <w:style w:type="paragraph" w:styleId="1280">
    <w:name w:val="菲页(卷)"/>
    <w:basedOn w:val="979"/>
    <w:next w:val="1233"/>
    <w:link w:val="797"/>
    <w:qFormat/>
    <w:pPr>
      <w:ind w:left="1380" w:hanging="855"/>
      <w:tabs>
        <w:tab w:val="left" w:pos="432" w:leader="none"/>
        <w:tab w:val="left" w:pos="1380" w:leader="none"/>
      </w:tabs>
      <w:outlineLvl w:val="1"/>
    </w:pPr>
  </w:style>
  <w:style w:type="paragraph" w:styleId="1281">
    <w:name w:val="xl49"/>
    <w:basedOn w:val="797"/>
    <w:next w:val="1281"/>
    <w:link w:val="7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82">
    <w:name w:val="font18"/>
    <w:basedOn w:val="797"/>
    <w:next w:val="1282"/>
    <w:link w:val="797"/>
    <w:qFormat/>
    <w:pPr>
      <w:jc w:val="left"/>
      <w:spacing w:before="100" w:beforeAutospacing="1" w:after="100" w:afterAutospacing="1"/>
      <w:widowControl/>
    </w:pPr>
    <w:rPr>
      <w:rFonts w:ascii="Times New Roman" w:hAnsi="Times New Roman" w:eastAsia="宋体" w:cs="Times New Roman"/>
      <w:sz w:val="22"/>
    </w:rPr>
  </w:style>
  <w:style w:type="paragraph" w:styleId="1283">
    <w:name w:val="样式 小四 段前: 5 磅 段后: 5 磅 首行缩进:  2 字符"/>
    <w:basedOn w:val="797"/>
    <w:next w:val="1283"/>
    <w:link w:val="797"/>
    <w:qFormat/>
    <w:pPr>
      <w:spacing w:line="360" w:lineRule="auto"/>
    </w:pPr>
    <w:rPr>
      <w:rFonts w:ascii="宋体" w:hAnsi="宋体" w:eastAsia="宋体" w:cs="Times New Roman"/>
      <w:szCs w:val="21"/>
    </w:rPr>
  </w:style>
  <w:style w:type="paragraph" w:styleId="1284">
    <w:name w:val="xl81"/>
    <w:basedOn w:val="797"/>
    <w:next w:val="1284"/>
    <w:link w:val="797"/>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85">
    <w:name w:val="font10"/>
    <w:basedOn w:val="797"/>
    <w:next w:val="1285"/>
    <w:link w:val="797"/>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86">
    <w:name w:val="彩色列表1"/>
    <w:basedOn w:val="797"/>
    <w:next w:val="1286"/>
    <w:link w:val="797"/>
    <w:uiPriority w:val="99"/>
    <w:qFormat/>
    <w:pPr>
      <w:ind w:firstLine="420"/>
    </w:pPr>
    <w:rPr>
      <w:rFonts w:ascii="Calibri" w:hAnsi="Calibri" w:eastAsia="宋体" w:cs="Times New Roman"/>
    </w:rPr>
  </w:style>
  <w:style w:type="paragraph" w:styleId="1287">
    <w:name w:val="xl104"/>
    <w:basedOn w:val="797"/>
    <w:next w:val="1287"/>
    <w:link w:val="79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8">
    <w:name w:val="_Style 9"/>
    <w:basedOn w:val="797"/>
    <w:next w:val="1288"/>
    <w:link w:val="797"/>
    <w:qFormat/>
    <w:pPr>
      <w:ind w:firstLine="420"/>
    </w:pPr>
    <w:rPr>
      <w:rFonts w:ascii="Calibri" w:hAnsi="Calibri" w:eastAsia="宋体" w:cs="Times New Roman"/>
      <w:szCs w:val="24"/>
    </w:rPr>
  </w:style>
  <w:style w:type="paragraph" w:styleId="1289">
    <w:name w:val="List Paragraph"/>
    <w:basedOn w:val="797"/>
    <w:next w:val="1289"/>
    <w:link w:val="797"/>
    <w:qFormat/>
    <w:pPr>
      <w:ind w:firstLine="420"/>
    </w:pPr>
    <w:rPr>
      <w:rFonts w:ascii="Times New Roman" w:hAnsi="Times New Roman" w:eastAsia="宋体" w:cs="Times New Roman"/>
      <w:szCs w:val="21"/>
    </w:rPr>
  </w:style>
  <w:style w:type="paragraph" w:styleId="1290">
    <w:name w:val="xl43"/>
    <w:basedOn w:val="797"/>
    <w:next w:val="1290"/>
    <w:link w:val="7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91">
    <w:name w:val="xl51"/>
    <w:basedOn w:val="797"/>
    <w:next w:val="1291"/>
    <w:link w:val="7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92">
    <w:name w:val="xl31"/>
    <w:basedOn w:val="797"/>
    <w:next w:val="1292"/>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93">
    <w:name w:val="标题_0"/>
    <w:basedOn w:val="1294"/>
    <w:next w:val="1293"/>
    <w:link w:val="797"/>
    <w:qFormat/>
    <w:pPr>
      <w:jc w:val="center"/>
      <w:spacing w:before="120" w:after="120" w:line="360" w:lineRule="auto"/>
      <w:outlineLvl w:val="0"/>
    </w:pPr>
    <w:rPr>
      <w:rFonts w:ascii="黑体" w:hAnsi="Arial" w:eastAsia="黑体"/>
      <w:b/>
      <w:bCs/>
      <w:sz w:val="32"/>
      <w:szCs w:val="32"/>
    </w:rPr>
  </w:style>
  <w:style w:type="paragraph" w:styleId="1294">
    <w:name w:val="正文_1"/>
    <w:next w:val="1294"/>
    <w:link w:val="797"/>
    <w:qFormat/>
    <w:rPr>
      <w:rFonts w:ascii="Times New Roman" w:hAnsi="Times New Roman" w:eastAsia="宋体" w:cs="Times New Roman"/>
      <w:sz w:val="21"/>
      <w:szCs w:val="22"/>
      <w:lang w:val="en-US" w:eastAsia="zh-CN" w:bidi="ar-SA"/>
    </w:rPr>
  </w:style>
  <w:style w:type="paragraph" w:styleId="1295">
    <w:name w:val="Address"/>
    <w:basedOn w:val="797"/>
    <w:next w:val="797"/>
    <w:link w:val="797"/>
    <w:qFormat/>
    <w:pPr>
      <w:jc w:val="left"/>
    </w:pPr>
    <w:rPr>
      <w:rFonts w:ascii="Times New Roman" w:hAnsi="Times New Roman" w:eastAsia="宋体" w:cs="Times New Roman"/>
      <w:i/>
      <w:sz w:val="24"/>
      <w:szCs w:val="20"/>
    </w:rPr>
  </w:style>
  <w:style w:type="paragraph" w:styleId="1296">
    <w:name w:val="xl367"/>
    <w:basedOn w:val="797"/>
    <w:next w:val="1296"/>
    <w:link w:val="797"/>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97">
    <w:name w:val=" Char"/>
    <w:basedOn w:val="797"/>
    <w:next w:val="1297"/>
    <w:link w:val="797"/>
    <w:qFormat/>
    <w:rPr>
      <w:rFonts w:ascii="Times New Roman" w:hAnsi="Times New Roman" w:eastAsia="宋体" w:cs="Times New Roman"/>
      <w:szCs w:val="24"/>
    </w:rPr>
  </w:style>
  <w:style w:type="paragraph" w:styleId="1298">
    <w:name w:val="xl38"/>
    <w:basedOn w:val="797"/>
    <w:next w:val="1298"/>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99">
    <w:name w:val="Definition List"/>
    <w:basedOn w:val="797"/>
    <w:next w:val="1300"/>
    <w:link w:val="797"/>
    <w:qFormat/>
    <w:pPr>
      <w:ind w:left="360"/>
      <w:jc w:val="left"/>
    </w:pPr>
    <w:rPr>
      <w:rFonts w:ascii="Times New Roman" w:hAnsi="Times New Roman" w:eastAsia="宋体" w:cs="Times New Roman"/>
      <w:sz w:val="24"/>
      <w:szCs w:val="20"/>
    </w:rPr>
  </w:style>
  <w:style w:type="paragraph" w:styleId="1300">
    <w:name w:val="Definition Term"/>
    <w:basedOn w:val="797"/>
    <w:next w:val="1299"/>
    <w:link w:val="797"/>
    <w:qFormat/>
    <w:pPr>
      <w:jc w:val="left"/>
    </w:pPr>
    <w:rPr>
      <w:rFonts w:ascii="Times New Roman" w:hAnsi="Times New Roman" w:eastAsia="宋体" w:cs="Times New Roman"/>
      <w:sz w:val="24"/>
      <w:szCs w:val="20"/>
    </w:rPr>
  </w:style>
  <w:style w:type="paragraph" w:styleId="1301">
    <w:name w:val="font16"/>
    <w:basedOn w:val="797"/>
    <w:next w:val="1301"/>
    <w:link w:val="797"/>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302">
    <w:name w:val="xl48"/>
    <w:basedOn w:val="797"/>
    <w:next w:val="1302"/>
    <w:link w:val="7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03">
    <w:name w:val="无间隔"/>
    <w:next w:val="1303"/>
    <w:link w:val="797"/>
    <w:qFormat/>
    <w:pPr>
      <w:jc w:val="both"/>
      <w:widowControl w:val="off"/>
    </w:pPr>
    <w:rPr>
      <w:rFonts w:ascii="Times New Roman" w:hAnsi="Times New Roman" w:eastAsia="宋体" w:cs="Times New Roman"/>
      <w:sz w:val="21"/>
      <w:szCs w:val="24"/>
      <w:lang w:val="en-US" w:eastAsia="zh-CN" w:bidi="ar-SA"/>
    </w:rPr>
  </w:style>
  <w:style w:type="paragraph" w:styleId="1304">
    <w:name w:val="xl96"/>
    <w:basedOn w:val="797"/>
    <w:next w:val="1304"/>
    <w:link w:val="7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05">
    <w:name w:val=" Char Char Char Char"/>
    <w:basedOn w:val="797"/>
    <w:next w:val="1305"/>
    <w:link w:val="797"/>
    <w:qFormat/>
    <w:pPr>
      <w:jc w:val="left"/>
      <w:spacing w:after="160" w:line="240" w:lineRule="exact"/>
      <w:widowControl/>
    </w:pPr>
    <w:rPr>
      <w:rFonts w:ascii="Verdana" w:hAnsi="Verdana" w:eastAsia="宋体" w:cs="Times New Roman"/>
      <w:sz w:val="20"/>
      <w:szCs w:val="20"/>
      <w:lang w:eastAsia="en-US"/>
    </w:rPr>
  </w:style>
  <w:style w:type="paragraph" w:styleId="1306">
    <w:name w:val="xl76"/>
    <w:basedOn w:val="797"/>
    <w:next w:val="1306"/>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7">
    <w:name w:val="H5"/>
    <w:basedOn w:val="797"/>
    <w:next w:val="797"/>
    <w:link w:val="797"/>
    <w:qFormat/>
    <w:pPr>
      <w:jc w:val="left"/>
      <w:keepNext/>
      <w:spacing w:before="100" w:after="100"/>
      <w:outlineLvl w:val="5"/>
    </w:pPr>
    <w:rPr>
      <w:rFonts w:ascii="Times New Roman" w:hAnsi="Times New Roman" w:eastAsia="宋体" w:cs="Times New Roman"/>
      <w:b/>
      <w:sz w:val="20"/>
      <w:szCs w:val="20"/>
    </w:rPr>
  </w:style>
  <w:style w:type="paragraph" w:styleId="1308">
    <w:name w:val="H4"/>
    <w:basedOn w:val="797"/>
    <w:next w:val="797"/>
    <w:link w:val="797"/>
    <w:qFormat/>
    <w:pPr>
      <w:jc w:val="left"/>
      <w:keepNext/>
      <w:spacing w:before="100" w:after="100"/>
      <w:outlineLvl w:val="4"/>
    </w:pPr>
    <w:rPr>
      <w:rFonts w:ascii="Times New Roman" w:hAnsi="Times New Roman" w:eastAsia="宋体" w:cs="Times New Roman"/>
      <w:b/>
      <w:sz w:val="24"/>
      <w:szCs w:val="20"/>
    </w:rPr>
  </w:style>
  <w:style w:type="paragraph" w:styleId="1309">
    <w:name w:val="xl369"/>
    <w:basedOn w:val="797"/>
    <w:next w:val="1309"/>
    <w:link w:val="79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0">
    <w:name w:val="xl109"/>
    <w:basedOn w:val="797"/>
    <w:next w:val="1310"/>
    <w:link w:val="79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11">
    <w:name w:val="标题 4_0"/>
    <w:basedOn w:val="1073"/>
    <w:next w:val="1073"/>
    <w:link w:val="797"/>
    <w:qFormat/>
    <w:pPr>
      <w:keepLines/>
      <w:keepNext/>
      <w:spacing w:before="280" w:after="290" w:line="372" w:lineRule="auto"/>
      <w:outlineLvl w:val="3"/>
    </w:pPr>
    <w:rPr>
      <w:rFonts w:ascii="Cambria" w:hAnsi="Cambria"/>
      <w:b/>
      <w:bCs/>
      <w:sz w:val="28"/>
      <w:szCs w:val="28"/>
    </w:rPr>
  </w:style>
  <w:style w:type="paragraph" w:styleId="1312">
    <w:name w:val="xl79"/>
    <w:basedOn w:val="797"/>
    <w:next w:val="1312"/>
    <w:link w:val="7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13">
    <w:name w:val="p0"/>
    <w:basedOn w:val="797"/>
    <w:next w:val="1313"/>
    <w:link w:val="797"/>
    <w:qFormat/>
    <w:pPr>
      <w:widowControl/>
    </w:pPr>
    <w:rPr>
      <w:rFonts w:ascii="Calibri" w:hAnsi="Calibri" w:eastAsia="宋体" w:cs="宋体"/>
      <w:szCs w:val="21"/>
    </w:rPr>
  </w:style>
  <w:style w:type="paragraph" w:styleId="1314">
    <w:name w:val="font0"/>
    <w:basedOn w:val="797"/>
    <w:next w:val="1314"/>
    <w:link w:val="797"/>
    <w:qFormat/>
    <w:pPr>
      <w:jc w:val="left"/>
      <w:spacing w:before="100" w:beforeAutospacing="1" w:after="100" w:afterAutospacing="1"/>
      <w:widowControl/>
    </w:pPr>
    <w:rPr>
      <w:rFonts w:ascii="宋体" w:hAnsi="宋体" w:eastAsia="宋体" w:cs="宋体"/>
      <w:color w:val="000000"/>
      <w:sz w:val="22"/>
    </w:rPr>
  </w:style>
  <w:style w:type="paragraph" w:styleId="1315">
    <w:name w:val="xl73"/>
    <w:basedOn w:val="797"/>
    <w:next w:val="1315"/>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6">
    <w:name w:val="font14"/>
    <w:basedOn w:val="797"/>
    <w:next w:val="1316"/>
    <w:link w:val="797"/>
    <w:qFormat/>
    <w:pPr>
      <w:jc w:val="left"/>
      <w:spacing w:before="100" w:beforeAutospacing="1" w:after="100" w:afterAutospacing="1"/>
      <w:widowControl/>
    </w:pPr>
    <w:rPr>
      <w:rFonts w:ascii="宋体" w:hAnsi="宋体" w:eastAsia="宋体" w:cs="宋体"/>
      <w:sz w:val="12"/>
      <w:szCs w:val="12"/>
    </w:rPr>
  </w:style>
  <w:style w:type="paragraph" w:styleId="1317">
    <w:name w:val="项目编号3"/>
    <w:basedOn w:val="797"/>
    <w:next w:val="797"/>
    <w:link w:val="797"/>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318">
    <w:name w:val="xl40"/>
    <w:basedOn w:val="797"/>
    <w:next w:val="1318"/>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319">
    <w:name w:val="Normal_1"/>
    <w:next w:val="1319"/>
    <w:link w:val="797"/>
    <w:qFormat/>
    <w:pPr>
      <w:jc w:val="both"/>
      <w:spacing w:before="120" w:after="240"/>
    </w:pPr>
    <w:rPr>
      <w:rFonts w:ascii="Times New Roman" w:hAnsi="Times New Roman" w:eastAsia="Calibri" w:cs="Times New Roman"/>
      <w:sz w:val="22"/>
      <w:szCs w:val="22"/>
      <w:lang w:val="ru-RU" w:eastAsia="en-US" w:bidi="ar-SA"/>
    </w:rPr>
  </w:style>
  <w:style w:type="paragraph" w:styleId="1320">
    <w:name w:val="菲页2"/>
    <w:basedOn w:val="846"/>
    <w:next w:val="1320"/>
    <w:link w:val="797"/>
    <w:qFormat/>
    <w:pPr>
      <w:ind w:left="2265" w:hanging="900"/>
      <w:tabs>
        <w:tab w:val="left" w:pos="720" w:leader="none"/>
        <w:tab w:val="left" w:pos="2265" w:leader="none"/>
      </w:tabs>
    </w:pPr>
    <w:rPr>
      <w:rFonts w:ascii="黑体" w:hAnsi="宋体" w:eastAsia="黑体"/>
      <w:b w:val="0"/>
      <w:sz w:val="44"/>
    </w:rPr>
  </w:style>
  <w:style w:type="paragraph" w:styleId="1321">
    <w:name w:val="xl83"/>
    <w:basedOn w:val="797"/>
    <w:next w:val="1321"/>
    <w:link w:val="7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22">
    <w:name w:val="xl111"/>
    <w:basedOn w:val="797"/>
    <w:next w:val="1322"/>
    <w:link w:val="79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23">
    <w:name w:val="Char Char1 Char"/>
    <w:basedOn w:val="797"/>
    <w:next w:val="1323"/>
    <w:link w:val="797"/>
    <w:qFormat/>
    <w:pPr>
      <w:jc w:val="left"/>
      <w:spacing w:after="160" w:line="240" w:lineRule="exact"/>
      <w:widowControl/>
    </w:pPr>
    <w:rPr>
      <w:rFonts w:ascii="仿宋_GB2312" w:hAnsi="Times New Roman" w:eastAsia="仿宋_GB2312" w:cs="Times New Roman"/>
      <w:sz w:val="32"/>
      <w:szCs w:val="32"/>
    </w:rPr>
  </w:style>
  <w:style w:type="paragraph" w:styleId="1324">
    <w:name w:val="样式 标题 2 + Times New Roman 四号 非加粗 段前: 5 磅 段后: 0 磅 行距: 固定值 20..."/>
    <w:basedOn w:val="981"/>
    <w:next w:val="1324"/>
    <w:link w:val="797"/>
    <w:qFormat/>
    <w:pPr>
      <w:jc w:val="center"/>
      <w:spacing w:before="100" w:after="0" w:line="400" w:lineRule="exact"/>
    </w:pPr>
    <w:rPr>
      <w:rFonts w:ascii="Times New Roman" w:hAnsi="Times New Roman" w:cs="宋体"/>
      <w:b w:val="0"/>
      <w:bCs w:val="0"/>
      <w:sz w:val="28"/>
      <w:szCs w:val="20"/>
    </w:rPr>
  </w:style>
  <w:style w:type="paragraph" w:styleId="1325">
    <w:name w:val="font13"/>
    <w:basedOn w:val="797"/>
    <w:next w:val="1325"/>
    <w:link w:val="797"/>
    <w:qFormat/>
    <w:pPr>
      <w:jc w:val="left"/>
      <w:spacing w:before="100" w:beforeAutospacing="1" w:after="100" w:afterAutospacing="1"/>
      <w:widowControl/>
    </w:pPr>
    <w:rPr>
      <w:rFonts w:ascii="Times New Roman" w:hAnsi="Times New Roman" w:eastAsia="宋体" w:cs="Times New Roman"/>
      <w:b/>
      <w:bCs/>
      <w:sz w:val="22"/>
    </w:rPr>
  </w:style>
  <w:style w:type="paragraph" w:styleId="1326">
    <w:name w:val="H3"/>
    <w:basedOn w:val="797"/>
    <w:next w:val="797"/>
    <w:link w:val="797"/>
    <w:qFormat/>
    <w:pPr>
      <w:jc w:val="left"/>
      <w:keepNext/>
      <w:spacing w:before="100" w:after="100"/>
      <w:outlineLvl w:val="3"/>
    </w:pPr>
    <w:rPr>
      <w:rFonts w:ascii="Times New Roman" w:hAnsi="Times New Roman" w:eastAsia="宋体" w:cs="Times New Roman"/>
      <w:b/>
      <w:sz w:val="28"/>
      <w:szCs w:val="20"/>
    </w:rPr>
  </w:style>
  <w:style w:type="paragraph" w:styleId="1327">
    <w:name w:val="xl100"/>
    <w:basedOn w:val="797"/>
    <w:next w:val="1327"/>
    <w:link w:val="79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28">
    <w:name w:val="Char Char Char Char Char Char Char"/>
    <w:basedOn w:val="797"/>
    <w:next w:val="1328"/>
    <w:link w:val="797"/>
    <w:qFormat/>
    <w:pPr>
      <w:jc w:val="left"/>
      <w:spacing w:after="160" w:line="240" w:lineRule="exact"/>
      <w:widowControl/>
    </w:pPr>
    <w:rPr>
      <w:rFonts w:ascii="Times New Roman" w:hAnsi="Times New Roman" w:eastAsia="宋体" w:cs="Times New Roman"/>
      <w:szCs w:val="24"/>
    </w:rPr>
  </w:style>
  <w:style w:type="paragraph" w:styleId="1329">
    <w:name w:val="xl90"/>
    <w:basedOn w:val="797"/>
    <w:next w:val="1329"/>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0">
    <w:name w:val="xl365"/>
    <w:basedOn w:val="797"/>
    <w:next w:val="1330"/>
    <w:link w:val="797"/>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31">
    <w:name w:val="正文文本_0"/>
    <w:basedOn w:val="1073"/>
    <w:next w:val="1331"/>
    <w:link w:val="797"/>
    <w:qFormat/>
    <w:pPr>
      <w:ind w:left="72" w:right="30"/>
      <w:jc w:val="center"/>
      <w:spacing w:after="60" w:line="360" w:lineRule="atLeast"/>
    </w:pPr>
    <w:rPr>
      <w:sz w:val="20"/>
      <w:szCs w:val="20"/>
    </w:rPr>
  </w:style>
  <w:style w:type="paragraph" w:styleId="1332">
    <w:name w:val="font11"/>
    <w:basedOn w:val="797"/>
    <w:next w:val="1332"/>
    <w:link w:val="797"/>
    <w:qFormat/>
    <w:pPr>
      <w:jc w:val="left"/>
      <w:spacing w:before="100" w:beforeAutospacing="1" w:after="100" w:afterAutospacing="1"/>
      <w:widowControl/>
    </w:pPr>
    <w:rPr>
      <w:rFonts w:ascii="宋体" w:hAnsi="宋体" w:eastAsia="宋体" w:cs="宋体"/>
      <w:color w:val="000000"/>
      <w:sz w:val="20"/>
      <w:szCs w:val="20"/>
    </w:rPr>
  </w:style>
  <w:style w:type="paragraph" w:styleId="1333">
    <w:name w:val="修订"/>
    <w:next w:val="1333"/>
    <w:link w:val="797"/>
    <w:unhideWhenUsed/>
    <w:qFormat/>
    <w:rPr>
      <w:rFonts w:ascii="Times New Roman" w:hAnsi="Times New Roman" w:eastAsia="宋体" w:cs="Times New Roman"/>
      <w:sz w:val="21"/>
      <w:lang w:val="en-US" w:eastAsia="zh-CN" w:bidi="ar-SA"/>
    </w:rPr>
  </w:style>
  <w:style w:type="paragraph" w:styleId="1334">
    <w:name w:val="xl105"/>
    <w:basedOn w:val="797"/>
    <w:next w:val="1334"/>
    <w:link w:val="7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35">
    <w:name w:val="font6"/>
    <w:basedOn w:val="797"/>
    <w:next w:val="1335"/>
    <w:link w:val="797"/>
    <w:qFormat/>
    <w:pPr>
      <w:jc w:val="left"/>
      <w:spacing w:before="100" w:beforeAutospacing="1" w:after="100" w:afterAutospacing="1"/>
      <w:widowControl/>
    </w:pPr>
    <w:rPr>
      <w:rFonts w:ascii="宋体" w:hAnsi="宋体" w:eastAsia="宋体" w:cs="宋体"/>
      <w:sz w:val="22"/>
    </w:rPr>
  </w:style>
  <w:style w:type="paragraph" w:styleId="1336">
    <w:name w:val="xl87"/>
    <w:basedOn w:val="797"/>
    <w:next w:val="1336"/>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7">
    <w:name w:val="默认段落字体 Para Char"/>
    <w:basedOn w:val="797"/>
    <w:next w:val="1337"/>
    <w:link w:val="797"/>
    <w:qFormat/>
    <w:pPr>
      <w:ind w:firstLine="200"/>
      <w:spacing w:line="360" w:lineRule="auto"/>
    </w:pPr>
    <w:rPr>
      <w:rFonts w:ascii="宋体" w:hAnsi="宋体" w:eastAsia="宋体" w:cs="宋体"/>
      <w:sz w:val="24"/>
      <w:szCs w:val="24"/>
    </w:rPr>
  </w:style>
  <w:style w:type="paragraph" w:styleId="1338">
    <w:name w:val="纯文本3"/>
    <w:basedOn w:val="797"/>
    <w:next w:val="1338"/>
    <w:link w:val="797"/>
    <w:qFormat/>
    <w:rPr>
      <w:rFonts w:ascii="宋体" w:hAnsi="Courier New" w:eastAsia="楷体_GB2312" w:cs="Times New Roman"/>
      <w:sz w:val="26"/>
      <w:szCs w:val="20"/>
    </w:rPr>
  </w:style>
  <w:style w:type="paragraph" w:styleId="1339">
    <w:name w:val=" Char Char Char Char Char Char1 Char"/>
    <w:basedOn w:val="797"/>
    <w:next w:val="1339"/>
    <w:link w:val="797"/>
    <w:qFormat/>
    <w:pPr>
      <w:jc w:val="left"/>
      <w:spacing w:after="160" w:line="240" w:lineRule="exact"/>
      <w:widowControl/>
    </w:pPr>
    <w:rPr>
      <w:rFonts w:ascii="Verdana" w:hAnsi="Verdana" w:eastAsia="宋体" w:cs="Times New Roman"/>
      <w:szCs w:val="20"/>
      <w:lang w:eastAsia="en-US"/>
    </w:rPr>
  </w:style>
  <w:style w:type="paragraph" w:styleId="1340">
    <w:name w:val="xl50"/>
    <w:basedOn w:val="797"/>
    <w:next w:val="1340"/>
    <w:link w:val="7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41">
    <w:name w:val="xl85"/>
    <w:basedOn w:val="797"/>
    <w:next w:val="1341"/>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42">
    <w:name w:val="样式 标题 3 + (中文) 黑体 小四 非加粗 段前: 7.8 磅 段后: 0 磅 行距: 固定值 20 磅"/>
    <w:basedOn w:val="846"/>
    <w:next w:val="1342"/>
    <w:link w:val="797"/>
    <w:qFormat/>
    <w:pPr>
      <w:ind w:left="0" w:firstLine="0"/>
      <w:jc w:val="both"/>
      <w:spacing w:before="0" w:after="0" w:line="400" w:lineRule="exact"/>
      <w:widowControl w:val="off"/>
      <w:tabs>
        <w:tab w:val="clear" w:pos="720" w:leader="none"/>
      </w:tabs>
    </w:pPr>
    <w:rPr>
      <w:rFonts w:eastAsia="黑体" w:cs="宋体"/>
      <w:b w:val="0"/>
      <w:sz w:val="21"/>
    </w:rPr>
  </w:style>
  <w:style w:type="paragraph" w:styleId="1343">
    <w:name w:val="xl94"/>
    <w:basedOn w:val="797"/>
    <w:next w:val="1343"/>
    <w:link w:val="797"/>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44">
    <w:name w:val="表格"/>
    <w:basedOn w:val="797"/>
    <w:next w:val="1344"/>
    <w:link w:val="797"/>
    <w:qFormat/>
    <w:pPr>
      <w:jc w:val="center"/>
    </w:pPr>
    <w:rPr>
      <w:rFonts w:ascii="华文细黑" w:hAnsi="华文细黑" w:eastAsia="宋体" w:cs="Times New Roman"/>
      <w:szCs w:val="20"/>
    </w:rPr>
  </w:style>
  <w:style w:type="paragraph" w:styleId="1345">
    <w:name w:val="默认段落字体 Para Char Char Char Char Char Char Char"/>
    <w:basedOn w:val="797"/>
    <w:next w:val="1345"/>
    <w:link w:val="797"/>
    <w:qFormat/>
    <w:rPr>
      <w:rFonts w:ascii="Tahoma" w:hAnsi="Tahoma" w:eastAsia="宋体" w:cs="Times New Roman"/>
      <w:sz w:val="24"/>
      <w:szCs w:val="20"/>
    </w:rPr>
  </w:style>
  <w:style w:type="paragraph" w:styleId="1346">
    <w:name w:val="xl27"/>
    <w:basedOn w:val="797"/>
    <w:next w:val="1346"/>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47">
    <w:name w:val="xl92"/>
    <w:basedOn w:val="797"/>
    <w:next w:val="1347"/>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48">
    <w:name w:val=" Char Char2"/>
    <w:basedOn w:val="797"/>
    <w:next w:val="1348"/>
    <w:link w:val="797"/>
    <w:qFormat/>
    <w:pPr>
      <w:spacing w:line="240" w:lineRule="exact"/>
    </w:pPr>
    <w:rPr>
      <w:rFonts w:ascii="Times New Roman" w:hAnsi="Times New Roman" w:eastAsia="宋体" w:cs="Times New Roman"/>
      <w:szCs w:val="24"/>
    </w:rPr>
  </w:style>
  <w:style w:type="paragraph" w:styleId="1349">
    <w:name w:val="Blockquote"/>
    <w:basedOn w:val="797"/>
    <w:next w:val="1349"/>
    <w:link w:val="797"/>
    <w:qFormat/>
    <w:pPr>
      <w:ind w:left="360" w:right="360"/>
      <w:jc w:val="left"/>
      <w:spacing w:before="100" w:after="100"/>
    </w:pPr>
    <w:rPr>
      <w:rFonts w:ascii="Calibri" w:hAnsi="Calibri" w:eastAsia="宋体" w:cs="Times New Roman"/>
      <w:sz w:val="24"/>
      <w:szCs w:val="20"/>
    </w:rPr>
  </w:style>
  <w:style w:type="paragraph" w:styleId="1350">
    <w:name w:val="xl371"/>
    <w:basedOn w:val="797"/>
    <w:next w:val="1350"/>
    <w:link w:val="79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1">
    <w:name w:val="Table Paragraph"/>
    <w:basedOn w:val="797"/>
    <w:next w:val="1351"/>
    <w:link w:val="797"/>
    <w:qFormat/>
    <w:pPr>
      <w:jc w:val="left"/>
    </w:pPr>
    <w:rPr>
      <w:rFonts w:ascii="PMingLiU" w:hAnsi="PMingLiU" w:eastAsia="PMingLiU" w:cs="PMingLiU"/>
      <w:sz w:val="22"/>
      <w:lang w:val="zh-CN" w:bidi="zh-CN"/>
    </w:rPr>
  </w:style>
  <w:style w:type="paragraph" w:styleId="1352">
    <w:name w:val="xl69"/>
    <w:basedOn w:val="797"/>
    <w:next w:val="1352"/>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3">
    <w:name w:val="xl97"/>
    <w:basedOn w:val="797"/>
    <w:next w:val="1353"/>
    <w:link w:val="7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54">
    <w:name w:val="xl106"/>
    <w:basedOn w:val="797"/>
    <w:next w:val="1354"/>
    <w:link w:val="7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55">
    <w:name w:val="font19"/>
    <w:basedOn w:val="797"/>
    <w:next w:val="1355"/>
    <w:link w:val="797"/>
    <w:qFormat/>
    <w:pPr>
      <w:jc w:val="left"/>
      <w:spacing w:before="100" w:beforeAutospacing="1" w:after="100" w:afterAutospacing="1"/>
      <w:widowControl/>
    </w:pPr>
    <w:rPr>
      <w:rFonts w:ascii="Times New Roman" w:hAnsi="Times New Roman" w:eastAsia="宋体" w:cs="Times New Roman"/>
      <w:sz w:val="12"/>
      <w:szCs w:val="12"/>
    </w:rPr>
  </w:style>
  <w:style w:type="paragraph" w:styleId="1356">
    <w:name w:val="xl89"/>
    <w:basedOn w:val="797"/>
    <w:next w:val="1356"/>
    <w:link w:val="7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57">
    <w:name w:val="_Style 37"/>
    <w:basedOn w:val="797"/>
    <w:next w:val="797"/>
    <w:link w:val="797"/>
    <w:qFormat/>
    <w:rPr>
      <w:rFonts w:ascii="Times New Roman" w:hAnsi="Times New Roman" w:eastAsia="宋体" w:cs="Times New Roman"/>
      <w:szCs w:val="24"/>
    </w:rPr>
  </w:style>
  <w:style w:type="paragraph" w:styleId="1358">
    <w:name w:val="font15"/>
    <w:basedOn w:val="797"/>
    <w:next w:val="1358"/>
    <w:link w:val="797"/>
    <w:qFormat/>
    <w:pPr>
      <w:jc w:val="left"/>
      <w:spacing w:before="100" w:beforeAutospacing="1" w:after="100" w:afterAutospacing="1"/>
      <w:widowControl/>
    </w:pPr>
    <w:rPr>
      <w:rFonts w:ascii="宋体" w:hAnsi="宋体" w:eastAsia="宋体" w:cs="宋体"/>
      <w:color w:val="000000"/>
      <w:sz w:val="12"/>
      <w:szCs w:val="12"/>
    </w:rPr>
  </w:style>
  <w:style w:type="paragraph" w:styleId="1359">
    <w:name w:val="目录"/>
    <w:basedOn w:val="797"/>
    <w:next w:val="1359"/>
    <w:link w:val="797"/>
    <w:qFormat/>
    <w:pPr>
      <w:jc w:val="center"/>
      <w:widowControl/>
    </w:pPr>
    <w:rPr>
      <w:rFonts w:ascii="宋体" w:hAnsi="Times New Roman" w:eastAsia="宋体" w:cs="Times New Roman"/>
      <w:b/>
      <w:sz w:val="36"/>
      <w:szCs w:val="20"/>
    </w:rPr>
  </w:style>
  <w:style w:type="paragraph" w:styleId="1360">
    <w:name w:val="2-2ji"/>
    <w:basedOn w:val="981"/>
    <w:next w:val="1360"/>
    <w:link w:val="797"/>
    <w:qFormat/>
    <w:pPr>
      <w:jc w:val="center"/>
      <w:spacing w:before="0" w:after="0" w:line="360" w:lineRule="auto"/>
    </w:pPr>
    <w:rPr>
      <w:rFonts w:ascii="宋体" w:hAnsi="宋体" w:eastAsia="宋体"/>
      <w:sz w:val="36"/>
      <w:szCs w:val="24"/>
    </w:rPr>
  </w:style>
  <w:style w:type="paragraph" w:styleId="1361">
    <w:name w:val="xl77"/>
    <w:basedOn w:val="797"/>
    <w:next w:val="1361"/>
    <w:link w:val="7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62">
    <w:name w:val="List Paragraph1"/>
    <w:basedOn w:val="797"/>
    <w:next w:val="1362"/>
    <w:link w:val="797"/>
    <w:qFormat/>
    <w:pPr>
      <w:ind w:firstLine="420"/>
    </w:pPr>
    <w:rPr>
      <w:rFonts w:ascii="Times New Roman" w:hAnsi="Times New Roman" w:eastAsia="宋体" w:cs="Times New Roman"/>
      <w:szCs w:val="21"/>
    </w:rPr>
  </w:style>
  <w:style w:type="paragraph" w:styleId="1363">
    <w:name w:val="TOC 标题"/>
    <w:basedOn w:val="979"/>
    <w:next w:val="797"/>
    <w:link w:val="797"/>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64">
    <w:name w:val="xl103"/>
    <w:basedOn w:val="797"/>
    <w:next w:val="1364"/>
    <w:link w:val="79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65">
    <w:name w:val="font9"/>
    <w:basedOn w:val="797"/>
    <w:next w:val="1365"/>
    <w:link w:val="797"/>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366">
    <w:name w:val="xl366"/>
    <w:basedOn w:val="797"/>
    <w:next w:val="1366"/>
    <w:link w:val="797"/>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67">
    <w:name w:val="样式 标题 1 + 黑体 三号 非加粗 居中 段前: 6 磅 段后: 6 磅 行距: 固定值 20 磅"/>
    <w:basedOn w:val="979"/>
    <w:next w:val="1367"/>
    <w:link w:val="797"/>
    <w:qFormat/>
    <w:pPr>
      <w:ind w:left="0" w:firstLine="0"/>
      <w:keepLines/>
      <w:spacing w:before="120" w:after="120" w:line="400" w:lineRule="exact"/>
      <w:widowControl w:val="off"/>
      <w:tabs>
        <w:tab w:val="clear" w:pos="432" w:leader="none"/>
      </w:tabs>
    </w:pPr>
    <w:rPr>
      <w:rFonts w:hAnsi="黑体" w:cs="宋体"/>
      <w:sz w:val="32"/>
    </w:rPr>
  </w:style>
  <w:style w:type="paragraph" w:styleId="1368">
    <w:name w:val="xl107"/>
    <w:basedOn w:val="797"/>
    <w:next w:val="1368"/>
    <w:link w:val="79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69">
    <w:name w:val="xl368"/>
    <w:basedOn w:val="797"/>
    <w:next w:val="1369"/>
    <w:link w:val="7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0">
    <w:name w:val="xl68"/>
    <w:basedOn w:val="797"/>
    <w:next w:val="1370"/>
    <w:link w:val="797"/>
    <w:qFormat/>
    <w:pPr>
      <w:jc w:val="center"/>
      <w:spacing w:before="100" w:beforeAutospacing="1" w:after="100" w:afterAutospacing="1"/>
      <w:widowControl/>
    </w:pPr>
    <w:rPr>
      <w:rFonts w:ascii="宋体" w:hAnsi="宋体" w:eastAsia="宋体" w:cs="宋体"/>
      <w:sz w:val="20"/>
      <w:szCs w:val="20"/>
    </w:rPr>
  </w:style>
  <w:style w:type="paragraph" w:styleId="1371">
    <w:name w:val="样式1"/>
    <w:basedOn w:val="797"/>
    <w:next w:val="1371"/>
    <w:link w:val="797"/>
    <w:qFormat/>
    <w:pPr>
      <w:spacing w:before="120" w:after="120" w:line="300" w:lineRule="auto"/>
    </w:pPr>
    <w:rPr>
      <w:rFonts w:ascii="宋体" w:hAnsi="宋体" w:eastAsia="宋体" w:cs="Times New Roman"/>
      <w:b/>
      <w:sz w:val="24"/>
      <w:szCs w:val="20"/>
    </w:rPr>
  </w:style>
  <w:style w:type="paragraph" w:styleId="1372">
    <w:name w:val="xl88"/>
    <w:basedOn w:val="797"/>
    <w:next w:val="1372"/>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73">
    <w:name w:val="xl84"/>
    <w:basedOn w:val="797"/>
    <w:next w:val="1373"/>
    <w:link w:val="797"/>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74">
    <w:name w:val="Default"/>
    <w:next w:val="1374"/>
    <w:link w:val="797"/>
    <w:qFormat/>
    <w:pPr>
      <w:widowControl w:val="off"/>
    </w:pPr>
    <w:rPr>
      <w:rFonts w:ascii="Times New Roman" w:hAnsi="Times New Roman" w:eastAsia="宋体" w:cs="Calibri"/>
      <w:color w:val="000000"/>
      <w:sz w:val="24"/>
      <w:szCs w:val="24"/>
      <w:lang w:val="en-US" w:eastAsia="zh-CN" w:bidi="ar-SA"/>
    </w:rPr>
  </w:style>
  <w:style w:type="paragraph" w:styleId="1375">
    <w:name w:val="xl47"/>
    <w:basedOn w:val="797"/>
    <w:next w:val="1375"/>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6">
    <w:name w:val="z-Bottom of Form"/>
    <w:next w:val="797"/>
    <w:link w:val="797"/>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377">
    <w:name w:val="z-Top of Form"/>
    <w:next w:val="797"/>
    <w:link w:val="797"/>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78">
    <w:name w:val="xl26"/>
    <w:basedOn w:val="797"/>
    <w:next w:val="1378"/>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79">
    <w:name w:val="xl32"/>
    <w:basedOn w:val="797"/>
    <w:next w:val="1379"/>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80">
    <w:name w:val=" Char Char Char Char Char Char Char Char Char Char"/>
    <w:basedOn w:val="797"/>
    <w:next w:val="1380"/>
    <w:link w:val="797"/>
    <w:qFormat/>
    <w:pPr>
      <w:ind w:left="432" w:hanging="432"/>
      <w:tabs>
        <w:tab w:val="left" w:pos="898" w:leader="none"/>
      </w:tabs>
    </w:pPr>
    <w:rPr>
      <w:rFonts w:ascii="Times New Roman" w:hAnsi="Times New Roman" w:eastAsia="宋体" w:cs="Times New Roman"/>
      <w:sz w:val="24"/>
      <w:szCs w:val="24"/>
    </w:rPr>
  </w:style>
  <w:style w:type="paragraph" w:styleId="1381">
    <w:name w:val="xl41"/>
    <w:basedOn w:val="797"/>
    <w:next w:val="1381"/>
    <w:link w:val="7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82">
    <w:name w:val="xl29"/>
    <w:basedOn w:val="797"/>
    <w:next w:val="1382"/>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83">
    <w:name w:val="菲页1"/>
    <w:basedOn w:val="981"/>
    <w:next w:val="1383"/>
    <w:link w:val="797"/>
    <w:qFormat/>
    <w:pPr>
      <w:jc w:val="center"/>
      <w:spacing w:before="312" w:after="312" w:line="360" w:lineRule="auto"/>
      <w:widowControl/>
    </w:pPr>
    <w:rPr>
      <w:rFonts w:ascii="黑体" w:hAnsi="宋体"/>
      <w:b w:val="0"/>
      <w:color w:val="000000"/>
      <w:sz w:val="52"/>
      <w:szCs w:val="20"/>
    </w:rPr>
  </w:style>
  <w:style w:type="paragraph" w:styleId="1384">
    <w:name w:val="xl33"/>
    <w:basedOn w:val="797"/>
    <w:next w:val="1384"/>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85">
    <w:name w:val="font8"/>
    <w:basedOn w:val="797"/>
    <w:next w:val="1385"/>
    <w:link w:val="797"/>
    <w:qFormat/>
    <w:pPr>
      <w:jc w:val="left"/>
      <w:spacing w:before="100" w:beforeAutospacing="1" w:after="100" w:afterAutospacing="1"/>
      <w:widowControl/>
    </w:pPr>
    <w:rPr>
      <w:rFonts w:ascii="宋体" w:hAnsi="宋体" w:eastAsia="宋体" w:cs="宋体"/>
      <w:color w:val="000000"/>
      <w:sz w:val="18"/>
      <w:szCs w:val="18"/>
    </w:rPr>
  </w:style>
  <w:style w:type="paragraph" w:styleId="1386">
    <w:name w:val="xl93"/>
    <w:basedOn w:val="797"/>
    <w:next w:val="1386"/>
    <w:link w:val="7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87">
    <w:name w:val="Char Char Char Char Char Char Char Char Char Char"/>
    <w:basedOn w:val="797"/>
    <w:next w:val="1387"/>
    <w:link w:val="797"/>
    <w:qFormat/>
    <w:pPr>
      <w:ind w:left="315" w:hanging="315"/>
      <w:tabs>
        <w:tab w:val="left" w:pos="315" w:leader="none"/>
      </w:tabs>
    </w:pPr>
    <w:rPr>
      <w:rFonts w:ascii="Times New Roman" w:hAnsi="Times New Roman" w:eastAsia="宋体" w:cs="Times New Roman"/>
      <w:sz w:val="24"/>
      <w:szCs w:val="24"/>
    </w:rPr>
  </w:style>
  <w:style w:type="paragraph" w:styleId="1388">
    <w:name w:val="xl22"/>
    <w:basedOn w:val="797"/>
    <w:next w:val="1388"/>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89">
    <w:name w:val="默认段落字体 Para Char Char Char"/>
    <w:basedOn w:val="797"/>
    <w:next w:val="1389"/>
    <w:link w:val="797"/>
    <w:qFormat/>
    <w:rPr>
      <w:rFonts w:ascii="Times New Roman" w:hAnsi="Times New Roman" w:eastAsia="宋体" w:cs="Times New Roman"/>
      <w:szCs w:val="24"/>
    </w:rPr>
  </w:style>
  <w:style w:type="paragraph" w:styleId="1390">
    <w:name w:val="无间隔1"/>
    <w:next w:val="1390"/>
    <w:link w:val="797"/>
    <w:qFormat/>
    <w:pPr>
      <w:jc w:val="both"/>
      <w:widowControl w:val="off"/>
    </w:pPr>
    <w:rPr>
      <w:rFonts w:ascii="Times New Roman" w:hAnsi="Times New Roman" w:eastAsia="宋体" w:cs="Times New Roman"/>
      <w:sz w:val="21"/>
      <w:szCs w:val="24"/>
      <w:lang w:val="en-US" w:eastAsia="zh-CN" w:bidi="ar-SA"/>
    </w:rPr>
  </w:style>
  <w:style w:type="paragraph" w:styleId="1391">
    <w:name w:val="文档正文"/>
    <w:basedOn w:val="797"/>
    <w:next w:val="1391"/>
    <w:link w:val="797"/>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92">
    <w:name w:val="font5"/>
    <w:basedOn w:val="797"/>
    <w:next w:val="1392"/>
    <w:link w:val="797"/>
    <w:qFormat/>
    <w:pPr>
      <w:jc w:val="left"/>
      <w:spacing w:before="100" w:beforeAutospacing="1" w:after="100" w:afterAutospacing="1"/>
      <w:widowControl/>
    </w:pPr>
    <w:rPr>
      <w:rFonts w:ascii="宋体" w:hAnsi="宋体" w:eastAsia="宋体" w:cs="宋体"/>
      <w:sz w:val="18"/>
      <w:szCs w:val="18"/>
    </w:rPr>
  </w:style>
  <w:style w:type="paragraph" w:styleId="1393">
    <w:name w:val="xl44"/>
    <w:basedOn w:val="797"/>
    <w:next w:val="1393"/>
    <w:link w:val="797"/>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94">
    <w:name w:val="正文缩进_0"/>
    <w:basedOn w:val="1294"/>
    <w:next w:val="1394"/>
    <w:link w:val="797"/>
    <w:qFormat/>
    <w:pPr>
      <w:ind w:firstLine="420"/>
      <w:jc w:val="both"/>
      <w:widowControl w:val="off"/>
    </w:pPr>
    <w:rPr>
      <w:u w:val="single"/>
    </w:rPr>
  </w:style>
  <w:style w:type="paragraph" w:styleId="1395">
    <w:name w:val="xl364"/>
    <w:basedOn w:val="797"/>
    <w:next w:val="1395"/>
    <w:link w:val="7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6">
    <w:name w:val="Preformatted"/>
    <w:basedOn w:val="797"/>
    <w:next w:val="1396"/>
    <w:link w:val="797"/>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97">
    <w:name w:val="xl112"/>
    <w:basedOn w:val="797"/>
    <w:next w:val="1397"/>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98">
    <w:name w:val="H2"/>
    <w:basedOn w:val="797"/>
    <w:next w:val="797"/>
    <w:link w:val="797"/>
    <w:qFormat/>
    <w:pPr>
      <w:jc w:val="left"/>
      <w:keepNext/>
      <w:spacing w:before="100" w:after="100"/>
      <w:outlineLvl w:val="2"/>
    </w:pPr>
    <w:rPr>
      <w:rFonts w:ascii="Times New Roman" w:hAnsi="Times New Roman" w:eastAsia="宋体" w:cs="Times New Roman"/>
      <w:b/>
      <w:sz w:val="36"/>
      <w:szCs w:val="20"/>
    </w:rPr>
  </w:style>
  <w:style w:type="paragraph" w:styleId="1399">
    <w:name w:val="xl74"/>
    <w:basedOn w:val="797"/>
    <w:next w:val="1399"/>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00">
    <w:name w:val="xl86"/>
    <w:basedOn w:val="797"/>
    <w:next w:val="1400"/>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01">
    <w:name w:val="xl72"/>
    <w:basedOn w:val="797"/>
    <w:next w:val="1401"/>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02">
    <w:name w:val="xl24"/>
    <w:basedOn w:val="797"/>
    <w:next w:val="1402"/>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3">
    <w:name w:val="xl75"/>
    <w:basedOn w:val="797"/>
    <w:next w:val="1403"/>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4">
    <w:name w:val="xl362"/>
    <w:basedOn w:val="797"/>
    <w:next w:val="1404"/>
    <w:link w:val="7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05">
    <w:name w:val="xl30"/>
    <w:basedOn w:val="797"/>
    <w:next w:val="1405"/>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06">
    <w:name w:val="xl34"/>
    <w:basedOn w:val="797"/>
    <w:next w:val="1406"/>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407">
    <w:name w:val="xl99"/>
    <w:basedOn w:val="797"/>
    <w:next w:val="1407"/>
    <w:link w:val="79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08">
    <w:name w:val="xl363"/>
    <w:basedOn w:val="797"/>
    <w:next w:val="1408"/>
    <w:link w:val="79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09">
    <w:name w:val="Char1"/>
    <w:basedOn w:val="797"/>
    <w:next w:val="1409"/>
    <w:link w:val="797"/>
    <w:qFormat/>
    <w:pPr>
      <w:jc w:val="left"/>
      <w:spacing w:after="160" w:line="240" w:lineRule="exact"/>
      <w:widowControl/>
    </w:pPr>
    <w:rPr>
      <w:rFonts w:ascii="Times New Roman" w:hAnsi="Times New Roman" w:eastAsia="宋体" w:cs="Times New Roman"/>
      <w:szCs w:val="24"/>
    </w:rPr>
  </w:style>
  <w:style w:type="paragraph" w:styleId="1410">
    <w:name w:val="xl28"/>
    <w:basedOn w:val="797"/>
    <w:next w:val="1410"/>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411">
    <w:name w:val="TOC 标题1"/>
    <w:basedOn w:val="797"/>
    <w:next w:val="797"/>
    <w:link w:val="797"/>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412">
    <w:name w:val="标题 H3"/>
    <w:basedOn w:val="797"/>
    <w:next w:val="797"/>
    <w:link w:val="797"/>
    <w:qFormat/>
    <w:pPr>
      <w:numPr>
        <w:ilvl w:val="2"/>
        <w:numId w:val="1"/>
      </w:numPr>
      <w:ind w:left="0" w:firstLine="0"/>
      <w:jc w:val="left"/>
      <w:spacing w:before="120" w:after="120" w:line="360" w:lineRule="auto"/>
      <w:tabs>
        <w:tab w:val="left" w:pos="709" w:leader="none"/>
      </w:tabs>
      <w:outlineLvl w:val="2"/>
    </w:pPr>
    <w:rPr>
      <w:rFonts w:ascii="Times New Roman" w:hAnsi="Times New Roman" w:eastAsia="宋体" w:cs="Times New Roman"/>
      <w:b/>
      <w:sz w:val="24"/>
      <w:szCs w:val="24"/>
    </w:rPr>
  </w:style>
  <w:style w:type="paragraph" w:styleId="1413">
    <w:name w:val="标题 H2"/>
    <w:basedOn w:val="797"/>
    <w:next w:val="797"/>
    <w:link w:val="797"/>
    <w:qFormat/>
    <w:pPr>
      <w:numPr>
        <w:ilvl w:val="1"/>
        <w:numId w:val="1"/>
      </w:numPr>
      <w:ind w:left="0" w:firstLine="0"/>
      <w:jc w:val="left"/>
      <w:spacing w:before="120" w:after="120" w:line="360" w:lineRule="auto"/>
      <w:tabs>
        <w:tab w:val="left" w:pos="567" w:leader="none"/>
      </w:tabs>
      <w:outlineLvl w:val="1"/>
    </w:pPr>
    <w:rPr>
      <w:rFonts w:ascii="Times New Roman" w:hAnsi="Times New Roman" w:eastAsia="黑体" w:cs="Times New Roman"/>
      <w:sz w:val="28"/>
      <w:szCs w:val="24"/>
    </w:rPr>
  </w:style>
  <w:style w:type="paragraph" w:styleId="1414">
    <w:name w:val="_Style 16"/>
    <w:basedOn w:val="797"/>
    <w:next w:val="1067"/>
    <w:link w:val="797"/>
    <w:uiPriority w:val="99"/>
    <w:qFormat/>
    <w:pPr>
      <w:ind w:firstLine="420"/>
      <w:spacing w:line="360" w:lineRule="auto"/>
    </w:pPr>
    <w:rPr>
      <w:rFonts w:ascii="Calibri" w:hAnsi="Calibri" w:eastAsia="宋体" w:cs="Times New Roman"/>
      <w:sz w:val="24"/>
    </w:rPr>
  </w:style>
  <w:style w:type="table" w:styleId="1415">
    <w:name w:val="网格型1"/>
    <w:basedOn w:val="996"/>
    <w:next w:val="1415"/>
    <w:link w:val="797"/>
    <w:uiPriority w:val="39"/>
    <w:qFormat/>
    <w:rPr>
      <w:rFonts w:ascii="等线" w:hAnsi="等线" w:eastAsia="等线" w:cs="Times New Roman"/>
    </w:rPr>
    <w:tblPr/>
  </w:style>
  <w:style w:type="table" w:styleId="1416">
    <w:name w:val="自定网格1"/>
    <w:basedOn w:val="996"/>
    <w:next w:val="1416"/>
    <w:link w:val="797"/>
    <w:uiPriority w:val="39"/>
    <w:qFormat/>
    <w:pPr>
      <w:jc w:val="both"/>
      <w:widowControl w:val="off"/>
    </w:pPr>
    <w:rPr>
      <w:rFonts w:ascii="Times New Roman" w:hAnsi="Times New Roman" w:eastAsia="宋体" w:cs="Times New Roman"/>
      <w:sz w:val="20"/>
      <w:szCs w:val="20"/>
    </w:rPr>
    <w:tblPr/>
  </w:style>
  <w:style w:type="table" w:styleId="1417">
    <w:name w:val="网格型2"/>
    <w:basedOn w:val="996"/>
    <w:next w:val="1417"/>
    <w:link w:val="797"/>
    <w:uiPriority w:val="39"/>
    <w:qFormat/>
    <w:pPr>
      <w:jc w:val="both"/>
      <w:widowControl w:val="off"/>
    </w:pPr>
    <w:rPr>
      <w:rFonts w:ascii="Times New Roman" w:hAnsi="Times New Roman" w:eastAsia="宋体" w:cs="Times New Roman"/>
      <w:sz w:val="20"/>
      <w:szCs w:val="20"/>
    </w:rPr>
    <w:tblPr/>
  </w:style>
  <w:style w:type="character" w:styleId="1418">
    <w:name w:val="NormalCharacter1"/>
    <w:next w:val="1418"/>
    <w:link w:val="797"/>
    <w:qFormat/>
  </w:style>
  <w:style w:type="table" w:styleId="1419">
    <w:name w:val="网格型3"/>
    <w:basedOn w:val="996"/>
    <w:next w:val="1419"/>
    <w:link w:val="797"/>
    <w:uiPriority w:val="39"/>
    <w:qFormat/>
    <w:rPr>
      <w:rFonts w:ascii="Calibri" w:hAnsi="Calibri" w:eastAsia="宋体" w:cs="Times New Roman"/>
    </w:rPr>
    <w:tblPr/>
  </w:style>
  <w:style w:type="table" w:styleId="1420">
    <w:name w:val="网格型4"/>
    <w:basedOn w:val="996"/>
    <w:next w:val="1420"/>
    <w:link w:val="797"/>
    <w:uiPriority w:val="39"/>
    <w:qFormat/>
    <w:rPr>
      <w:rFonts w:ascii="Calibri" w:hAnsi="Calibri" w:eastAsia="宋体" w:cs="Times New Roman"/>
    </w:rPr>
    <w:tblPr/>
  </w:style>
  <w:style w:type="table" w:styleId="1421">
    <w:name w:val="网格型5"/>
    <w:basedOn w:val="996"/>
    <w:next w:val="1421"/>
    <w:link w:val="797"/>
    <w:uiPriority w:val="39"/>
    <w:qFormat/>
    <w:rPr>
      <w:rFonts w:ascii="Calibri" w:hAnsi="Calibri" w:eastAsia="宋体" w:cs="Times New Roman"/>
    </w:rPr>
    <w:tblPr/>
  </w:style>
  <w:style w:type="table" w:styleId="1422">
    <w:name w:val="网格型6"/>
    <w:basedOn w:val="996"/>
    <w:next w:val="1422"/>
    <w:link w:val="797"/>
    <w:uiPriority w:val="39"/>
    <w:qFormat/>
    <w:rPr>
      <w:rFonts w:ascii="Calibri" w:hAnsi="Calibri" w:eastAsia="宋体" w:cs="Times New Roman"/>
    </w:rPr>
    <w:tblPr/>
  </w:style>
  <w:style w:type="paragraph" w:styleId="1423">
    <w:name w:val="引文目录1"/>
    <w:basedOn w:val="797"/>
    <w:next w:val="797"/>
    <w:link w:val="797"/>
    <w:qFormat/>
    <w:pPr>
      <w:ind w:left="420"/>
    </w:pPr>
  </w:style>
  <w:style w:type="paragraph" w:styleId="1424">
    <w:name w:val="正文缩进2格"/>
    <w:basedOn w:val="797"/>
    <w:next w:val="1424"/>
    <w:link w:val="797"/>
    <w:uiPriority w:val="99"/>
    <w:qFormat/>
    <w:pPr>
      <w:ind w:firstLine="639"/>
      <w:spacing w:line="600" w:lineRule="exact"/>
    </w:pPr>
    <w:rPr>
      <w:rFonts w:ascii="仿宋_GB2312" w:hAnsi="宋体" w:eastAsia="仿宋_GB2312" w:cs="Times New Roman"/>
      <w:sz w:val="28"/>
      <w:szCs w:val="22"/>
    </w:rPr>
  </w:style>
  <w:style w:type="paragraph" w:styleId="1425">
    <w:name w:val="Body text|1"/>
    <w:basedOn w:val="797"/>
    <w:next w:val="1425"/>
    <w:link w:val="797"/>
    <w:qFormat/>
    <w:pPr>
      <w:ind w:firstLine="400"/>
      <w:spacing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426">
    <w:name w:val="0正文"/>
    <w:basedOn w:val="797"/>
    <w:next w:val="1426"/>
    <w:link w:val="797"/>
    <w:qFormat/>
    <w:pPr>
      <w:ind w:firstLine="200"/>
      <w:spacing w:line="560" w:lineRule="exact"/>
    </w:pPr>
    <w:rPr>
      <w:rFonts w:cs="Times New Roman"/>
      <w:szCs w:val="28"/>
    </w:rPr>
  </w:style>
  <w:style w:type="paragraph" w:styleId="1427">
    <w:name w:val="索引标题1"/>
    <w:basedOn w:val="797"/>
    <w:next w:val="1428"/>
    <w:link w:val="797"/>
    <w:qFormat/>
    <w:pPr>
      <w:ind w:firstLine="0"/>
      <w:jc w:val="left"/>
      <w:spacing w:line="300" w:lineRule="exact"/>
    </w:pPr>
    <w:rPr>
      <w:rFonts w:ascii="仿宋_GB2312" w:hAnsi="仿宋_GB2312" w:cs="仿宋_GB2312"/>
      <w:sz w:val="30"/>
      <w:szCs w:val="30"/>
    </w:rPr>
  </w:style>
  <w:style w:type="paragraph" w:styleId="1428">
    <w:name w:val="索引 11"/>
    <w:basedOn w:val="797"/>
    <w:next w:val="797"/>
    <w:link w:val="797"/>
    <w:qFormat/>
    <w:pPr>
      <w:spacing w:line="240" w:lineRule="exact"/>
    </w:pPr>
  </w:style>
  <w:style w:type="paragraph" w:styleId="1429">
    <w:name w:val="列表项目符号 21"/>
    <w:basedOn w:val="797"/>
    <w:next w:val="1429"/>
    <w:link w:val="797"/>
    <w:qFormat/>
    <w:pPr>
      <w:numPr>
        <w:ilvl w:val="0"/>
        <w:numId w:val="2"/>
      </w:numPr>
      <w:tabs>
        <w:tab w:val="left" w:pos="780" w:leader="none"/>
      </w:tabs>
    </w:pPr>
  </w:style>
  <w:style w:type="paragraph" w:styleId="1430">
    <w:name w:val="MSG_EN_FONT_STYLE_NAME_TEMPLATE_ROLE_NUMBER MSG_EN_FONT_STYLE_NAME_BY_ROLE_TEXT 4"/>
    <w:basedOn w:val="797"/>
    <w:next w:val="1430"/>
    <w:link w:val="797"/>
    <w:uiPriority w:val="99"/>
    <w:unhideWhenUsed/>
    <w:qFormat/>
    <w:pPr>
      <w:jc w:val="both"/>
      <w:spacing w:line="280" w:lineRule="exact"/>
      <w:shd w:val="clear" w:color="auto" w:fill="ffffff"/>
    </w:pPr>
    <w:rPr>
      <w:rFonts w:hint="eastAsia" w:ascii="PMingLiU" w:hAnsi="PMingLiU" w:eastAsia="PMingLiU"/>
      <w:sz w:val="28"/>
    </w:rPr>
  </w:style>
  <w:style w:type="character" w:styleId="1431">
    <w:name w:val="NormalCharacter1"/>
    <w:next w:val="1431"/>
    <w:link w:val="1432"/>
    <w:qFormat/>
  </w:style>
  <w:style w:type="paragraph" w:styleId="1432">
    <w:name w:val="UserStyle_4"/>
    <w:basedOn w:val="797"/>
    <w:next w:val="1432"/>
    <w:link w:val="1431"/>
    <w:uiPriority w:val="99"/>
    <w:qFormat/>
  </w:style>
  <w:style w:type="character" w:styleId="1433" w:default="1">
    <w:name w:val="Default Paragraph Font"/>
    <w:uiPriority w:val="1"/>
    <w:semiHidden/>
    <w:unhideWhenUsed/>
  </w:style>
  <w:style w:type="numbering" w:styleId="1434" w:default="1">
    <w:name w:val="No List"/>
    <w:uiPriority w:val="99"/>
    <w:semiHidden/>
    <w:unhideWhenUsed/>
  </w:style>
  <w:style w:type="table" w:styleId="14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周澄娇</cp:lastModifiedBy>
  <cp:revision>8</cp:revision>
  <dcterms:created xsi:type="dcterms:W3CDTF">2023-06-12T02:47:00Z</dcterms:created>
  <dcterms:modified xsi:type="dcterms:W3CDTF">2025-02-05T06:30:18Z</dcterms:modified>
</cp:coreProperties>
</file>