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firstLine="400"/>
      </w:pPr>
      <w:r/>
      <w:bookmarkStart w:id="0" w:name="EBc9805ac817ed4c6ea57019df46586509"/>
      <w:r/>
      <w:bookmarkStart w:id="1" w:name="EBbdbdb2ecc657442cbe67f111e4ec3bd6"/>
      <w:r/>
      <w:bookmarkEnd w:id="0"/>
      <w:r/>
      <w:bookmarkEnd w:id="1"/>
      <w:r/>
      <w:r/>
    </w:p>
    <w:p>
      <w:pPr>
        <w:ind w:left="-107" w:firstLine="1687"/>
        <w:jc w:val="center"/>
        <w:spacing w:line="360" w:lineRule="auto"/>
        <w:rPr>
          <w:rFonts w:ascii="宋体" w:hAnsi="宋体"/>
          <w:b/>
          <w:sz w:val="84"/>
        </w:rPr>
      </w:pPr>
      <w:r>
        <w:rPr>
          <w:rFonts w:ascii="宋体" w:hAnsi="宋体"/>
          <w:b/>
          <w:sz w:val="84"/>
        </w:rPr>
      </w:r>
      <w:r/>
    </w:p>
    <w:p>
      <w:pPr>
        <w:ind w:left="-107"/>
        <w:jc w:val="center"/>
        <w:spacing w:line="360" w:lineRule="auto"/>
        <w:rPr>
          <w:rFonts w:ascii="宋体" w:hAnsi="宋体"/>
          <w:b/>
          <w:sz w:val="84"/>
        </w:rPr>
      </w:pPr>
      <w:r>
        <w:rPr>
          <w:rFonts w:hint="eastAsia" w:ascii="宋体" w:hAnsi="宋体"/>
          <w:b/>
          <w:sz w:val="84"/>
        </w:rPr>
        <w:t xml:space="preserve">招   标   文   件</w:t>
      </w:r>
      <w:r/>
    </w:p>
    <w:p>
      <w:pPr>
        <w:ind w:left="-107" w:firstLine="640"/>
        <w:jc w:val="center"/>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项目编号：JSZC-321100-ZJHX-G2024-0042</w:t>
      </w:r>
      <w:r/>
    </w:p>
    <w:p>
      <w:pPr>
        <w:ind w:left="-107" w:firstLine="640"/>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  项目名称：镇江市高等专科学校护理学院虚拟仿真实训基地项目</w:t>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bookmarkStart w:id="2" w:name="EB741dc7ac76b840eda3655487e97e50de"/>
      <w:r>
        <w:rPr>
          <w:rFonts w:hint="eastAsia" w:ascii="宋体" w:hAnsi="宋体"/>
          <w:b/>
          <w:sz w:val="36"/>
        </w:rPr>
        <w:t xml:space="preserve">镇江华信招</w:t>
      </w:r>
      <w:r>
        <w:rPr>
          <w:rFonts w:hint="eastAsia" w:ascii="宋体" w:hAnsi="宋体"/>
          <w:b/>
          <w:sz w:val="36"/>
        </w:rPr>
        <w:t xml:space="preserve">投标代理服务有限公司</w:t>
      </w:r>
      <w:bookmarkEnd w:id="2"/>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hint="eastAsia" w:ascii="宋体" w:hAnsi="宋体"/>
          <w:b/>
          <w:sz w:val="36"/>
        </w:rPr>
        <w:t xml:space="preserve">2024年1</w:t>
      </w:r>
      <w:r>
        <w:rPr>
          <w:rFonts w:hint="eastAsia" w:ascii="宋体" w:hAnsi="宋体"/>
          <w:b/>
          <w:sz w:val="36"/>
        </w:rPr>
        <w:t xml:space="preserve">1</w:t>
      </w:r>
      <w:r>
        <w:rPr>
          <w:rFonts w:hint="eastAsia" w:ascii="宋体" w:hAnsi="宋体"/>
          <w:b/>
          <w:sz w:val="36"/>
        </w:rPr>
        <w:t xml:space="preserve">月</w:t>
      </w:r>
      <w:r/>
    </w:p>
    <w:p>
      <w:pPr>
        <w:ind w:left="-107" w:firstLine="400"/>
        <w:rPr>
          <w:sz w:val="20"/>
        </w:rPr>
      </w:pPr>
      <w:r/>
      <w:bookmarkStart w:id="3" w:name="EB14c9ee370fd842a2af810ffbc38e119a"/>
      <w:r/>
      <w:bookmarkEnd w:id="3"/>
      <w:r/>
      <w:r/>
    </w:p>
    <w:p>
      <w:pPr>
        <w:ind w:left="-107" w:firstLine="400"/>
        <w:rPr>
          <w:sz w:val="20"/>
        </w:rPr>
      </w:pPr>
      <w:r>
        <w:rPr>
          <w:sz w:val="20"/>
        </w:rPr>
      </w:r>
      <w:r/>
    </w:p>
    <w:p>
      <w:pPr>
        <w:ind w:left="-107" w:firstLine="420"/>
      </w:pPr>
      <w:r/>
      <w:r/>
    </w:p>
    <w:p>
      <w:pPr>
        <w:ind w:left="-107" w:firstLine="883"/>
        <w:jc w:val="center"/>
        <w:keepLines/>
        <w:keepNext/>
        <w:pageBreakBefore/>
        <w:spacing w:line="360" w:lineRule="auto"/>
        <w:rPr>
          <w:rFonts w:ascii="宋体" w:hAnsi="宋体"/>
          <w:b/>
          <w:sz w:val="44"/>
        </w:rPr>
      </w:pPr>
      <w:r>
        <w:rPr>
          <w:rFonts w:hint="eastAsia" w:ascii="宋体" w:hAnsi="宋体"/>
          <w:b/>
          <w:sz w:val="44"/>
        </w:rPr>
        <w:t xml:space="preserve">招标文件目录</w:t>
      </w:r>
      <w:r/>
    </w:p>
    <w:p>
      <w:pPr>
        <w:pStyle w:val="717"/>
        <w:ind w:firstLine="300"/>
        <w:spacing w:line="360" w:lineRule="auto"/>
        <w:tabs>
          <w:tab w:val="right" w:pos="9403" w:leader="dot"/>
        </w:tabs>
        <w:rPr>
          <w:sz w:val="24"/>
          <w:szCs w:val="24"/>
        </w:rPr>
      </w:pPr>
      <w:r>
        <w:rPr>
          <w:sz w:val="30"/>
        </w:rPr>
        <w:fldChar w:fldCharType="begin"/>
      </w:r>
      <w:r>
        <w:rPr>
          <w:sz w:val="30"/>
        </w:rPr>
        <w:instrText xml:space="preserve"> TOC \o "1-2" \h \z \u </w:instrText>
      </w:r>
      <w:r>
        <w:rPr>
          <w:sz w:val="30"/>
        </w:rPr>
        <w:fldChar w:fldCharType="separate"/>
      </w:r>
      <w:hyperlink w:tooltip="#_Toc141960453" w:anchor="_Toc141960453" w:history="1">
        <w:r>
          <w:rPr>
            <w:rStyle w:val="750"/>
            <w:rFonts w:hint="eastAsia" w:ascii="宋体"/>
            <w:color w:val="auto"/>
            <w:sz w:val="24"/>
            <w:szCs w:val="24"/>
          </w:rPr>
          <w:t xml:space="preserve">第一部分   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4" w:anchor="_Toc141960454" w:history="1">
        <w:r>
          <w:rPr>
            <w:rStyle w:val="750"/>
            <w:rFonts w:hint="eastAsia" w:ascii="宋体" w:hAnsi="宋体" w:cs="宋体"/>
            <w:color w:val="auto"/>
            <w:sz w:val="24"/>
            <w:szCs w:val="24"/>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5" w:anchor="_Toc141960455" w:history="1">
        <w:r>
          <w:rPr>
            <w:rStyle w:val="750"/>
            <w:rFonts w:hint="eastAsia" w:ascii="宋体" w:hAnsi="宋体" w:cs="宋体"/>
            <w:color w:val="auto"/>
            <w:sz w:val="24"/>
            <w:szCs w:val="24"/>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6" w:anchor="_Toc141960456" w:history="1">
        <w:r>
          <w:rPr>
            <w:rStyle w:val="750"/>
            <w:rFonts w:hint="eastAsia" w:ascii="宋体" w:hAnsi="宋体" w:cs="宋体"/>
            <w:color w:val="auto"/>
            <w:sz w:val="24"/>
            <w:szCs w:val="24"/>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7" w:anchor="_Toc141960457" w:history="1">
        <w:r>
          <w:rPr>
            <w:rStyle w:val="750"/>
            <w:rFonts w:hint="eastAsia" w:ascii="宋体" w:hAnsi="宋体" w:cs="宋体"/>
            <w:color w:val="auto"/>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8" w:anchor="_Toc141960458" w:history="1">
        <w:r>
          <w:rPr>
            <w:rStyle w:val="750"/>
            <w:rFonts w:hint="eastAsia" w:ascii="宋体" w:hAnsi="宋体" w:cs="宋体"/>
            <w:color w:val="auto"/>
            <w:sz w:val="24"/>
            <w:szCs w:val="24"/>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59" w:anchor="_Toc141960459" w:history="1">
        <w:r>
          <w:rPr>
            <w:rStyle w:val="750"/>
            <w:rFonts w:hint="eastAsia" w:ascii="宋体" w:hAnsi="宋体" w:cs="宋体"/>
            <w:color w:val="auto"/>
            <w:sz w:val="24"/>
            <w:szCs w:val="24"/>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0" w:anchor="_Toc141960460" w:history="1">
        <w:r>
          <w:rPr>
            <w:rStyle w:val="750"/>
            <w:rFonts w:hint="eastAsia" w:ascii="宋体" w:hAnsi="宋体" w:cs="宋体"/>
            <w:color w:val="auto"/>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17"/>
        <w:ind w:left="-107" w:firstLine="420"/>
        <w:spacing w:line="360" w:lineRule="auto"/>
        <w:tabs>
          <w:tab w:val="right" w:pos="9403" w:leader="dot"/>
        </w:tabs>
        <w:rPr>
          <w:sz w:val="24"/>
          <w:szCs w:val="24"/>
        </w:rPr>
      </w:pPr>
      <w:r/>
      <w:hyperlink w:tooltip="#_Toc141960461" w:anchor="_Toc141960461" w:history="1">
        <w:r>
          <w:rPr>
            <w:rStyle w:val="750"/>
            <w:rFonts w:hint="eastAsia" w:ascii="宋体"/>
            <w:color w:val="auto"/>
            <w:sz w:val="24"/>
            <w:szCs w:val="24"/>
          </w:rPr>
          <w:t xml:space="preserve">第二部分   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5</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2" w:anchor="_Toc141960462" w:history="1">
        <w:r>
          <w:rPr>
            <w:rStyle w:val="750"/>
            <w:rFonts w:hint="eastAsia" w:ascii="宋体"/>
            <w:color w:val="auto"/>
            <w:sz w:val="24"/>
            <w:szCs w:val="24"/>
          </w:rPr>
          <w:t xml:space="preserve">一、总则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5</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3" w:anchor="_Toc141960463" w:history="1">
        <w:r>
          <w:rPr>
            <w:rStyle w:val="750"/>
            <w:rFonts w:hint="eastAsia" w:ascii="宋体"/>
            <w:color w:val="auto"/>
            <w:sz w:val="24"/>
            <w:szCs w:val="24"/>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8</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4" w:anchor="_Toc141960464" w:history="1">
        <w:r>
          <w:rPr>
            <w:rStyle w:val="750"/>
            <w:rFonts w:hint="eastAsia" w:ascii="宋体"/>
            <w:color w:val="auto"/>
            <w:sz w:val="24"/>
            <w:szCs w:val="24"/>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5" w:anchor="_Toc141960465" w:history="1">
        <w:r>
          <w:rPr>
            <w:rStyle w:val="750"/>
            <w:rFonts w:hint="eastAsia" w:ascii="宋体"/>
            <w:color w:val="auto"/>
            <w:sz w:val="24"/>
            <w:szCs w:val="24"/>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11</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6" w:anchor="_Toc141960466" w:history="1">
        <w:r>
          <w:rPr>
            <w:rStyle w:val="750"/>
            <w:rFonts w:hint="eastAsia" w:ascii="宋体"/>
            <w:color w:val="auto"/>
            <w:sz w:val="24"/>
            <w:szCs w:val="24"/>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7" w:anchor="_Toc141960467" w:history="1">
        <w:r>
          <w:rPr>
            <w:rStyle w:val="750"/>
            <w:rFonts w:hint="eastAsia" w:ascii="宋体"/>
            <w:color w:val="auto"/>
            <w:sz w:val="24"/>
            <w:szCs w:val="24"/>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8" w:anchor="_Toc141960468" w:history="1">
        <w:r>
          <w:rPr>
            <w:rStyle w:val="750"/>
            <w:rFonts w:hint="eastAsia" w:ascii="宋体"/>
            <w:color w:val="auto"/>
            <w:sz w:val="24"/>
            <w:szCs w:val="24"/>
          </w:rPr>
          <w:t xml:space="preserve">七、询问、质疑、投诉</w:t>
        </w:r>
        <w:r>
          <w:rPr>
            <w:sz w:val="24"/>
            <w:szCs w:val="24"/>
          </w:rPr>
          <w:tab/>
        </w:r>
        <w:r>
          <w:rPr>
            <w:sz w:val="24"/>
            <w:szCs w:val="24"/>
          </w:rPr>
          <w:fldChar w:fldCharType="begin"/>
        </w:r>
        <w:r>
          <w:rPr>
            <w:sz w:val="24"/>
            <w:szCs w:val="24"/>
          </w:rPr>
          <w:instrText xml:space="preserve"> PAGEREF _Toc141960468 \h </w:instrText>
        </w:r>
        <w:r>
          <w:rPr>
            <w:sz w:val="24"/>
            <w:szCs w:val="24"/>
          </w:rPr>
        </w:r>
        <w:r>
          <w:rPr>
            <w:sz w:val="24"/>
            <w:szCs w:val="24"/>
          </w:rPr>
          <w:fldChar w:fldCharType="separate"/>
        </w:r>
        <w:r>
          <w:rPr>
            <w:sz w:val="24"/>
            <w:szCs w:val="24"/>
          </w:rPr>
          <w:t xml:space="preserve">13</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69" w:anchor="_Toc141960469" w:history="1">
        <w:r>
          <w:rPr>
            <w:rStyle w:val="750"/>
            <w:rFonts w:hint="eastAsia" w:ascii="宋体"/>
            <w:color w:val="auto"/>
            <w:sz w:val="24"/>
            <w:szCs w:val="24"/>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28"/>
        <w:ind w:left="-107" w:firstLine="420"/>
        <w:spacing w:line="360" w:lineRule="auto"/>
        <w:tabs>
          <w:tab w:val="right" w:pos="9403" w:leader="dot"/>
        </w:tabs>
        <w:rPr>
          <w:sz w:val="24"/>
          <w:szCs w:val="24"/>
        </w:rPr>
      </w:pPr>
      <w:r/>
      <w:hyperlink w:tooltip="#_Toc141960470" w:anchor="_Toc141960470" w:history="1">
        <w:r>
          <w:rPr>
            <w:rStyle w:val="750"/>
            <w:rFonts w:hint="eastAsia" w:ascii="宋体"/>
            <w:color w:val="auto"/>
            <w:sz w:val="24"/>
            <w:szCs w:val="24"/>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17"/>
        <w:ind w:left="-107" w:firstLine="420"/>
        <w:spacing w:line="360" w:lineRule="auto"/>
        <w:tabs>
          <w:tab w:val="right" w:pos="9403" w:leader="dot"/>
        </w:tabs>
        <w:rPr>
          <w:sz w:val="24"/>
          <w:szCs w:val="24"/>
        </w:rPr>
      </w:pPr>
      <w:r/>
      <w:hyperlink w:tooltip="#_Toc141960471" w:anchor="_Toc141960471" w:history="1">
        <w:r>
          <w:rPr>
            <w:rStyle w:val="750"/>
            <w:rFonts w:hint="eastAsia" w:ascii="宋体"/>
            <w:color w:val="auto"/>
            <w:sz w:val="24"/>
            <w:szCs w:val="24"/>
          </w:rPr>
          <w:t xml:space="preserve">第三部分   合同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17"/>
        <w:ind w:left="-107" w:firstLine="420"/>
        <w:spacing w:line="360" w:lineRule="auto"/>
        <w:tabs>
          <w:tab w:val="right" w:pos="9403" w:leader="dot"/>
        </w:tabs>
        <w:rPr>
          <w:sz w:val="24"/>
          <w:szCs w:val="24"/>
        </w:rPr>
      </w:pPr>
      <w:r/>
      <w:hyperlink w:tooltip="#_Toc141960472" w:anchor="_Toc141960472" w:history="1">
        <w:r>
          <w:rPr>
            <w:rStyle w:val="750"/>
            <w:rFonts w:hint="eastAsia" w:ascii="宋体"/>
            <w:color w:val="auto"/>
            <w:sz w:val="24"/>
            <w:szCs w:val="24"/>
          </w:rPr>
          <w:t xml:space="preserve">第四部分   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18</w:t>
        </w:r>
        <w:r>
          <w:rPr>
            <w:sz w:val="24"/>
            <w:szCs w:val="24"/>
          </w:rPr>
          <w:fldChar w:fldCharType="end"/>
        </w:r>
      </w:hyperlink>
      <w:r/>
      <w:r/>
    </w:p>
    <w:p>
      <w:pPr>
        <w:pStyle w:val="717"/>
        <w:ind w:left="-107" w:firstLine="420"/>
        <w:spacing w:line="360" w:lineRule="auto"/>
        <w:tabs>
          <w:tab w:val="right" w:pos="9403" w:leader="dot"/>
        </w:tabs>
        <w:rPr>
          <w:sz w:val="24"/>
          <w:szCs w:val="24"/>
        </w:rPr>
      </w:pPr>
      <w:r/>
      <w:hyperlink w:tooltip="#_Toc141960473" w:anchor="_Toc141960473" w:history="1">
        <w:r>
          <w:rPr>
            <w:rStyle w:val="750"/>
            <w:rFonts w:hint="eastAsia" w:ascii="宋体"/>
            <w:color w:val="auto"/>
            <w:sz w:val="24"/>
            <w:szCs w:val="24"/>
          </w:rPr>
          <w:t xml:space="preserve">第五部分   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38</w:t>
        </w:r>
        <w:r>
          <w:rPr>
            <w:sz w:val="24"/>
            <w:szCs w:val="24"/>
          </w:rPr>
          <w:fldChar w:fldCharType="end"/>
        </w:r>
      </w:hyperlink>
      <w:r/>
      <w:r/>
    </w:p>
    <w:p>
      <w:pPr>
        <w:pStyle w:val="717"/>
        <w:ind w:left="-107" w:firstLine="420"/>
        <w:spacing w:line="360" w:lineRule="auto"/>
        <w:tabs>
          <w:tab w:val="right" w:pos="9403" w:leader="dot"/>
        </w:tabs>
        <w:rPr>
          <w:sz w:val="24"/>
          <w:szCs w:val="24"/>
        </w:rPr>
      </w:pPr>
      <w:r/>
      <w:hyperlink w:tooltip="#_Toc141960474" w:anchor="_Toc141960474" w:history="1">
        <w:r>
          <w:rPr>
            <w:rStyle w:val="750"/>
            <w:rFonts w:hint="eastAsia" w:ascii="宋体"/>
            <w:color w:val="auto"/>
            <w:sz w:val="24"/>
            <w:szCs w:val="24"/>
          </w:rPr>
          <w:t xml:space="preserve">第六部分   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45</w:t>
        </w:r>
        <w:r>
          <w:rPr>
            <w:sz w:val="24"/>
            <w:szCs w:val="24"/>
          </w:rPr>
          <w:fldChar w:fldCharType="end"/>
        </w:r>
      </w:hyperlink>
      <w:r/>
      <w:r/>
    </w:p>
    <w:p>
      <w:pPr>
        <w:pStyle w:val="728"/>
        <w:ind w:left="-107" w:firstLine="420"/>
        <w:tabs>
          <w:tab w:val="right" w:pos="9403" w:leader="dot"/>
        </w:tabs>
      </w:pPr>
      <w:r>
        <w:fldChar w:fldCharType="end"/>
      </w:r>
      <w:r/>
    </w:p>
    <w:p>
      <w:pPr>
        <w:pStyle w:val="1919"/>
        <w:ind w:left="0" w:firstLine="0"/>
        <w:jc w:val="center"/>
        <w:widowControl w:val="off"/>
        <w:rPr>
          <w:rFonts w:ascii="宋体" w:eastAsia="宋体"/>
        </w:rPr>
      </w:pPr>
      <w:r/>
      <w:bookmarkStart w:id="4" w:name="_Toc141960453"/>
      <w:r>
        <w:rPr>
          <w:rFonts w:ascii="宋体" w:eastAsia="宋体"/>
        </w:rPr>
        <w:br w:type="page" w:clear="all"/>
      </w:r>
      <w:r>
        <w:rPr>
          <w:rFonts w:hint="eastAsia" w:ascii="宋体" w:eastAsia="宋体"/>
        </w:rPr>
        <w:t xml:space="preserve">第一部分  投标邀请</w:t>
      </w:r>
      <w:bookmarkEnd w:id="4"/>
      <w:r/>
      <w:r/>
    </w:p>
    <w:p>
      <w:pPr>
        <w:ind w:left="-107" w:firstLine="482"/>
        <w:spacing w:line="360" w:lineRule="auto"/>
        <w:rPr>
          <w:rFonts w:ascii="宋体" w:hAnsi="宋体"/>
          <w:b/>
          <w:sz w:val="24"/>
          <w:szCs w:val="28"/>
        </w:rPr>
        <w:pBdr>
          <w:top w:val="single" w:color="000000" w:sz="4" w:space="1"/>
          <w:left w:val="single" w:color="000000" w:sz="4" w:space="4"/>
          <w:bottom w:val="single" w:color="000000" w:sz="4" w:space="0"/>
          <w:right w:val="single" w:color="000000" w:sz="4" w:space="4"/>
        </w:pBdr>
      </w:pPr>
      <w:r>
        <w:rPr>
          <w:rFonts w:hint="eastAsia" w:ascii="宋体" w:hAnsi="宋体"/>
          <w:b/>
          <w:sz w:val="24"/>
          <w:szCs w:val="28"/>
        </w:rPr>
        <w:t xml:space="preserve">项目概况</w:t>
      </w:r>
      <w:r/>
    </w:p>
    <w:p>
      <w:pPr>
        <w:ind w:left="-107" w:firstLine="480"/>
        <w:spacing w:line="360" w:lineRule="auto"/>
        <w:rPr>
          <w:rFonts w:ascii="宋体" w:hAnsi="宋体"/>
          <w:sz w:val="24"/>
          <w:szCs w:val="28"/>
          <w:u w:val="single"/>
        </w:rPr>
        <w:pBdr>
          <w:top w:val="single" w:color="000000" w:sz="4" w:space="1"/>
          <w:left w:val="single" w:color="000000" w:sz="4" w:space="4"/>
          <w:bottom w:val="single" w:color="000000" w:sz="4" w:space="0"/>
          <w:right w:val="single" w:color="000000" w:sz="4" w:space="4"/>
        </w:pBdr>
      </w:pPr>
      <w:r>
        <w:rPr>
          <w:rFonts w:hint="eastAsia" w:ascii="宋体" w:hAnsi="宋体"/>
          <w:sz w:val="24"/>
          <w:szCs w:val="28"/>
        </w:rPr>
        <w:t xml:space="preserve">镇江市高等专科学校护理学院虚拟仿真实训基地项目的潜在投标人应在苏</w:t>
      </w:r>
      <w:r>
        <w:rPr>
          <w:rFonts w:hint="eastAsia" w:ascii="宋体" w:hAnsi="宋体"/>
          <w:sz w:val="24"/>
          <w:szCs w:val="28"/>
        </w:rPr>
        <w:t xml:space="preserve">采云</w:t>
      </w:r>
      <w:r>
        <w:rPr>
          <w:rFonts w:hint="eastAsia" w:ascii="宋体" w:hAnsi="宋体"/>
          <w:sz w:val="24"/>
          <w:szCs w:val="28"/>
        </w:rPr>
        <w:t xml:space="preserve">（政府采购一体化平台</w:t>
      </w:r>
      <w:r>
        <w:rPr>
          <w:rFonts w:hint="eastAsia" w:ascii="宋体" w:hAnsi="宋体"/>
          <w:sz w:val="24"/>
          <w:szCs w:val="24"/>
        </w:rPr>
        <w:t xml:space="preserve">）http://jszfcg.jscz.gov.cn/jszc/login获取招标文件，并于2024年</w:t>
      </w:r>
      <w:bookmarkStart w:id="5" w:name="EB88d3380b55d64db3937e19ee7304f988"/>
      <w:r>
        <w:rPr>
          <w:rFonts w:hint="eastAsia" w:ascii="宋体" w:hAnsi="宋体"/>
          <w:sz w:val="24"/>
          <w:szCs w:val="24"/>
        </w:rPr>
        <w:t xml:space="preserve">11月</w:t>
      </w:r>
      <w:r>
        <w:rPr>
          <w:rFonts w:hint="eastAsia" w:ascii="宋体" w:hAnsi="宋体"/>
          <w:sz w:val="24"/>
          <w:szCs w:val="24"/>
        </w:rPr>
        <w:t xml:space="preserve">26</w:t>
      </w:r>
      <w:r>
        <w:rPr>
          <w:rFonts w:hint="eastAsia" w:ascii="宋体" w:hAnsi="宋体"/>
          <w:sz w:val="24"/>
          <w:szCs w:val="24"/>
        </w:rPr>
        <w:t xml:space="preserve">日 09:</w:t>
      </w:r>
      <w:r>
        <w:rPr>
          <w:rFonts w:hint="eastAsia" w:ascii="宋体" w:hAnsi="宋体"/>
          <w:sz w:val="24"/>
          <w:szCs w:val="28"/>
        </w:rPr>
        <w:t xml:space="preserve">30</w:t>
      </w:r>
      <w:bookmarkEnd w:id="5"/>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670"/>
        <w:ind w:left="-107" w:firstLine="482"/>
        <w:jc w:val="both"/>
        <w:spacing w:before="0" w:after="0" w:line="420" w:lineRule="exact"/>
        <w:rPr>
          <w:rFonts w:ascii="宋体" w:hAnsi="宋体" w:eastAsia="宋体" w:cs="宋体"/>
          <w:sz w:val="24"/>
          <w:szCs w:val="24"/>
        </w:rPr>
      </w:pPr>
      <w:r/>
      <w:bookmarkStart w:id="6" w:name="_Toc141960454"/>
      <w:r>
        <w:rPr>
          <w:rFonts w:hint="eastAsia" w:ascii="宋体" w:hAnsi="宋体" w:eastAsia="宋体" w:cs="宋体"/>
          <w:sz w:val="24"/>
          <w:szCs w:val="24"/>
        </w:rPr>
        <w:t xml:space="preserve">一、项目基本情况</w:t>
      </w:r>
      <w:bookmarkEnd w:id="6"/>
      <w:r/>
      <w:r/>
    </w:p>
    <w:p>
      <w:pPr>
        <w:ind w:left="-108" w:firstLine="480"/>
        <w:spacing w:line="420" w:lineRule="exact"/>
        <w:rPr>
          <w:rFonts w:ascii="宋体" w:hAnsi="宋体"/>
          <w:sz w:val="24"/>
          <w:szCs w:val="24"/>
        </w:rPr>
      </w:pPr>
      <w:r>
        <w:rPr>
          <w:rFonts w:hint="eastAsia" w:ascii="宋体" w:hAnsi="宋体"/>
          <w:sz w:val="24"/>
          <w:szCs w:val="24"/>
        </w:rPr>
        <w:t xml:space="preserve">1.项目编号：JSZC-321100-ZJHX-G2024-0042</w:t>
      </w:r>
      <w:r/>
    </w:p>
    <w:p>
      <w:pPr>
        <w:ind w:left="-108" w:firstLine="480"/>
        <w:spacing w:line="420" w:lineRule="exact"/>
        <w:rPr>
          <w:rFonts w:ascii="宋体" w:hAnsi="宋体"/>
          <w:sz w:val="24"/>
          <w:szCs w:val="24"/>
        </w:rPr>
      </w:pPr>
      <w:r>
        <w:rPr>
          <w:rFonts w:hint="eastAsia" w:ascii="宋体" w:hAnsi="宋体"/>
          <w:sz w:val="24"/>
          <w:szCs w:val="24"/>
        </w:rPr>
        <w:t xml:space="preserve">2.项目名称：镇江市高等专科学校护理学院虚拟仿真实训基地项目</w:t>
      </w:r>
      <w:r/>
    </w:p>
    <w:p>
      <w:pPr>
        <w:ind w:left="-108" w:firstLine="480"/>
        <w:spacing w:line="420" w:lineRule="exact"/>
        <w:rPr>
          <w:rFonts w:ascii="宋体" w:hAnsi="宋体"/>
          <w:sz w:val="24"/>
          <w:szCs w:val="28"/>
        </w:rPr>
      </w:pPr>
      <w:r>
        <w:rPr>
          <w:rFonts w:hint="eastAsia" w:ascii="宋体" w:hAnsi="宋体"/>
          <w:sz w:val="24"/>
          <w:szCs w:val="24"/>
        </w:rPr>
        <w:t xml:space="preserve">3.预算金额：</w:t>
      </w:r>
      <w:bookmarkStart w:id="7" w:name="EB5d7de6d5267c4c1c83e61a4a8ac1212b"/>
      <w:r>
        <w:rPr>
          <w:rFonts w:hint="eastAsia" w:ascii="宋体" w:hAnsi="宋体"/>
          <w:sz w:val="24"/>
          <w:szCs w:val="28"/>
        </w:rPr>
        <w:t xml:space="preserve">125万元</w:t>
      </w:r>
      <w:bookmarkEnd w:id="7"/>
      <w:r>
        <w:rPr>
          <w:rFonts w:hint="eastAsia" w:ascii="宋体" w:hAnsi="宋体"/>
          <w:sz w:val="24"/>
          <w:szCs w:val="28"/>
        </w:rPr>
        <w:t xml:space="preserve">，投标报价超过预算金额的为无效报价，按照无效响应处理。</w:t>
      </w:r>
      <w:r/>
    </w:p>
    <w:p>
      <w:pPr>
        <w:ind w:left="-108" w:firstLine="480"/>
        <w:spacing w:line="420" w:lineRule="exact"/>
        <w:rPr>
          <w:rFonts w:ascii="宋体" w:hAnsi="宋体"/>
          <w:sz w:val="24"/>
          <w:szCs w:val="24"/>
        </w:rPr>
      </w:pPr>
      <w:r>
        <w:rPr>
          <w:rFonts w:hint="eastAsia" w:ascii="宋体" w:hAnsi="宋体"/>
          <w:sz w:val="24"/>
          <w:szCs w:val="24"/>
        </w:rPr>
        <w:t xml:space="preserve">4.最高限价：125万元。</w:t>
      </w:r>
      <w:r/>
    </w:p>
    <w:p>
      <w:pPr>
        <w:ind w:left="-108" w:firstLine="480"/>
        <w:spacing w:line="420" w:lineRule="exact"/>
        <w:rPr>
          <w:rFonts w:ascii="宋体" w:hAnsi="宋体"/>
          <w:sz w:val="24"/>
          <w:szCs w:val="24"/>
        </w:rPr>
      </w:pPr>
      <w:r>
        <w:rPr>
          <w:rFonts w:hint="eastAsia" w:ascii="宋体" w:hAnsi="宋体"/>
          <w:sz w:val="24"/>
          <w:szCs w:val="24"/>
        </w:rPr>
        <w:t xml:space="preserve">5.</w:t>
      </w:r>
      <w:r>
        <w:rPr>
          <w:rFonts w:hint="eastAsia" w:ascii="宋体" w:hAnsi="宋体"/>
          <w:bCs/>
          <w:sz w:val="24"/>
          <w:szCs w:val="24"/>
        </w:rPr>
        <w:t xml:space="preserve">采购需求：</w:t>
      </w:r>
      <w:bookmarkStart w:id="8" w:name="EB2bd1779d536a48269daa4fb5d46d3fc5"/>
      <w:r>
        <w:rPr>
          <w:rFonts w:hint="eastAsia" w:ascii="宋体" w:hAnsi="宋体"/>
          <w:bCs/>
          <w:sz w:val="24"/>
        </w:rPr>
        <w:t xml:space="preserve">详细内容及要求见招标文件第四部分采购需求。</w:t>
      </w:r>
      <w:r/>
    </w:p>
    <w:p>
      <w:pPr>
        <w:pStyle w:val="681"/>
        <w:ind w:left="-108" w:firstLine="480"/>
        <w:spacing w:line="420" w:lineRule="exact"/>
        <w:rPr>
          <w:rFonts w:ascii="宋体" w:hAnsi="宋体"/>
          <w:sz w:val="24"/>
          <w:szCs w:val="24"/>
        </w:rPr>
      </w:pPr>
      <w:r/>
      <w:bookmarkStart w:id="9" w:name="EBbf403ea0961a40c4b77fcc7d631d5158"/>
      <w:r/>
      <w:bookmarkEnd w:id="8"/>
      <w:r>
        <w:rPr>
          <w:rFonts w:hint="eastAsia" w:ascii="宋体" w:hAnsi="宋体"/>
          <w:sz w:val="24"/>
          <w:szCs w:val="24"/>
        </w:rPr>
        <w:t xml:space="preserve">6.</w:t>
      </w:r>
      <w:bookmarkEnd w:id="9"/>
      <w:r>
        <w:rPr>
          <w:rFonts w:hint="eastAsia" w:ascii="宋体" w:hAnsi="宋体"/>
          <w:sz w:val="24"/>
          <w:szCs w:val="24"/>
        </w:rPr>
        <w:t xml:space="preserve">合同履行期限：自成交供应商签订合同后20个工作日。完成供货、安装、调试，并完成全部建设项目、项目验收、文档整理工作。供应商可先到现场踏勘以充分了解现场位置、情况、道路、存储空间、装卸限制及施工配合等任何其他足以影响磋商报价的情况，任何因忽视或误解现场情况而导致的索赔或工期延长申请将不被批准。</w:t>
      </w:r>
      <w:r/>
    </w:p>
    <w:p>
      <w:pPr>
        <w:pStyle w:val="681"/>
        <w:ind w:left="-108" w:firstLine="480"/>
        <w:spacing w:line="420" w:lineRule="exact"/>
        <w:rPr>
          <w:rFonts w:ascii="宋体" w:hAnsi="宋体"/>
          <w:sz w:val="24"/>
          <w:szCs w:val="24"/>
        </w:rPr>
      </w:pPr>
      <w:r>
        <w:rPr>
          <w:rFonts w:hint="eastAsia" w:ascii="宋体" w:hAnsi="宋体"/>
          <w:sz w:val="24"/>
          <w:szCs w:val="24"/>
        </w:rPr>
        <w:t xml:space="preserve">7.本项目是否接受联合体：不接受。</w:t>
      </w:r>
      <w:r/>
    </w:p>
    <w:p>
      <w:pPr>
        <w:pStyle w:val="681"/>
        <w:ind w:left="-108" w:firstLine="480"/>
        <w:spacing w:line="420" w:lineRule="exact"/>
        <w:rPr>
          <w:rFonts w:ascii="宋体" w:hAnsi="宋体"/>
          <w:bCs/>
          <w:sz w:val="24"/>
        </w:rPr>
      </w:pPr>
      <w:r>
        <w:rPr>
          <w:rFonts w:hint="eastAsia" w:ascii="宋体" w:hAnsi="宋体"/>
          <w:bCs/>
          <w:sz w:val="24"/>
        </w:rPr>
        <w:t xml:space="preserve">8.中标供应商数量： 1名。</w:t>
      </w:r>
      <w:r/>
    </w:p>
    <w:p>
      <w:pPr>
        <w:pStyle w:val="670"/>
        <w:ind w:left="-108" w:firstLine="482"/>
        <w:jc w:val="both"/>
        <w:spacing w:before="0" w:after="0" w:line="420" w:lineRule="exact"/>
        <w:rPr>
          <w:rFonts w:ascii="宋体" w:hAnsi="宋体" w:eastAsia="宋体" w:cs="宋体"/>
          <w:sz w:val="24"/>
          <w:szCs w:val="24"/>
        </w:rPr>
      </w:pPr>
      <w:r/>
      <w:bookmarkStart w:id="10" w:name="_Toc141960455"/>
      <w:r>
        <w:rPr>
          <w:rFonts w:hint="eastAsia" w:ascii="宋体" w:hAnsi="宋体" w:eastAsia="宋体" w:cs="宋体"/>
          <w:sz w:val="24"/>
          <w:szCs w:val="24"/>
        </w:rPr>
        <w:t xml:space="preserve">二、申请人的资格要求</w:t>
      </w:r>
      <w:bookmarkEnd w:id="10"/>
      <w:r/>
      <w:r/>
    </w:p>
    <w:p>
      <w:pPr>
        <w:pStyle w:val="681"/>
        <w:ind w:left="-108" w:firstLine="482"/>
        <w:spacing w:line="420" w:lineRule="exact"/>
        <w:rPr>
          <w:rFonts w:ascii="宋体" w:hAnsi="宋体"/>
          <w:sz w:val="24"/>
          <w:szCs w:val="24"/>
        </w:rPr>
      </w:pPr>
      <w:r/>
      <w:bookmarkStart w:id="11" w:name="EBc023c818088a4a37830a656429416f13"/>
      <w:r>
        <w:rPr>
          <w:rFonts w:hint="eastAsia" w:ascii="宋体" w:hAnsi="宋体" w:cs="宋体"/>
          <w:b/>
          <w:sz w:val="24"/>
          <w:szCs w:val="24"/>
        </w:rPr>
        <w:t xml:space="preserve">1.满足《中华人民共和国政府采购法》第二十二条规定</w:t>
      </w:r>
      <w:r>
        <w:rPr>
          <w:rFonts w:hint="eastAsia" w:ascii="宋体" w:hAnsi="宋体"/>
          <w:sz w:val="24"/>
          <w:szCs w:val="24"/>
        </w:rPr>
        <w:t xml:space="preserve">：按招标文件中格式要求填写《资格承诺函》。</w:t>
      </w:r>
      <w:r/>
    </w:p>
    <w:p>
      <w:pPr>
        <w:pStyle w:val="681"/>
        <w:ind w:left="-108" w:firstLine="482"/>
        <w:spacing w:line="420" w:lineRule="exact"/>
        <w:rPr>
          <w:rFonts w:ascii="宋体" w:hAnsi="宋体"/>
          <w:sz w:val="24"/>
          <w:szCs w:val="24"/>
        </w:rPr>
      </w:pPr>
      <w:r>
        <w:rPr>
          <w:rFonts w:hint="eastAsia" w:ascii="宋体" w:hAnsi="宋体" w:cs="宋体"/>
          <w:b/>
          <w:sz w:val="24"/>
          <w:szCs w:val="24"/>
        </w:rPr>
        <w:t xml:space="preserve">2. 落实政府采购政策需满足的资格要求：无。</w:t>
      </w:r>
      <w:r/>
    </w:p>
    <w:p>
      <w:pPr>
        <w:ind w:left="-108" w:firstLine="480"/>
        <w:spacing w:line="420" w:lineRule="exact"/>
        <w:rPr>
          <w:rFonts w:ascii="宋体" w:hAnsi="宋体"/>
          <w:sz w:val="24"/>
          <w:szCs w:val="24"/>
        </w:rPr>
      </w:pPr>
      <w:r>
        <w:rPr>
          <w:rFonts w:hint="eastAsia" w:ascii="宋体" w:hAnsi="宋体" w:cs="宋体"/>
          <w:b/>
          <w:sz w:val="24"/>
          <w:szCs w:val="24"/>
        </w:rPr>
        <w:t xml:space="preserve">3.本项目的特定资格要求</w:t>
      </w:r>
      <w:bookmarkStart w:id="12" w:name="_Toc141960456"/>
      <w:r/>
      <w:bookmarkEnd w:id="11"/>
      <w:r>
        <w:rPr>
          <w:rFonts w:hint="eastAsia" w:ascii="宋体" w:hAnsi="宋体" w:cs="宋体"/>
          <w:b/>
          <w:sz w:val="24"/>
          <w:szCs w:val="24"/>
        </w:rPr>
        <w:t xml:space="preserve">：</w:t>
      </w:r>
      <w:r>
        <w:rPr>
          <w:rFonts w:ascii="宋体" w:hAnsi="宋体" w:cs="宋体"/>
          <w:b/>
          <w:sz w:val="24"/>
          <w:szCs w:val="24"/>
        </w:rPr>
        <w:t xml:space="preserve">无。</w:t>
      </w:r>
      <w:r/>
    </w:p>
    <w:p>
      <w:pPr>
        <w:pStyle w:val="670"/>
        <w:ind w:left="-108" w:firstLine="482"/>
        <w:jc w:val="both"/>
        <w:spacing w:before="0" w:after="0" w:line="420" w:lineRule="exact"/>
        <w:rPr>
          <w:rFonts w:ascii="宋体" w:hAnsi="宋体" w:eastAsia="宋体" w:cs="宋体"/>
          <w:sz w:val="24"/>
          <w:szCs w:val="24"/>
        </w:rPr>
      </w:pPr>
      <w:r>
        <w:rPr>
          <w:rFonts w:hint="eastAsia" w:ascii="宋体" w:hAnsi="宋体" w:eastAsia="宋体" w:cs="宋体"/>
          <w:sz w:val="24"/>
          <w:szCs w:val="24"/>
        </w:rPr>
        <w:t xml:space="preserve">三、获取招标文件</w:t>
      </w:r>
      <w:bookmarkEnd w:id="12"/>
      <w:r/>
      <w:r/>
    </w:p>
    <w:p>
      <w:pPr>
        <w:ind w:left="-108" w:firstLine="480"/>
        <w:spacing w:line="420" w:lineRule="exact"/>
        <w:rPr>
          <w:rFonts w:ascii="宋体" w:hAnsi="宋体"/>
          <w:sz w:val="24"/>
          <w:szCs w:val="24"/>
        </w:rPr>
      </w:pPr>
      <w:r>
        <w:rPr>
          <w:rFonts w:hint="eastAsia" w:ascii="宋体" w:hAnsi="宋体"/>
          <w:sz w:val="24"/>
          <w:szCs w:val="24"/>
        </w:rPr>
        <w:t xml:space="preserve">时间：公告之时起至2024年11月</w:t>
      </w: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日17:00（北京时间）。</w:t>
      </w:r>
      <w:r/>
    </w:p>
    <w:p>
      <w:pPr>
        <w:ind w:left="-108" w:firstLine="480"/>
        <w:spacing w:line="420" w:lineRule="exact"/>
        <w:rPr>
          <w:rFonts w:ascii="宋体" w:hAnsi="宋体"/>
          <w:sz w:val="24"/>
          <w:szCs w:val="24"/>
        </w:rPr>
      </w:pP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（政府采购一体化平台）获取招标文件。</w:t>
      </w:r>
      <w:r/>
    </w:p>
    <w:p>
      <w:pPr>
        <w:ind w:left="-108" w:firstLine="480"/>
        <w:spacing w:line="420" w:lineRule="exact"/>
        <w:rPr>
          <w:rFonts w:ascii="宋体" w:hAnsi="宋体"/>
          <w:sz w:val="24"/>
          <w:szCs w:val="24"/>
        </w:rPr>
      </w:pPr>
      <w:r>
        <w:rPr>
          <w:rFonts w:hint="eastAsia" w:ascii="宋体" w:hAnsi="宋体"/>
          <w:sz w:val="24"/>
          <w:szCs w:val="24"/>
        </w:rPr>
        <w:t xml:space="preserve">方式：在线获取（登录http://jszfcg.jscz.gov.cn/jszc/login点击供应商进入系统），“苏</w:t>
      </w:r>
      <w:r>
        <w:rPr>
          <w:rFonts w:hint="eastAsia" w:ascii="宋体" w:hAnsi="宋体"/>
          <w:sz w:val="24"/>
          <w:szCs w:val="24"/>
        </w:rPr>
        <w:t xml:space="preserve">采云</w:t>
      </w:r>
      <w:r>
        <w:rPr>
          <w:rFonts w:hint="eastAsia" w:ascii="宋体" w:hAnsi="宋体"/>
          <w:sz w:val="24"/>
          <w:szCs w:val="24"/>
        </w:rPr>
        <w:t xml:space="preserve">”系统用户注册--获取“CA数字证书”--CA绑定与登录--网上报名--下载招标文件(后缀名为.kedt</w:t>
      </w:r>
      <w:r>
        <w:rPr>
          <w:rFonts w:hint="eastAsia" w:ascii="宋体" w:hAnsi="宋体"/>
          <w:sz w:val="24"/>
          <w:szCs w:val="24"/>
        </w:rPr>
        <w:t xml:space="preserve">”</w:t>
      </w:r>
      <w:r>
        <w:rPr>
          <w:rFonts w:hint="eastAsia" w:ascii="宋体" w:hAnsi="宋体"/>
          <w:sz w:val="24"/>
          <w:szCs w:val="24"/>
        </w:rPr>
        <w:t xml:space="preserve">)。</w:t>
      </w:r>
      <w:r/>
    </w:p>
    <w:p>
      <w:pPr>
        <w:ind w:left="-108" w:firstLine="480"/>
        <w:spacing w:line="420" w:lineRule="exact"/>
        <w:rPr>
          <w:rFonts w:ascii="宋体" w:hAnsi="宋体"/>
          <w:sz w:val="24"/>
          <w:szCs w:val="24"/>
        </w:rPr>
      </w:pPr>
      <w:r>
        <w:rPr>
          <w:rFonts w:hint="eastAsia" w:ascii="宋体" w:hAnsi="宋体"/>
          <w:sz w:val="24"/>
          <w:szCs w:val="24"/>
        </w:rPr>
        <w:t xml:space="preserve">售价：</w:t>
      </w:r>
      <w:bookmarkStart w:id="13" w:name="EB263751bfbe2d462f84f54b87d73fe0c3"/>
      <w:r>
        <w:rPr>
          <w:rFonts w:hint="eastAsia" w:ascii="宋体" w:hAnsi="宋体"/>
          <w:sz w:val="24"/>
          <w:szCs w:val="24"/>
        </w:rPr>
        <w:t xml:space="preserve">免费</w:t>
      </w:r>
      <w:bookmarkEnd w:id="13"/>
      <w:r/>
      <w:r/>
    </w:p>
    <w:p>
      <w:pPr>
        <w:pStyle w:val="670"/>
        <w:ind w:left="-108" w:firstLine="482"/>
        <w:jc w:val="both"/>
        <w:spacing w:before="0" w:after="0" w:line="420" w:lineRule="exact"/>
        <w:rPr>
          <w:rFonts w:ascii="宋体" w:hAnsi="宋体" w:eastAsia="宋体" w:cs="宋体"/>
          <w:sz w:val="24"/>
          <w:szCs w:val="24"/>
        </w:rPr>
      </w:pPr>
      <w:r/>
      <w:bookmarkStart w:id="14" w:name="_Toc141960457"/>
      <w:r>
        <w:rPr>
          <w:rFonts w:hint="eastAsia" w:ascii="宋体" w:hAnsi="宋体" w:eastAsia="宋体" w:cs="宋体"/>
          <w:sz w:val="24"/>
          <w:szCs w:val="24"/>
        </w:rPr>
        <w:t xml:space="preserve">四、提交投标文件截止时间、开标时间和地点</w:t>
      </w:r>
      <w:bookmarkEnd w:id="14"/>
      <w:r/>
      <w:r/>
    </w:p>
    <w:p>
      <w:pPr>
        <w:ind w:left="-108" w:firstLine="480"/>
        <w:spacing w:line="420" w:lineRule="exact"/>
        <w:rPr>
          <w:rFonts w:ascii="宋体" w:hAnsi="宋体"/>
          <w:sz w:val="24"/>
          <w:szCs w:val="24"/>
        </w:rPr>
      </w:pPr>
      <w:r>
        <w:rPr>
          <w:rFonts w:hint="eastAsia" w:ascii="宋体" w:hAnsi="宋体"/>
          <w:sz w:val="24"/>
          <w:szCs w:val="24"/>
        </w:rPr>
        <w:t xml:space="preserve">提交投标文件方式：通过苏</w:t>
      </w:r>
      <w:r>
        <w:rPr>
          <w:rFonts w:hint="eastAsia" w:ascii="宋体" w:hAnsi="宋体"/>
          <w:sz w:val="24"/>
          <w:szCs w:val="24"/>
        </w:rPr>
        <w:t xml:space="preserve">采云</w:t>
      </w:r>
      <w:r>
        <w:rPr>
          <w:rFonts w:hint="eastAsia" w:ascii="宋体" w:hAnsi="宋体"/>
          <w:sz w:val="24"/>
          <w:szCs w:val="24"/>
        </w:rPr>
        <w:t xml:space="preserve">在线提交。</w:t>
      </w:r>
      <w:r/>
    </w:p>
    <w:p>
      <w:pPr>
        <w:ind w:left="-108" w:firstLine="480"/>
        <w:spacing w:line="420" w:lineRule="exact"/>
        <w:rPr>
          <w:rFonts w:ascii="宋体" w:hAnsi="宋体"/>
          <w:sz w:val="24"/>
          <w:szCs w:val="24"/>
        </w:rPr>
      </w:pPr>
      <w:r>
        <w:rPr>
          <w:rFonts w:hint="eastAsia" w:ascii="宋体" w:hAnsi="宋体"/>
          <w:sz w:val="24"/>
          <w:szCs w:val="24"/>
        </w:rPr>
        <w:t xml:space="preserve">提交截止时间及开标时间：</w:t>
      </w:r>
      <w:bookmarkStart w:id="15" w:name="EB428f87493181411b9a39d0ec7414e136"/>
      <w:r>
        <w:rPr>
          <w:rFonts w:hint="eastAsia" w:ascii="宋体" w:hAnsi="宋体"/>
          <w:sz w:val="24"/>
          <w:szCs w:val="24"/>
        </w:rPr>
        <w:t xml:space="preserve">2024年11月</w:t>
      </w:r>
      <w:r>
        <w:rPr>
          <w:rFonts w:hint="eastAsia" w:ascii="宋体" w:hAnsi="宋体"/>
          <w:sz w:val="24"/>
          <w:szCs w:val="24"/>
        </w:rPr>
        <w:t xml:space="preserve">26</w:t>
      </w:r>
      <w:r>
        <w:rPr>
          <w:rFonts w:hint="eastAsia" w:ascii="宋体" w:hAnsi="宋体"/>
          <w:sz w:val="24"/>
          <w:szCs w:val="24"/>
        </w:rPr>
        <w:t xml:space="preserve">日09:30</w:t>
      </w:r>
      <w:bookmarkEnd w:id="15"/>
      <w:r>
        <w:rPr>
          <w:rFonts w:hint="eastAsia" w:ascii="宋体" w:hAnsi="宋体"/>
          <w:sz w:val="24"/>
          <w:szCs w:val="24"/>
        </w:rPr>
        <w:t xml:space="preserve">（北京时间）</w:t>
      </w:r>
      <w:r/>
    </w:p>
    <w:p>
      <w:pPr>
        <w:ind w:left="-108" w:firstLine="480"/>
        <w:spacing w:line="420" w:lineRule="exact"/>
        <w:rPr>
          <w:rFonts w:ascii="宋体" w:hAnsi="宋体"/>
          <w:sz w:val="24"/>
          <w:szCs w:val="24"/>
        </w:rPr>
      </w:pP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（政府采购一体化平台）网上开标大厅（网址：</w:t>
      </w:r>
      <w:r>
        <w:rPr>
          <w:rFonts w:hint="eastAsia" w:ascii="宋体" w:hAnsi="宋体"/>
          <w:sz w:val="24"/>
          <w:szCs w:val="24"/>
        </w:rPr>
        <w:t xml:space="preserve">http://jszfcg.jscz.gov.cn/jszc/login点击供应商登录系统后进入开标大厅）。</w:t>
      </w:r>
      <w:r/>
    </w:p>
    <w:p>
      <w:pPr>
        <w:pStyle w:val="670"/>
        <w:ind w:left="-108" w:firstLine="482"/>
        <w:jc w:val="both"/>
        <w:spacing w:before="0" w:after="0" w:line="420" w:lineRule="exact"/>
        <w:rPr>
          <w:rFonts w:ascii="宋体" w:hAnsi="宋体" w:eastAsia="宋体" w:cs="宋体"/>
          <w:sz w:val="24"/>
          <w:szCs w:val="24"/>
        </w:rPr>
      </w:pPr>
      <w:r/>
      <w:bookmarkStart w:id="16" w:name="_Toc141960458"/>
      <w:r>
        <w:rPr>
          <w:rFonts w:hint="eastAsia" w:ascii="宋体" w:hAnsi="宋体" w:eastAsia="宋体" w:cs="宋体"/>
          <w:sz w:val="24"/>
          <w:szCs w:val="24"/>
        </w:rPr>
        <w:t xml:space="preserve">五、公告期限</w:t>
      </w:r>
      <w:bookmarkEnd w:id="16"/>
      <w:r/>
      <w:r/>
    </w:p>
    <w:p>
      <w:pPr>
        <w:ind w:left="-108" w:firstLine="480"/>
        <w:spacing w:line="420" w:lineRule="exact"/>
        <w:rPr>
          <w:rFonts w:ascii="宋体" w:hAnsi="宋体"/>
          <w:sz w:val="24"/>
          <w:szCs w:val="24"/>
        </w:rPr>
      </w:pPr>
      <w:r>
        <w:rPr>
          <w:rFonts w:hint="eastAsia" w:ascii="宋体" w:hAnsi="宋体"/>
          <w:sz w:val="24"/>
          <w:szCs w:val="24"/>
        </w:rPr>
        <w:t xml:space="preserve">自本公告发布之日起5个工作日。</w:t>
      </w:r>
      <w:r/>
    </w:p>
    <w:p>
      <w:pPr>
        <w:pStyle w:val="670"/>
        <w:ind w:left="-108" w:firstLine="482"/>
        <w:jc w:val="both"/>
        <w:spacing w:before="0" w:after="0" w:line="420" w:lineRule="exact"/>
        <w:rPr>
          <w:rFonts w:ascii="宋体" w:hAnsi="宋体" w:eastAsia="宋体" w:cs="宋体"/>
          <w:sz w:val="24"/>
          <w:szCs w:val="24"/>
        </w:rPr>
      </w:pPr>
      <w:r/>
      <w:bookmarkStart w:id="17" w:name="_Toc141960459"/>
      <w:r>
        <w:rPr>
          <w:rFonts w:hint="eastAsia" w:ascii="宋体" w:hAnsi="宋体" w:eastAsia="宋体" w:cs="宋体"/>
          <w:sz w:val="24"/>
          <w:szCs w:val="24"/>
        </w:rPr>
        <w:t xml:space="preserve">六、其他补充事宜</w:t>
      </w:r>
      <w:bookmarkEnd w:id="17"/>
      <w:r/>
      <w:r/>
    </w:p>
    <w:p>
      <w:pPr>
        <w:ind w:left="-108" w:firstLine="480"/>
        <w:spacing w:line="420" w:lineRule="exact"/>
        <w:rPr>
          <w:rFonts w:ascii="宋体" w:hAnsi="宋体"/>
          <w:sz w:val="24"/>
          <w:szCs w:val="24"/>
        </w:rPr>
      </w:pPr>
      <w:r/>
      <w:bookmarkStart w:id="18" w:name="EBf182a602519b427fa3d7a78ac8bffdda"/>
      <w:r>
        <w:rPr>
          <w:rFonts w:hint="eastAsia" w:ascii="宋体" w:hAnsi="宋体"/>
          <w:sz w:val="24"/>
          <w:szCs w:val="24"/>
        </w:rPr>
        <w:t xml:space="preserve">1.采购人不统一组织现场查勘，投标供应商可自行联系采购人查勘。</w:t>
      </w:r>
      <w:r/>
    </w:p>
    <w:p>
      <w:pPr>
        <w:ind w:left="-108" w:firstLine="480"/>
        <w:spacing w:line="420" w:lineRule="exact"/>
        <w:rPr>
          <w:rFonts w:ascii="宋体" w:hAnsi="宋体"/>
          <w:sz w:val="24"/>
          <w:szCs w:val="24"/>
        </w:rPr>
      </w:pPr>
      <w:r>
        <w:rPr>
          <w:rFonts w:hint="eastAsia" w:ascii="宋体" w:hAnsi="宋体"/>
          <w:sz w:val="24"/>
          <w:szCs w:val="24"/>
        </w:rPr>
        <w:t xml:space="preserve">2.请各投标供应商及时关注和查看“江苏政府采购网”是否有更正公告。</w:t>
      </w:r>
      <w:bookmarkEnd w:id="18"/>
      <w:r/>
      <w:r/>
    </w:p>
    <w:p>
      <w:pPr>
        <w:ind w:left="-108" w:firstLine="480"/>
        <w:spacing w:line="420" w:lineRule="exact"/>
        <w:rPr>
          <w:rFonts w:ascii="宋体" w:hAnsi="宋体"/>
          <w:sz w:val="24"/>
          <w:szCs w:val="24"/>
        </w:rPr>
      </w:pPr>
      <w:r>
        <w:rPr>
          <w:rFonts w:hint="eastAsia" w:ascii="宋体" w:hAnsi="宋体"/>
          <w:sz w:val="24"/>
          <w:szCs w:val="24"/>
        </w:rPr>
        <w:t xml:space="preserve">3.本项目无需缴纳投标保证金。</w:t>
      </w:r>
      <w:r/>
    </w:p>
    <w:p>
      <w:pPr>
        <w:ind w:left="-108" w:firstLine="480"/>
        <w:spacing w:line="420" w:lineRule="exact"/>
        <w:rPr>
          <w:rFonts w:ascii="宋体" w:hAnsi="宋体"/>
          <w:sz w:val="24"/>
          <w:szCs w:val="24"/>
        </w:rPr>
      </w:pPr>
      <w:r>
        <w:rPr>
          <w:rFonts w:hint="eastAsia" w:ascii="宋体" w:hAnsi="宋体"/>
          <w:sz w:val="24"/>
          <w:szCs w:val="24"/>
        </w:rPr>
        <w:t xml:space="preserve">4.苏</w:t>
      </w:r>
      <w:r>
        <w:rPr>
          <w:rFonts w:hint="eastAsia" w:ascii="宋体" w:hAnsi="宋体"/>
          <w:sz w:val="24"/>
          <w:szCs w:val="24"/>
        </w:rPr>
        <w:t xml:space="preserve">采云</w:t>
      </w:r>
      <w:r>
        <w:rPr>
          <w:rFonts w:hint="eastAsia" w:ascii="宋体" w:hAnsi="宋体"/>
          <w:sz w:val="24"/>
          <w:szCs w:val="24"/>
        </w:rPr>
        <w:t xml:space="preserve">系统相关操作规范及要求详见招标文件第二部分“投标人须知-九、苏</w:t>
      </w:r>
      <w:r>
        <w:rPr>
          <w:rFonts w:hint="eastAsia" w:ascii="宋体" w:hAnsi="宋体"/>
          <w:sz w:val="24"/>
          <w:szCs w:val="24"/>
        </w:rPr>
        <w:t xml:space="preserve">采云</w:t>
      </w:r>
      <w:r>
        <w:rPr>
          <w:rFonts w:hint="eastAsia" w:ascii="宋体" w:hAnsi="宋体"/>
          <w:sz w:val="24"/>
          <w:szCs w:val="24"/>
        </w:rPr>
        <w:t xml:space="preserve">操作其他补充事项”。</w:t>
      </w:r>
      <w:r/>
    </w:p>
    <w:p>
      <w:pPr>
        <w:pStyle w:val="670"/>
        <w:ind w:left="-108" w:firstLine="482"/>
        <w:jc w:val="both"/>
        <w:spacing w:before="0" w:after="0" w:line="420" w:lineRule="exact"/>
        <w:rPr>
          <w:rFonts w:ascii="宋体" w:hAnsi="宋体" w:eastAsia="宋体" w:cs="宋体"/>
          <w:sz w:val="24"/>
          <w:szCs w:val="24"/>
        </w:rPr>
      </w:pPr>
      <w:r/>
      <w:bookmarkStart w:id="19" w:name="_Toc141960460"/>
      <w:r>
        <w:rPr>
          <w:rFonts w:hint="eastAsia" w:ascii="宋体" w:hAnsi="宋体" w:eastAsia="宋体" w:cs="宋体"/>
          <w:sz w:val="24"/>
          <w:szCs w:val="24"/>
        </w:rPr>
        <w:t xml:space="preserve">七、对本次招标提出询问，请按以下方式联系</w:t>
      </w:r>
      <w:bookmarkEnd w:id="19"/>
      <w:r/>
      <w:r/>
    </w:p>
    <w:p>
      <w:pPr>
        <w:ind w:left="-108" w:firstLine="482"/>
        <w:spacing w:line="420" w:lineRule="exact"/>
        <w:rPr>
          <w:rFonts w:ascii="宋体" w:hAnsi="宋体"/>
          <w:b/>
          <w:sz w:val="24"/>
          <w:szCs w:val="24"/>
        </w:rPr>
      </w:pPr>
      <w:r>
        <w:rPr>
          <w:rFonts w:hint="eastAsia" w:ascii="宋体" w:hAnsi="宋体"/>
          <w:b/>
          <w:sz w:val="24"/>
          <w:szCs w:val="24"/>
        </w:rPr>
        <w:t xml:space="preserve">1.采购人信息</w:t>
      </w:r>
      <w:r/>
    </w:p>
    <w:p>
      <w:pPr>
        <w:ind w:left="-108" w:firstLine="480"/>
        <w:spacing w:line="420" w:lineRule="exact"/>
        <w:rPr>
          <w:rFonts w:ascii="宋体" w:hAnsi="宋体"/>
          <w:sz w:val="24"/>
          <w:szCs w:val="24"/>
        </w:rPr>
      </w:pPr>
      <w:r>
        <w:rPr>
          <w:rFonts w:hint="eastAsia" w:ascii="宋体" w:hAnsi="宋体"/>
          <w:sz w:val="24"/>
          <w:szCs w:val="24"/>
        </w:rPr>
        <w:t xml:space="preserve">名 称：镇江市高等专科学校</w:t>
      </w:r>
      <w:r/>
    </w:p>
    <w:p>
      <w:pPr>
        <w:ind w:firstLine="425"/>
        <w:spacing w:line="42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地</w:t>
      </w:r>
      <w:r>
        <w:rPr>
          <w:rFonts w:asciiTheme="minorEastAsia" w:hAnsiTheme="minorEastAsia" w:eastAsiaTheme="minorEastAsia"/>
          <w:sz w:val="24"/>
        </w:rPr>
        <w:t xml:space="preserve">  址：镇江市丹徒区长香西大道518号</w:t>
      </w:r>
      <w:r/>
    </w:p>
    <w:p>
      <w:pPr>
        <w:ind w:left="-108" w:firstLine="480"/>
        <w:spacing w:line="420" w:lineRule="exact"/>
        <w:rPr>
          <w:rFonts w:asciiTheme="minorEastAsia" w:hAnsiTheme="minorEastAsia" w:eastAsiaTheme="minorEastAsia"/>
          <w:sz w:val="24"/>
        </w:rPr>
      </w:pPr>
      <w:r>
        <w:rPr>
          <w:rFonts w:hint="eastAsia" w:asciiTheme="minorEastAsia" w:hAnsiTheme="minorEastAsia" w:eastAsiaTheme="minorEastAsia"/>
          <w:sz w:val="24"/>
        </w:rPr>
        <w:t xml:space="preserve">联系方式：0511-88962023</w:t>
      </w:r>
      <w:r/>
    </w:p>
    <w:p>
      <w:pPr>
        <w:ind w:left="-108" w:firstLine="480"/>
        <w:spacing w:line="420" w:lineRule="exact"/>
        <w:rPr>
          <w:rFonts w:ascii="宋体" w:hAnsi="宋体"/>
          <w:sz w:val="24"/>
          <w:szCs w:val="24"/>
        </w:rPr>
      </w:pPr>
      <w:r>
        <w:rPr>
          <w:rFonts w:ascii="宋体" w:hAnsi="宋体"/>
          <w:sz w:val="24"/>
          <w:szCs w:val="24"/>
        </w:rPr>
      </w:r>
      <w:r/>
    </w:p>
    <w:p>
      <w:pPr>
        <w:ind w:left="-108" w:firstLine="482"/>
        <w:spacing w:line="420" w:lineRule="exact"/>
        <w:rPr>
          <w:rFonts w:ascii="宋体" w:hAnsi="宋体"/>
          <w:b/>
          <w:sz w:val="24"/>
          <w:szCs w:val="24"/>
        </w:rPr>
      </w:pPr>
      <w:r>
        <w:rPr>
          <w:rFonts w:hint="eastAsia" w:ascii="宋体" w:hAnsi="宋体"/>
          <w:b/>
          <w:sz w:val="24"/>
          <w:szCs w:val="24"/>
        </w:rPr>
        <w:t xml:space="preserve">2.采购代理机构信息</w:t>
      </w:r>
      <w:r/>
    </w:p>
    <w:p>
      <w:pPr>
        <w:ind w:left="-108" w:firstLine="480"/>
        <w:spacing w:line="420" w:lineRule="exact"/>
        <w:rPr>
          <w:rFonts w:ascii="宋体" w:hAnsi="宋体"/>
          <w:sz w:val="24"/>
          <w:szCs w:val="24"/>
        </w:rPr>
      </w:pPr>
      <w:r>
        <w:rPr>
          <w:rFonts w:hint="eastAsia" w:ascii="宋体" w:hAnsi="宋体"/>
          <w:sz w:val="24"/>
          <w:szCs w:val="24"/>
        </w:rPr>
        <w:t xml:space="preserve">名 称：</w:t>
      </w:r>
      <w:bookmarkStart w:id="20" w:name="EB1705a5ef53e646b4b5321a7dd1af438d"/>
      <w:r>
        <w:rPr>
          <w:rFonts w:hint="eastAsia" w:ascii="宋体" w:hAnsi="宋体"/>
          <w:sz w:val="24"/>
          <w:szCs w:val="24"/>
        </w:rPr>
        <w:t xml:space="preserve">镇江华信招</w:t>
      </w:r>
      <w:r>
        <w:rPr>
          <w:rFonts w:hint="eastAsia" w:ascii="宋体" w:hAnsi="宋体"/>
          <w:sz w:val="24"/>
          <w:szCs w:val="24"/>
        </w:rPr>
        <w:t xml:space="preserve">投标代理服务有限公司</w:t>
      </w:r>
      <w:bookmarkEnd w:id="20"/>
      <w:r/>
      <w:r/>
    </w:p>
    <w:p>
      <w:pPr>
        <w:ind w:left="-108" w:firstLine="480"/>
        <w:spacing w:line="420" w:lineRule="exact"/>
        <w:rPr>
          <w:rFonts w:ascii="宋体" w:hAnsi="宋体"/>
          <w:sz w:val="24"/>
          <w:szCs w:val="24"/>
        </w:rPr>
      </w:pPr>
      <w:r>
        <w:rPr>
          <w:rFonts w:hint="eastAsia" w:ascii="宋体" w:hAnsi="宋体"/>
          <w:sz w:val="24"/>
          <w:szCs w:val="24"/>
        </w:rPr>
        <w:t xml:space="preserve">地 址：</w:t>
      </w:r>
      <w:bookmarkStart w:id="21" w:name="EB8ae1e65734324452b6146c6f9ecb6bb5"/>
      <w:r>
        <w:rPr>
          <w:rFonts w:hint="eastAsia" w:ascii="宋体" w:hAnsi="宋体"/>
          <w:sz w:val="24"/>
          <w:szCs w:val="24"/>
        </w:rPr>
        <w:t xml:space="preserve">镇江市庄泉路1号南山华庭商务中心3幢206室</w:t>
      </w:r>
      <w:bookmarkEnd w:id="21"/>
      <w:r/>
      <w:r/>
    </w:p>
    <w:p>
      <w:pPr>
        <w:ind w:left="-108" w:firstLine="480"/>
        <w:spacing w:line="420" w:lineRule="exact"/>
        <w:rPr>
          <w:rFonts w:ascii="宋体" w:hAnsi="宋体"/>
          <w:sz w:val="24"/>
          <w:szCs w:val="24"/>
        </w:rPr>
      </w:pPr>
      <w:r>
        <w:rPr>
          <w:rFonts w:hint="eastAsia" w:ascii="宋体" w:hAnsi="宋体"/>
          <w:sz w:val="24"/>
          <w:szCs w:val="24"/>
        </w:rPr>
        <w:t xml:space="preserve">联系方式：</w:t>
      </w:r>
      <w:bookmarkStart w:id="22" w:name="EB1469a8cfc98e4c24b315f3de4c0d5556"/>
      <w:r>
        <w:rPr>
          <w:rFonts w:hint="eastAsia" w:ascii="宋体" w:hAnsi="宋体"/>
          <w:sz w:val="24"/>
          <w:szCs w:val="24"/>
        </w:rPr>
        <w:t xml:space="preserve">0511-88083481</w:t>
      </w:r>
      <w:bookmarkEnd w:id="22"/>
      <w:r/>
      <w:r/>
    </w:p>
    <w:p>
      <w:pPr>
        <w:ind w:left="-108" w:firstLine="482"/>
        <w:spacing w:line="420" w:lineRule="exact"/>
        <w:rPr>
          <w:rFonts w:ascii="宋体" w:hAnsi="宋体"/>
          <w:b/>
          <w:sz w:val="24"/>
          <w:szCs w:val="24"/>
        </w:rPr>
      </w:pPr>
      <w:r>
        <w:rPr>
          <w:rFonts w:ascii="宋体" w:hAnsi="宋体"/>
          <w:b/>
          <w:sz w:val="24"/>
          <w:szCs w:val="24"/>
        </w:rPr>
      </w:r>
      <w:r/>
    </w:p>
    <w:p>
      <w:pPr>
        <w:ind w:left="-108" w:firstLine="482"/>
        <w:spacing w:line="420" w:lineRule="exact"/>
        <w:rPr>
          <w:rFonts w:ascii="宋体" w:hAnsi="宋体"/>
          <w:b/>
          <w:sz w:val="24"/>
          <w:szCs w:val="24"/>
        </w:rPr>
      </w:pPr>
      <w:r>
        <w:rPr>
          <w:rFonts w:hint="eastAsia" w:ascii="宋体" w:hAnsi="宋体"/>
          <w:b/>
          <w:sz w:val="24"/>
          <w:szCs w:val="24"/>
        </w:rPr>
        <w:t xml:space="preserve">3.项目联系方式</w:t>
      </w:r>
      <w:r/>
    </w:p>
    <w:p>
      <w:pPr>
        <w:ind w:left="-108" w:firstLine="480"/>
        <w:spacing w:line="420" w:lineRule="exact"/>
        <w:rPr>
          <w:rFonts w:ascii="宋体" w:hAnsi="宋体"/>
          <w:sz w:val="24"/>
          <w:szCs w:val="24"/>
        </w:rPr>
      </w:pPr>
      <w:r>
        <w:rPr>
          <w:rFonts w:hint="eastAsia" w:ascii="宋体" w:hAnsi="宋体"/>
          <w:sz w:val="24"/>
          <w:szCs w:val="24"/>
        </w:rPr>
        <w:t xml:space="preserve">项目联系人：郭春燕</w:t>
      </w:r>
      <w:r/>
    </w:p>
    <w:p>
      <w:pPr>
        <w:ind w:left="-108" w:firstLine="480"/>
        <w:spacing w:line="420" w:lineRule="exact"/>
        <w:rPr>
          <w:rFonts w:ascii="宋体" w:hAnsi="宋体"/>
          <w:sz w:val="24"/>
          <w:szCs w:val="24"/>
        </w:rPr>
      </w:pPr>
      <w:r>
        <w:rPr>
          <w:rFonts w:hint="eastAsia" w:ascii="宋体" w:hAnsi="宋体"/>
          <w:sz w:val="24"/>
          <w:szCs w:val="24"/>
        </w:rPr>
        <w:t xml:space="preserve">电 话：18673505075</w:t>
      </w:r>
      <w:r/>
    </w:p>
    <w:p>
      <w:pPr>
        <w:pStyle w:val="1919"/>
        <w:ind w:left="0" w:firstLine="0"/>
        <w:jc w:val="center"/>
        <w:keepLines/>
        <w:keepNext/>
        <w:pageBreakBefore/>
        <w:widowControl w:val="off"/>
        <w:rPr>
          <w:rFonts w:ascii="宋体" w:eastAsia="宋体"/>
        </w:rPr>
      </w:pPr>
      <w:r/>
      <w:bookmarkStart w:id="23" w:name="_Toc141960461"/>
      <w:r>
        <w:rPr>
          <w:rFonts w:hint="eastAsia" w:ascii="宋体" w:eastAsia="宋体"/>
        </w:rPr>
        <w:t xml:space="preserve">第二部分  投标人须知</w:t>
      </w:r>
      <w:bookmarkEnd w:id="23"/>
      <w:r/>
      <w:r/>
    </w:p>
    <w:p>
      <w:pPr>
        <w:pStyle w:val="1920"/>
        <w:jc w:val="center"/>
        <w:spacing w:line="460" w:lineRule="exact"/>
        <w:rPr>
          <w:rFonts w:ascii="宋体" w:eastAsia="宋体"/>
        </w:rPr>
      </w:pPr>
      <w:r/>
      <w:bookmarkStart w:id="24" w:name="_Toc141960462"/>
      <w:r>
        <w:rPr>
          <w:rFonts w:hint="eastAsia" w:ascii="宋体" w:eastAsia="宋体"/>
        </w:rPr>
        <w:t xml:space="preserve">一、总  则</w:t>
      </w:r>
      <w:bookmarkEnd w:id="24"/>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1．适用范围</w:t>
      </w:r>
      <w:r/>
    </w:p>
    <w:p>
      <w:pPr>
        <w:ind w:left="-107" w:firstLine="480"/>
        <w:spacing w:line="460" w:lineRule="exact"/>
        <w:rPr>
          <w:rFonts w:ascii="宋体" w:hAnsi="宋体"/>
          <w:sz w:val="24"/>
        </w:rPr>
      </w:pPr>
      <w:r>
        <w:rPr>
          <w:rFonts w:hint="eastAsia" w:ascii="宋体" w:hAnsi="宋体"/>
          <w:sz w:val="24"/>
        </w:rPr>
        <w:t xml:space="preserve">1.1 本招标文件仅适用于镇江市高等专科学校护理学院虚拟仿真实训基地项目。</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2．定义</w:t>
      </w:r>
      <w:r/>
    </w:p>
    <w:p>
      <w:pPr>
        <w:ind w:left="-107" w:firstLine="480"/>
        <w:spacing w:line="460" w:lineRule="exact"/>
        <w:rPr>
          <w:rFonts w:ascii="宋体" w:hAnsi="宋体"/>
          <w:sz w:val="24"/>
        </w:rPr>
      </w:pPr>
      <w:r>
        <w:rPr>
          <w:rFonts w:hint="eastAsia" w:ascii="宋体" w:hAnsi="宋体"/>
          <w:sz w:val="24"/>
        </w:rPr>
        <w:t xml:space="preserve">招标文件中下列术语应解释为：</w:t>
      </w:r>
      <w:r/>
    </w:p>
    <w:p>
      <w:pPr>
        <w:ind w:left="-107" w:firstLine="480"/>
        <w:spacing w:line="460" w:lineRule="exact"/>
        <w:rPr>
          <w:rFonts w:ascii="宋体" w:hAnsi="宋体"/>
          <w:sz w:val="24"/>
        </w:rPr>
      </w:pPr>
      <w:r>
        <w:rPr>
          <w:rFonts w:hint="eastAsia" w:ascii="宋体" w:hAnsi="宋体"/>
          <w:sz w:val="24"/>
        </w:rPr>
        <w:t xml:space="preserve">2.1 “招标组织方”系指采购代理机构或采购单位，即：</w:t>
      </w:r>
      <w:bookmarkStart w:id="25" w:name="EBb93960e47a6145be8eb4d6550afa44cf"/>
      <w:r>
        <w:rPr>
          <w:rFonts w:hint="eastAsia" w:ascii="宋体" w:hAnsi="宋体"/>
          <w:sz w:val="24"/>
        </w:rPr>
        <w:t xml:space="preserve">镇江华信招</w:t>
      </w:r>
      <w:r>
        <w:rPr>
          <w:rFonts w:hint="eastAsia" w:ascii="宋体" w:hAnsi="宋体"/>
          <w:sz w:val="24"/>
        </w:rPr>
        <w:t xml:space="preserve">投标代理服务有限公司</w:t>
      </w:r>
      <w:bookmarkEnd w:id="25"/>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2.2 “投标人”系指响应招标、参加投标竞争的法人、其他组织或者自然人。</w:t>
      </w:r>
      <w:r/>
    </w:p>
    <w:p>
      <w:pPr>
        <w:ind w:left="-107" w:firstLine="480"/>
        <w:spacing w:line="460" w:lineRule="exact"/>
        <w:rPr>
          <w:rFonts w:ascii="宋体" w:hAnsi="宋体"/>
          <w:sz w:val="24"/>
        </w:rPr>
      </w:pPr>
      <w:r>
        <w:rPr>
          <w:rFonts w:hint="eastAsia" w:ascii="宋体" w:hAnsi="宋体"/>
          <w:sz w:val="24"/>
        </w:rPr>
        <w:t xml:space="preserve">2.3 “采购人”系指依法进行政府采购的国家机关、事业单位、团体组织，即：镇江市高等专科学校。</w:t>
      </w:r>
      <w:r/>
    </w:p>
    <w:p>
      <w:pPr>
        <w:ind w:left="-107" w:firstLine="480"/>
        <w:spacing w:line="460" w:lineRule="exact"/>
        <w:rPr>
          <w:rFonts w:ascii="宋体" w:hAnsi="宋体"/>
          <w:sz w:val="24"/>
        </w:rPr>
      </w:pPr>
      <w:r>
        <w:rPr>
          <w:rFonts w:hint="eastAsia" w:ascii="宋体" w:hAnsi="宋体"/>
          <w:sz w:val="24"/>
        </w:rPr>
        <w:t xml:space="preserve">2.4 “货物”系指本磋商文件所述采购标的涉及的各种形态和种类的物品，即本次采购清单范围内的所有货物。</w:t>
      </w:r>
      <w:r/>
    </w:p>
    <w:p>
      <w:pPr>
        <w:ind w:left="-107" w:firstLine="480"/>
        <w:spacing w:line="460" w:lineRule="exact"/>
        <w:rPr>
          <w:rFonts w:ascii="宋体" w:hAnsi="宋体"/>
          <w:sz w:val="30"/>
        </w:rPr>
      </w:pPr>
      <w:r>
        <w:rPr>
          <w:rFonts w:hint="eastAsia" w:ascii="宋体" w:hAnsi="宋体"/>
          <w:sz w:val="30"/>
        </w:rPr>
        <w:t xml:space="preserve">3．采购方式</w:t>
      </w:r>
      <w:r/>
    </w:p>
    <w:p>
      <w:pPr>
        <w:ind w:left="-107" w:firstLine="480"/>
        <w:spacing w:line="460" w:lineRule="exact"/>
        <w:rPr>
          <w:rFonts w:ascii="宋体" w:hAnsi="宋体"/>
          <w:sz w:val="24"/>
        </w:rPr>
      </w:pPr>
      <w:r>
        <w:rPr>
          <w:rFonts w:hint="eastAsia" w:ascii="宋体" w:hAnsi="宋体"/>
          <w:sz w:val="24"/>
        </w:rPr>
        <w:t xml:space="preserve">3.1 本次采购采取公开招标方式</w:t>
      </w:r>
      <w:bookmarkStart w:id="26" w:name="EB2789ee8243454d5fb316ed3bd47bfc0a"/>
      <w:r/>
      <w:bookmarkEnd w:id="26"/>
      <w:r>
        <w:rPr>
          <w:rFonts w:hint="eastAsia" w:ascii="宋体" w:hAnsi="宋体"/>
          <w:sz w:val="24"/>
        </w:rPr>
        <w:t xml:space="preserve">：综合评分法</w:t>
      </w:r>
      <w:r/>
    </w:p>
    <w:p>
      <w:pPr>
        <w:ind w:left="-107" w:firstLine="480"/>
        <w:spacing w:line="460" w:lineRule="exact"/>
        <w:rPr>
          <w:rFonts w:ascii="宋体" w:hAnsi="宋体"/>
          <w:sz w:val="24"/>
          <w:szCs w:val="28"/>
        </w:rPr>
      </w:pPr>
      <w:r>
        <w:rPr>
          <w:rFonts w:hint="eastAsia" w:ascii="宋体" w:hAnsi="宋体"/>
          <w:sz w:val="24"/>
          <w:szCs w:val="28"/>
        </w:rPr>
        <w:t xml:space="preserve">3.2 本项目资格审查方式：资格后审</w:t>
      </w:r>
      <w:bookmarkStart w:id="27" w:name="EB6a5d4e80a72143e2a9a2c9833a22027c"/>
      <w:r/>
      <w:bookmarkStart w:id="28" w:name="EBc73a86087d054e61bcf3b88229fa981b"/>
      <w:r/>
      <w:bookmarkEnd w:id="27"/>
      <w:r/>
      <w:bookmarkEnd w:id="28"/>
      <w:r/>
      <w:r/>
    </w:p>
    <w:p>
      <w:pPr>
        <w:ind w:left="-107" w:firstLine="480"/>
        <w:spacing w:line="460" w:lineRule="exact"/>
        <w:rPr>
          <w:rFonts w:ascii="宋体" w:hAnsi="宋体"/>
          <w:sz w:val="24"/>
          <w:szCs w:val="28"/>
        </w:rPr>
      </w:pPr>
      <w:r>
        <w:rPr>
          <w:rFonts w:hint="eastAsia" w:ascii="宋体" w:hAnsi="宋体"/>
          <w:sz w:val="24"/>
          <w:szCs w:val="28"/>
        </w:rPr>
        <w:t xml:space="preserve">3.3 本次采购确定的中标人数量： 1</w:t>
      </w:r>
      <w:r>
        <w:rPr>
          <w:rFonts w:ascii="宋体" w:hAnsi="宋体"/>
          <w:sz w:val="24"/>
          <w:szCs w:val="28"/>
        </w:rPr>
        <w:t xml:space="preserve">家</w:t>
      </w:r>
      <w:r/>
    </w:p>
    <w:p>
      <w:pPr>
        <w:ind w:left="-107" w:firstLine="480"/>
        <w:spacing w:line="460" w:lineRule="exact"/>
        <w:rPr>
          <w:rFonts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本项目不得转包及分包。</w:t>
      </w:r>
      <w:bookmarkStart w:id="29" w:name="EB2b0c451816504d6ea7ec4e34b4162832"/>
      <w:r/>
      <w:bookmarkStart w:id="30" w:name="EB7182b12c2706497fbb76415a32e0b348"/>
      <w:r/>
      <w:bookmarkStart w:id="31" w:name="EB7ee803d5559e4e7e9dd6f0b3ee4a867f"/>
      <w:r/>
      <w:bookmarkStart w:id="32" w:name="EBaa9b1c82d7ec4b54b8087b449350007f"/>
      <w:r/>
      <w:bookmarkEnd w:id="29"/>
      <w:r/>
      <w:bookmarkEnd w:id="30"/>
      <w:r/>
      <w:bookmarkEnd w:id="31"/>
      <w:r/>
      <w:bookmarkEnd w:id="32"/>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4．投标费用</w:t>
      </w:r>
      <w:r/>
    </w:p>
    <w:p>
      <w:pPr>
        <w:ind w:left="-107" w:firstLine="480"/>
        <w:spacing w:line="460" w:lineRule="exact"/>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left="-107" w:firstLine="480"/>
        <w:spacing w:line="460" w:lineRule="exact"/>
        <w:rPr>
          <w:rFonts w:ascii="等线" w:hAnsi="等线"/>
          <w:sz w:val="24"/>
          <w:szCs w:val="24"/>
        </w:rPr>
      </w:pPr>
      <w:r>
        <w:rPr>
          <w:rFonts w:hint="eastAsia" w:ascii="宋体" w:hAnsi="宋体"/>
          <w:sz w:val="24"/>
          <w:szCs w:val="24"/>
        </w:rPr>
        <w:t xml:space="preserve">4.1.1</w:t>
      </w:r>
      <w:r>
        <w:rPr>
          <w:rFonts w:hint="eastAsia" w:ascii="宋体" w:hAnsi="宋体" w:cs="宋体"/>
          <w:bCs/>
          <w:sz w:val="24"/>
          <w:szCs w:val="24"/>
        </w:rPr>
        <w:t xml:space="preserve">中标供应商</w:t>
      </w:r>
      <w:r>
        <w:rPr>
          <w:rFonts w:hint="eastAsia" w:ascii="宋体" w:hAnsi="宋体" w:cs="宋体"/>
          <w:sz w:val="24"/>
        </w:rPr>
        <w:t xml:space="preserve">须向</w:t>
      </w:r>
      <w:r>
        <w:rPr>
          <w:rFonts w:hint="eastAsia" w:ascii="宋体" w:hAnsi="宋体" w:cs="宋体"/>
          <w:bCs/>
          <w:sz w:val="24"/>
          <w:szCs w:val="24"/>
        </w:rPr>
        <w:t xml:space="preserve">采购代理机构</w:t>
      </w:r>
      <w:r>
        <w:rPr>
          <w:rFonts w:hint="eastAsia" w:ascii="宋体" w:hAnsi="宋体" w:cs="宋体"/>
          <w:sz w:val="24"/>
        </w:rPr>
        <w:t xml:space="preserve">支付招投标采购代理服务费。采购代理服务费收费标准：</w:t>
      </w:r>
      <w:r>
        <w:rPr>
          <w:rFonts w:hint="eastAsia" w:ascii="等线" w:hAnsi="等线"/>
          <w:sz w:val="24"/>
          <w:szCs w:val="24"/>
        </w:rPr>
        <w:t xml:space="preserve">按镇好采服务类网上商城本项目采购代理服务确定的收费金额，向项目中标供应商收取采购代理服务</w:t>
      </w:r>
      <w:r>
        <w:rPr>
          <w:rFonts w:hint="eastAsia" w:asciiTheme="minorEastAsia" w:hAnsiTheme="minorEastAsia" w:eastAsiaTheme="minorEastAsia"/>
          <w:sz w:val="24"/>
          <w:szCs w:val="24"/>
        </w:rPr>
        <w:t xml:space="preserve">费9900元（</w:t>
      </w:r>
      <w:r>
        <w:rPr>
          <w:rFonts w:hint="eastAsia" w:ascii="等线" w:hAnsi="等线"/>
          <w:sz w:val="24"/>
          <w:szCs w:val="24"/>
        </w:rPr>
        <w:t xml:space="preserve">人民币玖仟玖佰元整），由采购代理机构开具发票与中标</w:t>
      </w:r>
      <w:r>
        <w:rPr>
          <w:rFonts w:ascii="等线" w:hAnsi="等线"/>
          <w:sz w:val="24"/>
          <w:szCs w:val="24"/>
        </w:rPr>
        <w:t xml:space="preserve">供应商</w:t>
      </w:r>
      <w:r>
        <w:rPr>
          <w:rFonts w:hint="eastAsia" w:ascii="等线" w:hAnsi="等线"/>
          <w:sz w:val="24"/>
          <w:szCs w:val="24"/>
        </w:rPr>
        <w:t xml:space="preserve">结算。</w:t>
      </w:r>
      <w:r/>
    </w:p>
    <w:p>
      <w:pPr>
        <w:ind w:left="-107" w:firstLine="480"/>
        <w:spacing w:line="460" w:lineRule="exact"/>
        <w:rPr>
          <w:rFonts w:ascii="宋体" w:hAnsi="宋体"/>
          <w:sz w:val="24"/>
        </w:rPr>
      </w:pPr>
      <w:r>
        <w:rPr>
          <w:rFonts w:hint="eastAsia" w:ascii="宋体" w:hAnsi="宋体"/>
          <w:sz w:val="24"/>
        </w:rPr>
        <w:t xml:space="preserve">采购代理服务费用收款信息：</w:t>
      </w:r>
      <w:r/>
    </w:p>
    <w:p>
      <w:pPr>
        <w:ind w:left="-107" w:firstLine="480"/>
        <w:spacing w:line="460" w:lineRule="exact"/>
        <w:rPr>
          <w:rFonts w:ascii="宋体" w:hAnsi="宋体"/>
          <w:sz w:val="24"/>
        </w:rPr>
      </w:pPr>
      <w:r>
        <w:rPr>
          <w:rFonts w:hint="eastAsia" w:ascii="宋体" w:hAnsi="宋体"/>
          <w:sz w:val="24"/>
        </w:rPr>
        <w:t xml:space="preserve">收款单位：</w:t>
      </w:r>
      <w:bookmarkStart w:id="33" w:name="EB470f00856ec748c289610fe6e8b7c367"/>
      <w:r>
        <w:rPr>
          <w:rFonts w:hint="eastAsia" w:ascii="宋体" w:hAnsi="宋体"/>
          <w:sz w:val="24"/>
        </w:rPr>
        <w:t xml:space="preserve">镇江华信招</w:t>
      </w:r>
      <w:r>
        <w:rPr>
          <w:rFonts w:hint="eastAsia" w:ascii="宋体" w:hAnsi="宋体"/>
          <w:sz w:val="24"/>
        </w:rPr>
        <w:t xml:space="preserve">投标代理服务有限公司</w:t>
      </w:r>
      <w:bookmarkEnd w:id="33"/>
      <w:r/>
      <w:r/>
    </w:p>
    <w:p>
      <w:pPr>
        <w:ind w:left="-107" w:firstLine="480"/>
        <w:spacing w:line="460" w:lineRule="exact"/>
        <w:rPr>
          <w:rFonts w:ascii="宋体" w:hAnsi="宋体"/>
          <w:sz w:val="24"/>
        </w:rPr>
      </w:pPr>
      <w:r>
        <w:rPr>
          <w:rFonts w:hint="eastAsia" w:ascii="宋体" w:hAnsi="宋体"/>
          <w:sz w:val="24"/>
        </w:rPr>
        <w:t xml:space="preserve">开户银行：</w:t>
      </w:r>
      <w:bookmarkStart w:id="34" w:name="EBb7772d68a4654dc79325e1c7a161319b"/>
      <w:r>
        <w:rPr>
          <w:rFonts w:hint="eastAsia" w:ascii="宋体" w:hAnsi="宋体"/>
          <w:sz w:val="24"/>
        </w:rPr>
        <w:t xml:space="preserve">民生银行镇江润州支行</w:t>
      </w:r>
      <w:bookmarkEnd w:id="34"/>
      <w:r/>
      <w:r/>
    </w:p>
    <w:p>
      <w:pPr>
        <w:ind w:left="-107" w:firstLine="480"/>
        <w:spacing w:line="460" w:lineRule="exact"/>
        <w:rPr>
          <w:rFonts w:ascii="宋体" w:hAnsi="宋体"/>
          <w:sz w:val="20"/>
        </w:rPr>
      </w:pPr>
      <w:r>
        <w:rPr>
          <w:rFonts w:hint="eastAsia" w:ascii="宋体" w:hAnsi="宋体"/>
          <w:sz w:val="24"/>
        </w:rPr>
        <w:t xml:space="preserve">账</w:t>
      </w:r>
      <w:r>
        <w:rPr>
          <w:rFonts w:hint="eastAsia" w:ascii="宋体" w:hAnsi="宋体"/>
          <w:sz w:val="24"/>
        </w:rPr>
        <w:t xml:space="preserve">    号：</w:t>
      </w:r>
      <w:bookmarkStart w:id="35" w:name="EBf9a206fcfbd34814bc7976055a5cd38d"/>
      <w:r>
        <w:rPr>
          <w:rFonts w:hint="eastAsia" w:ascii="宋体" w:hAnsi="宋体"/>
          <w:sz w:val="24"/>
        </w:rPr>
        <w:t xml:space="preserve">9902000523782134</w:t>
      </w:r>
      <w:bookmarkEnd w:id="35"/>
      <w:r/>
      <w:r/>
    </w:p>
    <w:p>
      <w:pPr>
        <w:ind w:left="-107" w:firstLine="480"/>
        <w:spacing w:line="460" w:lineRule="exact"/>
        <w:rPr>
          <w:rFonts w:ascii="宋体" w:hAnsi="宋体"/>
          <w:sz w:val="24"/>
        </w:rPr>
      </w:pPr>
      <w:r>
        <w:rPr>
          <w:rFonts w:hint="eastAsia" w:ascii="宋体" w:hAnsi="宋体"/>
          <w:sz w:val="24"/>
        </w:rPr>
        <w:t xml:space="preserve">4.1.2数字认证证书费用见：</w:t>
      </w:r>
      <w:r/>
    </w:p>
    <w:p>
      <w:pPr>
        <w:ind w:left="-107" w:firstLine="480"/>
        <w:spacing w:line="460" w:lineRule="exact"/>
        <w:rPr>
          <w:rFonts w:ascii="宋体" w:hAnsi="宋体"/>
          <w:sz w:val="24"/>
        </w:rPr>
      </w:pPr>
      <w:r>
        <w:rPr>
          <w:rFonts w:hint="eastAsia" w:ascii="宋体" w:hAnsi="宋体"/>
          <w:sz w:val="24"/>
        </w:rPr>
        <w:t xml:space="preserve">江苏意源科技有限公司： http://www.ideabank.net.cn/；</w:t>
      </w:r>
      <w:r/>
    </w:p>
    <w:p>
      <w:pPr>
        <w:ind w:left="-107" w:firstLine="480"/>
        <w:spacing w:line="460" w:lineRule="exact"/>
        <w:rPr>
          <w:rFonts w:ascii="宋体" w:hAnsi="宋体"/>
          <w:sz w:val="24"/>
        </w:rPr>
      </w:pPr>
      <w:r>
        <w:rPr>
          <w:rFonts w:hint="eastAsia" w:ascii="宋体" w:hAnsi="宋体"/>
          <w:sz w:val="24"/>
        </w:rPr>
        <w:t xml:space="preserve">江苏省政府采购数字证书CA及电子签章办理指南：</w:t>
      </w:r>
      <w:hyperlink r:id="rId11" w:tooltip="http://jsxcmm.com/help/help.html" w:history="1">
        <w:r>
          <w:rPr>
            <w:rStyle w:val="750"/>
            <w:rFonts w:hint="eastAsia" w:ascii="宋体" w:hAnsi="宋体"/>
            <w:color w:val="auto"/>
            <w:sz w:val="24"/>
          </w:rPr>
          <w:t xml:space="preserve">http://jsxcmm.com/help/help.html</w:t>
        </w:r>
      </w:hyperlink>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4.2 不论投标的结果如何，招标组织方在任何情况下均无义务和责任承担上述费用。</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5．政策功能</w:t>
      </w:r>
      <w:r/>
    </w:p>
    <w:p>
      <w:pPr>
        <w:pStyle w:val="681"/>
        <w:ind w:left="-107" w:firstLine="480"/>
        <w:spacing w:line="460" w:lineRule="exact"/>
      </w:pPr>
      <w:r>
        <w:rPr>
          <w:rFonts w:ascii="宋体" w:hAnsi="宋体"/>
          <w:sz w:val="24"/>
          <w:szCs w:val="24"/>
        </w:rPr>
        <w:t xml:space="preserve">5.1支持中小企业发展</w:t>
      </w:r>
      <w:r/>
    </w:p>
    <w:p>
      <w:pPr>
        <w:pStyle w:val="681"/>
        <w:ind w:left="-107" w:firstLine="480"/>
        <w:spacing w:line="460" w:lineRule="exact"/>
      </w:pPr>
      <w:r>
        <w:rPr>
          <w:rFonts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81"/>
        <w:ind w:left="-107" w:firstLine="480"/>
        <w:spacing w:line="460" w:lineRule="exact"/>
      </w:pPr>
      <w:r>
        <w:rPr>
          <w:rFonts w:ascii="宋体" w:hAnsi="宋体"/>
          <w:sz w:val="24"/>
          <w:szCs w:val="24"/>
        </w:rPr>
        <w:t xml:space="preserve">符合中小企业划分标准的个体工商户，在政府采购活动中视同中小企业。</w:t>
      </w:r>
      <w:r/>
    </w:p>
    <w:p>
      <w:pPr>
        <w:pStyle w:val="681"/>
        <w:ind w:left="-107" w:firstLine="480"/>
        <w:spacing w:line="460" w:lineRule="exact"/>
      </w:pPr>
      <w:r>
        <w:rPr>
          <w:rFonts w:ascii="宋体" w:hAnsi="宋体"/>
          <w:sz w:val="24"/>
          <w:szCs w:val="24"/>
        </w:rPr>
        <w:t xml:space="preserve">5.1.2在政府采购活动中，投标人提供的货物、工程或者服务符合下列情形的，享受中小企业扶持政策：</w:t>
      </w:r>
      <w:r/>
    </w:p>
    <w:p>
      <w:pPr>
        <w:pStyle w:val="681"/>
        <w:ind w:left="-107" w:firstLine="480"/>
        <w:spacing w:line="460" w:lineRule="exact"/>
      </w:pPr>
      <w:r>
        <w:rPr>
          <w:rFonts w:ascii="宋体" w:hAnsi="宋体"/>
          <w:sz w:val="24"/>
          <w:szCs w:val="24"/>
        </w:rPr>
        <w:t xml:space="preserve">5.1.2.1在货物采购项目中，货物由中小企业制造，即货物由中小企业生产且使用该中小企业商号或者注册商标；</w:t>
      </w:r>
      <w:r/>
    </w:p>
    <w:p>
      <w:pPr>
        <w:pStyle w:val="681"/>
        <w:ind w:left="-107" w:firstLine="480"/>
        <w:spacing w:line="460" w:lineRule="exact"/>
      </w:pPr>
      <w:r>
        <w:rPr>
          <w:rFonts w:ascii="宋体" w:hAnsi="宋体"/>
          <w:sz w:val="24"/>
          <w:szCs w:val="24"/>
        </w:rPr>
        <w:t xml:space="preserve">5.1.2.2在工程采购项目中，工程由中小企业承建，即工程施工单位为中小企业；</w:t>
      </w:r>
      <w:r/>
    </w:p>
    <w:p>
      <w:pPr>
        <w:pStyle w:val="681"/>
        <w:ind w:left="-107" w:firstLine="480"/>
        <w:spacing w:line="460" w:lineRule="exact"/>
      </w:pPr>
      <w:r>
        <w:rPr>
          <w:rFonts w:ascii="宋体" w:hAnsi="宋体"/>
          <w:sz w:val="24"/>
          <w:szCs w:val="24"/>
        </w:rPr>
        <w:t xml:space="preserve">5.1.2.3在服务采购项目中，服务由中小企业承接，即提供服务的人员为中小企业依照《中华人民共和国劳动合同法》订立劳动合同的从业人员。</w:t>
      </w:r>
      <w:r/>
    </w:p>
    <w:p>
      <w:pPr>
        <w:pStyle w:val="681"/>
        <w:ind w:left="-107" w:firstLine="480"/>
        <w:spacing w:line="460" w:lineRule="exact"/>
      </w:pPr>
      <w:r>
        <w:rPr>
          <w:rFonts w:ascii="宋体" w:hAnsi="宋体"/>
          <w:sz w:val="24"/>
          <w:szCs w:val="24"/>
        </w:rPr>
        <w:t xml:space="preserve">在货物采购项目中，投标人提供的货物既有中小企业制造货物，也有大型企业制造货物的，不享受中小企业扶持政策。</w:t>
      </w:r>
      <w:r/>
    </w:p>
    <w:p>
      <w:pPr>
        <w:pStyle w:val="681"/>
        <w:ind w:left="-107" w:firstLine="480"/>
        <w:spacing w:line="460" w:lineRule="exact"/>
      </w:pP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pStyle w:val="681"/>
        <w:ind w:left="-107" w:firstLine="480"/>
        <w:spacing w:line="460" w:lineRule="exact"/>
      </w:pPr>
      <w:r>
        <w:rPr>
          <w:rFonts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w:t>
      </w:r>
      <w:r>
        <w:rPr>
          <w:rFonts w:ascii="宋体" w:hAnsi="宋体"/>
          <w:sz w:val="24"/>
          <w:szCs w:val="24"/>
        </w:rPr>
        <w:t xml:space="preserve">微企业</w:t>
      </w:r>
      <w:r>
        <w:rPr>
          <w:rFonts w:ascii="宋体" w:hAnsi="宋体"/>
          <w:sz w:val="24"/>
          <w:szCs w:val="24"/>
        </w:rPr>
        <w:t xml:space="preserve">组成联合体或者允许大中型企业向一家或者多家小</w:t>
      </w:r>
      <w:r>
        <w:rPr>
          <w:rFonts w:ascii="宋体" w:hAnsi="宋体"/>
          <w:sz w:val="24"/>
          <w:szCs w:val="24"/>
        </w:rPr>
        <w:t xml:space="preserve">微企业</w:t>
      </w:r>
      <w:r>
        <w:rPr>
          <w:rFonts w:ascii="宋体" w:hAnsi="宋体"/>
          <w:sz w:val="24"/>
          <w:szCs w:val="24"/>
        </w:rPr>
        <w:t xml:space="preserve">分包的政府采购货物或服务项目，对于联合协议</w:t>
      </w:r>
      <w:r>
        <w:rPr>
          <w:rFonts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81"/>
        <w:ind w:left="-107" w:firstLine="480"/>
        <w:spacing w:line="460" w:lineRule="exact"/>
      </w:pPr>
      <w:r>
        <w:rPr>
          <w:rFonts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681"/>
        <w:ind w:left="-107" w:firstLine="480"/>
        <w:spacing w:line="460" w:lineRule="exact"/>
      </w:pPr>
      <w:r>
        <w:rPr>
          <w:rFonts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681"/>
        <w:ind w:left="-107" w:firstLine="480"/>
        <w:spacing w:line="460" w:lineRule="exact"/>
      </w:pPr>
      <w:r>
        <w:rPr>
          <w:rFonts w:ascii="宋体" w:hAnsi="宋体"/>
          <w:sz w:val="24"/>
          <w:szCs w:val="24"/>
        </w:rPr>
        <w:t xml:space="preserve">5.1.6中小企业享受扶持政策获得政府采购合同的，小</w:t>
      </w:r>
      <w:r>
        <w:rPr>
          <w:rFonts w:ascii="宋体" w:hAnsi="宋体"/>
          <w:sz w:val="24"/>
          <w:szCs w:val="24"/>
        </w:rPr>
        <w:t xml:space="preserve">微企业</w:t>
      </w:r>
      <w:r>
        <w:rPr>
          <w:rFonts w:ascii="宋体" w:hAnsi="宋体"/>
          <w:sz w:val="24"/>
          <w:szCs w:val="24"/>
        </w:rPr>
        <w:t xml:space="preserve">不得将合同分包给大中型企业，中型企业不得将合同分包给大型企业。</w:t>
      </w:r>
      <w:r/>
    </w:p>
    <w:p>
      <w:pPr>
        <w:pStyle w:val="681"/>
        <w:ind w:left="-107" w:firstLine="480"/>
        <w:spacing w:line="460" w:lineRule="exact"/>
      </w:pPr>
      <w:r>
        <w:rPr>
          <w:rFonts w:ascii="宋体" w:hAnsi="宋体"/>
          <w:sz w:val="24"/>
          <w:szCs w:val="24"/>
        </w:rPr>
        <w:t xml:space="preserve">5.2强制采购信息安全产品</w:t>
      </w:r>
      <w:r/>
    </w:p>
    <w:p>
      <w:pPr>
        <w:pStyle w:val="681"/>
        <w:ind w:left="-107" w:firstLine="480"/>
        <w:spacing w:line="460" w:lineRule="exact"/>
      </w:pPr>
      <w:r>
        <w:rPr>
          <w:rFonts w:ascii="宋体" w:hAnsi="宋体"/>
          <w:sz w:val="24"/>
          <w:szCs w:val="24"/>
        </w:rPr>
        <w:t xml:space="preserve">信息安全产品指国家质检总局国家认监委《信息安全产品强制性认证目录》，并获得强制性产品认证证书的产品。</w:t>
      </w:r>
      <w:r/>
    </w:p>
    <w:p>
      <w:pPr>
        <w:pStyle w:val="681"/>
        <w:ind w:left="-107" w:firstLine="480"/>
        <w:spacing w:line="460" w:lineRule="exact"/>
      </w:pPr>
      <w:r>
        <w:rPr>
          <w:rFonts w:ascii="宋体" w:hAnsi="宋体"/>
          <w:sz w:val="24"/>
          <w:szCs w:val="24"/>
        </w:rPr>
        <w:t xml:space="preserve">5.3支持绿色发展</w:t>
      </w:r>
      <w:r/>
    </w:p>
    <w:p>
      <w:pPr>
        <w:pStyle w:val="681"/>
        <w:ind w:left="-107" w:firstLine="480"/>
        <w:spacing w:line="460" w:lineRule="exact"/>
      </w:pPr>
      <w:r>
        <w:rPr>
          <w:rFonts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ascii="宋体" w:hAnsi="宋体"/>
          <w:sz w:val="24"/>
          <w:szCs w:val="24"/>
        </w:rPr>
        <w:t xml:space="preserve">品属于</w:t>
      </w:r>
      <w:r>
        <w:rPr>
          <w:rFonts w:ascii="宋体" w:hAnsi="宋体"/>
          <w:sz w:val="24"/>
          <w:szCs w:val="24"/>
        </w:rPr>
        <w:t xml:space="preserve">品目清单范围的，依据国家确定的认证机构出具的、处于有效期之内的节能产品、环境标志产品认证证书，对获得证书的产品实施政府优先采购或强制采购。</w:t>
      </w:r>
      <w:r/>
    </w:p>
    <w:p>
      <w:pPr>
        <w:pStyle w:val="681"/>
        <w:ind w:left="-107" w:firstLine="480"/>
        <w:spacing w:line="460" w:lineRule="exact"/>
      </w:pPr>
      <w:r>
        <w:rPr>
          <w:rFonts w:ascii="宋体" w:hAnsi="宋体"/>
          <w:sz w:val="24"/>
          <w:szCs w:val="24"/>
        </w:rPr>
        <w:t xml:space="preserve">5.3.2本项目中涉及商品包装和快递包装的，参考</w:t>
      </w:r>
      <w:r>
        <w:rPr>
          <w:rFonts w:ascii="宋体" w:hAnsi="宋体"/>
          <w:sz w:val="24"/>
          <w:szCs w:val="24"/>
        </w:rPr>
        <w:t xml:space="preserve">《</w:t>
      </w:r>
      <w:r>
        <w:rPr>
          <w:rFonts w:ascii="宋体" w:hAnsi="宋体"/>
          <w:sz w:val="24"/>
          <w:szCs w:val="24"/>
        </w:rPr>
        <w:t xml:space="preserve">财政部办公厅关于印发</w:t>
      </w:r>
      <w:r>
        <w:rPr>
          <w:rFonts w:ascii="宋体" w:hAnsi="宋体"/>
          <w:sz w:val="24"/>
          <w:szCs w:val="24"/>
        </w:rPr>
        <w:t xml:space="preserve">《</w:t>
      </w:r>
      <w:r>
        <w:rPr>
          <w:rFonts w:ascii="宋体" w:hAnsi="宋体"/>
          <w:sz w:val="24"/>
          <w:szCs w:val="24"/>
        </w:rPr>
        <w:t xml:space="preserve">商品包装政府采购需求标准（试行）</w:t>
      </w:r>
      <w:r>
        <w:rPr>
          <w:rFonts w:ascii="宋体" w:hAnsi="宋体"/>
          <w:sz w:val="24"/>
          <w:szCs w:val="24"/>
        </w:rPr>
        <w:t xml:space="preserve">》</w:t>
      </w:r>
      <w:r>
        <w:rPr>
          <w:rFonts w:ascii="宋体" w:hAnsi="宋体"/>
          <w:sz w:val="24"/>
          <w:szCs w:val="24"/>
        </w:rPr>
        <w:t xml:space="preserve">、 《快递包装政府采购需求标准（试行）》的通知</w:t>
      </w:r>
      <w:r>
        <w:rPr>
          <w:rFonts w:ascii="宋体" w:hAnsi="宋体"/>
          <w:sz w:val="24"/>
          <w:szCs w:val="24"/>
        </w:rPr>
        <w:t xml:space="preserve">》</w:t>
      </w:r>
      <w:r>
        <w:rPr>
          <w:rFonts w:ascii="宋体" w:hAnsi="宋体"/>
          <w:sz w:val="24"/>
          <w:szCs w:val="24"/>
        </w:rPr>
        <w:t xml:space="preserve">（财办库〔2020〕123号）规定的包装需求标准。</w:t>
      </w:r>
      <w:r/>
    </w:p>
    <w:p>
      <w:pPr>
        <w:pStyle w:val="681"/>
        <w:ind w:left="-107" w:firstLine="480"/>
        <w:spacing w:line="460" w:lineRule="exact"/>
      </w:pPr>
      <w:r>
        <w:rPr>
          <w:rFonts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681"/>
        <w:ind w:left="-107" w:firstLine="480"/>
        <w:spacing w:line="460" w:lineRule="exact"/>
      </w:pPr>
      <w:r>
        <w:rPr>
          <w:rFonts w:ascii="宋体" w:hAnsi="宋体"/>
          <w:sz w:val="24"/>
          <w:szCs w:val="24"/>
        </w:rPr>
        <w:t xml:space="preserve">5.3.4采购人采购数据中心相关设备、运维服务，按照《绿色数据中心政府采购需求标准（试行）》实施相关采购活动。</w:t>
      </w:r>
      <w:r/>
    </w:p>
    <w:p>
      <w:pPr>
        <w:pStyle w:val="681"/>
        <w:ind w:left="-107" w:firstLine="480"/>
        <w:spacing w:line="460" w:lineRule="exact"/>
      </w:pPr>
      <w:r>
        <w:rPr>
          <w:rFonts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pStyle w:val="681"/>
        <w:ind w:left="-107" w:firstLine="480"/>
        <w:spacing w:line="460" w:lineRule="exact"/>
      </w:pPr>
      <w:r>
        <w:rPr>
          <w:rFonts w:ascii="宋体" w:hAnsi="宋体"/>
          <w:sz w:val="24"/>
          <w:szCs w:val="24"/>
        </w:rPr>
        <w:t xml:space="preserve">5.5支持创新发展</w:t>
      </w:r>
      <w:r/>
    </w:p>
    <w:p>
      <w:pPr>
        <w:pStyle w:val="681"/>
        <w:ind w:left="-107" w:firstLine="480"/>
        <w:spacing w:line="460" w:lineRule="exact"/>
      </w:pPr>
      <w:r>
        <w:rPr>
          <w:rFonts w:ascii="宋体" w:hAnsi="宋体"/>
          <w:sz w:val="24"/>
          <w:szCs w:val="24"/>
        </w:rPr>
        <w:t xml:space="preserve">5.5.1采购人优先采购被认定为重点推广应用、首台（套）重大装备、重点领域首版次软件的自主创新产品。</w:t>
      </w:r>
      <w:r/>
    </w:p>
    <w:p>
      <w:pPr>
        <w:pStyle w:val="681"/>
        <w:ind w:left="-107" w:firstLine="480"/>
        <w:spacing w:line="460" w:lineRule="exact"/>
      </w:pPr>
      <w:r>
        <w:rPr>
          <w:rFonts w:ascii="宋体" w:hAnsi="宋体"/>
          <w:sz w:val="24"/>
          <w:szCs w:val="24"/>
        </w:rPr>
        <w:t xml:space="preserve">5.6平等对待内外资企业和符合条件的破产重整企业</w:t>
      </w:r>
      <w:r/>
    </w:p>
    <w:p>
      <w:pPr>
        <w:pStyle w:val="681"/>
        <w:ind w:left="-107" w:firstLine="480"/>
        <w:spacing w:line="460" w:lineRule="exact"/>
        <w:rPr>
          <w:rFonts w:ascii="宋体" w:hAnsi="宋体"/>
          <w:sz w:val="24"/>
          <w:szCs w:val="24"/>
        </w:rPr>
      </w:pPr>
      <w:r>
        <w:rPr>
          <w:rFonts w:ascii="宋体" w:hAnsi="宋体"/>
          <w:sz w:val="24"/>
          <w:szCs w:val="24"/>
        </w:rPr>
        <w:t xml:space="preserve">5.6.1平等对待内外资企业和符合条件的破产重整企业，切实保障企业公平竞争，平等维护企业的合法利益。</w:t>
      </w:r>
      <w:r/>
    </w:p>
    <w:p>
      <w:pPr>
        <w:pStyle w:val="1920"/>
        <w:jc w:val="center"/>
        <w:spacing w:line="460" w:lineRule="exact"/>
        <w:rPr>
          <w:rFonts w:ascii="宋体" w:eastAsia="宋体"/>
        </w:rPr>
      </w:pPr>
      <w:r/>
      <w:bookmarkStart w:id="36" w:name="_Toc141960463"/>
      <w:r>
        <w:rPr>
          <w:rFonts w:hint="eastAsia" w:ascii="宋体" w:eastAsia="宋体"/>
        </w:rPr>
        <w:t xml:space="preserve">二、招标文件</w:t>
      </w:r>
      <w:bookmarkEnd w:id="36"/>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6.招标文件组成</w:t>
      </w:r>
      <w:r/>
    </w:p>
    <w:p>
      <w:pPr>
        <w:ind w:left="-107" w:firstLine="480"/>
        <w:spacing w:line="460" w:lineRule="exact"/>
        <w:rPr>
          <w:rFonts w:ascii="宋体" w:hAnsi="宋体"/>
          <w:sz w:val="24"/>
        </w:rPr>
      </w:pPr>
      <w:r>
        <w:rPr>
          <w:rFonts w:hint="eastAsia" w:ascii="宋体" w:hAnsi="宋体"/>
          <w:sz w:val="24"/>
        </w:rPr>
        <w:t xml:space="preserve">6.1 招标文件包括：</w:t>
      </w:r>
      <w:r/>
    </w:p>
    <w:p>
      <w:pPr>
        <w:ind w:left="-107" w:firstLine="480"/>
        <w:spacing w:line="460" w:lineRule="exact"/>
        <w:rPr>
          <w:rFonts w:ascii="宋体" w:hAnsi="宋体"/>
          <w:sz w:val="24"/>
        </w:rPr>
      </w:pPr>
      <w:r>
        <w:rPr>
          <w:rFonts w:hint="eastAsia" w:ascii="宋体" w:hAnsi="宋体"/>
          <w:sz w:val="24"/>
        </w:rPr>
        <w:t xml:space="preserve">（1）投标邀请</w:t>
      </w:r>
      <w:r/>
    </w:p>
    <w:p>
      <w:pPr>
        <w:ind w:left="-107" w:firstLine="480"/>
        <w:spacing w:line="460" w:lineRule="exact"/>
        <w:rPr>
          <w:rFonts w:ascii="宋体" w:hAnsi="宋体"/>
          <w:sz w:val="24"/>
        </w:rPr>
      </w:pPr>
      <w:r>
        <w:rPr>
          <w:rFonts w:hint="eastAsia" w:ascii="宋体" w:hAnsi="宋体"/>
          <w:sz w:val="24"/>
        </w:rPr>
        <w:t xml:space="preserve">（2）投标人须知</w:t>
      </w:r>
      <w:r/>
    </w:p>
    <w:p>
      <w:pPr>
        <w:ind w:left="-107" w:firstLine="480"/>
        <w:spacing w:line="460" w:lineRule="exact"/>
        <w:rPr>
          <w:rFonts w:ascii="宋体" w:hAnsi="宋体"/>
          <w:sz w:val="24"/>
        </w:rPr>
      </w:pPr>
      <w:r>
        <w:rPr>
          <w:rFonts w:hint="eastAsia" w:ascii="宋体" w:hAnsi="宋体"/>
          <w:sz w:val="24"/>
        </w:rPr>
        <w:t xml:space="preserve">（3）合同</w:t>
      </w:r>
      <w:r/>
    </w:p>
    <w:p>
      <w:pPr>
        <w:ind w:left="-107" w:firstLine="480"/>
        <w:spacing w:line="460" w:lineRule="exact"/>
        <w:rPr>
          <w:rFonts w:ascii="宋体" w:hAnsi="宋体"/>
          <w:sz w:val="24"/>
        </w:rPr>
      </w:pPr>
      <w:r>
        <w:rPr>
          <w:rFonts w:hint="eastAsia" w:ascii="宋体" w:hAnsi="宋体"/>
          <w:sz w:val="24"/>
        </w:rPr>
        <w:t xml:space="preserve">（4）采购需求</w:t>
      </w:r>
      <w:r/>
    </w:p>
    <w:p>
      <w:pPr>
        <w:ind w:left="-107" w:firstLine="480"/>
        <w:spacing w:line="460" w:lineRule="exact"/>
        <w:rPr>
          <w:rFonts w:ascii="宋体" w:hAnsi="宋体"/>
          <w:sz w:val="24"/>
        </w:rPr>
      </w:pPr>
      <w:r>
        <w:rPr>
          <w:rFonts w:hint="eastAsia" w:ascii="宋体" w:hAnsi="宋体"/>
          <w:sz w:val="24"/>
        </w:rPr>
        <w:t xml:space="preserve">（5）评标办法和标准</w:t>
      </w:r>
      <w:r/>
    </w:p>
    <w:p>
      <w:pPr>
        <w:ind w:left="-107" w:firstLine="480"/>
        <w:spacing w:line="460" w:lineRule="exact"/>
        <w:rPr>
          <w:rFonts w:ascii="宋体" w:hAnsi="宋体"/>
          <w:sz w:val="24"/>
        </w:rPr>
      </w:pPr>
      <w:r>
        <w:rPr>
          <w:rFonts w:hint="eastAsia" w:ascii="宋体" w:hAnsi="宋体"/>
          <w:sz w:val="24"/>
        </w:rPr>
        <w:t xml:space="preserve">（6）投标文件（格式）</w:t>
      </w:r>
      <w:r/>
    </w:p>
    <w:p>
      <w:pPr>
        <w:ind w:left="-107" w:firstLine="480"/>
        <w:spacing w:line="460" w:lineRule="exact"/>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left="-107" w:firstLine="480"/>
        <w:spacing w:line="460" w:lineRule="exact"/>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7．招标文件的澄清和修改</w:t>
      </w:r>
      <w:r/>
    </w:p>
    <w:p>
      <w:pPr>
        <w:ind w:left="-107" w:firstLine="480"/>
        <w:spacing w:line="460" w:lineRule="exact"/>
        <w:rPr>
          <w:rFonts w:ascii="宋体" w:hAnsi="宋体"/>
          <w:sz w:val="24"/>
        </w:rPr>
      </w:pPr>
      <w:r>
        <w:rPr>
          <w:rFonts w:hint="eastAsia" w:ascii="宋体" w:hAnsi="宋体"/>
          <w:sz w:val="24"/>
        </w:rPr>
        <w:t xml:space="preserve">7.1 任何要求对招标文件进行澄清的潜在投标人，应及时联系项目联系人。</w:t>
      </w:r>
      <w:r/>
    </w:p>
    <w:p>
      <w:pPr>
        <w:ind w:left="-107" w:firstLine="480"/>
        <w:spacing w:line="460" w:lineRule="exact"/>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left="-107" w:firstLine="480"/>
        <w:spacing w:line="460" w:lineRule="exact"/>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left="-107" w:firstLine="480"/>
        <w:spacing w:line="460" w:lineRule="exact"/>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left="-107" w:firstLine="480"/>
        <w:spacing w:line="460" w:lineRule="exact"/>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20"/>
        <w:jc w:val="center"/>
        <w:spacing w:line="460" w:lineRule="exact"/>
        <w:rPr>
          <w:rFonts w:ascii="宋体" w:eastAsia="宋体"/>
        </w:rPr>
      </w:pPr>
      <w:r/>
      <w:bookmarkStart w:id="37" w:name="_Toc141960464"/>
      <w:r>
        <w:rPr>
          <w:rFonts w:hint="eastAsia" w:ascii="宋体" w:eastAsia="宋体"/>
        </w:rPr>
        <w:t xml:space="preserve">三、投标文件</w:t>
      </w:r>
      <w:bookmarkEnd w:id="37"/>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8.编制投标文件的工具</w:t>
      </w:r>
      <w:r/>
    </w:p>
    <w:p>
      <w:pPr>
        <w:ind w:left="-107" w:firstLine="480"/>
        <w:spacing w:line="460" w:lineRule="exact"/>
        <w:rPr>
          <w:rFonts w:ascii="宋体" w:hAnsi="宋体"/>
          <w:sz w:val="24"/>
        </w:rPr>
      </w:pPr>
      <w:r>
        <w:rPr>
          <w:rFonts w:hint="eastAsia" w:ascii="宋体" w:hAnsi="宋体"/>
          <w:sz w:val="24"/>
        </w:rPr>
        <w:t xml:space="preserve">8.1 投标人须</w:t>
      </w:r>
      <w:r>
        <w:rPr>
          <w:rFonts w:ascii="宋体" w:hAnsi="宋体" w:cs="宋体"/>
          <w:sz w:val="24"/>
        </w:rPr>
        <w:t xml:space="preserve">通过江苏政府采购网-苏</w:t>
      </w:r>
      <w:r>
        <w:rPr>
          <w:rFonts w:ascii="宋体" w:hAnsi="宋体" w:cs="宋体"/>
          <w:sz w:val="24"/>
        </w:rPr>
        <w:t xml:space="preserve">采云</w:t>
      </w:r>
      <w:r>
        <w:rPr>
          <w:rFonts w:ascii="宋体" w:hAnsi="宋体" w:cs="宋体"/>
          <w:sz w:val="24"/>
        </w:rPr>
        <w:t xml:space="preserve">平台提供的最新响应文件制作软件编制</w:t>
      </w:r>
      <w:r>
        <w:rPr>
          <w:rFonts w:hint="eastAsia" w:ascii="宋体" w:hAnsi="宋体"/>
          <w:sz w:val="24"/>
        </w:rPr>
        <w:t xml:space="preserve">投标文件。</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9.投标文件语言及度量衡单位</w:t>
      </w:r>
      <w:r/>
    </w:p>
    <w:p>
      <w:pPr>
        <w:ind w:left="-107" w:firstLine="480"/>
        <w:spacing w:line="460" w:lineRule="exact"/>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107" w:firstLine="480"/>
        <w:spacing w:line="460" w:lineRule="exact"/>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10.投标文件的构成</w:t>
      </w:r>
      <w:r/>
    </w:p>
    <w:p>
      <w:pPr>
        <w:pStyle w:val="1822"/>
        <w:ind w:left="-107" w:firstLine="480"/>
        <w:spacing w:line="460" w:lineRule="exact"/>
        <w:widowControl/>
        <w:rPr>
          <w:rFonts w:ascii="宋体" w:hAnsi="宋体"/>
          <w:sz w:val="24"/>
        </w:rPr>
      </w:pPr>
      <w:r>
        <w:rPr>
          <w:rFonts w:hint="eastAsia" w:ascii="宋体" w:hAnsi="宋体"/>
          <w:sz w:val="24"/>
        </w:rPr>
        <w:t xml:space="preserve">10.1 投标文件分为资格部分、商务部分和技术部分。</w:t>
      </w:r>
      <w:r/>
    </w:p>
    <w:p>
      <w:pPr>
        <w:pStyle w:val="1822"/>
        <w:ind w:left="-107" w:firstLine="480"/>
        <w:spacing w:line="460" w:lineRule="exact"/>
        <w:widowControl/>
        <w:rPr>
          <w:rFonts w:ascii="宋体" w:hAnsi="宋体"/>
          <w:sz w:val="24"/>
        </w:rPr>
      </w:pPr>
      <w:r>
        <w:rPr>
          <w:rFonts w:hint="eastAsia" w:ascii="宋体" w:hAnsi="宋体"/>
          <w:sz w:val="24"/>
        </w:rPr>
        <w:t xml:space="preserve">10.2 资格部分系指投标人提交的证明其有资格参加投标的文件。</w:t>
      </w:r>
      <w:r/>
    </w:p>
    <w:p>
      <w:pPr>
        <w:pStyle w:val="1822"/>
        <w:ind w:left="-107" w:firstLine="480"/>
        <w:spacing w:line="460" w:lineRule="exact"/>
        <w:widowControl/>
        <w:rPr>
          <w:rFonts w:ascii="宋体" w:hAnsi="宋体"/>
          <w:sz w:val="24"/>
        </w:rPr>
      </w:pPr>
      <w:r>
        <w:rPr>
          <w:rFonts w:hint="eastAsia" w:ascii="宋体" w:hAnsi="宋体"/>
          <w:sz w:val="24"/>
        </w:rPr>
        <w:t xml:space="preserve">10.3 商务部分系指投标人提交的证明其中标后有能力履行合同的文件。</w:t>
      </w:r>
      <w:r/>
    </w:p>
    <w:p>
      <w:pPr>
        <w:pStyle w:val="1822"/>
        <w:ind w:left="-107" w:firstLine="480"/>
        <w:spacing w:line="460" w:lineRule="exact"/>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p>
    <w:p>
      <w:pPr>
        <w:pStyle w:val="1822"/>
        <w:ind w:left="-107" w:firstLine="480"/>
        <w:spacing w:line="460" w:lineRule="exact"/>
        <w:widowControl/>
        <w:rPr>
          <w:rFonts w:ascii="宋体" w:hAnsi="宋体"/>
          <w:sz w:val="24"/>
        </w:rPr>
      </w:pPr>
      <w:r>
        <w:rPr>
          <w:rFonts w:hint="eastAsia" w:ascii="宋体" w:hAnsi="宋体"/>
          <w:sz w:val="24"/>
        </w:rPr>
        <w:t xml:space="preserve">10.5 具体填写格式详见招标文件第六部分。</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11．投标文件的编制</w:t>
      </w:r>
      <w:r/>
    </w:p>
    <w:p>
      <w:pPr>
        <w:ind w:left="-107" w:firstLine="480"/>
        <w:spacing w:line="460" w:lineRule="exact"/>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07" w:firstLine="480"/>
        <w:spacing w:line="460" w:lineRule="exact"/>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07" w:firstLine="480"/>
        <w:spacing w:line="460" w:lineRule="exact"/>
        <w:rPr>
          <w:rFonts w:ascii="宋体" w:hAnsi="宋体"/>
          <w:sz w:val="24"/>
        </w:rPr>
      </w:pPr>
      <w:r>
        <w:rPr>
          <w:rFonts w:hint="eastAsia" w:ascii="宋体" w:hAnsi="宋体"/>
          <w:sz w:val="24"/>
        </w:rPr>
        <w:t xml:space="preserve">11.3 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pStyle w:val="1822"/>
        <w:ind w:left="-107" w:firstLine="480"/>
        <w:spacing w:line="460" w:lineRule="exact"/>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12．投标报价</w:t>
      </w:r>
      <w:r/>
    </w:p>
    <w:p>
      <w:pPr>
        <w:ind w:left="-107" w:firstLine="480"/>
        <w:spacing w:line="460" w:lineRule="exact"/>
        <w:rPr>
          <w:rFonts w:ascii="宋体" w:hAnsi="宋体"/>
          <w:sz w:val="24"/>
        </w:rPr>
      </w:pPr>
      <w:r/>
      <w:bookmarkStart w:id="38" w:name="EB46b5484d4fa1479cac1b028480042d83"/>
      <w:r>
        <w:rPr>
          <w:rFonts w:hint="eastAsia" w:ascii="宋体" w:hAnsi="宋体"/>
          <w:sz w:val="24"/>
        </w:rPr>
        <w:t xml:space="preserve">12.1 投标应以人民币报价（保留至小数点后2位，四舍五入）。</w:t>
      </w:r>
      <w:r/>
    </w:p>
    <w:p>
      <w:pPr>
        <w:ind w:left="-107" w:firstLine="480"/>
        <w:spacing w:line="460" w:lineRule="exact"/>
        <w:rPr>
          <w:rFonts w:ascii="宋体" w:hAnsi="宋体"/>
          <w:sz w:val="24"/>
        </w:rPr>
      </w:pPr>
      <w:r>
        <w:rPr>
          <w:rFonts w:hint="eastAsia" w:ascii="宋体" w:hAnsi="宋体"/>
          <w:sz w:val="24"/>
        </w:rPr>
        <w:t xml:space="preserve">12.2 投标人应按招标文件所提供的各报价表格式报价。</w:t>
      </w:r>
      <w:r/>
    </w:p>
    <w:p>
      <w:pPr>
        <w:ind w:left="-107" w:firstLine="480"/>
        <w:spacing w:line="460" w:lineRule="exact"/>
        <w:rPr>
          <w:rFonts w:ascii="宋体" w:hAnsi="宋体"/>
          <w:sz w:val="24"/>
        </w:rPr>
      </w:pPr>
      <w:r>
        <w:rPr>
          <w:rFonts w:hint="eastAsia" w:ascii="宋体" w:hAnsi="宋体"/>
          <w:sz w:val="24"/>
        </w:rPr>
        <w:t xml:space="preserve">12.3 投标人应对本项目报出最具有竞争力的价格，应包括本次招标要求提供的货物（服务）已支付或将支付的所有费用。</w:t>
      </w:r>
      <w:r/>
    </w:p>
    <w:p>
      <w:pPr>
        <w:ind w:left="-107" w:firstLine="480"/>
        <w:spacing w:line="460" w:lineRule="exact"/>
        <w:rPr>
          <w:rFonts w:ascii="宋体" w:hAnsi="宋体"/>
          <w:sz w:val="24"/>
        </w:rPr>
      </w:pPr>
      <w:r>
        <w:rPr>
          <w:rFonts w:hint="eastAsia" w:ascii="宋体" w:hAnsi="宋体"/>
          <w:sz w:val="24"/>
        </w:rPr>
        <w:t xml:space="preserve">12.4 最低投标报价不能作为中标的唯一保证。</w:t>
      </w:r>
      <w:r/>
    </w:p>
    <w:p>
      <w:pPr>
        <w:ind w:left="-107" w:firstLine="480"/>
        <w:spacing w:line="460" w:lineRule="exact"/>
        <w:rPr>
          <w:rFonts w:ascii="宋体" w:hAnsi="宋体"/>
          <w:sz w:val="24"/>
        </w:rPr>
      </w:pPr>
      <w:r>
        <w:rPr>
          <w:rFonts w:hint="eastAsia" w:ascii="宋体" w:hAnsi="宋体"/>
          <w:sz w:val="24"/>
        </w:rPr>
        <w:t xml:space="preserve">12.5 中标价即为合同签约价。</w:t>
      </w:r>
      <w:r/>
    </w:p>
    <w:p>
      <w:pPr>
        <w:ind w:left="-107" w:firstLine="480"/>
        <w:spacing w:line="460" w:lineRule="exact"/>
        <w:rPr>
          <w:rFonts w:ascii="宋体" w:hAnsi="宋体"/>
          <w:sz w:val="24"/>
        </w:rPr>
      </w:pPr>
      <w:r>
        <w:rPr>
          <w:rFonts w:hint="eastAsia" w:ascii="宋体" w:hAnsi="宋体"/>
          <w:sz w:val="24"/>
        </w:rPr>
        <w:t xml:space="preserve">12.6 如出现报价前后不一致的，将按招标文件第五部分“评标办法和标准”第5项规定进行修正。</w:t>
      </w:r>
      <w:bookmarkEnd w:id="38"/>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13．投标保证金</w:t>
      </w:r>
      <w:r/>
    </w:p>
    <w:p>
      <w:pPr>
        <w:pStyle w:val="681"/>
        <w:ind w:left="-107" w:firstLine="480"/>
        <w:spacing w:line="460" w:lineRule="exact"/>
        <w:rPr>
          <w:rFonts w:ascii="宋体" w:hAnsi="宋体"/>
          <w:sz w:val="24"/>
          <w:szCs w:val="24"/>
        </w:rPr>
      </w:pPr>
      <w:r/>
      <w:bookmarkStart w:id="39" w:name="EBb1875a8fd1054a888d8d008aa8213810"/>
      <w:r>
        <w:rPr>
          <w:rFonts w:hint="eastAsia" w:ascii="宋体" w:hAnsi="宋体"/>
          <w:sz w:val="24"/>
          <w:szCs w:val="24"/>
        </w:rPr>
        <w:t xml:space="preserve">13.1 本项目不收投标保证金。</w:t>
      </w:r>
      <w:bookmarkEnd w:id="39"/>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14．投标有效期</w:t>
      </w:r>
      <w:r/>
    </w:p>
    <w:p>
      <w:pPr>
        <w:ind w:left="-107" w:firstLine="480"/>
        <w:spacing w:line="460" w:lineRule="exact"/>
        <w:rPr>
          <w:rFonts w:ascii="宋体" w:hAnsi="宋体"/>
          <w:sz w:val="24"/>
        </w:rPr>
      </w:pPr>
      <w:r>
        <w:rPr>
          <w:rFonts w:hint="eastAsia" w:ascii="宋体" w:hAnsi="宋体"/>
          <w:sz w:val="24"/>
        </w:rPr>
        <w:t xml:space="preserve">14.1 投标有效期为：投标文件自开标之日起</w:t>
      </w:r>
      <w:bookmarkStart w:id="40" w:name="EBbdd785db7a2f40378bd51c7735b3fbc2"/>
      <w:r>
        <w:rPr>
          <w:rFonts w:hint="eastAsia" w:ascii="宋体" w:hAnsi="宋体"/>
          <w:sz w:val="24"/>
        </w:rPr>
        <w:t xml:space="preserve">90天</w:t>
      </w:r>
      <w:bookmarkEnd w:id="40"/>
      <w:r>
        <w:rPr>
          <w:rFonts w:hint="eastAsia" w:ascii="宋体" w:hAnsi="宋体"/>
          <w:sz w:val="24"/>
        </w:rPr>
        <w:t xml:space="preserve">内有效。投标人一旦获取了本招标文件并参加投标，即被认为接受了投标有效期的约定。</w:t>
      </w:r>
      <w:r/>
    </w:p>
    <w:p>
      <w:pPr>
        <w:ind w:left="-107" w:firstLine="480"/>
        <w:spacing w:line="460" w:lineRule="exact"/>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107" w:firstLine="602"/>
        <w:spacing w:line="460" w:lineRule="exact"/>
        <w:rPr>
          <w:rFonts w:ascii="宋体" w:hAnsi="宋体"/>
          <w:b/>
          <w:sz w:val="30"/>
        </w:rPr>
      </w:pPr>
      <w:r>
        <w:rPr>
          <w:rFonts w:hint="eastAsia" w:ascii="宋体" w:hAnsi="宋体"/>
          <w:b/>
          <w:sz w:val="30"/>
        </w:rPr>
        <w:t xml:space="preserve">15.投标文件的式样和签署</w:t>
      </w:r>
      <w:r/>
    </w:p>
    <w:p>
      <w:pPr>
        <w:ind w:left="-107" w:firstLine="480"/>
        <w:spacing w:line="460" w:lineRule="exact"/>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16．投标文件的提交</w:t>
      </w:r>
      <w:r/>
    </w:p>
    <w:p>
      <w:pPr>
        <w:ind w:left="-107" w:firstLine="480"/>
        <w:spacing w:line="460" w:lineRule="exact"/>
        <w:rPr>
          <w:rFonts w:ascii="宋体" w:hAnsi="宋体"/>
          <w:sz w:val="24"/>
        </w:rPr>
      </w:pPr>
      <w:r>
        <w:rPr>
          <w:rFonts w:hint="eastAsia" w:ascii="宋体" w:hAnsi="宋体"/>
          <w:sz w:val="24"/>
        </w:rPr>
        <w:t xml:space="preserve">16.1 投标文件提交</w:t>
      </w:r>
      <w:r/>
    </w:p>
    <w:p>
      <w:pPr>
        <w:ind w:left="-107" w:firstLine="480"/>
        <w:spacing w:line="460" w:lineRule="exact"/>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07" w:firstLine="480"/>
        <w:spacing w:line="460" w:lineRule="exact"/>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left="-107" w:firstLine="480"/>
        <w:spacing w:line="460" w:lineRule="exact"/>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left="-107" w:firstLine="480"/>
        <w:spacing w:line="460" w:lineRule="exact"/>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left="-107" w:firstLine="480"/>
        <w:spacing w:line="460" w:lineRule="exact"/>
        <w:rPr>
          <w:rFonts w:ascii="宋体" w:hAnsi="宋体"/>
          <w:sz w:val="24"/>
        </w:rPr>
      </w:pPr>
      <w:r>
        <w:rPr>
          <w:rFonts w:hint="eastAsia" w:ascii="宋体" w:hAnsi="宋体"/>
          <w:sz w:val="24"/>
        </w:rPr>
        <w:t xml:space="preserve">16.1.5 因不可抗力事件造成的投标文件的损坏、丢失的，招标组织方不承担责任。</w:t>
      </w:r>
      <w:r/>
    </w:p>
    <w:p>
      <w:pPr>
        <w:ind w:left="-107" w:firstLine="480"/>
        <w:spacing w:line="460" w:lineRule="exact"/>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17．投标文件的补充、修改或者撤回</w:t>
      </w:r>
      <w:r/>
    </w:p>
    <w:p>
      <w:pPr>
        <w:ind w:left="-107" w:firstLine="480"/>
        <w:spacing w:line="460" w:lineRule="exact"/>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left="-107" w:firstLine="480"/>
        <w:spacing w:line="460" w:lineRule="exact"/>
        <w:rPr>
          <w:rFonts w:ascii="宋体" w:hAnsi="宋体"/>
          <w:sz w:val="24"/>
        </w:rPr>
      </w:pPr>
      <w:r>
        <w:rPr>
          <w:rFonts w:hint="eastAsia" w:ascii="宋体" w:hAnsi="宋体"/>
          <w:sz w:val="24"/>
        </w:rPr>
        <w:t xml:space="preserve">17.3 在提交截止时间之后，投标人不得对其投标文件作任何修改或撤回。</w:t>
      </w:r>
      <w:r/>
    </w:p>
    <w:p>
      <w:pPr>
        <w:ind w:left="-107" w:firstLine="480"/>
        <w:spacing w:line="460" w:lineRule="exact"/>
        <w:rPr>
          <w:rFonts w:ascii="宋体" w:hAnsi="宋体"/>
          <w:sz w:val="24"/>
        </w:rPr>
      </w:pPr>
      <w:r>
        <w:rPr>
          <w:rFonts w:hint="eastAsia" w:ascii="宋体" w:hAnsi="宋体"/>
          <w:sz w:val="24"/>
        </w:rPr>
        <w:t xml:space="preserve">17.4 在提交截止时间至招标文件中规定的投标有效期满之间，投标人不得撤回其投标。</w:t>
      </w:r>
      <w:r/>
    </w:p>
    <w:p>
      <w:pPr>
        <w:pStyle w:val="1920"/>
        <w:jc w:val="center"/>
        <w:spacing w:line="460" w:lineRule="exact"/>
        <w:rPr>
          <w:rFonts w:ascii="宋体" w:eastAsia="宋体"/>
        </w:rPr>
      </w:pPr>
      <w:r/>
      <w:bookmarkStart w:id="41" w:name="_Toc141960465"/>
      <w:r>
        <w:rPr>
          <w:rFonts w:hint="eastAsia" w:ascii="宋体" w:eastAsia="宋体"/>
        </w:rPr>
        <w:t xml:space="preserve">四、开标及评标</w:t>
      </w:r>
      <w:bookmarkEnd w:id="41"/>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18．开标</w:t>
      </w:r>
      <w:r/>
    </w:p>
    <w:p>
      <w:pPr>
        <w:ind w:left="-107" w:firstLine="480"/>
        <w:spacing w:line="460" w:lineRule="exact"/>
        <w:rPr>
          <w:rFonts w:ascii="宋体" w:hAnsi="宋体"/>
          <w:sz w:val="24"/>
        </w:rPr>
      </w:pPr>
      <w:r>
        <w:rPr>
          <w:rFonts w:hint="eastAsia" w:ascii="宋体" w:hAnsi="宋体"/>
          <w:sz w:val="24"/>
        </w:rPr>
        <w:t xml:space="preserve">18.1 招标组织方将按招标文件规定的时间、地点主持开标。</w:t>
      </w:r>
      <w:r/>
    </w:p>
    <w:p>
      <w:pPr>
        <w:ind w:left="-107" w:firstLine="480"/>
        <w:spacing w:line="460" w:lineRule="exact"/>
        <w:rPr>
          <w:rFonts w:ascii="宋体" w:hAnsi="宋体"/>
          <w:sz w:val="24"/>
        </w:rPr>
      </w:pPr>
      <w:r>
        <w:rPr>
          <w:rFonts w:hint="eastAsia" w:ascii="宋体" w:hAnsi="宋体"/>
          <w:sz w:val="24"/>
        </w:rPr>
        <w:t xml:space="preserve">18.2 投标人应当在开标前做好充分准备，使用制作该投标文件的同一数字认证证书准时参加开标，请各投标人在开标时间前提前登录开标大厅做好准备。</w:t>
      </w:r>
      <w:r/>
    </w:p>
    <w:p>
      <w:pPr>
        <w:ind w:left="-107" w:firstLine="482"/>
        <w:spacing w:line="460" w:lineRule="exact"/>
        <w:rPr>
          <w:rFonts w:ascii="宋体" w:hAnsi="宋体"/>
          <w:b/>
          <w:sz w:val="24"/>
        </w:rPr>
      </w:pPr>
      <w:r>
        <w:rPr>
          <w:rFonts w:hint="eastAsia" w:ascii="宋体" w:hAnsi="宋体"/>
          <w:b/>
          <w:sz w:val="24"/>
        </w:rPr>
        <w:t xml:space="preserve">18.3 投标人不足3家，不进入解密程序。</w:t>
      </w:r>
      <w:r/>
    </w:p>
    <w:p>
      <w:pPr>
        <w:ind w:left="-107" w:firstLine="480"/>
        <w:spacing w:line="460" w:lineRule="exact"/>
        <w:rPr>
          <w:rFonts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107" w:firstLine="480"/>
        <w:spacing w:line="460" w:lineRule="exact"/>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07" w:firstLine="480"/>
        <w:spacing w:line="460" w:lineRule="exact"/>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p>
    <w:p>
      <w:pPr>
        <w:ind w:left="-107" w:firstLine="480"/>
        <w:spacing w:line="460" w:lineRule="exact"/>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07" w:firstLine="480"/>
        <w:spacing w:line="460" w:lineRule="exact"/>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07" w:firstLine="480"/>
        <w:spacing w:line="460" w:lineRule="exact"/>
        <w:rPr>
          <w:rFonts w:ascii="宋体" w:hAnsi="宋体"/>
          <w:sz w:val="24"/>
        </w:rPr>
      </w:pPr>
      <w:r>
        <w:rPr>
          <w:rFonts w:hint="eastAsia" w:ascii="宋体" w:hAnsi="宋体"/>
          <w:sz w:val="24"/>
        </w:rPr>
        <w:t xml:space="preserve">18.9 投标人须配合开标工作，否则一切后果由投标人自行承担。</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19．投标人资格审查</w:t>
      </w:r>
      <w:r/>
    </w:p>
    <w:p>
      <w:pPr>
        <w:pStyle w:val="681"/>
        <w:ind w:left="-107" w:firstLine="480"/>
        <w:spacing w:line="460" w:lineRule="exact"/>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20．评标委员会组成</w:t>
      </w:r>
      <w:r/>
    </w:p>
    <w:p>
      <w:pPr>
        <w:ind w:left="-107" w:firstLine="480"/>
        <w:spacing w:line="460" w:lineRule="exact"/>
        <w:rPr>
          <w:rFonts w:ascii="宋体" w:hAnsi="宋体"/>
          <w:sz w:val="24"/>
        </w:rPr>
      </w:pPr>
      <w:r>
        <w:rPr>
          <w:rFonts w:hint="eastAsia" w:ascii="宋体" w:hAnsi="宋体"/>
          <w:sz w:val="24"/>
        </w:rPr>
        <w:t xml:space="preserve">20.1 评标委员会将由采购人代表和评审专家组成，成员人数为5人或5人以上单数。</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21．投标人符合性审查</w:t>
      </w:r>
      <w:r/>
    </w:p>
    <w:p>
      <w:pPr>
        <w:pStyle w:val="681"/>
        <w:ind w:left="-107" w:firstLine="480"/>
        <w:spacing w:line="460" w:lineRule="exact"/>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w:t>
      </w:r>
      <w:r>
        <w:rPr>
          <w:rFonts w:hint="eastAsia" w:ascii="宋体" w:hAnsi="宋体"/>
          <w:b/>
          <w:sz w:val="24"/>
        </w:rPr>
        <w:t xml:space="preserve">性审查合格投标人不足3家的，不进入详细评审环节。</w:t>
      </w:r>
      <w:r/>
    </w:p>
    <w:p>
      <w:pPr>
        <w:pStyle w:val="681"/>
        <w:ind w:left="-107" w:firstLine="480"/>
        <w:spacing w:line="460" w:lineRule="exact"/>
        <w:rPr>
          <w:rFonts w:ascii="宋体" w:hAnsi="宋体"/>
          <w:sz w:val="24"/>
        </w:rPr>
      </w:pPr>
      <w:r>
        <w:rPr>
          <w:rFonts w:hint="eastAsia" w:ascii="宋体" w:hAnsi="宋体"/>
          <w:sz w:val="24"/>
        </w:rPr>
        <w:t xml:space="preserve">21.2 投标文件澄清</w:t>
      </w:r>
      <w:r/>
    </w:p>
    <w:p>
      <w:pPr>
        <w:ind w:left="-107" w:firstLine="480"/>
        <w:spacing w:line="460" w:lineRule="exact"/>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107" w:firstLine="480"/>
        <w:spacing w:line="460" w:lineRule="exact"/>
        <w:rPr>
          <w:rFonts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22．无效投标的情形</w:t>
      </w:r>
      <w:r/>
    </w:p>
    <w:p>
      <w:pPr>
        <w:pStyle w:val="681"/>
        <w:ind w:left="-107" w:firstLine="480"/>
        <w:spacing w:line="460" w:lineRule="exact"/>
        <w:rPr>
          <w:rFonts w:ascii="宋体" w:hAnsi="宋体"/>
        </w:rPr>
      </w:pPr>
      <w:r>
        <w:rPr>
          <w:rFonts w:hint="eastAsia" w:ascii="宋体" w:hAnsi="宋体"/>
          <w:sz w:val="24"/>
        </w:rPr>
        <w:t xml:space="preserve">22.1 无效投标的情形见本招标文件第五部分“评标办法和标准”第7项规定。</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23．投标文件详细评审</w:t>
      </w:r>
      <w:r/>
    </w:p>
    <w:p>
      <w:pPr>
        <w:ind w:left="-107" w:firstLine="480"/>
        <w:spacing w:line="460" w:lineRule="exact"/>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24. 串通投标的情形</w:t>
      </w:r>
      <w:r/>
    </w:p>
    <w:p>
      <w:pPr>
        <w:ind w:left="-107" w:firstLine="480"/>
        <w:spacing w:line="460" w:lineRule="exact"/>
        <w:rPr>
          <w:rFonts w:ascii="宋体" w:hAnsi="宋体"/>
          <w:sz w:val="24"/>
        </w:rPr>
      </w:pPr>
      <w:r>
        <w:rPr>
          <w:rFonts w:hint="eastAsia" w:ascii="宋体" w:hAnsi="宋体"/>
          <w:sz w:val="24"/>
        </w:rPr>
        <w:t xml:space="preserve">24.1 有下列情形之一的，视为投标人串通投标，投标无效：</w:t>
      </w:r>
      <w:r/>
    </w:p>
    <w:p>
      <w:pPr>
        <w:ind w:left="-107" w:firstLine="480"/>
        <w:spacing w:line="460" w:lineRule="exact"/>
        <w:rPr>
          <w:rFonts w:ascii="宋体" w:hAnsi="宋体"/>
          <w:sz w:val="24"/>
        </w:rPr>
      </w:pPr>
      <w:r>
        <w:rPr>
          <w:rFonts w:hint="eastAsia" w:ascii="宋体" w:hAnsi="宋体"/>
          <w:sz w:val="24"/>
        </w:rPr>
        <w:t xml:space="preserve">（1）不同投标人的投标文件由同一单位或者个人编制；</w:t>
      </w:r>
      <w:r/>
    </w:p>
    <w:p>
      <w:pPr>
        <w:ind w:left="-107" w:firstLine="480"/>
        <w:spacing w:line="460" w:lineRule="exact"/>
        <w:rPr>
          <w:rFonts w:ascii="宋体" w:hAnsi="宋体"/>
          <w:sz w:val="24"/>
        </w:rPr>
      </w:pPr>
      <w:r>
        <w:rPr>
          <w:rFonts w:hint="eastAsia" w:ascii="宋体" w:hAnsi="宋体"/>
          <w:sz w:val="24"/>
        </w:rPr>
        <w:t xml:space="preserve">（2）不同投标人委托同一单位或者个人办理投标事宜；</w:t>
      </w:r>
      <w:r/>
    </w:p>
    <w:p>
      <w:pPr>
        <w:ind w:left="-107" w:firstLine="480"/>
        <w:spacing w:line="460" w:lineRule="exact"/>
        <w:rPr>
          <w:rFonts w:ascii="宋体" w:hAnsi="宋体"/>
          <w:sz w:val="24"/>
        </w:rPr>
      </w:pPr>
      <w:r>
        <w:rPr>
          <w:rFonts w:hint="eastAsia" w:ascii="宋体" w:hAnsi="宋体"/>
          <w:sz w:val="24"/>
        </w:rPr>
        <w:t xml:space="preserve">（3）不同投标人的投标文件载明的项目管理成员或者联系人员为同一人；</w:t>
      </w:r>
      <w:r/>
    </w:p>
    <w:p>
      <w:pPr>
        <w:ind w:left="-107" w:firstLine="480"/>
        <w:spacing w:line="460" w:lineRule="exact"/>
        <w:rPr>
          <w:rFonts w:ascii="宋体" w:hAnsi="宋体"/>
          <w:sz w:val="24"/>
        </w:rPr>
      </w:pPr>
      <w:r>
        <w:rPr>
          <w:rFonts w:hint="eastAsia" w:ascii="宋体" w:hAnsi="宋体"/>
          <w:sz w:val="24"/>
        </w:rPr>
        <w:t xml:space="preserve">（4）不同投标人的投标文件异常一致或者投标报价呈规律性差异；</w:t>
      </w:r>
      <w:r/>
    </w:p>
    <w:p>
      <w:pPr>
        <w:ind w:left="-107" w:firstLine="480"/>
        <w:spacing w:line="460" w:lineRule="exact"/>
        <w:rPr>
          <w:rFonts w:ascii="宋体" w:hAnsi="宋体"/>
          <w:sz w:val="24"/>
        </w:rPr>
      </w:pPr>
      <w:r>
        <w:rPr>
          <w:rFonts w:hint="eastAsia" w:ascii="宋体" w:hAnsi="宋体"/>
          <w:sz w:val="24"/>
        </w:rPr>
        <w:t xml:space="preserve">（5）不同投标人的投标文件相互混装。</w:t>
      </w:r>
      <w:r/>
    </w:p>
    <w:p>
      <w:pPr>
        <w:pStyle w:val="671"/>
        <w:ind w:left="-107" w:firstLine="602"/>
        <w:keepLines w:val="0"/>
        <w:keepNext w:val="0"/>
        <w:spacing w:before="0" w:after="0" w:line="460" w:lineRule="exact"/>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p>
    <w:p>
      <w:pPr>
        <w:ind w:left="-107" w:firstLine="480"/>
        <w:spacing w:line="460" w:lineRule="exact"/>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p>
    <w:p>
      <w:pPr>
        <w:ind w:left="-107" w:firstLine="480"/>
        <w:spacing w:line="460" w:lineRule="exact"/>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26．废标的情形</w:t>
      </w:r>
      <w:r/>
    </w:p>
    <w:p>
      <w:pPr>
        <w:ind w:left="-107" w:firstLine="480"/>
        <w:spacing w:line="460" w:lineRule="exact"/>
        <w:rPr>
          <w:rFonts w:ascii="宋体" w:hAnsi="宋体"/>
          <w:sz w:val="24"/>
        </w:rPr>
      </w:pPr>
      <w:r>
        <w:rPr>
          <w:rFonts w:hint="eastAsia" w:ascii="宋体" w:hAnsi="宋体"/>
          <w:sz w:val="24"/>
        </w:rPr>
        <w:t xml:space="preserve">26.1 出现下列情形之一的，将</w:t>
      </w:r>
      <w:r>
        <w:rPr>
          <w:rFonts w:hint="eastAsia" w:ascii="宋体" w:hAnsi="宋体"/>
          <w:sz w:val="24"/>
        </w:rPr>
        <w:t xml:space="preserve">予废标</w:t>
      </w:r>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（1）符合专业条件的供应商或者对招标文件作实质响应的供应商不足三家的；  </w:t>
      </w:r>
      <w:r/>
    </w:p>
    <w:p>
      <w:pPr>
        <w:ind w:left="-107" w:firstLine="480"/>
        <w:spacing w:line="460" w:lineRule="exact"/>
        <w:rPr>
          <w:rFonts w:ascii="宋体" w:hAnsi="宋体"/>
          <w:sz w:val="24"/>
        </w:rPr>
      </w:pPr>
      <w:r>
        <w:rPr>
          <w:rFonts w:hint="eastAsia" w:ascii="宋体" w:hAnsi="宋体"/>
          <w:sz w:val="24"/>
        </w:rPr>
        <w:t xml:space="preserve">（2）出现影响采购公正的违法、违规行为的；  </w:t>
      </w:r>
      <w:r/>
    </w:p>
    <w:p>
      <w:pPr>
        <w:ind w:left="-107" w:firstLine="480"/>
        <w:spacing w:line="460" w:lineRule="exact"/>
        <w:rPr>
          <w:rFonts w:ascii="宋体" w:hAnsi="宋体"/>
          <w:sz w:val="24"/>
        </w:rPr>
      </w:pPr>
      <w:r>
        <w:rPr>
          <w:rFonts w:hint="eastAsia" w:ascii="宋体" w:hAnsi="宋体"/>
          <w:sz w:val="24"/>
        </w:rPr>
        <w:t xml:space="preserve">（3）投标人的报价均超过了采购预算，采购人不能支付的；</w:t>
      </w:r>
      <w:r/>
    </w:p>
    <w:p>
      <w:pPr>
        <w:ind w:left="-107" w:firstLine="480"/>
        <w:spacing w:line="460" w:lineRule="exact"/>
        <w:rPr>
          <w:rFonts w:ascii="宋体" w:hAnsi="宋体"/>
          <w:sz w:val="24"/>
        </w:rPr>
      </w:pPr>
      <w:r>
        <w:rPr>
          <w:rFonts w:hint="eastAsia" w:ascii="宋体" w:hAnsi="宋体"/>
          <w:sz w:val="24"/>
        </w:rPr>
        <w:t xml:space="preserve">（4）因重大变故，采购任务取消的； </w:t>
      </w:r>
      <w:r>
        <w:rPr>
          <w:rFonts w:hint="eastAsia" w:ascii="宋体" w:hAnsi="宋体"/>
          <w:sz w:val="24"/>
        </w:rPr>
        <w:t xml:space="preserve">废标后</w:t>
      </w:r>
      <w:r>
        <w:rPr>
          <w:rFonts w:hint="eastAsia" w:ascii="宋体" w:hAnsi="宋体"/>
          <w:sz w:val="24"/>
        </w:rPr>
        <w:t xml:space="preserve">，采购人应当将</w:t>
      </w:r>
      <w:r>
        <w:rPr>
          <w:rFonts w:hint="eastAsia" w:ascii="宋体" w:hAnsi="宋体"/>
          <w:sz w:val="24"/>
        </w:rPr>
        <w:t xml:space="preserve">废标理由</w:t>
      </w:r>
      <w:r>
        <w:rPr>
          <w:rFonts w:hint="eastAsia" w:ascii="宋体" w:hAnsi="宋体"/>
          <w:sz w:val="24"/>
        </w:rPr>
        <w:t xml:space="preserve">通知所有投标</w:t>
      </w:r>
      <w:r>
        <w:rPr>
          <w:rFonts w:hint="eastAsia" w:ascii="宋体" w:hAnsi="宋体"/>
          <w:sz w:val="24"/>
        </w:rPr>
        <w:t xml:space="preserve">人。</w:t>
      </w:r>
      <w:r/>
    </w:p>
    <w:p>
      <w:pPr>
        <w:pStyle w:val="1920"/>
        <w:jc w:val="center"/>
        <w:spacing w:line="460" w:lineRule="exact"/>
        <w:rPr>
          <w:rFonts w:ascii="宋体" w:eastAsia="宋体"/>
        </w:rPr>
      </w:pPr>
      <w:r/>
      <w:bookmarkStart w:id="42" w:name="_Toc141960466"/>
      <w:r>
        <w:rPr>
          <w:rFonts w:hint="eastAsia" w:ascii="宋体" w:eastAsia="宋体"/>
        </w:rPr>
        <w:t xml:space="preserve">五、确定结果</w:t>
      </w:r>
      <w:bookmarkEnd w:id="42"/>
      <w:r/>
      <w:r/>
    </w:p>
    <w:p>
      <w:pPr>
        <w:pStyle w:val="671"/>
        <w:ind w:left="-107" w:firstLine="602"/>
        <w:keepLines w:val="0"/>
        <w:keepNext w:val="0"/>
        <w:spacing w:before="0" w:after="0" w:line="460" w:lineRule="exact"/>
        <w:rPr>
          <w:rFonts w:ascii="宋体" w:hAnsi="宋体"/>
          <w:sz w:val="30"/>
        </w:rPr>
      </w:pPr>
      <w:r>
        <w:rPr>
          <w:rFonts w:hint="eastAsia" w:ascii="宋体" w:hAnsi="宋体"/>
          <w:sz w:val="30"/>
        </w:rPr>
        <w:t xml:space="preserve">27.确定中标人</w:t>
      </w:r>
      <w:r/>
    </w:p>
    <w:p>
      <w:pPr>
        <w:ind w:left="-108" w:firstLine="480"/>
        <w:spacing w:line="460" w:lineRule="exact"/>
        <w:rPr>
          <w:rFonts w:ascii="宋体" w:hAnsi="宋体"/>
          <w:sz w:val="24"/>
        </w:rPr>
      </w:pPr>
      <w:r/>
      <w:bookmarkStart w:id="43" w:name="EBdca946ccd46544908a445026ac0d1e88"/>
      <w:r>
        <w:rPr>
          <w:rFonts w:hint="eastAsia" w:ascii="宋体" w:hAnsi="宋体"/>
          <w:sz w:val="24"/>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43"/>
      <w:r/>
      <w:r/>
    </w:p>
    <w:p>
      <w:pPr>
        <w:pStyle w:val="1920"/>
        <w:jc w:val="center"/>
        <w:spacing w:line="460" w:lineRule="exact"/>
        <w:rPr>
          <w:rFonts w:ascii="宋体" w:eastAsia="宋体"/>
        </w:rPr>
      </w:pPr>
      <w:r/>
      <w:bookmarkStart w:id="44" w:name="_Toc141960467"/>
      <w:r>
        <w:rPr>
          <w:rFonts w:hint="eastAsia" w:ascii="宋体" w:eastAsia="宋体"/>
        </w:rPr>
        <w:t xml:space="preserve">六、授予合同</w:t>
      </w:r>
      <w:bookmarkEnd w:id="44"/>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28．中标通知书</w:t>
      </w:r>
      <w:r/>
    </w:p>
    <w:p>
      <w:pPr>
        <w:pStyle w:val="681"/>
        <w:ind w:left="-108" w:firstLine="480"/>
        <w:spacing w:line="460" w:lineRule="exact"/>
        <w:rPr>
          <w:rFonts w:ascii="宋体" w:hAnsi="宋体"/>
          <w:sz w:val="24"/>
        </w:rPr>
      </w:pPr>
      <w:r>
        <w:rPr>
          <w:rFonts w:hint="eastAsia" w:ascii="宋体" w:hAnsi="宋体"/>
          <w:sz w:val="24"/>
        </w:rPr>
        <w:t xml:space="preserve">28.1 中标通知书发出后，采购人不得违法改变中标结果，中标人无正当理由不得放弃中标。</w:t>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29．履约保证金</w:t>
      </w:r>
      <w:r/>
    </w:p>
    <w:p>
      <w:pPr>
        <w:pStyle w:val="681"/>
        <w:ind w:left="-108" w:firstLine="480"/>
        <w:spacing w:line="460" w:lineRule="exact"/>
        <w:rPr>
          <w:rFonts w:ascii="宋体" w:hAnsi="宋体"/>
          <w:sz w:val="24"/>
          <w:szCs w:val="24"/>
        </w:rPr>
      </w:pPr>
      <w:r>
        <w:rPr>
          <w:rFonts w:hint="eastAsia" w:ascii="宋体" w:hAnsi="宋体"/>
          <w:sz w:val="24"/>
          <w:szCs w:val="24"/>
        </w:rPr>
        <w:t xml:space="preserve">29.1 </w:t>
      </w:r>
      <w:r/>
    </w:p>
    <w:p>
      <w:pPr>
        <w:pStyle w:val="681"/>
        <w:ind w:left="-108" w:firstLine="480"/>
        <w:spacing w:line="460" w:lineRule="exact"/>
        <w:rPr>
          <w:rFonts w:ascii="宋体" w:hAnsi="宋体"/>
          <w:sz w:val="24"/>
          <w:szCs w:val="24"/>
        </w:rPr>
      </w:pPr>
      <w:r>
        <w:rPr>
          <w:rFonts w:hint="eastAsia" w:ascii="宋体" w:hAnsi="宋体"/>
          <w:sz w:val="24"/>
          <w:szCs w:val="24"/>
        </w:rPr>
        <w:t xml:space="preserve">A□本项目不收取履约保证金。</w:t>
      </w:r>
      <w:r/>
    </w:p>
    <w:p>
      <w:pPr>
        <w:pStyle w:val="681"/>
        <w:ind w:left="-108" w:firstLine="480"/>
        <w:spacing w:line="460" w:lineRule="exact"/>
        <w:rPr>
          <w:rFonts w:ascii="宋体" w:hAnsi="宋体"/>
          <w:sz w:val="24"/>
          <w:szCs w:val="24"/>
        </w:rPr>
      </w:pPr>
      <w:r>
        <w:rPr>
          <w:rFonts w:hint="eastAsia" w:ascii="宋体" w:hAnsi="宋体"/>
          <w:sz w:val="24"/>
          <w:szCs w:val="24"/>
        </w:rPr>
        <w:t xml:space="preserve">B☑本项目中标供应商应提交政府采购合同金额10%的履约保证金，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bookmarkStart w:id="45" w:name="EBa6b4dcd20fa946e78575c280ef58a640"/>
      <w:r/>
      <w:bookmarkEnd w:id="45"/>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30．签订合同</w:t>
      </w:r>
      <w:r/>
    </w:p>
    <w:p>
      <w:pPr>
        <w:ind w:left="-108" w:firstLine="480"/>
        <w:spacing w:line="460" w:lineRule="exact"/>
        <w:rPr>
          <w:rFonts w:ascii="宋体" w:hAnsi="宋体"/>
          <w:sz w:val="24"/>
        </w:rPr>
      </w:pPr>
      <w:r>
        <w:rPr>
          <w:rFonts w:hint="eastAsia" w:ascii="宋体" w:hAnsi="宋体"/>
          <w:sz w:val="24"/>
        </w:rPr>
        <w:t xml:space="preserve">30.1 采购人应当自中标通知书发出之日起</w:t>
      </w:r>
      <w:bookmarkStart w:id="46" w:name="EB51f10b0400174b428b9ac0d3bc071cc9"/>
      <w:r>
        <w:rPr>
          <w:rFonts w:hint="eastAsia" w:ascii="宋体" w:hAnsi="宋体"/>
          <w:sz w:val="24"/>
        </w:rPr>
        <w:t xml:space="preserve">15</w:t>
      </w:r>
      <w:bookmarkEnd w:id="46"/>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left="-108" w:firstLine="480"/>
        <w:spacing w:line="460" w:lineRule="exact"/>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p>
    <w:p>
      <w:pPr>
        <w:ind w:left="-108" w:firstLine="480"/>
        <w:spacing w:line="460" w:lineRule="exact"/>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left="-108" w:firstLine="480"/>
        <w:spacing w:line="460" w:lineRule="exact"/>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47" w:name="EBdf0bbf4340b043298f95df6df139de47"/>
      <w:r>
        <w:rPr>
          <w:rFonts w:hint="eastAsia" w:ascii="宋体" w:hAnsi="宋体"/>
          <w:sz w:val="24"/>
        </w:rPr>
        <w:t xml:space="preserve">《中华人民共和国民法典》</w:t>
      </w:r>
      <w:bookmarkEnd w:id="47"/>
      <w:r/>
      <w:r/>
    </w:p>
    <w:p>
      <w:pPr>
        <w:pStyle w:val="1920"/>
        <w:jc w:val="center"/>
        <w:spacing w:line="460" w:lineRule="exact"/>
        <w:rPr>
          <w:rFonts w:ascii="宋体" w:eastAsia="宋体"/>
        </w:rPr>
      </w:pPr>
      <w:r/>
      <w:bookmarkStart w:id="48" w:name="_Toc141960468"/>
      <w:r>
        <w:rPr>
          <w:rFonts w:hint="eastAsia" w:ascii="宋体" w:eastAsia="宋体"/>
        </w:rPr>
        <w:t xml:space="preserve">七、询问、质疑、投诉</w:t>
      </w:r>
      <w:bookmarkEnd w:id="48"/>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31．询问</w:t>
      </w:r>
      <w:r/>
    </w:p>
    <w:p>
      <w:pPr>
        <w:ind w:left="-108" w:firstLine="480"/>
        <w:spacing w:line="460" w:lineRule="exact"/>
        <w:rPr>
          <w:rFonts w:ascii="宋体" w:hAnsi="宋体"/>
          <w:sz w:val="24"/>
        </w:rPr>
      </w:pPr>
      <w:r>
        <w:rPr>
          <w:rFonts w:hint="eastAsia" w:ascii="宋体" w:hAnsi="宋体"/>
          <w:sz w:val="24"/>
        </w:rPr>
        <w:t xml:space="preserve">31.1 供应商对招标活动事项有疑问的，可以向采购人或采购代理机构提出询问，采购</w:t>
      </w:r>
      <w:r>
        <w:rPr>
          <w:rFonts w:hint="eastAsia" w:ascii="宋体" w:hAnsi="宋体"/>
          <w:sz w:val="24"/>
        </w:rPr>
        <w:t xml:space="preserve">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32．质疑</w:t>
      </w:r>
      <w:r/>
    </w:p>
    <w:p>
      <w:pPr>
        <w:ind w:left="-108" w:firstLine="480"/>
        <w:spacing w:line="460" w:lineRule="exact"/>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9" w:name="EBc009ea791f4043b799a93614ad7db346"/>
      <w:r/>
      <w:bookmarkStart w:id="50" w:name="EB75d6c764710d447b9846155e344f34c3"/>
      <w:r/>
      <w:bookmarkEnd w:id="49"/>
      <w:r/>
      <w:bookmarkEnd w:id="50"/>
      <w:r/>
      <w:r/>
    </w:p>
    <w:p>
      <w:pPr>
        <w:ind w:left="-108" w:firstLine="480"/>
        <w:spacing w:line="460" w:lineRule="exact"/>
        <w:rPr>
          <w:rFonts w:ascii="宋体" w:hAnsi="宋体"/>
          <w:sz w:val="24"/>
        </w:rPr>
      </w:pPr>
      <w:r>
        <w:rPr>
          <w:rFonts w:hint="eastAsia" w:ascii="宋体" w:hAnsi="宋体"/>
          <w:sz w:val="24"/>
        </w:rPr>
        <w:t xml:space="preserve">以上规定的供应商应知其权益受到损害之日，是指：</w:t>
      </w:r>
      <w:r/>
    </w:p>
    <w:p>
      <w:pPr>
        <w:ind w:left="-108" w:firstLine="480"/>
        <w:spacing w:line="460" w:lineRule="exact"/>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left="-108" w:firstLine="480"/>
        <w:spacing w:line="460" w:lineRule="exact"/>
        <w:rPr>
          <w:rFonts w:ascii="宋体" w:hAnsi="宋体"/>
          <w:sz w:val="24"/>
        </w:rPr>
      </w:pPr>
      <w:r>
        <w:rPr>
          <w:rFonts w:hint="eastAsia" w:ascii="宋体" w:hAnsi="宋体"/>
          <w:sz w:val="24"/>
        </w:rPr>
        <w:t xml:space="preserve">（2）对采购过程提出质疑的，为各采购程序环节结束之日；</w:t>
      </w:r>
      <w:r/>
    </w:p>
    <w:p>
      <w:pPr>
        <w:ind w:left="-108" w:firstLine="480"/>
        <w:spacing w:line="460" w:lineRule="exact"/>
        <w:rPr>
          <w:rFonts w:ascii="宋体" w:hAnsi="宋体"/>
          <w:sz w:val="24"/>
        </w:rPr>
      </w:pPr>
      <w:r>
        <w:rPr>
          <w:rFonts w:hint="eastAsia" w:ascii="宋体" w:hAnsi="宋体"/>
          <w:sz w:val="24"/>
        </w:rPr>
        <w:t xml:space="preserve">（3）对中标结果提出质疑的，为中标结果公告期限届满之日。</w:t>
      </w:r>
      <w:r/>
    </w:p>
    <w:p>
      <w:pPr>
        <w:ind w:left="-108" w:firstLine="480"/>
        <w:spacing w:line="460" w:lineRule="exact"/>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108" w:firstLine="480"/>
        <w:spacing w:line="460" w:lineRule="exact"/>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供应商如对采购需求提出质疑，采购人负责处理和答复涉及采购需求的质疑内容。</w:t>
      </w:r>
      <w:r/>
    </w:p>
    <w:p>
      <w:pPr>
        <w:ind w:left="-108" w:firstLine="480"/>
        <w:spacing w:line="460" w:lineRule="exact"/>
        <w:rPr>
          <w:rFonts w:ascii="宋体" w:hAnsi="宋体"/>
          <w:b/>
          <w:sz w:val="24"/>
        </w:rPr>
      </w:pPr>
      <w:r>
        <w:rPr>
          <w:rFonts w:hint="eastAsia" w:ascii="宋体" w:hAnsi="宋体"/>
          <w:sz w:val="24"/>
        </w:rPr>
        <w:t xml:space="preserve">32.4 </w:t>
      </w:r>
      <w:bookmarkStart w:id="51" w:name="EB5edbbd8b303840bdb3b55af5a67538d7"/>
      <w:r>
        <w:rPr>
          <w:rFonts w:hint="eastAsia" w:ascii="宋体" w:hAnsi="宋体"/>
          <w:sz w:val="24"/>
        </w:rPr>
        <w:t xml:space="preserve">市本级集中采购项目质疑流程及注意事项见“镇江市公共资源交易服务平台—政府采购”网站首页-质疑渠道（http://ggzy.zhenjiang.gov.cn/zjzc/cghd/015001/）。</w:t>
      </w:r>
      <w:bookmarkEnd w:id="51"/>
      <w:r/>
      <w:r/>
    </w:p>
    <w:p>
      <w:pPr>
        <w:ind w:left="-108" w:firstLine="480"/>
        <w:spacing w:line="460" w:lineRule="exact"/>
        <w:rPr>
          <w:rFonts w:ascii="宋体" w:hAnsi="宋体"/>
          <w:sz w:val="24"/>
        </w:rPr>
      </w:pPr>
      <w:r>
        <w:rPr>
          <w:rFonts w:hint="eastAsia" w:ascii="宋体" w:hAnsi="宋体"/>
          <w:sz w:val="24"/>
        </w:rPr>
        <w:t xml:space="preserve">32.5 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33．投诉</w:t>
      </w:r>
      <w:r/>
    </w:p>
    <w:p>
      <w:pPr>
        <w:ind w:left="-108" w:firstLine="480"/>
        <w:jc w:val="left"/>
        <w:spacing w:line="460" w:lineRule="exact"/>
        <w:rPr>
          <w:rFonts w:ascii="宋体" w:hAnsi="宋体"/>
          <w:sz w:val="24"/>
        </w:rPr>
      </w:pPr>
      <w:r>
        <w:rPr>
          <w:rFonts w:hint="eastAsia" w:ascii="宋体" w:hAnsi="宋体"/>
          <w:sz w:val="24"/>
        </w:rPr>
        <w:t xml:space="preserve">33.1 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答复的，可以在答复期满后十五个工作日内向采购人所属预算级次本级财政部门投诉。</w:t>
      </w:r>
      <w:r/>
    </w:p>
    <w:p>
      <w:pPr>
        <w:pStyle w:val="1920"/>
        <w:jc w:val="center"/>
        <w:spacing w:line="460" w:lineRule="exact"/>
        <w:rPr>
          <w:rFonts w:ascii="宋体" w:eastAsia="宋体"/>
        </w:rPr>
      </w:pPr>
      <w:r/>
      <w:bookmarkStart w:id="52" w:name="_Toc141960469"/>
      <w:r>
        <w:rPr>
          <w:rFonts w:hint="eastAsia" w:ascii="宋体" w:eastAsia="宋体"/>
        </w:rPr>
        <w:t xml:space="preserve">八、诚实信用和解释权</w:t>
      </w:r>
      <w:bookmarkEnd w:id="52"/>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34．诚实信用</w:t>
      </w:r>
      <w:r/>
    </w:p>
    <w:p>
      <w:pPr>
        <w:ind w:left="-108" w:firstLine="480"/>
        <w:spacing w:line="460" w:lineRule="exact"/>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p>
    <w:p>
      <w:pPr>
        <w:ind w:left="-108" w:firstLine="480"/>
        <w:spacing w:line="460" w:lineRule="exact"/>
        <w:rPr>
          <w:rFonts w:ascii="宋体" w:hAnsi="宋体"/>
          <w:sz w:val="24"/>
        </w:rPr>
      </w:pPr>
      <w:r>
        <w:rPr>
          <w:rFonts w:hint="eastAsia" w:ascii="宋体" w:hAnsi="宋体"/>
          <w:sz w:val="24"/>
        </w:rPr>
        <w:t xml:space="preserve">34.2 供应商不得以向招标组织方工作人员、评标委员会成员行贿或者采取其他不正当</w:t>
      </w:r>
      <w:r>
        <w:rPr>
          <w:rFonts w:hint="eastAsia" w:ascii="宋体" w:hAnsi="宋体"/>
          <w:sz w:val="24"/>
        </w:rPr>
        <w:t xml:space="preserve">手段谋取中标。经查实供应商有此行为的，将在“镇江市公共资源交易服务平台-政府采购”网站公告，政府采购管理部门将供应商列入不良行为记录名单，按照政府采购有关规定处理。</w:t>
      </w:r>
      <w:r/>
    </w:p>
    <w:p>
      <w:pPr>
        <w:ind w:left="-108" w:firstLine="480"/>
        <w:spacing w:line="460" w:lineRule="exact"/>
        <w:rPr>
          <w:rFonts w:ascii="宋体" w:hAnsi="宋体"/>
          <w:sz w:val="24"/>
        </w:rPr>
      </w:pPr>
      <w:r>
        <w:rPr>
          <w:rFonts w:hint="eastAsia" w:ascii="宋体" w:hAnsi="宋体"/>
          <w:sz w:val="24"/>
        </w:rPr>
        <w:t xml:space="preserve">34.3 供应商不得虚假承诺，否则，按照提供虚假材料谋取中标处理。</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bookmarkStart w:id="53" w:name="EB750503b1ab6b421ea4462b758ba36503"/>
      <w:r>
        <w:rPr>
          <w:rFonts w:hint="eastAsia" w:ascii="宋体" w:hAnsi="宋体"/>
          <w:sz w:val="24"/>
        </w:rPr>
        <w:t xml:space="preserve">采购人在项目资格审查时对参加本项目的各供应商进行信用记录查询</w:t>
      </w:r>
      <w:bookmarkEnd w:id="53"/>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w:t>
      </w:r>
      <w:bookmarkStart w:id="54" w:name="EB3e65db3648f140a59630270bce16d7ca"/>
      <w:r>
        <w:rPr>
          <w:rFonts w:hint="eastAsia" w:ascii="宋体" w:hAnsi="宋体"/>
          <w:sz w:val="24"/>
        </w:rPr>
        <w:t xml:space="preserve">信用记录查询截止时间为项目资格审查结束时</w:t>
      </w:r>
      <w:bookmarkEnd w:id="54"/>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35．解释权</w:t>
      </w:r>
      <w:r/>
    </w:p>
    <w:p>
      <w:pPr>
        <w:ind w:left="-108" w:firstLine="480"/>
        <w:spacing w:line="460" w:lineRule="exact"/>
        <w:rPr>
          <w:rFonts w:ascii="宋体" w:hAnsi="宋体"/>
          <w:sz w:val="24"/>
        </w:rPr>
      </w:pPr>
      <w:r>
        <w:rPr>
          <w:rFonts w:hint="eastAsia" w:ascii="宋体" w:hAnsi="宋体"/>
          <w:sz w:val="24"/>
        </w:rPr>
        <w:t xml:space="preserve">35.1 </w:t>
      </w:r>
      <w:r>
        <w:rPr>
          <w:rFonts w:hint="eastAsia" w:ascii="宋体" w:hAnsi="宋体"/>
          <w:sz w:val="24"/>
        </w:rPr>
        <w:t xml:space="preserve">除相关</w:t>
      </w:r>
      <w:r>
        <w:rPr>
          <w:rFonts w:hint="eastAsia" w:ascii="宋体" w:hAnsi="宋体"/>
          <w:sz w:val="24"/>
        </w:rPr>
        <w:t xml:space="preserve">法律、法规规定外，本招标文件的解释权归</w:t>
      </w:r>
      <w:bookmarkStart w:id="55" w:name="EB8f42a7220b9a4d5e8c4634b77b8f2fb8"/>
      <w:r>
        <w:rPr>
          <w:rFonts w:hint="eastAsia" w:ascii="宋体" w:hAnsi="宋体"/>
          <w:sz w:val="24"/>
        </w:rPr>
        <w:t xml:space="preserve">镇江华信招</w:t>
      </w:r>
      <w:r>
        <w:rPr>
          <w:rFonts w:hint="eastAsia" w:ascii="宋体" w:hAnsi="宋体"/>
          <w:sz w:val="24"/>
        </w:rPr>
        <w:t xml:space="preserve">投标代理服务有限公司</w:t>
      </w:r>
      <w:bookmarkEnd w:id="55"/>
      <w:r>
        <w:rPr>
          <w:rFonts w:hint="eastAsia" w:ascii="宋体" w:hAnsi="宋体"/>
          <w:sz w:val="24"/>
        </w:rPr>
        <w:t xml:space="preserve">所有。</w:t>
      </w:r>
      <w:r/>
    </w:p>
    <w:p>
      <w:pPr>
        <w:pStyle w:val="671"/>
        <w:ind w:left="-108" w:firstLine="602"/>
        <w:keepLines w:val="0"/>
        <w:keepNext w:val="0"/>
        <w:spacing w:before="0" w:after="0" w:line="460" w:lineRule="exact"/>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p>
    <w:p>
      <w:pPr>
        <w:ind w:left="-108" w:firstLine="480"/>
        <w:spacing w:line="460" w:lineRule="exact"/>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left="-108" w:firstLine="480"/>
        <w:spacing w:line="460" w:lineRule="exact"/>
        <w:rPr>
          <w:rFonts w:ascii="宋体" w:hAnsi="宋体"/>
          <w:sz w:val="24"/>
        </w:rPr>
      </w:pPr>
      <w:r>
        <w:rPr>
          <w:rFonts w:hint="eastAsia" w:ascii="宋体" w:hAnsi="宋体"/>
          <w:sz w:val="24"/>
        </w:rPr>
        <w:t xml:space="preserve">36.2 本次招标及由本次招标产生的合同受中华人民共和国法律制约和保护。</w:t>
      </w:r>
      <w:r/>
    </w:p>
    <w:p>
      <w:pPr>
        <w:pStyle w:val="1920"/>
        <w:jc w:val="center"/>
        <w:spacing w:line="460" w:lineRule="exact"/>
        <w:rPr>
          <w:rFonts w:ascii="宋体" w:eastAsia="宋体"/>
        </w:rPr>
      </w:pPr>
      <w:r/>
      <w:bookmarkStart w:id="56" w:name="_Toc141960470"/>
      <w:r>
        <w:rPr>
          <w:rFonts w:hint="eastAsia" w:ascii="宋体" w:eastAsia="宋体"/>
        </w:rPr>
        <w:t xml:space="preserve">九、</w:t>
      </w:r>
      <w:bookmarkEnd w:id="56"/>
      <w:r>
        <w:rPr>
          <w:rFonts w:hint="eastAsia" w:ascii="宋体" w:eastAsia="宋体"/>
        </w:rPr>
        <w:t xml:space="preserve">苏</w:t>
      </w:r>
      <w:r>
        <w:rPr>
          <w:rFonts w:hint="eastAsia" w:ascii="宋体" w:eastAsia="宋体"/>
        </w:rPr>
        <w:t xml:space="preserve">采云</w:t>
      </w:r>
      <w:r>
        <w:rPr>
          <w:rFonts w:hint="eastAsia" w:ascii="宋体" w:eastAsia="宋体"/>
        </w:rPr>
        <w:t xml:space="preserve">操作其他补充事项</w:t>
      </w:r>
      <w:r/>
    </w:p>
    <w:p>
      <w:pPr>
        <w:ind w:left="-107" w:firstLine="602"/>
        <w:jc w:val="left"/>
        <w:spacing w:line="460" w:lineRule="exact"/>
        <w:widowControl/>
        <w:tabs>
          <w:tab w:val="left" w:pos="567" w:leader="none"/>
        </w:tabs>
        <w:rPr>
          <w:rFonts w:ascii="宋体" w:hAnsi="宋体"/>
          <w:sz w:val="32"/>
          <w:szCs w:val="28"/>
        </w:rPr>
        <w:outlineLvl w:val="1"/>
      </w:pPr>
      <w:r/>
      <w:bookmarkStart w:id="57" w:name="_Toc142916127"/>
      <w:r>
        <w:rPr>
          <w:rFonts w:ascii="宋体" w:hAnsi="宋体"/>
          <w:b/>
          <w:bCs/>
          <w:sz w:val="30"/>
          <w:szCs w:val="32"/>
        </w:rPr>
        <w:t xml:space="preserve">37.</w:t>
      </w:r>
      <w:r>
        <w:rPr>
          <w:rFonts w:hint="eastAsia" w:ascii="宋体" w:hAnsi="宋体"/>
          <w:b/>
          <w:bCs/>
          <w:sz w:val="30"/>
          <w:szCs w:val="32"/>
        </w:rPr>
        <w:t xml:space="preserve">苏</w:t>
      </w:r>
      <w:r>
        <w:rPr>
          <w:rFonts w:hint="eastAsia" w:ascii="宋体" w:hAnsi="宋体"/>
          <w:b/>
          <w:bCs/>
          <w:sz w:val="30"/>
          <w:szCs w:val="32"/>
        </w:rPr>
        <w:t xml:space="preserve">采云</w:t>
      </w:r>
      <w:r>
        <w:rPr>
          <w:rFonts w:hint="eastAsia" w:ascii="宋体" w:hAnsi="宋体"/>
          <w:b/>
          <w:bCs/>
          <w:sz w:val="30"/>
          <w:szCs w:val="32"/>
        </w:rPr>
        <w:t xml:space="preserve">系统要求</w:t>
      </w:r>
      <w:bookmarkEnd w:id="57"/>
      <w:r/>
      <w:r/>
    </w:p>
    <w:p>
      <w:pPr>
        <w:ind w:firstLine="482"/>
        <w:spacing w:line="400" w:lineRule="exact"/>
        <w:rPr>
          <w:rFonts w:ascii="宋体" w:hAnsi="宋体"/>
          <w:sz w:val="24"/>
          <w:szCs w:val="24"/>
        </w:rPr>
      </w:pPr>
      <w:r/>
      <w:bookmarkStart w:id="58" w:name="_Toc141960471"/>
      <w:r>
        <w:rPr>
          <w:rFonts w:hint="eastAsia" w:ascii="宋体" w:hAnsi="宋体"/>
          <w:sz w:val="24"/>
          <w:szCs w:val="24"/>
        </w:rPr>
        <w:t xml:space="preserve">37.1 本次采购采用“政府采购管理交易系统（苏</w:t>
      </w:r>
      <w:r>
        <w:rPr>
          <w:rFonts w:hint="eastAsia" w:ascii="宋体" w:hAnsi="宋体"/>
          <w:sz w:val="24"/>
          <w:szCs w:val="24"/>
        </w:rPr>
        <w:t xml:space="preserve">采云</w:t>
      </w:r>
      <w:r>
        <w:rPr>
          <w:rFonts w:hint="eastAsia" w:ascii="宋体" w:hAnsi="宋体"/>
          <w:sz w:val="24"/>
          <w:szCs w:val="24"/>
        </w:rPr>
        <w:t xml:space="preserve">）”，获取采购文件、提交响应文件、参加投标、评审和成交结果发布全程电子化，响应文件开启方式为不见面开启。供应商应当按照《政府采购管理交易系统（苏</w:t>
      </w:r>
      <w:r>
        <w:rPr>
          <w:rFonts w:hint="eastAsia" w:ascii="宋体" w:hAnsi="宋体"/>
          <w:sz w:val="24"/>
          <w:szCs w:val="24"/>
        </w:rPr>
        <w:t xml:space="preserve">采云</w:t>
      </w:r>
      <w:r>
        <w:rPr>
          <w:rFonts w:hint="eastAsia" w:ascii="宋体" w:hAnsi="宋体"/>
          <w:sz w:val="24"/>
          <w:szCs w:val="24"/>
        </w:rPr>
        <w:t xml:space="preserve">）供应商操作手册》参加投标活动。如供应商未按要求操作，由此所产生的风险由供应商自行承担。</w:t>
      </w:r>
      <w:r/>
    </w:p>
    <w:p>
      <w:pPr>
        <w:ind w:firstLine="482"/>
        <w:spacing w:line="400" w:lineRule="exact"/>
        <w:rPr>
          <w:rFonts w:ascii="宋体" w:hAnsi="宋体"/>
          <w:sz w:val="24"/>
          <w:szCs w:val="24"/>
        </w:rPr>
      </w:pPr>
      <w:r>
        <w:rPr>
          <w:rFonts w:hint="eastAsia" w:ascii="宋体" w:hAnsi="宋体"/>
          <w:sz w:val="24"/>
          <w:szCs w:val="24"/>
        </w:rPr>
        <w:t xml:space="preserve">37.2“CA数字证书”的获取：供应商需办理CA锁，</w:t>
      </w:r>
      <w:hyperlink r:id="rId12" w:tooltip="http://jsxcmm.com/help/help.html，%20自2023年9" w:history="1">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hyperlink>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w:t>
      </w:r>
      <w:r>
        <w:rPr>
          <w:rFonts w:hint="eastAsia" w:ascii="宋体" w:hAnsi="宋体"/>
          <w:sz w:val="24"/>
          <w:szCs w:val="24"/>
        </w:rPr>
        <w:t xml:space="preserve">采云</w:t>
      </w:r>
      <w:r>
        <w:rPr>
          <w:rFonts w:hint="eastAsia" w:ascii="宋体" w:hAnsi="宋体"/>
          <w:sz w:val="24"/>
          <w:szCs w:val="24"/>
        </w:rPr>
        <w:t xml:space="preserve">”系统新的采购项目仅支持江苏意源科技有限公司的CA，省内各地区办理的“苏</w:t>
      </w:r>
      <w:r>
        <w:rPr>
          <w:rFonts w:hint="eastAsia" w:ascii="宋体" w:hAnsi="宋体"/>
          <w:sz w:val="24"/>
          <w:szCs w:val="24"/>
        </w:rPr>
        <w:t xml:space="preserve">采云</w:t>
      </w:r>
      <w:r>
        <w:rPr>
          <w:rFonts w:hint="eastAsia" w:ascii="宋体" w:hAnsi="宋体"/>
          <w:sz w:val="24"/>
          <w:szCs w:val="24"/>
        </w:rPr>
        <w:t xml:space="preserve">”系统下的</w:t>
      </w:r>
      <w:r>
        <w:rPr>
          <w:rFonts w:hint="eastAsia" w:ascii="宋体" w:hAnsi="宋体"/>
          <w:sz w:val="24"/>
          <w:szCs w:val="24"/>
        </w:rPr>
        <w:t xml:space="preserve">江苏意源</w:t>
      </w:r>
      <w:r>
        <w:rPr>
          <w:rFonts w:hint="eastAsia" w:ascii="宋体" w:hAnsi="宋体"/>
          <w:sz w:val="24"/>
          <w:szCs w:val="24"/>
        </w:rPr>
        <w:t xml:space="preserve">CA全省通用。客户端工具及供应商操作手册可至江苏省政府采购网下载</w:t>
      </w:r>
      <w:r>
        <w:rPr>
          <w:rFonts w:hint="eastAsia" w:ascii="宋体" w:hAnsi="宋体"/>
          <w:sz w:val="24"/>
          <w:szCs w:val="24"/>
        </w:rPr>
        <w:t xml:space="preserve">《江苏省政府采购交易系统（苏</w:t>
      </w:r>
      <w:r>
        <w:rPr>
          <w:rFonts w:hint="eastAsia" w:ascii="宋体" w:hAnsi="宋体"/>
          <w:sz w:val="24"/>
          <w:szCs w:val="24"/>
        </w:rPr>
        <w:t xml:space="preserve">采云</w:t>
      </w:r>
      <w:r>
        <w:rPr>
          <w:rFonts w:hint="eastAsia" w:ascii="宋体" w:hAnsi="宋体"/>
          <w:sz w:val="24"/>
          <w:szCs w:val="24"/>
        </w:rPr>
        <w:t xml:space="preserve">）供应商操作手册及政府采购客户端》。</w:t>
      </w:r>
      <w:r/>
    </w:p>
    <w:p>
      <w:pPr>
        <w:ind w:firstLine="482"/>
        <w:spacing w:line="40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p>
    <w:p>
      <w:pPr>
        <w:ind w:firstLine="482"/>
        <w:spacing w:line="400" w:lineRule="exact"/>
        <w:rPr>
          <w:rFonts w:ascii="宋体" w:hAnsi="宋体"/>
          <w:sz w:val="24"/>
          <w:szCs w:val="24"/>
        </w:rPr>
      </w:pPr>
      <w:r>
        <w:rPr>
          <w:rFonts w:hint="eastAsia" w:ascii="宋体" w:hAnsi="宋体"/>
          <w:sz w:val="24"/>
          <w:szCs w:val="24"/>
        </w:rPr>
        <w:t xml:space="preserve">镇江地区意源（方正）办理方式：镇江市</w:t>
      </w:r>
      <w:r>
        <w:rPr>
          <w:rFonts w:hint="eastAsia" w:ascii="宋体" w:hAnsi="宋体"/>
          <w:sz w:val="24"/>
          <w:szCs w:val="24"/>
        </w:rPr>
        <w:t xml:space="preserve">润州区冠城路</w:t>
      </w:r>
      <w:r>
        <w:rPr>
          <w:rFonts w:hint="eastAsia" w:ascii="宋体" w:hAnsi="宋体"/>
          <w:sz w:val="24"/>
          <w:szCs w:val="24"/>
        </w:rPr>
        <w:t xml:space="preserve">8号工人大厦7楼公共资源交易中心大厅CA窗口。工作日办公时间：9：00-12：00、13：30-17：30。联系人：邵娟，联系电话：13655287962，办理指南地址：http://jsxcmm.com/help/gys.html。</w:t>
      </w:r>
      <w:r/>
    </w:p>
    <w:p>
      <w:pPr>
        <w:ind w:firstLine="482"/>
        <w:spacing w:line="40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供应商如确定参加投标，可自行下载采购文件及有关资料，按照《操作手册》进行注册，领取CA和办理电子签章，并按《操作手册》要求制作、上传电子响应文件、准时参加项目投标。“苏</w:t>
      </w:r>
      <w:r>
        <w:rPr>
          <w:rFonts w:hint="eastAsia" w:ascii="宋体" w:hAnsi="宋体"/>
          <w:sz w:val="24"/>
          <w:szCs w:val="24"/>
        </w:rPr>
        <w:t xml:space="preserve">采云</w:t>
      </w:r>
      <w:r>
        <w:rPr>
          <w:rFonts w:hint="eastAsia" w:ascii="宋体" w:hAnsi="宋体"/>
          <w:sz w:val="24"/>
          <w:szCs w:val="24"/>
        </w:rPr>
        <w:t xml:space="preserve">”系统使用的任何问题，应在工作日9：00-11:30 ，13:30-17:30期间致电技术支持热线咨询，联系方式：15252929439（周工）、0519-86722803、0519-86722805。</w:t>
      </w:r>
      <w:r/>
    </w:p>
    <w:p>
      <w:pPr>
        <w:ind w:firstLine="482"/>
        <w:spacing w:line="40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w:t>
      </w:r>
      <w:r>
        <w:rPr>
          <w:rFonts w:hint="eastAsia" w:ascii="宋体" w:hAnsi="宋体"/>
          <w:sz w:val="24"/>
          <w:szCs w:val="24"/>
        </w:rPr>
        <w:t xml:space="preserve">采云</w:t>
      </w:r>
      <w:r>
        <w:rPr>
          <w:rFonts w:hint="eastAsia" w:ascii="宋体" w:hAnsi="宋体"/>
          <w:sz w:val="24"/>
          <w:szCs w:val="24"/>
        </w:rPr>
        <w:t xml:space="preserve">”系统用户注册--CA绑定与登录--网上报名--下载采购文件(后缀名为.kedt</w:t>
      </w:r>
      <w:r>
        <w:rPr>
          <w:rFonts w:hint="eastAsia" w:ascii="宋体" w:hAnsi="宋体"/>
          <w:sz w:val="24"/>
          <w:szCs w:val="24"/>
        </w:rPr>
        <w:t xml:space="preserve">”</w:t>
      </w:r>
      <w:r>
        <w:rPr>
          <w:rFonts w:hint="eastAsia" w:ascii="宋体" w:hAnsi="宋体"/>
          <w:sz w:val="24"/>
          <w:szCs w:val="24"/>
        </w:rPr>
        <w:t xml:space="preserve">)。</w:t>
      </w:r>
      <w:r/>
    </w:p>
    <w:p>
      <w:pPr>
        <w:ind w:firstLine="482"/>
        <w:spacing w:line="40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首次响应文件提交：</w:t>
      </w:r>
      <w:r>
        <w:rPr>
          <w:rFonts w:hint="eastAsia" w:ascii="宋体" w:hAnsi="宋体"/>
          <w:bCs/>
          <w:sz w:val="24"/>
          <w:szCs w:val="24"/>
        </w:rPr>
        <w:t xml:space="preserve">将后缀名为“.kedt”的响应文件导入政府采购客户端工具--制作响应文件--导出加密的响应文件(后缀名为zip) --通过“苏</w:t>
      </w:r>
      <w:r>
        <w:rPr>
          <w:rFonts w:hint="eastAsia" w:ascii="宋体" w:hAnsi="宋体"/>
          <w:bCs/>
          <w:sz w:val="24"/>
          <w:szCs w:val="24"/>
        </w:rPr>
        <w:t xml:space="preserve">采云</w:t>
      </w:r>
      <w:r>
        <w:rPr>
          <w:rFonts w:hint="eastAsia" w:ascii="宋体" w:hAnsi="宋体"/>
          <w:bCs/>
          <w:sz w:val="24"/>
          <w:szCs w:val="24"/>
        </w:rPr>
        <w:t xml:space="preserve">”系统上传响应文件</w:t>
      </w:r>
      <w:r>
        <w:rPr>
          <w:rFonts w:hint="eastAsia" w:ascii="宋体" w:hAnsi="宋体"/>
          <w:sz w:val="24"/>
          <w:szCs w:val="24"/>
        </w:rPr>
        <w:t xml:space="preserve">。</w:t>
      </w:r>
      <w:r/>
    </w:p>
    <w:p>
      <w:pPr>
        <w:ind w:firstLine="482"/>
        <w:spacing w:line="40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w:t>
      </w:r>
      <w:r>
        <w:rPr>
          <w:rFonts w:hint="eastAsia" w:ascii="宋体" w:hAnsi="宋体"/>
          <w:sz w:val="24"/>
          <w:szCs w:val="24"/>
        </w:rPr>
        <w:t xml:space="preserve">采云</w:t>
      </w:r>
      <w:r>
        <w:rPr>
          <w:rFonts w:hint="eastAsia" w:ascii="宋体" w:hAnsi="宋体"/>
          <w:sz w:val="24"/>
          <w:szCs w:val="24"/>
        </w:rPr>
        <w:t xml:space="preserve">”系统（网址：</w:t>
      </w:r>
      <w:hyperlink r:id="rId13" w:tooltip="http://jszfcg.jscz.gov.cn/jszc/login" w:history="1">
        <w:r>
          <w:rPr>
            <w:rStyle w:val="750"/>
            <w:rFonts w:hint="eastAsia" w:ascii="宋体" w:hAnsi="宋体"/>
            <w:color w:val="auto"/>
            <w:sz w:val="24"/>
            <w:szCs w:val="24"/>
          </w:rPr>
          <w:t xml:space="preserve">http://jszfcg.jscz.gov.cn/jszc/login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0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w:t>
      </w:r>
      <w:r>
        <w:rPr>
          <w:rFonts w:hint="eastAsia" w:ascii="宋体" w:hAnsi="宋体"/>
          <w:sz w:val="24"/>
          <w:szCs w:val="24"/>
        </w:rPr>
        <w:t xml:space="preserve">采云</w:t>
      </w:r>
      <w:r>
        <w:rPr>
          <w:rFonts w:hint="eastAsia" w:ascii="宋体" w:hAnsi="宋体"/>
          <w:sz w:val="24"/>
          <w:szCs w:val="24"/>
        </w:rPr>
        <w:t xml:space="preserve">系统控件的电脑，</w:t>
      </w:r>
      <w:r>
        <w:rPr>
          <w:rFonts w:hint="eastAsia" w:ascii="宋体" w:hAnsi="宋体"/>
          <w:sz w:val="24"/>
          <w:szCs w:val="24"/>
        </w:rPr>
        <w:t xml:space="preserve">登录谷歌浏览器</w:t>
      </w:r>
      <w:r>
        <w:rPr>
          <w:rFonts w:hint="eastAsia" w:ascii="宋体" w:hAnsi="宋体"/>
          <w:sz w:val="24"/>
          <w:szCs w:val="24"/>
        </w:rPr>
        <w:t xml:space="preserve">进入开标大厅，竞争性磋商、竞争性谈判、单一来源采购项目将与供应商就磋商（谈判）文件进行线上磋商（谈判），需要同时</w:t>
      </w:r>
      <w:r>
        <w:rPr>
          <w:rFonts w:hint="eastAsia" w:ascii="宋体" w:hAnsi="宋体"/>
          <w:sz w:val="24"/>
          <w:szCs w:val="24"/>
        </w:rPr>
        <w:t xml:space="preserve">准备好耳麦和</w:t>
      </w:r>
      <w:r>
        <w:rPr>
          <w:rFonts w:hint="eastAsia" w:ascii="宋体" w:hAnsi="宋体"/>
          <w:sz w:val="24"/>
          <w:szCs w:val="24"/>
        </w:rPr>
        <w:t xml:space="preserve">摄像设备。因供应商网络与电源不稳定、未按要求配置上述设备、上述设备发生故障等自身原因，导致开启评审失败的，供应商自行承担其后果。</w:t>
      </w:r>
      <w:r/>
    </w:p>
    <w:p>
      <w:pPr>
        <w:ind w:firstLine="482"/>
        <w:jc w:val="left"/>
        <w:spacing w:line="400" w:lineRule="exact"/>
        <w:rPr>
          <w:rFonts w:ascii="宋体" w:hAnsi="宋体"/>
          <w:b/>
          <w:sz w:val="36"/>
        </w:rPr>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ind w:firstLine="480"/>
        <w:spacing w:line="460" w:lineRule="exact"/>
      </w:pPr>
      <w:r/>
      <w:r/>
    </w:p>
    <w:p>
      <w:pPr>
        <w:pStyle w:val="1919"/>
        <w:ind w:left="0" w:firstLine="0"/>
        <w:jc w:val="center"/>
        <w:keepLines/>
        <w:keepNext/>
        <w:pageBreakBefore/>
        <w:widowControl w:val="off"/>
        <w:rPr>
          <w:rFonts w:ascii="宋体" w:eastAsia="宋体"/>
        </w:rPr>
      </w:pPr>
      <w:r>
        <w:rPr>
          <w:rFonts w:hint="eastAsia" w:ascii="宋体" w:eastAsia="宋体"/>
        </w:rPr>
        <w:t xml:space="preserve">第三部分  合 同</w:t>
      </w:r>
      <w:bookmarkStart w:id="59" w:name="EB6d2006462e294de090c16e672cecc3bd"/>
      <w:r/>
      <w:bookmarkEnd w:id="58"/>
      <w:r/>
      <w:r/>
    </w:p>
    <w:p>
      <w:pPr>
        <w:pStyle w:val="2205"/>
        <w:ind w:firstLine="480"/>
        <w:spacing w:line="470" w:lineRule="exact"/>
        <w:rPr>
          <w:rFonts w:ascii="宋体" w:hAnsi="宋体" w:cs="Arial"/>
          <w:bCs/>
          <w:sz w:val="24"/>
        </w:rPr>
      </w:pPr>
      <w:r>
        <w:rPr>
          <w:rFonts w:ascii="宋体" w:hAnsi="宋体"/>
          <w:sz w:val="24"/>
        </w:rPr>
        <w:t xml:space="preserve">项目名称：</w:t>
      </w:r>
      <w:r>
        <w:rPr>
          <w:rFonts w:hint="eastAsia" w:ascii="宋体" w:hAnsi="宋体" w:cs="Arial"/>
          <w:bCs/>
          <w:sz w:val="24"/>
        </w:rPr>
        <w:t xml:space="preserve">镇江市高等专科学校护理学院虚拟仿真实训基地项目</w:t>
      </w:r>
      <w:r/>
    </w:p>
    <w:p>
      <w:pPr>
        <w:pStyle w:val="2205"/>
        <w:ind w:firstLine="480"/>
        <w:spacing w:line="470" w:lineRule="exact"/>
        <w:rPr>
          <w:rFonts w:ascii="宋体" w:hAnsi="宋体"/>
          <w:sz w:val="24"/>
        </w:rPr>
      </w:pPr>
      <w:r>
        <w:rPr>
          <w:rFonts w:ascii="宋体" w:hAnsi="宋体"/>
          <w:sz w:val="24"/>
        </w:rPr>
        <w:t xml:space="preserve">项目编号：</w:t>
      </w:r>
      <w:r>
        <w:rPr>
          <w:rFonts w:hint="eastAsia" w:ascii="宋体" w:hAnsi="宋体"/>
          <w:bCs/>
          <w:sz w:val="24"/>
          <w:szCs w:val="21"/>
        </w:rPr>
        <w:t xml:space="preserve">JSZC-321100-ZJHX-G2024-0042</w:t>
      </w:r>
      <w:r/>
    </w:p>
    <w:p>
      <w:pPr>
        <w:pStyle w:val="2205"/>
        <w:ind w:firstLine="480"/>
        <w:spacing w:line="470" w:lineRule="exact"/>
        <w:rPr>
          <w:rFonts w:ascii="宋体" w:hAnsi="宋体"/>
          <w:sz w:val="24"/>
          <w:u w:val="single"/>
        </w:rPr>
      </w:pPr>
      <w:r>
        <w:rPr>
          <w:rFonts w:ascii="宋体" w:hAnsi="宋体"/>
          <w:sz w:val="24"/>
        </w:rPr>
        <w:t xml:space="preserve">甲方：</w:t>
      </w:r>
      <w:r>
        <w:rPr>
          <w:rFonts w:hint="eastAsia" w:ascii="宋体" w:hAnsi="宋体"/>
          <w:sz w:val="24"/>
          <w:u w:val="single"/>
        </w:rPr>
        <w:t xml:space="preserve">镇江市高等专科学校</w:t>
      </w:r>
      <w:r>
        <w:rPr>
          <w:rFonts w:ascii="宋体" w:hAnsi="宋体"/>
          <w:sz w:val="24"/>
        </w:rPr>
        <w:t xml:space="preserve">（</w:t>
      </w:r>
      <w:r>
        <w:rPr>
          <w:rFonts w:hint="eastAsia" w:ascii="宋体" w:hAnsi="宋体"/>
          <w:sz w:val="24"/>
        </w:rPr>
        <w:t xml:space="preserve">以下简称甲方</w:t>
      </w:r>
      <w:r>
        <w:rPr>
          <w:rFonts w:ascii="宋体" w:hAnsi="宋体"/>
          <w:sz w:val="24"/>
        </w:rPr>
        <w:t xml:space="preserve">）</w:t>
      </w:r>
      <w:r/>
    </w:p>
    <w:p>
      <w:pPr>
        <w:pStyle w:val="2205"/>
        <w:ind w:firstLine="480"/>
        <w:spacing w:line="470" w:lineRule="exact"/>
        <w:rPr>
          <w:rFonts w:ascii="宋体" w:hAnsi="宋体"/>
          <w:sz w:val="24"/>
          <w:u w:val="single"/>
        </w:rPr>
      </w:pPr>
      <w:r>
        <w:rPr>
          <w:rFonts w:ascii="宋体" w:hAnsi="宋体"/>
          <w:sz w:val="24"/>
        </w:rPr>
        <w:t xml:space="preserve">乙方：</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以下简称乙方</w:t>
      </w:r>
      <w:r>
        <w:rPr>
          <w:rFonts w:ascii="宋体" w:hAnsi="宋体"/>
          <w:sz w:val="24"/>
        </w:rPr>
        <w:t xml:space="preserve">）</w:t>
      </w:r>
      <w:r/>
    </w:p>
    <w:p>
      <w:pPr>
        <w:pStyle w:val="2205"/>
        <w:ind w:firstLine="480"/>
        <w:spacing w:line="470" w:lineRule="exact"/>
        <w:rPr>
          <w:rFonts w:ascii="宋体" w:hAnsi="宋体"/>
          <w:sz w:val="24"/>
          <w:szCs w:val="21"/>
        </w:rPr>
      </w:pPr>
      <w:r>
        <w:rPr>
          <w:rFonts w:ascii="宋体" w:hAnsi="宋体"/>
          <w:sz w:val="24"/>
        </w:rPr>
        <w:t xml:space="preserve">甲、乙双方根据</w:t>
      </w:r>
      <w:r>
        <w:rPr>
          <w:rFonts w:hint="eastAsia" w:ascii="宋体" w:hAnsi="宋体"/>
          <w:sz w:val="24"/>
        </w:rPr>
        <w:t xml:space="preserve">“</w:t>
      </w:r>
      <w:r>
        <w:rPr>
          <w:rFonts w:hint="eastAsia" w:ascii="宋体" w:hAnsi="宋体" w:cs="Arial"/>
          <w:bCs/>
          <w:sz w:val="24"/>
        </w:rPr>
        <w:t xml:space="preserve">镇江市高等专科学校护理学院虚拟仿真实训基地项目</w:t>
      </w:r>
      <w:r>
        <w:rPr>
          <w:rFonts w:ascii="宋体" w:hAnsi="宋体"/>
          <w:sz w:val="24"/>
        </w:rPr>
        <w:t xml:space="preserve">”的</w:t>
      </w:r>
      <w:r>
        <w:rPr>
          <w:rFonts w:hint="eastAsia" w:ascii="宋体" w:hAnsi="宋体"/>
          <w:sz w:val="24"/>
        </w:rPr>
        <w:t xml:space="preserve">招标</w:t>
      </w:r>
      <w:r>
        <w:rPr>
          <w:rFonts w:ascii="宋体" w:hAnsi="宋体"/>
          <w:sz w:val="24"/>
        </w:rPr>
        <w:t xml:space="preserve">结果</w:t>
      </w:r>
      <w:r>
        <w:rPr>
          <w:rFonts w:hint="eastAsia" w:ascii="宋体" w:hAnsi="宋体"/>
          <w:sz w:val="24"/>
          <w:szCs w:val="21"/>
        </w:rPr>
        <w:t xml:space="preserve">，并按照《中华人民共和国民法典》《中华人民共和国政府采购法》，以及其它相关法律、法规，结合本项目具体情况，甲乙双方订立本合同</w:t>
      </w:r>
      <w:r>
        <w:rPr>
          <w:rFonts w:ascii="宋体" w:hAnsi="宋体"/>
          <w:sz w:val="24"/>
        </w:rPr>
        <w:t xml:space="preserve">。</w:t>
      </w:r>
      <w:r>
        <w:rPr>
          <w:rFonts w:hint="eastAsia" w:ascii="宋体" w:hAnsi="宋体"/>
          <w:sz w:val="24"/>
          <w:szCs w:val="21"/>
        </w:rPr>
        <w:t xml:space="preserve">下列关于</w:t>
      </w:r>
      <w:r>
        <w:rPr>
          <w:rFonts w:hint="eastAsia" w:ascii="宋体" w:hAnsi="宋体"/>
          <w:sz w:val="24"/>
          <w:szCs w:val="21"/>
        </w:rPr>
        <w:t xml:space="preserve">镇江华信招</w:t>
      </w:r>
      <w:r>
        <w:rPr>
          <w:rFonts w:hint="eastAsia" w:ascii="宋体" w:hAnsi="宋体"/>
          <w:sz w:val="24"/>
          <w:szCs w:val="21"/>
        </w:rPr>
        <w:t xml:space="preserve">投标代理服务有限公司</w:t>
      </w:r>
      <w:r>
        <w:rPr>
          <w:rFonts w:hint="eastAsia" w:ascii="宋体" w:hAnsi="宋体"/>
          <w:bCs/>
          <w:sz w:val="24"/>
          <w:szCs w:val="21"/>
        </w:rPr>
        <w:t xml:space="preserve">JSZC-321100-ZJHX-G2024-0042号</w:t>
      </w:r>
      <w:r>
        <w:rPr>
          <w:rFonts w:hint="eastAsia" w:ascii="宋体" w:hAnsi="宋体"/>
          <w:sz w:val="24"/>
          <w:szCs w:val="21"/>
        </w:rPr>
        <w:t xml:space="preserve">招标文件、乙方提交的投标文件是构成本合同不可分割的部分，包括但不限于：</w:t>
      </w:r>
      <w:r/>
    </w:p>
    <w:p>
      <w:pPr>
        <w:pStyle w:val="2205"/>
        <w:ind w:firstLine="480"/>
        <w:spacing w:line="480" w:lineRule="exact"/>
        <w:rPr>
          <w:rFonts w:ascii="宋体" w:hAnsi="宋体"/>
          <w:sz w:val="24"/>
          <w:szCs w:val="21"/>
        </w:rPr>
      </w:pPr>
      <w:r>
        <w:rPr>
          <w:rFonts w:hint="eastAsia" w:ascii="宋体" w:hAnsi="宋体"/>
          <w:sz w:val="24"/>
          <w:szCs w:val="21"/>
        </w:rPr>
        <w:t xml:space="preserve">1、投标函；</w:t>
      </w:r>
      <w:r/>
    </w:p>
    <w:p>
      <w:pPr>
        <w:pStyle w:val="2205"/>
        <w:ind w:firstLine="480"/>
        <w:spacing w:line="480" w:lineRule="exact"/>
        <w:rPr>
          <w:rFonts w:ascii="宋体" w:hAnsi="宋体"/>
          <w:sz w:val="24"/>
          <w:szCs w:val="21"/>
        </w:rPr>
      </w:pPr>
      <w:r>
        <w:rPr>
          <w:rFonts w:hint="eastAsia" w:ascii="宋体" w:hAnsi="宋体"/>
          <w:sz w:val="24"/>
          <w:szCs w:val="21"/>
        </w:rPr>
        <w:t xml:space="preserve">2、开标一览表；</w:t>
      </w:r>
      <w:r/>
    </w:p>
    <w:p>
      <w:pPr>
        <w:pStyle w:val="2205"/>
        <w:ind w:firstLine="480"/>
        <w:spacing w:line="480" w:lineRule="exact"/>
        <w:rPr>
          <w:rFonts w:ascii="宋体" w:hAnsi="宋体"/>
          <w:sz w:val="24"/>
          <w:szCs w:val="21"/>
        </w:rPr>
      </w:pPr>
      <w:r>
        <w:rPr>
          <w:rFonts w:hint="eastAsia" w:ascii="宋体" w:hAnsi="宋体"/>
          <w:sz w:val="24"/>
          <w:szCs w:val="21"/>
        </w:rPr>
        <w:t xml:space="preserve">3、技术方案；</w:t>
      </w:r>
      <w:r/>
    </w:p>
    <w:p>
      <w:pPr>
        <w:pStyle w:val="2205"/>
        <w:ind w:firstLine="480"/>
        <w:spacing w:line="480" w:lineRule="exact"/>
        <w:rPr>
          <w:rFonts w:ascii="宋体" w:hAnsi="宋体"/>
          <w:sz w:val="24"/>
          <w:szCs w:val="21"/>
        </w:rPr>
      </w:pPr>
      <w:r>
        <w:rPr>
          <w:rFonts w:hint="eastAsia" w:ascii="宋体" w:hAnsi="宋体"/>
          <w:sz w:val="24"/>
          <w:szCs w:val="21"/>
        </w:rPr>
        <w:t xml:space="preserve">4、中标通知书；</w:t>
      </w:r>
      <w:r/>
    </w:p>
    <w:p>
      <w:pPr>
        <w:pStyle w:val="2205"/>
        <w:ind w:firstLine="480"/>
        <w:spacing w:line="480" w:lineRule="exact"/>
        <w:rPr>
          <w:rFonts w:ascii="宋体" w:hAnsi="宋体"/>
          <w:sz w:val="24"/>
          <w:szCs w:val="21"/>
        </w:rPr>
      </w:pPr>
      <w:r>
        <w:rPr>
          <w:rFonts w:hint="eastAsia" w:ascii="宋体" w:hAnsi="宋体"/>
          <w:sz w:val="24"/>
          <w:szCs w:val="21"/>
        </w:rPr>
        <w:t xml:space="preserve">5、甲方、乙方商定的其他必要文件。</w:t>
      </w:r>
      <w:r/>
    </w:p>
    <w:p>
      <w:pPr>
        <w:rPr>
          <w:rFonts w:ascii="宋体" w:hAnsi="宋体"/>
          <w:b/>
          <w:sz w:val="30"/>
          <w:szCs w:val="21"/>
        </w:rPr>
      </w:pPr>
      <w:r>
        <w:rPr>
          <w:rFonts w:ascii="宋体" w:hAnsi="宋体"/>
          <w:b/>
          <w:sz w:val="30"/>
          <w:szCs w:val="21"/>
        </w:rPr>
      </w:r>
      <w:r/>
    </w:p>
    <w:p>
      <w:pPr>
        <w:rPr>
          <w:rFonts w:ascii="宋体" w:hAnsi="宋体"/>
          <w:b/>
          <w:sz w:val="30"/>
          <w:szCs w:val="21"/>
        </w:rPr>
      </w:pPr>
      <w:r>
        <w:rPr>
          <w:rFonts w:ascii="宋体" w:hAnsi="宋体"/>
          <w:b/>
          <w:sz w:val="30"/>
          <w:szCs w:val="21"/>
        </w:rPr>
      </w:r>
      <w:r/>
    </w:p>
    <w:p>
      <w:r/>
      <w:r/>
    </w:p>
    <w:p>
      <w:pPr>
        <w:pStyle w:val="2205"/>
        <w:ind w:firstLine="480"/>
        <w:spacing w:line="480" w:lineRule="exact"/>
        <w:rPr>
          <w:rFonts w:ascii="宋体" w:hAnsi="宋体"/>
          <w:b/>
          <w:bCs/>
          <w:sz w:val="24"/>
        </w:rPr>
      </w:pPr>
      <w:r>
        <w:rPr>
          <w:rFonts w:hint="eastAsia" w:ascii="宋体" w:hAnsi="宋体"/>
          <w:b/>
          <w:sz w:val="24"/>
        </w:rPr>
        <w:t xml:space="preserve">注：</w:t>
      </w:r>
      <w:bookmarkEnd w:id="59"/>
      <w:r>
        <w:rPr>
          <w:rFonts w:hint="eastAsia" w:ascii="宋体" w:hAnsi="宋体"/>
          <w:b/>
          <w:sz w:val="24"/>
        </w:rPr>
        <w:t xml:space="preserve">合同格式</w:t>
      </w:r>
      <w:r>
        <w:rPr>
          <w:rFonts w:hint="eastAsia" w:ascii="宋体" w:hAnsi="宋体"/>
          <w:b/>
          <w:sz w:val="24"/>
        </w:rPr>
        <w:t xml:space="preserve">文本件见附件</w:t>
      </w:r>
      <w:r>
        <w:rPr>
          <w:rFonts w:hint="eastAsia" w:ascii="宋体" w:hAnsi="宋体"/>
          <w:b/>
          <w:sz w:val="24"/>
        </w:rPr>
        <w:t xml:space="preserve">《政府采购货物类合同模版》</w:t>
      </w:r>
      <w:r/>
    </w:p>
    <w:p>
      <w:pPr>
        <w:ind w:left="-107" w:firstLine="400"/>
        <w:rPr>
          <w:sz w:val="20"/>
        </w:rPr>
      </w:pPr>
      <w:r>
        <w:rPr>
          <w:sz w:val="20"/>
        </w:rPr>
      </w:r>
      <w:r/>
    </w:p>
    <w:p>
      <w:pPr>
        <w:pStyle w:val="1919"/>
        <w:ind w:left="0" w:firstLine="0"/>
        <w:jc w:val="center"/>
        <w:keepLines/>
        <w:keepNext/>
        <w:pageBreakBefore/>
        <w:widowControl w:val="off"/>
      </w:pPr>
      <w:r/>
      <w:bookmarkStart w:id="60" w:name="_Toc141960472"/>
      <w:r>
        <w:rPr>
          <w:rFonts w:hint="eastAsia" w:ascii="宋体" w:eastAsia="宋体"/>
        </w:rPr>
        <w:t xml:space="preserve">第四部分  采购需求</w:t>
      </w:r>
      <w:bookmarkStart w:id="61" w:name="EBa8b9d6c83dd04b4f8a99f5f4adf2901d"/>
      <w:r/>
      <w:bookmarkEnd w:id="60"/>
      <w:r/>
      <w:bookmarkEnd w:id="61"/>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一、项目概况</w:t>
      </w:r>
      <w:r/>
    </w:p>
    <w:p>
      <w:pPr>
        <w:ind w:firstLine="480"/>
        <w:spacing w:line="500" w:lineRule="exact"/>
        <w:rPr>
          <w:rFonts w:ascii="宋体" w:hAnsi="宋体" w:cs="宋体"/>
          <w:sz w:val="24"/>
          <w:szCs w:val="24"/>
        </w:rPr>
      </w:pPr>
      <w:r>
        <w:rPr>
          <w:rFonts w:hint="eastAsia" w:ascii="Times New Roman" w:hAnsi="Times New Roman"/>
          <w:sz w:val="24"/>
          <w:szCs w:val="24"/>
        </w:rPr>
        <w:t xml:space="preserve">为满足健康管理专业学生标准化、专业化技能训练的需要，为健康管理专业学生掌握健康管理技能操作提供基本的训练环境，培养学生健康咨询、健康监测、健康风险评估、健康干预、健康教育等专业技能，增强学生的健康管理操作能力，拟建设健康管理实训室。</w:t>
      </w:r>
      <w:r/>
    </w:p>
    <w:p>
      <w:pPr>
        <w:ind w:firstLine="480"/>
        <w:spacing w:line="460" w:lineRule="exact"/>
        <w:rPr>
          <w:rFonts w:asciiTheme="minorEastAsia" w:hAnsiTheme="minorEastAsia" w:eastAsiaTheme="minorEastAsia"/>
          <w:sz w:val="24"/>
          <w:szCs w:val="24"/>
        </w:rPr>
      </w:pPr>
      <w:r>
        <w:rPr>
          <w:rFonts w:ascii="宋体" w:hAnsi="宋体" w:cs="宋体"/>
          <w:sz w:val="24"/>
          <w:szCs w:val="24"/>
        </w:rPr>
        <w:t xml:space="preserve">本项目</w:t>
      </w:r>
      <w:r>
        <w:rPr>
          <w:rFonts w:hint="eastAsia" w:ascii="宋体" w:hAnsi="宋体" w:cs="宋体"/>
          <w:sz w:val="24"/>
          <w:szCs w:val="24"/>
        </w:rPr>
        <w:t xml:space="preserve">预算</w:t>
      </w:r>
      <w:r>
        <w:rPr>
          <w:rFonts w:ascii="宋体" w:hAnsi="宋体" w:cs="宋体"/>
          <w:sz w:val="24"/>
          <w:szCs w:val="24"/>
        </w:rPr>
        <w:t xml:space="preserve">金额为</w:t>
      </w:r>
      <w:r>
        <w:rPr>
          <w:rFonts w:hint="eastAsia" w:ascii="宋体" w:hAnsi="宋体" w:cs="宋体"/>
          <w:sz w:val="24"/>
          <w:szCs w:val="24"/>
        </w:rPr>
        <w:t xml:space="preserve">1250000元，</w:t>
      </w:r>
      <w:r>
        <w:rPr>
          <w:rFonts w:ascii="宋体" w:hAnsi="宋体"/>
          <w:sz w:val="24"/>
          <w:szCs w:val="28"/>
        </w:rPr>
        <w:t xml:space="preserve">投标报价</w:t>
      </w:r>
      <w:r>
        <w:rPr>
          <w:rFonts w:hint="eastAsia" w:ascii="宋体" w:hAnsi="宋体"/>
          <w:sz w:val="24"/>
          <w:szCs w:val="28"/>
        </w:rPr>
        <w:t xml:space="preserve">超过预算金额的为无效报价，按照无效响应处理。</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二、采购清单</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该项目为一套基础医学虚拟仿真实训系统，具体明细清单如下：</w:t>
      </w:r>
      <w:r/>
    </w:p>
    <w:tbl>
      <w:tblPr>
        <w:tblStyle w:val="738"/>
        <w:tblW w:w="9317" w:type="dxa"/>
        <w:tblInd w:w="108" w:type="dxa"/>
        <w:tblLook w:val="04A0" w:firstRow="1" w:lastRow="0" w:firstColumn="1" w:lastColumn="0" w:noHBand="0" w:noVBand="1"/>
      </w:tblPr>
      <w:tblGrid>
        <w:gridCol w:w="930"/>
        <w:gridCol w:w="4599"/>
        <w:gridCol w:w="992"/>
        <w:gridCol w:w="1134"/>
        <w:gridCol w:w="1662"/>
      </w:tblGrid>
      <w:tr>
        <w:trPr>
          <w:trHeight w:val="918"/>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序号</w:t>
            </w:r>
            <w:r/>
          </w:p>
        </w:tc>
        <w:tc>
          <w:tcPr>
            <w:tcW w:w="4599"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货物名称</w:t>
            </w:r>
            <w:r/>
          </w:p>
        </w:tc>
        <w:tc>
          <w:tcPr>
            <w:tcW w:w="99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数量</w:t>
            </w:r>
            <w:r/>
          </w:p>
        </w:tc>
        <w:tc>
          <w:tcPr>
            <w:tcW w:w="1134"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单位</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核心产品</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p>
        </w:tc>
        <w:tc>
          <w:tcPr>
            <w:tcW w:w="4599"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虚拟仿真智慧学习平台</w:t>
            </w:r>
            <w:r/>
          </w:p>
        </w:tc>
        <w:tc>
          <w:tcPr>
            <w:tcW w:w="99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p>
        </w:tc>
        <w:tc>
          <w:tcPr>
            <w:tcW w:w="1134"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asciiTheme="minorEastAsia" w:hAnsiTheme="minorEastAsia"/>
                <w:sz w:val="24"/>
                <w:szCs w:val="24"/>
              </w:rPr>
              <w:t xml:space="preserve">是</w:t>
            </w:r>
            <w:r/>
          </w:p>
        </w:tc>
      </w:tr>
      <w:tr>
        <w:trPr>
          <w:trHeight w:val="439"/>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2</w:t>
            </w:r>
            <w:r/>
          </w:p>
        </w:tc>
        <w:tc>
          <w:tcPr>
            <w:tcW w:w="4599" w:type="dxa"/>
            <w:vAlign w:val="center"/>
            <w:textDirection w:val="lrTb"/>
            <w:noWrap w:val="false"/>
          </w:tcPr>
          <w:p>
            <w:pPr>
              <w:jc w:val="center"/>
              <w:spacing w:after="120"/>
              <w:rPr>
                <w:rFonts w:asciiTheme="minorEastAsia" w:hAnsiTheme="minorEastAsia"/>
                <w:sz w:val="24"/>
                <w:szCs w:val="24"/>
              </w:rPr>
            </w:pPr>
            <w:r>
              <w:rPr>
                <w:rFonts w:hint="eastAsia" w:ascii="宋体" w:hAnsi="宋体"/>
                <w:color w:val="000000"/>
                <w:sz w:val="24"/>
                <w:szCs w:val="24"/>
              </w:rPr>
              <w:t xml:space="preserve">排尿护理</w:t>
            </w:r>
            <w:r/>
          </w:p>
        </w:tc>
        <w:tc>
          <w:tcPr>
            <w:tcW w:w="992" w:type="dxa"/>
            <w:vAlign w:val="center"/>
            <w:textDirection w:val="lrTb"/>
            <w:noWrap w:val="false"/>
          </w:tcPr>
          <w:p>
            <w:pPr>
              <w:jc w:val="center"/>
              <w:rPr>
                <w:rFonts w:ascii="宋体" w:hAnsi="宋体" w:cs="等线"/>
                <w:color w:val="000000"/>
                <w:sz w:val="24"/>
                <w:szCs w:val="24"/>
                <w:lang w:bidi="ar"/>
              </w:rPr>
            </w:pPr>
            <w:r>
              <w:rPr>
                <w:rFonts w:ascii="宋体" w:hAnsi="宋体" w:cs="仿宋"/>
                <w:color w:val="000000"/>
                <w:sz w:val="24"/>
                <w:szCs w:val="24"/>
              </w:rPr>
              <w:t xml:space="preserve">1</w:t>
            </w:r>
            <w:r/>
          </w:p>
        </w:tc>
        <w:tc>
          <w:tcPr>
            <w:tcW w:w="1134" w:type="dxa"/>
            <w:vAlign w:val="center"/>
            <w:textDirection w:val="lrTb"/>
            <w:noWrap w:val="false"/>
          </w:tcPr>
          <w:p>
            <w:pPr>
              <w:jc w:val="center"/>
              <w:widowControl/>
              <w:rPr>
                <w:rFonts w:ascii="宋体" w:hAnsi="宋体" w:cs="等线"/>
                <w:color w:val="000000"/>
                <w:sz w:val="24"/>
                <w:szCs w:val="24"/>
              </w:rP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3</w:t>
            </w:r>
            <w:r/>
          </w:p>
        </w:tc>
        <w:tc>
          <w:tcPr>
            <w:tcW w:w="4599" w:type="dxa"/>
            <w:vAlign w:val="center"/>
            <w:textDirection w:val="lrTb"/>
            <w:noWrap w:val="false"/>
          </w:tcPr>
          <w:p>
            <w:pPr>
              <w:jc w:val="center"/>
              <w:spacing w:after="120"/>
              <w:rPr>
                <w:rFonts w:asciiTheme="minorEastAsia" w:hAnsiTheme="minorEastAsia"/>
                <w:sz w:val="24"/>
                <w:szCs w:val="24"/>
              </w:rPr>
            </w:pPr>
            <w:r>
              <w:rPr>
                <w:rFonts w:hint="eastAsia" w:ascii="宋体" w:hAnsi="宋体"/>
                <w:color w:val="000000"/>
                <w:sz w:val="24"/>
                <w:szCs w:val="24"/>
              </w:rPr>
              <w:t xml:space="preserve">排便护理</w:t>
            </w:r>
            <w:r/>
          </w:p>
        </w:tc>
        <w:tc>
          <w:tcPr>
            <w:tcW w:w="992" w:type="dxa"/>
            <w:vAlign w:val="center"/>
            <w:textDirection w:val="lrTb"/>
            <w:noWrap w:val="false"/>
          </w:tcPr>
          <w:p>
            <w:pPr>
              <w:jc w:val="center"/>
              <w:rPr>
                <w:rFonts w:ascii="宋体" w:hAnsi="宋体" w:cs="等线"/>
                <w:color w:val="000000"/>
                <w:sz w:val="24"/>
                <w:szCs w:val="24"/>
                <w:lang w:bidi="ar"/>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widowControl/>
              <w:rPr>
                <w:rFonts w:ascii="宋体" w:hAnsi="宋体" w:cs="等线"/>
                <w:color w:val="000000"/>
                <w:sz w:val="24"/>
                <w:szCs w:val="24"/>
              </w:rP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4</w:t>
            </w:r>
            <w:r/>
          </w:p>
        </w:tc>
        <w:tc>
          <w:tcPr>
            <w:tcW w:w="4599" w:type="dxa"/>
            <w:vAlign w:val="center"/>
            <w:textDirection w:val="lrTb"/>
            <w:noWrap w:val="false"/>
          </w:tcPr>
          <w:p>
            <w:pPr>
              <w:jc w:val="center"/>
              <w:spacing w:after="120"/>
              <w:rPr>
                <w:rFonts w:asciiTheme="minorEastAsia" w:hAnsiTheme="minorEastAsia"/>
                <w:sz w:val="24"/>
                <w:szCs w:val="24"/>
              </w:rPr>
            </w:pPr>
            <w:r>
              <w:rPr>
                <w:rFonts w:hint="eastAsia" w:ascii="宋体" w:hAnsi="宋体"/>
                <w:color w:val="000000"/>
                <w:sz w:val="24"/>
                <w:szCs w:val="24"/>
              </w:rPr>
              <w:t xml:space="preserve">注射给药法</w:t>
            </w:r>
            <w:r/>
          </w:p>
        </w:tc>
        <w:tc>
          <w:tcPr>
            <w:tcW w:w="992" w:type="dxa"/>
            <w:vAlign w:val="center"/>
            <w:textDirection w:val="lrTb"/>
            <w:noWrap w:val="false"/>
          </w:tcPr>
          <w:p>
            <w:pPr>
              <w:jc w:val="center"/>
              <w:rPr>
                <w:rFonts w:ascii="宋体" w:hAnsi="宋体" w:cs="等线"/>
                <w:color w:val="000000"/>
                <w:sz w:val="24"/>
                <w:szCs w:val="24"/>
                <w:lang w:bidi="ar"/>
              </w:rPr>
            </w:pPr>
            <w:r>
              <w:rPr>
                <w:rFonts w:ascii="宋体" w:hAnsi="宋体" w:cs="仿宋"/>
                <w:color w:val="000000"/>
                <w:sz w:val="24"/>
                <w:szCs w:val="24"/>
              </w:rPr>
              <w:t xml:space="preserve">1</w:t>
            </w:r>
            <w:r/>
          </w:p>
        </w:tc>
        <w:tc>
          <w:tcPr>
            <w:tcW w:w="1134" w:type="dxa"/>
            <w:vAlign w:val="center"/>
            <w:textDirection w:val="lrTb"/>
            <w:noWrap w:val="false"/>
          </w:tcPr>
          <w:p>
            <w:pPr>
              <w:jc w:val="center"/>
              <w:widowControl/>
              <w:rPr>
                <w:rFonts w:ascii="宋体" w:hAnsi="宋体" w:cs="等线"/>
                <w:color w:val="000000"/>
                <w:sz w:val="24"/>
                <w:szCs w:val="24"/>
              </w:rP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39"/>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5</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口服给药法</w:t>
            </w:r>
            <w:r/>
          </w:p>
        </w:tc>
        <w:tc>
          <w:tcPr>
            <w:tcW w:w="99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1134" w:type="dxa"/>
            <w:vAlign w:val="center"/>
            <w:textDirection w:val="lrTb"/>
            <w:noWrap w:val="false"/>
          </w:tcPr>
          <w:p>
            <w:pPr>
              <w:jc w:val="center"/>
              <w:widowControl/>
              <w:rPr>
                <w:rFonts w:ascii="宋体" w:hAnsi="宋体"/>
                <w:color w:val="000000"/>
                <w:sz w:val="24"/>
                <w:szCs w:val="24"/>
              </w:rP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6</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雾化吸入法</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39"/>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7</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静脉输液</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8</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静脉输血</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9</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各种标本采集</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39"/>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0</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呼吸的评估与护理</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rPr>
                <w:rFonts w:ascii="宋体" w:hAnsi="宋体" w:cs="等线"/>
                <w:color w:val="000000"/>
                <w:sz w:val="24"/>
                <w:szCs w:val="24"/>
              </w:rPr>
            </w:pPr>
            <w:r>
              <w:rPr>
                <w:rFonts w:hint="eastAsia" w:ascii="宋体" w:hAnsi="宋体" w:cs="等线"/>
                <w:color w:val="000000"/>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1</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常用急救技术</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rPr>
                <w:rFonts w:ascii="宋体" w:hAnsi="宋体" w:cs="等线"/>
                <w:color w:val="000000"/>
                <w:sz w:val="24"/>
                <w:szCs w:val="24"/>
              </w:rPr>
            </w:pPr>
            <w:r>
              <w:rPr>
                <w:rFonts w:hint="eastAsia" w:ascii="宋体" w:hAnsi="宋体" w:cs="等线"/>
                <w:color w:val="000000"/>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39"/>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2</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特殊饮食护理</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620"/>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3</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沉浸式VR护理灌肠术技能训练软件</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620"/>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4</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沉浸式VR护理女性导尿术技能训练软件</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423"/>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MR心肺复苏训练辅助系统</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635"/>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6</w:t>
            </w:r>
            <w:r/>
          </w:p>
        </w:tc>
        <w:tc>
          <w:tcPr>
            <w:tcW w:w="45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3D分娩机制虚拟仿真实</w:t>
            </w:r>
            <w:r>
              <w:rPr>
                <w:rFonts w:hint="eastAsia" w:ascii="宋体" w:hAnsi="宋体"/>
                <w:color w:val="000000"/>
                <w:sz w:val="24"/>
                <w:szCs w:val="24"/>
              </w:rPr>
              <w:t xml:space="preserve">训软件</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asciiTheme="minorEastAsia" w:hAnsiTheme="minorEastAsia"/>
                <w:sz w:val="24"/>
                <w:szCs w:val="24"/>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r>
        <w:trPr>
          <w:trHeight w:val="620"/>
        </w:trPr>
        <w:tc>
          <w:tcPr>
            <w:tcW w:w="930"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17</w:t>
            </w:r>
            <w:r/>
          </w:p>
        </w:tc>
        <w:tc>
          <w:tcPr>
            <w:tcW w:w="4599" w:type="dxa"/>
            <w:vAlign w:val="center"/>
            <w:textDirection w:val="lrTb"/>
            <w:noWrap w:val="false"/>
          </w:tcPr>
          <w:p>
            <w:pPr>
              <w:jc w:val="center"/>
              <w:widowControl/>
              <w:rPr>
                <w:rFonts w:ascii="宋体" w:hAnsi="宋体"/>
                <w:color w:val="000000"/>
                <w:sz w:val="24"/>
                <w:szCs w:val="24"/>
              </w:rPr>
            </w:pPr>
            <w:r>
              <w:rPr>
                <w:rFonts w:hint="eastAsia" w:ascii="宋体" w:hAnsi="宋体"/>
                <w:color w:val="000000"/>
                <w:sz w:val="24"/>
                <w:szCs w:val="24"/>
              </w:rPr>
              <w:t xml:space="preserve">移动交互式产前检查训练系统</w:t>
            </w:r>
            <w:r/>
          </w:p>
        </w:tc>
        <w:tc>
          <w:tcPr>
            <w:tcW w:w="992"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1</w:t>
            </w:r>
            <w:r/>
          </w:p>
        </w:tc>
        <w:tc>
          <w:tcPr>
            <w:tcW w:w="1134" w:type="dxa"/>
            <w:vAlign w:val="center"/>
            <w:textDirection w:val="lrTb"/>
            <w:noWrap w:val="false"/>
          </w:tcPr>
          <w:p>
            <w:pPr>
              <w:jc w:val="center"/>
            </w:pPr>
            <w:r>
              <w:rPr>
                <w:rFonts w:hint="eastAsia"/>
              </w:rPr>
              <w:t xml:space="preserve">套</w:t>
            </w:r>
            <w:r/>
          </w:p>
        </w:tc>
        <w:tc>
          <w:tcPr>
            <w:tcW w:w="1662" w:type="dxa"/>
            <w:vAlign w:val="center"/>
            <w:textDirection w:val="lrTb"/>
            <w:noWrap w:val="false"/>
          </w:tcPr>
          <w:p>
            <w:pPr>
              <w:jc w:val="center"/>
              <w:spacing w:after="120"/>
              <w:rPr>
                <w:rFonts w:asciiTheme="minorEastAsia" w:hAnsiTheme="minorEastAsia"/>
                <w:sz w:val="24"/>
                <w:szCs w:val="24"/>
              </w:rPr>
            </w:pPr>
            <w:r>
              <w:rPr>
                <w:rFonts w:hint="eastAsia" w:asciiTheme="minorEastAsia" w:hAnsiTheme="minorEastAsia"/>
                <w:sz w:val="24"/>
                <w:szCs w:val="24"/>
              </w:rPr>
              <w:t xml:space="preserve">否</w:t>
            </w:r>
            <w:r/>
          </w:p>
        </w:tc>
      </w:tr>
    </w:tbl>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三、技术参数要求</w:t>
      </w:r>
      <w:r/>
    </w:p>
    <w:p>
      <w:pPr>
        <w:pStyle w:val="909"/>
        <w:ind w:left="420" w:hanging="420"/>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一</w:t>
      </w:r>
      <w:r>
        <w:rPr>
          <w:rFonts w:hint="eastAsia" w:ascii="宋体" w:hAnsi="宋体"/>
          <w:b/>
          <w:bCs/>
          <w:sz w:val="24"/>
          <w:szCs w:val="24"/>
        </w:rPr>
        <w:t xml:space="preserve">)虚拟仿真智慧学习平台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台需提供辅助于教材的优质课程资源，并支持个性化学习、沉浸式虚拟训练和智能考核。平台需同时满足融合线上虚拟仿真实验和线下实践操作，形成完整的教学闭环，具备助力教师优化教学计划、简化教学管理流程、提升整体教学效率的功能。具体要求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跨设备无障碍访问：平台支持PC、平板等多种智能设备的直接访问，无需下载安装应用程序。系统需自动适配主流设备屏幕尺寸和分辨率，确保用户在任意设备上的使用体验流畅且一致。支持用户通过浏览器即可随时访问平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2.多样化的登录方式：至少支持账号密码登录和短信验证码登录2种登录方式；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3.平台可展示用户已加入的课程，方便快速访问已选课程；支持按专业、发布年份等筛选课程。支持显示每门课程的访问量，并自动标识TOP 5热门课程。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4.支持全平台跨组织统计并展示每门课程的收藏次数、浏览次数、理论学习时长、练习次数及练习时长；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5.课程团队成员信息展示：至少包括课程负责人及主要成员的姓名、职务及所属机构；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6.系统可直观显示课程的完整目录，并统计</w:t>
      </w:r>
      <w:r>
        <w:rPr>
          <w:rFonts w:hint="eastAsia" w:asciiTheme="minorEastAsia" w:hAnsiTheme="minorEastAsia" w:eastAsiaTheme="minorEastAsia"/>
          <w:sz w:val="24"/>
          <w:szCs w:val="24"/>
        </w:rPr>
        <w:t xml:space="preserve">各任务下理论</w:t>
      </w:r>
      <w:r>
        <w:rPr>
          <w:rFonts w:hint="eastAsia" w:asciiTheme="minorEastAsia" w:hAnsiTheme="minorEastAsia" w:eastAsiaTheme="minorEastAsia"/>
          <w:sz w:val="24"/>
          <w:szCs w:val="24"/>
        </w:rPr>
        <w:t xml:space="preserve">学习模块完成度、练习次数及收藏情况，用户能够一目了然掌握当前学习进度；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7.课程任务学习模块涵盖多种学习形式，至少包括理论学习、自定义抽题习题训练、虚拟训练和实体模型训练；</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实体模型训练与评价：用户使用实体训练模型进行操作，系统支持视频记录训练过程，并提供同伴评价表进行同伴评价。支持保存训练视频并提交教师进行评估，系统自动汇总并记录训练视频及学员的自我评价、同伴评价和教师评价成绩；</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9.虚拟技能实践：以列表形式展示所有虚拟技能训练，支持按专业、发布年份、实验等级、关键字等条件筛选。系统自动统计并排行TOP 10实验；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10.学习进度展示：个性化显示当前用户在当前课程的整体学习进度，并至少支持开始学习快捷入口、目录任务选择、虚拟技能实践选择三种方式，快速进入当前课程学习；</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自我认知评估：在习题训练、虚拟训练、实体模型训练3种类型训练结束后，系统要求学员进行自我评价，支持自动生成学习评语，并在习题训练/虚拟训练后对比展示系统评价与自我评价成绩；在实体模型训练后对比展示同伴评价与自我评价成绩；</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系统自动记录学员在当前课程的历次学习时长、练习次数及各次成绩，支持查看及导出；并自动生成习题练习、虚拟技能训练、实体模型训练的历次训练成长曲线；教师角色支持查看组织内全体学员成长曲线及学习记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※13.笔记功能：支持学员选取系统资源或自定义内容进行笔记记录，并提供汇总查</w:t>
      </w:r>
      <w:r>
        <w:rPr>
          <w:rFonts w:hint="eastAsia" w:asciiTheme="minorEastAsia" w:hAnsiTheme="minorEastAsia" w:eastAsiaTheme="minorEastAsia"/>
          <w:sz w:val="24"/>
          <w:szCs w:val="24"/>
        </w:rPr>
        <w:t xml:space="preserve">看功能；</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14.提问功能：支持学员在学习过程中针对系统资源或自定义问题向教师提问，系统汇总学员已提出的问题，并在导师解答后提供解答内容供学员查看；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※15.平台内置人工智能助手，支持在线提问，实时解答医学相关问题，提炼知识要点，提供个性化学习参考与支持；</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16.新闻资讯模块：系统提供新闻资讯模块，推送行业新闻、学术动态及最新研究成果；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17.适用于主流手机机型，支持学生在任何时间、任何地点自主学习；移动学习终端与智能教学平台实现数据实时互通。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18.支持全平台跨组织统计与展示课程的收藏次数、浏览次数、理论学习时长、练习次数及练习时长；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19.多模式学习与互助训练：移动学习终端支持课程理论学习、自定义抽题习题训练、虚拟训练及实体模型训练。移动端实体模型训练，适用于同伴互助学习场景，增强了学习的互动性与便携性；</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20.学习记录与成长曲线：移动学习终端自动记录并展示学员在当前课程的学习时长、练习次数及成绩表现，并生成成长曲线；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21.笔记功能：移动学习终端提供笔记功能，支持学员记录学习笔记，并提供汇总查看；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22.提问与反馈：学员在学习过程中可自定义问题向教师提问，系统自动汇总所有提问并在教师解答后提供详细的解答内容；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23.虚拟技能实践：移动学习终端汇总展示当前组织机构获得授权的所有虚拟技能实践，支持按专业、发布年份、实验等级及TOP10等条件筛选。用户可查看实验详情并进入学习；</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24.个性化设置与信息管理：学员可以在移动端轻松修改个人信息及密码设置；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资源管理平台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25.授权课程统一管理：支持组织内已授权课程的统一管理，显示机构授权许可的课程列表；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26.课程章节目录展示：支持展示课程下的章节目录，目录结构清晰直观，方便用户快速导航至特定任务；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※27.任务理论资源管理：支持查看系统预置的理论资源。并提供导入本地文件与添加链接的功能。用户可以根据教学需求，自定义添加和管理理论资源，支持导入的文件类</w:t>
      </w:r>
      <w:r>
        <w:rPr>
          <w:rFonts w:hint="eastAsia" w:asciiTheme="minorEastAsia" w:hAnsiTheme="minorEastAsia" w:eastAsiaTheme="minorEastAsia"/>
          <w:sz w:val="24"/>
          <w:szCs w:val="24"/>
        </w:rPr>
        <w:t xml:space="preserve">型至少包括图片、视频、Word、Excel、PPT、PDF等；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28.任务习题资源管理：支持多种类型的习题资源，包括A1型（单项选择题）、A2型（病例选择题）、A3/A4型（病例分析与延伸题）。支持查看系统预置的习题资源，包括习题</w:t>
      </w:r>
      <w:r>
        <w:rPr>
          <w:rFonts w:hint="eastAsia" w:asciiTheme="minorEastAsia" w:hAnsiTheme="minorEastAsia" w:eastAsiaTheme="minorEastAsia"/>
          <w:sz w:val="24"/>
          <w:szCs w:val="24"/>
        </w:rPr>
        <w:t xml:space="preserve">题</w:t>
      </w:r>
      <w:r>
        <w:rPr>
          <w:rFonts w:hint="eastAsia" w:asciiTheme="minorEastAsia" w:hAnsiTheme="minorEastAsia" w:eastAsiaTheme="minorEastAsia"/>
          <w:sz w:val="24"/>
          <w:szCs w:val="24"/>
        </w:rPr>
        <w:t xml:space="preserve">干、选项设置及正确答案等信息。同时，支持下载模版，快速批量导入习题。自定义习题支持删除操作；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29.个性化组织信息管理：支持组织管理员自定义和修改组织名称，并提供上传与管理组织LOGO的功能。上传的LOGO将统一展示于平台界面中，强化组织品牌形象的数字化呈现；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30.组织层级管理：支持组织管理员自定义添加、删除、修改和查询组织层级；</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31.用户管理：提供用户管理功能，支持组织管理员对组织内的用户进行</w:t>
      </w:r>
      <w:r>
        <w:rPr>
          <w:rFonts w:hint="eastAsia" w:asciiTheme="minorEastAsia" w:hAnsiTheme="minorEastAsia" w:eastAsiaTheme="minorEastAsia"/>
          <w:sz w:val="24"/>
          <w:szCs w:val="24"/>
        </w:rPr>
        <w:t xml:space="preserve">增删改查操作</w:t>
      </w:r>
      <w:r>
        <w:rPr>
          <w:rFonts w:hint="eastAsia" w:asciiTheme="minorEastAsia" w:hAnsiTheme="minorEastAsia" w:eastAsiaTheme="minorEastAsia"/>
          <w:sz w:val="24"/>
          <w:szCs w:val="24"/>
        </w:rPr>
        <w:t xml:space="preserve">。系统内置教师与学生两种角色，用户根据其角色在平台上享有不同的权限与操作界面；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32.平台提供多方位数据驱动统计驾驶舱，支持组织内所有成员的成长曲线、学习记录、训练统计及教学资源利用率的综合分析。以数据为导向，帮助管理者全面掌握组织动态；</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33.成长曲线分析：支持按课程任务及人员等维度指定统计对象，系统自动生成并分别绘制习题训练、虚拟训练和实体模型训练的历次成长曲线（学习成绩曲线）；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34.学习记录分析：支持按课程任务及人员等维度指定统计对象，系统自动生成并分别绘制习题训练、虚拟技能训练和实体模型训练的历次学习时长曲线；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35.训练统计与汇总：支持按训练项目、组织层级及指定日期范围进行多维度统计分析。系统自动记录并计算训练项目的参与人次及训练次数。提供数据报表功能，涵盖最高成绩、首次训练成绩、平均成绩及知识点错误率等统计内容。数据报表支持分类展示，并允许用户查看及导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36.教学资源利用率分析：提供教学资源利用率统计，包括课程和虚拟教学资源的使用情况及用户活跃度情况。课程资源利用率统计以数据报表形式展示每门课程的访问次数、练习次数、参与实践人次、</w:t>
      </w:r>
      <w:r>
        <w:rPr>
          <w:rFonts w:hint="eastAsia" w:asciiTheme="minorEastAsia" w:hAnsiTheme="minorEastAsia" w:eastAsiaTheme="minorEastAsia"/>
          <w:sz w:val="24"/>
          <w:szCs w:val="24"/>
        </w:rPr>
        <w:t xml:space="preserve">总学习</w:t>
      </w:r>
      <w:r>
        <w:rPr>
          <w:rFonts w:hint="eastAsia" w:asciiTheme="minorEastAsia" w:hAnsiTheme="minorEastAsia" w:eastAsiaTheme="minorEastAsia"/>
          <w:sz w:val="24"/>
          <w:szCs w:val="24"/>
        </w:rPr>
        <w:t xml:space="preserve">时长及平均学习时长。虚拟教学资源利用率统计涵盖每项虚拟技能实践的</w:t>
      </w:r>
      <w:r>
        <w:rPr>
          <w:rFonts w:hint="eastAsia" w:asciiTheme="minorEastAsia" w:hAnsiTheme="minorEastAsia" w:eastAsiaTheme="minorEastAsia"/>
          <w:sz w:val="24"/>
          <w:szCs w:val="24"/>
        </w:rPr>
        <w:t xml:space="preserve">总学习</w:t>
      </w:r>
      <w:r>
        <w:rPr>
          <w:rFonts w:hint="eastAsia" w:asciiTheme="minorEastAsia" w:hAnsiTheme="minorEastAsia" w:eastAsiaTheme="minorEastAsia"/>
          <w:sz w:val="24"/>
          <w:szCs w:val="24"/>
        </w:rPr>
        <w:t xml:space="preserve">时长、访问次数、练习次数、参与实践人次及平均学习时长。用户活跃</w:t>
      </w:r>
      <w:r>
        <w:rPr>
          <w:rFonts w:hint="eastAsia" w:asciiTheme="minorEastAsia" w:hAnsiTheme="minorEastAsia" w:eastAsiaTheme="minorEastAsia"/>
          <w:sz w:val="24"/>
          <w:szCs w:val="24"/>
        </w:rPr>
        <w:t xml:space="preserve">度统计</w:t>
      </w:r>
      <w:r>
        <w:rPr>
          <w:rFonts w:hint="eastAsia" w:asciiTheme="minorEastAsia" w:hAnsiTheme="minorEastAsia" w:eastAsiaTheme="minorEastAsia"/>
          <w:sz w:val="24"/>
          <w:szCs w:val="24"/>
        </w:rPr>
        <w:t xml:space="preserve">分别针对教师与学员，并生成“最活跃用户”TOP 10排行榜。所有统计报表均支持导出功能。</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(二)</w:t>
      </w:r>
      <w:r>
        <w:rPr>
          <w:rFonts w:hint="eastAsia" w:asciiTheme="minorEastAsia" w:hAnsiTheme="minorEastAsia" w:eastAsiaTheme="minorEastAsia"/>
          <w:b/>
          <w:bCs/>
          <w:color w:val="000000"/>
          <w:sz w:val="24"/>
          <w:szCs w:val="24"/>
        </w:rPr>
        <w:t xml:space="preserve">排尿护理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包括男/女导尿术、男/女留置尿管术、膀胱冲洗术等5项技能，分别包括训练模式和考核模式。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操作步骤之间穿插预置考题，针对导尿体位，以图文的形式展示不同体位，学员单选后系统自动显示正确/错误结果；打开导尿包前需检查有效日期，导尿包的有效日期为系统每次自动设置，学生需根据训练当天的实际日期选出未过期导尿包，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可互动实现导尿规范操作中的两次消毒流程：学生需在会阴画面上依次标记消毒区域的顺序，软件可对两次消毒过程中消毒区域的顺序进行评判并显示正确顺序，评判完成后可自动播放导尿消毒实操的示教视频。</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8.在导尿管插入和拔出这两个过程中，软件结合平视视角和透视动画两种形式显示进管和拔管的过程，帮助学员直观了解导尿相关的解剖结构和操作过程。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9.支持学员自我评价估分，对比实际得分，系统给出评语，支持查看评价报告。</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10.可通过评价报告中的“重新练习”按钮进行再次练习。</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(三)</w:t>
      </w:r>
      <w:r>
        <w:rPr>
          <w:rFonts w:hint="eastAsia" w:asciiTheme="minorEastAsia" w:hAnsiTheme="minorEastAsia" w:eastAsiaTheme="minorEastAsia"/>
          <w:b/>
          <w:bCs/>
          <w:color w:val="000000"/>
          <w:sz w:val="24"/>
          <w:szCs w:val="24"/>
        </w:rPr>
        <w:t xml:space="preserve">排便护理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1.包括大量不保留灌肠、小量不保留灌肠、保留灌肠、清洁灌肠等4项技能，分别包括训练模式和考核模式。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5.准备的用物包括便器及便巾、输液架、润滑剂、一次性灌肠器包，以动画的形式展现润滑导管、排气、注入液体、</w:t>
      </w:r>
      <w:r>
        <w:rPr>
          <w:rFonts w:hint="eastAsia" w:asciiTheme="minorEastAsia" w:hAnsiTheme="minorEastAsia" w:eastAsiaTheme="minorEastAsia"/>
          <w:sz w:val="24"/>
          <w:szCs w:val="24"/>
        </w:rPr>
        <w:t xml:space="preserve">拔管弃袋等</w:t>
      </w:r>
      <w:r>
        <w:rPr>
          <w:rFonts w:hint="eastAsia" w:asciiTheme="minorEastAsia" w:hAnsiTheme="minorEastAsia" w:eastAsiaTheme="minorEastAsia"/>
          <w:sz w:val="24"/>
          <w:szCs w:val="24"/>
        </w:rPr>
        <w:t xml:space="preserve">步骤。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※6.操作步骤之间穿插预置考题，配置灌肠溶液知识点以多选题的形式给出，针对灌肠体位，以图文的形式展示不同体位，学员单选后系统自动显示正确/错误结果；针对灌</w:t>
      </w:r>
      <w:r>
        <w:rPr>
          <w:rFonts w:hint="eastAsia" w:asciiTheme="minorEastAsia" w:hAnsiTheme="minorEastAsia" w:eastAsiaTheme="minorEastAsia"/>
          <w:sz w:val="24"/>
          <w:szCs w:val="24"/>
        </w:rPr>
        <w:t xml:space="preserve">肠袋/筒放置高度，以柱状图的形式示意不同高度，学员单选确定后系统自动显示正确/错误结果。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※7.在肛管插入的过程中，软件先以平视视角展示分开臀部插入肛管的动画，再以透视动画显示进管距离，帮助学员直观了解灌肠操作过程。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8.软件支持学员自我评价估分，对比实际得分，系统给出评语，支持查看评价报告。报告内容包括训练模式、训练项目、练习时长、总得分、已实施步骤流程日志（</w:t>
      </w:r>
      <w:r>
        <w:rPr>
          <w:rFonts w:hint="eastAsia" w:asciiTheme="minorEastAsia" w:hAnsiTheme="minorEastAsia" w:eastAsiaTheme="minorEastAsia"/>
          <w:sz w:val="24"/>
          <w:szCs w:val="24"/>
        </w:rPr>
        <w:t xml:space="preserve">含实施</w:t>
      </w:r>
      <w:r>
        <w:rPr>
          <w:rFonts w:hint="eastAsia" w:asciiTheme="minorEastAsia" w:hAnsiTheme="minorEastAsia" w:eastAsiaTheme="minorEastAsia"/>
          <w:sz w:val="24"/>
          <w:szCs w:val="24"/>
        </w:rPr>
        <w:t xml:space="preserve">时间）、未实施的步骤、错误步骤（</w:t>
      </w:r>
      <w:r>
        <w:rPr>
          <w:rFonts w:hint="eastAsia" w:asciiTheme="minorEastAsia" w:hAnsiTheme="minorEastAsia" w:eastAsiaTheme="minorEastAsia"/>
          <w:sz w:val="24"/>
          <w:szCs w:val="24"/>
        </w:rPr>
        <w:t xml:space="preserve">含错误</w:t>
      </w:r>
      <w:r>
        <w:rPr>
          <w:rFonts w:hint="eastAsia" w:asciiTheme="minorEastAsia" w:hAnsiTheme="minorEastAsia" w:eastAsiaTheme="minorEastAsia"/>
          <w:sz w:val="24"/>
          <w:szCs w:val="24"/>
        </w:rPr>
        <w:t xml:space="preserve">次数）。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9.可通过评价报告中的“重新练习”按钮进行再次练习。</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(四)</w:t>
      </w:r>
      <w:r>
        <w:rPr>
          <w:rFonts w:hint="eastAsia" w:asciiTheme="minorEastAsia" w:hAnsiTheme="minorEastAsia" w:eastAsiaTheme="minorEastAsia"/>
          <w:b/>
          <w:bCs/>
          <w:color w:val="000000"/>
          <w:sz w:val="24"/>
          <w:szCs w:val="24"/>
        </w:rPr>
        <w:t xml:space="preserve">注射给药法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1.包括皮内注射、皮下注射、肌内注射、静脉注射、微量注射泵的使用等5项技能，分别包括训练模式和考核模式。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※6.交互式操作以动画的形式展现：皮下注射中吸药前准备、抽取药液、穿刺、回抽注射、拔针按压等操作；静脉注射中，</w:t>
      </w:r>
      <w:r>
        <w:rPr>
          <w:rFonts w:hint="eastAsia" w:asciiTheme="minorEastAsia" w:hAnsiTheme="minorEastAsia" w:eastAsiaTheme="minorEastAsia"/>
          <w:sz w:val="24"/>
          <w:szCs w:val="24"/>
        </w:rPr>
        <w:t xml:space="preserve">嘱</w:t>
      </w:r>
      <w:r>
        <w:rPr>
          <w:rFonts w:hint="eastAsia" w:asciiTheme="minorEastAsia" w:hAnsiTheme="minorEastAsia" w:eastAsiaTheme="minorEastAsia"/>
          <w:sz w:val="24"/>
          <w:szCs w:val="24"/>
        </w:rPr>
        <w:t xml:space="preserve">患者握拳、进针穿刺、推注药液等操作；微量注射泵的使用中，设置参数、消毒接头、连接接头、停止泵入、</w:t>
      </w:r>
      <w:r>
        <w:rPr>
          <w:rFonts w:hint="eastAsia" w:asciiTheme="minorEastAsia" w:hAnsiTheme="minorEastAsia" w:eastAsiaTheme="minorEastAsia"/>
          <w:sz w:val="24"/>
          <w:szCs w:val="24"/>
        </w:rPr>
        <w:t xml:space="preserve">冲封管</w:t>
      </w:r>
      <w:r>
        <w:rPr>
          <w:rFonts w:hint="eastAsia" w:asciiTheme="minorEastAsia" w:hAnsiTheme="minorEastAsia" w:eastAsiaTheme="minorEastAsia"/>
          <w:sz w:val="24"/>
          <w:szCs w:val="24"/>
        </w:rPr>
        <w:t xml:space="preserve">等操作；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7.学生可在注射部位上依次标记消毒区域的顺序，软件可进行自动评判并显示正确顺序。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※8.臀大肌肌内注射中，支持用连线法、十字法两种方式进行注射部位的选择，软件自动判断正误并给出正确部位。皮下注射可选择进针角度和深度，并自动判断正误。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 软件支持学员自我评价估分，对比实际得分，系统会给出评语，支持查看评价报告。报告内容包括训练模式、训练项目、练习时长、总得分、已实施步骤流程日志（</w:t>
      </w:r>
      <w:r>
        <w:rPr>
          <w:rFonts w:hint="eastAsia" w:asciiTheme="minorEastAsia" w:hAnsiTheme="minorEastAsia" w:eastAsiaTheme="minorEastAsia"/>
          <w:sz w:val="24"/>
          <w:szCs w:val="24"/>
        </w:rPr>
        <w:t xml:space="preserve">含实施</w:t>
      </w:r>
      <w:r>
        <w:rPr>
          <w:rFonts w:hint="eastAsia" w:asciiTheme="minorEastAsia" w:hAnsiTheme="minorEastAsia" w:eastAsiaTheme="minorEastAsia"/>
          <w:sz w:val="24"/>
          <w:szCs w:val="24"/>
        </w:rPr>
        <w:t xml:space="preserve">时间）、未实施的步骤、错误步骤（</w:t>
      </w:r>
      <w:r>
        <w:rPr>
          <w:rFonts w:hint="eastAsia" w:asciiTheme="minorEastAsia" w:hAnsiTheme="minorEastAsia" w:eastAsiaTheme="minorEastAsia"/>
          <w:sz w:val="24"/>
          <w:szCs w:val="24"/>
        </w:rPr>
        <w:t xml:space="preserve">含错误</w:t>
      </w:r>
      <w:r>
        <w:rPr>
          <w:rFonts w:hint="eastAsia" w:asciiTheme="minorEastAsia" w:hAnsiTheme="minorEastAsia" w:eastAsiaTheme="minorEastAsia"/>
          <w:sz w:val="24"/>
          <w:szCs w:val="24"/>
        </w:rPr>
        <w:t xml:space="preserve">次数）。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10.可通过评价报告中的“重新练习”按钮进行再次练习。</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(五)口服给药法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1.口服给药技能包括训练模式和考核模式。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软件创建两个虚拟护士，真实复刻临床上双人核对医嘱及药物的场景，并执行定时送药至床旁，核对患者姓名、腕带，核对药物，安置体位，取药袋并打开，递40-60℃温开水送服，回收药袋，再次查对信息，安置舒适体位，洗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※7.准备的用物包括发药车、速干手消毒液、水壶、服药本等，动画形式展现定时送药至床旁、核对患者、取药袋并打开，液体送服，回收药袋等操作。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8.操作步骤间穿插预置考题，针对口服药最适合的送服液体，以图文的形式展示不同液体的选项，学员单选后系统自动显示正确/错误结果。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9.软件支持学员自我评价估分，对比实际得分，系统给出评语，支持查看评价报告。报告内容包括训练模式、训练项目、练习时长、总得分、已实施步骤流程日志（</w:t>
      </w:r>
      <w:r>
        <w:rPr>
          <w:rFonts w:hint="eastAsia" w:asciiTheme="minorEastAsia" w:hAnsiTheme="minorEastAsia" w:eastAsiaTheme="minorEastAsia"/>
          <w:sz w:val="24"/>
          <w:szCs w:val="24"/>
        </w:rPr>
        <w:t xml:space="preserve">含实施</w:t>
      </w:r>
      <w:r>
        <w:rPr>
          <w:rFonts w:hint="eastAsia" w:asciiTheme="minorEastAsia" w:hAnsiTheme="minorEastAsia" w:eastAsiaTheme="minorEastAsia"/>
          <w:sz w:val="24"/>
          <w:szCs w:val="24"/>
        </w:rPr>
        <w:t xml:space="preserve">时间）、未实施的步骤、错误步骤（</w:t>
      </w:r>
      <w:r>
        <w:rPr>
          <w:rFonts w:hint="eastAsia" w:asciiTheme="minorEastAsia" w:hAnsiTheme="minorEastAsia" w:eastAsiaTheme="minorEastAsia"/>
          <w:sz w:val="24"/>
          <w:szCs w:val="24"/>
        </w:rPr>
        <w:t xml:space="preserve">含错误</w:t>
      </w:r>
      <w:r>
        <w:rPr>
          <w:rFonts w:hint="eastAsia" w:asciiTheme="minorEastAsia" w:hAnsiTheme="minorEastAsia" w:eastAsiaTheme="minorEastAsia"/>
          <w:sz w:val="24"/>
          <w:szCs w:val="24"/>
        </w:rPr>
        <w:t xml:space="preserve">次数）。</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color w:val="000000"/>
          <w:sz w:val="24"/>
          <w:szCs w:val="24"/>
        </w:rPr>
        <w:t xml:space="preserve">（六）雾化吸入法 </w:t>
      </w:r>
      <w:r>
        <w:rPr>
          <w:rFonts w:asciiTheme="minorEastAsia" w:hAnsiTheme="minorEastAsia" w:eastAsiaTheme="minorEastAsia"/>
          <w:b/>
          <w:bCs/>
          <w:color w:val="000000"/>
          <w:sz w:val="24"/>
          <w:szCs w:val="24"/>
        </w:rPr>
        <w:t xml:space="preserve">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1.包括超声雾化吸入法、氧气雾化吸入法等2项技能，分别包括训练模式和考核模式。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超声雾化准备的用物包括冷蒸馏水、面巾纸、药液、弯盘、超声雾化器等，可展现开机、调节雾量、二次核对、雾化吸入、再次核对、结束雾化、操作后整理等操作。氧气雾化吸入中可展现加入药液、雾化吸入等动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※6.操作步骤之间穿插预置考题，以单选或多选的形式，针对水槽加水的温度、雾化体位、雾化时间、雾化间隔时间等出题，学员选择后系统自动显示正确/错误结果。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※7.超声雾化操作完毕后，可对用物进行垃圾分类，支持直接拖动物品至锐器桶、生</w:t>
      </w:r>
      <w:r>
        <w:rPr>
          <w:rFonts w:hint="eastAsia" w:asciiTheme="minorEastAsia" w:hAnsiTheme="minorEastAsia" w:eastAsiaTheme="minorEastAsia"/>
          <w:sz w:val="24"/>
          <w:szCs w:val="24"/>
        </w:rPr>
        <w:t xml:space="preserve">活垃圾桶以及医疗垃圾桶，系统自动显示正确/错误结果。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8.软件支持学员自我评价估分，对比实际得分，系统给出评语，支持查看评价报告。</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9.可通过评价报告中的“重新练习”按钮进行再次练习。</w:t>
      </w:r>
      <w:r/>
    </w:p>
    <w:p>
      <w:pPr>
        <w:pStyle w:val="909"/>
        <w:ind w:left="420" w:firstLine="200"/>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 (七)</w:t>
      </w:r>
      <w:r>
        <w:rPr>
          <w:rFonts w:hint="eastAsia" w:asciiTheme="minorEastAsia" w:hAnsiTheme="minorEastAsia" w:eastAsiaTheme="minorEastAsia"/>
          <w:b/>
          <w:bCs/>
          <w:color w:val="000000"/>
          <w:sz w:val="24"/>
          <w:szCs w:val="24"/>
        </w:rPr>
        <w:t xml:space="preserve">静脉输液</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1.包括周围静脉输液术、静脉留置针输液术、输液泵的使用、经外周中心静脉置管输液术、PICC导管维护、头皮静脉输液等6项技能，分别包括训练模式和考核模式。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5.操作步骤之间穿插预置考题，包含单选和多选，针对准备用物，以图文的形式展示不同物品；以多选形式考查核对内容、输液滴速等知识点。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※6.周围静脉输液：体现“三查八对”，步骤体现</w:t>
      </w:r>
      <w:r>
        <w:rPr>
          <w:rFonts w:hint="eastAsia" w:asciiTheme="minorEastAsia" w:hAnsiTheme="minorEastAsia" w:eastAsiaTheme="minorEastAsia"/>
          <w:sz w:val="24"/>
          <w:szCs w:val="24"/>
        </w:rPr>
        <w:t xml:space="preserve">放治疗巾</w:t>
      </w:r>
      <w:r>
        <w:rPr>
          <w:rFonts w:hint="eastAsia" w:asciiTheme="minorEastAsia" w:hAnsiTheme="minorEastAsia" w:eastAsiaTheme="minorEastAsia"/>
          <w:sz w:val="24"/>
          <w:szCs w:val="24"/>
        </w:rPr>
        <w:t xml:space="preserve">、评估血管、消毒、排气、穿刺、固定、滴速调节等步骤；动画展现排气、打开调节器、输液</w:t>
      </w:r>
      <w:r>
        <w:rPr>
          <w:rFonts w:hint="eastAsia" w:asciiTheme="minorEastAsia" w:hAnsiTheme="minorEastAsia" w:eastAsiaTheme="minorEastAsia"/>
          <w:sz w:val="24"/>
          <w:szCs w:val="24"/>
        </w:rPr>
        <w:t xml:space="preserve">贴固定</w:t>
      </w:r>
      <w:r>
        <w:rPr>
          <w:rFonts w:hint="eastAsia" w:asciiTheme="minorEastAsia" w:hAnsiTheme="minorEastAsia" w:eastAsiaTheme="minorEastAsia"/>
          <w:sz w:val="24"/>
          <w:szCs w:val="24"/>
        </w:rPr>
        <w:t xml:space="preserve">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※7.输液泵的使用：输液前准备工作有临时医嘱核对药物、</w:t>
      </w:r>
      <w:r>
        <w:rPr>
          <w:rFonts w:hint="eastAsia" w:asciiTheme="minorEastAsia" w:hAnsiTheme="minorEastAsia" w:eastAsiaTheme="minorEastAsia"/>
          <w:sz w:val="24"/>
          <w:szCs w:val="24"/>
        </w:rPr>
        <w:t xml:space="preserve">贴瓶贴</w:t>
      </w:r>
      <w:r>
        <w:rPr>
          <w:rFonts w:hint="eastAsia" w:asciiTheme="minorEastAsia" w:hAnsiTheme="minorEastAsia" w:eastAsiaTheme="minorEastAsia"/>
          <w:sz w:val="24"/>
          <w:szCs w:val="24"/>
        </w:rPr>
        <w:t xml:space="preserve">、加入药物、插入输液器等，动画展示给输液泵安装输液管、打开</w:t>
      </w:r>
      <w:r>
        <w:rPr>
          <w:rFonts w:hint="eastAsia" w:asciiTheme="minorEastAsia" w:hAnsiTheme="minorEastAsia" w:eastAsiaTheme="minorEastAsia"/>
          <w:sz w:val="24"/>
          <w:szCs w:val="24"/>
        </w:rPr>
        <w:t xml:space="preserve">止液夹、冲封</w:t>
      </w:r>
      <w:r>
        <w:rPr>
          <w:rFonts w:hint="eastAsia" w:asciiTheme="minorEastAsia" w:hAnsiTheme="minorEastAsia" w:eastAsiaTheme="minorEastAsia"/>
          <w:sz w:val="24"/>
          <w:szCs w:val="24"/>
        </w:rPr>
        <w:t xml:space="preserve">管、排气、连接输液接头、开始输液、输液结束等操作。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8.软件支持学员自我评价估分，对比实际得分，系统给出评语，支持查看评价报告。</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9.可通过评价报告中的“重新练习”按钮进行再次练习。</w:t>
      </w:r>
      <w:r/>
    </w:p>
    <w:p>
      <w:pPr>
        <w:pStyle w:val="909"/>
        <w:ind w:left="420" w:firstLine="200"/>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(八)</w:t>
      </w:r>
      <w:r>
        <w:rPr>
          <w:rFonts w:hint="eastAsia" w:asciiTheme="minorEastAsia" w:hAnsiTheme="minorEastAsia" w:eastAsiaTheme="minorEastAsia"/>
          <w:b/>
          <w:bCs/>
          <w:color w:val="000000"/>
          <w:sz w:val="24"/>
          <w:szCs w:val="24"/>
        </w:rPr>
        <w:t xml:space="preserve">静脉输血</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1.输血法技能，包括训练模式和考核模式。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※6.操作步骤之间穿插预置考题，包含“三查八对”内容、解释核对、评估患者、准</w:t>
      </w:r>
      <w:r>
        <w:rPr>
          <w:rFonts w:hint="eastAsia" w:asciiTheme="minorEastAsia" w:hAnsiTheme="minorEastAsia" w:eastAsiaTheme="minorEastAsia"/>
          <w:sz w:val="24"/>
          <w:szCs w:val="24"/>
        </w:rPr>
        <w:t xml:space="preserve">备用物、双人检查核对内容、选择穿刺部位、选择穿刺角度等多个考点，包括单选和多选，有文字考题、图形考题形式，学员选择后系统自动显示正确/错误结果。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7.可在手背画面上依次标记消毒区域的顺序，软件可对消毒区域的顺序进行评判并显示正确顺序。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※8.软件需展现</w:t>
      </w:r>
      <w:r>
        <w:rPr>
          <w:rFonts w:hint="eastAsia" w:asciiTheme="minorEastAsia" w:hAnsiTheme="minorEastAsia" w:eastAsiaTheme="minorEastAsia"/>
          <w:sz w:val="24"/>
          <w:szCs w:val="24"/>
        </w:rPr>
        <w:t xml:space="preserve">放治疗巾</w:t>
      </w:r>
      <w:r>
        <w:rPr>
          <w:rFonts w:hint="eastAsia" w:asciiTheme="minorEastAsia" w:hAnsiTheme="minorEastAsia" w:eastAsiaTheme="minorEastAsia"/>
          <w:sz w:val="24"/>
          <w:szCs w:val="24"/>
        </w:rPr>
        <w:t xml:space="preserve">、扎止血带、选择穿刺部位、松止血带、消毒、穿刺、连接血袋、调节滴速、输血后查对等操作，同时以动画详细展现两次排气、打开调节器、固定输液贴等操作。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9.软件支持学员自我评价估分，系统给出评语，支持查看评价报告。可通过评价报告中的“重新练习”按钮进行再次练习。</w:t>
      </w:r>
      <w:r/>
    </w:p>
    <w:p>
      <w:pPr>
        <w:pStyle w:val="909"/>
        <w:ind w:left="420" w:firstLine="200"/>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w:t>
      </w:r>
      <w:r>
        <w:rPr>
          <w:rFonts w:hint="eastAsia" w:asciiTheme="minorEastAsia" w:hAnsiTheme="minorEastAsia" w:eastAsiaTheme="minorEastAsia"/>
          <w:b/>
          <w:bCs/>
          <w:color w:val="000000"/>
          <w:sz w:val="24"/>
          <w:szCs w:val="24"/>
        </w:rPr>
        <w:t xml:space="preserve">各种标本采集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w:t>
      </w:r>
      <w:r>
        <w:rPr>
          <w:rFonts w:hint="eastAsia" w:asciiTheme="minorEastAsia" w:hAnsiTheme="minorEastAsia" w:eastAsiaTheme="minorEastAsia"/>
          <w:sz w:val="24"/>
          <w:szCs w:val="24"/>
        </w:rPr>
        <w:t xml:space="preserve">痰</w:t>
      </w:r>
      <w:r>
        <w:rPr>
          <w:rFonts w:hint="eastAsia" w:asciiTheme="minorEastAsia" w:hAnsiTheme="minorEastAsia" w:eastAsiaTheme="minorEastAsia"/>
          <w:sz w:val="24"/>
          <w:szCs w:val="24"/>
        </w:rPr>
        <w:t xml:space="preserve">标本采集术、动脉采血术、静脉采血术、咽拭子标本采集术、血糖监测等5项技能，分别包括训练模式和考核模式。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2.训练模式下有任务导航，学员可通过闪烁的图标明确当前所处步骤；操作正确的步骤显示绿色，操作错误的步骤显示红色；点击任意步骤即可跳至当前步骤进行操作。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痰</w:t>
      </w:r>
      <w:r>
        <w:rPr>
          <w:rFonts w:hint="eastAsia" w:asciiTheme="minorEastAsia" w:hAnsiTheme="minorEastAsia" w:eastAsiaTheme="minorEastAsia"/>
          <w:sz w:val="24"/>
          <w:szCs w:val="24"/>
        </w:rPr>
        <w:t xml:space="preserve">标本采集：可以展示给</w:t>
      </w:r>
      <w:r>
        <w:rPr>
          <w:rFonts w:hint="eastAsia" w:asciiTheme="minorEastAsia" w:hAnsiTheme="minorEastAsia" w:eastAsiaTheme="minorEastAsia"/>
          <w:sz w:val="24"/>
          <w:szCs w:val="24"/>
        </w:rPr>
        <w:t xml:space="preserve">痰盒贴</w:t>
      </w:r>
      <w:r>
        <w:rPr>
          <w:rFonts w:hint="eastAsia" w:asciiTheme="minorEastAsia" w:hAnsiTheme="minorEastAsia" w:eastAsiaTheme="minorEastAsia"/>
          <w:sz w:val="24"/>
          <w:szCs w:val="24"/>
        </w:rPr>
        <w:t xml:space="preserve">条形码、核对患者、准备用物、标本采集、观察、送检等若干步骤；标本采集环节包括清醒可自主排痰、清醒但无法自主排痰、清醒</w:t>
      </w:r>
      <w:r>
        <w:rPr>
          <w:rFonts w:hint="eastAsia" w:asciiTheme="minorEastAsia" w:hAnsiTheme="minorEastAsia" w:eastAsiaTheme="minorEastAsia"/>
          <w:sz w:val="24"/>
          <w:szCs w:val="24"/>
        </w:rPr>
        <w:t xml:space="preserve">痰</w:t>
      </w:r>
      <w:r>
        <w:rPr>
          <w:rFonts w:hint="eastAsia" w:asciiTheme="minorEastAsia" w:hAnsiTheme="minorEastAsia" w:eastAsiaTheme="minorEastAsia"/>
          <w:sz w:val="24"/>
          <w:szCs w:val="24"/>
        </w:rPr>
        <w:t xml:space="preserve">培养、清醒患儿</w:t>
      </w:r>
      <w:r>
        <w:rPr>
          <w:rFonts w:hint="eastAsia" w:asciiTheme="minorEastAsia" w:hAnsiTheme="minorEastAsia" w:eastAsiaTheme="minorEastAsia"/>
          <w:sz w:val="24"/>
          <w:szCs w:val="24"/>
        </w:rPr>
        <w:t xml:space="preserve">痰</w:t>
      </w:r>
      <w:r>
        <w:rPr>
          <w:rFonts w:hint="eastAsia" w:asciiTheme="minorEastAsia" w:hAnsiTheme="minorEastAsia" w:eastAsiaTheme="minorEastAsia"/>
          <w:sz w:val="24"/>
          <w:szCs w:val="24"/>
        </w:rPr>
        <w:t xml:space="preserve">培养、清醒患者24小时</w:t>
      </w:r>
      <w:r>
        <w:rPr>
          <w:rFonts w:hint="eastAsia" w:asciiTheme="minorEastAsia" w:hAnsiTheme="minorEastAsia" w:eastAsiaTheme="minorEastAsia"/>
          <w:sz w:val="24"/>
          <w:szCs w:val="24"/>
        </w:rPr>
        <w:t xml:space="preserve">痰</w:t>
      </w:r>
      <w:r>
        <w:rPr>
          <w:rFonts w:hint="eastAsia" w:asciiTheme="minorEastAsia" w:hAnsiTheme="minorEastAsia" w:eastAsiaTheme="minorEastAsia"/>
          <w:sz w:val="24"/>
          <w:szCs w:val="24"/>
        </w:rPr>
        <w:t xml:space="preserve">标本5种情况下的采集方法和流程。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※5.动脉采血：针对进针角度设计考题，以动画展现穿刺回血、拔针按压、标本密闭、</w:t>
      </w:r>
      <w:r>
        <w:rPr>
          <w:rFonts w:hint="eastAsia" w:asciiTheme="minorEastAsia" w:hAnsiTheme="minorEastAsia" w:eastAsiaTheme="minorEastAsia"/>
          <w:sz w:val="24"/>
          <w:szCs w:val="24"/>
        </w:rPr>
        <w:t xml:space="preserve">摇匀等若干</w:t>
      </w:r>
      <w:r>
        <w:rPr>
          <w:rFonts w:hint="eastAsia" w:asciiTheme="minorEastAsia" w:hAnsiTheme="minorEastAsia" w:eastAsiaTheme="minorEastAsia"/>
          <w:sz w:val="24"/>
          <w:szCs w:val="24"/>
        </w:rPr>
        <w:t xml:space="preserve">步骤。操作后可对用物进行垃圾分类，支持直接拖动物品至锐器桶、生活垃圾桶或医疗垃圾桶，系统自动显示正确/错误结果。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6.静脉采血：针对进针角度设计考题，流程展现两次消毒、穿刺血管、采集静脉血、拔针按压、再次核对等若干步骤；支持对6种颜色</w:t>
      </w:r>
      <w:r>
        <w:rPr>
          <w:rFonts w:hint="eastAsia" w:asciiTheme="minorEastAsia" w:hAnsiTheme="minorEastAsia" w:eastAsiaTheme="minorEastAsia"/>
          <w:sz w:val="24"/>
          <w:szCs w:val="24"/>
        </w:rPr>
        <w:t xml:space="preserve">采血管</w:t>
      </w:r>
      <w:r>
        <w:rPr>
          <w:rFonts w:hint="eastAsia" w:asciiTheme="minorEastAsia" w:hAnsiTheme="minorEastAsia" w:eastAsiaTheme="minorEastAsia"/>
          <w:sz w:val="24"/>
          <w:szCs w:val="24"/>
        </w:rPr>
        <w:t xml:space="preserve">的先后顺序进行拖动排序。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咽拭子：口咽拭子采集时，需使用压舌板固定舌头，暴露口咽部，需在解剖结构上选择采集部位，并以动画方式展现采集过程；鼻咽拭子采集时，需选择采集部位及采集停留时间，并以动画方式展现采集手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8.操作步骤之间针对考点会以单选或多选的形式穿插预置考题，如考核痰液采集的最佳时间段、采集量、采集体位、动脉采血的部位、穿刺部位按压时间等，学员选择后系统自动显示正确/错误结果。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9.软件支持学员自我评价估分，系统给出评语，支持查看评价报告。可通过评价报告</w:t>
      </w:r>
      <w:r>
        <w:rPr>
          <w:rFonts w:hint="eastAsia" w:asciiTheme="minorEastAsia" w:hAnsiTheme="minorEastAsia" w:eastAsiaTheme="minorEastAsia"/>
          <w:sz w:val="24"/>
          <w:szCs w:val="24"/>
        </w:rPr>
        <w:t xml:space="preserve">中的“重新练习”按钮进行再次练习。</w:t>
      </w:r>
      <w:r/>
    </w:p>
    <w:p>
      <w:pPr>
        <w:pStyle w:val="909"/>
        <w:ind w:left="420" w:firstLine="200"/>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(十)呼吸的评估与护理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1.包括氧气吸入术、经口吸痰术、经鼻吸痰术、气管切开吸痰术等4项技能，分别包括训练模式和考核模式。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※6.氧气吸入术：准备用物下可选择用氧记录单、</w:t>
      </w:r>
      <w:r>
        <w:rPr>
          <w:rFonts w:hint="eastAsia" w:asciiTheme="minorEastAsia" w:hAnsiTheme="minorEastAsia" w:eastAsiaTheme="minorEastAsia"/>
          <w:sz w:val="24"/>
          <w:szCs w:val="24"/>
        </w:rPr>
        <w:t xml:space="preserve">鼻氧管、治疗车</w:t>
      </w:r>
      <w:r>
        <w:rPr>
          <w:rFonts w:hint="eastAsia" w:asciiTheme="minorEastAsia" w:hAnsiTheme="minorEastAsia" w:eastAsiaTheme="minorEastAsia"/>
          <w:sz w:val="24"/>
          <w:szCs w:val="24"/>
        </w:rPr>
        <w:t xml:space="preserve">等，展现核对患者、清洁检查鼻孔、连接吸氧装置、调节氧流量、湿润管路、放置</w:t>
      </w:r>
      <w:r>
        <w:rPr>
          <w:rFonts w:hint="eastAsia" w:asciiTheme="minorEastAsia" w:hAnsiTheme="minorEastAsia" w:eastAsiaTheme="minorEastAsia"/>
          <w:sz w:val="24"/>
          <w:szCs w:val="24"/>
        </w:rPr>
        <w:t xml:space="preserve">鼻氧管</w:t>
      </w:r>
      <w:r>
        <w:rPr>
          <w:rFonts w:hint="eastAsia" w:asciiTheme="minorEastAsia" w:hAnsiTheme="minorEastAsia" w:eastAsiaTheme="minorEastAsia"/>
          <w:sz w:val="24"/>
          <w:szCs w:val="24"/>
        </w:rPr>
        <w:t xml:space="preserve">、停止吸氧等流程。操作完毕后，可直接拖动物品至锐器桶、生活垃圾桶或医疗垃圾桶，来进行用物处理，系统自动显示正确/错误结果。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经口/经鼻/气管切开吸痰术：展现不同方式吸痰的完整流程，例如安置体位、调节负压、连接吸痰管、试吸、吸痰、管路冲洗等操作；以流畅动画的形式，重点体现经口/经鼻/气管切开3种吸痰方式时操作手法的特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※8.操作步骤之间针对考点以单选或多选的形式穿插预置考题，</w:t>
      </w:r>
      <w:r>
        <w:rPr>
          <w:rFonts w:hint="eastAsia" w:asciiTheme="minorEastAsia" w:hAnsiTheme="minorEastAsia" w:eastAsiaTheme="minorEastAsia"/>
          <w:sz w:val="24"/>
          <w:szCs w:val="24"/>
        </w:rPr>
        <w:t xml:space="preserve">如储氧</w:t>
      </w:r>
      <w:r>
        <w:rPr>
          <w:rFonts w:hint="eastAsia" w:asciiTheme="minorEastAsia" w:hAnsiTheme="minorEastAsia" w:eastAsiaTheme="minorEastAsia"/>
          <w:sz w:val="24"/>
          <w:szCs w:val="24"/>
        </w:rPr>
        <w:t xml:space="preserve">面罩适用情况、吸氧时需观察内容、吸痰注意事项、吸痰管插入深度等，学员选择后系统自动显示正确/错误结果。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9.软件支持学员自我评价估分，系统给出评语，支持查看评价报告。</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(十一)</w:t>
      </w:r>
      <w:r>
        <w:rPr>
          <w:rFonts w:hint="eastAsia" w:asciiTheme="minorEastAsia" w:hAnsiTheme="minorEastAsia" w:eastAsiaTheme="minorEastAsia"/>
          <w:b/>
          <w:bCs/>
          <w:color w:val="000000"/>
          <w:sz w:val="24"/>
          <w:szCs w:val="24"/>
        </w:rPr>
        <w:t xml:space="preserve">常用急救技术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1.包括心肺复苏术、洗胃机洗胃法、电除颤等3项技能，分别包括训练模式和考核模式。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※5.心肺复苏术：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（1）可模拟医护人员通过中央监护系统发现住院病人室颤后，进行现场评估、启动</w:t>
      </w:r>
      <w:r>
        <w:rPr>
          <w:rFonts w:hint="eastAsia" w:asciiTheme="minorEastAsia" w:hAnsiTheme="minorEastAsia" w:eastAsiaTheme="minorEastAsia"/>
          <w:sz w:val="24"/>
          <w:szCs w:val="24"/>
        </w:rPr>
        <w:t xml:space="preserve">应急反应系统、进行胸外按压、打开气道、通气、除颤等系列操作。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（2）以动画形式演示以下原理：按压胸骨引起胸廓形变、从而将心脏血液挤向大脑；使头后仰从而打开气道；通过挤压球囊引起双肺膨胀而实现通气。</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※6.洗胃机洗胃法：展现洗胃机的外形、置管深度测量方法、润滑胃管动画、插入胃管手法动画、固定胃管、连接洗胃机、吸出胃内容物动画、洗胃动画、拔出洗胃管动画等。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电除颤：可模拟医护人员通过中央监护系统发现住院病人室颤后，进行呼叫与准备用物、携用物至床旁、核对患者、评估患者、涂导电膏、进行充电、放置电极板等操作，除颤放电前视角表现为动态扫视四周，并在按下放电按钮时可见患者肌肉抖动动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※8.操作步骤之间针对考点会穿插预置考题，如心肺复苏评估项目、颈动脉触诊位置、按压位置、胃管是否置入胃内的确认方法、拔出洗胃</w:t>
      </w:r>
      <w:r>
        <w:rPr>
          <w:rFonts w:hint="eastAsia" w:asciiTheme="minorEastAsia" w:hAnsiTheme="minorEastAsia" w:eastAsiaTheme="minorEastAsia"/>
          <w:sz w:val="24"/>
          <w:szCs w:val="24"/>
        </w:rPr>
        <w:t xml:space="preserve">管注意</w:t>
      </w:r>
      <w:r>
        <w:rPr>
          <w:rFonts w:hint="eastAsia" w:asciiTheme="minorEastAsia" w:hAnsiTheme="minorEastAsia" w:eastAsiaTheme="minorEastAsia"/>
          <w:sz w:val="24"/>
          <w:szCs w:val="24"/>
        </w:rPr>
        <w:t xml:space="preserve">事项、除颤电极板放置位置等，学员选择后系统自动显示正确/错误结果。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9.软件支持学员自我评价估分，系统会给出评语，支持查看评价报告。可通过评价报告中的“重新练习”按钮进行再次练习。</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(十二)</w:t>
      </w:r>
      <w:r>
        <w:rPr>
          <w:rFonts w:hint="eastAsia" w:asciiTheme="minorEastAsia" w:hAnsiTheme="minorEastAsia" w:eastAsiaTheme="minorEastAsia"/>
          <w:b/>
          <w:bCs/>
          <w:color w:val="000000"/>
          <w:sz w:val="24"/>
          <w:szCs w:val="24"/>
        </w:rPr>
        <w:t xml:space="preserve">特殊饮食护理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1.操作技能为鼻饲术，包括训练模式和考核模式。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2.仿真的病房场景，包括病床、设备带、医用床头柜、遮挡帘等；有自动计时器显示时间进度；训练区域支持全屏显示。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3.训练模式下有任务导航，导航条可缩起或展开，学员可通过闪烁的图标明确当前所处步骤；操作正确的步骤显示绿色，操作错误的步骤显示红色；点击任意步骤即可跳至当前步骤进行操作。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4.操作正确或错误</w:t>
      </w:r>
      <w:r>
        <w:rPr>
          <w:rFonts w:hint="eastAsia" w:asciiTheme="minorEastAsia" w:hAnsiTheme="minorEastAsia" w:eastAsiaTheme="minorEastAsia"/>
          <w:sz w:val="24"/>
          <w:szCs w:val="24"/>
        </w:rPr>
        <w:t xml:space="preserve">均有弹窗提示</w:t>
      </w:r>
      <w:r>
        <w:rPr>
          <w:rFonts w:hint="eastAsia" w:asciiTheme="minorEastAsia" w:hAnsiTheme="minorEastAsia" w:eastAsiaTheme="minorEastAsia"/>
          <w:sz w:val="24"/>
          <w:szCs w:val="24"/>
        </w:rPr>
        <w:t xml:space="preserve">，操作错误时，可点击查看帮助按钮，获得正确操作提示。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5.当下已经完成的操作会按照操作先后顺序实时以日志的形式集中显示。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※6.操作步骤之间穿插预置考题，包含核对医嘱、解释核对、评估患者、准备用物、体位、确认置</w:t>
      </w:r>
      <w:r>
        <w:rPr>
          <w:rFonts w:hint="eastAsia" w:asciiTheme="minorEastAsia" w:hAnsiTheme="minorEastAsia" w:eastAsiaTheme="minorEastAsia"/>
          <w:sz w:val="24"/>
          <w:szCs w:val="24"/>
        </w:rPr>
        <w:t xml:space="preserve">管位置</w:t>
      </w:r>
      <w:r>
        <w:rPr>
          <w:rFonts w:hint="eastAsia" w:asciiTheme="minorEastAsia" w:hAnsiTheme="minorEastAsia" w:eastAsiaTheme="minorEastAsia"/>
          <w:sz w:val="24"/>
          <w:szCs w:val="24"/>
        </w:rPr>
        <w:t xml:space="preserve">方法、鼻饲量等多个考点，考题以单选或多选的形式展现，学员选择后系统自动显示正确/错误结果。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※7.可表现两种测量胃管插入长度的方法，支持在患者身上标记起始点和测量顺序，并可展示正确操作方法。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※8.软件展示铺</w:t>
      </w:r>
      <w:r>
        <w:rPr>
          <w:rFonts w:hint="eastAsia" w:asciiTheme="minorEastAsia" w:hAnsiTheme="minorEastAsia" w:eastAsiaTheme="minorEastAsia"/>
          <w:sz w:val="24"/>
          <w:szCs w:val="24"/>
        </w:rPr>
        <w:t xml:space="preserve">巾置盘</w:t>
      </w:r>
      <w:r>
        <w:rPr>
          <w:rFonts w:hint="eastAsia" w:asciiTheme="minorEastAsia" w:hAnsiTheme="minorEastAsia" w:eastAsiaTheme="minorEastAsia"/>
          <w:sz w:val="24"/>
          <w:szCs w:val="24"/>
        </w:rPr>
        <w:t xml:space="preserve">、鼻腔准备、测量胃管插入深度、润滑胃管、插管、确认胃管位置、固定胃管、注入温开水、灌注鼻饲液、鼻饲完毕、处理胃管末端等操作步骤。以动画形式展现润滑胃管、置管、注入温开水、灌注鼻饲液、鼻饲完毕等操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9.软件支持学员自我评价估分，对比实际得分，系统给出评语，支持查看评价报告。报告内容包括训练模式、训练项目、练习时长、总得分、已实施步骤流程日志（</w:t>
      </w:r>
      <w:r>
        <w:rPr>
          <w:rFonts w:hint="eastAsia" w:asciiTheme="minorEastAsia" w:hAnsiTheme="minorEastAsia" w:eastAsiaTheme="minorEastAsia"/>
          <w:sz w:val="24"/>
          <w:szCs w:val="24"/>
        </w:rPr>
        <w:t xml:space="preserve">含实施</w:t>
      </w:r>
      <w:r>
        <w:rPr>
          <w:rFonts w:hint="eastAsia" w:asciiTheme="minorEastAsia" w:hAnsiTheme="minorEastAsia" w:eastAsiaTheme="minorEastAsia"/>
          <w:sz w:val="24"/>
          <w:szCs w:val="24"/>
        </w:rPr>
        <w:t xml:space="preserve">时间）、未实施的步骤、错误步骤（</w:t>
      </w:r>
      <w:r>
        <w:rPr>
          <w:rFonts w:hint="eastAsia" w:asciiTheme="minorEastAsia" w:hAnsiTheme="minorEastAsia" w:eastAsiaTheme="minorEastAsia"/>
          <w:sz w:val="24"/>
          <w:szCs w:val="24"/>
        </w:rPr>
        <w:t xml:space="preserve">含错误</w:t>
      </w:r>
      <w:r>
        <w:rPr>
          <w:rFonts w:hint="eastAsia" w:asciiTheme="minorEastAsia" w:hAnsiTheme="minorEastAsia" w:eastAsiaTheme="minorEastAsia"/>
          <w:sz w:val="24"/>
          <w:szCs w:val="24"/>
        </w:rPr>
        <w:t xml:space="preserve">次数）。</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10.可通过评价报告中的“重新练习”按钮进行再次练习。</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(十三)</w:t>
      </w:r>
      <w:r>
        <w:rPr>
          <w:rFonts w:hint="eastAsia" w:asciiTheme="minorEastAsia" w:hAnsiTheme="minorEastAsia" w:eastAsiaTheme="minorEastAsia"/>
          <w:b/>
          <w:bCs/>
          <w:color w:val="000000"/>
          <w:sz w:val="24"/>
          <w:szCs w:val="24"/>
        </w:rPr>
        <w:t xml:space="preserve">沉浸式VR护理灌肠术技能训练软件</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软件系统需使用三维建模技术展示三维场中的所有细节。要求场景参考医院实景的每个细节，按照尺寸真实还原，使用者可身临其境的感觉置身于临床实景中，看到身边的病房、房间的窗户，屋内的医疗设备、病床和病人。虚拟病人展示肠道、肛门的透视视角，以及解剖位置关系。</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2.整体操作流程需有立体感，要求具备以沉浸式体验的方式互动实现用物准备、体位、灌肠、置管及拔管等全过程的功能，体现本操作的重点和难点，便于学生理解操作。</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3.支持体验者通过手柄及在现实中移动可同步完成虚拟场景中的操作和移动。</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4.交互体验需实现以下功能：</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（1）置入深度和液体悬挂高度选择，可直接移动输液袋模型进行调节，系统自动判断操作正误；</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（2）协助患者体位改变；</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（3）拖动推车，选取虚拟医疗物品进行交互；</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（4）可给虚拟病人铺设防水巾；</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（5）可通过拾取场景中的棉签为导管头部位置消毒并通过导管颜色变化实时反馈消毒结果。</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5.操作过程中可显示灌肠管的位置，后台判断是否正确并计入客观评分。最终得分和操作详情显示在成绩表单中。</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6.要求软件强化标准流程操作，分练习和考核两种模式。练习时有步骤提示，引导学员按步骤完成所有操作练习；考核模式屏蔽所有提示，可进行自由操作。</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7.电子检测模型技术要求</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（1）自动检测并</w:t>
      </w:r>
      <w:r>
        <w:rPr>
          <w:rFonts w:hint="eastAsia" w:asciiTheme="minorEastAsia" w:hAnsiTheme="minorEastAsia" w:eastAsiaTheme="minorEastAsia"/>
          <w:sz w:val="24"/>
          <w:szCs w:val="24"/>
        </w:rPr>
        <w:t xml:space="preserve">通过蓝牙连接</w:t>
      </w:r>
      <w:r>
        <w:rPr>
          <w:rFonts w:hint="eastAsia" w:asciiTheme="minorEastAsia" w:hAnsiTheme="minorEastAsia" w:eastAsiaTheme="minorEastAsia"/>
          <w:sz w:val="24"/>
          <w:szCs w:val="24"/>
        </w:rPr>
        <w:t xml:space="preserve">模型，连接成功后，进入虚实结合模式；</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（2）可根据提示进行模型标定，以适应不同模拟场景的需要；</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 体验者可通过头戴显示器中的圆形视</w:t>
      </w:r>
      <w:r>
        <w:rPr>
          <w:rFonts w:hint="eastAsia" w:asciiTheme="minorEastAsia" w:hAnsiTheme="minorEastAsia" w:eastAsiaTheme="minorEastAsia"/>
          <w:sz w:val="24"/>
          <w:szCs w:val="24"/>
        </w:rPr>
        <w:t xml:space="preserve">框看到</w:t>
      </w:r>
      <w:r>
        <w:rPr>
          <w:rFonts w:hint="eastAsia" w:asciiTheme="minorEastAsia" w:hAnsiTheme="minorEastAsia" w:eastAsiaTheme="minorEastAsia"/>
          <w:sz w:val="24"/>
          <w:szCs w:val="24"/>
        </w:rPr>
        <w:t xml:space="preserve">真实世界场景和虚拟场景相结合的情景，并可以手持导管将导管插入模型肠道完成各类灌肠操作；</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（4）模拟标准的灌肠体位，外形逼真，手感真实；</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（5）具有肛门、可触摸的</w:t>
      </w:r>
      <w:r>
        <w:rPr>
          <w:rFonts w:hint="eastAsia" w:asciiTheme="minorEastAsia" w:hAnsiTheme="minorEastAsia" w:eastAsiaTheme="minorEastAsia"/>
          <w:sz w:val="24"/>
          <w:szCs w:val="24"/>
        </w:rPr>
        <w:t xml:space="preserve">肛</w:t>
      </w:r>
      <w:r>
        <w:rPr>
          <w:rFonts w:hint="eastAsia" w:asciiTheme="minorEastAsia" w:hAnsiTheme="minorEastAsia" w:eastAsiaTheme="minorEastAsia"/>
          <w:sz w:val="24"/>
          <w:szCs w:val="24"/>
        </w:rPr>
        <w:t xml:space="preserve">周褶皱、肛管、直肠结构；</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 肛门自然状态下呈闭合状态；通过手指分开或灌肠管的插入才能撑开肛门；</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（7）可在模型上进行大量不保留、小量不保留和保留灌肠操作，内置4个检测点自动检测正确进入肠道的深度。 </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 插管操作有逼真的阻滞感，能真实灌入液体，</w:t>
      </w:r>
      <w:r>
        <w:rPr>
          <w:rFonts w:hint="eastAsia" w:asciiTheme="minorEastAsia" w:hAnsiTheme="minorEastAsia" w:eastAsiaTheme="minorEastAsia"/>
          <w:sz w:val="24"/>
          <w:szCs w:val="24"/>
        </w:rPr>
        <w:t xml:space="preserve">肛周不会</w:t>
      </w:r>
      <w:r>
        <w:rPr>
          <w:rFonts w:hint="eastAsia" w:asciiTheme="minorEastAsia" w:hAnsiTheme="minorEastAsia" w:eastAsiaTheme="minorEastAsia"/>
          <w:sz w:val="24"/>
          <w:szCs w:val="24"/>
        </w:rPr>
        <w:t xml:space="preserve">渗出液体，带有防返流机制，拔管后液体不会逆流；  </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（9）可根据灌肠方法不同，实现灌肠管置入不同深度，进管深度达到20cm，满足临床训练要求； </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（10）可将模型功能模块抽出进行清洗及更换；</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（11）模型内部设有储液囊，超出容积的液体可由出水口排出，能够满足大量灌肠及课堂上反复多次灌肠时不间断训练的需求；  </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（12）要求具备电源和</w:t>
      </w:r>
      <w:r>
        <w:rPr>
          <w:rFonts w:hint="eastAsia" w:asciiTheme="minorEastAsia" w:hAnsiTheme="minorEastAsia" w:eastAsiaTheme="minorEastAsia"/>
          <w:sz w:val="24"/>
          <w:szCs w:val="24"/>
        </w:rPr>
        <w:t xml:space="preserve">锂电</w:t>
      </w:r>
      <w:r>
        <w:rPr>
          <w:rFonts w:hint="eastAsia" w:asciiTheme="minorEastAsia" w:hAnsiTheme="minorEastAsia" w:eastAsiaTheme="minorEastAsia"/>
          <w:sz w:val="24"/>
          <w:szCs w:val="24"/>
        </w:rPr>
        <w:t xml:space="preserve">两种供电方式。</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8.沉浸式头戴显示器技术要求</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（1）可借助精准的外部定位追踪来自由地移动。</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（2）两个3.4英寸屏幕，单眼分辨率1440×1600（双眼分辨率2880×1600）；刷新率：90Hz ；视场角：最大110 度，立体声耳机；集成麦克风，头戴</w:t>
      </w:r>
      <w:r>
        <w:rPr>
          <w:rFonts w:hint="eastAsia" w:asciiTheme="minorEastAsia" w:hAnsiTheme="minorEastAsia" w:eastAsiaTheme="minorEastAsia"/>
          <w:sz w:val="24"/>
          <w:szCs w:val="24"/>
        </w:rPr>
        <w:t xml:space="preserve">式设备</w:t>
      </w:r>
      <w:r>
        <w:rPr>
          <w:rFonts w:hint="eastAsia" w:asciiTheme="minorEastAsia" w:hAnsiTheme="minorEastAsia" w:eastAsiaTheme="minorEastAsia"/>
          <w:sz w:val="24"/>
          <w:szCs w:val="24"/>
        </w:rPr>
        <w:t xml:space="preserve">按钮。</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（3）翻盖式面罩，可调式双眼舒适度设置(IPD)，可调式头带；连接口： USB-C 3.0，DP 1.2，与面板的专用连接；传感器：G-sensor校正；陀螺仪；双眼舒适度设置(IPD)。</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（4）带有操控手柄：传感器采用SteamVR追踪技术；带有多功能触摸面板、抓握键、二段式扳机、系统键、菜单键等。</w:t>
      </w:r>
      <w:r/>
    </w:p>
    <w:p>
      <w:pPr>
        <w:pStyle w:val="90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（5）追踪区域要求，站姿/坐姿无最小空间限制，空间定位追踪 (ROOM-SCALE)面积约为3.5米×3.5米。</w:t>
      </w:r>
      <w:r/>
    </w:p>
    <w:p>
      <w:pPr>
        <w:pStyle w:val="909"/>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color w:val="000000"/>
          <w:sz w:val="24"/>
          <w:szCs w:val="24"/>
        </w:rPr>
        <w:t xml:space="preserve">(十四)沉浸式VR护理女性导尿术技能训练软件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软件系统需使用三维建模技术展示三维场中的所有细节。要求场景参考医院实景的每个细节，按照尺寸真实还原，可身临其境的感觉置身于临床实景中，看到身边的病房、房间的窗户，屋内的医疗设备、病床和病人。虚拟病人展示尿道、膀胱的透视视角，以及解剖位置关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2.整体操作流程需有立体感，要求具备以沉浸式体验的方式互动实现用物准备、体位、消毒、插管和固定尿管等全过程的功能，体现本操作的重点和难点，便于学生理解操作。</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3.支持体验者通过手柄及在现实中移动可同步完成虚拟场景中的操作和移动。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4.交互体验需实现以下功能：</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（1）协助患者体位改变；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（2）拖动推车，选取虚拟医疗物品进行交互；</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（3）可给虚拟病人铺设防水巾，给病人放置孔巾；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（4）可通过拾取场景中的镊子夹取的医用棉球为病人局部位置消毒并通过病人皮肤变化实时反馈消毒结果。</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5.操作过程中可显示导尿管的位置，后台判断是否正确并计入客观评分。最终得分和操作详情显示在成绩表单中。</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6.软件强化标准流程操作，分练习和考核两种模式。练习时有步骤提示，引导学员按步骤完成所有操作练习；考核模式屏蔽所有提示，可进行自由操作。</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7.电子检测模型要求</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（1）自动检测并</w:t>
      </w:r>
      <w:r>
        <w:rPr>
          <w:rFonts w:hint="eastAsia" w:asciiTheme="minorEastAsia" w:hAnsiTheme="minorEastAsia" w:eastAsiaTheme="minorEastAsia"/>
          <w:bCs/>
          <w:sz w:val="24"/>
          <w:szCs w:val="24"/>
        </w:rPr>
        <w:t xml:space="preserve">通过蓝牙连接</w:t>
      </w:r>
      <w:r>
        <w:rPr>
          <w:rFonts w:hint="eastAsia" w:asciiTheme="minorEastAsia" w:hAnsiTheme="minorEastAsia" w:eastAsiaTheme="minorEastAsia"/>
          <w:bCs/>
          <w:sz w:val="24"/>
          <w:szCs w:val="24"/>
        </w:rPr>
        <w:t xml:space="preserve">模型，连接成功后，进入虚实结合模式；</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（2）可根据提示进行模型标定，以适应不同模拟场景的需要；</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（3）体验者可通过头戴显示器中的圆形视</w:t>
      </w:r>
      <w:r>
        <w:rPr>
          <w:rFonts w:hint="eastAsia" w:asciiTheme="minorEastAsia" w:hAnsiTheme="minorEastAsia" w:eastAsiaTheme="minorEastAsia"/>
          <w:bCs/>
          <w:sz w:val="24"/>
          <w:szCs w:val="24"/>
        </w:rPr>
        <w:t xml:space="preserve">框看到</w:t>
      </w:r>
      <w:r>
        <w:rPr>
          <w:rFonts w:hint="eastAsia" w:asciiTheme="minorEastAsia" w:hAnsiTheme="minorEastAsia" w:eastAsiaTheme="minorEastAsia"/>
          <w:bCs/>
          <w:sz w:val="24"/>
          <w:szCs w:val="24"/>
        </w:rPr>
        <w:t xml:space="preserve">真实世界场景和虚拟场景相结合的情景，并可以手持导尿管插入模型尿道完成导尿操作；</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（4）模拟</w:t>
      </w: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t xml:space="preserve">成年女性下半身，标准的导尿体位：仰卧双腿屈曲外展； </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 外生殖器和会阴模仿真实成年女性大小及质地，小阴唇可分开显露阴蒂、尿道口； </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（6）采用优质材料制成，坚固耐用且手感真实； </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 内置2个检测点，能自动检测导尿管置入尿道的位置及是否误入阴道。</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 能使用临床多种不同型号的双腔或三腔导尿管；</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（9）模型生殖器与后面板可拆卸，方便清洁维护；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 要求具备电源和</w:t>
      </w:r>
      <w:r>
        <w:rPr>
          <w:rFonts w:hint="eastAsia" w:asciiTheme="minorEastAsia" w:hAnsiTheme="minorEastAsia" w:eastAsiaTheme="minorEastAsia"/>
          <w:bCs/>
          <w:sz w:val="24"/>
          <w:szCs w:val="24"/>
        </w:rPr>
        <w:t xml:space="preserve">锂电</w:t>
      </w:r>
      <w:r>
        <w:rPr>
          <w:rFonts w:hint="eastAsia" w:asciiTheme="minorEastAsia" w:hAnsiTheme="minorEastAsia" w:eastAsiaTheme="minorEastAsia"/>
          <w:bCs/>
          <w:sz w:val="24"/>
          <w:szCs w:val="24"/>
        </w:rPr>
        <w:t xml:space="preserve">两种供电方式。</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8.沉浸式头戴显示器要求</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（1）可借助精准的外部定位追踪来自由地移动。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（2）两个3.4英寸屏幕，单眼分辨率1440×1600（双眼分辨率2880×1600）；刷新率：90Hz ；视场角：最大110 度，立体声耳机；集成麦克风，头戴</w:t>
      </w:r>
      <w:r>
        <w:rPr>
          <w:rFonts w:hint="eastAsia" w:asciiTheme="minorEastAsia" w:hAnsiTheme="minorEastAsia" w:eastAsiaTheme="minorEastAsia"/>
          <w:bCs/>
          <w:sz w:val="24"/>
          <w:szCs w:val="24"/>
        </w:rPr>
        <w:t xml:space="preserve">式设备</w:t>
      </w:r>
      <w:r>
        <w:rPr>
          <w:rFonts w:hint="eastAsia" w:asciiTheme="minorEastAsia" w:hAnsiTheme="minorEastAsia" w:eastAsiaTheme="minorEastAsia"/>
          <w:bCs/>
          <w:sz w:val="24"/>
          <w:szCs w:val="24"/>
        </w:rPr>
        <w:t xml:space="preserve">按钮。</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（3）翻盖式面罩，可调式双眼舒适度设置(IPD)，可调式头带；连接口： USB-C 3.0，DP 1.2，与面板的专用连接；传感器：G-sensor校正；陀螺仪；双眼舒适度设置(IPD)。</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（4）带有操控手柄：传感器采用SteamVR追踪技术；带有多功能触摸面板、抓握键、二段式扳机、系统键、菜单键等。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（5）追踪区域要求，站姿/坐姿无最小空间限制，空间定位追踪 (ROOM-SCALE)面积约为3.5米×3.5米。</w:t>
      </w:r>
      <w:r/>
    </w:p>
    <w:p>
      <w:pPr>
        <w:ind w:firstLine="482"/>
        <w:spacing w:line="360" w:lineRule="auto"/>
        <w:rPr>
          <w:rFonts w:asciiTheme="minorEastAsia" w:hAnsiTheme="minorEastAsia" w:eastAsiaTheme="minorEastAsia"/>
          <w:bCs/>
          <w:sz w:val="24"/>
          <w:szCs w:val="24"/>
        </w:rPr>
      </w:pPr>
      <w:r>
        <w:rPr>
          <w:rFonts w:hint="eastAsia" w:asciiTheme="minorEastAsia" w:hAnsiTheme="minorEastAsia" w:eastAsiaTheme="minorEastAsia"/>
          <w:b/>
          <w:bCs/>
          <w:color w:val="000000"/>
          <w:sz w:val="24"/>
          <w:szCs w:val="24"/>
        </w:rPr>
        <w:t xml:space="preserve">(十五)MR心肺复苏训练辅助系统</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1.男性上半身模拟人，外形仿真，皮肤手感真实。</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2.可通过口对口、复苏气囊对口等方式完成人工通气，气密性良好，不漏气。</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3.胸部可根据两乳头连线定位按压位置，按压力度接近真人。</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4.按压机械寿命大于10万次。</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5.内置可充电电池，单次充电可连续使用4小时以上。</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※6.增强现实装置重量小于600g，四周无需辅助定位器，与模型实现全无线连接和数据通讯。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7.通过佩戴增强现实装置，可看见真实环境及环境中的模型，佩戴设备通过扫描辅助定位图自动识别模型，并进入练习。</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8.系统自带流程引导提示功能，佩戴增强现实设备下每个步骤都有语音、文字和动画提示心肺复苏训练流程。</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 增强现实装置可对学员的操作实现智能检测，可通过即时反馈的图形化方式展示在视野内，丰富了心肺复苏训练流程支持单人CPR全流程训练。</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（1）确认环境安全：转动头部观察周围环境，可见叠加在真实环境中的两个正方形的小箱子，用手触碰即可清除。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※（2）判断患者意识：模型肩部会出现动态虚拟双手，提示此时需拍打患者肩部，当学员大声呼喊：“你好，你怎么了”时，语音系统会自动识别。</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（3）启动应急反应系统：系统可识别学员说出的“120”、“拨打120”等关键词。</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检查脉搏呼吸：可见真实环境中，模型身上叠加的解剖结构，包括大脑、心脏、主动脉、肺动脉、无名动脉、颈总动脉、锁骨下动脉和髂总动脉、颈外静脉、锁骨下静脉、上腔静脉、肺静脉、下腔静脉、肾静脉、髂总静脉结构。学员用手触摸颈动脉时会被系统检测并完成该步骤操作。模型可通过挤压打气球的方式模拟双侧颈动脉搏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※（5）确定按压位置：拉开模型上衣的拉链，暴露患者胸腹部，此动作系统可自动识别；在模型胸前完成“两乳头-连线-中点”的手势轨迹也会被自动识别。</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（6）可采用仰头举颏法、</w:t>
      </w:r>
      <w:r>
        <w:rPr>
          <w:rFonts w:hint="eastAsia" w:asciiTheme="minorEastAsia" w:hAnsiTheme="minorEastAsia" w:eastAsiaTheme="minorEastAsia"/>
          <w:bCs/>
          <w:sz w:val="24"/>
          <w:szCs w:val="24"/>
        </w:rPr>
        <w:t xml:space="preserve">托颌法等</w:t>
      </w:r>
      <w:r>
        <w:rPr>
          <w:rFonts w:hint="eastAsia" w:asciiTheme="minorEastAsia" w:hAnsiTheme="minorEastAsia" w:eastAsiaTheme="minorEastAsia"/>
          <w:bCs/>
          <w:sz w:val="24"/>
          <w:szCs w:val="24"/>
        </w:rPr>
        <w:t xml:space="preserve">方式打开气道，可检测气道是否打开并通过增强现实装置显示气道打开动画。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（7）心肺复苏过程中按压位置、深度、频率可实时检测，每次按压动作代表位置的小图</w:t>
      </w:r>
      <w:r>
        <w:rPr>
          <w:rFonts w:hint="eastAsia" w:asciiTheme="minorEastAsia" w:hAnsiTheme="minorEastAsia" w:eastAsiaTheme="minorEastAsia"/>
          <w:sz w:val="24"/>
          <w:szCs w:val="24"/>
        </w:rPr>
        <w:t xml:space="preserve">标发生对应性改变，有5个位置检测点，点亮分别代表按压位置偏左、偏右、偏上、偏下、正确；每次按压动作代表深度的小图标就会随按压上下跳动一次，跳动幅度与深浅成正比，按压深度正确，指示点落在绿色区域内；每次按压动作代表频率的小图标就会左</w:t>
      </w:r>
      <w:r>
        <w:rPr>
          <w:rFonts w:hint="eastAsia" w:asciiTheme="minorEastAsia" w:hAnsiTheme="minorEastAsia" w:eastAsiaTheme="minorEastAsia"/>
          <w:sz w:val="24"/>
          <w:szCs w:val="24"/>
        </w:rPr>
        <w:t xml:space="preserve">右移动，按压频率正确，指示点落在绿色区域内；图标会同步通过增强现实装置显示在视野里。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通气时长、潮气量可实时检测，每次吹气动作代表通气时长的小图标发生对应性改变，通气时长正确，指示点落在绿色区域内；每次吹气动作代表潮气量的小图标发生对应性改变，随着通气量的逐步增大，肺部的颜色被填充由黄到绿，最后到红色，表示气量由不足到适中，最后到过大；图标会同步通过增强现实装置显示在视野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（9）通过增强现实装置实时显示按压总数、按压正确数、通气总次数、通气正确数、训练时间、已完成组数等数据。</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10.设定客观量化的评价标准来判断能否救活，救活后心脏、血管会出现泵血动画效果。</w:t>
      </w:r>
      <w:r/>
    </w:p>
    <w:p>
      <w:pPr>
        <w:pStyle w:val="909"/>
        <w:ind w:firstLine="200"/>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(十六)</w:t>
      </w:r>
      <w:r>
        <w:rPr>
          <w:rFonts w:hint="eastAsia" w:asciiTheme="minorEastAsia" w:hAnsiTheme="minorEastAsia" w:eastAsiaTheme="minorEastAsia"/>
          <w:b/>
          <w:bCs/>
          <w:color w:val="000000"/>
          <w:sz w:val="24"/>
          <w:szCs w:val="24"/>
        </w:rPr>
        <w:t xml:space="preserve">3D分娩机制虚拟仿真实训软件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分娩机制虚拟仿真实</w:t>
      </w:r>
      <w:r>
        <w:rPr>
          <w:rFonts w:hint="eastAsia" w:asciiTheme="minorEastAsia" w:hAnsiTheme="minorEastAsia" w:eastAsiaTheme="minorEastAsia"/>
          <w:sz w:val="24"/>
          <w:szCs w:val="24"/>
        </w:rPr>
        <w:t xml:space="preserve">训软件</w:t>
      </w:r>
      <w:r>
        <w:rPr>
          <w:rFonts w:hint="eastAsia" w:asciiTheme="minorEastAsia" w:hAnsiTheme="minorEastAsia" w:eastAsiaTheme="minorEastAsia"/>
          <w:sz w:val="24"/>
          <w:szCs w:val="24"/>
        </w:rPr>
        <w:t xml:space="preserve">以枕先露左前位为例进行分娩机制的模拟教学，包括衔接、下降、俯屈、内旋转、仰伸、复位及外旋转、娩出等动作。具体要求如下：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1.三维场景，完整、清楚的展示真实分娩机制过程；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2.通过三维动画，完整展示胎儿在分娩过程中的动态运动变化；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3.完整、直观地高度还原胎儿在母体内、子宫内娩出的过程，母体、子宫、胎盘与胎儿的相互变化关系；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4.具有不少于3种观察视角，使用透视模式更直观地学习分娩过程中至少6种不同胎方位分娩机转过程：6种枕位初始胎位（LOA /LOT /LOP /ROA /ROT /ROP）。</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5.可体现衔接、下降、俯屈、内旋转、仰伸、复位及外旋转的分娩机制，整个过程可反复播放，亦可任意选择步骤重复观看。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6.带有语音解说。</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(十七)</w:t>
      </w:r>
      <w:r>
        <w:rPr>
          <w:rFonts w:hint="eastAsia" w:asciiTheme="minorEastAsia" w:hAnsiTheme="minorEastAsia" w:eastAsiaTheme="minorEastAsia"/>
          <w:b/>
          <w:bCs/>
          <w:color w:val="000000"/>
          <w:sz w:val="24"/>
          <w:szCs w:val="24"/>
        </w:rPr>
        <w:t xml:space="preserve">移动交互式产前检查训练系统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1.移动平板控制，产品由模型、模拟听诊器和平板电脑组成，可以进行产前检查的训练和考核；</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2.模拟真实孕妇腹部特征，骨性标志明显，皮肤触感真实，包括乳房、耻骨联合、盆腔、胎儿；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3.模型可与移动端平板无线连通，连接成功后可通过平板电脑进行训练与考核，可打印考核成绩；</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4.根据不同病例可调整腹部隆起以模拟不同孕期的子宫，可将胎儿摆成不同方位，训练学员通过四步触诊手法判断胎方位；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5.可用模拟听诊器在腹部特定部位进行</w:t>
      </w:r>
      <w:r>
        <w:rPr>
          <w:rFonts w:hint="eastAsia" w:asciiTheme="minorEastAsia" w:hAnsiTheme="minorEastAsia" w:eastAsiaTheme="minorEastAsia"/>
          <w:sz w:val="24"/>
          <w:szCs w:val="24"/>
        </w:rPr>
        <w:t xml:space="preserve">胎</w:t>
      </w:r>
      <w:r>
        <w:rPr>
          <w:rFonts w:hint="eastAsia" w:asciiTheme="minorEastAsia" w:hAnsiTheme="minorEastAsia" w:eastAsiaTheme="minorEastAsia"/>
          <w:sz w:val="24"/>
          <w:szCs w:val="24"/>
        </w:rPr>
        <w:t xml:space="preserve">心音听诊，只有胎位判断正确并找到</w:t>
      </w:r>
      <w:r>
        <w:rPr>
          <w:rFonts w:hint="eastAsia" w:asciiTheme="minorEastAsia" w:hAnsiTheme="minorEastAsia" w:eastAsiaTheme="minorEastAsia"/>
          <w:sz w:val="24"/>
          <w:szCs w:val="24"/>
        </w:rPr>
        <w:t xml:space="preserve">胎背位置</w:t>
      </w:r>
      <w:r>
        <w:rPr>
          <w:rFonts w:hint="eastAsia" w:asciiTheme="minorEastAsia" w:hAnsiTheme="minorEastAsia" w:eastAsiaTheme="minorEastAsia"/>
          <w:sz w:val="24"/>
          <w:szCs w:val="24"/>
        </w:rPr>
        <w:t xml:space="preserve">才能清晰的听到</w:t>
      </w:r>
      <w:r>
        <w:rPr>
          <w:rFonts w:hint="eastAsia" w:asciiTheme="minorEastAsia" w:hAnsiTheme="minorEastAsia" w:eastAsiaTheme="minorEastAsia"/>
          <w:sz w:val="24"/>
          <w:szCs w:val="24"/>
        </w:rPr>
        <w:t xml:space="preserve">胎</w:t>
      </w:r>
      <w:r>
        <w:rPr>
          <w:rFonts w:hint="eastAsia" w:asciiTheme="minorEastAsia" w:hAnsiTheme="minorEastAsia" w:eastAsiaTheme="minorEastAsia"/>
          <w:sz w:val="24"/>
          <w:szCs w:val="24"/>
        </w:rPr>
        <w:t xml:space="preserve">心音，可通过平板电脑任意调节胎心频率在80-220次/分钟；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6.可对孕妇进行心音、呼吸音的听诊训练；</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7.软件内置多种常见病例，可以新建、编辑和删除；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8.具有病例训练模式及考核模式；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9.具有软件打分模块，每次操作结果可以自动生成日志保留，可对所有数据进行客观/主观评价打分；主观部分的评分表可由教师修改；具有统计功能，并可无线打印考核成绩；</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 要求具备电源和</w:t>
      </w:r>
      <w:r>
        <w:rPr>
          <w:rFonts w:hint="eastAsia" w:asciiTheme="minorEastAsia" w:hAnsiTheme="minorEastAsia" w:eastAsiaTheme="minorEastAsia"/>
          <w:sz w:val="24"/>
          <w:szCs w:val="24"/>
        </w:rPr>
        <w:t xml:space="preserve">锂电</w:t>
      </w:r>
      <w:r>
        <w:rPr>
          <w:rFonts w:hint="eastAsia" w:asciiTheme="minorEastAsia" w:hAnsiTheme="minorEastAsia" w:eastAsiaTheme="minorEastAsia"/>
          <w:sz w:val="24"/>
          <w:szCs w:val="24"/>
        </w:rPr>
        <w:t xml:space="preserve">两种供电方式。</w:t>
      </w:r>
      <w:r/>
    </w:p>
    <w:p>
      <w:pPr>
        <w:ind w:firstLine="422"/>
        <w:spacing w:line="400" w:lineRule="exact"/>
        <w:rPr>
          <w:rFonts w:ascii="宋体" w:hAnsi="宋体" w:cs="宋体"/>
          <w:b/>
          <w:szCs w:val="21"/>
        </w:rPr>
      </w:pPr>
      <w:r>
        <w:rPr>
          <w:rFonts w:ascii="宋体" w:hAnsi="宋体" w:cs="宋体"/>
          <w:b/>
          <w:szCs w:val="21"/>
        </w:rPr>
        <w:t xml:space="preserve">注：</w:t>
      </w:r>
      <w:r/>
    </w:p>
    <w:p>
      <w:pPr>
        <w:ind w:firstLine="422"/>
        <w:spacing w:line="400" w:lineRule="exact"/>
        <w:rPr>
          <w:rFonts w:ascii="宋体" w:hAnsi="宋体" w:cs="宋体"/>
          <w:szCs w:val="21"/>
        </w:rPr>
      </w:pPr>
      <w:r>
        <w:rPr>
          <w:rFonts w:hint="eastAsia" w:ascii="宋体" w:hAnsi="宋体" w:cs="宋体"/>
          <w:b/>
          <w:szCs w:val="21"/>
        </w:rPr>
        <w:t xml:space="preserve">（1）</w:t>
      </w:r>
      <w:r>
        <w:rPr>
          <w:rFonts w:ascii="宋体" w:hAnsi="宋体" w:cs="宋体"/>
          <w:b/>
          <w:szCs w:val="21"/>
        </w:rPr>
        <w:t xml:space="preserve">本项目核心产品详见上述采购清单。</w:t>
      </w:r>
      <w:r>
        <w:rPr>
          <w:rFonts w:ascii="宋体" w:hAnsi="宋体" w:cs="宋体"/>
          <w:szCs w:val="21"/>
        </w:rPr>
        <w:t xml:space="preserve">核心产品提供相同品牌产品且通过资格审查、符合性审查的不同投标人参加同一合同项下投标的，按一家投标人计算，评审后得分最高的同品牌投标人获得中标人推荐资格；评审得分相同的，由招标人委托评标委员会按照技术指标优劣顺序确定一个投标人获得中标人推荐资格，其他同品牌投标人不作为中标候选人。</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投标人必须逐条</w:t>
      </w:r>
      <w:r>
        <w:rPr>
          <w:rFonts w:asciiTheme="minorEastAsia" w:hAnsiTheme="minorEastAsia"/>
          <w:szCs w:val="21"/>
        </w:rPr>
        <w:t xml:space="preserve">响应</w:t>
      </w:r>
      <w:r>
        <w:rPr>
          <w:rFonts w:ascii="宋体" w:hAnsi="宋体" w:cs="宋体"/>
          <w:szCs w:val="21"/>
        </w:rPr>
        <w:t xml:space="preserve">以上采购要求（其中</w:t>
      </w:r>
      <w:r>
        <w:rPr>
          <w:rFonts w:hint="eastAsia" w:ascii="宋体" w:hAnsi="宋体" w:cs="宋体"/>
          <w:szCs w:val="21"/>
        </w:rPr>
        <w:t xml:space="preserve">加“★”部分为非常重要技术要求及参数，</w:t>
      </w:r>
      <w:r>
        <w:rPr>
          <w:rFonts w:hint="eastAsia" w:ascii="宋体" w:hAnsi="宋体" w:cs="宋体"/>
          <w:b/>
          <w:szCs w:val="21"/>
        </w:rPr>
        <w:t xml:space="preserve">代表实质性指标，需按招标文件要求提供承诺书，</w:t>
      </w:r>
      <w:r>
        <w:rPr>
          <w:rFonts w:hint="eastAsia" w:ascii="宋体" w:hAnsi="宋体" w:cs="宋体"/>
          <w:szCs w:val="21"/>
        </w:rPr>
        <w:t xml:space="preserve">如未提供，将被定义为非实质性响应招标文件；“※”</w:t>
      </w:r>
      <w:r>
        <w:rPr>
          <w:rFonts w:ascii="宋体" w:hAnsi="宋体" w:cs="宋体"/>
          <w:szCs w:val="21"/>
        </w:rPr>
        <w:t xml:space="preserve">为</w:t>
      </w:r>
      <w:r>
        <w:rPr>
          <w:rFonts w:hint="eastAsia" w:ascii="宋体" w:hAnsi="宋体" w:cs="宋体"/>
          <w:szCs w:val="21"/>
        </w:rPr>
        <w:t xml:space="preserve">重要</w:t>
      </w:r>
      <w:r>
        <w:rPr>
          <w:rFonts w:ascii="宋体" w:hAnsi="宋体" w:cs="宋体"/>
          <w:szCs w:val="21"/>
        </w:rPr>
        <w:t xml:space="preserve">参数），</w:t>
      </w:r>
      <w:r>
        <w:rPr>
          <w:rFonts w:ascii="宋体" w:hAnsi="宋体" w:cs="宋体"/>
          <w:szCs w:val="21"/>
        </w:rPr>
        <w:t xml:space="preserve">若指标项存在正</w:t>
      </w:r>
      <w:r>
        <w:rPr>
          <w:rFonts w:ascii="宋体" w:hAnsi="宋体" w:cs="宋体"/>
          <w:szCs w:val="21"/>
        </w:rPr>
        <w:t xml:space="preserve">、负偏离的（正偏离系指优于相关指标，负偏离系指低于相关指标），均应详细说明，并如实填写技术偏离表。响应</w:t>
      </w:r>
      <w:r>
        <w:rPr>
          <w:rFonts w:ascii="宋体" w:hAnsi="宋体" w:cs="宋体"/>
          <w:szCs w:val="21"/>
        </w:rPr>
        <w:t xml:space="preserve">项存在</w:t>
      </w:r>
      <w:r>
        <w:rPr>
          <w:rFonts w:ascii="宋体" w:hAnsi="宋体" w:cs="宋体"/>
          <w:szCs w:val="21"/>
        </w:rPr>
        <w:t xml:space="preserve">负偏离的，将</w:t>
      </w:r>
      <w:r>
        <w:rPr>
          <w:rFonts w:ascii="宋体" w:hAnsi="宋体" w:cs="宋体"/>
          <w:szCs w:val="21"/>
        </w:rPr>
        <w:t xml:space="preserve">被</w:t>
      </w:r>
      <w:r>
        <w:rPr>
          <w:rFonts w:hint="eastAsia" w:ascii="宋体" w:hAnsi="宋体" w:cs="宋体"/>
          <w:szCs w:val="21"/>
        </w:rPr>
        <w:t xml:space="preserve">做出</w:t>
      </w:r>
      <w:r>
        <w:rPr>
          <w:rFonts w:ascii="宋体" w:hAnsi="宋体" w:cs="宋体"/>
          <w:szCs w:val="21"/>
        </w:rPr>
        <w:t xml:space="preserve">不利于中标的评审。</w:t>
      </w:r>
      <w:r/>
    </w:p>
    <w:p>
      <w:pPr>
        <w:ind w:firstLine="422"/>
        <w:spacing w:line="400" w:lineRule="exact"/>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投报的设备品牌、型号、配置如选择最新一期江苏省协议供货内产品的，报价不得高于</w:t>
      </w:r>
      <w:r>
        <w:rPr>
          <w:rFonts w:ascii="宋体" w:hAnsi="宋体" w:cs="宋体"/>
          <w:b/>
          <w:szCs w:val="21"/>
        </w:rPr>
        <w:t xml:space="preserve">省协议</w:t>
      </w:r>
      <w:r>
        <w:rPr>
          <w:rFonts w:ascii="宋体" w:hAnsi="宋体" w:cs="宋体"/>
          <w:b/>
          <w:szCs w:val="21"/>
        </w:rPr>
        <w:t xml:space="preserve">供货最高限价。</w:t>
      </w:r>
      <w:r/>
    </w:p>
    <w:p>
      <w:pPr>
        <w:ind w:firstLine="420"/>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投标人投报的设备应</w:t>
      </w:r>
      <w:r>
        <w:rPr>
          <w:rFonts w:asciiTheme="minorEastAsia" w:hAnsiTheme="minorEastAsia"/>
          <w:szCs w:val="21"/>
        </w:rPr>
        <w:t xml:space="preserve">符合</w:t>
      </w:r>
      <w:r>
        <w:rPr>
          <w:rFonts w:ascii="宋体" w:hAnsi="宋体" w:cs="宋体"/>
          <w:szCs w:val="21"/>
        </w:rPr>
        <w:t xml:space="preserve">国家对于相关设备的生产、销售、检验的标准和规定。</w:t>
      </w:r>
      <w:r/>
    </w:p>
    <w:p>
      <w:pPr>
        <w:ind w:firstLine="420"/>
        <w:spacing w:line="440" w:lineRule="exact"/>
        <w:widowControl/>
        <w:rPr>
          <w:rFonts w:ascii="宋体" w:hAnsi="宋体" w:cs="宋体"/>
          <w:b/>
          <w:bCs/>
          <w:sz w:val="24"/>
          <w:szCs w:val="24"/>
        </w:rPr>
      </w:pPr>
      <w:r>
        <w:rPr>
          <w:rFonts w:hint="eastAsia" w:cs="黑体" w:asciiTheme="minorEastAsia" w:hAnsiTheme="minorEastAsia" w:eastAsiaTheme="minorEastAsia"/>
          <w:b/>
          <w:sz w:val="24"/>
          <w:szCs w:val="24"/>
        </w:rPr>
        <w:t xml:space="preserve">四、</w:t>
      </w:r>
      <w:r>
        <w:rPr>
          <w:rFonts w:hint="eastAsia" w:ascii="宋体" w:hAnsi="宋体" w:cs="宋体"/>
          <w:b/>
          <w:bCs/>
          <w:sz w:val="24"/>
          <w:szCs w:val="24"/>
        </w:rPr>
        <w:t xml:space="preserve">产品需执行的国家相关标准、行业标准、地方标准或者其他标准、规范</w:t>
      </w:r>
      <w:r/>
    </w:p>
    <w:p>
      <w:pPr>
        <w:ind w:firstLine="470"/>
        <w:spacing w:line="440" w:lineRule="exact"/>
        <w:widowControl/>
        <w:rPr>
          <w:rFonts w:ascii="宋体" w:hAnsi="宋体" w:cs="宋体"/>
          <w:sz w:val="24"/>
          <w:szCs w:val="24"/>
        </w:rPr>
      </w:pPr>
      <w:r>
        <w:rPr>
          <w:rFonts w:hint="eastAsia" w:ascii="宋体" w:hAnsi="宋体" w:cs="宋体"/>
          <w:sz w:val="24"/>
          <w:szCs w:val="24"/>
        </w:rPr>
        <w:t xml:space="preserve">供应方提供的货物必须是符合相关的国家和行业标准、符合需求方招标文件技术参数要求、符合供应方的投标文件及承诺、符合产品说明书的质量状况及性能要求的合法全新的合格产品。</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五</w:t>
      </w:r>
      <w:r>
        <w:rPr>
          <w:rFonts w:ascii="宋体" w:hAnsi="宋体" w:cs="宋体"/>
          <w:b/>
          <w:bCs/>
          <w:sz w:val="24"/>
          <w:szCs w:val="24"/>
        </w:rPr>
        <w:t xml:space="preserve">、</w:t>
      </w:r>
      <w:r>
        <w:rPr>
          <w:rFonts w:hint="eastAsia" w:ascii="宋体" w:hAnsi="宋体" w:cs="宋体"/>
          <w:b/>
          <w:bCs/>
          <w:sz w:val="24"/>
          <w:szCs w:val="24"/>
        </w:rPr>
        <w:t xml:space="preserve">验收要求及标准</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（一）验收标准：系统正常运行。</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二）验收要求：由中标供应商协助，采购人组织人员验收。质量必须符合国家及行业验收标准、符合相关专业单位的验收要求，确保一次性通过验收。供应商必须严格按照有关规范和标准实施。由于供应商原因引起的验收不合格而引起的工期延误及其它返工等一切经济损失由供应商承担。</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（三）产品到达交货地点后，采购人和中标供应商在2日内共同检验产品数量、质量等状况，</w:t>
      </w:r>
      <w:r>
        <w:rPr>
          <w:rFonts w:hint="eastAsia" w:ascii="宋体" w:hAnsi="宋体" w:cs="宋体"/>
          <w:sz w:val="24"/>
          <w:szCs w:val="24"/>
        </w:rPr>
        <w:t xml:space="preserve">由成交</w:t>
      </w:r>
      <w:r>
        <w:rPr>
          <w:rFonts w:hint="eastAsia" w:ascii="宋体" w:hAnsi="宋体" w:cs="宋体"/>
          <w:sz w:val="24"/>
          <w:szCs w:val="24"/>
        </w:rPr>
        <w:t xml:space="preserve">供应商负责并承担相关费用，采购人应积极配合。中标供应商进行安装调</w:t>
      </w:r>
      <w:r>
        <w:rPr>
          <w:rFonts w:hint="eastAsia" w:ascii="宋体" w:hAnsi="宋体" w:cs="宋体"/>
          <w:sz w:val="24"/>
          <w:szCs w:val="24"/>
        </w:rPr>
        <w:t xml:space="preserve">试并经过性能测试后，由采购人组织联合验收小组验收。验收合格后，双方在《验收报告》上签字确认。</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（四）其它技术、服务等要求</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1.非厂家投标必须提供该产品制造商针对此项目的授权书原件及原厂售后服务承诺函原件。</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2.所投软件必须承诺正版，因版权问题造成的一切后果均由中标人承担。</w:t>
      </w:r>
      <w:r/>
    </w:p>
    <w:p>
      <w:pPr>
        <w:ind w:firstLine="420"/>
        <w:spacing w:line="440" w:lineRule="exact"/>
        <w:widowControl/>
        <w:rPr>
          <w:rFonts w:ascii="宋体" w:hAnsi="宋体" w:cs="宋体"/>
          <w:sz w:val="24"/>
          <w:szCs w:val="24"/>
        </w:rPr>
      </w:pPr>
      <w:r>
        <w:rPr>
          <w:rFonts w:hint="eastAsia" w:ascii="宋体" w:hAnsi="宋体" w:cs="宋体"/>
          <w:sz w:val="24"/>
          <w:szCs w:val="24"/>
        </w:rPr>
        <w:t xml:space="preserve">3.采购方有权利要求成交单位三个工作日内以采购方要求方式对所投软件进行演示，证明所投软件均满足以上要求，若有不满足的功能项，则视为虚假应标，将被作为无效投标处理。</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六、售后服务要求</w:t>
      </w:r>
      <w:r/>
    </w:p>
    <w:p>
      <w:pPr>
        <w:ind w:firstLine="470"/>
        <w:spacing w:line="460" w:lineRule="exact"/>
        <w:rPr>
          <w:rFonts w:ascii="宋体" w:hAnsi="宋体" w:cs="宋体"/>
          <w:sz w:val="24"/>
          <w:szCs w:val="24"/>
        </w:rPr>
      </w:pPr>
      <w:r>
        <w:rPr>
          <w:rFonts w:hint="eastAsia" w:ascii="宋体" w:hAnsi="宋体" w:cs="宋体"/>
          <w:sz w:val="24"/>
          <w:szCs w:val="24"/>
        </w:rPr>
        <w:t xml:space="preserve">★1.提供所有系统设备不少于壹年免费质保期，质保期内免费升级、维修。</w:t>
      </w:r>
      <w:r/>
    </w:p>
    <w:p>
      <w:pPr>
        <w:ind w:firstLine="470"/>
        <w:spacing w:line="460" w:lineRule="exact"/>
        <w:rPr>
          <w:rFonts w:ascii="宋体" w:hAnsi="宋体" w:cs="宋体"/>
          <w:sz w:val="24"/>
          <w:szCs w:val="24"/>
        </w:rPr>
      </w:pPr>
      <w:r>
        <w:rPr>
          <w:rFonts w:hint="eastAsia" w:ascii="宋体" w:hAnsi="宋体" w:cs="宋体"/>
          <w:sz w:val="24"/>
          <w:szCs w:val="24"/>
        </w:rPr>
        <w:t xml:space="preserve">2.投标人必须依合同要求对全部货物的型号、规格、数量、外形、包装及资料、文件（如装箱单、保修单、随箱介质等）进行验收；验收时采购方必须有人员在现场。</w:t>
      </w:r>
      <w:r>
        <w:rPr>
          <w:rFonts w:hint="eastAsia" w:ascii="宋体" w:hAnsi="宋体" w:cs="宋体"/>
          <w:sz w:val="24"/>
          <w:szCs w:val="24"/>
        </w:rPr>
        <w:t xml:space="preserve">当初验时出现</w:t>
      </w:r>
      <w:r>
        <w:rPr>
          <w:rFonts w:hint="eastAsia" w:ascii="宋体" w:hAnsi="宋体" w:cs="宋体"/>
          <w:sz w:val="24"/>
          <w:szCs w:val="24"/>
        </w:rPr>
        <w:t xml:space="preserve">不符合招标文件要求和合同要求的严重质量问题时，采购人保留索赔及退货权利；当出现设备损坏、数量不全或产品不符等问题时，由投标人负责解决；设备检验、检测通过，由采购人开具设备到货验收合格单。</w:t>
      </w:r>
      <w:r/>
    </w:p>
    <w:p>
      <w:pPr>
        <w:ind w:firstLine="470"/>
        <w:spacing w:line="460" w:lineRule="exact"/>
        <w:rPr>
          <w:rFonts w:ascii="宋体" w:hAnsi="宋体" w:cs="宋体"/>
          <w:sz w:val="24"/>
          <w:szCs w:val="24"/>
        </w:rPr>
      </w:pPr>
      <w:r>
        <w:rPr>
          <w:rFonts w:hint="eastAsia" w:ascii="宋体" w:hAnsi="宋体" w:cs="宋体"/>
          <w:sz w:val="24"/>
          <w:szCs w:val="24"/>
        </w:rPr>
        <w:t xml:space="preserve">3.投标人与原厂商共同负责采购产品的供货、交付与验收，投标人必须安排专人负责，直到本次项目验收结束。设备安装、调试所需的工具、仪表及安装材料由投标人自行解决。实施过程应严格执行相关的强弱电施工规范，并保证施工安全。</w:t>
      </w:r>
      <w:r/>
    </w:p>
    <w:p>
      <w:pPr>
        <w:ind w:firstLine="470"/>
        <w:spacing w:line="460" w:lineRule="exact"/>
        <w:rPr>
          <w:rFonts w:ascii="宋体" w:hAnsi="宋体" w:cs="宋体"/>
          <w:sz w:val="24"/>
          <w:szCs w:val="24"/>
        </w:rPr>
      </w:pPr>
      <w:r>
        <w:rPr>
          <w:rFonts w:hint="eastAsia" w:ascii="宋体" w:hAnsi="宋体" w:cs="宋体"/>
          <w:sz w:val="24"/>
          <w:szCs w:val="24"/>
        </w:rPr>
        <w:t xml:space="preserve">4.项目中所有的线材、辅材、硬件、软件、安装调试等费用投标人需一并考虑在项目的总体报价中，成交后，不得以任何理由向采购方提出增加费用的要求。如遇发生要求增加费用未果，投标人消极怠工或偷工减料的情况，采购方有权单方面终止合同的履行，并拥有对投标人索赔的权利。</w:t>
      </w:r>
      <w:r/>
    </w:p>
    <w:p>
      <w:pPr>
        <w:ind w:firstLine="470"/>
        <w:spacing w:line="460" w:lineRule="exact"/>
        <w:rPr>
          <w:rFonts w:ascii="宋体" w:hAnsi="宋体" w:cs="宋体"/>
          <w:sz w:val="24"/>
          <w:szCs w:val="24"/>
        </w:rPr>
      </w:pPr>
      <w:r>
        <w:rPr>
          <w:rFonts w:hint="eastAsia" w:ascii="宋体" w:hAnsi="宋体" w:cs="宋体"/>
          <w:sz w:val="24"/>
          <w:szCs w:val="24"/>
        </w:rPr>
        <w:t xml:space="preserve">5.要求投标人提供全面的技术支持，及时解决设备运行中遇到的技术问题，配合用户根据运行环境和要求调整性能参数，定期上门检查设备的运行情况，并根据用户系统变化情况及时调整优化。对重大的技术问题，投标人应协调组织技术专家小组进行会诊，以确保系统的正常运行。</w:t>
      </w:r>
      <w:r/>
    </w:p>
    <w:p>
      <w:pPr>
        <w:ind w:firstLine="470"/>
        <w:spacing w:line="460" w:lineRule="exact"/>
        <w:rPr>
          <w:rFonts w:ascii="宋体" w:hAnsi="宋体" w:cs="宋体"/>
          <w:sz w:val="24"/>
          <w:szCs w:val="24"/>
        </w:rPr>
      </w:pPr>
      <w:r>
        <w:rPr>
          <w:rFonts w:hint="eastAsia" w:ascii="宋体" w:hAnsi="宋体" w:cs="宋体"/>
          <w:sz w:val="24"/>
          <w:szCs w:val="24"/>
        </w:rPr>
        <w:t xml:space="preserve">6.要求提供设备的终身售后服务，必须保证在设备的设计使用寿命周期内，能及时更换到原厂正宗的零部件，确保设备的正常使用，设备在保修期以后维修所需费用，按成本价收费。</w:t>
      </w:r>
      <w:r/>
    </w:p>
    <w:p>
      <w:pPr>
        <w:ind w:firstLine="470"/>
        <w:spacing w:line="460" w:lineRule="exact"/>
        <w:rPr>
          <w:rFonts w:ascii="宋体" w:hAnsi="宋体" w:cs="宋体"/>
          <w:sz w:val="24"/>
          <w:szCs w:val="24"/>
        </w:rPr>
      </w:pPr>
      <w:r>
        <w:rPr>
          <w:rFonts w:hint="eastAsia" w:ascii="宋体" w:hAnsi="宋体" w:cs="宋体"/>
          <w:sz w:val="24"/>
          <w:szCs w:val="24"/>
        </w:rPr>
        <w:t xml:space="preserve">7.要求至少提供培训 1～2 </w:t>
      </w:r>
      <w:r>
        <w:rPr>
          <w:rFonts w:hint="eastAsia" w:ascii="宋体" w:hAnsi="宋体" w:cs="宋体"/>
          <w:sz w:val="24"/>
          <w:szCs w:val="24"/>
        </w:rPr>
        <w:t xml:space="preserve">名设备</w:t>
      </w:r>
      <w:r>
        <w:rPr>
          <w:rFonts w:hint="eastAsia" w:ascii="宋体" w:hAnsi="宋体" w:cs="宋体"/>
          <w:sz w:val="24"/>
          <w:szCs w:val="24"/>
        </w:rPr>
        <w:t xml:space="preserve">维护人员和操作人员，维护人员应能达到相当的维护水平；操作人员应能熟练操作，以达到日常正常使用功能（提供免费培训的详细计划，</w:t>
      </w:r>
      <w:r>
        <w:rPr>
          <w:rFonts w:hint="eastAsia" w:ascii="宋体" w:hAnsi="宋体" w:cs="宋体"/>
          <w:sz w:val="24"/>
          <w:szCs w:val="24"/>
        </w:rPr>
        <w:t xml:space="preserve">包括培训内容、时间及地点等）。</w:t>
      </w:r>
      <w:r/>
    </w:p>
    <w:p>
      <w:pPr>
        <w:ind w:firstLine="470"/>
        <w:spacing w:line="460" w:lineRule="exact"/>
        <w:rPr>
          <w:rFonts w:ascii="宋体" w:hAnsi="宋体" w:cs="宋体"/>
          <w:sz w:val="24"/>
          <w:szCs w:val="24"/>
        </w:rPr>
      </w:pPr>
      <w:r>
        <w:rPr>
          <w:rFonts w:hint="eastAsia" w:ascii="宋体" w:hAnsi="宋体" w:cs="宋体"/>
          <w:sz w:val="24"/>
          <w:szCs w:val="24"/>
        </w:rPr>
        <w:t xml:space="preserve">8.投标人能够承诺提供的其他服务。</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注：投标人必须针对上述服务要求在投标文件中逐条承诺，第1条有负偏离的，将被定义为非实质性响应招标文件。</w:t>
      </w:r>
      <w:r/>
    </w:p>
    <w:p>
      <w:pPr>
        <w:ind w:firstLine="420"/>
        <w:spacing w:line="440" w:lineRule="exact"/>
        <w:widowControl/>
        <w:rPr>
          <w:rFonts w:ascii="宋体" w:hAnsi="宋体" w:cs="宋体"/>
          <w:b/>
          <w:bCs/>
          <w:sz w:val="24"/>
          <w:szCs w:val="24"/>
        </w:rPr>
      </w:pPr>
      <w:r>
        <w:rPr>
          <w:rFonts w:ascii="宋体" w:hAnsi="宋体" w:cs="宋体"/>
          <w:b/>
          <w:bCs/>
          <w:sz w:val="24"/>
          <w:szCs w:val="24"/>
        </w:rPr>
        <w:t xml:space="preserve">七、</w:t>
      </w:r>
      <w:r>
        <w:rPr>
          <w:rFonts w:hint="eastAsia" w:ascii="宋体" w:hAnsi="宋体" w:cs="宋体"/>
          <w:b/>
          <w:bCs/>
          <w:sz w:val="24"/>
          <w:szCs w:val="24"/>
        </w:rPr>
        <w:t xml:space="preserve">供货要求</w:t>
      </w:r>
      <w:r/>
    </w:p>
    <w:p>
      <w:pPr>
        <w:ind w:firstLine="420"/>
        <w:spacing w:line="440" w:lineRule="exact"/>
        <w:widowControl/>
        <w:rPr>
          <w:rFonts w:ascii="宋体" w:hAnsi="宋体" w:cs="宋体"/>
          <w:bCs/>
          <w:sz w:val="24"/>
          <w:szCs w:val="24"/>
        </w:rPr>
      </w:pPr>
      <w:r>
        <w:rPr>
          <w:rFonts w:hint="eastAsia" w:ascii="宋体" w:hAnsi="宋体" w:cs="宋体"/>
          <w:bCs/>
          <w:sz w:val="24"/>
          <w:szCs w:val="24"/>
        </w:rPr>
        <w:t xml:space="preserve">1.供货期：自成交供应商签订合同后20个工作日。完成供货、安装、调试，并完成全部建设项目、项目验收、文档整理工作。供应商可先到现场踏勘以充分了解现场位置、情况、道路、存储空间、装卸限制及施工配合等任何其他足以影响磋商报价的情况，任何因忽视或误解现场情况而导致的索赔或工期延长申请将不被批准。</w:t>
      </w:r>
      <w:r/>
    </w:p>
    <w:p>
      <w:pPr>
        <w:ind w:firstLine="480"/>
        <w:spacing w:line="44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供货</w:t>
      </w:r>
      <w:r>
        <w:rPr>
          <w:rFonts w:ascii="宋体" w:hAnsi="宋体" w:cs="宋体"/>
          <w:sz w:val="24"/>
          <w:szCs w:val="24"/>
        </w:rPr>
        <w:t xml:space="preserve">地点：</w:t>
      </w:r>
      <w:r>
        <w:rPr>
          <w:rFonts w:hint="eastAsia" w:ascii="宋体" w:hAnsi="宋体" w:cs="宋体"/>
          <w:sz w:val="24"/>
          <w:szCs w:val="24"/>
        </w:rPr>
        <w:t xml:space="preserve">镇江市高等专科学校新校区（镇江市高校园</w:t>
      </w:r>
      <w:r>
        <w:rPr>
          <w:rFonts w:hint="eastAsia" w:ascii="宋体" w:hAnsi="宋体" w:cs="宋体"/>
          <w:sz w:val="24"/>
          <w:szCs w:val="24"/>
        </w:rPr>
        <w:t xml:space="preserve">区长香西</w:t>
      </w:r>
      <w:r>
        <w:rPr>
          <w:rFonts w:hint="eastAsia" w:ascii="宋体" w:hAnsi="宋体" w:cs="宋体"/>
          <w:sz w:val="24"/>
          <w:szCs w:val="24"/>
        </w:rPr>
        <w:t xml:space="preserve">大道518号）26号楼北楼2</w:t>
      </w:r>
      <w:r>
        <w:rPr>
          <w:rFonts w:hint="eastAsia" w:ascii="宋体" w:hAnsi="宋体" w:cs="宋体"/>
          <w:sz w:val="24"/>
          <w:szCs w:val="24"/>
        </w:rPr>
        <w:t xml:space="preserve">楼实训</w:t>
      </w:r>
      <w:r>
        <w:rPr>
          <w:rFonts w:hint="eastAsia" w:ascii="宋体" w:hAnsi="宋体" w:cs="宋体"/>
          <w:sz w:val="24"/>
          <w:szCs w:val="24"/>
        </w:rPr>
        <w:t xml:space="preserve">室。</w:t>
      </w:r>
      <w:r/>
    </w:p>
    <w:p>
      <w:pPr>
        <w:ind w:firstLine="420"/>
        <w:spacing w:line="440" w:lineRule="exact"/>
        <w:widowControl/>
        <w:rPr>
          <w:rFonts w:ascii="宋体" w:hAnsi="宋体" w:cs="宋体"/>
          <w:b/>
          <w:bCs/>
          <w:sz w:val="24"/>
          <w:szCs w:val="24"/>
        </w:rPr>
      </w:pPr>
      <w:r>
        <w:rPr>
          <w:rFonts w:hint="eastAsia" w:ascii="宋体" w:hAnsi="宋体" w:cs="宋体"/>
          <w:b/>
          <w:bCs/>
          <w:sz w:val="24"/>
          <w:szCs w:val="24"/>
        </w:rPr>
        <w:t xml:space="preserve">八、付款方式</w:t>
      </w:r>
      <w:r/>
    </w:p>
    <w:p>
      <w:pPr>
        <w:ind w:firstLine="480"/>
        <w:jc w:val="left"/>
        <w:spacing w:line="440" w:lineRule="exact"/>
        <w:widowControl/>
        <w:rPr>
          <w:rFonts w:ascii="宋体" w:hAnsi="宋体" w:cs="宋体"/>
          <w:bCs/>
          <w:sz w:val="24"/>
          <w:szCs w:val="24"/>
        </w:rPr>
      </w:pPr>
      <w:r>
        <w:rPr>
          <w:rFonts w:hint="eastAsia" w:ascii="宋体" w:hAnsi="宋体" w:cs="宋体"/>
          <w:bCs/>
          <w:sz w:val="24"/>
          <w:szCs w:val="24"/>
        </w:rPr>
        <w:t xml:space="preserve">合同签订生效且供应商提供有效增值税专用发票后10个工作日内支付50%的合同款，系统安装调试结束，验收合格且供应商提供有效增值税专用发票后10个工作日内付清余款。</w:t>
      </w:r>
      <w:r>
        <w:rPr>
          <w:rFonts w:hint="eastAsia" w:ascii="宋体" w:hAnsi="宋体" w:cs="宋体"/>
          <w:bCs/>
          <w:sz w:val="24"/>
          <w:szCs w:val="24"/>
        </w:rPr>
        <w:t xml:space="preserve">如遇财政关账，待开账后再支付相关款项。</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九、履约保证金要求</w:t>
      </w:r>
      <w:r/>
    </w:p>
    <w:p>
      <w:pPr>
        <w:pStyle w:val="681"/>
        <w:ind w:left="-108" w:firstLine="480"/>
        <w:spacing w:line="460" w:lineRule="exact"/>
        <w:rPr>
          <w:rFonts w:ascii="宋体" w:hAnsi="宋体"/>
          <w:sz w:val="24"/>
          <w:szCs w:val="24"/>
        </w:rPr>
      </w:pPr>
      <w:r>
        <w:rPr>
          <w:rFonts w:hint="eastAsia" w:ascii="宋体" w:hAnsi="宋体"/>
          <w:sz w:val="24"/>
          <w:szCs w:val="24"/>
        </w:rPr>
        <w:t xml:space="preserve">1.本项目中标供应商应提交政府采购合同金额10%的履约保证金，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80"/>
        <w:jc w:val="left"/>
        <w:spacing w:line="440" w:lineRule="exact"/>
        <w:widowControl/>
        <w:rPr>
          <w:rFonts w:ascii="宋体" w:hAnsi="宋体" w:cs="宋体"/>
          <w:b/>
          <w:bCs/>
          <w:sz w:val="24"/>
          <w:szCs w:val="24"/>
        </w:rPr>
      </w:pPr>
      <w:r>
        <w:rPr>
          <w:rFonts w:hint="eastAsia" w:ascii="宋体" w:hAnsi="宋体"/>
          <w:sz w:val="24"/>
        </w:rPr>
        <w:t xml:space="preserve">2.中标供应商须</w:t>
      </w:r>
      <w:r>
        <w:rPr>
          <w:rFonts w:hint="eastAsia" w:ascii="宋体" w:hAnsi="宋体"/>
          <w:sz w:val="24"/>
          <w:szCs w:val="24"/>
        </w:rPr>
        <w:t xml:space="preserve">在收到中标通知后三个工作日内，向采购人提交履约保证金，并到达采购人指定账户（或将保函、保单等送达采购人指定地点）。履约保证金在项目验收合格后，中标供应商提供相关资料向采购人申请，十个工作日内无息退还。</w:t>
      </w:r>
      <w:r/>
    </w:p>
    <w:p>
      <w:pPr>
        <w:ind w:firstLine="480"/>
        <w:jc w:val="left"/>
        <w:spacing w:line="440" w:lineRule="exact"/>
        <w:widowControl/>
        <w:rPr>
          <w:rFonts w:ascii="宋体" w:hAnsi="宋体" w:cs="宋体"/>
          <w:b/>
          <w:bCs/>
          <w:sz w:val="24"/>
          <w:szCs w:val="24"/>
        </w:rPr>
      </w:pPr>
      <w:r>
        <w:rPr>
          <w:rFonts w:hint="eastAsia" w:ascii="宋体" w:hAnsi="宋体" w:cs="宋体"/>
          <w:b/>
          <w:bCs/>
          <w:sz w:val="24"/>
          <w:szCs w:val="24"/>
        </w:rPr>
        <w:t xml:space="preserve">十、报价要求</w:t>
      </w:r>
      <w:r/>
    </w:p>
    <w:p>
      <w:pPr>
        <w:ind w:firstLine="420"/>
        <w:spacing w:line="440" w:lineRule="exact"/>
        <w:widowControl/>
        <w:rPr>
          <w:rFonts w:ascii="宋体" w:hAnsi="宋体" w:cs="宋体"/>
          <w:bCs/>
          <w:sz w:val="24"/>
          <w:szCs w:val="24"/>
        </w:rPr>
      </w:pPr>
      <w:r>
        <w:rPr>
          <w:rFonts w:hint="eastAsia" w:ascii="宋体" w:hAnsi="宋体" w:cs="宋体"/>
          <w:bCs/>
          <w:sz w:val="24"/>
          <w:szCs w:val="24"/>
        </w:rPr>
        <w:t xml:space="preserve">项目为交钥匙工程，报价包括全部货物、软件系统、辅材、配件、运输、管理、维护、利润、税金、保险、现场安装（包括安装过程中损坏的修补）调试达到正常可使用状态、政策性文件规定及合同包含的所有风险、责任等各项应有费用。投标供应商须对所要采购的全部内容进行报价，只</w:t>
      </w:r>
      <w:r>
        <w:rPr>
          <w:rFonts w:hint="eastAsia" w:ascii="宋体" w:hAnsi="宋体" w:cs="宋体"/>
          <w:bCs/>
          <w:sz w:val="24"/>
          <w:szCs w:val="24"/>
        </w:rPr>
        <w:t xml:space="preserve">投其中</w:t>
      </w:r>
      <w:r>
        <w:rPr>
          <w:rFonts w:hint="eastAsia" w:ascii="宋体" w:hAnsi="宋体" w:cs="宋体"/>
          <w:bCs/>
          <w:sz w:val="24"/>
          <w:szCs w:val="24"/>
        </w:rPr>
        <w:t xml:space="preserve">部分内容者，其投标文件将被拒绝。采购单位除支付本次采购项目的合同金额</w:t>
      </w:r>
      <w:r>
        <w:rPr>
          <w:rFonts w:hint="eastAsia" w:ascii="宋体" w:hAnsi="宋体" w:cs="宋体"/>
          <w:bCs/>
          <w:sz w:val="24"/>
          <w:szCs w:val="24"/>
        </w:rPr>
        <w:t xml:space="preserve">外不再</w:t>
      </w:r>
      <w:r>
        <w:rPr>
          <w:rFonts w:hint="eastAsia" w:ascii="宋体" w:hAnsi="宋体" w:cs="宋体"/>
          <w:bCs/>
          <w:sz w:val="24"/>
          <w:szCs w:val="24"/>
        </w:rPr>
        <w:t xml:space="preserve">承担其他任何费用。</w:t>
      </w:r>
      <w:r>
        <w:rPr>
          <w:rFonts w:hint="eastAsia" w:ascii="宋体" w:hAnsi="宋体" w:cs="宋体"/>
          <w:bCs/>
          <w:sz w:val="24"/>
          <w:szCs w:val="24"/>
        </w:rPr>
      </w:r>
      <w:r/>
    </w:p>
    <w:p>
      <w:pPr>
        <w:pStyle w:val="1919"/>
        <w:ind w:left="889" w:hanging="889"/>
        <w:jc w:val="center"/>
        <w:keepLines/>
        <w:keepNext/>
        <w:pageBreakBefore/>
        <w:widowControl w:val="off"/>
        <w:rPr>
          <w:rFonts w:ascii="宋体" w:eastAsia="宋体"/>
        </w:rPr>
      </w:pPr>
      <w:r/>
      <w:bookmarkStart w:id="62" w:name="_Toc141960473"/>
      <w:r>
        <w:rPr>
          <w:rFonts w:hint="eastAsia" w:ascii="宋体" w:eastAsia="宋体"/>
        </w:rPr>
        <w:t xml:space="preserve">第五部分  评标办法和标准</w:t>
      </w:r>
      <w:bookmarkEnd w:id="62"/>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1.招标组织方职责</w:t>
      </w:r>
      <w:r/>
    </w:p>
    <w:p>
      <w:pPr>
        <w:ind w:left="-108" w:firstLine="480"/>
        <w:spacing w:line="480" w:lineRule="exact"/>
        <w:rPr>
          <w:rFonts w:ascii="宋体" w:hAnsi="宋体"/>
          <w:sz w:val="24"/>
        </w:rPr>
      </w:pPr>
      <w:r>
        <w:rPr>
          <w:rFonts w:hint="eastAsia" w:ascii="宋体" w:hAnsi="宋体"/>
          <w:sz w:val="24"/>
        </w:rPr>
        <w:t xml:space="preserve">1.1 招标组织方负责组织评标工作，并履行下列职责：</w:t>
      </w:r>
      <w:r/>
    </w:p>
    <w:p>
      <w:pPr>
        <w:ind w:left="-108" w:firstLine="480"/>
        <w:spacing w:line="480" w:lineRule="exact"/>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ind w:left="-108" w:firstLine="480"/>
        <w:spacing w:line="480" w:lineRule="exact"/>
        <w:rPr>
          <w:rFonts w:ascii="宋体" w:hAnsi="宋体"/>
          <w:sz w:val="24"/>
        </w:rPr>
      </w:pPr>
      <w:r>
        <w:rPr>
          <w:rFonts w:hint="eastAsia" w:ascii="宋体" w:hAnsi="宋体"/>
          <w:sz w:val="24"/>
        </w:rPr>
        <w:t xml:space="preserve">（2）宣布评标纪律；</w:t>
      </w:r>
      <w:r/>
    </w:p>
    <w:p>
      <w:pPr>
        <w:ind w:left="-108" w:firstLine="480"/>
        <w:spacing w:line="480" w:lineRule="exact"/>
        <w:rPr>
          <w:rFonts w:ascii="宋体" w:hAnsi="宋体"/>
          <w:sz w:val="24"/>
        </w:rPr>
      </w:pPr>
      <w:r>
        <w:rPr>
          <w:rFonts w:hint="eastAsia" w:ascii="宋体" w:hAnsi="宋体"/>
          <w:sz w:val="24"/>
        </w:rPr>
        <w:t xml:space="preserve">（3）公布投标人名单，告知评审专家应当回避的情形；</w:t>
      </w:r>
      <w:r/>
    </w:p>
    <w:p>
      <w:pPr>
        <w:ind w:left="-108" w:firstLine="480"/>
        <w:spacing w:line="480" w:lineRule="exact"/>
        <w:rPr>
          <w:rFonts w:ascii="宋体" w:hAnsi="宋体"/>
          <w:sz w:val="24"/>
        </w:rPr>
      </w:pPr>
      <w:r>
        <w:rPr>
          <w:rFonts w:hint="eastAsia" w:ascii="宋体" w:hAnsi="宋体"/>
          <w:sz w:val="24"/>
        </w:rPr>
        <w:t xml:space="preserve">（4）组织评标委员会推选评标组长，采购人代表不得担任组长；</w:t>
      </w:r>
      <w:r/>
    </w:p>
    <w:p>
      <w:pPr>
        <w:ind w:left="-108" w:firstLine="480"/>
        <w:spacing w:line="480" w:lineRule="exact"/>
        <w:rPr>
          <w:rFonts w:ascii="宋体" w:hAnsi="宋体"/>
          <w:sz w:val="24"/>
        </w:rPr>
      </w:pPr>
      <w:r>
        <w:rPr>
          <w:rFonts w:hint="eastAsia" w:ascii="宋体" w:hAnsi="宋体"/>
          <w:sz w:val="24"/>
        </w:rPr>
        <w:t xml:space="preserve">（5）在评标期间采取必要的通讯管理措施，保证评标活动不受外界干扰；</w:t>
      </w:r>
      <w:r/>
    </w:p>
    <w:p>
      <w:pPr>
        <w:ind w:left="-108" w:firstLine="480"/>
        <w:spacing w:line="480" w:lineRule="exact"/>
        <w:rPr>
          <w:rFonts w:ascii="宋体" w:hAnsi="宋体"/>
          <w:sz w:val="24"/>
        </w:rPr>
      </w:pPr>
      <w:r>
        <w:rPr>
          <w:rFonts w:hint="eastAsia" w:ascii="宋体" w:hAnsi="宋体"/>
          <w:sz w:val="24"/>
        </w:rPr>
        <w:t xml:space="preserve">（6）根据评标委员会的要求介绍政府采购相关政策法规、招标文件；</w:t>
      </w:r>
      <w:r/>
    </w:p>
    <w:p>
      <w:pPr>
        <w:ind w:left="-108" w:firstLine="480"/>
        <w:spacing w:line="480" w:lineRule="exact"/>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ind w:left="-108" w:firstLine="480"/>
        <w:spacing w:line="480" w:lineRule="exact"/>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108" w:firstLine="480"/>
        <w:spacing w:line="480" w:lineRule="exact"/>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left="-108" w:firstLine="480"/>
        <w:spacing w:line="480" w:lineRule="exact"/>
        <w:rPr>
          <w:rFonts w:ascii="宋体" w:hAnsi="宋体"/>
          <w:sz w:val="24"/>
        </w:rPr>
      </w:pPr>
      <w:r>
        <w:rPr>
          <w:rFonts w:hint="eastAsia" w:ascii="宋体" w:hAnsi="宋体"/>
          <w:sz w:val="24"/>
        </w:rPr>
        <w:t xml:space="preserve">（10）处理与评标有关的其他事项。</w:t>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2.评标委员会职责</w:t>
      </w:r>
      <w:r/>
    </w:p>
    <w:p>
      <w:pPr>
        <w:ind w:left="-108" w:firstLine="480"/>
        <w:spacing w:line="480" w:lineRule="exact"/>
        <w:rPr>
          <w:rFonts w:ascii="宋体" w:hAnsi="宋体"/>
          <w:sz w:val="24"/>
        </w:rPr>
      </w:pPr>
      <w:r>
        <w:rPr>
          <w:rFonts w:hint="eastAsia" w:ascii="宋体" w:hAnsi="宋体"/>
          <w:sz w:val="24"/>
        </w:rPr>
        <w:t xml:space="preserve">2.1 评标委员会负责具体评标事务，并独立履行下列职责：  </w:t>
      </w:r>
      <w:r/>
    </w:p>
    <w:p>
      <w:pPr>
        <w:ind w:left="-108" w:firstLine="480"/>
        <w:spacing w:line="480" w:lineRule="exact"/>
        <w:rPr>
          <w:rFonts w:ascii="宋体" w:hAnsi="宋体"/>
          <w:sz w:val="24"/>
        </w:rPr>
      </w:pPr>
      <w:r>
        <w:rPr>
          <w:rFonts w:hint="eastAsia" w:ascii="宋体" w:hAnsi="宋体"/>
          <w:sz w:val="24"/>
        </w:rPr>
        <w:t xml:space="preserve">（1）审查、评价投标文件是否符合招标文件的商务、技术等实质性要求；  </w:t>
      </w:r>
      <w:r/>
    </w:p>
    <w:p>
      <w:pPr>
        <w:ind w:left="-108" w:firstLine="480"/>
        <w:spacing w:line="480" w:lineRule="exact"/>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left="-108" w:firstLine="480"/>
        <w:spacing w:line="480" w:lineRule="exact"/>
        <w:rPr>
          <w:rFonts w:ascii="宋体" w:hAnsi="宋体"/>
          <w:sz w:val="24"/>
        </w:rPr>
      </w:pPr>
      <w:r>
        <w:rPr>
          <w:rFonts w:hint="eastAsia" w:ascii="宋体" w:hAnsi="宋体"/>
          <w:sz w:val="24"/>
        </w:rPr>
        <w:t xml:space="preserve">（3）对投标文件进行比较和评价；  </w:t>
      </w:r>
      <w:r/>
    </w:p>
    <w:p>
      <w:pPr>
        <w:ind w:left="-108" w:firstLine="480"/>
        <w:spacing w:line="480" w:lineRule="exact"/>
        <w:rPr>
          <w:rFonts w:ascii="宋体" w:hAnsi="宋体"/>
          <w:sz w:val="24"/>
        </w:rPr>
      </w:pPr>
      <w:r>
        <w:rPr>
          <w:rFonts w:hint="eastAsia" w:ascii="宋体" w:hAnsi="宋体"/>
          <w:sz w:val="24"/>
        </w:rPr>
        <w:t xml:space="preserve">（4）确定中标候选人名单，以及根据采购人委托直接确定中标人；  </w:t>
      </w:r>
      <w:r/>
    </w:p>
    <w:p>
      <w:pPr>
        <w:ind w:left="-108" w:firstLine="480"/>
        <w:spacing w:line="480" w:lineRule="exact"/>
        <w:rPr>
          <w:rFonts w:ascii="宋体" w:hAnsi="宋体"/>
          <w:sz w:val="24"/>
        </w:rPr>
      </w:pPr>
      <w:r>
        <w:rPr>
          <w:rFonts w:hint="eastAsia" w:ascii="宋体" w:hAnsi="宋体"/>
          <w:sz w:val="24"/>
        </w:rPr>
        <w:t xml:space="preserve">（5）向采购人、采购代理机构或者有关部门报告评标中发现的违法行为。</w:t>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3.评标注意事项</w:t>
      </w:r>
      <w:r/>
    </w:p>
    <w:p>
      <w:pPr>
        <w:ind w:left="-108" w:firstLine="480"/>
        <w:spacing w:line="480" w:lineRule="exact"/>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p>
    <w:p>
      <w:pPr>
        <w:ind w:left="-108" w:firstLine="480"/>
        <w:spacing w:line="480" w:lineRule="exact"/>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w:t>
      </w:r>
      <w:r>
        <w:rPr>
          <w:rFonts w:hint="eastAsia" w:ascii="宋体" w:hAnsi="宋体"/>
          <w:b/>
          <w:sz w:val="24"/>
          <w:u w:val="single"/>
        </w:rPr>
        <w:t xml:space="preserve">能影响服务质量或者不能诚信履约的，应当要求其在评标合理的时间内提供书面说明，必要时提交相关证明材料。投标人不能证明其报价合理性的，评标委员会应当将其作为无效投标处理。</w:t>
      </w:r>
      <w:r/>
    </w:p>
    <w:p>
      <w:pPr>
        <w:ind w:left="-108" w:firstLine="480"/>
        <w:spacing w:line="480" w:lineRule="exact"/>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p>
    <w:p>
      <w:pPr>
        <w:ind w:left="-108" w:firstLine="480"/>
        <w:spacing w:line="480" w:lineRule="exact"/>
        <w:rPr>
          <w:rFonts w:ascii="宋体" w:hAnsi="宋体"/>
          <w:sz w:val="24"/>
        </w:rPr>
      </w:pPr>
      <w:r>
        <w:rPr>
          <w:rFonts w:hint="eastAsia" w:ascii="宋体" w:hAnsi="宋体"/>
          <w:sz w:val="24"/>
        </w:rPr>
        <w:t xml:space="preserve">3.4 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left="-108" w:firstLine="480"/>
        <w:spacing w:line="480" w:lineRule="exact"/>
        <w:rPr>
          <w:rFonts w:ascii="宋体" w:hAnsi="宋体"/>
          <w:sz w:val="24"/>
        </w:rPr>
      </w:pPr>
      <w:r>
        <w:rPr>
          <w:rFonts w:hint="eastAsia" w:ascii="宋体" w:hAnsi="宋体"/>
          <w:sz w:val="24"/>
        </w:rPr>
        <w:t xml:space="preserve">3.5 评标委员会及其成员不得有下列行为：</w:t>
      </w:r>
      <w:r/>
    </w:p>
    <w:p>
      <w:pPr>
        <w:ind w:left="-108" w:firstLine="480"/>
        <w:spacing w:line="480" w:lineRule="exact"/>
        <w:rPr>
          <w:rFonts w:ascii="宋体" w:hAnsi="宋体"/>
          <w:sz w:val="24"/>
        </w:rPr>
      </w:pPr>
      <w:r>
        <w:rPr>
          <w:rFonts w:hint="eastAsia" w:ascii="宋体" w:hAnsi="宋体"/>
          <w:sz w:val="24"/>
        </w:rPr>
        <w:t xml:space="preserve">（1）确定参与评标至评标结束前私自接触投标人；</w:t>
      </w:r>
      <w:r/>
    </w:p>
    <w:p>
      <w:pPr>
        <w:ind w:left="-108" w:firstLine="480"/>
        <w:spacing w:line="480" w:lineRule="exact"/>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08" w:firstLine="480"/>
        <w:spacing w:line="480" w:lineRule="exact"/>
        <w:rPr>
          <w:rFonts w:ascii="宋体" w:hAnsi="宋体"/>
          <w:sz w:val="24"/>
        </w:rPr>
      </w:pPr>
      <w:r>
        <w:rPr>
          <w:rFonts w:hint="eastAsia" w:ascii="宋体" w:hAnsi="宋体"/>
          <w:sz w:val="24"/>
        </w:rPr>
        <w:t xml:space="preserve">（3）违反评标纪律发表倾向性意见或者征询采购人的倾向性意见；</w:t>
      </w:r>
      <w:r/>
    </w:p>
    <w:p>
      <w:pPr>
        <w:ind w:left="-108" w:firstLine="480"/>
        <w:spacing w:line="480" w:lineRule="exact"/>
        <w:rPr>
          <w:rFonts w:ascii="宋体" w:hAnsi="宋体"/>
          <w:sz w:val="24"/>
        </w:rPr>
      </w:pPr>
      <w:r>
        <w:rPr>
          <w:rFonts w:hint="eastAsia" w:ascii="宋体" w:hAnsi="宋体"/>
          <w:sz w:val="24"/>
        </w:rPr>
        <w:t xml:space="preserve">（4）对需要专业判断的主观评审因素协商评分；</w:t>
      </w:r>
      <w:r/>
    </w:p>
    <w:p>
      <w:pPr>
        <w:ind w:left="-108" w:firstLine="480"/>
        <w:spacing w:line="480" w:lineRule="exact"/>
        <w:rPr>
          <w:rFonts w:ascii="宋体" w:hAnsi="宋体"/>
          <w:sz w:val="24"/>
        </w:rPr>
      </w:pPr>
      <w:r>
        <w:rPr>
          <w:rFonts w:hint="eastAsia" w:ascii="宋体" w:hAnsi="宋体"/>
          <w:sz w:val="24"/>
        </w:rPr>
        <w:t xml:space="preserve">（5）在评标过程中擅离职守，影响评标程序正常进行；</w:t>
      </w:r>
      <w:r/>
    </w:p>
    <w:p>
      <w:pPr>
        <w:ind w:left="-108" w:firstLine="480"/>
        <w:spacing w:line="480" w:lineRule="exact"/>
        <w:rPr>
          <w:rFonts w:ascii="宋体" w:hAnsi="宋体"/>
          <w:sz w:val="24"/>
        </w:rPr>
      </w:pPr>
      <w:r>
        <w:rPr>
          <w:rFonts w:hint="eastAsia" w:ascii="宋体" w:hAnsi="宋体"/>
          <w:sz w:val="24"/>
        </w:rPr>
        <w:t xml:space="preserve">（6）记录、复制或者带走任何评标资料；</w:t>
      </w:r>
      <w:r/>
    </w:p>
    <w:p>
      <w:pPr>
        <w:ind w:left="-108" w:firstLine="480"/>
        <w:spacing w:line="480" w:lineRule="exact"/>
        <w:rPr>
          <w:rFonts w:ascii="宋体" w:hAnsi="宋体"/>
          <w:sz w:val="24"/>
        </w:rPr>
      </w:pPr>
      <w:r>
        <w:rPr>
          <w:rFonts w:hint="eastAsia" w:ascii="宋体" w:hAnsi="宋体"/>
          <w:sz w:val="24"/>
        </w:rPr>
        <w:t xml:space="preserve">（7）其他不遵守评标纪律的行为。</w:t>
      </w:r>
      <w:r/>
    </w:p>
    <w:p>
      <w:pPr>
        <w:ind w:left="-108" w:firstLine="480"/>
        <w:spacing w:line="480" w:lineRule="exact"/>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08" w:firstLine="480"/>
        <w:spacing w:line="480" w:lineRule="exact"/>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108" w:firstLine="480"/>
        <w:spacing w:line="480" w:lineRule="exact"/>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4.评标过程的保密</w:t>
      </w:r>
      <w:r/>
    </w:p>
    <w:p>
      <w:pPr>
        <w:ind w:left="-108" w:firstLine="480"/>
        <w:spacing w:line="480" w:lineRule="exact"/>
        <w:rPr>
          <w:rFonts w:ascii="宋体" w:hAnsi="宋体"/>
          <w:sz w:val="24"/>
        </w:rPr>
      </w:pPr>
      <w:r>
        <w:rPr>
          <w:rFonts w:hint="eastAsia" w:ascii="宋体" w:hAnsi="宋体"/>
          <w:sz w:val="24"/>
        </w:rPr>
        <w:t xml:space="preserve">4.1 评标开始后，至向中标的投标人授予合同时止，与审查、澄清、评价和比较投标</w:t>
      </w:r>
      <w:r>
        <w:rPr>
          <w:rFonts w:hint="eastAsia" w:ascii="宋体" w:hAnsi="宋体"/>
          <w:sz w:val="24"/>
        </w:rPr>
        <w:t xml:space="preserve">的有关资料以及授标建议等，均不得向投标人以及与评标无关的其他人员透露。</w:t>
      </w:r>
      <w:r/>
    </w:p>
    <w:p>
      <w:pPr>
        <w:ind w:left="-108" w:firstLine="480"/>
        <w:spacing w:line="480" w:lineRule="exact"/>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p>
    <w:p>
      <w:pPr>
        <w:ind w:left="-108" w:firstLine="480"/>
        <w:spacing w:line="480" w:lineRule="exact"/>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5.报价前后不一致的处理原则</w:t>
      </w:r>
      <w:r/>
    </w:p>
    <w:p>
      <w:pPr>
        <w:ind w:left="-108" w:firstLine="480"/>
        <w:spacing w:line="480" w:lineRule="exact"/>
        <w:rPr>
          <w:rFonts w:ascii="宋体" w:hAnsi="宋体"/>
          <w:sz w:val="24"/>
        </w:rPr>
      </w:pPr>
      <w:r/>
      <w:bookmarkStart w:id="63" w:name="EB6121af000f414d10a5df9d964b664ff4"/>
      <w:r>
        <w:rPr>
          <w:rFonts w:hint="eastAsia" w:ascii="宋体" w:hAnsi="宋体"/>
          <w:sz w:val="24"/>
        </w:rPr>
        <w:t xml:space="preserve">5.1 投标文件报价出现前后不一致的，按照下列规定修正：</w:t>
      </w:r>
      <w:r/>
    </w:p>
    <w:p>
      <w:pPr>
        <w:ind w:left="-108" w:firstLine="480"/>
        <w:spacing w:line="480" w:lineRule="exact"/>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08" w:firstLine="480"/>
        <w:spacing w:line="480" w:lineRule="exact"/>
        <w:rPr>
          <w:rFonts w:ascii="宋体" w:hAnsi="宋体"/>
          <w:sz w:val="24"/>
        </w:rPr>
      </w:pPr>
      <w:r>
        <w:rPr>
          <w:rFonts w:hint="eastAsia" w:ascii="宋体" w:hAnsi="宋体"/>
          <w:sz w:val="24"/>
        </w:rPr>
        <w:t xml:space="preserve">（2）大写金额和小写金额不一致的，以大写金额为准；</w:t>
      </w:r>
      <w:r/>
    </w:p>
    <w:p>
      <w:pPr>
        <w:ind w:left="-108" w:firstLine="480"/>
        <w:spacing w:line="480" w:lineRule="exact"/>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08" w:firstLine="480"/>
        <w:spacing w:line="480" w:lineRule="exact"/>
        <w:rPr>
          <w:rFonts w:ascii="宋体" w:hAnsi="宋体"/>
          <w:sz w:val="24"/>
        </w:rPr>
      </w:pPr>
      <w:r>
        <w:rPr>
          <w:rFonts w:hint="eastAsia" w:ascii="宋体" w:hAnsi="宋体"/>
          <w:sz w:val="24"/>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63"/>
      <w:r/>
      <w:r/>
    </w:p>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6.投标人资格审查</w:t>
      </w:r>
      <w:r/>
    </w:p>
    <w:p>
      <w:pPr>
        <w:ind w:left="-108" w:firstLine="480"/>
        <w:spacing w:line="480" w:lineRule="exact"/>
        <w:rPr>
          <w:rFonts w:ascii="宋体" w:hAnsi="宋体"/>
          <w:sz w:val="24"/>
        </w:rPr>
      </w:pPr>
      <w:r/>
      <w:bookmarkStart w:id="64" w:name="EB1df2d3c7f73f4d72bb0f95c23ab2d868"/>
      <w:r/>
      <w:bookmarkEnd w:id="64"/>
      <w:r>
        <w:rPr>
          <w:rFonts w:hint="eastAsia" w:ascii="宋体" w:hAnsi="宋体"/>
          <w:sz w:val="24"/>
        </w:rPr>
        <w:t xml:space="preserve">6.1 采用资格后审方式</w:t>
      </w:r>
      <w:r/>
    </w:p>
    <w:p>
      <w:pPr>
        <w:ind w:left="-108" w:firstLine="480"/>
        <w:spacing w:line="480" w:lineRule="exact"/>
        <w:rPr>
          <w:rFonts w:ascii="宋体" w:hAnsi="宋体"/>
          <w:sz w:val="24"/>
        </w:rPr>
      </w:pPr>
      <w:r>
        <w:rPr>
          <w:rFonts w:hint="eastAsia" w:ascii="宋体" w:hAnsi="宋体"/>
          <w:sz w:val="24"/>
        </w:rPr>
        <w:t xml:space="preserve">开标结束后，采购人或代理机构将依法对投标人的资格进行审查。资格审查的内容如下：</w:t>
      </w:r>
      <w:bookmarkStart w:id="65"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7"/>
        <w:gridCol w:w="1484"/>
        <w:gridCol w:w="765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法人或者其他组织的营业执照（或</w:t>
            </w:r>
            <w:r>
              <w:rPr>
                <w:rFonts w:hint="eastAsia" w:ascii="宋体" w:hAnsi="宋体" w:eastAsia="宋体" w:cs="宋体"/>
              </w:rPr>
              <w:t xml:space="preserve">执</w:t>
            </w:r>
            <w:r>
              <w:rPr>
                <w:rFonts w:ascii="宋体" w:hAnsi="宋体" w:eastAsia="宋体" w:cs="宋体"/>
              </w:rPr>
              <w:t xml:space="preserve">业证书）、法定代表人身份证明、授权委托书等文件。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hint="eastAsia" w:ascii="宋体" w:hAnsi="宋体" w:eastAsia="宋体" w:cs="宋体"/>
              </w:rPr>
              <w:t xml:space="preserve">无</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spacing w:line="360" w:lineRule="exact"/>
              <w:rPr>
                <w:rFonts w:ascii="宋体" w:hAnsi="宋体" w:cs="宋体"/>
              </w:rPr>
            </w:pPr>
            <w:r>
              <w:rPr>
                <w:rFonts w:hint="eastAsia" w:ascii="宋体" w:hAnsi="宋体" w:cs="宋体"/>
                <w:sz w:val="24"/>
                <w:szCs w:val="24"/>
              </w:rPr>
              <w:t xml:space="preserve">本项目的特定资格要求</w:t>
            </w:r>
            <w:bookmarkEnd w:id="6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rPr>
            </w:pPr>
            <w:r>
              <w:rPr>
                <w:rFonts w:hint="eastAsia" w:ascii="宋体" w:hAnsi="宋体" w:eastAsia="宋体" w:cs="宋体"/>
              </w:rPr>
              <w:t xml:space="preserve">无</w:t>
            </w:r>
            <w:r/>
          </w:p>
        </w:tc>
      </w:tr>
    </w:tbl>
    <w:p>
      <w:pPr>
        <w:pStyle w:val="671"/>
        <w:ind w:left="-107" w:firstLine="602"/>
        <w:keepLines w:val="0"/>
        <w:keepNext w:val="0"/>
        <w:spacing w:before="0" w:after="0" w:line="480" w:lineRule="exact"/>
        <w:rPr>
          <w:rFonts w:ascii="宋体" w:hAnsi="宋体"/>
          <w:sz w:val="30"/>
        </w:rPr>
      </w:pPr>
      <w:r>
        <w:rPr>
          <w:rFonts w:hint="eastAsia" w:ascii="宋体" w:hAnsi="宋体"/>
          <w:sz w:val="30"/>
        </w:rPr>
        <w:t xml:space="preserve">7.投标人符合性审查</w:t>
      </w:r>
      <w:r/>
    </w:p>
    <w:p>
      <w:pPr>
        <w:ind w:left="-107" w:firstLine="480"/>
        <w:spacing w:line="480" w:lineRule="exact"/>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bookmarkStart w:id="66"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11"/>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66"/>
            <w:r/>
            <w:r/>
          </w:p>
        </w:tc>
      </w:tr>
    </w:tbl>
    <w:p>
      <w:pPr>
        <w:ind w:left="-107" w:firstLine="480"/>
        <w:spacing w:line="480" w:lineRule="exact"/>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left="-107" w:firstLine="480"/>
        <w:spacing w:line="480" w:lineRule="exact"/>
        <w:rPr>
          <w:rFonts w:ascii="宋体" w:hAnsi="宋体"/>
          <w:sz w:val="24"/>
        </w:rPr>
      </w:pPr>
      <w:r/>
      <w:bookmarkStart w:id="67" w:name="EB9f10e38907c04489b7b868cd4c9f4b8a"/>
      <w:r>
        <w:rPr>
          <w:rFonts w:hint="eastAsia" w:ascii="宋体" w:hAnsi="宋体"/>
          <w:sz w:val="24"/>
        </w:rPr>
        <w:t xml:space="preserve">投标人存在下列情况之一的，其投标无效：</w:t>
      </w:r>
      <w:bookmarkEnd w:id="67"/>
      <w:r/>
      <w:r/>
    </w:p>
    <w:p>
      <w:pPr>
        <w:ind w:left="-107" w:firstLine="480"/>
        <w:spacing w:line="480" w:lineRule="exact"/>
        <w:rPr>
          <w:rFonts w:ascii="宋体" w:hAnsi="宋体"/>
          <w:sz w:val="24"/>
        </w:rPr>
      </w:pPr>
      <w:r>
        <w:rPr>
          <w:rFonts w:hint="eastAsia" w:ascii="宋体" w:hAnsi="宋体"/>
          <w:sz w:val="24"/>
        </w:rPr>
        <w:t xml:space="preserve">（1）投标文件未按招标文件要求进行有效签章的；</w:t>
      </w:r>
      <w:r/>
    </w:p>
    <w:p>
      <w:pPr>
        <w:ind w:left="-107" w:firstLine="480"/>
        <w:spacing w:line="480" w:lineRule="exact"/>
        <w:rPr>
          <w:rFonts w:ascii="宋体" w:hAnsi="宋体"/>
          <w:sz w:val="24"/>
        </w:rPr>
      </w:pPr>
      <w:r>
        <w:rPr>
          <w:rFonts w:hint="eastAsia" w:ascii="宋体" w:hAnsi="宋体"/>
          <w:sz w:val="24"/>
        </w:rPr>
        <w:t xml:space="preserve">（2）报价超过招标文件中规定的预算金额或最高限价的；</w:t>
      </w:r>
      <w:r/>
    </w:p>
    <w:p>
      <w:pPr>
        <w:ind w:left="-107" w:firstLine="480"/>
        <w:spacing w:line="480" w:lineRule="exact"/>
        <w:rPr>
          <w:rFonts w:ascii="宋体" w:hAnsi="宋体"/>
          <w:sz w:val="24"/>
        </w:rPr>
      </w:pPr>
      <w:r>
        <w:rPr>
          <w:rFonts w:hint="eastAsia" w:ascii="宋体" w:hAnsi="宋体"/>
          <w:sz w:val="24"/>
        </w:rPr>
        <w:t xml:space="preserve">（3）投标文件含有采购人不能接受的附加条件的;</w:t>
      </w:r>
      <w:r/>
    </w:p>
    <w:p>
      <w:pPr>
        <w:ind w:left="-107" w:firstLine="480"/>
        <w:spacing w:line="480" w:lineRule="exact"/>
        <w:rPr>
          <w:rFonts w:ascii="宋体" w:hAnsi="宋体"/>
          <w:sz w:val="24"/>
        </w:rPr>
      </w:pPr>
      <w:r>
        <w:rPr>
          <w:rFonts w:hint="eastAsia" w:ascii="宋体" w:hAnsi="宋体"/>
          <w:sz w:val="24"/>
        </w:rPr>
        <w:t xml:space="preserve">（4）报价明显低于其他通过符合性审查投标人的报价，投标人不能证明其报价合理性的；</w:t>
      </w:r>
      <w:r/>
    </w:p>
    <w:p>
      <w:pPr>
        <w:ind w:left="-107" w:firstLine="480"/>
        <w:spacing w:line="480" w:lineRule="exact"/>
        <w:rPr>
          <w:rFonts w:ascii="宋体" w:hAnsi="宋体"/>
          <w:sz w:val="24"/>
        </w:rPr>
      </w:pPr>
      <w:r>
        <w:rPr>
          <w:rFonts w:hint="eastAsia" w:ascii="宋体" w:hAnsi="宋体"/>
          <w:sz w:val="24"/>
        </w:rPr>
        <w:t xml:space="preserve">（5）投标文件中提供了虚假或失实资料的；</w:t>
      </w:r>
      <w:r/>
    </w:p>
    <w:p>
      <w:pPr>
        <w:ind w:left="-107" w:firstLine="480"/>
        <w:spacing w:line="480" w:lineRule="exact"/>
        <w:rPr>
          <w:rFonts w:ascii="宋体" w:hAnsi="宋体"/>
          <w:sz w:val="24"/>
        </w:rPr>
      </w:pPr>
      <w:r>
        <w:rPr>
          <w:rFonts w:hint="eastAsia" w:ascii="宋体" w:hAnsi="宋体"/>
          <w:sz w:val="24"/>
        </w:rPr>
        <w:t xml:space="preserve">（6）投标人存在串通投标情形的；</w:t>
      </w:r>
      <w:r/>
    </w:p>
    <w:p>
      <w:pPr>
        <w:ind w:left="-107" w:firstLine="480"/>
        <w:spacing w:line="480" w:lineRule="exact"/>
        <w:rPr>
          <w:rFonts w:ascii="宋体" w:hAnsi="宋体"/>
          <w:sz w:val="24"/>
        </w:rPr>
      </w:pPr>
      <w:r>
        <w:rPr>
          <w:rFonts w:hint="eastAsia" w:ascii="宋体" w:hAnsi="宋体"/>
          <w:sz w:val="24"/>
        </w:rPr>
        <w:t xml:space="preserve">（7）不同投标人的法定代表人或单位负责人为同一个人或者存在直接控股、管理关系</w:t>
      </w:r>
      <w:r>
        <w:rPr>
          <w:rFonts w:hint="eastAsia" w:ascii="宋体" w:hAnsi="宋体"/>
          <w:sz w:val="24"/>
        </w:rPr>
        <w:t xml:space="preserve">的；</w:t>
      </w:r>
      <w:r/>
    </w:p>
    <w:p>
      <w:pPr>
        <w:ind w:left="-107" w:firstLine="480"/>
        <w:spacing w:line="480" w:lineRule="exact"/>
        <w:rPr>
          <w:rFonts w:ascii="宋体" w:hAnsi="宋体"/>
          <w:sz w:val="24"/>
        </w:rPr>
      </w:pPr>
      <w:r>
        <w:rPr>
          <w:rFonts w:hint="eastAsia" w:ascii="宋体" w:hAnsi="宋体"/>
          <w:sz w:val="24"/>
        </w:rPr>
        <w:t xml:space="preserve">（8）项目服务期有负偏离的；</w:t>
      </w:r>
      <w:r/>
    </w:p>
    <w:p>
      <w:pPr>
        <w:ind w:left="-107" w:firstLine="480"/>
        <w:spacing w:line="480" w:lineRule="exact"/>
        <w:rPr>
          <w:rFonts w:ascii="宋体" w:hAnsi="宋体"/>
          <w:sz w:val="24"/>
        </w:rPr>
      </w:pPr>
      <w:r>
        <w:rPr>
          <w:rFonts w:hint="eastAsia" w:ascii="宋体" w:hAnsi="宋体"/>
          <w:sz w:val="24"/>
        </w:rPr>
        <w:t xml:space="preserve">（9）不符合法律、法规和招标文件规定的其它实质性条款（须经评标委员会半数以上同意）。</w:t>
      </w:r>
      <w:r/>
    </w:p>
    <w:p>
      <w:pPr>
        <w:ind w:left="-107" w:firstLine="480"/>
        <w:spacing w:line="480" w:lineRule="exact"/>
        <w:rPr>
          <w:rFonts w:ascii="宋体" w:hAnsi="宋体"/>
          <w:sz w:val="24"/>
        </w:rPr>
      </w:pPr>
      <w:r>
        <w:rPr>
          <w:rFonts w:hint="eastAsia" w:ascii="宋体" w:hAnsi="宋体"/>
          <w:sz w:val="24"/>
        </w:rPr>
        <w:t xml:space="preserve">8.商务和技术评估</w:t>
      </w:r>
      <w:r/>
    </w:p>
    <w:p>
      <w:pPr>
        <w:ind w:left="-107" w:firstLine="482"/>
        <w:spacing w:line="480" w:lineRule="exact"/>
        <w:widowControl/>
        <w:rPr>
          <w:rFonts w:ascii="宋体" w:hAnsi="宋体"/>
          <w:b/>
          <w:sz w:val="24"/>
        </w:rPr>
      </w:pPr>
      <w:r>
        <w:rPr>
          <w:rFonts w:hint="eastAsia" w:ascii="宋体" w:hAnsi="宋体"/>
          <w:b/>
          <w:sz w:val="24"/>
        </w:rPr>
        <w:t xml:space="preserve">8.1 本项目采用综合评分法。</w:t>
      </w:r>
      <w:bookmarkStart w:id="68"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45</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textDirection w:val="lrTb"/>
            <w:noWrap w:val="false"/>
          </w:tcPr>
          <w:p>
            <w:pPr>
              <w:jc w:val="center"/>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t xml:space="preserve">.00</w:t>
            </w:r>
            <w:bookmarkEnd w:id="68"/>
            <w:r/>
            <w:r/>
          </w:p>
        </w:tc>
      </w:tr>
    </w:tbl>
    <w:p>
      <w:pPr>
        <w:ind w:firstLine="482"/>
        <w:spacing w:line="400" w:lineRule="exact"/>
        <w:rPr>
          <w:rFonts w:ascii="宋体" w:hAnsi="宋体"/>
          <w:b/>
          <w:sz w:val="24"/>
        </w:rPr>
      </w:pPr>
      <w:r/>
      <w:bookmarkStart w:id="69" w:name="EB14ad66033b3f422caabf25e355d52a4d"/>
      <w:r/>
      <w:bookmarkStart w:id="70" w:name="EBcc36ae01fb994a918da451ccb0f74e57"/>
      <w:r/>
      <w:bookmarkEnd w:id="69"/>
      <w:r>
        <w:rPr>
          <w:rFonts w:hint="eastAsia" w:ascii="宋体" w:hAnsi="宋体"/>
          <w:b/>
          <w:sz w:val="24"/>
        </w:rPr>
        <w:t xml:space="preserve">（一）技术评估</w:t>
      </w:r>
      <w:bookmarkStart w:id="71" w:name="EB6b2e05f244d844eab53af046ecb4a6fe"/>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0"/>
        <w:gridCol w:w="1375"/>
        <w:gridCol w:w="7183"/>
        <w:gridCol w:w="5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w:t>
            </w:r>
            <w:r/>
          </w:p>
          <w:p>
            <w:pPr>
              <w:jc w:val="center"/>
              <w:widowControl/>
              <w:rPr>
                <w:rFonts w:ascii="Times New Roman" w:hAnsi="Times New Roman"/>
                <w:szCs w:val="24"/>
              </w:rPr>
            </w:pPr>
            <w:r>
              <w:rPr>
                <w:rFonts w:ascii="Times New Roman" w:hAnsi="Times New Roman"/>
                <w:szCs w:val="24"/>
              </w:rPr>
              <w:t xml:space="preserve">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设备技术性能评价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33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产品技术参数符合性评价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Times New Roman" w:hAnsi="Times New Roman"/>
                <w:szCs w:val="24"/>
              </w:rPr>
            </w:pPr>
            <w:r>
              <w:rPr>
                <w:rFonts w:ascii="Times New Roman" w:hAnsi="Times New Roman"/>
                <w:szCs w:val="24"/>
              </w:rPr>
              <w:t xml:space="preserve">根据对招标文件技术参数的响应情况，结合提供的证明材料，进行详细评审。能够完全满足招标文件参数要求全部满足得</w:t>
            </w:r>
            <w:r>
              <w:rPr>
                <w:rFonts w:ascii="Times New Roman" w:hAnsi="Times New Roman"/>
                <w:szCs w:val="24"/>
              </w:rPr>
              <w:t xml:space="preserve">33</w:t>
            </w:r>
            <w:r>
              <w:rPr>
                <w:rFonts w:ascii="Times New Roman" w:hAnsi="Times New Roman"/>
                <w:szCs w:val="24"/>
              </w:rPr>
              <w:t xml:space="preserve">分。</w:t>
            </w:r>
            <w:r/>
          </w:p>
          <w:p>
            <w:pPr>
              <w:jc w:val="left"/>
              <w:widowControl/>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1</w:t>
            </w:r>
            <w:r>
              <w:rPr>
                <w:rFonts w:ascii="Times New Roman" w:hAnsi="Times New Roman"/>
                <w:szCs w:val="24"/>
              </w:rPr>
              <w:t xml:space="preserve">）加</w:t>
            </w:r>
            <w:r>
              <w:rPr>
                <w:rFonts w:ascii="Times New Roman" w:hAnsi="Times New Roman"/>
                <w:szCs w:val="24"/>
              </w:rPr>
              <w:t xml:space="preserve">“※”</w:t>
            </w:r>
            <w:r>
              <w:rPr>
                <w:rFonts w:ascii="Times New Roman" w:hAnsi="Times New Roman"/>
                <w:szCs w:val="24"/>
              </w:rPr>
              <w:t xml:space="preserve">项的技术参数出现负偏离的，每项扣</w:t>
            </w:r>
            <w:r>
              <w:rPr>
                <w:rFonts w:ascii="Times New Roman" w:hAnsi="Times New Roman"/>
                <w:szCs w:val="24"/>
              </w:rPr>
              <w:t xml:space="preserve">3</w:t>
            </w:r>
            <w:r>
              <w:rPr>
                <w:rFonts w:ascii="Times New Roman" w:hAnsi="Times New Roman"/>
                <w:szCs w:val="24"/>
              </w:rPr>
              <w:t xml:space="preserve">分，扣完为止；需在投标时提供功能项截图进行佐证，未提供或提供内容不全的均视为负偏离扣除相应分值。</w:t>
            </w:r>
            <w:r/>
          </w:p>
          <w:p>
            <w:pPr>
              <w:jc w:val="left"/>
              <w:widowControl/>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2</w:t>
            </w:r>
            <w:r>
              <w:rPr>
                <w:rFonts w:ascii="Times New Roman" w:hAnsi="Times New Roman"/>
                <w:szCs w:val="24"/>
              </w:rPr>
              <w:t xml:space="preserve">）非加</w:t>
            </w:r>
            <w:r>
              <w:rPr>
                <w:rFonts w:ascii="Times New Roman" w:hAnsi="Times New Roman"/>
                <w:szCs w:val="24"/>
              </w:rPr>
              <w:t xml:space="preserve">“※”</w:t>
            </w:r>
            <w:r>
              <w:rPr>
                <w:rFonts w:ascii="Times New Roman" w:hAnsi="Times New Roman"/>
                <w:szCs w:val="24"/>
              </w:rPr>
              <w:t xml:space="preserve">的技术要求出现</w:t>
            </w:r>
            <w:r>
              <w:rPr>
                <w:rFonts w:ascii="Times New Roman" w:hAnsi="Times New Roman"/>
                <w:szCs w:val="24"/>
              </w:rPr>
              <w:t xml:space="preserve">1</w:t>
            </w:r>
            <w:r>
              <w:rPr>
                <w:rFonts w:ascii="Times New Roman" w:hAnsi="Times New Roman"/>
                <w:szCs w:val="24"/>
              </w:rPr>
              <w:t xml:space="preserve">个负偏离的，每项扣</w:t>
            </w:r>
            <w:r>
              <w:rPr>
                <w:rFonts w:ascii="Times New Roman" w:hAnsi="Times New Roman"/>
                <w:szCs w:val="24"/>
              </w:rPr>
              <w:t xml:space="preserve">1</w:t>
            </w:r>
            <w:r>
              <w:rPr>
                <w:rFonts w:ascii="Times New Roman" w:hAnsi="Times New Roman"/>
                <w:szCs w:val="24"/>
              </w:rPr>
              <w:t xml:space="preserve">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33</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项目技术方案评价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项目实施方案评价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投标人需根据采购人技术需求制定完善合理的项目实施方案，方案内容包括项目组织管理方案、项目进度计划、实施过程管理、质量管理保障方案。</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ascii="Times New Roman" w:hAnsi="Times New Roman"/>
                <w:szCs w:val="24"/>
              </w:rPr>
              <w:t xml:space="preserve">4</w:t>
            </w:r>
            <w:r>
              <w:rPr>
                <w:rFonts w:ascii="Times New Roman" w:hAnsi="Times New Roman"/>
                <w:szCs w:val="24"/>
              </w:rPr>
              <w:t xml:space="preserve">分，</w:t>
            </w:r>
            <w:r>
              <w:rPr>
                <w:rFonts w:hint="eastAsia" w:ascii="Times New Roman" w:hAnsi="Times New Roman"/>
                <w:szCs w:val="24"/>
              </w:rPr>
              <w:t xml:space="preserve">每</w:t>
            </w:r>
            <w:r>
              <w:rPr>
                <w:rFonts w:ascii="Times New Roman" w:hAnsi="Times New Roman"/>
                <w:szCs w:val="24"/>
              </w:rPr>
              <w:t xml:space="preserve">缺少一项内容扣</w:t>
            </w:r>
            <w:r>
              <w:rPr>
                <w:rFonts w:hint="eastAsia" w:ascii="Times New Roman" w:hAnsi="Times New Roman"/>
                <w:szCs w:val="24"/>
              </w:rPr>
              <w:t xml:space="preserve">1</w:t>
            </w:r>
            <w:r>
              <w:rPr>
                <w:rFonts w:hint="eastAsia" w:ascii="Times New Roman" w:hAnsi="Times New Roman"/>
                <w:szCs w:val="24"/>
              </w:rPr>
              <w:t xml:space="preserve">分，扣完</w:t>
            </w:r>
            <w:r>
              <w:rPr>
                <w:rFonts w:hint="eastAsia" w:ascii="Times New Roman" w:hAnsi="Times New Roman"/>
                <w:szCs w:val="24"/>
              </w:rPr>
              <w:t xml:space="preserve">4</w:t>
            </w:r>
            <w:r>
              <w:rPr>
                <w:rFonts w:hint="eastAsia" w:ascii="Times New Roman" w:hAnsi="Times New Roman"/>
                <w:szCs w:val="24"/>
              </w:rPr>
              <w:t xml:space="preserve">分为止；</w:t>
            </w:r>
            <w:r>
              <w:rPr>
                <w:rFonts w:ascii="Times New Roman" w:hAnsi="Times New Roman"/>
                <w:szCs w:val="24"/>
              </w:rPr>
              <w:t xml:space="preserve">未提供方案的不得分。</w:t>
            </w:r>
            <w:r/>
          </w:p>
          <w:p>
            <w:pPr>
              <w:widowControl/>
              <w:rPr>
                <w:rFonts w:ascii="Times New Roman" w:hAnsi="Times New Roman"/>
                <w:szCs w:val="24"/>
              </w:rPr>
            </w:pPr>
            <w:r>
              <w:rPr>
                <w:rFonts w:ascii="Times New Roman" w:hAnsi="Times New Roman"/>
                <w:szCs w:val="24"/>
              </w:rPr>
              <w:t xml:space="preserve">方案内容完整的基础上再按以下标准加分：</w:t>
            </w:r>
            <w:r/>
          </w:p>
          <w:p>
            <w:pPr>
              <w:widowControl/>
              <w:rPr>
                <w:rFonts w:ascii="Times New Roman" w:hAnsi="Times New Roman"/>
                <w:szCs w:val="24"/>
              </w:rPr>
            </w:pPr>
            <w:r>
              <w:rPr>
                <w:rFonts w:ascii="Times New Roman" w:hAnsi="Times New Roman"/>
                <w:szCs w:val="24"/>
              </w:rPr>
              <w:t xml:space="preserve">方案切合采购需求、有针对性的加</w:t>
            </w:r>
            <w:r>
              <w:rPr>
                <w:rFonts w:ascii="Times New Roman" w:hAnsi="Times New Roman"/>
                <w:szCs w:val="24"/>
              </w:rPr>
              <w:t xml:space="preserve">1</w:t>
            </w:r>
            <w:r>
              <w:rPr>
                <w:rFonts w:ascii="Times New Roman" w:hAnsi="Times New Roman"/>
                <w:szCs w:val="24"/>
              </w:rPr>
              <w:t xml:space="preserve">分；</w:t>
            </w:r>
            <w:r/>
          </w:p>
          <w:p>
            <w:pPr>
              <w:widowControl/>
              <w:rPr>
                <w:rFonts w:ascii="Times New Roman" w:hAnsi="Times New Roman"/>
                <w:szCs w:val="24"/>
              </w:rPr>
            </w:pPr>
            <w:r>
              <w:rPr>
                <w:rFonts w:ascii="Times New Roman" w:hAnsi="Times New Roman"/>
                <w:szCs w:val="24"/>
              </w:rPr>
              <w:t xml:space="preserve">方案合理可行的加</w:t>
            </w:r>
            <w:r>
              <w:rPr>
                <w:rFonts w:ascii="Times New Roman" w:hAnsi="Times New Roman"/>
                <w:szCs w:val="24"/>
              </w:rPr>
              <w:t xml:space="preserve">1</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售后服务方案评价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投标人提供详细完整售后服务方案，方案内容包括售后服务体系，售后服务响应时间，针对服务内容配备相应服务人员。</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ascii="Times New Roman" w:hAnsi="Times New Roman"/>
                <w:szCs w:val="24"/>
              </w:rPr>
              <w:t xml:space="preserve">1</w:t>
            </w:r>
            <w:r>
              <w:rPr>
                <w:rFonts w:ascii="Times New Roman" w:hAnsi="Times New Roman"/>
                <w:szCs w:val="24"/>
              </w:rPr>
              <w:t xml:space="preserve">分，有缺项或未提供方案的不得分。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ascii="Times New Roman" w:hAnsi="Times New Roman"/>
                <w:szCs w:val="24"/>
              </w:rPr>
              <w:t xml:space="preserve">1</w:t>
            </w:r>
            <w:r>
              <w:rPr>
                <w:rFonts w:ascii="Times New Roman" w:hAnsi="Times New Roman"/>
                <w:szCs w:val="24"/>
              </w:rPr>
              <w:t xml:space="preserve">分；</w:t>
            </w:r>
            <w:r/>
          </w:p>
          <w:p>
            <w:pPr>
              <w:widowControl/>
              <w:rPr>
                <w:rFonts w:ascii="Times New Roman" w:hAnsi="Times New Roman"/>
                <w:szCs w:val="24"/>
              </w:rPr>
            </w:pPr>
            <w:r>
              <w:rPr>
                <w:rFonts w:ascii="Times New Roman" w:hAnsi="Times New Roman"/>
                <w:szCs w:val="24"/>
              </w:rPr>
              <w:t xml:space="preserve">方案合理可行性的加</w:t>
            </w:r>
            <w:r>
              <w:rPr>
                <w:rFonts w:ascii="Times New Roman" w:hAnsi="Times New Roman"/>
                <w:szCs w:val="24"/>
              </w:rPr>
              <w:t xml:space="preserve">1</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培训方案评价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340" w:lineRule="exact"/>
              <w:widowControl/>
              <w:rPr>
                <w:rFonts w:ascii="Times New Roman" w:hAnsi="Times New Roman"/>
                <w:szCs w:val="24"/>
              </w:rPr>
            </w:pPr>
            <w:r>
              <w:rPr>
                <w:rFonts w:ascii="Times New Roman" w:hAnsi="Times New Roman"/>
                <w:szCs w:val="24"/>
              </w:rPr>
              <w:t xml:space="preserve">投标人针对本项目提供详细培训方案，方案内容包括培训内容、课程安排、培训方式、培训教材。</w:t>
            </w:r>
            <w:r/>
          </w:p>
          <w:p>
            <w:pPr>
              <w:spacing w:line="340" w:lineRule="exact"/>
              <w:widowControl/>
              <w:rPr>
                <w:rFonts w:ascii="Times New Roman" w:hAnsi="Times New Roman"/>
                <w:szCs w:val="24"/>
              </w:rPr>
            </w:pPr>
            <w:r>
              <w:rPr>
                <w:rFonts w:ascii="Times New Roman" w:hAnsi="Times New Roman"/>
                <w:szCs w:val="24"/>
              </w:rPr>
              <w:t xml:space="preserve">方案包括上述要点的得</w:t>
            </w:r>
            <w:r>
              <w:rPr>
                <w:rFonts w:ascii="Times New Roman" w:hAnsi="Times New Roman"/>
                <w:szCs w:val="24"/>
              </w:rPr>
              <w:t xml:space="preserve">1</w:t>
            </w:r>
            <w:r>
              <w:rPr>
                <w:rFonts w:ascii="Times New Roman" w:hAnsi="Times New Roman"/>
                <w:szCs w:val="24"/>
              </w:rPr>
              <w:t xml:space="preserve">分，有缺项或未提供方案的不得分。</w:t>
            </w:r>
            <w:r/>
          </w:p>
          <w:p>
            <w:pPr>
              <w:widowControl/>
              <w:rPr>
                <w:rFonts w:ascii="Times New Roman" w:hAnsi="Times New Roman"/>
                <w:szCs w:val="24"/>
              </w:rPr>
            </w:pPr>
            <w:r>
              <w:rPr>
                <w:rFonts w:ascii="Times New Roman" w:hAnsi="Times New Roman"/>
                <w:szCs w:val="24"/>
              </w:rPr>
              <w:t xml:space="preserve">方案切合采购需求、有针对性的加</w:t>
            </w:r>
            <w:r>
              <w:rPr>
                <w:rFonts w:ascii="Times New Roman" w:hAnsi="Times New Roman"/>
                <w:szCs w:val="24"/>
              </w:rPr>
              <w:t xml:space="preserve">1</w:t>
            </w:r>
            <w:r>
              <w:rPr>
                <w:rFonts w:ascii="Times New Roman" w:hAnsi="Times New Roman"/>
                <w:szCs w:val="24"/>
              </w:rPr>
              <w:t xml:space="preserve">分；</w:t>
            </w:r>
            <w:r/>
          </w:p>
          <w:p>
            <w:pPr>
              <w:widowControl/>
              <w:rPr>
                <w:rFonts w:ascii="Times New Roman" w:hAnsi="Times New Roman"/>
                <w:szCs w:val="24"/>
              </w:rPr>
            </w:pPr>
            <w:r>
              <w:rPr>
                <w:rFonts w:ascii="Times New Roman" w:hAnsi="Times New Roman"/>
                <w:szCs w:val="24"/>
              </w:rPr>
              <w:t xml:space="preserve">方案合理可行性的加</w:t>
            </w:r>
            <w:r>
              <w:rPr>
                <w:rFonts w:ascii="Times New Roman" w:hAnsi="Times New Roman"/>
                <w:szCs w:val="24"/>
              </w:rPr>
              <w:t xml:space="preserve">1</w:t>
            </w:r>
            <w:r>
              <w:rPr>
                <w:rFonts w:ascii="Times New Roman" w:hAnsi="Times New Roman"/>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3</w:t>
            </w:r>
            <w:r/>
          </w:p>
        </w:tc>
      </w:tr>
    </w:tbl>
    <w:p>
      <w:pPr>
        <w:ind w:firstLine="482"/>
        <w:spacing w:line="400" w:lineRule="exact"/>
        <w:rPr>
          <w:rFonts w:ascii="宋体" w:hAnsi="宋体"/>
          <w:b/>
          <w:sz w:val="24"/>
        </w:rPr>
      </w:pPr>
      <w:r>
        <w:rPr>
          <w:rFonts w:hint="eastAsia" w:ascii="宋体" w:hAnsi="宋体"/>
          <w:b/>
          <w:sz w:val="24"/>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5"/>
        <w:gridCol w:w="1023"/>
        <w:gridCol w:w="7382"/>
        <w:gridCol w:w="6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w:t>
            </w:r>
            <w:r/>
          </w:p>
          <w:p>
            <w:pPr>
              <w:jc w:val="center"/>
              <w:widowControl/>
              <w:rPr>
                <w:rFonts w:ascii="Times New Roman" w:hAnsi="Times New Roman"/>
                <w:szCs w:val="24"/>
              </w:rPr>
            </w:pPr>
            <w:r>
              <w:rPr>
                <w:rFonts w:ascii="Times New Roman" w:hAnsi="Times New Roman"/>
                <w:szCs w:val="24"/>
              </w:rPr>
              <w:t xml:space="preserve">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资信荣誉评价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widowControl/>
              <w:rPr>
                <w:rFonts w:ascii="Times New Roman" w:hAnsi="Times New Roman"/>
                <w:szCs w:val="24"/>
              </w:rPr>
            </w:pPr>
            <w:r>
              <w:rPr>
                <w:rFonts w:ascii="Times New Roman" w:hAnsi="Times New Roman"/>
                <w:szCs w:val="24"/>
              </w:rPr>
              <w:t xml:space="preserve">（</w:t>
            </w:r>
            <w:r>
              <w:rPr>
                <w:rFonts w:ascii="Times New Roman" w:hAnsi="Times New Roman"/>
                <w:szCs w:val="24"/>
              </w:rPr>
              <w:t xml:space="preserve">1</w:t>
            </w:r>
            <w:r>
              <w:rPr>
                <w:rFonts w:ascii="Times New Roman" w:hAnsi="Times New Roman"/>
                <w:szCs w:val="24"/>
              </w:rPr>
              <w:t xml:space="preserve">）投标人具有有效的质量管理体系、环境管理体系、职业健康安全管理体系认证证书的，每有</w:t>
            </w:r>
            <w:r>
              <w:rPr>
                <w:rFonts w:ascii="Times New Roman" w:hAnsi="Times New Roman"/>
                <w:szCs w:val="24"/>
              </w:rPr>
              <w:t xml:space="preserve">1</w:t>
            </w:r>
            <w:r>
              <w:rPr>
                <w:rFonts w:ascii="Times New Roman" w:hAnsi="Times New Roman"/>
                <w:szCs w:val="24"/>
              </w:rPr>
              <w:t xml:space="preserve">个得</w:t>
            </w:r>
            <w:r>
              <w:rPr>
                <w:rFonts w:ascii="Times New Roman" w:hAnsi="Times New Roman"/>
                <w:szCs w:val="24"/>
              </w:rPr>
              <w:t xml:space="preserve">1</w:t>
            </w:r>
            <w:r>
              <w:rPr>
                <w:rFonts w:ascii="Times New Roman" w:hAnsi="Times New Roman"/>
                <w:szCs w:val="24"/>
              </w:rPr>
              <w:t xml:space="preserve">分，最多</w:t>
            </w:r>
            <w:r>
              <w:rPr>
                <w:rFonts w:ascii="Times New Roman" w:hAnsi="Times New Roman"/>
                <w:szCs w:val="24"/>
              </w:rPr>
              <w:t xml:space="preserve">3</w:t>
            </w:r>
            <w:r>
              <w:rPr>
                <w:rFonts w:ascii="Times New Roman" w:hAnsi="Times New Roman"/>
                <w:szCs w:val="24"/>
              </w:rPr>
              <w:t xml:space="preserve">分。</w:t>
            </w:r>
            <w:r/>
          </w:p>
          <w:p>
            <w:pPr>
              <w:widowControl/>
              <w:rPr>
                <w:rFonts w:ascii="Times New Roman" w:hAnsi="Times New Roman"/>
                <w:color w:val="000000" w:themeColor="text1"/>
                <w:szCs w:val="24"/>
              </w:rPr>
            </w:pPr>
            <w:r>
              <w:rPr>
                <w:rFonts w:ascii="Times New Roman" w:hAnsi="Times New Roman"/>
                <w:szCs w:val="24"/>
              </w:rPr>
              <w:t xml:space="preserve">（</w:t>
            </w:r>
            <w:r>
              <w:rPr>
                <w:rFonts w:ascii="Times New Roman" w:hAnsi="Times New Roman"/>
                <w:szCs w:val="24"/>
              </w:rPr>
              <w:t xml:space="preserve">2</w:t>
            </w:r>
            <w:r>
              <w:rPr>
                <w:rFonts w:ascii="Times New Roman" w:hAnsi="Times New Roman"/>
                <w:szCs w:val="24"/>
              </w:rPr>
              <w:t xml:space="preserve">）投标人提供所投产品的生产厂家对其参加本项目出具的售后质量承诺书，得</w:t>
            </w:r>
            <w:r>
              <w:rPr>
                <w:rFonts w:ascii="Times New Roman" w:hAnsi="Times New Roman"/>
                <w:szCs w:val="24"/>
              </w:rPr>
              <w:t xml:space="preserve">3</w:t>
            </w:r>
            <w:r>
              <w:rPr>
                <w:rFonts w:ascii="Times New Roman" w:hAnsi="Times New Roman"/>
                <w:szCs w:val="24"/>
              </w:rPr>
              <w:t xml:space="preserve">分</w:t>
            </w:r>
            <w:r>
              <w:rPr>
                <w:rFonts w:ascii="Times New Roman" w:hAnsi="Times New Roman"/>
                <w:color w:val="000000" w:themeColor="text1"/>
                <w:szCs w:val="24"/>
              </w:rPr>
              <w:t xml:space="preserve">。</w:t>
            </w:r>
            <w:r/>
          </w:p>
          <w:p>
            <w:pPr>
              <w:widowControl/>
              <w:rPr>
                <w:rFonts w:ascii="宋体" w:hAnsi="宋体" w:cs="宋体"/>
                <w:szCs w:val="21"/>
              </w:rPr>
            </w:pPr>
            <w:r>
              <w:rPr>
                <w:rFonts w:hint="eastAsia" w:ascii="宋体" w:hAnsi="宋体" w:cs="宋体"/>
                <w:szCs w:val="21"/>
              </w:rPr>
              <w:t xml:space="preserve">（3）提供所投产品的软件著作权证书的得3分。</w:t>
            </w:r>
            <w:r/>
          </w:p>
          <w:p>
            <w:pPr>
              <w:widowControl/>
              <w:rPr>
                <w:rFonts w:ascii="Times New Roman" w:hAnsi="Times New Roman"/>
                <w:szCs w:val="24"/>
              </w:rPr>
            </w:pPr>
            <w:r>
              <w:rPr>
                <w:rFonts w:hint="eastAsia" w:ascii="宋体" w:hAnsi="宋体" w:cs="宋体"/>
                <w:szCs w:val="21"/>
              </w:rPr>
              <w:t xml:space="preserve">注：以上需提供有效证明材料扫描件，否则不得分。</w:t>
            </w:r>
            <w:r>
              <w:rPr>
                <w:rFonts w:ascii="Times New Roman" w:hAnsi="Times New Roman"/>
                <w:szCs w:val="24"/>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9</w:t>
            </w:r>
            <w:r/>
          </w:p>
        </w:tc>
      </w:tr>
      <w:tr>
        <w:trPr>
          <w:trHeight w:val="69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1" w:type="pct"/>
            <w:vAlign w:val="center"/>
            <w:textDirection w:val="lrTb"/>
            <w:noWrap w:val="false"/>
          </w:tcPr>
          <w:p>
            <w:pPr>
              <w:jc w:val="center"/>
              <w:widowControl/>
              <w:rPr>
                <w:rFonts w:ascii="Times New Roman" w:hAnsi="Times New Roman"/>
                <w:szCs w:val="24"/>
              </w:rPr>
            </w:pPr>
            <w:r>
              <w:rPr>
                <w:rFonts w:ascii="Times New Roman" w:hAnsi="Times New Roman"/>
                <w:szCs w:val="24"/>
              </w:rPr>
              <w:t xml:space="preserve">类似项目案例评价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val="false"/>
          </w:tcPr>
          <w:p>
            <w:pPr>
              <w:widowControl/>
              <w:rPr>
                <w:rFonts w:ascii="Times New Roman" w:hAnsi="Times New Roman"/>
                <w:szCs w:val="24"/>
              </w:rPr>
            </w:pPr>
            <w:r>
              <w:rPr>
                <w:rFonts w:ascii="Times New Roman" w:hAnsi="Times New Roman"/>
                <w:szCs w:val="24"/>
              </w:rPr>
              <w:t xml:space="preserve">供应商需提供</w:t>
            </w:r>
            <w:r>
              <w:rPr>
                <w:rFonts w:ascii="Times New Roman" w:hAnsi="Times New Roman"/>
                <w:szCs w:val="24"/>
              </w:rPr>
              <w:t xml:space="preserve">2021</w:t>
            </w:r>
            <w:r>
              <w:rPr>
                <w:rFonts w:ascii="Times New Roman" w:hAnsi="Times New Roman"/>
                <w:szCs w:val="24"/>
              </w:rPr>
              <w:t xml:space="preserve">年（以合同签订时间为准）至今类似项目业绩（采购标的应至少包含</w:t>
            </w:r>
            <w:r>
              <w:rPr>
                <w:rFonts w:hint="eastAsia" w:ascii="Times New Roman" w:hAnsi="Times New Roman"/>
                <w:szCs w:val="24"/>
                <w:u w:val="single"/>
              </w:rPr>
              <w:t xml:space="preserve">虚拟仿真智慧学习平台</w:t>
            </w:r>
            <w:r>
              <w:rPr>
                <w:rFonts w:ascii="Times New Roman" w:hAnsi="Times New Roman"/>
                <w:szCs w:val="24"/>
                <w:u w:val="single"/>
              </w:rPr>
              <w:t xml:space="preserve">）</w:t>
            </w:r>
            <w:r>
              <w:rPr>
                <w:rFonts w:ascii="Times New Roman" w:hAnsi="Times New Roman"/>
                <w:szCs w:val="24"/>
              </w:rPr>
              <w:t xml:space="preserve">，每提供一份得</w:t>
            </w:r>
            <w:r>
              <w:rPr>
                <w:rFonts w:hint="eastAsia" w:ascii="Times New Roman" w:hAnsi="Times New Roman"/>
                <w:szCs w:val="24"/>
              </w:rPr>
              <w:t xml:space="preserve">2</w:t>
            </w:r>
            <w:r>
              <w:rPr>
                <w:rFonts w:ascii="Times New Roman" w:hAnsi="Times New Roman"/>
                <w:szCs w:val="24"/>
              </w:rPr>
              <w:t xml:space="preserve">分，最高得</w:t>
            </w:r>
            <w:r>
              <w:rPr>
                <w:rFonts w:hint="eastAsia" w:ascii="Times New Roman" w:hAnsi="Times New Roman"/>
                <w:szCs w:val="24"/>
              </w:rPr>
              <w:t xml:space="preserve">6</w:t>
            </w:r>
            <w:r>
              <w:rPr>
                <w:rFonts w:ascii="Times New Roman" w:hAnsi="Times New Roman"/>
                <w:szCs w:val="24"/>
              </w:rPr>
              <w:t xml:space="preserve">分。（须同时提供合同和发票（或银行转账回单）扫描件，否则不得分）。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szCs w:val="24"/>
              </w:rPr>
            </w:pPr>
            <w:r>
              <w:rPr>
                <w:rFonts w:hint="eastAsia" w:ascii="Times New Roman" w:hAnsi="Times New Roman"/>
                <w:szCs w:val="24"/>
              </w:rPr>
              <w:t xml:space="preserve">6</w:t>
            </w:r>
            <w:bookmarkEnd w:id="70"/>
            <w:r/>
            <w:r/>
          </w:p>
        </w:tc>
      </w:tr>
    </w:tbl>
    <w:p>
      <w:pPr>
        <w:ind w:left="-107" w:firstLine="482"/>
        <w:rPr>
          <w:rFonts w:ascii="宋体" w:hAnsi="宋体"/>
          <w:b/>
          <w:sz w:val="24"/>
        </w:rPr>
      </w:pPr>
      <w:r>
        <w:rPr>
          <w:rFonts w:ascii="宋体" w:hAnsi="宋体"/>
          <w:b/>
          <w:sz w:val="24"/>
        </w:rPr>
      </w:r>
      <w:r/>
    </w:p>
    <w:p>
      <w:pPr>
        <w:ind w:left="-107" w:firstLine="482"/>
        <w:rPr>
          <w:rFonts w:ascii="宋体" w:hAnsi="宋体"/>
          <w:b/>
          <w:sz w:val="24"/>
        </w:rPr>
      </w:pPr>
      <w:r>
        <w:rPr>
          <w:rFonts w:hint="eastAsia" w:ascii="宋体" w:hAnsi="宋体"/>
          <w:b/>
          <w:sz w:val="24"/>
        </w:rPr>
        <w:t xml:space="preserve">（三）价格评估</w:t>
      </w:r>
      <w:bookmarkStart w:id="72" w:name="EB106c42a64f014223a8cdd057d1897c82"/>
      <w:r/>
      <w:bookmarkEnd w:id="7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5"/>
        <w:gridCol w:w="566"/>
        <w:gridCol w:w="7872"/>
        <w:gridCol w:w="6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hint="eastAsia" w:ascii="宋体" w:hAnsi="宋体" w:eastAsia="宋体" w:cs="宋体"/>
                <w:sz w:val="21"/>
              </w:rPr>
              <w:t xml:space="preserve">4</w:t>
            </w:r>
            <w:r>
              <w:rPr>
                <w:rFonts w:ascii="宋体" w:hAnsi="宋体" w:eastAsia="宋体" w:cs="宋体"/>
                <w:sz w:val="21"/>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rPr>
                <w:rFonts w:ascii="宋体" w:hAnsi="宋体" w:eastAsia="宋体" w:cs="宋体"/>
                <w:sz w:val="21"/>
              </w:rPr>
            </w:pPr>
            <w:r>
              <w:rPr>
                <w:rFonts w:hint="eastAsia" w:ascii="宋体" w:hAnsi="宋体" w:eastAsia="宋体" w:cs="宋体"/>
                <w:sz w:val="21"/>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r/>
          </w:p>
          <w:p>
            <w:pPr>
              <w:pStyle w:val="2210"/>
              <w:rPr>
                <w:rFonts w:ascii="宋体" w:hAnsi="宋体" w:eastAsia="宋体" w:cs="宋体"/>
                <w:sz w:val="21"/>
              </w:rPr>
            </w:pPr>
            <w:r>
              <w:rPr>
                <w:rFonts w:hint="eastAsia" w:ascii="宋体" w:hAnsi="宋体" w:eastAsia="宋体" w:cs="宋体"/>
                <w:sz w:val="21"/>
              </w:rPr>
              <w:t xml:space="preserve">注：根据财政部、工信部《政府采购促进中小企业发展管理办法》要求，提供的货物全部由符合政策要求的中小企业制造，对其价格给予10%的调减，以调减后的价格计算价格分。《中小企业声明函》填写格式见投标文件格式。</w:t>
            </w:r>
            <w:r/>
          </w:p>
          <w:p>
            <w:pPr>
              <w:pStyle w:val="2210"/>
              <w:jc w:val="both"/>
              <w:rPr>
                <w:rFonts w:ascii="宋体" w:hAnsi="宋体" w:eastAsia="宋体" w:cs="宋体"/>
                <w:sz w:val="21"/>
              </w:rPr>
            </w:pPr>
            <w:r>
              <w:rPr>
                <w:rFonts w:hint="eastAsia" w:ascii="宋体" w:hAnsi="宋体" w:eastAsia="宋体" w:cs="宋体"/>
                <w:sz w:val="21"/>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210"/>
              <w:rPr>
                <w:rFonts w:ascii="宋体" w:hAnsi="宋体" w:eastAsia="宋体" w:cs="宋体"/>
                <w:sz w:val="21"/>
              </w:rPr>
            </w:pPr>
            <w:r>
              <w:rPr>
                <w:rFonts w:hint="eastAsia" w:ascii="宋体" w:hAnsi="宋体" w:eastAsia="宋体" w:cs="宋体"/>
                <w:sz w:val="21"/>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10"/>
              <w:jc w:val="center"/>
              <w:rPr>
                <w:rFonts w:ascii="宋体" w:hAnsi="宋体" w:eastAsia="宋体" w:cs="宋体"/>
                <w:sz w:val="21"/>
              </w:rPr>
            </w:pPr>
            <w:r>
              <w:rPr>
                <w:rFonts w:hint="eastAsia" w:ascii="宋体" w:hAnsi="宋体" w:eastAsia="宋体" w:cs="宋体"/>
                <w:sz w:val="21"/>
              </w:rPr>
              <w:t xml:space="preserve">4</w:t>
            </w:r>
            <w:r>
              <w:rPr>
                <w:rFonts w:ascii="宋体" w:hAnsi="宋体" w:eastAsia="宋体" w:cs="宋体"/>
                <w:sz w:val="21"/>
              </w:rPr>
              <w:t xml:space="preserve">0.0</w:t>
            </w:r>
            <w:r/>
          </w:p>
        </w:tc>
      </w:tr>
    </w:tbl>
    <w:p>
      <w:pPr>
        <w:ind w:left="-107" w:firstLine="600"/>
        <w:spacing w:line="480" w:lineRule="exact"/>
        <w:rPr>
          <w:rFonts w:ascii="宋体" w:hAnsi="宋体"/>
          <w:sz w:val="30"/>
        </w:rPr>
      </w:pPr>
      <w:r>
        <w:rPr>
          <w:rFonts w:hint="eastAsia" w:ascii="宋体" w:hAnsi="宋体"/>
          <w:sz w:val="30"/>
        </w:rPr>
        <w:t xml:space="preserve">9.允许修改评标结果的情形</w:t>
      </w:r>
      <w:r/>
    </w:p>
    <w:p>
      <w:pPr>
        <w:ind w:left="-108" w:firstLine="480"/>
        <w:spacing w:line="480" w:lineRule="exact"/>
        <w:rPr>
          <w:rFonts w:ascii="宋体" w:hAnsi="宋体"/>
          <w:sz w:val="24"/>
        </w:rPr>
      </w:pPr>
      <w:r>
        <w:rPr>
          <w:rFonts w:hint="eastAsia" w:ascii="宋体" w:hAnsi="宋体"/>
          <w:sz w:val="24"/>
        </w:rPr>
        <w:t xml:space="preserve">9.1 评标结果汇总完成后，除下列情形外，任何人不得修改评标结果：</w:t>
      </w:r>
      <w:r/>
    </w:p>
    <w:p>
      <w:pPr>
        <w:ind w:left="-108" w:firstLine="480"/>
        <w:spacing w:line="480" w:lineRule="exact"/>
        <w:rPr>
          <w:rFonts w:ascii="宋体" w:hAnsi="宋体"/>
          <w:sz w:val="24"/>
        </w:rPr>
      </w:pPr>
      <w:r>
        <w:rPr>
          <w:rFonts w:hint="eastAsia" w:ascii="宋体" w:hAnsi="宋体"/>
          <w:sz w:val="24"/>
        </w:rPr>
        <w:t xml:space="preserve">（1）分值汇总计算错误的；</w:t>
      </w:r>
      <w:r/>
    </w:p>
    <w:p>
      <w:pPr>
        <w:ind w:left="-108" w:firstLine="480"/>
        <w:spacing w:line="480" w:lineRule="exact"/>
        <w:rPr>
          <w:rFonts w:ascii="宋体" w:hAnsi="宋体"/>
          <w:sz w:val="24"/>
        </w:rPr>
      </w:pPr>
      <w:r>
        <w:rPr>
          <w:rFonts w:hint="eastAsia" w:ascii="宋体" w:hAnsi="宋体"/>
          <w:sz w:val="24"/>
        </w:rPr>
        <w:t xml:space="preserve">（2）分项评分超出评分标准范围的；</w:t>
      </w:r>
      <w:r/>
    </w:p>
    <w:p>
      <w:pPr>
        <w:ind w:left="-108" w:firstLine="480"/>
        <w:spacing w:line="480" w:lineRule="exact"/>
        <w:rPr>
          <w:rFonts w:ascii="宋体" w:hAnsi="宋体"/>
          <w:sz w:val="24"/>
        </w:rPr>
      </w:pPr>
      <w:r>
        <w:rPr>
          <w:rFonts w:hint="eastAsia" w:ascii="宋体" w:hAnsi="宋体"/>
          <w:sz w:val="24"/>
        </w:rPr>
        <w:t xml:space="preserve">（3）评标委员会成员对客观评审因素评分不一致的；</w:t>
      </w:r>
      <w:r/>
    </w:p>
    <w:p>
      <w:pPr>
        <w:ind w:left="-108" w:firstLine="480"/>
        <w:spacing w:line="480" w:lineRule="exact"/>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left="-108" w:firstLine="480"/>
        <w:spacing w:line="480" w:lineRule="exact"/>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w:t>
      </w:r>
      <w:r>
        <w:rPr>
          <w:rFonts w:hint="eastAsia" w:ascii="宋体" w:hAnsi="宋体"/>
          <w:sz w:val="24"/>
        </w:rPr>
        <w:t xml:space="preserve">之一的，应当组织原评标委员会进行重新评审，重新评审改变评标结果的，书面报告本级财政部门。</w:t>
      </w:r>
      <w:r/>
    </w:p>
    <w:p>
      <w:pPr>
        <w:ind w:left="-107" w:firstLine="600"/>
        <w:spacing w:line="480" w:lineRule="exact"/>
        <w:rPr>
          <w:rFonts w:ascii="宋体" w:hAnsi="宋体"/>
          <w:sz w:val="30"/>
        </w:rPr>
      </w:pPr>
      <w:r>
        <w:rPr>
          <w:rFonts w:hint="eastAsia" w:ascii="宋体" w:hAnsi="宋体"/>
          <w:sz w:val="30"/>
        </w:rPr>
        <w:t xml:space="preserve">10.推荐中标候选人</w:t>
      </w:r>
      <w:r/>
    </w:p>
    <w:p>
      <w:pPr>
        <w:ind w:left="-108" w:firstLine="480"/>
        <w:spacing w:line="480" w:lineRule="exact"/>
      </w:pPr>
      <w:r/>
      <w:bookmarkStart w:id="73" w:name="EBe3d073c7a09944299975a333a1fea417"/>
      <w:r>
        <w:rPr>
          <w:rFonts w:hint="eastAsia" w:ascii="宋体" w:hAnsi="宋体"/>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bookmarkStart w:id="74" w:name="EB8403d8ed447f4fa993e84da6d4d0f361"/>
      <w:r/>
      <w:bookmarkEnd w:id="73"/>
      <w:r/>
      <w:bookmarkEnd w:id="74"/>
      <w:r/>
      <w:r/>
    </w:p>
    <w:p>
      <w:pPr>
        <w:pStyle w:val="1919"/>
        <w:ind w:left="889" w:hanging="889"/>
        <w:jc w:val="center"/>
        <w:keepLines/>
        <w:keepNext/>
        <w:pageBreakBefore/>
        <w:widowControl w:val="off"/>
        <w:rPr>
          <w:rFonts w:ascii="宋体" w:eastAsia="宋体"/>
        </w:rPr>
      </w:pPr>
      <w:r/>
      <w:bookmarkStart w:id="75" w:name="_Toc141960474"/>
      <w:r>
        <w:rPr>
          <w:rFonts w:hint="eastAsia" w:ascii="宋体" w:eastAsia="宋体"/>
        </w:rPr>
        <w:t xml:space="preserve">第六部分  投标文件（格式）</w:t>
      </w:r>
      <w:bookmarkEnd w:id="75"/>
      <w:r/>
      <w:r/>
    </w:p>
    <w:p>
      <w:pPr>
        <w:ind w:left="-107" w:firstLine="420"/>
      </w:pPr>
      <w:r/>
      <w:r/>
    </w:p>
    <w:p>
      <w:pPr>
        <w:pStyle w:val="2215"/>
      </w:pPr>
      <w:r>
        <w:rPr>
          <w:rFonts w:ascii="宋体" w:hAnsi="宋体" w:eastAsia="宋体" w:cs="宋体"/>
        </w:rPr>
        <w:t xml:space="preserve">﻿ </w:t>
      </w:r>
      <w:r/>
    </w:p>
    <w:p>
      <w:pPr>
        <w:pStyle w:val="2215"/>
        <w:spacing w:before="240" w:after="240"/>
        <w:rPr>
          <w:rFonts w:ascii="宋体" w:hAnsi="宋体" w:eastAsia="宋体" w:cs="宋体"/>
        </w:rPr>
      </w:pPr>
      <w:r>
        <w:rPr>
          <w:rFonts w:ascii="宋体" w:hAnsi="宋体" w:eastAsia="宋体" w:cs="宋体"/>
        </w:rPr>
        <w:t xml:space="preserve"> </w:t>
      </w:r>
      <w:r/>
    </w:p>
    <w:p>
      <w:pPr>
        <w:pStyle w:val="2215"/>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2215"/>
        <w:jc w:val="center"/>
        <w:spacing w:before="540" w:after="540"/>
        <w:rPr>
          <w:rFonts w:ascii="宋体" w:hAnsi="宋体" w:eastAsia="宋体" w:cs="宋体"/>
          <w:sz w:val="54"/>
          <w:szCs w:val="54"/>
        </w:rPr>
      </w:pPr>
      <w:r>
        <w:rPr>
          <w:rFonts w:ascii="宋体" w:hAnsi="宋体" w:eastAsia="宋体" w:cs="宋体"/>
          <w:sz w:val="54"/>
          <w:szCs w:val="54"/>
        </w:rPr>
        <w:t xml:space="preserve">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15"/>
        <w:jc w:val="center"/>
        <w:spacing w:before="320" w:after="320"/>
        <w:rPr>
          <w:rFonts w:ascii="宋体" w:hAnsi="宋体" w:eastAsia="宋体" w:cs="宋体"/>
          <w:sz w:val="32"/>
          <w:szCs w:val="32"/>
        </w:rPr>
      </w:pPr>
      <w:r>
        <w:rPr>
          <w:rFonts w:ascii="宋体" w:hAnsi="宋体" w:eastAsia="宋体" w:cs="宋体"/>
          <w:sz w:val="32"/>
          <w:szCs w:val="32"/>
        </w:rPr>
        <w:t xml:space="preserve">日  期：</w:t>
      </w:r>
      <w:r/>
    </w:p>
    <w:p>
      <w:pPr>
        <w:pStyle w:val="2215"/>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2215"/>
        <w:jc w:val="center"/>
        <w:spacing w:before="320" w:after="320"/>
        <w:rPr>
          <w:rFonts w:ascii="宋体" w:hAnsi="宋体" w:eastAsia="宋体" w:cs="宋体"/>
          <w:sz w:val="32"/>
          <w:szCs w:val="32"/>
        </w:rPr>
      </w:pPr>
      <w:r>
        <w:rPr>
          <w:rFonts w:hint="eastAsia" w:ascii="宋体" w:hAnsi="宋体" w:eastAsia="宋体" w:cs="宋体"/>
          <w:sz w:val="32"/>
          <w:szCs w:val="32"/>
        </w:rPr>
        <w:t xml:space="preserve">（一）目录</w:t>
      </w:r>
      <w:r/>
    </w:p>
    <w:p>
      <w:pPr>
        <w:pStyle w:val="2215"/>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ascii="宋体" w:hAnsi="宋体" w:eastAsia="宋体" w:cs="宋体"/>
          <w:sz w:val="32"/>
          <w:szCs w:val="32"/>
        </w:rPr>
        <w:t xml:space="preserve">（二）</w:t>
      </w:r>
      <w:r>
        <w:rPr>
          <w:rFonts w:hint="eastAsia" w:ascii="宋体" w:hAnsi="宋体" w:eastAsia="宋体" w:cs="宋体"/>
          <w:sz w:val="32"/>
          <w:szCs w:val="32"/>
        </w:rPr>
        <w:t xml:space="preserve">开标一览表</w:t>
      </w:r>
      <w:r/>
    </w:p>
    <w:p>
      <w:pPr>
        <w:pStyle w:val="2215"/>
        <w:spacing w:before="320" w:after="320"/>
        <w:rPr>
          <w:rFonts w:ascii="宋体" w:hAnsi="宋体" w:eastAsia="宋体" w:cs="宋体"/>
          <w:sz w:val="28"/>
          <w:szCs w:val="28"/>
        </w:rPr>
      </w:pPr>
      <w:r>
        <w:rPr>
          <w:rFonts w:hint="eastAsia" w:ascii="宋体" w:hAnsi="宋体" w:eastAsia="宋体" w:cs="宋体"/>
          <w:sz w:val="28"/>
          <w:szCs w:val="28"/>
        </w:rPr>
        <w:t xml:space="preserve">项目名称：镇江市高等专科学校护理学院虚拟仿真实训基地项目</w:t>
      </w:r>
      <w:r/>
    </w:p>
    <w:p>
      <w:pPr>
        <w:pStyle w:val="2215"/>
        <w:spacing w:before="320" w:after="320"/>
        <w:rPr>
          <w:rFonts w:ascii="宋体" w:hAnsi="宋体" w:eastAsia="宋体" w:cs="宋体"/>
          <w:sz w:val="28"/>
          <w:szCs w:val="28"/>
        </w:rPr>
      </w:pPr>
      <w:r>
        <w:rPr>
          <w:rFonts w:hint="eastAsia" w:ascii="宋体" w:hAnsi="宋体" w:eastAsia="宋体" w:cs="宋体"/>
          <w:sz w:val="28"/>
          <w:szCs w:val="28"/>
        </w:rPr>
        <w:t xml:space="preserve">项目编号: JSZC-321100-ZJHX-G2024-0042</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038"/>
        <w:gridCol w:w="2730"/>
        <w:gridCol w:w="3765"/>
      </w:tblGrid>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72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72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23900" cy="2266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7.8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993"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45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widowControl/>
        <w:rPr>
          <w:rFonts w:ascii="Segoe UI" w:hAnsi="Segoe UI" w:cs="Segoe UI"/>
          <w:b/>
          <w:sz w:val="27"/>
          <w:szCs w:val="27"/>
        </w:rPr>
        <w:outlineLvl w:val="2"/>
      </w:pPr>
      <w:r>
        <w:rPr>
          <w:rFonts w:ascii="Segoe UI" w:hAnsi="Segoe UI" w:cs="Segoe UI"/>
          <w:b/>
          <w:sz w:val="27"/>
          <w:szCs w:val="27"/>
        </w:rPr>
      </w:r>
      <w:r/>
    </w:p>
    <w:p>
      <w:pPr>
        <w:widowControl/>
        <w:rPr>
          <w:rFonts w:ascii="Segoe UI" w:hAnsi="Segoe UI" w:cs="Segoe UI"/>
          <w:b/>
          <w:sz w:val="27"/>
          <w:szCs w:val="27"/>
        </w:rPr>
        <w:outlineLvl w:val="2"/>
      </w:pPr>
      <w:r>
        <w:rPr>
          <w:rFonts w:ascii="Segoe UI" w:hAnsi="Segoe UI" w:cs="Segoe UI"/>
          <w:b/>
          <w:sz w:val="27"/>
          <w:szCs w:val="27"/>
        </w:rPr>
        <w:t xml:space="preserve">报价说明：</w:t>
      </w:r>
      <w:r/>
    </w:p>
    <w:p>
      <w:pPr>
        <w:jc w:val="left"/>
        <w:spacing w:before="100" w:beforeAutospacing="1" w:after="100" w:afterAutospacing="1"/>
        <w:widowControl/>
        <w:rPr>
          <w:rFonts w:ascii="Segoe UI" w:hAnsi="Segoe UI" w:cs="Segoe UI"/>
          <w:b/>
          <w:sz w:val="27"/>
          <w:szCs w:val="27"/>
        </w:rPr>
      </w:pPr>
      <w:r>
        <w:rPr>
          <w:rFonts w:ascii="Segoe UI" w:hAnsi="Segoe UI" w:cs="Segoe UI"/>
          <w:b/>
          <w:sz w:val="27"/>
          <w:szCs w:val="27"/>
        </w:rPr>
        <w:t xml:space="preserve">1</w:t>
      </w:r>
      <w:r>
        <w:rPr>
          <w:rFonts w:ascii="Segoe UI" w:hAnsi="Segoe UI" w:cs="Segoe UI"/>
          <w:b/>
          <w:sz w:val="27"/>
          <w:szCs w:val="27"/>
        </w:rPr>
        <w:t xml:space="preserve">、报价包括完成项目的所有费用。采购人不再支付报价以外的任何费用。</w:t>
      </w:r>
      <w:r/>
    </w:p>
    <w:p>
      <w:pPr>
        <w:jc w:val="left"/>
        <w:spacing w:before="100" w:beforeAutospacing="1" w:after="100" w:afterAutospacing="1"/>
        <w:widowControl/>
        <w:rPr>
          <w:rFonts w:ascii="Segoe UI" w:hAnsi="Segoe UI" w:cs="Segoe UI"/>
          <w:b/>
          <w:sz w:val="27"/>
          <w:szCs w:val="27"/>
        </w:rPr>
      </w:pPr>
      <w:r>
        <w:rPr>
          <w:rFonts w:ascii="Segoe UI" w:hAnsi="Segoe UI" w:cs="Segoe UI"/>
          <w:b/>
          <w:sz w:val="27"/>
          <w:szCs w:val="27"/>
        </w:rPr>
        <w:t xml:space="preserve">2</w:t>
      </w:r>
      <w:r>
        <w:rPr>
          <w:rFonts w:ascii="Segoe UI" w:hAnsi="Segoe UI" w:cs="Segoe UI"/>
          <w:b/>
          <w:sz w:val="27"/>
          <w:szCs w:val="27"/>
        </w:rPr>
        <w:t xml:space="preserve">、偏离说明：详见《技术参数响应及偏离表》、《服务和</w:t>
      </w:r>
      <w:r>
        <w:rPr>
          <w:rFonts w:hint="eastAsia" w:ascii="Segoe UI" w:hAnsi="Segoe UI" w:cs="Segoe UI"/>
          <w:b/>
          <w:sz w:val="27"/>
          <w:szCs w:val="27"/>
        </w:rPr>
        <w:t xml:space="preserve">商务条款响应及偏离表</w:t>
      </w:r>
      <w:r>
        <w:rPr>
          <w:rFonts w:ascii="Segoe UI" w:hAnsi="Segoe UI" w:cs="Segoe UI"/>
          <w:b/>
          <w:sz w:val="27"/>
          <w:szCs w:val="27"/>
        </w:rPr>
        <w:t xml:space="preserve">》</w:t>
      </w:r>
      <w:r/>
    </w:p>
    <w:p>
      <w:pPr>
        <w:pStyle w:val="2215"/>
        <w:spacing w:before="320" w:after="320"/>
        <w:rPr>
          <w:rFonts w:ascii="宋体" w:hAnsi="宋体" w:eastAsia="宋体" w:cs="宋体"/>
          <w:sz w:val="28"/>
          <w:szCs w:val="28"/>
        </w:rPr>
      </w:pPr>
      <w:r>
        <w:rPr>
          <w:rFonts w:ascii="宋体" w:hAnsi="宋体" w:eastAsia="宋体" w:cs="宋体"/>
          <w:sz w:val="28"/>
          <w:szCs w:val="28"/>
        </w:rPr>
      </w:r>
      <w:r/>
    </w:p>
    <w:p>
      <w:pPr>
        <w:pStyle w:val="2215"/>
        <w:spacing w:before="320" w:after="320"/>
        <w:rPr>
          <w:rFonts w:ascii="宋体" w:hAnsi="宋体" w:eastAsia="宋体" w:cs="宋体"/>
          <w:sz w:val="28"/>
          <w:szCs w:val="28"/>
        </w:rPr>
      </w:pPr>
      <w:r>
        <w:rPr>
          <w:rFonts w:ascii="宋体" w:hAnsi="宋体" w:eastAsia="宋体" w:cs="宋体"/>
          <w:sz w:val="28"/>
          <w:szCs w:val="28"/>
        </w:rPr>
      </w:r>
      <w:r/>
    </w:p>
    <w:p>
      <w:pPr>
        <w:pStyle w:val="2215"/>
        <w:spacing w:before="320" w:after="320"/>
        <w:rPr>
          <w:rFonts w:ascii="宋体" w:hAnsi="宋体" w:eastAsia="宋体" w:cs="宋体"/>
          <w:sz w:val="32"/>
          <w:szCs w:val="32"/>
        </w:rPr>
      </w:pPr>
      <w:r>
        <w:rPr>
          <w:rFonts w:hint="eastAsia" w:ascii="宋体" w:hAnsi="宋体" w:eastAsia="宋体" w:cs="宋体"/>
          <w:sz w:val="28"/>
          <w:szCs w:val="28"/>
        </w:rPr>
        <w:t xml:space="preserve">投标人(公章)：                    </w:t>
      </w:r>
      <w:r>
        <w:rPr>
          <w:rFonts w:hint="eastAsia" w:ascii="宋体" w:hAnsi="宋体" w:eastAsia="宋体" w:cs="宋体"/>
        </w:rPr>
        <w:t xml:space="preserve">（电子签章）</w:t>
      </w:r>
      <w:r/>
    </w:p>
    <w:p>
      <w:pPr>
        <w:pStyle w:val="2257"/>
        <w:jc w:val="center"/>
        <w:rPr>
          <w:rFonts w:ascii="宋体" w:hAnsi="宋体" w:eastAsia="宋体" w:cs="宋体"/>
          <w:sz w:val="32"/>
        </w:rPr>
        <w:outlineLvl w:val="2"/>
      </w:pPr>
      <w:r>
        <w:rPr>
          <w:rFonts w:ascii="宋体" w:hAnsi="宋体" w:eastAsia="宋体" w:cs="宋体"/>
          <w:sz w:val="32"/>
          <w:szCs w:val="32"/>
        </w:rPr>
        <w:br w:type="page" w:clear="all"/>
      </w:r>
      <w:bookmarkStart w:id="76" w:name="_Toc141960475"/>
      <w:r/>
      <w:r/>
    </w:p>
    <w:p>
      <w:pPr>
        <w:pStyle w:val="2284"/>
        <w:jc w:val="center"/>
        <w:rPr>
          <w:rFonts w:ascii="宋体" w:hAnsi="宋体"/>
          <w:b w:val="0"/>
        </w:rPr>
      </w:pPr>
      <w:r>
        <w:rPr>
          <w:rFonts w:ascii="宋体" w:hAnsi="宋体" w:cs="宋体"/>
        </w:rPr>
        <w:t xml:space="preserve">（三）</w:t>
      </w:r>
      <w:r>
        <w:rPr>
          <w:rFonts w:hint="eastAsia"/>
        </w:rPr>
        <w:t xml:space="preserve">货物清单及报价明细表</w:t>
      </w:r>
      <w:r/>
    </w:p>
    <w:tbl>
      <w:tblPr>
        <w:tblW w:w="49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4"/>
        <w:gridCol w:w="2400"/>
        <w:gridCol w:w="1192"/>
        <w:gridCol w:w="836"/>
        <w:gridCol w:w="728"/>
        <w:gridCol w:w="970"/>
        <w:gridCol w:w="1229"/>
        <w:gridCol w:w="1426"/>
      </w:tblGrid>
      <w:tr>
        <w:trPr>
          <w:cantSplit/>
          <w:trHeight w:val="1098"/>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序号</w:t>
            </w:r>
            <w:r/>
          </w:p>
        </w:tc>
        <w:tc>
          <w:tcPr>
            <w:tcW w:w="1252"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货物名称</w:t>
            </w:r>
            <w:r/>
          </w:p>
        </w:tc>
        <w:tc>
          <w:tcPr>
            <w:tcW w:w="622"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品牌、规格、型号</w:t>
            </w:r>
            <w:r/>
          </w:p>
        </w:tc>
        <w:tc>
          <w:tcPr>
            <w:tcW w:w="436"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生产厂家</w:t>
            </w:r>
            <w:r/>
          </w:p>
        </w:tc>
        <w:tc>
          <w:tcPr>
            <w:tcW w:w="380"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数量</w:t>
            </w:r>
            <w:r/>
          </w:p>
        </w:tc>
        <w:tc>
          <w:tcPr>
            <w:tcW w:w="506"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单价</w:t>
            </w:r>
            <w:r/>
          </w:p>
        </w:tc>
        <w:tc>
          <w:tcPr>
            <w:tcW w:w="641"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总价</w:t>
            </w:r>
            <w:r/>
          </w:p>
        </w:tc>
        <w:tc>
          <w:tcPr>
            <w:tcW w:w="744"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免费质保期</w:t>
            </w:r>
            <w:r/>
          </w:p>
        </w:tc>
      </w:tr>
      <w:tr>
        <w:trPr>
          <w:cantSplit/>
          <w:trHeight w:val="811"/>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一</w:t>
            </w:r>
            <w:r/>
          </w:p>
        </w:tc>
        <w:tc>
          <w:tcPr>
            <w:gridSpan w:val="7"/>
            <w:tcW w:w="4581" w:type="pct"/>
            <w:vAlign w:val="center"/>
            <w:textDirection w:val="lrTb"/>
            <w:noWrap w:val="false"/>
          </w:tcPr>
          <w:p>
            <w:pPr>
              <w:pStyle w:val="2258"/>
              <w:jc w:val="left"/>
              <w:rPr>
                <w:rFonts w:ascii="宋体" w:hAnsi="宋体"/>
                <w:sz w:val="24"/>
                <w:szCs w:val="24"/>
              </w:rPr>
            </w:pPr>
            <w:r>
              <w:rPr>
                <w:rFonts w:hint="eastAsia" w:ascii="宋体" w:hAnsi="宋体"/>
                <w:sz w:val="24"/>
                <w:szCs w:val="24"/>
              </w:rPr>
              <w:t xml:space="preserve">主要货物</w:t>
            </w:r>
            <w:r/>
          </w:p>
        </w:tc>
      </w:tr>
      <w:tr>
        <w:trPr>
          <w:cantSplit/>
          <w:trHeight w:val="1081"/>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1</w:t>
            </w:r>
            <w:r/>
          </w:p>
        </w:tc>
        <w:tc>
          <w:tcPr>
            <w:tcW w:w="1252" w:type="pct"/>
            <w:vAlign w:val="center"/>
            <w:textDirection w:val="lrTb"/>
            <w:noWrap w:val="false"/>
          </w:tcPr>
          <w:p>
            <w:pPr>
              <w:pStyle w:val="2258"/>
              <w:jc w:val="center"/>
              <w:rPr>
                <w:rFonts w:ascii="宋体" w:hAnsi="宋体" w:cs="楷体"/>
                <w:sz w:val="24"/>
                <w:szCs w:val="24"/>
              </w:rPr>
            </w:pPr>
            <w:r>
              <w:rPr>
                <w:rFonts w:ascii="宋体" w:hAnsi="宋体" w:cs="楷体"/>
                <w:sz w:val="24"/>
                <w:szCs w:val="24"/>
              </w:rPr>
            </w:r>
            <w:r/>
          </w:p>
        </w:tc>
        <w:tc>
          <w:tcPr>
            <w:tcW w:w="622"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380"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50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744"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r>
        <w:trPr>
          <w:cantSplit/>
          <w:trHeight w:val="977"/>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2</w:t>
            </w:r>
            <w:r/>
          </w:p>
        </w:tc>
        <w:tc>
          <w:tcPr>
            <w:tcW w:w="1252" w:type="pct"/>
            <w:vAlign w:val="center"/>
            <w:textDirection w:val="lrTb"/>
            <w:noWrap w:val="false"/>
          </w:tcPr>
          <w:p>
            <w:pPr>
              <w:pStyle w:val="2258"/>
              <w:jc w:val="center"/>
              <w:rPr>
                <w:rFonts w:ascii="宋体" w:hAnsi="宋体" w:cs="楷体"/>
                <w:sz w:val="24"/>
                <w:szCs w:val="24"/>
              </w:rPr>
            </w:pPr>
            <w:r>
              <w:rPr>
                <w:rFonts w:ascii="宋体" w:hAnsi="宋体" w:cs="楷体"/>
                <w:sz w:val="24"/>
                <w:szCs w:val="24"/>
              </w:rPr>
            </w:r>
            <w:r/>
          </w:p>
        </w:tc>
        <w:tc>
          <w:tcPr>
            <w:tcW w:w="622"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380"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50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744"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r>
        <w:trPr>
          <w:cantSplit/>
          <w:trHeight w:val="977"/>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3</w:t>
            </w:r>
            <w:r/>
          </w:p>
        </w:tc>
        <w:tc>
          <w:tcPr>
            <w:tcW w:w="1252" w:type="pct"/>
            <w:vAlign w:val="center"/>
            <w:textDirection w:val="lrTb"/>
            <w:noWrap w:val="false"/>
          </w:tcPr>
          <w:p>
            <w:pPr>
              <w:pStyle w:val="2258"/>
              <w:jc w:val="center"/>
              <w:rPr>
                <w:rFonts w:ascii="宋体" w:hAnsi="宋体" w:cs="楷体"/>
                <w:sz w:val="24"/>
                <w:szCs w:val="24"/>
              </w:rPr>
            </w:pPr>
            <w:r>
              <w:rPr>
                <w:rFonts w:ascii="宋体" w:hAnsi="宋体" w:cs="楷体"/>
                <w:sz w:val="24"/>
                <w:szCs w:val="24"/>
              </w:rPr>
            </w:r>
            <w:r/>
          </w:p>
        </w:tc>
        <w:tc>
          <w:tcPr>
            <w:tcW w:w="622"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380"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50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744"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r>
        <w:trPr>
          <w:cantSplit/>
          <w:trHeight w:val="977"/>
        </w:trPr>
        <w:tc>
          <w:tcPr>
            <w:tcW w:w="419" w:type="pct"/>
            <w:vAlign w:val="center"/>
            <w:textDirection w:val="lrTb"/>
            <w:noWrap w:val="false"/>
          </w:tcPr>
          <w:p>
            <w:pPr>
              <w:pStyle w:val="2258"/>
              <w:jc w:val="center"/>
              <w:rPr>
                <w:rFonts w:ascii="宋体" w:hAnsi="宋体"/>
                <w:sz w:val="24"/>
                <w:szCs w:val="24"/>
              </w:rPr>
            </w:pPr>
            <w:r>
              <w:rPr>
                <w:rFonts w:ascii="宋体" w:hAnsi="宋体"/>
                <w:sz w:val="24"/>
                <w:szCs w:val="24"/>
              </w:rPr>
              <w:t xml:space="preserve">……</w:t>
            </w:r>
            <w:r/>
          </w:p>
        </w:tc>
        <w:tc>
          <w:tcPr>
            <w:tcW w:w="1252" w:type="pct"/>
            <w:vAlign w:val="center"/>
            <w:textDirection w:val="lrTb"/>
            <w:noWrap w:val="false"/>
          </w:tcPr>
          <w:p>
            <w:pPr>
              <w:pStyle w:val="2258"/>
              <w:jc w:val="center"/>
              <w:rPr>
                <w:rFonts w:ascii="宋体" w:hAnsi="宋体" w:cs="楷体"/>
                <w:sz w:val="24"/>
                <w:szCs w:val="24"/>
              </w:rPr>
            </w:pPr>
            <w:r>
              <w:rPr>
                <w:rFonts w:ascii="宋体" w:hAnsi="宋体" w:cs="楷体"/>
                <w:sz w:val="24"/>
                <w:szCs w:val="24"/>
              </w:rPr>
            </w:r>
            <w:r/>
          </w:p>
        </w:tc>
        <w:tc>
          <w:tcPr>
            <w:tcW w:w="622"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380"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50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744"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r>
        <w:trPr>
          <w:cantSplit/>
          <w:trHeight w:val="1647"/>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二</w:t>
            </w:r>
            <w:r/>
          </w:p>
        </w:tc>
        <w:tc>
          <w:tcPr>
            <w:tcW w:w="1252" w:type="pct"/>
            <w:vAlign w:val="center"/>
            <w:textDirection w:val="lrTb"/>
            <w:noWrap w:val="false"/>
          </w:tcPr>
          <w:p>
            <w:pPr>
              <w:pStyle w:val="2258"/>
              <w:jc w:val="center"/>
              <w:rPr>
                <w:rFonts w:ascii="宋体" w:hAnsi="宋体" w:eastAsia="楷体" w:cs="楷体"/>
                <w:sz w:val="24"/>
                <w:szCs w:val="24"/>
              </w:rPr>
            </w:pPr>
            <w:r>
              <w:rPr>
                <w:rFonts w:hint="eastAsia" w:ascii="宋体" w:hAnsi="宋体" w:cs="楷体"/>
                <w:sz w:val="24"/>
                <w:szCs w:val="24"/>
              </w:rPr>
              <w:t xml:space="preserve">其它相关费用</w:t>
            </w:r>
            <w:r>
              <w:rPr>
                <w:rFonts w:ascii="宋体" w:hAnsi="宋体" w:cs="楷体"/>
                <w:sz w:val="24"/>
                <w:szCs w:val="24"/>
              </w:rPr>
              <w:t xml:space="preserve">(</w:t>
            </w:r>
            <w:r>
              <w:rPr>
                <w:rFonts w:hint="eastAsia" w:ascii="宋体" w:hAnsi="宋体" w:cs="楷体"/>
                <w:sz w:val="24"/>
                <w:szCs w:val="24"/>
              </w:rPr>
              <w:t xml:space="preserve">安装、调试、培训等与项目一切相关费用</w:t>
            </w:r>
            <w:r>
              <w:rPr>
                <w:rFonts w:ascii="宋体" w:hAnsi="宋体" w:cs="楷体"/>
                <w:sz w:val="24"/>
                <w:szCs w:val="24"/>
              </w:rPr>
              <w:t xml:space="preserve">)</w:t>
            </w:r>
            <w:r/>
          </w:p>
        </w:tc>
        <w:tc>
          <w:tcPr>
            <w:tcW w:w="622"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43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380"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506"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641" w:type="pct"/>
            <w:vAlign w:val="center"/>
            <w:textDirection w:val="lrTb"/>
            <w:noWrap w:val="false"/>
          </w:tcPr>
          <w:p>
            <w:pPr>
              <w:pStyle w:val="2258"/>
              <w:jc w:val="center"/>
              <w:rPr>
                <w:rFonts w:ascii="宋体" w:hAnsi="宋体"/>
                <w:sz w:val="24"/>
                <w:szCs w:val="24"/>
              </w:rPr>
            </w:pPr>
            <w:r>
              <w:rPr>
                <w:rFonts w:ascii="宋体" w:hAnsi="宋体"/>
                <w:sz w:val="24"/>
                <w:szCs w:val="24"/>
              </w:rPr>
            </w:r>
            <w:r/>
          </w:p>
        </w:tc>
        <w:tc>
          <w:tcPr>
            <w:tcW w:w="744"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r>
        <w:trPr>
          <w:cantSplit/>
          <w:trHeight w:val="974"/>
        </w:trPr>
        <w:tc>
          <w:tcPr>
            <w:tcW w:w="419"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三</w:t>
            </w:r>
            <w:r/>
          </w:p>
        </w:tc>
        <w:tc>
          <w:tcPr>
            <w:tcW w:w="1252" w:type="pct"/>
            <w:vAlign w:val="center"/>
            <w:textDirection w:val="lrTb"/>
            <w:noWrap w:val="false"/>
          </w:tcPr>
          <w:p>
            <w:pPr>
              <w:pStyle w:val="2258"/>
              <w:jc w:val="center"/>
              <w:rPr>
                <w:rFonts w:ascii="宋体" w:hAnsi="宋体"/>
                <w:sz w:val="24"/>
                <w:szCs w:val="24"/>
              </w:rPr>
            </w:pPr>
            <w:r>
              <w:rPr>
                <w:rFonts w:hint="eastAsia" w:ascii="宋体" w:hAnsi="宋体"/>
                <w:sz w:val="24"/>
                <w:szCs w:val="24"/>
              </w:rPr>
              <w:t xml:space="preserve">合计金额</w:t>
            </w:r>
            <w:r/>
          </w:p>
        </w:tc>
        <w:tc>
          <w:tcPr>
            <w:gridSpan w:val="6"/>
            <w:tcW w:w="3329" w:type="pct"/>
            <w:vAlign w:val="center"/>
            <w:textDirection w:val="lrTb"/>
            <w:noWrap w:val="false"/>
          </w:tcPr>
          <w:p>
            <w:pPr>
              <w:pStyle w:val="2258"/>
              <w:jc w:val="center"/>
              <w:rPr>
                <w:rFonts w:ascii="宋体" w:hAnsi="宋体"/>
                <w:sz w:val="24"/>
                <w:szCs w:val="24"/>
              </w:rPr>
            </w:pPr>
            <w:r>
              <w:rPr>
                <w:rFonts w:ascii="宋体" w:hAnsi="宋体"/>
                <w:sz w:val="24"/>
                <w:szCs w:val="24"/>
              </w:rPr>
            </w:r>
            <w:r/>
          </w:p>
        </w:tc>
      </w:tr>
    </w:tbl>
    <w:p>
      <w:pPr>
        <w:pStyle w:val="2258"/>
        <w:jc w:val="left"/>
        <w:rPr>
          <w:rFonts w:ascii="宋体" w:hAnsi="宋体" w:cs="楷体"/>
        </w:rPr>
      </w:pPr>
      <w:r>
        <w:rPr>
          <w:rFonts w:ascii="宋体" w:hAnsi="宋体" w:cs="楷体"/>
        </w:rPr>
      </w:r>
      <w:r/>
    </w:p>
    <w:p>
      <w:pPr>
        <w:pStyle w:val="2258"/>
        <w:jc w:val="left"/>
        <w:rPr>
          <w:rFonts w:ascii="宋体" w:hAnsi="宋体" w:cs="楷体"/>
        </w:rPr>
      </w:pPr>
      <w:r>
        <w:rPr>
          <w:rFonts w:ascii="宋体" w:hAnsi="宋体" w:cs="楷体"/>
        </w:rPr>
      </w:r>
      <w:r/>
    </w:p>
    <w:p>
      <w:pPr>
        <w:pStyle w:val="2258"/>
        <w:jc w:val="left"/>
        <w:rPr>
          <w:rFonts w:ascii="宋体" w:hAnsi="宋体" w:cs="楷体"/>
        </w:rPr>
      </w:pPr>
      <w:r>
        <w:rPr>
          <w:rFonts w:ascii="宋体" w:hAnsi="宋体" w:cs="楷体"/>
        </w:rPr>
      </w:r>
      <w:r/>
    </w:p>
    <w:p>
      <w:pPr>
        <w:pStyle w:val="2258"/>
        <w:jc w:val="left"/>
        <w:rPr>
          <w:rFonts w:ascii="宋体" w:hAnsi="宋体" w:cs="楷体"/>
        </w:rPr>
      </w:pPr>
      <w:r>
        <w:rPr>
          <w:rFonts w:hint="eastAsia" w:ascii="宋体" w:hAnsi="宋体" w:cs="楷体"/>
        </w:rPr>
        <w:t xml:space="preserve">注：</w:t>
      </w:r>
      <w:r>
        <w:rPr>
          <w:rFonts w:ascii="宋体" w:hAnsi="宋体" w:cs="楷体"/>
        </w:rPr>
        <w:t xml:space="preserve">1</w:t>
      </w:r>
      <w:r>
        <w:rPr>
          <w:rFonts w:hint="eastAsia" w:ascii="宋体" w:hAnsi="宋体" w:cs="楷体"/>
        </w:rPr>
        <w:t xml:space="preserve">、本表内容供参考，投标人应当按照招标文件第四章采购需求及相关报价要求填写。</w:t>
      </w:r>
      <w:r>
        <w:rPr>
          <w:rFonts w:ascii="宋体" w:hAnsi="宋体" w:cs="楷体"/>
        </w:rPr>
        <w:t xml:space="preserve"> </w:t>
      </w:r>
      <w:r/>
    </w:p>
    <w:p>
      <w:pPr>
        <w:pStyle w:val="2258"/>
        <w:ind w:firstLine="315"/>
        <w:jc w:val="left"/>
        <w:rPr>
          <w:rFonts w:ascii="宋体" w:hAnsi="宋体" w:cs="楷体"/>
        </w:rPr>
      </w:pPr>
      <w:r>
        <w:rPr>
          <w:rFonts w:ascii="宋体" w:hAnsi="宋体" w:cs="楷体"/>
        </w:rPr>
        <w:t xml:space="preserve">2</w:t>
      </w:r>
      <w:r>
        <w:rPr>
          <w:rFonts w:hint="eastAsia" w:ascii="宋体" w:hAnsi="宋体" w:cs="楷体"/>
        </w:rPr>
        <w:t xml:space="preserve">、本表中</w:t>
      </w:r>
      <w:r>
        <w:rPr>
          <w:rFonts w:ascii="宋体" w:hAnsi="宋体" w:cs="楷体"/>
        </w:rPr>
        <w:t xml:space="preserve">“</w:t>
      </w:r>
      <w:r>
        <w:rPr>
          <w:rFonts w:hint="eastAsia" w:ascii="宋体" w:hAnsi="宋体" w:cs="楷体"/>
        </w:rPr>
        <w:t xml:space="preserve">其它相关费用</w:t>
      </w:r>
      <w:r>
        <w:rPr>
          <w:rFonts w:ascii="宋体" w:hAnsi="宋体" w:cs="楷体"/>
        </w:rPr>
        <w:t xml:space="preserve">”</w:t>
      </w:r>
      <w:r>
        <w:rPr>
          <w:rFonts w:hint="eastAsia" w:ascii="宋体" w:hAnsi="宋体" w:cs="楷体"/>
        </w:rPr>
        <w:t xml:space="preserve">由投标人根据采购需求及自身经验进行补充填写。项目实施时，除采购人明确提出需要变更增加外，不再增加任何费用，投标人应确保本项目能安全、正常运行并达到招标要求。</w:t>
      </w:r>
      <w:r>
        <w:rPr>
          <w:rFonts w:ascii="宋体" w:hAnsi="宋体" w:cs="楷体"/>
        </w:rPr>
        <w:t xml:space="preserve"> </w:t>
      </w:r>
      <w:r/>
    </w:p>
    <w:p>
      <w:pPr>
        <w:pStyle w:val="2258"/>
        <w:ind w:firstLine="315"/>
        <w:rPr>
          <w:rFonts w:ascii="宋体" w:hAnsi="宋体"/>
          <w:sz w:val="24"/>
          <w:szCs w:val="24"/>
        </w:rPr>
      </w:pPr>
      <w:r>
        <w:rPr>
          <w:rFonts w:ascii="宋体" w:hAnsi="宋体"/>
        </w:rPr>
        <w:t xml:space="preserve">3</w:t>
      </w:r>
      <w:r>
        <w:rPr>
          <w:rFonts w:hint="eastAsia" w:ascii="宋体" w:hAnsi="宋体"/>
        </w:rPr>
        <w:t xml:space="preserve">、本表中合计金额应与开标（报价）一览表中项目总报价保持一致。</w:t>
      </w:r>
      <w:r/>
    </w:p>
    <w:p>
      <w:pPr>
        <w:pStyle w:val="2258"/>
        <w:rPr>
          <w:rFonts w:ascii="宋体" w:hAnsi="宋体"/>
          <w:b/>
          <w:sz w:val="24"/>
          <w:szCs w:val="24"/>
        </w:rPr>
      </w:pPr>
      <w:r>
        <w:rPr>
          <w:rFonts w:ascii="宋体" w:hAnsi="宋体"/>
          <w:b/>
          <w:sz w:val="24"/>
          <w:szCs w:val="24"/>
        </w:rPr>
      </w:r>
      <w:r/>
    </w:p>
    <w:p>
      <w:pPr>
        <w:pStyle w:val="2258"/>
        <w:rPr>
          <w:rFonts w:ascii="宋体" w:hAnsi="宋体"/>
          <w:b/>
          <w:sz w:val="24"/>
          <w:szCs w:val="24"/>
        </w:rPr>
      </w:pPr>
      <w:r>
        <w:rPr>
          <w:rFonts w:ascii="宋体" w:hAnsi="宋体"/>
          <w:b/>
          <w:sz w:val="24"/>
          <w:szCs w:val="24"/>
        </w:rPr>
        <w:t xml:space="preserve">   </w:t>
      </w:r>
      <w:r/>
    </w:p>
    <w:p>
      <w:pPr>
        <w:pStyle w:val="2258"/>
        <w:rPr>
          <w:rFonts w:ascii="宋体" w:hAnsi="宋体"/>
          <w:b/>
          <w:sz w:val="24"/>
          <w:szCs w:val="24"/>
        </w:rPr>
      </w:pPr>
      <w:r>
        <w:rPr>
          <w:rFonts w:ascii="宋体" w:hAnsi="宋体"/>
          <w:b/>
          <w:sz w:val="24"/>
          <w:szCs w:val="24"/>
        </w:rPr>
      </w:r>
      <w:r/>
    </w:p>
    <w:p>
      <w:pPr>
        <w:pStyle w:val="2258"/>
        <w:rPr>
          <w:rFonts w:hint="eastAsia" w:ascii="宋体" w:hAnsi="宋体"/>
          <w:b/>
          <w:sz w:val="24"/>
          <w:szCs w:val="24"/>
        </w:rPr>
      </w:pPr>
      <w:r>
        <w:rPr>
          <w:rFonts w:hint="eastAsia" w:ascii="宋体" w:hAnsi="宋体"/>
          <w:b/>
          <w:sz w:val="24"/>
          <w:szCs w:val="24"/>
        </w:rPr>
        <w:t xml:space="preserve">投标人(公章)：</w:t>
      </w:r>
      <w:r/>
    </w:p>
    <w:p>
      <w:pPr>
        <w:pStyle w:val="2258"/>
        <w:jc w:val="right"/>
        <w:rPr>
          <w:rFonts w:ascii="宋体" w:hAnsi="宋体"/>
          <w:sz w:val="24"/>
          <w:szCs w:val="24"/>
        </w:rPr>
      </w:pPr>
      <w:r/>
      <w:bookmarkStart w:id="77" w:name="_GoBack"/>
      <w:r/>
      <w:bookmarkEnd w:id="77"/>
      <w:r/>
      <w:r/>
    </w:p>
    <w:p>
      <w:pPr>
        <w:jc w:val="left"/>
        <w:widowControl/>
        <w:rPr>
          <w:rFonts w:ascii="宋体" w:hAnsi="宋体" w:cs="宋体"/>
          <w:sz w:val="32"/>
          <w:szCs w:val="24"/>
        </w:rPr>
      </w:pPr>
      <w:r>
        <w:rPr>
          <w:rFonts w:ascii="宋体" w:hAnsi="宋体" w:cs="宋体"/>
          <w:sz w:val="32"/>
        </w:rPr>
        <w:br w:type="page" w:clear="all"/>
      </w:r>
      <w:r/>
    </w:p>
    <w:p>
      <w:pPr>
        <w:pStyle w:val="2216"/>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2216"/>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 具有独立承担民事责任的能力</w:t>
      </w:r>
      <w:r/>
    </w:p>
    <w:p>
      <w:pPr>
        <w:pStyle w:val="2216"/>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1.营业执照（或执业证书）扫描件</w:t>
      </w:r>
      <w:bookmarkEnd w:id="76"/>
      <w:r/>
      <w:r/>
    </w:p>
    <w:p>
      <w:pPr>
        <w:ind w:left="-107" w:firstLine="640"/>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sz w:val="28"/>
          <w:szCs w:val="28"/>
          <w:shd w:val="clear" w:color="auto" w:fill="ffffff"/>
        </w:rPr>
        <w:t xml:space="preserve">2.资格承诺函</w:t>
      </w:r>
      <w:r/>
    </w:p>
    <w:p>
      <w:pPr>
        <w:ind w:left="-107" w:firstLine="880"/>
        <w:jc w:val="center"/>
        <w:spacing w:line="559" w:lineRule="atLeast"/>
        <w:shd w:val="clear" w:color="auto" w:fill="ffffff"/>
        <w:widowControl/>
        <w:rPr>
          <w:rFonts w:ascii="宋体" w:hAnsi="宋体" w:cs="宋体"/>
          <w:sz w:val="24"/>
          <w:szCs w:val="24"/>
        </w:rPr>
      </w:pPr>
      <w:r>
        <w:rPr>
          <w:rFonts w:hint="eastAsia" w:ascii="宋体" w:hAnsi="宋体" w:cs="宋体"/>
          <w:sz w:val="44"/>
          <w:szCs w:val="44"/>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致：</w:t>
      </w:r>
      <w:r>
        <w:rPr>
          <w:rFonts w:hint="eastAsia" w:ascii="宋体" w:hAnsi="宋体" w:cs="宋体"/>
          <w:sz w:val="28"/>
          <w:szCs w:val="28"/>
          <w:u w:val="single"/>
          <w:shd w:val="clear" w:color="auto" w:fill="ffffff"/>
        </w:rPr>
        <w:t xml:space="preserve">    （采购人、采购代理机构）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我单位参与</w:t>
      </w:r>
      <w:r>
        <w:rPr>
          <w:rFonts w:hint="eastAsia" w:ascii="宋体" w:hAnsi="宋体" w:cs="宋体"/>
          <w:sz w:val="28"/>
          <w:szCs w:val="28"/>
          <w:u w:val="single"/>
          <w:shd w:val="clear" w:color="auto" w:fill="ffffff"/>
        </w:rPr>
        <w:t xml:space="preserve">  （项目名称）  （项目编号：    ）</w:t>
      </w:r>
      <w:r>
        <w:rPr>
          <w:rFonts w:hint="eastAsia" w:ascii="宋体" w:hAnsi="宋体" w:cs="宋体"/>
          <w:sz w:val="28"/>
          <w:szCs w:val="28"/>
          <w:shd w:val="clear" w:color="auto" w:fill="ffffff"/>
        </w:rPr>
        <w:t xml:space="preserve">项目的政府采购活动，现承诺如下：</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1.我方具有独立承担民事责任的能力。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2.我方具有良好的商业信誉和健全的财务会计制度。</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3.我方具有履行合同所必需的设备和专业技术能力。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4.我方具有依法缴纳税收和社会保障资金的良好记录。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5.我方参加本项目采购活动前三年内，在经营活动中没有重大违法记录。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若我单位承诺不实，自愿承担提供虚假材料谋取中标、成交的法律责任。</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投标（响应）供应商（全称并盖章）：</w:t>
      </w:r>
      <w:r>
        <w:rPr>
          <w:rFonts w:hint="eastAsia" w:ascii="宋体" w:hAnsi="宋体" w:cs="宋体"/>
          <w:sz w:val="28"/>
          <w:szCs w:val="28"/>
          <w:u w:val="single"/>
          <w:shd w:val="clear" w:color="auto" w:fill="ffffff"/>
        </w:rPr>
        <w:t xml:space="preserve">        </w:t>
      </w: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供应商法定代表人或授权代表（签字或签章）：</w:t>
      </w:r>
      <w:r>
        <w:rPr>
          <w:rFonts w:hint="eastAsia" w:ascii="宋体" w:hAnsi="宋体" w:cs="宋体"/>
          <w:sz w:val="28"/>
          <w:szCs w:val="28"/>
          <w:u w:val="single"/>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日期：</w:t>
      </w:r>
      <w:r>
        <w:rPr>
          <w:rFonts w:hint="eastAsia" w:ascii="宋体" w:hAnsi="宋体" w:cs="宋体"/>
          <w:sz w:val="28"/>
          <w:szCs w:val="28"/>
          <w:u w:val="single"/>
          <w:shd w:val="clear" w:color="auto" w:fill="ffffff"/>
        </w:rPr>
        <w:t xml:space="preserve">     </w:t>
      </w:r>
      <w:r/>
    </w:p>
    <w:p>
      <w:pPr>
        <w:ind w:left="-107" w:firstLine="560"/>
        <w:jc w:val="left"/>
        <w:spacing w:line="559"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w:t>
      </w:r>
      <w:r/>
    </w:p>
    <w:p>
      <w:pPr>
        <w:ind w:left="-107"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说明：1.供应商可自行选择是否提供本承诺函，若不提供本承诺函的，应按采购文件要求提供相应的证明材料。</w:t>
      </w:r>
      <w:r/>
    </w:p>
    <w:p>
      <w:pPr>
        <w:pStyle w:val="2216"/>
        <w:ind w:firstLine="480"/>
        <w:spacing w:line="360" w:lineRule="auto"/>
        <w:rPr>
          <w:rFonts w:ascii="宋体" w:hAnsi="宋体" w:eastAsia="宋体" w:cs="宋体"/>
        </w:rPr>
        <w:outlineLvl w:val="1"/>
      </w:pPr>
      <w:r>
        <w:rPr>
          <w:rFonts w:hint="eastAsia" w:ascii="宋体" w:hAnsi="宋体" w:eastAsia="宋体" w:cs="宋体"/>
        </w:rPr>
        <w:t xml:space="preserve">2.供应商可删减承诺事项，删减的承诺事项须按采购文件要求提供相应的证明材料。比如删去本承诺函第4项的，则应按采购文件要求提供依法缴纳税收和社会保障资金的良好记录。</w:t>
      </w:r>
      <w:r/>
    </w:p>
    <w:p>
      <w:pPr>
        <w:ind w:left="-107" w:firstLine="420"/>
        <w:jc w:val="center"/>
        <w:widowControl/>
        <w:rPr>
          <w:rFonts w:ascii="宋体" w:hAnsi="宋体" w:cs="宋体"/>
          <w:sz w:val="24"/>
          <w:szCs w:val="24"/>
        </w:rPr>
      </w:pPr>
      <w:r>
        <w:br w:type="page" w:clear="all"/>
      </w:r>
      <w:r>
        <w:rPr>
          <w:rFonts w:hint="eastAsia" w:ascii="宋体" w:hAnsi="宋体" w:cs="宋体"/>
          <w:sz w:val="28"/>
          <w:szCs w:val="28"/>
        </w:rPr>
        <w:t xml:space="preserve">3.法定代表人（负责人）身份证明书</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兹证明</w:t>
      </w:r>
      <w:r>
        <w:rPr>
          <w:rFonts w:hint="eastAsia" w:ascii="宋体" w:hAnsi="宋体" w:cs="宋体"/>
          <w:sz w:val="28"/>
          <w:szCs w:val="28"/>
          <w:u w:val="single"/>
        </w:rPr>
        <w:t xml:space="preserve">（姓名） </w:t>
      </w:r>
      <w:r>
        <w:rPr>
          <w:rFonts w:hint="eastAsia" w:ascii="宋体" w:hAnsi="宋体" w:cs="宋体"/>
          <w:sz w:val="28"/>
          <w:szCs w:val="28"/>
        </w:rPr>
        <w:t xml:space="preserve">同志，性别</w:t>
      </w:r>
      <w:r>
        <w:rPr>
          <w:rFonts w:hint="eastAsia" w:ascii="宋体" w:hAnsi="宋体" w:cs="宋体"/>
          <w:sz w:val="28"/>
          <w:szCs w:val="28"/>
          <w:u w:val="single"/>
        </w:rPr>
        <w:t xml:space="preserve"> （男/女） </w:t>
      </w:r>
      <w:r>
        <w:rPr>
          <w:rFonts w:hint="eastAsia" w:ascii="宋体" w:hAnsi="宋体" w:cs="宋体"/>
          <w:sz w:val="28"/>
          <w:szCs w:val="28"/>
        </w:rPr>
        <w:t xml:space="preserve">，居民身份证号</w:t>
      </w:r>
      <w:r>
        <w:rPr>
          <w:rFonts w:hint="eastAsia" w:ascii="宋体" w:hAnsi="宋体" w:cs="宋体"/>
          <w:sz w:val="28"/>
          <w:szCs w:val="28"/>
          <w:u w:val="single"/>
        </w:rPr>
        <w:t xml:space="preserve"> （身份证号码） </w:t>
      </w:r>
      <w:r>
        <w:rPr>
          <w:rFonts w:hint="eastAsia" w:ascii="宋体" w:hAnsi="宋体" w:cs="宋体"/>
          <w:sz w:val="28"/>
          <w:szCs w:val="28"/>
        </w:rPr>
        <w:t xml:space="preserve">，在我单位任</w:t>
      </w:r>
      <w:r>
        <w:rPr>
          <w:rFonts w:hint="eastAsia" w:ascii="宋体" w:hAnsi="宋体" w:cs="宋体"/>
          <w:sz w:val="28"/>
          <w:szCs w:val="28"/>
          <w:u w:val="single"/>
        </w:rPr>
        <w:t xml:space="preserve"> （职务）</w:t>
      </w:r>
      <w:r>
        <w:rPr>
          <w:rFonts w:hint="eastAsia" w:ascii="宋体" w:hAnsi="宋体" w:cs="宋体"/>
          <w:sz w:val="28"/>
          <w:szCs w:val="28"/>
        </w:rPr>
        <w:t xml:space="preserve">，系我单位主要负责人即法定代表人。</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单位地址：</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电   话：</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单位全称：</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单位盖章：</w:t>
      </w:r>
      <w:r>
        <w:rPr>
          <w:rFonts w:hint="eastAsia" w:ascii="宋体" w:hAnsi="宋体" w:cs="宋体"/>
          <w:b/>
          <w:bCs/>
          <w:sz w:val="24"/>
          <w:szCs w:val="24"/>
          <w:u w:val="single"/>
        </w:rPr>
        <w:t xml:space="preserve">××</w:t>
      </w:r>
      <w:r/>
    </w:p>
    <w:p>
      <w:pPr>
        <w:ind w:left="-107" w:firstLine="560"/>
        <w:jc w:val="center"/>
        <w:spacing w:before="240" w:after="240" w:line="360" w:lineRule="auto"/>
        <w:widowControl/>
        <w:rPr>
          <w:rFonts w:ascii="宋体" w:hAnsi="宋体" w:cs="宋体"/>
          <w:sz w:val="24"/>
          <w:szCs w:val="24"/>
        </w:rPr>
      </w:pPr>
      <w:r>
        <w:rPr>
          <w:rFonts w:hint="eastAsia" w:ascii="宋体" w:hAnsi="宋体" w:cs="宋体"/>
          <w:sz w:val="28"/>
          <w:szCs w:val="28"/>
        </w:rPr>
        <w:t xml:space="preserve">                                                           年  月  日</w:t>
      </w:r>
      <w:r/>
    </w:p>
    <w:p>
      <w:pPr>
        <w:ind w:left="-107" w:firstLine="560"/>
        <w:jc w:val="left"/>
        <w:spacing w:before="240" w:after="240" w:line="360" w:lineRule="auto"/>
        <w:widowControl/>
        <w:rPr>
          <w:rFonts w:ascii="宋体" w:hAnsi="宋体" w:cs="宋体"/>
          <w:sz w:val="28"/>
          <w:szCs w:val="28"/>
        </w:rPr>
      </w:pPr>
      <w:r>
        <w:rPr>
          <w:rFonts w:ascii="宋体" w:hAnsi="宋体" w:cs="宋体"/>
          <w:sz w:val="28"/>
          <w:szCs w:val="28"/>
        </w:rPr>
      </w:r>
      <w:r/>
    </w:p>
    <w:p>
      <w:pPr>
        <w:ind w:left="-107" w:firstLine="482"/>
        <w:jc w:val="left"/>
        <w:spacing w:line="360" w:lineRule="auto"/>
        <w:widowControl/>
        <w:rPr>
          <w:rFonts w:ascii="宋体" w:hAnsi="宋体" w:cs="宋体"/>
          <w:sz w:val="24"/>
          <w:szCs w:val="24"/>
        </w:rPr>
      </w:pPr>
      <w:r>
        <w:rPr>
          <w:rFonts w:hint="eastAsia" w:ascii="宋体" w:hAnsi="宋体" w:cs="宋体"/>
          <w:b/>
          <w:bCs/>
          <w:sz w:val="24"/>
          <w:szCs w:val="24"/>
        </w:rPr>
        <w:t xml:space="preserve">附：法定代表人（负责人）居民身份证扫描件</w:t>
      </w:r>
      <w:r/>
    </w:p>
    <w:p>
      <w:pPr>
        <w:ind w:left="-107" w:firstLine="480"/>
        <w:jc w:val="left"/>
        <w:spacing w:line="360" w:lineRule="auto"/>
        <w:widowControl/>
        <w:tabs>
          <w:tab w:val="left" w:pos="7290" w:leader="none"/>
        </w:tabs>
        <w:rPr>
          <w:rFonts w:ascii="宋体" w:hAnsi="宋体" w:cs="宋体"/>
          <w:sz w:val="24"/>
          <w:szCs w:val="24"/>
        </w:rPr>
      </w:pPr>
      <w:r>
        <w:rPr>
          <w:rFonts w:hint="eastAsia" w:ascii="宋体" w:hAnsi="宋体" w:cs="宋体"/>
          <w:sz w:val="24"/>
          <w:szCs w:val="24"/>
          <w:u w:val="single"/>
        </w:rPr>
        <w:t xml:space="preserve">注：1.“法定代表人（负责人）”直接参加投标响应活动的仅需填写本身份证明</w:t>
      </w:r>
      <w:r>
        <w:rPr>
          <w:rFonts w:hint="eastAsia" w:ascii="宋体" w:hAnsi="宋体" w:cs="宋体"/>
          <w:sz w:val="24"/>
          <w:szCs w:val="24"/>
        </w:rPr>
        <w:t xml:space="preserve">。</w:t>
      </w:r>
      <w:r/>
    </w:p>
    <w:p>
      <w:pPr>
        <w:ind w:left="-107" w:firstLine="482"/>
        <w:jc w:val="left"/>
        <w:spacing w:line="360" w:lineRule="auto"/>
        <w:widowControl/>
        <w:tabs>
          <w:tab w:val="left" w:pos="7290" w:leader="none"/>
        </w:tabs>
        <w:rPr>
          <w:rFonts w:ascii="宋体" w:hAnsi="宋体" w:cs="宋体"/>
          <w:sz w:val="24"/>
          <w:szCs w:val="24"/>
        </w:rPr>
      </w:pPr>
      <w:r>
        <w:rPr>
          <w:rFonts w:hint="eastAsia" w:ascii="宋体" w:hAnsi="宋体" w:cs="宋体"/>
          <w:b/>
          <w:bCs/>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left="-107" w:firstLine="400"/>
        <w:jc w:val="left"/>
        <w:widowControl/>
        <w:rPr>
          <w:rFonts w:ascii="宋体" w:hAnsi="宋体" w:cs="宋体"/>
          <w:sz w:val="24"/>
          <w:szCs w:val="24"/>
        </w:rPr>
      </w:pPr>
      <w:r>
        <w:rPr>
          <w:rFonts w:ascii="Times New Roman" w:hAnsi="Times New Roman"/>
          <w:sz w:val="20"/>
          <w:szCs w:val="20"/>
        </w:rPr>
        <w:br w:type="page" w:clear="all"/>
      </w:r>
      <w:r>
        <w:rPr>
          <w:rFonts w:ascii="Times New Roman" w:hAnsi="Times New Roman"/>
          <w:sz w:val="20"/>
          <w:szCs w:val="20"/>
        </w:rPr>
        <w:t xml:space="preserve"> </w:t>
      </w:r>
      <w:r/>
    </w:p>
    <w:p>
      <w:pPr>
        <w:ind w:left="-107" w:firstLine="560"/>
        <w:jc w:val="center"/>
        <w:spacing w:line="480" w:lineRule="exact"/>
        <w:widowControl/>
        <w:rPr>
          <w:rFonts w:ascii="宋体" w:hAnsi="宋体" w:cs="宋体"/>
          <w:sz w:val="24"/>
          <w:szCs w:val="24"/>
        </w:rPr>
      </w:pPr>
      <w:r>
        <w:rPr>
          <w:rFonts w:hint="eastAsia" w:ascii="宋体" w:hAnsi="宋体" w:cs="宋体"/>
          <w:sz w:val="28"/>
          <w:szCs w:val="28"/>
        </w:rPr>
        <w:t xml:space="preserve">4.法定代表人（负责人）授权委托书</w:t>
      </w:r>
      <w:r/>
    </w:p>
    <w:p>
      <w:pPr>
        <w:ind w:left="-107" w:right="420" w:firstLine="560"/>
        <w:spacing w:line="520" w:lineRule="exact"/>
        <w:widowControl/>
        <w:rPr>
          <w:rFonts w:ascii="宋体" w:hAnsi="宋体" w:cs="宋体"/>
          <w:sz w:val="24"/>
          <w:szCs w:val="24"/>
        </w:rPr>
      </w:pPr>
      <w:r>
        <w:rPr>
          <w:rFonts w:hint="eastAsia" w:ascii="宋体" w:hAnsi="宋体" w:cs="宋体"/>
          <w:sz w:val="28"/>
          <w:szCs w:val="28"/>
        </w:rPr>
        <w:t xml:space="preserve">本授权书声明：</w:t>
      </w:r>
      <w:r>
        <w:rPr>
          <w:rFonts w:hint="eastAsia" w:ascii="宋体" w:hAnsi="宋体" w:cs="宋体"/>
          <w:sz w:val="28"/>
          <w:szCs w:val="28"/>
          <w:u w:val="single"/>
        </w:rPr>
        <w:t xml:space="preserve"> （供应商名称） </w:t>
      </w:r>
      <w:r>
        <w:rPr>
          <w:rFonts w:hint="eastAsia" w:ascii="宋体" w:hAnsi="宋体" w:cs="宋体"/>
          <w:sz w:val="28"/>
          <w:szCs w:val="28"/>
        </w:rPr>
        <w:t xml:space="preserve">法定代表人（负责人）</w:t>
      </w:r>
      <w:r>
        <w:rPr>
          <w:rFonts w:hint="eastAsia" w:ascii="宋体" w:hAnsi="宋体" w:cs="宋体"/>
          <w:sz w:val="28"/>
          <w:szCs w:val="28"/>
          <w:u w:val="single"/>
        </w:rPr>
        <w:t xml:space="preserve"> （姓名） </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××××（代理机构）代理的××××（项目编号、项目名称）</w:t>
      </w:r>
      <w:r>
        <w:rPr>
          <w:rFonts w:hint="eastAsia" w:ascii="宋体" w:hAnsi="宋体" w:cs="宋体"/>
          <w:sz w:val="28"/>
          <w:szCs w:val="28"/>
        </w:rPr>
        <w:t xml:space="preserve">项目的投标活动的合法代理人，以本单位名义全权处理一切与该项目投标有关的事务（含合同签订）。</w:t>
      </w:r>
      <w:r/>
    </w:p>
    <w:p>
      <w:pPr>
        <w:ind w:left="-107" w:firstLine="560"/>
        <w:spacing w:line="480" w:lineRule="exact"/>
        <w:widowControl/>
        <w:tabs>
          <w:tab w:val="left" w:pos="5561" w:leader="none"/>
        </w:tabs>
        <w:rPr>
          <w:rFonts w:ascii="宋体" w:hAnsi="宋体" w:cs="宋体"/>
          <w:sz w:val="24"/>
          <w:szCs w:val="24"/>
        </w:rPr>
      </w:pPr>
      <w:r>
        <w:rPr>
          <w:rFonts w:hint="eastAsia" w:ascii="宋体" w:hAnsi="宋体" w:cs="宋体"/>
          <w:sz w:val="28"/>
          <w:szCs w:val="28"/>
        </w:rPr>
        <w:tab/>
      </w:r>
      <w:r/>
    </w:p>
    <w:p>
      <w:pPr>
        <w:ind w:left="-107" w:firstLine="560"/>
        <w:jc w:val="left"/>
        <w:spacing w:line="520" w:lineRule="exact"/>
        <w:widowControl/>
        <w:rPr>
          <w:rFonts w:ascii="宋体" w:hAnsi="宋体" w:cs="宋体"/>
          <w:sz w:val="24"/>
          <w:szCs w:val="24"/>
        </w:rPr>
      </w:pPr>
      <w:r>
        <w:rPr>
          <w:rFonts w:hint="eastAsia" w:ascii="宋体" w:hAnsi="宋体" w:cs="宋体"/>
          <w:sz w:val="28"/>
          <w:szCs w:val="28"/>
        </w:rPr>
        <w:t xml:space="preserve">本授权委托书于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日在相应位置签字或盖章后生效，特此声明。</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委托代理人身份证号码：</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委托代理人联系电话：（手机）</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法定代表人（负责人）签章</w:t>
      </w:r>
      <w:r>
        <w:rPr>
          <w:rFonts w:hint="eastAsia" w:ascii="宋体" w:hAnsi="宋体" w:cs="宋体"/>
          <w:sz w:val="28"/>
          <w:szCs w:val="28"/>
          <w:u w:val="single"/>
        </w:rPr>
        <w:t xml:space="preserve">：             </w:t>
      </w:r>
      <w:r/>
    </w:p>
    <w:p>
      <w:pPr>
        <w:ind w:left="-107" w:firstLine="560"/>
        <w:spacing w:line="360" w:lineRule="auto"/>
        <w:widowControl/>
        <w:rPr>
          <w:rFonts w:ascii="宋体" w:hAnsi="宋体" w:cs="宋体"/>
          <w:sz w:val="28"/>
          <w:szCs w:val="28"/>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供应商名称（公章）：</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日   期：</w:t>
      </w:r>
      <w:r/>
    </w:p>
    <w:p>
      <w:pPr>
        <w:ind w:left="-107" w:firstLine="482"/>
        <w:spacing w:line="360" w:lineRule="auto"/>
        <w:widowControl/>
        <w:rPr>
          <w:rFonts w:ascii="宋体" w:hAnsi="宋体" w:cs="宋体"/>
          <w:sz w:val="24"/>
          <w:szCs w:val="24"/>
        </w:rPr>
      </w:pPr>
      <w:r>
        <w:rPr>
          <w:rFonts w:hint="eastAsia" w:ascii="宋体" w:hAnsi="宋体" w:cs="宋体"/>
          <w:b/>
          <w:bCs/>
          <w:sz w:val="24"/>
          <w:szCs w:val="24"/>
        </w:rPr>
        <w:t xml:space="preserve">附：委托代理人居民身份证扫描件</w:t>
      </w:r>
      <w:r/>
    </w:p>
    <w:p>
      <w:pPr>
        <w:ind w:left="-107" w:firstLine="480"/>
        <w:jc w:val="left"/>
        <w:spacing w:line="360" w:lineRule="auto"/>
        <w:widowControl/>
        <w:rPr>
          <w:rFonts w:ascii="宋体" w:hAnsi="宋体" w:cs="宋体"/>
          <w:sz w:val="24"/>
          <w:szCs w:val="24"/>
        </w:rPr>
      </w:pPr>
      <w:r>
        <w:rPr>
          <w:rFonts w:hint="eastAsia" w:ascii="宋体" w:hAnsi="宋体" w:cs="宋体"/>
          <w:sz w:val="24"/>
          <w:szCs w:val="24"/>
          <w:u w:val="single"/>
        </w:rPr>
        <w:t xml:space="preserve">注：“法定代表人（负责人）”授权委托其他人投标的，须填写法定代表人（负责人）身份证明书和本授权委托书</w:t>
      </w:r>
      <w:r>
        <w:rPr>
          <w:rFonts w:hint="eastAsia" w:ascii="宋体" w:hAnsi="宋体" w:cs="宋体"/>
          <w:sz w:val="24"/>
          <w:szCs w:val="24"/>
        </w:rPr>
        <w:t xml:space="preserve">。</w:t>
      </w:r>
      <w:r/>
    </w:p>
    <w:p>
      <w:pPr>
        <w:jc w:val="center"/>
        <w:rPr>
          <w:rFonts w:ascii="宋体" w:hAnsi="宋体" w:cs="宋体"/>
          <w:sz w:val="24"/>
          <w:szCs w:val="24"/>
        </w:rPr>
      </w:pPr>
      <w:r>
        <w:br w:type="page" w:clear="all"/>
      </w:r>
      <w:bookmarkStart w:id="78" w:name="_Toc256000070"/>
      <w:r>
        <w:rPr>
          <w:rFonts w:ascii="宋体" w:hAnsi="宋体" w:cs="宋体"/>
          <w:b/>
          <w:sz w:val="28"/>
        </w:rPr>
        <w:t xml:space="preserve">(</w:t>
      </w:r>
      <w:r>
        <w:rPr>
          <w:rFonts w:hint="eastAsia" w:ascii="宋体" w:hAnsi="宋体" w:cs="宋体"/>
          <w:b/>
          <w:sz w:val="28"/>
        </w:rPr>
        <w:t xml:space="preserve">二</w:t>
      </w:r>
      <w:r>
        <w:rPr>
          <w:rFonts w:ascii="宋体" w:hAnsi="宋体" w:cs="宋体"/>
          <w:b/>
          <w:sz w:val="28"/>
        </w:rPr>
        <w:t xml:space="preserve">)</w:t>
      </w:r>
      <w:bookmarkEnd w:id="78"/>
      <w:r>
        <w:rPr>
          <w:rFonts w:ascii="宋体" w:hAnsi="宋体" w:cs="宋体"/>
          <w:b/>
          <w:sz w:val="28"/>
        </w:rPr>
        <w:t xml:space="preserve"> 具有良好的商业信誉和健全的财务会计制度</w:t>
      </w:r>
      <w:r/>
    </w:p>
    <w:p>
      <w:pPr>
        <w:jc w:val="left"/>
        <w:widowControl/>
        <w:rPr>
          <w:rFonts w:ascii="宋体" w:hAnsi="宋体" w:cs="宋体"/>
          <w:sz w:val="24"/>
          <w:szCs w:val="24"/>
        </w:rPr>
      </w:pPr>
      <w:r>
        <w:rPr>
          <w:rFonts w:ascii="宋体" w:hAnsi="宋体" w:cs="宋体"/>
          <w:sz w:val="24"/>
          <w:szCs w:val="24"/>
        </w:rPr>
        <w:t xml:space="preserve"> </w:t>
      </w:r>
      <w:r/>
    </w:p>
    <w:p>
      <w:pPr>
        <w:pStyle w:val="2221"/>
        <w:ind w:firstLine="560"/>
        <w:rPr>
          <w:rFonts w:ascii="宋体" w:hAnsi="宋体" w:eastAsia="宋体" w:cs="宋体"/>
          <w:sz w:val="28"/>
          <w:szCs w:val="28"/>
        </w:rPr>
        <w:outlineLvl w:val="2"/>
      </w:pPr>
      <w:r/>
      <w:bookmarkStart w:id="79" w:name="_Toc256000071"/>
      <w:r>
        <w:rPr>
          <w:rFonts w:hint="eastAsia" w:ascii="宋体" w:hAnsi="宋体" w:eastAsia="宋体" w:cs="宋体"/>
          <w:sz w:val="28"/>
          <w:szCs w:val="28"/>
        </w:rPr>
        <w:t xml:space="preserve">提供2023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r/>
    </w:p>
    <w:p>
      <w:pPr>
        <w:pStyle w:val="2221"/>
        <w:ind w:firstLine="560"/>
        <w:rPr>
          <w:rFonts w:ascii="宋体" w:hAnsi="宋体" w:eastAsia="宋体" w:cs="宋体"/>
          <w:sz w:val="28"/>
        </w:rPr>
        <w:outlineLvl w:val="2"/>
      </w:pPr>
      <w:r>
        <w:rPr>
          <w:rFonts w:ascii="宋体" w:hAnsi="宋体" w:eastAsia="宋体" w:cs="宋体"/>
          <w:sz w:val="28"/>
        </w:rPr>
      </w:r>
      <w:r/>
    </w:p>
    <w:p>
      <w:pPr>
        <w:jc w:val="center"/>
        <w:rPr>
          <w:rFonts w:ascii="宋体" w:hAnsi="宋体" w:cs="宋体"/>
          <w:b/>
          <w:sz w:val="28"/>
        </w:rPr>
      </w:pPr>
      <w:r/>
      <w:bookmarkStart w:id="80" w:name="_Toc142925682"/>
      <w:r>
        <w:rPr>
          <w:rFonts w:ascii="宋体" w:hAnsi="宋体" w:cs="宋体"/>
          <w:b/>
          <w:sz w:val="28"/>
        </w:rPr>
        <w:t xml:space="preserve">(</w:t>
      </w:r>
      <w:r>
        <w:rPr>
          <w:rFonts w:hint="eastAsia" w:ascii="宋体" w:hAnsi="宋体" w:cs="宋体"/>
          <w:b/>
          <w:sz w:val="28"/>
        </w:rPr>
        <w:t xml:space="preserve">三</w:t>
      </w:r>
      <w:r>
        <w:rPr>
          <w:rFonts w:ascii="宋体" w:hAnsi="宋体" w:cs="宋体"/>
          <w:b/>
          <w:sz w:val="28"/>
        </w:rPr>
        <w:t xml:space="preserve">)</w:t>
      </w:r>
      <w:bookmarkEnd w:id="79"/>
      <w:r>
        <w:rPr>
          <w:rFonts w:hint="eastAsia" w:ascii="宋体" w:hAnsi="宋体" w:cs="宋体"/>
          <w:b/>
          <w:sz w:val="28"/>
        </w:rPr>
        <w:t xml:space="preserve"> 有依法缴纳税收和职工社会保障基金的良好记录</w:t>
      </w:r>
      <w:bookmarkEnd w:id="80"/>
      <w:r/>
      <w:r/>
    </w:p>
    <w:p>
      <w:pPr>
        <w:pStyle w:val="2221"/>
        <w:ind w:firstLine="570"/>
        <w:rPr>
          <w:rFonts w:ascii="宋体" w:hAnsi="宋体" w:eastAsia="宋体" w:cs="宋体"/>
          <w:sz w:val="28"/>
          <w:szCs w:val="28"/>
        </w:rPr>
        <w:outlineLvl w:val="2"/>
      </w:pPr>
      <w:r>
        <w:rPr>
          <w:rFonts w:ascii="宋体" w:hAnsi="宋体" w:eastAsia="宋体" w:cs="宋体"/>
          <w:sz w:val="28"/>
          <w:szCs w:val="28"/>
        </w:rPr>
      </w:r>
      <w:r/>
    </w:p>
    <w:p>
      <w:pPr>
        <w:pStyle w:val="2221"/>
        <w:ind w:firstLine="570"/>
        <w:rPr>
          <w:rFonts w:ascii="宋体" w:hAnsi="宋体" w:eastAsia="宋体" w:cs="宋体"/>
          <w:sz w:val="28"/>
          <w:szCs w:val="28"/>
        </w:rPr>
        <w:outlineLvl w:val="2"/>
      </w:pPr>
      <w:r/>
      <w:bookmarkStart w:id="81" w:name="_Toc256000072"/>
      <w:r>
        <w:rPr>
          <w:rFonts w:hint="eastAsia" w:ascii="宋体" w:hAnsi="宋体" w:eastAsia="宋体" w:cs="宋体"/>
          <w:sz w:val="28"/>
          <w:szCs w:val="28"/>
        </w:rPr>
        <w:t xml:space="preserve">提供参加本次政府采购活动前半年内（至少一个月）依法缴纳税收和社会保障资金的相关材料；如按采购文件格式要求提供了《资格承诺函》，可不提供其他相关证明材料。</w:t>
      </w:r>
      <w:r/>
    </w:p>
    <w:p>
      <w:pPr>
        <w:pStyle w:val="2221"/>
        <w:ind w:firstLine="570"/>
        <w:rPr>
          <w:rFonts w:ascii="宋体" w:hAnsi="宋体" w:eastAsia="宋体" w:cs="宋体"/>
          <w:sz w:val="28"/>
          <w:szCs w:val="28"/>
        </w:rPr>
        <w:outlineLvl w:val="2"/>
      </w:pPr>
      <w:r>
        <w:rPr>
          <w:rFonts w:ascii="宋体" w:hAnsi="宋体" w:eastAsia="宋体" w:cs="宋体"/>
          <w:sz w:val="28"/>
          <w:szCs w:val="28"/>
        </w:rPr>
      </w:r>
      <w:r/>
    </w:p>
    <w:p>
      <w:pPr>
        <w:jc w:val="center"/>
        <w:rPr>
          <w:rFonts w:ascii="宋体" w:hAnsi="宋体" w:cs="宋体"/>
          <w:b/>
          <w:sz w:val="28"/>
        </w:rPr>
      </w:pPr>
      <w:r/>
      <w:bookmarkStart w:id="82" w:name="_Toc142925684"/>
      <w:r>
        <w:rPr>
          <w:rFonts w:ascii="宋体" w:hAnsi="宋体" w:cs="宋体"/>
          <w:b/>
          <w:sz w:val="28"/>
        </w:rPr>
        <w:t xml:space="preserve">(</w:t>
      </w:r>
      <w:r>
        <w:rPr>
          <w:rFonts w:hint="eastAsia" w:ascii="宋体" w:hAnsi="宋体" w:cs="宋体"/>
          <w:b/>
          <w:sz w:val="28"/>
        </w:rPr>
        <w:t xml:space="preserve">四</w:t>
      </w:r>
      <w:r>
        <w:rPr>
          <w:rFonts w:ascii="宋体" w:hAnsi="宋体" w:cs="宋体"/>
          <w:b/>
          <w:sz w:val="28"/>
        </w:rPr>
        <w:t xml:space="preserve">)</w:t>
      </w:r>
      <w:bookmarkEnd w:id="81"/>
      <w:r>
        <w:rPr>
          <w:rFonts w:ascii="宋体" w:hAnsi="宋体" w:cs="宋体"/>
          <w:b/>
          <w:sz w:val="28"/>
        </w:rPr>
        <w:t xml:space="preserve"> 具备履行合同所必需的设备和专业技术能力</w:t>
      </w:r>
      <w:bookmarkEnd w:id="82"/>
      <w:r/>
      <w:r/>
    </w:p>
    <w:p>
      <w:pPr>
        <w:jc w:val="left"/>
        <w:widowControl/>
        <w:rPr>
          <w:rFonts w:ascii="宋体" w:hAnsi="宋体" w:cs="宋体"/>
          <w:sz w:val="24"/>
          <w:szCs w:val="24"/>
        </w:rPr>
      </w:pPr>
      <w:r>
        <w:rPr>
          <w:rFonts w:ascii="宋体" w:hAnsi="宋体" w:cs="宋体"/>
          <w:sz w:val="24"/>
          <w:szCs w:val="24"/>
        </w:rPr>
        <w:t xml:space="preserve"> </w:t>
      </w:r>
      <w:r/>
    </w:p>
    <w:p>
      <w:pPr>
        <w:pStyle w:val="2221"/>
        <w:ind w:firstLine="570"/>
        <w:rPr>
          <w:rFonts w:ascii="宋体" w:hAnsi="宋体" w:eastAsia="宋体" w:cs="宋体"/>
          <w:sz w:val="28"/>
          <w:szCs w:val="28"/>
        </w:rPr>
        <w:outlineLvl w:val="2"/>
      </w:pPr>
      <w:r>
        <w:rPr>
          <w:rFonts w:hint="eastAsia" w:ascii="宋体" w:hAnsi="宋体" w:eastAsia="宋体" w:cs="宋体"/>
          <w:sz w:val="28"/>
          <w:szCs w:val="28"/>
        </w:rPr>
        <w:t xml:space="preserve">提供具备履行合同所必需的设备和专业技术能力的书面承诺； 如按采购文件格式要求提供了《资格承诺函》，可不提供此项相关证明材料。</w:t>
      </w:r>
      <w:r>
        <w:rPr>
          <w:rFonts w:ascii="宋体" w:hAnsi="宋体" w:eastAsia="宋体" w:cs="宋体"/>
          <w:sz w:val="28"/>
          <w:szCs w:val="28"/>
        </w:rPr>
        <w:t xml:space="preserve"> </w:t>
      </w:r>
      <w:r/>
    </w:p>
    <w:p>
      <w:pPr>
        <w:ind w:left="-107" w:firstLine="420"/>
        <w:jc w:val="center"/>
        <w:rPr>
          <w:rFonts w:ascii="宋体" w:hAnsi="宋体" w:cs="宋体"/>
          <w:sz w:val="28"/>
          <w:szCs w:val="28"/>
        </w:rPr>
      </w:pPr>
      <w:r>
        <w:rPr>
          <w:rFonts w:ascii="宋体" w:hAnsi="宋体" w:cs="宋体"/>
          <w:sz w:val="28"/>
          <w:szCs w:val="28"/>
        </w:rPr>
      </w:r>
      <w:r/>
    </w:p>
    <w:p>
      <w:pPr>
        <w:ind w:left="-107" w:firstLine="560"/>
        <w:jc w:val="left"/>
        <w:spacing w:line="360" w:lineRule="auto"/>
        <w:widowControl/>
        <w:rPr>
          <w:rFonts w:ascii="Times New Roman" w:hAnsi="Times New Roman" w:eastAsia="Times New Roman"/>
          <w:sz w:val="24"/>
          <w:szCs w:val="24"/>
        </w:rPr>
        <w:outlineLvl w:val="2"/>
      </w:pPr>
      <w:r/>
      <w:bookmarkStart w:id="83"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83"/>
      <w:r>
        <w:rPr>
          <w:rFonts w:ascii="宋体" w:hAnsi="宋体" w:cs="宋体"/>
          <w:sz w:val="28"/>
        </w:rPr>
        <w:t xml:space="preserve"> 参加政府采购活动前3年内在经营活动中没有重大违法记录</w:t>
      </w:r>
      <w:r/>
    </w:p>
    <w:p>
      <w:pPr>
        <w:pStyle w:val="2216"/>
        <w:jc w:val="center"/>
        <w:spacing w:line="360" w:lineRule="auto"/>
        <w:outlineLvl w:val="1"/>
      </w:pPr>
      <w:r>
        <w:rPr>
          <w:rFonts w:hint="eastAsia" w:ascii="宋体" w:hAnsi="宋体" w:eastAsia="宋体" w:cs="宋体"/>
          <w:sz w:val="28"/>
        </w:rPr>
        <w:t xml:space="preserve">1.</w:t>
      </w:r>
      <w:r>
        <w:rPr>
          <w:rFonts w:ascii="宋体" w:hAnsi="宋体" w:eastAsia="宋体" w:cs="宋体"/>
          <w:sz w:val="28"/>
        </w:rPr>
        <w:t xml:space="preserve">投标函</w:t>
      </w:r>
      <w:r/>
    </w:p>
    <w:p>
      <w:pPr>
        <w:pStyle w:val="2218"/>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(采购代理)</w:t>
      </w:r>
      <w:r>
        <w:rPr>
          <w:rFonts w:ascii="宋体" w:hAnsi="宋体" w:eastAsia="宋体" w:cs="宋体"/>
        </w:rPr>
        <w:t xml:space="preserve">： </w:t>
      </w:r>
      <w:r/>
    </w:p>
    <w:p>
      <w:pPr>
        <w:pStyle w:val="2218"/>
        <w:ind w:firstLine="480"/>
        <w:spacing w:line="480" w:lineRule="exact"/>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的投标邀请，我方已完全理解招标文件的所有内容。</w:t>
      </w:r>
      <w:r/>
    </w:p>
    <w:p>
      <w:pPr>
        <w:pStyle w:val="2218"/>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2218"/>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2218"/>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2218"/>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2218"/>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2218"/>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2218"/>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2218"/>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2218"/>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2218"/>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2218"/>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2218"/>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2218"/>
        <w:ind w:firstLine="480"/>
        <w:spacing w:before="240" w:after="240"/>
        <w:rPr>
          <w:rFonts w:ascii="宋体" w:hAnsi="宋体" w:eastAsia="宋体" w:cs="宋体"/>
        </w:rPr>
      </w:pPr>
      <w:r>
        <w:rPr>
          <w:rFonts w:ascii="宋体" w:hAnsi="宋体" w:eastAsia="宋体" w:cs="宋体"/>
        </w:rPr>
        <w:t xml:space="preserve"> </w:t>
      </w:r>
      <w:r/>
    </w:p>
    <w:p>
      <w:pPr>
        <w:pStyle w:val="2218"/>
        <w:ind w:firstLine="3000"/>
        <w:spacing w:before="240" w:after="240"/>
        <w:rPr>
          <w:rFonts w:ascii="宋体" w:hAnsi="宋体" w:eastAsia="宋体" w:cs="宋体"/>
        </w:rPr>
      </w:pPr>
      <w:r>
        <w:rPr>
          <w:rFonts w:ascii="宋体" w:hAnsi="宋体" w:eastAsia="宋体" w:cs="宋体"/>
        </w:rPr>
        <w:t xml:space="preserve">地址：    电话：   </w:t>
      </w:r>
      <w:r/>
    </w:p>
    <w:p>
      <w:pPr>
        <w:pStyle w:val="2218"/>
        <w:ind w:firstLine="3000"/>
        <w:spacing w:before="240" w:after="240"/>
        <w:rPr>
          <w:rFonts w:ascii="宋体" w:hAnsi="宋体" w:eastAsia="宋体" w:cs="宋体"/>
        </w:rPr>
      </w:pPr>
      <w:r>
        <w:rPr>
          <w:rFonts w:ascii="宋体" w:hAnsi="宋体" w:eastAsia="宋体" w:cs="宋体"/>
        </w:rPr>
        <w:t xml:space="preserve">传真：    邮政编码：    </w:t>
      </w:r>
      <w:r/>
    </w:p>
    <w:p>
      <w:pPr>
        <w:pStyle w:val="2218"/>
        <w:ind w:firstLine="3000"/>
        <w:spacing w:before="240" w:after="240"/>
        <w:rPr>
          <w:rFonts w:ascii="宋体" w:hAnsi="宋体" w:eastAsia="宋体" w:cs="宋体"/>
        </w:rPr>
      </w:pPr>
      <w:r>
        <w:rPr>
          <w:rFonts w:ascii="宋体" w:hAnsi="宋体" w:eastAsia="宋体" w:cs="宋体"/>
        </w:rPr>
        <w:t xml:space="preserve">投标人（公章）：   </w:t>
      </w:r>
      <w:r/>
    </w:p>
    <w:p>
      <w:pPr>
        <w:pStyle w:val="2218"/>
        <w:ind w:firstLine="3000"/>
        <w:spacing w:before="240" w:after="240"/>
        <w:rPr>
          <w:rFonts w:ascii="宋体" w:hAnsi="宋体" w:eastAsia="宋体" w:cs="宋体"/>
        </w:rPr>
      </w:pPr>
      <w:r>
        <w:rPr>
          <w:rFonts w:ascii="宋体" w:hAnsi="宋体" w:eastAsia="宋体" w:cs="宋体"/>
        </w:rPr>
        <w:t xml:space="preserve">法定代表人签章：   </w:t>
      </w:r>
      <w:r/>
    </w:p>
    <w:p>
      <w:pPr>
        <w:pStyle w:val="2218"/>
        <w:ind w:firstLine="3000"/>
        <w:spacing w:before="240" w:after="240"/>
        <w:rPr>
          <w:rFonts w:ascii="宋体" w:hAnsi="宋体" w:eastAsia="宋体" w:cs="宋体"/>
        </w:rPr>
      </w:pPr>
      <w:r>
        <w:rPr>
          <w:rFonts w:ascii="宋体" w:hAnsi="宋体" w:eastAsia="宋体" w:cs="宋体"/>
        </w:rPr>
        <w:t xml:space="preserve">日 期：</w:t>
      </w:r>
      <w:r/>
    </w:p>
    <w:p>
      <w:pPr>
        <w:ind w:left="-107" w:firstLine="420"/>
        <w:jc w:val="left"/>
        <w:spacing w:line="360" w:lineRule="auto"/>
        <w:widowControl/>
        <w:rPr>
          <w:rFonts w:ascii="宋体" w:hAnsi="宋体" w:cs="宋体"/>
          <w:sz w:val="28"/>
          <w:szCs w:val="28"/>
        </w:rPr>
      </w:pPr>
      <w:r>
        <w:rPr>
          <w:rFonts w:ascii="宋体" w:hAnsi="宋体" w:cs="宋体"/>
        </w:rPr>
        <w:br w:type="page" w:clear="all"/>
      </w:r>
      <w:r>
        <w:rPr>
          <w:rFonts w:hint="eastAsia" w:ascii="宋体" w:hAnsi="宋体" w:cs="宋体"/>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2218"/>
        <w:spacing w:line="360" w:lineRule="auto"/>
        <w:rPr>
          <w:rFonts w:ascii="宋体" w:hAnsi="宋体" w:eastAsia="宋体" w:cs="宋体"/>
          <w:sz w:val="28"/>
          <w:szCs w:val="28"/>
        </w:rPr>
      </w:pPr>
      <w:r>
        <w:rPr>
          <w:rFonts w:hint="eastAsia" w:ascii="宋体" w:hAnsi="宋体" w:eastAsia="宋体" w:cs="宋体"/>
          <w:b/>
          <w:bCs/>
          <w:sz w:val="28"/>
          <w:szCs w:val="28"/>
        </w:rPr>
        <w:t xml:space="preserve">以评标组织方或评审人员现场查询为准，无需投标单位提交相关证明材料。</w:t>
      </w:r>
      <w:r/>
    </w:p>
    <w:p>
      <w:pPr>
        <w:ind w:left="-107" w:firstLine="560"/>
        <w:jc w:val="center"/>
        <w:rPr>
          <w:rFonts w:ascii="宋体" w:hAnsi="宋体" w:cs="宋体"/>
          <w:sz w:val="28"/>
        </w:rPr>
      </w:pPr>
      <w:r/>
      <w:bookmarkStart w:id="84" w:name="_Toc256000074"/>
      <w:r/>
      <w:bookmarkStart w:id="85" w:name="_Toc141960476"/>
      <w:r/>
      <w:r/>
    </w:p>
    <w:p>
      <w:pPr>
        <w:ind w:left="-107" w:firstLine="560"/>
        <w:jc w:val="center"/>
        <w:rPr>
          <w:rFonts w:ascii="宋体" w:hAnsi="宋体" w:cs="宋体"/>
          <w:sz w:val="28"/>
        </w:rPr>
      </w:pPr>
      <w:r>
        <w:rPr>
          <w:rFonts w:ascii="宋体" w:hAnsi="宋体" w:cs="宋体"/>
          <w:sz w:val="28"/>
        </w:rPr>
      </w:r>
      <w:r/>
    </w:p>
    <w:p>
      <w:pPr>
        <w:ind w:left="-107" w:firstLine="560"/>
        <w:jc w:val="center"/>
        <w:rPr>
          <w:rFonts w:ascii="宋体" w:hAnsi="宋体" w:cs="宋体"/>
          <w:sz w:val="28"/>
        </w:rPr>
      </w:pPr>
      <w:r>
        <w:rPr>
          <w:rFonts w:ascii="宋体" w:hAnsi="宋体" w:cs="宋体"/>
          <w:sz w:val="28"/>
        </w:rPr>
      </w:r>
      <w:r/>
    </w:p>
    <w:p>
      <w:pPr>
        <w:ind w:left="-107" w:firstLine="562"/>
        <w:jc w:val="center"/>
        <w:widowControl/>
        <w:rPr>
          <w:rFonts w:ascii="宋体" w:hAnsi="宋体" w:cs="宋体"/>
          <w:b/>
          <w:sz w:val="28"/>
          <w:szCs w:val="24"/>
        </w:rPr>
      </w:pPr>
      <w:r>
        <w:rPr>
          <w:rFonts w:ascii="宋体" w:hAnsi="宋体" w:cs="宋体"/>
          <w:b/>
          <w:sz w:val="28"/>
          <w:szCs w:val="24"/>
        </w:rPr>
      </w:r>
      <w:r/>
    </w:p>
    <w:p>
      <w:pPr>
        <w:ind w:left="-107" w:firstLine="562"/>
        <w:jc w:val="center"/>
        <w:widowControl/>
        <w:rPr>
          <w:rFonts w:ascii="宋体" w:hAnsi="宋体" w:cs="宋体"/>
          <w:b/>
          <w:sz w:val="32"/>
          <w:szCs w:val="32"/>
        </w:rPr>
      </w:pPr>
      <w:r>
        <w:rPr>
          <w:rFonts w:ascii="宋体" w:hAnsi="宋体" w:cs="宋体"/>
          <w:b/>
          <w:sz w:val="28"/>
          <w:szCs w:val="24"/>
        </w:rPr>
        <w:t xml:space="preserve">(</w:t>
      </w:r>
      <w:r>
        <w:rPr>
          <w:rFonts w:hint="eastAsia" w:ascii="宋体" w:hAnsi="宋体" w:cs="宋体"/>
          <w:b/>
          <w:sz w:val="28"/>
          <w:szCs w:val="24"/>
        </w:rPr>
        <w:t xml:space="preserve">六</w:t>
      </w:r>
      <w:r>
        <w:rPr>
          <w:rFonts w:ascii="宋体" w:hAnsi="宋体" w:cs="宋体"/>
          <w:b/>
          <w:sz w:val="28"/>
          <w:szCs w:val="24"/>
        </w:rPr>
        <w:t xml:space="preserve">)</w:t>
      </w:r>
      <w:bookmarkEnd w:id="84"/>
      <w:r>
        <w:rPr>
          <w:rFonts w:ascii="宋体" w:hAnsi="宋体" w:cs="宋体"/>
          <w:b/>
          <w:sz w:val="28"/>
          <w:szCs w:val="24"/>
        </w:rPr>
        <w:t xml:space="preserve"> 落实政府采购政策需满足的资格要求：无。</w:t>
      </w:r>
      <w:r/>
    </w:p>
    <w:p>
      <w:pPr>
        <w:pStyle w:val="732"/>
        <w:ind w:firstLine="480"/>
        <w:spacing w:before="0" w:beforeAutospacing="0" w:after="0" w:afterAutospacing="0"/>
        <w:rPr>
          <w:rFonts w:eastAsia="宋体" w:cs="Times New Roman"/>
          <w:b/>
          <w:color w:val="auto"/>
          <w:szCs w:val="24"/>
        </w:rPr>
      </w:pPr>
      <w:r/>
      <w:bookmarkStart w:id="86" w:name="_Toc256000075"/>
      <w:r/>
      <w:bookmarkStart w:id="87" w:name="_Toc142925686"/>
      <w:r>
        <w:rPr>
          <w:rFonts w:hint="eastAsia" w:eastAsia="宋体" w:cs="Times New Roman"/>
          <w:b/>
          <w:color w:val="auto"/>
          <w:szCs w:val="24"/>
        </w:rPr>
        <w:t xml:space="preserve"> </w:t>
      </w:r>
      <w:r/>
    </w:p>
    <w:p>
      <w:pPr>
        <w:pStyle w:val="732"/>
        <w:ind w:left="-107" w:firstLine="560"/>
        <w:jc w:val="center"/>
        <w:spacing w:before="0" w:beforeAutospacing="0" w:after="0" w:afterAutospacing="0"/>
        <w:rPr>
          <w:color w:val="auto"/>
          <w:sz w:val="28"/>
          <w:szCs w:val="28"/>
        </w:rPr>
      </w:pPr>
      <w:r>
        <w:rPr>
          <w:color w:val="auto"/>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2"/>
        <w:jc w:val="center"/>
        <w:widowControl/>
        <w:rPr>
          <w:rFonts w:ascii="宋体" w:hAnsi="宋体" w:cs="宋体"/>
          <w:b/>
          <w:sz w:val="28"/>
          <w:szCs w:val="28"/>
        </w:rPr>
      </w:pPr>
      <w:r>
        <w:rPr>
          <w:rFonts w:ascii="宋体" w:hAnsi="宋体" w:cs="宋体"/>
          <w:b/>
          <w:sz w:val="28"/>
          <w:szCs w:val="24"/>
        </w:rPr>
        <w:t xml:space="preserve">(</w:t>
      </w:r>
      <w:r>
        <w:rPr>
          <w:rFonts w:hint="eastAsia" w:ascii="宋体" w:hAnsi="宋体" w:cs="宋体"/>
          <w:b/>
          <w:sz w:val="28"/>
          <w:szCs w:val="24"/>
        </w:rPr>
        <w:t xml:space="preserve">七</w:t>
      </w:r>
      <w:r>
        <w:rPr>
          <w:rFonts w:ascii="宋体" w:hAnsi="宋体" w:cs="宋体"/>
          <w:b/>
          <w:sz w:val="28"/>
          <w:szCs w:val="24"/>
        </w:rPr>
        <w:t xml:space="preserve">)</w:t>
      </w:r>
      <w:bookmarkEnd w:id="86"/>
      <w:r>
        <w:rPr>
          <w:rFonts w:hint="eastAsia" w:ascii="宋体" w:hAnsi="宋体" w:cs="宋体"/>
          <w:b/>
          <w:sz w:val="28"/>
          <w:szCs w:val="28"/>
        </w:rPr>
        <w:t xml:space="preserve">本项目的特定资格要求</w:t>
      </w:r>
      <w:bookmarkEnd w:id="87"/>
      <w:r>
        <w:rPr>
          <w:rFonts w:hint="eastAsia" w:ascii="宋体" w:hAnsi="宋体" w:cs="宋体"/>
          <w:b/>
          <w:sz w:val="28"/>
          <w:szCs w:val="28"/>
        </w:rPr>
        <w:t xml:space="preserve">：无。</w:t>
      </w:r>
      <w:r/>
    </w:p>
    <w:p>
      <w:pPr>
        <w:ind w:left="-107" w:firstLine="560"/>
        <w:jc w:val="center"/>
        <w:widowControl/>
        <w:rPr>
          <w:rFonts w:ascii="宋体" w:hAnsi="宋体" w:cs="宋体"/>
          <w:sz w:val="28"/>
          <w:szCs w:val="28"/>
        </w:rPr>
      </w:pPr>
      <w:r>
        <w:rPr>
          <w:rFonts w:ascii="宋体" w:hAnsi="宋体" w:cs="宋体"/>
          <w:sz w:val="28"/>
          <w:szCs w:val="28"/>
        </w:rPr>
      </w:r>
      <w:r/>
    </w:p>
    <w:p>
      <w:pPr>
        <w:pStyle w:val="2229"/>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88" w:name="_Toc142925687"/>
      <w:r>
        <w:rPr>
          <w:rFonts w:hint="eastAsia" w:ascii="宋体" w:hAnsi="宋体" w:eastAsia="宋体" w:cs="宋体"/>
          <w:sz w:val="32"/>
        </w:rPr>
        <w:t xml:space="preserve">三</w:t>
      </w:r>
      <w:r>
        <w:rPr>
          <w:rFonts w:ascii="宋体" w:hAnsi="宋体" w:eastAsia="宋体" w:cs="宋体"/>
          <w:sz w:val="32"/>
        </w:rPr>
        <w:t xml:space="preserve">、符合性部分</w:t>
      </w:r>
      <w:bookmarkEnd w:id="88"/>
      <w:r/>
      <w:r/>
    </w:p>
    <w:p>
      <w:pPr>
        <w:ind w:left="-108" w:firstLine="560"/>
        <w:spacing w:line="360" w:lineRule="auto"/>
        <w:rPr>
          <w:rFonts w:ascii="宋体" w:hAnsi="宋体"/>
          <w:sz w:val="28"/>
          <w:szCs w:val="28"/>
        </w:rPr>
      </w:pPr>
      <w:r>
        <w:rPr>
          <w:rFonts w:ascii="宋体" w:hAnsi="宋体"/>
          <w:sz w:val="28"/>
          <w:szCs w:val="28"/>
        </w:rPr>
        <w:t xml:space="preserve">（一）</w:t>
      </w:r>
      <w:r>
        <w:rPr>
          <w:rFonts w:hint="eastAsia" w:ascii="宋体" w:hAnsi="宋体"/>
          <w:sz w:val="28"/>
          <w:szCs w:val="28"/>
        </w:rPr>
        <w:t xml:space="preserve">预算金额（最高限价）：1250000元 ，投标报价超过预算金额（最高限价）的为无效报价，按照无效响应处理。</w:t>
      </w:r>
      <w:r/>
    </w:p>
    <w:p>
      <w:pPr>
        <w:ind w:left="-108" w:firstLine="560"/>
        <w:spacing w:line="360" w:lineRule="auto"/>
        <w:rPr>
          <w:rFonts w:ascii="宋体" w:hAnsi="宋体"/>
          <w:sz w:val="28"/>
          <w:szCs w:val="28"/>
        </w:rPr>
      </w:pPr>
      <w:r>
        <w:rPr>
          <w:rFonts w:hint="eastAsia" w:ascii="宋体" w:hAnsi="宋体"/>
          <w:sz w:val="28"/>
          <w:szCs w:val="28"/>
        </w:rPr>
        <w:t xml:space="preserve">（二）投标</w:t>
      </w:r>
      <w:r>
        <w:rPr>
          <w:rFonts w:ascii="宋体" w:hAnsi="宋体"/>
          <w:sz w:val="28"/>
          <w:szCs w:val="28"/>
        </w:rPr>
        <w:t xml:space="preserve">文件有效性：电子</w:t>
      </w:r>
      <w:r>
        <w:rPr>
          <w:rFonts w:hint="eastAsia" w:ascii="宋体" w:hAnsi="宋体"/>
          <w:sz w:val="28"/>
          <w:szCs w:val="28"/>
        </w:rPr>
        <w:t xml:space="preserve">投标</w:t>
      </w:r>
      <w:r>
        <w:rPr>
          <w:rFonts w:ascii="宋体" w:hAnsi="宋体"/>
          <w:sz w:val="28"/>
          <w:szCs w:val="28"/>
        </w:rPr>
        <w:t xml:space="preserve">文件的有效电子签章。投标报价。未发现属无效响应的其他情形。</w:t>
      </w:r>
      <w:r/>
    </w:p>
    <w:p>
      <w:pPr>
        <w:ind w:left="-108" w:firstLine="560"/>
        <w:spacing w:line="360" w:lineRule="auto"/>
        <w:rPr>
          <w:rFonts w:ascii="宋体" w:hAnsi="宋体"/>
          <w:sz w:val="28"/>
          <w:szCs w:val="28"/>
        </w:rPr>
      </w:pPr>
      <w:r>
        <w:rPr>
          <w:rFonts w:hint="eastAsia" w:ascii="宋体" w:hAnsi="宋体"/>
          <w:sz w:val="28"/>
          <w:szCs w:val="28"/>
        </w:rPr>
        <w:t xml:space="preserve">（三）</w:t>
      </w:r>
      <w:r>
        <w:rPr>
          <w:rFonts w:ascii="宋体" w:hAnsi="宋体"/>
          <w:sz w:val="28"/>
          <w:szCs w:val="28"/>
        </w:rPr>
        <w:t xml:space="preserve">投标文件完整性：</w:t>
      </w:r>
      <w:r>
        <w:rPr>
          <w:rFonts w:hint="eastAsia" w:ascii="宋体" w:hAnsi="宋体"/>
          <w:sz w:val="28"/>
          <w:szCs w:val="28"/>
        </w:rPr>
        <w:t xml:space="preserve">投标</w:t>
      </w:r>
      <w:r>
        <w:rPr>
          <w:rFonts w:ascii="宋体" w:hAnsi="宋体"/>
          <w:sz w:val="28"/>
          <w:szCs w:val="28"/>
        </w:rPr>
        <w:t xml:space="preserve">文件内容完整性、齐全性。</w:t>
      </w:r>
      <w:r/>
    </w:p>
    <w:p>
      <w:pPr>
        <w:ind w:left="-107" w:firstLine="560"/>
        <w:spacing w:line="360" w:lineRule="auto"/>
        <w:rPr>
          <w:rFonts w:ascii="宋体" w:hAnsi="宋体"/>
          <w:sz w:val="28"/>
          <w:szCs w:val="28"/>
        </w:rPr>
      </w:pPr>
      <w:r>
        <w:rPr>
          <w:rFonts w:ascii="宋体" w:hAnsi="宋体"/>
          <w:sz w:val="28"/>
          <w:szCs w:val="28"/>
        </w:rPr>
      </w:r>
      <w:r/>
    </w:p>
    <w:p>
      <w:pPr>
        <w:ind w:left="-107" w:firstLine="480"/>
        <w:spacing w:line="360" w:lineRule="auto"/>
        <w:rPr>
          <w:rFonts w:ascii="Times New Roman" w:hAnsi="Times New Roman"/>
          <w:sz w:val="24"/>
          <w:szCs w:val="24"/>
        </w:rPr>
      </w:pPr>
      <w:r>
        <w:rPr>
          <w:rFonts w:hint="eastAsia" w:ascii="宋体" w:hAnsi="宋体"/>
          <w:sz w:val="24"/>
          <w:szCs w:val="24"/>
          <w:highlight w:val="yellow"/>
        </w:rPr>
        <w:t xml:space="preserve">备注：以上</w:t>
      </w:r>
      <w:r>
        <w:rPr>
          <w:rFonts w:ascii="宋体" w:hAnsi="宋体" w:cs="宋体"/>
          <w:sz w:val="24"/>
          <w:szCs w:val="24"/>
          <w:highlight w:val="yellow"/>
        </w:rPr>
        <w:t xml:space="preserve">（一）</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二</w:t>
      </w:r>
      <w:r>
        <w:rPr>
          <w:rFonts w:ascii="宋体" w:hAnsi="宋体" w:cs="宋体"/>
          <w:sz w:val="24"/>
          <w:szCs w:val="24"/>
          <w:highlight w:val="yellow"/>
        </w:rPr>
        <w:t xml:space="preserve">）</w:t>
      </w:r>
      <w:r>
        <w:rPr>
          <w:rFonts w:hint="eastAsia" w:ascii="宋体" w:hAnsi="宋体" w:cs="宋体"/>
          <w:sz w:val="24"/>
          <w:szCs w:val="24"/>
          <w:highlight w:val="yellow"/>
        </w:rPr>
        <w:t xml:space="preserve">、</w:t>
      </w:r>
      <w:r>
        <w:rPr>
          <w:rFonts w:ascii="宋体" w:hAnsi="宋体" w:cs="宋体"/>
          <w:sz w:val="24"/>
          <w:szCs w:val="24"/>
          <w:highlight w:val="yellow"/>
        </w:rPr>
        <w:t xml:space="preserve">（</w:t>
      </w:r>
      <w:r>
        <w:rPr>
          <w:rFonts w:hint="eastAsia" w:ascii="宋体" w:hAnsi="宋体" w:cs="宋体"/>
          <w:sz w:val="24"/>
          <w:szCs w:val="24"/>
          <w:highlight w:val="yellow"/>
        </w:rPr>
        <w:t xml:space="preserve">三</w:t>
      </w:r>
      <w:r>
        <w:rPr>
          <w:rFonts w:ascii="宋体" w:hAnsi="宋体" w:cs="宋体"/>
          <w:sz w:val="24"/>
          <w:szCs w:val="24"/>
          <w:highlight w:val="yellow"/>
        </w:rPr>
        <w:t xml:space="preserve">）</w:t>
      </w:r>
      <w:r>
        <w:rPr>
          <w:rFonts w:hint="eastAsia" w:ascii="宋体" w:hAnsi="宋体" w:cs="宋体"/>
          <w:sz w:val="24"/>
          <w:szCs w:val="24"/>
          <w:highlight w:val="yellow"/>
        </w:rPr>
        <w:t xml:space="preserve">由评审人员根据投标文件进行评审，无需投标供应商另行提供相关证明材料。</w:t>
      </w:r>
      <w:r/>
    </w:p>
    <w:p>
      <w:pPr>
        <w:ind w:left="-107" w:firstLine="480"/>
        <w:rPr>
          <w:rFonts w:ascii="宋体" w:hAnsi="宋体" w:cs="宋体"/>
          <w:sz w:val="24"/>
          <w:szCs w:val="24"/>
        </w:rPr>
      </w:pPr>
      <w:r>
        <w:rPr>
          <w:rFonts w:ascii="宋体" w:hAnsi="宋体" w:cs="宋体"/>
          <w:sz w:val="24"/>
          <w:szCs w:val="24"/>
        </w:rPr>
      </w:r>
      <w:r/>
    </w:p>
    <w:p>
      <w:pPr>
        <w:ind w:left="-107" w:firstLine="560"/>
        <w:rPr>
          <w:rFonts w:ascii="宋体" w:hAnsi="宋体" w:cs="宋体"/>
          <w:sz w:val="24"/>
          <w:szCs w:val="24"/>
        </w:rPr>
      </w:pPr>
      <w:r>
        <w:rPr>
          <w:rFonts w:ascii="Times New Roman" w:hAnsi="Times New Roman"/>
          <w:sz w:val="28"/>
          <w:szCs w:val="28"/>
        </w:rPr>
        <w:br w:type="page" w:clear="all"/>
      </w:r>
      <w:r>
        <w:rPr>
          <w:rFonts w:ascii="Times New Roman" w:hAnsi="Times New Roman"/>
          <w:sz w:val="28"/>
          <w:szCs w:val="28"/>
        </w:rPr>
        <w:t xml:space="preserve">（四）对招标文件响应程度</w:t>
      </w:r>
      <w:r/>
    </w:p>
    <w:p>
      <w:pPr>
        <w:ind w:left="-107" w:firstLine="480"/>
        <w:rPr>
          <w:rFonts w:ascii="宋体" w:hAnsi="宋体" w:cs="宋体"/>
          <w:sz w:val="24"/>
          <w:szCs w:val="24"/>
        </w:rPr>
      </w:pPr>
      <w:r>
        <w:rPr>
          <w:rFonts w:ascii="宋体" w:hAnsi="宋体" w:cs="宋体"/>
          <w:sz w:val="24"/>
          <w:szCs w:val="24"/>
        </w:rPr>
        <w:t xml:space="preserve">  </w:t>
      </w:r>
      <w:r/>
    </w:p>
    <w:p>
      <w:pPr>
        <w:jc w:val="center"/>
        <w:widowControl/>
        <w:rPr>
          <w:rFonts w:ascii="宋体" w:hAnsi="宋体" w:cs="宋体"/>
          <w:b/>
          <w:sz w:val="28"/>
          <w:szCs w:val="28"/>
        </w:rPr>
      </w:pPr>
      <w:r>
        <w:rPr>
          <w:rFonts w:hint="eastAsia" w:ascii="宋体" w:hAnsi="宋体" w:cs="宋体"/>
          <w:b/>
          <w:sz w:val="28"/>
          <w:szCs w:val="28"/>
        </w:rPr>
        <w:t xml:space="preserve">1.技术参数响应及偏离表</w:t>
      </w:r>
      <w:r/>
    </w:p>
    <w:p>
      <w:pPr>
        <w:jc w:val="center"/>
        <w:widowControl/>
        <w:rPr>
          <w:rFonts w:ascii="宋体" w:hAnsi="宋体" w:cs="宋体"/>
          <w:sz w:val="24"/>
          <w:szCs w:val="24"/>
        </w:rPr>
      </w:pPr>
      <w:r>
        <w:rPr>
          <w:rFonts w:ascii="宋体" w:hAnsi="宋体" w:cs="宋体"/>
          <w:sz w:val="24"/>
          <w:szCs w:val="24"/>
        </w:rPr>
      </w:r>
      <w:r/>
    </w:p>
    <w:tbl>
      <w:tblPr>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760"/>
        <w:gridCol w:w="855"/>
        <w:gridCol w:w="1052"/>
        <w:gridCol w:w="1255"/>
        <w:gridCol w:w="1202"/>
        <w:gridCol w:w="1569"/>
        <w:gridCol w:w="2210"/>
      </w:tblGrid>
      <w:tr>
        <w:trPr>
          <w:jc w:val="center"/>
          <w:trHeight w:val="964"/>
        </w:trPr>
        <w:tc>
          <w:tcPr>
            <w:tcW w:w="427"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br w:type="page" w:clear="all"/>
              <w:t xml:space="preserve">序号</w:t>
            </w:r>
            <w:r/>
          </w:p>
        </w:tc>
        <w:tc>
          <w:tcPr>
            <w:tcW w:w="480"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标的名称</w:t>
            </w:r>
            <w:r/>
          </w:p>
        </w:tc>
        <w:tc>
          <w:tcPr>
            <w:tcW w:w="591"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响应产品名称及型号</w:t>
            </w:r>
            <w:r/>
          </w:p>
        </w:tc>
        <w:tc>
          <w:tcPr>
            <w:tcW w:w="705"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文件要求参数</w:t>
            </w:r>
            <w:r/>
          </w:p>
        </w:tc>
        <w:tc>
          <w:tcPr>
            <w:tcW w:w="675"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响应参数</w:t>
            </w:r>
            <w:r/>
          </w:p>
        </w:tc>
        <w:tc>
          <w:tcPr>
            <w:tcW w:w="881"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偏离情况（正偏离/无偏离/负偏离）</w:t>
            </w:r>
            <w:r/>
          </w:p>
        </w:tc>
        <w:tc>
          <w:tcPr>
            <w:tcW w:w="1241" w:type="pct"/>
            <w:vAlign w:val="center"/>
            <w:textDirection w:val="lrTb"/>
            <w:noWrap w:val="false"/>
          </w:tcPr>
          <w:p>
            <w:pPr>
              <w:pStyle w:val="2239"/>
              <w:jc w:val="center"/>
              <w:spacing w:before="40" w:after="40" w:line="360" w:lineRule="auto"/>
              <w:rPr>
                <w:rFonts w:ascii="宋体" w:hAnsi="宋体"/>
                <w:b/>
                <w:sz w:val="18"/>
                <w:szCs w:val="21"/>
              </w:rPr>
            </w:pPr>
            <w:r>
              <w:rPr>
                <w:rFonts w:hint="eastAsia" w:ascii="宋体" w:hAnsi="宋体"/>
                <w:b/>
                <w:sz w:val="18"/>
                <w:szCs w:val="21"/>
              </w:rPr>
              <w:t xml:space="preserve">备注（证明材料位置）</w:t>
            </w:r>
            <w:r/>
          </w:p>
        </w:tc>
      </w:tr>
      <w:tr>
        <w:trPr>
          <w:jc w:val="center"/>
          <w:trHeight w:val="1246"/>
        </w:trPr>
        <w:tc>
          <w:tcPr>
            <w:tcW w:w="427" w:type="pct"/>
            <w:vAlign w:val="center"/>
            <w:textDirection w:val="lrTb"/>
            <w:noWrap w:val="false"/>
          </w:tcPr>
          <w:p>
            <w:pPr>
              <w:pStyle w:val="2239"/>
              <w:jc w:val="center"/>
              <w:spacing w:line="360" w:lineRule="auto"/>
              <w:rPr>
                <w:rFonts w:ascii="宋体" w:hAnsi="宋体" w:cs="黑体"/>
              </w:rPr>
            </w:pPr>
            <w:r>
              <w:rPr>
                <w:rFonts w:hint="eastAsia" w:ascii="宋体" w:hAnsi="宋体"/>
              </w:rPr>
              <w:t xml:space="preserve">1</w:t>
            </w:r>
            <w:r/>
          </w:p>
        </w:tc>
        <w:tc>
          <w:tcPr>
            <w:tcW w:w="480" w:type="pct"/>
            <w:vAlign w:val="center"/>
            <w:textDirection w:val="lrTb"/>
            <w:noWrap w:val="false"/>
          </w:tcPr>
          <w:p>
            <w:pPr>
              <w:pStyle w:val="2239"/>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r>
      <w:tr>
        <w:trPr>
          <w:jc w:val="center"/>
          <w:trHeight w:val="1246"/>
        </w:trPr>
        <w:tc>
          <w:tcPr>
            <w:tcW w:w="427" w:type="pct"/>
            <w:vAlign w:val="center"/>
            <w:textDirection w:val="lrTb"/>
            <w:noWrap w:val="false"/>
          </w:tcPr>
          <w:p>
            <w:pPr>
              <w:pStyle w:val="2239"/>
              <w:jc w:val="center"/>
              <w:spacing w:line="360" w:lineRule="auto"/>
              <w:rPr>
                <w:rFonts w:ascii="宋体" w:hAnsi="宋体" w:cs="黑体"/>
              </w:rPr>
            </w:pPr>
            <w:r>
              <w:rPr>
                <w:rFonts w:hint="eastAsia" w:ascii="宋体" w:hAnsi="宋体"/>
              </w:rPr>
              <w:t xml:space="preserve">2</w:t>
            </w:r>
            <w:r/>
          </w:p>
        </w:tc>
        <w:tc>
          <w:tcPr>
            <w:tcW w:w="480" w:type="pct"/>
            <w:vAlign w:val="center"/>
            <w:textDirection w:val="lrTb"/>
            <w:noWrap w:val="false"/>
          </w:tcPr>
          <w:p>
            <w:pPr>
              <w:pStyle w:val="2239"/>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r>
      <w:tr>
        <w:trPr>
          <w:jc w:val="center"/>
          <w:trHeight w:val="1246"/>
        </w:trPr>
        <w:tc>
          <w:tcPr>
            <w:tcW w:w="427" w:type="pct"/>
            <w:vAlign w:val="center"/>
            <w:textDirection w:val="lrTb"/>
            <w:noWrap w:val="false"/>
          </w:tcPr>
          <w:p>
            <w:pPr>
              <w:pStyle w:val="2239"/>
              <w:jc w:val="center"/>
              <w:spacing w:line="360" w:lineRule="auto"/>
              <w:rPr>
                <w:rFonts w:ascii="宋体" w:hAnsi="宋体"/>
              </w:rPr>
            </w:pPr>
            <w:r>
              <w:rPr>
                <w:rFonts w:hint="eastAsia" w:ascii="宋体" w:hAnsi="宋体"/>
              </w:rPr>
              <w:t xml:space="preserve">3</w:t>
            </w:r>
            <w:r/>
          </w:p>
        </w:tc>
        <w:tc>
          <w:tcPr>
            <w:tcW w:w="480" w:type="pct"/>
            <w:vAlign w:val="center"/>
            <w:textDirection w:val="lrTb"/>
            <w:noWrap w:val="false"/>
          </w:tcPr>
          <w:p>
            <w:pPr>
              <w:pStyle w:val="2239"/>
              <w:jc w:val="center"/>
              <w:rPr>
                <w:rFonts w:ascii="宋体" w:hAnsi="宋体" w:cs="宋体"/>
                <w:sz w:val="24"/>
              </w:rPr>
            </w:pPr>
            <w:r>
              <w:rPr>
                <w:rFonts w:ascii="宋体" w:hAnsi="宋体" w:cs="宋体"/>
                <w:sz w:val="24"/>
              </w:rPr>
            </w:r>
            <w:r/>
          </w:p>
        </w:tc>
        <w:tc>
          <w:tcPr>
            <w:tcW w:w="59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70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675"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88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c>
          <w:tcPr>
            <w:tcW w:w="1241" w:type="pct"/>
            <w:vAlign w:val="center"/>
            <w:textDirection w:val="lrTb"/>
            <w:noWrap w:val="false"/>
          </w:tcPr>
          <w:p>
            <w:pPr>
              <w:pStyle w:val="2239"/>
              <w:jc w:val="center"/>
              <w:spacing w:line="360" w:lineRule="auto"/>
              <w:rPr>
                <w:rFonts w:ascii="宋体" w:hAnsi="宋体" w:cs="黑体"/>
                <w:u w:val="single"/>
              </w:rPr>
            </w:pPr>
            <w:r>
              <w:rPr>
                <w:rFonts w:ascii="宋体" w:hAnsi="宋体" w:cs="黑体"/>
                <w:u w:val="single"/>
              </w:rPr>
            </w:r>
            <w:r/>
          </w:p>
        </w:tc>
      </w:tr>
    </w:tbl>
    <w:p>
      <w:pPr>
        <w:pStyle w:val="2239"/>
        <w:ind w:firstLine="480"/>
        <w:spacing w:line="360" w:lineRule="auto"/>
        <w:rPr>
          <w:rFonts w:ascii="宋体" w:hAnsi="宋体"/>
          <w:sz w:val="24"/>
          <w:u w:val="single"/>
        </w:rPr>
      </w:pPr>
      <w:r>
        <w:rPr>
          <w:rFonts w:hint="eastAsia" w:ascii="宋体" w:hAnsi="宋体"/>
          <w:sz w:val="24"/>
          <w:u w:val="single"/>
        </w:rPr>
        <w:t xml:space="preserve">注：1.根据采购需求“三、技术参数要求”按实际如实填写投标产品技术参数偏离表，如果虚假响应或简单复制招标文件提供的技术要求，将可能被视为无效的响应。</w:t>
      </w:r>
      <w:r/>
    </w:p>
    <w:p>
      <w:pPr>
        <w:pStyle w:val="2239"/>
        <w:ind w:firstLine="480"/>
        <w:spacing w:line="360" w:lineRule="auto"/>
        <w:rPr>
          <w:rFonts w:ascii="宋体" w:hAnsi="宋体"/>
          <w:sz w:val="24"/>
          <w:u w:val="single"/>
        </w:rPr>
      </w:pPr>
      <w:r>
        <w:rPr>
          <w:rFonts w:hint="eastAsia" w:ascii="宋体" w:hAnsi="宋体"/>
          <w:sz w:val="24"/>
          <w:u w:val="single"/>
        </w:rPr>
        <w:t xml:space="preserve">2.带“※”技术参数，应在《技术参数响应及偏离表》“备注（证明材料位置）”一栏填写技术参数证明材料的页码位置，并以明显方式标明，以便于评标委员会正确评判，如因标示不清导致无法查找，投标人自行承担偏离所产生的风险。</w:t>
      </w:r>
      <w:r/>
    </w:p>
    <w:p>
      <w:pPr>
        <w:jc w:val="left"/>
        <w:widowControl/>
        <w:rPr>
          <w:rFonts w:ascii="宋体" w:hAnsi="宋体"/>
          <w:b/>
          <w:sz w:val="24"/>
          <w:szCs w:val="24"/>
        </w:rPr>
      </w:pPr>
      <w:r>
        <w:rPr>
          <w:rFonts w:ascii="宋体" w:hAnsi="宋体"/>
          <w:b/>
          <w:sz w:val="24"/>
        </w:rPr>
        <w:br w:type="page" w:clear="all"/>
      </w:r>
      <w:r/>
    </w:p>
    <w:p>
      <w:pPr>
        <w:jc w:val="center"/>
        <w:widowControl/>
        <w:rPr>
          <w:rFonts w:ascii="宋体" w:hAnsi="宋体" w:cs="宋体"/>
          <w:b/>
          <w:sz w:val="28"/>
          <w:szCs w:val="28"/>
        </w:rPr>
        <w:outlineLvl w:val="2"/>
      </w:pPr>
      <w:r>
        <w:rPr>
          <w:rFonts w:ascii="宋体" w:hAnsi="宋体" w:cs="宋体"/>
          <w:b/>
          <w:sz w:val="28"/>
          <w:szCs w:val="28"/>
        </w:rPr>
      </w:r>
      <w:r/>
    </w:p>
    <w:p>
      <w:pPr>
        <w:jc w:val="center"/>
        <w:widowControl/>
        <w:rPr>
          <w:rFonts w:ascii="宋体" w:hAnsi="宋体" w:cs="宋体"/>
          <w:b/>
          <w:sz w:val="28"/>
          <w:szCs w:val="28"/>
        </w:rPr>
        <w:outlineLvl w:val="2"/>
      </w:pPr>
      <w:r>
        <w:rPr>
          <w:rFonts w:hint="eastAsia" w:ascii="宋体" w:hAnsi="宋体" w:cs="宋体"/>
          <w:b/>
          <w:sz w:val="28"/>
          <w:szCs w:val="28"/>
        </w:rPr>
        <w:t xml:space="preserve">2.</w:t>
      </w:r>
      <w:r>
        <w:rPr>
          <w:rFonts w:ascii="宋体" w:hAnsi="宋体" w:cs="宋体"/>
          <w:b/>
          <w:sz w:val="28"/>
          <w:szCs w:val="28"/>
        </w:rPr>
        <w:t xml:space="preserve">服务和</w:t>
      </w:r>
      <w:r>
        <w:rPr>
          <w:rFonts w:hint="eastAsia" w:ascii="宋体" w:hAnsi="宋体" w:cs="宋体"/>
          <w:b/>
          <w:sz w:val="28"/>
          <w:szCs w:val="28"/>
        </w:rPr>
        <w:t xml:space="preserve">商务条款响应及偏离表</w:t>
      </w:r>
      <w:r/>
    </w:p>
    <w:tbl>
      <w:tblPr>
        <w:tblW w:w="99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1"/>
        <w:gridCol w:w="1689"/>
        <w:gridCol w:w="5526"/>
        <w:gridCol w:w="1074"/>
        <w:gridCol w:w="921"/>
      </w:tblGrid>
      <w:tr>
        <w:trPr>
          <w:trHeight w:val="143"/>
        </w:trPr>
        <w:tc>
          <w:tcPr>
            <w:tcW w:w="731"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序号</w:t>
            </w:r>
            <w:r/>
          </w:p>
        </w:tc>
        <w:tc>
          <w:tcPr>
            <w:tcW w:w="1689"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条款内容</w:t>
            </w:r>
            <w:r/>
          </w:p>
        </w:tc>
        <w:tc>
          <w:tcPr>
            <w:tcW w:w="5526"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招标文件要求</w:t>
            </w:r>
            <w:r/>
          </w:p>
        </w:tc>
        <w:tc>
          <w:tcPr>
            <w:tcW w:w="1074"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是否完全响应</w:t>
            </w:r>
            <w:r/>
          </w:p>
        </w:tc>
        <w:tc>
          <w:tcPr>
            <w:tcW w:w="921" w:type="dxa"/>
            <w:vAlign w:val="center"/>
            <w:textDirection w:val="lrTb"/>
            <w:noWrap w:val="false"/>
          </w:tcPr>
          <w:p>
            <w:pPr>
              <w:jc w:val="center"/>
              <w:spacing w:line="320" w:lineRule="exact"/>
              <w:rPr>
                <w:rFonts w:ascii="宋体" w:hAnsi="宋体" w:cs="宋体"/>
                <w:bCs/>
                <w:sz w:val="24"/>
                <w:szCs w:val="24"/>
              </w:rPr>
            </w:pPr>
            <w:r>
              <w:rPr>
                <w:rFonts w:hint="eastAsia" w:ascii="宋体" w:hAnsi="宋体" w:cs="宋体"/>
                <w:bCs/>
                <w:sz w:val="24"/>
                <w:szCs w:val="24"/>
              </w:rPr>
              <w:t xml:space="preserve">备注</w:t>
            </w:r>
            <w:r/>
          </w:p>
        </w:tc>
      </w:tr>
      <w:tr>
        <w:trPr>
          <w:trHeight w:val="689"/>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1</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产品需执行的国家相关标准、行业标准、地方标准或者其他标准、规范</w:t>
            </w:r>
            <w:r/>
          </w:p>
        </w:tc>
        <w:tc>
          <w:tcPr>
            <w:tcW w:w="5526" w:type="dxa"/>
            <w:vAlign w:val="center"/>
            <w:textDirection w:val="lrTb"/>
            <w:noWrap w:val="false"/>
          </w:tcPr>
          <w:p>
            <w:pPr>
              <w:ind w:firstLine="470"/>
              <w:spacing w:line="320" w:lineRule="exact"/>
              <w:widowControl/>
              <w:rPr>
                <w:rFonts w:ascii="宋体" w:hAnsi="宋体" w:cs="宋体"/>
                <w:sz w:val="24"/>
                <w:szCs w:val="24"/>
              </w:rPr>
            </w:pPr>
            <w:r>
              <w:rPr>
                <w:rFonts w:hint="eastAsia" w:ascii="宋体" w:hAnsi="宋体" w:cs="宋体"/>
                <w:sz w:val="24"/>
                <w:szCs w:val="24"/>
              </w:rPr>
              <w:t xml:space="preserve">供应方提供的货物必须是符合相关的国家和行业标准、符合需求方招标文件技术参数要求、符合供应方的投标文件及承诺、符合产品说明书的质量状况及性能要求的合法全新的合格产品。</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983"/>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2</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验收要求及标准</w:t>
            </w:r>
            <w:r/>
          </w:p>
        </w:tc>
        <w:tc>
          <w:tcPr>
            <w:tcW w:w="5526" w:type="dxa"/>
            <w:vAlign w:val="center"/>
            <w:textDirection w:val="lrTb"/>
            <w:noWrap w:val="false"/>
          </w:tcPr>
          <w:p>
            <w:pPr>
              <w:ind w:firstLine="470"/>
              <w:spacing w:line="320" w:lineRule="exact"/>
              <w:rPr>
                <w:rFonts w:ascii="宋体" w:hAnsi="宋体" w:cs="宋体"/>
                <w:sz w:val="24"/>
                <w:szCs w:val="24"/>
              </w:rPr>
            </w:pPr>
            <w:r>
              <w:rPr>
                <w:rFonts w:hint="eastAsia" w:ascii="宋体" w:hAnsi="宋体" w:cs="宋体"/>
                <w:sz w:val="24"/>
                <w:szCs w:val="24"/>
              </w:rPr>
              <w:t xml:space="preserve">（一）验收标准：系统正常运行。</w:t>
            </w:r>
            <w:r/>
          </w:p>
          <w:p>
            <w:pPr>
              <w:ind w:firstLine="470"/>
              <w:spacing w:line="320" w:lineRule="exact"/>
              <w:rPr>
                <w:rFonts w:ascii="宋体" w:hAnsi="宋体" w:cs="宋体"/>
                <w:sz w:val="24"/>
                <w:szCs w:val="24"/>
              </w:rPr>
            </w:pPr>
            <w:r>
              <w:rPr>
                <w:rFonts w:hint="eastAsia" w:ascii="宋体" w:hAnsi="宋体" w:cs="宋体"/>
                <w:sz w:val="24"/>
                <w:szCs w:val="24"/>
              </w:rPr>
              <w:t xml:space="preserve">（二）验收要求：由中标供应商协助，采购人组织人员验收。质量必须符合国家及行业验收标准、符合相关专业单位的验收要求，确保一次性通过验收。供应商必须严格按照有关规范和标准实施。由于供应商原因引起的验收不合格而引起的工期延误及其它返工等一切经济损失由供应商承担。</w:t>
            </w:r>
            <w:r/>
          </w:p>
          <w:p>
            <w:pPr>
              <w:ind w:firstLine="470"/>
              <w:spacing w:line="320" w:lineRule="exact"/>
              <w:rPr>
                <w:rFonts w:ascii="宋体" w:hAnsi="宋体" w:cs="宋体"/>
                <w:sz w:val="24"/>
                <w:szCs w:val="24"/>
              </w:rPr>
            </w:pPr>
            <w:r>
              <w:rPr>
                <w:rFonts w:hint="eastAsia" w:ascii="宋体" w:hAnsi="宋体" w:cs="宋体"/>
                <w:sz w:val="24"/>
                <w:szCs w:val="24"/>
              </w:rPr>
              <w:t xml:space="preserve">（三）产品到达交货地点后，采购人和中标供应商在2日内共同检验产品数量、质量等状况，由成交供应商负责并承担相关费用，采购人应积极配合。中标供应商进行安装调试并经过性能测试后，由采购人组织联合验收小组验收。验收合格后，双方在《验收报告》上签字确认。</w:t>
            </w:r>
            <w:r/>
          </w:p>
          <w:p>
            <w:pPr>
              <w:ind w:firstLine="470"/>
              <w:spacing w:line="320" w:lineRule="exact"/>
              <w:rPr>
                <w:rFonts w:ascii="宋体" w:hAnsi="宋体" w:cs="宋体"/>
                <w:sz w:val="24"/>
                <w:szCs w:val="24"/>
              </w:rPr>
            </w:pPr>
            <w:r>
              <w:rPr>
                <w:rFonts w:hint="eastAsia" w:ascii="宋体" w:hAnsi="宋体" w:cs="宋体"/>
                <w:sz w:val="24"/>
                <w:szCs w:val="24"/>
              </w:rPr>
              <w:t xml:space="preserve">（四）其它技术、服务等要求</w:t>
            </w:r>
            <w:r/>
          </w:p>
          <w:p>
            <w:pPr>
              <w:ind w:firstLine="470"/>
              <w:spacing w:line="320" w:lineRule="exact"/>
              <w:rPr>
                <w:rFonts w:ascii="宋体" w:hAnsi="宋体" w:cs="宋体"/>
                <w:sz w:val="24"/>
                <w:szCs w:val="24"/>
              </w:rPr>
            </w:pPr>
            <w:r>
              <w:rPr>
                <w:rFonts w:hint="eastAsia" w:ascii="宋体" w:hAnsi="宋体" w:cs="宋体"/>
                <w:sz w:val="24"/>
                <w:szCs w:val="24"/>
              </w:rPr>
              <w:t xml:space="preserve">（1） 非厂家投标必须提供该产品制造商针对此项目的授权书原件及原厂售后服务承诺函原件。</w:t>
            </w:r>
            <w:r/>
          </w:p>
          <w:p>
            <w:pPr>
              <w:ind w:firstLine="470"/>
              <w:spacing w:line="320" w:lineRule="exact"/>
              <w:rPr>
                <w:rFonts w:ascii="宋体" w:hAnsi="宋体" w:cs="宋体"/>
                <w:sz w:val="24"/>
                <w:szCs w:val="24"/>
              </w:rPr>
            </w:pPr>
            <w:r>
              <w:rPr>
                <w:rFonts w:hint="eastAsia" w:ascii="宋体" w:hAnsi="宋体" w:cs="宋体"/>
                <w:sz w:val="24"/>
                <w:szCs w:val="24"/>
              </w:rPr>
              <w:t xml:space="preserve">（2）所投软件必须承诺正版，因版权问题造成的一切后果均由中标人承担。</w:t>
            </w:r>
            <w:r/>
          </w:p>
          <w:p>
            <w:pPr>
              <w:ind w:firstLine="470"/>
              <w:spacing w:line="320" w:lineRule="exact"/>
              <w:rPr>
                <w:rFonts w:ascii="宋体" w:hAnsi="宋体" w:cs="宋体"/>
                <w:sz w:val="24"/>
                <w:szCs w:val="24"/>
              </w:rPr>
            </w:pPr>
            <w:r>
              <w:rPr>
                <w:rFonts w:hint="eastAsia" w:ascii="宋体" w:hAnsi="宋体" w:cs="宋体"/>
                <w:sz w:val="24"/>
                <w:szCs w:val="24"/>
              </w:rPr>
              <w:t xml:space="preserve">（3）采购方有权利要求成交单位三个工作日内以采购方要求方式对所投软件进行演示，证明所投软件均满足以上要求，若有不满足的功能项，则视为虚假应标，将被作为无效投标处理。</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837"/>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3</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售后服务要求</w:t>
            </w:r>
            <w:r/>
          </w:p>
        </w:tc>
        <w:tc>
          <w:tcPr>
            <w:tcW w:w="5526" w:type="dxa"/>
            <w:vAlign w:val="center"/>
            <w:textDirection w:val="lrTb"/>
            <w:noWrap w:val="false"/>
          </w:tcPr>
          <w:p>
            <w:pPr>
              <w:ind w:firstLine="470"/>
              <w:spacing w:line="320" w:lineRule="exact"/>
              <w:rPr>
                <w:rFonts w:ascii="宋体" w:hAnsi="宋体" w:cs="宋体"/>
                <w:sz w:val="24"/>
                <w:szCs w:val="24"/>
              </w:rPr>
            </w:pPr>
            <w:r>
              <w:rPr>
                <w:rFonts w:hint="eastAsia" w:ascii="宋体" w:hAnsi="宋体" w:cs="宋体"/>
                <w:sz w:val="24"/>
                <w:szCs w:val="24"/>
              </w:rPr>
              <w:t xml:space="preserve">★1.提供所有系统设备不少于壹年免费质保期，质保期内免费升级、维修。</w:t>
            </w:r>
            <w:r/>
          </w:p>
          <w:p>
            <w:pPr>
              <w:ind w:firstLine="470"/>
              <w:spacing w:line="320" w:lineRule="exact"/>
              <w:rPr>
                <w:rFonts w:ascii="宋体" w:hAnsi="宋体" w:cs="宋体"/>
                <w:sz w:val="24"/>
                <w:szCs w:val="24"/>
              </w:rPr>
            </w:pPr>
            <w:r>
              <w:rPr>
                <w:rFonts w:hint="eastAsia" w:ascii="宋体" w:hAnsi="宋体" w:cs="宋体"/>
                <w:sz w:val="24"/>
                <w:szCs w:val="24"/>
              </w:rPr>
              <w:t xml:space="preserve">2.投标人必须依合同要求对全部货物的型号、规格、数量、外形、包装及资料、文件（如装箱单、保修单、随箱介质等）进行验收；验收时采购方必须有人员在现场。当初验时出现不符合招标文件要求和合同要求的严重质量问题时，采购人保留索赔及退货权利；当出现设备损坏、数量不全或产品不符等问题时，由投标人负责解决；设备检验、检测通过，由采购人开具设备到货验收合格单。</w:t>
            </w:r>
            <w:r/>
          </w:p>
          <w:p>
            <w:pPr>
              <w:ind w:firstLine="470"/>
              <w:spacing w:line="320" w:lineRule="exact"/>
              <w:rPr>
                <w:rFonts w:ascii="宋体" w:hAnsi="宋体" w:cs="宋体"/>
                <w:sz w:val="24"/>
                <w:szCs w:val="24"/>
              </w:rPr>
            </w:pPr>
            <w:r>
              <w:rPr>
                <w:rFonts w:hint="eastAsia" w:ascii="宋体" w:hAnsi="宋体" w:cs="宋体"/>
                <w:sz w:val="24"/>
                <w:szCs w:val="24"/>
              </w:rPr>
              <w:t xml:space="preserve">3.投标人与原厂商共同负责采购产品的供货、交付与验收，投标人必须安排专人负责，直到本次项目验收结束。设备安装、调试所需的工具、仪表</w:t>
            </w:r>
            <w:r>
              <w:rPr>
                <w:rFonts w:hint="eastAsia" w:ascii="宋体" w:hAnsi="宋体" w:cs="宋体"/>
                <w:sz w:val="24"/>
                <w:szCs w:val="24"/>
              </w:rPr>
              <w:t xml:space="preserve">及安装材料由投标人自行解决。实施过程应严格执行相关的强弱电施工规范，并保证施工安全。</w:t>
            </w:r>
            <w:r/>
          </w:p>
          <w:p>
            <w:pPr>
              <w:ind w:firstLine="470"/>
              <w:spacing w:line="320" w:lineRule="exact"/>
              <w:rPr>
                <w:rFonts w:ascii="宋体" w:hAnsi="宋体" w:cs="宋体"/>
                <w:sz w:val="24"/>
                <w:szCs w:val="24"/>
              </w:rPr>
            </w:pPr>
            <w:r>
              <w:rPr>
                <w:rFonts w:hint="eastAsia" w:ascii="宋体" w:hAnsi="宋体" w:cs="宋体"/>
                <w:sz w:val="24"/>
                <w:szCs w:val="24"/>
              </w:rPr>
              <w:t xml:space="preserve">4.项目中所有的线材、辅材、硬件、软件、安装调试等费用投标人需一并考虑在项目的总体报价中，成交后，不得以任何理由向采购方提出增加费用的要求。如遇发生要求增加费用未果，投标人消极怠工或偷工减料的情况，采购方有权单方面终止合同的履行，并拥有对投标人索赔的权利。</w:t>
            </w:r>
            <w:r/>
          </w:p>
          <w:p>
            <w:pPr>
              <w:ind w:firstLine="470"/>
              <w:spacing w:line="320" w:lineRule="exact"/>
              <w:rPr>
                <w:rFonts w:ascii="宋体" w:hAnsi="宋体" w:cs="宋体"/>
                <w:sz w:val="24"/>
                <w:szCs w:val="24"/>
              </w:rPr>
            </w:pPr>
            <w:r>
              <w:rPr>
                <w:rFonts w:hint="eastAsia" w:ascii="宋体" w:hAnsi="宋体" w:cs="宋体"/>
                <w:sz w:val="24"/>
                <w:szCs w:val="24"/>
              </w:rPr>
              <w:t xml:space="preserve">5.要求投标人提供全面的技术支持，及时解决设备运行中遇到的技术问题，配合用户根据运行环境和要求调整性能参数，定期上门检查设备的运行情况，并根据用户系统变化情况及时调整优化。对重大的技术问题，投标人应协调组织技术专家小组进行会诊，以确保系统的正常运行。</w:t>
            </w:r>
            <w:r/>
          </w:p>
          <w:p>
            <w:pPr>
              <w:ind w:firstLine="470"/>
              <w:spacing w:line="320" w:lineRule="exact"/>
              <w:rPr>
                <w:rFonts w:ascii="宋体" w:hAnsi="宋体" w:cs="宋体"/>
                <w:sz w:val="24"/>
                <w:szCs w:val="24"/>
              </w:rPr>
            </w:pPr>
            <w:r>
              <w:rPr>
                <w:rFonts w:hint="eastAsia" w:ascii="宋体" w:hAnsi="宋体" w:cs="宋体"/>
                <w:sz w:val="24"/>
                <w:szCs w:val="24"/>
              </w:rPr>
              <w:t xml:space="preserve">6.要求提供设备的终身售后服务，必须保证在设备的设计使用寿命周期内，能及时更换到原厂正宗的零部件，确保设备的正常使用，设备在保修期以后维修所需费用，按成本价收费。</w:t>
            </w:r>
            <w:r/>
          </w:p>
          <w:p>
            <w:pPr>
              <w:ind w:firstLine="470"/>
              <w:spacing w:line="320" w:lineRule="exact"/>
              <w:rPr>
                <w:rFonts w:ascii="宋体" w:hAnsi="宋体" w:cs="宋体"/>
                <w:sz w:val="24"/>
                <w:szCs w:val="24"/>
              </w:rPr>
            </w:pPr>
            <w:r>
              <w:rPr>
                <w:rFonts w:hint="eastAsia" w:ascii="宋体" w:hAnsi="宋体" w:cs="宋体"/>
                <w:sz w:val="24"/>
                <w:szCs w:val="24"/>
              </w:rPr>
              <w:t xml:space="preserve">7.要求至少提供培训 1～2 名设备维护人员和操作人员，维护人员应能达到相当的维护水平；操作人员应能熟练操作，以达到日常正常使用功能（提供免费培训的详细计划，包括培训内容、时间及地点等）。</w:t>
            </w:r>
            <w:r/>
          </w:p>
          <w:p>
            <w:pPr>
              <w:ind w:firstLine="470"/>
              <w:spacing w:line="320" w:lineRule="exact"/>
              <w:rPr>
                <w:rFonts w:ascii="宋体" w:hAnsi="宋体" w:cs="宋体"/>
                <w:sz w:val="24"/>
                <w:szCs w:val="24"/>
              </w:rPr>
            </w:pPr>
            <w:r>
              <w:rPr>
                <w:rFonts w:hint="eastAsia" w:ascii="宋体" w:hAnsi="宋体" w:cs="宋体"/>
                <w:sz w:val="24"/>
                <w:szCs w:val="24"/>
              </w:rPr>
              <w:t xml:space="preserve">8.投标人能够承诺提供的其他服务。</w:t>
            </w:r>
            <w:r/>
          </w:p>
          <w:p>
            <w:pPr>
              <w:ind w:firstLine="420"/>
              <w:spacing w:line="320" w:lineRule="exact"/>
              <w:widowControl/>
              <w:rPr>
                <w:rFonts w:ascii="宋体" w:hAnsi="宋体" w:cs="宋体"/>
                <w:b/>
                <w:bCs/>
                <w:sz w:val="24"/>
                <w:szCs w:val="24"/>
              </w:rPr>
            </w:pPr>
            <w:r>
              <w:rPr>
                <w:rFonts w:hint="eastAsia" w:ascii="宋体" w:hAnsi="宋体" w:cs="宋体"/>
                <w:b/>
                <w:sz w:val="24"/>
                <w:szCs w:val="24"/>
              </w:rPr>
              <w:t xml:space="preserve">注：投标人必须针对上述服务要求在投标文件中逐条承诺，第1条有负偏离的，将被定义为非实质性响应招标文件。</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4</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供货要求</w:t>
            </w:r>
            <w:r/>
          </w:p>
        </w:tc>
        <w:tc>
          <w:tcPr>
            <w:tcW w:w="5526" w:type="dxa"/>
            <w:vAlign w:val="center"/>
            <w:textDirection w:val="lrTb"/>
            <w:noWrap w:val="false"/>
          </w:tcPr>
          <w:p>
            <w:pPr>
              <w:ind w:firstLine="420"/>
              <w:spacing w:line="320" w:lineRule="exact"/>
              <w:widowControl/>
              <w:rPr>
                <w:rFonts w:ascii="宋体" w:hAnsi="宋体" w:cs="宋体"/>
                <w:bCs/>
                <w:sz w:val="24"/>
                <w:szCs w:val="24"/>
              </w:rPr>
            </w:pPr>
            <w:r>
              <w:rPr>
                <w:rFonts w:hint="eastAsia" w:ascii="宋体" w:hAnsi="宋体" w:cs="宋体"/>
                <w:bCs/>
                <w:sz w:val="24"/>
                <w:szCs w:val="24"/>
              </w:rPr>
              <w:t xml:space="preserve">1.供货期：自成交供应商签订合同后20个工作日。完成供货、安装、调试，并完成全部建设项目、项目验收、文档整理工作。供应商可先到现场踏勘以充分了解现场位置、情况、道路、存储空间、装卸限制及施工配合等任何其他足以影响磋商报价的情况，任何因忽视或误解现场情况而导致的索赔或工期延长申请将不被批准。</w:t>
            </w:r>
            <w:r/>
          </w:p>
          <w:p>
            <w:pPr>
              <w:ind w:firstLine="480"/>
              <w:spacing w:line="32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供货</w:t>
            </w:r>
            <w:r>
              <w:rPr>
                <w:rFonts w:ascii="宋体" w:hAnsi="宋体" w:cs="宋体"/>
                <w:sz w:val="24"/>
                <w:szCs w:val="24"/>
              </w:rPr>
              <w:t xml:space="preserve">地点：</w:t>
            </w:r>
            <w:r>
              <w:rPr>
                <w:rFonts w:hint="eastAsia" w:ascii="宋体" w:hAnsi="宋体" w:cs="宋体"/>
                <w:sz w:val="24"/>
                <w:szCs w:val="24"/>
              </w:rPr>
              <w:t xml:space="preserve">镇江市高等专科学校新校区（镇江市高校园区长香西大道518号）26号楼北楼2楼实训室。</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5</w:t>
            </w:r>
            <w:r/>
          </w:p>
        </w:tc>
        <w:tc>
          <w:tcPr>
            <w:tcW w:w="1689"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b/>
                <w:bCs/>
                <w:sz w:val="24"/>
                <w:szCs w:val="24"/>
              </w:rPr>
              <w:t xml:space="preserve">付款方式</w:t>
            </w:r>
            <w:r/>
          </w:p>
        </w:tc>
        <w:tc>
          <w:tcPr>
            <w:tcW w:w="5526" w:type="dxa"/>
            <w:vAlign w:val="center"/>
            <w:textDirection w:val="lrTb"/>
            <w:noWrap w:val="false"/>
          </w:tcPr>
          <w:p>
            <w:pPr>
              <w:ind w:firstLine="480"/>
              <w:spacing w:line="320" w:lineRule="exact"/>
              <w:rPr>
                <w:rFonts w:ascii="宋体" w:hAnsi="宋体" w:cs="宋体"/>
                <w:bCs/>
                <w:sz w:val="24"/>
                <w:szCs w:val="24"/>
              </w:rPr>
            </w:pPr>
            <w:r>
              <w:rPr>
                <w:rFonts w:hint="eastAsia" w:ascii="宋体" w:hAnsi="宋体" w:cs="宋体"/>
                <w:bCs/>
                <w:sz w:val="24"/>
                <w:szCs w:val="24"/>
              </w:rPr>
              <w:t xml:space="preserve">合同签订生效且供应商提供有效增值税专用发票后10个工作日内支付50%的合同款，系统安装调试结束，验收合格且供应商提供有效增值税专用发票后10个工作日内付清余款。</w:t>
            </w:r>
            <w:r>
              <w:rPr>
                <w:rFonts w:hint="eastAsia" w:ascii="宋体" w:hAnsi="宋体" w:cs="宋体"/>
                <w:bCs/>
                <w:sz w:val="24"/>
                <w:szCs w:val="24"/>
              </w:rPr>
              <w:t xml:space="preserve">如</w:t>
            </w:r>
            <w:r>
              <w:rPr>
                <w:rFonts w:hint="eastAsia" w:ascii="宋体" w:hAnsi="宋体" w:cs="宋体"/>
                <w:bCs/>
                <w:sz w:val="24"/>
                <w:szCs w:val="24"/>
              </w:rPr>
              <w:t xml:space="preserve">遇财政</w:t>
            </w:r>
            <w:r>
              <w:rPr>
                <w:rFonts w:hint="eastAsia" w:ascii="宋体" w:hAnsi="宋体" w:cs="宋体"/>
                <w:bCs/>
                <w:sz w:val="24"/>
                <w:szCs w:val="24"/>
              </w:rPr>
              <w:t xml:space="preserve">关账，待开账后再支付相关款项。</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1021"/>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6</w:t>
            </w:r>
            <w:r/>
          </w:p>
        </w:tc>
        <w:tc>
          <w:tcPr>
            <w:tcW w:w="1689" w:type="dxa"/>
            <w:vAlign w:val="center"/>
            <w:textDirection w:val="lrTb"/>
            <w:noWrap w:val="false"/>
          </w:tcPr>
          <w:p>
            <w:pPr>
              <w:jc w:val="center"/>
              <w:spacing w:line="320" w:lineRule="exact"/>
              <w:rPr>
                <w:rFonts w:ascii="宋体" w:hAnsi="宋体" w:cs="宋体"/>
                <w:b/>
                <w:bCs/>
                <w:sz w:val="24"/>
                <w:szCs w:val="24"/>
              </w:rPr>
            </w:pPr>
            <w:r>
              <w:rPr>
                <w:rFonts w:hint="eastAsia" w:ascii="宋体" w:hAnsi="宋体" w:cs="宋体"/>
                <w:b/>
                <w:bCs/>
                <w:sz w:val="24"/>
                <w:szCs w:val="24"/>
              </w:rPr>
              <w:t xml:space="preserve">履约保证金要求</w:t>
            </w:r>
            <w:r/>
          </w:p>
        </w:tc>
        <w:tc>
          <w:tcPr>
            <w:tcW w:w="5526" w:type="dxa"/>
            <w:vAlign w:val="center"/>
            <w:textDirection w:val="lrTb"/>
            <w:noWrap w:val="false"/>
          </w:tcPr>
          <w:p>
            <w:pPr>
              <w:ind w:firstLine="480"/>
              <w:spacing w:line="320" w:lineRule="exact"/>
              <w:rPr>
                <w:rFonts w:ascii="宋体" w:hAnsi="宋体" w:cs="宋体"/>
                <w:bCs/>
                <w:sz w:val="24"/>
                <w:szCs w:val="24"/>
              </w:rPr>
            </w:pPr>
            <w:r>
              <w:rPr>
                <w:rFonts w:hint="eastAsia" w:ascii="宋体" w:hAnsi="宋体" w:cs="宋体"/>
                <w:bCs/>
                <w:sz w:val="24"/>
                <w:szCs w:val="24"/>
              </w:rPr>
              <w:t xml:space="preserve">1.本项目中标供应商应提交政府采购合同金额10%的履约保证金，履约保证金应以支票、汇票、本票、保函、保险保单等非现金形式缴纳或提交。</w:t>
            </w:r>
            <w:r>
              <w:rPr>
                <w:rFonts w:hint="eastAsia" w:ascii="宋体" w:hAnsi="宋体" w:cs="宋体"/>
                <w:bCs/>
                <w:sz w:val="24"/>
                <w:szCs w:val="24"/>
              </w:rPr>
              <w:t xml:space="preserve">鼓励使用履约保证保险代替其他非现金方式缴纳履约保证金。目前已具备开展保险保单服务的保险公司详见镇江市公共资源交易中心政策法规栏目。</w:t>
            </w:r>
            <w:r/>
          </w:p>
          <w:p>
            <w:pPr>
              <w:ind w:firstLine="480"/>
              <w:spacing w:line="320" w:lineRule="exact"/>
              <w:rPr>
                <w:rFonts w:ascii="宋体" w:hAnsi="宋体" w:cs="宋体"/>
                <w:bCs/>
                <w:sz w:val="24"/>
                <w:szCs w:val="24"/>
              </w:rPr>
            </w:pPr>
            <w:r>
              <w:rPr>
                <w:rFonts w:hint="eastAsia" w:ascii="宋体" w:hAnsi="宋体" w:cs="宋体"/>
                <w:bCs/>
                <w:sz w:val="24"/>
                <w:szCs w:val="24"/>
              </w:rPr>
              <w:t xml:space="preserve">2.中标供应商须在收到中标通知后三个工作日内，向采购人提交履约保证金，并到达采购人指定账户（或将保函、保单等送达采购人指定地点）。履约保证金在项目验收合格后，中标供应商提供相关资料向采购人申请，十个工作日内无息退还。</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r>
        <w:trPr>
          <w:trHeight w:val="786"/>
        </w:trPr>
        <w:tc>
          <w:tcPr>
            <w:tcW w:w="731" w:type="dxa"/>
            <w:vAlign w:val="center"/>
            <w:textDirection w:val="lrTb"/>
            <w:noWrap w:val="false"/>
          </w:tcPr>
          <w:p>
            <w:pPr>
              <w:jc w:val="center"/>
              <w:spacing w:line="320" w:lineRule="exact"/>
              <w:rPr>
                <w:rFonts w:ascii="宋体" w:hAnsi="宋体" w:cs="宋体"/>
                <w:sz w:val="24"/>
                <w:szCs w:val="24"/>
              </w:rPr>
            </w:pPr>
            <w:r>
              <w:rPr>
                <w:rFonts w:hint="eastAsia" w:ascii="宋体" w:hAnsi="宋体" w:cs="宋体"/>
                <w:sz w:val="24"/>
                <w:szCs w:val="24"/>
              </w:rPr>
              <w:t xml:space="preserve">7</w:t>
            </w:r>
            <w:r/>
          </w:p>
        </w:tc>
        <w:tc>
          <w:tcPr>
            <w:tcW w:w="1689"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b/>
                <w:bCs/>
                <w:sz w:val="24"/>
                <w:szCs w:val="24"/>
              </w:rPr>
              <w:t xml:space="preserve">报价要求</w:t>
            </w:r>
            <w:r/>
          </w:p>
        </w:tc>
        <w:tc>
          <w:tcPr>
            <w:tcW w:w="5526" w:type="dxa"/>
            <w:vAlign w:val="center"/>
            <w:textDirection w:val="lrTb"/>
            <w:noWrap w:val="false"/>
          </w:tcPr>
          <w:p>
            <w:pPr>
              <w:ind w:firstLine="420"/>
              <w:spacing w:line="320" w:lineRule="exact"/>
              <w:widowControl/>
              <w:rPr>
                <w:rFonts w:ascii="宋体" w:hAnsi="宋体" w:cs="宋体"/>
                <w:bCs/>
                <w:sz w:val="24"/>
                <w:szCs w:val="24"/>
              </w:rPr>
            </w:pPr>
            <w:r>
              <w:rPr>
                <w:rFonts w:hint="eastAsia" w:ascii="宋体" w:hAnsi="宋体" w:cs="宋体"/>
                <w:bCs/>
                <w:sz w:val="24"/>
                <w:szCs w:val="24"/>
              </w:rPr>
              <w:t xml:space="preserve">本项目为交钥匙工程，报价包括全部货物、软件系统、计量校准、辅材、配件、运输、管理、维护、利润、税金、保险、现场安装（包括安装过程中损坏的修补）调试达到正常可使用状态、政策性文件规定及合同包含的所有风险、责任等各项应有费用。投标供应商须对所要采购的全部内容进行报价，只投其中部分内容者，其投标文件将被拒绝。采购单位除支付本次采购项目的合同金额外不再承担其他任何费用。</w:t>
            </w:r>
            <w:r/>
          </w:p>
        </w:tc>
        <w:tc>
          <w:tcPr>
            <w:tcW w:w="1074"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c>
          <w:tcPr>
            <w:tcW w:w="921" w:type="dxa"/>
            <w:vAlign w:val="center"/>
            <w:textDirection w:val="lrTb"/>
            <w:noWrap w:val="false"/>
          </w:tcPr>
          <w:p>
            <w:pPr>
              <w:jc w:val="center"/>
              <w:spacing w:line="320" w:lineRule="exact"/>
              <w:rPr>
                <w:rFonts w:ascii="宋体" w:hAnsi="宋体" w:cs="宋体"/>
                <w:bCs/>
                <w:sz w:val="24"/>
                <w:szCs w:val="24"/>
              </w:rPr>
            </w:pPr>
            <w:r>
              <w:rPr>
                <w:rFonts w:ascii="宋体" w:hAnsi="宋体" w:cs="宋体"/>
                <w:bCs/>
                <w:sz w:val="24"/>
                <w:szCs w:val="24"/>
              </w:rPr>
            </w:r>
            <w:r/>
          </w:p>
        </w:tc>
      </w:tr>
    </w:tbl>
    <w:p>
      <w:pPr>
        <w:jc w:val="center"/>
        <w:widowControl/>
        <w:rPr>
          <w:rFonts w:ascii="Times New Roman" w:hAnsi="Times New Roman"/>
          <w:sz w:val="24"/>
          <w:szCs w:val="24"/>
        </w:rPr>
        <w:outlineLvl w:val="2"/>
      </w:pPr>
      <w:r>
        <w:rPr>
          <w:rFonts w:ascii="Times New Roman" w:hAnsi="Times New Roman"/>
          <w:sz w:val="24"/>
          <w:szCs w:val="24"/>
        </w:rPr>
      </w:r>
      <w:r/>
    </w:p>
    <w:p>
      <w:pPr>
        <w:spacing w:before="120" w:line="480" w:lineRule="exact"/>
        <w:rPr>
          <w:rFonts w:ascii="宋体" w:hAnsi="宋体" w:cs="宋体"/>
          <w:b/>
          <w:sz w:val="24"/>
          <w:szCs w:val="21"/>
        </w:rPr>
      </w:pPr>
      <w:r>
        <w:rPr>
          <w:rFonts w:hint="eastAsia" w:ascii="宋体" w:hAnsi="宋体" w:cs="宋体"/>
          <w:b/>
          <w:sz w:val="24"/>
          <w:szCs w:val="21"/>
        </w:rPr>
        <w:t xml:space="preserve">注1服务及商务条款响应及偏离表根据招标文件要求进行逐条响应。如不完全响应的请在“备注”栏中说明原因。</w:t>
      </w:r>
      <w:r/>
    </w:p>
    <w:p>
      <w:pPr>
        <w:spacing w:before="120" w:line="480" w:lineRule="exact"/>
        <w:rPr>
          <w:rFonts w:ascii="宋体" w:hAnsi="宋体" w:cs="宋体"/>
          <w:b/>
          <w:sz w:val="24"/>
          <w:szCs w:val="21"/>
        </w:rPr>
      </w:pPr>
      <w:r>
        <w:rPr>
          <w:rFonts w:hint="eastAsia" w:ascii="宋体" w:hAnsi="宋体" w:cs="宋体"/>
          <w:b/>
          <w:sz w:val="24"/>
          <w:szCs w:val="21"/>
        </w:rPr>
        <w:t xml:space="preserve">注2、除本表所列的偏离服务外，其他所有条款均应完全响应“招标文件”中的要求。</w:t>
      </w:r>
      <w:r/>
    </w:p>
    <w:p>
      <w:pPr>
        <w:spacing w:before="120" w:line="480" w:lineRule="exact"/>
        <w:rPr>
          <w:rFonts w:ascii="宋体" w:hAnsi="宋体" w:cs="宋体"/>
          <w:sz w:val="24"/>
          <w:szCs w:val="24"/>
        </w:rPr>
      </w:pPr>
      <w:r>
        <w:rPr>
          <w:rFonts w:hint="eastAsia" w:ascii="宋体" w:hAnsi="宋体" w:cs="宋体"/>
          <w:b/>
          <w:sz w:val="24"/>
          <w:szCs w:val="21"/>
        </w:rPr>
        <w:t xml:space="preserve">注3、行数不够，自行添加。</w:t>
      </w:r>
      <w:r/>
    </w:p>
    <w:p>
      <w:pPr>
        <w:pStyle w:val="2235"/>
        <w:jc w:val="center"/>
        <w:rPr>
          <w:rFonts w:ascii="宋体" w:hAnsi="宋体" w:eastAsia="宋体" w:cs="宋体"/>
          <w:sz w:val="32"/>
        </w:rPr>
        <w:outlineLvl w:val="1"/>
      </w:pPr>
      <w:r>
        <w:rPr>
          <w:rFonts w:ascii="宋体" w:hAnsi="宋体" w:eastAsia="宋体" w:cs="宋体"/>
          <w:sz w:val="32"/>
        </w:rPr>
        <w:br w:type="page" w:clear="all"/>
      </w:r>
      <w:bookmarkEnd w:id="85"/>
      <w:r>
        <w:rPr>
          <w:rFonts w:hint="eastAsia" w:ascii="宋体" w:hAnsi="宋体" w:eastAsia="宋体" w:cs="宋体"/>
          <w:sz w:val="32"/>
        </w:rPr>
        <w:t xml:space="preserve">四、综合评审评分项</w:t>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（一）技术评价</w:t>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1、产品技术参数符合性评价：详见《1.技术参数响应及偏离表》</w:t>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2、项目技术方案</w:t>
      </w:r>
      <w:r/>
    </w:p>
    <w:p>
      <w:pPr>
        <w:pStyle w:val="2235"/>
        <w:ind w:firstLine="472"/>
        <w:spacing w:line="360" w:lineRule="auto"/>
        <w:rPr>
          <w:rFonts w:cs="宋体" w:asciiTheme="minorEastAsia" w:hAnsiTheme="minorEastAsia" w:eastAsiaTheme="minorEastAsia"/>
          <w:bCs/>
          <w:spacing w:val="-2"/>
        </w:rPr>
        <w:outlineLvl w:val="1"/>
      </w:pPr>
      <w:r/>
      <w:bookmarkStart w:id="89" w:name="_Toc142925690"/>
      <w:r>
        <w:rPr>
          <w:rFonts w:hint="eastAsia" w:cs="宋体" w:asciiTheme="minorEastAsia" w:hAnsiTheme="minorEastAsia" w:eastAsiaTheme="minorEastAsia"/>
          <w:bCs/>
          <w:spacing w:val="-2"/>
        </w:rPr>
        <w:t xml:space="preserve">格式自拟，按照招标文件第四部分采购需求和第五部分评标标准的要求编制。</w:t>
      </w:r>
      <w:bookmarkStart w:id="90" w:name="_Toc142925691"/>
      <w:r/>
      <w:bookmarkEnd w:id="89"/>
      <w:r>
        <w:rPr>
          <w:rFonts w:hint="eastAsia" w:cs="宋体" w:asciiTheme="minorEastAsia" w:hAnsiTheme="minorEastAsia" w:eastAsiaTheme="minorEastAsia"/>
          <w:bCs/>
          <w:spacing w:val="-2"/>
        </w:rPr>
        <w:t xml:space="preserve">包含但不限于以下内容：</w:t>
      </w:r>
      <w:bookmarkEnd w:id="90"/>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2.1 项目实施方案；</w:t>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2.2 售后服务方案 ；</w:t>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2.3 培训方案。</w:t>
      </w:r>
      <w:r/>
    </w:p>
    <w:p>
      <w:pPr>
        <w:pStyle w:val="2235"/>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r>
      <w:r/>
    </w:p>
    <w:p>
      <w:pPr>
        <w:pStyle w:val="223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（二）商务评估</w:t>
      </w:r>
      <w:r/>
    </w:p>
    <w:p>
      <w:pPr>
        <w:pStyle w:val="2235"/>
        <w:ind w:firstLine="474"/>
        <w:spacing w:line="360" w:lineRule="auto"/>
        <w:rPr>
          <w:rFonts w:cs="宋体" w:asciiTheme="minorEastAsia" w:hAnsiTheme="minorEastAsia" w:eastAsiaTheme="minorEastAsia"/>
          <w:b/>
          <w:bCs/>
          <w:spacing w:val="-1"/>
        </w:rPr>
        <w:outlineLvl w:val="1"/>
      </w:pPr>
      <w:r>
        <w:rPr>
          <w:rFonts w:hint="eastAsia" w:cs="宋体" w:asciiTheme="minorEastAsia" w:hAnsiTheme="minorEastAsia" w:eastAsiaTheme="minorEastAsia"/>
          <w:b/>
          <w:bCs/>
          <w:spacing w:val="-2"/>
        </w:rPr>
        <w:t xml:space="preserve">1、</w:t>
      </w:r>
      <w:r>
        <w:rPr>
          <w:rFonts w:hint="eastAsia" w:cs="宋体" w:asciiTheme="minorEastAsia" w:hAnsiTheme="minorEastAsia"/>
          <w:b/>
          <w:bCs/>
          <w:spacing w:val="-1"/>
        </w:rPr>
        <w:t xml:space="preserve">资信荣誉评价</w:t>
      </w:r>
      <w:r/>
    </w:p>
    <w:p>
      <w:pPr>
        <w:pStyle w:val="2235"/>
        <w:ind w:firstLine="482"/>
        <w:spacing w:line="360" w:lineRule="auto"/>
        <w:rPr>
          <w:rFonts w:ascii="宋体" w:hAnsi="宋体" w:eastAsia="宋体" w:cs="宋体"/>
          <w:b/>
        </w:rPr>
        <w:outlineLvl w:val="1"/>
      </w:pPr>
      <w:r>
        <w:rPr>
          <w:rFonts w:ascii="宋体" w:hAnsi="宋体" w:eastAsia="宋体" w:cs="宋体"/>
          <w:b/>
        </w:rPr>
        <w:t xml:space="preserve">提供符合招标文件</w:t>
      </w:r>
      <w:r>
        <w:rPr>
          <w:rFonts w:hint="eastAsia" w:ascii="宋体" w:hAnsi="宋体" w:eastAsia="宋体" w:cs="宋体"/>
          <w:b/>
        </w:rPr>
        <w:t xml:space="preserve">评分要求</w:t>
      </w:r>
      <w:r>
        <w:rPr>
          <w:rFonts w:ascii="宋体" w:hAnsi="宋体" w:eastAsia="宋体" w:cs="宋体"/>
          <w:b/>
        </w:rPr>
        <w:t xml:space="preserve">的证明材料扫描件。</w:t>
      </w:r>
      <w:r/>
    </w:p>
    <w:p>
      <w:pPr>
        <w:pStyle w:val="2235"/>
        <w:ind w:firstLine="478"/>
        <w:spacing w:line="360" w:lineRule="auto"/>
        <w:rPr>
          <w:rFonts w:cs="宋体" w:asciiTheme="minorEastAsia" w:hAnsiTheme="minorEastAsia" w:eastAsiaTheme="minorEastAsia"/>
          <w:b/>
          <w:bCs/>
          <w:spacing w:val="-1"/>
        </w:rPr>
        <w:outlineLvl w:val="1"/>
      </w:pPr>
      <w:r>
        <w:rPr>
          <w:rFonts w:cs="宋体" w:asciiTheme="minorEastAsia" w:hAnsiTheme="minorEastAsia" w:eastAsiaTheme="minorEastAsia"/>
          <w:b/>
          <w:bCs/>
          <w:spacing w:val="-1"/>
        </w:rPr>
      </w:r>
      <w:r/>
    </w:p>
    <w:p>
      <w:pPr>
        <w:pStyle w:val="2235"/>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b/>
          <w:bCs/>
          <w:spacing w:val="-1"/>
        </w:rPr>
        <w:t xml:space="preserve">2、经验评价</w:t>
      </w:r>
      <w:r/>
    </w:p>
    <w:tbl>
      <w:tblPr>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2061"/>
        <w:gridCol w:w="1605"/>
        <w:gridCol w:w="2350"/>
        <w:gridCol w:w="1350"/>
        <w:gridCol w:w="1209"/>
      </w:tblGrid>
      <w:tr>
        <w:trPr>
          <w:jc w:val="center"/>
          <w:trHeight w:val="1112"/>
        </w:trPr>
        <w:tc>
          <w:tcPr>
            <w:tcW w:w="1011" w:type="dxa"/>
            <w:vAlign w:val="center"/>
            <w:textDirection w:val="lrTb"/>
            <w:noWrap w:val="false"/>
          </w:tcPr>
          <w:p>
            <w:pPr>
              <w:pStyle w:val="2281"/>
              <w:jc w:val="center"/>
              <w:spacing w:line="480" w:lineRule="exact"/>
              <w:rPr>
                <w:rFonts w:ascii="宋体" w:hAnsi="宋体"/>
                <w:bCs/>
                <w:sz w:val="24"/>
                <w:szCs w:val="24"/>
              </w:rPr>
            </w:pPr>
            <w:r/>
            <w:bookmarkStart w:id="91" w:name="_Toc142925705"/>
            <w:r>
              <w:rPr>
                <w:rFonts w:hint="eastAsia" w:ascii="宋体" w:hAnsi="宋体"/>
                <w:bCs/>
                <w:sz w:val="24"/>
                <w:szCs w:val="24"/>
              </w:rPr>
              <w:t xml:space="preserve">序号</w:t>
            </w:r>
            <w:r/>
          </w:p>
        </w:tc>
        <w:tc>
          <w:tcPr>
            <w:tcW w:w="2061" w:type="dxa"/>
            <w:vAlign w:val="center"/>
            <w:textDirection w:val="lrTb"/>
            <w:noWrap w:val="false"/>
          </w:tcPr>
          <w:p>
            <w:pPr>
              <w:pStyle w:val="2281"/>
              <w:jc w:val="center"/>
              <w:spacing w:line="460" w:lineRule="exact"/>
              <w:rPr>
                <w:rFonts w:ascii="宋体" w:hAnsi="宋体"/>
                <w:bCs/>
                <w:sz w:val="24"/>
                <w:szCs w:val="24"/>
              </w:rPr>
            </w:pPr>
            <w:r>
              <w:rPr>
                <w:rFonts w:hint="eastAsia" w:ascii="宋体" w:hAnsi="宋体"/>
                <w:bCs/>
                <w:sz w:val="24"/>
                <w:szCs w:val="24"/>
              </w:rPr>
              <w:t xml:space="preserve">项目名称</w:t>
            </w:r>
            <w:r/>
          </w:p>
        </w:tc>
        <w:tc>
          <w:tcPr>
            <w:tcW w:w="1605" w:type="dxa"/>
            <w:vAlign w:val="center"/>
            <w:textDirection w:val="lrTb"/>
            <w:noWrap w:val="false"/>
          </w:tcPr>
          <w:p>
            <w:pPr>
              <w:pStyle w:val="2281"/>
              <w:jc w:val="center"/>
              <w:spacing w:line="460" w:lineRule="exact"/>
              <w:rPr>
                <w:rFonts w:ascii="宋体" w:hAnsi="宋体"/>
                <w:bCs/>
                <w:sz w:val="24"/>
                <w:szCs w:val="24"/>
              </w:rPr>
            </w:pPr>
            <w:r>
              <w:rPr>
                <w:rFonts w:hint="eastAsia" w:ascii="宋体" w:hAnsi="宋体"/>
                <w:bCs/>
                <w:sz w:val="24"/>
                <w:szCs w:val="24"/>
              </w:rPr>
              <w:t xml:space="preserve">项目地点</w:t>
            </w:r>
            <w:r/>
          </w:p>
        </w:tc>
        <w:tc>
          <w:tcPr>
            <w:tcW w:w="2350" w:type="dxa"/>
            <w:vAlign w:val="center"/>
            <w:textDirection w:val="lrTb"/>
            <w:noWrap w:val="false"/>
          </w:tcPr>
          <w:p>
            <w:pPr>
              <w:pStyle w:val="2281"/>
              <w:jc w:val="center"/>
              <w:spacing w:line="460" w:lineRule="exact"/>
              <w:rPr>
                <w:rFonts w:ascii="宋体" w:hAnsi="宋体"/>
                <w:bCs/>
                <w:sz w:val="24"/>
                <w:szCs w:val="24"/>
              </w:rPr>
            </w:pPr>
            <w:r>
              <w:rPr>
                <w:rFonts w:hint="eastAsia" w:ascii="宋体" w:hAnsi="宋体"/>
                <w:bCs/>
                <w:sz w:val="24"/>
                <w:szCs w:val="24"/>
              </w:rPr>
              <w:t xml:space="preserve">合同或委托时间</w:t>
            </w:r>
            <w:r/>
          </w:p>
        </w:tc>
        <w:tc>
          <w:tcPr>
            <w:tcW w:w="1350" w:type="dxa"/>
            <w:vAlign w:val="center"/>
            <w:textDirection w:val="lrTb"/>
            <w:noWrap w:val="false"/>
          </w:tcPr>
          <w:p>
            <w:pPr>
              <w:pStyle w:val="2281"/>
              <w:jc w:val="center"/>
              <w:spacing w:line="460" w:lineRule="exact"/>
              <w:rPr>
                <w:rFonts w:ascii="宋体" w:hAnsi="宋体"/>
                <w:bCs/>
                <w:sz w:val="24"/>
                <w:szCs w:val="24"/>
              </w:rPr>
            </w:pPr>
            <w:r>
              <w:rPr>
                <w:rFonts w:hint="eastAsia" w:ascii="宋体" w:hAnsi="宋体"/>
                <w:bCs/>
                <w:sz w:val="24"/>
                <w:szCs w:val="24"/>
              </w:rPr>
              <w:t xml:space="preserve">项目包含采购设备</w:t>
            </w:r>
            <w:r/>
          </w:p>
        </w:tc>
        <w:tc>
          <w:tcPr>
            <w:tcW w:w="1209" w:type="dxa"/>
            <w:vAlign w:val="center"/>
            <w:textDirection w:val="lrTb"/>
            <w:noWrap w:val="false"/>
          </w:tcPr>
          <w:p>
            <w:pPr>
              <w:pStyle w:val="2281"/>
              <w:jc w:val="center"/>
              <w:spacing w:line="460" w:lineRule="exact"/>
              <w:rPr>
                <w:rFonts w:ascii="宋体" w:hAnsi="宋体"/>
                <w:bCs/>
                <w:sz w:val="24"/>
                <w:szCs w:val="24"/>
              </w:rPr>
            </w:pPr>
            <w:r>
              <w:rPr>
                <w:rFonts w:hint="eastAsia" w:ascii="宋体" w:hAnsi="宋体"/>
                <w:bCs/>
                <w:sz w:val="24"/>
                <w:szCs w:val="24"/>
              </w:rPr>
              <w:t xml:space="preserve">备注</w:t>
            </w:r>
            <w:r/>
          </w:p>
        </w:tc>
      </w:tr>
      <w:tr>
        <w:trPr>
          <w:jc w:val="center"/>
          <w:trHeight w:val="553"/>
        </w:trPr>
        <w:tc>
          <w:tcPr>
            <w:tcW w:w="1011" w:type="dxa"/>
            <w:vAlign w:val="center"/>
            <w:textDirection w:val="lrTb"/>
            <w:noWrap w:val="false"/>
          </w:tcPr>
          <w:p>
            <w:pPr>
              <w:pStyle w:val="2281"/>
              <w:jc w:val="center"/>
              <w:spacing w:line="480" w:lineRule="exact"/>
              <w:rPr>
                <w:rFonts w:ascii="宋体" w:hAnsi="宋体"/>
                <w:sz w:val="24"/>
                <w:szCs w:val="24"/>
              </w:rPr>
            </w:pPr>
            <w:r>
              <w:rPr>
                <w:rFonts w:hint="eastAsia" w:ascii="宋体" w:hAnsi="宋体"/>
                <w:sz w:val="24"/>
                <w:szCs w:val="24"/>
              </w:rPr>
              <w:t xml:space="preserve">1</w:t>
            </w:r>
            <w:r/>
          </w:p>
        </w:tc>
        <w:tc>
          <w:tcPr>
            <w:tcW w:w="206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r>
      <w:tr>
        <w:trPr>
          <w:jc w:val="center"/>
          <w:trHeight w:val="545"/>
        </w:trPr>
        <w:tc>
          <w:tcPr>
            <w:tcW w:w="1011" w:type="dxa"/>
            <w:vAlign w:val="center"/>
            <w:textDirection w:val="lrTb"/>
            <w:noWrap w:val="false"/>
          </w:tcPr>
          <w:p>
            <w:pPr>
              <w:pStyle w:val="2281"/>
              <w:jc w:val="center"/>
              <w:spacing w:line="480" w:lineRule="exact"/>
              <w:rPr>
                <w:rFonts w:ascii="宋体" w:hAnsi="宋体"/>
                <w:sz w:val="24"/>
                <w:szCs w:val="24"/>
              </w:rPr>
            </w:pPr>
            <w:r>
              <w:rPr>
                <w:rFonts w:hint="eastAsia" w:ascii="宋体" w:hAnsi="宋体"/>
                <w:sz w:val="24"/>
                <w:szCs w:val="24"/>
              </w:rPr>
              <w:t xml:space="preserve">2</w:t>
            </w:r>
            <w:r/>
          </w:p>
        </w:tc>
        <w:tc>
          <w:tcPr>
            <w:tcW w:w="206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r>
      <w:tr>
        <w:trPr>
          <w:jc w:val="center"/>
          <w:trHeight w:val="682"/>
        </w:trPr>
        <w:tc>
          <w:tcPr>
            <w:tcW w:w="1011" w:type="dxa"/>
            <w:vAlign w:val="center"/>
            <w:textDirection w:val="lrTb"/>
            <w:noWrap w:val="false"/>
          </w:tcPr>
          <w:p>
            <w:pPr>
              <w:pStyle w:val="2281"/>
              <w:jc w:val="center"/>
              <w:spacing w:line="480" w:lineRule="exact"/>
              <w:rPr>
                <w:rFonts w:ascii="宋体" w:hAnsi="宋体"/>
                <w:sz w:val="24"/>
                <w:szCs w:val="24"/>
              </w:rPr>
            </w:pPr>
            <w:r>
              <w:rPr>
                <w:rFonts w:hint="eastAsia" w:ascii="宋体" w:hAnsi="宋体"/>
                <w:sz w:val="24"/>
                <w:szCs w:val="24"/>
              </w:rPr>
              <w:t xml:space="preserve">3</w:t>
            </w:r>
            <w:r/>
          </w:p>
        </w:tc>
        <w:tc>
          <w:tcPr>
            <w:tcW w:w="206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r>
      <w:tr>
        <w:trPr>
          <w:jc w:val="center"/>
          <w:trHeight w:val="576"/>
        </w:trPr>
        <w:tc>
          <w:tcPr>
            <w:tcW w:w="1011" w:type="dxa"/>
            <w:vAlign w:val="center"/>
            <w:textDirection w:val="lrTb"/>
            <w:noWrap w:val="false"/>
          </w:tcPr>
          <w:p>
            <w:pPr>
              <w:pStyle w:val="2281"/>
              <w:jc w:val="center"/>
              <w:spacing w:line="480" w:lineRule="exact"/>
              <w:rPr>
                <w:rFonts w:ascii="宋体" w:hAnsi="宋体"/>
                <w:sz w:val="24"/>
                <w:szCs w:val="24"/>
              </w:rPr>
            </w:pPr>
            <w:r>
              <w:rPr>
                <w:rFonts w:hint="eastAsia" w:ascii="宋体" w:hAnsi="宋体"/>
                <w:sz w:val="24"/>
                <w:szCs w:val="24"/>
              </w:rPr>
              <w:t xml:space="preserve">4</w:t>
            </w:r>
            <w:r/>
          </w:p>
        </w:tc>
        <w:tc>
          <w:tcPr>
            <w:tcW w:w="206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r>
      <w:tr>
        <w:trPr>
          <w:jc w:val="center"/>
          <w:trHeight w:val="539"/>
        </w:trPr>
        <w:tc>
          <w:tcPr>
            <w:tcW w:w="101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t xml:space="preserve">…</w:t>
            </w:r>
            <w:r/>
          </w:p>
        </w:tc>
        <w:tc>
          <w:tcPr>
            <w:tcW w:w="2061"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81"/>
              <w:jc w:val="center"/>
              <w:spacing w:line="480" w:lineRule="exact"/>
              <w:rPr>
                <w:rFonts w:ascii="宋体" w:hAnsi="宋体"/>
                <w:sz w:val="24"/>
                <w:szCs w:val="24"/>
              </w:rPr>
            </w:pPr>
            <w:r>
              <w:rPr>
                <w:rFonts w:ascii="宋体" w:hAnsi="宋体"/>
                <w:sz w:val="24"/>
                <w:szCs w:val="24"/>
              </w:rPr>
            </w:r>
            <w:r/>
          </w:p>
        </w:tc>
      </w:tr>
    </w:tbl>
    <w:p>
      <w:pPr>
        <w:pStyle w:val="2235"/>
        <w:ind w:firstLine="480"/>
        <w:spacing w:line="360" w:lineRule="auto"/>
        <w:rPr>
          <w:rFonts w:ascii="宋体" w:hAnsi="宋体" w:eastAsia="宋体" w:cs="宋体"/>
        </w:rPr>
        <w:outlineLvl w:val="1"/>
      </w:pPr>
      <w:r>
        <w:rPr>
          <w:rFonts w:ascii="宋体" w:hAnsi="宋体" w:eastAsia="宋体" w:cs="宋体"/>
        </w:rPr>
      </w:r>
      <w:r/>
    </w:p>
    <w:p>
      <w:pPr>
        <w:pStyle w:val="2235"/>
        <w:ind w:firstLine="482"/>
        <w:spacing w:line="360" w:lineRule="auto"/>
        <w:rPr>
          <w:rFonts w:ascii="宋体" w:hAnsi="宋体" w:eastAsia="宋体" w:cs="宋体"/>
          <w:b/>
          <w:sz w:val="28"/>
          <w:szCs w:val="28"/>
        </w:rPr>
        <w:outlineLvl w:val="1"/>
      </w:pPr>
      <w:r>
        <w:rPr>
          <w:rFonts w:hint="eastAsia" w:ascii="宋体" w:hAnsi="宋体" w:eastAsia="宋体" w:cs="宋体"/>
          <w:b/>
        </w:rPr>
        <w:t xml:space="preserve">注：提供符合招标文件要求的证明材料扫描件。</w:t>
      </w:r>
      <w:r>
        <w:rPr>
          <w:rFonts w:ascii="宋体" w:hAnsi="宋体" w:eastAsia="宋体" w:cs="宋体"/>
          <w:b/>
          <w:sz w:val="28"/>
          <w:szCs w:val="28"/>
        </w:rPr>
        <w:br w:type="page" w:clear="all"/>
      </w:r>
      <w:r/>
    </w:p>
    <w:p>
      <w:pPr>
        <w:pStyle w:val="2260"/>
        <w:jc w:val="center"/>
        <w:spacing w:line="360" w:lineRule="auto"/>
        <w:rPr>
          <w:rFonts w:ascii="宋体" w:hAnsi="宋体" w:eastAsia="宋体" w:cs="宋体"/>
          <w:sz w:val="32"/>
        </w:rPr>
        <w:outlineLvl w:val="1"/>
      </w:pPr>
      <w:r>
        <w:rPr>
          <w:rFonts w:ascii="宋体" w:hAnsi="宋体" w:eastAsia="宋体" w:cs="宋体"/>
          <w:sz w:val="32"/>
        </w:rPr>
        <w:t xml:space="preserve">五、</w:t>
      </w:r>
      <w:r>
        <w:rPr>
          <w:rFonts w:hint="eastAsia" w:ascii="宋体" w:hAnsi="宋体" w:eastAsia="宋体" w:cs="宋体"/>
          <w:sz w:val="32"/>
        </w:rPr>
        <w:t xml:space="preserve">价格折扣文件格式</w:t>
      </w:r>
      <w:bookmarkEnd w:id="91"/>
      <w:r/>
      <w:r/>
    </w:p>
    <w:p>
      <w:pPr>
        <w:pStyle w:val="2261"/>
        <w:jc w:val="center"/>
        <w:outlineLvl w:val="2"/>
      </w:pPr>
      <w:r>
        <w:rPr>
          <w:rFonts w:ascii="宋体" w:hAnsi="宋体" w:eastAsia="宋体" w:cs="宋体"/>
          <w:sz w:val="28"/>
        </w:rPr>
        <w:t xml:space="preserve">中小企业声明函</w:t>
      </w:r>
      <w:r/>
    </w:p>
    <w:p>
      <w:pPr>
        <w:pStyle w:val="2262"/>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本公司郑重声明，根据《政府采购促进中小企业发展管理办法》（财库﹝2020﹞46号）的规定，本公司参加</w:t>
      </w:r>
      <w:r>
        <w:rPr>
          <w:rFonts w:hint="eastAsia" w:ascii="宋体" w:hAnsi="宋体" w:cs="楷体"/>
          <w:bCs/>
          <w:sz w:val="24"/>
          <w:szCs w:val="24"/>
          <w:u w:val="single"/>
        </w:rPr>
        <w:t xml:space="preserve">镇江市高等专科学校</w:t>
      </w:r>
      <w:r>
        <w:rPr>
          <w:rFonts w:hint="eastAsia" w:ascii="宋体" w:hAnsi="宋体" w:cs="楷体"/>
          <w:bCs/>
          <w:sz w:val="24"/>
          <w:szCs w:val="24"/>
          <w:lang w:bidi="zh-CN"/>
        </w:rPr>
        <w:t xml:space="preserve">的</w:t>
      </w:r>
      <w:r>
        <w:rPr>
          <w:rFonts w:hint="eastAsia" w:ascii="宋体" w:hAnsi="宋体" w:cs="楷体"/>
          <w:bCs/>
          <w:sz w:val="24"/>
          <w:szCs w:val="24"/>
          <w:u w:val="single"/>
        </w:rPr>
        <w:t xml:space="preserve">镇江市高等专科学校护理学院虚拟仿真实训基地项目</w:t>
      </w:r>
      <w:r>
        <w:rPr>
          <w:rFonts w:hint="eastAsia" w:ascii="宋体" w:hAnsi="宋体" w:cs="楷体"/>
          <w:bCs/>
          <w:sz w:val="24"/>
          <w:szCs w:val="24"/>
          <w:lang w:bidi="zh-CN"/>
        </w:rPr>
        <w:t xml:space="preserve">活动，提供的货物全部由符合政策要求的中小企业制造。相关企业（含签订分包意向协议的中小企业）的具体情况如下：</w:t>
      </w:r>
      <w:r/>
    </w:p>
    <w:p>
      <w:pPr>
        <w:pStyle w:val="2262"/>
        <w:ind w:firstLine="480"/>
        <w:jc w:val="left"/>
        <w:spacing w:line="400" w:lineRule="exact"/>
        <w:rPr>
          <w:rFonts w:ascii="宋体" w:hAnsi="宋体" w:cs="楷体"/>
          <w:bCs/>
          <w:sz w:val="24"/>
          <w:szCs w:val="24"/>
          <w:u w:val="single"/>
          <w:lang w:bidi="zh-CN"/>
        </w:rPr>
      </w:pPr>
      <w:r>
        <w:rPr>
          <w:rFonts w:hint="eastAsia" w:ascii="宋体" w:hAnsi="宋体" w:cs="楷体"/>
          <w:bCs/>
          <w:sz w:val="24"/>
          <w:szCs w:val="24"/>
          <w:lang w:bidi="zh-CN"/>
        </w:rPr>
        <w:t xml:space="preserve">1.</w:t>
      </w:r>
      <w:r>
        <w:rPr>
          <w:rFonts w:hint="eastAsia"/>
        </w:rPr>
        <w:t xml:space="preserve"> </w:t>
      </w:r>
      <w:r>
        <w:rPr>
          <w:rFonts w:hint="eastAsia" w:ascii="宋体" w:hAnsi="宋体" w:cs="楷体"/>
          <w:bCs/>
          <w:sz w:val="24"/>
          <w:szCs w:val="24"/>
          <w:u w:val="single"/>
          <w:lang w:bidi="zh-CN"/>
        </w:rPr>
        <w:t xml:space="preserve">虚拟仿真智慧学习平台</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2.</w:t>
      </w:r>
      <w:r>
        <w:rPr>
          <w:rFonts w:hint="eastAsia" w:ascii="宋体" w:hAnsi="宋体" w:cs="楷体"/>
          <w:bCs/>
          <w:sz w:val="24"/>
          <w:szCs w:val="24"/>
          <w:u w:val="single"/>
          <w:lang w:bidi="zh-CN"/>
        </w:rPr>
        <w:t xml:space="preserve"> 排尿护理</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3.</w:t>
      </w:r>
      <w:r>
        <w:rPr>
          <w:rFonts w:hint="eastAsia" w:ascii="宋体" w:hAnsi="宋体" w:cs="楷体"/>
          <w:bCs/>
          <w:sz w:val="24"/>
          <w:szCs w:val="24"/>
          <w:u w:val="single"/>
          <w:lang w:bidi="zh-CN"/>
        </w:rPr>
        <w:t xml:space="preserve"> 排便护理</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4.</w:t>
      </w:r>
      <w:r>
        <w:rPr>
          <w:rFonts w:hint="eastAsia" w:ascii="宋体" w:hAnsi="宋体" w:cs="楷体"/>
          <w:bCs/>
          <w:sz w:val="24"/>
          <w:szCs w:val="24"/>
          <w:u w:val="single"/>
          <w:lang w:bidi="zh-CN"/>
        </w:rPr>
        <w:t xml:space="preserve"> 注射给药法</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5.</w:t>
      </w:r>
      <w:r>
        <w:rPr>
          <w:rFonts w:hint="eastAsia" w:ascii="宋体" w:hAnsi="宋体" w:cs="楷体"/>
          <w:bCs/>
          <w:sz w:val="24"/>
          <w:szCs w:val="24"/>
          <w:u w:val="single"/>
          <w:lang w:bidi="zh-CN"/>
        </w:rPr>
        <w:t xml:space="preserve"> 口服给药法</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6.</w:t>
      </w:r>
      <w:r>
        <w:rPr>
          <w:rFonts w:hint="eastAsia" w:ascii="宋体" w:hAnsi="宋体" w:cs="楷体"/>
          <w:bCs/>
          <w:sz w:val="24"/>
          <w:szCs w:val="24"/>
          <w:u w:val="single"/>
          <w:lang w:bidi="zh-CN"/>
        </w:rPr>
        <w:t xml:space="preserve"> 雾化吸入法</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7.</w:t>
      </w:r>
      <w:r>
        <w:rPr>
          <w:rFonts w:hint="eastAsia" w:ascii="宋体" w:hAnsi="宋体" w:cs="楷体"/>
          <w:bCs/>
          <w:sz w:val="24"/>
          <w:szCs w:val="24"/>
          <w:u w:val="single"/>
          <w:lang w:bidi="zh-CN"/>
        </w:rPr>
        <w:t xml:space="preserve"> 静脉输液</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8.</w:t>
      </w:r>
      <w:r>
        <w:rPr>
          <w:rFonts w:hint="eastAsia" w:ascii="宋体" w:hAnsi="宋体" w:cs="楷体"/>
          <w:bCs/>
          <w:sz w:val="24"/>
          <w:szCs w:val="24"/>
          <w:u w:val="single"/>
          <w:lang w:bidi="zh-CN"/>
        </w:rPr>
        <w:t xml:space="preserve"> 静脉输血</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9.</w:t>
      </w:r>
      <w:r>
        <w:rPr>
          <w:rFonts w:hint="eastAsia" w:ascii="宋体" w:hAnsi="宋体" w:cs="楷体"/>
          <w:bCs/>
          <w:sz w:val="24"/>
          <w:szCs w:val="24"/>
          <w:u w:val="single"/>
          <w:lang w:bidi="zh-CN"/>
        </w:rPr>
        <w:t xml:space="preserve"> 各种标本采集</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10.</w:t>
      </w:r>
      <w:r>
        <w:rPr>
          <w:rFonts w:hint="eastAsia" w:ascii="宋体" w:hAnsi="宋体" w:cs="楷体"/>
          <w:bCs/>
          <w:sz w:val="24"/>
          <w:szCs w:val="24"/>
          <w:u w:val="single"/>
          <w:lang w:bidi="zh-CN"/>
        </w:rPr>
        <w:t xml:space="preserve"> 呼吸的评估与护理</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11.</w:t>
      </w:r>
      <w:r>
        <w:rPr>
          <w:rFonts w:hint="eastAsia" w:ascii="宋体" w:hAnsi="宋体" w:cs="楷体"/>
          <w:bCs/>
          <w:sz w:val="24"/>
          <w:szCs w:val="24"/>
          <w:u w:val="single"/>
          <w:lang w:bidi="zh-CN"/>
        </w:rPr>
        <w:t xml:space="preserve"> 常用急救技术</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12.</w:t>
      </w:r>
      <w:r>
        <w:rPr>
          <w:rFonts w:hint="eastAsia" w:ascii="宋体" w:hAnsi="宋体" w:cs="楷体"/>
          <w:bCs/>
          <w:sz w:val="24"/>
          <w:szCs w:val="24"/>
          <w:u w:val="single"/>
          <w:lang w:bidi="zh-CN"/>
        </w:rPr>
        <w:t xml:space="preserve"> 特殊饮食护理</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13.</w:t>
      </w:r>
      <w:r>
        <w:rPr>
          <w:rFonts w:hint="eastAsia" w:ascii="宋体" w:hAnsi="宋体" w:cs="楷体"/>
          <w:bCs/>
          <w:sz w:val="24"/>
          <w:szCs w:val="24"/>
          <w:u w:val="single"/>
          <w:lang w:bidi="zh-CN"/>
        </w:rPr>
        <w:t xml:space="preserve"> 沉浸式VR护理灌肠术技能训练软件</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14.</w:t>
      </w:r>
      <w:r>
        <w:rPr>
          <w:rFonts w:hint="eastAsia" w:ascii="宋体" w:hAnsi="宋体" w:cs="楷体"/>
          <w:bCs/>
          <w:sz w:val="24"/>
          <w:szCs w:val="24"/>
          <w:u w:val="single"/>
          <w:lang w:bidi="zh-CN"/>
        </w:rPr>
        <w:t xml:space="preserve"> 沉浸式VR护理女性导尿术技能训练软件</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15.</w:t>
      </w:r>
      <w:r>
        <w:rPr>
          <w:rFonts w:hint="eastAsia" w:ascii="宋体" w:hAnsi="宋体" w:cs="楷体"/>
          <w:bCs/>
          <w:sz w:val="24"/>
          <w:szCs w:val="24"/>
          <w:u w:val="single"/>
          <w:lang w:bidi="zh-CN"/>
        </w:rPr>
        <w:t xml:space="preserve"> MR心肺复苏训练辅助系统</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16.</w:t>
      </w:r>
      <w:r>
        <w:rPr>
          <w:rFonts w:hint="eastAsia" w:ascii="宋体" w:hAnsi="宋体" w:cs="楷体"/>
          <w:bCs/>
          <w:sz w:val="24"/>
          <w:szCs w:val="24"/>
          <w:u w:val="single"/>
          <w:lang w:bidi="zh-CN"/>
        </w:rPr>
        <w:t xml:space="preserve"> 3D分娩机制虚拟仿真实训软件</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lang w:bidi="zh-CN"/>
        </w:rPr>
      </w:pPr>
      <w:r>
        <w:rPr>
          <w:rFonts w:hint="eastAsia" w:ascii="宋体" w:hAnsi="宋体" w:cs="楷体"/>
          <w:bCs/>
          <w:sz w:val="24"/>
          <w:szCs w:val="24"/>
          <w:lang w:bidi="zh-CN"/>
        </w:rPr>
        <w:t xml:space="preserve">17.</w:t>
      </w:r>
      <w:r>
        <w:rPr>
          <w:rFonts w:hint="eastAsia" w:ascii="宋体" w:hAnsi="宋体" w:cs="楷体"/>
          <w:bCs/>
          <w:sz w:val="24"/>
          <w:szCs w:val="24"/>
          <w:u w:val="single"/>
          <w:lang w:bidi="zh-CN"/>
        </w:rPr>
        <w:t xml:space="preserve"> 移动交互式产前检查训练系统</w:t>
      </w:r>
      <w:r>
        <w:rPr>
          <w:rFonts w:hint="eastAsia" w:ascii="宋体" w:hAnsi="宋体" w:cs="楷体"/>
          <w:bCs/>
          <w:sz w:val="24"/>
          <w:szCs w:val="24"/>
          <w:lang w:bidi="zh-CN"/>
        </w:rPr>
        <w:t xml:space="preserve">，属于工信部联企业〔2011〕300号文件中规定的</w:t>
      </w:r>
      <w:r>
        <w:rPr>
          <w:rFonts w:hint="eastAsia" w:ascii="宋体" w:hAnsi="宋体" w:cs="楷体"/>
          <w:bCs/>
          <w:sz w:val="24"/>
          <w:szCs w:val="24"/>
          <w:u w:val="single"/>
          <w:lang w:bidi="zh-CN"/>
        </w:rPr>
        <w:t xml:space="preserve">工业（行业）</w:t>
      </w:r>
      <w:r>
        <w:rPr>
          <w:rFonts w:hint="eastAsia" w:ascii="宋体" w:hAnsi="宋体" w:cs="楷体"/>
          <w:bCs/>
          <w:sz w:val="24"/>
          <w:szCs w:val="24"/>
          <w:lang w:bidi="zh-CN"/>
        </w:rPr>
        <w:t xml:space="preserve">；制造商为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（企业名称），从业人员</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人，营业收入为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万元，资产总额为</w:t>
      </w:r>
      <w:r>
        <w:rPr>
          <w:rFonts w:hint="eastAsia" w:ascii="宋体" w:hAnsi="宋体" w:cs="楷体"/>
          <w:bCs/>
          <w:sz w:val="24"/>
          <w:szCs w:val="24"/>
          <w:u w:val="single"/>
          <w:lang w:bidi="zh-CN"/>
        </w:rPr>
        <w:t xml:space="preserve">        </w:t>
      </w:r>
      <w:r>
        <w:rPr>
          <w:rFonts w:hint="eastAsia" w:ascii="宋体" w:hAnsi="宋体" w:cs="楷体"/>
          <w:bCs/>
          <w:sz w:val="24"/>
          <w:szCs w:val="24"/>
          <w:lang w:bidi="zh-CN"/>
        </w:rPr>
        <w:t xml:space="preserve">万元，属于（中型企业、小型企业、微型企业）。</w:t>
      </w:r>
      <w:r/>
    </w:p>
    <w:p>
      <w:pPr>
        <w:pStyle w:val="2262"/>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以上企业，不属于大企业的分支机构，不存在控股股东为大企业的情形，也不存在与大企业的负责人为同一人的情形。</w:t>
      </w:r>
      <w:r/>
    </w:p>
    <w:p>
      <w:pPr>
        <w:pStyle w:val="2262"/>
        <w:ind w:firstLine="480"/>
        <w:jc w:val="left"/>
        <w:spacing w:line="400" w:lineRule="exact"/>
        <w:rPr>
          <w:rFonts w:ascii="宋体" w:hAnsi="宋体" w:cs="楷体"/>
          <w:bCs/>
          <w:sz w:val="24"/>
          <w:szCs w:val="24"/>
        </w:rPr>
      </w:pPr>
      <w:r>
        <w:rPr>
          <w:rFonts w:hint="eastAsia" w:ascii="宋体" w:hAnsi="宋体" w:cs="楷体"/>
          <w:bCs/>
          <w:sz w:val="24"/>
          <w:szCs w:val="24"/>
          <w:lang w:bidi="zh-CN"/>
        </w:rPr>
        <w:t xml:space="preserve">本企业对上述声明内容的真实性负责。如有虚假，将依法承担相应责任</w:t>
      </w:r>
      <w:r/>
    </w:p>
    <w:p>
      <w:pPr>
        <w:pStyle w:val="2262"/>
        <w:ind w:firstLine="210"/>
        <w:spacing w:line="480" w:lineRule="exact"/>
        <w:rPr>
          <w:rFonts w:ascii="宋体" w:hAnsi="宋体"/>
          <w:szCs w:val="21"/>
        </w:rPr>
      </w:pPr>
      <w:r>
        <w:rPr>
          <w:rFonts w:ascii="宋体" w:hAnsi="宋体"/>
          <w:szCs w:val="21"/>
        </w:rPr>
      </w:r>
      <w:r/>
    </w:p>
    <w:p>
      <w:pPr>
        <w:pStyle w:val="2262"/>
        <w:ind w:firstLine="3840"/>
        <w:spacing w:line="480" w:lineRule="auto"/>
        <w:rPr>
          <w:rFonts w:ascii="宋体" w:hAnsi="宋体" w:cs="楷体"/>
          <w:bCs/>
          <w:sz w:val="24"/>
          <w:szCs w:val="24"/>
          <w:lang w:bidi="zh-CN"/>
        </w:rPr>
      </w:pPr>
      <w:r>
        <w:rPr>
          <w:rFonts w:hint="eastAsia" w:ascii="宋体" w:hAnsi="宋体" w:cs="楷体"/>
          <w:bCs/>
          <w:sz w:val="24"/>
          <w:szCs w:val="24"/>
          <w:lang w:bidi="zh-CN"/>
        </w:rPr>
        <w:t xml:space="preserve">企业名称(盖章)：</w:t>
      </w:r>
      <w:r/>
    </w:p>
    <w:p>
      <w:pPr>
        <w:pStyle w:val="2262"/>
        <w:ind w:firstLine="5040"/>
        <w:spacing w:line="480" w:lineRule="auto"/>
        <w:rPr>
          <w:rFonts w:ascii="宋体" w:hAnsi="宋体" w:cs="楷体"/>
          <w:bCs/>
          <w:sz w:val="24"/>
          <w:szCs w:val="24"/>
          <w:lang w:bidi="zh-CN"/>
        </w:rPr>
      </w:pPr>
      <w:r>
        <w:rPr>
          <w:rFonts w:hint="eastAsia" w:ascii="宋体" w:hAnsi="宋体" w:cs="楷体"/>
          <w:bCs/>
          <w:sz w:val="24"/>
          <w:szCs w:val="24"/>
          <w:lang w:bidi="zh-CN"/>
        </w:rPr>
        <w:t xml:space="preserve">日期：</w:t>
      </w:r>
      <w:r/>
    </w:p>
    <w:p>
      <w:pPr>
        <w:pStyle w:val="2262"/>
        <w:ind w:firstLine="480"/>
        <w:jc w:val="left"/>
        <w:spacing w:line="380" w:lineRule="exact"/>
        <w:rPr>
          <w:rFonts w:ascii="宋体" w:hAnsi="宋体" w:cs="楷体"/>
          <w:bCs/>
          <w:sz w:val="24"/>
          <w:szCs w:val="24"/>
          <w:lang w:bidi="zh-CN"/>
        </w:rPr>
      </w:pPr>
      <w:r>
        <w:rPr>
          <w:rFonts w:ascii="宋体" w:hAnsi="宋体" w:cs="楷体"/>
          <w:bCs/>
          <w:sz w:val="24"/>
          <w:szCs w:val="24"/>
          <w:lang w:bidi="zh-CN"/>
        </w:rPr>
        <w:t xml:space="preserve">注：</w:t>
      </w:r>
      <w:r>
        <w:rPr>
          <w:rFonts w:hint="eastAsia" w:ascii="宋体" w:hAnsi="宋体" w:cs="楷体"/>
          <w:bCs/>
          <w:sz w:val="24"/>
          <w:szCs w:val="24"/>
          <w:lang w:bidi="zh-CN"/>
        </w:rPr>
        <w:t xml:space="preserve">1、从业人员、营业收入、资产总额填报上一年度数据，无上一年度数据的新成立企业可不填报。</w:t>
      </w:r>
      <w:r/>
    </w:p>
    <w:p>
      <w:pPr>
        <w:pStyle w:val="2262"/>
        <w:ind w:firstLine="480"/>
        <w:jc w:val="left"/>
        <w:spacing w:line="380" w:lineRule="exact"/>
        <w:rPr>
          <w:rFonts w:ascii="宋体" w:hAnsi="宋体" w:cs="楷体"/>
          <w:bCs/>
          <w:sz w:val="24"/>
          <w:szCs w:val="24"/>
          <w:lang w:bidi="zh-CN"/>
        </w:rPr>
      </w:pPr>
      <w:r>
        <w:rPr>
          <w:rFonts w:hint="eastAsia" w:ascii="宋体" w:hAnsi="宋体" w:cs="楷体"/>
          <w:bCs/>
          <w:sz w:val="24"/>
          <w:szCs w:val="24"/>
          <w:lang w:bidi="zh-CN"/>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rPr>
          <w:rFonts w:hint="eastAsia" w:ascii="宋体" w:hAnsi="宋体" w:cs="楷体"/>
          <w:bCs/>
          <w:sz w:val="24"/>
          <w:szCs w:val="24"/>
          <w:lang w:bidi="zh-CN"/>
        </w:rPr>
        <w:t xml:space="preserve">否则不享受价格扣除。如残疾人福利性单位或监狱企业属于小型、微型企业的，不重复享受价格扣除。</w:t>
      </w:r>
      <w:r/>
    </w:p>
    <w:p>
      <w:pPr>
        <w:pStyle w:val="2262"/>
        <w:ind w:firstLine="480"/>
        <w:jc w:val="left"/>
        <w:spacing w:line="380" w:lineRule="exact"/>
        <w:rPr>
          <w:rFonts w:ascii="宋体" w:hAnsi="宋体" w:cs="楷体"/>
          <w:bCs/>
          <w:sz w:val="24"/>
          <w:szCs w:val="24"/>
          <w:lang w:bidi="zh-CN"/>
        </w:rPr>
      </w:pPr>
      <w:r>
        <w:rPr>
          <w:rFonts w:hint="eastAsia" w:ascii="宋体" w:hAnsi="宋体" w:cs="楷体"/>
          <w:bCs/>
          <w:sz w:val="24"/>
          <w:szCs w:val="24"/>
          <w:lang w:bidi="zh-CN"/>
        </w:rPr>
        <w:t xml:space="preserve">3、中小微企业划型标准请对照《关于印发中小企业划型标准规定的通知》（工信部联企业〔2011〕300号，文件网址如下：http://www.gov.cn/zwgk/2011-07/04/content_1898747.htm。</w:t>
      </w:r>
      <w:r/>
    </w:p>
    <w:p>
      <w:pPr>
        <w:pStyle w:val="2262"/>
        <w:ind w:firstLine="480"/>
        <w:jc w:val="left"/>
        <w:spacing w:line="380" w:lineRule="exact"/>
        <w:rPr>
          <w:rFonts w:ascii="宋体" w:hAnsi="宋体" w:cs="楷体"/>
          <w:b/>
          <w:bCs/>
          <w:sz w:val="24"/>
          <w:szCs w:val="24"/>
          <w:lang w:bidi="zh-CN"/>
        </w:rPr>
      </w:pPr>
      <w:r>
        <w:rPr>
          <w:rFonts w:hint="eastAsia" w:ascii="宋体" w:hAnsi="宋体" w:cs="楷体"/>
          <w:bCs/>
          <w:sz w:val="24"/>
          <w:szCs w:val="24"/>
          <w:lang w:bidi="zh-CN"/>
        </w:rPr>
        <w:t xml:space="preserve">4、中标人的中小企业声明函（如有）将在结果公告中对外公示，</w:t>
      </w:r>
      <w:r>
        <w:rPr>
          <w:rFonts w:hint="eastAsia" w:ascii="宋体" w:hAnsi="宋体" w:cs="楷体"/>
          <w:b/>
          <w:bCs/>
          <w:sz w:val="24"/>
          <w:szCs w:val="24"/>
          <w:lang w:bidi="zh-CN"/>
        </w:rPr>
        <w:t xml:space="preserve">声明函内容不实的，属于提供虚假材料谋取中标，将依照《中华人民共和国政府采购法》等国家有关规定追究相应责任。</w:t>
      </w:r>
      <w:r/>
    </w:p>
    <w:p>
      <w:pPr>
        <w:pStyle w:val="2262"/>
        <w:ind w:firstLine="482"/>
        <w:jc w:val="left"/>
        <w:spacing w:line="380" w:lineRule="exact"/>
        <w:rPr>
          <w:rFonts w:ascii="宋体" w:hAnsi="宋体"/>
          <w:b/>
          <w:szCs w:val="21"/>
        </w:rPr>
      </w:pPr>
      <w:r>
        <w:rPr>
          <w:rFonts w:hint="eastAsia" w:ascii="宋体" w:hAnsi="宋体" w:cs="楷体"/>
          <w:b/>
          <w:bCs/>
          <w:sz w:val="24"/>
          <w:szCs w:val="24"/>
          <w:lang w:bidi="zh-CN"/>
        </w:rPr>
        <w:t xml:space="preserve">5、未在投标文件中提供本企业《中小企业声明函》的，不享受价格扣除；企业不满足上述条件无需填写。</w:t>
      </w:r>
      <w:r/>
    </w:p>
    <w:sectPr>
      <w:footerReference w:type="default" r:id="rId8"/>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ind w:left="-107" w:firstLine="360"/>
      <w:jc w:val="center"/>
    </w:pPr>
    <w:r>
      <w:fldChar w:fldCharType="begin"/>
    </w:r>
    <w:r>
      <w:rPr>
        <w:highlight w:val="white"/>
      </w:rPr>
      <w:instrText xml:space="preserve">PAGE   \* MERGEFORMAT</w:instrText>
    </w:r>
    <w:r>
      <w:fldChar w:fldCharType="separate"/>
    </w:r>
    <w:r>
      <w:rPr>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48">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9">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0">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1">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2">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3">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4">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5">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6">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7">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8">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9">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0">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1">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2">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3">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4">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5">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6">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7">
    <w:name w:val="TOC Heading"/>
    <w:uiPriority w:val="39"/>
    <w:unhideWhenUsed/>
  </w:style>
  <w:style w:type="paragraph" w:styleId="668" w:default="1">
    <w:name w:val="Normal"/>
    <w:qFormat/>
    <w:pPr>
      <w:jc w:val="both"/>
      <w:widowControl w:val="off"/>
    </w:pPr>
    <w:rPr>
      <w:rFonts w:ascii="Calibri" w:hAnsi="Calibri"/>
      <w:sz w:val="21"/>
      <w:szCs w:val="22"/>
    </w:rPr>
  </w:style>
  <w:style w:type="paragraph" w:styleId="669">
    <w:name w:val="Heading 1"/>
    <w:basedOn w:val="668"/>
    <w:next w:val="668"/>
    <w:link w:val="939"/>
    <w:uiPriority w:val="1"/>
    <w:qFormat/>
    <w:pPr>
      <w:keepNext/>
      <w:outlineLvl w:val="0"/>
    </w:pPr>
    <w:rPr>
      <w:rFonts w:ascii="楷体_GB2312" w:eastAsia="楷体_GB2312"/>
      <w:sz w:val="28"/>
      <w:szCs w:val="20"/>
    </w:rPr>
  </w:style>
  <w:style w:type="paragraph" w:styleId="670">
    <w:name w:val="Heading 2"/>
    <w:basedOn w:val="668"/>
    <w:next w:val="681"/>
    <w:link w:val="913"/>
    <w:qFormat/>
    <w:pPr>
      <w:jc w:val="center"/>
      <w:keepLines/>
      <w:keepNext/>
      <w:spacing w:before="260" w:after="260" w:line="416" w:lineRule="auto"/>
      <w:outlineLvl w:val="1"/>
    </w:pPr>
    <w:rPr>
      <w:rFonts w:ascii="幼圆" w:hAnsi="Arial" w:eastAsia="楷体_GB2312"/>
      <w:b/>
      <w:sz w:val="44"/>
      <w:szCs w:val="20"/>
    </w:rPr>
  </w:style>
  <w:style w:type="paragraph" w:styleId="671">
    <w:name w:val="Heading 3"/>
    <w:basedOn w:val="668"/>
    <w:next w:val="681"/>
    <w:link w:val="942"/>
    <w:qFormat/>
    <w:pPr>
      <w:keepLines/>
      <w:keepNext/>
      <w:spacing w:before="260" w:after="260" w:line="416" w:lineRule="auto"/>
      <w:outlineLvl w:val="2"/>
    </w:pPr>
    <w:rPr>
      <w:b/>
      <w:sz w:val="32"/>
      <w:szCs w:val="20"/>
    </w:rPr>
  </w:style>
  <w:style w:type="paragraph" w:styleId="672">
    <w:name w:val="Heading 4"/>
    <w:basedOn w:val="668"/>
    <w:next w:val="668"/>
    <w:link w:val="943"/>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81"/>
    <w:link w:val="94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74">
    <w:name w:val="Heading 6"/>
    <w:basedOn w:val="668"/>
    <w:next w:val="681"/>
    <w:link w:val="93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75">
    <w:name w:val="Heading 7"/>
    <w:basedOn w:val="668"/>
    <w:next w:val="681"/>
    <w:link w:val="93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76">
    <w:name w:val="Heading 8"/>
    <w:basedOn w:val="668"/>
    <w:next w:val="681"/>
    <w:link w:val="93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77">
    <w:name w:val="Heading 9"/>
    <w:basedOn w:val="668"/>
    <w:next w:val="681"/>
    <w:link w:val="93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paragraph" w:styleId="681">
    <w:name w:val="Normal Indent"/>
    <w:basedOn w:val="668"/>
    <w:link w:val="940"/>
    <w:unhideWhenUsed/>
    <w:qFormat/>
    <w:pPr>
      <w:ind w:firstLine="420"/>
    </w:pPr>
  </w:style>
  <w:style w:type="paragraph" w:styleId="682">
    <w:name w:val="toc 7"/>
    <w:basedOn w:val="668"/>
    <w:next w:val="668"/>
    <w:uiPriority w:val="39"/>
    <w:unhideWhenUsed/>
    <w:qFormat/>
    <w:pPr>
      <w:ind w:left="2520"/>
    </w:pPr>
    <w:rPr>
      <w:rFonts w:ascii="等线" w:hAnsi="等线" w:eastAsia="等线"/>
    </w:rPr>
  </w:style>
  <w:style w:type="paragraph" w:styleId="683">
    <w:name w:val="List Number 2"/>
    <w:basedOn w:val="668"/>
    <w:unhideWhenUsed/>
    <w:qFormat/>
    <w:pPr>
      <w:ind w:left="425" w:hanging="425"/>
      <w:spacing w:line="300" w:lineRule="auto"/>
      <w:tabs>
        <w:tab w:val="left" w:pos="425" w:leader="none"/>
        <w:tab w:val="left" w:pos="567" w:leader="none"/>
      </w:tabs>
    </w:pPr>
    <w:rPr>
      <w:sz w:val="28"/>
      <w:szCs w:val="20"/>
    </w:rPr>
  </w:style>
  <w:style w:type="paragraph" w:styleId="684">
    <w:name w:val="Note Heading"/>
    <w:basedOn w:val="668"/>
    <w:next w:val="668"/>
    <w:link w:val="1478"/>
    <w:qFormat/>
    <w:pPr>
      <w:jc w:val="center"/>
    </w:pPr>
    <w:rPr>
      <w:rFonts w:ascii="等线" w:hAnsi="等线" w:eastAsia="等线"/>
    </w:rPr>
  </w:style>
  <w:style w:type="paragraph" w:styleId="685">
    <w:name w:val="index 8"/>
    <w:basedOn w:val="668"/>
    <w:next w:val="668"/>
    <w:qFormat/>
    <w:pPr>
      <w:ind w:left="1680" w:hanging="210"/>
      <w:jc w:val="left"/>
    </w:pPr>
    <w:rPr>
      <w:sz w:val="20"/>
      <w:szCs w:val="20"/>
    </w:rPr>
  </w:style>
  <w:style w:type="paragraph" w:styleId="686">
    <w:name w:val="List Number"/>
    <w:basedOn w:val="687"/>
    <w:qFormat/>
    <w:pPr>
      <w:ind w:left="720" w:right="720" w:hanging="360"/>
      <w:spacing w:before="120" w:after="240" w:line="240" w:lineRule="atLeast"/>
      <w:widowControl/>
    </w:pPr>
    <w:rPr>
      <w:rFonts w:ascii="宋体" w:hAnsi="Garamond"/>
      <w:spacing w:val="-5"/>
      <w:sz w:val="24"/>
      <w:szCs w:val="20"/>
    </w:rPr>
  </w:style>
  <w:style w:type="paragraph" w:styleId="687">
    <w:name w:val="List"/>
    <w:basedOn w:val="668"/>
    <w:qFormat/>
    <w:pPr>
      <w:ind w:left="200" w:hanging="200"/>
    </w:pPr>
  </w:style>
  <w:style w:type="paragraph" w:styleId="688">
    <w:name w:val="Caption"/>
    <w:basedOn w:val="668"/>
    <w:next w:val="668"/>
    <w:link w:val="1059"/>
    <w:qFormat/>
    <w:rPr>
      <w:rFonts w:ascii="Cambria" w:hAnsi="Cambria" w:eastAsia="黑体"/>
    </w:rPr>
  </w:style>
  <w:style w:type="paragraph" w:styleId="689">
    <w:name w:val="index 5"/>
    <w:basedOn w:val="668"/>
    <w:next w:val="668"/>
    <w:qFormat/>
    <w:pPr>
      <w:ind w:left="1050" w:hanging="210"/>
      <w:jc w:val="left"/>
    </w:pPr>
    <w:rPr>
      <w:sz w:val="20"/>
      <w:szCs w:val="20"/>
    </w:rPr>
  </w:style>
  <w:style w:type="paragraph" w:styleId="690">
    <w:name w:val="List Bullet"/>
    <w:basedOn w:val="668"/>
    <w:uiPriority w:val="99"/>
    <w:unhideWhenUsed/>
    <w:qFormat/>
    <w:pPr>
      <w:contextualSpacing/>
      <w:ind w:left="1236" w:hanging="1236"/>
      <w:tabs>
        <w:tab w:val="left" w:pos="360" w:leader="none"/>
      </w:tabs>
    </w:pPr>
  </w:style>
  <w:style w:type="paragraph" w:styleId="691">
    <w:name w:val="Document Map"/>
    <w:basedOn w:val="668"/>
    <w:link w:val="1466"/>
    <w:qFormat/>
    <w:rPr>
      <w:rFonts w:ascii="宋体" w:hAnsi="等线" w:eastAsia="等线"/>
      <w:sz w:val="18"/>
      <w:szCs w:val="18"/>
    </w:rPr>
  </w:style>
  <w:style w:type="paragraph" w:styleId="692">
    <w:name w:val="annotation text"/>
    <w:basedOn w:val="668"/>
    <w:link w:val="1472"/>
    <w:qFormat/>
    <w:pPr>
      <w:jc w:val="left"/>
    </w:pPr>
    <w:rPr>
      <w:rFonts w:eastAsia="等线"/>
    </w:rPr>
  </w:style>
  <w:style w:type="paragraph" w:styleId="693">
    <w:name w:val="index 6"/>
    <w:basedOn w:val="668"/>
    <w:next w:val="668"/>
    <w:qFormat/>
    <w:pPr>
      <w:ind w:left="1260" w:hanging="210"/>
      <w:jc w:val="left"/>
    </w:pPr>
    <w:rPr>
      <w:sz w:val="20"/>
      <w:szCs w:val="20"/>
    </w:rPr>
  </w:style>
  <w:style w:type="paragraph" w:styleId="694">
    <w:name w:val="Salutation"/>
    <w:basedOn w:val="668"/>
    <w:next w:val="668"/>
    <w:link w:val="1482"/>
    <w:unhideWhenUsed/>
    <w:qFormat/>
    <w:pPr>
      <w:ind w:firstLine="560"/>
      <w:spacing w:line="500" w:lineRule="exact"/>
    </w:pPr>
    <w:rPr>
      <w:rFonts w:ascii="Arial" w:hAnsi="Arial" w:eastAsia="方正仿宋_GBK" w:cs="Arial"/>
    </w:rPr>
  </w:style>
  <w:style w:type="paragraph" w:styleId="695">
    <w:name w:val="Body Text 3"/>
    <w:basedOn w:val="668"/>
    <w:link w:val="1476"/>
    <w:qFormat/>
    <w:rPr>
      <w:rFonts w:ascii="仿宋_GB2312" w:hAnsi="Arial" w:eastAsia="仿宋_GB2312"/>
      <w:sz w:val="32"/>
    </w:rPr>
  </w:style>
  <w:style w:type="paragraph" w:styleId="696">
    <w:name w:val="List Bullet 3"/>
    <w:basedOn w:val="668"/>
    <w:uiPriority w:val="99"/>
    <w:unhideWhenUsed/>
    <w:qFormat/>
    <w:pPr>
      <w:contextualSpacing/>
      <w:ind w:left="1236" w:hanging="1236"/>
      <w:tabs>
        <w:tab w:val="left" w:pos="1200" w:leader="none"/>
      </w:tabs>
    </w:pPr>
  </w:style>
  <w:style w:type="paragraph" w:styleId="697">
    <w:name w:val="Body Text"/>
    <w:basedOn w:val="668"/>
    <w:link w:val="1474"/>
    <w:uiPriority w:val="99"/>
    <w:qFormat/>
    <w:pPr>
      <w:jc w:val="center"/>
      <w:spacing w:line="480" w:lineRule="exact"/>
    </w:pPr>
    <w:rPr>
      <w:rFonts w:ascii="楷体_GB2312" w:hAnsi="Arial" w:eastAsia="楷体_GB2312"/>
      <w:sz w:val="28"/>
    </w:rPr>
  </w:style>
  <w:style w:type="paragraph" w:styleId="698">
    <w:name w:val="Body Text Indent"/>
    <w:basedOn w:val="668"/>
    <w:link w:val="1473"/>
    <w:qFormat/>
    <w:pPr>
      <w:ind w:firstLine="645"/>
    </w:pPr>
    <w:rPr>
      <w:rFonts w:ascii="楷体_GB2312" w:hAnsi="等线" w:eastAsia="楷体_GB2312"/>
      <w:sz w:val="32"/>
    </w:rPr>
  </w:style>
  <w:style w:type="paragraph" w:styleId="699">
    <w:name w:val="List Number 3"/>
    <w:basedOn w:val="668"/>
    <w:qFormat/>
    <w:pPr>
      <w:ind w:left="720" w:hanging="720"/>
      <w:tabs>
        <w:tab w:val="left" w:pos="1200" w:leader="none"/>
      </w:tabs>
    </w:pPr>
  </w:style>
  <w:style w:type="paragraph" w:styleId="700">
    <w:name w:val="List 2"/>
    <w:basedOn w:val="668"/>
    <w:unhideWhenUsed/>
    <w:qFormat/>
    <w:pPr>
      <w:ind w:left="100" w:hanging="200"/>
      <w:spacing w:line="500" w:lineRule="exact"/>
    </w:pPr>
    <w:rPr>
      <w:rFonts w:ascii="Arial" w:hAnsi="Arial" w:eastAsia="仿宋" w:cs="Arial"/>
      <w:sz w:val="28"/>
    </w:rPr>
  </w:style>
  <w:style w:type="paragraph" w:styleId="701">
    <w:name w:val="Block Text"/>
    <w:basedOn w:val="668"/>
    <w:qFormat/>
    <w:pPr>
      <w:ind w:left="630" w:right="630"/>
      <w:jc w:val="center"/>
    </w:pPr>
    <w:rPr>
      <w:rFonts w:ascii="宋体"/>
      <w:b/>
      <w:sz w:val="32"/>
    </w:rPr>
  </w:style>
  <w:style w:type="paragraph" w:styleId="702">
    <w:name w:val="List Bullet 2"/>
    <w:basedOn w:val="668"/>
    <w:qFormat/>
    <w:pPr>
      <w:ind w:left="1236" w:hanging="1236"/>
      <w:tabs>
        <w:tab w:val="left" w:pos="780" w:leader="none"/>
      </w:tabs>
    </w:pPr>
  </w:style>
  <w:style w:type="paragraph" w:styleId="703">
    <w:name w:val="HTML Address"/>
    <w:basedOn w:val="668"/>
    <w:link w:val="1468"/>
    <w:qFormat/>
    <w:rPr>
      <w:rFonts w:ascii="等线" w:hAnsi="等线" w:eastAsia="等线"/>
      <w:i/>
      <w:iCs/>
    </w:rPr>
  </w:style>
  <w:style w:type="paragraph" w:styleId="704">
    <w:name w:val="index 4"/>
    <w:basedOn w:val="668"/>
    <w:next w:val="668"/>
    <w:unhideWhenUsed/>
    <w:qFormat/>
    <w:pPr>
      <w:ind w:left="600"/>
    </w:pPr>
  </w:style>
  <w:style w:type="paragraph" w:styleId="705">
    <w:name w:val="toc 5"/>
    <w:basedOn w:val="668"/>
    <w:next w:val="668"/>
    <w:uiPriority w:val="39"/>
    <w:unhideWhenUsed/>
    <w:qFormat/>
    <w:pPr>
      <w:ind w:left="1680"/>
    </w:pPr>
    <w:rPr>
      <w:rFonts w:ascii="等线" w:hAnsi="等线" w:eastAsia="等线"/>
    </w:rPr>
  </w:style>
  <w:style w:type="paragraph" w:styleId="706">
    <w:name w:val="toc 3"/>
    <w:basedOn w:val="668"/>
    <w:next w:val="668"/>
    <w:uiPriority w:val="39"/>
    <w:unhideWhenUsed/>
    <w:qFormat/>
    <w:pPr>
      <w:ind w:left="840"/>
    </w:pPr>
  </w:style>
  <w:style w:type="paragraph" w:styleId="707">
    <w:name w:val="Plain Text"/>
    <w:basedOn w:val="668"/>
    <w:link w:val="1469"/>
    <w:qFormat/>
    <w:rPr>
      <w:rFonts w:ascii="宋体" w:hAnsi="Courier New" w:eastAsia="等线" w:cs="Courier New"/>
      <w:szCs w:val="21"/>
    </w:rPr>
  </w:style>
  <w:style w:type="paragraph" w:styleId="708">
    <w:name w:val="List Bullet 5"/>
    <w:basedOn w:val="668"/>
    <w:qFormat/>
    <w:pPr>
      <w:spacing w:line="312" w:lineRule="atLeast"/>
    </w:pPr>
    <w:rPr>
      <w:szCs w:val="20"/>
    </w:rPr>
  </w:style>
  <w:style w:type="paragraph" w:styleId="709">
    <w:name w:val="toc 8"/>
    <w:basedOn w:val="668"/>
    <w:next w:val="668"/>
    <w:uiPriority w:val="39"/>
    <w:unhideWhenUsed/>
    <w:qFormat/>
    <w:pPr>
      <w:ind w:left="2940"/>
    </w:pPr>
    <w:rPr>
      <w:rFonts w:ascii="等线" w:hAnsi="等线" w:eastAsia="等线"/>
    </w:rPr>
  </w:style>
  <w:style w:type="paragraph" w:styleId="710">
    <w:name w:val="index 3"/>
    <w:basedOn w:val="668"/>
    <w:next w:val="668"/>
    <w:qFormat/>
    <w:pPr>
      <w:ind w:left="630" w:hanging="210"/>
      <w:jc w:val="left"/>
    </w:pPr>
    <w:rPr>
      <w:sz w:val="20"/>
      <w:szCs w:val="20"/>
    </w:rPr>
  </w:style>
  <w:style w:type="paragraph" w:styleId="711">
    <w:name w:val="Date"/>
    <w:basedOn w:val="668"/>
    <w:next w:val="668"/>
    <w:link w:val="1467"/>
    <w:uiPriority w:val="99"/>
    <w:qFormat/>
    <w:pPr>
      <w:ind w:left="100"/>
    </w:pPr>
    <w:rPr>
      <w:rFonts w:ascii="仿宋_GB2312" w:hAnsi="等线" w:eastAsia="仿宋_GB2312"/>
      <w:b/>
      <w:sz w:val="36"/>
    </w:rPr>
  </w:style>
  <w:style w:type="paragraph" w:styleId="712">
    <w:name w:val="Body Text Indent 2"/>
    <w:basedOn w:val="668"/>
    <w:link w:val="1475"/>
    <w:qFormat/>
    <w:pPr>
      <w:ind w:firstLine="560"/>
      <w:spacing w:line="520" w:lineRule="exact"/>
    </w:pPr>
    <w:rPr>
      <w:rFonts w:ascii="楷体_GB2312" w:hAnsi="等线" w:eastAsia="楷体_GB2312"/>
      <w:sz w:val="28"/>
      <w:szCs w:val="28"/>
    </w:rPr>
  </w:style>
  <w:style w:type="paragraph" w:styleId="713">
    <w:name w:val="endnote text"/>
    <w:basedOn w:val="668"/>
    <w:link w:val="1484"/>
    <w:qFormat/>
    <w:pPr>
      <w:jc w:val="left"/>
    </w:pPr>
    <w:rPr>
      <w:rFonts w:ascii="等线" w:hAnsi="等线" w:eastAsia="等线"/>
      <w:lang w:val="zh-CN"/>
    </w:rPr>
  </w:style>
  <w:style w:type="paragraph" w:styleId="714">
    <w:name w:val="Balloon Text"/>
    <w:basedOn w:val="668"/>
    <w:link w:val="1480"/>
    <w:qFormat/>
    <w:rPr>
      <w:rFonts w:ascii="等线" w:hAnsi="等线" w:eastAsia="等线"/>
      <w:sz w:val="18"/>
      <w:szCs w:val="18"/>
    </w:rPr>
  </w:style>
  <w:style w:type="paragraph" w:styleId="715">
    <w:name w:val="Footer"/>
    <w:basedOn w:val="668"/>
    <w:link w:val="908"/>
    <w:unhideWhenUsed/>
    <w:qFormat/>
    <w:pPr>
      <w:jc w:val="left"/>
      <w:tabs>
        <w:tab w:val="center" w:pos="4153" w:leader="none"/>
        <w:tab w:val="right" w:pos="8306" w:leader="none"/>
      </w:tabs>
    </w:pPr>
    <w:rPr>
      <w:sz w:val="18"/>
      <w:szCs w:val="18"/>
    </w:rPr>
  </w:style>
  <w:style w:type="paragraph" w:styleId="716">
    <w:name w:val="Header"/>
    <w:basedOn w:val="668"/>
    <w:link w:val="907"/>
    <w:unhideWhenUsed/>
    <w:qFormat/>
    <w:pPr>
      <w:jc w:val="center"/>
      <w:tabs>
        <w:tab w:val="center" w:pos="4153" w:leader="none"/>
        <w:tab w:val="right" w:pos="8306" w:leader="none"/>
      </w:tabs>
      <w:pBdr>
        <w:bottom w:val="single" w:color="000000" w:sz="6" w:space="1"/>
      </w:pBdr>
    </w:pPr>
    <w:rPr>
      <w:sz w:val="18"/>
      <w:szCs w:val="18"/>
    </w:rPr>
  </w:style>
  <w:style w:type="paragraph" w:styleId="717">
    <w:name w:val="toc 1"/>
    <w:basedOn w:val="668"/>
    <w:next w:val="668"/>
    <w:uiPriority w:val="39"/>
    <w:unhideWhenUsed/>
    <w:qFormat/>
  </w:style>
  <w:style w:type="paragraph" w:styleId="718">
    <w:name w:val="toc 4"/>
    <w:basedOn w:val="668"/>
    <w:next w:val="668"/>
    <w:uiPriority w:val="39"/>
    <w:unhideWhenUsed/>
    <w:qFormat/>
    <w:pPr>
      <w:ind w:left="1260"/>
    </w:pPr>
    <w:rPr>
      <w:rFonts w:ascii="等线" w:hAnsi="等线" w:eastAsia="等线"/>
    </w:rPr>
  </w:style>
  <w:style w:type="paragraph" w:styleId="719">
    <w:name w:val="index heading"/>
    <w:basedOn w:val="668"/>
    <w:next w:val="720"/>
    <w:unhideWhenUsed/>
    <w:qFormat/>
    <w:pPr>
      <w:spacing w:line="300" w:lineRule="auto"/>
    </w:pPr>
    <w:rPr>
      <w:rFonts w:eastAsia="楷体_GB2312"/>
      <w:sz w:val="24"/>
    </w:rPr>
  </w:style>
  <w:style w:type="paragraph" w:styleId="720">
    <w:name w:val="index 1"/>
    <w:basedOn w:val="668"/>
    <w:next w:val="668"/>
    <w:unhideWhenUsed/>
    <w:qFormat/>
  </w:style>
  <w:style w:type="paragraph" w:styleId="721">
    <w:name w:val="Subtitle"/>
    <w:basedOn w:val="668"/>
    <w:next w:val="668"/>
    <w:link w:val="1483"/>
    <w:qFormat/>
    <w:pPr>
      <w:jc w:val="center"/>
      <w:spacing w:before="240" w:after="60" w:line="312" w:lineRule="auto"/>
      <w:outlineLvl w:val="1"/>
    </w:pPr>
    <w:rPr>
      <w:rFonts w:ascii="等线" w:hAnsi="等线" w:eastAsia="等线"/>
      <w:b/>
      <w:bCs/>
      <w:sz w:val="32"/>
      <w:szCs w:val="32"/>
    </w:rPr>
  </w:style>
  <w:style w:type="paragraph" w:styleId="722">
    <w:name w:val="footnote text"/>
    <w:basedOn w:val="668"/>
    <w:link w:val="1471"/>
    <w:uiPriority w:val="99"/>
    <w:unhideWhenUsed/>
    <w:qFormat/>
    <w:pPr>
      <w:jc w:val="left"/>
    </w:pPr>
    <w:rPr>
      <w:rFonts w:eastAsia="等线"/>
      <w:sz w:val="18"/>
      <w:szCs w:val="18"/>
    </w:rPr>
  </w:style>
  <w:style w:type="paragraph" w:styleId="723">
    <w:name w:val="toc 6"/>
    <w:basedOn w:val="668"/>
    <w:next w:val="668"/>
    <w:uiPriority w:val="39"/>
    <w:unhideWhenUsed/>
    <w:qFormat/>
    <w:pPr>
      <w:ind w:left="2100"/>
    </w:pPr>
    <w:rPr>
      <w:rFonts w:ascii="等线" w:hAnsi="等线" w:eastAsia="等线"/>
    </w:rPr>
  </w:style>
  <w:style w:type="paragraph" w:styleId="724">
    <w:name w:val="Body Text Indent 3"/>
    <w:basedOn w:val="668"/>
    <w:link w:val="1477"/>
    <w:qFormat/>
    <w:pPr>
      <w:ind w:left="520" w:firstLine="425"/>
      <w:jc w:val="center"/>
    </w:pPr>
    <w:rPr>
      <w:rFonts w:ascii="方正行楷简体" w:hAnsi="Arial" w:eastAsia="方正行楷简体"/>
      <w:sz w:val="36"/>
    </w:rPr>
  </w:style>
  <w:style w:type="paragraph" w:styleId="725">
    <w:name w:val="index 7"/>
    <w:basedOn w:val="668"/>
    <w:next w:val="668"/>
    <w:qFormat/>
    <w:pPr>
      <w:ind w:left="1470" w:hanging="210"/>
      <w:jc w:val="left"/>
    </w:pPr>
    <w:rPr>
      <w:sz w:val="20"/>
      <w:szCs w:val="20"/>
    </w:rPr>
  </w:style>
  <w:style w:type="paragraph" w:styleId="726">
    <w:name w:val="index 9"/>
    <w:basedOn w:val="668"/>
    <w:next w:val="668"/>
    <w:qFormat/>
    <w:pPr>
      <w:ind w:left="1890" w:hanging="210"/>
      <w:jc w:val="left"/>
    </w:pPr>
    <w:rPr>
      <w:sz w:val="20"/>
      <w:szCs w:val="20"/>
    </w:rPr>
  </w:style>
  <w:style w:type="paragraph" w:styleId="727">
    <w:name w:val="table of figures"/>
    <w:basedOn w:val="668"/>
    <w:next w:val="668"/>
    <w:unhideWhenUsed/>
    <w:qFormat/>
    <w:pPr>
      <w:ind w:left="420" w:hanging="420"/>
      <w:jc w:val="left"/>
      <w:spacing w:line="500" w:lineRule="exact"/>
    </w:pPr>
    <w:rPr>
      <w:rFonts w:eastAsia="仿宋"/>
      <w:smallCaps/>
      <w:sz w:val="20"/>
      <w:szCs w:val="20"/>
    </w:rPr>
  </w:style>
  <w:style w:type="paragraph" w:styleId="728">
    <w:name w:val="toc 2"/>
    <w:basedOn w:val="668"/>
    <w:next w:val="668"/>
    <w:uiPriority w:val="39"/>
    <w:unhideWhenUsed/>
    <w:qFormat/>
    <w:pPr>
      <w:ind w:left="420"/>
    </w:pPr>
  </w:style>
  <w:style w:type="paragraph" w:styleId="729">
    <w:name w:val="toc 9"/>
    <w:basedOn w:val="668"/>
    <w:next w:val="668"/>
    <w:uiPriority w:val="39"/>
    <w:unhideWhenUsed/>
    <w:qFormat/>
    <w:pPr>
      <w:ind w:left="3360"/>
    </w:pPr>
  </w:style>
  <w:style w:type="paragraph" w:styleId="730">
    <w:name w:val="Body Text 2"/>
    <w:basedOn w:val="668"/>
    <w:link w:val="1481"/>
    <w:qFormat/>
    <w:pPr>
      <w:spacing w:after="120" w:line="480" w:lineRule="auto"/>
    </w:pPr>
    <w:rPr>
      <w:rFonts w:ascii="等线" w:hAnsi="等线" w:eastAsia="等线"/>
    </w:rPr>
  </w:style>
  <w:style w:type="paragraph" w:styleId="731">
    <w:name w:val="HTML Preformatted"/>
    <w:basedOn w:val="668"/>
    <w:link w:val="1470"/>
    <w:qFormat/>
    <w:rPr>
      <w:rFonts w:ascii="Courier New" w:hAnsi="Courier New" w:eastAsia="等线" w:cs="Courier New"/>
    </w:rPr>
  </w:style>
  <w:style w:type="paragraph" w:styleId="732">
    <w:name w:val="Normal (Web)"/>
    <w:basedOn w:val="668"/>
    <w:link w:val="1065"/>
    <w:qFormat/>
    <w:pPr>
      <w:jc w:val="left"/>
      <w:spacing w:before="100" w:beforeAutospacing="1" w:after="100" w:afterAutospacing="1"/>
      <w:widowControl/>
    </w:pPr>
    <w:rPr>
      <w:rFonts w:ascii="宋体" w:hAnsi="宋体" w:eastAsia="等线" w:cs="宋体"/>
      <w:color w:val="000000"/>
      <w:sz w:val="24"/>
    </w:rPr>
  </w:style>
  <w:style w:type="paragraph" w:styleId="733">
    <w:name w:val="index 2"/>
    <w:basedOn w:val="668"/>
    <w:next w:val="668"/>
    <w:qFormat/>
    <w:pPr>
      <w:ind w:left="420" w:hanging="210"/>
      <w:jc w:val="left"/>
    </w:pPr>
    <w:rPr>
      <w:sz w:val="20"/>
      <w:szCs w:val="20"/>
    </w:rPr>
  </w:style>
  <w:style w:type="paragraph" w:styleId="734">
    <w:name w:val="Title"/>
    <w:basedOn w:val="668"/>
    <w:next w:val="668"/>
    <w:link w:val="1465"/>
    <w:qFormat/>
    <w:pPr>
      <w:jc w:val="center"/>
      <w:spacing w:before="240" w:after="60"/>
      <w:outlineLvl w:val="0"/>
    </w:pPr>
    <w:rPr>
      <w:rFonts w:ascii="Cambria" w:hAnsi="Cambria" w:eastAsia="等线"/>
      <w:b/>
      <w:bCs/>
      <w:sz w:val="32"/>
      <w:szCs w:val="32"/>
    </w:rPr>
  </w:style>
  <w:style w:type="paragraph" w:styleId="735">
    <w:name w:val="annotation subject"/>
    <w:basedOn w:val="692"/>
    <w:next w:val="692"/>
    <w:link w:val="1479"/>
    <w:qFormat/>
    <w:rPr>
      <w:b/>
      <w:bCs/>
    </w:rPr>
  </w:style>
  <w:style w:type="paragraph" w:styleId="736">
    <w:name w:val="Body Text First Indent"/>
    <w:basedOn w:val="697"/>
    <w:link w:val="2196"/>
    <w:unhideWhenUsed/>
    <w:qFormat/>
    <w:pPr>
      <w:ind w:firstLine="420"/>
      <w:spacing w:after="120"/>
    </w:pPr>
    <w:rPr>
      <w:rFonts w:ascii="Arial" w:eastAsia="等线"/>
      <w:sz w:val="21"/>
      <w:szCs w:val="21"/>
    </w:rPr>
  </w:style>
  <w:style w:type="paragraph" w:styleId="737">
    <w:name w:val="Body Text First Indent 2"/>
    <w:basedOn w:val="698"/>
    <w:link w:val="2195"/>
    <w:semiHidden/>
    <w:unhideWhenUsed/>
    <w:qFormat/>
    <w:pPr>
      <w:ind w:left="420" w:firstLine="420"/>
      <w:spacing w:after="120"/>
    </w:pPr>
    <w:rPr>
      <w:rFonts w:ascii="Arial" w:hAnsi="Arial" w:eastAsia="方正仿宋_GBK" w:cs="Arial"/>
      <w:sz w:val="21"/>
      <w:szCs w:val="24"/>
    </w:rPr>
  </w:style>
  <w:style w:type="table" w:styleId="738">
    <w:name w:val="Table Grid"/>
    <w:basedOn w:val="679"/>
    <w:uiPriority w:val="59"/>
    <w:unhideWhenUsed/>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Theme"/>
    <w:basedOn w:val="679"/>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Elegant"/>
    <w:basedOn w:val="679"/>
    <w:unhideWhenUsed/>
    <w:qFormat/>
    <w:pPr>
      <w:jc w:val="both"/>
      <w:widowControl w:val="off"/>
    </w:pPr>
    <w:rPr>
      <w:rFonts w:ascii="Times New Roman" w:hAnsi="Times New Roman"/>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41">
    <w:name w:val="Strong"/>
    <w:uiPriority w:val="22"/>
    <w:qFormat/>
    <w:rPr>
      <w:b/>
      <w:bCs/>
    </w:rPr>
  </w:style>
  <w:style w:type="character" w:styleId="742">
    <w:name w:val="endnote reference"/>
    <w:qFormat/>
    <w:rPr>
      <w:vertAlign w:val="superscript"/>
    </w:rPr>
  </w:style>
  <w:style w:type="character" w:styleId="743">
    <w:name w:val="page number"/>
    <w:basedOn w:val="678"/>
    <w:qFormat/>
  </w:style>
  <w:style w:type="character" w:styleId="744">
    <w:name w:val="FollowedHyperlink"/>
    <w:uiPriority w:val="99"/>
    <w:semiHidden/>
    <w:unhideWhenUsed/>
    <w:qFormat/>
    <w:rPr>
      <w:color w:val="954f72"/>
      <w:u w:val="single"/>
    </w:rPr>
  </w:style>
  <w:style w:type="character" w:styleId="745">
    <w:name w:val="Emphasis"/>
    <w:uiPriority w:val="20"/>
    <w:qFormat/>
    <w:rPr>
      <w:color w:val="cc0000"/>
    </w:rPr>
  </w:style>
  <w:style w:type="character" w:styleId="746">
    <w:name w:val="HTML Definition"/>
    <w:basedOn w:val="678"/>
    <w:unhideWhenUsed/>
    <w:qFormat/>
  </w:style>
  <w:style w:type="character" w:styleId="747">
    <w:name w:val="HTML Typewriter"/>
    <w:unhideWhenUsed/>
    <w:qFormat/>
    <w:rPr>
      <w:rFonts w:ascii="Courier New" w:hAnsi="Courier New" w:eastAsia="Courier New" w:cs="Courier New"/>
      <w:sz w:val="24"/>
      <w:szCs w:val="24"/>
    </w:rPr>
  </w:style>
  <w:style w:type="character" w:styleId="748">
    <w:name w:val="HTML Acronym"/>
    <w:qFormat/>
  </w:style>
  <w:style w:type="character" w:styleId="749">
    <w:name w:val="HTML Variable"/>
    <w:basedOn w:val="678"/>
    <w:unhideWhenUsed/>
    <w:qFormat/>
  </w:style>
  <w:style w:type="character" w:styleId="750">
    <w:name w:val="Hyperlink"/>
    <w:uiPriority w:val="99"/>
    <w:qFormat/>
    <w:rPr>
      <w:color w:val="0000ff"/>
      <w:u w:val="single"/>
    </w:rPr>
  </w:style>
  <w:style w:type="character" w:styleId="751">
    <w:name w:val="HTML Code"/>
    <w:unhideWhenUsed/>
    <w:qFormat/>
    <w:rPr>
      <w:rFonts w:ascii="Courier New" w:hAnsi="Courier New" w:eastAsia="Courier New" w:cs="Courier New"/>
      <w:sz w:val="24"/>
      <w:szCs w:val="24"/>
    </w:rPr>
  </w:style>
  <w:style w:type="character" w:styleId="752">
    <w:name w:val="annotation reference"/>
    <w:qFormat/>
    <w:rPr>
      <w:sz w:val="21"/>
      <w:szCs w:val="21"/>
    </w:rPr>
  </w:style>
  <w:style w:type="character" w:styleId="753">
    <w:name w:val="HTML Cite"/>
    <w:basedOn w:val="678"/>
    <w:unhideWhenUsed/>
    <w:qFormat/>
  </w:style>
  <w:style w:type="character" w:styleId="754">
    <w:name w:val="footnote reference"/>
    <w:unhideWhenUsed/>
    <w:qFormat/>
    <w:rPr>
      <w:vertAlign w:val="superscript"/>
    </w:rPr>
  </w:style>
  <w:style w:type="character" w:styleId="755">
    <w:name w:val="HTML Keyboard"/>
    <w:unhideWhenUsed/>
    <w:qFormat/>
    <w:rPr>
      <w:rFonts w:ascii="Courier New" w:hAnsi="Courier New" w:eastAsia="Courier New" w:cs="Courier New"/>
      <w:sz w:val="24"/>
      <w:szCs w:val="24"/>
    </w:rPr>
  </w:style>
  <w:style w:type="character" w:styleId="756">
    <w:name w:val="HTML Sample"/>
    <w:unhideWhenUsed/>
    <w:qFormat/>
    <w:rPr>
      <w:rFonts w:ascii="Courier New" w:hAnsi="Courier New" w:eastAsia="Courier New" w:cs="Courier New"/>
    </w:rPr>
  </w:style>
  <w:style w:type="character" w:styleId="757" w:customStyle="1">
    <w:name w:val="Quote Char"/>
    <w:uiPriority w:val="29"/>
    <w:rPr>
      <w:i/>
    </w:rPr>
  </w:style>
  <w:style w:type="character" w:styleId="758" w:customStyle="1">
    <w:name w:val="Intense Quote Char"/>
    <w:uiPriority w:val="30"/>
    <w:rPr>
      <w:i/>
    </w:rPr>
  </w:style>
  <w:style w:type="table" w:styleId="759" w:customStyle="1">
    <w:name w:val="无格式表格 11"/>
    <w:basedOn w:val="679"/>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79"/>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79"/>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79"/>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79"/>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79"/>
    <w:uiPriority w:val="99"/>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79"/>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679"/>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79"/>
    <w:uiPriority w:val="59"/>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679"/>
    <w:uiPriority w:val="99"/>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679"/>
    <w:uiPriority w:val="99"/>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网格表 7 彩色1"/>
    <w:basedOn w:val="679"/>
    <w:uiPriority w:val="99"/>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679"/>
    <w:uiPriority w:val="99"/>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679"/>
    <w:uiPriority w:val="99"/>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清单表 31"/>
    <w:basedOn w:val="679"/>
    <w:uiPriority w:val="99"/>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679"/>
    <w:uiPriority w:val="99"/>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679"/>
    <w:uiPriority w:val="99"/>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清单表 6 彩色1"/>
    <w:basedOn w:val="679"/>
    <w:uiPriority w:val="99"/>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清单表 7 彩色1"/>
    <w:basedOn w:val="679"/>
    <w:uiPriority w:val="99"/>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8" w:customStyle="1">
    <w:name w:val="TOC 标题1"/>
    <w:uiPriority w:val="39"/>
    <w:unhideWhenUsed/>
  </w:style>
  <w:style w:type="character" w:styleId="779" w:customStyle="1">
    <w:name w:val="Heading 1 Char"/>
    <w:uiPriority w:val="9"/>
    <w:rPr>
      <w:rFonts w:ascii="Arial" w:hAnsi="Arial" w:eastAsia="Arial" w:cs="Arial"/>
      <w:sz w:val="40"/>
      <w:szCs w:val="40"/>
    </w:rPr>
  </w:style>
  <w:style w:type="character" w:styleId="780" w:customStyle="1">
    <w:name w:val="Heading 2 Char"/>
    <w:uiPriority w:val="9"/>
    <w:rPr>
      <w:rFonts w:ascii="Arial" w:hAnsi="Arial" w:eastAsia="Arial" w:cs="Arial"/>
      <w:sz w:val="34"/>
    </w:rPr>
  </w:style>
  <w:style w:type="character" w:styleId="781" w:customStyle="1">
    <w:name w:val="Heading 3 Char"/>
    <w:uiPriority w:val="9"/>
    <w:rPr>
      <w:rFonts w:ascii="Arial" w:hAnsi="Arial" w:eastAsia="Arial" w:cs="Arial"/>
      <w:sz w:val="30"/>
      <w:szCs w:val="30"/>
    </w:rPr>
  </w:style>
  <w:style w:type="character" w:styleId="782" w:customStyle="1">
    <w:name w:val="Heading 4 Char"/>
    <w:uiPriority w:val="9"/>
    <w:rPr>
      <w:rFonts w:ascii="Arial" w:hAnsi="Arial" w:eastAsia="Arial" w:cs="Arial"/>
      <w:b/>
      <w:bCs/>
      <w:sz w:val="26"/>
      <w:szCs w:val="26"/>
    </w:rPr>
  </w:style>
  <w:style w:type="character" w:styleId="783" w:customStyle="1">
    <w:name w:val="Heading 5 Char"/>
    <w:uiPriority w:val="9"/>
    <w:qFormat/>
    <w:rPr>
      <w:rFonts w:ascii="Arial" w:hAnsi="Arial" w:eastAsia="Arial" w:cs="Arial"/>
      <w:b/>
      <w:bCs/>
      <w:sz w:val="24"/>
      <w:szCs w:val="24"/>
    </w:rPr>
  </w:style>
  <w:style w:type="character" w:styleId="784" w:customStyle="1">
    <w:name w:val="Heading 6 Char"/>
    <w:uiPriority w:val="9"/>
    <w:rPr>
      <w:rFonts w:ascii="Arial" w:hAnsi="Arial" w:eastAsia="Arial" w:cs="Arial"/>
      <w:b/>
      <w:bCs/>
      <w:sz w:val="22"/>
      <w:szCs w:val="22"/>
    </w:rPr>
  </w:style>
  <w:style w:type="character" w:styleId="785" w:customStyle="1">
    <w:name w:val="Heading 7 Char"/>
    <w:uiPriority w:val="9"/>
    <w:rPr>
      <w:rFonts w:ascii="Arial" w:hAnsi="Arial" w:eastAsia="Arial" w:cs="Arial"/>
      <w:b/>
      <w:bCs/>
      <w:i/>
      <w:iCs/>
      <w:sz w:val="22"/>
      <w:szCs w:val="22"/>
    </w:rPr>
  </w:style>
  <w:style w:type="character" w:styleId="786" w:customStyle="1">
    <w:name w:val="Heading 8 Char"/>
    <w:uiPriority w:val="9"/>
    <w:rPr>
      <w:rFonts w:ascii="Arial" w:hAnsi="Arial" w:eastAsia="Arial" w:cs="Arial"/>
      <w:i/>
      <w:iCs/>
      <w:sz w:val="22"/>
      <w:szCs w:val="22"/>
    </w:rPr>
  </w:style>
  <w:style w:type="character" w:styleId="787" w:customStyle="1">
    <w:name w:val="Heading 9 Char"/>
    <w:uiPriority w:val="9"/>
    <w:rPr>
      <w:rFonts w:ascii="Arial" w:hAnsi="Arial" w:eastAsia="Arial" w:cs="Arial"/>
      <w:i/>
      <w:iCs/>
      <w:sz w:val="21"/>
      <w:szCs w:val="21"/>
    </w:rPr>
  </w:style>
  <w:style w:type="paragraph" w:styleId="788">
    <w:name w:val="No Spacing"/>
    <w:link w:val="1066"/>
    <w:uiPriority w:val="1"/>
    <w:qFormat/>
    <w:pPr>
      <w:jc w:val="both"/>
      <w:widowControl w:val="off"/>
    </w:pPr>
    <w:rPr>
      <w:rFonts w:ascii="Calibri" w:hAnsi="Calibri"/>
      <w:sz w:val="21"/>
      <w:szCs w:val="22"/>
    </w:rPr>
  </w:style>
  <w:style w:type="character" w:styleId="789" w:customStyle="1">
    <w:name w:val="Title Char"/>
    <w:uiPriority w:val="10"/>
    <w:rPr>
      <w:sz w:val="48"/>
      <w:szCs w:val="48"/>
    </w:rPr>
  </w:style>
  <w:style w:type="character" w:styleId="790" w:customStyle="1">
    <w:name w:val="Subtitle Char"/>
    <w:uiPriority w:val="11"/>
    <w:rPr>
      <w:sz w:val="24"/>
      <w:szCs w:val="24"/>
    </w:rPr>
  </w:style>
  <w:style w:type="paragraph" w:styleId="791">
    <w:name w:val="Quote"/>
    <w:basedOn w:val="668"/>
    <w:next w:val="668"/>
    <w:link w:val="792"/>
    <w:uiPriority w:val="29"/>
    <w:qFormat/>
    <w:pPr>
      <w:ind w:left="720" w:right="720"/>
    </w:pPr>
    <w:rPr>
      <w:i/>
    </w:rPr>
  </w:style>
  <w:style w:type="character" w:styleId="792" w:customStyle="1">
    <w:name w:val="引用 Char3"/>
    <w:link w:val="791"/>
    <w:uiPriority w:val="29"/>
    <w:qFormat/>
    <w:rPr>
      <w:i/>
    </w:rPr>
  </w:style>
  <w:style w:type="paragraph" w:styleId="793">
    <w:name w:val="Intense Quote"/>
    <w:basedOn w:val="668"/>
    <w:next w:val="668"/>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rPr>
      <w:i/>
    </w:rPr>
  </w:style>
  <w:style w:type="character" w:styleId="795" w:customStyle="1">
    <w:name w:val="Header Char"/>
    <w:uiPriority w:val="99"/>
  </w:style>
  <w:style w:type="character" w:styleId="796" w:customStyle="1">
    <w:name w:val="Footer Char"/>
    <w:uiPriority w:val="99"/>
  </w:style>
  <w:style w:type="character" w:styleId="797" w:customStyle="1">
    <w:name w:val="Caption Char"/>
    <w:uiPriority w:val="99"/>
  </w:style>
  <w:style w:type="table" w:styleId="798"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0"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1"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2"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3"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4"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5"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6"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1"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List Table 1 Light - Accent 1"/>
    <w:uiPriority w:val="99"/>
    <w:tblPr>
      <w:tblCellMar>
        <w:left w:w="0" w:type="dxa"/>
        <w:top w:w="0" w:type="dxa"/>
        <w:right w:w="0" w:type="dxa"/>
        <w:bottom w:w="0" w:type="dxa"/>
      </w:tblCellMar>
    </w:tblPr>
  </w:style>
  <w:style w:type="table" w:styleId="842" w:customStyle="1">
    <w:name w:val="List Table 1 Light - Accent 2"/>
    <w:uiPriority w:val="99"/>
    <w:tblPr>
      <w:tblCellMar>
        <w:left w:w="0" w:type="dxa"/>
        <w:top w:w="0" w:type="dxa"/>
        <w:right w:w="0" w:type="dxa"/>
        <w:bottom w:w="0" w:type="dxa"/>
      </w:tblCellMar>
    </w:tblPr>
  </w:style>
  <w:style w:type="table" w:styleId="843" w:customStyle="1">
    <w:name w:val="List Table 1 Light - Accent 3"/>
    <w:uiPriority w:val="99"/>
    <w:tblPr>
      <w:tblCellMar>
        <w:left w:w="0" w:type="dxa"/>
        <w:top w:w="0" w:type="dxa"/>
        <w:right w:w="0" w:type="dxa"/>
        <w:bottom w:w="0" w:type="dxa"/>
      </w:tblCellMar>
    </w:tblPr>
  </w:style>
  <w:style w:type="table" w:styleId="844" w:customStyle="1">
    <w:name w:val="List Table 1 Light - Accent 4"/>
    <w:uiPriority w:val="99"/>
    <w:tblPr>
      <w:tblCellMar>
        <w:left w:w="0" w:type="dxa"/>
        <w:top w:w="0" w:type="dxa"/>
        <w:right w:w="0" w:type="dxa"/>
        <w:bottom w:w="0" w:type="dxa"/>
      </w:tblCellMar>
    </w:tblPr>
  </w:style>
  <w:style w:type="table" w:styleId="845" w:customStyle="1">
    <w:name w:val="List Table 1 Light - Accent 5"/>
    <w:uiPriority w:val="99"/>
    <w:tblPr>
      <w:tblCellMar>
        <w:left w:w="0" w:type="dxa"/>
        <w:top w:w="0" w:type="dxa"/>
        <w:right w:w="0" w:type="dxa"/>
        <w:bottom w:w="0" w:type="dxa"/>
      </w:tblCellMar>
    </w:tblPr>
  </w:style>
  <w:style w:type="table" w:styleId="846" w:customStyle="1">
    <w:name w:val="List Table 1 Light - Accent 6"/>
    <w:uiPriority w:val="99"/>
    <w:tblPr>
      <w:tblCellMar>
        <w:left w:w="0" w:type="dxa"/>
        <w:top w:w="0" w:type="dxa"/>
        <w:right w:w="0" w:type="dxa"/>
        <w:bottom w:w="0" w:type="dxa"/>
      </w:tblCellMar>
    </w:tblPr>
  </w:style>
  <w:style w:type="table" w:styleId="84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3"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4"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5"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6"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7"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8"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8"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0"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1"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72"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73"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7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75"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76"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7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7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7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8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8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8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83" w:customStyle="1">
    <w:name w:val="Lined - Accent"/>
    <w:uiPriority w:val="99"/>
    <w:rPr>
      <w:color w:val="404040"/>
    </w:rPr>
    <w:tblPr>
      <w:tblCellMar>
        <w:left w:w="0" w:type="dxa"/>
        <w:top w:w="0" w:type="dxa"/>
        <w:right w:w="0" w:type="dxa"/>
        <w:bottom w:w="0" w:type="dxa"/>
      </w:tblCellMar>
    </w:tblPr>
  </w:style>
  <w:style w:type="table" w:styleId="884" w:customStyle="1">
    <w:name w:val="Lined - Accent 1"/>
    <w:uiPriority w:val="99"/>
    <w:rPr>
      <w:color w:val="404040"/>
    </w:rPr>
    <w:tblPr>
      <w:tblCellMar>
        <w:left w:w="0" w:type="dxa"/>
        <w:top w:w="0" w:type="dxa"/>
        <w:right w:w="0" w:type="dxa"/>
        <w:bottom w:w="0" w:type="dxa"/>
      </w:tblCellMar>
    </w:tblPr>
  </w:style>
  <w:style w:type="table" w:styleId="885" w:customStyle="1">
    <w:name w:val="Lined - Accent 2"/>
    <w:uiPriority w:val="99"/>
    <w:rPr>
      <w:color w:val="404040"/>
    </w:rPr>
    <w:tblPr>
      <w:tblCellMar>
        <w:left w:w="0" w:type="dxa"/>
        <w:top w:w="0" w:type="dxa"/>
        <w:right w:w="0" w:type="dxa"/>
        <w:bottom w:w="0" w:type="dxa"/>
      </w:tblCellMar>
    </w:tblPr>
  </w:style>
  <w:style w:type="table" w:styleId="886" w:customStyle="1">
    <w:name w:val="Lined - Accent 3"/>
    <w:uiPriority w:val="99"/>
    <w:rPr>
      <w:color w:val="404040"/>
    </w:rPr>
    <w:tblPr>
      <w:tblCellMar>
        <w:left w:w="0" w:type="dxa"/>
        <w:top w:w="0" w:type="dxa"/>
        <w:right w:w="0" w:type="dxa"/>
        <w:bottom w:w="0" w:type="dxa"/>
      </w:tblCellMar>
    </w:tblPr>
  </w:style>
  <w:style w:type="table" w:styleId="887" w:customStyle="1">
    <w:name w:val="Lined - Accent 4"/>
    <w:uiPriority w:val="99"/>
    <w:rPr>
      <w:color w:val="404040"/>
    </w:rPr>
    <w:tblPr>
      <w:tblCellMar>
        <w:left w:w="0" w:type="dxa"/>
        <w:top w:w="0" w:type="dxa"/>
        <w:right w:w="0" w:type="dxa"/>
        <w:bottom w:w="0" w:type="dxa"/>
      </w:tblCellMar>
    </w:tblPr>
  </w:style>
  <w:style w:type="table" w:styleId="888" w:customStyle="1">
    <w:name w:val="Lined - Accent 5"/>
    <w:uiPriority w:val="99"/>
    <w:rPr>
      <w:color w:val="404040"/>
    </w:rPr>
    <w:tblPr>
      <w:tblCellMar>
        <w:left w:w="0" w:type="dxa"/>
        <w:top w:w="0" w:type="dxa"/>
        <w:right w:w="0" w:type="dxa"/>
        <w:bottom w:w="0" w:type="dxa"/>
      </w:tblCellMar>
    </w:tblPr>
  </w:style>
  <w:style w:type="table" w:styleId="889" w:customStyle="1">
    <w:name w:val="Lined - Accent 6"/>
    <w:uiPriority w:val="99"/>
    <w:rPr>
      <w:color w:val="404040"/>
    </w:rPr>
    <w:tblPr>
      <w:tblCellMar>
        <w:left w:w="0" w:type="dxa"/>
        <w:top w:w="0" w:type="dxa"/>
        <w:right w:w="0" w:type="dxa"/>
        <w:bottom w:w="0" w:type="dxa"/>
      </w:tblCellMar>
    </w:tblPr>
  </w:style>
  <w:style w:type="table" w:styleId="89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4" w:customStyle="1">
    <w:name w:val="Footnote Text Char"/>
    <w:uiPriority w:val="99"/>
    <w:rPr>
      <w:sz w:val="18"/>
    </w:rPr>
  </w:style>
  <w:style w:type="character" w:styleId="905" w:customStyle="1">
    <w:name w:val="Endnote Text Char"/>
    <w:uiPriority w:val="99"/>
    <w:rPr>
      <w:sz w:val="20"/>
    </w:rPr>
  </w:style>
  <w:style w:type="paragraph" w:styleId="906" w:customStyle="1">
    <w:name w:val="TOC 标题1111"/>
    <w:basedOn w:val="669"/>
    <w:next w:val="668"/>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07" w:customStyle="1">
    <w:name w:val="页眉 Char"/>
    <w:link w:val="716"/>
    <w:qFormat/>
    <w:rPr>
      <w:rFonts w:ascii="Times New Roman" w:hAnsi="Times New Roman" w:eastAsia="宋体" w:cs="Times New Roman"/>
      <w:sz w:val="18"/>
      <w:szCs w:val="18"/>
    </w:rPr>
  </w:style>
  <w:style w:type="character" w:styleId="908" w:customStyle="1">
    <w:name w:val="页脚 Char"/>
    <w:link w:val="715"/>
    <w:qFormat/>
    <w:rPr>
      <w:rFonts w:ascii="Times New Roman" w:hAnsi="Times New Roman" w:eastAsia="宋体" w:cs="Times New Roman"/>
      <w:sz w:val="18"/>
      <w:szCs w:val="18"/>
    </w:rPr>
  </w:style>
  <w:style w:type="paragraph" w:styleId="909">
    <w:name w:val="List Paragraph"/>
    <w:basedOn w:val="910"/>
    <w:link w:val="2234"/>
    <w:uiPriority w:val="34"/>
    <w:qFormat/>
    <w:pPr>
      <w:ind w:firstLine="420"/>
    </w:pPr>
  </w:style>
  <w:style w:type="paragraph" w:styleId="910" w:customStyle="1">
    <w:name w:val="Normal_13"/>
    <w:qFormat/>
    <w:pPr>
      <w:jc w:val="both"/>
      <w:widowControl w:val="off"/>
    </w:pPr>
    <w:rPr>
      <w:rFonts w:ascii="Calibri" w:hAnsi="Calibri"/>
      <w:sz w:val="21"/>
      <w:szCs w:val="22"/>
    </w:rPr>
  </w:style>
  <w:style w:type="character" w:styleId="911" w:customStyle="1">
    <w:name w:val="列出段落 Char"/>
    <w:uiPriority w:val="34"/>
    <w:qFormat/>
    <w:rPr>
      <w:rFonts w:ascii="Times New Roman" w:hAnsi="Times New Roman" w:eastAsia="宋体" w:cs="Times New Roman"/>
      <w:szCs w:val="24"/>
    </w:rPr>
  </w:style>
  <w:style w:type="paragraph" w:styleId="912" w:customStyle="1">
    <w:name w:val="_Style 18"/>
    <w:basedOn w:val="668"/>
    <w:next w:val="909"/>
    <w:uiPriority w:val="34"/>
    <w:qFormat/>
    <w:pPr>
      <w:ind w:firstLine="420"/>
    </w:pPr>
  </w:style>
  <w:style w:type="character" w:styleId="913" w:customStyle="1">
    <w:name w:val="标题 2 Char"/>
    <w:link w:val="670"/>
    <w:qFormat/>
    <w:rPr>
      <w:rFonts w:ascii="幼圆" w:hAnsi="Arial" w:eastAsia="楷体_GB2312" w:cs="Times New Roman"/>
      <w:b/>
      <w:sz w:val="44"/>
      <w:szCs w:val="20"/>
    </w:rPr>
  </w:style>
  <w:style w:type="character" w:styleId="914" w:customStyle="1">
    <w:name w:val="htd0"/>
    <w:basedOn w:val="678"/>
    <w:qFormat/>
  </w:style>
  <w:style w:type="character" w:styleId="915" w:customStyle="1">
    <w:name w:val="标题 1 Char"/>
    <w:uiPriority w:val="1"/>
    <w:qFormat/>
    <w:rPr>
      <w:rFonts w:ascii="Times New Roman" w:hAnsi="Times New Roman" w:eastAsia="宋体" w:cs="Times New Roman"/>
      <w:b/>
      <w:bCs/>
      <w:sz w:val="44"/>
      <w:szCs w:val="44"/>
    </w:rPr>
  </w:style>
  <w:style w:type="character" w:styleId="916" w:customStyle="1">
    <w:name w:val="标题 3 Char"/>
    <w:uiPriority w:val="99"/>
    <w:qFormat/>
    <w:rPr>
      <w:rFonts w:ascii="Times New Roman" w:hAnsi="Times New Roman" w:eastAsia="宋体" w:cs="Times New Roman"/>
      <w:b/>
      <w:bCs/>
      <w:sz w:val="32"/>
      <w:szCs w:val="32"/>
    </w:rPr>
  </w:style>
  <w:style w:type="character" w:styleId="917" w:customStyle="1">
    <w:name w:val="标题 4 Char"/>
    <w:qFormat/>
    <w:rPr>
      <w:rFonts w:ascii="等线 Light" w:hAnsi="等线 Light" w:eastAsia="等线 Light" w:cs="Times New Roman"/>
      <w:b/>
      <w:bCs/>
      <w:sz w:val="28"/>
      <w:szCs w:val="28"/>
    </w:rPr>
  </w:style>
  <w:style w:type="character" w:styleId="918" w:customStyle="1">
    <w:name w:val="标题 5 Char"/>
    <w:uiPriority w:val="9"/>
    <w:semiHidden/>
    <w:qFormat/>
    <w:rPr>
      <w:rFonts w:ascii="Times New Roman" w:hAnsi="Times New Roman" w:eastAsia="宋体" w:cs="Times New Roman"/>
      <w:b/>
      <w:bCs/>
      <w:sz w:val="28"/>
      <w:szCs w:val="28"/>
    </w:rPr>
  </w:style>
  <w:style w:type="character" w:styleId="919" w:customStyle="1">
    <w:name w:val="标题 6 Char"/>
    <w:uiPriority w:val="9"/>
    <w:semiHidden/>
    <w:qFormat/>
    <w:rPr>
      <w:rFonts w:ascii="等线 Light" w:hAnsi="等线 Light" w:eastAsia="等线 Light" w:cs="Times New Roman"/>
      <w:b/>
      <w:bCs/>
      <w:sz w:val="24"/>
      <w:szCs w:val="24"/>
    </w:rPr>
  </w:style>
  <w:style w:type="character" w:styleId="920" w:customStyle="1">
    <w:name w:val="标题 7 Char"/>
    <w:uiPriority w:val="9"/>
    <w:semiHidden/>
    <w:qFormat/>
    <w:rPr>
      <w:rFonts w:ascii="Times New Roman" w:hAnsi="Times New Roman" w:eastAsia="宋体" w:cs="Times New Roman"/>
      <w:b/>
      <w:bCs/>
      <w:sz w:val="24"/>
      <w:szCs w:val="24"/>
    </w:rPr>
  </w:style>
  <w:style w:type="character" w:styleId="921" w:customStyle="1">
    <w:name w:val="标题 8 Char"/>
    <w:uiPriority w:val="9"/>
    <w:semiHidden/>
    <w:qFormat/>
    <w:rPr>
      <w:rFonts w:ascii="等线 Light" w:hAnsi="等线 Light" w:eastAsia="等线 Light" w:cs="Times New Roman"/>
      <w:sz w:val="24"/>
      <w:szCs w:val="24"/>
    </w:rPr>
  </w:style>
  <w:style w:type="character" w:styleId="922" w:customStyle="1">
    <w:name w:val="标题 9 Char"/>
    <w:uiPriority w:val="9"/>
    <w:semiHidden/>
    <w:qFormat/>
    <w:rPr>
      <w:rFonts w:ascii="等线 Light" w:hAnsi="等线 Light" w:eastAsia="等线 Light" w:cs="Times New Roman"/>
      <w:szCs w:val="21"/>
    </w:rPr>
  </w:style>
  <w:style w:type="paragraph" w:styleId="923" w:customStyle="1">
    <w:name w:val="_Style 31"/>
    <w:basedOn w:val="668"/>
    <w:next w:val="909"/>
    <w:uiPriority w:val="34"/>
    <w:qFormat/>
    <w:pPr>
      <w:ind w:firstLine="420"/>
    </w:pPr>
  </w:style>
  <w:style w:type="character" w:styleId="924" w:customStyle="1">
    <w:name w:val="style31"/>
    <w:qFormat/>
    <w:rPr>
      <w:sz w:val="21"/>
      <w:szCs w:val="21"/>
    </w:rPr>
  </w:style>
  <w:style w:type="character" w:styleId="925" w:customStyle="1">
    <w:name w:val="页脚 字符"/>
    <w:uiPriority w:val="99"/>
    <w:qFormat/>
    <w:rPr>
      <w:sz w:val="18"/>
    </w:rPr>
  </w:style>
  <w:style w:type="character" w:styleId="926" w:customStyle="1">
    <w:name w:val="正文文本缩进 Char4"/>
    <w:qFormat/>
    <w:rPr>
      <w:rFonts w:ascii="楷体_GB2312" w:eastAsia="楷体_GB2312"/>
      <w:sz w:val="32"/>
    </w:rPr>
  </w:style>
  <w:style w:type="character" w:styleId="927" w:customStyle="1">
    <w:name w:val="普通文字 Char Char Char"/>
    <w:qFormat/>
    <w:rPr>
      <w:rFonts w:ascii="宋体" w:hAnsi="Courier New" w:eastAsia="宋体" w:cs="Courier New"/>
      <w:sz w:val="21"/>
      <w:szCs w:val="21"/>
      <w:lang w:val="en-US" w:eastAsia="zh-CN" w:bidi="ar-SA"/>
    </w:rPr>
  </w:style>
  <w:style w:type="character" w:styleId="928" w:customStyle="1">
    <w:name w:val="段落 Char1"/>
    <w:link w:val="929"/>
    <w:qFormat/>
    <w:rPr>
      <w:rFonts w:eastAsia="仿宋_GB2312"/>
      <w:sz w:val="24"/>
      <w:szCs w:val="24"/>
    </w:rPr>
  </w:style>
  <w:style w:type="paragraph" w:styleId="929" w:customStyle="1">
    <w:name w:val="段落"/>
    <w:link w:val="928"/>
    <w:qFormat/>
    <w:pPr>
      <w:ind w:firstLine="420"/>
      <w:jc w:val="both"/>
      <w:spacing w:before="120" w:after="120" w:line="360" w:lineRule="auto"/>
    </w:pPr>
    <w:rPr>
      <w:rFonts w:eastAsia="仿宋_GB2312"/>
      <w:sz w:val="24"/>
      <w:szCs w:val="24"/>
    </w:rPr>
  </w:style>
  <w:style w:type="character" w:styleId="930" w:customStyle="1">
    <w:name w:val="标题 6 Char3"/>
    <w:link w:val="674"/>
    <w:qFormat/>
    <w:rPr>
      <w:rFonts w:ascii="Arial" w:hAnsi="Arial" w:eastAsia="黑体" w:cs="Times New Roman"/>
      <w:b/>
      <w:spacing w:val="-2"/>
      <w:position w:val="-6"/>
      <w:sz w:val="24"/>
      <w:szCs w:val="20"/>
    </w:rPr>
  </w:style>
  <w:style w:type="character" w:styleId="931" w:customStyle="1">
    <w:name w:val="批注框文本 Char4"/>
    <w:qFormat/>
    <w:rPr>
      <w:sz w:val="18"/>
      <w:szCs w:val="18"/>
    </w:rPr>
  </w:style>
  <w:style w:type="character" w:styleId="932" w:customStyle="1">
    <w:name w:val="标题 9 Char3"/>
    <w:link w:val="677"/>
    <w:qFormat/>
    <w:rPr>
      <w:rFonts w:ascii="Arial" w:hAnsi="Arial" w:eastAsia="黑体" w:cs="Times New Roman"/>
      <w:spacing w:val="-2"/>
      <w:position w:val="-6"/>
      <w:sz w:val="28"/>
      <w:szCs w:val="20"/>
    </w:rPr>
  </w:style>
  <w:style w:type="character" w:styleId="933" w:customStyle="1">
    <w:name w:val="纯文本 Char3"/>
    <w:qFormat/>
    <w:rPr>
      <w:rFonts w:ascii="宋体" w:hAnsi="Courier New" w:cs="Courier New"/>
      <w:szCs w:val="21"/>
    </w:rPr>
  </w:style>
  <w:style w:type="character" w:styleId="934" w:customStyle="1">
    <w:name w:val="_正文段落 Char Char"/>
    <w:link w:val="935"/>
    <w:qFormat/>
    <w:rPr>
      <w:rFonts w:ascii="宋体" w:hAnsi="宋体"/>
      <w:sz w:val="24"/>
      <w:szCs w:val="28"/>
    </w:rPr>
  </w:style>
  <w:style w:type="paragraph" w:styleId="935" w:customStyle="1">
    <w:name w:val="_正文段落"/>
    <w:basedOn w:val="668"/>
    <w:link w:val="934"/>
    <w:qFormat/>
    <w:pPr>
      <w:ind w:firstLine="480"/>
      <w:spacing w:line="360" w:lineRule="auto"/>
    </w:pPr>
    <w:rPr>
      <w:rFonts w:ascii="宋体" w:hAnsi="宋体" w:eastAsia="等线"/>
      <w:sz w:val="24"/>
      <w:szCs w:val="28"/>
    </w:rPr>
  </w:style>
  <w:style w:type="character" w:styleId="936" w:customStyle="1">
    <w:name w:val="正文文本 Char4"/>
    <w:qFormat/>
    <w:rPr>
      <w:rFonts w:ascii="楷体_GB2312" w:hAnsi="Arial" w:eastAsia="楷体_GB2312"/>
      <w:sz w:val="28"/>
    </w:rPr>
  </w:style>
  <w:style w:type="character" w:styleId="937" w:customStyle="1">
    <w:name w:val="标题 8 Char2"/>
    <w:link w:val="676"/>
    <w:qFormat/>
    <w:rPr>
      <w:rFonts w:ascii="Arial" w:hAnsi="Arial" w:eastAsia="黑体" w:cs="Times New Roman"/>
      <w:spacing w:val="-2"/>
      <w:position w:val="-6"/>
      <w:sz w:val="24"/>
      <w:szCs w:val="20"/>
    </w:rPr>
  </w:style>
  <w:style w:type="character" w:styleId="938" w:customStyle="1">
    <w:name w:val="标题 7 Char3"/>
    <w:link w:val="675"/>
    <w:qFormat/>
    <w:rPr>
      <w:rFonts w:ascii="宋体" w:hAnsi="Times New Roman" w:eastAsia="宋体" w:cs="Times New Roman"/>
      <w:b/>
      <w:spacing w:val="-2"/>
      <w:position w:val="-6"/>
      <w:sz w:val="24"/>
      <w:szCs w:val="20"/>
    </w:rPr>
  </w:style>
  <w:style w:type="character" w:styleId="939" w:customStyle="1">
    <w:name w:val="标题 1 Char3"/>
    <w:link w:val="669"/>
    <w:qFormat/>
    <w:rPr>
      <w:rFonts w:ascii="楷体_GB2312" w:hAnsi="Times New Roman" w:eastAsia="楷体_GB2312" w:cs="Times New Roman"/>
      <w:sz w:val="28"/>
      <w:szCs w:val="20"/>
    </w:rPr>
  </w:style>
  <w:style w:type="character" w:styleId="940" w:customStyle="1">
    <w:name w:val="正文缩进 Char1"/>
    <w:link w:val="681"/>
    <w:qFormat/>
    <w:rPr>
      <w:rFonts w:ascii="Times New Roman" w:hAnsi="Times New Roman" w:eastAsia="宋体" w:cs="Times New Roman"/>
      <w:szCs w:val="24"/>
    </w:rPr>
  </w:style>
  <w:style w:type="character" w:styleId="941" w:customStyle="1">
    <w:name w:val="标题 2 字符"/>
    <w:qFormat/>
    <w:rPr>
      <w:rFonts w:ascii="幼圆" w:hAnsi="Arial" w:eastAsia="楷体_GB2312"/>
      <w:b/>
      <w:sz w:val="44"/>
    </w:rPr>
  </w:style>
  <w:style w:type="character" w:styleId="942" w:customStyle="1">
    <w:name w:val="标题 3 Char3"/>
    <w:link w:val="671"/>
    <w:qFormat/>
    <w:rPr>
      <w:rFonts w:ascii="Times New Roman" w:hAnsi="Times New Roman" w:eastAsia="宋体" w:cs="Times New Roman"/>
      <w:b/>
      <w:sz w:val="32"/>
      <w:szCs w:val="20"/>
    </w:rPr>
  </w:style>
  <w:style w:type="character" w:styleId="943" w:customStyle="1">
    <w:name w:val="标题 4 Char3"/>
    <w:link w:val="672"/>
    <w:qFormat/>
    <w:rPr>
      <w:rFonts w:ascii="Arial" w:hAnsi="Arial" w:eastAsia="黑体" w:cs="Times New Roman"/>
      <w:b/>
      <w:bCs/>
      <w:sz w:val="28"/>
      <w:szCs w:val="28"/>
    </w:rPr>
  </w:style>
  <w:style w:type="character" w:styleId="944" w:customStyle="1">
    <w:name w:val="标题 5 Char3"/>
    <w:link w:val="673"/>
    <w:qFormat/>
    <w:rPr>
      <w:rFonts w:ascii="宋体" w:hAnsi="Times New Roman" w:eastAsia="宋体" w:cs="Times New Roman"/>
      <w:b/>
      <w:spacing w:val="-2"/>
      <w:position w:val="-6"/>
      <w:sz w:val="28"/>
      <w:szCs w:val="20"/>
    </w:rPr>
  </w:style>
  <w:style w:type="character" w:styleId="945" w:customStyle="1">
    <w:name w:val="font"/>
    <w:basedOn w:val="678"/>
    <w:qFormat/>
  </w:style>
  <w:style w:type="character" w:styleId="946" w:customStyle="1">
    <w:name w:val="pt9-hui-line201"/>
    <w:qFormat/>
    <w:rPr>
      <w:color w:val="333333"/>
      <w:spacing w:val="300"/>
      <w:sz w:val="18"/>
      <w:szCs w:val="18"/>
      <w:u w:val="none"/>
    </w:rPr>
  </w:style>
  <w:style w:type="character" w:styleId="947" w:customStyle="1">
    <w:name w:val="正文文本缩进 2 Char4"/>
    <w:qFormat/>
    <w:rPr>
      <w:rFonts w:ascii="楷体_GB2312" w:eastAsia="楷体_GB2312"/>
      <w:sz w:val="28"/>
      <w:szCs w:val="28"/>
    </w:rPr>
  </w:style>
  <w:style w:type="character" w:styleId="948" w:customStyle="1">
    <w:name w:val="批注主题 Char4"/>
    <w:uiPriority w:val="99"/>
    <w:qFormat/>
    <w:rPr>
      <w:rFonts w:ascii="Calibri" w:hAnsi="Calibri"/>
      <w:b/>
      <w:bCs/>
    </w:rPr>
  </w:style>
  <w:style w:type="character" w:styleId="949" w:customStyle="1">
    <w:name w:val="批注文字 Char4"/>
    <w:uiPriority w:val="99"/>
    <w:qFormat/>
    <w:rPr>
      <w:rFonts w:ascii="Calibri" w:hAnsi="Calibri"/>
    </w:rPr>
  </w:style>
  <w:style w:type="character" w:styleId="950" w:customStyle="1">
    <w:name w:val="样式 正文文本缩进 + 左  0 字符 Char Char"/>
    <w:link w:val="951"/>
    <w:qFormat/>
    <w:rPr>
      <w:rFonts w:cs="宋体"/>
      <w:sz w:val="24"/>
    </w:rPr>
  </w:style>
  <w:style w:type="paragraph" w:styleId="951" w:customStyle="1">
    <w:name w:val="样式 正文文本缩进 + 左  0 字符"/>
    <w:basedOn w:val="698"/>
    <w:link w:val="950"/>
    <w:qFormat/>
    <w:pPr>
      <w:ind w:firstLine="250"/>
      <w:spacing w:line="360" w:lineRule="auto"/>
    </w:pPr>
    <w:rPr>
      <w:rFonts w:ascii="等线" w:eastAsia="等线" w:cs="宋体"/>
      <w:sz w:val="24"/>
    </w:rPr>
  </w:style>
  <w:style w:type="character" w:styleId="952" w:customStyle="1">
    <w:name w:val="带缩进的正文 Char Char"/>
    <w:link w:val="953"/>
    <w:qFormat/>
    <w:rPr>
      <w:rFonts w:ascii="Calibri" w:hAnsi="Calibri"/>
      <w:sz w:val="24"/>
    </w:rPr>
  </w:style>
  <w:style w:type="paragraph" w:styleId="953" w:customStyle="1">
    <w:name w:val="带缩进的正文"/>
    <w:basedOn w:val="668"/>
    <w:link w:val="952"/>
    <w:qFormat/>
    <w:pPr>
      <w:ind w:firstLine="480"/>
      <w:spacing w:line="360" w:lineRule="auto"/>
    </w:pPr>
    <w:rPr>
      <w:rFonts w:eastAsia="等线"/>
      <w:sz w:val="24"/>
    </w:rPr>
  </w:style>
  <w:style w:type="character" w:styleId="954" w:customStyle="1">
    <w:name w:val="bodybold1"/>
    <w:qFormat/>
    <w:rPr>
      <w:rFonts w:ascii="Taipei" w:hAnsi="Taipei"/>
      <w:b/>
      <w:bCs/>
      <w:color w:val="0066ff"/>
      <w:sz w:val="26"/>
      <w:szCs w:val="26"/>
      <w:u w:val="none"/>
    </w:rPr>
  </w:style>
  <w:style w:type="character" w:styleId="955" w:customStyle="1">
    <w:name w:val="flname8"/>
    <w:basedOn w:val="678"/>
    <w:qFormat/>
  </w:style>
  <w:style w:type="character" w:styleId="956" w:customStyle="1">
    <w:name w:val="正文（首行缩进两字） Char Char"/>
    <w:qFormat/>
    <w:rPr>
      <w:rFonts w:eastAsia="宋体"/>
      <w:sz w:val="24"/>
      <w:lang w:val="en-US" w:eastAsia="zh-CN" w:bidi="ar-SA"/>
    </w:rPr>
  </w:style>
  <w:style w:type="character" w:styleId="957" w:customStyle="1">
    <w:name w:val="标题 3 Char Char"/>
    <w:qFormat/>
    <w:rPr>
      <w:rFonts w:eastAsia="宋体"/>
      <w:b/>
      <w:sz w:val="32"/>
      <w:lang w:val="en-US" w:eastAsia="zh-CN" w:bidi="ar-SA"/>
    </w:rPr>
  </w:style>
  <w:style w:type="character" w:styleId="958" w:customStyle="1">
    <w:name w:val="样式6 Char Char"/>
    <w:link w:val="959"/>
    <w:qFormat/>
    <w:rPr>
      <w:rFonts w:ascii="宋体" w:hAnsi="宋体"/>
      <w:sz w:val="28"/>
      <w:szCs w:val="28"/>
    </w:rPr>
  </w:style>
  <w:style w:type="paragraph" w:styleId="959" w:customStyle="1">
    <w:name w:val="样式6"/>
    <w:basedOn w:val="668"/>
    <w:link w:val="958"/>
    <w:qFormat/>
    <w:pPr>
      <w:ind w:left="980" w:hanging="420"/>
      <w:spacing w:line="360" w:lineRule="auto"/>
    </w:pPr>
    <w:rPr>
      <w:rFonts w:ascii="宋体" w:hAnsi="宋体" w:eastAsia="等线"/>
      <w:sz w:val="28"/>
      <w:szCs w:val="28"/>
    </w:rPr>
  </w:style>
  <w:style w:type="character" w:styleId="960" w:customStyle="1">
    <w:name w:val="页眉 字符"/>
    <w:uiPriority w:val="99"/>
    <w:qFormat/>
    <w:rPr>
      <w:sz w:val="18"/>
      <w:szCs w:val="18"/>
    </w:rPr>
  </w:style>
  <w:style w:type="character" w:styleId="961" w:customStyle="1">
    <w:name w:val="WW8Num11z1"/>
    <w:qFormat/>
    <w:rPr>
      <w:rFonts w:ascii="Wingdings" w:hAnsi="Wingdings"/>
    </w:rPr>
  </w:style>
  <w:style w:type="character" w:styleId="962" w:customStyle="1">
    <w:name w:val="样式 正文缩进 + 首行缩进:  2 字符 Char Char"/>
    <w:link w:val="963"/>
    <w:qFormat/>
    <w:rPr>
      <w:rFonts w:cs="宋体"/>
      <w:sz w:val="24"/>
    </w:rPr>
  </w:style>
  <w:style w:type="paragraph" w:styleId="963" w:customStyle="1">
    <w:name w:val="样式 正文缩进 + 首行缩进:  2 字符"/>
    <w:basedOn w:val="681"/>
    <w:link w:val="962"/>
    <w:qFormat/>
    <w:pPr>
      <w:ind w:firstLine="200"/>
      <w:spacing w:line="360" w:lineRule="auto"/>
    </w:pPr>
    <w:rPr>
      <w:rFonts w:ascii="等线" w:hAnsi="等线" w:eastAsia="等线" w:cs="宋体"/>
      <w:sz w:val="24"/>
    </w:rPr>
  </w:style>
  <w:style w:type="character" w:styleId="964" w:customStyle="1">
    <w:name w:val="彩色网格 - 强调文字颜色 1 Char"/>
    <w:link w:val="965"/>
    <w:qFormat/>
    <w:rPr>
      <w:rFonts w:eastAsia="方正仿宋_GBK"/>
      <w:i/>
      <w:iCs/>
      <w:color w:val="000000"/>
      <w:szCs w:val="24"/>
    </w:rPr>
  </w:style>
  <w:style w:type="paragraph" w:styleId="965" w:customStyle="1">
    <w:name w:val="彩色网格 - 强调文字颜色 11"/>
    <w:basedOn w:val="668"/>
    <w:next w:val="668"/>
    <w:link w:val="964"/>
    <w:qFormat/>
    <w:pPr>
      <w:ind w:firstLine="560"/>
      <w:spacing w:line="360" w:lineRule="auto"/>
    </w:pPr>
    <w:rPr>
      <w:rFonts w:ascii="等线" w:hAnsi="等线" w:eastAsia="方正仿宋_GBK"/>
      <w:i/>
      <w:iCs/>
      <w:color w:val="000000"/>
    </w:rPr>
  </w:style>
  <w:style w:type="character" w:styleId="966" w:customStyle="1">
    <w:name w:val="文档结构图 Char3"/>
    <w:uiPriority w:val="99"/>
    <w:qFormat/>
    <w:rPr>
      <w:rFonts w:ascii="宋体"/>
      <w:sz w:val="18"/>
      <w:szCs w:val="18"/>
    </w:rPr>
  </w:style>
  <w:style w:type="character" w:styleId="967" w:customStyle="1">
    <w:name w:val="正文首行缩进 2 Char3"/>
    <w:semiHidden/>
    <w:qFormat/>
    <w:rPr>
      <w:rFonts w:ascii="Arial" w:hAnsi="Arial" w:eastAsia="方正仿宋_GBK" w:cs="Arial"/>
      <w:szCs w:val="24"/>
    </w:rPr>
  </w:style>
  <w:style w:type="character" w:styleId="968" w:customStyle="1">
    <w:name w:val="样式7 Char Char"/>
    <w:link w:val="969"/>
    <w:qFormat/>
    <w:rPr>
      <w:rFonts w:ascii="宋体" w:hAnsi="宋体"/>
      <w:sz w:val="28"/>
      <w:szCs w:val="28"/>
    </w:rPr>
  </w:style>
  <w:style w:type="paragraph" w:styleId="969" w:customStyle="1">
    <w:name w:val="样式7"/>
    <w:basedOn w:val="668"/>
    <w:link w:val="968"/>
    <w:qFormat/>
    <w:pPr>
      <w:ind w:left="980" w:hanging="420"/>
      <w:spacing w:line="360" w:lineRule="auto"/>
    </w:pPr>
    <w:rPr>
      <w:rFonts w:ascii="宋体" w:hAnsi="宋体" w:eastAsia="等线"/>
      <w:sz w:val="28"/>
      <w:szCs w:val="28"/>
    </w:rPr>
  </w:style>
  <w:style w:type="character" w:styleId="970" w:customStyle="1">
    <w:name w:val="WW-Absatz-Standardschriftart11"/>
    <w:qFormat/>
  </w:style>
  <w:style w:type="character" w:styleId="971" w:customStyle="1">
    <w:name w:val="正文文本 3 Char3"/>
    <w:qFormat/>
    <w:rPr>
      <w:rFonts w:ascii="仿宋_GB2312" w:hAnsi="Arial" w:eastAsia="仿宋_GB2312"/>
      <w:sz w:val="32"/>
    </w:rPr>
  </w:style>
  <w:style w:type="character" w:styleId="972" w:customStyle="1">
    <w:name w:val="WW8Num34z2"/>
    <w:qFormat/>
    <w:rPr>
      <w:rFonts w:ascii="StarSymbol" w:hAnsi="StarSymbol" w:cs="StarSymbol"/>
      <w:sz w:val="18"/>
      <w:szCs w:val="18"/>
    </w:rPr>
  </w:style>
  <w:style w:type="character" w:styleId="973" w:customStyle="1">
    <w:name w:val="日期 Char4"/>
    <w:qFormat/>
    <w:rPr>
      <w:rFonts w:ascii="仿宋_GB2312" w:eastAsia="仿宋_GB2312"/>
      <w:b/>
      <w:sz w:val="36"/>
      <w:szCs w:val="24"/>
    </w:rPr>
  </w:style>
  <w:style w:type="character" w:styleId="974" w:customStyle="1">
    <w:name w:val="正文文本缩进 3 字符1"/>
    <w:uiPriority w:val="99"/>
    <w:qFormat/>
    <w:rPr>
      <w:rFonts w:ascii="宋体" w:hAnsi="Times New Roman" w:eastAsia="方正仿宋_GBK" w:cs="Times New Roman"/>
      <w:sz w:val="16"/>
      <w:szCs w:val="16"/>
    </w:rPr>
  </w:style>
  <w:style w:type="character" w:styleId="975" w:customStyle="1">
    <w:name w:val="正文文本缩进 3 Char3"/>
    <w:qFormat/>
    <w:rPr>
      <w:rFonts w:ascii="方正行楷简体" w:hAnsi="Arial" w:eastAsia="方正行楷简体"/>
      <w:sz w:val="36"/>
    </w:rPr>
  </w:style>
  <w:style w:type="character" w:styleId="976" w:customStyle="1">
    <w:name w:val="WW8Num6z1"/>
    <w:qFormat/>
    <w:rPr>
      <w:rFonts w:ascii="Wingdings" w:hAnsi="Wingdings"/>
    </w:rPr>
  </w:style>
  <w:style w:type="character" w:styleId="977" w:customStyle="1">
    <w:name w:val="正文文本 2 Char3"/>
    <w:qFormat/>
    <w:rPr>
      <w:szCs w:val="24"/>
    </w:rPr>
  </w:style>
  <w:style w:type="character" w:styleId="978" w:customStyle="1">
    <w:name w:val="WW8Num32z2"/>
    <w:qFormat/>
    <w:rPr>
      <w:rFonts w:ascii="StarSymbol" w:hAnsi="StarSymbol" w:cs="StarSymbol"/>
      <w:sz w:val="18"/>
      <w:szCs w:val="18"/>
    </w:rPr>
  </w:style>
  <w:style w:type="character" w:styleId="979" w:customStyle="1">
    <w:name w:val="列表段落 字符1"/>
    <w:uiPriority w:val="34"/>
    <w:qFormat/>
    <w:rPr>
      <w:rFonts w:ascii="Calibri" w:hAnsi="Calibri"/>
      <w:sz w:val="21"/>
      <w:szCs w:val="22"/>
    </w:rPr>
  </w:style>
  <w:style w:type="character" w:styleId="980" w:customStyle="1">
    <w:name w:val="WW8Num28z0"/>
    <w:qFormat/>
    <w:rPr>
      <w:rFonts w:ascii="Wingdings" w:hAnsi="Wingdings" w:cs="StarSymbol"/>
      <w:sz w:val="18"/>
      <w:szCs w:val="18"/>
    </w:rPr>
  </w:style>
  <w:style w:type="character" w:styleId="981" w:customStyle="1">
    <w:name w:val="WW8Num2z2"/>
    <w:qFormat/>
    <w:rPr>
      <w:rFonts w:ascii="StarSymbol" w:hAnsi="StarSymbol" w:cs="StarSymbol"/>
      <w:sz w:val="18"/>
      <w:szCs w:val="18"/>
    </w:rPr>
  </w:style>
  <w:style w:type="character" w:styleId="982" w:customStyle="1">
    <w:name w:val="apple-converted-space"/>
    <w:basedOn w:val="678"/>
    <w:qFormat/>
  </w:style>
  <w:style w:type="character" w:styleId="983" w:customStyle="1">
    <w:name w:val="WW8Num35z2"/>
    <w:qFormat/>
    <w:rPr>
      <w:rFonts w:ascii="StarSymbol" w:hAnsi="StarSymbol" w:cs="StarSymbol"/>
      <w:sz w:val="18"/>
      <w:szCs w:val="18"/>
    </w:rPr>
  </w:style>
  <w:style w:type="character" w:styleId="984" w:customStyle="1">
    <w:name w:val="标题 Char3"/>
    <w:uiPriority w:val="10"/>
    <w:qFormat/>
    <w:rPr>
      <w:rFonts w:ascii="Cambria" w:hAnsi="Cambria"/>
      <w:b/>
      <w:bCs/>
      <w:sz w:val="32"/>
      <w:szCs w:val="32"/>
    </w:rPr>
  </w:style>
  <w:style w:type="character" w:styleId="985" w:customStyle="1">
    <w:name w:val="WW8Num10z0"/>
    <w:qFormat/>
    <w:rPr>
      <w:rFonts w:ascii="Wingdings" w:hAnsi="Wingdings" w:cs="StarSymbol"/>
      <w:sz w:val="18"/>
      <w:szCs w:val="18"/>
    </w:rPr>
  </w:style>
  <w:style w:type="character" w:styleId="986" w:customStyle="1">
    <w:name w:val="正文首行缩进 Char5"/>
    <w:semiHidden/>
    <w:qFormat/>
    <w:rPr>
      <w:rFonts w:ascii="Arial" w:hAnsi="Arial"/>
      <w:szCs w:val="21"/>
    </w:rPr>
  </w:style>
  <w:style w:type="character" w:styleId="987" w:customStyle="1">
    <w:name w:val="WW8Num32z0"/>
    <w:qFormat/>
    <w:rPr>
      <w:rFonts w:ascii="Wingdings" w:hAnsi="Wingdings" w:cs="StarSymbol"/>
      <w:sz w:val="18"/>
      <w:szCs w:val="18"/>
    </w:rPr>
  </w:style>
  <w:style w:type="character" w:styleId="988" w:customStyle="1">
    <w:name w:val="正文首行缩进 Char1"/>
    <w:qFormat/>
    <w:rPr>
      <w:rFonts w:ascii="Times New Roman" w:hAnsi="Times New Roman" w:eastAsia="宋体" w:cs="Times New Roman"/>
      <w:szCs w:val="24"/>
    </w:rPr>
  </w:style>
  <w:style w:type="character" w:styleId="989" w:customStyle="1">
    <w:name w:val="标题 3 字符1"/>
    <w:qFormat/>
    <w:rPr>
      <w:rFonts w:ascii="仿宋" w:eastAsia="仿宋"/>
      <w:b/>
      <w:sz w:val="32"/>
      <w:szCs w:val="32"/>
    </w:rPr>
  </w:style>
  <w:style w:type="character" w:styleId="990" w:customStyle="1">
    <w:name w:val="正文首行缩进 Char2"/>
    <w:qFormat/>
    <w:rPr>
      <w:rFonts w:ascii="楷体_GB2312" w:hAnsi="Arial" w:eastAsia="楷体_GB2312"/>
      <w:sz w:val="21"/>
      <w:szCs w:val="24"/>
    </w:rPr>
  </w:style>
  <w:style w:type="character" w:styleId="991" w:customStyle="1">
    <w:name w:val="正文文本 2 字符1"/>
    <w:uiPriority w:val="99"/>
    <w:semiHidden/>
    <w:qFormat/>
    <w:rPr>
      <w:rFonts w:ascii="Times New Roman" w:hAnsi="Times New Roman" w:eastAsia="方正仿宋_GBK" w:cs="Times New Roman"/>
      <w:sz w:val="24"/>
      <w:szCs w:val="24"/>
    </w:rPr>
  </w:style>
  <w:style w:type="character" w:styleId="992" w:customStyle="1">
    <w:name w:val="Table Heading Char1"/>
    <w:link w:val="993"/>
    <w:qFormat/>
    <w:rPr>
      <w:rFonts w:ascii="Book Antiqua" w:hAnsi="Book Antiqua" w:eastAsia="黑体" w:cs="Book Antiqua"/>
      <w:bCs/>
      <w:szCs w:val="21"/>
    </w:rPr>
  </w:style>
  <w:style w:type="paragraph" w:styleId="993" w:customStyle="1">
    <w:name w:val="Table Heading"/>
    <w:basedOn w:val="668"/>
    <w:link w:val="992"/>
    <w:qFormat/>
    <w:pPr>
      <w:jc w:val="left"/>
      <w:keepNext/>
      <w:spacing w:before="80" w:after="80" w:line="240" w:lineRule="atLeast"/>
    </w:pPr>
    <w:rPr>
      <w:rFonts w:ascii="Book Antiqua" w:hAnsi="Book Antiqua" w:eastAsia="黑体" w:cs="Book Antiqua"/>
      <w:bCs/>
      <w:szCs w:val="21"/>
    </w:rPr>
  </w:style>
  <w:style w:type="character" w:styleId="994" w:customStyle="1">
    <w:name w:val="二级采标题 字符"/>
    <w:link w:val="995"/>
    <w:qFormat/>
    <w:rPr>
      <w:rFonts w:ascii="Calibri" w:hAnsi="Calibri"/>
    </w:rPr>
  </w:style>
  <w:style w:type="paragraph" w:styleId="995" w:customStyle="1">
    <w:name w:val="二级采标题"/>
    <w:next w:val="996"/>
    <w:link w:val="994"/>
    <w:qFormat/>
    <w:pPr>
      <w:ind w:left="1134" w:hanging="1134"/>
    </w:pPr>
    <w:rPr>
      <w:rFonts w:ascii="Calibri" w:hAnsi="Calibri"/>
      <w:sz w:val="21"/>
      <w:szCs w:val="22"/>
    </w:rPr>
  </w:style>
  <w:style w:type="paragraph" w:styleId="996" w:customStyle="1">
    <w:name w:val="段"/>
    <w:qFormat/>
    <w:pPr>
      <w:ind w:firstLine="200"/>
      <w:jc w:val="both"/>
    </w:pPr>
    <w:rPr>
      <w:rFonts w:ascii="宋体" w:hAnsi="Times New Roman"/>
      <w:sz w:val="21"/>
    </w:rPr>
  </w:style>
  <w:style w:type="character" w:styleId="997" w:customStyle="1">
    <w:name w:val="Table Text Char"/>
    <w:link w:val="998"/>
    <w:qFormat/>
    <w:rPr>
      <w:rFonts w:cs="Arial"/>
      <w:szCs w:val="21"/>
    </w:rPr>
  </w:style>
  <w:style w:type="paragraph" w:styleId="998" w:customStyle="1">
    <w:name w:val="Table Text"/>
    <w:basedOn w:val="668"/>
    <w:link w:val="997"/>
    <w:qFormat/>
    <w:pPr>
      <w:jc w:val="left"/>
      <w:spacing w:before="80" w:after="80" w:line="240" w:lineRule="atLeast"/>
    </w:pPr>
    <w:rPr>
      <w:rFonts w:ascii="等线" w:hAnsi="等线" w:eastAsia="等线" w:cs="Arial"/>
      <w:szCs w:val="21"/>
    </w:rPr>
  </w:style>
  <w:style w:type="character" w:styleId="999" w:customStyle="1">
    <w:name w:val="WW8Num28z2"/>
    <w:qFormat/>
    <w:rPr>
      <w:rFonts w:ascii="StarSymbol" w:hAnsi="StarSymbol" w:cs="StarSymbol"/>
      <w:sz w:val="18"/>
      <w:szCs w:val="18"/>
    </w:rPr>
  </w:style>
  <w:style w:type="character" w:styleId="1000" w:customStyle="1">
    <w:name w:val="标题2 Char"/>
    <w:link w:val="1001"/>
    <w:qFormat/>
    <w:rPr>
      <w:rFonts w:ascii="宋体" w:hAnsi="宋体"/>
      <w:b/>
      <w:bCs/>
      <w:sz w:val="28"/>
      <w:szCs w:val="28"/>
    </w:rPr>
  </w:style>
  <w:style w:type="paragraph" w:styleId="1001" w:customStyle="1">
    <w:name w:val="标题2"/>
    <w:basedOn w:val="670"/>
    <w:next w:val="668"/>
    <w:link w:val="1000"/>
    <w:qFormat/>
    <w:pPr>
      <w:ind w:left="425"/>
      <w:jc w:val="left"/>
      <w:spacing w:before="0" w:after="0" w:line="360" w:lineRule="auto"/>
    </w:pPr>
    <w:rPr>
      <w:rFonts w:ascii="宋体" w:hAnsi="宋体" w:eastAsia="等线"/>
      <w:bCs/>
      <w:sz w:val="28"/>
      <w:szCs w:val="28"/>
    </w:rPr>
  </w:style>
  <w:style w:type="character" w:styleId="1002" w:customStyle="1">
    <w:name w:val="WW8Num17z1"/>
    <w:qFormat/>
    <w:rPr>
      <w:rFonts w:ascii="Wingdings 2" w:hAnsi="Wingdings 2" w:cs="StarSymbol"/>
      <w:sz w:val="18"/>
      <w:szCs w:val="18"/>
    </w:rPr>
  </w:style>
  <w:style w:type="character" w:styleId="1003" w:customStyle="1">
    <w:name w:val="font01"/>
    <w:qFormat/>
    <w:rPr>
      <w:rFonts w:hint="eastAsia" w:ascii="楷体" w:hAnsi="楷体" w:eastAsia="楷体" w:cs="楷体"/>
      <w:color w:val="ff0000"/>
      <w:sz w:val="22"/>
      <w:szCs w:val="22"/>
      <w:u w:val="none"/>
    </w:rPr>
  </w:style>
  <w:style w:type="character" w:styleId="1004" w:customStyle="1">
    <w:name w:val="WW8Num23z0"/>
    <w:qFormat/>
    <w:rPr>
      <w:rFonts w:ascii="Wingdings" w:hAnsi="Wingdings" w:cs="StarSymbol"/>
      <w:sz w:val="18"/>
      <w:szCs w:val="18"/>
    </w:rPr>
  </w:style>
  <w:style w:type="character" w:styleId="1005" w:customStyle="1">
    <w:name w:val="font21"/>
    <w:qFormat/>
    <w:rPr>
      <w:rFonts w:hint="eastAsia" w:ascii="楷体" w:hAnsi="楷体" w:eastAsia="楷体" w:cs="楷体"/>
      <w:color w:val="000000"/>
      <w:sz w:val="22"/>
      <w:szCs w:val="22"/>
      <w:u w:val="none"/>
    </w:rPr>
  </w:style>
  <w:style w:type="character" w:styleId="1006" w:customStyle="1">
    <w:name w:val="Absatz-Standardschriftart"/>
    <w:qFormat/>
  </w:style>
  <w:style w:type="character" w:styleId="1007" w:customStyle="1">
    <w:name w:val="批注文字 Char1"/>
    <w:qFormat/>
    <w:rPr>
      <w:rFonts w:ascii="Times New Roman" w:hAnsi="Times New Roman" w:eastAsia="宋体" w:cs="Times New Roman"/>
      <w:szCs w:val="24"/>
    </w:rPr>
  </w:style>
  <w:style w:type="character" w:styleId="1008" w:customStyle="1">
    <w:name w:val="WW8Num20z1"/>
    <w:qFormat/>
    <w:rPr>
      <w:rFonts w:ascii="Wingdings 2" w:hAnsi="Wingdings 2" w:cs="StarSymbol"/>
      <w:sz w:val="18"/>
      <w:szCs w:val="18"/>
    </w:rPr>
  </w:style>
  <w:style w:type="character" w:styleId="1009" w:customStyle="1">
    <w:name w:val="font31"/>
    <w:qFormat/>
    <w:rPr>
      <w:rFonts w:hint="eastAsia" w:ascii="宋体" w:hAnsi="宋体" w:eastAsia="宋体" w:cs="宋体"/>
      <w:b/>
      <w:color w:val="000000"/>
      <w:sz w:val="24"/>
      <w:szCs w:val="24"/>
      <w:u w:val="none"/>
    </w:rPr>
  </w:style>
  <w:style w:type="character" w:styleId="1010" w:customStyle="1">
    <w:name w:val="金宏发行正文 Char Char Char"/>
    <w:qFormat/>
    <w:rPr>
      <w:rFonts w:hint="eastAsia" w:ascii="仿宋_GB2312" w:eastAsia="仿宋_GB2312" w:cs="宋体"/>
      <w:sz w:val="28"/>
    </w:rPr>
  </w:style>
  <w:style w:type="character" w:styleId="1011" w:customStyle="1">
    <w:name w:val="se11"/>
    <w:qFormat/>
    <w:rPr>
      <w:rFonts w:ascii="Tahoma" w:hAnsi="Tahoma" w:cs="Times New Roman"/>
      <w:color w:val="000000"/>
      <w:sz w:val="24"/>
      <w:lang w:bidi="ar-SA"/>
    </w:rPr>
  </w:style>
  <w:style w:type="character" w:styleId="1012" w:customStyle="1">
    <w:name w:val="WW8Num6z2"/>
    <w:qFormat/>
    <w:rPr>
      <w:rFonts w:ascii="StarSymbol" w:hAnsi="StarSymbol" w:cs="StarSymbol"/>
      <w:sz w:val="18"/>
      <w:szCs w:val="18"/>
    </w:rPr>
  </w:style>
  <w:style w:type="character" w:styleId="1013" w:customStyle="1">
    <w:name w:val="模板正文 Char"/>
    <w:link w:val="1014"/>
    <w:qFormat/>
    <w:rPr>
      <w:rFonts w:ascii="Calibri" w:hAnsi="Calibri"/>
      <w:sz w:val="28"/>
      <w:szCs w:val="21"/>
    </w:rPr>
  </w:style>
  <w:style w:type="paragraph" w:styleId="1014" w:customStyle="1">
    <w:name w:val="模板正文"/>
    <w:basedOn w:val="668"/>
    <w:link w:val="1013"/>
    <w:qFormat/>
    <w:pPr>
      <w:ind w:firstLine="200"/>
      <w:spacing w:line="360" w:lineRule="auto"/>
    </w:pPr>
    <w:rPr>
      <w:rFonts w:eastAsia="等线"/>
      <w:sz w:val="28"/>
      <w:szCs w:val="21"/>
    </w:rPr>
  </w:style>
  <w:style w:type="character" w:styleId="1015" w:customStyle="1">
    <w:name w:val="批注框文本 字符1"/>
    <w:uiPriority w:val="99"/>
    <w:qFormat/>
    <w:rPr>
      <w:rFonts w:ascii="Times New Roman" w:hAnsi="Times New Roman" w:eastAsia="方正仿宋_GBK" w:cs="Times New Roman"/>
      <w:sz w:val="18"/>
      <w:szCs w:val="18"/>
    </w:rPr>
  </w:style>
  <w:style w:type="character" w:styleId="1016" w:customStyle="1">
    <w:name w:val="标书正文 Char"/>
    <w:link w:val="1017"/>
    <w:qFormat/>
    <w:rPr>
      <w:rFonts w:ascii="Calibri" w:hAnsi="Calibri"/>
    </w:rPr>
  </w:style>
  <w:style w:type="paragraph" w:styleId="1017" w:customStyle="1">
    <w:name w:val="标书正文"/>
    <w:basedOn w:val="668"/>
    <w:link w:val="1016"/>
    <w:qFormat/>
    <w:pPr>
      <w:ind w:firstLine="200"/>
      <w:spacing w:before="120" w:line="360" w:lineRule="auto"/>
    </w:pPr>
    <w:rPr>
      <w:rFonts w:eastAsia="等线"/>
    </w:rPr>
  </w:style>
  <w:style w:type="character" w:styleId="1018" w:customStyle="1">
    <w:name w:val="二级条标题 字符"/>
    <w:link w:val="1019"/>
    <w:qFormat/>
    <w:rPr>
      <w:rFonts w:ascii="黑体" w:eastAsia="黑体"/>
    </w:rPr>
  </w:style>
  <w:style w:type="paragraph" w:styleId="1019" w:customStyle="1">
    <w:name w:val="二级条标题"/>
    <w:basedOn w:val="1020"/>
    <w:next w:val="996"/>
    <w:link w:val="1018"/>
    <w:qFormat/>
    <w:pPr>
      <w:ind w:left="630"/>
      <w:outlineLvl w:val="3"/>
    </w:pPr>
  </w:style>
  <w:style w:type="paragraph" w:styleId="1020" w:customStyle="1">
    <w:name w:val="一级条标题"/>
    <w:basedOn w:val="1021"/>
    <w:next w:val="996"/>
    <w:link w:val="1133"/>
    <w:qFormat/>
    <w:pPr>
      <w:ind w:left="420" w:hanging="420"/>
      <w:outlineLvl w:val="2"/>
    </w:pPr>
  </w:style>
  <w:style w:type="paragraph" w:styleId="1021" w:customStyle="1">
    <w:name w:val="章标题"/>
    <w:next w:val="996"/>
    <w:link w:val="1341"/>
    <w:qFormat/>
    <w:pPr>
      <w:ind w:left="780" w:hanging="360"/>
      <w:jc w:val="both"/>
      <w:tabs>
        <w:tab w:val="left" w:pos="567" w:leader="none"/>
        <w:tab w:val="left" w:pos="780" w:leader="none"/>
      </w:tabs>
      <w:outlineLvl w:val="1"/>
    </w:pPr>
    <w:rPr>
      <w:rFonts w:ascii="黑体" w:eastAsia="黑体"/>
      <w:sz w:val="21"/>
      <w:szCs w:val="22"/>
    </w:rPr>
  </w:style>
  <w:style w:type="character" w:styleId="1022" w:customStyle="1">
    <w:name w:val="页脚 Char1"/>
    <w:qFormat/>
    <w:rPr>
      <w:sz w:val="18"/>
      <w:szCs w:val="18"/>
    </w:rPr>
  </w:style>
  <w:style w:type="character" w:styleId="1023" w:customStyle="1">
    <w:name w:val="WW8Num15z1"/>
    <w:qFormat/>
    <w:rPr>
      <w:rFonts w:ascii="Wingdings 2" w:hAnsi="Wingdings 2" w:cs="StarSymbol"/>
      <w:sz w:val="18"/>
      <w:szCs w:val="18"/>
    </w:rPr>
  </w:style>
  <w:style w:type="character" w:styleId="1024" w:customStyle="1">
    <w:name w:val="n正文 Char"/>
    <w:link w:val="1025"/>
    <w:qFormat/>
    <w:rPr>
      <w:rFonts w:eastAsia="仿宋_GB2312"/>
      <w:color w:val="000000"/>
      <w:sz w:val="28"/>
      <w:szCs w:val="28"/>
    </w:rPr>
  </w:style>
  <w:style w:type="paragraph" w:styleId="1025" w:customStyle="1">
    <w:name w:val="n正文"/>
    <w:link w:val="1024"/>
    <w:qFormat/>
    <w:pPr>
      <w:ind w:firstLine="200"/>
      <w:spacing w:line="360" w:lineRule="auto"/>
    </w:pPr>
    <w:rPr>
      <w:rFonts w:eastAsia="仿宋_GB2312"/>
      <w:color w:val="000000"/>
      <w:sz w:val="28"/>
      <w:szCs w:val="28"/>
    </w:rPr>
  </w:style>
  <w:style w:type="character" w:styleId="1026" w:customStyle="1">
    <w:name w:val="Table Text Char1"/>
    <w:qFormat/>
    <w:rPr>
      <w:sz w:val="21"/>
      <w:szCs w:val="21"/>
    </w:rPr>
  </w:style>
  <w:style w:type="character" w:styleId="1027" w:customStyle="1">
    <w:name w:val="正文文本缩进 Char1"/>
    <w:qFormat/>
    <w:rPr>
      <w:rFonts w:ascii="Calibri" w:hAnsi="Calibri" w:eastAsia="宋体" w:cs="Times New Roman"/>
    </w:rPr>
  </w:style>
  <w:style w:type="character" w:styleId="1028" w:customStyle="1">
    <w:name w:val="文章正文 Char"/>
    <w:qFormat/>
    <w:rPr>
      <w:rFonts w:ascii="Calibri" w:hAnsi="Calibri"/>
      <w:sz w:val="21"/>
      <w:szCs w:val="24"/>
    </w:rPr>
  </w:style>
  <w:style w:type="character" w:styleId="1029" w:customStyle="1">
    <w:name w:val="GEO正文 Char"/>
    <w:link w:val="1030"/>
    <w:qFormat/>
    <w:rPr>
      <w:rFonts w:eastAsia="仿宋_GB2312"/>
      <w:sz w:val="28"/>
    </w:rPr>
  </w:style>
  <w:style w:type="paragraph" w:styleId="1030" w:customStyle="1">
    <w:name w:val="GEO正文"/>
    <w:basedOn w:val="668"/>
    <w:link w:val="1029"/>
    <w:qFormat/>
    <w:pPr>
      <w:ind w:firstLine="200"/>
      <w:spacing w:line="360" w:lineRule="auto"/>
    </w:pPr>
    <w:rPr>
      <w:rFonts w:ascii="等线" w:hAnsi="等线" w:eastAsia="仿宋_GB2312"/>
      <w:sz w:val="28"/>
    </w:rPr>
  </w:style>
  <w:style w:type="character" w:styleId="1031" w:customStyle="1">
    <w:name w:val="WW8Num35z1"/>
    <w:qFormat/>
    <w:rPr>
      <w:rFonts w:ascii="Wingdings 2" w:hAnsi="Wingdings 2" w:cs="StarSymbol"/>
      <w:sz w:val="18"/>
      <w:szCs w:val="18"/>
    </w:rPr>
  </w:style>
  <w:style w:type="character" w:styleId="1032" w:customStyle="1">
    <w:name w:val="页眉 Char1"/>
    <w:qFormat/>
    <w:rPr>
      <w:sz w:val="18"/>
      <w:szCs w:val="18"/>
    </w:rPr>
  </w:style>
  <w:style w:type="character" w:styleId="1033" w:customStyle="1">
    <w:name w:val="WW8Num34z1"/>
    <w:qFormat/>
    <w:rPr>
      <w:rFonts w:ascii="Wingdings 2" w:hAnsi="Wingdings 2" w:cs="StarSymbol"/>
      <w:sz w:val="18"/>
      <w:szCs w:val="18"/>
    </w:rPr>
  </w:style>
  <w:style w:type="character" w:styleId="1034" w:customStyle="1">
    <w:name w:val="文档结构图 Char1"/>
    <w:qFormat/>
    <w:rPr>
      <w:rFonts w:ascii="宋体" w:hAnsi="Calibri" w:eastAsia="宋体" w:cs="Times New Roman"/>
      <w:sz w:val="18"/>
      <w:szCs w:val="18"/>
    </w:rPr>
  </w:style>
  <w:style w:type="character" w:styleId="1035" w:customStyle="1">
    <w:name w:val="WW8Num21z0"/>
    <w:qFormat/>
    <w:rPr>
      <w:rFonts w:ascii="Wingdings" w:hAnsi="Wingdings" w:cs="StarSymbol"/>
      <w:sz w:val="18"/>
      <w:szCs w:val="18"/>
    </w:rPr>
  </w:style>
  <w:style w:type="character" w:styleId="1036" w:customStyle="1">
    <w:name w:val="页脚 Char2"/>
    <w:uiPriority w:val="99"/>
    <w:qFormat/>
    <w:rPr>
      <w:sz w:val="18"/>
      <w:szCs w:val="18"/>
    </w:rPr>
  </w:style>
  <w:style w:type="character" w:styleId="1037" w:customStyle="1">
    <w:name w:val="WW8Num1z1"/>
    <w:qFormat/>
    <w:rPr>
      <w:rFonts w:ascii="Wingdings" w:hAnsi="Wingdings"/>
    </w:rPr>
  </w:style>
  <w:style w:type="character" w:styleId="1038" w:customStyle="1">
    <w:name w:val="批注主题 Char1"/>
    <w:qFormat/>
    <w:rPr>
      <w:rFonts w:ascii="Calibri" w:hAnsi="Calibri" w:eastAsia="宋体" w:cs="Times New Roman"/>
      <w:b/>
      <w:bCs/>
      <w:sz w:val="21"/>
      <w:szCs w:val="22"/>
    </w:rPr>
  </w:style>
  <w:style w:type="character" w:styleId="1039" w:customStyle="1">
    <w:name w:val="我的图表标题 Char"/>
    <w:qFormat/>
    <w:rPr>
      <w:rFonts w:ascii="Cambria" w:hAnsi="Cambria" w:eastAsia="黑体" w:cs="宋体"/>
      <w:sz w:val="24"/>
    </w:rPr>
  </w:style>
  <w:style w:type="character" w:styleId="1040" w:customStyle="1">
    <w:name w:val="页眉 Char2"/>
    <w:uiPriority w:val="99"/>
    <w:qFormat/>
    <w:rPr>
      <w:sz w:val="18"/>
      <w:szCs w:val="18"/>
    </w:rPr>
  </w:style>
  <w:style w:type="character" w:styleId="1041" w:customStyle="1">
    <w:name w:val="WW8Num14z2"/>
    <w:qFormat/>
    <w:rPr>
      <w:rFonts w:ascii="StarSymbol" w:hAnsi="StarSymbol" w:cs="StarSymbol"/>
      <w:sz w:val="18"/>
      <w:szCs w:val="18"/>
    </w:rPr>
  </w:style>
  <w:style w:type="character" w:styleId="1042" w:customStyle="1">
    <w:name w:val="正文文本缩进 2 Char1"/>
    <w:qFormat/>
    <w:rPr>
      <w:rFonts w:ascii="Calibri" w:hAnsi="Calibri" w:eastAsia="宋体" w:cs="Times New Roman"/>
    </w:rPr>
  </w:style>
  <w:style w:type="character" w:styleId="1043" w:customStyle="1">
    <w:name w:val="不明显强调1"/>
    <w:qFormat/>
    <w:rPr>
      <w:i/>
      <w:iCs/>
      <w:color w:val="808080"/>
    </w:rPr>
  </w:style>
  <w:style w:type="character" w:styleId="1044" w:customStyle="1">
    <w:name w:val="正文文本缩进 3 Char1"/>
    <w:qFormat/>
    <w:rPr>
      <w:rFonts w:ascii="Calibri" w:hAnsi="Calibri" w:eastAsia="宋体" w:cs="Times New Roman"/>
      <w:sz w:val="16"/>
      <w:szCs w:val="16"/>
    </w:rPr>
  </w:style>
  <w:style w:type="character" w:styleId="1045" w:customStyle="1">
    <w:name w:val="批注文字 字符1"/>
    <w:qFormat/>
    <w:rPr>
      <w:rFonts w:ascii="Times New Roman" w:hAnsi="Times New Roman" w:eastAsia="方正仿宋_GBK" w:cs="Times New Roman"/>
      <w:sz w:val="24"/>
      <w:szCs w:val="24"/>
    </w:rPr>
  </w:style>
  <w:style w:type="character" w:styleId="1046" w:customStyle="1">
    <w:name w:val="纯文本 Char2"/>
    <w:qFormat/>
    <w:rPr>
      <w:rFonts w:ascii="宋体" w:hAnsi="Courier New" w:eastAsia="宋体" w:cs="Courier New"/>
      <w:szCs w:val="21"/>
    </w:rPr>
  </w:style>
  <w:style w:type="character" w:styleId="1047" w:customStyle="1">
    <w:name w:val="WW8Num19z1"/>
    <w:qFormat/>
    <w:rPr>
      <w:rFonts w:ascii="Wingdings" w:hAnsi="Wingdings"/>
    </w:rPr>
  </w:style>
  <w:style w:type="character" w:styleId="1048" w:customStyle="1">
    <w:name w:val="正文文本缩进 Char2"/>
    <w:uiPriority w:val="99"/>
    <w:semiHidden/>
    <w:qFormat/>
    <w:rPr>
      <w:sz w:val="21"/>
      <w:szCs w:val="22"/>
    </w:rPr>
  </w:style>
  <w:style w:type="character" w:styleId="1049" w:customStyle="1">
    <w:name w:val="WW8Num14z7"/>
    <w:qFormat/>
    <w:rPr>
      <w:rFonts w:ascii="Wingdings" w:hAnsi="Wingdings"/>
    </w:rPr>
  </w:style>
  <w:style w:type="character" w:styleId="1050" w:customStyle="1">
    <w:name w:val="正文文本缩进 2 Char2"/>
    <w:uiPriority w:val="99"/>
    <w:semiHidden/>
    <w:qFormat/>
    <w:rPr>
      <w:sz w:val="21"/>
      <w:szCs w:val="22"/>
    </w:rPr>
  </w:style>
  <w:style w:type="character" w:styleId="1051" w:customStyle="1">
    <w:name w:val="WW8Num23z1"/>
    <w:qFormat/>
    <w:rPr>
      <w:rFonts w:ascii="Wingdings 2" w:hAnsi="Wingdings 2" w:cs="StarSymbol"/>
      <w:sz w:val="18"/>
      <w:szCs w:val="18"/>
    </w:rPr>
  </w:style>
  <w:style w:type="character" w:styleId="1052" w:customStyle="1">
    <w:name w:val="批注框文本 Char1"/>
    <w:qFormat/>
    <w:rPr>
      <w:sz w:val="18"/>
      <w:szCs w:val="18"/>
    </w:rPr>
  </w:style>
  <w:style w:type="character" w:styleId="1053" w:customStyle="1">
    <w:name w:val="WW8Num3z2"/>
    <w:qFormat/>
    <w:rPr>
      <w:rFonts w:ascii="StarSymbol" w:hAnsi="StarSymbol" w:cs="StarSymbol"/>
      <w:sz w:val="18"/>
      <w:szCs w:val="18"/>
    </w:rPr>
  </w:style>
  <w:style w:type="character" w:styleId="1054" w:customStyle="1">
    <w:name w:val="文档结构图 Char2"/>
    <w:uiPriority w:val="99"/>
    <w:qFormat/>
    <w:rPr>
      <w:rFonts w:ascii="宋体"/>
      <w:sz w:val="18"/>
      <w:szCs w:val="18"/>
    </w:rPr>
  </w:style>
  <w:style w:type="character" w:styleId="1055" w:customStyle="1">
    <w:name w:val="样式 InfoBlue + 倾斜 Char"/>
    <w:qFormat/>
    <w:rPr>
      <w:color w:val="0000ff"/>
      <w:sz w:val="21"/>
    </w:rPr>
  </w:style>
  <w:style w:type="character" w:styleId="1056" w:customStyle="1">
    <w:name w:val="批注文字 Char2"/>
    <w:qFormat/>
    <w:rPr>
      <w:sz w:val="21"/>
      <w:szCs w:val="22"/>
    </w:rPr>
  </w:style>
  <w:style w:type="character" w:styleId="1057" w:customStyle="1">
    <w:name w:val="批注主题 Char2"/>
    <w:qFormat/>
    <w:rPr>
      <w:b/>
      <w:bCs/>
      <w:sz w:val="21"/>
      <w:szCs w:val="22"/>
    </w:rPr>
  </w:style>
  <w:style w:type="character" w:styleId="1058" w:customStyle="1">
    <w:name w:val="Char Char6"/>
    <w:qFormat/>
    <w:rPr>
      <w:b/>
      <w:bCs/>
      <w:sz w:val="44"/>
      <w:szCs w:val="44"/>
    </w:rPr>
  </w:style>
  <w:style w:type="character" w:styleId="1059" w:customStyle="1">
    <w:name w:val="题注 Char"/>
    <w:link w:val="688"/>
    <w:qFormat/>
    <w:rPr>
      <w:rFonts w:ascii="Cambria" w:hAnsi="Cambria" w:eastAsia="黑体"/>
    </w:rPr>
  </w:style>
  <w:style w:type="character" w:styleId="1060" w:customStyle="1">
    <w:name w:val="p0 Char"/>
    <w:link w:val="1061"/>
    <w:qFormat/>
    <w:rPr>
      <w:szCs w:val="21"/>
    </w:rPr>
  </w:style>
  <w:style w:type="paragraph" w:styleId="1061" w:customStyle="1">
    <w:name w:val="p0"/>
    <w:basedOn w:val="668"/>
    <w:link w:val="1060"/>
    <w:qFormat/>
    <w:pPr>
      <w:widowControl/>
    </w:pPr>
    <w:rPr>
      <w:rFonts w:ascii="等线" w:hAnsi="等线" w:eastAsia="等线"/>
      <w:szCs w:val="21"/>
    </w:rPr>
  </w:style>
  <w:style w:type="character" w:styleId="1062" w:customStyle="1">
    <w:name w:val="脚注文本 Char3"/>
    <w:qFormat/>
    <w:rPr>
      <w:rFonts w:ascii="Calibri" w:hAnsi="Calibri"/>
      <w:sz w:val="18"/>
      <w:szCs w:val="18"/>
    </w:rPr>
  </w:style>
  <w:style w:type="character" w:styleId="1063" w:customStyle="1">
    <w:name w:val="标准文本 Char"/>
    <w:link w:val="1064"/>
    <w:qFormat/>
    <w:rPr>
      <w:rFonts w:cs="宋体"/>
      <w:szCs w:val="21"/>
    </w:rPr>
  </w:style>
  <w:style w:type="paragraph" w:styleId="1064" w:customStyle="1">
    <w:name w:val="标准文本"/>
    <w:basedOn w:val="668"/>
    <w:link w:val="1063"/>
    <w:qFormat/>
    <w:pPr>
      <w:ind w:firstLine="420"/>
      <w:spacing w:line="360" w:lineRule="auto"/>
    </w:pPr>
    <w:rPr>
      <w:rFonts w:ascii="等线" w:hAnsi="等线" w:eastAsia="等线" w:cs="宋体"/>
      <w:szCs w:val="21"/>
    </w:rPr>
  </w:style>
  <w:style w:type="character" w:styleId="1065" w:customStyle="1">
    <w:name w:val="普通(网站) Char1"/>
    <w:link w:val="732"/>
    <w:qFormat/>
    <w:rPr>
      <w:rFonts w:ascii="宋体" w:hAnsi="宋体" w:cs="宋体"/>
      <w:color w:val="000000"/>
      <w:sz w:val="24"/>
      <w:szCs w:val="24"/>
    </w:rPr>
  </w:style>
  <w:style w:type="character" w:styleId="1066" w:customStyle="1">
    <w:name w:val="无间隔 Char"/>
    <w:link w:val="788"/>
    <w:uiPriority w:val="1"/>
    <w:qFormat/>
    <w:rPr>
      <w:rFonts w:ascii="Calibri" w:hAnsi="Calibri"/>
    </w:rPr>
  </w:style>
  <w:style w:type="character" w:styleId="1067" w:customStyle="1">
    <w:name w:val="页码1"/>
    <w:basedOn w:val="678"/>
    <w:qFormat/>
  </w:style>
  <w:style w:type="character" w:styleId="1068" w:customStyle="1">
    <w:name w:val="11111 Char"/>
    <w:qFormat/>
    <w:rPr>
      <w:rFonts w:hint="eastAsia" w:ascii="宋体" w:hAnsi="宋体" w:eastAsia="宋体" w:cs="宋体"/>
      <w:color w:val="000000"/>
      <w:sz w:val="24"/>
      <w:szCs w:val="24"/>
      <w:lang w:val="zh-CN"/>
    </w:rPr>
  </w:style>
  <w:style w:type="character" w:styleId="1069" w:customStyle="1">
    <w:name w:val="正文文本 Char1"/>
    <w:qFormat/>
    <w:rPr>
      <w:rFonts w:ascii="Times New Roman" w:hAnsi="Times New Roman" w:eastAsia="宋体" w:cs="Times New Roman"/>
      <w:szCs w:val="24"/>
    </w:rPr>
  </w:style>
  <w:style w:type="character" w:styleId="1070" w:customStyle="1">
    <w:name w:val="WW8Num26z1"/>
    <w:qFormat/>
    <w:rPr>
      <w:rFonts w:ascii="Wingdings 2" w:hAnsi="Wingdings 2" w:cs="StarSymbol"/>
      <w:sz w:val="18"/>
      <w:szCs w:val="18"/>
    </w:rPr>
  </w:style>
  <w:style w:type="character" w:styleId="1071" w:customStyle="1">
    <w:name w:val="font51"/>
    <w:qFormat/>
    <w:rPr>
      <w:rFonts w:ascii="Arial" w:hAnsi="Arial" w:cs="Arial"/>
      <w:color w:val="000000"/>
      <w:sz w:val="20"/>
      <w:szCs w:val="20"/>
      <w:u w:val="none"/>
    </w:rPr>
  </w:style>
  <w:style w:type="character" w:styleId="1072" w:customStyle="1">
    <w:name w:val="WW8Num25z0"/>
    <w:qFormat/>
    <w:rPr>
      <w:rFonts w:ascii="Wingdings" w:hAnsi="Wingdings" w:cs="StarSymbol"/>
      <w:sz w:val="18"/>
      <w:szCs w:val="18"/>
    </w:rPr>
  </w:style>
  <w:style w:type="character" w:styleId="1073" w:customStyle="1">
    <w:name w:val="paramlista1"/>
    <w:qFormat/>
    <w:rPr>
      <w:rFonts w:ascii="Calibri" w:hAnsi="Calibri" w:eastAsia="宋体" w:cs="Times New Roman"/>
      <w:sz w:val="18"/>
      <w:szCs w:val="18"/>
    </w:rPr>
  </w:style>
  <w:style w:type="character" w:styleId="1074" w:customStyle="1">
    <w:name w:val="high-light-bg4"/>
    <w:qFormat/>
  </w:style>
  <w:style w:type="character" w:styleId="1075" w:customStyle="1">
    <w:name w:val="Char Char201"/>
    <w:qFormat/>
    <w:rPr>
      <w:rFonts w:ascii="楷体_GB2312" w:eastAsia="楷体_GB2312"/>
      <w:sz w:val="28"/>
    </w:rPr>
  </w:style>
  <w:style w:type="character" w:styleId="1076" w:customStyle="1">
    <w:name w:val="页脚 字符1"/>
    <w:uiPriority w:val="99"/>
    <w:qFormat/>
    <w:rPr>
      <w:rFonts w:ascii="Times New Roman" w:hAnsi="Times New Roman" w:eastAsia="方正仿宋_GBK" w:cs="Times New Roman"/>
      <w:sz w:val="18"/>
      <w:szCs w:val="18"/>
    </w:rPr>
  </w:style>
  <w:style w:type="character" w:styleId="1077" w:customStyle="1">
    <w:name w:val="font41"/>
    <w:qFormat/>
    <w:rPr>
      <w:rFonts w:hint="eastAsia" w:ascii="宋体" w:hAnsi="宋体" w:eastAsia="宋体" w:cs="宋体"/>
      <w:color w:val="000000"/>
      <w:sz w:val="20"/>
      <w:szCs w:val="20"/>
      <w:u w:val="none"/>
    </w:rPr>
  </w:style>
  <w:style w:type="character" w:styleId="1078" w:customStyle="1">
    <w:name w:val="WW8Num38z0"/>
    <w:qFormat/>
    <w:rPr>
      <w:rFonts w:ascii="Wingdings" w:hAnsi="Wingdings" w:cs="StarSymbol"/>
      <w:sz w:val="18"/>
      <w:szCs w:val="18"/>
    </w:rPr>
  </w:style>
  <w:style w:type="character" w:styleId="1079" w:customStyle="1">
    <w:name w:val="+正文 Char3"/>
    <w:link w:val="1080"/>
    <w:qFormat/>
    <w:rPr>
      <w:sz w:val="28"/>
    </w:rPr>
  </w:style>
  <w:style w:type="paragraph" w:styleId="1080" w:customStyle="1">
    <w:name w:val="+正文"/>
    <w:basedOn w:val="668"/>
    <w:link w:val="1079"/>
    <w:qFormat/>
    <w:pPr>
      <w:ind w:firstLine="200"/>
      <w:spacing w:line="360" w:lineRule="auto"/>
    </w:pPr>
    <w:rPr>
      <w:rFonts w:ascii="等线" w:hAnsi="等线" w:eastAsia="等线"/>
      <w:sz w:val="28"/>
    </w:rPr>
  </w:style>
  <w:style w:type="character" w:styleId="1081" w:customStyle="1">
    <w:name w:val="正文文本 3 字符1"/>
    <w:uiPriority w:val="99"/>
    <w:qFormat/>
    <w:rPr>
      <w:rFonts w:ascii="Times New Roman" w:hAnsi="Times New Roman" w:eastAsia="方正仿宋_GBK" w:cs="Times New Roman"/>
      <w:sz w:val="16"/>
      <w:szCs w:val="16"/>
    </w:rPr>
  </w:style>
  <w:style w:type="character" w:styleId="1082" w:customStyle="1">
    <w:name w:val="Char Char171"/>
    <w:qFormat/>
    <w:rPr>
      <w:rFonts w:ascii="Arial" w:hAnsi="Arial" w:eastAsia="黑体"/>
      <w:b/>
      <w:spacing w:val="-2"/>
      <w:position w:val="-6"/>
      <w:sz w:val="24"/>
    </w:rPr>
  </w:style>
  <w:style w:type="character" w:styleId="1083" w:customStyle="1">
    <w:name w:val="style241"/>
    <w:qFormat/>
    <w:rPr>
      <w:rFonts w:hint="eastAsia" w:ascii="宋体" w:hAnsi="宋体" w:eastAsia="宋体"/>
      <w:color w:val="333333"/>
      <w:lang w:val="en-US" w:eastAsia="zh-CN" w:bidi="ar-SA"/>
    </w:rPr>
  </w:style>
  <w:style w:type="character" w:styleId="1084" w:customStyle="1">
    <w:name w:val="fontstyle01"/>
    <w:qFormat/>
    <w:rPr>
      <w:rFonts w:ascii="楷体" w:hAnsi="楷体"/>
      <w:color w:val="000000"/>
      <w:sz w:val="24"/>
      <w:szCs w:val="24"/>
    </w:rPr>
  </w:style>
  <w:style w:type="character" w:styleId="1085" w:customStyle="1">
    <w:name w:val="Numbering Symbols"/>
    <w:qFormat/>
  </w:style>
  <w:style w:type="character" w:styleId="1086" w:customStyle="1">
    <w:name w:val="标题 1 Char1"/>
    <w:qFormat/>
    <w:rPr>
      <w:b/>
      <w:sz w:val="44"/>
    </w:rPr>
  </w:style>
  <w:style w:type="character" w:styleId="1087" w:customStyle="1">
    <w:name w:val="引用 Char1"/>
    <w:uiPriority w:val="29"/>
    <w:qFormat/>
    <w:rPr>
      <w:i/>
      <w:iCs/>
      <w:color w:val="404040"/>
      <w:sz w:val="21"/>
    </w:rPr>
  </w:style>
  <w:style w:type="character" w:styleId="1088" w:customStyle="1">
    <w:name w:val="Char Char181"/>
    <w:qFormat/>
    <w:rPr>
      <w:rFonts w:ascii="宋体"/>
      <w:b/>
      <w:spacing w:val="-2"/>
      <w:position w:val="-6"/>
      <w:sz w:val="28"/>
    </w:rPr>
  </w:style>
  <w:style w:type="character" w:styleId="1089" w:customStyle="1">
    <w:name w:val="Table Heading Char"/>
    <w:qFormat/>
    <w:rPr>
      <w:rFonts w:ascii="Book Antiqua" w:hAnsi="Book Antiqua" w:eastAsia="黑体"/>
      <w:bCs/>
      <w:sz w:val="21"/>
      <w:szCs w:val="21"/>
    </w:rPr>
  </w:style>
  <w:style w:type="character" w:styleId="1090" w:customStyle="1">
    <w:name w:val="Char Char151"/>
    <w:qFormat/>
    <w:rPr>
      <w:rFonts w:ascii="Arial" w:hAnsi="Arial" w:eastAsia="黑体"/>
      <w:spacing w:val="-2"/>
      <w:position w:val="-6"/>
      <w:sz w:val="24"/>
    </w:rPr>
  </w:style>
  <w:style w:type="character" w:styleId="1091" w:customStyle="1">
    <w:name w:val="WW8Num14z1"/>
    <w:qFormat/>
    <w:rPr>
      <w:rFonts w:ascii="Wingdings 2" w:hAnsi="Wingdings 2" w:cs="StarSymbol"/>
      <w:sz w:val="18"/>
      <w:szCs w:val="18"/>
    </w:rPr>
  </w:style>
  <w:style w:type="character" w:styleId="1092" w:customStyle="1">
    <w:name w:val="font111"/>
    <w:qFormat/>
    <w:rPr>
      <w:rFonts w:hint="eastAsia" w:ascii="宋体" w:hAnsi="宋体" w:eastAsia="宋体" w:cs="宋体"/>
      <w:color w:val="000000"/>
      <w:sz w:val="21"/>
      <w:szCs w:val="21"/>
      <w:u w:val="none"/>
    </w:rPr>
  </w:style>
  <w:style w:type="character" w:styleId="1093" w:customStyle="1">
    <w:name w:val="样式2 Char"/>
    <w:qFormat/>
    <w:rPr>
      <w:rFonts w:hint="eastAsia" w:ascii="方正仿宋_GBK" w:eastAsia="方正仿宋_GBK"/>
      <w:bCs/>
      <w:sz w:val="32"/>
      <w:szCs w:val="24"/>
    </w:rPr>
  </w:style>
  <w:style w:type="character" w:styleId="1094" w:customStyle="1">
    <w:name w:val="Char Char18"/>
    <w:qFormat/>
    <w:rPr>
      <w:rFonts w:ascii="宋体"/>
      <w:b/>
      <w:spacing w:val="-2"/>
      <w:position w:val="-6"/>
      <w:sz w:val="28"/>
    </w:rPr>
  </w:style>
  <w:style w:type="character" w:styleId="1095" w:customStyle="1">
    <w:name w:val="WW8Num25z7"/>
    <w:qFormat/>
    <w:rPr>
      <w:rFonts w:ascii="Wingdings" w:hAnsi="Wingdings"/>
    </w:rPr>
  </w:style>
  <w:style w:type="character" w:styleId="1096" w:customStyle="1">
    <w:name w:val="font71"/>
    <w:qFormat/>
    <w:rPr>
      <w:rFonts w:ascii="Arial" w:hAnsi="Arial" w:cs="Arial"/>
      <w:color w:val="000000"/>
      <w:sz w:val="20"/>
      <w:szCs w:val="20"/>
      <w:u w:val="none"/>
    </w:rPr>
  </w:style>
  <w:style w:type="character" w:styleId="1097" w:customStyle="1">
    <w:name w:val="WW8Num8z0"/>
    <w:qFormat/>
    <w:rPr>
      <w:rFonts w:ascii="Wingdings" w:hAnsi="Wingdings" w:cs="StarSymbol"/>
      <w:sz w:val="18"/>
      <w:szCs w:val="18"/>
    </w:rPr>
  </w:style>
  <w:style w:type="character" w:styleId="1098" w:customStyle="1">
    <w:name w:val="页码2"/>
    <w:basedOn w:val="678"/>
    <w:qFormat/>
  </w:style>
  <w:style w:type="character" w:styleId="1099" w:customStyle="1">
    <w:name w:val="WW8Num12z0"/>
    <w:qFormat/>
    <w:rPr>
      <w:rFonts w:ascii="Wingdings" w:hAnsi="Wingdings" w:cs="StarSymbol"/>
      <w:sz w:val="18"/>
      <w:szCs w:val="18"/>
    </w:rPr>
  </w:style>
  <w:style w:type="character" w:styleId="1100" w:customStyle="1">
    <w:name w:val="方案文档 Char"/>
    <w:link w:val="1101"/>
    <w:qFormat/>
    <w:rPr>
      <w:sz w:val="24"/>
      <w:szCs w:val="24"/>
    </w:rPr>
  </w:style>
  <w:style w:type="paragraph" w:styleId="1101" w:customStyle="1">
    <w:name w:val="方案文档"/>
    <w:link w:val="1100"/>
    <w:qFormat/>
    <w:pPr>
      <w:ind w:firstLine="200"/>
      <w:spacing w:line="360" w:lineRule="auto"/>
    </w:pPr>
    <w:rPr>
      <w:sz w:val="24"/>
      <w:szCs w:val="24"/>
    </w:rPr>
  </w:style>
  <w:style w:type="character" w:styleId="1102" w:customStyle="1">
    <w:name w:val="称呼 Char3"/>
    <w:qFormat/>
    <w:rPr>
      <w:rFonts w:ascii="Arial" w:hAnsi="Arial" w:eastAsia="方正仿宋_GBK" w:cs="Arial"/>
    </w:rPr>
  </w:style>
  <w:style w:type="character" w:styleId="1103" w:customStyle="1">
    <w:name w:val="font141"/>
    <w:qFormat/>
    <w:rPr>
      <w:rFonts w:hint="eastAsia" w:ascii="宋体" w:hAnsi="宋体" w:eastAsia="宋体" w:cs="宋体"/>
      <w:color w:val="000000"/>
      <w:sz w:val="20"/>
      <w:szCs w:val="20"/>
      <w:u w:val="none"/>
    </w:rPr>
  </w:style>
  <w:style w:type="character" w:styleId="1104" w:customStyle="1">
    <w:name w:val="WW8Num13z2"/>
    <w:qFormat/>
    <w:rPr>
      <w:rFonts w:ascii="StarSymbol" w:hAnsi="StarSymbol" w:cs="StarSymbol"/>
      <w:sz w:val="18"/>
      <w:szCs w:val="18"/>
    </w:rPr>
  </w:style>
  <w:style w:type="character" w:styleId="1105" w:customStyle="1">
    <w:name w:val="项目编号B Char"/>
    <w:link w:val="1106"/>
    <w:qFormat/>
    <w:rPr>
      <w:sz w:val="24"/>
      <w:szCs w:val="24"/>
    </w:rPr>
  </w:style>
  <w:style w:type="paragraph" w:styleId="1106" w:customStyle="1">
    <w:name w:val="项目编号B"/>
    <w:link w:val="1105"/>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107" w:customStyle="1">
    <w:name w:val="WW8Num33z1"/>
    <w:qFormat/>
    <w:rPr>
      <w:rFonts w:ascii="Wingdings 2" w:hAnsi="Wingdings 2" w:cs="StarSymbol"/>
      <w:sz w:val="18"/>
      <w:szCs w:val="18"/>
    </w:rPr>
  </w:style>
  <w:style w:type="character" w:styleId="1108" w:customStyle="1">
    <w:name w:val="项目编号A Char Char"/>
    <w:link w:val="1109"/>
    <w:qFormat/>
    <w:rPr>
      <w:sz w:val="24"/>
      <w:szCs w:val="24"/>
    </w:rPr>
  </w:style>
  <w:style w:type="paragraph" w:styleId="1109" w:customStyle="1">
    <w:name w:val="项目编号A"/>
    <w:link w:val="1108"/>
    <w:qFormat/>
    <w:pPr>
      <w:spacing w:line="360" w:lineRule="auto"/>
      <w:tabs>
        <w:tab w:val="left" w:pos="840" w:leader="none"/>
      </w:tabs>
    </w:pPr>
    <w:rPr>
      <w:sz w:val="24"/>
      <w:szCs w:val="24"/>
    </w:rPr>
  </w:style>
  <w:style w:type="character" w:styleId="1110" w:customStyle="1">
    <w:name w:val="style11"/>
    <w:qFormat/>
    <w:rPr>
      <w:color w:val="ff0000"/>
    </w:rPr>
  </w:style>
  <w:style w:type="character" w:styleId="1111" w:customStyle="1">
    <w:name w:val="Char Char15"/>
    <w:qFormat/>
    <w:rPr>
      <w:rFonts w:ascii="Arial" w:hAnsi="Arial" w:eastAsia="黑体"/>
      <w:spacing w:val="-2"/>
      <w:position w:val="-6"/>
      <w:sz w:val="24"/>
    </w:rPr>
  </w:style>
  <w:style w:type="character" w:styleId="1112" w:customStyle="1">
    <w:name w:val="WW8Num14z0"/>
    <w:qFormat/>
    <w:rPr>
      <w:rFonts w:ascii="Wingdings" w:hAnsi="Wingdings" w:cs="StarSymbol"/>
      <w:sz w:val="18"/>
      <w:szCs w:val="18"/>
    </w:rPr>
  </w:style>
  <w:style w:type="character" w:styleId="1113" w:customStyle="1">
    <w:name w:val="Char Char17"/>
    <w:qFormat/>
    <w:rPr>
      <w:rFonts w:ascii="Arial" w:hAnsi="Arial" w:eastAsia="黑体"/>
      <w:b/>
      <w:spacing w:val="-2"/>
      <w:position w:val="-6"/>
      <w:sz w:val="24"/>
    </w:rPr>
  </w:style>
  <w:style w:type="character" w:styleId="1114" w:customStyle="1">
    <w:name w:val="表格内容 Char"/>
    <w:qFormat/>
    <w:rPr>
      <w:rFonts w:hint="eastAsia" w:ascii="微软雅黑" w:hAnsi="微软雅黑" w:eastAsia="微软雅黑"/>
      <w:sz w:val="18"/>
      <w:szCs w:val="24"/>
      <w:lang w:val="en-GB"/>
    </w:rPr>
  </w:style>
  <w:style w:type="character" w:styleId="1115" w:customStyle="1">
    <w:name w:val="武汉表格 Char"/>
    <w:link w:val="1116"/>
    <w:qFormat/>
    <w:rPr>
      <w:rFonts w:eastAsia="黑体"/>
      <w:szCs w:val="21"/>
    </w:rPr>
  </w:style>
  <w:style w:type="paragraph" w:styleId="1116" w:customStyle="1">
    <w:name w:val="武汉表格"/>
    <w:basedOn w:val="668"/>
    <w:link w:val="1115"/>
    <w:qFormat/>
    <w:rPr>
      <w:rFonts w:ascii="等线" w:hAnsi="等线" w:eastAsia="黑体"/>
      <w:szCs w:val="21"/>
    </w:rPr>
  </w:style>
  <w:style w:type="character" w:styleId="1117" w:customStyle="1">
    <w:name w:val="WW8Num12z1"/>
    <w:qFormat/>
    <w:rPr>
      <w:rFonts w:ascii="Wingdings 2" w:hAnsi="Wingdings 2" w:cs="StarSymbol"/>
      <w:sz w:val="18"/>
      <w:szCs w:val="18"/>
    </w:rPr>
  </w:style>
  <w:style w:type="character" w:styleId="1118" w:customStyle="1">
    <w:name w:val="Char Char20"/>
    <w:qFormat/>
    <w:rPr>
      <w:rFonts w:ascii="楷体_GB2312" w:eastAsia="楷体_GB2312"/>
      <w:sz w:val="28"/>
    </w:rPr>
  </w:style>
  <w:style w:type="character" w:styleId="1119" w:customStyle="1">
    <w:name w:val="con_text1"/>
    <w:qFormat/>
  </w:style>
  <w:style w:type="character" w:styleId="1120" w:customStyle="1">
    <w:name w:val="批注引用2"/>
    <w:qFormat/>
    <w:rPr>
      <w:sz w:val="21"/>
      <w:szCs w:val="21"/>
    </w:rPr>
  </w:style>
  <w:style w:type="character" w:styleId="1121" w:customStyle="1">
    <w:name w:val="WW8Num5z2"/>
    <w:qFormat/>
    <w:rPr>
      <w:rFonts w:ascii="StarSymbol" w:hAnsi="StarSymbol" w:cs="StarSymbol"/>
      <w:sz w:val="18"/>
      <w:szCs w:val="18"/>
    </w:rPr>
  </w:style>
  <w:style w:type="character" w:styleId="1122" w:customStyle="1">
    <w:name w:val="正文缩进 Char2"/>
    <w:qFormat/>
    <w:rPr>
      <w:rFonts w:eastAsia="宋体"/>
      <w:sz w:val="21"/>
      <w:lang w:val="en-US" w:eastAsia="zh-CN" w:bidi="ar-SA"/>
    </w:rPr>
  </w:style>
  <w:style w:type="character" w:styleId="112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24" w:customStyle="1">
    <w:name w:val="Char Char16"/>
    <w:qFormat/>
    <w:rPr>
      <w:rFonts w:ascii="宋体"/>
      <w:b/>
      <w:spacing w:val="-2"/>
      <w:position w:val="-6"/>
      <w:sz w:val="24"/>
    </w:rPr>
  </w:style>
  <w:style w:type="character" w:styleId="1125" w:customStyle="1">
    <w:name w:val="批注主题 字符1"/>
    <w:uiPriority w:val="99"/>
    <w:qFormat/>
    <w:rPr>
      <w:rFonts w:ascii="Times New Roman" w:hAnsi="Times New Roman" w:eastAsia="方正仿宋_GBK" w:cs="Times New Roman"/>
      <w:b/>
      <w:bCs/>
      <w:sz w:val="24"/>
      <w:szCs w:val="24"/>
    </w:rPr>
  </w:style>
  <w:style w:type="character" w:styleId="1126" w:customStyle="1">
    <w:name w:val="Char Char161"/>
    <w:qFormat/>
    <w:rPr>
      <w:rFonts w:ascii="宋体"/>
      <w:b/>
      <w:spacing w:val="-2"/>
      <w:position w:val="-6"/>
      <w:sz w:val="24"/>
    </w:rPr>
  </w:style>
  <w:style w:type="character" w:styleId="1127" w:customStyle="1">
    <w:name w:val="引用 Char"/>
    <w:qFormat/>
    <w:rPr>
      <w:rFonts w:ascii="Times New Roman" w:hAnsi="Times New Roman" w:eastAsia="方正仿宋_GBK" w:cs="Times New Roman"/>
      <w:i/>
      <w:iCs/>
      <w:color w:val="000000"/>
      <w:sz w:val="24"/>
      <w:szCs w:val="20"/>
    </w:rPr>
  </w:style>
  <w:style w:type="character" w:styleId="1128" w:customStyle="1">
    <w:name w:val="标题 3 Char1"/>
    <w:qFormat/>
    <w:rPr>
      <w:b/>
      <w:sz w:val="32"/>
    </w:rPr>
  </w:style>
  <w:style w:type="character" w:styleId="1129" w:customStyle="1">
    <w:name w:val="InfoBlue Char"/>
    <w:qFormat/>
    <w:rPr>
      <w:color w:val="0000ff"/>
      <w:sz w:val="21"/>
    </w:rPr>
  </w:style>
  <w:style w:type="character" w:styleId="1130" w:customStyle="1">
    <w:name w:val="副标题 Char3"/>
    <w:qFormat/>
    <w:rPr>
      <w:b/>
      <w:bCs/>
      <w:sz w:val="32"/>
      <w:szCs w:val="32"/>
    </w:rPr>
  </w:style>
  <w:style w:type="character" w:styleId="1131" w:customStyle="1">
    <w:name w:val="title_orange1"/>
    <w:qFormat/>
    <w:rPr>
      <w:b/>
      <w:bCs/>
      <w:color w:val="cc6600"/>
      <w:sz w:val="33"/>
      <w:szCs w:val="33"/>
      <w:u w:val="none"/>
    </w:rPr>
  </w:style>
  <w:style w:type="character" w:styleId="1132" w:customStyle="1">
    <w:name w:val="font61"/>
    <w:rPr>
      <w:rFonts w:ascii="Arial" w:hAnsi="Arial" w:cs="Arial"/>
      <w:b/>
      <w:color w:val="000000"/>
      <w:sz w:val="20"/>
      <w:szCs w:val="20"/>
      <w:u w:val="none"/>
    </w:rPr>
  </w:style>
  <w:style w:type="character" w:styleId="1133" w:customStyle="1">
    <w:name w:val="一级条标题 Char Char"/>
    <w:link w:val="1020"/>
    <w:qFormat/>
    <w:rPr>
      <w:rFonts w:ascii="黑体" w:eastAsia="黑体"/>
    </w:rPr>
  </w:style>
  <w:style w:type="character" w:styleId="1134" w:customStyle="1">
    <w:name w:val="Char Char191"/>
    <w:qFormat/>
    <w:rPr>
      <w:rFonts w:ascii="Arial" w:hAnsi="Arial" w:eastAsia="黑体"/>
      <w:b/>
      <w:bCs/>
      <w:sz w:val="28"/>
      <w:szCs w:val="28"/>
    </w:rPr>
  </w:style>
  <w:style w:type="character" w:styleId="1135" w:customStyle="1">
    <w:name w:val="WW8Num33z0"/>
    <w:qFormat/>
    <w:rPr>
      <w:rFonts w:ascii="Wingdings" w:hAnsi="Wingdings" w:cs="StarSymbol"/>
      <w:sz w:val="18"/>
      <w:szCs w:val="18"/>
    </w:rPr>
  </w:style>
  <w:style w:type="character" w:styleId="1136" w:customStyle="1">
    <w:name w:val="font91"/>
    <w:qFormat/>
    <w:rPr>
      <w:rFonts w:hint="eastAsia" w:ascii="宋体" w:hAnsi="宋体" w:eastAsia="宋体" w:cs="宋体"/>
      <w:color w:val="000000"/>
      <w:sz w:val="20"/>
      <w:szCs w:val="20"/>
      <w:u w:val="none"/>
    </w:rPr>
  </w:style>
  <w:style w:type="character" w:styleId="1137" w:customStyle="1">
    <w:name w:val="op_dict_text21"/>
    <w:qFormat/>
  </w:style>
  <w:style w:type="character" w:styleId="1138" w:customStyle="1">
    <w:name w:val="normal91"/>
    <w:qFormat/>
    <w:rPr>
      <w:rFonts w:ascii="Calibri" w:hAnsi="Calibri" w:eastAsia="宋体" w:cs="Times New Roman"/>
      <w:sz w:val="20"/>
      <w:szCs w:val="20"/>
    </w:rPr>
  </w:style>
  <w:style w:type="character" w:styleId="1139" w:customStyle="1">
    <w:name w:val="WW8Num18z1"/>
    <w:qFormat/>
    <w:rPr>
      <w:rFonts w:ascii="Wingdings 2" w:hAnsi="Wingdings 2" w:cs="StarSymbol"/>
      <w:sz w:val="18"/>
      <w:szCs w:val="18"/>
    </w:rPr>
  </w:style>
  <w:style w:type="character" w:styleId="1140" w:customStyle="1">
    <w:name w:val="font121"/>
    <w:qFormat/>
    <w:rPr>
      <w:rFonts w:hint="eastAsia" w:ascii="宋体" w:hAnsi="宋体" w:eastAsia="宋体" w:cs="宋体"/>
      <w:b/>
      <w:color w:val="000000"/>
      <w:sz w:val="20"/>
      <w:szCs w:val="20"/>
      <w:u w:val="none"/>
    </w:rPr>
  </w:style>
  <w:style w:type="character" w:styleId="1141" w:customStyle="1">
    <w:name w:val="标题 4 Char1"/>
    <w:qFormat/>
    <w:rPr>
      <w:rFonts w:ascii="Cambria" w:hAnsi="Cambria" w:eastAsia="宋体" w:cs="Times New Roman"/>
      <w:b/>
      <w:bCs/>
      <w:sz w:val="28"/>
      <w:szCs w:val="28"/>
    </w:rPr>
  </w:style>
  <w:style w:type="character" w:styleId="1142" w:customStyle="1">
    <w:name w:val="Char Char19"/>
    <w:qFormat/>
    <w:rPr>
      <w:rFonts w:ascii="Arial" w:hAnsi="Arial" w:eastAsia="黑体"/>
      <w:b/>
      <w:bCs/>
      <w:sz w:val="28"/>
      <w:szCs w:val="28"/>
    </w:rPr>
  </w:style>
  <w:style w:type="character" w:styleId="1143" w:customStyle="1">
    <w:name w:val="标题 9 字符1"/>
    <w:uiPriority w:val="9"/>
    <w:qFormat/>
    <w:rPr>
      <w:rFonts w:ascii="Arial" w:hAnsi="Arial" w:eastAsia="黑体" w:cs="Times New Roman"/>
      <w:sz w:val="24"/>
      <w:szCs w:val="21"/>
    </w:rPr>
  </w:style>
  <w:style w:type="character" w:styleId="1144" w:customStyle="1">
    <w:name w:val="font131"/>
    <w:qFormat/>
    <w:rPr>
      <w:rFonts w:hint="eastAsia" w:ascii="宋体" w:hAnsi="宋体" w:eastAsia="宋体" w:cs="宋体"/>
      <w:color w:val="000000"/>
      <w:sz w:val="18"/>
      <w:szCs w:val="18"/>
      <w:u w:val="none"/>
    </w:rPr>
  </w:style>
  <w:style w:type="character" w:styleId="1145" w:customStyle="1">
    <w:name w:val="标题G Char"/>
    <w:qFormat/>
    <w:rPr>
      <w:rFonts w:hint="eastAsia" w:ascii="方正小标宋_GBK" w:hAnsi="方正小标宋_GBK" w:eastAsia="方正小标宋_GBK"/>
      <w:color w:val="000000"/>
      <w:spacing w:val="-20"/>
      <w:sz w:val="44"/>
      <w:szCs w:val="52"/>
    </w:rPr>
  </w:style>
  <w:style w:type="character" w:styleId="1146" w:customStyle="1">
    <w:name w:val="批注引用1"/>
    <w:qFormat/>
    <w:rPr>
      <w:sz w:val="21"/>
      <w:szCs w:val="21"/>
    </w:rPr>
  </w:style>
  <w:style w:type="character" w:styleId="1147" w:customStyle="1">
    <w:name w:val="WW-Absatz-Standardschriftart111"/>
    <w:qFormat/>
  </w:style>
  <w:style w:type="character" w:styleId="1148" w:customStyle="1">
    <w:name w:val="font81"/>
    <w:qFormat/>
    <w:rPr>
      <w:rFonts w:hint="eastAsia" w:ascii="宋体" w:hAnsi="宋体" w:eastAsia="宋体" w:cs="宋体"/>
      <w:b/>
      <w:color w:val="000000"/>
      <w:sz w:val="20"/>
      <w:szCs w:val="20"/>
      <w:u w:val="none"/>
    </w:rPr>
  </w:style>
  <w:style w:type="character" w:styleId="1149" w:customStyle="1">
    <w:name w:val="m1"/>
    <w:qFormat/>
    <w:rPr>
      <w:rFonts w:hint="eastAsia" w:ascii="宋体" w:hAnsi="宋体" w:eastAsia="宋体"/>
      <w:color w:val="0000ff"/>
      <w:lang w:val="en-US" w:eastAsia="zh-CN" w:bidi="ar-SA"/>
    </w:rPr>
  </w:style>
  <w:style w:type="character" w:styleId="1150" w:customStyle="1">
    <w:name w:val="表格 Char Char"/>
    <w:link w:val="1151"/>
    <w:qFormat/>
    <w:rPr>
      <w:rFonts w:ascii="Arial" w:hAnsi="Arial"/>
      <w:sz w:val="24"/>
      <w:szCs w:val="24"/>
    </w:rPr>
  </w:style>
  <w:style w:type="paragraph" w:styleId="1151" w:customStyle="1">
    <w:name w:val="表格"/>
    <w:basedOn w:val="668"/>
    <w:link w:val="1150"/>
    <w:qFormat/>
    <w:rPr>
      <w:rFonts w:ascii="Arial" w:hAnsi="Arial" w:eastAsia="等线"/>
      <w:sz w:val="24"/>
    </w:rPr>
  </w:style>
  <w:style w:type="character" w:styleId="1152" w:customStyle="1">
    <w:name w:val="WW8Num21z2"/>
    <w:qFormat/>
    <w:rPr>
      <w:rFonts w:ascii="StarSymbol" w:hAnsi="StarSymbol" w:cs="StarSymbol"/>
      <w:sz w:val="18"/>
      <w:szCs w:val="18"/>
    </w:rPr>
  </w:style>
  <w:style w:type="character" w:styleId="1153" w:customStyle="1">
    <w:name w:val="副标题 Char1"/>
    <w:qFormat/>
    <w:rPr>
      <w:rFonts w:ascii="Cambria" w:hAnsi="Cambria" w:cs="Times New Roman"/>
      <w:b/>
      <w:bCs/>
      <w:sz w:val="32"/>
      <w:szCs w:val="32"/>
    </w:rPr>
  </w:style>
  <w:style w:type="character" w:styleId="1154" w:customStyle="1">
    <w:name w:val="atitle31"/>
    <w:qFormat/>
    <w:rPr>
      <w:rFonts w:ascii="Arial" w:hAnsi="Arial" w:cs="Arial"/>
      <w:b/>
      <w:bCs/>
      <w:sz w:val="29"/>
      <w:szCs w:val="29"/>
    </w:rPr>
  </w:style>
  <w:style w:type="character" w:styleId="1155" w:customStyle="1">
    <w:name w:val="副标题 Char2"/>
    <w:qFormat/>
    <w:rPr>
      <w:rFonts w:ascii="Cambria" w:hAnsi="Cambria" w:cs="Times New Roman"/>
      <w:b/>
      <w:bCs/>
      <w:sz w:val="32"/>
      <w:szCs w:val="32"/>
    </w:rPr>
  </w:style>
  <w:style w:type="character" w:styleId="1156" w:customStyle="1">
    <w:name w:val="WW8Num21z1"/>
    <w:qFormat/>
    <w:rPr>
      <w:rFonts w:ascii="Wingdings" w:hAnsi="Wingdings"/>
    </w:rPr>
  </w:style>
  <w:style w:type="character" w:styleId="1157" w:customStyle="1">
    <w:name w:val="font191"/>
    <w:qFormat/>
    <w:rPr>
      <w:rFonts w:ascii="Arial" w:hAnsi="Arial" w:cs="Arial"/>
      <w:b/>
      <w:color w:val="000000"/>
      <w:sz w:val="20"/>
      <w:szCs w:val="20"/>
      <w:u w:val="none"/>
    </w:rPr>
  </w:style>
  <w:style w:type="character" w:styleId="1158" w:customStyle="1">
    <w:name w:val="MM Topic 2 Char"/>
    <w:link w:val="1159"/>
    <w:qFormat/>
    <w:rPr>
      <w:rFonts w:ascii="Cambria" w:hAnsi="Cambria"/>
      <w:b/>
      <w:bCs/>
      <w:sz w:val="32"/>
      <w:szCs w:val="32"/>
      <w:lang w:val="zh-CN"/>
    </w:rPr>
  </w:style>
  <w:style w:type="paragraph" w:styleId="1159" w:customStyle="1">
    <w:name w:val="MM Topic 2"/>
    <w:basedOn w:val="670"/>
    <w:link w:val="1158"/>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160" w:customStyle="1">
    <w:name w:val="注释标题 Char"/>
    <w:qFormat/>
    <w:rPr>
      <w:sz w:val="21"/>
      <w:szCs w:val="24"/>
    </w:rPr>
  </w:style>
  <w:style w:type="character" w:styleId="1161" w:customStyle="1">
    <w:name w:val="页眉 字符1"/>
    <w:qFormat/>
    <w:rPr>
      <w:rFonts w:ascii="Times New Roman" w:hAnsi="Times New Roman" w:eastAsia="方正仿宋_GBK" w:cs="Times New Roman"/>
      <w:sz w:val="18"/>
      <w:szCs w:val="18"/>
    </w:rPr>
  </w:style>
  <w:style w:type="character" w:styleId="1162" w:customStyle="1">
    <w:name w:val="称呼 Char"/>
    <w:qFormat/>
    <w:rPr>
      <w:sz w:val="21"/>
      <w:szCs w:val="24"/>
    </w:rPr>
  </w:style>
  <w:style w:type="character" w:styleId="1163" w:customStyle="1">
    <w:name w:val="WW8Num16z2"/>
    <w:qFormat/>
    <w:rPr>
      <w:rFonts w:ascii="StarSymbol" w:hAnsi="StarSymbol" w:cs="StarSymbol"/>
      <w:sz w:val="18"/>
      <w:szCs w:val="18"/>
    </w:rPr>
  </w:style>
  <w:style w:type="character" w:styleId="1164" w:customStyle="1">
    <w:name w:val="HTML 地址 Char"/>
    <w:qFormat/>
    <w:rPr>
      <w:i/>
      <w:iCs/>
      <w:sz w:val="21"/>
      <w:szCs w:val="24"/>
    </w:rPr>
  </w:style>
  <w:style w:type="character" w:styleId="1165" w:customStyle="1">
    <w:name w:val="WW8Num22z0"/>
    <w:qFormat/>
    <w:rPr>
      <w:rFonts w:ascii="Wingdings" w:hAnsi="Wingdings" w:cs="StarSymbol"/>
      <w:sz w:val="18"/>
      <w:szCs w:val="18"/>
    </w:rPr>
  </w:style>
  <w:style w:type="character" w:styleId="1166" w:customStyle="1">
    <w:name w:val="尾注文本 Char1"/>
    <w:qFormat/>
    <w:rPr>
      <w:szCs w:val="24"/>
      <w:lang w:val="zh-CN"/>
    </w:rPr>
  </w:style>
  <w:style w:type="character" w:styleId="1167" w:customStyle="1">
    <w:name w:val="WW8Num18z0"/>
    <w:qFormat/>
    <w:rPr>
      <w:rFonts w:ascii="Wingdings" w:hAnsi="Wingdings" w:cs="StarSymbol"/>
      <w:sz w:val="18"/>
      <w:szCs w:val="18"/>
    </w:rPr>
  </w:style>
  <w:style w:type="character" w:styleId="1168" w:customStyle="1">
    <w:name w:val="HTML 预设格式 Char"/>
    <w:uiPriority w:val="99"/>
    <w:qFormat/>
    <w:rPr>
      <w:rFonts w:ascii="Courier New" w:hAnsi="Courier New" w:cs="Courier New"/>
    </w:rPr>
  </w:style>
  <w:style w:type="character" w:styleId="1169" w:customStyle="1">
    <w:name w:val="WW8Num27z2"/>
    <w:qFormat/>
    <w:rPr>
      <w:rFonts w:ascii="StarSymbol" w:hAnsi="StarSymbol" w:cs="StarSymbol"/>
      <w:sz w:val="18"/>
      <w:szCs w:val="18"/>
    </w:rPr>
  </w:style>
  <w:style w:type="character" w:styleId="1170" w:customStyle="1">
    <w:name w:val="正文首行缩进 2 Char"/>
    <w:qFormat/>
    <w:rPr>
      <w:rFonts w:ascii="楷体_GB2312" w:eastAsia="楷体_GB2312"/>
      <w:sz w:val="21"/>
      <w:szCs w:val="24"/>
    </w:rPr>
  </w:style>
  <w:style w:type="character" w:styleId="1171" w:customStyle="1">
    <w:name w:val="atitle21"/>
    <w:qFormat/>
    <w:rPr>
      <w:rFonts w:ascii="Arial" w:hAnsi="Arial" w:cs="Arial"/>
      <w:b/>
      <w:bCs/>
      <w:sz w:val="35"/>
      <w:szCs w:val="35"/>
    </w:rPr>
  </w:style>
  <w:style w:type="character" w:styleId="1172" w:customStyle="1">
    <w:name w:val="标题 1 Char2"/>
    <w:qFormat/>
    <w:rPr>
      <w:rFonts w:ascii="Times New Roman" w:hAnsi="Times New Roman" w:eastAsia="宋体" w:cs="Times New Roman"/>
      <w:b/>
      <w:bCs/>
      <w:sz w:val="32"/>
      <w:szCs w:val="28"/>
    </w:rPr>
  </w:style>
  <w:style w:type="character" w:styleId="1173" w:customStyle="1">
    <w:name w:val="op_dict3_lineone_result_tip"/>
    <w:qFormat/>
    <w:rPr>
      <w:color w:val="999999"/>
    </w:rPr>
  </w:style>
  <w:style w:type="character" w:styleId="1174" w:customStyle="1">
    <w:name w:val="标题 2 Char2"/>
    <w:qFormat/>
    <w:rPr>
      <w:rFonts w:ascii="Times New Roman" w:hAnsi="Times New Roman" w:eastAsia="宋体" w:cs="Times New Roman"/>
      <w:b/>
      <w:bCs/>
      <w:sz w:val="30"/>
      <w:szCs w:val="32"/>
    </w:rPr>
  </w:style>
  <w:style w:type="character" w:styleId="1175" w:customStyle="1">
    <w:name w:val="标题 3 Char2"/>
    <w:qFormat/>
    <w:rPr>
      <w:rFonts w:ascii="Times New Roman" w:hAnsi="Times New Roman" w:eastAsia="宋体" w:cs="Times New Roman"/>
      <w:b/>
      <w:bCs/>
      <w:sz w:val="28"/>
      <w:szCs w:val="18"/>
    </w:rPr>
  </w:style>
  <w:style w:type="character" w:styleId="1176" w:customStyle="1">
    <w:name w:val="WW8Num9z2"/>
    <w:qFormat/>
    <w:rPr>
      <w:rFonts w:ascii="StarSymbol" w:hAnsi="StarSymbol" w:cs="StarSymbol"/>
      <w:sz w:val="18"/>
      <w:szCs w:val="18"/>
    </w:rPr>
  </w:style>
  <w:style w:type="character" w:styleId="1177" w:customStyle="1">
    <w:name w:val="标题 4 Char2"/>
    <w:qFormat/>
    <w:rPr>
      <w:rFonts w:ascii="Times New Roman" w:hAnsi="Times New Roman" w:eastAsia="宋体" w:cs="Times New Roman"/>
      <w:b/>
      <w:bCs/>
      <w:sz w:val="24"/>
      <w:szCs w:val="28"/>
    </w:rPr>
  </w:style>
  <w:style w:type="character" w:styleId="1178" w:customStyle="1">
    <w:name w:val="WW8Num13z1"/>
    <w:qFormat/>
    <w:rPr>
      <w:rFonts w:ascii="Wingdings 2" w:hAnsi="Wingdings 2" w:cs="StarSymbol"/>
      <w:sz w:val="18"/>
      <w:szCs w:val="18"/>
    </w:rPr>
  </w:style>
  <w:style w:type="character" w:styleId="1179" w:customStyle="1">
    <w:name w:val="标题 5 Char2"/>
    <w:qFormat/>
    <w:rPr>
      <w:rFonts w:ascii="Times New Roman" w:hAnsi="Times New Roman" w:eastAsia="宋体" w:cs="Times New Roman"/>
      <w:b/>
      <w:bCs/>
      <w:sz w:val="21"/>
      <w:szCs w:val="28"/>
      <w:lang w:val="zh-CN"/>
    </w:rPr>
  </w:style>
  <w:style w:type="character" w:styleId="1180" w:customStyle="1">
    <w:name w:val="WW8Num15z7"/>
    <w:qFormat/>
    <w:rPr>
      <w:rFonts w:ascii="Wingdings" w:hAnsi="Wingdings"/>
    </w:rPr>
  </w:style>
  <w:style w:type="character" w:styleId="1181" w:customStyle="1">
    <w:name w:val="标题 6 Char2"/>
    <w:qFormat/>
    <w:rPr>
      <w:rFonts w:ascii="Cambria" w:hAnsi="Cambria" w:eastAsia="宋体" w:cs="Times New Roman"/>
      <w:b/>
      <w:bCs/>
      <w:sz w:val="24"/>
      <w:szCs w:val="24"/>
      <w:lang w:val="zh-CN"/>
    </w:rPr>
  </w:style>
  <w:style w:type="character" w:styleId="1182" w:customStyle="1">
    <w:name w:val="WW8Num26z0"/>
    <w:qFormat/>
    <w:rPr>
      <w:rFonts w:ascii="Wingdings" w:hAnsi="Wingdings" w:cs="StarSymbol"/>
      <w:sz w:val="18"/>
      <w:szCs w:val="18"/>
    </w:rPr>
  </w:style>
  <w:style w:type="character" w:styleId="1183" w:customStyle="1">
    <w:name w:val="正文文本缩进 Char3"/>
    <w:qFormat/>
    <w:rPr>
      <w:rFonts w:ascii="Times New Roman" w:hAnsi="Times New Roman" w:eastAsia="宋体" w:cs="Times New Roman"/>
      <w:szCs w:val="24"/>
      <w:lang w:val="zh-CN" w:eastAsia="zh-CN"/>
    </w:rPr>
  </w:style>
  <w:style w:type="character" w:styleId="1184" w:customStyle="1">
    <w:name w:val="WW8Num26z2"/>
    <w:qFormat/>
    <w:rPr>
      <w:rFonts w:ascii="StarSymbol" w:hAnsi="StarSymbol" w:cs="StarSymbol"/>
      <w:sz w:val="18"/>
      <w:szCs w:val="18"/>
    </w:rPr>
  </w:style>
  <w:style w:type="character" w:styleId="1185" w:customStyle="1">
    <w:name w:val="批注框文本 Char3"/>
    <w:uiPriority w:val="99"/>
    <w:qFormat/>
    <w:rPr>
      <w:rFonts w:ascii="Times New Roman" w:hAnsi="Times New Roman" w:eastAsia="宋体" w:cs="Times New Roman"/>
      <w:sz w:val="18"/>
      <w:szCs w:val="18"/>
    </w:rPr>
  </w:style>
  <w:style w:type="character" w:styleId="1186" w:customStyle="1">
    <w:name w:val="bz-content"/>
    <w:qFormat/>
  </w:style>
  <w:style w:type="character" w:styleId="1187" w:customStyle="1">
    <w:name w:val="标题 Char2"/>
    <w:qFormat/>
    <w:rPr>
      <w:rFonts w:ascii="Cambria" w:hAnsi="Cambria" w:eastAsia="黑体" w:cs="Times New Roman"/>
      <w:b/>
      <w:bCs/>
      <w:sz w:val="52"/>
      <w:szCs w:val="32"/>
    </w:rPr>
  </w:style>
  <w:style w:type="character" w:styleId="1188" w:customStyle="1">
    <w:name w:val="标题 字符1"/>
    <w:qFormat/>
    <w:rPr>
      <w:rFonts w:ascii="宋体" w:hAnsi="宋体" w:eastAsia="方正小标宋_GBK" w:cs="Times New Roman"/>
      <w:color w:val="000000"/>
      <w:sz w:val="52"/>
      <w:szCs w:val="52"/>
    </w:rPr>
  </w:style>
  <w:style w:type="character" w:styleId="1189" w:customStyle="1">
    <w:name w:val="正文2 字符"/>
    <w:link w:val="1190"/>
    <w:qFormat/>
    <w:rPr>
      <w:szCs w:val="24"/>
    </w:rPr>
  </w:style>
  <w:style w:type="paragraph" w:styleId="1190" w:customStyle="1">
    <w:name w:val="正文2"/>
    <w:basedOn w:val="668"/>
    <w:link w:val="1189"/>
    <w:qFormat/>
    <w:pPr>
      <w:ind w:firstLine="420"/>
      <w:spacing w:line="360" w:lineRule="auto"/>
    </w:pPr>
    <w:rPr>
      <w:rFonts w:ascii="等线" w:hAnsi="等线" w:eastAsia="等线"/>
    </w:rPr>
  </w:style>
  <w:style w:type="character" w:styleId="1191" w:customStyle="1">
    <w:name w:val="WW8Num4z2"/>
    <w:qFormat/>
    <w:rPr>
      <w:rFonts w:ascii="StarSymbol" w:hAnsi="StarSymbol" w:cs="StarSymbol"/>
      <w:sz w:val="18"/>
      <w:szCs w:val="18"/>
    </w:rPr>
  </w:style>
  <w:style w:type="character" w:styleId="1192" w:customStyle="1">
    <w:name w:val="标题 7 Char2"/>
    <w:qFormat/>
    <w:rPr>
      <w:rFonts w:ascii="Times New Roman" w:hAnsi="Times New Roman" w:eastAsia="宋体" w:cs="Times New Roman"/>
      <w:b/>
      <w:bCs/>
      <w:sz w:val="24"/>
      <w:szCs w:val="24"/>
    </w:rPr>
  </w:style>
  <w:style w:type="character" w:styleId="1193" w:customStyle="1">
    <w:name w:val="WW-Absatz-Standardschriftart1"/>
    <w:qFormat/>
  </w:style>
  <w:style w:type="character" w:styleId="1194" w:customStyle="1">
    <w:name w:val="标题 9 Char2"/>
    <w:qFormat/>
    <w:rPr>
      <w:rFonts w:ascii="Times New Roman" w:hAnsi="Times New Roman" w:eastAsia="宋体" w:cs="Times New Roman"/>
      <w:b/>
      <w:bCs/>
      <w:sz w:val="30"/>
      <w:szCs w:val="18"/>
    </w:rPr>
  </w:style>
  <w:style w:type="character" w:styleId="1195" w:customStyle="1">
    <w:name w:val="WW8Num3z1"/>
    <w:qFormat/>
    <w:rPr>
      <w:rFonts w:ascii="Wingdings 2" w:hAnsi="Wingdings 2" w:cs="StarSymbol"/>
      <w:sz w:val="18"/>
      <w:szCs w:val="18"/>
    </w:rPr>
  </w:style>
  <w:style w:type="character" w:styleId="1196" w:customStyle="1">
    <w:name w:val="批注文字 Char3"/>
    <w:uiPriority w:val="99"/>
    <w:qFormat/>
    <w:rPr>
      <w:rFonts w:ascii="Times New Roman" w:hAnsi="Times New Roman" w:eastAsia="宋体" w:cs="Times New Roman"/>
      <w:szCs w:val="24"/>
      <w:lang w:val="zh-CN"/>
    </w:rPr>
  </w:style>
  <w:style w:type="character" w:styleId="1197" w:customStyle="1">
    <w:name w:val="WW8Num29z1"/>
    <w:qFormat/>
    <w:rPr>
      <w:rFonts w:ascii="Wingdings 2" w:hAnsi="Wingdings 2" w:cs="StarSymbol"/>
      <w:sz w:val="18"/>
      <w:szCs w:val="18"/>
    </w:rPr>
  </w:style>
  <w:style w:type="character" w:styleId="1198" w:customStyle="1">
    <w:name w:val="正文文本 Char3"/>
    <w:qFormat/>
    <w:rPr>
      <w:rFonts w:ascii="Times New Roman" w:hAnsi="Times New Roman" w:eastAsia="宋体" w:cs="Times New Roman"/>
      <w:szCs w:val="24"/>
    </w:rPr>
  </w:style>
  <w:style w:type="character" w:styleId="1199" w:customStyle="1">
    <w:name w:val="WW8Num9z1"/>
    <w:qFormat/>
    <w:rPr>
      <w:rFonts w:ascii="Wingdings 2" w:hAnsi="Wingdings 2" w:cs="StarSymbol"/>
      <w:sz w:val="18"/>
      <w:szCs w:val="18"/>
    </w:rPr>
  </w:style>
  <w:style w:type="character" w:styleId="1200" w:customStyle="1">
    <w:name w:val="日期 Char3"/>
    <w:qFormat/>
    <w:rPr>
      <w:rFonts w:ascii="Times New Roman" w:hAnsi="Times New Roman" w:eastAsia="宋体" w:cs="Times New Roman"/>
      <w:szCs w:val="24"/>
    </w:rPr>
  </w:style>
  <w:style w:type="character" w:styleId="1201" w:customStyle="1">
    <w:name w:val="WW8Num5z1"/>
    <w:qFormat/>
    <w:rPr>
      <w:rFonts w:ascii="Wingdings 2" w:hAnsi="Wingdings 2" w:cs="StarSymbol"/>
      <w:sz w:val="18"/>
      <w:szCs w:val="18"/>
    </w:rPr>
  </w:style>
  <w:style w:type="character" w:styleId="1202" w:customStyle="1">
    <w:name w:val="正文首行缩进 Char4"/>
    <w:qFormat/>
    <w:rPr>
      <w:rFonts w:ascii="Times New Roman" w:hAnsi="Times New Roman" w:eastAsia="宋体" w:cs="Times New Roman"/>
      <w:szCs w:val="24"/>
    </w:rPr>
  </w:style>
  <w:style w:type="character" w:styleId="1203" w:customStyle="1">
    <w:name w:val="标题 4 字符1"/>
    <w:uiPriority w:val="9"/>
    <w:qFormat/>
    <w:rPr>
      <w:rFonts w:ascii="仿宋" w:hAnsi="仿宋" w:eastAsia="仿宋"/>
      <w:b/>
      <w:bCs/>
      <w:sz w:val="32"/>
      <w:szCs w:val="32"/>
    </w:rPr>
  </w:style>
  <w:style w:type="character" w:styleId="1204" w:customStyle="1">
    <w:name w:val="正文文本 2 Char2"/>
    <w:qFormat/>
    <w:rPr>
      <w:rFonts w:ascii="Times New Roman" w:hAnsi="Times New Roman" w:eastAsia="宋体" w:cs="Times New Roman"/>
      <w:szCs w:val="24"/>
    </w:rPr>
  </w:style>
  <w:style w:type="character" w:styleId="1205" w:customStyle="1">
    <w:name w:val="Bullets"/>
    <w:qFormat/>
    <w:rPr>
      <w:rFonts w:ascii="StarSymbol" w:hAnsi="StarSymbol" w:eastAsia="StarSymbol" w:cs="StarSymbol"/>
      <w:sz w:val="18"/>
      <w:szCs w:val="18"/>
    </w:rPr>
  </w:style>
  <w:style w:type="character" w:styleId="1206" w:customStyle="1">
    <w:name w:val="正文文本 3 Char2"/>
    <w:qFormat/>
    <w:rPr>
      <w:rFonts w:ascii="Times New Roman" w:hAnsi="Times New Roman" w:eastAsia="宋体" w:cs="Times New Roman"/>
      <w:sz w:val="16"/>
      <w:szCs w:val="16"/>
    </w:rPr>
  </w:style>
  <w:style w:type="character" w:styleId="1207" w:customStyle="1">
    <w:name w:val="WW8Num39z2"/>
    <w:qFormat/>
    <w:rPr>
      <w:rFonts w:ascii="StarSymbol" w:hAnsi="StarSymbol" w:cs="StarSymbol"/>
      <w:sz w:val="18"/>
      <w:szCs w:val="18"/>
    </w:rPr>
  </w:style>
  <w:style w:type="character" w:styleId="1208" w:customStyle="1">
    <w:name w:val="正文文本缩进 2 Char3"/>
    <w:qFormat/>
    <w:rPr>
      <w:rFonts w:ascii="Times New Roman" w:hAnsi="Times New Roman" w:eastAsia="楷体_GB2312" w:cs="Times New Roman"/>
      <w:sz w:val="24"/>
      <w:szCs w:val="24"/>
    </w:rPr>
  </w:style>
  <w:style w:type="character" w:styleId="1209" w:customStyle="1">
    <w:name w:val="WW8Num11z2"/>
    <w:qFormat/>
    <w:rPr>
      <w:rFonts w:ascii="StarSymbol" w:hAnsi="StarSymbol" w:cs="StarSymbol"/>
      <w:sz w:val="18"/>
      <w:szCs w:val="18"/>
    </w:rPr>
  </w:style>
  <w:style w:type="character" w:styleId="1210" w:customStyle="1">
    <w:name w:val="正文文本缩进 3 Char2"/>
    <w:qFormat/>
    <w:rPr>
      <w:rFonts w:ascii="Times New Roman" w:hAnsi="Times New Roman" w:eastAsia="宋体" w:cs="Times New Roman"/>
      <w:sz w:val="16"/>
      <w:szCs w:val="16"/>
    </w:rPr>
  </w:style>
  <w:style w:type="character" w:styleId="1211" w:customStyle="1">
    <w:name w:val="WW8Num4z1"/>
    <w:qFormat/>
    <w:rPr>
      <w:rFonts w:ascii="Wingdings" w:hAnsi="Wingdings"/>
    </w:rPr>
  </w:style>
  <w:style w:type="character" w:styleId="1212" w:customStyle="1">
    <w:name w:val="方案正文 Char1"/>
    <w:link w:val="1213"/>
    <w:qFormat/>
    <w:rPr>
      <w:rFonts w:ascii="宋体" w:hAnsi="宋体" w:cs="宋体"/>
      <w:szCs w:val="28"/>
    </w:rPr>
  </w:style>
  <w:style w:type="paragraph" w:styleId="1213" w:customStyle="1">
    <w:name w:val="方案正文"/>
    <w:basedOn w:val="668"/>
    <w:next w:val="668"/>
    <w:link w:val="1212"/>
    <w:qFormat/>
    <w:pPr>
      <w:ind w:firstLine="200"/>
      <w:jc w:val="left"/>
      <w:spacing w:line="440" w:lineRule="exact"/>
    </w:pPr>
    <w:rPr>
      <w:rFonts w:ascii="宋体" w:hAnsi="宋体" w:eastAsia="等线" w:cs="宋体"/>
      <w:szCs w:val="28"/>
    </w:rPr>
  </w:style>
  <w:style w:type="character" w:styleId="1214" w:customStyle="1">
    <w:name w:val="标题 8 字符1"/>
    <w:uiPriority w:val="9"/>
    <w:qFormat/>
    <w:rPr>
      <w:rFonts w:ascii="Arial" w:hAnsi="Arial" w:eastAsia="黑体" w:cs="Times New Roman"/>
      <w:sz w:val="24"/>
      <w:szCs w:val="24"/>
    </w:rPr>
  </w:style>
  <w:style w:type="character" w:styleId="1215" w:customStyle="1">
    <w:name w:val="FA正文 Char"/>
    <w:link w:val="1216"/>
    <w:qFormat/>
    <w:rPr>
      <w:rFonts w:ascii="宋体" w:hAnsi="宋体"/>
      <w:spacing w:val="10"/>
      <w:sz w:val="24"/>
      <w:szCs w:val="24"/>
    </w:rPr>
  </w:style>
  <w:style w:type="paragraph" w:styleId="1216" w:customStyle="1">
    <w:name w:val="FA正文"/>
    <w:basedOn w:val="668"/>
    <w:link w:val="1215"/>
    <w:qFormat/>
    <w:pPr>
      <w:ind w:firstLine="520"/>
      <w:spacing w:line="360" w:lineRule="auto"/>
      <w:tabs>
        <w:tab w:val="left" w:pos="3375" w:leader="none"/>
      </w:tabs>
    </w:pPr>
    <w:rPr>
      <w:rFonts w:ascii="宋体" w:hAnsi="宋体" w:eastAsia="等线"/>
      <w:spacing w:val="10"/>
      <w:sz w:val="24"/>
    </w:rPr>
  </w:style>
  <w:style w:type="character" w:styleId="1217" w:customStyle="1">
    <w:name w:val="WW8Num18z7"/>
    <w:qFormat/>
    <w:rPr>
      <w:rFonts w:ascii="Wingdings" w:hAnsi="Wingdings"/>
    </w:rPr>
  </w:style>
  <w:style w:type="character" w:styleId="1218" w:customStyle="1">
    <w:name w:val="方案正文-样式 小四 行距: 1.5 倍行距 Char"/>
    <w:link w:val="1219"/>
    <w:qFormat/>
    <w:rPr>
      <w:sz w:val="24"/>
      <w:lang w:val="zh-CN"/>
    </w:rPr>
  </w:style>
  <w:style w:type="paragraph" w:styleId="1219" w:customStyle="1">
    <w:name w:val="方案正文-样式 小四 行距: 1.5 倍行距"/>
    <w:basedOn w:val="668"/>
    <w:link w:val="1218"/>
    <w:qFormat/>
    <w:pPr>
      <w:ind w:left="1134" w:firstLine="480"/>
      <w:spacing w:before="260" w:after="260" w:line="360" w:lineRule="auto"/>
    </w:pPr>
    <w:rPr>
      <w:rFonts w:ascii="等线" w:hAnsi="等线" w:eastAsia="等线"/>
      <w:sz w:val="24"/>
      <w:lang w:val="zh-CN"/>
    </w:rPr>
  </w:style>
  <w:style w:type="character" w:styleId="1220" w:customStyle="1">
    <w:name w:val="WW8Num36z2"/>
    <w:qFormat/>
    <w:rPr>
      <w:rFonts w:ascii="StarSymbol" w:hAnsi="StarSymbol" w:cs="StarSymbol"/>
      <w:sz w:val="18"/>
      <w:szCs w:val="18"/>
    </w:rPr>
  </w:style>
  <w:style w:type="character" w:styleId="1221" w:customStyle="1">
    <w:name w:val="label_list1"/>
    <w:qFormat/>
  </w:style>
  <w:style w:type="character" w:styleId="1222" w:customStyle="1">
    <w:name w:val="WW8Num9z0"/>
    <w:qFormat/>
    <w:rPr>
      <w:rFonts w:ascii="Wingdings" w:hAnsi="Wingdings" w:cs="StarSymbol"/>
      <w:sz w:val="18"/>
      <w:szCs w:val="18"/>
    </w:rPr>
  </w:style>
  <w:style w:type="character" w:styleId="1223" w:customStyle="1">
    <w:name w:val="p11b1"/>
    <w:qFormat/>
    <w:rPr>
      <w:color w:val="000000"/>
      <w:spacing w:val="320"/>
      <w:sz w:val="20"/>
      <w:szCs w:val="20"/>
      <w:u w:val="none"/>
    </w:rPr>
  </w:style>
  <w:style w:type="character" w:styleId="1224" w:customStyle="1">
    <w:name w:val="WW8Num8z1"/>
    <w:qFormat/>
    <w:rPr>
      <w:rFonts w:ascii="Wingdings 2" w:hAnsi="Wingdings 2" w:cs="StarSymbol"/>
      <w:sz w:val="18"/>
      <w:szCs w:val="18"/>
    </w:rPr>
  </w:style>
  <w:style w:type="character" w:styleId="1225" w:customStyle="1">
    <w:name w:val="Indent Normal Char"/>
    <w:qFormat/>
    <w:rPr>
      <w:rFonts w:hint="eastAsia" w:ascii="宋体" w:hAnsi="宋体" w:eastAsia="宋体"/>
      <w:sz w:val="21"/>
      <w:szCs w:val="24"/>
      <w:lang w:val="en-US" w:eastAsia="zh-CN" w:bidi="ar-SA"/>
    </w:rPr>
  </w:style>
  <w:style w:type="character" w:styleId="1226" w:customStyle="1">
    <w:name w:val="标题 2 字符1"/>
    <w:qFormat/>
    <w:rPr>
      <w:rFonts w:ascii="楷体" w:eastAsia="楷体"/>
      <w:b/>
      <w:bCs/>
      <w:color w:val="000000"/>
      <w:sz w:val="32"/>
      <w:szCs w:val="28"/>
    </w:rPr>
  </w:style>
  <w:style w:type="character" w:styleId="1227" w:customStyle="1">
    <w:name w:val="large1"/>
    <w:qFormat/>
    <w:rPr>
      <w:rFonts w:hint="eastAsia" w:ascii="宋体" w:hAnsi="宋体" w:eastAsia="宋体"/>
      <w:sz w:val="22"/>
      <w:szCs w:val="22"/>
    </w:rPr>
  </w:style>
  <w:style w:type="character" w:styleId="1228" w:customStyle="1">
    <w:name w:val="WW8Num32z1"/>
    <w:qFormat/>
    <w:rPr>
      <w:rFonts w:ascii="Wingdings 2" w:hAnsi="Wingdings 2" w:cs="StarSymbol"/>
      <w:sz w:val="18"/>
      <w:szCs w:val="18"/>
    </w:rPr>
  </w:style>
  <w:style w:type="character" w:styleId="1229" w:customStyle="1">
    <w:name w:val="f141"/>
    <w:qFormat/>
    <w:rPr>
      <w:sz w:val="21"/>
      <w:szCs w:val="21"/>
    </w:rPr>
  </w:style>
  <w:style w:type="character" w:styleId="1230" w:customStyle="1">
    <w:name w:val="WW8Num25z2"/>
    <w:qFormat/>
    <w:rPr>
      <w:rFonts w:ascii="StarSymbol" w:hAnsi="StarSymbol" w:cs="StarSymbol"/>
      <w:sz w:val="18"/>
      <w:szCs w:val="18"/>
    </w:rPr>
  </w:style>
  <w:style w:type="character" w:styleId="1231" w:customStyle="1">
    <w:name w:val="14_black1"/>
    <w:qFormat/>
    <w:rPr>
      <w:color w:val="000000"/>
      <w:sz w:val="23"/>
      <w:szCs w:val="23"/>
    </w:rPr>
  </w:style>
  <w:style w:type="character" w:styleId="1232" w:customStyle="1">
    <w:name w:val="WW8Num20z0"/>
    <w:qFormat/>
    <w:rPr>
      <w:rFonts w:ascii="Wingdings" w:hAnsi="Wingdings"/>
    </w:rPr>
  </w:style>
  <w:style w:type="character" w:styleId="1233" w:customStyle="1">
    <w:name w:val="正文2 Char Char"/>
    <w:qFormat/>
    <w:rPr>
      <w:rFonts w:hint="eastAsia" w:ascii="仿宋_GB2312" w:eastAsia="仿宋_GB2312"/>
      <w:sz w:val="24"/>
    </w:rPr>
  </w:style>
  <w:style w:type="character" w:styleId="1234" w:customStyle="1">
    <w:name w:val="WW8Num2z0"/>
    <w:qFormat/>
    <w:rPr>
      <w:rFonts w:ascii="Wingdings" w:hAnsi="Wingdings" w:cs="StarSymbol"/>
      <w:sz w:val="18"/>
      <w:szCs w:val="18"/>
    </w:rPr>
  </w:style>
  <w:style w:type="character" w:styleId="1235" w:customStyle="1">
    <w:name w:val="mini-tree-nodetext2"/>
    <w:basedOn w:val="678"/>
    <w:qFormat/>
  </w:style>
  <w:style w:type="character" w:styleId="1236" w:customStyle="1">
    <w:name w:val="WW8Num8z2"/>
    <w:qFormat/>
    <w:rPr>
      <w:rFonts w:ascii="StarSymbol" w:hAnsi="StarSymbol" w:cs="StarSymbol"/>
      <w:sz w:val="18"/>
      <w:szCs w:val="18"/>
    </w:rPr>
  </w:style>
  <w:style w:type="character" w:styleId="1237" w:customStyle="1">
    <w:name w:val="before"/>
    <w:basedOn w:val="678"/>
    <w:qFormat/>
  </w:style>
  <w:style w:type="character" w:styleId="1238" w:customStyle="1">
    <w:name w:val="WW8Num39z0"/>
    <w:qFormat/>
    <w:rPr>
      <w:rFonts w:ascii="Wingdings" w:hAnsi="Wingdings" w:cs="StarSymbol"/>
      <w:sz w:val="18"/>
      <w:szCs w:val="18"/>
    </w:rPr>
  </w:style>
  <w:style w:type="character" w:styleId="1239" w:customStyle="1">
    <w:name w:val="first-child"/>
    <w:basedOn w:val="678"/>
    <w:qFormat/>
  </w:style>
  <w:style w:type="character" w:styleId="1240" w:customStyle="1">
    <w:name w:val="WW8Num6z0"/>
    <w:qFormat/>
    <w:rPr>
      <w:rFonts w:ascii="Wingdings" w:hAnsi="Wingdings" w:cs="StarSymbol"/>
      <w:sz w:val="18"/>
      <w:szCs w:val="18"/>
    </w:rPr>
  </w:style>
  <w:style w:type="character" w:styleId="1241" w:customStyle="1">
    <w:name w:val="icon501"/>
    <w:qFormat/>
    <w:rPr>
      <w:color w:val="a6a6a6"/>
      <w:sz w:val="27"/>
      <w:szCs w:val="27"/>
    </w:rPr>
  </w:style>
  <w:style w:type="character" w:styleId="1242" w:customStyle="1">
    <w:name w:val="WW8Num36z0"/>
    <w:qFormat/>
    <w:rPr>
      <w:rFonts w:ascii="Wingdings" w:hAnsi="Wingdings" w:cs="StarSymbol"/>
      <w:sz w:val="18"/>
      <w:szCs w:val="18"/>
    </w:rPr>
  </w:style>
  <w:style w:type="character" w:styleId="1243" w:customStyle="1">
    <w:name w:val="range-menu-item-main-content"/>
    <w:basedOn w:val="678"/>
    <w:qFormat/>
  </w:style>
  <w:style w:type="character" w:styleId="1244" w:customStyle="1">
    <w:name w:val="WW8Num37z2"/>
    <w:qFormat/>
    <w:rPr>
      <w:rFonts w:ascii="StarSymbol" w:hAnsi="StarSymbol" w:cs="StarSymbol"/>
      <w:sz w:val="18"/>
      <w:szCs w:val="18"/>
    </w:rPr>
  </w:style>
  <w:style w:type="character" w:styleId="1245" w:customStyle="1">
    <w:name w:val="first-child1"/>
    <w:basedOn w:val="678"/>
    <w:qFormat/>
  </w:style>
  <w:style w:type="character" w:styleId="1246" w:customStyle="1">
    <w:name w:val="默认段落字体1"/>
    <w:qFormat/>
  </w:style>
  <w:style w:type="character" w:styleId="1247" w:customStyle="1">
    <w:name w:val="active__1oyv"/>
    <w:qFormat/>
    <w:rPr>
      <w:color w:val="383838"/>
    </w:rPr>
  </w:style>
  <w:style w:type="character" w:styleId="1248" w:customStyle="1">
    <w:name w:val="WW8Num36z1"/>
    <w:qFormat/>
    <w:rPr>
      <w:rFonts w:ascii="Wingdings 2" w:hAnsi="Wingdings 2" w:cs="StarSymbol"/>
      <w:sz w:val="18"/>
      <w:szCs w:val="18"/>
    </w:rPr>
  </w:style>
  <w:style w:type="character" w:styleId="1249" w:customStyle="1">
    <w:name w:val="icon499"/>
    <w:qFormat/>
    <w:rPr>
      <w:color w:val="a6a6a6"/>
      <w:sz w:val="27"/>
      <w:szCs w:val="27"/>
    </w:rPr>
  </w:style>
  <w:style w:type="character" w:styleId="1250" w:customStyle="1">
    <w:name w:val="main1"/>
    <w:qFormat/>
    <w:rPr>
      <w:rFonts w:ascii="ˎ̥" w:hAnsi="ˎ̥" w:eastAsia="宋体"/>
      <w:b/>
      <w:sz w:val="21"/>
      <w:szCs w:val="21"/>
      <w:lang w:val="en-US" w:eastAsia="zh-CN" w:bidi="ar-SA"/>
    </w:rPr>
  </w:style>
  <w:style w:type="character" w:styleId="1251" w:customStyle="1">
    <w:name w:val="first-child2"/>
    <w:basedOn w:val="678"/>
    <w:qFormat/>
  </w:style>
  <w:style w:type="character" w:styleId="125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53" w:customStyle="1">
    <w:name w:val="icon500"/>
    <w:basedOn w:val="678"/>
    <w:qFormat/>
  </w:style>
  <w:style w:type="character" w:styleId="1254" w:customStyle="1">
    <w:name w:val="WW8Num15z2"/>
    <w:qFormat/>
    <w:rPr>
      <w:rFonts w:ascii="StarSymbol" w:hAnsi="StarSymbol" w:cs="StarSymbol"/>
      <w:sz w:val="18"/>
      <w:szCs w:val="18"/>
    </w:rPr>
  </w:style>
  <w:style w:type="character" w:styleId="1255" w:customStyle="1">
    <w:name w:val="range-menu-item-main-content1"/>
    <w:basedOn w:val="678"/>
    <w:qFormat/>
  </w:style>
  <w:style w:type="character" w:styleId="1256" w:customStyle="1">
    <w:name w:val="WW8Num3z0"/>
    <w:qFormat/>
    <w:rPr>
      <w:rFonts w:ascii="Wingdings" w:hAnsi="Wingdings" w:cs="StarSymbol"/>
      <w:sz w:val="18"/>
      <w:szCs w:val="18"/>
    </w:rPr>
  </w:style>
  <w:style w:type="character" w:styleId="1257" w:customStyle="1">
    <w:name w:val="overdue"/>
    <w:basedOn w:val="678"/>
    <w:qFormat/>
  </w:style>
  <w:style w:type="character" w:styleId="1258" w:customStyle="1">
    <w:name w:val="正文文本 字符1"/>
    <w:semiHidden/>
    <w:qFormat/>
    <w:rPr>
      <w:rFonts w:ascii="Times New Roman" w:hAnsi="Times New Roman" w:eastAsia="方正仿宋_GBK" w:cs="Times New Roman"/>
      <w:sz w:val="24"/>
      <w:szCs w:val="20"/>
    </w:rPr>
  </w:style>
  <w:style w:type="character" w:styleId="1259" w:customStyle="1">
    <w:name w:val="overdue2"/>
    <w:basedOn w:val="678"/>
    <w:qFormat/>
  </w:style>
  <w:style w:type="character" w:styleId="1260" w:customStyle="1">
    <w:name w:val="表头样式 Char"/>
    <w:qFormat/>
    <w:rPr>
      <w:rFonts w:ascii="Arial" w:hAnsi="Arial" w:cs="Arial"/>
      <w:b/>
      <w:sz w:val="21"/>
      <w:szCs w:val="21"/>
    </w:rPr>
  </w:style>
  <w:style w:type="character" w:styleId="1261" w:customStyle="1">
    <w:name w:val="dls-icon[data-role=icon]"/>
    <w:qFormat/>
    <w:rPr>
      <w:sz w:val="24"/>
      <w:szCs w:val="24"/>
    </w:rPr>
  </w:style>
  <w:style w:type="character" w:styleId="1262" w:customStyle="1">
    <w:name w:val="maintext1"/>
    <w:qFormat/>
    <w:rPr>
      <w:rFonts w:ascii="Arial" w:hAnsi="Arial" w:cs="Arial"/>
      <w:color w:val="000000"/>
      <w:sz w:val="18"/>
      <w:szCs w:val="18"/>
    </w:rPr>
  </w:style>
  <w:style w:type="character" w:styleId="1263" w:customStyle="1">
    <w:name w:val="icon502"/>
    <w:qFormat/>
    <w:rPr>
      <w:color w:val="a6a6a6"/>
      <w:sz w:val="27"/>
      <w:szCs w:val="27"/>
    </w:rPr>
  </w:style>
  <w:style w:type="character" w:styleId="1264" w:customStyle="1">
    <w:name w:val="tw4winMark"/>
    <w:qFormat/>
    <w:rPr>
      <w:rFonts w:ascii="Courier New" w:hAnsi="Courier New" w:cs="Courier New"/>
      <w:vanish/>
      <w:color w:val="800080"/>
      <w:vertAlign w:val="subscript"/>
    </w:rPr>
  </w:style>
  <w:style w:type="character" w:styleId="1265" w:customStyle="1">
    <w:name w:val="列表段落 字符"/>
    <w:link w:val="1266"/>
    <w:uiPriority w:val="34"/>
    <w:qFormat/>
    <w:rPr>
      <w:szCs w:val="24"/>
    </w:rPr>
  </w:style>
  <w:style w:type="paragraph" w:styleId="1266" w:customStyle="1">
    <w:name w:val="列表段落1"/>
    <w:basedOn w:val="668"/>
    <w:link w:val="1265"/>
    <w:qFormat/>
    <w:pPr>
      <w:ind w:firstLine="420"/>
    </w:pPr>
    <w:rPr>
      <w:rFonts w:ascii="等线" w:hAnsi="等线" w:eastAsia="等线"/>
    </w:rPr>
  </w:style>
  <w:style w:type="character" w:styleId="1267" w:customStyle="1">
    <w:name w:val="称呼 Char1"/>
    <w:qFormat/>
    <w:rPr>
      <w:sz w:val="21"/>
    </w:rPr>
  </w:style>
  <w:style w:type="character" w:styleId="1268" w:customStyle="1">
    <w:name w:val="批注主题 Char3"/>
    <w:uiPriority w:val="99"/>
    <w:qFormat/>
    <w:rPr>
      <w:rFonts w:ascii="Times New Roman" w:hAnsi="Times New Roman" w:eastAsia="宋体" w:cs="Times New Roman"/>
      <w:b/>
      <w:bCs/>
      <w:szCs w:val="24"/>
      <w:lang w:val="zh-CN"/>
    </w:rPr>
  </w:style>
  <w:style w:type="character" w:styleId="1269" w:customStyle="1">
    <w:name w:val="正文Normal Char"/>
    <w:qFormat/>
    <w:rPr>
      <w:rFonts w:ascii="Arial" w:hAnsi="Arial" w:cs="Arial"/>
      <w:sz w:val="24"/>
      <w:szCs w:val="24"/>
    </w:rPr>
  </w:style>
  <w:style w:type="character" w:styleId="1270" w:customStyle="1">
    <w:name w:val="定制正文 Arial 小四 首行缩进:  0.74 厘米 行距: 1.5 倍行距1 + 宋体 Char"/>
    <w:link w:val="1271"/>
    <w:qFormat/>
    <w:rPr>
      <w:rFonts w:ascii="Arial" w:hAnsi="Arial" w:cs="宋体"/>
      <w:bCs/>
      <w:szCs w:val="21"/>
    </w:rPr>
  </w:style>
  <w:style w:type="paragraph" w:styleId="1271" w:customStyle="1">
    <w:name w:val="定制正文 Arial 小四 首行缩进:  0.74 厘米 行距: 1.5 倍行距1 + 宋体"/>
    <w:basedOn w:val="668"/>
    <w:link w:val="1270"/>
    <w:qFormat/>
    <w:pPr>
      <w:ind w:firstLine="420"/>
      <w:spacing w:line="360" w:lineRule="auto"/>
    </w:pPr>
    <w:rPr>
      <w:rFonts w:ascii="Arial" w:hAnsi="Arial" w:eastAsia="等线" w:cs="宋体"/>
      <w:bCs/>
      <w:szCs w:val="21"/>
    </w:rPr>
  </w:style>
  <w:style w:type="character" w:styleId="1272" w:customStyle="1">
    <w:name w:val="WW8Num16z1"/>
    <w:qFormat/>
    <w:rPr>
      <w:rFonts w:ascii="Wingdings" w:hAnsi="Wingdings"/>
    </w:rPr>
  </w:style>
  <w:style w:type="character" w:styleId="1273" w:customStyle="1">
    <w:name w:val="Indent Normal Char1"/>
    <w:link w:val="1274"/>
    <w:qFormat/>
    <w:rPr>
      <w:sz w:val="24"/>
      <w:szCs w:val="24"/>
    </w:rPr>
  </w:style>
  <w:style w:type="paragraph" w:styleId="1274" w:customStyle="1">
    <w:name w:val="Indent Normal"/>
    <w:basedOn w:val="668"/>
    <w:link w:val="1273"/>
    <w:qFormat/>
    <w:pPr>
      <w:ind w:firstLine="150"/>
      <w:spacing w:line="360" w:lineRule="auto"/>
    </w:pPr>
    <w:rPr>
      <w:rFonts w:ascii="等线" w:hAnsi="等线" w:eastAsia="等线"/>
      <w:sz w:val="24"/>
    </w:rPr>
  </w:style>
  <w:style w:type="character" w:styleId="1275" w:customStyle="1">
    <w:name w:val="WW8Num7z2"/>
    <w:qFormat/>
    <w:rPr>
      <w:rFonts w:ascii="StarSymbol" w:hAnsi="StarSymbol" w:cs="StarSymbol"/>
      <w:sz w:val="18"/>
      <w:szCs w:val="18"/>
    </w:rPr>
  </w:style>
  <w:style w:type="character" w:styleId="1276" w:customStyle="1">
    <w:name w:val="正文-new Char"/>
    <w:link w:val="1277"/>
    <w:qFormat/>
    <w:rPr>
      <w:rFonts w:ascii="宋体" w:hAnsi="宋体" w:cs="宋体"/>
      <w:szCs w:val="21"/>
    </w:rPr>
  </w:style>
  <w:style w:type="paragraph" w:styleId="1277" w:customStyle="1">
    <w:name w:val="正文-new"/>
    <w:basedOn w:val="668"/>
    <w:link w:val="1276"/>
    <w:qFormat/>
    <w:pPr>
      <w:ind w:firstLine="425"/>
      <w:spacing w:line="360" w:lineRule="auto"/>
    </w:pPr>
    <w:rPr>
      <w:rFonts w:ascii="宋体" w:hAnsi="宋体" w:eastAsia="等线" w:cs="宋体"/>
      <w:szCs w:val="21"/>
    </w:rPr>
  </w:style>
  <w:style w:type="character" w:styleId="1278" w:customStyle="1">
    <w:name w:val="WW8Num24z0"/>
    <w:qFormat/>
    <w:rPr>
      <w:rFonts w:ascii="Wingdings" w:hAnsi="Wingdings" w:cs="StarSymbol"/>
      <w:sz w:val="18"/>
      <w:szCs w:val="18"/>
    </w:rPr>
  </w:style>
  <w:style w:type="character" w:styleId="1279" w:customStyle="1">
    <w:name w:val="_正文段落 Char"/>
    <w:qFormat/>
    <w:rPr>
      <w:sz w:val="24"/>
      <w:szCs w:val="24"/>
    </w:rPr>
  </w:style>
  <w:style w:type="character" w:styleId="1280" w:customStyle="1">
    <w:name w:val="WW8Num33z2"/>
    <w:qFormat/>
    <w:rPr>
      <w:rFonts w:ascii="StarSymbol" w:hAnsi="StarSymbol" w:cs="StarSymbol"/>
      <w:sz w:val="18"/>
      <w:szCs w:val="18"/>
    </w:rPr>
  </w:style>
  <w:style w:type="character" w:styleId="1281" w:customStyle="1">
    <w:name w:val="样式 宋体 小四 段前: 7.8 磅 行距: 1.5 倍行距 Char"/>
    <w:link w:val="1282"/>
    <w:qFormat/>
    <w:rPr>
      <w:rFonts w:ascii="宋体" w:hAnsi="宋体"/>
      <w:szCs w:val="21"/>
    </w:rPr>
  </w:style>
  <w:style w:type="paragraph" w:styleId="1282" w:customStyle="1">
    <w:name w:val="样式 宋体 小四 段前: 7.8 磅 行距: 1.5 倍行距"/>
    <w:basedOn w:val="668"/>
    <w:link w:val="1281"/>
    <w:qFormat/>
    <w:pPr>
      <w:ind w:firstLine="420"/>
      <w:jc w:val="left"/>
      <w:spacing w:line="360" w:lineRule="auto"/>
    </w:pPr>
    <w:rPr>
      <w:rFonts w:ascii="宋体" w:hAnsi="宋体" w:eastAsia="等线"/>
      <w:szCs w:val="21"/>
    </w:rPr>
  </w:style>
  <w:style w:type="character" w:styleId="1283" w:customStyle="1">
    <w:name w:val="WW8Num38z1"/>
    <w:qFormat/>
    <w:rPr>
      <w:rFonts w:ascii="Wingdings 2" w:hAnsi="Wingdings 2" w:cs="StarSymbol"/>
      <w:sz w:val="18"/>
      <w:szCs w:val="18"/>
    </w:rPr>
  </w:style>
  <w:style w:type="character" w:styleId="1284" w:customStyle="1">
    <w:name w:val="表格样式 宋体 5号 Char"/>
    <w:link w:val="1285"/>
    <w:qFormat/>
    <w:rPr>
      <w:rFonts w:ascii="宋体" w:hAnsi="宋体"/>
      <w:szCs w:val="21"/>
      <w:lang w:val="zh-CN"/>
    </w:rPr>
  </w:style>
  <w:style w:type="paragraph" w:styleId="1285" w:customStyle="1">
    <w:name w:val="表格样式 宋体 5号"/>
    <w:basedOn w:val="668"/>
    <w:link w:val="1284"/>
    <w:qFormat/>
    <w:pPr>
      <w:jc w:val="left"/>
    </w:pPr>
    <w:rPr>
      <w:rFonts w:ascii="宋体" w:hAnsi="宋体" w:eastAsia="等线"/>
      <w:szCs w:val="21"/>
      <w:lang w:val="zh-CN"/>
    </w:rPr>
  </w:style>
  <w:style w:type="character" w:styleId="1286" w:customStyle="1">
    <w:name w:val="WW8Num7z1"/>
    <w:qFormat/>
    <w:rPr>
      <w:rFonts w:ascii="Wingdings 2" w:hAnsi="Wingdings 2" w:cs="StarSymbol"/>
      <w:sz w:val="18"/>
      <w:szCs w:val="18"/>
    </w:rPr>
  </w:style>
  <w:style w:type="character" w:styleId="1287" w:customStyle="1">
    <w:name w:val="样式 宋体 四号"/>
    <w:qFormat/>
    <w:rPr>
      <w:rFonts w:ascii="宋体" w:hAnsi="宋体" w:eastAsia="仿宋_GB2312"/>
      <w:sz w:val="28"/>
    </w:rPr>
  </w:style>
  <w:style w:type="character" w:styleId="1288" w:customStyle="1">
    <w:name w:val="WW8Num17z2"/>
    <w:qFormat/>
    <w:rPr>
      <w:rFonts w:ascii="StarSymbol" w:hAnsi="StarSymbol" w:cs="StarSymbol"/>
      <w:sz w:val="18"/>
      <w:szCs w:val="18"/>
    </w:rPr>
  </w:style>
  <w:style w:type="character" w:styleId="1289" w:customStyle="1">
    <w:name w:val="我的正文 Char"/>
    <w:link w:val="1290"/>
    <w:qFormat/>
    <w:rPr>
      <w:rFonts w:ascii="Arial" w:hAnsi="Arial"/>
      <w:sz w:val="24"/>
      <w:szCs w:val="18"/>
    </w:rPr>
  </w:style>
  <w:style w:type="paragraph" w:styleId="1290" w:customStyle="1">
    <w:name w:val="我的正文"/>
    <w:basedOn w:val="668"/>
    <w:link w:val="1289"/>
    <w:qFormat/>
    <w:pPr>
      <w:ind w:firstLine="200"/>
      <w:spacing w:line="360" w:lineRule="auto"/>
      <w:widowControl/>
    </w:pPr>
    <w:rPr>
      <w:rFonts w:ascii="Arial" w:hAnsi="Arial" w:eastAsia="等线"/>
      <w:sz w:val="24"/>
      <w:szCs w:val="18"/>
    </w:rPr>
  </w:style>
  <w:style w:type="character" w:styleId="1291" w:customStyle="1">
    <w:name w:val="WW8Num10z1"/>
    <w:qFormat/>
    <w:rPr>
      <w:rFonts w:ascii="Wingdings 2" w:hAnsi="Wingdings 2" w:cs="StarSymbol"/>
      <w:sz w:val="18"/>
      <w:szCs w:val="18"/>
    </w:rPr>
  </w:style>
  <w:style w:type="character" w:styleId="1292" w:customStyle="1">
    <w:name w:val="脚注文本 字符"/>
    <w:qFormat/>
    <w:rPr>
      <w:rFonts w:ascii="Times New Roman" w:hAnsi="Times New Roman" w:eastAsia="宋体" w:cs="Times New Roman"/>
      <w:sz w:val="18"/>
      <w:szCs w:val="18"/>
    </w:rPr>
  </w:style>
  <w:style w:type="character" w:styleId="1293" w:customStyle="1">
    <w:name w:val="WW8Num27z0"/>
    <w:qFormat/>
    <w:rPr>
      <w:rFonts w:ascii="Wingdings" w:hAnsi="Wingdings" w:cs="StarSymbol"/>
      <w:sz w:val="18"/>
      <w:szCs w:val="18"/>
    </w:rPr>
  </w:style>
  <w:style w:type="character" w:styleId="1294" w:customStyle="1">
    <w:name w:val="脚注文本 Char2"/>
    <w:qFormat/>
    <w:rPr>
      <w:rFonts w:ascii="Times New Roman" w:hAnsi="Times New Roman" w:eastAsia="宋体" w:cs="Times New Roman"/>
      <w:sz w:val="18"/>
      <w:szCs w:val="18"/>
    </w:rPr>
  </w:style>
  <w:style w:type="character" w:styleId="1295" w:customStyle="1">
    <w:name w:val="WW8Num10z2"/>
    <w:qFormat/>
    <w:rPr>
      <w:rFonts w:ascii="StarSymbol" w:hAnsi="StarSymbol" w:cs="StarSymbol"/>
      <w:sz w:val="18"/>
      <w:szCs w:val="18"/>
    </w:rPr>
  </w:style>
  <w:style w:type="character" w:styleId="1296" w:customStyle="1">
    <w:name w:val="HTML 地址 字符"/>
    <w:qFormat/>
    <w:rPr>
      <w:rFonts w:ascii="Times New Roman" w:hAnsi="Times New Roman" w:eastAsia="宋体" w:cs="Times New Roman"/>
      <w:i/>
      <w:iCs/>
      <w:szCs w:val="24"/>
    </w:rPr>
  </w:style>
  <w:style w:type="character" w:styleId="1297" w:customStyle="1">
    <w:name w:val="pi1"/>
    <w:qFormat/>
    <w:rPr>
      <w:color w:val="0000ff"/>
    </w:rPr>
  </w:style>
  <w:style w:type="character" w:styleId="1298" w:customStyle="1">
    <w:name w:val="HTML 地址 Char2"/>
    <w:qFormat/>
    <w:rPr>
      <w:i/>
      <w:iCs/>
      <w:szCs w:val="24"/>
    </w:rPr>
  </w:style>
  <w:style w:type="character" w:styleId="1299" w:customStyle="1">
    <w:name w:val="WW-Absatz-Standardschriftart"/>
    <w:qFormat/>
  </w:style>
  <w:style w:type="character" w:styleId="1300" w:customStyle="1">
    <w:name w:val="HTML 预设格式 字符"/>
    <w:qFormat/>
    <w:rPr>
      <w:rFonts w:ascii="Courier New" w:hAnsi="Courier New" w:eastAsia="宋体" w:cs="Courier New"/>
      <w:sz w:val="20"/>
      <w:szCs w:val="20"/>
    </w:rPr>
  </w:style>
  <w:style w:type="character" w:styleId="1301" w:customStyle="1">
    <w:name w:val="WW8Num27z1"/>
    <w:qFormat/>
    <w:rPr>
      <w:rFonts w:ascii="Wingdings 2" w:hAnsi="Wingdings 2" w:cs="StarSymbol"/>
      <w:sz w:val="18"/>
      <w:szCs w:val="18"/>
    </w:rPr>
  </w:style>
  <w:style w:type="character" w:styleId="1302" w:customStyle="1">
    <w:name w:val="HTML 预设格式 Char2"/>
    <w:qFormat/>
    <w:rPr>
      <w:rFonts w:ascii="Courier New" w:hAnsi="Courier New" w:cs="Courier New"/>
    </w:rPr>
  </w:style>
  <w:style w:type="character" w:styleId="1303" w:customStyle="1">
    <w:name w:val="WW8Num20z2"/>
    <w:qFormat/>
    <w:rPr>
      <w:rFonts w:ascii="StarSymbol" w:hAnsi="StarSymbol" w:cs="StarSymbol"/>
      <w:sz w:val="18"/>
      <w:szCs w:val="18"/>
    </w:rPr>
  </w:style>
  <w:style w:type="character" w:styleId="1304" w:customStyle="1">
    <w:name w:val="发布"/>
    <w:qFormat/>
    <w:rPr>
      <w:rFonts w:ascii="黑体" w:eastAsia="黑体"/>
      <w:spacing w:val="22"/>
      <w:position w:val="3"/>
      <w:sz w:val="28"/>
    </w:rPr>
  </w:style>
  <w:style w:type="character" w:styleId="1305" w:customStyle="1">
    <w:name w:val="WW8Num29z0"/>
    <w:qFormat/>
    <w:rPr>
      <w:rFonts w:ascii="Wingdings" w:hAnsi="Wingdings" w:cs="StarSymbol"/>
      <w:sz w:val="18"/>
      <w:szCs w:val="18"/>
    </w:rPr>
  </w:style>
  <w:style w:type="character" w:styleId="1306" w:customStyle="1">
    <w:name w:val="EmailStyle87"/>
    <w:qFormat/>
    <w:rPr>
      <w:rFonts w:ascii="Arial" w:hAnsi="Arial" w:eastAsia="宋体" w:cs="Arial"/>
      <w:color w:val="000000"/>
      <w:sz w:val="20"/>
    </w:rPr>
  </w:style>
  <w:style w:type="character" w:styleId="1307" w:customStyle="1">
    <w:name w:val="WW8Num24z2"/>
    <w:qFormat/>
    <w:rPr>
      <w:rFonts w:ascii="StarSymbol" w:hAnsi="StarSymbol" w:cs="StarSymbol"/>
      <w:sz w:val="18"/>
      <w:szCs w:val="18"/>
    </w:rPr>
  </w:style>
  <w:style w:type="character" w:styleId="1308" w:customStyle="1">
    <w:name w:val="EmailStyle88"/>
    <w:qFormat/>
    <w:rPr>
      <w:rFonts w:ascii="Arial" w:hAnsi="Arial" w:eastAsia="宋体" w:cs="Arial"/>
      <w:color w:val="000000"/>
      <w:sz w:val="20"/>
    </w:rPr>
  </w:style>
  <w:style w:type="character" w:styleId="1309" w:customStyle="1">
    <w:name w:val="称呼 字符1"/>
    <w:qFormat/>
    <w:rPr>
      <w:rFonts w:ascii="Times New Roman" w:hAnsi="Times New Roman" w:eastAsia="宋体" w:cs="Times New Roman"/>
      <w:szCs w:val="24"/>
    </w:rPr>
  </w:style>
  <w:style w:type="character" w:styleId="1310" w:customStyle="1">
    <w:name w:val="FA正文 Char Char"/>
    <w:qFormat/>
    <w:rPr>
      <w:rFonts w:hAnsi="宋体" w:cs="宋体"/>
      <w:sz w:val="24"/>
      <w:szCs w:val="21"/>
    </w:rPr>
  </w:style>
  <w:style w:type="character" w:styleId="1311" w:customStyle="1">
    <w:name w:val="副标题 字符1"/>
    <w:qFormat/>
    <w:rPr>
      <w:b/>
      <w:bCs/>
      <w:sz w:val="32"/>
      <w:szCs w:val="32"/>
    </w:rPr>
  </w:style>
  <w:style w:type="character" w:styleId="1312" w:customStyle="1">
    <w:name w:val="注释标题 字符"/>
    <w:qFormat/>
    <w:rPr>
      <w:rFonts w:ascii="Times New Roman" w:hAnsi="Times New Roman" w:eastAsia="宋体" w:cs="Times New Roman"/>
      <w:szCs w:val="24"/>
    </w:rPr>
  </w:style>
  <w:style w:type="character" w:styleId="1313" w:customStyle="1">
    <w:name w:val="正文文本首行缩进 2 字符1"/>
    <w:qFormat/>
    <w:rPr>
      <w:rFonts w:ascii="Times New Roman" w:hAnsi="Times New Roman" w:eastAsia="宋体" w:cs="Times New Roman"/>
      <w:szCs w:val="24"/>
      <w:lang w:val="zh-CN" w:eastAsia="zh-CN"/>
    </w:rPr>
  </w:style>
  <w:style w:type="character" w:styleId="1314" w:customStyle="1">
    <w:name w:val="注释标题 Char3"/>
    <w:qFormat/>
    <w:rPr>
      <w:szCs w:val="24"/>
    </w:rPr>
  </w:style>
  <w:style w:type="character" w:styleId="1315" w:customStyle="1">
    <w:name w:val="Char Char312"/>
    <w:qFormat/>
    <w:rPr>
      <w:rFonts w:eastAsia="宋体"/>
      <w:sz w:val="21"/>
      <w:szCs w:val="24"/>
      <w:lang w:val="en-US" w:eastAsia="zh-CN" w:bidi="ar-SA"/>
    </w:rPr>
  </w:style>
  <w:style w:type="character" w:styleId="1316" w:customStyle="1">
    <w:name w:val="EmailStyle127"/>
    <w:qFormat/>
    <w:rPr>
      <w:rFonts w:ascii="Arial" w:hAnsi="Arial" w:eastAsia="宋体" w:cs="Arial"/>
      <w:color w:val="000000"/>
      <w:sz w:val="20"/>
    </w:rPr>
  </w:style>
  <w:style w:type="character" w:styleId="1317" w:customStyle="1">
    <w:name w:val="!BECC正文 Char"/>
    <w:link w:val="1318"/>
    <w:qFormat/>
    <w:rPr>
      <w:sz w:val="24"/>
      <w:szCs w:val="24"/>
    </w:rPr>
  </w:style>
  <w:style w:type="paragraph" w:styleId="1318" w:customStyle="1">
    <w:name w:val="!BECC正文"/>
    <w:basedOn w:val="668"/>
    <w:link w:val="1317"/>
    <w:qFormat/>
    <w:pPr>
      <w:contextualSpacing/>
      <w:ind w:firstLine="200"/>
      <w:spacing w:line="360" w:lineRule="auto"/>
      <w:tabs>
        <w:tab w:val="left" w:pos="0" w:leader="none"/>
      </w:tabs>
    </w:pPr>
    <w:rPr>
      <w:rFonts w:ascii="等线" w:hAnsi="等线" w:eastAsia="等线"/>
      <w:sz w:val="24"/>
    </w:rPr>
  </w:style>
  <w:style w:type="character" w:styleId="1319" w:customStyle="1">
    <w:name w:val="EmailStyle128"/>
    <w:qFormat/>
    <w:rPr>
      <w:rFonts w:ascii="Arial" w:hAnsi="Arial" w:eastAsia="宋体" w:cs="Arial"/>
      <w:color w:val="000000"/>
      <w:sz w:val="20"/>
    </w:rPr>
  </w:style>
  <w:style w:type="character" w:styleId="1320" w:customStyle="1">
    <w:name w:val="ordinary-span-edit2"/>
    <w:qFormat/>
  </w:style>
  <w:style w:type="character" w:styleId="1321" w:customStyle="1">
    <w:name w:val="标题 2 Char1"/>
    <w:qFormat/>
    <w:rPr>
      <w:b/>
      <w:bCs/>
      <w:sz w:val="30"/>
      <w:szCs w:val="32"/>
    </w:rPr>
  </w:style>
  <w:style w:type="character" w:styleId="1322" w:customStyle="1">
    <w:name w:val="!RepPar_alt+p Char"/>
    <w:link w:val="1323"/>
    <w:qFormat/>
    <w:rPr>
      <w:sz w:val="24"/>
      <w:szCs w:val="24"/>
      <w:lang w:val="zh-CN"/>
    </w:rPr>
  </w:style>
  <w:style w:type="paragraph" w:styleId="1323" w:customStyle="1">
    <w:name w:val="!RepPar_alt+p"/>
    <w:basedOn w:val="668"/>
    <w:link w:val="1322"/>
    <w:qFormat/>
    <w:pPr>
      <w:ind w:firstLine="200"/>
      <w:spacing w:line="360" w:lineRule="auto"/>
    </w:pPr>
    <w:rPr>
      <w:rFonts w:ascii="等线" w:hAnsi="等线" w:eastAsia="等线"/>
      <w:sz w:val="24"/>
      <w:lang w:val="zh-CN"/>
    </w:rPr>
  </w:style>
  <w:style w:type="character" w:styleId="1324" w:customStyle="1">
    <w:name w:val="bz-content1"/>
    <w:qFormat/>
    <w:rPr>
      <w:sz w:val="20"/>
      <w:szCs w:val="20"/>
      <w:u w:val="none"/>
    </w:rPr>
  </w:style>
  <w:style w:type="character" w:styleId="1325" w:customStyle="1">
    <w:name w:val="highlight1"/>
    <w:qFormat/>
    <w:rPr>
      <w:shd w:val="clear" w:color="auto" w:fill="ffff00"/>
    </w:rPr>
  </w:style>
  <w:style w:type="character" w:styleId="1326" w:customStyle="1">
    <w:name w:val="Char Char3"/>
    <w:qFormat/>
    <w:rPr>
      <w:rFonts w:eastAsia="宋体"/>
      <w:sz w:val="21"/>
      <w:szCs w:val="24"/>
      <w:lang w:val="en-US" w:eastAsia="zh-CN" w:bidi="ar-SA"/>
    </w:rPr>
  </w:style>
  <w:style w:type="character" w:styleId="1327" w:customStyle="1">
    <w:name w:val="highlight"/>
    <w:qFormat/>
  </w:style>
  <w:style w:type="character" w:styleId="1328" w:customStyle="1">
    <w:name w:val="style12"/>
    <w:qFormat/>
  </w:style>
  <w:style w:type="character" w:styleId="1329" w:customStyle="1">
    <w:name w:val="样式1 Char"/>
    <w:link w:val="1330"/>
    <w:qFormat/>
    <w:rPr>
      <w:sz w:val="24"/>
      <w:szCs w:val="24"/>
    </w:rPr>
  </w:style>
  <w:style w:type="paragraph" w:styleId="1330" w:customStyle="1">
    <w:name w:val="样式1"/>
    <w:basedOn w:val="668"/>
    <w:link w:val="1329"/>
    <w:qFormat/>
    <w:pPr>
      <w:ind w:firstLine="480"/>
      <w:spacing w:line="300" w:lineRule="auto"/>
    </w:pPr>
    <w:rPr>
      <w:rFonts w:ascii="等线" w:hAnsi="等线" w:eastAsia="等线"/>
      <w:sz w:val="24"/>
    </w:rPr>
  </w:style>
  <w:style w:type="character" w:styleId="1331" w:customStyle="1">
    <w:name w:val="font201"/>
    <w:qFormat/>
    <w:rPr>
      <w:spacing w:val="300"/>
    </w:rPr>
  </w:style>
  <w:style w:type="character" w:styleId="1332" w:customStyle="1">
    <w:name w:val="明显强调1"/>
    <w:qFormat/>
    <w:rPr>
      <w:i/>
      <w:iCs/>
      <w:color w:val="5b9bd5"/>
    </w:rPr>
  </w:style>
  <w:style w:type="character" w:styleId="1333" w:customStyle="1">
    <w:name w:val="lawsitemtext1"/>
    <w:qFormat/>
    <w:rPr>
      <w:color w:val="696969"/>
      <w:spacing w:val="280"/>
      <w:sz w:val="21"/>
      <w:szCs w:val="21"/>
    </w:rPr>
  </w:style>
  <w:style w:type="character" w:styleId="1334" w:customStyle="1">
    <w:name w:val="文字 Char Char"/>
    <w:link w:val="1335"/>
    <w:qFormat/>
    <w:rPr>
      <w:rFonts w:ascii="楷体_GB2312" w:eastAsia="楷体_GB2312"/>
      <w:sz w:val="28"/>
    </w:rPr>
  </w:style>
  <w:style w:type="paragraph" w:styleId="1335" w:customStyle="1">
    <w:name w:val="文字"/>
    <w:basedOn w:val="668"/>
    <w:link w:val="1334"/>
    <w:qFormat/>
    <w:pPr>
      <w:ind w:right="-210" w:firstLine="556"/>
      <w:spacing w:line="312" w:lineRule="auto"/>
      <w:tabs>
        <w:tab w:val="left" w:pos="8520" w:leader="none"/>
      </w:tabs>
    </w:pPr>
    <w:rPr>
      <w:rFonts w:ascii="楷体_GB2312" w:hAnsi="等线" w:eastAsia="楷体_GB2312"/>
      <w:sz w:val="28"/>
    </w:rPr>
  </w:style>
  <w:style w:type="character" w:styleId="1336" w:customStyle="1">
    <w:name w:val="l151"/>
    <w:qFormat/>
  </w:style>
  <w:style w:type="character" w:styleId="1337" w:customStyle="1">
    <w:name w:val="Char Char31"/>
    <w:qFormat/>
    <w:rPr>
      <w:rFonts w:eastAsia="宋体"/>
      <w:sz w:val="21"/>
      <w:szCs w:val="24"/>
      <w:lang w:val="en-US" w:eastAsia="zh-CN" w:bidi="ar-SA"/>
    </w:rPr>
  </w:style>
  <w:style w:type="character" w:styleId="1338" w:customStyle="1">
    <w:name w:val="EmailStyle891"/>
    <w:qFormat/>
    <w:rPr>
      <w:rFonts w:ascii="Arial" w:hAnsi="Arial" w:eastAsia="宋体" w:cs="Arial"/>
      <w:color w:val="000000"/>
      <w:sz w:val="20"/>
    </w:rPr>
  </w:style>
  <w:style w:type="character" w:styleId="1339" w:customStyle="1">
    <w:name w:val="一级条标题 Char"/>
    <w:qFormat/>
    <w:rPr>
      <w:rFonts w:ascii="黑体" w:hAnsi="Times New Roman" w:eastAsia="黑体" w:cs="Times New Roman"/>
      <w:szCs w:val="20"/>
    </w:rPr>
  </w:style>
  <w:style w:type="character" w:styleId="1340" w:customStyle="1">
    <w:name w:val="EmailStyle901"/>
    <w:qFormat/>
    <w:rPr>
      <w:rFonts w:ascii="Arial" w:hAnsi="Arial" w:eastAsia="宋体" w:cs="Arial"/>
      <w:color w:val="000000"/>
      <w:sz w:val="20"/>
    </w:rPr>
  </w:style>
  <w:style w:type="character" w:styleId="1341" w:customStyle="1">
    <w:name w:val="章标题 Char"/>
    <w:link w:val="1021"/>
    <w:qFormat/>
    <w:rPr>
      <w:rFonts w:ascii="黑体" w:eastAsia="黑体"/>
    </w:rPr>
  </w:style>
  <w:style w:type="character" w:styleId="1342" w:customStyle="1">
    <w:name w:val="small1"/>
    <w:qFormat/>
    <w:rPr>
      <w:rFonts w:ascii="Verdana" w:hAnsi="Verdana"/>
      <w:sz w:val="18"/>
      <w:szCs w:val="18"/>
    </w:rPr>
  </w:style>
  <w:style w:type="character" w:styleId="1343" w:customStyle="1">
    <w:name w:val="二级条标题 Char"/>
    <w:qFormat/>
    <w:rPr>
      <w:rFonts w:ascii="黑体" w:hAnsi="Times New Roman" w:eastAsia="黑体" w:cs="Times New Roman"/>
      <w:szCs w:val="20"/>
    </w:rPr>
  </w:style>
  <w:style w:type="character" w:styleId="1344" w:customStyle="1">
    <w:name w:val="fnt1"/>
    <w:qFormat/>
    <w:rPr>
      <w:rFonts w:ascii="Verdana" w:hAnsi="Verdana"/>
      <w:color w:val="666666"/>
      <w:sz w:val="18"/>
      <w:szCs w:val="18"/>
    </w:rPr>
  </w:style>
  <w:style w:type="character" w:styleId="1345" w:customStyle="1">
    <w:name w:val="三级条标题 Char"/>
    <w:link w:val="1346"/>
    <w:qFormat/>
    <w:rPr>
      <w:rFonts w:ascii="黑体" w:eastAsia="黑体"/>
    </w:rPr>
  </w:style>
  <w:style w:type="paragraph" w:styleId="1346" w:customStyle="1">
    <w:name w:val="三级条标题"/>
    <w:basedOn w:val="1019"/>
    <w:next w:val="996"/>
    <w:link w:val="1345"/>
    <w:qFormat/>
    <w:pPr>
      <w:ind w:left="780" w:hanging="360"/>
      <w:tabs>
        <w:tab w:val="left" w:pos="1440" w:leader="none"/>
      </w:tabs>
      <w:outlineLvl w:val="4"/>
    </w:pPr>
  </w:style>
  <w:style w:type="character" w:styleId="1347" w:customStyle="1">
    <w:name w:val="paragraph1 Char"/>
    <w:link w:val="1348"/>
    <w:qFormat/>
    <w:rPr>
      <w:rFonts w:ascii="仿宋_GB2312" w:eastAsia="仿宋_GB2312"/>
      <w:sz w:val="28"/>
      <w:szCs w:val="24"/>
    </w:rPr>
  </w:style>
  <w:style w:type="paragraph" w:styleId="1348" w:customStyle="1">
    <w:name w:val="paragraph1"/>
    <w:basedOn w:val="668"/>
    <w:link w:val="1347"/>
    <w:qFormat/>
    <w:pPr>
      <w:ind w:firstLine="200"/>
      <w:spacing w:line="360" w:lineRule="auto"/>
    </w:pPr>
    <w:rPr>
      <w:rFonts w:ascii="仿宋_GB2312" w:hAnsi="等线" w:eastAsia="仿宋_GB2312"/>
      <w:sz w:val="28"/>
    </w:rPr>
  </w:style>
  <w:style w:type="character" w:styleId="1349" w:customStyle="1">
    <w:name w:val="注： Char"/>
    <w:link w:val="1350"/>
    <w:qFormat/>
    <w:rPr>
      <w:rFonts w:ascii="宋体"/>
      <w:sz w:val="18"/>
    </w:rPr>
  </w:style>
  <w:style w:type="paragraph" w:styleId="1350" w:customStyle="1">
    <w:name w:val="注："/>
    <w:next w:val="996"/>
    <w:link w:val="1349"/>
    <w:qFormat/>
    <w:pPr>
      <w:ind w:left="840" w:hanging="420"/>
      <w:jc w:val="both"/>
      <w:widowControl w:val="off"/>
      <w:tabs>
        <w:tab w:val="left" w:pos="1200" w:leader="none"/>
      </w:tabs>
    </w:pPr>
    <w:rPr>
      <w:rFonts w:ascii="宋体"/>
      <w:sz w:val="18"/>
      <w:szCs w:val="22"/>
    </w:rPr>
  </w:style>
  <w:style w:type="character" w:styleId="1351" w:customStyle="1">
    <w:name w:val="EmailStyle1271"/>
    <w:qFormat/>
    <w:rPr>
      <w:rFonts w:ascii="Arial" w:hAnsi="Arial" w:eastAsia="宋体" w:cs="Arial"/>
      <w:color w:val="000000"/>
      <w:sz w:val="20"/>
    </w:rPr>
  </w:style>
  <w:style w:type="character" w:styleId="1352" w:customStyle="1">
    <w:name w:val="WW-Absatz-Standardschriftart1111"/>
    <w:qFormat/>
  </w:style>
  <w:style w:type="character" w:styleId="1353" w:customStyle="1">
    <w:name w:val="EmailStyle1281"/>
    <w:qFormat/>
    <w:rPr>
      <w:rFonts w:ascii="Arial" w:hAnsi="Arial" w:eastAsia="宋体" w:cs="Arial"/>
      <w:color w:val="000000"/>
      <w:sz w:val="20"/>
    </w:rPr>
  </w:style>
  <w:style w:type="character" w:styleId="1354" w:customStyle="1">
    <w:name w:val="WW8Num1z7"/>
    <w:qFormat/>
    <w:rPr>
      <w:rFonts w:ascii="Wingdings" w:hAnsi="Wingdings"/>
    </w:rPr>
  </w:style>
  <w:style w:type="character" w:styleId="1355" w:customStyle="1">
    <w:name w:val="EmailStyle170"/>
    <w:qFormat/>
    <w:rPr>
      <w:rFonts w:ascii="Arial" w:hAnsi="Arial" w:eastAsia="宋体" w:cs="Arial"/>
      <w:color w:val="000000"/>
      <w:sz w:val="20"/>
    </w:rPr>
  </w:style>
  <w:style w:type="character" w:styleId="1356" w:customStyle="1">
    <w:name w:val="WW8Num19z2"/>
    <w:qFormat/>
    <w:rPr>
      <w:rFonts w:ascii="StarSymbol" w:hAnsi="StarSymbol" w:cs="StarSymbol"/>
      <w:sz w:val="18"/>
      <w:szCs w:val="18"/>
    </w:rPr>
  </w:style>
  <w:style w:type="character" w:styleId="1357" w:customStyle="1">
    <w:name w:val="EmailStyle171"/>
    <w:qFormat/>
    <w:rPr>
      <w:rFonts w:ascii="Arial" w:hAnsi="Arial" w:eastAsia="宋体" w:cs="Arial"/>
      <w:color w:val="000000"/>
      <w:sz w:val="20"/>
    </w:rPr>
  </w:style>
  <w:style w:type="character" w:styleId="1358" w:customStyle="1">
    <w:name w:val="WW8Num7z0"/>
    <w:qFormat/>
    <w:rPr>
      <w:rFonts w:ascii="Wingdings" w:hAnsi="Wingdings"/>
    </w:rPr>
  </w:style>
  <w:style w:type="character" w:styleId="1359" w:customStyle="1">
    <w:name w:val="Char Char311"/>
    <w:qFormat/>
    <w:rPr>
      <w:rFonts w:eastAsia="宋体"/>
      <w:sz w:val="21"/>
      <w:szCs w:val="24"/>
      <w:lang w:val="en-US" w:eastAsia="zh-CN" w:bidi="ar-SA"/>
    </w:rPr>
  </w:style>
  <w:style w:type="character" w:styleId="1360" w:customStyle="1">
    <w:name w:val="WW8Num25z1"/>
    <w:qFormat/>
    <w:rPr>
      <w:rFonts w:ascii="Wingdings 2" w:hAnsi="Wingdings 2" w:cs="StarSymbol"/>
      <w:sz w:val="18"/>
      <w:szCs w:val="18"/>
    </w:rPr>
  </w:style>
  <w:style w:type="character" w:styleId="1361" w:customStyle="1">
    <w:name w:val="EmailStyle200"/>
    <w:qFormat/>
    <w:rPr>
      <w:rFonts w:ascii="Arial" w:hAnsi="Arial" w:eastAsia="宋体" w:cs="Arial"/>
      <w:color w:val="000000"/>
      <w:sz w:val="20"/>
    </w:rPr>
  </w:style>
  <w:style w:type="character" w:styleId="1362" w:customStyle="1">
    <w:name w:val="WW8Num11z0"/>
    <w:qFormat/>
    <w:rPr>
      <w:rFonts w:ascii="Wingdings" w:hAnsi="Wingdings" w:cs="StarSymbol"/>
      <w:sz w:val="18"/>
      <w:szCs w:val="18"/>
    </w:rPr>
  </w:style>
  <w:style w:type="character" w:styleId="1363" w:customStyle="1">
    <w:name w:val="EmailStyle201"/>
    <w:qFormat/>
    <w:rPr>
      <w:rFonts w:ascii="Arial" w:hAnsi="Arial" w:eastAsia="宋体" w:cs="Arial"/>
      <w:color w:val="000000"/>
      <w:sz w:val="20"/>
    </w:rPr>
  </w:style>
  <w:style w:type="character" w:styleId="1364" w:customStyle="1">
    <w:name w:val="个人撰写风格"/>
    <w:qFormat/>
    <w:rPr>
      <w:rFonts w:ascii="Arial" w:hAnsi="Arial" w:eastAsia="宋体" w:cs="Arial"/>
      <w:color w:val="000000"/>
      <w:sz w:val="20"/>
    </w:rPr>
  </w:style>
  <w:style w:type="character" w:styleId="1365" w:customStyle="1">
    <w:name w:val="zn2 Char"/>
    <w:link w:val="1366"/>
    <w:qFormat/>
    <w:rPr>
      <w:rFonts w:ascii="华文楷体" w:hAnsi="Cambria" w:eastAsia="仿宋_GB2312"/>
      <w:b/>
      <w:bCs/>
      <w:sz w:val="32"/>
      <w:szCs w:val="32"/>
    </w:rPr>
  </w:style>
  <w:style w:type="paragraph" w:styleId="1366" w:customStyle="1">
    <w:name w:val="zn2"/>
    <w:basedOn w:val="670"/>
    <w:link w:val="136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367" w:customStyle="1">
    <w:name w:val="引用 字符1"/>
    <w:uiPriority w:val="99"/>
    <w:qFormat/>
    <w:rPr>
      <w:rFonts w:ascii="Times New Roman" w:hAnsi="Times New Roman" w:eastAsia="宋体" w:cs="Times New Roman"/>
      <w:i/>
      <w:iCs/>
      <w:color w:val="404040"/>
      <w:szCs w:val="24"/>
    </w:rPr>
  </w:style>
  <w:style w:type="character" w:styleId="1368" w:customStyle="1">
    <w:name w:val="zn3 Char"/>
    <w:link w:val="1369"/>
    <w:qFormat/>
    <w:rPr>
      <w:rFonts w:ascii="仿宋_GB2312" w:hAnsi="仿宋_GB2312" w:eastAsia="仿宋_GB2312"/>
      <w:b/>
      <w:bCs/>
      <w:sz w:val="32"/>
      <w:szCs w:val="32"/>
    </w:rPr>
  </w:style>
  <w:style w:type="paragraph" w:styleId="1369" w:customStyle="1">
    <w:name w:val="zn3"/>
    <w:basedOn w:val="671"/>
    <w:next w:val="668"/>
    <w:link w:val="136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70" w:customStyle="1">
    <w:name w:val="明显引用 字符"/>
    <w:link w:val="1371"/>
    <w:qFormat/>
    <w:rPr>
      <w:b/>
      <w:bCs/>
      <w:i/>
      <w:iCs/>
      <w:color w:val="4f81bd"/>
      <w:sz w:val="22"/>
      <w:lang w:eastAsia="en-US" w:bidi="en-US"/>
    </w:rPr>
  </w:style>
  <w:style w:type="paragraph" w:styleId="1371" w:customStyle="1">
    <w:name w:val="明显引用1"/>
    <w:basedOn w:val="668"/>
    <w:next w:val="668"/>
    <w:link w:val="137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372" w:customStyle="1">
    <w:name w:val="标题 5 Char1"/>
    <w:qFormat/>
    <w:rPr>
      <w:b/>
      <w:bCs/>
      <w:sz w:val="28"/>
      <w:szCs w:val="28"/>
    </w:rPr>
  </w:style>
  <w:style w:type="character" w:styleId="1373" w:customStyle="1">
    <w:name w:val="明显引用 字符1"/>
    <w:uiPriority w:val="99"/>
    <w:qFormat/>
    <w:rPr>
      <w:rFonts w:ascii="Times New Roman" w:hAnsi="Times New Roman" w:eastAsia="宋体" w:cs="Times New Roman"/>
      <w:i/>
      <w:iCs/>
      <w:color w:val="4f81bd"/>
      <w:szCs w:val="24"/>
    </w:rPr>
  </w:style>
  <w:style w:type="character" w:styleId="1374" w:customStyle="1">
    <w:name w:val="标题 6 Char1"/>
    <w:qFormat/>
    <w:rPr>
      <w:rFonts w:ascii="Calibri Light" w:hAnsi="Calibri Light" w:eastAsia="宋体" w:cs="Times New Roman"/>
      <w:b/>
      <w:bCs/>
      <w:sz w:val="24"/>
      <w:szCs w:val="24"/>
    </w:rPr>
  </w:style>
  <w:style w:type="character" w:styleId="1375" w:customStyle="1">
    <w:name w:val="明显引用 Char1"/>
    <w:uiPriority w:val="30"/>
    <w:qFormat/>
    <w:rPr>
      <w:i/>
      <w:iCs/>
      <w:color w:val="5b9bd5"/>
      <w:sz w:val="24"/>
    </w:rPr>
  </w:style>
  <w:style w:type="character" w:styleId="1376" w:customStyle="1">
    <w:name w:val="标题 7 Char1"/>
    <w:qFormat/>
    <w:rPr>
      <w:b/>
      <w:bCs/>
      <w:sz w:val="24"/>
      <w:szCs w:val="24"/>
    </w:rPr>
  </w:style>
  <w:style w:type="character" w:styleId="1377" w:customStyle="1">
    <w:name w:val="引用 字符"/>
    <w:link w:val="1378"/>
    <w:qFormat/>
    <w:rPr>
      <w:i/>
      <w:iCs/>
      <w:color w:val="000000"/>
      <w:sz w:val="22"/>
      <w:lang w:eastAsia="en-US" w:bidi="en-US"/>
    </w:rPr>
  </w:style>
  <w:style w:type="paragraph" w:styleId="1378" w:customStyle="1">
    <w:name w:val="引用1"/>
    <w:basedOn w:val="668"/>
    <w:next w:val="668"/>
    <w:link w:val="1377"/>
    <w:qFormat/>
    <w:pPr>
      <w:jc w:val="left"/>
      <w:spacing w:after="200" w:line="276" w:lineRule="auto"/>
      <w:widowControl/>
    </w:pPr>
    <w:rPr>
      <w:rFonts w:ascii="等线" w:hAnsi="等线" w:eastAsia="等线"/>
      <w:i/>
      <w:iCs/>
      <w:color w:val="000000"/>
      <w:sz w:val="22"/>
      <w:lang w:eastAsia="en-US" w:bidi="en-US"/>
    </w:rPr>
  </w:style>
  <w:style w:type="character" w:styleId="1379" w:customStyle="1">
    <w:name w:val="标题 8 Char1"/>
    <w:qFormat/>
    <w:rPr>
      <w:rFonts w:ascii="Calibri Light" w:hAnsi="Calibri Light" w:eastAsia="宋体" w:cs="Times New Roman"/>
      <w:sz w:val="24"/>
      <w:szCs w:val="24"/>
    </w:rPr>
  </w:style>
  <w:style w:type="character" w:styleId="1380" w:customStyle="1">
    <w:name w:val="不明显参考1"/>
    <w:qFormat/>
    <w:rPr>
      <w:smallCaps/>
      <w:color w:val="c0504d"/>
      <w:u w:val="single"/>
    </w:rPr>
  </w:style>
  <w:style w:type="character" w:styleId="1381" w:customStyle="1">
    <w:name w:val="标题 9 Char1"/>
    <w:qFormat/>
    <w:rPr>
      <w:rFonts w:ascii="Calibri Light" w:hAnsi="Calibri Light" w:eastAsia="宋体" w:cs="Times New Roman"/>
      <w:sz w:val="21"/>
      <w:szCs w:val="21"/>
    </w:rPr>
  </w:style>
  <w:style w:type="character" w:styleId="1382" w:customStyle="1">
    <w:name w:val="明显参考1"/>
    <w:qFormat/>
    <w:rPr>
      <w:b/>
      <w:bCs/>
      <w:smallCaps/>
      <w:color w:val="c0504d"/>
      <w:spacing w:val="5"/>
      <w:u w:val="single"/>
    </w:rPr>
  </w:style>
  <w:style w:type="character" w:styleId="1383" w:customStyle="1">
    <w:name w:val="脚注文本 Char1"/>
    <w:semiHidden/>
    <w:qFormat/>
    <w:rPr>
      <w:sz w:val="18"/>
      <w:szCs w:val="18"/>
    </w:rPr>
  </w:style>
  <w:style w:type="character" w:styleId="1384" w:customStyle="1">
    <w:name w:val="tpc_content1"/>
    <w:qFormat/>
    <w:rPr>
      <w:sz w:val="19"/>
      <w:szCs w:val="19"/>
    </w:rPr>
  </w:style>
  <w:style w:type="character" w:styleId="1385" w:customStyle="1">
    <w:name w:val="日期 Char1"/>
    <w:qFormat/>
    <w:rPr>
      <w:sz w:val="21"/>
      <w:szCs w:val="24"/>
    </w:rPr>
  </w:style>
  <w:style w:type="character" w:styleId="1386" w:customStyle="1">
    <w:name w:val="书籍标题1"/>
    <w:qFormat/>
    <w:rPr>
      <w:b/>
      <w:bCs/>
      <w:smallCaps/>
      <w:spacing w:val="5"/>
    </w:rPr>
  </w:style>
  <w:style w:type="character" w:styleId="1387" w:customStyle="1">
    <w:name w:val="正文文本 2 Char1"/>
    <w:uiPriority w:val="99"/>
    <w:qFormat/>
    <w:rPr>
      <w:sz w:val="21"/>
      <w:szCs w:val="24"/>
    </w:rPr>
  </w:style>
  <w:style w:type="character" w:styleId="1388" w:customStyle="1">
    <w:name w:val="short_text1"/>
    <w:qFormat/>
    <w:rPr>
      <w:sz w:val="26"/>
      <w:szCs w:val="26"/>
    </w:rPr>
  </w:style>
  <w:style w:type="character" w:styleId="1389" w:customStyle="1">
    <w:name w:val="正文文本 3 Char1"/>
    <w:qFormat/>
    <w:rPr>
      <w:sz w:val="16"/>
      <w:szCs w:val="16"/>
    </w:rPr>
  </w:style>
  <w:style w:type="character" w:styleId="1390" w:customStyle="1">
    <w:name w:val="ABC标题下的小点 Char"/>
    <w:link w:val="1391"/>
    <w:qFormat/>
    <w:rPr>
      <w:rFonts w:ascii="宋体" w:hAnsi="宋体"/>
    </w:rPr>
  </w:style>
  <w:style w:type="paragraph" w:styleId="1391" w:customStyle="1">
    <w:name w:val="ABC标题下的小点"/>
    <w:basedOn w:val="668"/>
    <w:link w:val="1390"/>
    <w:qFormat/>
    <w:pPr>
      <w:ind w:left="1190" w:hanging="567"/>
      <w:spacing w:line="360" w:lineRule="auto"/>
      <w:tabs>
        <w:tab w:val="left" w:pos="1260" w:leader="none"/>
      </w:tabs>
    </w:pPr>
    <w:rPr>
      <w:rFonts w:ascii="宋体" w:hAnsi="宋体" w:eastAsia="等线"/>
    </w:rPr>
  </w:style>
  <w:style w:type="character" w:styleId="1392" w:customStyle="1">
    <w:name w:val="标题 Char1"/>
    <w:qFormat/>
    <w:rPr>
      <w:rFonts w:ascii="Calibri Light" w:hAnsi="Calibri Light" w:cs="Times New Roman"/>
      <w:b/>
      <w:bCs/>
      <w:sz w:val="32"/>
      <w:szCs w:val="32"/>
    </w:rPr>
  </w:style>
  <w:style w:type="character" w:styleId="1393" w:customStyle="1">
    <w:name w:val="style21"/>
    <w:qFormat/>
    <w:rPr>
      <w:color w:val="000080"/>
    </w:rPr>
  </w:style>
  <w:style w:type="character" w:styleId="1394" w:customStyle="1">
    <w:name w:val="注释标题 Char1"/>
    <w:qFormat/>
    <w:rPr>
      <w:sz w:val="21"/>
      <w:szCs w:val="24"/>
    </w:rPr>
  </w:style>
  <w:style w:type="character" w:styleId="1395" w:customStyle="1">
    <w:name w:val="ns1"/>
    <w:qFormat/>
    <w:rPr>
      <w:color w:val="ff0000"/>
    </w:rPr>
  </w:style>
  <w:style w:type="character" w:styleId="1396" w:customStyle="1">
    <w:name w:val="zn1 Char"/>
    <w:link w:val="1397"/>
    <w:qFormat/>
    <w:rPr>
      <w:rFonts w:ascii="黑体" w:hAnsi="仿宋_GB2312" w:eastAsia="黑体"/>
      <w:bCs/>
      <w:sz w:val="36"/>
      <w:szCs w:val="32"/>
      <w:lang w:val="zh-CN"/>
    </w:rPr>
  </w:style>
  <w:style w:type="paragraph" w:styleId="1397" w:customStyle="1">
    <w:name w:val="zn1"/>
    <w:basedOn w:val="669"/>
    <w:link w:val="1396"/>
    <w:qFormat/>
    <w:pPr>
      <w:jc w:val="left"/>
      <w:keepLines/>
      <w:spacing w:line="560" w:lineRule="exact"/>
      <w:tabs>
        <w:tab w:val="left" w:pos="0" w:leader="none"/>
      </w:tabs>
    </w:pPr>
    <w:rPr>
      <w:rFonts w:ascii="黑体" w:hAnsi="仿宋_GB2312" w:eastAsia="黑体"/>
      <w:bCs/>
      <w:sz w:val="36"/>
      <w:szCs w:val="32"/>
      <w:lang w:val="zh-CN"/>
    </w:rPr>
  </w:style>
  <w:style w:type="character" w:styleId="1398" w:customStyle="1">
    <w:name w:val="hilite2"/>
    <w:qFormat/>
  </w:style>
  <w:style w:type="character" w:styleId="1399" w:customStyle="1">
    <w:name w:val="WC三级 Char"/>
    <w:link w:val="1400"/>
    <w:qFormat/>
    <w:rPr>
      <w:b/>
      <w:sz w:val="32"/>
      <w:lang w:val="zh-CN"/>
    </w:rPr>
  </w:style>
  <w:style w:type="paragraph" w:styleId="1400" w:customStyle="1">
    <w:name w:val="WC三级"/>
    <w:basedOn w:val="671"/>
    <w:link w:val="1399"/>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01" w:customStyle="1">
    <w:name w:val="个人答复风格"/>
    <w:qFormat/>
    <w:rPr>
      <w:rFonts w:ascii="Arial" w:hAnsi="Arial" w:eastAsia="宋体" w:cs="Arial"/>
      <w:color w:val="000000"/>
      <w:sz w:val="20"/>
    </w:rPr>
  </w:style>
  <w:style w:type="character" w:styleId="1402" w:customStyle="1">
    <w:name w:val="WC二级 Char"/>
    <w:link w:val="1403"/>
    <w:qFormat/>
    <w:rPr>
      <w:rFonts w:ascii="Arial" w:hAnsi="Arial" w:eastAsia="黑体"/>
      <w:b/>
      <w:sz w:val="32"/>
      <w:lang w:val="zh-CN"/>
    </w:rPr>
  </w:style>
  <w:style w:type="paragraph" w:styleId="1403" w:customStyle="1">
    <w:name w:val="WC二级"/>
    <w:basedOn w:val="670"/>
    <w:link w:val="1402"/>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04" w:customStyle="1">
    <w:name w:val="b1"/>
    <w:qFormat/>
    <w:rPr>
      <w:rFonts w:ascii="Courier New" w:hAnsi="Courier New" w:cs="Courier New"/>
      <w:b/>
      <w:bCs/>
      <w:color w:val="ff0000"/>
      <w:u w:val="none"/>
    </w:rPr>
  </w:style>
  <w:style w:type="character" w:styleId="1405" w:customStyle="1">
    <w:name w:val="样式sjw Char"/>
    <w:link w:val="1406"/>
    <w:qFormat/>
    <w:rPr>
      <w:rFonts w:ascii="宋体" w:hAnsi="宋体"/>
      <w:caps/>
      <w:color w:val="000000"/>
      <w:sz w:val="18"/>
      <w:szCs w:val="18"/>
      <w:shd w:val="pct10" w:color="auto" w:fill="auto"/>
      <w:lang w:val="zh-CN"/>
    </w:rPr>
  </w:style>
  <w:style w:type="paragraph" w:styleId="1406" w:customStyle="1">
    <w:name w:val="样式sjw"/>
    <w:basedOn w:val="668"/>
    <w:link w:val="1405"/>
    <w:qFormat/>
    <w:pPr>
      <w:jc w:val="left"/>
      <w:shd w:val="pct10" w:color="auto" w:fill="auto"/>
      <w:widowControl/>
    </w:pPr>
    <w:rPr>
      <w:rFonts w:ascii="宋体" w:hAnsi="宋体" w:eastAsia="等线"/>
      <w:caps/>
      <w:color w:val="000000"/>
      <w:sz w:val="18"/>
      <w:szCs w:val="18"/>
      <w:lang w:val="zh-CN"/>
    </w:rPr>
  </w:style>
  <w:style w:type="character" w:styleId="1407" w:customStyle="1">
    <w:name w:val="myp1111"/>
    <w:qFormat/>
    <w:rPr>
      <w:rFonts w:ascii="ˎ̥" w:hAnsi="ˎ̥"/>
      <w:color w:val="000000"/>
      <w:sz w:val="20"/>
      <w:szCs w:val="20"/>
      <w:u w:val="none"/>
    </w:rPr>
  </w:style>
  <w:style w:type="character" w:styleId="1408" w:customStyle="1">
    <w:name w:val="faqa1"/>
    <w:qFormat/>
    <w:rPr>
      <w:rFonts w:hint="eastAsia" w:ascii="微软雅黑" w:hAnsi="微软雅黑" w:eastAsia="微软雅黑"/>
      <w:b/>
      <w:bCs/>
      <w:sz w:val="27"/>
      <w:szCs w:val="27"/>
    </w:rPr>
  </w:style>
  <w:style w:type="character" w:styleId="1409" w:customStyle="1">
    <w:name w:val="表头文字(同正文大小) Char"/>
    <w:link w:val="1410"/>
    <w:qFormat/>
    <w:rPr>
      <w:rFonts w:eastAsia="黑体"/>
      <w:lang w:eastAsia="en-US"/>
    </w:rPr>
  </w:style>
  <w:style w:type="paragraph" w:styleId="1410" w:customStyle="1">
    <w:name w:val="表头文字(同正文大小)"/>
    <w:basedOn w:val="668"/>
    <w:link w:val="1409"/>
    <w:qFormat/>
    <w:pPr>
      <w:jc w:val="center"/>
      <w:spacing w:line="264" w:lineRule="auto"/>
    </w:pPr>
    <w:rPr>
      <w:rFonts w:ascii="等线" w:hAnsi="等线" w:eastAsia="黑体"/>
      <w:lang w:eastAsia="en-US"/>
    </w:rPr>
  </w:style>
  <w:style w:type="character" w:styleId="1411" w:customStyle="1">
    <w:name w:val="faqq1"/>
    <w:qFormat/>
    <w:rPr>
      <w:rFonts w:hint="eastAsia" w:ascii="微软雅黑" w:hAnsi="微软雅黑" w:eastAsia="微软雅黑"/>
      <w:sz w:val="24"/>
      <w:szCs w:val="24"/>
    </w:rPr>
  </w:style>
  <w:style w:type="character" w:styleId="1412" w:customStyle="1">
    <w:name w:val="表格 Char"/>
    <w:qFormat/>
    <w:rPr>
      <w:rFonts w:ascii="Times New Roman" w:hAnsi="Times New Roman" w:eastAsia="宋体" w:cs="Times New Roman"/>
      <w:sz w:val="24"/>
      <w:szCs w:val="24"/>
    </w:rPr>
  </w:style>
  <w:style w:type="character" w:styleId="1413" w:customStyle="1">
    <w:name w:val="题注 Char1"/>
    <w:qFormat/>
    <w:rPr>
      <w:rFonts w:ascii="Arial" w:hAnsi="Arial" w:eastAsia="黑体" w:cs="Arial"/>
      <w:sz w:val="20"/>
      <w:szCs w:val="20"/>
    </w:rPr>
  </w:style>
  <w:style w:type="character" w:styleId="1414" w:customStyle="1">
    <w:name w:val="未处理的提及1"/>
    <w:uiPriority w:val="99"/>
    <w:unhideWhenUsed/>
    <w:qFormat/>
    <w:rPr>
      <w:color w:val="605e5c"/>
      <w:shd w:val="clear" w:color="auto" w:fill="e1dfdd"/>
    </w:rPr>
  </w:style>
  <w:style w:type="character" w:styleId="1415" w:customStyle="1">
    <w:name w:val="Char Char32"/>
    <w:qFormat/>
    <w:rPr>
      <w:rFonts w:eastAsia="宋体"/>
      <w:sz w:val="21"/>
      <w:szCs w:val="24"/>
      <w:lang w:val="en-US" w:eastAsia="zh-CN" w:bidi="ar-SA"/>
    </w:rPr>
  </w:style>
  <w:style w:type="character" w:styleId="1416" w:customStyle="1">
    <w:name w:val="WW8Num22z1"/>
    <w:qFormat/>
    <w:rPr>
      <w:rFonts w:ascii="Wingdings 2" w:hAnsi="Wingdings 2" w:cs="StarSymbol"/>
      <w:sz w:val="18"/>
      <w:szCs w:val="18"/>
    </w:rPr>
  </w:style>
  <w:style w:type="character" w:styleId="1417" w:customStyle="1">
    <w:name w:val="正文文本缩进 字符1"/>
    <w:semiHidden/>
    <w:qFormat/>
    <w:rPr>
      <w:rFonts w:ascii="方正仿宋_GBK" w:hAnsi="Times New Roman" w:eastAsia="方正仿宋_GBK" w:cs="Times New Roman"/>
      <w:sz w:val="32"/>
      <w:szCs w:val="20"/>
    </w:rPr>
  </w:style>
  <w:style w:type="character" w:styleId="1418" w:customStyle="1">
    <w:name w:val="WW8Num38z2"/>
    <w:qFormat/>
    <w:rPr>
      <w:rFonts w:ascii="StarSymbol" w:hAnsi="StarSymbol" w:cs="StarSymbol"/>
      <w:sz w:val="18"/>
      <w:szCs w:val="18"/>
    </w:rPr>
  </w:style>
  <w:style w:type="character" w:styleId="1419" w:customStyle="1">
    <w:name w:val="样式 加粗"/>
    <w:qFormat/>
    <w:rPr>
      <w:rFonts w:hint="eastAsia" w:ascii="宋体" w:hAnsi="宋体" w:eastAsia="宋体"/>
      <w:b/>
      <w:bCs/>
      <w:lang w:val="en-US" w:eastAsia="zh-CN" w:bidi="ar-SA"/>
    </w:rPr>
  </w:style>
  <w:style w:type="character" w:styleId="1420" w:customStyle="1">
    <w:name w:val="WW8Num18z2"/>
    <w:qFormat/>
    <w:rPr>
      <w:rFonts w:ascii="StarSymbol" w:hAnsi="StarSymbol" w:cs="StarSymbol"/>
      <w:sz w:val="18"/>
      <w:szCs w:val="18"/>
    </w:rPr>
  </w:style>
  <w:style w:type="character" w:styleId="1421" w:customStyle="1">
    <w:name w:val="myp112"/>
    <w:qFormat/>
    <w:rPr>
      <w:color w:val="000000"/>
      <w:sz w:val="22"/>
      <w:szCs w:val="22"/>
      <w:u w:val="none"/>
    </w:rPr>
  </w:style>
  <w:style w:type="character" w:styleId="1422" w:customStyle="1">
    <w:name w:val="fontstyle21"/>
    <w:qFormat/>
    <w:rPr>
      <w:rFonts w:ascii="Arial" w:hAnsi="Arial" w:cs="Arial"/>
      <w:color w:val="000000"/>
      <w:sz w:val="24"/>
      <w:szCs w:val="24"/>
    </w:rPr>
  </w:style>
  <w:style w:type="character" w:styleId="1423" w:customStyle="1">
    <w:name w:val="WW8Num2z1"/>
    <w:qFormat/>
    <w:rPr>
      <w:rFonts w:ascii="Wingdings 2" w:hAnsi="Wingdings 2" w:cs="StarSymbol"/>
      <w:sz w:val="18"/>
      <w:szCs w:val="18"/>
    </w:rPr>
  </w:style>
  <w:style w:type="character" w:styleId="1424" w:customStyle="1">
    <w:name w:val="日期 字符1"/>
    <w:semiHidden/>
    <w:qFormat/>
    <w:rPr>
      <w:rFonts w:ascii="Times New Roman" w:hAnsi="Times New Roman" w:eastAsia="方正仿宋_GBK" w:cs="Times New Roman"/>
      <w:szCs w:val="20"/>
    </w:rPr>
  </w:style>
  <w:style w:type="character" w:styleId="1425" w:customStyle="1">
    <w:name w:val="正文首行缩进 2 Char1"/>
    <w:qFormat/>
    <w:rPr>
      <w:rFonts w:hint="eastAsia" w:ascii="方正仿宋_GBK" w:eastAsia="方正仿宋_GBK"/>
      <w:sz w:val="32"/>
      <w:szCs w:val="28"/>
    </w:rPr>
  </w:style>
  <w:style w:type="character" w:styleId="1426" w:customStyle="1">
    <w:name w:val="WW8Num35z0"/>
    <w:qFormat/>
    <w:rPr>
      <w:rFonts w:ascii="Wingdings" w:hAnsi="Wingdings" w:cs="StarSymbol"/>
      <w:sz w:val="18"/>
      <w:szCs w:val="18"/>
    </w:rPr>
  </w:style>
  <w:style w:type="character" w:styleId="1427" w:customStyle="1">
    <w:name w:val="WW8Num12z2"/>
    <w:qFormat/>
    <w:rPr>
      <w:rFonts w:ascii="StarSymbol" w:hAnsi="StarSymbol" w:cs="StarSymbol"/>
      <w:sz w:val="18"/>
      <w:szCs w:val="18"/>
    </w:rPr>
  </w:style>
  <w:style w:type="character" w:styleId="1428" w:customStyle="1">
    <w:name w:val="WW8Num16z0"/>
    <w:qFormat/>
    <w:rPr>
      <w:rFonts w:ascii="Wingdings" w:hAnsi="Wingdings" w:cs="StarSymbol"/>
      <w:sz w:val="18"/>
      <w:szCs w:val="18"/>
    </w:rPr>
  </w:style>
  <w:style w:type="character" w:styleId="1429" w:customStyle="1">
    <w:name w:val="Bid_正文 Char"/>
    <w:qFormat/>
    <w:rPr>
      <w:sz w:val="24"/>
    </w:rPr>
  </w:style>
  <w:style w:type="character" w:styleId="1430" w:customStyle="1">
    <w:name w:val="WW8Num13z0"/>
    <w:qFormat/>
    <w:rPr>
      <w:rFonts w:ascii="Wingdings" w:hAnsi="Wingdings" w:cs="StarSymbol"/>
      <w:sz w:val="18"/>
      <w:szCs w:val="18"/>
    </w:rPr>
  </w:style>
  <w:style w:type="character" w:styleId="1431" w:customStyle="1">
    <w:name w:val="WW8Num37z0"/>
    <w:qFormat/>
    <w:rPr>
      <w:rFonts w:ascii="Wingdings" w:hAnsi="Wingdings" w:cs="StarSymbol"/>
      <w:sz w:val="18"/>
      <w:szCs w:val="18"/>
    </w:rPr>
  </w:style>
  <w:style w:type="character" w:styleId="1432" w:customStyle="1">
    <w:name w:val="WW8Num37z1"/>
    <w:qFormat/>
    <w:rPr>
      <w:rFonts w:ascii="Wingdings 2" w:hAnsi="Wingdings 2" w:cs="StarSymbol"/>
      <w:sz w:val="18"/>
      <w:szCs w:val="18"/>
    </w:rPr>
  </w:style>
  <w:style w:type="character" w:styleId="1433" w:customStyle="1">
    <w:name w:val="WW8Num34z0"/>
    <w:qFormat/>
    <w:rPr>
      <w:rFonts w:ascii="Wingdings" w:hAnsi="Wingdings" w:cs="StarSymbol"/>
      <w:sz w:val="18"/>
      <w:szCs w:val="18"/>
    </w:rPr>
  </w:style>
  <w:style w:type="character" w:styleId="1434" w:customStyle="1">
    <w:name w:val="WW8Num17z0"/>
    <w:qFormat/>
    <w:rPr>
      <w:rFonts w:ascii="Wingdings" w:hAnsi="Wingdings"/>
    </w:rPr>
  </w:style>
  <w:style w:type="character" w:styleId="1435" w:customStyle="1">
    <w:name w:val="WW8Num15z0"/>
    <w:qFormat/>
    <w:rPr>
      <w:rFonts w:ascii="Wingdings" w:hAnsi="Wingdings" w:cs="StarSymbol"/>
      <w:sz w:val="18"/>
      <w:szCs w:val="18"/>
    </w:rPr>
  </w:style>
  <w:style w:type="character" w:styleId="1436" w:customStyle="1">
    <w:name w:val="WW8Num28z1"/>
    <w:qFormat/>
    <w:rPr>
      <w:rFonts w:ascii="Wingdings 2" w:hAnsi="Wingdings 2" w:cs="StarSymbol"/>
      <w:sz w:val="18"/>
      <w:szCs w:val="18"/>
    </w:rPr>
  </w:style>
  <w:style w:type="character" w:styleId="1437" w:customStyle="1">
    <w:name w:val="WW8Num4z0"/>
    <w:qFormat/>
    <w:rPr>
      <w:rFonts w:ascii="Wingdings" w:hAnsi="Wingdings" w:cs="StarSymbol"/>
      <w:sz w:val="18"/>
      <w:szCs w:val="18"/>
    </w:rPr>
  </w:style>
  <w:style w:type="character" w:styleId="1438" w:customStyle="1">
    <w:name w:val="style101"/>
    <w:qFormat/>
    <w:rPr>
      <w:rFonts w:hint="eastAsia" w:ascii="宋体" w:hAnsi="宋体" w:eastAsia="宋体"/>
      <w:b/>
      <w:bCs/>
      <w:color w:val="ffffff"/>
      <w:sz w:val="21"/>
      <w:szCs w:val="21"/>
      <w:lang w:val="en-US" w:eastAsia="zh-CN" w:bidi="ar-SA"/>
    </w:rPr>
  </w:style>
  <w:style w:type="character" w:styleId="1439" w:customStyle="1">
    <w:name w:val="WW8Num5z0"/>
    <w:qFormat/>
    <w:rPr>
      <w:rFonts w:ascii="Wingdings" w:hAnsi="Wingdings" w:cs="StarSymbol"/>
      <w:sz w:val="18"/>
      <w:szCs w:val="18"/>
    </w:rPr>
  </w:style>
  <w:style w:type="character" w:styleId="1440" w:customStyle="1">
    <w:name w:val="无首行缩进正文 Char"/>
    <w:qFormat/>
  </w:style>
  <w:style w:type="character" w:styleId="1441" w:customStyle="1">
    <w:name w:val="批注框文本 Char2"/>
    <w:qFormat/>
    <w:rPr>
      <w:rFonts w:ascii="Times New Roman" w:hAnsi="Times New Roman" w:eastAsia="方正仿宋_GBK" w:cs="Times New Roman"/>
      <w:sz w:val="18"/>
      <w:szCs w:val="18"/>
    </w:rPr>
  </w:style>
  <w:style w:type="character" w:styleId="1442" w:customStyle="1">
    <w:name w:val="WW8Num29z2"/>
    <w:qFormat/>
    <w:rPr>
      <w:rFonts w:ascii="StarSymbol" w:hAnsi="StarSymbol" w:cs="StarSymbol"/>
      <w:sz w:val="18"/>
      <w:szCs w:val="18"/>
    </w:rPr>
  </w:style>
  <w:style w:type="character" w:styleId="1443" w:customStyle="1">
    <w:name w:val="WW8Num23z2"/>
    <w:qFormat/>
    <w:rPr>
      <w:rFonts w:ascii="StarSymbol" w:hAnsi="StarSymbol" w:cs="StarSymbol"/>
      <w:sz w:val="18"/>
      <w:szCs w:val="18"/>
    </w:rPr>
  </w:style>
  <w:style w:type="character" w:styleId="1444" w:customStyle="1">
    <w:name w:val="WW8Num19z0"/>
    <w:qFormat/>
    <w:rPr>
      <w:rFonts w:ascii="Wingdings" w:hAnsi="Wingdings" w:cs="StarSymbol"/>
      <w:sz w:val="18"/>
      <w:szCs w:val="18"/>
    </w:rPr>
  </w:style>
  <w:style w:type="character" w:styleId="1445" w:customStyle="1">
    <w:name w:val="WW8Num22z2"/>
    <w:qFormat/>
    <w:rPr>
      <w:rFonts w:ascii="StarSymbol" w:hAnsi="StarSymbol" w:cs="StarSymbol"/>
      <w:sz w:val="18"/>
      <w:szCs w:val="18"/>
    </w:rPr>
  </w:style>
  <w:style w:type="character" w:styleId="1446" w:customStyle="1">
    <w:name w:val="WW8Num24z1"/>
    <w:qFormat/>
    <w:rPr>
      <w:rFonts w:ascii="Wingdings 2" w:hAnsi="Wingdings 2" w:cs="StarSymbol"/>
      <w:sz w:val="18"/>
      <w:szCs w:val="18"/>
    </w:rPr>
  </w:style>
  <w:style w:type="character" w:styleId="1447" w:customStyle="1">
    <w:name w:val="标题 7 字符1"/>
    <w:uiPriority w:val="9"/>
    <w:qFormat/>
    <w:rPr>
      <w:rFonts w:ascii="Times New Roman" w:hAnsi="Times New Roman" w:eastAsia="方正仿宋_GBK" w:cs="Times New Roman"/>
      <w:b/>
      <w:bCs/>
      <w:sz w:val="24"/>
      <w:szCs w:val="24"/>
    </w:rPr>
  </w:style>
  <w:style w:type="character" w:styleId="1448" w:customStyle="1">
    <w:name w:val="标题 6 字符1"/>
    <w:uiPriority w:val="9"/>
    <w:qFormat/>
    <w:rPr>
      <w:rFonts w:ascii="仿宋" w:hAnsi="仿宋" w:eastAsia="仿宋"/>
      <w:bCs/>
      <w:sz w:val="32"/>
      <w:szCs w:val="32"/>
    </w:rPr>
  </w:style>
  <w:style w:type="character" w:styleId="1449" w:customStyle="1">
    <w:name w:val="WW8Num39z1"/>
    <w:qFormat/>
    <w:rPr>
      <w:rFonts w:ascii="Wingdings 2" w:hAnsi="Wingdings 2" w:cs="StarSymbol"/>
      <w:sz w:val="18"/>
      <w:szCs w:val="18"/>
    </w:rPr>
  </w:style>
  <w:style w:type="character" w:styleId="1450" w:customStyle="1">
    <w:name w:val="apple-style-span"/>
    <w:qFormat/>
  </w:style>
  <w:style w:type="character" w:styleId="1451" w:customStyle="1">
    <w:name w:val="注×： Char"/>
    <w:link w:val="1452"/>
    <w:qFormat/>
    <w:rPr>
      <w:rFonts w:ascii="宋体"/>
      <w:sz w:val="18"/>
    </w:rPr>
  </w:style>
  <w:style w:type="paragraph" w:styleId="1452" w:customStyle="1">
    <w:name w:val="注×："/>
    <w:link w:val="1451"/>
    <w:qFormat/>
    <w:pPr>
      <w:ind w:left="900" w:hanging="500"/>
      <w:jc w:val="both"/>
      <w:widowControl w:val="off"/>
      <w:tabs>
        <w:tab w:val="left" w:pos="630" w:leader="none"/>
        <w:tab w:val="left" w:pos="900" w:leader="none"/>
      </w:tabs>
    </w:pPr>
    <w:rPr>
      <w:rFonts w:ascii="宋体"/>
      <w:sz w:val="18"/>
      <w:szCs w:val="22"/>
    </w:rPr>
  </w:style>
  <w:style w:type="character" w:styleId="1453" w:customStyle="1">
    <w:name w:val="附录公式 Char"/>
    <w:link w:val="1454"/>
    <w:qFormat/>
    <w:rPr>
      <w:rFonts w:ascii="宋体"/>
    </w:rPr>
  </w:style>
  <w:style w:type="paragraph" w:styleId="1454" w:customStyle="1">
    <w:name w:val="附录公式"/>
    <w:basedOn w:val="996"/>
    <w:next w:val="996"/>
    <w:link w:val="1453"/>
    <w:qFormat/>
    <w:pPr>
      <w:ind w:firstLine="420"/>
      <w:tabs>
        <w:tab w:val="center" w:pos="4201" w:leader="none"/>
        <w:tab w:val="right" w:pos="9298" w:leader="dot"/>
      </w:tabs>
    </w:pPr>
    <w:rPr>
      <w:rFonts w:hAnsi="等线" w:eastAsia="等线"/>
      <w:szCs w:val="22"/>
    </w:rPr>
  </w:style>
  <w:style w:type="character" w:styleId="1455" w:customStyle="1">
    <w:name w:val="附录图标题 Char"/>
    <w:link w:val="1456"/>
    <w:qFormat/>
    <w:rPr>
      <w:rFonts w:ascii="黑体" w:eastAsia="黑体"/>
    </w:rPr>
  </w:style>
  <w:style w:type="paragraph" w:styleId="1456" w:customStyle="1">
    <w:name w:val="附录图标题"/>
    <w:next w:val="996"/>
    <w:link w:val="1455"/>
    <w:qFormat/>
    <w:pPr>
      <w:jc w:val="center"/>
    </w:pPr>
    <w:rPr>
      <w:rFonts w:ascii="黑体" w:eastAsia="黑体"/>
      <w:sz w:val="21"/>
      <w:szCs w:val="22"/>
    </w:rPr>
  </w:style>
  <w:style w:type="character" w:styleId="1457" w:customStyle="1">
    <w:name w:val="附录章标题 Char"/>
    <w:link w:val="1458"/>
    <w:qFormat/>
    <w:rPr>
      <w:rFonts w:ascii="黑体" w:eastAsia="黑体"/>
    </w:rPr>
  </w:style>
  <w:style w:type="paragraph" w:styleId="1458" w:customStyle="1">
    <w:name w:val="附录章标题"/>
    <w:next w:val="996"/>
    <w:link w:val="1457"/>
    <w:qFormat/>
    <w:pPr>
      <w:ind w:left="567" w:hanging="567"/>
      <w:jc w:val="both"/>
      <w:tabs>
        <w:tab w:val="left" w:pos="567" w:leader="none"/>
      </w:tabs>
      <w:outlineLvl w:val="1"/>
    </w:pPr>
    <w:rPr>
      <w:rFonts w:ascii="黑体" w:eastAsia="黑体"/>
      <w:sz w:val="21"/>
      <w:szCs w:val="22"/>
    </w:rPr>
  </w:style>
  <w:style w:type="character" w:styleId="1459" w:customStyle="1">
    <w:name w:val="附录一级条标题 Char"/>
    <w:link w:val="1460"/>
    <w:qFormat/>
    <w:rPr>
      <w:rFonts w:ascii="黑体" w:eastAsia="黑体"/>
    </w:rPr>
  </w:style>
  <w:style w:type="paragraph" w:styleId="1460" w:customStyle="1">
    <w:name w:val="附录一级条标题"/>
    <w:basedOn w:val="1458"/>
    <w:next w:val="996"/>
    <w:link w:val="1459"/>
    <w:qFormat/>
    <w:pPr>
      <w:ind w:left="0" w:firstLine="0"/>
      <w:outlineLvl w:val="2"/>
    </w:pPr>
  </w:style>
  <w:style w:type="character" w:styleId="1461" w:customStyle="1">
    <w:name w:val="首示例 Char"/>
    <w:link w:val="1462"/>
    <w:qFormat/>
    <w:rPr>
      <w:rFonts w:ascii="宋体" w:hAnsi="宋体"/>
      <w:sz w:val="18"/>
      <w:szCs w:val="18"/>
    </w:rPr>
  </w:style>
  <w:style w:type="paragraph" w:styleId="1462" w:customStyle="1">
    <w:name w:val="首示例"/>
    <w:next w:val="996"/>
    <w:link w:val="1461"/>
    <w:qFormat/>
    <w:pPr>
      <w:ind w:left="900"/>
      <w:tabs>
        <w:tab w:val="left" w:pos="360" w:leader="none"/>
      </w:tabs>
    </w:pPr>
    <w:rPr>
      <w:rFonts w:ascii="宋体" w:hAnsi="宋体"/>
      <w:sz w:val="18"/>
      <w:szCs w:val="18"/>
    </w:rPr>
  </w:style>
  <w:style w:type="character" w:styleId="1463" w:customStyle="1">
    <w:name w:val="无间隔 字符"/>
    <w:link w:val="1464"/>
    <w:qFormat/>
    <w:rPr>
      <w:rFonts w:ascii="Calibri" w:hAnsi="Calibri"/>
    </w:rPr>
  </w:style>
  <w:style w:type="paragraph" w:styleId="1464" w:customStyle="1">
    <w:name w:val="无间隔1"/>
    <w:link w:val="1463"/>
    <w:qFormat/>
    <w:pPr>
      <w:jc w:val="both"/>
      <w:widowControl w:val="off"/>
    </w:pPr>
    <w:rPr>
      <w:rFonts w:ascii="Calibri" w:hAnsi="Calibri"/>
      <w:sz w:val="21"/>
      <w:szCs w:val="22"/>
    </w:rPr>
  </w:style>
  <w:style w:type="character" w:styleId="1465" w:customStyle="1">
    <w:name w:val="标题 Char"/>
    <w:link w:val="734"/>
    <w:rPr>
      <w:rFonts w:ascii="等线 Light" w:hAnsi="等线 Light" w:eastAsia="宋体" w:cs="Times New Roman"/>
      <w:b/>
      <w:bCs/>
      <w:sz w:val="32"/>
      <w:szCs w:val="32"/>
    </w:rPr>
  </w:style>
  <w:style w:type="character" w:styleId="1466" w:customStyle="1">
    <w:name w:val="文档结构图 Char"/>
    <w:link w:val="691"/>
    <w:uiPriority w:val="99"/>
    <w:semiHidden/>
    <w:rPr>
      <w:rFonts w:ascii="宋体" w:hAnsi="Times New Roman" w:eastAsia="宋体" w:cs="Times New Roman"/>
      <w:sz w:val="18"/>
      <w:szCs w:val="18"/>
    </w:rPr>
  </w:style>
  <w:style w:type="character" w:styleId="1467" w:customStyle="1">
    <w:name w:val="日期 Char"/>
    <w:link w:val="711"/>
    <w:uiPriority w:val="99"/>
    <w:semiHidden/>
    <w:qFormat/>
    <w:rPr>
      <w:rFonts w:ascii="Times New Roman" w:hAnsi="Times New Roman" w:eastAsia="宋体" w:cs="Times New Roman"/>
      <w:szCs w:val="24"/>
    </w:rPr>
  </w:style>
  <w:style w:type="character" w:styleId="1468" w:customStyle="1">
    <w:name w:val="HTML 地址 Char1"/>
    <w:link w:val="703"/>
    <w:uiPriority w:val="99"/>
    <w:semiHidden/>
    <w:rPr>
      <w:rFonts w:ascii="Times New Roman" w:hAnsi="Times New Roman" w:eastAsia="宋体" w:cs="Times New Roman"/>
      <w:i/>
      <w:iCs/>
      <w:szCs w:val="24"/>
    </w:rPr>
  </w:style>
  <w:style w:type="character" w:styleId="1469" w:customStyle="1">
    <w:name w:val="纯文本 Char"/>
    <w:link w:val="707"/>
    <w:qFormat/>
    <w:rPr>
      <w:rFonts w:ascii="宋体" w:hAnsi="Courier New" w:eastAsia="宋体" w:cs="Courier New"/>
      <w:szCs w:val="21"/>
    </w:rPr>
  </w:style>
  <w:style w:type="character" w:styleId="1470" w:customStyle="1">
    <w:name w:val="HTML 预设格式 Char1"/>
    <w:link w:val="731"/>
    <w:uiPriority w:val="99"/>
    <w:semiHidden/>
    <w:qFormat/>
    <w:rPr>
      <w:rFonts w:ascii="Courier New" w:hAnsi="Courier New" w:eastAsia="宋体" w:cs="Courier New"/>
      <w:sz w:val="20"/>
      <w:szCs w:val="20"/>
    </w:rPr>
  </w:style>
  <w:style w:type="character" w:styleId="1471" w:customStyle="1">
    <w:name w:val="脚注文本 Char"/>
    <w:link w:val="722"/>
    <w:uiPriority w:val="99"/>
    <w:qFormat/>
    <w:rPr>
      <w:rFonts w:ascii="Times New Roman" w:hAnsi="Times New Roman" w:eastAsia="宋体" w:cs="Times New Roman"/>
      <w:sz w:val="18"/>
      <w:szCs w:val="18"/>
    </w:rPr>
  </w:style>
  <w:style w:type="character" w:styleId="1472" w:customStyle="1">
    <w:name w:val="批注文字 Char"/>
    <w:link w:val="692"/>
    <w:qFormat/>
    <w:rPr>
      <w:rFonts w:ascii="Times New Roman" w:hAnsi="Times New Roman" w:eastAsia="宋体" w:cs="Times New Roman"/>
      <w:szCs w:val="24"/>
    </w:rPr>
  </w:style>
  <w:style w:type="character" w:styleId="1473" w:customStyle="1">
    <w:name w:val="正文文本缩进 Char"/>
    <w:link w:val="698"/>
    <w:qFormat/>
    <w:rPr>
      <w:rFonts w:ascii="Times New Roman" w:hAnsi="Times New Roman" w:eastAsia="宋体" w:cs="Times New Roman"/>
      <w:szCs w:val="24"/>
    </w:rPr>
  </w:style>
  <w:style w:type="character" w:styleId="1474" w:customStyle="1">
    <w:name w:val="正文文本 Char"/>
    <w:link w:val="697"/>
    <w:uiPriority w:val="99"/>
    <w:qFormat/>
    <w:rPr>
      <w:rFonts w:ascii="楷体_GB2312" w:hAnsi="Arial" w:eastAsia="楷体_GB2312"/>
      <w:sz w:val="28"/>
      <w:szCs w:val="22"/>
    </w:rPr>
  </w:style>
  <w:style w:type="character" w:styleId="1475" w:customStyle="1">
    <w:name w:val="正文文本缩进 2 Char"/>
    <w:link w:val="712"/>
    <w:uiPriority w:val="99"/>
    <w:semiHidden/>
    <w:rPr>
      <w:rFonts w:ascii="Times New Roman" w:hAnsi="Times New Roman" w:eastAsia="宋体" w:cs="Times New Roman"/>
      <w:szCs w:val="24"/>
    </w:rPr>
  </w:style>
  <w:style w:type="character" w:styleId="1476" w:customStyle="1">
    <w:name w:val="正文文本 3 Char"/>
    <w:link w:val="695"/>
    <w:uiPriority w:val="99"/>
    <w:semiHidden/>
    <w:rPr>
      <w:rFonts w:ascii="Times New Roman" w:hAnsi="Times New Roman" w:eastAsia="宋体" w:cs="Times New Roman"/>
      <w:sz w:val="16"/>
      <w:szCs w:val="16"/>
    </w:rPr>
  </w:style>
  <w:style w:type="character" w:styleId="1477" w:customStyle="1">
    <w:name w:val="正文文本缩进 3 Char"/>
    <w:link w:val="724"/>
    <w:uiPriority w:val="99"/>
    <w:semiHidden/>
    <w:rPr>
      <w:rFonts w:ascii="Times New Roman" w:hAnsi="Times New Roman" w:eastAsia="宋体" w:cs="Times New Roman"/>
      <w:sz w:val="16"/>
      <w:szCs w:val="16"/>
    </w:rPr>
  </w:style>
  <w:style w:type="character" w:styleId="1478" w:customStyle="1">
    <w:name w:val="注释标题 Char2"/>
    <w:link w:val="684"/>
    <w:uiPriority w:val="99"/>
    <w:semiHidden/>
    <w:qFormat/>
    <w:rPr>
      <w:rFonts w:ascii="Times New Roman" w:hAnsi="Times New Roman" w:eastAsia="宋体" w:cs="Times New Roman"/>
      <w:szCs w:val="24"/>
    </w:rPr>
  </w:style>
  <w:style w:type="character" w:styleId="1479" w:customStyle="1">
    <w:name w:val="批注主题 Char"/>
    <w:link w:val="735"/>
    <w:rPr>
      <w:rFonts w:ascii="Times New Roman" w:hAnsi="Times New Roman" w:eastAsia="宋体" w:cs="Times New Roman"/>
      <w:b/>
      <w:bCs/>
      <w:szCs w:val="24"/>
    </w:rPr>
  </w:style>
  <w:style w:type="character" w:styleId="1480" w:customStyle="1">
    <w:name w:val="批注框文本 Char"/>
    <w:link w:val="714"/>
    <w:qFormat/>
    <w:rPr>
      <w:rFonts w:ascii="Times New Roman" w:hAnsi="Times New Roman" w:eastAsia="宋体" w:cs="Times New Roman"/>
      <w:sz w:val="18"/>
      <w:szCs w:val="18"/>
    </w:rPr>
  </w:style>
  <w:style w:type="character" w:styleId="1481" w:customStyle="1">
    <w:name w:val="正文文本 2 Char"/>
    <w:link w:val="730"/>
    <w:uiPriority w:val="99"/>
    <w:semiHidden/>
    <w:qFormat/>
    <w:rPr>
      <w:rFonts w:ascii="Times New Roman" w:hAnsi="Times New Roman" w:eastAsia="宋体" w:cs="Times New Roman"/>
      <w:szCs w:val="24"/>
    </w:rPr>
  </w:style>
  <w:style w:type="character" w:styleId="1482" w:customStyle="1">
    <w:name w:val="称呼 Char2"/>
    <w:link w:val="694"/>
    <w:uiPriority w:val="99"/>
    <w:semiHidden/>
    <w:qFormat/>
    <w:rPr>
      <w:rFonts w:ascii="Times New Roman" w:hAnsi="Times New Roman" w:eastAsia="宋体" w:cs="Times New Roman"/>
      <w:szCs w:val="24"/>
    </w:rPr>
  </w:style>
  <w:style w:type="character" w:styleId="1483" w:customStyle="1">
    <w:name w:val="副标题 Char"/>
    <w:link w:val="721"/>
    <w:uiPriority w:val="11"/>
    <w:rPr>
      <w:rFonts w:ascii="等线 Light" w:hAnsi="等线 Light" w:eastAsia="宋体" w:cs="Times New Roman"/>
      <w:b/>
      <w:bCs/>
      <w:sz w:val="32"/>
      <w:szCs w:val="32"/>
    </w:rPr>
  </w:style>
  <w:style w:type="character" w:styleId="1484" w:customStyle="1">
    <w:name w:val="尾注文本 Char"/>
    <w:link w:val="713"/>
    <w:uiPriority w:val="99"/>
    <w:semiHidden/>
    <w:qFormat/>
    <w:rPr>
      <w:rFonts w:ascii="Times New Roman" w:hAnsi="Times New Roman" w:eastAsia="宋体" w:cs="Times New Roman"/>
      <w:szCs w:val="24"/>
    </w:rPr>
  </w:style>
  <w:style w:type="paragraph" w:styleId="1485" w:customStyle="1">
    <w:name w:val="xl19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6" w:customStyle="1">
    <w:name w:val="xl19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customStyle="1">
    <w:name w:val="标准书眉一"/>
    <w:qFormat/>
    <w:pPr>
      <w:jc w:val="both"/>
    </w:pPr>
    <w:rPr>
      <w:rFonts w:ascii="Times New Roman" w:hAnsi="Times New Roman"/>
    </w:rPr>
  </w:style>
  <w:style w:type="paragraph" w:styleId="1488" w:customStyle="1">
    <w:name w:val="xl25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9" w:customStyle="1">
    <w:name w:val="hands-on正文"/>
    <w:basedOn w:val="668"/>
    <w:qFormat/>
    <w:pPr>
      <w:ind w:firstLine="420"/>
      <w:jc w:val="left"/>
      <w:spacing w:before="40" w:after="80" w:line="320" w:lineRule="exact"/>
    </w:pPr>
    <w:rPr>
      <w:rFonts w:ascii="宋体" w:hAnsi="宋体" w:cs="宋体"/>
      <w:color w:val="000000"/>
      <w:szCs w:val="20"/>
    </w:rPr>
  </w:style>
  <w:style w:type="paragraph" w:styleId="1490" w:customStyle="1">
    <w:name w:val="标题3"/>
    <w:basedOn w:val="671"/>
    <w:qFormat/>
    <w:pPr>
      <w:keepLines w:val="0"/>
      <w:keepNext w:val="0"/>
      <w:spacing w:before="0" w:after="0" w:line="360" w:lineRule="auto"/>
    </w:pPr>
    <w:rPr>
      <w:rFonts w:eastAsia="仿宋_GB2312"/>
      <w:b w:val="0"/>
      <w:bCs/>
      <w:sz w:val="30"/>
      <w:szCs w:val="32"/>
    </w:rPr>
  </w:style>
  <w:style w:type="paragraph" w:styleId="1491" w:customStyle="1">
    <w:name w:val="xl195"/>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2" w:customStyle="1">
    <w:name w:val="三级无标题条"/>
    <w:basedOn w:val="668"/>
    <w:qFormat/>
    <w:pPr>
      <w:ind w:hanging="420"/>
    </w:pPr>
  </w:style>
  <w:style w:type="paragraph" w:styleId="1493" w:customStyle="1">
    <w:name w:val="列出段落3"/>
    <w:basedOn w:val="668"/>
    <w:uiPriority w:val="99"/>
    <w:qFormat/>
    <w:pPr>
      <w:ind w:firstLine="420"/>
    </w:pPr>
  </w:style>
  <w:style w:type="paragraph" w:styleId="1494" w:customStyle="1">
    <w:name w:val="参考文献、索引标题"/>
    <w:basedOn w:val="1495"/>
    <w:next w:val="668"/>
    <w:qFormat/>
    <w:pPr>
      <w:spacing w:after="200"/>
    </w:pPr>
    <w:rPr>
      <w:sz w:val="21"/>
    </w:rPr>
  </w:style>
  <w:style w:type="paragraph" w:styleId="1495" w:customStyle="1">
    <w:name w:val="前言、引言标题"/>
    <w:next w:val="668"/>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496" w:customStyle="1">
    <w:name w:val="xl281"/>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7" w:customStyle="1">
    <w:name w:val="小四缩进"/>
    <w:basedOn w:val="668"/>
    <w:qFormat/>
    <w:pPr>
      <w:ind w:firstLine="480"/>
      <w:spacing w:line="360" w:lineRule="auto"/>
    </w:pPr>
    <w:rPr>
      <w:sz w:val="24"/>
    </w:rPr>
  </w:style>
  <w:style w:type="paragraph" w:styleId="1498" w:customStyle="1">
    <w:name w:val="xl154"/>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9" w:customStyle="1">
    <w:name w:val="示例"/>
    <w:next w:val="996"/>
    <w:qFormat/>
    <w:pPr>
      <w:ind w:left="425" w:firstLine="419"/>
      <w:jc w:val="both"/>
      <w:tabs>
        <w:tab w:val="left" w:pos="425" w:leader="none"/>
        <w:tab w:val="left" w:pos="816" w:leader="none"/>
      </w:tabs>
    </w:pPr>
    <w:rPr>
      <w:rFonts w:ascii="宋体" w:hAnsi="Times New Roman"/>
      <w:sz w:val="18"/>
    </w:rPr>
  </w:style>
  <w:style w:type="paragraph" w:styleId="1500" w:customStyle="1">
    <w:name w:val="xl47"/>
    <w:basedOn w:val="668"/>
    <w:qFormat/>
    <w:pPr>
      <w:jc w:val="center"/>
      <w:spacing w:before="100" w:beforeAutospacing="1" w:after="100" w:afterAutospacing="1"/>
      <w:widowControl/>
    </w:pPr>
    <w:rPr>
      <w:rFonts w:hint="eastAsia" w:ascii="黑体" w:hAnsi="Arial Unicode MS" w:eastAsia="黑体"/>
      <w:b/>
      <w:bCs/>
      <w:sz w:val="24"/>
    </w:rPr>
  </w:style>
  <w:style w:type="paragraph" w:styleId="1501" w:customStyle="1">
    <w:name w:val="xl169"/>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2" w:customStyle="1">
    <w:name w:val="xl18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customStyle="1">
    <w:name w:val="xl58"/>
    <w:basedOn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04" w:customStyle="1">
    <w:name w:val="xl21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5" w:customStyle="1">
    <w:name w:val="可研正文"/>
    <w:basedOn w:val="66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6" w:customStyle="1">
    <w:name w:val="正文文本 31"/>
    <w:basedOn w:val="668"/>
    <w:qFormat/>
    <w:rPr>
      <w:rFonts w:ascii="仿宋_GB2312" w:hAnsi="Arial" w:eastAsia="仿宋_GB2312"/>
      <w:sz w:val="32"/>
      <w:szCs w:val="20"/>
    </w:rPr>
  </w:style>
  <w:style w:type="paragraph" w:styleId="1507" w:customStyle="1">
    <w:name w:val="xl171"/>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8" w:customStyle="1">
    <w:name w:val="实施日期"/>
    <w:basedOn w:val="1509"/>
    <w:qFormat/>
    <w:pPr>
      <w:ind w:left="2580" w:hanging="420"/>
      <w:jc w:val="right"/>
      <w:framePr w:hSpace="0" w:wrap="around" w:xAlign="right"/>
    </w:pPr>
  </w:style>
  <w:style w:type="paragraph" w:styleId="1509" w:customStyle="1">
    <w:name w:val="发布日期"/>
    <w:qFormat/>
    <w:pPr>
      <w:framePr w:w="4000" w:h="473" w:vSpace="180" w:hSpace="180" w:wrap="around" w:hAnchor="margin" w:y="13511" w:hRule="exact"/>
    </w:pPr>
    <w:rPr>
      <w:rFonts w:ascii="Times New Roman" w:hAnsi="Times New Roman" w:eastAsia="黑体"/>
      <w:sz w:val="28"/>
    </w:rPr>
  </w:style>
  <w:style w:type="paragraph" w:styleId="1510" w:customStyle="1">
    <w:name w:val="xl30"/>
    <w:basedOn w:val="668"/>
    <w:qFormat/>
    <w:pPr>
      <w:jc w:val="left"/>
      <w:spacing w:before="100" w:beforeAutospacing="1" w:after="100" w:afterAutospacing="1"/>
      <w:widowControl/>
    </w:pPr>
    <w:rPr>
      <w:rFonts w:ascii="Tahoma" w:hAnsi="Tahoma" w:eastAsia="Arial Unicode MS" w:cs="Tahoma"/>
      <w:sz w:val="16"/>
      <w:szCs w:val="16"/>
    </w:rPr>
  </w:style>
  <w:style w:type="paragraph" w:styleId="1511" w:customStyle="1">
    <w:name w:val="xl309"/>
    <w:basedOn w:val="66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2" w:customStyle="1">
    <w:name w:val="xl28"/>
    <w:basedOn w:val="668"/>
    <w:pPr>
      <w:jc w:val="left"/>
      <w:spacing w:before="100" w:beforeAutospacing="1" w:after="100" w:afterAutospacing="1"/>
      <w:widowControl/>
    </w:pPr>
    <w:rPr>
      <w:rFonts w:ascii="Tahoma" w:hAnsi="Tahoma" w:eastAsia="Arial Unicode MS" w:cs="Tahoma"/>
      <w:sz w:val="16"/>
      <w:szCs w:val="16"/>
    </w:rPr>
  </w:style>
  <w:style w:type="paragraph" w:styleId="1513" w:customStyle="1">
    <w:name w:val="xl285"/>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4" w:customStyle="1">
    <w:name w:val="我的标题1"/>
    <w:basedOn w:val="66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5" w:customStyle="1">
    <w:name w:val="无间隔11"/>
    <w:next w:val="1464"/>
    <w:uiPriority w:val="1"/>
    <w:qFormat/>
    <w:rPr>
      <w:rFonts w:ascii="Calibri" w:hAnsi="Calibri"/>
      <w:sz w:val="22"/>
      <w:szCs w:val="22"/>
    </w:rPr>
  </w:style>
  <w:style w:type="paragraph" w:styleId="1516" w:customStyle="1">
    <w:name w:val="标准"/>
    <w:basedOn w:val="668"/>
    <w:pPr>
      <w:spacing w:line="240" w:lineRule="atLeast"/>
    </w:pPr>
    <w:rPr>
      <w:rFonts w:eastAsia="楷体_GB2312"/>
      <w:sz w:val="24"/>
      <w:szCs w:val="20"/>
    </w:rPr>
  </w:style>
  <w:style w:type="paragraph" w:styleId="1517" w:customStyle="1">
    <w:name w:val="xl18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customStyle="1">
    <w:name w:val="四级条标题"/>
    <w:basedOn w:val="1346"/>
    <w:next w:val="996"/>
    <w:qFormat/>
    <w:pPr>
      <w:ind w:left="2520" w:hanging="420"/>
      <w:outlineLvl w:val="5"/>
    </w:pPr>
  </w:style>
  <w:style w:type="paragraph" w:styleId="1519" w:customStyle="1">
    <w:name w:val="正文首行缩进两字"/>
    <w:pPr>
      <w:ind w:left="710"/>
      <w:jc w:val="both"/>
      <w:spacing w:line="300" w:lineRule="auto"/>
    </w:pPr>
    <w:rPr>
      <w:rFonts w:ascii="Times New Roman" w:hAnsi="Times New Roman"/>
      <w:szCs w:val="21"/>
    </w:rPr>
  </w:style>
  <w:style w:type="paragraph" w:styleId="1520" w:customStyle="1">
    <w:name w:val="xl27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1" w:customStyle="1">
    <w:name w:val="xl31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2" w:customStyle="1">
    <w:name w:val="xl7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23" w:customStyle="1">
    <w:name w:val="xl242"/>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4" w:customStyle="1">
    <w:name w:val="xl48"/>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25" w:customStyle="1">
    <w:name w:val="数字编号列项（二级）"/>
    <w:qFormat/>
    <w:pPr>
      <w:ind w:left="1260" w:hanging="420"/>
      <w:jc w:val="both"/>
      <w:tabs>
        <w:tab w:val="left" w:pos="360" w:leader="none"/>
      </w:tabs>
    </w:pPr>
    <w:rPr>
      <w:rFonts w:ascii="宋体" w:hAnsi="Times New Roman"/>
      <w:sz w:val="21"/>
    </w:rPr>
  </w:style>
  <w:style w:type="paragraph" w:styleId="1526" w:customStyle="1">
    <w:name w:val="正文(首行缩进)"/>
    <w:basedOn w:val="668"/>
    <w:qFormat/>
    <w:pPr>
      <w:ind w:firstLine="480"/>
      <w:jc w:val="left"/>
      <w:spacing w:line="360" w:lineRule="auto"/>
    </w:pPr>
    <w:rPr>
      <w:rFonts w:ascii="楷体_GB2312" w:hAnsi="宋体" w:eastAsia="楷体_GB2312"/>
      <w:color w:val="000000"/>
      <w:sz w:val="24"/>
    </w:rPr>
  </w:style>
  <w:style w:type="paragraph" w:styleId="1527" w:customStyle="1">
    <w:name w:val="批注主题2"/>
    <w:basedOn w:val="692"/>
    <w:next w:val="692"/>
    <w:rPr>
      <w:b/>
      <w:bCs/>
    </w:rPr>
  </w:style>
  <w:style w:type="paragraph" w:styleId="1528" w:customStyle="1">
    <w:name w:val="xl32"/>
    <w:basedOn w:val="668"/>
    <w:pPr>
      <w:jc w:val="left"/>
      <w:spacing w:before="100" w:beforeAutospacing="1" w:after="100" w:afterAutospacing="1"/>
      <w:widowControl/>
    </w:pPr>
    <w:rPr>
      <w:rFonts w:ascii="Tahoma" w:hAnsi="Tahoma" w:eastAsia="Arial Unicode MS" w:cs="Tahoma"/>
      <w:sz w:val="16"/>
      <w:szCs w:val="16"/>
    </w:rPr>
  </w:style>
  <w:style w:type="paragraph" w:styleId="1529" w:customStyle="1">
    <w:name w:val="普通(网站)2"/>
    <w:basedOn w:val="668"/>
    <w:pPr>
      <w:jc w:val="left"/>
      <w:spacing w:before="100" w:beforeAutospacing="1" w:after="100" w:afterAutospacing="1"/>
      <w:widowControl/>
    </w:pPr>
    <w:rPr>
      <w:rFonts w:ascii="宋体" w:hAnsi="宋体" w:cs="宋体"/>
      <w:color w:val="000000"/>
      <w:sz w:val="24"/>
    </w:rPr>
  </w:style>
  <w:style w:type="paragraph" w:styleId="1530" w:customStyle="1">
    <w:name w:val="xl22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1" w:customStyle="1">
    <w:name w:val="条文脚注"/>
    <w:basedOn w:val="722"/>
    <w:qFormat/>
    <w:pPr>
      <w:ind w:left="780" w:hanging="360"/>
      <w:jc w:val="both"/>
    </w:pPr>
    <w:rPr>
      <w:rFonts w:ascii="宋体" w:hAnsi="Times New Roman"/>
    </w:rPr>
  </w:style>
  <w:style w:type="paragraph" w:styleId="1532" w:customStyle="1">
    <w:name w:val="22h222heading2hiddenhead"/>
    <w:basedOn w:val="668"/>
    <w:qFormat/>
    <w:pPr>
      <w:jc w:val="left"/>
      <w:spacing w:before="100" w:beforeAutospacing="1" w:after="100" w:afterAutospacing="1"/>
      <w:widowControl/>
    </w:pPr>
    <w:rPr>
      <w:rFonts w:ascii="宋体" w:hAnsi="宋体" w:cs="宋体"/>
      <w:sz w:val="24"/>
    </w:rPr>
  </w:style>
  <w:style w:type="paragraph" w:styleId="1533" w:customStyle="1">
    <w:name w:val="xl24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4" w:customStyle="1">
    <w:name w:val="xl28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5" w:customStyle="1">
    <w:name w:val="xl23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customStyle="1">
    <w:name w:val="正文·"/>
    <w:basedOn w:val="66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37" w:customStyle="1">
    <w:name w:val="标题4"/>
    <w:basedOn w:val="671"/>
    <w:pPr>
      <w:jc w:val="center"/>
      <w:spacing w:before="120" w:after="120" w:line="415" w:lineRule="auto"/>
    </w:pPr>
    <w:rPr>
      <w:rFonts w:eastAsia="仿宋_GB2312"/>
    </w:rPr>
  </w:style>
  <w:style w:type="paragraph" w:styleId="1538" w:customStyle="1">
    <w:name w:val="xl16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customStyle="1">
    <w:name w:val="font0"/>
    <w:basedOn w:val="668"/>
    <w:qFormat/>
    <w:pPr>
      <w:jc w:val="left"/>
      <w:spacing w:before="100" w:beforeAutospacing="1" w:after="100" w:afterAutospacing="1"/>
      <w:widowControl/>
    </w:pPr>
    <w:rPr>
      <w:rFonts w:hint="eastAsia" w:ascii="宋体" w:hAnsi="宋体"/>
      <w:sz w:val="24"/>
    </w:rPr>
  </w:style>
  <w:style w:type="paragraph" w:styleId="1540" w:customStyle="1">
    <w:name w:val="文献分类号"/>
    <w:qFormat/>
    <w:pPr>
      <w:widowControl w:val="off"/>
      <w:framePr w:vSpace="180" w:hSpace="180" w:wrap="around" w:hAnchor="margin" w:y="1"/>
    </w:pPr>
    <w:rPr>
      <w:rFonts w:ascii="Times New Roman" w:hAnsi="Times New Roman" w:eastAsia="黑体"/>
      <w:sz w:val="21"/>
    </w:rPr>
  </w:style>
  <w:style w:type="paragraph" w:styleId="1541" w:customStyle="1">
    <w:name w:val="xl237"/>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2" w:customStyle="1">
    <w:name w:val="xl16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customStyle="1">
    <w:name w:val="封面标准号1"/>
    <w:qFormat/>
    <w:pPr>
      <w:jc w:val="right"/>
      <w:spacing w:before="308"/>
      <w:widowControl w:val="off"/>
    </w:pPr>
    <w:rPr>
      <w:rFonts w:ascii="Times New Roman" w:hAnsi="Times New Roman"/>
      <w:sz w:val="28"/>
    </w:rPr>
  </w:style>
  <w:style w:type="paragraph" w:styleId="1544" w:customStyle="1">
    <w:name w:val="font13"/>
    <w:basedOn w:val="668"/>
    <w:qFormat/>
    <w:pPr>
      <w:jc w:val="left"/>
      <w:spacing w:before="100" w:beforeAutospacing="1" w:after="100" w:afterAutospacing="1"/>
      <w:widowControl/>
    </w:pPr>
    <w:rPr>
      <w:rFonts w:hint="eastAsia" w:ascii="宋体" w:hAnsi="宋体"/>
      <w:b/>
      <w:bCs/>
      <w:sz w:val="20"/>
      <w:szCs w:val="20"/>
    </w:rPr>
  </w:style>
  <w:style w:type="paragraph" w:styleId="1545" w:customStyle="1">
    <w:name w:val="样式4"/>
    <w:basedOn w:val="668"/>
    <w:qFormat/>
    <w:pPr>
      <w:ind w:left="-2"/>
      <w:spacing w:line="440" w:lineRule="exact"/>
    </w:pPr>
    <w:rPr>
      <w:rFonts w:ascii="宋体" w:hAnsi="宋体"/>
      <w:sz w:val="28"/>
    </w:rPr>
  </w:style>
  <w:style w:type="paragraph" w:styleId="1546" w:customStyle="1">
    <w:name w:val="Char2"/>
    <w:basedOn w:val="668"/>
    <w:qFormat/>
    <w:pPr>
      <w:tabs>
        <w:tab w:val="left" w:pos="360" w:leader="none"/>
      </w:tabs>
    </w:pPr>
    <w:rPr>
      <w:sz w:val="24"/>
    </w:rPr>
  </w:style>
  <w:style w:type="paragraph" w:styleId="1547" w:customStyle="1">
    <w:name w:val="正文文本缩进1"/>
    <w:basedOn w:val="668"/>
    <w:qFormat/>
    <w:pPr>
      <w:ind w:firstLine="645"/>
    </w:pPr>
    <w:rPr>
      <w:rFonts w:ascii="楷体_GB2312" w:eastAsia="楷体_GB2312"/>
      <w:sz w:val="32"/>
      <w:szCs w:val="20"/>
    </w:rPr>
  </w:style>
  <w:style w:type="paragraph" w:styleId="1548" w:customStyle="1">
    <w:name w:val="xl253"/>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9" w:customStyle="1">
    <w:name w:val="xl24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0" w:customStyle="1">
    <w:name w:val="列表2"/>
    <w:basedOn w:val="668"/>
    <w:qFormat/>
    <w:pPr>
      <w:ind w:left="200" w:hanging="200"/>
    </w:pPr>
  </w:style>
  <w:style w:type="paragraph" w:styleId="1551" w:customStyle="1">
    <w:name w:val="Char Char1 Char Char Char Char Char Char Char Char"/>
    <w:basedOn w:val="668"/>
    <w:qFormat/>
    <w:pPr>
      <w:spacing w:line="360" w:lineRule="auto"/>
    </w:pPr>
  </w:style>
  <w:style w:type="paragraph" w:styleId="1552" w:customStyle="1">
    <w:name w:val="正文4"/>
    <w:basedOn w:val="668"/>
    <w:qFormat/>
    <w:pPr>
      <w:ind w:firstLine="480"/>
      <w:spacing w:line="360" w:lineRule="auto"/>
    </w:pPr>
    <w:rPr>
      <w:rFonts w:ascii="楷体_GB2312" w:hAnsi="宋体" w:eastAsia="楷体_GB2312"/>
      <w:sz w:val="24"/>
      <w:szCs w:val="20"/>
    </w:rPr>
  </w:style>
  <w:style w:type="paragraph" w:styleId="1553" w:customStyle="1">
    <w:name w:val="封面标准号2"/>
    <w:basedOn w:val="1543"/>
    <w:qFormat/>
    <w:pPr>
      <w:spacing w:before="357" w:line="280" w:lineRule="exact"/>
      <w:framePr w:w="9138" w:h="1244" w:wrap="around" w:vAnchor="page" w:hAnchor="margin" w:y="2908" w:hRule="exact"/>
    </w:pPr>
  </w:style>
  <w:style w:type="paragraph" w:styleId="1554" w:customStyle="1">
    <w:name w:val="xl26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日期3"/>
    <w:basedOn w:val="668"/>
    <w:next w:val="668"/>
    <w:pPr>
      <w:ind w:left="100"/>
    </w:pPr>
    <w:rPr>
      <w:rFonts w:ascii="仿宋_GB2312" w:eastAsia="仿宋_GB2312"/>
      <w:b/>
      <w:sz w:val="36"/>
    </w:rPr>
  </w:style>
  <w:style w:type="paragraph" w:styleId="1556" w:customStyle="1">
    <w:name w:val="xl214"/>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7" w:customStyle="1">
    <w:name w:val="xl26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批注主题1"/>
    <w:basedOn w:val="692"/>
    <w:next w:val="692"/>
    <w:qFormat/>
    <w:rPr>
      <w:b/>
      <w:bCs/>
    </w:rPr>
  </w:style>
  <w:style w:type="paragraph" w:styleId="1559" w:customStyle="1">
    <w:name w:val="xl77"/>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0" w:customStyle="1">
    <w:name w:val="封面标准英文名称"/>
    <w:qFormat/>
    <w:pPr>
      <w:jc w:val="center"/>
      <w:spacing w:before="370" w:line="400" w:lineRule="exact"/>
      <w:widowControl w:val="off"/>
    </w:pPr>
    <w:rPr>
      <w:rFonts w:ascii="Times New Roman" w:hAnsi="Times New Roman"/>
      <w:sz w:val="28"/>
    </w:rPr>
  </w:style>
  <w:style w:type="paragraph" w:styleId="1561" w:customStyle="1">
    <w:name w:val="xl64"/>
    <w:basedOn w:val="66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2" w:customStyle="1">
    <w:name w:val="xl228"/>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列出段落11"/>
    <w:basedOn w:val="668"/>
    <w:qFormat/>
    <w:pPr>
      <w:ind w:firstLine="420"/>
    </w:pPr>
  </w:style>
  <w:style w:type="paragraph" w:styleId="1564" w:customStyle="1">
    <w:name w:val="Style Heading 2 节 + Before:  0.35 line After:  0.35 line"/>
    <w:basedOn w:val="1565"/>
    <w:qFormat/>
    <w:pPr>
      <w:ind w:left="0" w:firstLine="0"/>
    </w:pPr>
    <w:rPr>
      <w:szCs w:val="20"/>
    </w:rPr>
  </w:style>
  <w:style w:type="paragraph" w:styleId="1565" w:customStyle="1">
    <w:name w:val="Heading 2 节"/>
    <w:next w:val="668"/>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566" w:customStyle="1">
    <w:name w:val="正文文本 32"/>
    <w:basedOn w:val="668"/>
    <w:qFormat/>
    <w:rPr>
      <w:rFonts w:ascii="仿宋_GB2312" w:hAnsi="Arial" w:eastAsia="仿宋_GB2312"/>
      <w:sz w:val="32"/>
      <w:szCs w:val="20"/>
    </w:rPr>
  </w:style>
  <w:style w:type="paragraph" w:styleId="1567" w:customStyle="1">
    <w:name w:val="xl18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8" w:customStyle="1">
    <w:name w:val="xl279"/>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xl50"/>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70" w:customStyle="1">
    <w:name w:val="xl166"/>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TOC 标题11"/>
    <w:basedOn w:val="669"/>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72" w:customStyle="1">
    <w:name w:val="xl14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customStyle="1">
    <w:name w:val="xl20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customStyle="1">
    <w:name w:val="GP正文(首行缩进)"/>
    <w:basedOn w:val="668"/>
    <w:qFormat/>
    <w:pPr>
      <w:ind w:firstLine="200"/>
      <w:jc w:val="left"/>
      <w:spacing w:line="360" w:lineRule="auto"/>
    </w:pPr>
    <w:rPr>
      <w:sz w:val="24"/>
      <w:szCs w:val="21"/>
    </w:rPr>
  </w:style>
  <w:style w:type="paragraph" w:styleId="1575" w:customStyle="1">
    <w:name w:val="xl26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customStyle="1">
    <w:name w:val="xl53"/>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7" w:customStyle="1">
    <w:name w:val="xl21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8" w:customStyle="1">
    <w:name w:val="font9"/>
    <w:basedOn w:val="668"/>
    <w:pPr>
      <w:jc w:val="left"/>
      <w:spacing w:before="100" w:beforeAutospacing="1" w:after="100" w:afterAutospacing="1"/>
      <w:widowControl/>
    </w:pPr>
    <w:rPr>
      <w:rFonts w:eastAsia="Arial Unicode MS"/>
      <w:sz w:val="20"/>
      <w:szCs w:val="20"/>
    </w:rPr>
  </w:style>
  <w:style w:type="paragraph" w:styleId="1579" w:customStyle="1">
    <w:name w:val="xl35"/>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80" w:customStyle="1">
    <w:name w:val="正文文本 21"/>
    <w:basedOn w:val="668"/>
    <w:pPr>
      <w:spacing w:after="120" w:line="480" w:lineRule="auto"/>
    </w:pPr>
  </w:style>
  <w:style w:type="paragraph" w:styleId="1581" w:customStyle="1">
    <w:name w:val="五级条标题"/>
    <w:basedOn w:val="1518"/>
    <w:next w:val="996"/>
    <w:qFormat/>
    <w:pPr>
      <w:ind w:left="1276" w:hanging="1276"/>
      <w:tabs>
        <w:tab w:val="clear" w:pos="780" w:leader="none"/>
        <w:tab w:val="left" w:pos="1800" w:leader="none"/>
      </w:tabs>
      <w:outlineLvl w:val="6"/>
    </w:pPr>
  </w:style>
  <w:style w:type="paragraph" w:styleId="1582" w:customStyle="1">
    <w:name w:val="xl303"/>
    <w:basedOn w:val="668"/>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83" w:customStyle="1">
    <w:name w:val="xl27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4" w:customStyle="1">
    <w:name w:val="正文编号"/>
    <w:basedOn w:val="668"/>
    <w:pPr>
      <w:ind w:left="195" w:hanging="51"/>
      <w:spacing w:line="360" w:lineRule="auto"/>
      <w:tabs>
        <w:tab w:val="left" w:pos="0" w:leader="none"/>
        <w:tab w:val="left" w:pos="1380" w:leader="none"/>
      </w:tabs>
    </w:pPr>
    <w:rPr>
      <w:rFonts w:ascii="Book Antiqua" w:hAnsi="Book Antiqua"/>
      <w:sz w:val="24"/>
      <w:szCs w:val="20"/>
    </w:rPr>
  </w:style>
  <w:style w:type="paragraph" w:styleId="1585" w:customStyle="1">
    <w:name w:val="xl301"/>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6" w:customStyle="1">
    <w:name w:val="xl61"/>
    <w:basedOn w:val="66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7" w:customStyle="1">
    <w:name w:val="xl28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8" w:customStyle="1">
    <w:name w:val="xl28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customStyle="1">
    <w:name w:val="封面正文"/>
    <w:qFormat/>
    <w:pPr>
      <w:jc w:val="both"/>
    </w:pPr>
    <w:rPr>
      <w:rFonts w:ascii="Times New Roman" w:hAnsi="Times New Roman"/>
    </w:rPr>
  </w:style>
  <w:style w:type="paragraph" w:styleId="1590" w:customStyle="1">
    <w:name w:val="xl21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制作人文字"/>
    <w:basedOn w:val="668"/>
    <w:qFormat/>
    <w:rPr>
      <w:rFonts w:ascii="Arial" w:hAnsi="Arial" w:eastAsia="仿宋_GB2312"/>
      <w:bCs/>
      <w:sz w:val="28"/>
      <w:szCs w:val="20"/>
    </w:rPr>
  </w:style>
  <w:style w:type="paragraph" w:styleId="1592" w:customStyle="1">
    <w:name w:val="xl5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93" w:customStyle="1">
    <w:name w:val="xl25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4" w:customStyle="1">
    <w:name w:val="xl39"/>
    <w:basedOn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95" w:customStyle="1">
    <w:name w:val="font10"/>
    <w:basedOn w:val="668"/>
    <w:qFormat/>
    <w:pPr>
      <w:jc w:val="left"/>
      <w:spacing w:before="100" w:beforeAutospacing="1" w:after="100" w:afterAutospacing="1"/>
      <w:widowControl/>
    </w:pPr>
    <w:rPr>
      <w:rFonts w:eastAsia="Arial Unicode MS"/>
      <w:color w:val="000000"/>
      <w:sz w:val="20"/>
      <w:szCs w:val="20"/>
    </w:rPr>
  </w:style>
  <w:style w:type="paragraph" w:styleId="1596" w:customStyle="1">
    <w:name w:val="纯文本2"/>
    <w:basedOn w:val="668"/>
    <w:qFormat/>
    <w:rPr>
      <w:rFonts w:ascii="宋体" w:hAnsi="Courier New"/>
      <w:szCs w:val="21"/>
    </w:rPr>
  </w:style>
  <w:style w:type="paragraph" w:styleId="1597" w:customStyle="1">
    <w:name w:val="font12"/>
    <w:basedOn w:val="668"/>
    <w:pPr>
      <w:jc w:val="left"/>
      <w:spacing w:before="100" w:beforeAutospacing="1" w:after="100" w:afterAutospacing="1"/>
      <w:widowControl/>
    </w:pPr>
    <w:rPr>
      <w:rFonts w:eastAsia="Arial Unicode MS"/>
      <w:b/>
      <w:bCs/>
      <w:sz w:val="20"/>
      <w:szCs w:val="20"/>
    </w:rPr>
  </w:style>
  <w:style w:type="paragraph" w:styleId="1598" w:customStyle="1">
    <w:name w:val="xl319"/>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9" w:customStyle="1">
    <w:name w:val="xl6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0" w:customStyle="1">
    <w:name w:val="xl31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1" w:customStyle="1">
    <w:name w:val="xl63"/>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2" w:customStyle="1">
    <w:name w:val="xl29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customStyle="1">
    <w:name w:val="附录标识"/>
    <w:basedOn w:val="1495"/>
    <w:qFormat/>
    <w:pPr>
      <w:ind w:left="780" w:hanging="360"/>
      <w:spacing w:after="200"/>
      <w:tabs>
        <w:tab w:val="left" w:pos="780" w:leader="none"/>
        <w:tab w:val="left" w:pos="6405" w:leader="none"/>
      </w:tabs>
    </w:pPr>
    <w:rPr>
      <w:sz w:val="21"/>
    </w:rPr>
  </w:style>
  <w:style w:type="paragraph" w:styleId="1604" w:customStyle="1">
    <w:name w:val="xl34"/>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5" w:customStyle="1">
    <w:name w:val="xl22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customStyle="1">
    <w:name w:val="正文文本1"/>
    <w:basedOn w:val="668"/>
    <w:qFormat/>
    <w:pPr>
      <w:jc w:val="left"/>
      <w:spacing w:after="120" w:line="288" w:lineRule="auto"/>
      <w:widowControl/>
    </w:pPr>
    <w:rPr>
      <w:rFonts w:ascii="Verdana" w:hAnsi="Verdana"/>
      <w:sz w:val="24"/>
      <w:szCs w:val="20"/>
      <w:lang w:eastAsia="en-US"/>
    </w:rPr>
  </w:style>
  <w:style w:type="paragraph" w:styleId="1607" w:customStyle="1">
    <w:name w:val="font5"/>
    <w:basedOn w:val="668"/>
    <w:qFormat/>
    <w:pPr>
      <w:jc w:val="left"/>
      <w:spacing w:before="100" w:beforeAutospacing="1" w:after="100" w:afterAutospacing="1"/>
      <w:widowControl/>
    </w:pPr>
    <w:rPr>
      <w:rFonts w:ascii="Tahoma" w:hAnsi="Tahoma" w:eastAsia="Arial Unicode MS" w:cs="Tahoma"/>
      <w:sz w:val="20"/>
      <w:szCs w:val="20"/>
    </w:rPr>
  </w:style>
  <w:style w:type="paragraph" w:styleId="1608" w:customStyle="1">
    <w:name w:val="xl19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xl7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0" w:customStyle="1">
    <w:name w:val="_Style 5"/>
    <w:basedOn w:val="668"/>
    <w:uiPriority w:val="34"/>
    <w:qFormat/>
  </w:style>
  <w:style w:type="paragraph" w:styleId="1611" w:customStyle="1">
    <w:name w:val="xl21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font6"/>
    <w:basedOn w:val="668"/>
    <w:qFormat/>
    <w:pPr>
      <w:jc w:val="left"/>
      <w:spacing w:before="100" w:beforeAutospacing="1" w:after="100" w:afterAutospacing="1"/>
      <w:widowControl/>
    </w:pPr>
    <w:rPr>
      <w:rFonts w:hint="eastAsia" w:ascii="黑体" w:hAnsi="Arial Unicode MS" w:eastAsia="黑体"/>
      <w:b/>
      <w:bCs/>
      <w:sz w:val="20"/>
      <w:szCs w:val="20"/>
    </w:rPr>
  </w:style>
  <w:style w:type="paragraph" w:styleId="1613" w:customStyle="1">
    <w:name w:val="xl300"/>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4" w:customStyle="1">
    <w:name w:val="样式1111"/>
    <w:basedOn w:val="668"/>
    <w:qFormat/>
    <w:pPr>
      <w:ind w:firstLine="200"/>
      <w:jc w:val="left"/>
      <w:spacing w:line="360" w:lineRule="auto"/>
    </w:pPr>
    <w:rPr>
      <w:sz w:val="24"/>
    </w:rPr>
  </w:style>
  <w:style w:type="paragraph" w:styleId="1615" w:customStyle="1">
    <w:name w:val="xl75"/>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6" w:customStyle="1">
    <w:name w:val="xl313"/>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7" w:customStyle="1">
    <w:name w:val="xl24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36"/>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19" w:customStyle="1">
    <w:name w:val="TOC 标题2"/>
    <w:basedOn w:val="669"/>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0" w:customStyle="1">
    <w:name w:val="样式 样式 标题 3H3Heading 3 - oldh3sect1.2.3BOD 0level_3PIM 3Leve... +..."/>
    <w:basedOn w:val="668"/>
    <w:qFormat/>
    <w:pPr>
      <w:ind w:left="709" w:hanging="709"/>
      <w:spacing w:line="300" w:lineRule="auto"/>
      <w:tabs>
        <w:tab w:val="left" w:pos="709" w:leader="none"/>
      </w:tabs>
    </w:pPr>
  </w:style>
  <w:style w:type="paragraph" w:styleId="1621" w:customStyle="1">
    <w:name w:val="Char11"/>
    <w:basedOn w:val="668"/>
    <w:qFormat/>
    <w:rPr>
      <w:rFonts w:ascii="Tahoma" w:hAnsi="Tahoma"/>
      <w:sz w:val="24"/>
      <w:szCs w:val="20"/>
    </w:rPr>
  </w:style>
  <w:style w:type="paragraph" w:styleId="1622" w:customStyle="1">
    <w:name w:val="xl17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xl20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我的表格文字"/>
    <w:basedOn w:val="668"/>
    <w:qFormat/>
    <w:pPr>
      <w:jc w:val="left"/>
      <w:widowControl/>
    </w:pPr>
    <w:rPr>
      <w:rFonts w:ascii="Arial" w:hAnsi="Arial" w:cs="Microsoft Sans Serif"/>
      <w:sz w:val="24"/>
      <w:szCs w:val="18"/>
    </w:rPr>
  </w:style>
  <w:style w:type="paragraph" w:styleId="1625" w:customStyle="1">
    <w:name w:val="xl24"/>
    <w:basedOn w:val="66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6" w:customStyle="1">
    <w:name w:val="正文文本 22"/>
    <w:basedOn w:val="668"/>
    <w:qFormat/>
    <w:pPr>
      <w:spacing w:after="120" w:line="480" w:lineRule="auto"/>
    </w:pPr>
  </w:style>
  <w:style w:type="paragraph" w:styleId="1627" w:customStyle="1">
    <w:name w:val="xl3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28" w:customStyle="1">
    <w:name w:val="xl29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xl29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30" w:customStyle="1">
    <w:name w:val="附录二级条标题"/>
    <w:basedOn w:val="1460"/>
    <w:next w:val="996"/>
    <w:qFormat/>
    <w:pPr>
      <w:ind w:left="1779" w:hanging="1069"/>
      <w:outlineLvl w:val="3"/>
    </w:pPr>
  </w:style>
  <w:style w:type="paragraph" w:styleId="1631" w:customStyle="1">
    <w:name w:val="xl6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32" w:customStyle="1">
    <w:name w:val="xl18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FA正文+标号"/>
    <w:basedOn w:val="66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4" w:customStyle="1">
    <w:name w:val="xl6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35" w:customStyle="1">
    <w:name w:val="xl15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附录三级条标题"/>
    <w:basedOn w:val="1630"/>
    <w:next w:val="996"/>
    <w:qFormat/>
    <w:pPr>
      <w:ind w:left="851" w:hanging="851"/>
      <w:outlineLvl w:val="4"/>
    </w:pPr>
  </w:style>
  <w:style w:type="paragraph" w:styleId="1637" w:customStyle="1">
    <w:name w:val="xl29"/>
    <w:basedOn w:val="668"/>
    <w:qFormat/>
    <w:pPr>
      <w:jc w:val="left"/>
      <w:spacing w:before="100" w:beforeAutospacing="1" w:after="100" w:afterAutospacing="1"/>
      <w:widowControl/>
    </w:pPr>
    <w:rPr>
      <w:rFonts w:ascii="Tahoma" w:hAnsi="Tahoma" w:eastAsia="Arial Unicode MS" w:cs="Tahoma"/>
      <w:sz w:val="16"/>
      <w:szCs w:val="16"/>
    </w:rPr>
  </w:style>
  <w:style w:type="paragraph" w:styleId="1638" w:customStyle="1">
    <w:name w:val="文档结构图2"/>
    <w:basedOn w:val="668"/>
    <w:qFormat/>
    <w:rPr>
      <w:rFonts w:ascii="宋体"/>
      <w:sz w:val="18"/>
      <w:szCs w:val="18"/>
    </w:rPr>
  </w:style>
  <w:style w:type="paragraph" w:styleId="1639" w:customStyle="1">
    <w:name w:val="xl5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0" w:customStyle="1">
    <w:name w:val="xl206"/>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1641" w:customStyle="1">
    <w:name w:val="xl32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2" w:customStyle="1">
    <w:name w:val="xl38"/>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43" w:customStyle="1">
    <w:name w:val="附录四级条标题"/>
    <w:basedOn w:val="1636"/>
    <w:next w:val="996"/>
    <w:qFormat/>
    <w:pPr>
      <w:ind w:left="992" w:hanging="992"/>
      <w:outlineLvl w:val="5"/>
    </w:pPr>
  </w:style>
  <w:style w:type="paragraph" w:styleId="1644" w:customStyle="1">
    <w:name w:val="font8"/>
    <w:basedOn w:val="668"/>
    <w:qFormat/>
    <w:pPr>
      <w:jc w:val="left"/>
      <w:spacing w:before="100" w:beforeAutospacing="1" w:after="100" w:afterAutospacing="1"/>
      <w:widowControl/>
    </w:pPr>
    <w:rPr>
      <w:rFonts w:hint="eastAsia" w:ascii="宋体" w:hAnsi="宋体"/>
      <w:color w:val="000000"/>
      <w:sz w:val="20"/>
      <w:szCs w:val="20"/>
    </w:rPr>
  </w:style>
  <w:style w:type="paragraph" w:styleId="1645" w:customStyle="1">
    <w:name w:val="xl18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28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正文符号编号"/>
    <w:basedOn w:val="668"/>
    <w:qFormat/>
    <w:pPr>
      <w:ind w:left="1395" w:hanging="600"/>
      <w:spacing w:line="360" w:lineRule="auto"/>
      <w:tabs>
        <w:tab w:val="left" w:pos="1395" w:leader="none"/>
      </w:tabs>
    </w:pPr>
    <w:rPr>
      <w:sz w:val="24"/>
      <w:szCs w:val="20"/>
    </w:rPr>
  </w:style>
  <w:style w:type="paragraph" w:styleId="1648" w:customStyle="1">
    <w:name w:val="xl31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9" w:customStyle="1">
    <w:name w:val="xl25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正文 + 四号"/>
    <w:basedOn w:val="668"/>
    <w:qFormat/>
    <w:pPr>
      <w:spacing w:line="480" w:lineRule="exact"/>
    </w:pPr>
    <w:rPr>
      <w:sz w:val="28"/>
      <w:szCs w:val="20"/>
    </w:rPr>
  </w:style>
  <w:style w:type="paragraph" w:styleId="1651" w:customStyle="1">
    <w:name w:val="xl15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Char1 Char Char Char"/>
    <w:basedOn w:val="668"/>
    <w:uiPriority w:val="99"/>
    <w:qFormat/>
    <w:rPr>
      <w:rFonts w:ascii="Tahoma" w:hAnsi="Tahoma"/>
      <w:sz w:val="24"/>
      <w:szCs w:val="20"/>
    </w:rPr>
  </w:style>
  <w:style w:type="paragraph" w:styleId="1653" w:customStyle="1">
    <w:name w:val="xl51"/>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4" w:customStyle="1">
    <w:name w:val="xl29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5" w:customStyle="1">
    <w:name w:val="附录五级条标题"/>
    <w:basedOn w:val="1643"/>
    <w:next w:val="996"/>
    <w:qFormat/>
    <w:pPr>
      <w:ind w:left="2940" w:hanging="420"/>
      <w:tabs>
        <w:tab w:val="left" w:pos="780" w:leader="none"/>
        <w:tab w:val="left" w:pos="1800" w:leader="none"/>
      </w:tabs>
      <w:outlineLvl w:val="6"/>
    </w:pPr>
  </w:style>
  <w:style w:type="paragraph" w:styleId="1656" w:customStyle="1">
    <w:name w:val="font11"/>
    <w:basedOn w:val="668"/>
    <w:qFormat/>
    <w:pPr>
      <w:jc w:val="left"/>
      <w:spacing w:before="100" w:beforeAutospacing="1" w:after="100" w:afterAutospacing="1"/>
      <w:widowControl/>
    </w:pPr>
    <w:rPr>
      <w:rFonts w:hint="eastAsia" w:ascii="宋体" w:hAnsi="宋体"/>
      <w:sz w:val="20"/>
      <w:szCs w:val="20"/>
    </w:rPr>
  </w:style>
  <w:style w:type="paragraph" w:styleId="1657" w:customStyle="1">
    <w:name w:val="xl17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正文首行缩进1"/>
    <w:basedOn w:val="668"/>
    <w:qFormat/>
    <w:pPr>
      <w:ind w:firstLine="420"/>
      <w:spacing w:line="360" w:lineRule="auto"/>
    </w:pPr>
    <w:rPr>
      <w:rFonts w:ascii="Arial" w:hAnsi="Arial"/>
      <w:sz w:val="20"/>
      <w:szCs w:val="21"/>
    </w:rPr>
  </w:style>
  <w:style w:type="paragraph" w:styleId="1659" w:customStyle="1">
    <w:name w:val="图表目录1"/>
    <w:basedOn w:val="708"/>
    <w:qFormat/>
    <w:pPr>
      <w:jc w:val="center"/>
      <w:spacing w:after="120" w:line="360" w:lineRule="auto"/>
    </w:pPr>
    <w:rPr>
      <w:rFonts w:ascii="楷体"/>
      <w:sz w:val="28"/>
    </w:rPr>
  </w:style>
  <w:style w:type="paragraph" w:styleId="1660" w:customStyle="1">
    <w:name w:val="xl29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1" w:customStyle="1">
    <w:name w:val="xl25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46"/>
    <w:basedOn w:val="668"/>
    <w:qFormat/>
    <w:pPr>
      <w:jc w:val="left"/>
      <w:spacing w:before="100" w:beforeAutospacing="1" w:after="100" w:afterAutospacing="1"/>
      <w:widowControl/>
    </w:pPr>
    <w:rPr>
      <w:rFonts w:ascii="Arial Unicode MS" w:hAnsi="Arial Unicode MS" w:eastAsia="Arial Unicode MS"/>
      <w:sz w:val="24"/>
    </w:rPr>
  </w:style>
  <w:style w:type="paragraph" w:styleId="1663" w:customStyle="1">
    <w:name w:val="xl7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64" w:customStyle="1">
    <w:name w:val="xl22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xl21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表格1"/>
    <w:basedOn w:val="668"/>
    <w:qFormat/>
    <w:rPr>
      <w:rFonts w:ascii="宋体"/>
      <w:szCs w:val="21"/>
    </w:rPr>
  </w:style>
  <w:style w:type="paragraph" w:styleId="1667" w:customStyle="1">
    <w:name w:val="TOC 51"/>
    <w:basedOn w:val="668"/>
    <w:next w:val="668"/>
    <w:uiPriority w:val="39"/>
    <w:qFormat/>
    <w:pPr>
      <w:ind w:left="1680"/>
    </w:pPr>
  </w:style>
  <w:style w:type="paragraph" w:styleId="1668" w:customStyle="1">
    <w:name w:val="xl17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Style Heading 3H31.1.1标题 3Level 3 Headlevel_3PIM 3h3sect1.2...."/>
    <w:basedOn w:val="671"/>
    <w:qFormat/>
    <w:pPr>
      <w:ind w:left="720" w:hanging="720"/>
      <w:spacing w:before="120" w:after="120" w:line="360" w:lineRule="auto"/>
    </w:pPr>
    <w:rPr>
      <w:rFonts w:eastAsia="黑体"/>
      <w:bCs/>
      <w:sz w:val="24"/>
    </w:rPr>
  </w:style>
  <w:style w:type="paragraph" w:styleId="1670" w:customStyle="1">
    <w:name w:val="xl25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26"/>
    <w:basedOn w:val="66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2" w:customStyle="1">
    <w:name w:val="xl30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3" w:customStyle="1">
    <w:name w:val="列项——"/>
    <w:qFormat/>
    <w:pPr>
      <w:ind w:left="840" w:hanging="420"/>
      <w:jc w:val="both"/>
      <w:widowControl w:val="off"/>
      <w:tabs>
        <w:tab w:val="left" w:pos="1140" w:leader="none"/>
      </w:tabs>
    </w:pPr>
    <w:rPr>
      <w:rFonts w:ascii="宋体" w:hAnsi="Times New Roman"/>
      <w:sz w:val="21"/>
    </w:rPr>
  </w:style>
  <w:style w:type="paragraph" w:styleId="1674" w:customStyle="1">
    <w:name w:val="Char1"/>
    <w:basedOn w:val="668"/>
    <w:qFormat/>
    <w:pPr>
      <w:ind w:left="840" w:hanging="420"/>
      <w:tabs>
        <w:tab w:val="left" w:pos="840" w:leader="none"/>
      </w:tabs>
    </w:pPr>
    <w:rPr>
      <w:sz w:val="24"/>
    </w:rPr>
  </w:style>
  <w:style w:type="paragraph" w:styleId="1675" w:customStyle="1">
    <w:name w:val="xl25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font14"/>
    <w:basedOn w:val="668"/>
    <w:qFormat/>
    <w:pPr>
      <w:jc w:val="left"/>
      <w:spacing w:before="100" w:beforeAutospacing="1" w:after="100" w:afterAutospacing="1"/>
      <w:widowControl/>
    </w:pPr>
    <w:rPr>
      <w:rFonts w:ascii="宋体" w:hAnsi="宋体" w:cs="宋体"/>
      <w:sz w:val="20"/>
      <w:szCs w:val="20"/>
    </w:rPr>
  </w:style>
  <w:style w:type="paragraph" w:styleId="1677" w:customStyle="1">
    <w:name w:val="font7"/>
    <w:basedOn w:val="668"/>
    <w:qFormat/>
    <w:pPr>
      <w:jc w:val="left"/>
      <w:spacing w:before="100" w:beforeAutospacing="1" w:after="100" w:afterAutospacing="1"/>
      <w:widowControl/>
    </w:pPr>
    <w:rPr>
      <w:rFonts w:eastAsia="Arial Unicode MS"/>
      <w:b/>
      <w:bCs/>
      <w:color w:val="000000"/>
      <w:sz w:val="20"/>
      <w:szCs w:val="20"/>
    </w:rPr>
  </w:style>
  <w:style w:type="paragraph" w:styleId="1678" w:customStyle="1">
    <w:name w:val="xl22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xl23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TOC 81"/>
    <w:basedOn w:val="668"/>
    <w:next w:val="668"/>
    <w:uiPriority w:val="39"/>
    <w:qFormat/>
    <w:pPr>
      <w:ind w:left="2940"/>
    </w:pPr>
  </w:style>
  <w:style w:type="paragraph" w:styleId="1681" w:customStyle="1">
    <w:name w:val="xl29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标准标志"/>
    <w:next w:val="668"/>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683" w:customStyle="1">
    <w:name w:val="xl45"/>
    <w:basedOn w:val="668"/>
    <w:qFormat/>
    <w:pPr>
      <w:jc w:val="left"/>
      <w:spacing w:before="100" w:beforeAutospacing="1" w:after="100" w:afterAutospacing="1"/>
      <w:widowControl/>
    </w:pPr>
    <w:rPr>
      <w:rFonts w:hint="eastAsia" w:ascii="黑体" w:hAnsi="Arial Unicode MS" w:eastAsia="黑体"/>
      <w:b/>
      <w:bCs/>
      <w:sz w:val="24"/>
    </w:rPr>
  </w:style>
  <w:style w:type="paragraph" w:styleId="1684" w:customStyle="1">
    <w:name w:val="xl19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列项·"/>
    <w:qFormat/>
    <w:pPr>
      <w:ind w:left="840" w:hanging="425"/>
      <w:jc w:val="both"/>
      <w:tabs>
        <w:tab w:val="left" w:pos="425" w:leader="none"/>
        <w:tab w:val="left" w:pos="840" w:leader="none"/>
      </w:tabs>
    </w:pPr>
    <w:rPr>
      <w:rFonts w:ascii="宋体" w:hAnsi="Times New Roman"/>
      <w:sz w:val="21"/>
    </w:rPr>
  </w:style>
  <w:style w:type="paragraph" w:styleId="1686" w:customStyle="1">
    <w:name w:val="xl15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TOC 标题121"/>
    <w:basedOn w:val="669"/>
    <w:next w:val="66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88" w:customStyle="1">
    <w:name w:val="标准称谓"/>
    <w:next w:val="668"/>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689" w:customStyle="1">
    <w:name w:val="xl17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文本块2"/>
    <w:basedOn w:val="668"/>
    <w:qFormat/>
    <w:pPr>
      <w:ind w:left="630" w:right="630"/>
      <w:jc w:val="center"/>
    </w:pPr>
    <w:rPr>
      <w:rFonts w:ascii="宋体"/>
      <w:b/>
      <w:sz w:val="32"/>
    </w:rPr>
  </w:style>
  <w:style w:type="paragraph" w:styleId="1691" w:customStyle="1">
    <w:name w:val="正文格式"/>
    <w:basedOn w:val="668"/>
    <w:qFormat/>
    <w:pPr>
      <w:ind w:firstLine="482"/>
      <w:spacing w:line="400" w:lineRule="exact"/>
      <w:widowControl/>
    </w:pPr>
    <w:rPr>
      <w:rFonts w:ascii="Arial" w:hAnsi="Arial" w:eastAsia="新宋体"/>
      <w:sz w:val="24"/>
      <w:szCs w:val="20"/>
    </w:rPr>
  </w:style>
  <w:style w:type="paragraph" w:styleId="1692" w:customStyle="1">
    <w:name w:val="xl19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xl19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TOC 41"/>
    <w:basedOn w:val="668"/>
    <w:next w:val="668"/>
    <w:uiPriority w:val="39"/>
    <w:qFormat/>
    <w:pPr>
      <w:ind w:left="1260"/>
    </w:pPr>
  </w:style>
  <w:style w:type="paragraph" w:styleId="1695" w:customStyle="1">
    <w:name w:val="xl26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6" w:customStyle="1">
    <w:name w:val="目次、标准名称标题"/>
    <w:basedOn w:val="1495"/>
    <w:next w:val="996"/>
    <w:qFormat/>
    <w:pPr>
      <w:spacing w:line="460" w:lineRule="exact"/>
    </w:pPr>
  </w:style>
  <w:style w:type="paragraph" w:styleId="1697" w:customStyle="1">
    <w:name w:val="xl68"/>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8" w:customStyle="1">
    <w:name w:val="xl167"/>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xl18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段 Char"/>
    <w:qFormat/>
    <w:pPr>
      <w:ind w:firstLine="200"/>
      <w:jc w:val="both"/>
    </w:pPr>
    <w:rPr>
      <w:rFonts w:ascii="宋体" w:hAnsi="Times New Roman"/>
      <w:sz w:val="21"/>
    </w:rPr>
  </w:style>
  <w:style w:type="paragraph" w:styleId="1701" w:customStyle="1">
    <w:name w:val="xl4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02" w:customStyle="1">
    <w:name w:val="xl298"/>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xl22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普通正文"/>
    <w:basedOn w:val="668"/>
    <w:qFormat/>
    <w:pPr>
      <w:ind w:firstLine="480"/>
      <w:jc w:val="left"/>
      <w:spacing w:before="120" w:after="120" w:line="360" w:lineRule="auto"/>
    </w:pPr>
    <w:rPr>
      <w:rFonts w:ascii="Arial" w:hAnsi="Arial"/>
      <w:sz w:val="24"/>
    </w:rPr>
  </w:style>
  <w:style w:type="paragraph" w:styleId="1705" w:customStyle="1">
    <w:name w:val="TOC 61"/>
    <w:basedOn w:val="668"/>
    <w:next w:val="668"/>
    <w:uiPriority w:val="39"/>
    <w:qFormat/>
    <w:pPr>
      <w:ind w:left="2100"/>
    </w:pPr>
  </w:style>
  <w:style w:type="paragraph" w:styleId="1706" w:customStyle="1">
    <w:name w:val="xl23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标准书脚_偶数页"/>
    <w:qFormat/>
    <w:pPr>
      <w:spacing w:before="120"/>
    </w:pPr>
    <w:rPr>
      <w:rFonts w:ascii="Times New Roman" w:hAnsi="Times New Roman"/>
      <w:sz w:val="18"/>
    </w:rPr>
  </w:style>
  <w:style w:type="paragraph" w:styleId="1708" w:customStyle="1">
    <w:name w:val="样式 标题 2市检方案标题2第一层条h22章标题节标题第一章 标题 2Heading 2 HiddenHead..."/>
    <w:basedOn w:val="670"/>
    <w:qFormat/>
    <w:pPr>
      <w:jc w:val="left"/>
      <w:spacing w:before="120" w:after="120" w:line="264" w:lineRule="auto"/>
    </w:pPr>
    <w:rPr>
      <w:rFonts w:ascii="楷体_GB2312" w:hAnsi="楷体" w:cs="宋体"/>
      <w:color w:val="000000"/>
      <w:sz w:val="28"/>
      <w:szCs w:val="28"/>
    </w:rPr>
  </w:style>
  <w:style w:type="paragraph" w:styleId="1709" w:customStyle="1">
    <w:name w:val="xl28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Item List in Table"/>
    <w:basedOn w:val="66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11" w:customStyle="1">
    <w:name w:val="Char Char1"/>
    <w:basedOn w:val="668"/>
    <w:uiPriority w:val="99"/>
    <w:semiHidden/>
    <w:qFormat/>
    <w:pPr>
      <w:jc w:val="left"/>
      <w:spacing w:after="160" w:line="240" w:lineRule="exact"/>
      <w:widowControl/>
    </w:pPr>
    <w:rPr>
      <w:rFonts w:ascii="Verdana" w:hAnsi="Verdana"/>
      <w:sz w:val="20"/>
      <w:lang w:eastAsia="en-US"/>
    </w:rPr>
  </w:style>
  <w:style w:type="paragraph" w:styleId="1712" w:customStyle="1">
    <w:name w:val="xl6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13" w:customStyle="1">
    <w:name w:val="日期2"/>
    <w:basedOn w:val="668"/>
    <w:next w:val="668"/>
    <w:qFormat/>
    <w:pPr>
      <w:ind w:left="100"/>
    </w:pPr>
    <w:rPr>
      <w:rFonts w:ascii="仿宋_GB2312" w:eastAsia="仿宋_GB2312"/>
      <w:b/>
      <w:sz w:val="36"/>
    </w:rPr>
  </w:style>
  <w:style w:type="paragraph" w:styleId="1714" w:customStyle="1">
    <w:name w:val="xl3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15" w:customStyle="1">
    <w:name w:val="xl20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xl27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7" w:customStyle="1">
    <w:name w:val="样式4 Char"/>
    <w:basedOn w:val="668"/>
    <w:qFormat/>
    <w:pPr>
      <w:ind w:firstLine="480"/>
      <w:jc w:val="left"/>
      <w:spacing w:line="360" w:lineRule="auto"/>
      <w:widowControl/>
    </w:pPr>
    <w:rPr>
      <w:color w:val="000000"/>
      <w:sz w:val="24"/>
    </w:rPr>
  </w:style>
  <w:style w:type="paragraph" w:styleId="1718" w:customStyle="1">
    <w:name w:val="xl5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9" w:customStyle="1">
    <w:name w:val="xl20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xl31"/>
    <w:basedOn w:val="668"/>
    <w:qFormat/>
    <w:pPr>
      <w:jc w:val="left"/>
      <w:spacing w:before="100" w:beforeAutospacing="1" w:after="100" w:afterAutospacing="1"/>
      <w:widowControl/>
    </w:pPr>
    <w:rPr>
      <w:rFonts w:ascii="Tahoma" w:hAnsi="Tahoma" w:eastAsia="Arial Unicode MS" w:cs="Tahoma"/>
      <w:sz w:val="16"/>
      <w:szCs w:val="16"/>
    </w:rPr>
  </w:style>
  <w:style w:type="paragraph" w:styleId="1721" w:customStyle="1">
    <w:name w:val="xl297"/>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22" w:customStyle="1">
    <w:name w:val="xl15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2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4" w:customStyle="1">
    <w:name w:val="xl27"/>
    <w:basedOn w:val="668"/>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xl26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306"/>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7" w:customStyle="1">
    <w:name w:val="标准书眉_偶数页"/>
    <w:basedOn w:val="1728"/>
    <w:next w:val="668"/>
    <w:qFormat/>
    <w:pPr>
      <w:jc w:val="left"/>
    </w:pPr>
  </w:style>
  <w:style w:type="paragraph" w:styleId="1728" w:customStyle="1">
    <w:name w:val="标准书眉_奇数页"/>
    <w:next w:val="668"/>
    <w:qFormat/>
    <w:pPr>
      <w:jc w:val="right"/>
      <w:spacing w:after="120"/>
      <w:tabs>
        <w:tab w:val="center" w:pos="4154" w:leader="none"/>
        <w:tab w:val="right" w:pos="8306" w:leader="none"/>
      </w:tabs>
    </w:pPr>
    <w:rPr>
      <w:rFonts w:ascii="Times New Roman" w:hAnsi="Times New Roman"/>
      <w:sz w:val="21"/>
    </w:rPr>
  </w:style>
  <w:style w:type="paragraph" w:styleId="1729" w:customStyle="1">
    <w:name w:val="xl55"/>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0" w:customStyle="1">
    <w:name w:val="xl19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15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内容标题"/>
    <w:basedOn w:val="668"/>
    <w:qFormat/>
    <w:pPr>
      <w:shd w:val="clear" w:color="auto" w:fill="000080"/>
    </w:pPr>
    <w:rPr>
      <w:rFonts w:ascii="Tahoma" w:hAnsi="Tahoma"/>
      <w:sz w:val="24"/>
      <w:shd w:val="clear" w:color="auto" w:fill="000080"/>
    </w:rPr>
  </w:style>
  <w:style w:type="paragraph" w:styleId="1733" w:customStyle="1">
    <w:name w:val="xl19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23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样式2"/>
    <w:basedOn w:val="668"/>
    <w:qFormat/>
    <w:pPr>
      <w:ind w:left="624" w:hanging="720"/>
    </w:pPr>
    <w:rPr>
      <w:rFonts w:ascii="黑体" w:eastAsia="黑体"/>
      <w:b/>
      <w:sz w:val="30"/>
    </w:rPr>
  </w:style>
  <w:style w:type="paragraph" w:styleId="1736" w:customStyle="1">
    <w:name w:val="xl16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xl14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默认段落字体 Para Char Char Char Char Char Char Char"/>
    <w:basedOn w:val="668"/>
    <w:qFormat/>
    <w:pPr>
      <w:ind w:left="200"/>
      <w:jc w:val="left"/>
      <w:spacing w:line="360" w:lineRule="auto"/>
    </w:pPr>
    <w:rPr>
      <w:rFonts w:ascii="宋体" w:hAnsi="宋体"/>
      <w:color w:val="000000"/>
      <w:sz w:val="24"/>
      <w:szCs w:val="20"/>
    </w:rPr>
  </w:style>
  <w:style w:type="paragraph" w:styleId="1739" w:customStyle="1">
    <w:name w:val="xl14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customStyle="1">
    <w:name w:val="xl76"/>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1" w:customStyle="1">
    <w:name w:val="xl18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表格文字"/>
    <w:basedOn w:val="668"/>
    <w:qFormat/>
    <w:pPr>
      <w:jc w:val="center"/>
      <w:tabs>
        <w:tab w:val="left" w:pos="7740" w:leader="none"/>
      </w:tabs>
    </w:pPr>
    <w:rPr>
      <w:rFonts w:ascii="宋体" w:hAnsi="宋体"/>
      <w:sz w:val="24"/>
      <w:szCs w:val="20"/>
    </w:rPr>
  </w:style>
  <w:style w:type="paragraph" w:styleId="1743" w:customStyle="1">
    <w:name w:val="xl21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xl19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表格文本"/>
    <w:basedOn w:val="668"/>
    <w:qFormat/>
    <w:pPr>
      <w:jc w:val="left"/>
      <w:tabs>
        <w:tab w:val="decimal" w:pos="0" w:leader="none"/>
      </w:tabs>
    </w:pPr>
    <w:rPr>
      <w:rFonts w:ascii="Arial" w:hAnsi="Arial"/>
      <w:szCs w:val="21"/>
    </w:rPr>
  </w:style>
  <w:style w:type="paragraph" w:styleId="1746" w:customStyle="1">
    <w:name w:val="xl30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7" w:customStyle="1">
    <w:name w:val="Default"/>
    <w:qFormat/>
    <w:pPr>
      <w:widowControl w:val="off"/>
    </w:pPr>
    <w:rPr>
      <w:rFonts w:ascii="宋体" w:hAnsi="Times New Roman"/>
      <w:color w:val="000000"/>
      <w:sz w:val="24"/>
      <w:szCs w:val="24"/>
    </w:rPr>
  </w:style>
  <w:style w:type="paragraph" w:styleId="1748" w:customStyle="1">
    <w:name w:val="xl17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tabletext"/>
    <w:basedOn w:val="668"/>
    <w:qFormat/>
    <w:pPr>
      <w:jc w:val="left"/>
      <w:spacing w:before="100" w:beforeAutospacing="1" w:after="100" w:afterAutospacing="1" w:line="284" w:lineRule="atLeast"/>
      <w:widowControl/>
    </w:pPr>
    <w:rPr>
      <w:rFonts w:ascii="宋体" w:hAnsi="宋体" w:cs="宋体"/>
      <w:szCs w:val="21"/>
    </w:rPr>
  </w:style>
  <w:style w:type="paragraph" w:styleId="1750" w:customStyle="1">
    <w:name w:val="xl24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Style First line:  2 ch"/>
    <w:basedOn w:val="668"/>
    <w:qFormat/>
    <w:pPr>
      <w:ind w:firstLine="200"/>
      <w:spacing w:line="440" w:lineRule="exact"/>
    </w:pPr>
    <w:rPr>
      <w:sz w:val="24"/>
    </w:rPr>
  </w:style>
  <w:style w:type="paragraph" w:styleId="1752" w:customStyle="1">
    <w:name w:val="xl16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正文４"/>
    <w:basedOn w:val="668"/>
    <w:qFormat/>
    <w:pPr>
      <w:ind w:firstLine="480"/>
      <w:spacing w:line="360" w:lineRule="auto"/>
    </w:pPr>
    <w:rPr>
      <w:sz w:val="24"/>
      <w:szCs w:val="20"/>
    </w:rPr>
  </w:style>
  <w:style w:type="paragraph" w:styleId="1754" w:customStyle="1">
    <w:name w:val="普通(网站)1"/>
    <w:basedOn w:val="668"/>
    <w:qFormat/>
    <w:pPr>
      <w:jc w:val="left"/>
      <w:spacing w:before="100" w:beforeAutospacing="1" w:after="100" w:afterAutospacing="1"/>
      <w:widowControl/>
    </w:pPr>
    <w:rPr>
      <w:rFonts w:ascii="宋体" w:hAnsi="宋体" w:cs="宋体"/>
      <w:color w:val="000000"/>
      <w:sz w:val="24"/>
    </w:rPr>
  </w:style>
  <w:style w:type="paragraph" w:styleId="1755" w:customStyle="1">
    <w:name w:val="图表脚注"/>
    <w:next w:val="996"/>
    <w:qFormat/>
    <w:pPr>
      <w:ind w:left="300" w:hanging="100"/>
      <w:jc w:val="both"/>
    </w:pPr>
    <w:rPr>
      <w:rFonts w:ascii="宋体" w:hAnsi="Times New Roman"/>
      <w:sz w:val="18"/>
    </w:rPr>
  </w:style>
  <w:style w:type="paragraph" w:styleId="1756" w:customStyle="1">
    <w:name w:val="列出段落1"/>
    <w:basedOn w:val="668"/>
    <w:qFormat/>
    <w:pPr>
      <w:ind w:firstLine="420"/>
    </w:pPr>
  </w:style>
  <w:style w:type="paragraph" w:styleId="1757" w:customStyle="1">
    <w:name w:val="无标题条"/>
    <w:next w:val="996"/>
    <w:qFormat/>
    <w:pPr>
      <w:jc w:val="both"/>
    </w:pPr>
    <w:rPr>
      <w:rFonts w:ascii="Times New Roman" w:hAnsi="Times New Roman"/>
      <w:sz w:val="21"/>
    </w:rPr>
  </w:style>
  <w:style w:type="paragraph" w:styleId="1758" w:customStyle="1">
    <w:name w:val="xl17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注示头"/>
    <w:basedOn w:val="668"/>
    <w:qFormat/>
    <w:pPr>
      <w:pBdr>
        <w:top w:val="single" w:color="000000" w:sz="4" w:space="1"/>
      </w:pBdr>
    </w:pPr>
    <w:rPr>
      <w:rFonts w:ascii="Arial" w:hAnsi="Arial" w:eastAsia="黑体"/>
      <w:sz w:val="18"/>
      <w:szCs w:val="20"/>
    </w:rPr>
  </w:style>
  <w:style w:type="paragraph" w:styleId="1760" w:customStyle="1">
    <w:name w:val="xl20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762" w:customStyle="1">
    <w:name w:val="xl25"/>
    <w:basedOn w:val="66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3" w:customStyle="1">
    <w:name w:val="xl23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xl5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5" w:customStyle="1">
    <w:name w:val="DLP3.4.4"/>
    <w:basedOn w:val="668"/>
    <w:qFormat/>
    <w:pPr>
      <w:ind w:left="1069" w:hanging="709"/>
      <w:keepLines/>
      <w:keepNext/>
      <w:spacing w:before="260" w:after="260" w:line="416" w:lineRule="auto"/>
      <w:tabs>
        <w:tab w:val="left" w:pos="1069" w:leader="none"/>
      </w:tabs>
      <w:outlineLvl w:val="2"/>
    </w:pPr>
    <w:rPr>
      <w:b/>
      <w:sz w:val="30"/>
    </w:rPr>
  </w:style>
  <w:style w:type="paragraph" w:styleId="1766" w:customStyle="1">
    <w:name w:val="标准书脚_奇数页"/>
    <w:qFormat/>
    <w:pPr>
      <w:jc w:val="right"/>
      <w:spacing w:before="120"/>
    </w:pPr>
    <w:rPr>
      <w:rFonts w:ascii="Times New Roman" w:hAnsi="Times New Roman"/>
      <w:sz w:val="18"/>
    </w:rPr>
  </w:style>
  <w:style w:type="paragraph" w:styleId="1767" w:customStyle="1">
    <w:name w:val="纯文本1"/>
    <w:basedOn w:val="668"/>
    <w:qFormat/>
    <w:rPr>
      <w:rFonts w:ascii="宋体" w:hAnsi="Courier New"/>
      <w:szCs w:val="21"/>
    </w:rPr>
  </w:style>
  <w:style w:type="paragraph" w:styleId="1768" w:customStyle="1">
    <w:name w:val="列出段落2"/>
    <w:basedOn w:val="668"/>
    <w:qFormat/>
    <w:pPr>
      <w:ind w:firstLine="420"/>
    </w:pPr>
    <w:rPr>
      <w:rFonts w:eastAsia="仿宋_GB2312"/>
      <w:sz w:val="24"/>
    </w:rPr>
  </w:style>
  <w:style w:type="paragraph" w:styleId="1769" w:customStyle="1">
    <w:name w:val="图5"/>
    <w:basedOn w:val="668"/>
    <w:qFormat/>
    <w:pPr>
      <w:jc w:val="center"/>
      <w:spacing w:line="220" w:lineRule="exact"/>
    </w:pPr>
    <w:rPr>
      <w:rFonts w:ascii="仿宋_GB2312" w:eastAsia="仿宋_GB2312"/>
      <w:szCs w:val="20"/>
    </w:rPr>
  </w:style>
  <w:style w:type="paragraph" w:styleId="1770" w:customStyle="1">
    <w:name w:val="无间隔2"/>
    <w:qFormat/>
    <w:pPr>
      <w:jc w:val="both"/>
      <w:widowControl w:val="off"/>
    </w:pPr>
    <w:rPr>
      <w:rFonts w:ascii="Calibri" w:hAnsi="Calibri" w:cs="黑体"/>
      <w:sz w:val="21"/>
      <w:szCs w:val="22"/>
    </w:rPr>
  </w:style>
  <w:style w:type="paragraph" w:styleId="1771" w:customStyle="1">
    <w:name w:val="xl70"/>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72" w:customStyle="1">
    <w:name w:val="xl16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正文缩进2"/>
    <w:basedOn w:val="668"/>
    <w:qFormat/>
    <w:pPr>
      <w:ind w:firstLine="420"/>
    </w:pPr>
    <w:rPr>
      <w:szCs w:val="20"/>
    </w:rPr>
  </w:style>
  <w:style w:type="paragraph" w:styleId="1774" w:customStyle="1">
    <w:name w:val="xl17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15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customStyle="1">
    <w:name w:val="xl15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6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8" w:customStyle="1">
    <w:name w:val="xl23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26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Heading 1 前言"/>
    <w:next w:val="668"/>
    <w:qFormat/>
    <w:pPr>
      <w:jc w:val="center"/>
    </w:pPr>
    <w:rPr>
      <w:rFonts w:ascii="黑体" w:hAnsi="黑体" w:eastAsia="黑体"/>
      <w:b/>
      <w:bCs/>
      <w:sz w:val="32"/>
    </w:rPr>
  </w:style>
  <w:style w:type="paragraph" w:styleId="1781" w:customStyle="1">
    <w:name w:val="xl28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74"/>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83" w:customStyle="1">
    <w:name w:val="列表1"/>
    <w:basedOn w:val="668"/>
    <w:qFormat/>
    <w:pPr>
      <w:ind w:left="200" w:hanging="200"/>
    </w:pPr>
  </w:style>
  <w:style w:type="paragraph" w:styleId="1784" w:customStyle="1">
    <w:name w:val="xl28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6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Char1 Char Char Char11"/>
    <w:basedOn w:val="668"/>
    <w:qFormat/>
    <w:rPr>
      <w:rFonts w:ascii="Tahoma" w:hAnsi="Tahoma"/>
      <w:sz w:val="24"/>
      <w:szCs w:val="20"/>
    </w:rPr>
  </w:style>
  <w:style w:type="paragraph" w:styleId="1787" w:customStyle="1">
    <w:name w:val="xl308"/>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8" w:customStyle="1">
    <w:name w:val="日期1"/>
    <w:basedOn w:val="668"/>
    <w:next w:val="668"/>
    <w:qFormat/>
    <w:pPr>
      <w:jc w:val="right"/>
      <w:spacing w:line="312" w:lineRule="atLeast"/>
    </w:pPr>
    <w:rPr>
      <w:rFonts w:ascii="黑体" w:eastAsia="黑体"/>
      <w:b/>
      <w:sz w:val="32"/>
      <w:szCs w:val="20"/>
    </w:rPr>
  </w:style>
  <w:style w:type="paragraph" w:styleId="1789" w:customStyle="1">
    <w:name w:val="xl317"/>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0" w:customStyle="1">
    <w:name w:val="Char"/>
    <w:basedOn w:val="668"/>
    <w:uiPriority w:val="99"/>
    <w:qFormat/>
    <w:pPr>
      <w:spacing w:line="360" w:lineRule="auto"/>
    </w:pPr>
    <w:rPr>
      <w:sz w:val="24"/>
      <w:szCs w:val="20"/>
    </w:rPr>
  </w:style>
  <w:style w:type="paragraph" w:styleId="1791" w:customStyle="1">
    <w:name w:val="文档结构图1"/>
    <w:basedOn w:val="668"/>
    <w:qFormat/>
    <w:rPr>
      <w:rFonts w:ascii="宋体"/>
      <w:sz w:val="18"/>
      <w:szCs w:val="18"/>
    </w:rPr>
  </w:style>
  <w:style w:type="paragraph" w:styleId="1792" w:customStyle="1">
    <w:name w:val="表格正文"/>
    <w:basedOn w:val="668"/>
    <w:qFormat/>
    <w:pPr>
      <w:jc w:val="center"/>
    </w:pPr>
    <w:rPr>
      <w:rFonts w:eastAsia="仿宋_GB2312"/>
    </w:rPr>
  </w:style>
  <w:style w:type="paragraph" w:styleId="1793" w:customStyle="1">
    <w:name w:val="xl54"/>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4" w:customStyle="1">
    <w:name w:val="xl205"/>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1795" w:customStyle="1">
    <w:name w:val="xl305"/>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6" w:customStyle="1">
    <w:name w:val="Birdseed"/>
    <w:basedOn w:val="668"/>
    <w:qFormat/>
    <w:pPr>
      <w:jc w:val="left"/>
      <w:widowControl/>
    </w:pPr>
    <w:rPr>
      <w:rFonts w:ascii="Palatino Linotype" w:hAnsi="Palatino Linotype"/>
      <w:sz w:val="18"/>
      <w:szCs w:val="20"/>
    </w:rPr>
  </w:style>
  <w:style w:type="paragraph" w:styleId="1797" w:customStyle="1">
    <w:name w:val="TOC 91"/>
    <w:basedOn w:val="668"/>
    <w:next w:val="668"/>
    <w:uiPriority w:val="39"/>
    <w:qFormat/>
    <w:pPr>
      <w:ind w:left="3360"/>
    </w:pPr>
  </w:style>
  <w:style w:type="paragraph" w:styleId="1798" w:customStyle="1">
    <w:name w:val="xl249"/>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xl65"/>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5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正文--表格内正文"/>
    <w:basedOn w:val="668"/>
    <w:qFormat/>
    <w:pPr>
      <w:jc w:val="center"/>
      <w:spacing w:line="0" w:lineRule="atLeast"/>
    </w:pPr>
    <w:rPr>
      <w:rFonts w:ascii="宋体" w:hAnsi="宋体"/>
      <w:sz w:val="24"/>
    </w:rPr>
  </w:style>
  <w:style w:type="paragraph" w:styleId="1802" w:customStyle="1">
    <w:name w:val="xl26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样式 行距: 1.5 倍行距"/>
    <w:basedOn w:val="668"/>
    <w:qFormat/>
    <w:pPr>
      <w:spacing w:line="360" w:lineRule="auto"/>
    </w:pPr>
    <w:rPr>
      <w:rFonts w:ascii="宋体" w:hAnsi="宋体"/>
      <w:bCs/>
      <w:sz w:val="28"/>
      <w:szCs w:val="20"/>
    </w:rPr>
  </w:style>
  <w:style w:type="paragraph" w:styleId="1804" w:customStyle="1">
    <w:name w:val="正文首行缩进2"/>
    <w:basedOn w:val="668"/>
    <w:qFormat/>
    <w:pPr>
      <w:ind w:firstLine="420"/>
      <w:spacing w:line="360" w:lineRule="auto"/>
    </w:pPr>
    <w:rPr>
      <w:rFonts w:ascii="Arial" w:hAnsi="Arial"/>
      <w:sz w:val="20"/>
      <w:szCs w:val="21"/>
    </w:rPr>
  </w:style>
  <w:style w:type="paragraph" w:styleId="1805" w:customStyle="1">
    <w:name w:val="Table Paragraph"/>
    <w:basedOn w:val="668"/>
    <w:uiPriority w:val="1"/>
    <w:qFormat/>
    <w:pPr>
      <w:jc w:val="left"/>
    </w:pPr>
    <w:rPr>
      <w:rFonts w:cs="黑体"/>
      <w:sz w:val="22"/>
      <w:lang w:eastAsia="en-US"/>
    </w:rPr>
  </w:style>
  <w:style w:type="paragraph" w:styleId="1806" w:customStyle="1">
    <w:name w:val="列出段落4"/>
    <w:basedOn w:val="668"/>
    <w:qFormat/>
    <w:pPr>
      <w:ind w:firstLine="420"/>
    </w:pPr>
  </w:style>
  <w:style w:type="paragraph" w:styleId="1807" w:customStyle="1">
    <w:name w:val="其他发布部门"/>
    <w:basedOn w:val="1808"/>
    <w:qFormat/>
    <w:pPr>
      <w:spacing w:line="0" w:lineRule="atLeast"/>
      <w:framePr w:wrap="around"/>
    </w:pPr>
    <w:rPr>
      <w:rFonts w:ascii="黑体" w:eastAsia="黑体"/>
      <w:b w:val="0"/>
    </w:rPr>
  </w:style>
  <w:style w:type="paragraph" w:styleId="1808" w:customStyle="1">
    <w:name w:val="发布部门"/>
    <w:next w:val="996"/>
    <w:qFormat/>
    <w:pPr>
      <w:jc w:val="center"/>
      <w:framePr w:w="7433" w:h="585" w:vSpace="180" w:hSpace="180" w:wrap="around" w:hAnchor="margin" w:xAlign="center" w:y="14401" w:hRule="exact"/>
    </w:pPr>
    <w:rPr>
      <w:rFonts w:ascii="宋体" w:hAnsi="Times New Roman"/>
      <w:b/>
      <w:spacing w:val="20"/>
      <w:sz w:val="36"/>
    </w:rPr>
  </w:style>
  <w:style w:type="paragraph" w:styleId="1809" w:customStyle="1">
    <w:name w:val="xl103"/>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10" w:customStyle="1">
    <w:name w:val="二级无标题条"/>
    <w:basedOn w:val="668"/>
    <w:qFormat/>
    <w:pPr>
      <w:ind w:hanging="420"/>
    </w:pPr>
  </w:style>
  <w:style w:type="paragraph" w:styleId="1811" w:customStyle="1">
    <w:name w:val="表格文字1"/>
    <w:basedOn w:val="668"/>
    <w:pPr>
      <w:jc w:val="center"/>
    </w:pPr>
    <w:rPr>
      <w:rFonts w:ascii="宋体" w:hAnsi="宋体"/>
      <w:szCs w:val="21"/>
      <w:shd w:val="clear" w:color="auto" w:fill="ffffff"/>
    </w:rPr>
  </w:style>
  <w:style w:type="paragraph" w:styleId="1812" w:customStyle="1">
    <w:name w:val="xl16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316"/>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4" w:customStyle="1">
    <w:name w:val="正文文本缩进2"/>
    <w:basedOn w:val="668"/>
    <w:qFormat/>
    <w:pPr>
      <w:ind w:firstLine="645"/>
    </w:pPr>
    <w:rPr>
      <w:rFonts w:ascii="楷体_GB2312" w:eastAsia="楷体_GB2312"/>
      <w:sz w:val="32"/>
      <w:szCs w:val="20"/>
    </w:rPr>
  </w:style>
  <w:style w:type="paragraph" w:styleId="1815" w:customStyle="1">
    <w:name w:val="xl22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封面标准文稿类别"/>
    <w:qFormat/>
    <w:pPr>
      <w:jc w:val="center"/>
      <w:spacing w:before="440" w:line="400" w:lineRule="exact"/>
    </w:pPr>
    <w:rPr>
      <w:rFonts w:ascii="宋体" w:hAnsi="Times New Roman"/>
      <w:sz w:val="24"/>
    </w:rPr>
  </w:style>
  <w:style w:type="paragraph" w:styleId="1817" w:customStyle="1">
    <w:name w:val="xl31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144"/>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一级无标题条"/>
    <w:basedOn w:val="668"/>
    <w:qFormat/>
    <w:pPr>
      <w:ind w:left="3420" w:hanging="420"/>
    </w:pPr>
  </w:style>
  <w:style w:type="paragraph" w:styleId="1820" w:customStyle="1">
    <w:name w:val="xl273"/>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_Style 6"/>
    <w:basedOn w:val="668"/>
    <w:uiPriority w:val="34"/>
    <w:qFormat/>
    <w:pPr>
      <w:ind w:firstLine="420"/>
    </w:pPr>
  </w:style>
  <w:style w:type="paragraph" w:styleId="1822" w:customStyle="1">
    <w:name w:val="列出段落12"/>
    <w:basedOn w:val="668"/>
    <w:qFormat/>
    <w:pPr>
      <w:ind w:firstLine="420"/>
    </w:pPr>
  </w:style>
  <w:style w:type="paragraph" w:styleId="1823" w:customStyle="1">
    <w:name w:val="样式 首行缩进:  0 字符"/>
    <w:basedOn w:val="668"/>
    <w:qFormat/>
    <w:pPr>
      <w:ind w:firstLine="200"/>
      <w:spacing w:line="360" w:lineRule="auto"/>
    </w:pPr>
    <w:rPr>
      <w:rFonts w:cs="宋体"/>
      <w:sz w:val="24"/>
      <w:szCs w:val="20"/>
    </w:rPr>
  </w:style>
  <w:style w:type="paragraph" w:styleId="1824" w:customStyle="1">
    <w:name w:val="xl137"/>
    <w:basedOn w:val="66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25" w:customStyle="1">
    <w:name w:val="xl105"/>
    <w:basedOn w:val="66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6" w:customStyle="1">
    <w:name w:val="xl178"/>
    <w:basedOn w:val="668"/>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139"/>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28" w:customStyle="1">
    <w:name w:val="xl10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29" w:customStyle="1">
    <w:name w:val="正文段"/>
    <w:basedOn w:val="668"/>
    <w:pPr>
      <w:ind w:firstLine="454"/>
      <w:spacing w:after="240" w:line="360" w:lineRule="atLeast"/>
      <w:widowControl/>
    </w:pPr>
    <w:rPr>
      <w:rFonts w:ascii="宋体"/>
      <w:sz w:val="24"/>
      <w:szCs w:val="20"/>
    </w:rPr>
  </w:style>
  <w:style w:type="paragraph" w:styleId="1830" w:customStyle="1">
    <w:name w:val="xl224"/>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14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32" w:customStyle="1">
    <w:name w:val="xl10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3" w:customStyle="1">
    <w:name w:val="文档正文"/>
    <w:basedOn w:val="668"/>
    <w:uiPriority w:val="99"/>
    <w:qFormat/>
    <w:pPr>
      <w:ind w:firstLine="567"/>
      <w:spacing w:line="312" w:lineRule="atLeast"/>
    </w:pPr>
    <w:rPr>
      <w:rFonts w:ascii="长城仿宋" w:eastAsia="长城仿宋"/>
      <w:sz w:val="28"/>
      <w:szCs w:val="20"/>
    </w:rPr>
  </w:style>
  <w:style w:type="paragraph" w:styleId="1834" w:customStyle="1">
    <w:name w:val="Char Char 字元 字元 字元 Char Char Char Char"/>
    <w:basedOn w:val="668"/>
    <w:uiPriority w:val="99"/>
    <w:unhideWhenUsed/>
    <w:qFormat/>
    <w:pPr>
      <w:spacing w:line="360" w:lineRule="auto"/>
    </w:pPr>
    <w:rPr>
      <w:rFonts w:hint="eastAsia"/>
    </w:rPr>
  </w:style>
  <w:style w:type="paragraph" w:styleId="1835" w:customStyle="1">
    <w:name w:val="xl21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141"/>
    <w:basedOn w:val="66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37" w:customStyle="1">
    <w:name w:val="xl109"/>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8" w:customStyle="1">
    <w:name w:val="xl78"/>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9" w:customStyle="1">
    <w:name w:val="xl11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0" w:customStyle="1">
    <w:name w:val="xl79"/>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xl112"/>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80"/>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3" w:customStyle="1">
    <w:name w:val="xl113"/>
    <w:basedOn w:val="6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81"/>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5" w:customStyle="1">
    <w:name w:val="xl20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技术方案正文样式"/>
    <w:basedOn w:val="668"/>
    <w:pPr>
      <w:ind w:firstLine="480"/>
      <w:spacing w:line="400" w:lineRule="exact"/>
    </w:pPr>
    <w:rPr>
      <w:rFonts w:ascii="宋体" w:hAnsi="宋体" w:cs="宋体"/>
      <w:sz w:val="24"/>
      <w:szCs w:val="21"/>
    </w:rPr>
  </w:style>
  <w:style w:type="paragraph" w:styleId="1847" w:customStyle="1">
    <w:name w:val="xl114"/>
    <w:basedOn w:val="66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82"/>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9" w:customStyle="1">
    <w:name w:val="xl231"/>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1850" w:customStyle="1">
    <w:name w:val="xl115"/>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1" w:customStyle="1">
    <w:name w:val="xl83"/>
    <w:basedOn w:val="66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52" w:customStyle="1">
    <w:name w:val="xl240"/>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1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4" w:customStyle="1">
    <w:name w:val="xl84"/>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5" w:customStyle="1">
    <w:name w:val="xl23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11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7" w:customStyle="1">
    <w:name w:val="xl85"/>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8" w:customStyle="1">
    <w:name w:val="xl185"/>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Char Char2 Char"/>
    <w:basedOn w:val="668"/>
    <w:qFormat/>
    <w:pPr>
      <w:ind w:left="390" w:hanging="390"/>
      <w:keepLines/>
      <w:keepNext/>
      <w:pageBreakBefore/>
      <w:tabs>
        <w:tab w:val="left" w:pos="390" w:leader="none"/>
      </w:tabs>
    </w:pPr>
    <w:rPr>
      <w:szCs w:val="20"/>
    </w:rPr>
  </w:style>
  <w:style w:type="paragraph" w:styleId="1860" w:customStyle="1">
    <w:name w:val="xl118"/>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1" w:customStyle="1">
    <w:name w:val="xl86"/>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2" w:customStyle="1">
    <w:name w:val="xl27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1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xl87"/>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5" w:customStyle="1">
    <w:name w:val="xl21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样式 首行缩进:  2.25 字符"/>
    <w:basedOn w:val="668"/>
    <w:qFormat/>
    <w:pPr>
      <w:ind w:firstLine="225"/>
      <w:spacing w:line="360" w:lineRule="auto"/>
    </w:pPr>
    <w:rPr>
      <w:rFonts w:cs="宋体"/>
      <w:sz w:val="24"/>
      <w:szCs w:val="20"/>
    </w:rPr>
  </w:style>
  <w:style w:type="paragraph" w:styleId="1867" w:customStyle="1">
    <w:name w:val="xl12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xl88"/>
    <w:basedOn w:val="66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9" w:customStyle="1">
    <w:name w:val="xl251"/>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xl12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1" w:customStyle="1">
    <w:name w:val="xl89"/>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2" w:customStyle="1">
    <w:name w:val="一级标题"/>
    <w:basedOn w:val="669"/>
    <w:qFormat/>
    <w:pPr>
      <w:jc w:val="center"/>
      <w:keepNext w:val="0"/>
      <w:spacing w:line="360" w:lineRule="auto"/>
    </w:pPr>
    <w:rPr>
      <w:rFonts w:ascii="宋体" w:hAnsi="宋体" w:eastAsia="宋体"/>
      <w:b/>
      <w:sz w:val="32"/>
      <w:szCs w:val="28"/>
    </w:rPr>
  </w:style>
  <w:style w:type="paragraph" w:styleId="1873" w:customStyle="1">
    <w:name w:val="xl12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4" w:customStyle="1">
    <w:name w:val="xl90"/>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5" w:customStyle="1">
    <w:name w:val="二级标题"/>
    <w:basedOn w:val="67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76" w:customStyle="1">
    <w:name w:val="xl12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7" w:customStyle="1">
    <w:name w:val="xl9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04-标书-标题4"/>
    <w:basedOn w:val="66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79" w:customStyle="1">
    <w:name w:val="xl124"/>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0" w:customStyle="1">
    <w:name w:val="xl92"/>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1" w:customStyle="1">
    <w:name w:val="xl125"/>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2" w:customStyle="1">
    <w:name w:val="xl9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3" w:customStyle="1">
    <w:name w:val="xl12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4" w:customStyle="1">
    <w:name w:val="xl94"/>
    <w:basedOn w:val="66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5" w:customStyle="1">
    <w:name w:val="xl127"/>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6" w:customStyle="1">
    <w:name w:val="xl9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7" w:customStyle="1">
    <w:name w:val="xl128"/>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customStyle="1">
    <w:name w:val="xl9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customStyle="1">
    <w:name w:val="xl129"/>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xl97"/>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缺省文本"/>
    <w:basedOn w:val="668"/>
    <w:qFormat/>
    <w:pPr>
      <w:ind w:firstLine="200"/>
      <w:jc w:val="left"/>
      <w:spacing w:line="360" w:lineRule="auto"/>
    </w:pPr>
    <w:rPr>
      <w:sz w:val="24"/>
    </w:rPr>
  </w:style>
  <w:style w:type="paragraph" w:styleId="1892" w:customStyle="1">
    <w:name w:val="xl130"/>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3" w:customStyle="1">
    <w:name w:val="xl98"/>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customStyle="1">
    <w:name w:val="reader-word-layer"/>
    <w:basedOn w:val="668"/>
    <w:qFormat/>
    <w:pPr>
      <w:jc w:val="left"/>
      <w:spacing w:before="100" w:beforeAutospacing="1" w:after="100" w:afterAutospacing="1"/>
      <w:widowControl/>
    </w:pPr>
    <w:rPr>
      <w:rFonts w:ascii="宋体" w:hAnsi="宋体" w:cs="宋体"/>
      <w:sz w:val="24"/>
    </w:rPr>
  </w:style>
  <w:style w:type="paragraph" w:styleId="1895" w:customStyle="1">
    <w:name w:val="xl131"/>
    <w:basedOn w:val="668"/>
    <w:qFormat/>
    <w:pPr>
      <w:jc w:val="left"/>
      <w:spacing w:before="100" w:beforeAutospacing="1" w:after="100" w:afterAutospacing="1"/>
      <w:widowControl/>
    </w:pPr>
    <w:rPr>
      <w:rFonts w:ascii="宋体" w:hAnsi="宋体" w:cs="宋体"/>
      <w:sz w:val="24"/>
    </w:rPr>
  </w:style>
  <w:style w:type="paragraph" w:styleId="1896" w:customStyle="1">
    <w:name w:val="xl99"/>
    <w:basedOn w:val="6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customStyle="1">
    <w:name w:val="xl13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100"/>
    <w:basedOn w:val="66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9" w:customStyle="1">
    <w:name w:val="xl133"/>
    <w:basedOn w:val="6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00" w:customStyle="1">
    <w:name w:val="xl101"/>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正文 首行缩进:  2 字符 Char"/>
    <w:basedOn w:val="668"/>
    <w:qFormat/>
    <w:pPr>
      <w:ind w:firstLine="480"/>
      <w:spacing w:line="360" w:lineRule="auto"/>
    </w:pPr>
    <w:rPr>
      <w:rFonts w:cs="宋体"/>
      <w:sz w:val="24"/>
      <w:szCs w:val="20"/>
    </w:rPr>
  </w:style>
  <w:style w:type="paragraph" w:styleId="1902" w:customStyle="1">
    <w:name w:val="xl134"/>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03" w:customStyle="1">
    <w:name w:val="xl102"/>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4" w:customStyle="1">
    <w:name w:val="xl136"/>
    <w:basedOn w:val="66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5" w:customStyle="1">
    <w:name w:val="xl104"/>
    <w:basedOn w:val="66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6" w:customStyle="1">
    <w:name w:val="xl248"/>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138"/>
    <w:basedOn w:val="66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8" w:customStyle="1">
    <w:name w:val="xl106"/>
    <w:basedOn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xl17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_Style 1"/>
    <w:basedOn w:val="668"/>
    <w:uiPriority w:val="99"/>
    <w:qFormat/>
    <w:pPr>
      <w:ind w:firstLine="420"/>
      <w:jc w:val="left"/>
      <w:spacing w:line="400" w:lineRule="exact"/>
    </w:pPr>
    <w:rPr>
      <w:rFonts w:eastAsia="仿宋_GB2312"/>
      <w:sz w:val="24"/>
    </w:rPr>
  </w:style>
  <w:style w:type="paragraph" w:styleId="1911" w:customStyle="1">
    <w:name w:val="xl11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customStyle="1">
    <w:name w:val="xl283"/>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135"/>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4" w:customStyle="1">
    <w:name w:val="xl18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中等深浅网格 21"/>
    <w:qFormat/>
    <w:pPr>
      <w:jc w:val="both"/>
      <w:widowControl w:val="off"/>
    </w:pPr>
    <w:rPr>
      <w:rFonts w:ascii="Calibri" w:hAnsi="Calibri"/>
      <w:sz w:val="21"/>
      <w:szCs w:val="22"/>
    </w:rPr>
  </w:style>
  <w:style w:type="paragraph" w:styleId="1916" w:customStyle="1">
    <w:name w:val="表头"/>
    <w:basedOn w:val="668"/>
    <w:qFormat/>
    <w:pPr>
      <w:jc w:val="center"/>
      <w:spacing w:line="360" w:lineRule="auto"/>
    </w:pPr>
    <w:rPr>
      <w:rFonts w:cs="宋体"/>
      <w:b/>
      <w:bCs/>
      <w:color w:val="000000"/>
      <w:szCs w:val="20"/>
    </w:rPr>
  </w:style>
  <w:style w:type="paragraph" w:styleId="1917" w:customStyle="1">
    <w:name w:val="样式 标题 2标题 2 Char Char子子系统子系统1子系统2子系统3子系统4子系统11子系统21子系统..."/>
    <w:basedOn w:val="670"/>
    <w:pPr>
      <w:ind w:left="786" w:hanging="360"/>
      <w:jc w:val="both"/>
      <w:spacing w:before="0" w:after="0" w:line="240" w:lineRule="auto"/>
      <w:tabs>
        <w:tab w:val="left" w:pos="360" w:leader="none"/>
      </w:tabs>
    </w:pPr>
    <w:rPr>
      <w:rFonts w:ascii="Arial" w:eastAsia="黑体"/>
      <w:sz w:val="30"/>
    </w:rPr>
  </w:style>
  <w:style w:type="paragraph" w:styleId="1918" w:customStyle="1">
    <w:name w:val="居中图片"/>
    <w:basedOn w:val="668"/>
    <w:qFormat/>
    <w:pPr>
      <w:jc w:val="center"/>
    </w:pPr>
    <w:rPr>
      <w:rFonts w:eastAsia="仿宋"/>
      <w:sz w:val="28"/>
      <w:szCs w:val="21"/>
    </w:rPr>
  </w:style>
  <w:style w:type="paragraph" w:styleId="1919" w:customStyle="1">
    <w:name w:val="01-标书-标题1"/>
    <w:next w:val="668"/>
    <w:qFormat/>
    <w:pPr>
      <w:ind w:left="425" w:hanging="425"/>
      <w:spacing w:line="360" w:lineRule="auto"/>
      <w:tabs>
        <w:tab w:val="left" w:pos="425" w:leader="none"/>
      </w:tabs>
      <w:outlineLvl w:val="0"/>
    </w:pPr>
    <w:rPr>
      <w:rFonts w:ascii="黑体" w:hAnsi="宋体" w:eastAsia="黑体"/>
      <w:sz w:val="44"/>
      <w:szCs w:val="32"/>
    </w:rPr>
  </w:style>
  <w:style w:type="paragraph" w:styleId="192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2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22" w:customStyle="1">
    <w:name w:val="xl304"/>
    <w:basedOn w:val="66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3" w:customStyle="1">
    <w:name w:val="正文文本缩进 32"/>
    <w:basedOn w:val="668"/>
    <w:qFormat/>
    <w:pPr>
      <w:ind w:left="520" w:firstLine="425"/>
      <w:jc w:val="center"/>
    </w:pPr>
    <w:rPr>
      <w:rFonts w:ascii="方正行楷简体" w:hAnsi="Arial" w:eastAsia="方正行楷简体"/>
      <w:sz w:val="36"/>
      <w:szCs w:val="20"/>
    </w:rPr>
  </w:style>
  <w:style w:type="paragraph" w:styleId="1924" w:customStyle="1">
    <w:name w:val="xl202"/>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正文文本缩进 21"/>
    <w:basedOn w:val="668"/>
    <w:qFormat/>
    <w:pPr>
      <w:ind w:firstLine="560"/>
      <w:spacing w:line="520" w:lineRule="exact"/>
    </w:pPr>
    <w:rPr>
      <w:rFonts w:ascii="楷体_GB2312" w:eastAsia="楷体_GB2312"/>
      <w:sz w:val="28"/>
      <w:szCs w:val="28"/>
    </w:rPr>
  </w:style>
  <w:style w:type="paragraph" w:styleId="1926" w:customStyle="1">
    <w:name w:val="Char Char3 Char Char Char Char"/>
    <w:basedOn w:val="668"/>
    <w:qFormat/>
    <w:pPr>
      <w:jc w:val="left"/>
      <w:spacing w:after="160" w:line="240" w:lineRule="exact"/>
      <w:widowControl/>
    </w:pPr>
    <w:rPr>
      <w:rFonts w:ascii="Verdana" w:hAnsi="Verdana"/>
      <w:sz w:val="20"/>
      <w:szCs w:val="20"/>
      <w:lang w:eastAsia="en-US"/>
    </w:rPr>
  </w:style>
  <w:style w:type="paragraph" w:styleId="1927" w:customStyle="1">
    <w:name w:val="目录标题"/>
    <w:next w:val="1101"/>
    <w:qFormat/>
    <w:pPr>
      <w:jc w:val="center"/>
      <w:spacing w:before="240" w:after="120"/>
    </w:pPr>
    <w:rPr>
      <w:rFonts w:ascii="Calibri" w:hAnsi="Calibri" w:eastAsia="华文新魏"/>
      <w:sz w:val="44"/>
      <w:szCs w:val="24"/>
    </w:rPr>
  </w:style>
  <w:style w:type="paragraph" w:styleId="1928" w:customStyle="1">
    <w:name w:val="xl168"/>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封面标准代替信息"/>
    <w:basedOn w:val="1553"/>
    <w:qFormat/>
    <w:pPr>
      <w:spacing w:before="57"/>
      <w:framePr w:wrap="around"/>
    </w:pPr>
    <w:rPr>
      <w:rFonts w:ascii="宋体"/>
      <w:sz w:val="21"/>
    </w:rPr>
  </w:style>
  <w:style w:type="paragraph" w:styleId="1930" w:customStyle="1">
    <w:name w:val="xl245"/>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DT T-Body"/>
    <w:qFormat/>
    <w:pPr>
      <w:spacing w:before="60" w:after="60" w:line="300" w:lineRule="auto"/>
    </w:pPr>
    <w:rPr>
      <w:rFonts w:ascii="Trebuchet MS" w:hAnsi="Trebuchet MS"/>
      <w:szCs w:val="18"/>
      <w:lang w:val="en-GB" w:eastAsia="en-US"/>
    </w:rPr>
  </w:style>
  <w:style w:type="paragraph" w:styleId="1932" w:customStyle="1">
    <w:name w:val="xl254"/>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81"/>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290"/>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 小四 首行缩进:  0.74 厘米"/>
    <w:basedOn w:val="668"/>
    <w:qFormat/>
    <w:pPr>
      <w:ind w:firstLine="420"/>
      <w:spacing w:line="360" w:lineRule="auto"/>
    </w:pPr>
    <w:rPr>
      <w:rFonts w:cs="宋体"/>
      <w:sz w:val="24"/>
      <w:szCs w:val="20"/>
    </w:rPr>
  </w:style>
  <w:style w:type="paragraph" w:styleId="1936" w:customStyle="1">
    <w:name w:val="正文文本缩进 22"/>
    <w:basedOn w:val="668"/>
    <w:qFormat/>
    <w:pPr>
      <w:ind w:firstLine="560"/>
      <w:spacing w:line="520" w:lineRule="exact"/>
    </w:pPr>
    <w:rPr>
      <w:rFonts w:ascii="楷体_GB2312" w:eastAsia="楷体_GB2312"/>
      <w:sz w:val="28"/>
      <w:szCs w:val="28"/>
    </w:rPr>
  </w:style>
  <w:style w:type="paragraph" w:styleId="1937" w:customStyle="1">
    <w:name w:val="xl260"/>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正文文本缩进 31"/>
    <w:basedOn w:val="668"/>
    <w:qFormat/>
    <w:pPr>
      <w:ind w:left="520" w:firstLine="425"/>
      <w:jc w:val="center"/>
    </w:pPr>
    <w:rPr>
      <w:rFonts w:ascii="方正行楷简体" w:hAnsi="Arial" w:eastAsia="方正行楷简体"/>
      <w:sz w:val="36"/>
      <w:szCs w:val="20"/>
    </w:rPr>
  </w:style>
  <w:style w:type="paragraph" w:styleId="1939" w:customStyle="1">
    <w:name w:val="DLP正文"/>
    <w:basedOn w:val="668"/>
    <w:qFormat/>
    <w:pPr>
      <w:ind w:firstLine="473"/>
    </w:pPr>
    <w:rPr>
      <w:rFonts w:hAnsi="宋体"/>
    </w:rPr>
  </w:style>
  <w:style w:type="paragraph" w:styleId="1940" w:customStyle="1">
    <w:name w:val="xl14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149"/>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封面一致性程度标识"/>
    <w:qFormat/>
    <w:pPr>
      <w:jc w:val="center"/>
      <w:spacing w:before="440" w:line="400" w:lineRule="exact"/>
    </w:pPr>
    <w:rPr>
      <w:rFonts w:ascii="宋体" w:hAnsi="Times New Roman"/>
      <w:sz w:val="28"/>
    </w:rPr>
  </w:style>
  <w:style w:type="paragraph" w:styleId="1943" w:customStyle="1">
    <w:name w:val="xl29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250"/>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正文图标题"/>
    <w:next w:val="996"/>
    <w:qFormat/>
    <w:pPr>
      <w:jc w:val="center"/>
    </w:pPr>
    <w:rPr>
      <w:rFonts w:ascii="黑体" w:hAnsi="Times New Roman" w:eastAsia="黑体"/>
      <w:sz w:val="21"/>
    </w:rPr>
  </w:style>
  <w:style w:type="paragraph" w:styleId="1946" w:customStyle="1">
    <w:name w:val="文本块1"/>
    <w:basedOn w:val="668"/>
    <w:qFormat/>
    <w:pPr>
      <w:ind w:left="630" w:right="630"/>
      <w:jc w:val="center"/>
    </w:pPr>
    <w:rPr>
      <w:rFonts w:ascii="宋体"/>
      <w:b/>
      <w:sz w:val="32"/>
    </w:rPr>
  </w:style>
  <w:style w:type="paragraph" w:styleId="1947" w:customStyle="1">
    <w:name w:val="xl277"/>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26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xl243"/>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229"/>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_Style 2"/>
    <w:basedOn w:val="668"/>
    <w:uiPriority w:val="34"/>
    <w:qFormat/>
    <w:pPr>
      <w:ind w:firstLine="420"/>
    </w:pPr>
  </w:style>
  <w:style w:type="paragraph" w:styleId="1952" w:customStyle="1">
    <w:name w:val="xl318"/>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li_正文"/>
    <w:basedOn w:val="668"/>
    <w:qFormat/>
    <w:pPr>
      <w:ind w:firstLine="560"/>
      <w:spacing w:line="360" w:lineRule="auto"/>
    </w:pPr>
    <w:rPr>
      <w:rFonts w:ascii="仿宋_GB2312" w:eastAsia="仿宋_GB2312"/>
      <w:sz w:val="28"/>
      <w:szCs w:val="28"/>
    </w:rPr>
  </w:style>
  <w:style w:type="paragraph" w:styleId="1954" w:customStyle="1">
    <w:name w:val="xl209"/>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274"/>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72"/>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附录表标题"/>
    <w:next w:val="996"/>
    <w:qFormat/>
    <w:pPr>
      <w:jc w:val="center"/>
    </w:pPr>
    <w:rPr>
      <w:rFonts w:ascii="黑体" w:hAnsi="Times New Roman" w:eastAsia="黑体"/>
      <w:sz w:val="21"/>
    </w:rPr>
  </w:style>
  <w:style w:type="paragraph" w:styleId="1958" w:customStyle="1">
    <w:name w:val="xl148"/>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55"/>
    <w:basedOn w:val="66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10"/>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正文缩进1"/>
    <w:basedOn w:val="668"/>
    <w:qFormat/>
    <w:pPr>
      <w:ind w:firstLine="420"/>
    </w:pPr>
    <w:rPr>
      <w:szCs w:val="20"/>
    </w:rPr>
  </w:style>
  <w:style w:type="paragraph" w:styleId="1962" w:customStyle="1">
    <w:name w:val="xl278"/>
    <w:basedOn w:val="66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TOC 标题12"/>
    <w:basedOn w:val="669"/>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4" w:customStyle="1">
    <w:name w:val="xl14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314"/>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6" w:customStyle="1">
    <w:name w:val="Char Char Char"/>
    <w:basedOn w:val="668"/>
    <w:qFormat/>
    <w:pPr>
      <w:ind w:hanging="425"/>
      <w:keepNext/>
      <w:spacing w:before="80" w:after="80"/>
      <w:widowControl/>
      <w:tabs>
        <w:tab w:val="left" w:pos="425" w:leader="none"/>
      </w:tabs>
    </w:pPr>
    <w:rPr>
      <w:rFonts w:ascii="Arial" w:hAnsi="Arial" w:cs="Arial"/>
      <w:sz w:val="20"/>
      <w:szCs w:val="20"/>
    </w:rPr>
  </w:style>
  <w:style w:type="paragraph" w:styleId="1967" w:customStyle="1">
    <w:name w:val="xl230"/>
    <w:basedOn w:val="66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四号正文"/>
    <w:basedOn w:val="668"/>
    <w:qFormat/>
    <w:pPr>
      <w:ind w:firstLine="560"/>
      <w:spacing w:line="360" w:lineRule="auto"/>
    </w:pPr>
    <w:rPr>
      <w:sz w:val="28"/>
      <w:szCs w:val="28"/>
    </w:rPr>
  </w:style>
  <w:style w:type="paragraph" w:styleId="1969" w:customStyle="1">
    <w:name w:val="标题1"/>
    <w:basedOn w:val="668"/>
    <w:next w:val="66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70" w:customStyle="1">
    <w:name w:val="五号字体"/>
    <w:basedOn w:val="668"/>
    <w:qFormat/>
    <w:pPr>
      <w:jc w:val="center"/>
    </w:pPr>
  </w:style>
  <w:style w:type="paragraph" w:styleId="1971" w:customStyle="1">
    <w:name w:val="字母编号列项（一级）"/>
    <w:qFormat/>
    <w:pPr>
      <w:ind w:left="840" w:hanging="420"/>
      <w:jc w:val="both"/>
    </w:pPr>
    <w:rPr>
      <w:rFonts w:ascii="宋体" w:hAnsi="Times New Roman"/>
      <w:sz w:val="21"/>
    </w:rPr>
  </w:style>
  <w:style w:type="paragraph" w:styleId="1972" w:customStyle="1">
    <w:name w:val="msonormal"/>
    <w:basedOn w:val="668"/>
    <w:qFormat/>
    <w:pPr>
      <w:jc w:val="left"/>
      <w:spacing w:before="100" w:beforeAutospacing="1" w:after="100" w:afterAutospacing="1" w:line="360" w:lineRule="auto"/>
      <w:widowControl/>
    </w:pPr>
    <w:rPr>
      <w:rFonts w:ascii="宋体" w:hAnsi="宋体" w:cs="宋体"/>
      <w:sz w:val="24"/>
    </w:rPr>
  </w:style>
  <w:style w:type="paragraph" w:styleId="1973" w:customStyle="1">
    <w:name w:val="简单回函地址"/>
    <w:basedOn w:val="668"/>
    <w:qFormat/>
    <w:pPr>
      <w:tabs>
        <w:tab w:val="left" w:pos="1140" w:leader="none"/>
      </w:tabs>
    </w:pPr>
  </w:style>
  <w:style w:type="paragraph" w:styleId="1974" w:customStyle="1">
    <w:name w:val="TOC 标题111"/>
    <w:basedOn w:val="669"/>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5" w:customStyle="1">
    <w:name w:val="Char Char111"/>
    <w:basedOn w:val="668"/>
    <w:uiPriority w:val="99"/>
    <w:semiHidden/>
    <w:qFormat/>
    <w:pPr>
      <w:jc w:val="left"/>
      <w:spacing w:after="160" w:line="240" w:lineRule="exact"/>
      <w:widowControl/>
    </w:pPr>
    <w:rPr>
      <w:rFonts w:ascii="Verdana" w:hAnsi="Verdana"/>
      <w:sz w:val="20"/>
      <w:lang w:eastAsia="en-US"/>
    </w:rPr>
  </w:style>
  <w:style w:type="paragraph" w:styleId="1976" w:customStyle="1">
    <w:name w:val="TOC 71"/>
    <w:basedOn w:val="668"/>
    <w:next w:val="668"/>
    <w:uiPriority w:val="39"/>
    <w:qFormat/>
    <w:pPr>
      <w:ind w:left="2520"/>
    </w:pPr>
  </w:style>
  <w:style w:type="paragraph" w:styleId="1977" w:customStyle="1">
    <w:name w:val="paragraphindent"/>
    <w:basedOn w:val="668"/>
    <w:qFormat/>
    <w:pPr>
      <w:ind w:firstLine="480"/>
      <w:jc w:val="left"/>
      <w:spacing w:before="100" w:beforeAutospacing="1" w:after="100" w:afterAutospacing="1"/>
      <w:widowControl/>
    </w:pPr>
    <w:rPr>
      <w:rFonts w:ascii="宋体" w:hAnsi="宋体" w:cs="宋体"/>
      <w:sz w:val="24"/>
    </w:rPr>
  </w:style>
  <w:style w:type="paragraph" w:styleId="1978" w:customStyle="1">
    <w:name w:val="助手文本"/>
    <w:basedOn w:val="668"/>
    <w:qFormat/>
    <w:pPr>
      <w:ind w:left="14" w:firstLine="434"/>
      <w:spacing w:line="360" w:lineRule="auto"/>
    </w:pPr>
    <w:rPr>
      <w:rFonts w:ascii="楷体_GB2312" w:eastAsia="楷体_GB2312"/>
      <w:sz w:val="24"/>
      <w:szCs w:val="20"/>
      <w:u w:val="single"/>
    </w:rPr>
  </w:style>
  <w:style w:type="paragraph" w:styleId="1979" w:customStyle="1">
    <w:name w:val="正文无缩进"/>
    <w:basedOn w:val="668"/>
    <w:qFormat/>
    <w:pPr>
      <w:jc w:val="center"/>
      <w:spacing w:line="300" w:lineRule="auto"/>
    </w:pPr>
    <w:rPr>
      <w:rFonts w:ascii="宋体" w:hAnsi="宋体"/>
      <w:sz w:val="24"/>
    </w:rPr>
  </w:style>
  <w:style w:type="paragraph" w:styleId="1980" w:customStyle="1">
    <w:name w:val="Char Char1 Char Char Char Char Char Char"/>
    <w:basedOn w:val="668"/>
    <w:qFormat/>
    <w:pPr>
      <w:jc w:val="left"/>
      <w:spacing w:after="160" w:line="240" w:lineRule="exact"/>
      <w:widowControl/>
    </w:pPr>
    <w:rPr>
      <w:rFonts w:ascii="Verdana" w:hAnsi="Verdana" w:eastAsia="仿宋_GB2312"/>
      <w:sz w:val="24"/>
      <w:szCs w:val="20"/>
      <w:lang w:eastAsia="en-US"/>
    </w:rPr>
  </w:style>
  <w:style w:type="paragraph" w:styleId="1981" w:customStyle="1">
    <w:name w:val="È±Ê¡ÎÄ±¾"/>
    <w:basedOn w:val="668"/>
    <w:qFormat/>
    <w:pPr>
      <w:jc w:val="left"/>
      <w:widowControl/>
    </w:pPr>
    <w:rPr>
      <w:sz w:val="24"/>
      <w:szCs w:val="20"/>
    </w:rPr>
  </w:style>
  <w:style w:type="paragraph" w:styleId="1982" w:customStyle="1">
    <w:name w:val="14_black"/>
    <w:basedOn w:val="668"/>
    <w:qFormat/>
    <w:pPr>
      <w:jc w:val="left"/>
      <w:spacing w:before="100" w:beforeAutospacing="1" w:after="100" w:afterAutospacing="1"/>
      <w:widowControl/>
    </w:pPr>
    <w:rPr>
      <w:rFonts w:ascii="宋体" w:hAnsi="宋体" w:cs="宋体"/>
      <w:color w:val="000000"/>
      <w:sz w:val="23"/>
      <w:szCs w:val="23"/>
    </w:rPr>
  </w:style>
  <w:style w:type="paragraph" w:styleId="1983" w:customStyle="1">
    <w:name w:val="Char Char Char Char"/>
    <w:basedOn w:val="691"/>
    <w:qFormat/>
    <w:pPr>
      <w:ind w:firstLine="454"/>
      <w:jc w:val="left"/>
      <w:shd w:val="clear" w:color="auto" w:fill="000080"/>
      <w:widowControl/>
    </w:pPr>
    <w:rPr>
      <w:rFonts w:ascii="Tahoma" w:hAnsi="Tahoma" w:cs="宋体"/>
      <w:sz w:val="21"/>
      <w:szCs w:val="20"/>
    </w:rPr>
  </w:style>
  <w:style w:type="paragraph" w:styleId="1984" w:customStyle="1">
    <w:name w:val="封面标准文稿编辑信息"/>
    <w:qFormat/>
    <w:pPr>
      <w:jc w:val="center"/>
      <w:spacing w:before="180" w:line="180" w:lineRule="exact"/>
    </w:pPr>
    <w:rPr>
      <w:rFonts w:ascii="宋体" w:hAnsi="Times New Roman"/>
      <w:sz w:val="21"/>
    </w:rPr>
  </w:style>
  <w:style w:type="paragraph" w:styleId="1985" w:customStyle="1">
    <w:name w:val="目次、索引正文"/>
    <w:qFormat/>
    <w:pPr>
      <w:jc w:val="both"/>
      <w:spacing w:line="320" w:lineRule="exact"/>
    </w:pPr>
    <w:rPr>
      <w:rFonts w:ascii="宋体" w:hAnsi="Times New Roman"/>
      <w:sz w:val="21"/>
    </w:rPr>
  </w:style>
  <w:style w:type="paragraph" w:styleId="1986" w:customStyle="1">
    <w:name w:val="其他标准称谓"/>
    <w:qFormat/>
    <w:pPr>
      <w:jc w:val="both"/>
      <w:spacing w:line="0" w:lineRule="atLeast"/>
    </w:pPr>
    <w:rPr>
      <w:rFonts w:ascii="黑体" w:hAnsi="宋体" w:eastAsia="黑体"/>
      <w:sz w:val="52"/>
    </w:rPr>
  </w:style>
  <w:style w:type="paragraph" w:styleId="1987" w:customStyle="1">
    <w:name w:val="四级无标题条"/>
    <w:basedOn w:val="668"/>
    <w:qFormat/>
    <w:pPr>
      <w:ind w:left="2520" w:hanging="420"/>
    </w:pPr>
  </w:style>
  <w:style w:type="paragraph" w:styleId="1988" w:customStyle="1">
    <w:name w:val="五级无标题条"/>
    <w:basedOn w:val="668"/>
    <w:qFormat/>
    <w:pPr>
      <w:ind w:left="2940" w:hanging="420"/>
    </w:pPr>
  </w:style>
  <w:style w:type="paragraph" w:styleId="1989" w:customStyle="1">
    <w:name w:val="正文表标题"/>
    <w:next w:val="996"/>
    <w:qFormat/>
    <w:pPr>
      <w:ind w:left="1740" w:hanging="420"/>
      <w:jc w:val="center"/>
    </w:pPr>
    <w:rPr>
      <w:rFonts w:ascii="黑体" w:hAnsi="Times New Roman" w:eastAsia="黑体"/>
      <w:sz w:val="21"/>
    </w:rPr>
  </w:style>
  <w:style w:type="paragraph" w:styleId="1990" w:customStyle="1">
    <w:name w:val="我的图片"/>
    <w:basedOn w:val="668"/>
    <w:next w:val="1290"/>
    <w:qFormat/>
    <w:pPr>
      <w:jc w:val="center"/>
      <w:spacing w:line="360" w:lineRule="auto"/>
      <w:widowControl/>
    </w:pPr>
    <w:rPr>
      <w:rFonts w:ascii="Arial" w:hAnsi="Arial" w:eastAsia="楷体_GB2312"/>
      <w:sz w:val="24"/>
    </w:rPr>
  </w:style>
  <w:style w:type="paragraph" w:styleId="1991" w:customStyle="1">
    <w:name w:val="1 Char Char Char Char"/>
    <w:basedOn w:val="668"/>
    <w:qFormat/>
    <w:rPr>
      <w:rFonts w:ascii="Tahoma" w:hAnsi="Tahoma"/>
      <w:sz w:val="24"/>
      <w:szCs w:val="20"/>
    </w:rPr>
  </w:style>
  <w:style w:type="paragraph" w:styleId="1992" w:customStyle="1">
    <w:name w:val="NAP Normal"/>
    <w:basedOn w:val="668"/>
    <w:qFormat/>
    <w:pPr>
      <w:spacing w:line="240" w:lineRule="exact"/>
    </w:pPr>
    <w:rPr>
      <w:sz w:val="22"/>
      <w:szCs w:val="20"/>
    </w:rPr>
  </w:style>
  <w:style w:type="paragraph" w:styleId="1993" w:customStyle="1">
    <w:name w:val="样式 标题 2第一章 标题 2Heading 2 HiddenHeading 2 CCBSH2h22nd level..."/>
    <w:basedOn w:val="67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4" w:customStyle="1">
    <w:name w:val="Char Char Char Char Char Char Char Char Char Char"/>
    <w:basedOn w:val="67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5" w:customStyle="1">
    <w:name w:val="zn4"/>
    <w:basedOn w:val="1369"/>
    <w:next w:val="672"/>
    <w:qFormat/>
    <w:pPr>
      <w:ind w:left="851" w:hanging="851"/>
      <w:tabs>
        <w:tab w:val="clear" w:pos="0" w:leader="none"/>
        <w:tab w:val="clear" w:pos="780" w:leader="none"/>
        <w:tab w:val="clear" w:pos="1069" w:leader="none"/>
        <w:tab w:val="left" w:pos="1080" w:leader="none"/>
      </w:tabs>
      <w:outlineLvl w:val="3"/>
    </w:pPr>
    <w:rPr>
      <w:lang w:val="zh-CN"/>
    </w:rPr>
  </w:style>
  <w:style w:type="paragraph" w:styleId="1996" w:customStyle="1">
    <w:name w:val="图表"/>
    <w:basedOn w:val="668"/>
    <w:uiPriority w:val="99"/>
    <w:qFormat/>
    <w:pPr>
      <w:ind w:firstLine="200"/>
      <w:jc w:val="center"/>
      <w:spacing w:line="360" w:lineRule="auto"/>
    </w:pPr>
    <w:rPr>
      <w:rFonts w:ascii="方正仿宋_GBK" w:hAnsi="方正仿宋_GBK" w:eastAsia="方正仿宋_GBK"/>
      <w:sz w:val="32"/>
    </w:rPr>
  </w:style>
  <w:style w:type="paragraph" w:styleId="1997" w:customStyle="1">
    <w:name w:val="图释"/>
    <w:basedOn w:val="668"/>
    <w:uiPriority w:val="99"/>
    <w:qFormat/>
    <w:pPr>
      <w:ind w:firstLine="200"/>
      <w:jc w:val="center"/>
      <w:spacing w:line="560" w:lineRule="exact"/>
    </w:pPr>
    <w:rPr>
      <w:rFonts w:ascii="方正仿宋_GBK" w:hAnsi="方正仿宋_GBK" w:eastAsia="方正楷体_GBK"/>
      <w:sz w:val="28"/>
    </w:rPr>
  </w:style>
  <w:style w:type="paragraph" w:styleId="1998" w:customStyle="1">
    <w:name w:val="修订1"/>
    <w:uiPriority w:val="99"/>
    <w:semiHidden/>
    <w:qFormat/>
    <w:rPr>
      <w:rFonts w:ascii="Times New Roman" w:hAnsi="Times New Roman" w:eastAsia="仿宋"/>
      <w:sz w:val="28"/>
      <w:szCs w:val="24"/>
    </w:rPr>
  </w:style>
  <w:style w:type="paragraph" w:styleId="1999" w:customStyle="1">
    <w:name w:val="五号正文项目（标准）"/>
    <w:basedOn w:val="66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00" w:customStyle="1">
    <w:name w:val="序列1"/>
    <w:basedOn w:val="66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01" w:customStyle="1">
    <w:name w:val="标题8"/>
    <w:basedOn w:val="674"/>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02" w:customStyle="1">
    <w:name w:val="wx正文+标号"/>
    <w:basedOn w:val="668"/>
    <w:semiHidden/>
    <w:qFormat/>
    <w:pPr>
      <w:ind w:left="510" w:hanging="340"/>
      <w:spacing w:line="360" w:lineRule="auto"/>
      <w:tabs>
        <w:tab w:val="left" w:pos="510" w:leader="none"/>
      </w:tabs>
    </w:pPr>
    <w:rPr>
      <w:rFonts w:cs="宋体"/>
      <w:sz w:val="24"/>
      <w:szCs w:val="20"/>
    </w:rPr>
  </w:style>
  <w:style w:type="paragraph" w:styleId="2003" w:customStyle="1">
    <w:name w:val="text-center"/>
    <w:basedOn w:val="668"/>
    <w:qFormat/>
    <w:pPr>
      <w:jc w:val="center"/>
      <w:spacing w:after="150"/>
      <w:widowControl/>
    </w:pPr>
    <w:rPr>
      <w:rFonts w:ascii="宋体" w:hAnsi="宋体" w:cs="宋体"/>
      <w:sz w:val="24"/>
    </w:rPr>
  </w:style>
  <w:style w:type="paragraph" w:styleId="2004" w:customStyle="1">
    <w:name w:val="faqa"/>
    <w:basedOn w:val="668"/>
    <w:qFormat/>
    <w:pPr>
      <w:jc w:val="left"/>
      <w:spacing w:after="150"/>
      <w:widowControl/>
    </w:pPr>
    <w:rPr>
      <w:rFonts w:ascii="微软雅黑" w:hAnsi="微软雅黑" w:eastAsia="微软雅黑" w:cs="宋体"/>
      <w:b/>
      <w:bCs/>
      <w:sz w:val="27"/>
      <w:szCs w:val="27"/>
    </w:rPr>
  </w:style>
  <w:style w:type="paragraph" w:styleId="2005" w:customStyle="1">
    <w:name w:val="样式 标题 55l4H5h5Second Subheading + 段前: 0.5 行 段后: 0.5 行 行距:..."/>
    <w:basedOn w:val="67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06" w:customStyle="1">
    <w:name w:val="Test2"/>
    <w:basedOn w:val="67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7" w:customStyle="1">
    <w:name w:val="正文编号项"/>
    <w:basedOn w:val="69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8" w:customStyle="1">
    <w:name w:val="正文文本2"/>
    <w:basedOn w:val="668"/>
    <w:uiPriority w:val="99"/>
    <w:qFormat/>
    <w:pPr>
      <w:jc w:val="left"/>
      <w:spacing w:after="120" w:line="288" w:lineRule="auto"/>
      <w:widowControl/>
    </w:pPr>
    <w:rPr>
      <w:rFonts w:ascii="Verdana" w:hAnsi="Verdana"/>
      <w:sz w:val="24"/>
      <w:szCs w:val="20"/>
      <w:lang w:eastAsia="en-US"/>
    </w:rPr>
  </w:style>
  <w:style w:type="paragraph" w:styleId="2009" w:customStyle="1">
    <w:name w:val="Char21"/>
    <w:basedOn w:val="668"/>
    <w:qFormat/>
    <w:rPr>
      <w:rFonts w:ascii="仿宋_GB2312" w:eastAsia="仿宋_GB2312"/>
      <w:b/>
      <w:sz w:val="32"/>
      <w:szCs w:val="32"/>
    </w:rPr>
  </w:style>
  <w:style w:type="paragraph" w:styleId="2010" w:customStyle="1">
    <w:name w:val="Char1 Char Char Char21"/>
    <w:basedOn w:val="668"/>
    <w:qFormat/>
    <w:rPr>
      <w:rFonts w:ascii="Tahoma" w:hAnsi="Tahoma"/>
      <w:sz w:val="24"/>
      <w:szCs w:val="20"/>
    </w:rPr>
  </w:style>
  <w:style w:type="paragraph" w:styleId="2011" w:customStyle="1">
    <w:name w:val="Char Char12"/>
    <w:basedOn w:val="668"/>
    <w:qFormat/>
    <w:pPr>
      <w:jc w:val="left"/>
      <w:spacing w:after="160" w:line="240" w:lineRule="exact"/>
      <w:widowControl/>
    </w:pPr>
    <w:rPr>
      <w:rFonts w:ascii="Verdana" w:hAnsi="Verdana"/>
      <w:sz w:val="20"/>
      <w:lang w:eastAsia="en-US"/>
    </w:rPr>
  </w:style>
  <w:style w:type="paragraph" w:styleId="2012" w:customStyle="1">
    <w:name w:val="Normal (Web)1"/>
    <w:basedOn w:val="668"/>
    <w:qFormat/>
    <w:pPr>
      <w:jc w:val="left"/>
      <w:spacing w:before="100" w:beforeAutospacing="1" w:after="100" w:afterAutospacing="1"/>
      <w:widowControl/>
    </w:pPr>
    <w:rPr>
      <w:rFonts w:ascii="宋体" w:hAnsi="宋体" w:cs="宋体"/>
      <w:sz w:val="24"/>
    </w:rPr>
  </w:style>
  <w:style w:type="paragraph" w:styleId="2013" w:customStyle="1">
    <w:name w:val="_Style 171"/>
    <w:basedOn w:val="668"/>
    <w:next w:val="668"/>
    <w:qFormat/>
    <w:pPr>
      <w:ind w:firstLine="560"/>
      <w:spacing w:line="500" w:lineRule="exact"/>
    </w:pPr>
    <w:rPr>
      <w:rFonts w:ascii="Cambria" w:hAnsi="Cambria" w:eastAsia="仿宋"/>
      <w:color w:val="000000"/>
      <w:sz w:val="28"/>
      <w:szCs w:val="20"/>
    </w:rPr>
  </w:style>
  <w:style w:type="paragraph" w:styleId="2014" w:customStyle="1">
    <w:name w:val="中等深浅底纹 1 - 着色 11"/>
    <w:next w:val="2015"/>
    <w:qFormat/>
    <w:pPr>
      <w:widowControl w:val="off"/>
    </w:pPr>
    <w:rPr>
      <w:rFonts w:ascii="宋体" w:hAnsi="Calibri"/>
      <w:sz w:val="21"/>
      <w:szCs w:val="22"/>
    </w:rPr>
  </w:style>
  <w:style w:type="paragraph" w:styleId="2015" w:customStyle="1">
    <w:name w:val="D表"/>
    <w:basedOn w:val="668"/>
    <w:next w:val="691"/>
    <w:qFormat/>
    <w:pPr>
      <w:ind w:hanging="2"/>
      <w:spacing w:line="500" w:lineRule="exact"/>
    </w:pPr>
    <w:rPr>
      <w:rFonts w:eastAsia="仿宋"/>
      <w:sz w:val="18"/>
      <w:szCs w:val="18"/>
    </w:rPr>
  </w:style>
  <w:style w:type="paragraph" w:styleId="2016" w:customStyle="1">
    <w:name w:val="金宏发行正文 Char Char"/>
    <w:basedOn w:val="668"/>
    <w:next w:val="1987"/>
    <w:qFormat/>
    <w:pPr>
      <w:ind w:firstLine="560"/>
      <w:spacing w:line="500" w:lineRule="exact"/>
    </w:pPr>
    <w:rPr>
      <w:rFonts w:eastAsia="仿宋_GB2312" w:cs="宋体"/>
      <w:sz w:val="28"/>
      <w:szCs w:val="20"/>
    </w:rPr>
  </w:style>
  <w:style w:type="paragraph" w:styleId="2017" w:customStyle="1">
    <w:name w:val="Char1 Char Char Char2"/>
    <w:basedOn w:val="668"/>
    <w:qFormat/>
    <w:pPr>
      <w:ind w:firstLine="560"/>
      <w:spacing w:line="500" w:lineRule="exact"/>
    </w:pPr>
    <w:rPr>
      <w:rFonts w:ascii="Tahoma" w:hAnsi="Tahoma" w:eastAsia="仿宋"/>
      <w:sz w:val="28"/>
      <w:szCs w:val="20"/>
    </w:rPr>
  </w:style>
  <w:style w:type="paragraph" w:styleId="2018" w:customStyle="1">
    <w:name w:val="Char Char Char Char2"/>
    <w:basedOn w:val="668"/>
    <w:qFormat/>
    <w:pPr>
      <w:ind w:firstLine="560"/>
      <w:spacing w:line="500" w:lineRule="exact"/>
    </w:pPr>
    <w:rPr>
      <w:rFonts w:eastAsia="仿宋"/>
      <w:sz w:val="28"/>
    </w:rPr>
  </w:style>
  <w:style w:type="paragraph" w:styleId="2019" w:customStyle="1">
    <w:name w:val="Heading"/>
    <w:basedOn w:val="668"/>
    <w:next w:val="697"/>
    <w:qFormat/>
    <w:pPr>
      <w:ind w:firstLine="720"/>
      <w:keepNext/>
      <w:spacing w:before="240" w:after="120" w:line="360" w:lineRule="auto"/>
    </w:pPr>
    <w:rPr>
      <w:rFonts w:ascii="华文黑体" w:hAnsi="华文黑体" w:eastAsia="华文黑体" w:cs="华文黑体"/>
      <w:sz w:val="28"/>
      <w:szCs w:val="28"/>
      <w:lang w:eastAsia="ar-SA"/>
    </w:rPr>
  </w:style>
  <w:style w:type="paragraph" w:styleId="2020" w:customStyle="1">
    <w:name w:val="Char Char Char Char1"/>
    <w:basedOn w:val="668"/>
    <w:qFormat/>
    <w:pPr>
      <w:ind w:firstLine="560"/>
      <w:spacing w:line="500" w:lineRule="exact"/>
    </w:pPr>
    <w:rPr>
      <w:rFonts w:eastAsia="仿宋"/>
      <w:sz w:val="28"/>
    </w:rPr>
  </w:style>
  <w:style w:type="paragraph" w:styleId="2021" w:customStyle="1">
    <w:name w:val="Char Char Char Char Char Char Char Char Char Char Char Char Char Char Char Char Char Char Char Char"/>
    <w:basedOn w:val="668"/>
    <w:next w:val="668"/>
    <w:qFormat/>
    <w:pPr>
      <w:ind w:left="420" w:hanging="420"/>
      <w:spacing w:line="360" w:lineRule="auto"/>
      <w:tabs>
        <w:tab w:val="left" w:pos="851" w:leader="none"/>
      </w:tabs>
    </w:pPr>
    <w:rPr>
      <w:rFonts w:eastAsia="仿宋"/>
      <w:sz w:val="28"/>
    </w:rPr>
  </w:style>
  <w:style w:type="paragraph" w:styleId="2022" w:customStyle="1">
    <w:name w:val="中等深浅网格 1 - 着色 21"/>
    <w:basedOn w:val="668"/>
    <w:uiPriority w:val="34"/>
    <w:qFormat/>
    <w:pPr>
      <w:ind w:firstLine="420"/>
    </w:pPr>
    <w:rPr>
      <w:rFonts w:eastAsia="仿宋"/>
      <w:sz w:val="28"/>
    </w:rPr>
  </w:style>
  <w:style w:type="paragraph" w:styleId="2023" w:customStyle="1">
    <w:name w:val="注意事项"/>
    <w:basedOn w:val="668"/>
    <w:qFormat/>
    <w:pPr>
      <w:ind w:firstLine="200"/>
      <w:spacing w:before="60" w:after="60" w:line="360" w:lineRule="auto"/>
    </w:pPr>
    <w:rPr>
      <w:rFonts w:ascii="仿宋" w:hAnsi="仿宋"/>
      <w:b/>
      <w:bCs/>
      <w:sz w:val="28"/>
      <w:lang w:eastAsia="ar-SA"/>
    </w:rPr>
  </w:style>
  <w:style w:type="paragraph" w:styleId="2024" w:customStyle="1">
    <w:name w:val="正常"/>
    <w:qFormat/>
    <w:pPr>
      <w:jc w:val="both"/>
      <w:widowControl w:val="off"/>
    </w:pPr>
    <w:rPr>
      <w:rFonts w:ascii="Calibri" w:hAnsi="Calibri"/>
      <w:sz w:val="21"/>
      <w:szCs w:val="22"/>
    </w:rPr>
  </w:style>
  <w:style w:type="paragraph" w:styleId="2025" w:customStyle="1">
    <w:name w:val="无编号标题"/>
    <w:basedOn w:val="668"/>
    <w:next w:val="1543"/>
    <w:qFormat/>
    <w:pPr>
      <w:ind w:firstLine="560"/>
      <w:jc w:val="center"/>
      <w:pageBreakBefore/>
      <w:spacing w:line="480" w:lineRule="auto"/>
      <w:suppressLineNumbers/>
    </w:pPr>
    <w:rPr>
      <w:rFonts w:ascii="宋体" w:hAnsi="宋体" w:eastAsia="仿宋"/>
      <w:b/>
      <w:sz w:val="36"/>
      <w:szCs w:val="44"/>
    </w:rPr>
  </w:style>
  <w:style w:type="paragraph" w:styleId="2026" w:customStyle="1">
    <w:name w:val="Bid_正文"/>
    <w:basedOn w:val="681"/>
    <w:next w:val="2027"/>
    <w:qFormat/>
    <w:pPr>
      <w:ind w:firstLine="200"/>
      <w:jc w:val="left"/>
      <w:spacing w:line="590" w:lineRule="atLeast"/>
      <w:widowControl/>
    </w:pPr>
    <w:rPr>
      <w:rFonts w:ascii="方正仿宋_GBK" w:eastAsia="仿宋"/>
      <w:spacing w:val="-25"/>
      <w:sz w:val="32"/>
      <w:szCs w:val="20"/>
    </w:rPr>
  </w:style>
  <w:style w:type="paragraph" w:styleId="2027" w:customStyle="1">
    <w:name w:val="p1"/>
    <w:basedOn w:val="668"/>
    <w:next w:val="683"/>
    <w:qFormat/>
    <w:pPr>
      <w:ind w:firstLine="560"/>
      <w:jc w:val="left"/>
      <w:spacing w:line="500" w:lineRule="exact"/>
      <w:widowControl/>
    </w:pPr>
    <w:rPr>
      <w:rFonts w:ascii="Lucida Grande" w:hAnsi="Lucida Grande" w:eastAsia="仿宋" w:cs="Lucida Grande"/>
      <w:color w:val="000000"/>
      <w:sz w:val="20"/>
      <w:szCs w:val="20"/>
    </w:rPr>
  </w:style>
  <w:style w:type="paragraph" w:styleId="2028" w:customStyle="1">
    <w:name w:val="正文首行缩进 Char3"/>
    <w:basedOn w:val="668"/>
    <w:qFormat/>
    <w:pPr>
      <w:ind w:firstLine="560"/>
      <w:spacing w:line="500" w:lineRule="exact"/>
    </w:pPr>
    <w:rPr>
      <w:rFonts w:eastAsia="仿宋"/>
      <w:sz w:val="28"/>
      <w:szCs w:val="20"/>
    </w:rPr>
  </w:style>
  <w:style w:type="paragraph" w:styleId="2029" w:customStyle="1">
    <w:name w:val="表格内容"/>
    <w:basedOn w:val="668"/>
    <w:next w:val="1808"/>
    <w:qFormat/>
    <w:pPr>
      <w:ind w:firstLine="560"/>
      <w:jc w:val="left"/>
      <w:spacing w:line="360" w:lineRule="auto"/>
    </w:pPr>
    <w:rPr>
      <w:rFonts w:ascii="微软雅黑" w:hAnsi="微软雅黑" w:eastAsia="微软雅黑"/>
      <w:sz w:val="18"/>
      <w:lang w:val="en-GB"/>
    </w:rPr>
  </w:style>
  <w:style w:type="paragraph" w:styleId="2030" w:customStyle="1">
    <w:name w:val="文章正文"/>
    <w:basedOn w:val="668"/>
    <w:next w:val="2031"/>
    <w:qFormat/>
    <w:pPr>
      <w:ind w:firstLine="482"/>
      <w:spacing w:line="360" w:lineRule="auto"/>
    </w:pPr>
    <w:rPr>
      <w:rFonts w:eastAsia="仿宋"/>
    </w:rPr>
  </w:style>
  <w:style w:type="paragraph" w:styleId="2031" w:customStyle="1">
    <w:name w:val="我的图表标题"/>
    <w:basedOn w:val="668"/>
    <w:next w:val="998"/>
    <w:qFormat/>
    <w:pPr>
      <w:ind w:firstLine="560"/>
      <w:jc w:val="center"/>
      <w:spacing w:line="360" w:lineRule="auto"/>
    </w:pPr>
    <w:rPr>
      <w:rFonts w:ascii="Cambria" w:hAnsi="Cambria" w:eastAsia="黑体" w:cs="宋体"/>
      <w:sz w:val="28"/>
      <w:szCs w:val="20"/>
    </w:rPr>
  </w:style>
  <w:style w:type="paragraph" w:styleId="2032" w:customStyle="1">
    <w:name w:val="11111"/>
    <w:basedOn w:val="668"/>
    <w:next w:val="2033"/>
    <w:qFormat/>
    <w:pPr>
      <w:ind w:firstLine="200"/>
      <w:spacing w:after="120" w:line="360" w:lineRule="auto"/>
    </w:pPr>
    <w:rPr>
      <w:rFonts w:ascii="宋体" w:eastAsia="仿宋" w:cs="宋体"/>
      <w:color w:val="000000"/>
      <w:sz w:val="28"/>
      <w:lang w:val="zh-CN"/>
    </w:rPr>
  </w:style>
  <w:style w:type="paragraph" w:styleId="2033" w:customStyle="1">
    <w:name w:val="Char Char Char Char Char Char Char Char Char Char Char Char Char"/>
    <w:basedOn w:val="668"/>
    <w:next w:val="681"/>
    <w:qFormat/>
    <w:pPr>
      <w:jc w:val="left"/>
      <w:spacing w:after="160" w:line="240" w:lineRule="exact"/>
      <w:widowControl/>
    </w:pPr>
    <w:rPr>
      <w:rFonts w:ascii="Verdana" w:hAnsi="Verdana" w:eastAsia="仿宋_GB2312"/>
      <w:sz w:val="28"/>
      <w:szCs w:val="20"/>
      <w:lang w:eastAsia="en-US"/>
    </w:rPr>
  </w:style>
  <w:style w:type="paragraph" w:styleId="2034" w:customStyle="1">
    <w:name w:val="标题 41"/>
    <w:basedOn w:val="671"/>
    <w:next w:val="69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5" w:customStyle="1">
    <w:name w:val="Char Char Char Char Char Char Char Char Char1 Char Char Char Char Char Char Char Char Char Char"/>
    <w:basedOn w:val="668"/>
    <w:next w:val="2036"/>
    <w:qFormat/>
    <w:pPr>
      <w:ind w:firstLine="560"/>
      <w:jc w:val="left"/>
      <w:spacing w:after="160" w:line="240" w:lineRule="exact"/>
      <w:widowControl/>
    </w:pPr>
    <w:rPr>
      <w:rFonts w:ascii="Verdana" w:hAnsi="Verdana" w:eastAsia="仿宋_GB2312"/>
      <w:sz w:val="28"/>
      <w:szCs w:val="20"/>
      <w:lang w:eastAsia="en-US"/>
    </w:rPr>
  </w:style>
  <w:style w:type="paragraph" w:styleId="2036" w:customStyle="1">
    <w:name w:val="样式3"/>
    <w:basedOn w:val="668"/>
    <w:qFormat/>
    <w:pPr>
      <w:ind w:firstLine="420"/>
      <w:spacing w:line="360" w:lineRule="auto"/>
      <w:tabs>
        <w:tab w:val="left" w:pos="695" w:leader="none"/>
      </w:tabs>
    </w:pPr>
    <w:rPr>
      <w:rFonts w:eastAsia="仿宋"/>
      <w:sz w:val="28"/>
    </w:rPr>
  </w:style>
  <w:style w:type="paragraph" w:styleId="2037" w:customStyle="1">
    <w:name w:val="正文Normal"/>
    <w:basedOn w:val="668"/>
    <w:next w:val="909"/>
    <w:qFormat/>
    <w:pPr>
      <w:ind w:firstLine="480"/>
      <w:spacing w:after="120" w:line="360" w:lineRule="auto"/>
    </w:pPr>
    <w:rPr>
      <w:rFonts w:ascii="Arial" w:hAnsi="Arial" w:eastAsia="仿宋" w:cs="Arial"/>
      <w:sz w:val="28"/>
    </w:rPr>
  </w:style>
  <w:style w:type="paragraph" w:styleId="2038" w:customStyle="1">
    <w:name w:val="标准正文"/>
    <w:basedOn w:val="668"/>
    <w:next w:val="677"/>
    <w:qFormat/>
    <w:pPr>
      <w:ind w:firstLine="560"/>
      <w:spacing w:line="500" w:lineRule="exact"/>
    </w:pPr>
    <w:rPr>
      <w:rFonts w:eastAsia="仿宋"/>
      <w:sz w:val="28"/>
      <w:lang w:val="en-GB"/>
    </w:rPr>
  </w:style>
  <w:style w:type="paragraph" w:styleId="2039" w:customStyle="1">
    <w:name w:val="_Style 62"/>
    <w:next w:val="729"/>
    <w:qFormat/>
    <w:pPr>
      <w:jc w:val="both"/>
      <w:widowControl w:val="off"/>
    </w:pPr>
    <w:rPr>
      <w:rFonts w:ascii="Calibri" w:hAnsi="Calibri"/>
      <w:sz w:val="21"/>
      <w:szCs w:val="22"/>
    </w:rPr>
  </w:style>
  <w:style w:type="paragraph" w:styleId="2040" w:customStyle="1">
    <w:name w:val="_Style 54"/>
    <w:next w:val="1456"/>
    <w:qFormat/>
    <w:rPr>
      <w:rFonts w:ascii="Calibri" w:hAnsi="Calibri"/>
      <w:sz w:val="24"/>
      <w:szCs w:val="24"/>
    </w:rPr>
  </w:style>
  <w:style w:type="paragraph" w:styleId="2041" w:customStyle="1">
    <w:name w:val="样式 标题 2 + 行距: 最小值 12 磅"/>
    <w:basedOn w:val="670"/>
    <w:next w:val="67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2" w:customStyle="1">
    <w:name w:val="ABC_正文"/>
    <w:basedOn w:val="668"/>
    <w:qFormat/>
    <w:pPr>
      <w:ind w:firstLine="200"/>
      <w:widowControl/>
    </w:pPr>
    <w:rPr>
      <w:rFonts w:hAnsi="宋体" w:eastAsia="Times New Roman"/>
      <w:sz w:val="20"/>
      <w:szCs w:val="20"/>
    </w:rPr>
  </w:style>
  <w:style w:type="paragraph" w:styleId="2043" w:customStyle="1">
    <w:name w:val="InfoBlue"/>
    <w:basedOn w:val="668"/>
    <w:qFormat/>
    <w:pPr>
      <w:ind w:left="720" w:firstLine="560"/>
      <w:jc w:val="left"/>
      <w:spacing w:after="120" w:line="360" w:lineRule="auto"/>
    </w:pPr>
    <w:rPr>
      <w:rFonts w:eastAsia="仿宋"/>
      <w:color w:val="0000ff"/>
      <w:szCs w:val="20"/>
    </w:rPr>
  </w:style>
  <w:style w:type="paragraph" w:styleId="2044" w:customStyle="1">
    <w:name w:val="样式 标题 3"/>
    <w:basedOn w:val="671"/>
    <w:next w:val="70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45" w:customStyle="1">
    <w:name w:val="正文文本21"/>
    <w:qFormat/>
    <w:pPr>
      <w:keepLines/>
      <w:spacing w:after="120" w:line="220" w:lineRule="atLeast"/>
    </w:pPr>
    <w:rPr>
      <w:rFonts w:ascii="宋体" w:hAnsi="Calibri"/>
      <w:lang w:val="en-GB"/>
    </w:rPr>
  </w:style>
  <w:style w:type="paragraph" w:styleId="2046" w:customStyle="1">
    <w:name w:val="Char Char Char Char Char Char Char Char Char Char Char Char Char Char Char1 Char"/>
    <w:basedOn w:val="668"/>
    <w:next w:val="698"/>
    <w:qFormat/>
    <w:pPr>
      <w:ind w:firstLine="560"/>
      <w:jc w:val="left"/>
      <w:spacing w:after="160" w:line="240" w:lineRule="exact"/>
      <w:widowControl/>
    </w:pPr>
    <w:rPr>
      <w:rFonts w:ascii="Verdana" w:hAnsi="Verdana" w:eastAsia="仿宋"/>
      <w:sz w:val="20"/>
      <w:szCs w:val="20"/>
      <w:lang w:eastAsia="en-US"/>
    </w:rPr>
  </w:style>
  <w:style w:type="paragraph" w:styleId="2047" w:customStyle="1">
    <w:name w:val="无首行缩进正文"/>
    <w:basedOn w:val="2031"/>
    <w:next w:val="1983"/>
    <w:qFormat/>
    <w:pPr>
      <w:ind w:firstLine="0"/>
      <w:jc w:val="both"/>
    </w:pPr>
    <w:rPr>
      <w:rFonts w:ascii="Calibri" w:hAnsi="Calibri" w:eastAsia="方正仿宋_GBK" w:cs="Times New Roman"/>
      <w:sz w:val="21"/>
      <w:szCs w:val="24"/>
    </w:rPr>
  </w:style>
  <w:style w:type="paragraph" w:styleId="2048" w:customStyle="1">
    <w:name w:val="Plain Text1"/>
    <w:basedOn w:val="668"/>
    <w:next w:val="684"/>
    <w:qFormat/>
    <w:pPr>
      <w:ind w:firstLine="560"/>
      <w:spacing w:line="360" w:lineRule="auto"/>
    </w:pPr>
    <w:rPr>
      <w:rFonts w:ascii="宋体" w:hAnsi="宋体" w:eastAsia="仿宋"/>
      <w:sz w:val="28"/>
      <w:szCs w:val="20"/>
    </w:rPr>
  </w:style>
  <w:style w:type="paragraph" w:styleId="2049" w:customStyle="1">
    <w:name w:val="Char Char Char Char Char Char Char Char Char Char Char Char Char1"/>
    <w:basedOn w:val="668"/>
    <w:qFormat/>
    <w:pPr>
      <w:ind w:firstLine="560"/>
      <w:jc w:val="left"/>
      <w:spacing w:after="160" w:line="240" w:lineRule="exact"/>
      <w:widowControl/>
    </w:pPr>
    <w:rPr>
      <w:rFonts w:ascii="Verdana" w:hAnsi="Verdana" w:eastAsia="仿宋_GB2312"/>
      <w:sz w:val="28"/>
      <w:szCs w:val="20"/>
      <w:lang w:eastAsia="en-US"/>
    </w:rPr>
  </w:style>
  <w:style w:type="paragraph" w:styleId="2050" w:customStyle="1">
    <w:name w:val="样式 Tabletext + 五号 加粗 居中 段后: 0 磅 行距: 1.5 倍行距"/>
    <w:basedOn w:val="668"/>
    <w:qFormat/>
    <w:pPr>
      <w:ind w:firstLine="560"/>
      <w:spacing w:line="500" w:lineRule="exact"/>
    </w:pPr>
    <w:rPr>
      <w:rFonts w:eastAsia="仿宋"/>
      <w:sz w:val="28"/>
      <w:szCs w:val="20"/>
    </w:rPr>
  </w:style>
  <w:style w:type="paragraph" w:styleId="2051" w:customStyle="1">
    <w:name w:val="Subject"/>
    <w:basedOn w:val="668"/>
    <w:qFormat/>
    <w:pPr>
      <w:jc w:val="center"/>
      <w:widowControl/>
    </w:pPr>
    <w:rPr>
      <w:rFonts w:eastAsia="黑体"/>
      <w:b/>
      <w:sz w:val="48"/>
    </w:rPr>
  </w:style>
  <w:style w:type="paragraph" w:styleId="2052" w:customStyle="1">
    <w:name w:val="题注1"/>
    <w:basedOn w:val="668"/>
    <w:qFormat/>
    <w:pPr>
      <w:ind w:firstLine="720"/>
      <w:spacing w:before="120" w:after="120" w:line="360" w:lineRule="auto"/>
      <w:suppressLineNumbers/>
    </w:pPr>
    <w:rPr>
      <w:rFonts w:ascii="仿宋" w:hAnsi="仿宋"/>
      <w:i/>
      <w:iCs/>
      <w:sz w:val="28"/>
      <w:lang w:eastAsia="ar-SA"/>
    </w:rPr>
  </w:style>
  <w:style w:type="paragraph" w:styleId="2053" w:customStyle="1">
    <w:name w:val="默认段落字体 Para Char Char Char Char"/>
    <w:basedOn w:val="668"/>
    <w:next w:val="706"/>
    <w:qFormat/>
    <w:pPr>
      <w:ind w:firstLine="560"/>
      <w:spacing w:line="360" w:lineRule="auto"/>
    </w:pPr>
    <w:rPr>
      <w:rFonts w:eastAsia="仿宋"/>
      <w:sz w:val="28"/>
      <w:szCs w:val="20"/>
    </w:rPr>
  </w:style>
  <w:style w:type="paragraph" w:styleId="2054" w:customStyle="1">
    <w:name w:val="样式 标题 1 + 行距: 最小值 12 磅"/>
    <w:basedOn w:val="669"/>
    <w:next w:val="2043"/>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055" w:customStyle="1">
    <w:name w:val="_Style 224"/>
    <w:basedOn w:val="668"/>
    <w:next w:val="668"/>
    <w:uiPriority w:val="39"/>
    <w:unhideWhenUsed/>
    <w:qFormat/>
    <w:pPr>
      <w:ind w:left="2100"/>
      <w:jc w:val="left"/>
      <w:widowControl/>
    </w:pPr>
  </w:style>
  <w:style w:type="paragraph" w:styleId="2056" w:customStyle="1">
    <w:name w:val="图中文字"/>
    <w:basedOn w:val="668"/>
    <w:next w:val="1458"/>
    <w:qFormat/>
    <w:pPr>
      <w:ind w:firstLine="560"/>
      <w:jc w:val="center"/>
      <w:spacing w:line="500" w:lineRule="exact"/>
      <w:widowControl/>
    </w:pPr>
    <w:rPr>
      <w:rFonts w:eastAsia="仿宋_GB2312"/>
      <w:sz w:val="28"/>
      <w:szCs w:val="20"/>
    </w:rPr>
  </w:style>
  <w:style w:type="paragraph" w:styleId="2057" w:customStyle="1">
    <w:name w:val="标题 11"/>
    <w:basedOn w:val="668"/>
    <w:next w:val="668"/>
    <w:qFormat/>
    <w:pPr>
      <w:keepLines/>
      <w:keepNext/>
      <w:spacing w:line="590" w:lineRule="exact"/>
      <w:outlineLvl w:val="0"/>
    </w:pPr>
    <w:rPr>
      <w:rFonts w:eastAsia="方正黑体_GBK"/>
      <w:bCs/>
      <w:sz w:val="32"/>
      <w:szCs w:val="44"/>
    </w:rPr>
  </w:style>
  <w:style w:type="paragraph" w:styleId="2058" w:customStyle="1">
    <w:name w:val="样式 标题 + 右"/>
    <w:basedOn w:val="687"/>
    <w:next w:val="1945"/>
    <w:qFormat/>
    <w:pPr>
      <w:ind w:left="0" w:firstLine="560"/>
      <w:jc w:val="right"/>
      <w:spacing w:line="500" w:lineRule="exact"/>
    </w:pPr>
    <w:rPr>
      <w:rFonts w:ascii="宋体" w:eastAsia="方正小标宋_GBK" w:cs="宋体"/>
      <w:color w:val="000000"/>
      <w:sz w:val="28"/>
      <w:szCs w:val="20"/>
    </w:rPr>
  </w:style>
  <w:style w:type="paragraph" w:styleId="2059" w:customStyle="1">
    <w:name w:val="表号"/>
    <w:basedOn w:val="668"/>
    <w:next w:val="99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60" w:customStyle="1">
    <w:name w:val="表头样式"/>
    <w:basedOn w:val="668"/>
    <w:qFormat/>
    <w:pPr>
      <w:ind w:firstLine="560"/>
      <w:jc w:val="center"/>
      <w:keepNext/>
      <w:spacing w:line="500" w:lineRule="exact"/>
    </w:pPr>
    <w:rPr>
      <w:rFonts w:ascii="Arial" w:hAnsi="Arial" w:eastAsia="仿宋"/>
      <w:b/>
      <w:szCs w:val="21"/>
    </w:rPr>
  </w:style>
  <w:style w:type="paragraph" w:styleId="2061" w:customStyle="1">
    <w:name w:val="评估表"/>
    <w:basedOn w:val="668"/>
    <w:qFormat/>
    <w:pPr>
      <w:spacing w:line="240" w:lineRule="exact"/>
    </w:pPr>
    <w:rPr>
      <w:rFonts w:ascii="方正仿宋_GBK" w:hAnsi="方正仿宋_GBK" w:eastAsia="方正仿宋_GBK"/>
      <w:sz w:val="18"/>
      <w:szCs w:val="18"/>
    </w:rPr>
  </w:style>
  <w:style w:type="paragraph" w:styleId="2062" w:customStyle="1">
    <w:name w:val="Table Contents"/>
    <w:basedOn w:val="668"/>
    <w:qFormat/>
    <w:pPr>
      <w:ind w:firstLine="720"/>
      <w:spacing w:line="360" w:lineRule="auto"/>
      <w:suppressLineNumbers/>
    </w:pPr>
    <w:rPr>
      <w:rFonts w:ascii="仿宋" w:hAnsi="仿宋"/>
      <w:sz w:val="28"/>
      <w:lang w:eastAsia="ar-SA"/>
    </w:rPr>
  </w:style>
  <w:style w:type="paragraph" w:styleId="2063" w:customStyle="1">
    <w:name w:val="Paragraph1"/>
    <w:basedOn w:val="668"/>
    <w:next w:val="1707"/>
    <w:qFormat/>
    <w:pPr>
      <w:ind w:firstLine="560"/>
      <w:spacing w:before="80" w:line="500" w:lineRule="exact"/>
    </w:pPr>
    <w:rPr>
      <w:rFonts w:ascii="宋体" w:eastAsia="仿宋"/>
      <w:sz w:val="20"/>
      <w:szCs w:val="20"/>
    </w:rPr>
  </w:style>
  <w:style w:type="paragraph" w:styleId="2064" w:customStyle="1">
    <w:name w:val="Tabletext"/>
    <w:basedOn w:val="668"/>
    <w:next w:val="1621"/>
    <w:qFormat/>
    <w:pPr>
      <w:ind w:firstLine="560"/>
      <w:jc w:val="left"/>
      <w:keepLines/>
      <w:spacing w:after="120" w:line="240" w:lineRule="atLeast"/>
    </w:pPr>
    <w:rPr>
      <w:rFonts w:eastAsia="仿宋"/>
      <w:sz w:val="28"/>
      <w:szCs w:val="20"/>
      <w:lang w:eastAsia="en-US"/>
    </w:rPr>
  </w:style>
  <w:style w:type="paragraph" w:styleId="2065" w:customStyle="1">
    <w:name w:val="编写建议"/>
    <w:basedOn w:val="668"/>
    <w:next w:val="697"/>
    <w:qFormat/>
    <w:pPr>
      <w:ind w:firstLine="420"/>
      <w:jc w:val="left"/>
      <w:spacing w:line="360" w:lineRule="auto"/>
    </w:pPr>
    <w:rPr>
      <w:rFonts w:ascii="Arial" w:hAnsi="Arial" w:cs="宋体"/>
      <w:i/>
      <w:iCs/>
      <w:color w:val="0000ff"/>
      <w:sz w:val="28"/>
      <w:lang w:eastAsia="ar-SA"/>
    </w:rPr>
  </w:style>
  <w:style w:type="paragraph" w:styleId="2066" w:customStyle="1">
    <w:name w:val="引用 Char2"/>
    <w:basedOn w:val="668"/>
    <w:qFormat/>
    <w:pPr>
      <w:ind w:firstLine="560"/>
      <w:spacing w:line="500" w:lineRule="exact"/>
    </w:pPr>
    <w:rPr>
      <w:rFonts w:eastAsia="仿宋"/>
      <w:sz w:val="28"/>
      <w:szCs w:val="20"/>
    </w:rPr>
  </w:style>
  <w:style w:type="paragraph" w:styleId="2067" w:customStyle="1">
    <w:name w:val="文档名称"/>
    <w:basedOn w:val="668"/>
    <w:qFormat/>
    <w:pPr>
      <w:ind w:firstLine="720"/>
      <w:jc w:val="center"/>
      <w:spacing w:line="360" w:lineRule="auto"/>
    </w:pPr>
    <w:rPr>
      <w:rFonts w:ascii="仿宋" w:hAnsi="仿宋" w:eastAsia="黑体"/>
      <w:b/>
      <w:sz w:val="48"/>
      <w:szCs w:val="48"/>
      <w:lang w:eastAsia="ar-SA"/>
    </w:rPr>
  </w:style>
  <w:style w:type="paragraph" w:styleId="2068" w:customStyle="1">
    <w:name w:val="explanation"/>
    <w:basedOn w:val="668"/>
    <w:next w:val="1677"/>
    <w:qFormat/>
    <w:pPr>
      <w:ind w:firstLine="560"/>
      <w:spacing w:line="500" w:lineRule="exact"/>
    </w:pPr>
    <w:rPr>
      <w:rFonts w:eastAsia="仿宋"/>
      <w:sz w:val="28"/>
    </w:rPr>
  </w:style>
  <w:style w:type="paragraph" w:styleId="2069" w:customStyle="1">
    <w:name w:val="左对齐的表内文字"/>
    <w:basedOn w:val="668"/>
    <w:next w:val="728"/>
    <w:qFormat/>
    <w:pPr>
      <w:ind w:firstLine="560"/>
      <w:spacing w:line="500" w:lineRule="exact"/>
    </w:pPr>
    <w:rPr>
      <w:rFonts w:eastAsia="仿宋_GB2312" w:cs="宋体"/>
      <w:sz w:val="28"/>
      <w:szCs w:val="20"/>
    </w:rPr>
  </w:style>
  <w:style w:type="paragraph" w:styleId="2070" w:customStyle="1">
    <w:name w:val="_Style 44"/>
    <w:next w:val="668"/>
    <w:qFormat/>
    <w:pPr>
      <w:jc w:val="both"/>
      <w:widowControl w:val="off"/>
    </w:pPr>
    <w:rPr>
      <w:rFonts w:ascii="Calibri" w:hAnsi="Calibri"/>
      <w:sz w:val="24"/>
      <w:szCs w:val="24"/>
    </w:rPr>
  </w:style>
  <w:style w:type="paragraph" w:styleId="2071" w:customStyle="1">
    <w:name w:val="样式 标题 3 + 非加粗 倾斜"/>
    <w:basedOn w:val="671"/>
    <w:next w:val="2072"/>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072" w:customStyle="1">
    <w:name w:val="样式 标题 2 + 五号"/>
    <w:basedOn w:val="670"/>
    <w:next w:val="73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73" w:customStyle="1">
    <w:name w:val="版权申明"/>
    <w:basedOn w:val="668"/>
    <w:qFormat/>
    <w:pPr>
      <w:ind w:firstLine="720"/>
      <w:jc w:val="center"/>
      <w:spacing w:line="360" w:lineRule="auto"/>
    </w:pPr>
    <w:rPr>
      <w:rFonts w:ascii="宋体" w:hAnsi="宋体" w:cs="宋体"/>
      <w:b/>
      <w:bCs/>
      <w:color w:val="000000"/>
      <w:sz w:val="28"/>
      <w:szCs w:val="20"/>
      <w:lang w:eastAsia="ar-SA"/>
    </w:rPr>
  </w:style>
  <w:style w:type="paragraph" w:styleId="2074" w:customStyle="1">
    <w:name w:val="标题G"/>
    <w:basedOn w:val="687"/>
    <w:next w:val="205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5" w:customStyle="1">
    <w:name w:val="标题5"/>
    <w:basedOn w:val="668"/>
    <w:qFormat/>
    <w:pPr>
      <w:ind w:firstLine="560"/>
      <w:jc w:val="center"/>
      <w:spacing w:line="500" w:lineRule="exact"/>
    </w:pPr>
    <w:rPr>
      <w:rFonts w:ascii="宋体" w:hAnsi="宋体" w:eastAsia="仿宋"/>
      <w:b/>
      <w:sz w:val="52"/>
    </w:rPr>
  </w:style>
  <w:style w:type="paragraph" w:styleId="2076" w:customStyle="1">
    <w:name w:val="修订11"/>
    <w:uiPriority w:val="99"/>
    <w:qFormat/>
    <w:rPr>
      <w:rFonts w:ascii="宋体" w:hAnsi="Calibri"/>
      <w:sz w:val="21"/>
    </w:rPr>
  </w:style>
  <w:style w:type="paragraph" w:styleId="2077" w:customStyle="1">
    <w:name w:val="正文文本3"/>
    <w:qFormat/>
    <w:pPr>
      <w:keepLines/>
      <w:spacing w:after="120" w:line="220" w:lineRule="atLeast"/>
    </w:pPr>
    <w:rPr>
      <w:rFonts w:ascii="宋体" w:hAnsi="Calibri"/>
      <w:lang w:val="en-GB"/>
    </w:rPr>
  </w:style>
  <w:style w:type="paragraph" w:styleId="2078" w:customStyle="1">
    <w:name w:val="目录标题2"/>
    <w:basedOn w:val="669"/>
    <w:next w:val="66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79" w:customStyle="1">
    <w:name w:val="Char1 Char Char Char1"/>
    <w:basedOn w:val="668"/>
    <w:qFormat/>
    <w:pPr>
      <w:ind w:firstLine="560"/>
      <w:spacing w:line="500" w:lineRule="exact"/>
    </w:pPr>
    <w:rPr>
      <w:rFonts w:ascii="Tahoma" w:hAnsi="Tahoma" w:eastAsia="仿宋"/>
      <w:sz w:val="28"/>
      <w:szCs w:val="20"/>
    </w:rPr>
  </w:style>
  <w:style w:type="paragraph" w:styleId="2080" w:customStyle="1">
    <w:name w:val="Bullet Text"/>
    <w:basedOn w:val="668"/>
    <w:next w:val="2044"/>
    <w:qFormat/>
    <w:pPr>
      <w:ind w:left="360" w:hanging="360"/>
      <w:jc w:val="left"/>
      <w:spacing w:after="60" w:line="500" w:lineRule="exact"/>
    </w:pPr>
    <w:rPr>
      <w:rFonts w:ascii="Arial" w:hAnsi="Arial" w:eastAsia="仿宋"/>
      <w:sz w:val="20"/>
      <w:szCs w:val="20"/>
    </w:rPr>
  </w:style>
  <w:style w:type="paragraph" w:styleId="2081" w:customStyle="1">
    <w:name w:val="_Style 47"/>
    <w:basedOn w:val="668"/>
    <w:next w:val="965"/>
    <w:qFormat/>
    <w:pPr>
      <w:ind w:firstLine="420"/>
      <w:jc w:val="left"/>
      <w:spacing w:line="360" w:lineRule="auto"/>
    </w:pPr>
    <w:rPr>
      <w:rFonts w:ascii="宋体"/>
      <w:szCs w:val="20"/>
    </w:rPr>
  </w:style>
  <w:style w:type="paragraph" w:styleId="2082" w:customStyle="1">
    <w:name w:val="_Style 196"/>
    <w:basedOn w:val="668"/>
    <w:next w:val="668"/>
    <w:qFormat/>
    <w:pPr>
      <w:ind w:firstLine="560"/>
      <w:spacing w:line="500" w:lineRule="exact"/>
    </w:pPr>
    <w:rPr>
      <w:rFonts w:ascii="Calibri Light" w:hAnsi="Calibri Light" w:eastAsia="仿宋"/>
      <w:color w:val="000000"/>
      <w:sz w:val="28"/>
      <w:szCs w:val="20"/>
    </w:rPr>
  </w:style>
  <w:style w:type="paragraph" w:styleId="2083" w:customStyle="1">
    <w:name w:val="Contents 10"/>
    <w:basedOn w:val="2084"/>
    <w:qFormat/>
    <w:pPr>
      <w:ind w:left="2547"/>
      <w:tabs>
        <w:tab w:val="right" w:pos="24919" w:leader="dot"/>
      </w:tabs>
    </w:pPr>
  </w:style>
  <w:style w:type="paragraph" w:styleId="2084" w:customStyle="1">
    <w:name w:val="Index"/>
    <w:basedOn w:val="668"/>
    <w:qFormat/>
    <w:pPr>
      <w:ind w:firstLine="720"/>
      <w:spacing w:line="360" w:lineRule="auto"/>
      <w:suppressLineNumbers/>
    </w:pPr>
    <w:rPr>
      <w:rFonts w:ascii="仿宋" w:hAnsi="仿宋"/>
      <w:sz w:val="28"/>
      <w:lang w:eastAsia="ar-SA"/>
    </w:rPr>
  </w:style>
  <w:style w:type="paragraph" w:styleId="2085" w:customStyle="1">
    <w:name w:val="subhead1"/>
    <w:basedOn w:val="668"/>
    <w:next w:val="712"/>
    <w:qFormat/>
    <w:pPr>
      <w:ind w:firstLine="560"/>
      <w:jc w:val="left"/>
      <w:spacing w:line="500" w:lineRule="exact"/>
    </w:pPr>
    <w:rPr>
      <w:rFonts w:ascii="Arial" w:hAnsi="Arial" w:eastAsia="仿宋"/>
      <w:b/>
      <w:sz w:val="28"/>
      <w:szCs w:val="20"/>
    </w:rPr>
  </w:style>
  <w:style w:type="paragraph" w:styleId="2086" w:customStyle="1">
    <w:name w:val="txt"/>
    <w:basedOn w:val="668"/>
    <w:next w:val="158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7" w:customStyle="1">
    <w:name w:val="目录标题1"/>
    <w:basedOn w:val="669"/>
    <w:next w:val="66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88" w:customStyle="1">
    <w:name w:val="Header Odd"/>
    <w:basedOn w:val="2089"/>
    <w:next w:val="1643"/>
    <w:qFormat/>
    <w:pPr>
      <w:jc w:val="right"/>
      <w:widowControl/>
      <w:pBdr>
        <w:bottom w:val="single" w:color="4F81BD" w:sz="4" w:space="1"/>
      </w:pBdr>
    </w:pPr>
    <w:rPr>
      <w:b/>
      <w:bCs/>
      <w:color w:val="1f497d"/>
      <w:sz w:val="20"/>
      <w:szCs w:val="23"/>
    </w:rPr>
  </w:style>
  <w:style w:type="paragraph" w:styleId="2089" w:customStyle="1">
    <w:name w:val="中等深浅网格 2 - 着色 11"/>
    <w:uiPriority w:val="99"/>
    <w:qFormat/>
    <w:pPr>
      <w:widowControl w:val="off"/>
    </w:pPr>
    <w:rPr>
      <w:rFonts w:ascii="宋体" w:hAnsi="Calibri"/>
      <w:sz w:val="21"/>
    </w:rPr>
  </w:style>
  <w:style w:type="paragraph" w:styleId="2090" w:customStyle="1">
    <w:name w:val="样式 两端对齐"/>
    <w:basedOn w:val="668"/>
    <w:next w:val="2050"/>
    <w:qFormat/>
    <w:pPr>
      <w:ind w:firstLine="560"/>
      <w:spacing w:line="360" w:lineRule="auto"/>
    </w:pPr>
    <w:rPr>
      <w:rFonts w:ascii="宋体" w:eastAsia="仿宋" w:cs="宋体"/>
      <w:sz w:val="28"/>
      <w:szCs w:val="20"/>
    </w:rPr>
  </w:style>
  <w:style w:type="paragraph" w:styleId="2091" w:customStyle="1">
    <w:name w:val="样式 行距: 固定值 20 磅 首行缩进:  2 字符"/>
    <w:basedOn w:val="668"/>
    <w:next w:val="2025"/>
    <w:qFormat/>
    <w:pPr>
      <w:ind w:firstLine="200"/>
      <w:jc w:val="left"/>
      <w:spacing w:line="360" w:lineRule="auto"/>
    </w:pPr>
    <w:rPr>
      <w:rFonts w:ascii="宋体" w:eastAsia="仿宋" w:cs="宋体"/>
      <w:sz w:val="28"/>
      <w:szCs w:val="20"/>
    </w:rPr>
  </w:style>
  <w:style w:type="paragraph" w:styleId="2092" w:customStyle="1">
    <w:name w:val="_Style 3"/>
    <w:basedOn w:val="668"/>
    <w:uiPriority w:val="34"/>
    <w:qFormat/>
    <w:pPr>
      <w:jc w:val="left"/>
      <w:spacing w:before="100" w:beforeAutospacing="1" w:after="100" w:afterAutospacing="1"/>
      <w:widowControl/>
    </w:pPr>
    <w:rPr>
      <w:rFonts w:ascii="宋体" w:hAnsi="宋体" w:cs="宋体"/>
      <w:sz w:val="28"/>
    </w:rPr>
  </w:style>
  <w:style w:type="paragraph" w:styleId="2093" w:customStyle="1">
    <w:name w:val="文头"/>
    <w:basedOn w:val="668"/>
    <w:qFormat/>
    <w:pPr>
      <w:ind w:left="227" w:right="227"/>
      <w:spacing w:before="120" w:line="227" w:lineRule="atLeast"/>
    </w:pPr>
    <w:rPr>
      <w:rFonts w:eastAsia="方正小标宋_GBK" w:cs="Calibri"/>
      <w:color w:val="ff0000"/>
      <w:spacing w:val="36"/>
      <w:sz w:val="90"/>
      <w:szCs w:val="20"/>
    </w:rPr>
  </w:style>
  <w:style w:type="paragraph" w:styleId="2094" w:customStyle="1">
    <w:name w:val="日期 Char2"/>
    <w:basedOn w:val="668"/>
    <w:qFormat/>
    <w:pPr>
      <w:ind w:firstLine="560"/>
      <w:spacing w:line="500" w:lineRule="exact"/>
    </w:pPr>
    <w:rPr>
      <w:rFonts w:eastAsia="仿宋"/>
      <w:sz w:val="28"/>
      <w:szCs w:val="20"/>
    </w:rPr>
  </w:style>
  <w:style w:type="paragraph" w:styleId="2095" w:customStyle="1">
    <w:name w:val="样式 正文内容 + 左侧:  0.74 厘米 首行缩进:  0.85 厘米"/>
    <w:basedOn w:val="668"/>
    <w:qFormat/>
    <w:pPr>
      <w:ind w:left="420" w:firstLine="480"/>
      <w:spacing w:line="380" w:lineRule="exact"/>
    </w:pPr>
    <w:rPr>
      <w:rFonts w:ascii="宋体" w:hAnsi="宋体" w:cs="宋体"/>
      <w:sz w:val="28"/>
      <w:szCs w:val="20"/>
      <w:lang w:eastAsia="ar-SA"/>
    </w:rPr>
  </w:style>
  <w:style w:type="paragraph" w:styleId="2096" w:customStyle="1">
    <w:name w:val="标题11"/>
    <w:basedOn w:val="668"/>
    <w:next w:val="668"/>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097" w:customStyle="1">
    <w:name w:val="正文3"/>
    <w:basedOn w:val="668"/>
    <w:qFormat/>
    <w:pPr>
      <w:ind w:firstLine="560"/>
      <w:spacing w:line="500" w:lineRule="exact"/>
      <w:widowControl/>
    </w:pPr>
    <w:rPr>
      <w:rFonts w:eastAsia="仿宋"/>
      <w:sz w:val="28"/>
      <w:szCs w:val="20"/>
    </w:rPr>
  </w:style>
  <w:style w:type="paragraph" w:styleId="2098" w:customStyle="1">
    <w:name w:val="正文文本 Char2"/>
    <w:basedOn w:val="668"/>
    <w:qFormat/>
    <w:pPr>
      <w:ind w:firstLine="560"/>
      <w:spacing w:line="500" w:lineRule="exact"/>
    </w:pPr>
    <w:rPr>
      <w:rFonts w:eastAsia="仿宋"/>
      <w:sz w:val="28"/>
      <w:szCs w:val="20"/>
    </w:rPr>
  </w:style>
  <w:style w:type="paragraph" w:styleId="2099" w:customStyle="1">
    <w:name w:val="彩色底纹 - 强调文字颜色 11"/>
    <w:uiPriority w:val="99"/>
    <w:semiHidden/>
    <w:qFormat/>
    <w:rPr>
      <w:rFonts w:ascii="Calibri" w:hAnsi="Calibri"/>
      <w:sz w:val="21"/>
      <w:szCs w:val="22"/>
    </w:rPr>
  </w:style>
  <w:style w:type="paragraph" w:styleId="2100" w:customStyle="1">
    <w:name w:val="样式 InfoBlue + 倾斜"/>
    <w:basedOn w:val="2071"/>
    <w:next w:val="203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01" w:customStyle="1">
    <w:name w:val="Char Char Char Char Char Char Char Char Char Char Char Char Char2"/>
    <w:basedOn w:val="668"/>
    <w:qFormat/>
    <w:pPr>
      <w:ind w:firstLine="560"/>
      <w:jc w:val="left"/>
      <w:spacing w:after="160" w:line="240" w:lineRule="exact"/>
      <w:widowControl/>
    </w:pPr>
    <w:rPr>
      <w:rFonts w:ascii="Verdana" w:hAnsi="Verdana" w:eastAsia="仿宋_GB2312"/>
      <w:sz w:val="28"/>
      <w:szCs w:val="20"/>
      <w:lang w:eastAsia="en-US"/>
    </w:rPr>
  </w:style>
  <w:style w:type="paragraph" w:styleId="2102" w:customStyle="1">
    <w:name w:val="样式 正文文本缩进 + 左侧:  2 字符 行距: 固定值 20 磅 首行缩进:  2 字符"/>
    <w:basedOn w:val="692"/>
    <w:next w:val="1487"/>
    <w:qFormat/>
    <w:pPr>
      <w:ind w:left="400" w:firstLine="400"/>
      <w:jc w:val="both"/>
      <w:spacing w:line="360" w:lineRule="auto"/>
    </w:pPr>
    <w:rPr>
      <w:rFonts w:cs="宋体"/>
      <w:szCs w:val="20"/>
    </w:rPr>
  </w:style>
  <w:style w:type="paragraph" w:styleId="2103" w:customStyle="1">
    <w:name w:val="正文文本4"/>
    <w:basedOn w:val="668"/>
    <w:uiPriority w:val="99"/>
    <w:qFormat/>
    <w:pPr>
      <w:jc w:val="left"/>
      <w:spacing w:after="120" w:line="288" w:lineRule="auto"/>
      <w:widowControl/>
    </w:pPr>
    <w:rPr>
      <w:rFonts w:ascii="Verdana" w:hAnsi="Verdana"/>
      <w:sz w:val="24"/>
      <w:szCs w:val="20"/>
      <w:lang w:eastAsia="en-US"/>
    </w:rPr>
  </w:style>
  <w:style w:type="paragraph" w:styleId="2104" w:customStyle="1">
    <w:name w:val="Char1 Char Char Char3"/>
    <w:basedOn w:val="668"/>
    <w:qFormat/>
    <w:rPr>
      <w:rFonts w:ascii="Tahoma" w:hAnsi="Tahoma"/>
      <w:sz w:val="24"/>
      <w:szCs w:val="20"/>
    </w:rPr>
  </w:style>
  <w:style w:type="paragraph" w:styleId="2105" w:customStyle="1">
    <w:name w:val="Char Char112"/>
    <w:basedOn w:val="668"/>
    <w:semiHidden/>
    <w:qFormat/>
    <w:pPr>
      <w:jc w:val="left"/>
      <w:spacing w:after="160" w:line="240" w:lineRule="exact"/>
      <w:widowControl/>
    </w:pPr>
    <w:rPr>
      <w:rFonts w:ascii="Verdana" w:hAnsi="Verdana"/>
      <w:sz w:val="20"/>
      <w:lang w:eastAsia="en-US"/>
    </w:rPr>
  </w:style>
  <w:style w:type="paragraph" w:styleId="2106" w:customStyle="1">
    <w:name w:val="TOC Heading1"/>
    <w:basedOn w:val="669"/>
    <w:next w:val="668"/>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07" w:customStyle="1">
    <w:name w:val="一级项目符号"/>
    <w:basedOn w:val="668"/>
    <w:next w:val="66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8" w:customStyle="1">
    <w:name w:val="正文排列"/>
    <w:basedOn w:val="668"/>
    <w:qFormat/>
    <w:pPr>
      <w:ind w:left="902"/>
      <w:tabs>
        <w:tab w:val="left" w:pos="902" w:leader="none"/>
      </w:tabs>
    </w:pPr>
    <w:rPr>
      <w:rFonts w:eastAsia="仿宋"/>
      <w:sz w:val="28"/>
      <w:szCs w:val="20"/>
    </w:rPr>
  </w:style>
  <w:style w:type="paragraph" w:styleId="2109" w:customStyle="1">
    <w:name w:val="H2 List Num cont"/>
    <w:basedOn w:val="66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10" w:customStyle="1">
    <w:name w:val="number0"/>
    <w:basedOn w:val="69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11" w:customStyle="1">
    <w:name w:val="文件标题1.1"/>
    <w:basedOn w:val="66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2" w:customStyle="1">
    <w:name w:val="编号1-2"/>
    <w:basedOn w:val="668"/>
    <w:next w:val="66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3" w:customStyle="1">
    <w:name w:val="章正文 Char"/>
    <w:basedOn w:val="668"/>
    <w:qFormat/>
    <w:pPr>
      <w:ind w:firstLine="504"/>
      <w:spacing w:line="380" w:lineRule="exact"/>
      <w:widowControl/>
      <w:tabs>
        <w:tab w:val="left" w:pos="780" w:leader="none"/>
      </w:tabs>
    </w:pPr>
    <w:rPr>
      <w:rFonts w:ascii="宋体" w:hAnsi="宋体" w:eastAsia="仿宋_GB2312"/>
      <w:spacing w:val="6"/>
      <w:sz w:val="24"/>
    </w:rPr>
  </w:style>
  <w:style w:type="paragraph" w:styleId="2114" w:customStyle="1">
    <w:name w:val="ordinary-output"/>
    <w:basedOn w:val="668"/>
    <w:qFormat/>
    <w:pPr>
      <w:jc w:val="left"/>
      <w:spacing w:before="100" w:beforeAutospacing="1" w:after="100" w:afterAutospacing="1" w:line="330" w:lineRule="atLeast"/>
      <w:widowControl/>
    </w:pPr>
    <w:rPr>
      <w:rFonts w:ascii="宋体" w:hAnsi="宋体" w:cs="宋体"/>
      <w:color w:val="333333"/>
      <w:sz w:val="24"/>
    </w:rPr>
  </w:style>
  <w:style w:type="paragraph" w:styleId="2115" w:customStyle="1">
    <w:name w:val="正文 New New"/>
    <w:qFormat/>
    <w:pPr>
      <w:jc w:val="both"/>
      <w:widowControl w:val="off"/>
    </w:pPr>
    <w:rPr>
      <w:rFonts w:ascii="Times New Roman" w:hAnsi="Times New Roman"/>
      <w:sz w:val="21"/>
      <w:szCs w:val="24"/>
    </w:rPr>
  </w:style>
  <w:style w:type="paragraph" w:styleId="2116" w:customStyle="1">
    <w:name w:val="Char Char11"/>
    <w:basedOn w:val="668"/>
    <w:semiHidden/>
    <w:qFormat/>
    <w:pPr>
      <w:jc w:val="left"/>
      <w:spacing w:after="160" w:line="240" w:lineRule="exact"/>
      <w:widowControl/>
    </w:pPr>
    <w:rPr>
      <w:rFonts w:ascii="Verdana" w:hAnsi="Verdana"/>
      <w:sz w:val="20"/>
      <w:lang w:eastAsia="en-US"/>
    </w:rPr>
  </w:style>
  <w:style w:type="paragraph" w:styleId="2117" w:customStyle="1">
    <w:name w:val="列项——（一级）"/>
    <w:qFormat/>
    <w:pPr>
      <w:ind w:left="833" w:hanging="408"/>
      <w:jc w:val="both"/>
      <w:widowControl w:val="off"/>
    </w:pPr>
    <w:rPr>
      <w:rFonts w:ascii="宋体" w:hAnsi="Times New Roman"/>
      <w:sz w:val="21"/>
    </w:rPr>
  </w:style>
  <w:style w:type="paragraph" w:styleId="2118" w:customStyle="1">
    <w:name w:val="列项●（二级）"/>
    <w:qFormat/>
    <w:pPr>
      <w:ind w:left="1264" w:hanging="413"/>
      <w:jc w:val="both"/>
      <w:tabs>
        <w:tab w:val="left" w:pos="760" w:leader="none"/>
        <w:tab w:val="left" w:pos="840" w:leader="none"/>
      </w:tabs>
    </w:pPr>
    <w:rPr>
      <w:rFonts w:ascii="宋体" w:hAnsi="Times New Roman"/>
      <w:sz w:val="21"/>
    </w:rPr>
  </w:style>
  <w:style w:type="paragraph" w:styleId="2119" w:customStyle="1">
    <w:name w:val="示例内容"/>
    <w:qFormat/>
    <w:pPr>
      <w:ind w:firstLine="200"/>
      <w:tabs>
        <w:tab w:val="left" w:pos="1620" w:leader="none"/>
      </w:tabs>
    </w:pPr>
    <w:rPr>
      <w:rFonts w:ascii="宋体" w:hAnsi="Times New Roman"/>
      <w:sz w:val="18"/>
      <w:szCs w:val="18"/>
    </w:rPr>
  </w:style>
  <w:style w:type="paragraph" w:styleId="2120" w:customStyle="1">
    <w:name w:val="列项◆（三级）"/>
    <w:basedOn w:val="668"/>
    <w:qFormat/>
    <w:pPr>
      <w:ind w:left="1680" w:hanging="420"/>
    </w:pPr>
    <w:rPr>
      <w:rFonts w:ascii="宋体"/>
      <w:szCs w:val="21"/>
    </w:rPr>
  </w:style>
  <w:style w:type="paragraph" w:styleId="2121" w:customStyle="1">
    <w:name w:val="编号列项（三级）"/>
    <w:qFormat/>
    <w:pPr>
      <w:ind w:left="1260" w:hanging="420"/>
    </w:pPr>
    <w:rPr>
      <w:rFonts w:ascii="宋体" w:hAnsi="Times New Roman"/>
      <w:sz w:val="21"/>
    </w:rPr>
  </w:style>
  <w:style w:type="paragraph" w:styleId="2122" w:customStyle="1">
    <w:name w:val="示例×："/>
    <w:basedOn w:val="1021"/>
    <w:qFormat/>
    <w:pPr>
      <w:ind w:left="842" w:hanging="420"/>
      <w:tabs>
        <w:tab w:val="left" w:pos="360" w:leader="none"/>
        <w:tab w:val="clear" w:pos="780" w:leader="none"/>
      </w:tabs>
      <w:outlineLvl w:val="9"/>
    </w:pPr>
    <w:rPr>
      <w:rFonts w:ascii="宋体" w:eastAsia="宋体"/>
      <w:sz w:val="18"/>
      <w:szCs w:val="18"/>
    </w:rPr>
  </w:style>
  <w:style w:type="paragraph" w:styleId="2123" w:customStyle="1">
    <w:name w:val="二级无"/>
    <w:basedOn w:val="1019"/>
    <w:qFormat/>
    <w:pPr>
      <w:ind w:left="0" w:firstLine="0"/>
      <w:jc w:val="left"/>
    </w:pPr>
    <w:rPr>
      <w:rFonts w:ascii="宋体" w:eastAsia="宋体"/>
      <w:szCs w:val="21"/>
      <w:lang w:val="zh-CN"/>
    </w:rPr>
  </w:style>
  <w:style w:type="paragraph" w:styleId="2124" w:customStyle="1">
    <w:name w:val="注：（正文）"/>
    <w:basedOn w:val="1350"/>
    <w:next w:val="996"/>
    <w:qFormat/>
    <w:pPr>
      <w:ind w:left="425" w:hanging="425"/>
      <w:tabs>
        <w:tab w:val="left" w:pos="425" w:leader="none"/>
        <w:tab w:val="clear" w:pos="1200" w:leader="none"/>
      </w:tabs>
    </w:pPr>
    <w:rPr>
      <w:szCs w:val="18"/>
    </w:rPr>
  </w:style>
  <w:style w:type="paragraph" w:styleId="2125" w:customStyle="1">
    <w:name w:val="注×：（正文）"/>
    <w:qFormat/>
    <w:pPr>
      <w:ind w:left="360" w:hanging="360"/>
      <w:jc w:val="both"/>
      <w:tabs>
        <w:tab w:val="left" w:pos="0" w:leader="none"/>
      </w:tabs>
    </w:pPr>
    <w:rPr>
      <w:rFonts w:ascii="宋体" w:hAnsi="Times New Roman"/>
      <w:sz w:val="18"/>
      <w:szCs w:val="18"/>
    </w:rPr>
  </w:style>
  <w:style w:type="paragraph" w:styleId="2126" w:customStyle="1">
    <w:name w:val="参考文献"/>
    <w:basedOn w:val="668"/>
    <w:next w:val="996"/>
    <w:qFormat/>
    <w:pPr>
      <w:jc w:val="center"/>
      <w:keepNext/>
      <w:pageBreakBefore/>
      <w:spacing w:before="640" w:after="200"/>
      <w:shd w:val="clear" w:color="ffffff" w:fill="ffffff"/>
      <w:widowControl/>
      <w:outlineLvl w:val="0"/>
    </w:pPr>
    <w:rPr>
      <w:rFonts w:ascii="黑体" w:eastAsia="黑体"/>
      <w:szCs w:val="20"/>
    </w:rPr>
  </w:style>
  <w:style w:type="paragraph" w:styleId="2127" w:customStyle="1">
    <w:name w:val="附录标题"/>
    <w:basedOn w:val="996"/>
    <w:next w:val="996"/>
    <w:qFormat/>
    <w:pPr>
      <w:ind w:firstLine="0"/>
      <w:jc w:val="center"/>
      <w:tabs>
        <w:tab w:val="center" w:pos="4201" w:leader="none"/>
        <w:tab w:val="right" w:pos="9298" w:leader="dot"/>
      </w:tabs>
    </w:pPr>
    <w:rPr>
      <w:rFonts w:ascii="黑体" w:eastAsia="黑体"/>
    </w:rPr>
  </w:style>
  <w:style w:type="paragraph" w:styleId="2128" w:customStyle="1">
    <w:name w:val="附录表标号"/>
    <w:basedOn w:val="668"/>
    <w:next w:val="996"/>
    <w:qFormat/>
    <w:pPr>
      <w:ind w:left="811" w:hanging="448"/>
      <w:jc w:val="center"/>
      <w:spacing w:line="14" w:lineRule="exact"/>
      <w:outlineLvl w:val="0"/>
    </w:pPr>
    <w:rPr>
      <w:color w:val="ffffff"/>
    </w:rPr>
  </w:style>
  <w:style w:type="paragraph" w:styleId="2129" w:customStyle="1">
    <w:name w:val="附录二级无"/>
    <w:basedOn w:val="1630"/>
    <w:qFormat/>
    <w:pPr>
      <w:ind w:left="851" w:hanging="851"/>
      <w:tabs>
        <w:tab w:val="left" w:pos="360" w:leader="none"/>
      </w:tabs>
    </w:pPr>
    <w:rPr>
      <w:rFonts w:ascii="宋体" w:eastAsia="宋体"/>
      <w:szCs w:val="21"/>
    </w:rPr>
  </w:style>
  <w:style w:type="paragraph" w:styleId="2130" w:customStyle="1">
    <w:name w:val="附录公式编号制表符"/>
    <w:basedOn w:val="668"/>
    <w:next w:val="996"/>
    <w:qFormat/>
    <w:pPr>
      <w:widowControl/>
      <w:tabs>
        <w:tab w:val="center" w:pos="4201" w:leader="none"/>
        <w:tab w:val="right" w:pos="9298" w:leader="dot"/>
      </w:tabs>
    </w:pPr>
    <w:rPr>
      <w:rFonts w:ascii="宋体"/>
      <w:szCs w:val="20"/>
    </w:rPr>
  </w:style>
  <w:style w:type="paragraph" w:styleId="2131" w:customStyle="1">
    <w:name w:val="附录三级无"/>
    <w:basedOn w:val="1636"/>
    <w:qFormat/>
    <w:pPr>
      <w:ind w:left="992" w:hanging="992"/>
      <w:tabs>
        <w:tab w:val="left" w:pos="360" w:leader="none"/>
      </w:tabs>
    </w:pPr>
    <w:rPr>
      <w:rFonts w:ascii="宋体" w:eastAsia="宋体"/>
      <w:szCs w:val="21"/>
    </w:rPr>
  </w:style>
  <w:style w:type="paragraph" w:styleId="2132" w:customStyle="1">
    <w:name w:val="附录数字编号列项（二级）"/>
    <w:qFormat/>
    <w:pPr>
      <w:ind w:left="1320" w:hanging="420"/>
    </w:pPr>
    <w:rPr>
      <w:rFonts w:ascii="宋体" w:hAnsi="Times New Roman"/>
      <w:sz w:val="21"/>
    </w:rPr>
  </w:style>
  <w:style w:type="paragraph" w:styleId="2133" w:customStyle="1">
    <w:name w:val="附录四级无"/>
    <w:basedOn w:val="1643"/>
    <w:qFormat/>
    <w:pPr>
      <w:ind w:left="1134" w:hanging="1134"/>
      <w:tabs>
        <w:tab w:val="left" w:pos="360" w:leader="none"/>
      </w:tabs>
    </w:pPr>
    <w:rPr>
      <w:rFonts w:ascii="宋体" w:eastAsia="宋体"/>
      <w:szCs w:val="21"/>
    </w:rPr>
  </w:style>
  <w:style w:type="paragraph" w:styleId="2134" w:customStyle="1">
    <w:name w:val="附录图标号"/>
    <w:basedOn w:val="668"/>
    <w:qFormat/>
    <w:pPr>
      <w:ind w:firstLine="363"/>
      <w:jc w:val="center"/>
      <w:keepNext/>
      <w:pageBreakBefore/>
      <w:spacing w:line="14" w:lineRule="exact"/>
      <w:widowControl/>
      <w:outlineLvl w:val="0"/>
    </w:pPr>
    <w:rPr>
      <w:color w:val="ffffff"/>
    </w:rPr>
  </w:style>
  <w:style w:type="paragraph" w:styleId="2135" w:customStyle="1">
    <w:name w:val="附录五级无"/>
    <w:basedOn w:val="1655"/>
    <w:qFormat/>
    <w:pPr>
      <w:ind w:left="980"/>
      <w:tabs>
        <w:tab w:val="left" w:pos="360" w:leader="none"/>
        <w:tab w:val="clear" w:pos="780" w:leader="none"/>
      </w:tabs>
    </w:pPr>
    <w:rPr>
      <w:rFonts w:ascii="宋体" w:eastAsia="宋体"/>
      <w:szCs w:val="21"/>
    </w:rPr>
  </w:style>
  <w:style w:type="paragraph" w:styleId="2136" w:customStyle="1">
    <w:name w:val="附录一级无"/>
    <w:basedOn w:val="1460"/>
    <w:qFormat/>
    <w:pPr>
      <w:ind w:left="1779" w:hanging="1069"/>
      <w:tabs>
        <w:tab w:val="left" w:pos="360" w:leader="none"/>
      </w:tabs>
    </w:pPr>
    <w:rPr>
      <w:rFonts w:ascii="宋体" w:eastAsia="宋体"/>
      <w:szCs w:val="21"/>
    </w:rPr>
  </w:style>
  <w:style w:type="paragraph" w:styleId="2137" w:customStyle="1">
    <w:name w:val="附录字母编号列项（一级）"/>
    <w:qFormat/>
    <w:pPr>
      <w:ind w:left="900" w:hanging="420"/>
    </w:pPr>
    <w:rPr>
      <w:rFonts w:ascii="宋体" w:hAnsi="Times New Roman"/>
      <w:sz w:val="21"/>
    </w:rPr>
  </w:style>
  <w:style w:type="paragraph" w:styleId="2138" w:customStyle="1">
    <w:name w:val="列项说明"/>
    <w:basedOn w:val="668"/>
    <w:qFormat/>
    <w:pPr>
      <w:ind w:left="400" w:hanging="200"/>
      <w:jc w:val="left"/>
      <w:spacing w:line="320" w:lineRule="exact"/>
    </w:pPr>
    <w:rPr>
      <w:rFonts w:ascii="宋体"/>
      <w:szCs w:val="20"/>
    </w:rPr>
  </w:style>
  <w:style w:type="paragraph" w:styleId="2139" w:customStyle="1">
    <w:name w:val="列项说明数字编号"/>
    <w:qFormat/>
    <w:pPr>
      <w:ind w:left="600" w:hanging="200"/>
    </w:pPr>
    <w:rPr>
      <w:rFonts w:ascii="宋体" w:hAnsi="Times New Roman"/>
      <w:sz w:val="21"/>
    </w:rPr>
  </w:style>
  <w:style w:type="paragraph" w:styleId="2140" w:customStyle="1">
    <w:name w:val="其他标准标志"/>
    <w:basedOn w:val="1682"/>
    <w:qFormat/>
    <w:pPr>
      <w:framePr w:w="6101" w:h="1389" w:vSpace="181" w:hSpace="181" w:wrap="around" w:vAnchor="page" w:hAnchor="page" w:x="4673" w:y="942" w:hRule="exact"/>
    </w:pPr>
    <w:rPr>
      <w:szCs w:val="96"/>
    </w:rPr>
  </w:style>
  <w:style w:type="paragraph" w:styleId="2141" w:customStyle="1">
    <w:name w:val="三级无"/>
    <w:basedOn w:val="1346"/>
    <w:qFormat/>
    <w:pPr>
      <w:jc w:val="left"/>
    </w:pPr>
    <w:rPr>
      <w:rFonts w:ascii="宋体" w:eastAsia="宋体"/>
      <w:szCs w:val="21"/>
      <w:lang w:val="zh-CN"/>
    </w:rPr>
  </w:style>
  <w:style w:type="paragraph" w:styleId="2142" w:customStyle="1">
    <w:name w:val="示例后文字"/>
    <w:basedOn w:val="996"/>
    <w:next w:val="996"/>
    <w:qFormat/>
    <w:pPr>
      <w:ind w:firstLine="360"/>
      <w:tabs>
        <w:tab w:val="center" w:pos="4201" w:leader="none"/>
        <w:tab w:val="right" w:pos="9298" w:leader="dot"/>
      </w:tabs>
    </w:pPr>
    <w:rPr>
      <w:sz w:val="18"/>
    </w:rPr>
  </w:style>
  <w:style w:type="paragraph" w:styleId="2143" w:customStyle="1">
    <w:name w:val="四级无"/>
    <w:basedOn w:val="1518"/>
    <w:qFormat/>
    <w:pPr>
      <w:jc w:val="left"/>
    </w:pPr>
    <w:rPr>
      <w:rFonts w:ascii="宋体" w:eastAsia="宋体"/>
      <w:szCs w:val="21"/>
      <w:lang w:val="zh-CN"/>
    </w:rPr>
  </w:style>
  <w:style w:type="paragraph" w:styleId="2144" w:customStyle="1">
    <w:name w:val="图标脚注说明"/>
    <w:basedOn w:val="996"/>
    <w:qFormat/>
    <w:pPr>
      <w:ind w:left="840" w:hanging="420"/>
      <w:tabs>
        <w:tab w:val="center" w:pos="4201" w:leader="none"/>
        <w:tab w:val="right" w:pos="9298" w:leader="dot"/>
      </w:tabs>
    </w:pPr>
    <w:rPr>
      <w:sz w:val="18"/>
      <w:szCs w:val="18"/>
    </w:rPr>
  </w:style>
  <w:style w:type="paragraph" w:styleId="2145" w:customStyle="1">
    <w:name w:val="图表脚注说明"/>
    <w:basedOn w:val="668"/>
    <w:qFormat/>
    <w:pPr>
      <w:ind w:left="811" w:hanging="448"/>
    </w:pPr>
    <w:rPr>
      <w:rFonts w:ascii="宋体"/>
      <w:sz w:val="18"/>
      <w:szCs w:val="18"/>
    </w:rPr>
  </w:style>
  <w:style w:type="paragraph" w:styleId="2146" w:customStyle="1">
    <w:name w:val="图的脚注"/>
    <w:next w:val="996"/>
    <w:qFormat/>
    <w:pPr>
      <w:ind w:left="840" w:hanging="420"/>
      <w:jc w:val="both"/>
      <w:widowControl w:val="off"/>
    </w:pPr>
    <w:rPr>
      <w:rFonts w:ascii="宋体" w:hAnsi="Times New Roman"/>
      <w:sz w:val="18"/>
    </w:rPr>
  </w:style>
  <w:style w:type="paragraph" w:styleId="2147" w:customStyle="1">
    <w:name w:val="五级无"/>
    <w:basedOn w:val="1581"/>
    <w:qFormat/>
    <w:pPr>
      <w:jc w:val="left"/>
    </w:pPr>
    <w:rPr>
      <w:rFonts w:ascii="宋体" w:eastAsia="宋体"/>
      <w:szCs w:val="21"/>
      <w:lang w:val="zh-CN"/>
    </w:rPr>
  </w:style>
  <w:style w:type="paragraph" w:styleId="2148" w:customStyle="1">
    <w:name w:val="一级无"/>
    <w:basedOn w:val="1020"/>
    <w:qFormat/>
    <w:pPr>
      <w:ind w:left="0" w:firstLine="0"/>
      <w:jc w:val="left"/>
    </w:pPr>
    <w:rPr>
      <w:rFonts w:ascii="宋体" w:eastAsia="宋体"/>
      <w:szCs w:val="21"/>
    </w:rPr>
  </w:style>
  <w:style w:type="paragraph" w:styleId="2149" w:customStyle="1">
    <w:name w:val="正文公式编号制表符"/>
    <w:basedOn w:val="996"/>
    <w:next w:val="996"/>
    <w:qFormat/>
    <w:pPr>
      <w:ind w:firstLine="0"/>
      <w:tabs>
        <w:tab w:val="center" w:pos="4201" w:leader="none"/>
        <w:tab w:val="right" w:pos="9298" w:leader="dot"/>
      </w:tabs>
    </w:pPr>
  </w:style>
  <w:style w:type="paragraph" w:styleId="2150" w:customStyle="1">
    <w:name w:val="终结线"/>
    <w:basedOn w:val="668"/>
    <w:qFormat/>
    <w:pPr>
      <w:framePr w:vSpace="181" w:hSpace="181" w:wrap="around" w:vAnchor="text" w:hAnchor="margin" w:xAlign="center" w:y="285"/>
    </w:pPr>
  </w:style>
  <w:style w:type="paragraph" w:styleId="2151" w:customStyle="1">
    <w:name w:val="其他发布日期"/>
    <w:basedOn w:val="1509"/>
    <w:qFormat/>
    <w:pPr>
      <w:framePr w:w="3997" w:h="471" w:vSpace="181" w:hSpace="0" w:wrap="around" w:vAnchor="page" w:hAnchor="page" w:x="1419" w:y="14097" w:hRule="exact"/>
    </w:pPr>
  </w:style>
  <w:style w:type="paragraph" w:styleId="2152" w:customStyle="1">
    <w:name w:val="其他实施日期"/>
    <w:basedOn w:val="1508"/>
    <w:qFormat/>
    <w:pPr>
      <w:ind w:left="0" w:firstLine="0"/>
      <w:framePr w:w="3997" w:h="471" w:vSpace="181" w:wrap="around" w:vAnchor="page" w:hAnchor="page" w:x="7089" w:y="14097" w:hRule="exact"/>
    </w:pPr>
  </w:style>
  <w:style w:type="paragraph" w:styleId="2153" w:customStyle="1">
    <w:name w:val="封面标准名称2"/>
    <w:basedOn w:val="1761"/>
    <w:qFormat/>
    <w:pPr>
      <w:framePr w:w="9639" w:wrap="around" w:vAnchor="page" w:hAnchor="page" w:y="4469"/>
    </w:pPr>
  </w:style>
  <w:style w:type="paragraph" w:styleId="2154" w:customStyle="1">
    <w:name w:val="封面标准英文名称2"/>
    <w:basedOn w:val="1560"/>
    <w:qFormat/>
    <w:pPr>
      <w:framePr w:w="9639" w:h="6917" w:wrap="around" w:vAnchor="page" w:hAnchor="page" w:xAlign="center" w:y="4469" w:hRule="exact"/>
    </w:pPr>
    <w:rPr>
      <w:rFonts w:eastAsia="黑体"/>
      <w:szCs w:val="28"/>
    </w:rPr>
  </w:style>
  <w:style w:type="paragraph" w:styleId="2155" w:customStyle="1">
    <w:name w:val="封面一致性程度标识2"/>
    <w:basedOn w:val="1942"/>
    <w:qFormat/>
    <w:pPr>
      <w:widowControl w:val="off"/>
      <w:framePr w:w="9639" w:h="6917" w:wrap="around" w:vAnchor="page" w:hAnchor="page" w:xAlign="center" w:y="4469" w:hRule="exact"/>
    </w:pPr>
    <w:rPr>
      <w:szCs w:val="28"/>
    </w:rPr>
  </w:style>
  <w:style w:type="paragraph" w:styleId="2156" w:customStyle="1">
    <w:name w:val="封面标准文稿类别2"/>
    <w:basedOn w:val="1816"/>
    <w:qFormat/>
    <w:pPr>
      <w:spacing w:after="160" w:line="240" w:lineRule="auto"/>
      <w:widowControl w:val="off"/>
      <w:framePr w:w="9639" w:h="6917" w:wrap="around" w:vAnchor="page" w:hAnchor="page" w:xAlign="center" w:y="4469" w:hRule="exact"/>
    </w:pPr>
    <w:rPr>
      <w:szCs w:val="28"/>
    </w:rPr>
  </w:style>
  <w:style w:type="paragraph" w:styleId="2157" w:customStyle="1">
    <w:name w:val="封面标准文稿编辑信息2"/>
    <w:basedOn w:val="1984"/>
    <w:qFormat/>
    <w:pPr>
      <w:spacing w:after="160"/>
      <w:widowControl w:val="off"/>
      <w:framePr w:w="9639" w:h="6917" w:wrap="around" w:vAnchor="page" w:hAnchor="page" w:xAlign="center" w:y="4469" w:hRule="exact"/>
    </w:pPr>
    <w:rPr>
      <w:szCs w:val="28"/>
    </w:rPr>
  </w:style>
  <w:style w:type="paragraph" w:styleId="2158"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159" w:customStyle="1">
    <w:name w:val="封面正文内容"/>
    <w:basedOn w:val="668"/>
    <w:next w:val="668"/>
    <w:qFormat/>
    <w:rPr>
      <w:rFonts w:ascii="宋体" w:hAnsi="宋体" w:cs="宋体"/>
      <w:sz w:val="30"/>
      <w:szCs w:val="30"/>
    </w:rPr>
  </w:style>
  <w:style w:type="paragraph" w:styleId="2160" w:customStyle="1">
    <w:name w:val="a"/>
    <w:basedOn w:val="668"/>
    <w:qFormat/>
    <w:pPr>
      <w:jc w:val="left"/>
      <w:spacing w:before="100" w:beforeAutospacing="1" w:after="100" w:afterAutospacing="1"/>
      <w:widowControl/>
    </w:pPr>
    <w:rPr>
      <w:rFonts w:ascii="宋体" w:hAnsi="宋体" w:cs="宋体"/>
      <w:sz w:val="24"/>
    </w:rPr>
  </w:style>
  <w:style w:type="paragraph" w:styleId="2161" w:customStyle="1">
    <w:name w:val="方框下的ABC标题"/>
    <w:basedOn w:val="668"/>
    <w:qFormat/>
    <w:pPr>
      <w:spacing w:line="360" w:lineRule="auto"/>
    </w:pPr>
    <w:rPr>
      <w:rFonts w:hAnsi="宋体"/>
    </w:rPr>
  </w:style>
  <w:style w:type="paragraph" w:styleId="2162" w:customStyle="1">
    <w:name w:val="SUR-方框下的ABC标题"/>
    <w:basedOn w:val="668"/>
    <w:qFormat/>
    <w:pPr>
      <w:ind w:left="726" w:hanging="363"/>
      <w:jc w:val="left"/>
      <w:spacing w:line="360" w:lineRule="auto"/>
      <w:tabs>
        <w:tab w:val="left" w:pos="1140" w:leader="none"/>
      </w:tabs>
    </w:pPr>
    <w:rPr>
      <w:szCs w:val="20"/>
      <w:lang w:eastAsia="en-US"/>
    </w:rPr>
  </w:style>
  <w:style w:type="paragraph" w:styleId="2163" w:customStyle="1">
    <w:name w:val="D正文"/>
    <w:qFormat/>
    <w:pPr>
      <w:ind w:firstLine="200"/>
      <w:spacing w:line="360" w:lineRule="auto"/>
    </w:pPr>
    <w:rPr>
      <w:rFonts w:ascii="Times New Roman" w:hAnsi="Times New Roman" w:eastAsia="楷体_GB2312"/>
      <w:sz w:val="24"/>
      <w:szCs w:val="24"/>
    </w:rPr>
  </w:style>
  <w:style w:type="paragraph" w:styleId="2164" w:customStyle="1">
    <w:name w:val="D标题二"/>
    <w:basedOn w:val="2163"/>
    <w:next w:val="2163"/>
    <w:qFormat/>
    <w:rPr>
      <w:rFonts w:eastAsia="黑体"/>
    </w:rPr>
  </w:style>
  <w:style w:type="paragraph" w:styleId="2165" w:customStyle="1">
    <w:name w:val="点对点应答文字"/>
    <w:basedOn w:val="668"/>
    <w:qFormat/>
    <w:pPr>
      <w:jc w:val="left"/>
      <w:spacing w:line="360" w:lineRule="auto"/>
    </w:pPr>
    <w:rPr>
      <w:i/>
      <w:color w:val="0000ff"/>
      <w:szCs w:val="20"/>
      <w:lang w:eastAsia="en-US"/>
    </w:rPr>
  </w:style>
  <w:style w:type="paragraph" w:styleId="2166" w:customStyle="1">
    <w:name w:val="SUR-方框标题"/>
    <w:basedOn w:val="668"/>
    <w:qFormat/>
    <w:pPr>
      <w:jc w:val="left"/>
      <w:spacing w:line="360" w:lineRule="auto"/>
    </w:pPr>
    <w:rPr>
      <w:szCs w:val="20"/>
      <w:lang w:eastAsia="en-US"/>
    </w:rPr>
  </w:style>
  <w:style w:type="paragraph" w:styleId="2167" w:customStyle="1">
    <w:name w:val="表内文字"/>
    <w:qFormat/>
    <w:rPr>
      <w:rFonts w:ascii="Times New Roman" w:hAnsi="Times New Roman"/>
      <w:sz w:val="21"/>
    </w:rPr>
  </w:style>
  <w:style w:type="paragraph" w:styleId="2168" w:customStyle="1">
    <w:name w:val="示意图说明"/>
    <w:basedOn w:val="668"/>
    <w:next w:val="681"/>
    <w:qFormat/>
    <w:pPr>
      <w:jc w:val="center"/>
      <w:spacing w:line="360" w:lineRule="auto"/>
    </w:pPr>
    <w:rPr>
      <w:rFonts w:eastAsia="黑体"/>
      <w:szCs w:val="20"/>
      <w:lang w:eastAsia="en-US"/>
    </w:rPr>
  </w:style>
  <w:style w:type="paragraph" w:styleId="2169" w:customStyle="1">
    <w:name w:val="方框标题"/>
    <w:basedOn w:val="668"/>
    <w:next w:val="668"/>
    <w:qFormat/>
    <w:pPr>
      <w:ind w:firstLine="397"/>
      <w:spacing w:line="360" w:lineRule="auto"/>
      <w:tabs>
        <w:tab w:val="left" w:pos="420" w:leader="none"/>
      </w:tabs>
    </w:pPr>
    <w:rPr>
      <w:rFonts w:eastAsia="黑体"/>
    </w:rPr>
  </w:style>
  <w:style w:type="paragraph" w:styleId="2170" w:customStyle="1">
    <w:name w:val="封面"/>
    <w:qFormat/>
    <w:pPr>
      <w:jc w:val="both"/>
      <w:spacing w:line="412" w:lineRule="atLeast"/>
      <w:widowControl w:val="off"/>
    </w:pPr>
    <w:rPr>
      <w:rFonts w:ascii="Times New Roman" w:hAnsi="Times New Roman"/>
      <w:sz w:val="21"/>
    </w:rPr>
  </w:style>
  <w:style w:type="paragraph" w:styleId="2171" w:customStyle="1">
    <w:name w:val="MM Topic 1"/>
    <w:basedOn w:val="669"/>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172" w:customStyle="1">
    <w:name w:val="MM Topic 3"/>
    <w:basedOn w:val="671"/>
    <w:qFormat/>
    <w:pPr>
      <w:ind w:left="420" w:hanging="420"/>
      <w:tabs>
        <w:tab w:val="left" w:pos="0" w:leader="none"/>
      </w:tabs>
    </w:pPr>
    <w:rPr>
      <w:bCs/>
      <w:szCs w:val="32"/>
      <w:lang w:val="zh-CN"/>
    </w:rPr>
  </w:style>
  <w:style w:type="paragraph" w:styleId="2173" w:customStyle="1">
    <w:name w:val="p15"/>
    <w:basedOn w:val="668"/>
    <w:qFormat/>
    <w:pPr>
      <w:jc w:val="left"/>
      <w:spacing w:before="156" w:after="156"/>
      <w:widowControl/>
    </w:pPr>
    <w:rPr>
      <w:rFonts w:ascii="黑体" w:hAnsi="黑体" w:eastAsia="黑体" w:cs="宋体"/>
      <w:szCs w:val="21"/>
    </w:rPr>
  </w:style>
  <w:style w:type="paragraph" w:styleId="2174" w:customStyle="1">
    <w:name w:val="p16"/>
    <w:basedOn w:val="668"/>
    <w:qFormat/>
    <w:pPr>
      <w:ind w:firstLine="420"/>
      <w:widowControl/>
    </w:pPr>
    <w:rPr>
      <w:rFonts w:ascii="宋体" w:hAnsi="宋体" w:cs="宋体"/>
      <w:sz w:val="20"/>
      <w:szCs w:val="20"/>
    </w:rPr>
  </w:style>
  <w:style w:type="paragraph" w:styleId="2175" w:customStyle="1">
    <w:name w:val="p17"/>
    <w:basedOn w:val="668"/>
    <w:qFormat/>
    <w:pPr>
      <w:jc w:val="center"/>
      <w:spacing w:before="156" w:after="156"/>
      <w:widowControl/>
    </w:pPr>
    <w:rPr>
      <w:rFonts w:ascii="黑体" w:hAnsi="黑体" w:eastAsia="黑体" w:cs="宋体"/>
      <w:szCs w:val="21"/>
    </w:rPr>
  </w:style>
  <w:style w:type="paragraph" w:styleId="2176" w:customStyle="1">
    <w:name w:val="0-投标正文"/>
    <w:basedOn w:val="66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77" w:customStyle="1">
    <w:name w:val="网格型1"/>
    <w:basedOn w:val="679"/>
    <w:uiPriority w:val="39"/>
    <w:qFormat/>
    <w:rPr>
      <w:rFonts w:ascii="Times New Roman" w:hAnsi="Times New Roman"/>
    </w:rPr>
    <w:tblPr>
      <w:tblInd w:w="0" w:type="dxa"/>
      <w:tblCellMar>
        <w:left w:w="108" w:type="dxa"/>
        <w:top w:w="0" w:type="dxa"/>
        <w:right w:w="108" w:type="dxa"/>
        <w:bottom w:w="0" w:type="dxa"/>
      </w:tblCellMar>
    </w:tblPr>
  </w:style>
  <w:style w:type="table" w:styleId="2178" w:customStyle="1">
    <w:name w:val="网格型2"/>
    <w:basedOn w:val="679"/>
    <w:uiPriority w:val="39"/>
    <w:qFormat/>
    <w:rPr>
      <w:rFonts w:ascii="Times New Roman" w:hAnsi="Times New Roman"/>
    </w:rPr>
    <w:tblPr>
      <w:tblInd w:w="0" w:type="dxa"/>
      <w:tblCellMar>
        <w:left w:w="108" w:type="dxa"/>
        <w:top w:w="0" w:type="dxa"/>
        <w:right w:w="108" w:type="dxa"/>
        <w:bottom w:w="0" w:type="dxa"/>
      </w:tblCellMar>
    </w:tblPr>
  </w:style>
  <w:style w:type="table" w:styleId="2179" w:customStyle="1">
    <w:name w:val="网格型11"/>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0" w:customStyle="1">
    <w:name w:val="网格型21"/>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1" w:customStyle="1">
    <w:name w:val="网格型3"/>
    <w:basedOn w:val="679"/>
    <w:uiPriority w:val="59"/>
    <w:qFormat/>
    <w:rPr>
      <w:rFonts w:ascii="Times New Roman" w:hAnsi="Times New Roman"/>
    </w:rPr>
    <w:tblPr>
      <w:tblInd w:w="0" w:type="dxa"/>
      <w:tblCellMar>
        <w:left w:w="108" w:type="dxa"/>
        <w:top w:w="0" w:type="dxa"/>
        <w:right w:w="108" w:type="dxa"/>
        <w:bottom w:w="0" w:type="dxa"/>
      </w:tblCellMar>
    </w:tblPr>
  </w:style>
  <w:style w:type="table" w:styleId="2182" w:customStyle="1">
    <w:name w:val="网格型12"/>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3" w:customStyle="1">
    <w:name w:val="网格型22"/>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4" w:customStyle="1">
    <w:name w:val="网格型4"/>
    <w:basedOn w:val="679"/>
    <w:uiPriority w:val="59"/>
    <w:qFormat/>
    <w:rPr>
      <w:rFonts w:ascii="Times New Roman" w:hAnsi="Times New Roman"/>
    </w:rPr>
    <w:tblPr>
      <w:tblInd w:w="0" w:type="dxa"/>
      <w:tblCellMar>
        <w:left w:w="108" w:type="dxa"/>
        <w:top w:w="0" w:type="dxa"/>
        <w:right w:w="108" w:type="dxa"/>
        <w:bottom w:w="0" w:type="dxa"/>
      </w:tblCellMar>
    </w:tblPr>
  </w:style>
  <w:style w:type="table" w:styleId="2185" w:customStyle="1">
    <w:name w:val="网格型13"/>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6" w:customStyle="1">
    <w:name w:val="网格型23"/>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87" w:customStyle="1">
    <w:name w:val="网格型5"/>
    <w:basedOn w:val="679"/>
    <w:uiPriority w:val="59"/>
    <w:qFormat/>
    <w:rPr>
      <w:rFonts w:ascii="Times New Roman" w:hAnsi="Times New Roman"/>
    </w:rPr>
    <w:tblPr>
      <w:tblInd w:w="0" w:type="dxa"/>
      <w:tblCellMar>
        <w:left w:w="108" w:type="dxa"/>
        <w:top w:w="0" w:type="dxa"/>
        <w:right w:w="108" w:type="dxa"/>
        <w:bottom w:w="0" w:type="dxa"/>
      </w:tblCellMar>
    </w:tblPr>
  </w:style>
  <w:style w:type="table" w:styleId="2188" w:customStyle="1">
    <w:name w:val="网格型6"/>
    <w:basedOn w:val="679"/>
    <w:uiPriority w:val="59"/>
    <w:qFormat/>
    <w:rPr>
      <w:rFonts w:ascii="Times New Roman" w:hAnsi="Times New Roman"/>
    </w:rPr>
    <w:tblPr>
      <w:tblInd w:w="0" w:type="dxa"/>
      <w:tblCellMar>
        <w:left w:w="108" w:type="dxa"/>
        <w:top w:w="0" w:type="dxa"/>
        <w:right w:w="108" w:type="dxa"/>
        <w:bottom w:w="0" w:type="dxa"/>
      </w:tblCellMar>
    </w:tblPr>
  </w:style>
  <w:style w:type="table" w:styleId="2189" w:customStyle="1">
    <w:name w:val="网格型14"/>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90" w:customStyle="1">
    <w:name w:val="网格型24"/>
    <w:basedOn w:val="67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191" w:customStyle="1">
    <w:name w:val="网格型7"/>
    <w:basedOn w:val="679"/>
    <w:uiPriority w:val="59"/>
    <w:qFormat/>
    <w:rPr>
      <w:rFonts w:ascii="Times New Roman" w:hAnsi="Times New Roman"/>
    </w:rPr>
    <w:tblPr>
      <w:tblInd w:w="0" w:type="dxa"/>
      <w:tblCellMar>
        <w:left w:w="108" w:type="dxa"/>
        <w:top w:w="0" w:type="dxa"/>
        <w:right w:w="108" w:type="dxa"/>
        <w:bottom w:w="0" w:type="dxa"/>
      </w:tblCellMar>
    </w:tblPr>
  </w:style>
  <w:style w:type="table" w:styleId="2192" w:customStyle="1">
    <w:name w:val="网格型8"/>
    <w:basedOn w:val="679"/>
    <w:uiPriority w:val="59"/>
    <w:qFormat/>
    <w:rPr>
      <w:rFonts w:ascii="Calibri" w:hAnsi="Calibri"/>
    </w:rPr>
    <w:tblPr>
      <w:tblInd w:w="0" w:type="dxa"/>
      <w:tblCellMar>
        <w:left w:w="108" w:type="dxa"/>
        <w:top w:w="0" w:type="dxa"/>
        <w:right w:w="108" w:type="dxa"/>
        <w:bottom w:w="0" w:type="dxa"/>
      </w:tblCellMar>
    </w:tblPr>
  </w:style>
  <w:style w:type="character" w:styleId="2193" w:customStyle="1">
    <w:name w:val="普通(网站) Char"/>
    <w:rPr>
      <w:rFonts w:ascii="宋体" w:hAnsi="宋体" w:cs="宋体"/>
      <w:color w:val="000000"/>
      <w:sz w:val="24"/>
      <w:szCs w:val="24"/>
    </w:rPr>
  </w:style>
  <w:style w:type="character" w:styleId="2194" w:customStyle="1">
    <w:name w:val="正文缩进 Char"/>
    <w:qFormat/>
    <w:rPr>
      <w:rFonts w:eastAsia="宋体"/>
      <w:sz w:val="21"/>
      <w:lang w:val="en-US" w:eastAsia="zh-CN" w:bidi="ar-SA"/>
    </w:rPr>
  </w:style>
  <w:style w:type="character" w:styleId="2195" w:customStyle="1">
    <w:name w:val="正文首行缩进 2 Char2"/>
    <w:link w:val="737"/>
    <w:uiPriority w:val="99"/>
    <w:semiHidden/>
    <w:rPr>
      <w:rFonts w:ascii="Times New Roman" w:hAnsi="Times New Roman" w:eastAsia="宋体" w:cs="Times New Roman"/>
      <w:szCs w:val="24"/>
    </w:rPr>
  </w:style>
  <w:style w:type="character" w:styleId="2196" w:customStyle="1">
    <w:name w:val="正文首行缩进 Char"/>
    <w:link w:val="736"/>
    <w:qFormat/>
    <w:rPr>
      <w:rFonts w:ascii="Times New Roman" w:hAnsi="Times New Roman" w:eastAsia="宋体" w:cs="Times New Roman"/>
      <w:szCs w:val="24"/>
    </w:rPr>
  </w:style>
  <w:style w:type="paragraph" w:styleId="2197" w:customStyle="1">
    <w:name w:val="Andy_正文格式"/>
    <w:basedOn w:val="668"/>
    <w:qFormat/>
    <w:pPr>
      <w:ind w:firstLine="560"/>
      <w:jc w:val="left"/>
    </w:pPr>
    <w:rPr>
      <w:rFonts w:ascii="仿宋_GB2312" w:eastAsia="仿宋_GB2312"/>
      <w:sz w:val="28"/>
      <w:szCs w:val="28"/>
    </w:rPr>
  </w:style>
  <w:style w:type="character" w:styleId="2198" w:customStyle="1">
    <w:name w:val="p141"/>
    <w:rPr>
      <w:sz w:val="21"/>
      <w:szCs w:val="21"/>
    </w:rPr>
  </w:style>
  <w:style w:type="character" w:styleId="2199" w:customStyle="1">
    <w:name w:val="标题 3 字符"/>
    <w:qFormat/>
    <w:rPr>
      <w:b/>
      <w:sz w:val="32"/>
    </w:rPr>
  </w:style>
  <w:style w:type="paragraph" w:styleId="2200" w:customStyle="1">
    <w:name w:val="正文_4"/>
    <w:qFormat/>
    <w:pPr>
      <w:jc w:val="both"/>
      <w:widowControl w:val="off"/>
    </w:pPr>
    <w:rPr>
      <w:rFonts w:ascii="Times New Roman" w:hAnsi="Times New Roman"/>
      <w:sz w:val="21"/>
      <w:szCs w:val="24"/>
    </w:rPr>
  </w:style>
  <w:style w:type="character" w:styleId="2201" w:customStyle="1">
    <w:name w:val="px_10"/>
    <w:basedOn w:val="678"/>
    <w:qFormat/>
  </w:style>
  <w:style w:type="paragraph" w:styleId="2202" w:customStyle="1">
    <w:name w:val="TOC 标题3"/>
    <w:basedOn w:val="669"/>
    <w:next w:val="668"/>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03" w:customStyle="1">
    <w:name w:val="titlebody"/>
    <w:qFormat/>
    <w:rPr>
      <w:rFonts w:ascii="宋体" w:hAnsi="宋体" w:eastAsia="宋体" w:cs="宋体"/>
      <w:b/>
      <w:bCs/>
      <w:color w:val="000000"/>
      <w:sz w:val="24"/>
      <w:szCs w:val="24"/>
    </w:rPr>
  </w:style>
  <w:style w:type="paragraph" w:styleId="2204" w:customStyle="1">
    <w:name w:val="纯文本_0"/>
    <w:basedOn w:val="2205"/>
    <w:link w:val="2206"/>
    <w:qFormat/>
    <w:rPr>
      <w:rFonts w:ascii="宋体" w:hAnsi="Courier New"/>
      <w:sz w:val="20"/>
      <w:szCs w:val="20"/>
    </w:rPr>
  </w:style>
  <w:style w:type="paragraph" w:styleId="2205" w:customStyle="1">
    <w:name w:val="正文_0"/>
    <w:qFormat/>
    <w:pPr>
      <w:jc w:val="both"/>
      <w:widowControl w:val="off"/>
    </w:pPr>
    <w:rPr>
      <w:rFonts w:ascii="Times New Roman" w:hAnsi="Times New Roman"/>
      <w:sz w:val="21"/>
      <w:szCs w:val="24"/>
    </w:rPr>
  </w:style>
  <w:style w:type="character" w:styleId="2206" w:customStyle="1">
    <w:name w:val="纯文本 Char_0"/>
    <w:link w:val="2204"/>
    <w:qFormat/>
    <w:rPr>
      <w:rFonts w:ascii="宋体" w:hAnsi="Courier New"/>
    </w:rPr>
  </w:style>
  <w:style w:type="character" w:styleId="2207" w:customStyle="1">
    <w:name w:val="contentbody_0"/>
    <w:qFormat/>
    <w:rPr>
      <w:rFonts w:ascii="Consolas" w:hAnsi="Consolas" w:eastAsia="Consolas" w:cs="Consolas"/>
      <w:sz w:val="24"/>
      <w:szCs w:val="24"/>
    </w:rPr>
  </w:style>
  <w:style w:type="paragraph" w:styleId="2208" w:customStyle="1">
    <w:name w:val="正文1"/>
    <w:qFormat/>
    <w:pPr>
      <w:spacing w:line="360" w:lineRule="atLeast"/>
      <w:widowControl w:val="off"/>
    </w:pPr>
    <w:rPr>
      <w:rFonts w:ascii="宋体" w:hAnsi="Times New Roman"/>
      <w:sz w:val="28"/>
    </w:rPr>
  </w:style>
  <w:style w:type="paragraph" w:styleId="2209" w:customStyle="1">
    <w:name w:val="Normal_0"/>
    <w:qFormat/>
    <w:rPr>
      <w:rFonts w:ascii="Times New Roman" w:hAnsi="Times New Roman" w:eastAsia="Times New Roman"/>
      <w:sz w:val="24"/>
      <w:szCs w:val="24"/>
    </w:rPr>
  </w:style>
  <w:style w:type="paragraph" w:styleId="2210" w:customStyle="1">
    <w:name w:val="Normal_1"/>
    <w:qFormat/>
    <w:rPr>
      <w:rFonts w:ascii="Times New Roman" w:hAnsi="Times New Roman" w:eastAsia="Times New Roman"/>
      <w:sz w:val="24"/>
      <w:szCs w:val="24"/>
    </w:rPr>
  </w:style>
  <w:style w:type="paragraph" w:styleId="2211" w:customStyle="1">
    <w:name w:val="Normal_2"/>
    <w:qFormat/>
    <w:rPr>
      <w:rFonts w:ascii="Times New Roman" w:hAnsi="Times New Roman" w:eastAsia="Times New Roman"/>
      <w:sz w:val="24"/>
      <w:szCs w:val="24"/>
    </w:rPr>
  </w:style>
  <w:style w:type="paragraph" w:styleId="2212" w:customStyle="1">
    <w:name w:val="Normal_3"/>
    <w:qFormat/>
    <w:rPr>
      <w:rFonts w:ascii="Times New Roman" w:hAnsi="Times New Roman" w:eastAsia="Times New Roman"/>
      <w:sz w:val="24"/>
      <w:szCs w:val="24"/>
    </w:rPr>
  </w:style>
  <w:style w:type="paragraph" w:styleId="2213" w:customStyle="1">
    <w:name w:val="Normal_4"/>
    <w:qFormat/>
    <w:rPr>
      <w:rFonts w:ascii="Times New Roman" w:hAnsi="Times New Roman" w:eastAsia="Times New Roman"/>
      <w:sz w:val="24"/>
      <w:szCs w:val="24"/>
    </w:rPr>
  </w:style>
  <w:style w:type="paragraph" w:styleId="2214" w:customStyle="1">
    <w:name w:val="Normal_5"/>
    <w:qFormat/>
    <w:rPr>
      <w:rFonts w:ascii="Times New Roman" w:hAnsi="Times New Roman" w:eastAsia="Times New Roman"/>
      <w:sz w:val="24"/>
      <w:szCs w:val="24"/>
    </w:rPr>
  </w:style>
  <w:style w:type="paragraph" w:styleId="2215" w:customStyle="1">
    <w:name w:val="Normal_0_0"/>
    <w:qFormat/>
    <w:rPr>
      <w:rFonts w:ascii="Times New Roman" w:hAnsi="Times New Roman" w:eastAsia="Times New Roman"/>
      <w:sz w:val="24"/>
      <w:szCs w:val="24"/>
    </w:rPr>
  </w:style>
  <w:style w:type="paragraph" w:styleId="2216" w:customStyle="1">
    <w:name w:val="Normal_1_0"/>
    <w:qFormat/>
    <w:rPr>
      <w:rFonts w:ascii="Times New Roman" w:hAnsi="Times New Roman" w:eastAsia="Times New Roman"/>
      <w:sz w:val="24"/>
      <w:szCs w:val="24"/>
    </w:rPr>
  </w:style>
  <w:style w:type="paragraph" w:styleId="2217" w:customStyle="1">
    <w:name w:val="Normal_2_0"/>
    <w:qFormat/>
    <w:rPr>
      <w:rFonts w:ascii="Times New Roman" w:hAnsi="Times New Roman" w:eastAsia="Times New Roman"/>
      <w:sz w:val="24"/>
      <w:szCs w:val="24"/>
    </w:rPr>
  </w:style>
  <w:style w:type="paragraph" w:styleId="2218" w:customStyle="1">
    <w:name w:val="Normal_3_0"/>
    <w:qFormat/>
    <w:rPr>
      <w:rFonts w:ascii="Times New Roman" w:hAnsi="Times New Roman" w:eastAsia="Times New Roman"/>
      <w:sz w:val="24"/>
      <w:szCs w:val="24"/>
    </w:rPr>
  </w:style>
  <w:style w:type="paragraph" w:styleId="2219" w:customStyle="1">
    <w:name w:val="Normal_4_0"/>
    <w:qFormat/>
    <w:rPr>
      <w:rFonts w:ascii="Times New Roman" w:hAnsi="Times New Roman" w:eastAsia="Times New Roman"/>
      <w:sz w:val="24"/>
      <w:szCs w:val="24"/>
    </w:rPr>
  </w:style>
  <w:style w:type="paragraph" w:styleId="2220" w:customStyle="1">
    <w:name w:val="正文_1_0"/>
    <w:qFormat/>
    <w:pPr>
      <w:jc w:val="both"/>
      <w:widowControl w:val="off"/>
    </w:pPr>
    <w:rPr>
      <w:rFonts w:ascii="Calibri" w:hAnsi="Calibri"/>
      <w:sz w:val="21"/>
      <w:szCs w:val="22"/>
    </w:rPr>
  </w:style>
  <w:style w:type="paragraph" w:styleId="2221" w:customStyle="1">
    <w:name w:val="Normal_5_0"/>
    <w:qFormat/>
    <w:rPr>
      <w:rFonts w:ascii="Times New Roman" w:hAnsi="Times New Roman" w:eastAsia="Times New Roman"/>
      <w:sz w:val="24"/>
      <w:szCs w:val="24"/>
    </w:rPr>
  </w:style>
  <w:style w:type="paragraph" w:styleId="2222" w:customStyle="1">
    <w:name w:val="正文_0_0"/>
    <w:qFormat/>
    <w:pPr>
      <w:jc w:val="both"/>
      <w:widowControl w:val="off"/>
    </w:pPr>
    <w:rPr>
      <w:rFonts w:ascii="Calibri" w:hAnsi="Calibri"/>
      <w:sz w:val="21"/>
      <w:szCs w:val="22"/>
    </w:rPr>
  </w:style>
  <w:style w:type="paragraph" w:styleId="2223" w:customStyle="1">
    <w:name w:val="Normal_6"/>
    <w:qFormat/>
    <w:rPr>
      <w:rFonts w:ascii="Times New Roman" w:hAnsi="Times New Roman" w:eastAsia="Times New Roman"/>
      <w:sz w:val="24"/>
      <w:szCs w:val="24"/>
    </w:rPr>
  </w:style>
  <w:style w:type="paragraph" w:styleId="2224" w:customStyle="1">
    <w:name w:val="正文_0_0_0"/>
    <w:qFormat/>
    <w:pPr>
      <w:jc w:val="both"/>
      <w:widowControl w:val="off"/>
    </w:pPr>
    <w:rPr>
      <w:rFonts w:ascii="Calibri" w:hAnsi="Calibri"/>
      <w:sz w:val="21"/>
      <w:szCs w:val="22"/>
    </w:rPr>
  </w:style>
  <w:style w:type="paragraph" w:styleId="2225" w:customStyle="1">
    <w:name w:val="Normal_7"/>
    <w:qFormat/>
    <w:rPr>
      <w:rFonts w:ascii="Times New Roman" w:hAnsi="Times New Roman" w:eastAsia="Times New Roman"/>
      <w:sz w:val="24"/>
      <w:szCs w:val="24"/>
    </w:rPr>
  </w:style>
  <w:style w:type="paragraph" w:styleId="2226" w:customStyle="1">
    <w:name w:val="正文_0_0_1"/>
    <w:qFormat/>
    <w:pPr>
      <w:jc w:val="both"/>
      <w:widowControl w:val="off"/>
    </w:pPr>
    <w:rPr>
      <w:rFonts w:ascii="Calibri" w:hAnsi="Calibri"/>
      <w:sz w:val="21"/>
      <w:szCs w:val="22"/>
    </w:rPr>
  </w:style>
  <w:style w:type="paragraph" w:styleId="2227" w:customStyle="1">
    <w:name w:val="Normal_8"/>
    <w:qFormat/>
    <w:rPr>
      <w:rFonts w:ascii="Times New Roman" w:hAnsi="Times New Roman" w:eastAsia="Times New Roman"/>
      <w:sz w:val="24"/>
      <w:szCs w:val="24"/>
    </w:rPr>
  </w:style>
  <w:style w:type="paragraph" w:styleId="2228" w:customStyle="1">
    <w:name w:val="Normal_9"/>
    <w:qFormat/>
    <w:pPr>
      <w:jc w:val="both"/>
      <w:widowControl w:val="off"/>
    </w:pPr>
    <w:rPr>
      <w:rFonts w:ascii="Calibri" w:hAnsi="Calibri"/>
      <w:sz w:val="21"/>
      <w:szCs w:val="22"/>
    </w:rPr>
  </w:style>
  <w:style w:type="paragraph" w:styleId="2229" w:customStyle="1">
    <w:name w:val="Normal_10"/>
    <w:qFormat/>
    <w:rPr>
      <w:rFonts w:ascii="Times New Roman" w:hAnsi="Times New Roman" w:eastAsia="Times New Roman"/>
      <w:sz w:val="24"/>
      <w:szCs w:val="24"/>
    </w:rPr>
  </w:style>
  <w:style w:type="paragraph" w:styleId="2230" w:customStyle="1">
    <w:name w:val="正文_3_0"/>
    <w:qFormat/>
    <w:pPr>
      <w:jc w:val="both"/>
      <w:widowControl w:val="off"/>
    </w:pPr>
    <w:rPr>
      <w:rFonts w:ascii="Calibri" w:hAnsi="Calibri"/>
      <w:sz w:val="21"/>
      <w:szCs w:val="22"/>
    </w:rPr>
  </w:style>
  <w:style w:type="paragraph" w:styleId="2231" w:customStyle="1">
    <w:name w:val="Normal_11"/>
    <w:qFormat/>
    <w:rPr>
      <w:rFonts w:ascii="Times New Roman" w:hAnsi="Times New Roman" w:eastAsia="Times New Roman"/>
      <w:sz w:val="24"/>
      <w:szCs w:val="24"/>
    </w:rPr>
  </w:style>
  <w:style w:type="paragraph" w:styleId="2232" w:customStyle="1">
    <w:name w:val="正文_4_0"/>
    <w:qFormat/>
    <w:pPr>
      <w:jc w:val="both"/>
      <w:widowControl w:val="off"/>
    </w:pPr>
    <w:rPr>
      <w:rFonts w:ascii="Calibri" w:hAnsi="Calibri"/>
      <w:sz w:val="21"/>
      <w:szCs w:val="22"/>
    </w:rPr>
  </w:style>
  <w:style w:type="paragraph" w:styleId="2233" w:customStyle="1">
    <w:name w:val="Normal_12"/>
    <w:qFormat/>
    <w:rPr>
      <w:rFonts w:ascii="Times New Roman" w:hAnsi="Times New Roman" w:eastAsia="Times New Roman"/>
      <w:sz w:val="24"/>
      <w:szCs w:val="24"/>
    </w:rPr>
  </w:style>
  <w:style w:type="character" w:styleId="2234" w:customStyle="1">
    <w:name w:val="列出段落 Char1"/>
    <w:link w:val="909"/>
    <w:uiPriority w:val="34"/>
    <w:qFormat/>
    <w:rPr>
      <w:sz w:val="21"/>
      <w:szCs w:val="22"/>
    </w:rPr>
  </w:style>
  <w:style w:type="paragraph" w:styleId="2235" w:customStyle="1">
    <w:name w:val="Normal_14"/>
    <w:qFormat/>
    <w:rPr>
      <w:rFonts w:ascii="Times New Roman" w:hAnsi="Times New Roman" w:eastAsia="Times New Roman"/>
      <w:sz w:val="24"/>
      <w:szCs w:val="24"/>
    </w:rPr>
  </w:style>
  <w:style w:type="paragraph" w:styleId="2236" w:customStyle="1">
    <w:name w:val="Normal_15"/>
    <w:qFormat/>
    <w:rPr>
      <w:rFonts w:ascii="Times New Roman" w:hAnsi="Times New Roman" w:eastAsia="Times New Roman"/>
      <w:sz w:val="24"/>
      <w:szCs w:val="24"/>
    </w:rPr>
  </w:style>
  <w:style w:type="paragraph" w:styleId="2237" w:customStyle="1">
    <w:name w:val="Normal_16"/>
    <w:qFormat/>
    <w:rPr>
      <w:rFonts w:ascii="Times New Roman" w:hAnsi="Times New Roman" w:eastAsia="Times New Roman"/>
      <w:sz w:val="24"/>
      <w:szCs w:val="24"/>
    </w:rPr>
  </w:style>
  <w:style w:type="paragraph" w:styleId="2238" w:customStyle="1">
    <w:name w:val="Normal_16_0"/>
    <w:qFormat/>
    <w:pPr>
      <w:jc w:val="both"/>
      <w:widowControl w:val="off"/>
    </w:pPr>
    <w:rPr>
      <w:rFonts w:ascii="Times New Roman" w:hAnsi="Times New Roman"/>
      <w:sz w:val="21"/>
      <w:szCs w:val="24"/>
    </w:rPr>
  </w:style>
  <w:style w:type="paragraph" w:styleId="2239" w:customStyle="1">
    <w:name w:val="Normal_17"/>
    <w:qFormat/>
    <w:pPr>
      <w:jc w:val="both"/>
      <w:widowControl w:val="off"/>
    </w:pPr>
    <w:rPr>
      <w:rFonts w:ascii="Times New Roman" w:hAnsi="Times New Roman"/>
      <w:sz w:val="21"/>
      <w:szCs w:val="24"/>
    </w:rPr>
  </w:style>
  <w:style w:type="paragraph" w:styleId="2240" w:customStyle="1">
    <w:name w:val="正文缩进1_0"/>
    <w:basedOn w:val="2239"/>
    <w:link w:val="2241"/>
    <w:semiHidden/>
    <w:qFormat/>
    <w:pPr>
      <w:ind w:firstLine="420"/>
    </w:pPr>
  </w:style>
  <w:style w:type="character" w:styleId="2241" w:customStyle="1">
    <w:name w:val="正文缩进 Char_0"/>
    <w:link w:val="2240"/>
    <w:semiHidden/>
    <w:qFormat/>
    <w:rPr>
      <w:rFonts w:ascii="Times New Roman" w:hAnsi="Times New Roman"/>
      <w:sz w:val="21"/>
      <w:szCs w:val="24"/>
    </w:rPr>
  </w:style>
  <w:style w:type="paragraph" w:styleId="2242" w:customStyle="1">
    <w:name w:val="Normal_17_0"/>
    <w:qFormat/>
    <w:pPr>
      <w:jc w:val="both"/>
      <w:widowControl w:val="off"/>
    </w:pPr>
    <w:rPr>
      <w:rFonts w:ascii="Times New Roman" w:hAnsi="Times New Roman"/>
      <w:sz w:val="21"/>
      <w:szCs w:val="24"/>
    </w:rPr>
  </w:style>
  <w:style w:type="paragraph" w:styleId="2243" w:customStyle="1">
    <w:name w:val="Normal_15_0"/>
    <w:qFormat/>
    <w:pPr>
      <w:jc w:val="both"/>
      <w:widowControl w:val="off"/>
    </w:pPr>
    <w:rPr>
      <w:rFonts w:ascii="Times New Roman" w:hAnsi="Times New Roman"/>
      <w:sz w:val="21"/>
      <w:szCs w:val="24"/>
    </w:rPr>
  </w:style>
  <w:style w:type="paragraph" w:styleId="2244" w:customStyle="1">
    <w:name w:val="Normal_18"/>
    <w:qFormat/>
    <w:rPr>
      <w:rFonts w:ascii="Times New Roman" w:hAnsi="Times New Roman" w:eastAsia="Times New Roman"/>
      <w:sz w:val="24"/>
      <w:szCs w:val="24"/>
    </w:rPr>
  </w:style>
  <w:style w:type="paragraph" w:styleId="2245" w:customStyle="1">
    <w:name w:val="Normal_19"/>
    <w:qFormat/>
    <w:rPr>
      <w:rFonts w:ascii="Times New Roman" w:hAnsi="Times New Roman" w:eastAsia="Times New Roman"/>
      <w:sz w:val="24"/>
      <w:szCs w:val="24"/>
    </w:rPr>
  </w:style>
  <w:style w:type="paragraph" w:styleId="2246" w:customStyle="1">
    <w:name w:val="+正文_0"/>
    <w:basedOn w:val="2247"/>
    <w:link w:val="2248"/>
    <w:qFormat/>
    <w:pPr>
      <w:ind w:firstLine="200"/>
      <w:spacing w:line="360" w:lineRule="auto"/>
    </w:pPr>
    <w:rPr>
      <w:sz w:val="28"/>
      <w:szCs w:val="20"/>
    </w:rPr>
  </w:style>
  <w:style w:type="paragraph" w:styleId="2247" w:customStyle="1">
    <w:name w:val="正文_5"/>
    <w:qFormat/>
    <w:pPr>
      <w:jc w:val="both"/>
      <w:widowControl w:val="off"/>
    </w:pPr>
    <w:rPr>
      <w:rFonts w:ascii="Calibri" w:hAnsi="Calibri"/>
      <w:sz w:val="21"/>
      <w:szCs w:val="22"/>
    </w:rPr>
  </w:style>
  <w:style w:type="character" w:styleId="2248" w:customStyle="1">
    <w:name w:val="+正文 Char3_0"/>
    <w:link w:val="2246"/>
    <w:qFormat/>
    <w:rPr>
      <w:sz w:val="28"/>
    </w:rPr>
  </w:style>
  <w:style w:type="paragraph" w:styleId="2249" w:customStyle="1">
    <w:name w:val="Normal_20"/>
    <w:qFormat/>
    <w:rPr>
      <w:rFonts w:ascii="Times New Roman" w:hAnsi="Times New Roman" w:eastAsia="Times New Roman"/>
      <w:sz w:val="24"/>
      <w:szCs w:val="24"/>
    </w:rPr>
  </w:style>
  <w:style w:type="paragraph" w:styleId="2250" w:customStyle="1">
    <w:name w:val="正文_5_0"/>
    <w:qFormat/>
    <w:pPr>
      <w:jc w:val="both"/>
      <w:widowControl w:val="off"/>
    </w:pPr>
    <w:rPr>
      <w:rFonts w:ascii="Calibri" w:hAnsi="Calibri"/>
      <w:sz w:val="21"/>
      <w:szCs w:val="22"/>
    </w:rPr>
  </w:style>
  <w:style w:type="paragraph" w:styleId="2251" w:customStyle="1">
    <w:name w:val="Normal_21"/>
    <w:qFormat/>
    <w:rPr>
      <w:rFonts w:ascii="Times New Roman" w:hAnsi="Times New Roman" w:eastAsia="Times New Roman"/>
      <w:sz w:val="24"/>
      <w:szCs w:val="24"/>
    </w:rPr>
  </w:style>
  <w:style w:type="paragraph" w:styleId="2252" w:customStyle="1">
    <w:name w:val="正文_7"/>
    <w:qFormat/>
    <w:pPr>
      <w:jc w:val="both"/>
      <w:widowControl w:val="off"/>
    </w:pPr>
    <w:rPr>
      <w:rFonts w:ascii="Calibri" w:hAnsi="Calibri"/>
      <w:sz w:val="21"/>
      <w:szCs w:val="22"/>
    </w:rPr>
  </w:style>
  <w:style w:type="paragraph" w:styleId="2253" w:customStyle="1">
    <w:name w:val="正文缩进_0"/>
    <w:basedOn w:val="2252"/>
    <w:link w:val="2254"/>
    <w:qFormat/>
    <w:pPr>
      <w:ind w:firstLine="482"/>
      <w:spacing w:line="360" w:lineRule="atLeast"/>
    </w:pPr>
    <w:rPr>
      <w:rFonts w:ascii="Times New Roman" w:hAnsi="Times New Roman"/>
      <w:sz w:val="24"/>
      <w:szCs w:val="20"/>
    </w:rPr>
  </w:style>
  <w:style w:type="character" w:styleId="2254" w:customStyle="1">
    <w:name w:val="正文缩进 Char1_0"/>
    <w:link w:val="2253"/>
    <w:qFormat/>
    <w:rPr>
      <w:rFonts w:ascii="Times New Roman" w:hAnsi="Times New Roman"/>
      <w:sz w:val="24"/>
    </w:rPr>
  </w:style>
  <w:style w:type="paragraph" w:styleId="2255" w:customStyle="1">
    <w:name w:val="Normal_22"/>
    <w:qFormat/>
    <w:rPr>
      <w:rFonts w:ascii="Times New Roman" w:hAnsi="Times New Roman" w:eastAsia="Times New Roman"/>
      <w:sz w:val="24"/>
      <w:szCs w:val="24"/>
    </w:rPr>
  </w:style>
  <w:style w:type="paragraph" w:styleId="2256" w:customStyle="1">
    <w:name w:val="Normal_23"/>
    <w:qFormat/>
    <w:rPr>
      <w:rFonts w:ascii="Times New Roman" w:hAnsi="Times New Roman" w:eastAsia="Times New Roman"/>
      <w:sz w:val="24"/>
      <w:szCs w:val="24"/>
    </w:rPr>
  </w:style>
  <w:style w:type="paragraph" w:styleId="2257" w:customStyle="1">
    <w:name w:val="Normal_24"/>
    <w:qFormat/>
    <w:rPr>
      <w:rFonts w:ascii="Times New Roman" w:hAnsi="Times New Roman" w:eastAsia="Times New Roman"/>
      <w:sz w:val="24"/>
      <w:szCs w:val="24"/>
    </w:rPr>
  </w:style>
  <w:style w:type="paragraph" w:styleId="2258" w:customStyle="1">
    <w:name w:val="正文_8"/>
    <w:qFormat/>
    <w:pPr>
      <w:jc w:val="both"/>
      <w:widowControl w:val="off"/>
    </w:pPr>
    <w:rPr>
      <w:rFonts w:ascii="Calibri" w:hAnsi="Calibri"/>
      <w:sz w:val="21"/>
      <w:szCs w:val="22"/>
    </w:rPr>
  </w:style>
  <w:style w:type="paragraph" w:styleId="2259" w:customStyle="1">
    <w:name w:val="正文_7_0"/>
    <w:qFormat/>
    <w:pPr>
      <w:jc w:val="both"/>
      <w:widowControl w:val="off"/>
    </w:pPr>
    <w:rPr>
      <w:rFonts w:ascii="Times New Roman" w:hAnsi="Times New Roman"/>
      <w:sz w:val="21"/>
      <w:szCs w:val="24"/>
    </w:rPr>
  </w:style>
  <w:style w:type="paragraph" w:styleId="2260" w:customStyle="1">
    <w:name w:val="Normal_25"/>
    <w:qFormat/>
    <w:rPr>
      <w:rFonts w:ascii="Times New Roman" w:hAnsi="Times New Roman" w:eastAsia="Times New Roman"/>
      <w:sz w:val="24"/>
      <w:szCs w:val="24"/>
    </w:rPr>
  </w:style>
  <w:style w:type="paragraph" w:styleId="2261" w:customStyle="1">
    <w:name w:val="Normal_26"/>
    <w:qFormat/>
    <w:rPr>
      <w:rFonts w:ascii="Times New Roman" w:hAnsi="Times New Roman" w:eastAsia="Times New Roman"/>
      <w:sz w:val="24"/>
      <w:szCs w:val="24"/>
    </w:rPr>
  </w:style>
  <w:style w:type="paragraph" w:styleId="2262" w:customStyle="1">
    <w:name w:val="Normal_27"/>
    <w:qFormat/>
    <w:pPr>
      <w:jc w:val="both"/>
      <w:widowControl w:val="off"/>
    </w:pPr>
    <w:rPr>
      <w:rFonts w:ascii="Calibri" w:hAnsi="Calibri"/>
      <w:sz w:val="21"/>
      <w:szCs w:val="22"/>
    </w:rPr>
  </w:style>
  <w:style w:type="paragraph" w:styleId="2263" w:customStyle="1">
    <w:name w:val="Normal Indent_0"/>
    <w:basedOn w:val="2262"/>
    <w:link w:val="2264"/>
    <w:qFormat/>
    <w:pPr>
      <w:ind w:firstLine="482"/>
      <w:spacing w:line="360" w:lineRule="atLeast"/>
    </w:pPr>
    <w:rPr>
      <w:rFonts w:ascii="Times New Roman" w:hAnsi="Times New Roman"/>
      <w:sz w:val="24"/>
      <w:szCs w:val="20"/>
    </w:rPr>
  </w:style>
  <w:style w:type="character" w:styleId="2264" w:customStyle="1">
    <w:name w:val="正文缩进 Char1_0_0"/>
    <w:link w:val="2263"/>
    <w:qFormat/>
    <w:rPr>
      <w:rFonts w:ascii="Times New Roman" w:hAnsi="Times New Roman"/>
      <w:sz w:val="24"/>
    </w:rPr>
  </w:style>
  <w:style w:type="paragraph" w:styleId="2265" w:customStyle="1">
    <w:name w:val="Normal_27_0"/>
    <w:qFormat/>
    <w:pPr>
      <w:jc w:val="both"/>
      <w:widowControl w:val="off"/>
    </w:pPr>
    <w:rPr>
      <w:rFonts w:ascii="Calibri" w:hAnsi="Calibri"/>
      <w:sz w:val="21"/>
      <w:szCs w:val="22"/>
    </w:rPr>
  </w:style>
  <w:style w:type="character" w:styleId="2266" w:customStyle="1">
    <w:name w:val="Hyperlink_0"/>
    <w:uiPriority w:val="99"/>
    <w:qFormat/>
    <w:rPr>
      <w:rFonts w:ascii="Calibri" w:hAnsi="Calibri" w:eastAsia="宋体" w:cs="Times New Roman"/>
      <w:color w:val="0000ff"/>
      <w:u w:val="single"/>
    </w:rPr>
  </w:style>
  <w:style w:type="paragraph" w:styleId="2267" w:customStyle="1">
    <w:name w:val="Normal_28"/>
    <w:qFormat/>
    <w:rPr>
      <w:rFonts w:ascii="Times New Roman" w:hAnsi="Times New Roman" w:eastAsia="Times New Roman"/>
      <w:sz w:val="24"/>
      <w:szCs w:val="24"/>
    </w:rPr>
  </w:style>
  <w:style w:type="paragraph" w:styleId="2268" w:customStyle="1">
    <w:name w:val="正文_8_0"/>
    <w:qFormat/>
    <w:pPr>
      <w:jc w:val="both"/>
      <w:widowControl w:val="off"/>
    </w:pPr>
    <w:rPr>
      <w:rFonts w:ascii="Times New Roman" w:hAnsi="Times New Roman"/>
      <w:sz w:val="21"/>
      <w:szCs w:val="24"/>
    </w:rPr>
  </w:style>
  <w:style w:type="table" w:styleId="2269" w:customStyle="1">
    <w:name w:val="网格型9"/>
    <w:basedOn w:val="679"/>
    <w:uiPriority w:val="39"/>
    <w:rPr>
      <w:rFonts w:ascii="Calibri" w:hAnsi="Calibri"/>
    </w:rPr>
    <w:tblPr>
      <w:tblInd w:w="0" w:type="dxa"/>
      <w:tblCellMar>
        <w:left w:w="108" w:type="dxa"/>
        <w:top w:w="0" w:type="dxa"/>
        <w:right w:w="108" w:type="dxa"/>
        <w:bottom w:w="0" w:type="dxa"/>
      </w:tblCellMar>
    </w:tblPr>
  </w:style>
  <w:style w:type="table" w:styleId="2270"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271" w:customStyle="1">
    <w:name w:val="修订2"/>
    <w:hidden/>
    <w:uiPriority w:val="99"/>
    <w:semiHidden/>
    <w:rPr>
      <w:rFonts w:ascii="Calibri" w:hAnsi="Calibri"/>
      <w:sz w:val="21"/>
      <w:szCs w:val="22"/>
    </w:rPr>
  </w:style>
  <w:style w:type="character" w:styleId="2272" w:customStyle="1">
    <w:name w:val="正文缩进 字符"/>
    <w:qFormat/>
    <w:rPr>
      <w:sz w:val="21"/>
      <w:szCs w:val="22"/>
    </w:rPr>
  </w:style>
  <w:style w:type="paragraph" w:styleId="2273" w:customStyle="1">
    <w:name w:val="图标"/>
    <w:basedOn w:val="668"/>
    <w:next w:val="66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274" w:customStyle="1">
    <w:name w:val="正文（缩进）"/>
    <w:basedOn w:val="668"/>
    <w:qFormat/>
    <w:pPr>
      <w:ind w:firstLine="480"/>
      <w:jc w:val="left"/>
      <w:spacing w:line="360" w:lineRule="auto"/>
      <w:widowControl/>
    </w:pPr>
    <w:rPr>
      <w:rFonts w:ascii="Arial" w:hAnsi="Arial" w:eastAsia="Arial" w:cs="Arial"/>
      <w:color w:val="000000"/>
      <w:sz w:val="24"/>
      <w:szCs w:val="21"/>
    </w:rPr>
  </w:style>
  <w:style w:type="paragraph" w:styleId="2275" w:customStyle="1">
    <w:name w:val="二级目录"/>
    <w:next w:val="668"/>
    <w:qFormat/>
    <w:pPr>
      <w:ind w:left="907" w:hanging="907"/>
      <w:tabs>
        <w:tab w:val="left" w:pos="907" w:leader="none"/>
        <w:tab w:val="left" w:pos="1145" w:leader="none"/>
      </w:tabs>
      <w:outlineLvl w:val="1"/>
    </w:pPr>
    <w:rPr>
      <w:rFonts w:ascii="Calibri" w:hAnsi="Calibri"/>
      <w:b/>
      <w:sz w:val="28"/>
    </w:rPr>
  </w:style>
  <w:style w:type="table" w:styleId="2276" w:customStyle="1">
    <w:name w:val="网格型10"/>
    <w:basedOn w:val="679"/>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15"/>
    <w:basedOn w:val="679"/>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78" w:customStyle="1">
    <w:name w:val="正文_9"/>
    <w:qFormat/>
    <w:pPr>
      <w:jc w:val="both"/>
      <w:widowControl w:val="off"/>
    </w:pPr>
    <w:rPr>
      <w:rFonts w:ascii="Calibri" w:hAnsi="Calibri"/>
      <w:sz w:val="21"/>
      <w:szCs w:val="22"/>
    </w:rPr>
  </w:style>
  <w:style w:type="paragraph" w:styleId="2279" w:customStyle="1">
    <w:name w:val="正文_12"/>
    <w:qFormat/>
    <w:pPr>
      <w:jc w:val="both"/>
      <w:widowControl w:val="off"/>
    </w:pPr>
    <w:rPr>
      <w:rFonts w:ascii="Calibri" w:hAnsi="Calibri"/>
      <w:sz w:val="21"/>
      <w:szCs w:val="22"/>
    </w:rPr>
  </w:style>
  <w:style w:type="paragraph" w:styleId="2280" w:customStyle="1">
    <w:name w:val="正文_9_0"/>
    <w:qFormat/>
    <w:pPr>
      <w:jc w:val="both"/>
      <w:widowControl w:val="off"/>
    </w:pPr>
    <w:rPr>
      <w:rFonts w:ascii="Calibri" w:hAnsi="Calibri"/>
      <w:sz w:val="21"/>
      <w:szCs w:val="22"/>
    </w:rPr>
  </w:style>
  <w:style w:type="paragraph" w:styleId="2281" w:customStyle="1">
    <w:name w:val="正文_10"/>
    <w:qFormat/>
    <w:pPr>
      <w:jc w:val="both"/>
      <w:widowControl w:val="off"/>
    </w:pPr>
    <w:rPr>
      <w:rFonts w:ascii="Calibri" w:hAnsi="Calibri"/>
      <w:sz w:val="21"/>
      <w:szCs w:val="22"/>
    </w:rPr>
  </w:style>
  <w:style w:type="paragraph" w:styleId="2282" w:customStyle="1">
    <w:name w:val="修订3"/>
    <w:hidden/>
    <w:uiPriority w:val="99"/>
    <w:semiHidden/>
    <w:rPr>
      <w:rFonts w:ascii="Calibri" w:hAnsi="Calibri"/>
      <w:sz w:val="21"/>
      <w:szCs w:val="22"/>
    </w:rPr>
  </w:style>
  <w:style w:type="paragraph" w:styleId="2283" w:customStyle="1">
    <w:name w:val="正文_11_0"/>
    <w:qFormat/>
    <w:pPr>
      <w:jc w:val="both"/>
      <w:widowControl w:val="off"/>
    </w:pPr>
    <w:rPr>
      <w:rFonts w:ascii="Calibri" w:hAnsi="Calibri"/>
      <w:sz w:val="21"/>
      <w:szCs w:val="22"/>
    </w:rPr>
  </w:style>
  <w:style w:type="paragraph" w:styleId="2284" w:customStyle="1">
    <w:name w:val="标题 3_0"/>
    <w:basedOn w:val="2258"/>
    <w:next w:val="668"/>
    <w:link w:val="2285"/>
    <w:qFormat/>
    <w:pPr>
      <w:keepLines/>
      <w:keepNext/>
      <w:spacing w:before="260" w:after="260" w:line="416" w:lineRule="auto"/>
      <w:widowControl/>
      <w:outlineLvl w:val="2"/>
    </w:pPr>
    <w:rPr>
      <w:rFonts w:ascii="Times New Roman" w:hAnsi="Times New Roman"/>
      <w:b/>
      <w:bCs/>
      <w:sz w:val="32"/>
      <w:szCs w:val="32"/>
      <w:lang w:val="zh-CN"/>
    </w:rPr>
  </w:style>
  <w:style w:type="character" w:styleId="2285" w:customStyle="1">
    <w:name w:val="标题 3 Char_0"/>
    <w:link w:val="2284"/>
    <w:qFormat/>
    <w:rPr>
      <w:rFonts w:ascii="Times New Roman" w:hAnsi="Times New Roman"/>
      <w:b/>
      <w:bCs/>
      <w:sz w:val="32"/>
      <w:szCs w:val="32"/>
      <w:lang w:val="zh-CN" w:eastAsia="zh-CN"/>
    </w:rPr>
  </w:style>
  <w:style w:type="paragraph" w:styleId="2286" w:customStyle="1">
    <w:name w:val="修订4"/>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hyperlink" Target="http://jsxcmm.com/help/help.html" TargetMode="External"/><Relationship Id="rId12" Type="http://schemas.openxmlformats.org/officeDocument/2006/relationships/hyperlink" Target="http://jsxcmm.com/help/help.html&#65292;%20&#33258;2023&#24180;9" TargetMode="External"/><Relationship Id="rId13" Type="http://schemas.openxmlformats.org/officeDocument/2006/relationships/hyperlink" Target="http://jszfcg.jscz.gov.cn/jszc/login" TargetMode="External"/><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1119394-3A9F-40E4-A441-E59B76633F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郭春燕</cp:lastModifiedBy>
  <cp:revision>5</cp:revision>
  <dcterms:created xsi:type="dcterms:W3CDTF">2024-11-05T07:03:00Z</dcterms:created>
  <dcterms:modified xsi:type="dcterms:W3CDTF">2024-11-06T02:48:19Z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774191C4A31242D2AFCEF38B2DC5B79C_13</vt:lpwstr>
  </property>
</Properties>
</file>