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rPr>
          <w:highlight w:val="none"/>
          <w:lang w:eastAsia="zh-CN"/>
        </w:rPr>
      </w:pPr>
      <w:r>
        <w:rPr>
          <w:highlight w:val="none"/>
          <w:lang w:eastAsia="zh-CN"/>
        </w:rPr>
      </w:r>
      <w:r/>
    </w:p>
    <w:p>
      <w:pPr>
        <w:jc w:val="center"/>
        <w:spacing w:line="360" w:lineRule="auto"/>
        <w:rPr>
          <w:rFonts w:hint="eastAsia" w:ascii="宋体" w:hAnsi="宋体" w:eastAsia="宋体"/>
          <w:b/>
          <w:sz w:val="36"/>
          <w:szCs w:val="32"/>
          <w:highlight w:val="none"/>
          <w:lang w:eastAsia="zh-CN"/>
        </w:rPr>
      </w:pPr>
      <w:r>
        <w:rPr>
          <w:rFonts w:hint="eastAsia" w:ascii="宋体" w:hAnsi="宋体"/>
          <w:b/>
          <w:sz w:val="36"/>
          <w:szCs w:val="32"/>
          <w:highlight w:val="none"/>
          <w:lang w:eastAsia="zh-CN"/>
        </w:rPr>
        <w:t xml:space="preserve">盐城市大丰区农业农村局2024年养殖场周边土壤监测  （二次）</w:t>
      </w:r>
      <w:r/>
    </w:p>
    <w:p>
      <w:pPr>
        <w:jc w:val="center"/>
        <w:spacing w:line="360" w:lineRule="auto"/>
        <w:rPr>
          <w:rFonts w:ascii="宋体" w:hAnsi="宋体"/>
          <w:b/>
          <w:sz w:val="96"/>
          <w:szCs w:val="72"/>
          <w:highlight w:val="none"/>
        </w:rPr>
      </w:pPr>
      <w:r>
        <w:rPr>
          <w:rFonts w:ascii="宋体" w:hAnsi="宋体"/>
          <w:b/>
          <w:sz w:val="96"/>
          <w:szCs w:val="72"/>
          <w:highlight w:val="none"/>
        </w:rPr>
      </w:r>
      <w:r/>
    </w:p>
    <w:p>
      <w:pPr>
        <w:pStyle w:val="695"/>
        <w:rPr>
          <w:rFonts w:ascii="宋体" w:hAnsi="宋体" w:eastAsia="宋体"/>
          <w:b/>
          <w:sz w:val="96"/>
          <w:szCs w:val="72"/>
          <w:highlight w:val="none"/>
          <w:lang w:eastAsia="zh-CN"/>
        </w:rPr>
      </w:pPr>
      <w:r>
        <w:rPr>
          <w:rFonts w:ascii="宋体" w:hAnsi="宋体" w:eastAsia="宋体"/>
          <w:b/>
          <w:sz w:val="96"/>
          <w:szCs w:val="72"/>
          <w:highlight w:val="none"/>
          <w:lang w:eastAsia="zh-CN"/>
        </w:rPr>
      </w:r>
      <w:r/>
    </w:p>
    <w:p>
      <w:pPr>
        <w:pStyle w:val="696"/>
        <w:rPr>
          <w:highlight w:val="none"/>
        </w:rPr>
      </w:pPr>
      <w:r>
        <w:rPr>
          <w:highlight w:val="none"/>
        </w:rPr>
      </w:r>
      <w:r/>
    </w:p>
    <w:p>
      <w:pPr>
        <w:jc w:val="center"/>
        <w:spacing w:line="360" w:lineRule="auto"/>
        <w:rPr>
          <w:rFonts w:ascii="宋体" w:hAnsi="宋体"/>
          <w:b/>
          <w:sz w:val="96"/>
          <w:szCs w:val="72"/>
          <w:highlight w:val="none"/>
        </w:rPr>
      </w:pPr>
      <w:r>
        <w:rPr>
          <w:rFonts w:hint="eastAsia" w:ascii="宋体" w:hAnsi="宋体"/>
          <w:b/>
          <w:sz w:val="96"/>
          <w:szCs w:val="72"/>
          <w:highlight w:val="none"/>
        </w:rPr>
        <w:t xml:space="preserve">招 标 文 件</w:t>
      </w:r>
      <w:r/>
    </w:p>
    <w:p>
      <w:pPr>
        <w:ind w:right="-2"/>
        <w:jc w:val="center"/>
        <w:spacing w:line="360" w:lineRule="auto"/>
        <w:widowControl/>
        <w:rPr>
          <w:rFonts w:ascii="宋体" w:hAnsi="宋体"/>
          <w:b/>
          <w:sz w:val="36"/>
          <w:szCs w:val="24"/>
          <w:highlight w:val="none"/>
        </w:rPr>
      </w:pPr>
      <w:r>
        <w:rPr>
          <w:rFonts w:ascii="宋体" w:hAnsi="宋体"/>
          <w:b/>
          <w:sz w:val="36"/>
          <w:szCs w:val="24"/>
          <w:highlight w:val="none"/>
        </w:rPr>
      </w:r>
      <w:r/>
    </w:p>
    <w:p>
      <w:pPr>
        <w:pStyle w:val="695"/>
        <w:ind w:firstLine="210"/>
        <w:rPr>
          <w:highlight w:val="none"/>
          <w:lang w:eastAsia="zh-CN"/>
        </w:rPr>
      </w:pPr>
      <w:r>
        <w:rPr>
          <w:highlight w:val="none"/>
          <w:lang w:eastAsia="zh-CN"/>
        </w:rPr>
      </w:r>
      <w:r/>
    </w:p>
    <w:p>
      <w:pPr>
        <w:jc w:val="center"/>
        <w:spacing w:line="360" w:lineRule="auto"/>
        <w:rPr>
          <w:rFonts w:ascii="宋体" w:hAnsi="宋体"/>
          <w:sz w:val="44"/>
          <w:szCs w:val="44"/>
          <w:highlight w:val="none"/>
        </w:rPr>
      </w:pPr>
      <w:r>
        <w:rPr>
          <w:rFonts w:ascii="宋体" w:hAnsi="宋体"/>
          <w:sz w:val="44"/>
          <w:szCs w:val="44"/>
          <w:highlight w:val="none"/>
        </w:rPr>
      </w:r>
      <w:r/>
    </w:p>
    <w:p>
      <w:pPr>
        <w:pStyle w:val="673"/>
        <w:rPr>
          <w:highlight w:val="none"/>
        </w:rPr>
      </w:pPr>
      <w:r>
        <w:rPr>
          <w:highlight w:val="none"/>
        </w:rPr>
      </w:r>
      <w:r/>
    </w:p>
    <w:p>
      <w:pPr>
        <w:rPr>
          <w:highlight w:val="none"/>
        </w:rPr>
      </w:pPr>
      <w:r>
        <w:rPr>
          <w:highlight w:val="none"/>
        </w:rPr>
      </w:r>
      <w:r/>
    </w:p>
    <w:p>
      <w:pPr>
        <w:ind w:left="630"/>
        <w:rPr>
          <w:highlight w:val="none"/>
        </w:rPr>
      </w:pPr>
      <w:r>
        <w:rPr>
          <w:highlight w:val="none"/>
        </w:rPr>
      </w:r>
      <w:r/>
    </w:p>
    <w:p>
      <w:pPr>
        <w:ind w:left="1197"/>
        <w:spacing w:line="360" w:lineRule="auto"/>
        <w:rPr>
          <w:rFonts w:ascii="宋体" w:hAnsi="宋体"/>
          <w:b/>
          <w:sz w:val="30"/>
          <w:szCs w:val="30"/>
          <w:highlight w:val="none"/>
        </w:rPr>
      </w:pPr>
      <w:r>
        <w:rPr>
          <w:rFonts w:ascii="宋体" w:hAnsi="宋体"/>
          <w:b/>
          <w:sz w:val="30"/>
          <w:szCs w:val="30"/>
          <w:highlight w:val="none"/>
        </w:rPr>
      </w:r>
      <w:r/>
    </w:p>
    <w:p>
      <w:pPr>
        <w:ind w:left="1197"/>
        <w:spacing w:line="360" w:lineRule="auto"/>
        <w:rPr>
          <w:rFonts w:ascii="宋体" w:hAnsi="宋体"/>
          <w:b/>
          <w:sz w:val="30"/>
          <w:szCs w:val="30"/>
          <w:highlight w:val="none"/>
        </w:rPr>
      </w:pPr>
      <w:r>
        <w:rPr>
          <w:rFonts w:ascii="宋体" w:hAnsi="宋体"/>
          <w:b/>
          <w:sz w:val="30"/>
          <w:szCs w:val="30"/>
          <w:highlight w:val="none"/>
        </w:rPr>
      </w:r>
      <w:r/>
    </w:p>
    <w:p>
      <w:pPr>
        <w:ind w:left="1407"/>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项目编号：</w:t>
      </w:r>
      <w:r>
        <w:rPr>
          <w:rFonts w:hint="eastAsia" w:ascii="宋体" w:hAnsi="宋体"/>
          <w:b/>
          <w:sz w:val="30"/>
          <w:szCs w:val="30"/>
          <w:highlight w:val="none"/>
          <w:lang w:eastAsia="zh-CN"/>
        </w:rPr>
        <w:t xml:space="preserve">JSZC-320904-SZXH-G2024-0003</w:t>
      </w:r>
      <w:r/>
    </w:p>
    <w:p>
      <w:pPr>
        <w:ind w:left="1407"/>
        <w:spacing w:line="360" w:lineRule="auto"/>
        <w:rPr>
          <w:rFonts w:ascii="宋体" w:hAnsi="宋体"/>
          <w:b/>
          <w:sz w:val="30"/>
          <w:szCs w:val="30"/>
          <w:highlight w:val="none"/>
        </w:rPr>
      </w:pPr>
      <w:r>
        <w:rPr>
          <w:rFonts w:hint="eastAsia" w:ascii="宋体" w:hAnsi="宋体"/>
          <w:b/>
          <w:sz w:val="30"/>
          <w:szCs w:val="30"/>
          <w:highlight w:val="none"/>
        </w:rPr>
        <w:t xml:space="preserve">采购人：盐城市大丰区农业农村局</w:t>
      </w:r>
      <w:r/>
    </w:p>
    <w:p>
      <w:pPr>
        <w:ind w:left="1407"/>
        <w:spacing w:line="360" w:lineRule="auto"/>
        <w:rPr>
          <w:rFonts w:ascii="宋体" w:hAnsi="宋体"/>
          <w:b/>
          <w:sz w:val="30"/>
          <w:szCs w:val="30"/>
          <w:highlight w:val="none"/>
        </w:rPr>
      </w:pPr>
      <w:r>
        <w:rPr>
          <w:rFonts w:hint="eastAsia" w:ascii="宋体" w:hAnsi="宋体"/>
          <w:b/>
          <w:sz w:val="30"/>
          <w:szCs w:val="30"/>
          <w:highlight w:val="none"/>
        </w:rPr>
        <w:t xml:space="preserve">采购代理机构：江苏中线行项目管理有限公司</w:t>
      </w:r>
      <w:r/>
    </w:p>
    <w:p>
      <w:pPr>
        <w:jc w:val="center"/>
        <w:rPr>
          <w:highlight w:val="none"/>
        </w:rPr>
      </w:pPr>
      <w:r>
        <w:rPr>
          <w:rFonts w:hint="eastAsia" w:ascii="宋体" w:hAnsi="宋体"/>
          <w:b/>
          <w:sz w:val="30"/>
          <w:szCs w:val="30"/>
          <w:highlight w:val="none"/>
        </w:rPr>
        <w:t xml:space="preserve">日  期：二〇二四年</w:t>
      </w:r>
      <w:r>
        <w:rPr>
          <w:rFonts w:hint="eastAsia" w:ascii="宋体" w:hAnsi="宋体"/>
          <w:b/>
          <w:sz w:val="30"/>
          <w:szCs w:val="30"/>
          <w:highlight w:val="none"/>
          <w:lang w:val="en-US" w:eastAsia="zh-CN"/>
        </w:rPr>
        <w:t xml:space="preserve">八</w:t>
      </w:r>
      <w:r>
        <w:rPr>
          <w:rFonts w:hint="eastAsia" w:ascii="宋体" w:hAnsi="宋体"/>
          <w:b/>
          <w:sz w:val="30"/>
          <w:szCs w:val="30"/>
          <w:highlight w:val="none"/>
        </w:rPr>
        <w:t xml:space="preserve">月</w:t>
      </w:r>
      <w:r/>
    </w:p>
    <w:p>
      <w:pPr>
        <w:pStyle w:val="671"/>
        <w:rPr>
          <w:highlight w:val="none"/>
          <w:lang w:eastAsia="zh-CN"/>
        </w:rPr>
      </w:pPr>
      <w:r>
        <w:rPr>
          <w:highlight w:val="none"/>
          <w:lang w:eastAsia="zh-CN"/>
        </w:rPr>
      </w:r>
      <w:r/>
    </w:p>
    <w:p>
      <w:pPr>
        <w:pStyle w:val="676"/>
        <w:jc w:val="center"/>
        <w:spacing w:line="400" w:lineRule="exact"/>
        <w:tabs>
          <w:tab w:val="center" w:pos="4718" w:leader="none"/>
        </w:tabs>
        <w:rPr>
          <w:rFonts w:hAnsi="宋体" w:cs="宋体"/>
          <w:b/>
          <w:sz w:val="32"/>
          <w:szCs w:val="32"/>
          <w:highlight w:val="none"/>
        </w:rPr>
        <w:sectPr>
          <w:headerReference w:type="default" r:id="rId9"/>
          <w:footerReference w:type="default" r:id="rId10"/>
          <w:footnotePr/>
          <w:endnotePr/>
          <w:type w:val="nextPage"/>
          <w:pgSz w:w="11906" w:h="16838" w:orient="portrait"/>
          <w:pgMar w:top="1418" w:right="1418" w:bottom="1191" w:left="1276" w:header="851" w:footer="992" w:gutter="0"/>
          <w:pgNumType w:start="1"/>
          <w:cols w:num="1" w:sep="0" w:space="720" w:equalWidth="1"/>
          <w:docGrid w:linePitch="360"/>
        </w:sectPr>
        <w:outlineLvl w:val="0"/>
      </w:pPr>
      <w:r/>
      <w:bookmarkStart w:id="0" w:name="_Toc120519608"/>
      <w:r/>
      <w:bookmarkStart w:id="1" w:name="_Toc22708"/>
      <w:r/>
      <w:r/>
    </w:p>
    <w:p>
      <w:pPr>
        <w:pStyle w:val="676"/>
        <w:jc w:val="center"/>
        <w:spacing w:line="400" w:lineRule="exact"/>
        <w:tabs>
          <w:tab w:val="center" w:pos="4718" w:leader="none"/>
        </w:tabs>
        <w:rPr>
          <w:highlight w:val="none"/>
        </w:rPr>
        <w:outlineLvl w:val="0"/>
      </w:pPr>
      <w:r>
        <w:rPr>
          <w:rFonts w:hint="eastAsia" w:hAnsi="宋体" w:cs="宋体"/>
          <w:b/>
          <w:sz w:val="32"/>
          <w:szCs w:val="32"/>
          <w:highlight w:val="none"/>
        </w:rPr>
        <w:t xml:space="preserve">第一章 招标公告</w:t>
      </w:r>
      <w:bookmarkEnd w:id="0"/>
      <w:r/>
      <w:bookmarkEnd w:id="1"/>
      <w:r/>
      <w:r/>
    </w:p>
    <w:p>
      <w:pPr>
        <w:pStyle w:val="676"/>
        <w:jc w:val="center"/>
        <w:spacing w:line="400" w:lineRule="exact"/>
        <w:tabs>
          <w:tab w:val="center" w:pos="4718" w:leader="none"/>
        </w:tabs>
        <w:rPr>
          <w:rFonts w:hAnsi="宋体" w:cs="宋体"/>
          <w:b/>
          <w:sz w:val="32"/>
          <w:szCs w:val="32"/>
          <w:highlight w:val="none"/>
        </w:rPr>
        <w:outlineLvl w:val="0"/>
      </w:pPr>
      <w:r>
        <w:rPr>
          <w:rFonts w:hAnsi="宋体" w:cs="宋体"/>
          <w:b/>
          <w:sz w:val="32"/>
          <w:szCs w:val="32"/>
          <w:highlight w:val="none"/>
        </w:rPr>
      </w:r>
      <w:r/>
    </w:p>
    <w:tbl>
      <w:tblPr>
        <w:tblStyle w:val="6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tcPr>
          <w:p>
            <w:pPr>
              <w:ind w:firstLine="482"/>
              <w:jc w:val="left"/>
              <w:spacing w:line="480" w:lineRule="exact"/>
              <w:widowControl/>
              <w:rPr>
                <w:rFonts w:ascii="宋体" w:hAnsi="宋体" w:cs="Arial"/>
                <w:b/>
                <w:sz w:val="24"/>
                <w:szCs w:val="24"/>
                <w:highlight w:val="none"/>
              </w:rPr>
            </w:pPr>
            <w:r>
              <w:rPr>
                <w:rFonts w:ascii="宋体" w:hAnsi="宋体" w:cs="Arial"/>
                <w:b/>
                <w:sz w:val="24"/>
                <w:szCs w:val="24"/>
                <w:highlight w:val="none"/>
              </w:rPr>
              <w:t xml:space="preserve">项目概况</w:t>
            </w:r>
            <w:r/>
          </w:p>
          <w:p>
            <w:pPr>
              <w:ind w:right="-105" w:firstLine="480"/>
              <w:jc w:val="left"/>
              <w:spacing w:line="480" w:lineRule="exact"/>
              <w:widowControl/>
              <w:rPr>
                <w:rFonts w:ascii="宋体" w:hAnsi="宋体"/>
                <w:b/>
                <w:bCs/>
                <w:sz w:val="30"/>
                <w:szCs w:val="30"/>
                <w:highlight w:val="none"/>
              </w:rPr>
            </w:pPr>
            <w:r>
              <w:rPr>
                <w:rFonts w:hint="eastAsia" w:ascii="宋体" w:hAnsi="宋体" w:cs="Arial"/>
                <w:bCs/>
                <w:sz w:val="24"/>
                <w:szCs w:val="24"/>
                <w:highlight w:val="none"/>
                <w:u w:val="single"/>
                <w:lang w:eastAsia="zh-CN"/>
              </w:rPr>
              <w:t xml:space="preserve">盐城市大丰区农业农村局2024年养殖场周边土壤监测（二次）</w:t>
            </w:r>
            <w:r>
              <w:rPr>
                <w:rFonts w:ascii="宋体" w:hAnsi="宋体" w:cs="Arial"/>
                <w:bCs/>
                <w:sz w:val="24"/>
                <w:szCs w:val="24"/>
                <w:highlight w:val="none"/>
              </w:rPr>
              <w:t xml:space="preserve">的潜在投标人应在</w:t>
            </w:r>
            <w:r>
              <w:rPr>
                <w:rFonts w:hint="eastAsia" w:ascii="宋体" w:hAnsi="宋体" w:cs="Arial"/>
                <w:bCs/>
                <w:sz w:val="24"/>
                <w:szCs w:val="24"/>
                <w:highlight w:val="none"/>
              </w:rPr>
              <w:t xml:space="preserve">“政府采购一体化平台（苏采云）”</w:t>
            </w:r>
            <w:r>
              <w:rPr>
                <w:rFonts w:ascii="宋体" w:hAnsi="宋体" w:cs="Arial"/>
                <w:bCs/>
                <w:sz w:val="24"/>
                <w:szCs w:val="24"/>
                <w:highlight w:val="none"/>
              </w:rPr>
              <w:t xml:space="preserve">获取招标文件，并于</w:t>
            </w:r>
            <w:r>
              <w:rPr>
                <w:rFonts w:ascii="宋体" w:hAnsi="宋体" w:cs="Arial"/>
                <w:bCs/>
                <w:sz w:val="24"/>
                <w:szCs w:val="24"/>
                <w:highlight w:val="none"/>
                <w:u w:val="single"/>
              </w:rPr>
              <w:t xml:space="preserve">2024年</w:t>
            </w:r>
            <w:bookmarkStart w:id="2" w:name="_Hlk128673662"/>
            <w:r>
              <w:rPr>
                <w:rFonts w:hint="eastAsia" w:ascii="宋体" w:hAnsi="宋体" w:cs="Arial"/>
                <w:bCs/>
                <w:sz w:val="24"/>
                <w:szCs w:val="24"/>
                <w:highlight w:val="none"/>
                <w:u w:val="single"/>
                <w:lang w:val="en-US" w:eastAsia="zh-CN"/>
              </w:rPr>
              <w:t xml:space="preserve">9</w:t>
            </w:r>
            <w:r>
              <w:rPr>
                <w:rFonts w:hint="eastAsia" w:ascii="宋体" w:hAnsi="宋体" w:cs="Arial"/>
                <w:bCs/>
                <w:sz w:val="24"/>
                <w:szCs w:val="24"/>
                <w:highlight w:val="none"/>
                <w:u w:val="single"/>
              </w:rPr>
              <w:t xml:space="preserve">月</w:t>
            </w:r>
            <w:r>
              <w:rPr>
                <w:rFonts w:hint="eastAsia" w:ascii="宋体" w:hAnsi="宋体" w:cs="Arial"/>
                <w:bCs/>
                <w:sz w:val="24"/>
                <w:szCs w:val="24"/>
                <w:highlight w:val="none"/>
                <w:u w:val="single"/>
                <w:lang w:val="en-US" w:eastAsia="zh-CN"/>
              </w:rPr>
              <w:t xml:space="preserve">20</w:t>
            </w:r>
            <w:r>
              <w:rPr>
                <w:rFonts w:hint="eastAsia" w:ascii="宋体" w:hAnsi="宋体" w:cs="Arial"/>
                <w:bCs/>
                <w:sz w:val="24"/>
                <w:szCs w:val="24"/>
                <w:highlight w:val="none"/>
                <w:u w:val="single"/>
              </w:rPr>
              <w:t xml:space="preserve">日9时</w:t>
            </w:r>
            <w:r>
              <w:rPr>
                <w:rFonts w:hint="eastAsia" w:ascii="宋体" w:hAnsi="宋体" w:cs="Arial"/>
                <w:bCs/>
                <w:sz w:val="24"/>
                <w:szCs w:val="24"/>
                <w:highlight w:val="none"/>
                <w:u w:val="single"/>
                <w:lang w:val="en-US" w:eastAsia="zh-CN"/>
              </w:rPr>
              <w:t xml:space="preserve">30分</w:t>
            </w:r>
            <w:r>
              <w:rPr>
                <w:rFonts w:ascii="宋体" w:hAnsi="宋体" w:cs="Arial"/>
                <w:bCs/>
                <w:sz w:val="24"/>
                <w:szCs w:val="24"/>
                <w:highlight w:val="none"/>
              </w:rPr>
              <w:t xml:space="preserve">（北京时间）前</w:t>
            </w:r>
            <w:bookmarkEnd w:id="2"/>
            <w:r>
              <w:rPr>
                <w:rFonts w:hint="eastAsia" w:ascii="宋体" w:hAnsi="宋体" w:cs="Arial"/>
                <w:bCs/>
                <w:sz w:val="24"/>
                <w:szCs w:val="24"/>
                <w:highlight w:val="none"/>
              </w:rPr>
              <w:t xml:space="preserve">递交</w:t>
            </w:r>
            <w:r>
              <w:rPr>
                <w:rFonts w:ascii="宋体" w:hAnsi="宋体" w:cs="Arial"/>
                <w:bCs/>
                <w:sz w:val="24"/>
                <w:szCs w:val="24"/>
                <w:highlight w:val="none"/>
              </w:rPr>
              <w:t xml:space="preserve">投标文件。</w:t>
            </w:r>
            <w:r/>
          </w:p>
        </w:tc>
      </w:tr>
    </w:tbl>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一、项目基本</w:t>
      </w:r>
      <w:r>
        <w:rPr>
          <w:rFonts w:ascii="宋体" w:hAnsi="宋体" w:cs="Arial"/>
          <w:b/>
          <w:sz w:val="24"/>
          <w:szCs w:val="24"/>
          <w:highlight w:val="none"/>
        </w:rPr>
        <w:t xml:space="preserve">情况</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1.项目编号：</w:t>
      </w:r>
      <w:r>
        <w:rPr>
          <w:rFonts w:hint="eastAsia" w:ascii="宋体" w:hAnsi="宋体" w:cs="Arial"/>
          <w:bCs/>
          <w:sz w:val="24"/>
          <w:szCs w:val="24"/>
          <w:highlight w:val="none"/>
          <w:lang w:eastAsia="zh-CN"/>
        </w:rPr>
        <w:t xml:space="preserve">JSZC-320904-SZXH-G2024-0003</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2.项目名称：</w:t>
      </w:r>
      <w:r>
        <w:rPr>
          <w:rFonts w:hint="eastAsia" w:ascii="宋体" w:hAnsi="宋体" w:cs="Arial"/>
          <w:bCs/>
          <w:spacing w:val="-4"/>
          <w:sz w:val="24"/>
          <w:szCs w:val="24"/>
          <w:highlight w:val="none"/>
          <w:lang w:eastAsia="zh-CN"/>
        </w:rPr>
        <w:t xml:space="preserve">盐城市大丰区农业农村局2024年养殖场周边土壤监测（二次）</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3.本项目预算金额：</w:t>
      </w:r>
      <w:r>
        <w:rPr>
          <w:rFonts w:hint="eastAsia" w:ascii="宋体" w:hAnsi="宋体" w:cs="宋体"/>
          <w:sz w:val="24"/>
          <w:szCs w:val="24"/>
          <w:highlight w:val="none"/>
        </w:rPr>
        <w:t xml:space="preserve">59万元</w:t>
      </w:r>
      <w:r/>
    </w:p>
    <w:p>
      <w:pPr>
        <w:ind w:firstLine="480"/>
        <w:jc w:val="left"/>
        <w:spacing w:line="480" w:lineRule="exact"/>
        <w:widowControl/>
        <w:rPr>
          <w:rFonts w:ascii="宋体" w:hAnsi="宋体" w:cs="Arial"/>
          <w:b/>
          <w:bCs w:val="0"/>
          <w:sz w:val="24"/>
          <w:szCs w:val="24"/>
          <w:highlight w:val="none"/>
        </w:rPr>
      </w:pPr>
      <w:r>
        <w:rPr>
          <w:rFonts w:hint="eastAsia" w:ascii="宋体" w:hAnsi="宋体" w:cs="Arial"/>
          <w:bCs/>
          <w:sz w:val="24"/>
          <w:szCs w:val="24"/>
          <w:highlight w:val="none"/>
        </w:rPr>
        <w:t xml:space="preserve">4.最高限价：</w:t>
      </w:r>
      <w:r>
        <w:rPr>
          <w:rFonts w:hint="eastAsia" w:ascii="宋体" w:hAnsi="宋体" w:cs="宋体"/>
          <w:sz w:val="24"/>
          <w:szCs w:val="24"/>
          <w:highlight w:val="none"/>
        </w:rPr>
        <w:t xml:space="preserve">59万元</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5.采购需求：</w:t>
      </w:r>
      <w:r>
        <w:rPr>
          <w:rFonts w:hint="eastAsia" w:ascii="宋体" w:hAnsi="宋体" w:cs="宋体"/>
          <w:sz w:val="24"/>
          <w:szCs w:val="24"/>
          <w:highlight w:val="none"/>
        </w:rPr>
        <w:t xml:space="preserve">按照大农发[2024]32号通知精神，2024年完成对全区629个养殖场周边土壤监测土壤的pH值，土壤有机质、阳离子交换量、镉、汞、砷、铅、铬、铜、锌、镍等11个指标进行现场采样并监测，具体详见本项目招标文件采购需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6.合同履行期限：</w:t>
      </w:r>
      <w:r>
        <w:rPr>
          <w:rFonts w:hint="eastAsia" w:ascii="宋体" w:hAnsi="宋体" w:cs="宋体"/>
          <w:sz w:val="24"/>
          <w:szCs w:val="24"/>
          <w:highlight w:val="none"/>
        </w:rPr>
        <w:t xml:space="preserve">合同签订后90日历天内完成全部工作内容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7.质量要求：</w:t>
      </w:r>
      <w:r>
        <w:rPr>
          <w:rFonts w:hint="eastAsia" w:ascii="宋体" w:hAnsi="宋体" w:cs="宋体"/>
          <w:sz w:val="24"/>
          <w:szCs w:val="24"/>
          <w:highlight w:val="none"/>
        </w:rPr>
        <w:t xml:space="preserve">合格，检测结果符合相关误差允许标准（设12个平行样，不收检测费）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8.资金来源：财政资金</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9.本项目不接受联合体投标</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二、投标申请人资格要求</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满足《中华人民共和国政府采购法》第二十二条规定：</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1.1.法人或者其他组织的营业执照等证明文件；</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1.2.上一年度的财务状况报表（成立不满一年无需提供）；</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1.3.具备履行合同所必需的设备和专业技术能力的书面声明（格式附后）；</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1.4.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1.5.参加政府采购活动前3年内在经营活动中没有重大违法记录的书面声明（格式附后）；</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1.6.法律、行政法规规定的其他条件。</w:t>
      </w:r>
      <w:r/>
    </w:p>
    <w:p>
      <w:pPr>
        <w:ind w:firstLine="480"/>
        <w:jc w:val="left"/>
        <w:spacing w:line="480" w:lineRule="exact"/>
        <w:widowControl/>
        <w:rPr>
          <w:rFonts w:ascii="宋体" w:hAnsi="宋体" w:cs="Arial"/>
          <w:bCs/>
          <w:sz w:val="24"/>
          <w:szCs w:val="24"/>
          <w:highlight w:val="none"/>
        </w:rPr>
      </w:pPr>
      <w:r>
        <w:rPr>
          <w:rFonts w:hint="eastAsia" w:ascii="宋体" w:hAnsi="宋体" w:cs="Arial"/>
          <w:b/>
          <w:sz w:val="24"/>
          <w:szCs w:val="24"/>
          <w:highlight w:val="none"/>
        </w:rPr>
        <w:t xml:space="preserve">2.落实政府采购政策需满足的资格要求：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2.1政策采购促进中小企业发展；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2.2政府采购促进残疾人福利单位发展；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2.3政府采购促进监狱和戒毒企业发展；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3.本项目的特定</w:t>
      </w:r>
      <w:r>
        <w:rPr>
          <w:rFonts w:ascii="宋体" w:hAnsi="宋体" w:cs="Arial"/>
          <w:bCs/>
          <w:sz w:val="24"/>
          <w:szCs w:val="24"/>
          <w:highlight w:val="none"/>
        </w:rPr>
        <w:t xml:space="preserve">资格要求</w:t>
      </w:r>
      <w:r/>
    </w:p>
    <w:p>
      <w:pPr>
        <w:ind w:firstLine="480"/>
        <w:jc w:val="left"/>
        <w:spacing w:line="480" w:lineRule="exact"/>
        <w:widowControl/>
        <w:rPr>
          <w:rFonts w:ascii="宋体" w:hAnsi="宋体" w:cs="宋体"/>
          <w:sz w:val="24"/>
          <w:szCs w:val="24"/>
          <w:highlight w:val="none"/>
        </w:rPr>
      </w:pPr>
      <w:r>
        <w:rPr>
          <w:rFonts w:hint="eastAsia" w:ascii="宋体" w:hAnsi="宋体" w:cs="Arial"/>
          <w:bCs/>
          <w:sz w:val="24"/>
          <w:szCs w:val="24"/>
          <w:highlight w:val="none"/>
        </w:rPr>
        <w:t xml:space="preserve">3.1</w:t>
      </w:r>
      <w:r>
        <w:rPr>
          <w:rFonts w:hint="eastAsia" w:ascii="宋体" w:hAnsi="宋体" w:cs="宋体"/>
          <w:sz w:val="24"/>
          <w:szCs w:val="24"/>
          <w:highlight w:val="none"/>
          <w:shd w:val="clear" w:color="auto" w:fill="ffffff"/>
        </w:rPr>
        <w:t xml:space="preserve">投标人应</w:t>
      </w:r>
      <w:r>
        <w:rPr>
          <w:rFonts w:hint="eastAsia" w:ascii="宋体" w:hAnsi="宋体" w:cs="宋体"/>
          <w:sz w:val="24"/>
          <w:szCs w:val="24"/>
          <w:highlight w:val="none"/>
        </w:rPr>
        <w:t xml:space="preserve">具有省级及以上市场管理部门颁发的CMA计量认证证书。</w:t>
      </w:r>
      <w:r/>
    </w:p>
    <w:p>
      <w:pPr>
        <w:ind w:firstLine="480"/>
        <w:jc w:val="left"/>
        <w:spacing w:line="480" w:lineRule="exact"/>
        <w:widowControl/>
        <w:rPr>
          <w:highlight w:val="none"/>
        </w:rPr>
      </w:pPr>
      <w:r>
        <w:rPr>
          <w:rFonts w:hint="eastAsia" w:ascii="宋体" w:hAnsi="宋体" w:cs="Arial"/>
          <w:bCs/>
          <w:sz w:val="24"/>
          <w:szCs w:val="24"/>
          <w:highlight w:val="none"/>
        </w:rPr>
        <w:t xml:space="preserve">3.2招标人谢绝联合体和杜绝挂靠单位参与本项目的投标，中标后不得以任何方式进行转包。</w:t>
      </w:r>
      <w:r/>
    </w:p>
    <w:p>
      <w:pPr>
        <w:ind w:firstLine="482"/>
        <w:jc w:val="left"/>
        <w:spacing w:line="480" w:lineRule="exact"/>
        <w:widowControl/>
        <w:rPr>
          <w:rFonts w:ascii="宋体" w:hAnsi="宋体" w:cs="Arial"/>
          <w:b/>
          <w:sz w:val="24"/>
          <w:szCs w:val="24"/>
          <w:highlight w:val="none"/>
        </w:rPr>
      </w:pPr>
      <w:r>
        <w:rPr>
          <w:rFonts w:hint="eastAsia" w:ascii="宋体" w:hAnsi="宋体" w:cs="Arial"/>
          <w:bCs/>
          <w:sz w:val="24"/>
          <w:szCs w:val="24"/>
          <w:highlight w:val="none"/>
        </w:rPr>
        <w:t xml:space="preserve">3.3未被“信用中国”网站（www.creditchina.gov.cn）列入失信被执行人、重大税收违法案件当事人名单、政府采购严重失信行为记录名单。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3.4单位负责人为同一人或者存在直接控股、管理关系的不同供应商，不得参加同一合同项下的政府采购活动。</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三、获取招标文件</w:t>
      </w:r>
      <w:r/>
    </w:p>
    <w:p>
      <w:pPr>
        <w:ind w:firstLine="480"/>
        <w:jc w:val="left"/>
        <w:spacing w:line="480" w:lineRule="exact"/>
        <w:widowControl/>
        <w:rPr>
          <w:rFonts w:ascii="宋体" w:hAnsi="宋体" w:cs="Arial"/>
          <w:bCs/>
          <w:sz w:val="24"/>
          <w:szCs w:val="24"/>
          <w:highlight w:val="none"/>
        </w:rPr>
      </w:pPr>
      <w:r/>
      <w:bookmarkStart w:id="3" w:name="_Toc42249797"/>
      <w:r/>
      <w:bookmarkStart w:id="4" w:name="_Toc42249844"/>
      <w:r/>
      <w:bookmarkStart w:id="5" w:name="QLCZYSX_1"/>
      <w:r>
        <w:rPr>
          <w:rFonts w:hint="eastAsia" w:ascii="宋体" w:hAnsi="宋体" w:cs="Arial"/>
          <w:bCs/>
          <w:sz w:val="24"/>
          <w:szCs w:val="24"/>
          <w:highlight w:val="none"/>
        </w:rPr>
        <w:t xml:space="preserve">1. 招标文件获取截止时间：自招标文件公告发布之日至投标文件提交截止之日。</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2.地点：“江苏政府采购网”、“盐城市政府采购网”，网上注册登记成功后系统内免费下载；</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3获取方式：在“江苏政府采购网”、“盐城市政府采购网”自行免费下载招标文件。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具体见《江苏省政府采购管理交易系统（苏采云）供应商操作手册》（手册下载地址：</w:t>
      </w:r>
      <w:bookmarkStart w:id="6" w:name="_Hlk153782741"/>
      <w:r>
        <w:rPr>
          <w:rFonts w:hint="eastAsia" w:ascii="宋体" w:hAnsi="宋体" w:cs="宋体"/>
          <w:sz w:val="24"/>
          <w:szCs w:val="24"/>
          <w:highlight w:val="none"/>
          <w:shd w:val="clear" w:color="auto" w:fill="ffffff"/>
        </w:rPr>
        <w:t xml:space="preserve">盐城市政府采购网http://czj.yancheng.gov.cn/col/col2383-办事指南</w:t>
      </w:r>
      <w:bookmarkEnd w:id="6"/>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3.2潜在投标人访问“苏采云”系统的网络地址和方法：“苏采云”系统的网址：http://jszfcg.jsczt.cn/；</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3.3“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3.5招标代理机构（采购代理机构）将数据电文形式的招标文件加载至“苏采云”系统，供潜在供应商下载或者查阅；</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4.文件售价：</w:t>
      </w:r>
      <w:r>
        <w:rPr>
          <w:rFonts w:hint="eastAsia" w:ascii="宋体" w:hAnsi="宋体" w:cs="Arial"/>
          <w:bCs/>
          <w:sz w:val="24"/>
          <w:szCs w:val="24"/>
          <w:highlight w:val="none"/>
          <w:u w:val="single"/>
        </w:rPr>
        <w:t xml:space="preserve">免费</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如潜在投标人未按上述要求操作，将自行承担所产生的风险。</w:t>
      </w:r>
      <w:bookmarkEnd w:id="3"/>
      <w:r/>
      <w:bookmarkEnd w:id="4"/>
      <w:r/>
      <w:bookmarkEnd w:id="5"/>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四、提交投标</w:t>
      </w:r>
      <w:r>
        <w:rPr>
          <w:rFonts w:ascii="宋体" w:hAnsi="宋体" w:cs="Arial"/>
          <w:b/>
          <w:sz w:val="24"/>
          <w:szCs w:val="24"/>
          <w:highlight w:val="none"/>
        </w:rPr>
        <w:t xml:space="preserve">文件截止时间、开标时间和地点</w:t>
      </w:r>
      <w:r/>
    </w:p>
    <w:p>
      <w:pPr>
        <w:ind w:firstLine="480"/>
        <w:jc w:val="left"/>
        <w:spacing w:line="480" w:lineRule="exact"/>
        <w:widowControl/>
        <w:rPr>
          <w:rFonts w:ascii="宋体" w:hAnsi="宋体" w:cs="Arial"/>
          <w:bCs/>
          <w:sz w:val="24"/>
          <w:szCs w:val="24"/>
          <w:highlight w:val="none"/>
          <w:u w:val="single"/>
        </w:rPr>
      </w:pPr>
      <w:r>
        <w:rPr>
          <w:rFonts w:hint="eastAsia" w:ascii="宋体" w:hAnsi="宋体" w:cs="Arial"/>
          <w:bCs/>
          <w:sz w:val="24"/>
          <w:szCs w:val="24"/>
          <w:highlight w:val="none"/>
        </w:rPr>
        <w:t xml:space="preserve">1.线上提交投标文件截止时间：</w:t>
      </w:r>
      <w:r>
        <w:rPr>
          <w:rFonts w:ascii="宋体" w:hAnsi="宋体" w:cs="Arial"/>
          <w:b/>
          <w:bCs/>
          <w:sz w:val="24"/>
          <w:szCs w:val="24"/>
          <w:highlight w:val="none"/>
          <w:u w:val="single"/>
        </w:rPr>
        <w:t xml:space="preserve">202</w:t>
      </w:r>
      <w:r>
        <w:rPr>
          <w:rFonts w:hint="eastAsia" w:ascii="宋体" w:hAnsi="宋体" w:cs="Arial"/>
          <w:b/>
          <w:bCs/>
          <w:sz w:val="24"/>
          <w:szCs w:val="24"/>
          <w:highlight w:val="none"/>
          <w:u w:val="single"/>
        </w:rPr>
        <w:t xml:space="preserve">4</w:t>
      </w:r>
      <w:r>
        <w:rPr>
          <w:rFonts w:ascii="宋体" w:hAnsi="宋体" w:cs="Arial"/>
          <w:b/>
          <w:bCs/>
          <w:sz w:val="24"/>
          <w:szCs w:val="24"/>
          <w:highlight w:val="none"/>
          <w:u w:val="single"/>
        </w:rPr>
        <w:t xml:space="preserve">年</w:t>
      </w:r>
      <w:r>
        <w:rPr>
          <w:rFonts w:hint="eastAsia" w:ascii="宋体" w:hAnsi="宋体" w:cs="Arial"/>
          <w:b/>
          <w:bCs/>
          <w:sz w:val="24"/>
          <w:szCs w:val="24"/>
          <w:highlight w:val="none"/>
          <w:u w:val="single"/>
          <w:lang w:val="en-US" w:eastAsia="zh-CN"/>
        </w:rPr>
        <w:t xml:space="preserve">9</w:t>
      </w:r>
      <w:r>
        <w:rPr>
          <w:rFonts w:hint="eastAsia" w:ascii="宋体" w:hAnsi="宋体" w:cs="Arial"/>
          <w:b/>
          <w:bCs/>
          <w:sz w:val="24"/>
          <w:szCs w:val="24"/>
          <w:highlight w:val="none"/>
          <w:u w:val="single"/>
        </w:rPr>
        <w:t xml:space="preserve">月</w:t>
      </w:r>
      <w:r>
        <w:rPr>
          <w:rFonts w:hint="eastAsia" w:ascii="宋体" w:hAnsi="宋体" w:cs="Arial"/>
          <w:b/>
          <w:bCs/>
          <w:sz w:val="24"/>
          <w:szCs w:val="24"/>
          <w:highlight w:val="none"/>
          <w:u w:val="single"/>
          <w:lang w:val="en-US" w:eastAsia="zh-CN"/>
        </w:rPr>
        <w:t xml:space="preserve">20</w:t>
      </w:r>
      <w:r>
        <w:rPr>
          <w:rFonts w:hint="eastAsia" w:ascii="宋体" w:hAnsi="宋体" w:cs="Arial"/>
          <w:b/>
          <w:bCs/>
          <w:sz w:val="24"/>
          <w:szCs w:val="24"/>
          <w:highlight w:val="none"/>
          <w:u w:val="single"/>
        </w:rPr>
        <w:t xml:space="preserve">日9时</w:t>
      </w:r>
      <w:r>
        <w:rPr>
          <w:rFonts w:hint="eastAsia" w:ascii="宋体" w:hAnsi="宋体" w:cs="Arial"/>
          <w:b/>
          <w:bCs/>
          <w:sz w:val="24"/>
          <w:szCs w:val="24"/>
          <w:highlight w:val="none"/>
          <w:u w:val="single"/>
          <w:lang w:val="en-US" w:eastAsia="zh-CN"/>
        </w:rPr>
        <w:t xml:space="preserve">30分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2.线上开标时间：</w:t>
      </w:r>
      <w:r>
        <w:rPr>
          <w:rFonts w:ascii="宋体" w:hAnsi="宋体" w:cs="Arial"/>
          <w:b/>
          <w:bCs/>
          <w:sz w:val="24"/>
          <w:szCs w:val="24"/>
          <w:highlight w:val="none"/>
          <w:u w:val="single"/>
        </w:rPr>
        <w:t xml:space="preserve">202</w:t>
      </w:r>
      <w:r>
        <w:rPr>
          <w:rFonts w:hint="eastAsia" w:ascii="宋体" w:hAnsi="宋体" w:cs="Arial"/>
          <w:b/>
          <w:bCs/>
          <w:sz w:val="24"/>
          <w:szCs w:val="24"/>
          <w:highlight w:val="none"/>
          <w:u w:val="single"/>
        </w:rPr>
        <w:t xml:space="preserve">4</w:t>
      </w:r>
      <w:r>
        <w:rPr>
          <w:rFonts w:ascii="宋体" w:hAnsi="宋体" w:cs="Arial"/>
          <w:b/>
          <w:bCs/>
          <w:sz w:val="24"/>
          <w:szCs w:val="24"/>
          <w:highlight w:val="none"/>
          <w:u w:val="single"/>
        </w:rPr>
        <w:t xml:space="preserve">年</w:t>
      </w:r>
      <w:r>
        <w:rPr>
          <w:rFonts w:hint="eastAsia" w:ascii="宋体" w:hAnsi="宋体" w:cs="Arial"/>
          <w:b/>
          <w:bCs/>
          <w:sz w:val="24"/>
          <w:szCs w:val="24"/>
          <w:highlight w:val="none"/>
          <w:u w:val="single"/>
          <w:lang w:val="en-US" w:eastAsia="zh-CN"/>
        </w:rPr>
        <w:t xml:space="preserve">9</w:t>
      </w:r>
      <w:r>
        <w:rPr>
          <w:rFonts w:hint="eastAsia" w:ascii="宋体" w:hAnsi="宋体" w:cs="Arial"/>
          <w:b/>
          <w:bCs/>
          <w:sz w:val="24"/>
          <w:szCs w:val="24"/>
          <w:highlight w:val="none"/>
          <w:u w:val="single"/>
        </w:rPr>
        <w:t xml:space="preserve">月</w:t>
      </w:r>
      <w:r>
        <w:rPr>
          <w:rFonts w:hint="eastAsia" w:ascii="宋体" w:hAnsi="宋体" w:cs="Arial"/>
          <w:b/>
          <w:bCs/>
          <w:sz w:val="24"/>
          <w:szCs w:val="24"/>
          <w:highlight w:val="none"/>
          <w:u w:val="single"/>
          <w:lang w:val="en-US" w:eastAsia="zh-CN"/>
        </w:rPr>
        <w:t xml:space="preserve">20</w:t>
      </w:r>
      <w:r>
        <w:rPr>
          <w:rFonts w:hint="eastAsia" w:ascii="宋体" w:hAnsi="宋体" w:cs="Arial"/>
          <w:b/>
          <w:bCs/>
          <w:sz w:val="24"/>
          <w:szCs w:val="24"/>
          <w:highlight w:val="none"/>
          <w:u w:val="single"/>
        </w:rPr>
        <w:t xml:space="preserve">日9时</w:t>
      </w:r>
      <w:r>
        <w:rPr>
          <w:rFonts w:hint="eastAsia" w:ascii="宋体" w:hAnsi="宋体" w:cs="Arial"/>
          <w:b/>
          <w:bCs/>
          <w:sz w:val="24"/>
          <w:szCs w:val="24"/>
          <w:highlight w:val="none"/>
          <w:u w:val="single"/>
          <w:lang w:val="en-US" w:eastAsia="zh-CN"/>
        </w:rPr>
        <w:t xml:space="preserve">30分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3.线上开标地点：</w:t>
      </w:r>
      <w:r>
        <w:rPr>
          <w:rFonts w:hint="eastAsia" w:ascii="宋体" w:hAnsi="宋体" w:cs="Arial"/>
          <w:bCs/>
          <w:sz w:val="24"/>
          <w:szCs w:val="24"/>
          <w:highlight w:val="none"/>
          <w:u w:val="single"/>
        </w:rPr>
        <w:t xml:space="preserve">“苏采云”系统（网址：http://jszfcg.jsczt.cn/）“开标大厅”</w:t>
      </w:r>
      <w:r>
        <w:rPr>
          <w:rFonts w:hint="eastAsia" w:ascii="宋体" w:hAnsi="宋体" w:cs="Arial"/>
          <w:bCs/>
          <w:sz w:val="24"/>
          <w:szCs w:val="24"/>
          <w:highlight w:val="none"/>
        </w:rPr>
        <w:t xml:space="preserve">。</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五</w:t>
      </w:r>
      <w:r>
        <w:rPr>
          <w:rFonts w:ascii="宋体" w:hAnsi="宋体" w:cs="Arial"/>
          <w:b/>
          <w:sz w:val="24"/>
          <w:szCs w:val="24"/>
          <w:highlight w:val="none"/>
        </w:rPr>
        <w:t xml:space="preserve">、公告期限</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自</w:t>
      </w:r>
      <w:r>
        <w:rPr>
          <w:rFonts w:ascii="宋体" w:hAnsi="宋体" w:cs="Arial"/>
          <w:bCs/>
          <w:sz w:val="24"/>
          <w:szCs w:val="24"/>
          <w:highlight w:val="none"/>
        </w:rPr>
        <w:t xml:space="preserve">本公告发布之日起</w:t>
      </w:r>
      <w:r>
        <w:rPr>
          <w:rFonts w:hint="eastAsia" w:ascii="宋体" w:hAnsi="宋体" w:cs="Arial"/>
          <w:bCs/>
          <w:sz w:val="24"/>
          <w:szCs w:val="24"/>
          <w:highlight w:val="none"/>
        </w:rPr>
        <w:t xml:space="preserve">5个</w:t>
      </w:r>
      <w:r>
        <w:rPr>
          <w:rFonts w:ascii="宋体" w:hAnsi="宋体" w:cs="Arial"/>
          <w:bCs/>
          <w:sz w:val="24"/>
          <w:szCs w:val="24"/>
          <w:highlight w:val="none"/>
        </w:rPr>
        <w:t xml:space="preserve">工作日</w:t>
      </w:r>
      <w:r>
        <w:rPr>
          <w:rFonts w:hint="eastAsia" w:ascii="宋体" w:hAnsi="宋体" w:cs="Arial"/>
          <w:bCs/>
          <w:sz w:val="24"/>
          <w:szCs w:val="24"/>
          <w:highlight w:val="none"/>
        </w:rPr>
        <w:t xml:space="preserve">。</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六</w:t>
      </w:r>
      <w:r>
        <w:rPr>
          <w:rFonts w:ascii="宋体" w:hAnsi="宋体" w:cs="Arial"/>
          <w:b/>
          <w:sz w:val="24"/>
          <w:szCs w:val="24"/>
          <w:highlight w:val="none"/>
        </w:rPr>
        <w:t xml:space="preserve">、其他补充事宜</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2.投标人如在投标过程中存在以下行为，将被列入不良行为记录名单。</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2.1提供虚假材料谋取中标成交的或采取不正当手段诋毁、排挤其他供应商的；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2.2投标人递交无竞争力投标文件的。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3.投标人存在串通投标、以他人名义投标、弄虚作假等违法违规行为，或者无正当理由放弃投标、中标资格，造成项目招标失败的，不得参加该项目重新招标的投标。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w:t>
      </w:r>
      <w:r>
        <w:rPr>
          <w:rFonts w:ascii="宋体" w:hAnsi="宋体" w:cs="Arial"/>
          <w:bCs/>
          <w:sz w:val="24"/>
          <w:szCs w:val="24"/>
          <w:highlight w:val="none"/>
        </w:rPr>
        <w:t xml:space="preserve">.</w:t>
      </w:r>
      <w:r>
        <w:rPr>
          <w:rFonts w:hint="eastAsia" w:ascii="宋体" w:hAnsi="宋体" w:cs="Arial"/>
          <w:bCs/>
          <w:sz w:val="24"/>
          <w:szCs w:val="24"/>
          <w:highlight w:val="none"/>
        </w:rPr>
        <w:t xml:space="preserve">因供应商的系统环境、操作等原因导致报名、开评标过程中出现问题由供应商自行承担负责。</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七</w:t>
      </w:r>
      <w:r>
        <w:rPr>
          <w:rFonts w:ascii="宋体" w:hAnsi="宋体" w:cs="Arial"/>
          <w:b/>
          <w:sz w:val="24"/>
          <w:szCs w:val="24"/>
          <w:highlight w:val="none"/>
        </w:rPr>
        <w:t xml:space="preserve">、对本次招标提出询问，请按以下方式联系</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采购人</w:t>
      </w:r>
      <w:r>
        <w:rPr>
          <w:rFonts w:ascii="宋体" w:hAnsi="宋体" w:cs="Arial"/>
          <w:bCs/>
          <w:sz w:val="24"/>
          <w:szCs w:val="24"/>
          <w:highlight w:val="none"/>
        </w:rPr>
        <w:t xml:space="preserve">信息</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名称：盐城市大丰区农业农村局</w:t>
      </w:r>
      <w:r/>
    </w:p>
    <w:p>
      <w:pPr>
        <w:ind w:firstLine="480"/>
        <w:jc w:val="left"/>
        <w:spacing w:line="480" w:lineRule="exact"/>
        <w:widowControl/>
        <w:rPr>
          <w:rFonts w:ascii="宋体" w:hAnsi="宋体" w:cs="宋体"/>
          <w:sz w:val="24"/>
          <w:highlight w:val="none"/>
          <w:shd w:val="clear" w:color="auto" w:fill="ffffff"/>
        </w:rPr>
      </w:pPr>
      <w:r>
        <w:rPr>
          <w:rFonts w:hint="eastAsia" w:ascii="宋体" w:hAnsi="宋体" w:cs="Arial"/>
          <w:bCs/>
          <w:sz w:val="24"/>
          <w:szCs w:val="24"/>
          <w:highlight w:val="none"/>
        </w:rPr>
        <w:t xml:space="preserve">地址：江苏省盐城市大丰区健康西路15号</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联系人：陆先生</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联系方式：0515-68858208</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w:t>
      </w:r>
      <w:r>
        <w:rPr>
          <w:rFonts w:hint="eastAsia" w:ascii="宋体" w:hAnsi="宋体" w:cs="Arial"/>
          <w:bCs/>
          <w:sz w:val="24"/>
          <w:szCs w:val="24"/>
          <w:highlight w:val="none"/>
        </w:rPr>
        <w:t xml:space="preserve">采购代理机构信息</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名称：江苏中线行项目管理有限公司</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地址：盐城市大丰区东方1号创意小镇9-1号楼409室</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联系人：王桂强</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联系电话：0515-66882258-9-840</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3.</w:t>
      </w:r>
      <w:r>
        <w:rPr>
          <w:rFonts w:hint="eastAsia" w:ascii="宋体" w:hAnsi="宋体" w:cs="Arial"/>
          <w:bCs/>
          <w:sz w:val="24"/>
          <w:szCs w:val="24"/>
          <w:highlight w:val="none"/>
        </w:rPr>
        <w:t xml:space="preserve">项目联系方式</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项目联系人：王桂强</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电话：0515-66882258-9-840</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4.软件技术支持：</w:t>
      </w:r>
      <w:r>
        <w:rPr>
          <w:rFonts w:ascii="宋体" w:hAnsi="宋体" w:cs="Arial"/>
          <w:bCs/>
          <w:sz w:val="24"/>
          <w:szCs w:val="24"/>
          <w:highlight w:val="none"/>
        </w:rPr>
        <w:t xml:space="preserve">0519-86722805</w:t>
      </w:r>
      <w:r/>
    </w:p>
    <w:p>
      <w:pPr>
        <w:ind w:left="2" w:firstLine="475"/>
        <w:jc w:val="right"/>
        <w:spacing w:line="460" w:lineRule="exact"/>
        <w:rPr>
          <w:rFonts w:ascii="宋体" w:hAnsi="宋体"/>
          <w:sz w:val="24"/>
          <w:szCs w:val="24"/>
          <w:highlight w:val="none"/>
        </w:rPr>
      </w:pPr>
      <w:r>
        <w:rPr>
          <w:rFonts w:ascii="宋体" w:hAnsi="宋体"/>
          <w:sz w:val="24"/>
          <w:szCs w:val="24"/>
          <w:highlight w:val="none"/>
        </w:rPr>
      </w:r>
      <w:r/>
    </w:p>
    <w:p>
      <w:pPr>
        <w:jc w:val="right"/>
        <w:spacing w:before="156" w:after="156" w:line="400" w:lineRule="exact"/>
        <w:rPr>
          <w:rFonts w:ascii="宋体" w:hAnsi="宋体"/>
          <w:b/>
          <w:sz w:val="24"/>
          <w:szCs w:val="24"/>
          <w:highlight w:val="none"/>
        </w:rPr>
        <w:outlineLvl w:val="1"/>
      </w:pPr>
      <w:r>
        <w:rPr>
          <w:rFonts w:ascii="宋体" w:hAnsi="宋体"/>
          <w:b/>
          <w:sz w:val="24"/>
          <w:szCs w:val="24"/>
          <w:highlight w:val="none"/>
        </w:rPr>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480" w:lineRule="exact"/>
        <w:tabs>
          <w:tab w:val="center" w:pos="4718" w:leader="none"/>
        </w:tabs>
        <w:rPr>
          <w:rFonts w:ascii="宋体" w:hAnsi="宋体" w:cs="宋体"/>
          <w:b/>
          <w:sz w:val="32"/>
          <w:szCs w:val="32"/>
          <w:highlight w:val="none"/>
        </w:rPr>
        <w:outlineLvl w:val="0"/>
      </w:pPr>
      <w:r/>
      <w:bookmarkStart w:id="7" w:name="_Toc27253"/>
      <w:r>
        <w:rPr>
          <w:rFonts w:hint="eastAsia" w:ascii="宋体" w:hAnsi="宋体" w:cs="宋体"/>
          <w:b/>
          <w:sz w:val="32"/>
          <w:szCs w:val="32"/>
          <w:highlight w:val="none"/>
        </w:rPr>
        <w:t xml:space="preserve">第二章  投标须知</w:t>
      </w:r>
      <w:bookmarkEnd w:id="7"/>
      <w:r/>
      <w:r/>
    </w:p>
    <w:p>
      <w:pPr>
        <w:ind w:left="238"/>
        <w:jc w:val="center"/>
        <w:spacing w:before="156" w:after="156" w:line="400" w:lineRule="exact"/>
        <w:rPr>
          <w:rFonts w:ascii="宋体" w:hAnsi="宋体"/>
          <w:b/>
          <w:sz w:val="24"/>
          <w:szCs w:val="24"/>
          <w:highlight w:val="none"/>
        </w:rPr>
        <w:outlineLvl w:val="1"/>
      </w:pPr>
      <w:r/>
      <w:bookmarkStart w:id="8" w:name="_Toc1009"/>
      <w:r/>
      <w:bookmarkStart w:id="9" w:name="_Toc14805"/>
      <w:r/>
      <w:bookmarkStart w:id="10" w:name="_Toc120519610"/>
      <w:r>
        <w:rPr>
          <w:rFonts w:hint="eastAsia" w:ascii="宋体" w:hAnsi="宋体"/>
          <w:b/>
          <w:sz w:val="24"/>
          <w:szCs w:val="24"/>
          <w:highlight w:val="none"/>
        </w:rPr>
        <w:t xml:space="preserve">一、投标须知前附表</w:t>
      </w:r>
      <w:bookmarkEnd w:id="8"/>
      <w:r/>
      <w:bookmarkEnd w:id="9"/>
      <w:r/>
      <w:bookmarkEnd w:id="10"/>
      <w:r/>
      <w:r/>
    </w:p>
    <w:tbl>
      <w:tblPr>
        <w:tblStyle w:val="665"/>
        <w:tblW w:w="93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4"/>
        <w:gridCol w:w="2712"/>
        <w:gridCol w:w="2449"/>
        <w:gridCol w:w="2454"/>
      </w:tblGrid>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项目名称</w:t>
            </w:r>
            <w:r/>
          </w:p>
        </w:tc>
        <w:tc>
          <w:tcPr>
            <w:gridSpan w:val="3"/>
            <w:tcW w:w="7615" w:type="dxa"/>
            <w:vAlign w:val="center"/>
            <w:textDirection w:val="lrTb"/>
            <w:noWrap/>
          </w:tcPr>
          <w:p>
            <w:pPr>
              <w:jc w:val="center"/>
              <w:spacing w:line="240" w:lineRule="exact"/>
              <w:widowControl/>
              <w:rPr>
                <w:rFonts w:hint="eastAsia" w:ascii="宋体" w:hAnsi="宋体" w:eastAsia="宋体" w:cs="Arial"/>
                <w:bCs/>
                <w:szCs w:val="21"/>
                <w:highlight w:val="none"/>
                <w:lang w:eastAsia="zh-CN"/>
              </w:rPr>
            </w:pPr>
            <w:r>
              <w:rPr>
                <w:rFonts w:hint="eastAsia" w:ascii="宋体" w:hAnsi="宋体" w:cs="Arial"/>
                <w:bCs/>
                <w:szCs w:val="21"/>
                <w:highlight w:val="none"/>
                <w:lang w:eastAsia="zh-CN"/>
              </w:rPr>
              <w:t xml:space="preserve">盐城市大丰区农业农村局2024年养殖场周边土壤监测（二次）</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采购需求</w:t>
            </w:r>
            <w:r/>
          </w:p>
        </w:tc>
        <w:tc>
          <w:tcPr>
            <w:gridSpan w:val="3"/>
            <w:tcW w:w="7615" w:type="dxa"/>
            <w:vAlign w:val="center"/>
            <w:textDirection w:val="lrTb"/>
            <w:noWrap/>
          </w:tcPr>
          <w:p>
            <w:pPr>
              <w:jc w:val="center"/>
              <w:spacing w:line="240" w:lineRule="exact"/>
              <w:widowControl/>
              <w:rPr>
                <w:rFonts w:ascii="宋体" w:hAnsi="宋体" w:cs="宋体"/>
                <w:szCs w:val="21"/>
                <w:highlight w:val="none"/>
              </w:rPr>
            </w:pPr>
            <w:r>
              <w:rPr>
                <w:rFonts w:hint="eastAsia" w:ascii="宋体" w:hAnsi="宋体" w:cs="宋体"/>
                <w:szCs w:val="21"/>
                <w:highlight w:val="none"/>
              </w:rPr>
              <w:t xml:space="preserve">具体内容详见采购需求</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项目地点</w:t>
            </w:r>
            <w:r/>
          </w:p>
        </w:tc>
        <w:tc>
          <w:tcPr>
            <w:gridSpan w:val="3"/>
            <w:tcW w:w="7615" w:type="dxa"/>
            <w:vAlign w:val="center"/>
            <w:textDirection w:val="lrTb"/>
            <w:noWrap/>
          </w:tcPr>
          <w:p>
            <w:pPr>
              <w:jc w:val="center"/>
              <w:spacing w:line="240" w:lineRule="exact"/>
              <w:rPr>
                <w:rFonts w:ascii="宋体" w:hAnsi="宋体"/>
                <w:spacing w:val="14"/>
                <w:szCs w:val="21"/>
                <w:highlight w:val="none"/>
                <w:shd w:val="clear" w:color="auto" w:fill="ffffff"/>
              </w:rPr>
            </w:pPr>
            <w:r>
              <w:rPr>
                <w:rFonts w:hint="eastAsia" w:ascii="宋体" w:hAnsi="宋体"/>
                <w:bCs/>
                <w:spacing w:val="14"/>
                <w:szCs w:val="21"/>
                <w:highlight w:val="none"/>
                <w:shd w:val="clear" w:color="auto" w:fill="ffffff"/>
              </w:rPr>
              <w:t xml:space="preserve">采购人指定地点</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标段划分</w:t>
            </w:r>
            <w:r/>
          </w:p>
        </w:tc>
        <w:tc>
          <w:tcPr>
            <w:gridSpan w:val="3"/>
            <w:tcW w:w="7615" w:type="dxa"/>
            <w:vAlign w:val="center"/>
            <w:textDirection w:val="lrTb"/>
            <w:noWrap/>
          </w:tcPr>
          <w:p>
            <w:pPr>
              <w:jc w:val="center"/>
              <w:spacing w:line="240" w:lineRule="exact"/>
              <w:rPr>
                <w:rFonts w:ascii="宋体" w:hAnsi="宋体"/>
                <w:bCs/>
                <w:szCs w:val="21"/>
                <w:highlight w:val="none"/>
              </w:rPr>
            </w:pPr>
            <w:r>
              <w:rPr>
                <w:rFonts w:hint="eastAsia" w:ascii="宋体" w:hAnsi="宋体" w:cs="Arial"/>
                <w:bCs/>
                <w:szCs w:val="21"/>
                <w:highlight w:val="none"/>
              </w:rPr>
              <w:t xml:space="preserve">一个分包</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采购单位联系人</w:t>
            </w:r>
            <w:r/>
          </w:p>
        </w:tc>
        <w:tc>
          <w:tcPr>
            <w:tcW w:w="2712" w:type="dxa"/>
            <w:vAlign w:val="center"/>
            <w:textDirection w:val="lrTb"/>
            <w:noWrap/>
          </w:tcPr>
          <w:p>
            <w:pPr>
              <w:jc w:val="center"/>
              <w:spacing w:line="240" w:lineRule="exact"/>
              <w:rPr>
                <w:rFonts w:ascii="宋体" w:hAnsi="宋体"/>
                <w:bCs/>
                <w:szCs w:val="21"/>
                <w:highlight w:val="none"/>
              </w:rPr>
            </w:pPr>
            <w:r>
              <w:rPr>
                <w:rFonts w:ascii="宋体" w:hAnsi="宋体"/>
                <w:bCs/>
                <w:szCs w:val="21"/>
                <w:highlight w:val="none"/>
              </w:rPr>
              <w:t xml:space="preserve">陆卫斌</w:t>
            </w:r>
            <w:r/>
          </w:p>
        </w:tc>
        <w:tc>
          <w:tcPr>
            <w:tcW w:w="2449"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电  话</w:t>
            </w:r>
            <w:r/>
          </w:p>
        </w:tc>
        <w:tc>
          <w:tcPr>
            <w:tcW w:w="245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0515-68858208</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代理机构联系人</w:t>
            </w:r>
            <w:r/>
          </w:p>
        </w:tc>
        <w:tc>
          <w:tcPr>
            <w:tcW w:w="2712" w:type="dxa"/>
            <w:vAlign w:val="center"/>
            <w:textDirection w:val="lrTb"/>
            <w:noWrap/>
          </w:tcPr>
          <w:p>
            <w:pPr>
              <w:jc w:val="center"/>
              <w:spacing w:line="240" w:lineRule="exact"/>
              <w:rPr>
                <w:rFonts w:ascii="宋体" w:hAnsi="宋体"/>
                <w:bCs/>
                <w:szCs w:val="21"/>
                <w:highlight w:val="none"/>
              </w:rPr>
            </w:pPr>
            <w:r>
              <w:rPr>
                <w:rFonts w:ascii="宋体" w:hAnsi="宋体"/>
                <w:bCs/>
                <w:szCs w:val="21"/>
                <w:highlight w:val="none"/>
              </w:rPr>
              <w:t xml:space="preserve">王桂强</w:t>
            </w:r>
            <w:r/>
          </w:p>
        </w:tc>
        <w:tc>
          <w:tcPr>
            <w:tcW w:w="2449"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电  话</w:t>
            </w:r>
            <w:r/>
          </w:p>
        </w:tc>
        <w:tc>
          <w:tcPr>
            <w:tcW w:w="245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0515-66882258-9-840</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投标保证金</w:t>
            </w:r>
            <w:r/>
          </w:p>
        </w:tc>
        <w:tc>
          <w:tcPr>
            <w:gridSpan w:val="3"/>
            <w:tcW w:w="7615" w:type="dxa"/>
            <w:vAlign w:val="center"/>
            <w:textDirection w:val="lrTb"/>
            <w:noWrap/>
          </w:tcPr>
          <w:p>
            <w:pPr>
              <w:spacing w:line="240" w:lineRule="exact"/>
              <w:rPr>
                <w:rFonts w:ascii="宋体" w:hAnsi="宋体"/>
                <w:bCs/>
                <w:szCs w:val="21"/>
                <w:highlight w:val="none"/>
              </w:rPr>
            </w:pPr>
            <w:r>
              <w:rPr>
                <w:rFonts w:hint="eastAsia" w:ascii="宋体" w:hAnsi="宋体"/>
                <w:bCs/>
                <w:szCs w:val="21"/>
                <w:highlight w:val="none"/>
              </w:rPr>
              <w:t xml:space="preserve">为贯彻落实苏财购[2020]52号文件精神，本项目不收取投标保证金。</w:t>
            </w:r>
            <w:r/>
          </w:p>
        </w:tc>
      </w:tr>
      <w:tr>
        <w:trPr>
          <w:jc w:val="center"/>
          <w:trHeight w:val="2228"/>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履约保证金</w:t>
            </w:r>
            <w:r/>
          </w:p>
        </w:tc>
        <w:tc>
          <w:tcPr>
            <w:gridSpan w:val="3"/>
            <w:tcW w:w="7615" w:type="dxa"/>
            <w:vAlign w:val="center"/>
            <w:textDirection w:val="lrTb"/>
            <w:noWrap/>
          </w:tcPr>
          <w:p>
            <w:pPr>
              <w:jc w:val="left"/>
              <w:spacing w:line="300" w:lineRule="exact"/>
              <w:widowControl/>
              <w:rPr>
                <w:rFonts w:ascii="宋体" w:hAnsi="宋体" w:cs="宋体"/>
                <w:szCs w:val="21"/>
                <w:highlight w:val="none"/>
              </w:rPr>
            </w:pPr>
            <w:r>
              <w:rPr>
                <w:rFonts w:hint="eastAsia" w:ascii="宋体" w:hAnsi="宋体" w:cs="宋体"/>
                <w:szCs w:val="21"/>
                <w:highlight w:val="none"/>
              </w:rPr>
              <w:t xml:space="preserve">中标单位在签订合同前，须向采购人交纳中标价10%的履约保证金，完成本项目验收合格后且采购人收到发票后30日内无息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向采购人交纳中标价5%的履约保证金</w:t>
            </w:r>
            <w:r/>
          </w:p>
          <w:p>
            <w:pPr>
              <w:jc w:val="left"/>
              <w:spacing w:line="300" w:lineRule="exact"/>
              <w:widowControl/>
              <w:rPr>
                <w:rFonts w:ascii="宋体" w:hAnsi="宋体" w:cs="宋体"/>
                <w:szCs w:val="21"/>
                <w:highlight w:val="none"/>
              </w:rPr>
            </w:pPr>
            <w:r>
              <w:rPr>
                <w:rFonts w:hint="eastAsia" w:ascii="宋体" w:hAnsi="宋体" w:cs="宋体"/>
                <w:szCs w:val="21"/>
                <w:highlight w:val="none"/>
              </w:rPr>
              <w:t xml:space="preserve">履约保证金形式：投标人应当以支票、汇票、本票或者金融机构、担保机构出具的保函等非现金形式提交。</w:t>
            </w:r>
            <w:r/>
          </w:p>
          <w:p>
            <w:pPr>
              <w:jc w:val="left"/>
              <w:spacing w:line="300" w:lineRule="exact"/>
              <w:widowControl/>
              <w:rPr>
                <w:rFonts w:ascii="宋体" w:hAnsi="宋体" w:cs="宋体"/>
                <w:szCs w:val="21"/>
                <w:highlight w:val="none"/>
              </w:rPr>
            </w:pPr>
            <w:r>
              <w:rPr>
                <w:rFonts w:hint="eastAsia" w:ascii="宋体" w:hAnsi="宋体" w:cs="宋体"/>
                <w:szCs w:val="21"/>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tc>
      </w:tr>
      <w:tr>
        <w:trPr>
          <w:jc w:val="center"/>
          <w:trHeight w:val="372"/>
        </w:trPr>
        <w:tc>
          <w:tcPr>
            <w:tcW w:w="1724" w:type="dxa"/>
            <w:vAlign w:val="center"/>
            <w:textDirection w:val="lrTb"/>
            <w:noWrap/>
          </w:tcPr>
          <w:p>
            <w:pPr>
              <w:jc w:val="center"/>
              <w:spacing w:line="240" w:lineRule="exact"/>
              <w:rPr>
                <w:rFonts w:ascii="宋体" w:hAnsi="宋体" w:cs="Arial"/>
                <w:bCs/>
                <w:szCs w:val="21"/>
                <w:highlight w:val="none"/>
              </w:rPr>
            </w:pPr>
            <w:r>
              <w:rPr>
                <w:rFonts w:hint="eastAsia" w:ascii="宋体" w:hAnsi="宋体" w:cs="Arial"/>
                <w:bCs/>
                <w:szCs w:val="21"/>
                <w:highlight w:val="none"/>
              </w:rPr>
              <w:t xml:space="preserve">合同履行</w:t>
            </w:r>
            <w:r>
              <w:rPr>
                <w:rFonts w:ascii="宋体" w:hAnsi="宋体" w:cs="Arial"/>
                <w:bCs/>
                <w:szCs w:val="21"/>
                <w:highlight w:val="none"/>
              </w:rPr>
              <w:t xml:space="preserve">期限</w:t>
            </w:r>
            <w:r/>
          </w:p>
        </w:tc>
        <w:tc>
          <w:tcPr>
            <w:gridSpan w:val="3"/>
            <w:tcW w:w="7615" w:type="dxa"/>
            <w:vAlign w:val="center"/>
            <w:textDirection w:val="lrTb"/>
            <w:noWrap/>
          </w:tcPr>
          <w:p>
            <w:pPr>
              <w:jc w:val="left"/>
              <w:spacing w:line="240" w:lineRule="exact"/>
              <w:rPr>
                <w:rFonts w:ascii="宋体" w:hAnsi="宋体" w:cs="Arial"/>
                <w:szCs w:val="21"/>
                <w:highlight w:val="none"/>
              </w:rPr>
            </w:pPr>
            <w:r>
              <w:rPr>
                <w:rFonts w:hint="eastAsia" w:ascii="宋体" w:hAnsi="宋体"/>
                <w:bCs/>
                <w:szCs w:val="21"/>
                <w:highlight w:val="none"/>
              </w:rPr>
              <w:t xml:space="preserve">详见招标公告</w:t>
            </w:r>
            <w:r/>
          </w:p>
        </w:tc>
      </w:tr>
      <w:tr>
        <w:trPr>
          <w:jc w:val="center"/>
          <w:trHeight w:val="372"/>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投标有效期</w:t>
            </w:r>
            <w:r/>
          </w:p>
        </w:tc>
        <w:tc>
          <w:tcPr>
            <w:gridSpan w:val="3"/>
            <w:tcW w:w="7615" w:type="dxa"/>
            <w:vAlign w:val="center"/>
            <w:textDirection w:val="lrTb"/>
            <w:noWrap/>
          </w:tcPr>
          <w:p>
            <w:pPr>
              <w:jc w:val="left"/>
              <w:spacing w:line="240" w:lineRule="exact"/>
              <w:rPr>
                <w:rFonts w:ascii="宋体" w:hAnsi="宋体"/>
                <w:szCs w:val="21"/>
                <w:highlight w:val="none"/>
              </w:rPr>
            </w:pPr>
            <w:r>
              <w:rPr>
                <w:rFonts w:hint="eastAsia" w:ascii="宋体" w:hAnsi="宋体"/>
                <w:b/>
                <w:bCs/>
                <w:szCs w:val="21"/>
                <w:highlight w:val="none"/>
              </w:rPr>
              <w:t xml:space="preserve">投标截止日起</w:t>
            </w:r>
            <w:r>
              <w:rPr>
                <w:rFonts w:ascii="宋体" w:hAnsi="宋体"/>
                <w:b/>
                <w:bCs/>
                <w:szCs w:val="21"/>
                <w:highlight w:val="none"/>
              </w:rPr>
              <w:t xml:space="preserve">60</w:t>
            </w:r>
            <w:r>
              <w:rPr>
                <w:rFonts w:hint="eastAsia" w:ascii="宋体" w:hAnsi="宋体"/>
                <w:b/>
                <w:bCs/>
                <w:szCs w:val="21"/>
                <w:highlight w:val="none"/>
              </w:rPr>
              <w:t xml:space="preserve">天（日历天）</w:t>
            </w:r>
            <w:r/>
          </w:p>
        </w:tc>
      </w:tr>
      <w:tr>
        <w:trPr>
          <w:jc w:val="center"/>
          <w:trHeight w:val="448"/>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投标截止时间</w:t>
            </w:r>
            <w:r/>
          </w:p>
        </w:tc>
        <w:tc>
          <w:tcPr>
            <w:gridSpan w:val="3"/>
            <w:tcW w:w="7615" w:type="dxa"/>
            <w:vAlign w:val="center"/>
            <w:textDirection w:val="lrTb"/>
            <w:noWrap/>
          </w:tcPr>
          <w:p>
            <w:pPr>
              <w:jc w:val="left"/>
              <w:spacing w:line="400" w:lineRule="exact"/>
              <w:rPr>
                <w:rFonts w:hint="default" w:ascii="宋体" w:hAnsi="宋体" w:eastAsia="宋体"/>
                <w:b/>
                <w:bCs/>
                <w:szCs w:val="21"/>
                <w:highlight w:val="none"/>
                <w:lang w:val="en-US" w:eastAsia="zh-CN"/>
              </w:rPr>
            </w:pPr>
            <w:r>
              <w:rPr>
                <w:rFonts w:hint="eastAsia" w:ascii="宋体" w:hAnsi="宋体" w:cs="宋体"/>
                <w:b/>
                <w:szCs w:val="21"/>
                <w:highlight w:val="none"/>
              </w:rPr>
              <w:t xml:space="preserve">时间:</w:t>
            </w:r>
            <w:r>
              <w:rPr>
                <w:rFonts w:ascii="宋体" w:hAnsi="宋体"/>
                <w:b/>
                <w:bCs/>
                <w:szCs w:val="21"/>
                <w:highlight w:val="none"/>
                <w:u w:val="single"/>
              </w:rPr>
              <w:t xml:space="preserve">202</w:t>
            </w:r>
            <w:r>
              <w:rPr>
                <w:rFonts w:hint="eastAsia" w:ascii="宋体" w:hAnsi="宋体"/>
                <w:b/>
                <w:bCs/>
                <w:szCs w:val="21"/>
                <w:highlight w:val="none"/>
                <w:u w:val="single"/>
              </w:rPr>
              <w:t xml:space="preserve">4</w:t>
            </w:r>
            <w:r>
              <w:rPr>
                <w:rFonts w:ascii="宋体" w:hAnsi="宋体"/>
                <w:b/>
                <w:bCs/>
                <w:szCs w:val="21"/>
                <w:highlight w:val="none"/>
                <w:u w:val="single"/>
              </w:rPr>
              <w:t xml:space="preserve">年</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20</w:t>
            </w:r>
            <w:r>
              <w:rPr>
                <w:rFonts w:hint="eastAsia" w:ascii="宋体" w:hAnsi="宋体"/>
                <w:b/>
                <w:bCs/>
                <w:szCs w:val="21"/>
                <w:highlight w:val="none"/>
                <w:u w:val="single"/>
              </w:rPr>
              <w:t xml:space="preserve">日9时</w:t>
            </w:r>
            <w:r>
              <w:rPr>
                <w:rFonts w:hint="eastAsia" w:ascii="宋体" w:hAnsi="宋体"/>
                <w:b/>
                <w:bCs/>
                <w:szCs w:val="21"/>
                <w:highlight w:val="none"/>
                <w:u w:val="single"/>
                <w:lang w:val="en-US" w:eastAsia="zh-CN"/>
              </w:rPr>
              <w:t xml:space="preserve">30分</w:t>
            </w:r>
            <w:r/>
          </w:p>
        </w:tc>
      </w:tr>
      <w:tr>
        <w:trPr>
          <w:jc w:val="center"/>
          <w:trHeight w:val="867"/>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开标时间及地点</w:t>
            </w:r>
            <w:r/>
          </w:p>
        </w:tc>
        <w:tc>
          <w:tcPr>
            <w:gridSpan w:val="3"/>
            <w:tcW w:w="7615" w:type="dxa"/>
            <w:vAlign w:val="center"/>
            <w:textDirection w:val="lrTb"/>
            <w:noWrap/>
          </w:tcPr>
          <w:p>
            <w:pPr>
              <w:jc w:val="left"/>
              <w:spacing w:line="400" w:lineRule="exact"/>
              <w:rPr>
                <w:rFonts w:hint="default" w:ascii="宋体" w:hAnsi="宋体" w:eastAsia="宋体"/>
                <w:b/>
                <w:bCs/>
                <w:szCs w:val="21"/>
                <w:highlight w:val="none"/>
                <w:u w:val="single"/>
                <w:lang w:val="en-US" w:eastAsia="zh-CN"/>
              </w:rPr>
            </w:pPr>
            <w:r>
              <w:rPr>
                <w:rFonts w:hint="eastAsia" w:ascii="宋体" w:hAnsi="宋体" w:cs="宋体"/>
                <w:b/>
                <w:szCs w:val="21"/>
                <w:highlight w:val="none"/>
              </w:rPr>
              <w:t xml:space="preserve">时间:</w:t>
            </w:r>
            <w:r>
              <w:rPr>
                <w:rFonts w:ascii="宋体" w:hAnsi="宋体"/>
                <w:b/>
                <w:bCs/>
                <w:szCs w:val="21"/>
                <w:highlight w:val="none"/>
                <w:u w:val="single"/>
              </w:rPr>
              <w:t xml:space="preserve">202</w:t>
            </w:r>
            <w:r>
              <w:rPr>
                <w:rFonts w:hint="eastAsia" w:ascii="宋体" w:hAnsi="宋体"/>
                <w:b/>
                <w:bCs/>
                <w:szCs w:val="21"/>
                <w:highlight w:val="none"/>
                <w:u w:val="single"/>
              </w:rPr>
              <w:t xml:space="preserve">4</w:t>
            </w:r>
            <w:r>
              <w:rPr>
                <w:rFonts w:ascii="宋体" w:hAnsi="宋体"/>
                <w:b/>
                <w:bCs/>
                <w:szCs w:val="21"/>
                <w:highlight w:val="none"/>
                <w:u w:val="single"/>
              </w:rPr>
              <w:t xml:space="preserve">年</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20</w:t>
            </w:r>
            <w:r>
              <w:rPr>
                <w:rFonts w:hint="eastAsia" w:ascii="宋体" w:hAnsi="宋体"/>
                <w:b/>
                <w:bCs/>
                <w:szCs w:val="21"/>
                <w:highlight w:val="none"/>
                <w:u w:val="single"/>
              </w:rPr>
              <w:t xml:space="preserve">日9时</w:t>
            </w:r>
            <w:r>
              <w:rPr>
                <w:rFonts w:hint="eastAsia" w:ascii="宋体" w:hAnsi="宋体"/>
                <w:b/>
                <w:bCs/>
                <w:szCs w:val="21"/>
                <w:highlight w:val="none"/>
                <w:u w:val="single"/>
                <w:lang w:val="en-US" w:eastAsia="zh-CN"/>
              </w:rPr>
              <w:t xml:space="preserve">30分</w:t>
            </w:r>
            <w:r/>
          </w:p>
          <w:p>
            <w:pPr>
              <w:jc w:val="left"/>
              <w:spacing w:line="400" w:lineRule="exact"/>
              <w:rPr>
                <w:rFonts w:ascii="宋体" w:hAnsi="宋体" w:cs="宋体"/>
                <w:b/>
                <w:szCs w:val="21"/>
                <w:highlight w:val="none"/>
              </w:rPr>
            </w:pPr>
            <w:r>
              <w:rPr>
                <w:rFonts w:hint="eastAsia" w:ascii="宋体" w:hAnsi="宋体" w:cs="宋体"/>
                <w:b/>
                <w:szCs w:val="21"/>
                <w:highlight w:val="none"/>
              </w:rPr>
              <w:t xml:space="preserve">地点:“苏采云”系统（网址：http://jszfcg.jsczt.cn/）“开标大厅”。</w:t>
            </w:r>
            <w:r/>
          </w:p>
        </w:tc>
      </w:tr>
      <w:tr>
        <w:trPr>
          <w:jc w:val="center"/>
          <w:trHeight w:val="1286"/>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投标文件</w:t>
            </w:r>
            <w:r/>
          </w:p>
        </w:tc>
        <w:tc>
          <w:tcPr>
            <w:gridSpan w:val="3"/>
            <w:tcW w:w="7615" w:type="dxa"/>
            <w:vAlign w:val="center"/>
            <w:textDirection w:val="lrTb"/>
            <w:noWrap/>
          </w:tcPr>
          <w:p>
            <w:pPr>
              <w:jc w:val="left"/>
              <w:spacing w:line="400" w:lineRule="exact"/>
              <w:rPr>
                <w:rFonts w:ascii="宋体" w:hAnsi="宋体"/>
                <w:b/>
                <w:bCs/>
                <w:szCs w:val="21"/>
                <w:highlight w:val="none"/>
              </w:rPr>
            </w:pPr>
            <w:r>
              <w:rPr>
                <w:rFonts w:hint="eastAsia" w:ascii="宋体" w:hAnsi="宋体" w:cs="Arial"/>
                <w:szCs w:val="21"/>
                <w:highlight w:val="none"/>
              </w:rPr>
              <w:t xml:space="preserve">电子投标文件一份</w:t>
            </w:r>
            <w:r>
              <w:rPr>
                <w:rFonts w:ascii="宋体" w:hAnsi="宋体" w:cs="Arial"/>
                <w:szCs w:val="21"/>
                <w:highlight w:val="none"/>
              </w:rPr>
              <w:t xml:space="preserve">(通过系统提交)</w:t>
            </w:r>
            <w:r>
              <w:rPr>
                <w:rFonts w:hint="eastAsia" w:ascii="宋体" w:hAnsi="宋体" w:cs="Arial"/>
                <w:szCs w:val="21"/>
                <w:highlight w:val="none"/>
              </w:rPr>
              <w:t xml:space="preserve">，</w:t>
            </w:r>
            <w:r>
              <w:rPr>
                <w:rFonts w:ascii="宋体" w:hAnsi="宋体" w:cs="Arial"/>
                <w:szCs w:val="21"/>
                <w:highlight w:val="none"/>
              </w:rPr>
              <w:t xml:space="preserve">纸质投标文件正本一份，副本</w:t>
            </w:r>
            <w:r>
              <w:rPr>
                <w:rFonts w:hint="eastAsia" w:ascii="宋体" w:hAnsi="宋体" w:cs="Arial"/>
                <w:szCs w:val="21"/>
                <w:highlight w:val="none"/>
              </w:rPr>
              <w:t xml:space="preserve">四</w:t>
            </w:r>
            <w:r>
              <w:rPr>
                <w:rFonts w:ascii="宋体" w:hAnsi="宋体" w:cs="Arial"/>
                <w:szCs w:val="21"/>
                <w:highlight w:val="none"/>
              </w:rPr>
              <w:t xml:space="preserve">份（</w:t>
            </w:r>
            <w:r>
              <w:rPr>
                <w:rFonts w:hint="eastAsia" w:ascii="宋体" w:hAnsi="宋体" w:cs="Arial"/>
                <w:szCs w:val="21"/>
                <w:highlight w:val="none"/>
              </w:rPr>
              <w:t xml:space="preserve">中标结果公告发布后</w:t>
            </w:r>
            <w:r>
              <w:rPr>
                <w:rFonts w:ascii="宋体" w:hAnsi="宋体" w:cs="Arial"/>
                <w:szCs w:val="21"/>
                <w:highlight w:val="none"/>
              </w:rPr>
              <w:t xml:space="preserve">由中标</w:t>
            </w:r>
            <w:r>
              <w:rPr>
                <w:rFonts w:hint="eastAsia" w:ascii="宋体" w:hAnsi="宋体" w:cs="Arial"/>
                <w:szCs w:val="21"/>
                <w:highlight w:val="none"/>
              </w:rPr>
              <w:t xml:space="preserve">候选</w:t>
            </w:r>
            <w:r>
              <w:rPr>
                <w:rFonts w:ascii="宋体" w:hAnsi="宋体" w:cs="Arial"/>
                <w:szCs w:val="21"/>
                <w:highlight w:val="none"/>
              </w:rPr>
              <w:t xml:space="preserve">人邮寄至</w:t>
            </w:r>
            <w:r>
              <w:rPr>
                <w:rFonts w:hint="eastAsia" w:ascii="宋体" w:hAnsi="宋体" w:cs="Arial"/>
                <w:szCs w:val="21"/>
                <w:highlight w:val="none"/>
              </w:rPr>
              <w:t xml:space="preserve">江苏中线行项目管理有限公司（盐城市大丰区东方1号创意小镇9-1号楼409室）</w:t>
            </w:r>
            <w:r>
              <w:rPr>
                <w:rFonts w:ascii="宋体" w:hAnsi="宋体" w:cs="Arial"/>
                <w:szCs w:val="21"/>
                <w:highlight w:val="none"/>
              </w:rPr>
              <w:t xml:space="preserve">，未中标单位不需要提供。</w:t>
            </w:r>
            <w:r/>
          </w:p>
        </w:tc>
      </w:tr>
      <w:tr>
        <w:trPr>
          <w:jc w:val="center"/>
          <w:trHeight w:val="398"/>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最高限价</w:t>
            </w:r>
            <w:r/>
          </w:p>
        </w:tc>
        <w:tc>
          <w:tcPr>
            <w:gridSpan w:val="3"/>
            <w:tcW w:w="7615" w:type="dxa"/>
            <w:vAlign w:val="center"/>
            <w:textDirection w:val="lrTb"/>
            <w:noWrap/>
          </w:tcPr>
          <w:p>
            <w:pPr>
              <w:jc w:val="left"/>
              <w:spacing w:line="240" w:lineRule="exact"/>
              <w:rPr>
                <w:rFonts w:ascii="宋体" w:hAnsi="宋体"/>
                <w:bCs/>
                <w:szCs w:val="21"/>
                <w:highlight w:val="none"/>
              </w:rPr>
            </w:pPr>
            <w:r>
              <w:rPr>
                <w:rFonts w:hint="eastAsia" w:ascii="宋体" w:hAnsi="宋体"/>
                <w:bCs/>
                <w:szCs w:val="21"/>
                <w:highlight w:val="none"/>
              </w:rPr>
              <w:t xml:space="preserve">59万元</w:t>
            </w:r>
            <w:r/>
          </w:p>
        </w:tc>
      </w:tr>
      <w:tr>
        <w:trPr>
          <w:jc w:val="center"/>
          <w:trHeight w:val="398"/>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评标办法</w:t>
            </w:r>
            <w:r/>
          </w:p>
        </w:tc>
        <w:tc>
          <w:tcPr>
            <w:gridSpan w:val="3"/>
            <w:tcW w:w="7615" w:type="dxa"/>
            <w:vAlign w:val="center"/>
            <w:textDirection w:val="lrTb"/>
            <w:noWrap/>
          </w:tcPr>
          <w:p>
            <w:pPr>
              <w:jc w:val="left"/>
              <w:spacing w:line="240" w:lineRule="exact"/>
              <w:rPr>
                <w:rFonts w:ascii="宋体" w:hAnsi="宋体"/>
                <w:bCs/>
                <w:szCs w:val="21"/>
                <w:highlight w:val="none"/>
              </w:rPr>
            </w:pPr>
            <w:r>
              <w:rPr>
                <w:rFonts w:hint="eastAsia" w:ascii="宋体" w:hAnsi="宋体"/>
                <w:bCs/>
                <w:szCs w:val="21"/>
                <w:highlight w:val="none"/>
              </w:rPr>
              <w:t xml:space="preserve">综合评分法</w:t>
            </w:r>
            <w:r/>
          </w:p>
        </w:tc>
      </w:tr>
      <w:tr>
        <w:trPr>
          <w:jc w:val="center"/>
          <w:trHeight w:val="1286"/>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质疑</w:t>
            </w:r>
            <w:r>
              <w:rPr>
                <w:rFonts w:ascii="宋体" w:hAnsi="宋体"/>
                <w:bCs/>
                <w:szCs w:val="21"/>
                <w:highlight w:val="none"/>
              </w:rPr>
              <w:t xml:space="preserve">受理部门</w:t>
            </w:r>
            <w:r/>
          </w:p>
        </w:tc>
        <w:tc>
          <w:tcPr>
            <w:gridSpan w:val="3"/>
            <w:tcW w:w="7615" w:type="dxa"/>
            <w:vAlign w:val="center"/>
            <w:textDirection w:val="lrTb"/>
            <w:noWrap/>
          </w:tcPr>
          <w:p>
            <w:pPr>
              <w:jc w:val="left"/>
              <w:spacing w:line="400" w:lineRule="exact"/>
              <w:rPr>
                <w:rFonts w:ascii="宋体" w:hAnsi="宋体" w:cs="Arial"/>
                <w:szCs w:val="21"/>
                <w:highlight w:val="none"/>
              </w:rPr>
            </w:pPr>
            <w:r>
              <w:rPr>
                <w:rFonts w:hint="eastAsia" w:ascii="宋体" w:hAnsi="宋体" w:cs="Arial"/>
                <w:szCs w:val="21"/>
                <w:highlight w:val="none"/>
              </w:rPr>
              <w:t xml:space="preserve">联系部门：盐城市大丰区农业农村局/江苏中线行项目管理有限公司</w:t>
            </w:r>
            <w:r/>
          </w:p>
          <w:p>
            <w:pPr>
              <w:jc w:val="left"/>
              <w:spacing w:line="400" w:lineRule="exact"/>
              <w:rPr>
                <w:rFonts w:ascii="宋体" w:hAnsi="宋体" w:cs="Arial"/>
                <w:szCs w:val="21"/>
                <w:highlight w:val="none"/>
              </w:rPr>
            </w:pPr>
            <w:r>
              <w:rPr>
                <w:rFonts w:hint="eastAsia" w:ascii="宋体" w:hAnsi="宋体" w:cs="Arial"/>
                <w:szCs w:val="21"/>
                <w:highlight w:val="none"/>
              </w:rPr>
              <w:t xml:space="preserve">联系电话：</w:t>
            </w:r>
            <w:r>
              <w:rPr>
                <w:rFonts w:hint="eastAsia" w:ascii="宋体" w:hAnsi="宋体" w:cs="宋体"/>
                <w:szCs w:val="21"/>
                <w:highlight w:val="none"/>
              </w:rPr>
              <w:t xml:space="preserve">0515-68858208</w:t>
            </w:r>
            <w:r>
              <w:rPr>
                <w:rFonts w:hint="eastAsia" w:ascii="宋体" w:hAnsi="宋体" w:cs="Arial"/>
                <w:szCs w:val="21"/>
                <w:highlight w:val="none"/>
              </w:rPr>
              <w:t xml:space="preserve">/0515-66882258-9-840</w:t>
            </w:r>
            <w:r/>
          </w:p>
          <w:p>
            <w:pPr>
              <w:jc w:val="left"/>
              <w:spacing w:line="400" w:lineRule="exact"/>
              <w:rPr>
                <w:rFonts w:ascii="宋体" w:hAnsi="宋体"/>
                <w:bCs/>
                <w:szCs w:val="21"/>
                <w:highlight w:val="none"/>
              </w:rPr>
            </w:pPr>
            <w:r>
              <w:rPr>
                <w:rFonts w:hint="eastAsia" w:ascii="宋体" w:hAnsi="宋体" w:cs="Arial"/>
                <w:szCs w:val="21"/>
                <w:highlight w:val="none"/>
              </w:rPr>
              <w:t xml:space="preserve">通讯地址：江苏省盐城市大丰区健康西路15号/盐城市大丰区东方1号创意小镇9-1号楼409室</w:t>
            </w:r>
            <w:r/>
          </w:p>
        </w:tc>
      </w:tr>
      <w:tr>
        <w:trPr>
          <w:jc w:val="center"/>
          <w:trHeight w:val="1286"/>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投诉</w:t>
            </w:r>
            <w:r>
              <w:rPr>
                <w:rFonts w:ascii="宋体" w:hAnsi="宋体"/>
                <w:bCs/>
                <w:szCs w:val="21"/>
                <w:highlight w:val="none"/>
              </w:rPr>
              <w:t xml:space="preserve">受理部门</w:t>
            </w:r>
            <w:r/>
          </w:p>
        </w:tc>
        <w:tc>
          <w:tcPr>
            <w:gridSpan w:val="3"/>
            <w:tcW w:w="7615" w:type="dxa"/>
            <w:vAlign w:val="center"/>
            <w:textDirection w:val="lrTb"/>
            <w:noWrap/>
          </w:tcPr>
          <w:p>
            <w:pPr>
              <w:jc w:val="left"/>
              <w:spacing w:line="400" w:lineRule="exact"/>
              <w:rPr>
                <w:rFonts w:ascii="宋体" w:hAnsi="宋体" w:cs="Arial"/>
                <w:szCs w:val="21"/>
                <w:highlight w:val="none"/>
              </w:rPr>
            </w:pPr>
            <w:r>
              <w:rPr>
                <w:rFonts w:hint="eastAsia" w:ascii="宋体" w:hAnsi="宋体" w:cs="Arial"/>
                <w:szCs w:val="21"/>
                <w:highlight w:val="none"/>
              </w:rPr>
              <w:t xml:space="preserve">联系部门：盐城市大丰区财政局</w:t>
            </w:r>
            <w:r/>
          </w:p>
          <w:p>
            <w:pPr>
              <w:jc w:val="left"/>
              <w:spacing w:line="400" w:lineRule="exact"/>
              <w:rPr>
                <w:rFonts w:ascii="宋体" w:hAnsi="宋体"/>
                <w:szCs w:val="21"/>
                <w:highlight w:val="none"/>
              </w:rPr>
            </w:pPr>
            <w:r>
              <w:rPr>
                <w:rFonts w:hint="eastAsia" w:ascii="宋体" w:hAnsi="宋体" w:cs="Arial"/>
                <w:szCs w:val="21"/>
                <w:highlight w:val="none"/>
              </w:rPr>
              <w:t xml:space="preserve">通讯</w:t>
            </w:r>
            <w:r>
              <w:rPr>
                <w:rFonts w:ascii="宋体" w:hAnsi="宋体" w:cs="Arial"/>
                <w:szCs w:val="21"/>
                <w:highlight w:val="none"/>
              </w:rPr>
              <w:t xml:space="preserve">地址：</w:t>
            </w:r>
            <w:r>
              <w:rPr>
                <w:rFonts w:hint="eastAsia" w:ascii="宋体" w:hAnsi="宋体" w:cs="Arial"/>
                <w:szCs w:val="21"/>
                <w:highlight w:val="none"/>
              </w:rPr>
              <w:t xml:space="preserve">江苏省盐城市大丰区飞达东路100号丰华大厦</w:t>
            </w:r>
            <w:r>
              <w:rPr>
                <w:rFonts w:ascii="宋体" w:hAnsi="宋体" w:cs="Arial"/>
                <w:szCs w:val="21"/>
                <w:highlight w:val="none"/>
              </w:rPr>
              <w:t xml:space="preserve">5</w:t>
            </w:r>
            <w:r>
              <w:rPr>
                <w:rFonts w:hint="eastAsia" w:ascii="宋体" w:hAnsi="宋体" w:cs="Arial"/>
                <w:szCs w:val="21"/>
                <w:highlight w:val="none"/>
              </w:rPr>
              <w:t xml:space="preserve">楼</w:t>
            </w:r>
            <w:r/>
          </w:p>
        </w:tc>
      </w:tr>
      <w:tr>
        <w:trPr>
          <w:jc w:val="center"/>
          <w:trHeight w:val="699"/>
        </w:trPr>
        <w:tc>
          <w:tcPr>
            <w:tcW w:w="1724" w:type="dxa"/>
            <w:vAlign w:val="center"/>
            <w:textDirection w:val="lrTb"/>
            <w:noWrap/>
          </w:tcPr>
          <w:p>
            <w:pPr>
              <w:jc w:val="center"/>
              <w:spacing w:line="280" w:lineRule="exact"/>
              <w:rPr>
                <w:rFonts w:ascii="宋体" w:hAnsi="宋体"/>
                <w:bCs/>
                <w:szCs w:val="21"/>
                <w:highlight w:val="none"/>
              </w:rPr>
            </w:pPr>
            <w:r>
              <w:rPr>
                <w:rFonts w:hint="eastAsia" w:ascii="宋体" w:hAnsi="宋体"/>
                <w:bCs/>
                <w:szCs w:val="21"/>
                <w:highlight w:val="none"/>
              </w:rPr>
              <w:t xml:space="preserve">其他要求</w:t>
            </w:r>
            <w:r/>
          </w:p>
        </w:tc>
        <w:tc>
          <w:tcPr>
            <w:gridSpan w:val="3"/>
            <w:tcW w:w="7615" w:type="dxa"/>
            <w:vAlign w:val="center"/>
            <w:textDirection w:val="lrTb"/>
            <w:noWrap/>
          </w:tcPr>
          <w:p>
            <w:pPr>
              <w:jc w:val="left"/>
              <w:spacing w:line="320" w:lineRule="exact"/>
              <w:rPr>
                <w:rFonts w:ascii="宋体" w:hAnsi="宋体" w:cs="宋体"/>
                <w:spacing w:val="-2"/>
                <w:szCs w:val="21"/>
                <w:highlight w:val="none"/>
              </w:rPr>
            </w:pPr>
            <w:r>
              <w:rPr>
                <w:rFonts w:hint="eastAsia" w:ascii="宋体" w:hAnsi="宋体" w:cs="宋体"/>
                <w:bCs/>
                <w:szCs w:val="21"/>
                <w:highlight w:val="none"/>
              </w:rPr>
              <w:t xml:space="preserve">投标人如在投标过程中提供虚假材料谋取中标成交的或采取不正当手段诋毁、排挤其他供应商的,列入不良行为记录名单。</w:t>
            </w:r>
            <w:r/>
          </w:p>
        </w:tc>
      </w:tr>
      <w:tr>
        <w:trPr>
          <w:jc w:val="center"/>
          <w:trHeight w:val="47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解释权</w:t>
            </w:r>
            <w:r/>
          </w:p>
        </w:tc>
        <w:tc>
          <w:tcPr>
            <w:gridSpan w:val="3"/>
            <w:tcW w:w="7615" w:type="dxa"/>
            <w:vAlign w:val="center"/>
            <w:textDirection w:val="lrTb"/>
            <w:noWrap/>
          </w:tcPr>
          <w:p>
            <w:pPr>
              <w:jc w:val="left"/>
              <w:spacing w:line="400" w:lineRule="exact"/>
              <w:rPr>
                <w:rFonts w:ascii="宋体" w:hAnsi="宋体"/>
                <w:bCs/>
                <w:szCs w:val="21"/>
                <w:highlight w:val="none"/>
              </w:rPr>
            </w:pPr>
            <w:r>
              <w:rPr>
                <w:rFonts w:hint="eastAsia" w:ascii="宋体" w:hAnsi="宋体"/>
                <w:bCs/>
                <w:szCs w:val="21"/>
                <w:highlight w:val="none"/>
              </w:rPr>
              <w:t xml:space="preserve">本采购文件的最终解释权归采购单位所有。</w:t>
            </w:r>
            <w:r/>
          </w:p>
        </w:tc>
      </w:tr>
    </w:tbl>
    <w:p>
      <w:pPr>
        <w:rPr>
          <w:rFonts w:ascii="宋体" w:hAnsi="宋体"/>
          <w:b/>
          <w:sz w:val="24"/>
          <w:szCs w:val="24"/>
          <w:highlight w:val="none"/>
        </w:rPr>
      </w:pPr>
      <w:r>
        <w:rPr>
          <w:rFonts w:hint="eastAsia" w:ascii="宋体" w:hAnsi="宋体"/>
          <w:b/>
          <w:sz w:val="24"/>
          <w:szCs w:val="24"/>
          <w:highlight w:val="none"/>
        </w:rPr>
        <w:br w:type="page" w:clear="all"/>
      </w:r>
      <w:r/>
    </w:p>
    <w:p>
      <w:pPr>
        <w:jc w:val="center"/>
        <w:spacing w:before="156" w:after="156" w:line="400" w:lineRule="exact"/>
        <w:rPr>
          <w:rFonts w:ascii="宋体" w:hAnsi="宋体"/>
          <w:b/>
          <w:sz w:val="24"/>
          <w:szCs w:val="24"/>
          <w:highlight w:val="none"/>
        </w:rPr>
        <w:outlineLvl w:val="1"/>
      </w:pPr>
      <w:r/>
      <w:bookmarkStart w:id="11" w:name="_Toc18557"/>
      <w:r/>
      <w:bookmarkStart w:id="12" w:name="_Toc13599"/>
      <w:r>
        <w:rPr>
          <w:rFonts w:hint="eastAsia" w:ascii="宋体" w:hAnsi="宋体"/>
          <w:b/>
          <w:sz w:val="24"/>
          <w:szCs w:val="24"/>
          <w:highlight w:val="none"/>
        </w:rPr>
        <w:t xml:space="preserve">二、总  则</w:t>
      </w:r>
      <w:bookmarkEnd w:id="11"/>
      <w:r/>
      <w:bookmarkEnd w:id="12"/>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1.适用范围</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1.1本次项目仅适用于招标文件中所叙述项目的服务采购，</w:t>
      </w:r>
      <w:r>
        <w:rPr>
          <w:rFonts w:hint="eastAsia" w:ascii="宋体" w:hAnsi="宋体" w:cs="Arial"/>
          <w:b/>
          <w:szCs w:val="21"/>
          <w:highlight w:val="none"/>
        </w:rPr>
        <w:t xml:space="preserve">本项目所属行业：其他未列明行业</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2.定义</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2.1“采购人”、“采购单位”系指本次采购项目的业主方；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2.2“采购代理机构”系指本次招标采购项目活动组织方；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2.3“投标人”系指获取了本招标文件，且已经提交或者准备提交本次投标文件的制造商、供货商或服务单位；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2.4“投标文件有效期”系指投标截止日起60天（日历天）；</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2.5不可抗力：不可预见、不能避免并且不能克服的客观情况。</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3.申请人的资格要求：详见招标公告。</w:t>
      </w:r>
      <w:r/>
    </w:p>
    <w:p>
      <w:pPr>
        <w:ind w:left="238"/>
        <w:jc w:val="center"/>
        <w:spacing w:line="500" w:lineRule="exact"/>
        <w:rPr>
          <w:rFonts w:ascii="宋体" w:hAnsi="宋体"/>
          <w:b/>
          <w:szCs w:val="21"/>
          <w:highlight w:val="none"/>
        </w:rPr>
        <w:outlineLvl w:val="1"/>
      </w:pPr>
      <w:r/>
      <w:bookmarkStart w:id="13" w:name="_Toc17951"/>
      <w:r/>
      <w:bookmarkStart w:id="14" w:name="_Toc29222"/>
      <w:r>
        <w:rPr>
          <w:rFonts w:hint="eastAsia" w:ascii="宋体" w:hAnsi="宋体"/>
          <w:b/>
          <w:szCs w:val="21"/>
          <w:highlight w:val="none"/>
        </w:rPr>
        <w:t xml:space="preserve">三、招标文件</w:t>
      </w:r>
      <w:bookmarkEnd w:id="13"/>
      <w:r/>
      <w:bookmarkEnd w:id="14"/>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4.招标文件的构成</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4.1招标文件用以阐明招标项目所需的资质、技术、服务及报价等要求、招标投标程序、有关规定和注意事项以及合同主要条款等。本招标文件包括以下内容：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4.1.1 招标公告；</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4.1.2 投标人须知；</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4.1.3 招标内容及要求；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4.1.4 评标办法及评分标准；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4.1.5 合同主要条款；</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4.1.6 投标文件格式。</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4.3 勘察现场</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4.3.2 无论投标人踏勘与否，都将被视为熟悉履行该项目有关的一切情况，并承担一切与投标有关的风险、责任和义务。</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4.3.3 现场踏勘由各投标人自行实施，采购人不统一组织现场踏勘。</w:t>
      </w:r>
      <w:r/>
    </w:p>
    <w:p>
      <w:pPr>
        <w:pStyle w:val="667"/>
        <w:ind w:firstLine="480"/>
        <w:spacing w:line="500" w:lineRule="exact"/>
        <w:rPr>
          <w:szCs w:val="21"/>
          <w:highlight w:val="none"/>
          <w:lang w:eastAsia="zh-CN"/>
        </w:rPr>
      </w:pPr>
      <w:r>
        <w:rPr>
          <w:rFonts w:hint="eastAsia" w:ascii="宋体" w:hAnsi="宋体" w:cs="宋体"/>
          <w:szCs w:val="21"/>
          <w:highlight w:val="none"/>
          <w:lang w:eastAsia="zh-CN"/>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5.招标文件的澄清、修改及补充</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5.1投标人在收到招标文件后，如有疑问需要澄清，应以规定的时间和方式（</w:t>
      </w:r>
      <w:r>
        <w:rPr>
          <w:rFonts w:hint="eastAsia" w:ascii="宋体" w:hAnsi="宋体" w:cs="Arial"/>
          <w:bCs/>
          <w:szCs w:val="21"/>
          <w:highlight w:val="none"/>
          <w:u w:val="single"/>
        </w:rPr>
        <w:t xml:space="preserve">202</w:t>
      </w:r>
      <w:r>
        <w:rPr>
          <w:rFonts w:ascii="宋体" w:hAnsi="宋体" w:cs="Arial"/>
          <w:bCs/>
          <w:szCs w:val="21"/>
          <w:highlight w:val="none"/>
          <w:u w:val="single"/>
        </w:rPr>
        <w:t xml:space="preserve">4</w:t>
      </w:r>
      <w:r>
        <w:rPr>
          <w:rFonts w:hint="eastAsia" w:ascii="宋体" w:hAnsi="宋体" w:cs="Arial"/>
          <w:bCs/>
          <w:szCs w:val="21"/>
          <w:highlight w:val="none"/>
          <w:u w:val="single"/>
        </w:rPr>
        <w:t xml:space="preserve">年</w:t>
      </w:r>
      <w:r>
        <w:rPr>
          <w:rFonts w:hint="eastAsia" w:ascii="宋体" w:hAnsi="宋体" w:cs="Arial"/>
          <w:bCs/>
          <w:szCs w:val="21"/>
          <w:highlight w:val="none"/>
          <w:u w:val="single"/>
          <w:lang w:val="en-US" w:eastAsia="zh-CN"/>
        </w:rPr>
        <w:t xml:space="preserve">9</w:t>
      </w:r>
      <w:r>
        <w:rPr>
          <w:rFonts w:hint="eastAsia" w:ascii="宋体" w:hAnsi="宋体" w:cs="Arial"/>
          <w:bCs/>
          <w:szCs w:val="21"/>
          <w:highlight w:val="none"/>
          <w:u w:val="single"/>
        </w:rPr>
        <w:t xml:space="preserve">月</w:t>
      </w:r>
      <w:r>
        <w:rPr>
          <w:rFonts w:hint="eastAsia" w:ascii="宋体" w:hAnsi="宋体" w:cs="Arial"/>
          <w:bCs/>
          <w:szCs w:val="21"/>
          <w:highlight w:val="none"/>
          <w:u w:val="single"/>
          <w:lang w:val="en-US" w:eastAsia="zh-CN"/>
        </w:rPr>
        <w:t xml:space="preserve">9</w:t>
      </w:r>
      <w:r>
        <w:rPr>
          <w:rFonts w:hint="eastAsia" w:ascii="宋体" w:hAnsi="宋体" w:cs="Arial"/>
          <w:bCs/>
          <w:szCs w:val="21"/>
          <w:highlight w:val="none"/>
          <w:u w:val="single"/>
        </w:rPr>
        <w:t xml:space="preserve">日17:00前</w:t>
      </w:r>
      <w:r>
        <w:rPr>
          <w:rFonts w:hint="eastAsia" w:ascii="宋体" w:hAnsi="宋体" w:cs="Arial"/>
          <w:bCs/>
          <w:szCs w:val="21"/>
          <w:highlight w:val="none"/>
        </w:rPr>
        <w:t xml:space="preserve">）向采购人或代理机构提出，如在规定期限内未递交疑问或未按规定提交投标疑问的，则视为该投标人无疑问；</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5.2 在投标截止日期前，采购单位</w:t>
      </w:r>
      <w:r>
        <w:rPr>
          <w:rFonts w:hint="eastAsia" w:ascii="宋体" w:hAnsi="宋体" w:cs="Arial"/>
          <w:bCs/>
          <w:szCs w:val="21"/>
          <w:highlight w:val="none"/>
        </w:rPr>
        <w:t xml:space="preserve">对招标文件进行澄清或者修改的，通过“苏采云”系统、江苏</w:t>
      </w:r>
      <w:r>
        <w:rPr>
          <w:rFonts w:ascii="宋体" w:hAnsi="宋体" w:cs="Arial"/>
          <w:bCs/>
          <w:szCs w:val="21"/>
          <w:highlight w:val="none"/>
        </w:rPr>
        <w:t xml:space="preserve">政府采购网</w:t>
      </w:r>
      <w:r>
        <w:rPr>
          <w:rFonts w:hint="eastAsia" w:ascii="宋体" w:hAnsi="宋体" w:cs="Arial"/>
          <w:bCs/>
          <w:szCs w:val="21"/>
          <w:highlight w:val="none"/>
        </w:rPr>
        <w:t xml:space="preserve">、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5.3标书以外的内容，一律拒绝答复；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5.5本采购文件的最终解释权归采购单位所有。</w:t>
      </w:r>
      <w:r/>
    </w:p>
    <w:p>
      <w:pPr>
        <w:ind w:left="238"/>
        <w:jc w:val="center"/>
        <w:spacing w:line="500" w:lineRule="exact"/>
        <w:rPr>
          <w:rFonts w:ascii="宋体" w:hAnsi="宋体"/>
          <w:b/>
          <w:szCs w:val="21"/>
          <w:highlight w:val="none"/>
        </w:rPr>
        <w:outlineLvl w:val="1"/>
      </w:pPr>
      <w:r/>
      <w:bookmarkStart w:id="15" w:name="_Toc7758"/>
      <w:r/>
      <w:bookmarkStart w:id="16" w:name="_Toc12442"/>
      <w:r>
        <w:rPr>
          <w:rFonts w:hint="eastAsia" w:ascii="宋体" w:hAnsi="宋体"/>
          <w:b/>
          <w:szCs w:val="21"/>
          <w:highlight w:val="none"/>
        </w:rPr>
        <w:t xml:space="preserve">四、投标文件</w:t>
      </w:r>
      <w:bookmarkEnd w:id="15"/>
      <w:r/>
      <w:bookmarkEnd w:id="16"/>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6.投标文件的编制</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6.1 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6.1.1 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6.1.2 无论投标过程中的做法和结果如何，投标人自行承担所有与参加投标有关的全部费用。</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 投标语言及计量单位  </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6.2.1 投标文件以及投标人与采购单位就有关投标事宜的所有来往函电均应使用简体中文书写；</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6.2.2 关于投标计量单位，招标文件已有明确规定的，使用招标文件规定的计量单位；招标文件没有规定的，应采用中华人民共和国法定计量单位；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6.2.3 原版为外文的证书类文件，但应当提供中文翻译文件并加盖投标单位公章。必要时评标委员会可以要求投标人提供附有公证书的中文翻译文件或者与原版文件签章相一致的中文翻译文件，否则，投标人的投标文件将作无效投标处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6.2.4 翻译的中文文件与外文文件如果出现差异和矛盾时，以中文为准。但不能故意错误翻译，否则，投标人的投标文件将作为无效投标处理。</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6.3电子投标文件其他要求</w:t>
      </w:r>
      <w:r/>
    </w:p>
    <w:p>
      <w:pPr>
        <w:ind w:firstLine="464"/>
        <w:jc w:val="left"/>
        <w:spacing w:line="500" w:lineRule="exact"/>
        <w:widowControl/>
        <w:rPr>
          <w:rFonts w:ascii="宋体" w:hAnsi="宋体" w:cs="Arial"/>
          <w:bCs/>
          <w:szCs w:val="21"/>
          <w:highlight w:val="none"/>
        </w:rPr>
      </w:pPr>
      <w:r>
        <w:rPr>
          <w:rFonts w:hint="eastAsia" w:ascii="宋体" w:hAnsi="宋体" w:cs="Arial"/>
          <w:bCs/>
          <w:spacing w:val="-4"/>
          <w:szCs w:val="21"/>
          <w:highlight w:val="none"/>
        </w:rPr>
        <w:t xml:space="preserve">6</w:t>
      </w:r>
      <w:r>
        <w:rPr>
          <w:rFonts w:ascii="宋体" w:hAnsi="宋体" w:cs="Arial"/>
          <w:bCs/>
          <w:spacing w:val="-4"/>
          <w:szCs w:val="21"/>
          <w:highlight w:val="none"/>
        </w:rPr>
        <w:t xml:space="preserve">.3.1电子招标投标交易平台（即“苏采云”系统）相关要求是本招标文件的组成部分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6.3.2投标人应对CA证书妥善保管，如被他人盗用投标，因此带来的</w:t>
      </w:r>
      <w:r>
        <w:rPr>
          <w:rFonts w:hint="eastAsia" w:ascii="宋体" w:hAnsi="宋体" w:cs="Arial"/>
          <w:bCs/>
          <w:szCs w:val="21"/>
          <w:highlight w:val="none"/>
        </w:rPr>
        <w:t xml:space="preserve">后果</w:t>
      </w:r>
      <w:r>
        <w:rPr>
          <w:rFonts w:ascii="宋体" w:hAnsi="宋体" w:cs="Arial"/>
          <w:bCs/>
          <w:szCs w:val="21"/>
          <w:highlight w:val="none"/>
        </w:rPr>
        <w:t xml:space="preserve">均由投标人自行承担</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w:t>
      </w:r>
      <w:r>
        <w:rPr>
          <w:rFonts w:ascii="宋体" w:hAnsi="宋体" w:cs="Arial"/>
          <w:bCs/>
          <w:szCs w:val="21"/>
          <w:highlight w:val="none"/>
        </w:rPr>
        <w:t xml:space="preserve">.3.3投标人应当对招标文件提出的实质性要求和条件作出实质性响应，并在电子投标系统逐条应答</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w:t>
      </w:r>
      <w:r>
        <w:rPr>
          <w:rFonts w:ascii="宋体" w:hAnsi="宋体" w:cs="Arial"/>
          <w:bCs/>
          <w:szCs w:val="21"/>
          <w:highlight w:val="none"/>
        </w:rPr>
        <w:t xml:space="preserve">.3.4投标人应对要求提供的资格证明文件（如</w:t>
      </w:r>
      <w:r>
        <w:rPr>
          <w:rFonts w:hint="eastAsia" w:ascii="宋体" w:hAnsi="宋体" w:cs="Arial"/>
          <w:bCs/>
          <w:szCs w:val="21"/>
          <w:highlight w:val="none"/>
        </w:rPr>
        <w:t xml:space="preserve">营业执照</w:t>
      </w:r>
      <w:r>
        <w:rPr>
          <w:rFonts w:ascii="宋体" w:hAnsi="宋体" w:cs="Arial"/>
          <w:bCs/>
          <w:szCs w:val="21"/>
          <w:highlight w:val="none"/>
        </w:rPr>
        <w:t xml:space="preserve">）、技术资料（如</w:t>
      </w:r>
      <w:r>
        <w:rPr>
          <w:rFonts w:hint="eastAsia" w:ascii="宋体" w:hAnsi="宋体" w:cs="Arial"/>
          <w:bCs/>
          <w:szCs w:val="21"/>
          <w:highlight w:val="none"/>
        </w:rPr>
        <w:t xml:space="preserve">服务方案、人员配备证明材料</w:t>
      </w:r>
      <w:r>
        <w:rPr>
          <w:rFonts w:ascii="宋体" w:hAnsi="宋体" w:cs="Arial"/>
          <w:bCs/>
          <w:szCs w:val="21"/>
          <w:highlight w:val="none"/>
        </w:rPr>
        <w:t xml:space="preserve">等）扫描上传至投标系统</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7.本项目为贯彻落实江苏省财政厅《关于做好政府采购支持企业发展有关事项的通知》(苏财购(2020)52号)文件精神，不收取投标保证金。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8.投标报价</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8.1 投标报价应是在投标文件所承诺的服务期限内并达到投标人所承诺的质量标准为完成招标文件所确定的招标范围的全部内容所需费用的全部价格体现。</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8.2本项目最高限价为59万元，投标报价高于最高限价的作无效标处理。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8.3 投标报价</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8.3.1招标报价采用“固定总价”报价方式，投标报价应是在投标文件所承诺的服务期限</w:t>
      </w:r>
      <w:r>
        <w:rPr>
          <w:rFonts w:hint="eastAsia" w:ascii="宋体" w:hAnsi="宋体" w:cs="Arial"/>
          <w:bCs/>
          <w:szCs w:val="21"/>
          <w:highlight w:val="none"/>
        </w:rPr>
        <w:t xml:space="preserve">内并达到投标人所承诺的质量标准为完成招标文件所确定的招标范围的全部内容所需费用的全部价格体现。投标人应充分考虑为完成上述内容所必须的包括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服务期内政策调整风险费等本项目招标文件规定的全部费用投标人中标后投标报价不再调整。</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8.3.2 投标承诺书、投标价格表的报价一律用人民币（单位：元）填报。</w:t>
      </w:r>
      <w:r/>
    </w:p>
    <w:p>
      <w:pPr>
        <w:ind w:firstLine="480"/>
        <w:jc w:val="left"/>
        <w:spacing w:line="500" w:lineRule="exact"/>
        <w:widowControl/>
        <w:rPr>
          <w:rFonts w:ascii="宋体" w:hAnsi="宋体" w:cs="Arial"/>
          <w:bCs/>
          <w:szCs w:val="21"/>
          <w:highlight w:val="none"/>
        </w:rPr>
      </w:pPr>
      <w:r>
        <w:rPr>
          <w:rFonts w:hint="eastAsia" w:ascii="宋体" w:hAnsi="宋体"/>
          <w:szCs w:val="21"/>
          <w:highlight w:val="none"/>
        </w:rPr>
        <w:t xml:space="preserve">8.4 招标代理服务费：本项目招标代理费向中标单位收取，招标代理费参照苏招协【2022】002号文件规定的服务招标标准的40%缴纳；请投标人考虑在投标报价中。（此项费用投标人在投标报价中不得单独列出）</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8.5 投标人在投标文件中应按照本招标文件所附的投标报价单样式进行报价，并计算总价。报价表必须由法定代表人或委托代理人签署。</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9</w:t>
      </w:r>
      <w:r>
        <w:rPr>
          <w:rFonts w:hint="eastAsia" w:ascii="宋体" w:hAnsi="宋体" w:cs="Arial"/>
          <w:bCs/>
          <w:szCs w:val="21"/>
          <w:highlight w:val="none"/>
        </w:rPr>
        <w:t xml:space="preserve">.线上投标文件编制要求，请按照以下要求（包括但不限于以下要求）制作：</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w:t>
      </w:r>
      <w:r>
        <w:rPr>
          <w:rFonts w:ascii="宋体" w:hAnsi="宋体" w:cs="Arial"/>
          <w:b/>
          <w:bCs/>
          <w:szCs w:val="21"/>
          <w:highlight w:val="none"/>
        </w:rPr>
        <w:t xml:space="preserve">.1</w:t>
      </w:r>
      <w:r>
        <w:rPr>
          <w:rFonts w:hint="eastAsia" w:ascii="宋体" w:hAnsi="宋体" w:cs="Arial"/>
          <w:b/>
          <w:bCs/>
          <w:szCs w:val="21"/>
          <w:highlight w:val="none"/>
        </w:rPr>
        <w:t xml:space="preserve">基本目录</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9</w:t>
      </w:r>
      <w:r>
        <w:rPr>
          <w:rFonts w:ascii="宋体" w:hAnsi="宋体" w:cs="Arial"/>
          <w:bCs/>
          <w:szCs w:val="21"/>
          <w:highlight w:val="none"/>
        </w:rPr>
        <w:t xml:space="preserve">.1.</w:t>
      </w:r>
      <w:r>
        <w:rPr>
          <w:rFonts w:hint="eastAsia" w:ascii="宋体" w:hAnsi="宋体" w:cs="Arial"/>
          <w:bCs/>
          <w:szCs w:val="21"/>
          <w:highlight w:val="none"/>
        </w:rPr>
        <w:t xml:space="preserve">1《开标一览表》（加盖电子签章，政府采购客户端工具输入报价自动生成）；</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9</w:t>
      </w:r>
      <w:r>
        <w:rPr>
          <w:rFonts w:ascii="宋体" w:hAnsi="宋体" w:cs="Arial"/>
          <w:bCs/>
          <w:szCs w:val="21"/>
          <w:highlight w:val="none"/>
        </w:rPr>
        <w:t xml:space="preserve">.1.</w:t>
      </w:r>
      <w:r>
        <w:rPr>
          <w:rFonts w:hint="eastAsia" w:ascii="宋体" w:hAnsi="宋体" w:cs="Arial"/>
          <w:bCs/>
          <w:szCs w:val="21"/>
          <w:highlight w:val="none"/>
        </w:rPr>
        <w:t xml:space="preserve">2《</w:t>
      </w:r>
      <w:r>
        <w:rPr>
          <w:rFonts w:ascii="宋体" w:hAnsi="宋体" w:cs="Arial"/>
          <w:bCs/>
          <w:szCs w:val="21"/>
          <w:highlight w:val="none"/>
        </w:rPr>
        <w:t xml:space="preserve">法定代表人身份证明书</w:t>
      </w:r>
      <w:r>
        <w:rPr>
          <w:rFonts w:hint="eastAsia" w:ascii="宋体" w:hAnsi="宋体" w:cs="Arial"/>
          <w:bCs/>
          <w:szCs w:val="21"/>
          <w:highlight w:val="none"/>
        </w:rPr>
        <w:t xml:space="preserve">》及《授权委托书》（加盖电子签章，格式见招标文件第六章《投标文件相关格式》）。</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w:t>
      </w:r>
      <w:r>
        <w:rPr>
          <w:rFonts w:ascii="宋体" w:hAnsi="宋体" w:cs="Arial"/>
          <w:b/>
          <w:bCs/>
          <w:szCs w:val="21"/>
          <w:highlight w:val="none"/>
        </w:rPr>
        <w:t xml:space="preserve">.2</w:t>
      </w:r>
      <w:r>
        <w:rPr>
          <w:rFonts w:hint="eastAsia" w:ascii="宋体" w:hAnsi="宋体" w:cs="Arial"/>
          <w:b/>
          <w:bCs/>
          <w:szCs w:val="21"/>
          <w:highlight w:val="none"/>
        </w:rPr>
        <w:t xml:space="preserve">资格条件</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w:t>
      </w:r>
      <w:r>
        <w:rPr>
          <w:rFonts w:hint="eastAsia" w:ascii="宋体" w:hAnsi="宋体" w:cs="Arial"/>
          <w:bCs/>
          <w:szCs w:val="21"/>
          <w:highlight w:val="none"/>
        </w:rPr>
        <w:t xml:space="preserve">法人或者其他组织的营业执照等证明文件</w:t>
      </w:r>
      <w:r>
        <w:rPr>
          <w:rFonts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（2）</w:t>
      </w:r>
      <w:r>
        <w:rPr>
          <w:rFonts w:hint="eastAsia" w:ascii="宋体" w:hAnsi="宋体" w:cs="宋体"/>
          <w:bCs/>
          <w:szCs w:val="21"/>
          <w:highlight w:val="none"/>
        </w:rPr>
        <w:t xml:space="preserve">上一年度的财务状况报表（成立不满一年无需提供）</w:t>
      </w:r>
      <w:r>
        <w:rPr>
          <w:rFonts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3</w:t>
      </w:r>
      <w:r>
        <w:rPr>
          <w:rFonts w:ascii="宋体" w:hAnsi="宋体" w:cs="Arial"/>
          <w:bCs/>
          <w:szCs w:val="21"/>
          <w:highlight w:val="none"/>
        </w:rPr>
        <w:t xml:space="preserve">）具有履行合同所需的设备和专业技术能力的书面声明</w:t>
      </w:r>
      <w:r>
        <w:rPr>
          <w:rFonts w:hint="eastAsia" w:ascii="宋体" w:hAnsi="宋体" w:cs="Arial"/>
          <w:bCs/>
          <w:szCs w:val="21"/>
          <w:highlight w:val="none"/>
        </w:rPr>
        <w:t xml:space="preserve">（格式附后）；</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w:t>
      </w:r>
      <w:r>
        <w:rPr>
          <w:rFonts w:ascii="宋体" w:hAnsi="宋体" w:cs="Arial"/>
          <w:bCs/>
          <w:szCs w:val="21"/>
          <w:highlight w:val="none"/>
        </w:rPr>
        <w:t xml:space="preserve">5</w:t>
      </w:r>
      <w:r>
        <w:rPr>
          <w:rFonts w:hint="eastAsia" w:ascii="宋体" w:hAnsi="宋体" w:cs="Arial"/>
          <w:bCs/>
          <w:szCs w:val="21"/>
          <w:highlight w:val="none"/>
        </w:rPr>
        <w:t xml:space="preserve">）参加政府采购活动前 3 年内在经营活动中没有重大违法记录的书面声明（格式附后）；</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（6）投标人具有省级及以上市场管理部门颁发的CMA计量认证证书</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上述（1）-（6）必须提供，且须加盖电子签章，否则投标无效。</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w:t>
      </w:r>
      <w:r>
        <w:rPr>
          <w:rFonts w:ascii="宋体" w:hAnsi="宋体" w:cs="Arial"/>
          <w:b/>
          <w:bCs/>
          <w:szCs w:val="21"/>
          <w:highlight w:val="none"/>
        </w:rPr>
        <w:t xml:space="preserve">.3</w:t>
      </w:r>
      <w:r>
        <w:rPr>
          <w:rFonts w:hint="eastAsia" w:ascii="宋体" w:hAnsi="宋体" w:cs="Arial"/>
          <w:b/>
          <w:bCs/>
          <w:szCs w:val="21"/>
          <w:highlight w:val="none"/>
        </w:rPr>
        <w:t xml:space="preserve">符合条件</w:t>
      </w:r>
      <w:r>
        <w:rPr>
          <w:rFonts w:hint="eastAsia" w:ascii="宋体" w:hAnsi="宋体"/>
          <w:b/>
          <w:szCs w:val="21"/>
          <w:highlight w:val="none"/>
        </w:rPr>
        <w:t xml:space="preserve">（符合条件要求内容必须提供，且须加盖电子签章，格式见招标文件第六章《投标文件相关格式》，否则投标无效</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（1）报价：</w:t>
      </w:r>
      <w:r>
        <w:rPr>
          <w:rFonts w:hint="eastAsia" w:ascii="宋体" w:hAnsi="宋体" w:cs="Arial"/>
          <w:bCs/>
          <w:szCs w:val="21"/>
          <w:highlight w:val="none"/>
          <w:u w:val="single"/>
        </w:rPr>
        <w:t xml:space="preserve">①《投标函》；②清单报价表</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u w:val="single"/>
        </w:rPr>
      </w:pPr>
      <w:r>
        <w:rPr>
          <w:rFonts w:hint="eastAsia" w:ascii="宋体" w:hAnsi="宋体" w:cs="Arial"/>
          <w:bCs/>
          <w:szCs w:val="21"/>
          <w:highlight w:val="none"/>
        </w:rPr>
        <w:t xml:space="preserve">（2）商务资</w:t>
      </w:r>
      <w:r>
        <w:rPr>
          <w:rFonts w:hint="eastAsia" w:ascii="宋体" w:hAnsi="宋体" w:cs="Arial"/>
          <w:bCs/>
          <w:szCs w:val="21"/>
          <w:highlight w:val="none"/>
          <w:u w:val="single"/>
        </w:rPr>
        <w:t xml:space="preserve">信：</w:t>
      </w:r>
      <w:r>
        <w:rPr>
          <w:rFonts w:ascii="宋体" w:hAnsi="宋体" w:cs="Arial"/>
          <w:bCs/>
          <w:szCs w:val="21"/>
          <w:highlight w:val="none"/>
          <w:u w:val="single"/>
        </w:rPr>
        <w:t xml:space="preserve">①供应商登记表</w:t>
      </w:r>
      <w:r>
        <w:rPr>
          <w:rFonts w:hint="eastAsia" w:ascii="宋体" w:hAnsi="宋体" w:cs="Arial"/>
          <w:bCs/>
          <w:szCs w:val="21"/>
          <w:highlight w:val="none"/>
          <w:u w:val="single"/>
        </w:rPr>
        <w:t xml:space="preserve">；②《法定代表人身份证明书》③《授权委托书》（如有）④盐城市政府采购事前信用承诺书⑤项目配备人员一览表。</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（3）服务内容响应：</w:t>
      </w:r>
      <w:r>
        <w:rPr>
          <w:rFonts w:hint="eastAsia" w:ascii="宋体" w:hAnsi="宋体" w:cs="Arial"/>
          <w:bCs/>
          <w:szCs w:val="21"/>
          <w:highlight w:val="none"/>
          <w:u w:val="single"/>
        </w:rPr>
        <w:t xml:space="preserve">《服务内容响应一览表》</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上述（1）-（</w:t>
      </w:r>
      <w:r>
        <w:rPr>
          <w:rFonts w:ascii="宋体" w:hAnsi="宋体" w:cs="Arial"/>
          <w:bCs/>
          <w:szCs w:val="21"/>
          <w:highlight w:val="none"/>
        </w:rPr>
        <w:t xml:space="preserve">3</w:t>
      </w:r>
      <w:r>
        <w:rPr>
          <w:rFonts w:hint="eastAsia" w:ascii="宋体" w:hAnsi="宋体" w:cs="Arial"/>
          <w:bCs/>
          <w:szCs w:val="21"/>
          <w:highlight w:val="none"/>
        </w:rPr>
        <w:t xml:space="preserve">）符合条件要求内容必须提供，且须加盖电子签章，格式见招标文件第六章《投标文件相关格式》，否则投标无效。</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w:t>
      </w:r>
      <w:r>
        <w:rPr>
          <w:rFonts w:ascii="宋体" w:hAnsi="宋体" w:cs="Arial"/>
          <w:b/>
          <w:bCs/>
          <w:szCs w:val="21"/>
          <w:highlight w:val="none"/>
        </w:rPr>
        <w:t xml:space="preserve">.4</w:t>
      </w:r>
      <w:r>
        <w:rPr>
          <w:rFonts w:hint="eastAsia" w:ascii="宋体" w:hAnsi="宋体" w:cs="Arial"/>
          <w:b/>
          <w:bCs/>
          <w:szCs w:val="21"/>
          <w:highlight w:val="none"/>
        </w:rPr>
        <w:t xml:space="preserve">企业报价折扣证明（企业声明函）如有</w:t>
      </w:r>
      <w:r/>
    </w:p>
    <w:p>
      <w:pPr>
        <w:ind w:firstLine="480"/>
        <w:jc w:val="left"/>
        <w:spacing w:line="500" w:lineRule="exact"/>
        <w:widowControl/>
        <w:rPr>
          <w:rFonts w:ascii="宋体" w:hAnsi="宋体" w:cs="Arial"/>
          <w:bCs/>
          <w:spacing w:val="-4"/>
          <w:szCs w:val="21"/>
          <w:highlight w:val="none"/>
        </w:rPr>
      </w:pPr>
      <w:r>
        <w:rPr>
          <w:rFonts w:hint="eastAsia" w:ascii="宋体" w:hAnsi="宋体" w:cs="Arial"/>
          <w:bCs/>
          <w:spacing w:val="-4"/>
          <w:szCs w:val="21"/>
          <w:highlight w:val="none"/>
        </w:rPr>
        <w:t xml:space="preserve">（1）投标人为中小企业（含中型、小型、微型企业，下同）的，提供《中小企业声明函》（加盖电子签章，填写完整，格式见招标文件第六章《投标文件相关格式》）；</w:t>
      </w:r>
      <w:r/>
    </w:p>
    <w:p>
      <w:pPr>
        <w:ind w:firstLine="480"/>
        <w:jc w:val="left"/>
        <w:spacing w:line="500" w:lineRule="exact"/>
        <w:widowControl/>
        <w:rPr>
          <w:rFonts w:ascii="宋体" w:hAnsi="宋体" w:cs="Arial"/>
          <w:bCs/>
          <w:spacing w:val="-4"/>
          <w:szCs w:val="21"/>
          <w:highlight w:val="none"/>
        </w:rPr>
      </w:pPr>
      <w:r>
        <w:rPr>
          <w:rFonts w:hint="eastAsia" w:ascii="宋体" w:hAnsi="宋体" w:cs="Arial"/>
          <w:bCs/>
          <w:spacing w:val="-4"/>
          <w:szCs w:val="21"/>
          <w:highlight w:val="none"/>
        </w:rPr>
        <w:t xml:space="preserve">（2）投标人为监狱企业的等同于小微企业，提供省级以上监狱管理局、戒毒管理局（含新疆生产建设兵团）出具的属于监狱企业的证明文件；</w:t>
      </w:r>
      <w:r/>
    </w:p>
    <w:p>
      <w:pPr>
        <w:ind w:firstLine="480"/>
        <w:jc w:val="left"/>
        <w:spacing w:line="500" w:lineRule="exact"/>
        <w:widowControl/>
        <w:rPr>
          <w:rFonts w:ascii="宋体" w:hAnsi="宋体" w:cs="Arial"/>
          <w:bCs/>
          <w:spacing w:val="-4"/>
          <w:szCs w:val="21"/>
          <w:highlight w:val="none"/>
        </w:rPr>
      </w:pPr>
      <w:r>
        <w:rPr>
          <w:rFonts w:hint="eastAsia" w:ascii="宋体" w:hAnsi="宋体" w:cs="Arial"/>
          <w:bCs/>
          <w:spacing w:val="-4"/>
          <w:szCs w:val="21"/>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9.5招标文件要求的其他证明资料和评标细则要求提供证明材料。</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注：</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
          <w:bCs/>
          <w:szCs w:val="21"/>
          <w:highlight w:val="none"/>
          <w:u w:val="single"/>
        </w:rPr>
        <w:t xml:space="preserve">投标人应对以上文件的合法性、真实性负责，</w:t>
      </w:r>
      <w:r>
        <w:rPr>
          <w:rFonts w:ascii="宋体" w:hAnsi="宋体" w:cs="Arial"/>
          <w:b/>
          <w:bCs/>
          <w:szCs w:val="21"/>
          <w:highlight w:val="none"/>
          <w:u w:val="single"/>
        </w:rPr>
        <w:t xml:space="preserve">投标人提供的材料如有虚假，视为提供虚假材料谋取中标资格，将被列入不良行为记录名单</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hint="eastAsia" w:ascii="宋体" w:hAnsi="宋体" w:cs="Arial"/>
          <w:b/>
          <w:bCs/>
          <w:szCs w:val="21"/>
          <w:highlight w:val="none"/>
          <w:u w:val="single"/>
        </w:rPr>
        <w:t xml:space="preserve">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10．投标文件线上格式要求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0.1</w:t>
      </w:r>
      <w:r>
        <w:rPr>
          <w:rFonts w:hint="eastAsia" w:ascii="宋体" w:hAnsi="宋体" w:cs="Arial"/>
          <w:bCs/>
          <w:szCs w:val="21"/>
          <w:highlight w:val="none"/>
        </w:rPr>
        <w:t xml:space="preserve">投标人应当通过“苏采云”系统提交数据电文形式的投标文件（即电子投标）；</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0.2 </w:t>
      </w:r>
      <w:r>
        <w:rPr>
          <w:rFonts w:hint="eastAsia" w:ascii="宋体" w:hAnsi="宋体" w:cs="Arial"/>
          <w:bCs/>
          <w:szCs w:val="21"/>
          <w:highlight w:val="none"/>
        </w:rPr>
        <w:t xml:space="preserve">通过“苏采云”系统提交政府采购客户端工具导出加密的投标文件（后缀名为zip），投标文件不得超过</w:t>
      </w:r>
      <w:r>
        <w:rPr>
          <w:rFonts w:ascii="宋体" w:hAnsi="宋体" w:cs="Arial"/>
          <w:bCs/>
          <w:szCs w:val="21"/>
          <w:highlight w:val="none"/>
        </w:rPr>
        <w:t xml:space="preserve">1</w:t>
      </w:r>
      <w:r>
        <w:rPr>
          <w:rFonts w:hint="eastAsia" w:ascii="宋体" w:hAnsi="宋体" w:cs="Arial"/>
          <w:bCs/>
          <w:szCs w:val="21"/>
          <w:highlight w:val="none"/>
        </w:rPr>
        <w:t xml:space="preserve">50M；</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0.3</w:t>
      </w:r>
      <w:r>
        <w:rPr>
          <w:rFonts w:hint="eastAsia" w:ascii="宋体" w:hAnsi="宋体" w:cs="Arial"/>
          <w:b/>
          <w:bCs/>
          <w:szCs w:val="21"/>
          <w:highlight w:val="none"/>
          <w:u w:val="single"/>
        </w:rPr>
        <w:t xml:space="preserve">本项目采用线上投标，即供应商投标文件从政府采购客户端工具制作通过“苏采云”系统提交，未提供线上投标文件的，投标无效</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11．</w:t>
      </w:r>
      <w:r>
        <w:rPr>
          <w:rFonts w:hint="eastAsia" w:ascii="宋体" w:hAnsi="宋体" w:cs="Arial"/>
          <w:b/>
          <w:bCs/>
          <w:szCs w:val="21"/>
          <w:highlight w:val="none"/>
          <w:u w:val="single"/>
        </w:rPr>
        <w:t xml:space="preserve">线上</w:t>
      </w:r>
      <w:r>
        <w:rPr>
          <w:rFonts w:ascii="宋体" w:hAnsi="宋体" w:cs="Arial"/>
          <w:b/>
          <w:bCs/>
          <w:szCs w:val="21"/>
          <w:highlight w:val="none"/>
          <w:u w:val="single"/>
        </w:rPr>
        <w:t xml:space="preserve">投标文件的密封</w:t>
      </w:r>
      <w:r>
        <w:rPr>
          <w:rFonts w:hint="eastAsia" w:ascii="宋体" w:hAnsi="宋体" w:cs="Arial"/>
          <w:b/>
          <w:bCs/>
          <w:szCs w:val="21"/>
          <w:highlight w:val="none"/>
          <w:u w:val="single"/>
        </w:rPr>
        <w:t xml:space="preserve">、签署、盖章要求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1.1</w:t>
      </w:r>
      <w:r>
        <w:rPr>
          <w:rFonts w:hint="eastAsia" w:ascii="宋体" w:hAnsi="宋体" w:cs="Arial"/>
          <w:bCs/>
          <w:szCs w:val="21"/>
          <w:highlight w:val="none"/>
        </w:rPr>
        <w:t xml:space="preserve">投标文件的密封（加密）要求：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1.2</w:t>
      </w:r>
      <w:r>
        <w:rPr>
          <w:rFonts w:hint="eastAsia" w:ascii="宋体" w:hAnsi="宋体" w:cs="Arial"/>
          <w:bCs/>
          <w:szCs w:val="21"/>
          <w:highlight w:val="none"/>
        </w:rPr>
        <w:t xml:space="preserve">投标文件的签署要求：见招标文件第六章《投标文件相关格式》；</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1.3</w:t>
      </w:r>
      <w:r>
        <w:rPr>
          <w:rFonts w:hint="eastAsia" w:ascii="宋体" w:hAnsi="宋体" w:cs="Arial"/>
          <w:bCs/>
          <w:szCs w:val="21"/>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说明：投标人应在用CA数字证书以及自备的能够登录“苏采云”系统的笔记本电脑，在达到开标时间后，使用CA数字证书解密各自投标文件。</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1.4</w:t>
      </w:r>
      <w:r>
        <w:rPr>
          <w:rFonts w:hint="eastAsia" w:ascii="宋体" w:hAnsi="宋体" w:cs="Arial"/>
          <w:bCs/>
          <w:szCs w:val="21"/>
          <w:highlight w:val="none"/>
        </w:rPr>
        <w:t xml:space="preserve">投标人未按规定加密的投标文件，“苏采云”系统应当拒收并提示。</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2. </w:t>
      </w:r>
      <w:r>
        <w:rPr>
          <w:rFonts w:hint="eastAsia" w:ascii="宋体" w:hAnsi="宋体" w:cs="Arial"/>
          <w:bCs/>
          <w:szCs w:val="21"/>
          <w:highlight w:val="none"/>
        </w:rPr>
        <w:t xml:space="preserve">投标文件的提交与接收</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12.1 </w:t>
      </w:r>
      <w:r>
        <w:rPr>
          <w:rFonts w:hint="eastAsia" w:ascii="宋体" w:hAnsi="宋体" w:cs="Arial"/>
          <w:bCs/>
          <w:szCs w:val="21"/>
          <w:highlight w:val="none"/>
        </w:rPr>
        <w:t xml:space="preserve">投标文件提交与接收时间：</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线上提交与接收时间：</w:t>
      </w:r>
      <w:r>
        <w:rPr>
          <w:rFonts w:hint="eastAsia" w:ascii="宋体" w:hAnsi="宋体" w:cs="Arial"/>
          <w:bCs/>
          <w:szCs w:val="21"/>
          <w:highlight w:val="none"/>
          <w:u w:val="single"/>
        </w:rPr>
        <w:t xml:space="preserve">详见招标公告</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12.2</w:t>
      </w:r>
      <w:r>
        <w:rPr>
          <w:rFonts w:hint="eastAsia" w:ascii="宋体" w:hAnsi="宋体" w:cs="Arial"/>
          <w:bCs/>
          <w:szCs w:val="21"/>
          <w:highlight w:val="none"/>
        </w:rPr>
        <w:t xml:space="preserve">投标文件提交与接收地点：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线上提交与接收地点：</w:t>
      </w:r>
      <w:r>
        <w:rPr>
          <w:rFonts w:hint="eastAsia" w:ascii="宋体" w:hAnsi="宋体" w:cs="Arial"/>
          <w:b/>
          <w:bCs/>
          <w:szCs w:val="21"/>
          <w:highlight w:val="none"/>
          <w:u w:val="single"/>
        </w:rPr>
        <w:t xml:space="preserve">投标人应当通过“苏采云”系统提交数据电文形式的投标文件（即电子投标），“苏采云”系统自动接收</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说明：</w:t>
      </w:r>
      <w:r>
        <w:rPr>
          <w:rFonts w:hint="eastAsia" w:ascii="宋体" w:hAnsi="宋体" w:cs="Arial"/>
          <w:b/>
          <w:bCs/>
          <w:spacing w:val="-2"/>
          <w:szCs w:val="21"/>
          <w:highlight w:val="none"/>
          <w:u w:val="single"/>
        </w:rPr>
        <w:t xml:space="preserve">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投标人应充分考虑到网络环境、网络带宽等风险因素，如因投标人自身原因造成的电子投标文件上传不成功的按照本招标文件规定做无效投标处理。</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13．投标文件的撤回与修改</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13.1投标文件的撤回</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13.1.1电子投标文件的撤回</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投标人可在投标截止时间前，撤回其电子投标文件，具体操作方法见《江苏省政府采购（供应商）意源CA数字证书及电子签章办理指南》；</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13.1.2投标人撤回电子投标文件，则认为其不再参与本项目投标活动。</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13.2 投标文件的修改</w:t>
      </w:r>
      <w:r>
        <w:rPr>
          <w:rFonts w:hint="eastAsia" w:ascii="宋体" w:hAnsi="宋体" w:cs="Arial"/>
          <w:bCs/>
          <w:szCs w:val="21"/>
          <w:highlight w:val="none"/>
        </w:rPr>
        <w:t xml:space="preserve">，投标人可在投标截止时间前，对其电子投标文件进行修改，具体操作方法见《江苏省政府采购（供应商）意源CA数字证书及电子签章办理指南》；</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13.3 在投标截止时间之后，投标人不得对其电子投标文件作任何修改</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13.4 在投标截止时间至招标文件中规定的投标有效期满之间的这段时间内，投标人不得撤回其投标。</w:t>
      </w:r>
      <w:r/>
    </w:p>
    <w:p>
      <w:pPr>
        <w:ind w:left="238"/>
        <w:jc w:val="center"/>
        <w:spacing w:line="500" w:lineRule="exact"/>
        <w:rPr>
          <w:rFonts w:ascii="宋体" w:hAnsi="宋体"/>
          <w:b/>
          <w:szCs w:val="21"/>
          <w:highlight w:val="none"/>
        </w:rPr>
        <w:outlineLvl w:val="1"/>
      </w:pPr>
      <w:r/>
      <w:bookmarkStart w:id="17" w:name="_Toc12620"/>
      <w:r/>
      <w:bookmarkStart w:id="18" w:name="_Toc26228"/>
      <w:r>
        <w:rPr>
          <w:rFonts w:hint="eastAsia" w:ascii="宋体" w:hAnsi="宋体"/>
          <w:b/>
          <w:szCs w:val="21"/>
          <w:highlight w:val="none"/>
        </w:rPr>
        <w:t xml:space="preserve">五、开标及资格审查</w:t>
      </w:r>
      <w:bookmarkEnd w:id="17"/>
      <w:r/>
      <w:bookmarkEnd w:id="18"/>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4．开标、唱标、资格审查</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14.1 </w:t>
      </w:r>
      <w:r>
        <w:rPr>
          <w:rFonts w:hint="eastAsia" w:ascii="宋体" w:hAnsi="宋体" w:cs="Arial"/>
          <w:bCs/>
          <w:szCs w:val="21"/>
          <w:highlight w:val="none"/>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4.2</w:t>
      </w:r>
      <w:r>
        <w:rPr>
          <w:rFonts w:hint="eastAsia" w:ascii="宋体" w:hAnsi="宋体" w:cs="Arial"/>
          <w:bCs/>
          <w:szCs w:val="21"/>
          <w:highlight w:val="none"/>
        </w:rPr>
        <w:t xml:space="preserve">所有投标人解密（或解密时间）结束后，“苏采云”系统生成开标记录并向社会公众公布，但依法应当保密的除外；</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14.3开标时，《开标一览表》（报价表）内容与投标文件中相应内容不一致的，以《开标一览表》（报价表）为准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14.4 投标文件、《开标一览表》（报价表）中报价的大写金额与小写金额不一致的，以大写金额为准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14.5 单价金额小数点或者百分比有明显错位的，以《开标一览表》（报价表）的总价为准，并修改单价</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14.6 总价金额与按单价汇总金额不一致的，以单价金额计算结果为准；</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14.7同时出现14.3-14.6中两种以上不一致的,按照14.3-14.6的顺序修正。修正后的报价由法定代表人/单位负责人或其授权的代表签字确认后产生约束力，投标人不确认的，投标无效</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14.8 对不同文字文本投标文件的解释发生异议的，以中文文本为准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14.9</w:t>
      </w:r>
      <w:r>
        <w:rPr>
          <w:rFonts w:ascii="宋体" w:hAnsi="宋体" w:cs="Arial"/>
          <w:b/>
          <w:szCs w:val="21"/>
          <w:highlight w:val="none"/>
        </w:rPr>
        <w:t xml:space="preserve">资格审查：</w:t>
      </w:r>
      <w:r>
        <w:rPr>
          <w:rFonts w:ascii="宋体" w:hAnsi="宋体" w:cs="Arial"/>
          <w:bCs/>
          <w:szCs w:val="21"/>
          <w:highlight w:val="none"/>
        </w:rPr>
        <w:t xml:space="preserve">开标结束后，依据法规政策和招标文件的规定，在对投标文件详细评估之前，采购人或采购代理机构将依据投标人提交的投标文件按招标公告第</w:t>
      </w:r>
      <w:r>
        <w:rPr>
          <w:rFonts w:hint="eastAsia" w:ascii="宋体" w:hAnsi="宋体" w:cs="Arial"/>
          <w:bCs/>
          <w:szCs w:val="21"/>
          <w:highlight w:val="none"/>
        </w:rPr>
        <w:t xml:space="preserve">二</w:t>
      </w:r>
      <w:r>
        <w:rPr>
          <w:rFonts w:ascii="宋体" w:hAnsi="宋体" w:cs="Arial"/>
          <w:bCs/>
          <w:szCs w:val="21"/>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采购人及采购代理机构在进行资格性审查的同时，将在“信用中国”网站</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jc w:val="center"/>
        <w:spacing w:line="500" w:lineRule="exact"/>
        <w:rPr>
          <w:rFonts w:ascii="宋体" w:hAnsi="宋体"/>
          <w:b/>
          <w:szCs w:val="21"/>
          <w:highlight w:val="none"/>
        </w:rPr>
        <w:outlineLvl w:val="1"/>
      </w:pPr>
      <w:r/>
      <w:bookmarkStart w:id="19" w:name="_Toc11875"/>
      <w:r/>
      <w:bookmarkStart w:id="20" w:name="_Toc18097"/>
      <w:r>
        <w:rPr>
          <w:rFonts w:hint="eastAsia" w:ascii="宋体" w:hAnsi="宋体"/>
          <w:b/>
          <w:szCs w:val="21"/>
          <w:highlight w:val="none"/>
        </w:rPr>
        <w:t xml:space="preserve">六、评  标</w:t>
      </w:r>
      <w:bookmarkEnd w:id="19"/>
      <w:r/>
      <w:bookmarkEnd w:id="20"/>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15．组建评标委员会</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推荐1名合格的中标候选人。</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16</w:t>
      </w:r>
      <w:r>
        <w:rPr>
          <w:rFonts w:hint="eastAsia" w:ascii="宋体" w:hAnsi="宋体" w:cs="Arial"/>
          <w:b/>
          <w:szCs w:val="21"/>
          <w:highlight w:val="none"/>
        </w:rPr>
        <w:t xml:space="preserve">.</w:t>
      </w:r>
      <w:r>
        <w:rPr>
          <w:rFonts w:ascii="宋体" w:hAnsi="宋体" w:cs="Arial"/>
          <w:b/>
          <w:szCs w:val="21"/>
          <w:highlight w:val="none"/>
        </w:rPr>
        <w:t xml:space="preserve">投标文件的审查</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16.1对所有投标人的评估，都采用相同的程序和标准。评标过程将严格按照招标文件的要求和条件进行</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16.2评标委员会将对投标文件进行检查，以确定投标文件是否完整、有无计算上的错误、文件是否已正确签署等</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16.3评标委员会将对确定为实质性响应的投标文件进行进一步评审，看其是否有计算上或累加上的算术错误，修正错误的原则如下：</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16.3.1如果用数字表示的金额和用文字表示的金额不一致时，应以文字表示的金额为准进行修正；</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16.3.2当单价与数量的乘积和总价不一致时，以单价为准进行修正。只有在评委会认为单价有明显的小数点错误时，才能以标出的总价为准，并修改单价；</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16.3.4评委会将允许修正投标文件中不构成重大偏离的、微小的、非正规的、不一致的或不规则的地方，但这些修改不能影响任何投标人相应的名次排列。</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16.4符合性检查</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投标人未按照招标文件要求上传电子投标文件的；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投标人未在规定解密时间内进行解密；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w:t>
      </w:r>
      <w:r>
        <w:rPr>
          <w:rFonts w:ascii="宋体" w:hAnsi="宋体" w:cs="Arial"/>
          <w:bCs/>
          <w:szCs w:val="21"/>
          <w:highlight w:val="none"/>
        </w:rPr>
        <w:t xml:space="preserve">投标人在报价时采用选择性报价；</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w:t>
      </w:r>
      <w:r>
        <w:rPr>
          <w:rFonts w:ascii="宋体" w:hAnsi="宋体" w:cs="Arial"/>
          <w:bCs/>
          <w:szCs w:val="21"/>
          <w:highlight w:val="none"/>
        </w:rPr>
        <w:t xml:space="preserve">投标人不具备招标文件中规定资格要求的；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w:t>
      </w:r>
      <w:r>
        <w:rPr>
          <w:rFonts w:ascii="宋体" w:hAnsi="宋体" w:cs="Arial"/>
          <w:bCs/>
          <w:szCs w:val="21"/>
          <w:highlight w:val="none"/>
        </w:rPr>
        <w:t xml:space="preserve">投标人的报价超过了采购预算或最高限价的；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w:t>
      </w:r>
      <w:r>
        <w:rPr>
          <w:rFonts w:ascii="宋体" w:hAnsi="宋体" w:cs="Arial"/>
          <w:bCs/>
          <w:szCs w:val="21"/>
          <w:highlight w:val="none"/>
        </w:rPr>
        <w:t xml:space="preserve">未通过符合性检查的；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（7）</w:t>
      </w:r>
      <w:r>
        <w:rPr>
          <w:rFonts w:ascii="宋体" w:hAnsi="宋体" w:cs="Arial"/>
          <w:bCs/>
          <w:szCs w:val="21"/>
          <w:highlight w:val="none"/>
        </w:rPr>
        <w:t xml:space="preserve">不符合招标文件中规定的其他实质性要求和条件的；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w:t>
      </w:r>
      <w:r>
        <w:rPr>
          <w:rFonts w:ascii="宋体" w:hAnsi="宋体" w:cs="Arial"/>
          <w:bCs/>
          <w:szCs w:val="21"/>
          <w:highlight w:val="none"/>
        </w:rPr>
        <w:t xml:space="preserve">8</w:t>
      </w:r>
      <w:r>
        <w:rPr>
          <w:rFonts w:hint="eastAsia" w:ascii="宋体" w:hAnsi="宋体" w:cs="Arial"/>
          <w:bCs/>
          <w:szCs w:val="21"/>
          <w:highlight w:val="none"/>
        </w:rPr>
        <w:t xml:space="preserve">）</w:t>
      </w:r>
      <w:r>
        <w:rPr>
          <w:rFonts w:ascii="宋体" w:hAnsi="宋体" w:cs="Arial"/>
          <w:bCs/>
          <w:szCs w:val="21"/>
          <w:highlight w:val="none"/>
        </w:rPr>
        <w:t xml:space="preserve">投标人串通投标；</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（9）</w:t>
      </w:r>
      <w:r>
        <w:rPr>
          <w:rFonts w:ascii="宋体" w:hAnsi="宋体" w:cs="Arial"/>
          <w:bCs/>
          <w:szCs w:val="21"/>
          <w:highlight w:val="none"/>
        </w:rPr>
        <w:t xml:space="preserve">投标文件含有采购人不能接受的附加条件的。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0</w:t>
      </w:r>
      <w:r>
        <w:rPr>
          <w:rFonts w:hint="eastAsia" w:ascii="宋体" w:hAnsi="宋体" w:cs="Arial"/>
          <w:bCs/>
          <w:szCs w:val="21"/>
          <w:highlight w:val="none"/>
        </w:rPr>
        <w:t xml:space="preserve">）</w:t>
      </w:r>
      <w:r>
        <w:rPr>
          <w:rFonts w:ascii="宋体" w:hAnsi="宋体" w:cs="Arial"/>
          <w:bCs/>
          <w:szCs w:val="21"/>
          <w:highlight w:val="none"/>
        </w:rPr>
        <w:t xml:space="preserve">不符合招标文件中规定的其它实质性条款以及法律法规规定的其他情形（如低于当地最低工资标准）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w:t>
      </w:r>
      <w:r>
        <w:rPr>
          <w:rFonts w:hint="eastAsia" w:ascii="宋体" w:hAnsi="宋体" w:cs="Arial"/>
          <w:bCs/>
          <w:szCs w:val="21"/>
          <w:highlight w:val="none"/>
        </w:rPr>
        <w:t xml:space="preserve">）</w:t>
      </w:r>
      <w:r>
        <w:rPr>
          <w:rFonts w:ascii="宋体" w:hAnsi="宋体" w:cs="Arial"/>
          <w:bCs/>
          <w:szCs w:val="21"/>
          <w:highlight w:val="none"/>
        </w:rPr>
        <w:t xml:space="preserve">被“信用中国”网站（www.creditchina.gov.cn）列入失信被执行人、重大税收违法案件当事人名单、政府采购严重失信行为记录名单</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2</w:t>
      </w:r>
      <w:r>
        <w:rPr>
          <w:rFonts w:hint="eastAsia" w:ascii="宋体" w:hAnsi="宋体" w:cs="Arial"/>
          <w:bCs/>
          <w:szCs w:val="21"/>
          <w:highlight w:val="none"/>
        </w:rPr>
        <w:t xml:space="preserve">）</w:t>
      </w:r>
      <w:r>
        <w:rPr>
          <w:rFonts w:ascii="宋体" w:hAnsi="宋体" w:cs="Arial"/>
          <w:bCs/>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3</w:t>
      </w:r>
      <w:r>
        <w:rPr>
          <w:rFonts w:hint="eastAsia" w:ascii="宋体" w:hAnsi="宋体" w:cs="Arial"/>
          <w:bCs/>
          <w:szCs w:val="21"/>
          <w:highlight w:val="none"/>
        </w:rPr>
        <w:t xml:space="preserve">）</w:t>
      </w:r>
      <w:r>
        <w:rPr>
          <w:rFonts w:ascii="宋体" w:hAnsi="宋体" w:cs="Arial"/>
          <w:bCs/>
          <w:szCs w:val="21"/>
          <w:highlight w:val="none"/>
        </w:rPr>
        <w:t xml:space="preserve">投标文件未按照招标文件要求加盖电子签章。</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4</w:t>
      </w:r>
      <w:r>
        <w:rPr>
          <w:rFonts w:hint="eastAsia" w:ascii="宋体" w:hAnsi="宋体" w:cs="Arial"/>
          <w:bCs/>
          <w:szCs w:val="21"/>
          <w:highlight w:val="none"/>
        </w:rPr>
        <w:t xml:space="preserve">）</w:t>
      </w:r>
      <w:r>
        <w:rPr>
          <w:rFonts w:ascii="宋体" w:hAnsi="宋体" w:cs="Arial"/>
          <w:bCs/>
          <w:szCs w:val="21"/>
          <w:highlight w:val="none"/>
        </w:rPr>
        <w:t xml:space="preserve">其他法律、法规及本招标文件规定的属无效投标的情形。</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评标委员会决定投标响应性只根据投标文件本身的内容，而不寻求其他的外部证据。</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16.5在评审过程中，评标委员会发现投标人有下列情形之一的，可以认定属于串标、围标的行为。具体表现形式如下：</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16.5.1不同投标人的投标文件异常一致或者投标报价呈规律性差异的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16.5.2不同投标人的投标文件由同一单位或个人编制的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16.5.3不同投标人的投标文件载明的项目管理成员为同一人的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16.5.4不同投标人的投标文件相互混装的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16.5.5不同投标人授权同一人作为投标人代表的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16.5.6不同投标人的投标保证金从同一单位或者个人的账户转出的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16.5.7</w:t>
      </w:r>
      <w:r>
        <w:rPr>
          <w:rFonts w:ascii="宋体" w:hAnsi="宋体" w:cs="Arial"/>
          <w:bCs/>
          <w:spacing w:val="-4"/>
          <w:szCs w:val="21"/>
          <w:highlight w:val="none"/>
        </w:rPr>
        <w:t xml:space="preserve">有证据证明投标人与采购单位、采购代理机构或其他投标人串通的其他情形的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16.5.8评标委员会认定的其他串标、围标情形</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16.6有下列情形之一的予以废标，同时将废标理由通知所有服务单位：</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w:t>
      </w:r>
      <w:r>
        <w:rPr>
          <w:rFonts w:ascii="宋体" w:hAnsi="宋体" w:cs="Arial"/>
          <w:bCs/>
          <w:spacing w:val="-4"/>
          <w:szCs w:val="21"/>
          <w:highlight w:val="none"/>
        </w:rPr>
        <w:t xml:space="preserve">符合专业条件的服务单位或者对招标文件作实质性响应的服务单位不足三家的</w:t>
      </w:r>
      <w:r>
        <w:rPr>
          <w:rFonts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（2）出现影响采购公正的违法、违规行为的；</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（3）服务单位的报价均超过了采购预算或最高限价的，采购人不能支付的；</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（4）因重大变故，采购任务取消的；</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（5）投标文件存在歧义、重大缺陷，或者招标文件内容违反国家有关强制性规定的。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（6）因系统故障原因造成开标不成功的。</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17</w:t>
      </w:r>
      <w:r>
        <w:rPr>
          <w:rFonts w:hint="eastAsia" w:ascii="宋体" w:hAnsi="宋体" w:cs="Arial"/>
          <w:b/>
          <w:szCs w:val="21"/>
          <w:highlight w:val="none"/>
        </w:rPr>
        <w:t xml:space="preserve">. </w:t>
      </w:r>
      <w:r>
        <w:rPr>
          <w:rFonts w:ascii="宋体" w:hAnsi="宋体" w:cs="Arial"/>
          <w:b/>
          <w:szCs w:val="21"/>
          <w:highlight w:val="none"/>
        </w:rPr>
        <w:t xml:space="preserve">比较与评价</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18．评标过程及保密原则</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18.2在评标期间，投标人试图影响或干预评审的任何行为，将导致其投标被作为无效投标，并承担相应的法律责任</w:t>
      </w:r>
      <w:r>
        <w:rPr>
          <w:rFonts w:hint="eastAsia" w:ascii="宋体" w:hAnsi="宋体" w:cs="Arial"/>
          <w:bCs/>
          <w:szCs w:val="21"/>
          <w:highlight w:val="none"/>
        </w:rPr>
        <w:t xml:space="preserve">。</w:t>
      </w:r>
      <w:r/>
    </w:p>
    <w:p>
      <w:pPr>
        <w:jc w:val="center"/>
        <w:spacing w:line="500" w:lineRule="exact"/>
        <w:rPr>
          <w:rFonts w:ascii="宋体" w:hAnsi="宋体"/>
          <w:b/>
          <w:szCs w:val="21"/>
          <w:highlight w:val="none"/>
        </w:rPr>
        <w:outlineLvl w:val="1"/>
      </w:pPr>
      <w:r/>
      <w:bookmarkStart w:id="21" w:name="_Toc15244"/>
      <w:r/>
      <w:bookmarkStart w:id="22" w:name="_Toc24470"/>
      <w:r>
        <w:rPr>
          <w:rFonts w:hint="eastAsia" w:ascii="宋体" w:hAnsi="宋体"/>
          <w:b/>
          <w:szCs w:val="21"/>
          <w:highlight w:val="none"/>
        </w:rPr>
        <w:t xml:space="preserve">七、定  标</w:t>
      </w:r>
      <w:bookmarkEnd w:id="21"/>
      <w:r/>
      <w:bookmarkEnd w:id="22"/>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19.定标原则</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19.1最低投标价不作为中标的保证；</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19.2本次招标评标方法为综合评分法；</w:t>
      </w:r>
      <w:r/>
    </w:p>
    <w:p>
      <w:pPr>
        <w:ind w:firstLine="472"/>
        <w:jc w:val="left"/>
        <w:spacing w:line="500" w:lineRule="exact"/>
        <w:widowControl/>
        <w:rPr>
          <w:rFonts w:ascii="宋体" w:hAnsi="宋体" w:cs="Arial"/>
          <w:bCs/>
          <w:szCs w:val="21"/>
          <w:highlight w:val="none"/>
        </w:rPr>
      </w:pPr>
      <w:r>
        <w:rPr>
          <w:rFonts w:hint="eastAsia" w:ascii="宋体" w:hAnsi="宋体" w:cs="Arial"/>
          <w:bCs/>
          <w:spacing w:val="-2"/>
          <w:szCs w:val="21"/>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19.3 推荐的中标候选人数：1名。排名第一的中标候选人放弃中标，或因不可抗力提出不能履行合同，或者被查实存在影响中标结果的违法行为等情形，不符合中标条件的，采购人可以按照评审报告推荐的中标人名单排序，确定下一候选人为中标供应商，也可以重新开展政府采购活动。</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20. 确定中标供应商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采购人将根据评标委员会的书面评标报告，依据法律法规确定中标人。采购人不得在评标委员会推荐的中标候选人之外确定中标人，否则中标结果无效。</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21.中标通知书和签订合同</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1</w:t>
      </w:r>
      <w:r>
        <w:rPr>
          <w:rFonts w:hint="eastAsia" w:ascii="宋体" w:hAnsi="宋体" w:cs="Arial"/>
          <w:bCs/>
          <w:szCs w:val="21"/>
          <w:highlight w:val="none"/>
        </w:rPr>
        <w:t xml:space="preserve">.1评审结束后，中标公告在江苏</w:t>
      </w:r>
      <w:r>
        <w:rPr>
          <w:rFonts w:ascii="宋体" w:hAnsi="宋体" w:cs="Arial"/>
          <w:bCs/>
          <w:szCs w:val="21"/>
          <w:highlight w:val="none"/>
        </w:rPr>
        <w:t xml:space="preserve">政府采购网</w:t>
      </w:r>
      <w:r>
        <w:rPr>
          <w:rFonts w:hint="eastAsia" w:ascii="宋体" w:hAnsi="宋体" w:cs="Arial"/>
          <w:bCs/>
          <w:szCs w:val="21"/>
          <w:highlight w:val="none"/>
        </w:rPr>
        <w:t xml:space="preserve">、盐城市政府采购网等相关媒体发布；公示结束向中标供应商发出中标通知书。中标通知书成为合同文件的组成部分，具有法律效力；</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1</w:t>
      </w:r>
      <w:r>
        <w:rPr>
          <w:rFonts w:hint="eastAsia" w:ascii="宋体" w:hAnsi="宋体" w:cs="Arial"/>
          <w:bCs/>
          <w:szCs w:val="21"/>
          <w:highlight w:val="none"/>
        </w:rPr>
        <w:t xml:space="preserve">.2中标供应商在规定的时间内不领取中标通知书的，视为中标后自动放弃中标资格，承担由此引起的一切后果；</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21.3若有充分证据证明，中标人出现下列情况之一的，一经查实，将被取消中标资格：</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21.3.1提供虚假材料谋取中标的。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21.3.2向采购人行贿或者提供其他不正当利益的。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21.3.3属于本文件规定的无效条件，但在评标过程中又未被评委会发现的。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21.3.4与采购人或者其他供应商恶意串通的。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21.3.5采取不正当手段诋毁、排挤其他供应商的。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1</w:t>
      </w:r>
      <w:r>
        <w:rPr>
          <w:rFonts w:hint="eastAsia" w:ascii="宋体" w:hAnsi="宋体" w:cs="Arial"/>
          <w:bCs/>
          <w:szCs w:val="21"/>
          <w:highlight w:val="none"/>
        </w:rPr>
        <w:t xml:space="preserve">.4政府采购项目的采购合同自签订之日起七个工作日内，采购人应当将合同副本报同级政府采购监督管理部门和有关部门备案；</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21.</w:t>
      </w:r>
      <w:r>
        <w:rPr>
          <w:rFonts w:hint="eastAsia" w:ascii="宋体" w:hAnsi="宋体" w:cs="Arial"/>
          <w:bCs/>
          <w:szCs w:val="21"/>
          <w:highlight w:val="none"/>
        </w:rPr>
        <w:t xml:space="preserve">5采购单位与中标供应商应当在《中标通知书》发出之日起三十日内，按采购文件确定的事情签订政府采购合同，合同在签订之日2个工作日内在盐城市政府采购网http://czj.yancheng.gov.cn/col/col2383/index.html上公示；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1</w:t>
      </w:r>
      <w:r>
        <w:rPr>
          <w:rFonts w:hint="eastAsia" w:ascii="宋体" w:hAnsi="宋体" w:cs="Arial"/>
          <w:bCs/>
          <w:szCs w:val="21"/>
          <w:highlight w:val="none"/>
        </w:rPr>
        <w:t xml:space="preserve">.6中标单位如果未按中标通知书规定日期与采购单位签订合同，或要求更改招标文件内容而拖延合同签订，按照政府采购法相关法律法规执行。</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22. 质疑和投诉</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22.2 质疑供应商必须以书面形式向采购人、采购代理机构提出质疑。；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（1）供应商的姓名或者名称、地址、邮编、联系人及联系电话；</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（2）质疑项目的名称、编号；</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（3）具体、明确的质疑事项和与质疑事项相关的请求；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（4）事实依据；</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（5）必要的法律依据；</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（6）提出质疑的日期。</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22.5采购人或采购代理机构只接收以纸质原件形式送达的质疑,采购人或采购代理机构不接受未填写快递运单的快件。</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 以下情形的质疑不予受理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22.8.1内容不符合《政府采购质疑和投诉办法》第十二条规定的质疑。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22.8.2超出政府采购法定期限的质疑。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22.8.3以传真、电子邮件等方式递交的非原件形式的质疑。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22.8.4未参加投标活动的供应商或在投标活动中自身权益未受到损害的供应商所提出的质疑。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22.8.5供应商组成联合体参加投标，联合体中任何一方或多方未按要求签字、盖章、加盖公章的质疑。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22.9 质疑或投诉程序</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22.10 恶意投诉情形</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（1）未按规定向投诉处理部门投诉或向不同部门多方投诉的；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（2）不符合投诉受理条件，被告知后仍进行投诉的；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（3）投诉处理部门受理投诉后，投诉人仍就同一内容向其他部门进行投诉的；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（4）捏造事实、伪造材料进行投诉或在网络等媒体上进行失实报道的；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（5）投诉经查失实，被告知后，仍然恶意缠诉的；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（6）一年内三次以上失实投诉的；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（7）直接向领导、纪委、检察部门写匿名信等。</w:t>
      </w:r>
      <w:r/>
    </w:p>
    <w:p>
      <w:pPr>
        <w:ind w:firstLine="480"/>
        <w:jc w:val="left"/>
        <w:spacing w:line="500" w:lineRule="exact"/>
        <w:widowControl/>
        <w:rPr>
          <w:rFonts w:ascii="宋体" w:hAnsi="宋体" w:cs="宋体"/>
          <w:b/>
          <w:szCs w:val="21"/>
          <w:highlight w:val="none"/>
        </w:rPr>
      </w:pPr>
      <w:r/>
      <w:bookmarkStart w:id="23" w:name="_Hlk153783081"/>
      <w:r>
        <w:rPr>
          <w:rFonts w:hint="eastAsia" w:ascii="宋体" w:hAnsi="宋体" w:cs="Arial"/>
          <w:b/>
          <w:szCs w:val="21"/>
          <w:highlight w:val="none"/>
        </w:rPr>
        <w:t xml:space="preserve">23.</w:t>
      </w:r>
      <w:r>
        <w:rPr>
          <w:rFonts w:hint="eastAsia" w:ascii="宋体" w:hAnsi="宋体" w:cs="宋体"/>
          <w:b/>
          <w:szCs w:val="21"/>
          <w:highlight w:val="none"/>
        </w:rPr>
        <w:t xml:space="preserve">投标人有下列行为之一造成招标人重新招标的，招标人重新招标时可以拒绝其参加投标：</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（1）无故放弃中标；</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（2）串通投标；</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（3）存在弄虚作假行为；</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（4）以可能影响履约的异常低价参加投标；</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（5）其他违反法律、法规的行为。</w:t>
      </w:r>
      <w:r/>
    </w:p>
    <w:p>
      <w:pPr>
        <w:ind w:firstLine="480"/>
        <w:jc w:val="left"/>
        <w:spacing w:line="500" w:lineRule="exact"/>
        <w:widowControl/>
        <w:rPr>
          <w:rFonts w:ascii="宋体" w:hAnsi="宋体" w:cs="Arial"/>
          <w:b/>
          <w:szCs w:val="21"/>
          <w:highlight w:val="none"/>
        </w:rPr>
      </w:pPr>
      <w:r>
        <w:rPr>
          <w:rFonts w:hint="eastAsia" w:ascii="宋体" w:hAnsi="宋体" w:cs="宋体"/>
          <w:b/>
          <w:szCs w:val="21"/>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23"/>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w:t>
      </w:r>
      <w:r>
        <w:rPr>
          <w:rFonts w:ascii="宋体" w:hAnsi="宋体" w:cs="Arial"/>
          <w:b/>
          <w:szCs w:val="21"/>
          <w:highlight w:val="none"/>
        </w:rPr>
        <w:t xml:space="preserve">4</w:t>
      </w:r>
      <w:r>
        <w:rPr>
          <w:rFonts w:hint="eastAsia" w:ascii="宋体" w:hAnsi="宋体" w:cs="Arial"/>
          <w:b/>
          <w:szCs w:val="21"/>
          <w:highlight w:val="none"/>
        </w:rPr>
        <w:t xml:space="preserve">.电子招标投标交易平台</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ascii="宋体" w:hAnsi="宋体" w:cs="Arial"/>
          <w:bCs/>
          <w:szCs w:val="21"/>
          <w:highlight w:val="none"/>
        </w:rPr>
        <w:t xml:space="preserve">http://jszfcg.jsczt.cn/</w:t>
      </w:r>
      <w:r>
        <w:rPr>
          <w:rFonts w:ascii="宋体" w:hAnsi="宋体" w:cs="Arial"/>
          <w:bCs/>
          <w:szCs w:val="21"/>
          <w:highlight w:val="none"/>
        </w:rPr>
        <w:fldChar w:fldCharType="end"/>
      </w:r>
      <w:r>
        <w:rPr>
          <w:rFonts w:ascii="宋体" w:hAnsi="宋体" w:cs="Arial"/>
          <w:bCs/>
          <w:szCs w:val="21"/>
          <w:highlight w:val="none"/>
        </w:rPr>
        <w:t xml:space="preserve">）相关要求是本招标文件的组成部分。</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w:t>
      </w:r>
      <w:r>
        <w:rPr>
          <w:rFonts w:ascii="宋体" w:hAnsi="宋体" w:cs="Arial"/>
          <w:b/>
          <w:szCs w:val="21"/>
          <w:highlight w:val="none"/>
        </w:rPr>
        <w:t xml:space="preserve">5.</w:t>
      </w:r>
      <w:r>
        <w:rPr>
          <w:rFonts w:hint="eastAsia" w:ascii="宋体" w:hAnsi="宋体" w:cs="Arial"/>
          <w:b/>
          <w:szCs w:val="21"/>
          <w:highlight w:val="none"/>
        </w:rPr>
        <w:t xml:space="preserve">政府采购履约资金扶持政策</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20"/>
        <w:jc w:val="left"/>
        <w:spacing w:line="500" w:lineRule="exact"/>
        <w:tabs>
          <w:tab w:val="left" w:pos="900" w:leader="none"/>
        </w:tabs>
        <w:rPr>
          <w:rFonts w:ascii="宋体" w:hAnsi="宋体" w:cs="宋体"/>
          <w:szCs w:val="21"/>
          <w:highlight w:val="none"/>
        </w:rPr>
      </w:pPr>
      <w:r/>
      <w:bookmarkStart w:id="24" w:name="_Toc120519611"/>
      <w:r>
        <w:rPr>
          <w:rFonts w:hint="eastAsia" w:ascii="宋体" w:hAnsi="宋体" w:cs="宋体"/>
          <w:szCs w:val="21"/>
          <w:highlight w:val="none"/>
        </w:rPr>
        <w:t xml:space="preserve">投标人可登录江苏政府采购网“资料下载”栏目（网址：www.ccgp-jiangsu.gov.cn/jiangsu/zlxz）下载“政府采购电子履约保函（保险）操作手册”</w:t>
      </w:r>
      <w:r/>
    </w:p>
    <w:p>
      <w:pPr>
        <w:spacing w:line="500" w:lineRule="exact"/>
        <w:rPr>
          <w:rFonts w:hAnsi="宋体" w:cs="宋体"/>
          <w:b/>
          <w:szCs w:val="21"/>
          <w:highlight w:val="none"/>
        </w:rPr>
      </w:pPr>
      <w:r>
        <w:rPr>
          <w:rFonts w:hint="eastAsia" w:hAnsi="宋体" w:cs="宋体"/>
          <w:b/>
          <w:szCs w:val="21"/>
          <w:highlight w:val="none"/>
        </w:rPr>
        <w:br w:type="page" w:clear="all"/>
      </w:r>
      <w:r/>
    </w:p>
    <w:p>
      <w:pPr>
        <w:jc w:val="center"/>
        <w:spacing w:line="480" w:lineRule="exact"/>
        <w:tabs>
          <w:tab w:val="center" w:pos="4718" w:leader="none"/>
        </w:tabs>
        <w:rPr>
          <w:rFonts w:ascii="宋体" w:hAnsi="宋体" w:cs="宋体"/>
          <w:b/>
          <w:sz w:val="32"/>
          <w:szCs w:val="32"/>
          <w:highlight w:val="none"/>
        </w:rPr>
        <w:outlineLvl w:val="0"/>
      </w:pPr>
      <w:r/>
      <w:bookmarkStart w:id="25" w:name="_Toc2935"/>
      <w:r>
        <w:rPr>
          <w:rFonts w:hint="eastAsia" w:ascii="宋体" w:hAnsi="宋体" w:cs="宋体"/>
          <w:b/>
          <w:sz w:val="32"/>
          <w:szCs w:val="32"/>
          <w:highlight w:val="none"/>
        </w:rPr>
        <w:t xml:space="preserve">第三章  招标内容及采购需求</w:t>
      </w:r>
      <w:bookmarkEnd w:id="24"/>
      <w:r/>
      <w:bookmarkEnd w:id="25"/>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一、监测任务</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按照大农发[2024]32号通知精神，</w:t>
      </w:r>
      <w:r>
        <w:rPr>
          <w:rFonts w:hint="eastAsia" w:ascii="宋体" w:hAnsi="宋体" w:cs="宋体"/>
          <w:szCs w:val="21"/>
          <w:highlight w:val="none"/>
        </w:rPr>
        <w:t xml:space="preserve">2024年完成对全区629个养殖场周边土壤监测工作。</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二、监测指标</w:t>
      </w:r>
      <w:r/>
    </w:p>
    <w:p>
      <w:pPr>
        <w:ind w:firstLine="420"/>
        <w:jc w:val="left"/>
        <w:spacing w:line="520" w:lineRule="exact"/>
        <w:rPr>
          <w:rFonts w:ascii="宋体" w:hAnsi="宋体" w:cs="宋体"/>
          <w:bCs/>
          <w:szCs w:val="21"/>
          <w:highlight w:val="none"/>
        </w:rPr>
      </w:pPr>
      <w:r>
        <w:rPr>
          <w:rFonts w:hint="eastAsia" w:ascii="宋体" w:hAnsi="宋体" w:cs="宋体"/>
          <w:color w:val="000000"/>
          <w:szCs w:val="21"/>
          <w:highlight w:val="none"/>
        </w:rPr>
        <w:t xml:space="preserve">监测土壤的pH值</w:t>
      </w:r>
      <w:r>
        <w:rPr>
          <w:rFonts w:hint="eastAsia" w:ascii="宋体" w:hAnsi="宋体" w:cs="宋体"/>
          <w:bCs/>
          <w:szCs w:val="21"/>
          <w:highlight w:val="none"/>
        </w:rPr>
        <w:t xml:space="preserve">，</w:t>
      </w:r>
      <w:r>
        <w:rPr>
          <w:rFonts w:hint="eastAsia" w:ascii="宋体" w:hAnsi="宋体" w:cs="宋体"/>
          <w:color w:val="000000"/>
          <w:szCs w:val="21"/>
          <w:highlight w:val="none"/>
        </w:rPr>
        <w:t xml:space="preserve">土壤有机质</w:t>
      </w:r>
      <w:r>
        <w:rPr>
          <w:rFonts w:hint="eastAsia" w:ascii="宋体" w:hAnsi="宋体" w:cs="宋体"/>
          <w:bCs/>
          <w:szCs w:val="21"/>
          <w:highlight w:val="none"/>
        </w:rPr>
        <w:t xml:space="preserve">、阳离子交换量、镉、汞、砷、铅、铬、铜、锌、镍等11个指标。</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三、实施范围</w:t>
      </w:r>
      <w:r/>
    </w:p>
    <w:p>
      <w:pPr>
        <w:ind w:firstLine="420"/>
        <w:jc w:val="left"/>
        <w:spacing w:line="520" w:lineRule="exact"/>
        <w:rPr>
          <w:rFonts w:ascii="宋体" w:hAnsi="宋体" w:cs="宋体"/>
          <w:szCs w:val="21"/>
          <w:highlight w:val="none"/>
        </w:rPr>
        <w:outlineLvl w:val="0"/>
      </w:pPr>
      <w:r>
        <w:rPr>
          <w:rFonts w:hint="eastAsia" w:ascii="宋体" w:hAnsi="宋体" w:cs="宋体"/>
          <w:szCs w:val="21"/>
          <w:highlight w:val="none"/>
        </w:rPr>
        <w:t xml:space="preserve">全区11个镇、2个街道、2个开发区、大中农场、上海农场</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四、监测对象</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2024年监测对象主要围绕规模养殖场、摸清源头的原则开展，在全区分别选择生猪和家禽规模化养殖场，共计629个养殖场作为监测对象。</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五、服务内容</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服务内容包括土壤样品采集、制备、检测、田间调查报告编制和专家评审。</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六、监测要求</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(一)样品采集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1、常规监测所有点位土壤采集0~20cm耕作层样品，以对角线法采集5点混合样。</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2、采用垂直柱状法采集各个分样点，每个分样点取0.5千克混匀，混合土样过多时，采用四分法缩分至2.5千克左右，置于样品袋中。</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采样时务必注意避开田埂、地头、肥堆（肥料）；采样前去除地表杂物等，使用木铲或竹铲直接采样，使用金属工具采集土壤时，应用竹片等将与金属接触部分的土壤剥离、除去；每采集下一个土样前，应将木铲或竹铲用准备采集的土壤或洁净水洗清洗干净后，再采集下一个土壤样品，避免样品之间的交叉污染。</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4、样品采集时需现场填写采样记录表，GPS定位，并拍摄现场照片。</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（二）样品制备、流转和保存</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执行《土壤质量土壤样品长期和短期保存指南》（GB/T 32722-2016）、《土壤环境监测技术规范》（HJ/T 166-2004）。</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(三)样品分析测试</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依据《土壤环境质量—农用地土壤污染风险管控标准（试行）》（GB 15618-2018）、《农田土壤环境质量监测技术规范》（NY/T 395-2012）、《土壤环境监测技术规范》（HJ/T 166-2004）。</w:t>
      </w:r>
      <w:r>
        <w:rPr>
          <w:rFonts w:hint="eastAsia" w:ascii="宋体" w:hAnsi="宋体" w:cs="宋体"/>
          <w:bCs/>
          <w:szCs w:val="21"/>
          <w:highlight w:val="none"/>
          <w:lang w:val="zh-CN"/>
        </w:rPr>
        <w:t xml:space="preserve">土壤检测方法：Pb、Cd按GB/T 17141-1997；Cr按照GB/T 17137-1997；Hg、As按照GB/T 22105-2008；pH值按照NY/T 1377-2007；</w:t>
      </w:r>
      <w:r>
        <w:rPr>
          <w:rFonts w:hint="eastAsia" w:ascii="宋体" w:hAnsi="宋体" w:cs="宋体"/>
          <w:bCs/>
          <w:szCs w:val="21"/>
          <w:highlight w:val="none"/>
        </w:rPr>
        <w:t xml:space="preserve">Cu、Zn按照GB/T 17138-1997；Ni按照GB/T 17139-1997；有机质按照NY/T 1121.6-2006；阳离子交换量按照NY/T1121.5-2006</w:t>
      </w:r>
      <w:r>
        <w:rPr>
          <w:rFonts w:hint="eastAsia" w:ascii="宋体" w:hAnsi="宋体" w:cs="宋体"/>
          <w:bCs/>
          <w:szCs w:val="21"/>
          <w:highlight w:val="none"/>
          <w:lang w:val="zh-CN"/>
        </w:rPr>
        <w:t xml:space="preserve">。</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(四)质量管理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监测过程质量管理执行《土壤环境监测技术规范》（HJ/T 166-2004）、《数值修约规则》（GB 8170-87）等规范规程。当某项监测指标“未检出”时，以“检出限+L”的形式表示，如0.5L。</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(五)评价标准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土壤监测指标的评价执行《土壤环境质量—农用地土壤污染风险管控标准（试行）》(GB 15618-2018)。</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七、数据汇总及报告编制</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监测过程中产生的各类信息及数据，应按照要求进行整理汇总。</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监测报告应详细、真实，能够全面反映监测全过程。应对监测结果进行科学分析评价，作出监测结论与整改建议。</w:t>
      </w:r>
      <w:r/>
    </w:p>
    <w:p>
      <w:pPr>
        <w:ind w:firstLine="422"/>
        <w:jc w:val="left"/>
        <w:spacing w:line="520" w:lineRule="exact"/>
        <w:rPr>
          <w:rFonts w:ascii="Times New Roman" w:hAnsi="Times New Roman"/>
          <w:szCs w:val="21"/>
          <w:highlight w:val="none"/>
        </w:rPr>
      </w:pPr>
      <w:r>
        <w:rPr>
          <w:rFonts w:hint="eastAsia" w:ascii="宋体" w:hAnsi="宋体" w:cs="宋体"/>
          <w:b/>
          <w:szCs w:val="21"/>
          <w:highlight w:val="none"/>
        </w:rPr>
        <w:t xml:space="preserve">监测报告通过评审。</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八、拟派项目组成员最低配置要求</w:t>
      </w:r>
      <w:r/>
    </w:p>
    <w:tbl>
      <w:tblPr>
        <w:tblStyle w:val="665"/>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0"/>
        <w:gridCol w:w="1667"/>
        <w:gridCol w:w="5122"/>
      </w:tblGrid>
      <w:tr>
        <w:trPr>
          <w:jc w:val="center"/>
          <w:trHeight w:val="680"/>
        </w:trPr>
        <w:tc>
          <w:tcPr>
            <w:tcW w:w="2390" w:type="dxa"/>
            <w:vAlign w:val="center"/>
            <w:textDirection w:val="lrTb"/>
            <w:noWrap/>
          </w:tcPr>
          <w:p>
            <w:pPr>
              <w:jc w:val="center"/>
              <w:rPr>
                <w:rFonts w:ascii="宋体" w:hAnsi="宋体" w:cs="宋体"/>
                <w:szCs w:val="21"/>
                <w:highlight w:val="none"/>
              </w:rPr>
            </w:pPr>
            <w:r>
              <w:rPr>
                <w:rFonts w:hint="eastAsia" w:ascii="宋体" w:hAnsi="宋体" w:cs="宋体"/>
                <w:b/>
                <w:szCs w:val="21"/>
                <w:highlight w:val="none"/>
              </w:rPr>
              <w:br w:type="page" w:clear="all"/>
            </w:r>
            <w:r>
              <w:rPr>
                <w:rFonts w:hint="eastAsia" w:ascii="宋体" w:hAnsi="宋体" w:cs="宋体"/>
                <w:szCs w:val="21"/>
                <w:highlight w:val="none"/>
              </w:rPr>
              <w:t xml:space="preserve">拟任岗位</w:t>
            </w:r>
            <w:r/>
          </w:p>
        </w:tc>
        <w:tc>
          <w:tcPr>
            <w:tcW w:w="1667"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W w:w="5122"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680"/>
        </w:trPr>
        <w:tc>
          <w:tcPr>
            <w:tcW w:w="239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项目负责人</w:t>
            </w:r>
            <w:r/>
          </w:p>
        </w:tc>
        <w:tc>
          <w:tcPr>
            <w:tcW w:w="1667"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1人</w:t>
            </w:r>
            <w:r/>
          </w:p>
        </w:tc>
        <w:tc>
          <w:tcPr>
            <w:tcW w:w="512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提供自本项目投标截止之日起（当月不算）近半年内任意连续2个月缴纳社保的证明材料扫描件并加盖投标单位</w:t>
            </w:r>
            <w:r/>
          </w:p>
        </w:tc>
      </w:tr>
      <w:tr>
        <w:trPr>
          <w:jc w:val="center"/>
          <w:trHeight w:val="680"/>
        </w:trPr>
        <w:tc>
          <w:tcPr>
            <w:tcW w:w="239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项目组成员</w:t>
            </w:r>
            <w:r/>
          </w:p>
          <w:p>
            <w:pPr>
              <w:jc w:val="center"/>
              <w:rPr>
                <w:rFonts w:ascii="宋体" w:hAnsi="宋体" w:cs="宋体"/>
                <w:szCs w:val="21"/>
                <w:highlight w:val="none"/>
              </w:rPr>
            </w:pPr>
            <w:r>
              <w:rPr>
                <w:rFonts w:hint="eastAsia" w:ascii="宋体" w:hAnsi="宋体" w:cs="宋体"/>
                <w:szCs w:val="21"/>
                <w:highlight w:val="none"/>
              </w:rPr>
              <w:t xml:space="preserve">（除项目负责人）</w:t>
            </w:r>
            <w:r/>
          </w:p>
        </w:tc>
        <w:tc>
          <w:tcPr>
            <w:tcW w:w="1667"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不少于5人</w:t>
            </w:r>
            <w:r/>
          </w:p>
        </w:tc>
        <w:tc>
          <w:tcPr>
            <w:tcW w:w="5122" w:type="dxa"/>
            <w:vAlign w:val="center"/>
            <w:textDirection w:val="lrTb"/>
            <w:noWrap/>
          </w:tcPr>
          <w:p>
            <w:pPr>
              <w:jc w:val="left"/>
              <w:rPr>
                <w:rFonts w:ascii="宋体" w:hAnsi="宋体" w:cs="宋体"/>
                <w:szCs w:val="21"/>
                <w:highlight w:val="none"/>
              </w:rPr>
            </w:pPr>
            <w:r>
              <w:rPr>
                <w:rFonts w:hint="eastAsia" w:ascii="宋体" w:hAnsi="宋体" w:cs="宋体"/>
                <w:bCs/>
                <w:szCs w:val="21"/>
                <w:highlight w:val="none"/>
              </w:rPr>
              <w:t xml:space="preserve">提供自本项目投标截止之日起（当月不算）</w:t>
            </w:r>
            <w:r>
              <w:rPr>
                <w:rFonts w:hint="eastAsia" w:ascii="宋体" w:hAnsi="宋体" w:cs="宋体"/>
                <w:szCs w:val="21"/>
                <w:highlight w:val="none"/>
              </w:rPr>
              <w:t xml:space="preserve">近半年内任意连续2个月</w:t>
            </w:r>
            <w:r>
              <w:rPr>
                <w:rFonts w:hint="eastAsia" w:ascii="宋体" w:hAnsi="宋体" w:cs="宋体"/>
                <w:bCs/>
                <w:szCs w:val="21"/>
                <w:highlight w:val="none"/>
              </w:rPr>
              <w:t xml:space="preserve">缴纳社保的证明材料</w:t>
            </w:r>
            <w:r>
              <w:rPr>
                <w:rFonts w:hint="eastAsia" w:ascii="宋体" w:hAnsi="宋体" w:cs="宋体"/>
                <w:szCs w:val="21"/>
                <w:highlight w:val="none"/>
              </w:rPr>
              <w:t xml:space="preserve">或退休返聘证明</w:t>
            </w:r>
            <w:r>
              <w:rPr>
                <w:rFonts w:hint="eastAsia" w:ascii="宋体" w:hAnsi="宋体" w:cs="宋体"/>
                <w:bCs/>
                <w:szCs w:val="21"/>
                <w:highlight w:val="none"/>
              </w:rPr>
              <w:t xml:space="preserve">扫描件并加盖投标单位</w:t>
            </w:r>
            <w:r/>
          </w:p>
        </w:tc>
      </w:tr>
    </w:tbl>
    <w:p>
      <w:pPr>
        <w:ind w:firstLine="480"/>
        <w:jc w:val="left"/>
        <w:spacing w:line="520" w:lineRule="exact"/>
        <w:widowControl/>
        <w:rPr>
          <w:rFonts w:ascii="宋体" w:hAnsi="宋体" w:cs="Arial"/>
          <w:bCs/>
          <w:szCs w:val="21"/>
          <w:highlight w:val="none"/>
        </w:rPr>
      </w:pPr>
      <w:r>
        <w:rPr>
          <w:rFonts w:hint="eastAsia" w:ascii="宋体" w:hAnsi="宋体" w:cs="Arial"/>
          <w:bCs/>
          <w:szCs w:val="21"/>
          <w:highlight w:val="none"/>
        </w:rPr>
        <w:t xml:space="preserve">注：上述最低配置要求为本项目最低拟派项目人员数量要求，投标人可根据评标办法的相应评分角度自行提供相应的人员及个人证书扫描件并加盖投标单位公章。</w:t>
      </w:r>
      <w:r/>
    </w:p>
    <w:p>
      <w:pPr>
        <w:rPr>
          <w:rFonts w:ascii="宋体" w:hAnsi="宋体" w:cs="宋体"/>
          <w:b/>
          <w:sz w:val="32"/>
          <w:szCs w:val="32"/>
          <w:highlight w:val="none"/>
        </w:rPr>
      </w:pPr>
      <w:r/>
      <w:bookmarkStart w:id="26" w:name="_Toc696"/>
      <w:r/>
      <w:bookmarkStart w:id="27" w:name="_Toc120519615"/>
      <w:r>
        <w:rPr>
          <w:rFonts w:hint="eastAsia" w:ascii="宋体" w:hAnsi="宋体" w:cs="宋体"/>
          <w:b/>
          <w:sz w:val="32"/>
          <w:szCs w:val="32"/>
          <w:highlight w:val="none"/>
        </w:rPr>
        <w:br w:type="page" w:clear="all"/>
      </w:r>
      <w:r/>
    </w:p>
    <w:p>
      <w:pPr>
        <w:jc w:val="center"/>
        <w:spacing w:line="480" w:lineRule="exact"/>
        <w:tabs>
          <w:tab w:val="center" w:pos="4718" w:leader="none"/>
        </w:tabs>
        <w:rPr>
          <w:rFonts w:ascii="宋体" w:hAnsi="宋体" w:cs="宋体"/>
          <w:b/>
          <w:sz w:val="32"/>
          <w:szCs w:val="32"/>
          <w:highlight w:val="none"/>
        </w:rPr>
        <w:outlineLvl w:val="0"/>
      </w:pPr>
      <w:r>
        <w:rPr>
          <w:rFonts w:hint="eastAsia" w:ascii="宋体" w:hAnsi="宋体" w:cs="宋体"/>
          <w:b/>
          <w:sz w:val="32"/>
          <w:szCs w:val="32"/>
          <w:highlight w:val="none"/>
        </w:rPr>
        <w:t xml:space="preserve">第四章  评标办法及评分标准</w:t>
      </w:r>
      <w:bookmarkEnd w:id="26"/>
      <w:r/>
      <w:bookmarkEnd w:id="27"/>
      <w:r/>
      <w:r/>
    </w:p>
    <w:p>
      <w:pPr>
        <w:ind w:firstLine="480"/>
        <w:spacing w:line="520" w:lineRule="exact"/>
        <w:rPr>
          <w:rFonts w:ascii="宋体" w:hAnsi="宋体" w:cs="宋体"/>
          <w:b/>
          <w:bCs/>
          <w:szCs w:val="21"/>
          <w:highlight w:val="none"/>
        </w:rPr>
      </w:pPr>
      <w:r>
        <w:rPr>
          <w:rFonts w:hint="eastAsia" w:ascii="宋体" w:hAnsi="宋体" w:cs="宋体"/>
          <w:szCs w:val="21"/>
          <w:highlight w:val="none"/>
        </w:rPr>
        <w:t xml:space="preserve">一、</w:t>
      </w:r>
      <w:r>
        <w:rPr>
          <w:rFonts w:hint="eastAsia" w:ascii="宋体" w:hAnsi="宋体" w:cs="宋体"/>
          <w:b/>
          <w:bCs/>
          <w:szCs w:val="21"/>
          <w:highlight w:val="none"/>
        </w:rPr>
        <w:t xml:space="preserve">评标办法：综合评分法。</w:t>
      </w:r>
      <w:r/>
    </w:p>
    <w:p>
      <w:pPr>
        <w:ind w:firstLine="480"/>
        <w:spacing w:line="520" w:lineRule="exact"/>
        <w:rPr>
          <w:rFonts w:ascii="宋体" w:hAnsi="宋体" w:cs="宋体"/>
          <w:bCs/>
          <w:szCs w:val="21"/>
          <w:highlight w:val="none"/>
        </w:rPr>
      </w:pPr>
      <w:r>
        <w:rPr>
          <w:rFonts w:hint="eastAsia" w:ascii="宋体" w:hAnsi="宋体" w:cs="宋体"/>
          <w:bCs/>
          <w:szCs w:val="21"/>
          <w:highlight w:val="none"/>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520" w:lineRule="exact"/>
        <w:rPr>
          <w:rFonts w:ascii="宋体" w:hAnsi="宋体" w:cs="宋体"/>
          <w:bCs/>
          <w:szCs w:val="21"/>
          <w:highlight w:val="none"/>
        </w:rPr>
      </w:pPr>
      <w:r>
        <w:rPr>
          <w:rFonts w:hint="eastAsia" w:ascii="宋体" w:hAnsi="宋体" w:cs="宋体"/>
          <w:bCs/>
          <w:szCs w:val="21"/>
          <w:highlight w:val="none"/>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520" w:lineRule="exact"/>
        <w:rPr>
          <w:rFonts w:ascii="宋体" w:hAnsi="宋体" w:cs="宋体"/>
          <w:bCs/>
          <w:szCs w:val="21"/>
          <w:highlight w:val="none"/>
        </w:rPr>
      </w:pPr>
      <w:r>
        <w:rPr>
          <w:rFonts w:hint="eastAsia" w:ascii="宋体" w:hAnsi="宋体" w:cs="宋体"/>
          <w:bCs/>
          <w:szCs w:val="21"/>
          <w:highlight w:val="none"/>
        </w:rPr>
        <w:t xml:space="preserve">3. 总得分最高的即为中标候选人。</w:t>
      </w:r>
      <w:r/>
    </w:p>
    <w:p>
      <w:pPr>
        <w:ind w:firstLine="480"/>
        <w:spacing w:line="520" w:lineRule="exact"/>
        <w:rPr>
          <w:rFonts w:ascii="宋体" w:hAnsi="宋体" w:cs="宋体"/>
          <w:bCs/>
          <w:szCs w:val="21"/>
          <w:highlight w:val="none"/>
        </w:rPr>
      </w:pPr>
      <w:r>
        <w:rPr>
          <w:rFonts w:hint="eastAsia" w:ascii="宋体" w:hAnsi="宋体" w:cs="宋体"/>
          <w:bCs/>
          <w:szCs w:val="21"/>
          <w:highlight w:val="none"/>
        </w:rPr>
        <w:t xml:space="preserve">4. 推荐的中标候选人数：1名。</w:t>
      </w:r>
      <w:r/>
    </w:p>
    <w:p>
      <w:pPr>
        <w:ind w:firstLine="470"/>
        <w:spacing w:line="520" w:lineRule="exact"/>
        <w:rPr>
          <w:rFonts w:ascii="宋体" w:hAnsi="宋体" w:cs="宋体"/>
          <w:b/>
          <w:szCs w:val="21"/>
          <w:highlight w:val="none"/>
        </w:rPr>
      </w:pPr>
      <w:r>
        <w:rPr>
          <w:rFonts w:hint="eastAsia" w:ascii="宋体" w:hAnsi="宋体" w:cs="宋体"/>
          <w:b/>
          <w:szCs w:val="21"/>
          <w:highlight w:val="none"/>
        </w:rPr>
        <w:t xml:space="preserve">二、小微企业优惠情况：</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政府采购政策功能落实</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1、小微型企业价格扣除</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（1）本项目对小型和微型企业产品给予20%的扣除价格，用扣除后的价格参与评审。</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（2）供应商需按照采购文件的要求提供相应的《小微企业声明函》。</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（3）企业标准请参照《关于印发中小企业划型标准规定的通知》（工信部联企业[2011]300号）文件规定自行填写。</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2、残疾人福利单位价格扣除</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（1）本项目对残疾人福利性单位视同小型、微型企业，给予20%</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（2）残疾人福利单位需按照采购文件的要求提供《残疾人福利性单位声明函》。</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（3）残疾人福利单位标准请参照《关于促进残疾人就业政府采购政策的通知》（财库〔2017〕141号）。</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3、监狱和戒毒企业价格扣除</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（1）本项目对监狱和戒毒企业（简称监狱企业）视同小型、微型企业，给予20%</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（3）监狱企业标准请参照《关于政府采购支持监狱企业发展有关问题的通知》（财库[2014]68号）。</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4、残疾人福利单位、监狱企业属于小型、微型企业的，不重复享受政策。</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6、联合体各方均为小型、微型企业（残疾人福利单位、监狱企业）的，联合体享受20%。</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7、严格执行政府采购关于支持</w:t>
      </w:r>
      <w:r>
        <w:rPr>
          <w:rFonts w:hint="eastAsia" w:ascii="宋体" w:hAnsi="宋体" w:cs="宋体"/>
          <w:bCs/>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8、供应商对于投标产品的商品包装、快递包装应按照《关于印发《商品包装政府采购需求标准（试行）》、《快递包装政府采购需求标准（试行）》的通知》（财办库〔2020〕123号）执行。</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9、本文件中若涉及到数据中心采购，应按照《&lt;绿色数据中心政府采购需求标准（试行）&gt;的通知》（财库〔2023〕7号）执行。</w:t>
      </w:r>
      <w:r/>
    </w:p>
    <w:p>
      <w:pPr>
        <w:ind w:firstLine="482"/>
        <w:spacing w:line="520" w:lineRule="exact"/>
        <w:rPr>
          <w:rFonts w:ascii="宋体" w:hAnsi="宋体" w:cs="宋体"/>
          <w:bCs/>
          <w:sz w:val="22"/>
          <w:szCs w:val="18"/>
          <w:highlight w:val="none"/>
        </w:rPr>
      </w:pPr>
      <w:r>
        <w:rPr>
          <w:rFonts w:hint="eastAsia" w:ascii="宋体" w:hAnsi="宋体" w:cs="宋体"/>
          <w:b/>
          <w:sz w:val="22"/>
          <w:szCs w:val="18"/>
          <w:highlight w:val="none"/>
        </w:rPr>
        <w:t xml:space="preserve">三、评分标准</w:t>
      </w:r>
      <w:r>
        <w:rPr>
          <w:rFonts w:hint="eastAsia" w:ascii="宋体" w:hAnsi="宋体" w:cs="宋体"/>
          <w:bCs/>
          <w:sz w:val="22"/>
          <w:szCs w:val="18"/>
          <w:highlight w:val="none"/>
        </w:rPr>
        <w:t xml:space="preserve">（总分值为100分）</w:t>
      </w:r>
      <w:r/>
    </w:p>
    <w:tbl>
      <w:tblPr>
        <w:tblStyle w:val="665"/>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190"/>
        <w:gridCol w:w="531"/>
        <w:gridCol w:w="6964"/>
      </w:tblGrid>
      <w:tr>
        <w:trPr>
          <w:jc w:val="center"/>
          <w:trHeight w:val="416"/>
        </w:trPr>
        <w:tc>
          <w:tcPr>
            <w:tcW w:w="917" w:type="dxa"/>
            <w:vAlign w:val="center"/>
            <w:textDirection w:val="lrTb"/>
            <w:noWrap/>
          </w:tcPr>
          <w:p>
            <w:pPr>
              <w:jc w:val="center"/>
              <w:widowControl/>
              <w:rPr>
                <w:rFonts w:ascii="宋体" w:hAnsi="宋体" w:cs="宋体"/>
                <w:b/>
                <w:bCs/>
                <w:szCs w:val="21"/>
                <w:highlight w:val="none"/>
              </w:rPr>
            </w:pPr>
            <w:r>
              <w:rPr>
                <w:rFonts w:hint="eastAsia" w:ascii="宋体" w:hAnsi="宋体" w:cs="宋体"/>
                <w:b/>
                <w:bCs/>
                <w:sz w:val="20"/>
                <w:szCs w:val="20"/>
                <w:highlight w:val="none"/>
              </w:rPr>
              <w:t xml:space="preserve">类别</w:t>
            </w:r>
            <w:r/>
          </w:p>
        </w:tc>
        <w:tc>
          <w:tcPr>
            <w:tcW w:w="1190" w:type="dxa"/>
            <w:vAlign w:val="center"/>
            <w:textDirection w:val="lrTb"/>
            <w:noWrap/>
          </w:tcPr>
          <w:p>
            <w:pPr>
              <w:jc w:val="center"/>
              <w:widowControl/>
              <w:rPr>
                <w:rFonts w:ascii="宋体" w:hAnsi="宋体" w:cs="宋体"/>
                <w:b/>
                <w:bCs/>
                <w:szCs w:val="21"/>
                <w:highlight w:val="none"/>
              </w:rPr>
            </w:pPr>
            <w:r>
              <w:rPr>
                <w:rFonts w:hint="eastAsia" w:ascii="宋体" w:hAnsi="宋体" w:cs="宋体"/>
                <w:b/>
                <w:bCs/>
                <w:sz w:val="20"/>
                <w:szCs w:val="20"/>
                <w:highlight w:val="none"/>
              </w:rPr>
              <w:t xml:space="preserve">评分因素</w:t>
            </w:r>
            <w:r/>
          </w:p>
        </w:tc>
        <w:tc>
          <w:tcPr>
            <w:tcW w:w="531" w:type="dxa"/>
            <w:vAlign w:val="center"/>
            <w:textDirection w:val="lrTb"/>
            <w:noWrap/>
          </w:tcPr>
          <w:p>
            <w:pPr>
              <w:jc w:val="center"/>
              <w:widowControl/>
              <w:rPr>
                <w:rFonts w:ascii="宋体" w:hAnsi="宋体" w:cs="宋体"/>
                <w:b/>
                <w:bCs/>
                <w:szCs w:val="21"/>
                <w:highlight w:val="none"/>
              </w:rPr>
            </w:pPr>
            <w:r>
              <w:rPr>
                <w:rFonts w:hint="eastAsia" w:ascii="宋体" w:hAnsi="宋体" w:cs="宋体"/>
                <w:b/>
                <w:bCs/>
                <w:sz w:val="20"/>
                <w:szCs w:val="20"/>
                <w:highlight w:val="none"/>
              </w:rPr>
              <w:t xml:space="preserve">分数</w:t>
            </w:r>
            <w:r/>
          </w:p>
        </w:tc>
        <w:tc>
          <w:tcPr>
            <w:tcW w:w="6964" w:type="dxa"/>
            <w:vAlign w:val="center"/>
            <w:textDirection w:val="lrTb"/>
            <w:noWrap/>
          </w:tcPr>
          <w:p>
            <w:pPr>
              <w:jc w:val="center"/>
              <w:widowControl/>
              <w:rPr>
                <w:rFonts w:ascii="宋体" w:hAnsi="宋体" w:cs="宋体"/>
                <w:b/>
                <w:bCs/>
                <w:szCs w:val="21"/>
                <w:highlight w:val="none"/>
              </w:rPr>
            </w:pPr>
            <w:r>
              <w:rPr>
                <w:rFonts w:hint="eastAsia" w:ascii="宋体" w:hAnsi="宋体" w:cs="宋体"/>
                <w:b/>
                <w:bCs/>
                <w:sz w:val="20"/>
                <w:szCs w:val="20"/>
                <w:highlight w:val="none"/>
              </w:rPr>
              <w:t xml:space="preserve">评分标准</w:t>
            </w:r>
            <w:r/>
          </w:p>
        </w:tc>
      </w:tr>
      <w:tr>
        <w:trPr>
          <w:jc w:val="center"/>
          <w:trHeight w:val="2427"/>
        </w:trPr>
        <w:tc>
          <w:tcPr>
            <w:tcW w:w="917"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价格部分50分</w:t>
            </w:r>
            <w:r/>
          </w:p>
        </w:tc>
        <w:tc>
          <w:tcPr>
            <w:tcW w:w="1190"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报价</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50</w:t>
            </w:r>
            <w:r/>
          </w:p>
        </w:tc>
        <w:tc>
          <w:tcPr>
            <w:tcW w:w="6964" w:type="dxa"/>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满足招标文件要求且投标报价最低的投标报价为评标基准价，其价格为满分。其他投标人的价格分按照下列公式计算：投标报价得分＝（评标基准价/投标报价）×50分。</w:t>
            </w:r>
            <w:r/>
          </w:p>
          <w:p>
            <w:pPr>
              <w:spacing w:line="360" w:lineRule="auto"/>
              <w:rPr>
                <w:rFonts w:ascii="宋体" w:hAnsi="宋体" w:cs="仿宋"/>
                <w:szCs w:val="21"/>
                <w:highlight w:val="none"/>
              </w:rPr>
            </w:pPr>
            <w:r>
              <w:rPr>
                <w:rFonts w:hint="eastAsia" w:ascii="宋体" w:hAnsi="宋体" w:cs="仿宋"/>
                <w:szCs w:val="21"/>
                <w:highlight w:val="none"/>
              </w:rPr>
              <w:t xml:space="preserve">注解：</w:t>
            </w:r>
            <w:r/>
          </w:p>
          <w:p>
            <w:pPr>
              <w:spacing w:line="360" w:lineRule="auto"/>
              <w:rPr>
                <w:rFonts w:ascii="宋体" w:hAnsi="宋体" w:cs="仿宋"/>
                <w:szCs w:val="21"/>
                <w:highlight w:val="none"/>
              </w:rPr>
            </w:pPr>
            <w:r>
              <w:rPr>
                <w:rFonts w:hint="eastAsia" w:ascii="宋体" w:hAnsi="宋体" w:cs="仿宋"/>
                <w:szCs w:val="21"/>
                <w:highlight w:val="none"/>
              </w:rPr>
              <w:t xml:space="preserve">1.评标基准价为满足招标文件要求且投标价格最低的有效投标报价；</w:t>
            </w:r>
            <w:r/>
          </w:p>
          <w:p>
            <w:pPr>
              <w:spacing w:line="360" w:lineRule="auto"/>
              <w:rPr>
                <w:rFonts w:ascii="宋体" w:hAnsi="宋体" w:cs="仿宋"/>
                <w:szCs w:val="21"/>
                <w:highlight w:val="none"/>
              </w:rPr>
            </w:pPr>
            <w:r>
              <w:rPr>
                <w:rFonts w:hint="eastAsia" w:ascii="宋体" w:hAnsi="宋体" w:cs="仿宋"/>
                <w:szCs w:val="21"/>
                <w:highlight w:val="none"/>
              </w:rPr>
              <w:t xml:space="preserve">2.得分数值保留两位小数。</w:t>
            </w:r>
            <w:r/>
          </w:p>
          <w:p>
            <w:pPr>
              <w:jc w:val="left"/>
              <w:spacing w:line="360" w:lineRule="auto"/>
              <w:widowControl/>
              <w:rPr>
                <w:rFonts w:ascii="宋体" w:hAnsi="宋体" w:cs="仿宋"/>
                <w:szCs w:val="21"/>
                <w:highlight w:val="none"/>
              </w:rPr>
            </w:pPr>
            <w:r>
              <w:rPr>
                <w:rFonts w:hint="eastAsia" w:ascii="宋体" w:hAnsi="宋体" w:cs="仿宋"/>
                <w:b/>
                <w:bCs/>
                <w:color w:val="000000"/>
                <w:szCs w:val="21"/>
                <w:highlight w:val="none"/>
              </w:rPr>
              <w:t xml:space="preserve">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r/>
          </w:p>
          <w:p>
            <w:pPr>
              <w:jc w:val="left"/>
              <w:spacing w:line="360" w:lineRule="auto"/>
              <w:rPr>
                <w:rFonts w:ascii="宋体" w:hAnsi="宋体" w:cs="宋体"/>
                <w:b/>
                <w:bCs/>
                <w:szCs w:val="21"/>
                <w:highlight w:val="none"/>
              </w:rPr>
            </w:pPr>
            <w:r>
              <w:rPr>
                <w:rFonts w:hint="eastAsia" w:ascii="宋体" w:hAnsi="宋体" w:cs="仿宋"/>
                <w:b/>
                <w:bCs/>
                <w:color w:val="000000"/>
                <w:szCs w:val="21"/>
                <w:highlight w:val="none"/>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242"/>
        </w:trPr>
        <w:tc>
          <w:tcPr>
            <w:tcW w:w="917" w:type="dxa"/>
            <w:vAlign w:val="center"/>
            <w:vMerge w:val="restart"/>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技术部分28分</w:t>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项目理解和重难点分析</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7</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根据各投标单位是否能提供本项目重点难点分析、是否能对项目重难点有所分析并提出解决措施，进行综合打分。</w:t>
            </w:r>
            <w:r/>
          </w:p>
          <w:p>
            <w:pPr>
              <w:spacing w:line="360" w:lineRule="auto"/>
              <w:rPr>
                <w:rFonts w:ascii="宋体" w:hAnsi="宋体" w:cs="宋体"/>
                <w:szCs w:val="21"/>
                <w:highlight w:val="none"/>
              </w:rPr>
            </w:pPr>
            <w:r>
              <w:rPr>
                <w:rFonts w:hint="eastAsia" w:ascii="宋体" w:hAnsi="宋体" w:cs="宋体"/>
                <w:szCs w:val="21"/>
                <w:highlight w:val="none"/>
              </w:rPr>
              <w:t xml:space="preserve">①成果目标详细、重难点分析准确、解决措施合理的，得5-7分；</w:t>
            </w:r>
            <w:r/>
          </w:p>
          <w:p>
            <w:pPr>
              <w:spacing w:line="360" w:lineRule="auto"/>
              <w:rPr>
                <w:rFonts w:ascii="宋体" w:hAnsi="宋体" w:cs="宋体"/>
                <w:szCs w:val="21"/>
                <w:highlight w:val="none"/>
              </w:rPr>
            </w:pPr>
            <w:r>
              <w:rPr>
                <w:rFonts w:hint="eastAsia" w:ascii="宋体" w:hAnsi="宋体" w:cs="宋体"/>
                <w:szCs w:val="21"/>
                <w:highlight w:val="none"/>
              </w:rPr>
              <w:t xml:space="preserve">②成果目标较清晰、重难点分析存在缺失、解决措施基本可行的，得2-4.9分；</w:t>
            </w:r>
            <w:r/>
          </w:p>
          <w:p>
            <w:pPr>
              <w:spacing w:line="360" w:lineRule="auto"/>
              <w:rPr>
                <w:rFonts w:ascii="宋体" w:hAnsi="宋体" w:cs="宋体"/>
                <w:szCs w:val="21"/>
                <w:highlight w:val="none"/>
              </w:rPr>
            </w:pPr>
            <w:r>
              <w:rPr>
                <w:rFonts w:hint="eastAsia" w:ascii="宋体" w:hAnsi="宋体" w:cs="宋体"/>
                <w:szCs w:val="21"/>
                <w:highlight w:val="none"/>
              </w:rPr>
              <w:t xml:space="preserve">③成果目标片面、重难点分析不合理、解决措施可行性较低的，得0.1-1.9分；</w:t>
            </w:r>
            <w:r/>
          </w:p>
          <w:p>
            <w:pPr>
              <w:spacing w:line="360" w:lineRule="auto"/>
              <w:rPr>
                <w:rFonts w:ascii="宋体" w:hAnsi="宋体" w:cs="宋体"/>
                <w:szCs w:val="21"/>
                <w:highlight w:val="none"/>
              </w:rPr>
            </w:pPr>
            <w:r>
              <w:rPr>
                <w:rFonts w:hint="eastAsia" w:ascii="宋体" w:hAnsi="宋体" w:cs="宋体"/>
                <w:szCs w:val="21"/>
                <w:highlight w:val="none"/>
              </w:rPr>
              <w:t xml:space="preserve">④不提供不得分。</w:t>
            </w:r>
            <w:r/>
          </w:p>
          <w:p>
            <w:pPr>
              <w:spacing w:line="360" w:lineRule="auto"/>
              <w:rPr>
                <w:rFonts w:ascii="宋体" w:hAnsi="宋体" w:cs="宋体"/>
                <w:b/>
                <w:bCs/>
                <w:szCs w:val="21"/>
                <w:highlight w:val="none"/>
              </w:rPr>
            </w:pPr>
            <w:r>
              <w:rPr>
                <w:rFonts w:hint="eastAsia" w:ascii="宋体" w:hAnsi="宋体" w:cs="宋体"/>
                <w:szCs w:val="21"/>
                <w:highlight w:val="none"/>
              </w:rPr>
              <w:t xml:space="preserve">以0.1分为一个计分单位，最高分7分。</w:t>
            </w:r>
            <w:r/>
          </w:p>
        </w:tc>
      </w:tr>
      <w:tr>
        <w:trPr>
          <w:jc w:val="center"/>
          <w:trHeight w:val="2242"/>
        </w:trPr>
        <w:tc>
          <w:tcPr>
            <w:tcW w:w="917" w:type="dxa"/>
            <w:vAlign w:val="center"/>
            <w:vMerge w:val="continue"/>
            <w:textDirection w:val="lrTb"/>
            <w:noWrap/>
          </w:tcPr>
          <w:p>
            <w:pPr>
              <w:jc w:val="center"/>
              <w:spacing w:line="460" w:lineRule="exact"/>
              <w:rPr>
                <w:rFonts w:ascii="宋体" w:hAnsi="宋体" w:cs="宋体"/>
                <w:b/>
                <w:bCs/>
                <w:szCs w:val="21"/>
                <w:highlight w:val="none"/>
              </w:rPr>
            </w:pPr>
            <w:r>
              <w:rPr>
                <w:rFonts w:ascii="宋体" w:hAnsi="宋体" w:cs="宋体"/>
                <w:b/>
                <w:bCs/>
                <w:szCs w:val="21"/>
                <w:highlight w:val="none"/>
              </w:rPr>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技术方案</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7</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根据各投标单位是否能提供技术方案说明，进行综合打分。</w:t>
            </w:r>
            <w:r/>
          </w:p>
          <w:p>
            <w:pPr>
              <w:spacing w:line="360" w:lineRule="auto"/>
              <w:rPr>
                <w:rFonts w:ascii="宋体" w:hAnsi="宋体" w:cs="宋体"/>
                <w:szCs w:val="21"/>
                <w:highlight w:val="none"/>
              </w:rPr>
            </w:pPr>
            <w:r>
              <w:rPr>
                <w:rFonts w:hint="eastAsia" w:ascii="宋体" w:hAnsi="宋体" w:cs="宋体"/>
                <w:szCs w:val="21"/>
                <w:highlight w:val="none"/>
              </w:rPr>
              <w:t xml:space="preserve">①方案内容符合相关国家及地方标准要求，切合本项目实际，合理可行的，得5-7分；</w:t>
            </w:r>
            <w:r/>
          </w:p>
          <w:p>
            <w:pPr>
              <w:spacing w:line="360" w:lineRule="auto"/>
              <w:rPr>
                <w:rFonts w:ascii="宋体" w:hAnsi="宋体" w:cs="宋体"/>
                <w:szCs w:val="21"/>
                <w:highlight w:val="none"/>
              </w:rPr>
            </w:pPr>
            <w:r>
              <w:rPr>
                <w:rFonts w:hint="eastAsia" w:ascii="宋体" w:hAnsi="宋体" w:cs="宋体"/>
                <w:szCs w:val="21"/>
                <w:highlight w:val="none"/>
              </w:rPr>
              <w:t xml:space="preserve">②方案内容基本符合相关国家及地方标准要求，未考虑本项目实际情况，基本可行的，得2-4.9分；</w:t>
            </w:r>
            <w:r/>
          </w:p>
          <w:p>
            <w:pPr>
              <w:spacing w:line="360" w:lineRule="auto"/>
              <w:rPr>
                <w:rFonts w:ascii="宋体" w:hAnsi="宋体" w:cs="宋体"/>
                <w:szCs w:val="21"/>
                <w:highlight w:val="none"/>
              </w:rPr>
            </w:pPr>
            <w:r>
              <w:rPr>
                <w:rFonts w:hint="eastAsia" w:ascii="宋体" w:hAnsi="宋体" w:cs="宋体"/>
                <w:szCs w:val="21"/>
                <w:highlight w:val="none"/>
              </w:rPr>
              <w:t xml:space="preserve">③方案内容未参考相关国家及地方标准要求，存在漏洞，可行性不高的，得0.1-1.9分；</w:t>
            </w:r>
            <w:r/>
          </w:p>
          <w:p>
            <w:pPr>
              <w:spacing w:line="360" w:lineRule="auto"/>
              <w:rPr>
                <w:rFonts w:ascii="宋体" w:hAnsi="宋体" w:cs="宋体"/>
                <w:szCs w:val="21"/>
                <w:highlight w:val="none"/>
              </w:rPr>
            </w:pPr>
            <w:r>
              <w:rPr>
                <w:rFonts w:hint="eastAsia" w:ascii="宋体" w:hAnsi="宋体" w:cs="宋体"/>
                <w:szCs w:val="21"/>
                <w:highlight w:val="none"/>
              </w:rPr>
              <w:t xml:space="preserve">④不提供不得分。</w:t>
            </w:r>
            <w:r/>
          </w:p>
          <w:p>
            <w:pPr>
              <w:spacing w:line="360" w:lineRule="auto"/>
              <w:rPr>
                <w:rFonts w:ascii="宋体" w:hAnsi="宋体" w:cs="宋体"/>
                <w:b/>
                <w:bCs/>
                <w:szCs w:val="21"/>
                <w:highlight w:val="none"/>
              </w:rPr>
            </w:pPr>
            <w:r>
              <w:rPr>
                <w:rFonts w:hint="eastAsia" w:ascii="宋体" w:hAnsi="宋体" w:cs="宋体"/>
                <w:szCs w:val="21"/>
                <w:highlight w:val="none"/>
              </w:rPr>
              <w:t xml:space="preserve">以0.1分为一个计分单位，最高7分。</w:t>
            </w:r>
            <w:r/>
          </w:p>
        </w:tc>
      </w:tr>
      <w:tr>
        <w:trPr>
          <w:jc w:val="center"/>
          <w:trHeight w:val="483"/>
        </w:trPr>
        <w:tc>
          <w:tcPr>
            <w:tcW w:w="917" w:type="dxa"/>
            <w:vAlign w:val="center"/>
            <w:vMerge w:val="continue"/>
            <w:textDirection w:val="lrTb"/>
            <w:noWrap/>
          </w:tcPr>
          <w:p>
            <w:pPr>
              <w:jc w:val="center"/>
              <w:spacing w:line="460" w:lineRule="exact"/>
              <w:rPr>
                <w:rFonts w:ascii="宋体" w:hAnsi="宋体" w:cs="宋体"/>
                <w:b/>
                <w:bCs/>
                <w:szCs w:val="21"/>
                <w:highlight w:val="none"/>
              </w:rPr>
            </w:pPr>
            <w:r>
              <w:rPr>
                <w:rFonts w:ascii="宋体" w:hAnsi="宋体" w:cs="宋体"/>
                <w:b/>
                <w:bCs/>
                <w:szCs w:val="21"/>
                <w:highlight w:val="none"/>
              </w:rPr>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进度安排及成果质量控制</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7</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根据各投标单位是否能提供进度计划安排、项目成果质量控制措施，进行综合打分。</w:t>
            </w:r>
            <w:r/>
          </w:p>
          <w:p>
            <w:pPr>
              <w:spacing w:line="360" w:lineRule="auto"/>
              <w:rPr>
                <w:rFonts w:ascii="宋体" w:hAnsi="宋体" w:cs="宋体"/>
                <w:szCs w:val="21"/>
                <w:highlight w:val="none"/>
              </w:rPr>
            </w:pPr>
            <w:r>
              <w:rPr>
                <w:rFonts w:hint="eastAsia" w:ascii="宋体" w:hAnsi="宋体" w:cs="宋体"/>
                <w:szCs w:val="21"/>
                <w:highlight w:val="none"/>
              </w:rPr>
              <w:t xml:space="preserve">①进度计划详细、科学、合理，质量控制措施完善的，得5-7分；</w:t>
            </w:r>
            <w:r/>
          </w:p>
          <w:p>
            <w:pPr>
              <w:spacing w:line="360" w:lineRule="auto"/>
              <w:rPr>
                <w:rFonts w:ascii="宋体" w:hAnsi="宋体" w:cs="宋体"/>
                <w:szCs w:val="21"/>
                <w:highlight w:val="none"/>
              </w:rPr>
            </w:pPr>
            <w:r>
              <w:rPr>
                <w:rFonts w:hint="eastAsia" w:ascii="宋体" w:hAnsi="宋体" w:cs="宋体"/>
                <w:szCs w:val="21"/>
                <w:highlight w:val="none"/>
              </w:rPr>
              <w:t xml:space="preserve">②进度计划满足项目需求、质量控制措施可行的，得2-4.9分；</w:t>
            </w:r>
            <w:r/>
          </w:p>
          <w:p>
            <w:pPr>
              <w:spacing w:line="360" w:lineRule="auto"/>
              <w:rPr>
                <w:rFonts w:ascii="宋体" w:hAnsi="宋体" w:cs="宋体"/>
                <w:szCs w:val="21"/>
                <w:highlight w:val="none"/>
              </w:rPr>
            </w:pPr>
            <w:r>
              <w:rPr>
                <w:rFonts w:hint="eastAsia" w:ascii="宋体" w:hAnsi="宋体" w:cs="宋体"/>
                <w:szCs w:val="21"/>
                <w:highlight w:val="none"/>
              </w:rPr>
              <w:t xml:space="preserve">③进度计划不合理、质量控制措施可行性较低的，得0.1-1.9分；</w:t>
            </w:r>
            <w:r/>
          </w:p>
          <w:p>
            <w:pPr>
              <w:spacing w:line="360" w:lineRule="auto"/>
              <w:rPr>
                <w:rFonts w:ascii="宋体" w:hAnsi="宋体" w:cs="宋体"/>
                <w:szCs w:val="21"/>
                <w:highlight w:val="none"/>
              </w:rPr>
            </w:pPr>
            <w:r>
              <w:rPr>
                <w:rFonts w:hint="eastAsia" w:ascii="宋体" w:hAnsi="宋体" w:cs="宋体"/>
                <w:szCs w:val="21"/>
                <w:highlight w:val="none"/>
              </w:rPr>
              <w:t xml:space="preserve">④不提供不得分。</w:t>
            </w:r>
            <w:r/>
          </w:p>
          <w:p>
            <w:pPr>
              <w:spacing w:line="360" w:lineRule="auto"/>
              <w:rPr>
                <w:rFonts w:ascii="宋体" w:hAnsi="宋体" w:cs="宋体"/>
                <w:b/>
                <w:bCs/>
                <w:szCs w:val="21"/>
                <w:highlight w:val="none"/>
              </w:rPr>
            </w:pPr>
            <w:r>
              <w:rPr>
                <w:rFonts w:hint="eastAsia" w:ascii="宋体" w:hAnsi="宋体" w:cs="宋体"/>
                <w:szCs w:val="21"/>
                <w:highlight w:val="none"/>
              </w:rPr>
              <w:t xml:space="preserve">以0.1分为一个计分单位，最高分7分。</w:t>
            </w:r>
            <w:r/>
          </w:p>
        </w:tc>
      </w:tr>
      <w:tr>
        <w:trPr>
          <w:jc w:val="center"/>
          <w:trHeight w:val="1179"/>
        </w:trPr>
        <w:tc>
          <w:tcPr>
            <w:tcW w:w="917" w:type="dxa"/>
            <w:vAlign w:val="center"/>
            <w:vMerge w:val="continue"/>
            <w:textDirection w:val="lrTb"/>
            <w:noWrap/>
          </w:tcPr>
          <w:p>
            <w:pPr>
              <w:jc w:val="center"/>
              <w:spacing w:line="460" w:lineRule="exact"/>
              <w:rPr>
                <w:rFonts w:ascii="宋体" w:hAnsi="宋体" w:cs="宋体"/>
                <w:b/>
                <w:bCs/>
                <w:szCs w:val="21"/>
                <w:highlight w:val="none"/>
              </w:rPr>
            </w:pPr>
            <w:r>
              <w:rPr>
                <w:rFonts w:ascii="宋体" w:hAnsi="宋体" w:cs="宋体"/>
                <w:b/>
                <w:bCs/>
                <w:szCs w:val="21"/>
                <w:highlight w:val="none"/>
              </w:rPr>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服务承诺与保障措施</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7</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根据各投标单位能提供项目服务承诺、保障措施，进行综合打分。</w:t>
            </w:r>
            <w:r/>
          </w:p>
          <w:p>
            <w:pPr>
              <w:spacing w:line="360" w:lineRule="auto"/>
              <w:rPr>
                <w:rFonts w:ascii="宋体" w:hAnsi="宋体" w:cs="宋体"/>
                <w:szCs w:val="21"/>
                <w:highlight w:val="none"/>
              </w:rPr>
            </w:pPr>
            <w:r>
              <w:rPr>
                <w:rFonts w:hint="eastAsia" w:ascii="宋体" w:hAnsi="宋体" w:cs="宋体"/>
                <w:szCs w:val="21"/>
                <w:highlight w:val="none"/>
              </w:rPr>
              <w:t xml:space="preserve">①服务承诺具体详尽、保障措施合理的，得5-7分；</w:t>
            </w:r>
            <w:r/>
          </w:p>
          <w:p>
            <w:pPr>
              <w:spacing w:line="360" w:lineRule="auto"/>
              <w:rPr>
                <w:rFonts w:ascii="宋体" w:hAnsi="宋体" w:cs="宋体"/>
                <w:szCs w:val="21"/>
                <w:highlight w:val="none"/>
              </w:rPr>
            </w:pPr>
            <w:r>
              <w:rPr>
                <w:rFonts w:hint="eastAsia" w:ascii="宋体" w:hAnsi="宋体" w:cs="宋体"/>
                <w:szCs w:val="21"/>
                <w:highlight w:val="none"/>
              </w:rPr>
              <w:t xml:space="preserve">②服务承诺部分片面、保障措施基本可行的，得2-4.9分；</w:t>
            </w:r>
            <w:r/>
          </w:p>
          <w:p>
            <w:pPr>
              <w:spacing w:line="360" w:lineRule="auto"/>
              <w:rPr>
                <w:rFonts w:ascii="宋体" w:hAnsi="宋体" w:cs="宋体"/>
                <w:szCs w:val="21"/>
                <w:highlight w:val="none"/>
              </w:rPr>
            </w:pPr>
            <w:r>
              <w:rPr>
                <w:rFonts w:hint="eastAsia" w:ascii="宋体" w:hAnsi="宋体" w:cs="宋体"/>
                <w:szCs w:val="21"/>
                <w:highlight w:val="none"/>
              </w:rPr>
              <w:t xml:space="preserve">③服务承诺部分不全、服务保障措施不全的，得0.1-1.9分；</w:t>
            </w:r>
            <w:r/>
          </w:p>
          <w:p>
            <w:pPr>
              <w:spacing w:line="360" w:lineRule="auto"/>
              <w:rPr>
                <w:rFonts w:ascii="宋体" w:hAnsi="宋体" w:cs="宋体"/>
                <w:szCs w:val="21"/>
                <w:highlight w:val="none"/>
              </w:rPr>
            </w:pPr>
            <w:r>
              <w:rPr>
                <w:rFonts w:hint="eastAsia" w:ascii="宋体" w:hAnsi="宋体" w:cs="宋体"/>
                <w:szCs w:val="21"/>
                <w:highlight w:val="none"/>
              </w:rPr>
              <w:t xml:space="preserve">④不提供不得分。</w:t>
            </w:r>
            <w:r/>
          </w:p>
          <w:p>
            <w:pPr>
              <w:spacing w:line="360" w:lineRule="auto"/>
              <w:rPr>
                <w:rFonts w:ascii="宋体" w:hAnsi="宋体" w:cs="宋体"/>
                <w:b/>
                <w:bCs/>
                <w:szCs w:val="21"/>
                <w:highlight w:val="none"/>
              </w:rPr>
            </w:pPr>
            <w:r>
              <w:rPr>
                <w:rFonts w:hint="eastAsia" w:ascii="宋体" w:hAnsi="宋体" w:cs="宋体"/>
                <w:szCs w:val="21"/>
                <w:highlight w:val="none"/>
              </w:rPr>
              <w:t xml:space="preserve">以0.1分为一个计分单位，最高分7分。</w:t>
            </w:r>
            <w:r/>
          </w:p>
        </w:tc>
      </w:tr>
      <w:tr>
        <w:trPr>
          <w:jc w:val="center"/>
          <w:trHeight w:val="1745"/>
        </w:trPr>
        <w:tc>
          <w:tcPr>
            <w:tcW w:w="917"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商务部分</w:t>
            </w:r>
            <w:r/>
          </w:p>
          <w:p>
            <w:pPr>
              <w:jc w:val="center"/>
              <w:spacing w:line="460" w:lineRule="exact"/>
              <w:rPr>
                <w:rFonts w:ascii="宋体" w:hAnsi="宋体" w:cs="宋体"/>
                <w:szCs w:val="21"/>
                <w:highlight w:val="none"/>
              </w:rPr>
            </w:pPr>
            <w:r>
              <w:rPr>
                <w:rFonts w:hint="eastAsia" w:ascii="宋体" w:hAnsi="宋体" w:cs="宋体"/>
                <w:szCs w:val="21"/>
                <w:highlight w:val="none"/>
              </w:rPr>
              <w:t xml:space="preserve">3分</w:t>
            </w:r>
            <w:r/>
          </w:p>
        </w:tc>
        <w:tc>
          <w:tcPr>
            <w:tcW w:w="1190"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企业实力</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3</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投标人具备有效期内的质量管理体系认证证书得1分，具备有效期内的环境管理体系认证证书得1分，具备有效期内的职业健康安全管理体系认证证书得1分。本项最高得3分。</w:t>
            </w:r>
            <w:r/>
          </w:p>
          <w:p>
            <w:pPr>
              <w:spacing w:line="360" w:lineRule="auto"/>
              <w:rPr>
                <w:rFonts w:ascii="宋体" w:hAnsi="宋体" w:cs="宋体"/>
                <w:szCs w:val="21"/>
                <w:highlight w:val="none"/>
              </w:rPr>
            </w:pPr>
            <w:r>
              <w:rPr>
                <w:rFonts w:hint="eastAsia" w:ascii="宋体" w:hAnsi="宋体" w:cs="宋体"/>
                <w:szCs w:val="21"/>
                <w:highlight w:val="none"/>
              </w:rPr>
              <w:t xml:space="preserve">证书需在全国认证认可信息公共服务平台官网公示及查询，投标时需提供相关认证证书原件的扫描件及全国认证认可信息公共服务平台官网查询截图并加盖投标人公章。注：提供证书原件的扫描件及查询截图加盖公章，否则不得分。</w:t>
            </w:r>
            <w:r/>
          </w:p>
        </w:tc>
      </w:tr>
      <w:tr>
        <w:trPr>
          <w:jc w:val="center"/>
          <w:trHeight w:val="1000"/>
        </w:trPr>
        <w:tc>
          <w:tcPr>
            <w:tcW w:w="917" w:type="dxa"/>
            <w:vAlign w:val="center"/>
            <w:textDirection w:val="lrTb"/>
            <w:noWrap/>
          </w:tcPr>
          <w:p>
            <w:pPr>
              <w:jc w:val="center"/>
              <w:widowControl/>
              <w:rPr>
                <w:rFonts w:ascii="Times New Roman" w:hAnsi="Times New Roman"/>
                <w:szCs w:val="21"/>
                <w:highlight w:val="none"/>
              </w:rPr>
            </w:pPr>
            <w:r>
              <w:rPr>
                <w:rFonts w:ascii="Times New Roman" w:hAnsi="Times New Roman"/>
                <w:szCs w:val="21"/>
                <w:highlight w:val="none"/>
              </w:rPr>
              <w:t xml:space="preserve">成功案例</w:t>
            </w:r>
            <w:r/>
          </w:p>
          <w:p>
            <w:pPr>
              <w:jc w:val="center"/>
              <w:spacing w:line="460" w:lineRule="exact"/>
              <w:rPr>
                <w:rFonts w:ascii="宋体" w:hAnsi="宋体" w:cs="宋体"/>
                <w:szCs w:val="21"/>
                <w:highlight w:val="none"/>
              </w:rPr>
            </w:pPr>
            <w:r>
              <w:rPr>
                <w:rFonts w:hint="eastAsia" w:ascii="Times New Roman" w:hAnsi="Times New Roman"/>
                <w:szCs w:val="21"/>
                <w:highlight w:val="none"/>
              </w:rPr>
              <w:t xml:space="preserve">5</w:t>
            </w:r>
            <w:r>
              <w:rPr>
                <w:rFonts w:ascii="Times New Roman" w:hAnsi="Times New Roman"/>
                <w:szCs w:val="21"/>
                <w:highlight w:val="none"/>
              </w:rPr>
              <w:t xml:space="preserve">分</w:t>
            </w:r>
            <w:r/>
          </w:p>
        </w:tc>
        <w:tc>
          <w:tcPr>
            <w:tcW w:w="1190" w:type="dxa"/>
            <w:vAlign w:val="center"/>
            <w:textDirection w:val="lrTb"/>
            <w:noWrap/>
          </w:tcPr>
          <w:p>
            <w:pPr>
              <w:jc w:val="center"/>
              <w:spacing w:line="460" w:lineRule="exact"/>
              <w:rPr>
                <w:rFonts w:ascii="宋体" w:hAnsi="宋体" w:cs="宋体"/>
                <w:szCs w:val="21"/>
                <w:highlight w:val="none"/>
              </w:rPr>
            </w:pPr>
            <w:r>
              <w:rPr>
                <w:rFonts w:ascii="Times New Roman" w:hAnsi="Times New Roman"/>
                <w:szCs w:val="21"/>
                <w:highlight w:val="none"/>
              </w:rPr>
              <w:t xml:space="preserve">业绩合同</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5</w:t>
            </w:r>
            <w:r/>
          </w:p>
        </w:tc>
        <w:tc>
          <w:tcPr>
            <w:tcW w:w="6964"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投标人自2021年1月1日以来（以签订合同时间为准）承担过土壤检测类似业绩。每有1个类似业绩得1分，最高得5分。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注：投标时提供合同、检测报告、质控报告、文字性评价报告的关键信息扫描件，信息不全不予认可。未提供不得分。</w:t>
            </w:r>
            <w:r/>
          </w:p>
        </w:tc>
      </w:tr>
      <w:tr>
        <w:trPr>
          <w:jc w:val="center"/>
          <w:trHeight w:val="1405"/>
        </w:trPr>
        <w:tc>
          <w:tcPr>
            <w:tcW w:w="917" w:type="dxa"/>
            <w:vAlign w:val="center"/>
            <w:vMerge w:val="restart"/>
            <w:textDirection w:val="lrTb"/>
            <w:noWrap/>
          </w:tcPr>
          <w:p>
            <w:pPr>
              <w:jc w:val="center"/>
              <w:spacing w:line="480" w:lineRule="exact"/>
              <w:rPr>
                <w:rFonts w:ascii="宋体" w:hAnsi="宋体" w:cs="宋体"/>
                <w:szCs w:val="21"/>
                <w:highlight w:val="none"/>
              </w:rPr>
            </w:pPr>
            <w:r>
              <w:rPr>
                <w:rFonts w:hint="eastAsia" w:ascii="宋体" w:hAnsi="宋体" w:cs="宋体"/>
                <w:szCs w:val="21"/>
                <w:highlight w:val="none"/>
              </w:rPr>
              <w:t xml:space="preserve">团队投入</w:t>
            </w:r>
            <w:r/>
          </w:p>
          <w:p>
            <w:pPr>
              <w:jc w:val="center"/>
              <w:spacing w:line="480" w:lineRule="exact"/>
              <w:rPr>
                <w:rFonts w:ascii="宋体" w:hAnsi="宋体" w:cs="宋体"/>
                <w:b/>
                <w:bCs/>
                <w:szCs w:val="21"/>
                <w:highlight w:val="none"/>
              </w:rPr>
            </w:pPr>
            <w:r>
              <w:rPr>
                <w:rFonts w:hint="eastAsia" w:ascii="宋体" w:hAnsi="宋体" w:cs="宋体"/>
                <w:szCs w:val="21"/>
                <w:highlight w:val="none"/>
              </w:rPr>
              <w:t xml:space="preserve">13分</w:t>
            </w:r>
            <w:r/>
          </w:p>
        </w:tc>
        <w:tc>
          <w:tcPr>
            <w:tcW w:w="1190"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项目负责人</w:t>
            </w:r>
            <w:r/>
          </w:p>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（限1人）</w:t>
            </w:r>
            <w:r/>
          </w:p>
        </w:tc>
        <w:tc>
          <w:tcPr>
            <w:tcW w:w="531"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3</w:t>
            </w:r>
            <w:r/>
          </w:p>
        </w:tc>
        <w:tc>
          <w:tcPr>
            <w:tcW w:w="6964" w:type="dxa"/>
            <w:textDirection w:val="lrTb"/>
            <w:noWrap/>
          </w:tcPr>
          <w:p>
            <w:pPr>
              <w:spacing w:line="460" w:lineRule="exact"/>
              <w:rPr>
                <w:rFonts w:ascii="宋体" w:hAnsi="宋体" w:cs="宋体"/>
                <w:szCs w:val="21"/>
                <w:highlight w:val="none"/>
              </w:rPr>
            </w:pPr>
            <w:r>
              <w:rPr>
                <w:rFonts w:hint="eastAsia" w:ascii="宋体" w:hAnsi="宋体" w:cs="宋体"/>
                <w:szCs w:val="21"/>
                <w:highlight w:val="none"/>
              </w:rPr>
              <w:t xml:space="preserve">项目负责人具有正高级职称的得</w:t>
            </w:r>
            <w:r>
              <w:rPr>
                <w:rFonts w:ascii="宋体" w:hAnsi="宋体" w:cs="宋体"/>
                <w:szCs w:val="21"/>
                <w:highlight w:val="none"/>
              </w:rPr>
              <w:t xml:space="preserve">3</w:t>
            </w:r>
            <w:r>
              <w:rPr>
                <w:rFonts w:hint="eastAsia" w:ascii="宋体" w:hAnsi="宋体" w:cs="宋体"/>
                <w:szCs w:val="21"/>
                <w:highlight w:val="none"/>
              </w:rPr>
              <w:t xml:space="preserve">分，副高级职称的得</w:t>
            </w:r>
            <w:r>
              <w:rPr>
                <w:rFonts w:ascii="宋体" w:hAnsi="宋体" w:cs="宋体"/>
                <w:szCs w:val="21"/>
                <w:highlight w:val="none"/>
              </w:rPr>
              <w:t xml:space="preserve">2</w:t>
            </w:r>
            <w:r>
              <w:rPr>
                <w:rFonts w:hint="eastAsia" w:ascii="宋体" w:hAnsi="宋体" w:cs="宋体"/>
                <w:szCs w:val="21"/>
                <w:highlight w:val="none"/>
              </w:rPr>
              <w:t xml:space="preserve">分，中级及以下职称的得1分。本项最高得3分。</w:t>
            </w:r>
            <w:r/>
          </w:p>
          <w:p>
            <w:pPr>
              <w:spacing w:line="460" w:lineRule="exact"/>
              <w:rPr>
                <w:rFonts w:ascii="宋体" w:hAnsi="宋体" w:cs="宋体"/>
                <w:b/>
                <w:bCs/>
                <w:szCs w:val="21"/>
                <w:highlight w:val="none"/>
              </w:rPr>
            </w:pPr>
            <w:r>
              <w:rPr>
                <w:rFonts w:hint="eastAsia" w:ascii="宋体" w:hAnsi="宋体" w:cs="宋体"/>
                <w:szCs w:val="21"/>
                <w:highlight w:val="none"/>
              </w:rPr>
              <w:t xml:space="preserve">注：需提供项目负责人职称证书原件的扫描件及投标单位为其</w:t>
            </w:r>
            <w:r>
              <w:rPr>
                <w:rFonts w:hint="eastAsia" w:ascii="宋体" w:hAnsi="宋体" w:cs="宋体"/>
                <w:bCs/>
                <w:szCs w:val="21"/>
                <w:highlight w:val="none"/>
              </w:rPr>
              <w:t xml:space="preserve">自本项目投标截止之日起（当月不算）</w:t>
            </w:r>
            <w:r>
              <w:rPr>
                <w:rFonts w:hint="eastAsia" w:ascii="宋体" w:hAnsi="宋体" w:cs="宋体"/>
                <w:szCs w:val="21"/>
                <w:highlight w:val="none"/>
              </w:rPr>
              <w:t xml:space="preserve">近半年内任意连续2个月</w:t>
            </w:r>
            <w:r>
              <w:rPr>
                <w:rFonts w:hint="eastAsia" w:ascii="宋体" w:hAnsi="宋体" w:cs="宋体"/>
                <w:bCs/>
                <w:szCs w:val="21"/>
                <w:highlight w:val="none"/>
              </w:rPr>
              <w:t xml:space="preserve">缴纳社保的证明材料扫描件</w:t>
            </w:r>
            <w:r>
              <w:rPr>
                <w:rFonts w:hint="eastAsia" w:ascii="宋体" w:hAnsi="宋体" w:cs="宋体"/>
                <w:szCs w:val="21"/>
                <w:highlight w:val="none"/>
              </w:rPr>
              <w:t xml:space="preserve">，以上材料均需加盖公章，否则不得分。</w:t>
            </w:r>
            <w:r/>
          </w:p>
        </w:tc>
      </w:tr>
      <w:tr>
        <w:trPr>
          <w:jc w:val="center"/>
          <w:trHeight w:val="2245"/>
        </w:trPr>
        <w:tc>
          <w:tcPr>
            <w:tcW w:w="917" w:type="dxa"/>
            <w:vAlign w:val="center"/>
            <w:vMerge w:val="continue"/>
            <w:textDirection w:val="lrTb"/>
            <w:noWrap/>
          </w:tcPr>
          <w:p>
            <w:pPr>
              <w:jc w:val="center"/>
              <w:spacing w:line="460" w:lineRule="exact"/>
              <w:rPr>
                <w:rFonts w:ascii="宋体" w:hAnsi="宋体" w:cs="宋体"/>
                <w:b/>
                <w:bCs/>
                <w:szCs w:val="21"/>
                <w:highlight w:val="none"/>
              </w:rPr>
            </w:pPr>
            <w:r>
              <w:rPr>
                <w:rFonts w:ascii="宋体" w:hAnsi="宋体" w:cs="宋体"/>
                <w:b/>
                <w:bCs/>
                <w:szCs w:val="21"/>
                <w:highlight w:val="none"/>
              </w:rPr>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Times New Roman" w:hAnsi="Times New Roman"/>
                <w:szCs w:val="21"/>
                <w:highlight w:val="none"/>
              </w:rPr>
              <w:t xml:space="preserve">人员配备</w:t>
            </w:r>
            <w:r/>
          </w:p>
        </w:tc>
        <w:tc>
          <w:tcPr>
            <w:tcW w:w="531"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10</w:t>
            </w:r>
            <w:r/>
          </w:p>
        </w:tc>
        <w:tc>
          <w:tcPr>
            <w:tcW w:w="6964" w:type="dxa"/>
            <w:textDirection w:val="lrTb"/>
            <w:noWrap/>
          </w:tcPr>
          <w:p>
            <w:pPr>
              <w:spacing w:line="460" w:lineRule="exact"/>
              <w:rPr>
                <w:rFonts w:ascii="宋体" w:hAnsi="宋体" w:cs="宋体"/>
                <w:szCs w:val="21"/>
                <w:highlight w:val="none"/>
              </w:rPr>
            </w:pPr>
            <w:r>
              <w:rPr>
                <w:rFonts w:hint="eastAsia" w:ascii="宋体" w:hAnsi="宋体" w:cs="宋体"/>
                <w:szCs w:val="21"/>
                <w:highlight w:val="none"/>
              </w:rPr>
              <w:t xml:space="preserve">1、项目组成员（除项目负责人外）具有高级工程师（及以上）证书的，每有1人得2分；具有环保类中级工程师证书的，每有1人得1分。本项最高10分。</w:t>
            </w:r>
            <w:r/>
          </w:p>
          <w:p>
            <w:pPr>
              <w:spacing w:line="460" w:lineRule="exact"/>
              <w:rPr>
                <w:rFonts w:ascii="宋体" w:hAnsi="宋体" w:cs="宋体"/>
                <w:b/>
                <w:bCs/>
                <w:szCs w:val="21"/>
                <w:highlight w:val="none"/>
              </w:rPr>
            </w:pPr>
            <w:r>
              <w:rPr>
                <w:rFonts w:hint="eastAsia" w:ascii="宋体" w:hAnsi="宋体" w:cs="宋体"/>
                <w:szCs w:val="21"/>
                <w:highlight w:val="none"/>
              </w:rPr>
              <w:t xml:space="preserve">注：上述条款需提供人员一览表，职称证书、投标单位为其</w:t>
            </w:r>
            <w:r>
              <w:rPr>
                <w:rFonts w:hint="eastAsia" w:ascii="宋体" w:hAnsi="宋体" w:cs="宋体"/>
                <w:bCs/>
                <w:szCs w:val="21"/>
                <w:highlight w:val="none"/>
              </w:rPr>
              <w:t xml:space="preserve">自本项目投标截止之日起（当月不算）</w:t>
            </w:r>
            <w:r>
              <w:rPr>
                <w:rFonts w:hint="eastAsia" w:ascii="宋体" w:hAnsi="宋体" w:cs="宋体"/>
                <w:szCs w:val="21"/>
                <w:highlight w:val="none"/>
              </w:rPr>
              <w:t xml:space="preserve">近半年内任意连续2个月</w:t>
            </w:r>
            <w:r>
              <w:rPr>
                <w:rFonts w:hint="eastAsia" w:ascii="宋体" w:hAnsi="宋体" w:cs="宋体"/>
                <w:bCs/>
                <w:szCs w:val="21"/>
                <w:highlight w:val="none"/>
              </w:rPr>
              <w:t xml:space="preserve">缴纳社保的证明材料扫描件</w:t>
            </w:r>
            <w:r>
              <w:rPr>
                <w:rFonts w:hint="eastAsia" w:ascii="宋体" w:hAnsi="宋体" w:cs="宋体"/>
                <w:szCs w:val="21"/>
                <w:highlight w:val="none"/>
              </w:rPr>
              <w:t xml:space="preserve">或退休返聘证明，以上材料均需加盖公章，否则不得分。</w:t>
            </w:r>
            <w:r/>
          </w:p>
        </w:tc>
      </w:tr>
      <w:tr>
        <w:trPr>
          <w:jc w:val="center"/>
          <w:trHeight w:val="684"/>
        </w:trPr>
        <w:tc>
          <w:tcPr>
            <w:tcW w:w="917" w:type="dxa"/>
            <w:vAlign w:val="center"/>
            <w:textDirection w:val="lrTb"/>
            <w:noWrap/>
          </w:tcPr>
          <w:p>
            <w:pPr>
              <w:jc w:val="center"/>
              <w:spacing w:line="480" w:lineRule="exact"/>
              <w:rPr>
                <w:rFonts w:ascii="宋体" w:hAnsi="宋体" w:cs="宋体"/>
                <w:szCs w:val="21"/>
                <w:highlight w:val="none"/>
              </w:rPr>
            </w:pPr>
            <w:r>
              <w:rPr>
                <w:rFonts w:hint="eastAsia" w:ascii="宋体" w:hAnsi="宋体" w:cs="宋体"/>
                <w:szCs w:val="21"/>
                <w:highlight w:val="none"/>
              </w:rPr>
              <w:t xml:space="preserve">诚信</w:t>
            </w:r>
            <w:r/>
          </w:p>
          <w:p>
            <w:pPr>
              <w:jc w:val="center"/>
              <w:spacing w:line="480" w:lineRule="exact"/>
              <w:rPr>
                <w:rFonts w:ascii="宋体" w:hAnsi="宋体" w:cs="宋体"/>
                <w:szCs w:val="21"/>
                <w:highlight w:val="none"/>
              </w:rPr>
            </w:pPr>
            <w:r>
              <w:rPr>
                <w:rFonts w:hint="eastAsia" w:ascii="宋体" w:hAnsi="宋体" w:cs="宋体"/>
                <w:szCs w:val="21"/>
                <w:highlight w:val="none"/>
              </w:rPr>
              <w:t xml:space="preserve">投标</w:t>
            </w:r>
            <w:r/>
          </w:p>
          <w:p>
            <w:pPr>
              <w:jc w:val="center"/>
              <w:spacing w:line="480" w:lineRule="exact"/>
              <w:rPr>
                <w:rFonts w:ascii="宋体" w:hAnsi="宋体" w:cs="宋体"/>
                <w:szCs w:val="21"/>
                <w:highlight w:val="none"/>
              </w:rPr>
            </w:pPr>
            <w:r>
              <w:rPr>
                <w:rFonts w:hint="eastAsia" w:ascii="宋体" w:hAnsi="宋体" w:cs="宋体"/>
                <w:szCs w:val="21"/>
                <w:highlight w:val="none"/>
              </w:rPr>
              <w:t xml:space="preserve">1分</w:t>
            </w:r>
            <w:r/>
          </w:p>
        </w:tc>
        <w:tc>
          <w:tcPr>
            <w:tcW w:w="1190" w:type="dxa"/>
            <w:vAlign w:val="center"/>
            <w:textDirection w:val="lrTb"/>
            <w:noWrap/>
          </w:tcPr>
          <w:p>
            <w:pPr>
              <w:jc w:val="center"/>
              <w:spacing w:line="480" w:lineRule="exact"/>
              <w:rPr>
                <w:rFonts w:ascii="宋体" w:hAnsi="宋体" w:cs="宋体"/>
                <w:szCs w:val="21"/>
                <w:highlight w:val="none"/>
              </w:rPr>
            </w:pPr>
            <w:r>
              <w:rPr>
                <w:rFonts w:hint="eastAsia" w:ascii="宋体" w:hAnsi="宋体" w:cs="宋体"/>
                <w:szCs w:val="21"/>
                <w:highlight w:val="none"/>
              </w:rPr>
              <w:t xml:space="preserve">诚信投标</w:t>
            </w:r>
            <w:r/>
          </w:p>
        </w:tc>
        <w:tc>
          <w:tcPr>
            <w:tcW w:w="531" w:type="dxa"/>
            <w:vAlign w:val="center"/>
            <w:textDirection w:val="lrTb"/>
            <w:noWrap/>
          </w:tcPr>
          <w:p>
            <w:pPr>
              <w:jc w:val="center"/>
              <w:spacing w:line="480" w:lineRule="exact"/>
              <w:rPr>
                <w:rFonts w:ascii="宋体" w:hAnsi="宋体" w:cs="宋体"/>
                <w:szCs w:val="21"/>
                <w:highlight w:val="none"/>
              </w:rPr>
            </w:pPr>
            <w:r>
              <w:rPr>
                <w:rFonts w:ascii="宋体" w:hAnsi="宋体" w:cs="宋体"/>
                <w:szCs w:val="21"/>
                <w:highlight w:val="none"/>
              </w:rPr>
              <w:t xml:space="preserve">1</w:t>
            </w:r>
            <w:r/>
          </w:p>
        </w:tc>
        <w:tc>
          <w:tcPr>
            <w:tcW w:w="6964" w:type="dxa"/>
            <w:vAlign w:val="center"/>
            <w:textDirection w:val="lrTb"/>
            <w:noWrap/>
          </w:tcPr>
          <w:p>
            <w:pPr>
              <w:jc w:val="left"/>
              <w:spacing w:line="480" w:lineRule="exact"/>
              <w:rPr>
                <w:rFonts w:ascii="宋体" w:hAnsi="宋体" w:cs="宋体"/>
                <w:szCs w:val="21"/>
                <w:highlight w:val="none"/>
              </w:rPr>
            </w:pPr>
            <w:r>
              <w:rPr>
                <w:rFonts w:hint="eastAsia" w:ascii="宋体" w:hAnsi="宋体" w:cs="宋体"/>
                <w:szCs w:val="21"/>
                <w:highlight w:val="none"/>
              </w:rPr>
              <w:t xml:space="preserve">盐城市政府采购事前信用承诺书的，得1分。</w:t>
            </w:r>
            <w:r/>
          </w:p>
        </w:tc>
      </w:tr>
    </w:tbl>
    <w:p>
      <w:pPr>
        <w:rPr>
          <w:highlight w:val="none"/>
        </w:rPr>
      </w:pPr>
      <w:r>
        <w:rPr>
          <w:highlight w:val="none"/>
        </w:rPr>
      </w:r>
      <w:r/>
    </w:p>
    <w:p>
      <w:pPr>
        <w:ind w:firstLine="422"/>
        <w:jc w:val="left"/>
        <w:spacing w:line="500" w:lineRule="exact"/>
        <w:rPr>
          <w:rFonts w:ascii="宋体" w:hAnsi="宋体"/>
          <w:b/>
          <w:highlight w:val="none"/>
        </w:rPr>
      </w:pPr>
      <w:r>
        <w:rPr>
          <w:rFonts w:hint="eastAsia" w:ascii="宋体" w:hAnsi="宋体"/>
          <w:b/>
          <w:highlight w:val="none"/>
        </w:rPr>
        <w:t xml:space="preserve">注：投标人的最终总得分为上述评分因素的总和。</w:t>
      </w:r>
      <w:r/>
    </w:p>
    <w:p>
      <w:pPr>
        <w:ind w:firstLine="422"/>
        <w:jc w:val="left"/>
        <w:spacing w:line="500" w:lineRule="exact"/>
        <w:rPr>
          <w:rFonts w:ascii="宋体" w:hAnsi="宋体"/>
          <w:b/>
          <w:highlight w:val="none"/>
        </w:rPr>
      </w:pPr>
      <w:r>
        <w:rPr>
          <w:rFonts w:hint="eastAsia" w:ascii="宋体" w:hAnsi="宋体"/>
          <w:b/>
          <w:highlight w:val="none"/>
        </w:rPr>
        <w:t xml:space="preserve">投标报价是中标的一个重要因素，但最低报价不是中标的唯一依据。</w:t>
      </w:r>
      <w:r/>
    </w:p>
    <w:p>
      <w:pPr>
        <w:pStyle w:val="657"/>
        <w:ind w:firstLine="422"/>
        <w:spacing w:before="0" w:after="0" w:line="500" w:lineRule="exact"/>
        <w:tabs>
          <w:tab w:val="left" w:pos="1260" w:leader="none"/>
        </w:tabs>
        <w:rPr>
          <w:rFonts w:ascii="宋体" w:hAnsi="宋体"/>
          <w:sz w:val="21"/>
          <w:szCs w:val="21"/>
          <w:highlight w:val="none"/>
        </w:rPr>
      </w:pPr>
      <w:r/>
      <w:bookmarkStart w:id="28" w:name="_Toc7389"/>
      <w:r/>
      <w:bookmarkStart w:id="29" w:name="_Toc20637"/>
      <w:r/>
      <w:bookmarkStart w:id="30" w:name="_Toc9794"/>
      <w:r/>
      <w:bookmarkStart w:id="31" w:name="_Toc9261"/>
      <w:r/>
      <w:bookmarkStart w:id="32" w:name="_Toc397928608"/>
      <w:r/>
      <w:bookmarkStart w:id="33" w:name="_Hlk81817387"/>
      <w:r>
        <w:rPr>
          <w:rFonts w:hint="eastAsia" w:ascii="宋体" w:hAnsi="宋体"/>
          <w:sz w:val="21"/>
          <w:szCs w:val="21"/>
          <w:highlight w:val="none"/>
        </w:rPr>
        <w:t xml:space="preserve">四、详细评审</w:t>
      </w:r>
      <w:bookmarkEnd w:id="28"/>
      <w:r/>
      <w:bookmarkEnd w:id="29"/>
      <w:r/>
      <w:bookmarkEnd w:id="30"/>
      <w:r/>
      <w:bookmarkEnd w:id="31"/>
      <w:r/>
      <w:bookmarkEnd w:id="32"/>
      <w:r/>
      <w:r/>
    </w:p>
    <w:p>
      <w:pPr>
        <w:ind w:firstLine="420"/>
        <w:spacing w:line="500" w:lineRule="exact"/>
        <w:rPr>
          <w:rFonts w:ascii="宋体" w:hAnsi="宋体"/>
          <w:highlight w:val="none"/>
        </w:rPr>
      </w:pPr>
      <w:r>
        <w:rPr>
          <w:rFonts w:hint="eastAsia" w:ascii="宋体" w:hAnsi="宋体"/>
          <w:highlight w:val="none"/>
        </w:rPr>
        <w:t xml:space="preserve">4.1评分分值计算保留小数点后两位，小数点后第三位“四舍五入”。</w:t>
      </w:r>
      <w:r/>
    </w:p>
    <w:p>
      <w:pPr>
        <w:ind w:firstLine="420"/>
        <w:spacing w:line="500" w:lineRule="exact"/>
        <w:rPr>
          <w:rFonts w:ascii="宋体" w:hAnsi="宋体"/>
          <w:highlight w:val="none"/>
        </w:rPr>
      </w:pPr>
      <w:r>
        <w:rPr>
          <w:rFonts w:hint="eastAsia" w:ascii="宋体" w:hAnsi="宋体"/>
          <w:highlight w:val="none"/>
        </w:rPr>
        <w:t xml:space="preserve">4.2在评审过程中，一旦发现招标文件中发现以下现象的，经评标委员会认定，删除该项评审或记分。</w:t>
      </w:r>
      <w:r/>
    </w:p>
    <w:p>
      <w:pPr>
        <w:ind w:firstLine="420"/>
        <w:spacing w:line="500" w:lineRule="exact"/>
        <w:rPr>
          <w:rFonts w:ascii="宋体" w:hAnsi="宋体"/>
          <w:highlight w:val="none"/>
        </w:rPr>
      </w:pPr>
      <w:r>
        <w:rPr>
          <w:rFonts w:hint="eastAsia" w:ascii="宋体" w:hAnsi="宋体"/>
          <w:highlight w:val="none"/>
        </w:rPr>
        <w:t xml:space="preserve">①招标文件内容中某项条款，有明显倾向或歧视的；</w:t>
      </w:r>
      <w:r/>
    </w:p>
    <w:p>
      <w:pPr>
        <w:ind w:firstLine="420"/>
        <w:spacing w:line="500" w:lineRule="exact"/>
        <w:rPr>
          <w:rFonts w:ascii="宋体" w:hAnsi="宋体"/>
          <w:highlight w:val="none"/>
        </w:rPr>
      </w:pPr>
      <w:r>
        <w:rPr>
          <w:rFonts w:hint="eastAsia" w:ascii="宋体" w:hAnsi="宋体"/>
          <w:highlight w:val="none"/>
        </w:rPr>
        <w:t xml:space="preserve">②招标文件内容中某项条款有多种解释的。</w:t>
      </w:r>
      <w:r/>
    </w:p>
    <w:p>
      <w:pPr>
        <w:pStyle w:val="657"/>
        <w:ind w:firstLine="422"/>
        <w:spacing w:before="0" w:after="0" w:line="500" w:lineRule="exact"/>
        <w:tabs>
          <w:tab w:val="left" w:pos="1260" w:leader="none"/>
        </w:tabs>
        <w:rPr>
          <w:rFonts w:ascii="宋体" w:hAnsi="宋体"/>
          <w:sz w:val="21"/>
          <w:szCs w:val="21"/>
          <w:highlight w:val="none"/>
        </w:rPr>
      </w:pPr>
      <w:r/>
      <w:bookmarkStart w:id="34" w:name="_Toc25809"/>
      <w:r/>
      <w:bookmarkStart w:id="35" w:name="_Toc5826"/>
      <w:r/>
      <w:bookmarkStart w:id="36" w:name="_Toc20962"/>
      <w:r/>
      <w:bookmarkStart w:id="37" w:name="_Toc27318"/>
      <w:r/>
      <w:bookmarkStart w:id="38" w:name="_Toc397928609"/>
      <w:r>
        <w:rPr>
          <w:rFonts w:hint="eastAsia" w:ascii="宋体" w:hAnsi="宋体"/>
          <w:sz w:val="21"/>
          <w:szCs w:val="21"/>
          <w:highlight w:val="none"/>
        </w:rPr>
        <w:t xml:space="preserve">五、投标文件的澄清和补正</w:t>
      </w:r>
      <w:bookmarkEnd w:id="34"/>
      <w:r/>
      <w:bookmarkEnd w:id="35"/>
      <w:r/>
      <w:bookmarkEnd w:id="36"/>
      <w:r/>
      <w:bookmarkEnd w:id="37"/>
      <w:r/>
      <w:bookmarkEnd w:id="38"/>
      <w:r/>
      <w:r/>
    </w:p>
    <w:p>
      <w:pPr>
        <w:ind w:firstLine="420"/>
        <w:spacing w:line="500" w:lineRule="exact"/>
        <w:rPr>
          <w:rFonts w:ascii="宋体" w:hAnsi="宋体"/>
          <w:highlight w:val="none"/>
        </w:rPr>
      </w:pPr>
      <w:r>
        <w:rPr>
          <w:rFonts w:hint="eastAsia" w:ascii="宋体" w:hAnsi="宋体"/>
          <w:highlight w:val="none"/>
        </w:rPr>
        <w:t xml:space="preserve">5.1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500" w:lineRule="exact"/>
        <w:rPr>
          <w:rFonts w:ascii="宋体" w:hAnsi="宋体"/>
          <w:highlight w:val="none"/>
        </w:rPr>
      </w:pPr>
      <w:r>
        <w:rPr>
          <w:rFonts w:hint="eastAsia" w:ascii="宋体" w:hAnsi="宋体"/>
          <w:highlight w:val="none"/>
        </w:rPr>
        <w:t xml:space="preserve">5.2 澄清、说明和补正不得改变投标文件的实质性内容（算术性错误修正的除外）。投标人的书面澄清、说明和补正属于投标文件的组成部分。</w:t>
      </w:r>
      <w:r/>
    </w:p>
    <w:p>
      <w:pPr>
        <w:ind w:firstLine="420"/>
        <w:spacing w:line="500" w:lineRule="exact"/>
        <w:rPr>
          <w:rFonts w:ascii="宋体" w:hAnsi="宋体"/>
          <w:highlight w:val="none"/>
        </w:rPr>
      </w:pPr>
      <w:r>
        <w:rPr>
          <w:rFonts w:hint="eastAsia" w:ascii="宋体" w:hAnsi="宋体"/>
          <w:highlight w:val="none"/>
        </w:rPr>
        <w:t xml:space="preserve">5.3 评标委员会对投标人提交的澄清、说明或补正有疑问的，可以要求投标人进一步澄清、说明或补正。</w:t>
      </w:r>
      <w:r/>
    </w:p>
    <w:p>
      <w:pPr>
        <w:pStyle w:val="657"/>
        <w:ind w:firstLine="422"/>
        <w:spacing w:before="0" w:after="0" w:line="500" w:lineRule="exact"/>
        <w:tabs>
          <w:tab w:val="left" w:pos="1260" w:leader="none"/>
        </w:tabs>
        <w:rPr>
          <w:rFonts w:ascii="宋体" w:hAnsi="宋体"/>
          <w:b w:val="0"/>
          <w:sz w:val="21"/>
          <w:szCs w:val="21"/>
          <w:highlight w:val="none"/>
        </w:rPr>
      </w:pPr>
      <w:r/>
      <w:bookmarkStart w:id="39" w:name="_Toc11953"/>
      <w:r/>
      <w:bookmarkStart w:id="40" w:name="_Toc397928610"/>
      <w:r/>
      <w:bookmarkStart w:id="41" w:name="_Toc15203"/>
      <w:r/>
      <w:bookmarkStart w:id="42" w:name="_Toc32159"/>
      <w:r/>
      <w:bookmarkStart w:id="43" w:name="_Toc29288"/>
      <w:r>
        <w:rPr>
          <w:rFonts w:hint="eastAsia" w:ascii="宋体" w:hAnsi="宋体"/>
          <w:sz w:val="21"/>
          <w:szCs w:val="21"/>
          <w:highlight w:val="none"/>
        </w:rPr>
        <w:t xml:space="preserve">六、推荐中标候选人或直接确定中标人</w:t>
      </w:r>
      <w:bookmarkEnd w:id="39"/>
      <w:r/>
      <w:bookmarkEnd w:id="40"/>
      <w:r/>
      <w:bookmarkEnd w:id="41"/>
      <w:r/>
      <w:bookmarkEnd w:id="42"/>
      <w:r/>
      <w:bookmarkEnd w:id="43"/>
      <w:r/>
      <w:r/>
    </w:p>
    <w:p>
      <w:pPr>
        <w:ind w:firstLine="420"/>
        <w:jc w:val="left"/>
        <w:spacing w:line="500" w:lineRule="exact"/>
        <w:rPr>
          <w:rFonts w:ascii="宋体" w:hAnsi="宋体"/>
          <w:highlight w:val="none"/>
        </w:rPr>
      </w:pPr>
      <w:r>
        <w:rPr>
          <w:rFonts w:hint="eastAsia" w:ascii="宋体" w:hAnsi="宋体"/>
          <w:highlight w:val="none"/>
        </w:rPr>
        <w:t xml:space="preserve">6.1 除投标人须知前附表授权直接确定中标人外，评标委员会在推荐中标候选人时，应遵照以下原则:</w:t>
      </w:r>
      <w:r/>
    </w:p>
    <w:p>
      <w:pPr>
        <w:ind w:firstLine="420"/>
        <w:jc w:val="left"/>
        <w:spacing w:line="500" w:lineRule="exact"/>
        <w:rPr>
          <w:rFonts w:ascii="宋体" w:hAnsi="宋体"/>
          <w:highlight w:val="none"/>
        </w:rPr>
      </w:pPr>
      <w:r>
        <w:rPr>
          <w:rFonts w:hint="eastAsia" w:ascii="宋体" w:hAnsi="宋体"/>
          <w:highlight w:val="none"/>
        </w:rPr>
        <w:t xml:space="preserve">评标委员会按照最终得分由高至低的次序排列，并根据投标人须知前附表规定的中标候选人数量，将排序在前的投标人推荐为中标候选人。</w:t>
      </w:r>
      <w:r/>
    </w:p>
    <w:p>
      <w:pPr>
        <w:pStyle w:val="657"/>
        <w:ind w:firstLine="422"/>
        <w:spacing w:before="0" w:after="0" w:line="500" w:lineRule="exact"/>
        <w:tabs>
          <w:tab w:val="left" w:pos="1260" w:leader="none"/>
        </w:tabs>
        <w:rPr>
          <w:rFonts w:ascii="宋体" w:hAnsi="宋体"/>
          <w:sz w:val="21"/>
          <w:szCs w:val="21"/>
          <w:highlight w:val="none"/>
        </w:rPr>
      </w:pPr>
      <w:r/>
      <w:bookmarkStart w:id="44" w:name="_Toc4278"/>
      <w:r/>
      <w:bookmarkStart w:id="45" w:name="_Toc12331"/>
      <w:r/>
      <w:bookmarkStart w:id="46" w:name="_Toc27747"/>
      <w:r/>
      <w:bookmarkStart w:id="47" w:name="_Toc397928611"/>
      <w:r>
        <w:rPr>
          <w:rFonts w:hint="eastAsia" w:ascii="宋体" w:hAnsi="宋体"/>
          <w:sz w:val="21"/>
          <w:szCs w:val="21"/>
          <w:highlight w:val="none"/>
        </w:rPr>
        <w:t xml:space="preserve">七、提交评标报告</w:t>
      </w:r>
      <w:bookmarkEnd w:id="44"/>
      <w:r/>
      <w:bookmarkEnd w:id="45"/>
      <w:r/>
      <w:bookmarkEnd w:id="46"/>
      <w:r/>
      <w:bookmarkEnd w:id="47"/>
      <w:r/>
      <w:r/>
    </w:p>
    <w:p>
      <w:pPr>
        <w:ind w:firstLine="420"/>
        <w:jc w:val="left"/>
        <w:spacing w:line="500" w:lineRule="exact"/>
        <w:rPr>
          <w:rFonts w:ascii="宋体" w:hAnsi="宋体"/>
          <w:highlight w:val="none"/>
        </w:rPr>
      </w:pPr>
      <w:r>
        <w:rPr>
          <w:rFonts w:hint="eastAsia" w:ascii="宋体" w:hAnsi="宋体"/>
          <w:highlight w:val="none"/>
        </w:rPr>
        <w:t xml:space="preserve">评标委员会完成评标后，应当向招标人提交书面评标报告。评标报告应当由全体评标委员会成员签字，并于评标结束时抄送有关行政监督部门。</w:t>
      </w:r>
      <w:bookmarkEnd w:id="33"/>
      <w:r/>
    </w:p>
    <w:p>
      <w:pPr>
        <w:rPr>
          <w:rFonts w:ascii="宋体" w:hAnsi="宋体"/>
          <w:szCs w:val="15"/>
          <w:highlight w:val="none"/>
        </w:rPr>
      </w:pPr>
      <w:r/>
      <w:bookmarkStart w:id="48" w:name="_Toc18159"/>
      <w:r>
        <w:rPr>
          <w:rFonts w:hint="eastAsia" w:ascii="宋体" w:hAnsi="宋体"/>
          <w:szCs w:val="15"/>
          <w:highlight w:val="none"/>
        </w:rPr>
        <w:br w:type="page" w:clear="all"/>
      </w:r>
      <w:bookmarkEnd w:id="48"/>
      <w:r/>
    </w:p>
    <w:p>
      <w:pPr>
        <w:jc w:val="center"/>
        <w:spacing w:line="480" w:lineRule="exact"/>
        <w:tabs>
          <w:tab w:val="center" w:pos="4718" w:leader="none"/>
        </w:tabs>
        <w:rPr>
          <w:rFonts w:ascii="宋体" w:hAnsi="宋体" w:cs="宋体"/>
          <w:b/>
          <w:sz w:val="32"/>
          <w:szCs w:val="32"/>
          <w:highlight w:val="none"/>
        </w:rPr>
        <w:outlineLvl w:val="0"/>
      </w:pPr>
      <w:r/>
      <w:bookmarkStart w:id="49" w:name="_Toc12422"/>
      <w:r>
        <w:rPr>
          <w:rFonts w:hint="eastAsia" w:ascii="宋体" w:hAnsi="宋体" w:cs="宋体"/>
          <w:b/>
          <w:sz w:val="32"/>
          <w:szCs w:val="32"/>
          <w:highlight w:val="none"/>
        </w:rPr>
        <w:t xml:space="preserve">第五章 合同主要条款</w:t>
      </w:r>
      <w:bookmarkEnd w:id="49"/>
      <w:r/>
      <w:r/>
    </w:p>
    <w:p>
      <w:pPr>
        <w:ind w:firstLine="480"/>
        <w:spacing w:line="430" w:lineRule="exact"/>
        <w:rPr>
          <w:rFonts w:ascii="宋体" w:hAnsi="宋体"/>
          <w:sz w:val="24"/>
          <w:szCs w:val="24"/>
          <w:highlight w:val="none"/>
        </w:rPr>
      </w:pPr>
      <w:r>
        <w:rPr>
          <w:rFonts w:ascii="宋体" w:hAnsi="宋体"/>
          <w:sz w:val="24"/>
          <w:szCs w:val="24"/>
          <w:highlight w:val="none"/>
        </w:rPr>
      </w:r>
      <w:r/>
    </w:p>
    <w:p>
      <w:pPr>
        <w:jc w:val="left"/>
        <w:spacing w:line="520" w:lineRule="exact"/>
        <w:rPr>
          <w:rFonts w:ascii="宋体" w:hAnsi="宋体" w:cs="宋体"/>
          <w:szCs w:val="21"/>
          <w:highlight w:val="none"/>
          <w:u w:val="single"/>
        </w:rPr>
      </w:pPr>
      <w:r>
        <w:rPr>
          <w:rFonts w:hint="eastAsia" w:ascii="宋体" w:hAnsi="宋体" w:cs="宋体"/>
          <w:szCs w:val="21"/>
          <w:highlight w:val="none"/>
        </w:rPr>
        <w:t xml:space="preserve">甲方：</w:t>
      </w:r>
      <w:r>
        <w:rPr>
          <w:rFonts w:hint="eastAsia" w:ascii="宋体" w:hAnsi="宋体" w:cs="宋体"/>
          <w:szCs w:val="21"/>
          <w:highlight w:val="none"/>
          <w:u w:val="single"/>
        </w:rPr>
        <w:t xml:space="preserve">     （采购人）    </w:t>
      </w:r>
      <w:r/>
    </w:p>
    <w:p>
      <w:pPr>
        <w:jc w:val="left"/>
        <w:spacing w:line="520" w:lineRule="exact"/>
        <w:rPr>
          <w:rFonts w:ascii="宋体" w:hAnsi="宋体" w:cs="宋体"/>
          <w:szCs w:val="21"/>
          <w:highlight w:val="none"/>
          <w:u w:val="single"/>
        </w:rPr>
      </w:pPr>
      <w:r>
        <w:rPr>
          <w:rFonts w:hint="eastAsia" w:ascii="宋体" w:hAnsi="宋体" w:cs="宋体"/>
          <w:szCs w:val="21"/>
          <w:highlight w:val="none"/>
        </w:rPr>
        <w:t xml:space="preserve">乙方：</w:t>
      </w:r>
      <w:r>
        <w:rPr>
          <w:rFonts w:hint="eastAsia" w:ascii="宋体" w:hAnsi="宋体" w:cs="宋体"/>
          <w:szCs w:val="21"/>
          <w:highlight w:val="none"/>
          <w:u w:val="single"/>
        </w:rPr>
        <w:t xml:space="preserve">     （中标人）    </w:t>
      </w:r>
      <w:r/>
    </w:p>
    <w:p>
      <w:pPr>
        <w:ind w:firstLine="420"/>
        <w:jc w:val="left"/>
        <w:spacing w:line="520" w:lineRule="exact"/>
        <w:rPr>
          <w:rFonts w:ascii="宋体" w:hAnsi="宋体" w:cs="宋体"/>
          <w:bCs/>
          <w:szCs w:val="21"/>
          <w:highlight w:val="none"/>
          <w:lang w:val="zh-CN"/>
        </w:rPr>
      </w:pPr>
      <w:r>
        <w:rPr>
          <w:rFonts w:hint="eastAsia" w:ascii="宋体" w:hAnsi="宋体" w:cs="宋体"/>
          <w:bCs/>
          <w:szCs w:val="21"/>
          <w:highlight w:val="none"/>
          <w:lang w:val="zh-CN"/>
        </w:rPr>
        <w:t xml:space="preserve">根据招标文件及中标人的投标文件和中标通知书，甲乙双方就此次中标的</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盐城市大丰区农业农村局2024年养殖场周边土壤监测（二次）</w:t>
      </w:r>
      <w:r>
        <w:rPr>
          <w:rFonts w:hint="eastAsia" w:ascii="宋体" w:hAnsi="宋体" w:cs="宋体"/>
          <w:bCs/>
          <w:szCs w:val="21"/>
          <w:highlight w:val="none"/>
          <w:u w:val="single"/>
        </w:rPr>
        <w:t xml:space="preserve"> </w:t>
      </w:r>
      <w:r>
        <w:rPr>
          <w:rFonts w:hint="eastAsia" w:ascii="宋体" w:hAnsi="宋体" w:cs="宋体"/>
          <w:bCs/>
          <w:szCs w:val="21"/>
          <w:highlight w:val="none"/>
          <w:lang w:val="zh-CN"/>
        </w:rPr>
        <w:t xml:space="preserve">事宜，签订本合同书。</w:t>
      </w:r>
      <w:r/>
    </w:p>
    <w:p>
      <w:pPr>
        <w:numPr>
          <w:ilvl w:val="0"/>
          <w:numId w:val="1"/>
        </w:numPr>
        <w:ind w:firstLine="422"/>
        <w:jc w:val="left"/>
        <w:spacing w:line="520" w:lineRule="exact"/>
        <w:tabs>
          <w:tab w:val="left" w:pos="6383" w:leader="none"/>
        </w:tabs>
        <w:rPr>
          <w:rFonts w:ascii="宋体" w:hAnsi="宋体" w:cs="宋体"/>
          <w:b/>
          <w:szCs w:val="21"/>
          <w:highlight w:val="none"/>
        </w:rPr>
      </w:pPr>
      <w:r>
        <w:rPr>
          <w:rFonts w:hint="eastAsia" w:ascii="宋体" w:hAnsi="宋体" w:cs="宋体"/>
          <w:b/>
          <w:szCs w:val="21"/>
          <w:highlight w:val="none"/>
        </w:rPr>
        <w:t xml:space="preserve">采购内容</w:t>
      </w:r>
      <w:r/>
    </w:p>
    <w:p>
      <w:pPr>
        <w:ind w:firstLine="422"/>
        <w:jc w:val="left"/>
        <w:spacing w:line="520" w:lineRule="exact"/>
        <w:tabs>
          <w:tab w:val="left" w:pos="6383" w:leader="none"/>
        </w:tabs>
        <w:rPr>
          <w:rFonts w:ascii="宋体" w:hAnsi="宋体" w:cs="宋体"/>
          <w:b/>
          <w:szCs w:val="21"/>
          <w:highlight w:val="none"/>
        </w:rPr>
      </w:pPr>
      <w:r>
        <w:rPr>
          <w:rFonts w:hint="eastAsia" w:ascii="宋体" w:hAnsi="宋体" w:cs="宋体"/>
          <w:b/>
          <w:szCs w:val="21"/>
          <w:highlight w:val="none"/>
        </w:rPr>
        <w:t xml:space="preserve">包含但不限于，招标需求全部内容；</w:t>
      </w:r>
      <w:r/>
    </w:p>
    <w:p>
      <w:pPr>
        <w:ind w:firstLine="420"/>
        <w:jc w:val="left"/>
        <w:spacing w:line="520" w:lineRule="exact"/>
        <w:tabs>
          <w:tab w:val="left" w:pos="6383" w:leader="none"/>
        </w:tabs>
        <w:rPr>
          <w:rFonts w:ascii="宋体" w:hAnsi="宋体" w:cs="宋体"/>
          <w:bCs/>
          <w:szCs w:val="21"/>
          <w:highlight w:val="none"/>
        </w:rPr>
      </w:pPr>
      <w:r>
        <w:rPr>
          <w:rFonts w:hint="eastAsia" w:ascii="宋体" w:hAnsi="宋体" w:cs="宋体"/>
          <w:bCs/>
          <w:szCs w:val="21"/>
          <w:highlight w:val="none"/>
        </w:rPr>
        <w:t xml:space="preserve">（1）乙方必须制订详细的进度计划表，严格按照计划表开展监测工作，落实并完成最终监测报告。</w:t>
      </w:r>
      <w:r/>
    </w:p>
    <w:p>
      <w:pPr>
        <w:ind w:firstLine="420"/>
        <w:jc w:val="left"/>
        <w:spacing w:line="520" w:lineRule="exact"/>
        <w:tabs>
          <w:tab w:val="left" w:pos="6383" w:leader="none"/>
        </w:tabs>
        <w:rPr>
          <w:rFonts w:ascii="宋体" w:hAnsi="宋体" w:cs="宋体"/>
          <w:bCs/>
          <w:szCs w:val="21"/>
          <w:highlight w:val="none"/>
        </w:rPr>
      </w:pPr>
      <w:r>
        <w:rPr>
          <w:rFonts w:hint="eastAsia" w:ascii="宋体" w:hAnsi="宋体" w:cs="宋体"/>
          <w:bCs/>
          <w:szCs w:val="21"/>
          <w:highlight w:val="none"/>
        </w:rPr>
        <w:t xml:space="preserve">（2）乙方应组织专业的工作团队，并按照约定的工作任务和时间节点开展工作。工作团队要任命并保持一名经验丰富的项目负责人，负责与甲方之间的联系以及工作安排。本项目团队在工作期间应保持稳定和连续，原则上不能进行项目人员变动，如有变动、调整，需甲方同意，并报甲方备案。</w:t>
      </w:r>
      <w:r/>
    </w:p>
    <w:p>
      <w:pPr>
        <w:ind w:firstLine="420"/>
        <w:jc w:val="left"/>
        <w:spacing w:line="520" w:lineRule="exact"/>
        <w:tabs>
          <w:tab w:val="left" w:pos="6383" w:leader="none"/>
        </w:tabs>
        <w:rPr>
          <w:rFonts w:ascii="宋体" w:hAnsi="宋体" w:cs="宋体"/>
          <w:bCs/>
          <w:szCs w:val="21"/>
          <w:highlight w:val="none"/>
        </w:rPr>
      </w:pPr>
      <w:r>
        <w:rPr>
          <w:rFonts w:hint="eastAsia" w:ascii="宋体" w:hAnsi="宋体" w:cs="宋体"/>
          <w:bCs/>
          <w:szCs w:val="21"/>
          <w:highlight w:val="none"/>
        </w:rPr>
        <w:t xml:space="preserve">（3）乙方应承诺在项目完成时将本项目全部相关的技术文件、资料等文档汇集成册交付甲方，所以相关资料不得外泄。</w:t>
      </w:r>
      <w:r/>
    </w:p>
    <w:p>
      <w:pPr>
        <w:ind w:firstLine="422"/>
        <w:jc w:val="left"/>
        <w:spacing w:line="520" w:lineRule="exact"/>
        <w:tabs>
          <w:tab w:val="left" w:pos="6383" w:leader="none"/>
        </w:tabs>
        <w:rPr>
          <w:rFonts w:ascii="宋体" w:hAnsi="宋体" w:cs="宋体"/>
          <w:b/>
          <w:szCs w:val="21"/>
          <w:highlight w:val="none"/>
        </w:rPr>
      </w:pPr>
      <w:r>
        <w:rPr>
          <w:rFonts w:hint="eastAsia" w:ascii="宋体" w:hAnsi="宋体" w:cs="宋体"/>
          <w:b/>
          <w:szCs w:val="21"/>
          <w:highlight w:val="none"/>
        </w:rPr>
        <w:t xml:space="preserve">二、合同金额</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本合同金额为（大写）：</w:t>
      </w:r>
      <w:r>
        <w:rPr>
          <w:rFonts w:hint="eastAsia" w:ascii="宋体" w:hAnsi="宋体" w:cs="宋体"/>
          <w:szCs w:val="21"/>
          <w:highlight w:val="none"/>
          <w:u w:val="single"/>
        </w:rPr>
        <w:t xml:space="preserve">元整</w:t>
      </w:r>
      <w:r>
        <w:rPr>
          <w:rFonts w:hint="eastAsia" w:ascii="宋体" w:hAnsi="宋体" w:cs="宋体"/>
          <w:szCs w:val="21"/>
          <w:highlight w:val="none"/>
        </w:rPr>
        <w:t xml:space="preserve">（￥元）人民币。</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合同价款包括乙方为完成本项目服务可能发生的全部费用及利润和税金等（</w:t>
      </w:r>
      <w:r>
        <w:rPr>
          <w:rFonts w:hint="eastAsia" w:ascii="宋体" w:hAnsi="宋体" w:cs="宋体"/>
          <w:szCs w:val="21"/>
          <w:highlight w:val="none"/>
        </w:rPr>
        <w:t xml:space="preserve">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服务期内政策调整风险费等本项目招标文件规定的全部费用乙方中标后投标报价不再调整。</w:t>
      </w:r>
      <w:r>
        <w:rPr>
          <w:rFonts w:hint="eastAsia" w:ascii="宋体" w:hAnsi="宋体" w:cs="宋体"/>
          <w:bCs/>
          <w:szCs w:val="21"/>
          <w:highlight w:val="none"/>
        </w:rPr>
        <w:t xml:space="preserve">）</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三、技术资料</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1.乙方应按招标文件规定的时间向甲方提供使用服务的有关技术资料。</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没有甲方事先书面同意，乙方不得将由甲方提供的有关合同或任何合同条文、计划、图纸、或资料提供给与履行本合同无关的任何其他人。即使向履行本合同有关的人员提供，也应注意保密并限于履行合同的必需范围。</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四、知识产权</w:t>
      </w:r>
      <w:r/>
    </w:p>
    <w:p>
      <w:pPr>
        <w:ind w:firstLine="420"/>
        <w:jc w:val="left"/>
        <w:spacing w:line="520" w:lineRule="exact"/>
        <w:rPr>
          <w:rFonts w:ascii="宋体" w:hAnsi="宋体" w:cs="宋体"/>
          <w:bCs/>
          <w:szCs w:val="21"/>
          <w:highlight w:val="none"/>
        </w:rPr>
      </w:pPr>
      <w:r>
        <w:rPr>
          <w:rFonts w:hint="eastAsia" w:ascii="宋体" w:hAnsi="宋体" w:cs="宋体"/>
          <w:szCs w:val="21"/>
          <w:highlight w:val="none"/>
        </w:rPr>
        <w:t xml:space="preserve">乙方应保证所提供的服务或其任何一部分均不会侵犯任何第三方的知识产权</w:t>
      </w:r>
      <w:r>
        <w:rPr>
          <w:rFonts w:hint="eastAsia" w:ascii="宋体" w:hAnsi="宋体" w:cs="宋体"/>
          <w:bCs/>
          <w:szCs w:val="21"/>
          <w:highlight w:val="none"/>
        </w:rPr>
        <w:t xml:space="preserve">。</w:t>
      </w:r>
      <w:r/>
    </w:p>
    <w:p>
      <w:pPr>
        <w:ind w:firstLine="422"/>
        <w:jc w:val="left"/>
        <w:spacing w:line="520" w:lineRule="exact"/>
        <w:rPr>
          <w:rFonts w:ascii="宋体" w:hAnsi="宋体" w:cs="宋体"/>
          <w:szCs w:val="21"/>
          <w:highlight w:val="none"/>
          <w:u w:val="single"/>
        </w:rPr>
      </w:pPr>
      <w:r>
        <w:rPr>
          <w:rFonts w:hint="eastAsia" w:ascii="宋体" w:hAnsi="宋体" w:cs="宋体"/>
          <w:b/>
          <w:szCs w:val="21"/>
          <w:highlight w:val="none"/>
        </w:rPr>
        <w:t xml:space="preserve">五、产权担保</w:t>
      </w:r>
      <w:r/>
    </w:p>
    <w:p>
      <w:pPr>
        <w:ind w:firstLine="420"/>
        <w:jc w:val="left"/>
        <w:spacing w:line="520" w:lineRule="exact"/>
        <w:rPr>
          <w:rFonts w:ascii="宋体" w:hAnsi="宋体" w:cs="宋体"/>
          <w:szCs w:val="21"/>
          <w:highlight w:val="none"/>
          <w:u w:val="single"/>
        </w:rPr>
      </w:pPr>
      <w:r>
        <w:rPr>
          <w:rFonts w:hint="eastAsia" w:ascii="宋体" w:hAnsi="宋体" w:cs="宋体"/>
          <w:szCs w:val="21"/>
          <w:highlight w:val="none"/>
        </w:rPr>
        <w:t xml:space="preserve">乙方保证所交付的成果的所有权完全属于乙方且无任何抵押、查封等产权瑕疵。</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六、转包或分包</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1.本合同范围的服务，应由乙方直接提供，不得转让他人提供；</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2.除非得到甲方的书面同意，乙方不得将本合同范围的主要服务内容分包给他人提供；</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3.如有主要服务内容转让、分包的行为，甲方有权解除合同，并追究乙方的违约责任。</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七、合同履行期限、供货地点、履约保证金</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1.合同履行期限：合同签订后日历天内完成全部工作内容。</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2.服务地点：以甲方指定区域为准</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3.乙方交纳人民币_________元作为本合同的履约保证金。</w:t>
      </w:r>
      <w:r/>
    </w:p>
    <w:p>
      <w:pPr>
        <w:ind w:firstLine="420"/>
        <w:jc w:val="left"/>
        <w:spacing w:line="520" w:lineRule="exact"/>
        <w:rPr>
          <w:highlight w:val="none"/>
        </w:rPr>
      </w:pPr>
      <w:r>
        <w:rPr>
          <w:rFonts w:hint="eastAsia" w:ascii="宋体" w:hAnsi="宋体" w:cs="宋体"/>
          <w:szCs w:val="21"/>
          <w:highlight w:val="none"/>
        </w:rPr>
        <w:t xml:space="preserve">备注：履约保证金不得超过合同金额的10%，合同履行结束后退还。履约</w:t>
      </w:r>
      <w:r>
        <w:rPr>
          <w:rFonts w:hint="eastAsia" w:ascii="宋体" w:hAnsi="宋体" w:cs="宋体"/>
          <w:szCs w:val="21"/>
          <w:highlight w:val="none"/>
        </w:rPr>
        <w:t xml:space="preserve">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5%的履约保证金。依据《关于在全省政府采购领域推行电子履约保函（保险）的通知》，鼓励供应商自愿使用履约保函（保险）代替缴纳履约保证金。可以通过政府采购电子履约保函（保险）平台（www.jsdzbh.com）在线申请履约保函（保险）。</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3.1、合同履行结束后，甲方应及时退还交纳的履约保证金。</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3.2、履约保证金的退还：</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3.2.1方式：无息退还至投标人缴纳履约保证金的账户。如为保函，在到期时自行失效。</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3.2.2时间：验收合格且采购人收到发票后30日内。</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3.2.3条件：按合同要求全部履约完成并经甲方验收合格，且甲方收到乙方出具的发票。</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3.2.4不予退还情形：</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除不可抗力情况外，乙方出现下列情形之一的，其履约保证金，甲方将视情节决定不予退还或部分不予退还。</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（1）乙方无正当理由拒绝签订合同的，或者在签订合同时向甲方提出附加条件或者更改合同实质性内容要求的；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（2）乙方不履行与甲方订立的合同的；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（3）乙方所供货物或服务不符合招标文件规定要求的；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（4）乙方采取欺骗、弄虚作假方式投标的或与其它投标人串通投标的；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（5）乙方将合同内容转包、违法分包的；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（6）乙方故意捏造事实或伪造证明材料，进行虚假恶意投诉或反映的。</w:t>
      </w:r>
      <w:r/>
    </w:p>
    <w:p>
      <w:pPr>
        <w:ind w:firstLine="420"/>
        <w:jc w:val="left"/>
        <w:spacing w:line="520" w:lineRule="exact"/>
        <w:rPr>
          <w:rFonts w:ascii="宋体" w:hAnsi="宋体" w:cs="宋体"/>
          <w:b/>
          <w:szCs w:val="21"/>
          <w:highlight w:val="none"/>
        </w:rPr>
      </w:pPr>
      <w:r>
        <w:rPr>
          <w:rFonts w:hint="eastAsia" w:ascii="宋体" w:hAnsi="宋体" w:cs="宋体"/>
          <w:szCs w:val="21"/>
          <w:highlight w:val="none"/>
        </w:rPr>
        <w:t xml:space="preserve">3.3逾期退还的违约责任：采购人逾期无故未退还履约保证金的，按中国人民银行同期贷款基准利率上浮20%后的利率支付超期资金占用费，但因供应商自身原因导致无法及时退还的除外。</w:t>
      </w:r>
      <w:r/>
    </w:p>
    <w:p>
      <w:pPr>
        <w:ind w:firstLine="422"/>
        <w:jc w:val="left"/>
        <w:spacing w:line="520" w:lineRule="exact"/>
        <w:rPr>
          <w:rFonts w:ascii="宋体" w:hAnsi="宋体" w:cs="宋体"/>
          <w:bCs/>
          <w:szCs w:val="21"/>
          <w:highlight w:val="none"/>
        </w:rPr>
      </w:pPr>
      <w:r>
        <w:rPr>
          <w:rFonts w:hint="eastAsia" w:ascii="宋体" w:hAnsi="宋体" w:cs="宋体"/>
          <w:b/>
          <w:szCs w:val="21"/>
          <w:highlight w:val="none"/>
        </w:rPr>
        <w:t xml:space="preserve">八</w:t>
      </w:r>
      <w:r>
        <w:rPr>
          <w:rFonts w:hint="eastAsia" w:ascii="宋体" w:hAnsi="宋体" w:cs="宋体"/>
          <w:bCs/>
          <w:szCs w:val="21"/>
          <w:highlight w:val="none"/>
        </w:rPr>
        <w:t xml:space="preserve">、</w:t>
      </w:r>
      <w:r>
        <w:rPr>
          <w:rFonts w:hint="eastAsia" w:ascii="宋体" w:hAnsi="宋体" w:cs="宋体"/>
          <w:b/>
          <w:szCs w:val="21"/>
          <w:highlight w:val="none"/>
        </w:rPr>
        <w:t xml:space="preserve">付款支付：</w:t>
      </w:r>
      <w:r>
        <w:rPr>
          <w:rFonts w:hint="eastAsia" w:ascii="宋体" w:hAnsi="宋体" w:cs="宋体"/>
          <w:bCs/>
          <w:szCs w:val="21"/>
          <w:highlight w:val="none"/>
        </w:rPr>
        <w:t xml:space="preserve">本项目在合同签订后预付合同价的30%，乙方完成监测、出具监测报告并通过专家评审后一个月内凭票支付70%的余款。</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注：在签订合同时，乙方明确表示无需预付款或者主动要求降低预付款比例的，甲方可不适用上述关于预付款的规定。</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九、税费</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本合同执行中相关的税费按照国家相关规定执行，由乙方承担。</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十、成果报告</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按要求完成监测报告</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十一、违约责任</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 甲方无正当理由拒收成果的，甲方向乙方偿付拒收服务成果总值的万分之五违约金。</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 甲方无故逾期验收的,甲方应按逾期付款总额每日万分之五向乙方支付违约金。</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 乙方逾期交付成果的，乙方应按每日1000元向甲方支付违约金，由甲方从待付服务款项中扣除。逾期超过约定日期一个月不能交付成果的，甲方可解除本合同。乙方因逾期交付成果或因其他违约行为导致甲方解除合同的，乙方应向甲方支付合同总值5%的违约金，如造成甲方损失超过违约金的，超出部分由乙方继续承担赔偿责任。 </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十二、不可抗力事件处理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 在合同有效期内，任何一方因不可抗力事件导致不能履行合同，则合同履行期可延长，其延长期与不可抗力影响期相同。</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 不可抗力事件发生后，应立即通知对方，并寄送有关权威机构出具的证明。</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 不可抗力事件延续120天以上，双方应通过友好协商，确定是否继续履行合同。</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十三、诉讼</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双方在执行合同中所发生的一切争议，应通过协商解决。如协商不成，可向甲方所在地法院起诉。</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十四、合同生效及其它</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 合同经双方法定代表人或授权代表签字并加盖单位公章后生效。</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2.合同执行中涉及采购资金和采购内容修改或补充的，须经有关部门审批，并签书面补充协议报政府采购监督管理部门备案，方可作为主合同不可分割的一部分。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3.本合同未尽事宜，遵照《中华人民共和国民法典》有关条文执行。</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4.本合同正本一式七份，具有同等法律效力，甲乙双方各执贰份；副本三份(用于备案及存档)。</w:t>
      </w:r>
      <w:r/>
    </w:p>
    <w:p>
      <w:pPr>
        <w:rPr>
          <w:rFonts w:ascii="Times New Roman" w:hAnsi="Times New Roman"/>
          <w:szCs w:val="21"/>
          <w:highlight w:val="none"/>
        </w:rPr>
      </w:pPr>
      <w:r>
        <w:rPr>
          <w:rFonts w:ascii="Times New Roman" w:hAnsi="Times New Roman"/>
          <w:szCs w:val="21"/>
          <w:highlight w:val="none"/>
        </w:rPr>
      </w:r>
      <w:r/>
    </w:p>
    <w:p>
      <w:pPr>
        <w:ind w:left="420"/>
        <w:jc w:val="left"/>
        <w:spacing w:line="480" w:lineRule="auto"/>
        <w:rPr>
          <w:rFonts w:ascii="Times New Roman" w:hAnsi="Times New Roman"/>
          <w:szCs w:val="21"/>
          <w:highlight w:val="none"/>
        </w:rPr>
      </w:pPr>
      <w:r>
        <w:rPr>
          <w:rFonts w:ascii="Times New Roman" w:hAnsi="Times New Roman"/>
          <w:szCs w:val="21"/>
          <w:highlight w:val="none"/>
        </w:rPr>
      </w:r>
      <w:r/>
    </w:p>
    <w:p>
      <w:pPr>
        <w:ind w:left="420"/>
        <w:jc w:val="left"/>
        <w:spacing w:line="480" w:lineRule="auto"/>
        <w:rPr>
          <w:rFonts w:ascii="Times New Roman" w:hAnsi="Times New Roman"/>
          <w:szCs w:val="21"/>
          <w:highlight w:val="none"/>
        </w:rPr>
      </w:pPr>
      <w:r>
        <w:rPr>
          <w:rFonts w:hint="eastAsia" w:ascii="Times New Roman" w:hAnsi="Times New Roman"/>
          <w:szCs w:val="21"/>
          <w:highlight w:val="none"/>
        </w:rPr>
        <w:t xml:space="preserve">甲方：                                      乙方： </w:t>
      </w:r>
      <w:r/>
    </w:p>
    <w:p>
      <w:pPr>
        <w:ind w:left="420"/>
        <w:jc w:val="left"/>
        <w:spacing w:line="480" w:lineRule="auto"/>
        <w:rPr>
          <w:rFonts w:ascii="宋体" w:hAnsi="宋体"/>
          <w:szCs w:val="21"/>
          <w:highlight w:val="none"/>
        </w:rPr>
      </w:pPr>
      <w:r>
        <w:rPr>
          <w:rFonts w:hint="eastAsia" w:ascii="宋体" w:hAnsi="宋体"/>
          <w:szCs w:val="21"/>
          <w:highlight w:val="none"/>
        </w:rPr>
        <w:t xml:space="preserve">地址：                                      地址： </w:t>
      </w:r>
      <w:r/>
    </w:p>
    <w:p>
      <w:pPr>
        <w:ind w:left="420"/>
        <w:jc w:val="left"/>
        <w:spacing w:line="480" w:lineRule="auto"/>
        <w:rPr>
          <w:rFonts w:ascii="宋体" w:hAnsi="宋体"/>
          <w:szCs w:val="21"/>
          <w:highlight w:val="none"/>
        </w:rPr>
      </w:pPr>
      <w:r>
        <w:rPr>
          <w:rFonts w:hint="eastAsia" w:ascii="宋体" w:hAnsi="宋体"/>
          <w:szCs w:val="21"/>
          <w:highlight w:val="none"/>
        </w:rPr>
        <w:t xml:space="preserve">法定（授权）代表人：                        法定（授权）代表人：</w:t>
      </w:r>
      <w:r/>
    </w:p>
    <w:p>
      <w:pPr>
        <w:ind w:left="420"/>
        <w:jc w:val="left"/>
        <w:spacing w:line="480" w:lineRule="auto"/>
        <w:rPr>
          <w:rFonts w:ascii="宋体" w:hAnsi="宋体"/>
          <w:szCs w:val="21"/>
          <w:highlight w:val="none"/>
        </w:rPr>
      </w:pPr>
      <w:r>
        <w:rPr>
          <w:rFonts w:hint="eastAsia" w:ascii="宋体" w:hAnsi="宋体"/>
          <w:szCs w:val="21"/>
          <w:highlight w:val="none"/>
        </w:rPr>
        <w:t xml:space="preserve">签字日期：      年  月  日                  签字日期：      年  月  日</w:t>
      </w:r>
      <w:r/>
    </w:p>
    <w:p>
      <w:pPr>
        <w:rPr>
          <w:rFonts w:ascii="宋体" w:hAnsi="宋体"/>
          <w:szCs w:val="21"/>
          <w:highlight w:val="none"/>
        </w:rPr>
      </w:pPr>
      <w:r>
        <w:rPr>
          <w:rFonts w:hint="eastAsia" w:ascii="宋体" w:hAnsi="宋体"/>
          <w:szCs w:val="21"/>
          <w:highlight w:val="none"/>
        </w:rPr>
        <w:br w:type="page" w:clear="all"/>
      </w:r>
      <w:r/>
    </w:p>
    <w:p>
      <w:pPr>
        <w:pStyle w:val="676"/>
        <w:jc w:val="center"/>
        <w:spacing w:line="500" w:lineRule="exact"/>
        <w:rPr>
          <w:rFonts w:hAnsi="宋体" w:cs="宋体"/>
          <w:b/>
          <w:szCs w:val="21"/>
          <w:highlight w:val="none"/>
        </w:rPr>
        <w:sectPr>
          <w:footerReference w:type="default" r:id="rId11"/>
          <w:footnotePr/>
          <w:endnotePr/>
          <w:type w:val="nextPage"/>
          <w:pgSz w:w="11906" w:h="16838" w:orient="portrait"/>
          <w:pgMar w:top="1418" w:right="1418" w:bottom="1191" w:left="1276" w:header="851" w:footer="992" w:gutter="0"/>
          <w:pgNumType w:start="1"/>
          <w:cols w:num="1" w:sep="0" w:space="720" w:equalWidth="1"/>
          <w:docGrid w:linePitch="360"/>
        </w:sectPr>
        <w:outlineLvl w:val="0"/>
      </w:pPr>
      <w:r>
        <w:rPr>
          <w:rFonts w:hAnsi="宋体" w:cs="宋体"/>
          <w:b/>
          <w:szCs w:val="21"/>
          <w:highlight w:val="none"/>
        </w:rPr>
      </w:r>
      <w:r/>
    </w:p>
    <w:p>
      <w:pPr>
        <w:ind w:left="422" w:right="281" w:hanging="422"/>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廉 政 合 同</w:t>
      </w:r>
      <w:r/>
    </w:p>
    <w:p>
      <w:pPr>
        <w:ind w:left="368" w:right="281" w:hanging="367"/>
        <w:spacing w:line="480" w:lineRule="exact"/>
        <w:rPr>
          <w:rFonts w:ascii="宋体" w:hAnsi="宋体" w:cs="宋体"/>
          <w:szCs w:val="21"/>
          <w:highlight w:val="none"/>
        </w:rPr>
      </w:pPr>
      <w:r>
        <w:rPr>
          <w:rFonts w:hint="eastAsia" w:ascii="宋体" w:hAnsi="宋体" w:cs="宋体"/>
          <w:szCs w:val="21"/>
          <w:highlight w:val="none"/>
        </w:rPr>
        <w:t xml:space="preserve">甲方：              </w:t>
      </w:r>
      <w:r>
        <w:rPr>
          <w:rFonts w:hint="eastAsia" w:ascii="宋体" w:hAnsi="宋体" w:cs="宋体"/>
          <w:szCs w:val="21"/>
          <w:highlight w:val="none"/>
        </w:rPr>
        <w:tab/>
      </w:r>
      <w:r/>
    </w:p>
    <w:p>
      <w:pPr>
        <w:ind w:left="368" w:right="281" w:hanging="367"/>
        <w:spacing w:line="480" w:lineRule="exact"/>
        <w:rPr>
          <w:rFonts w:ascii="宋体" w:hAnsi="宋体" w:cs="宋体"/>
          <w:szCs w:val="21"/>
          <w:highlight w:val="none"/>
        </w:rPr>
      </w:pPr>
      <w:r>
        <w:rPr>
          <w:rFonts w:hint="eastAsia" w:ascii="宋体" w:hAnsi="宋体" w:cs="宋体"/>
          <w:szCs w:val="21"/>
          <w:highlight w:val="none"/>
        </w:rPr>
        <w:t xml:space="preserve">乙方：                   </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为强化抓源治本工作力度，从制度机制上进一步规范建设行为，杜绝不廉洁行为，特订立本合同，双方遵照执行。</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1、甲、乙双方必须严格遵守国家法律、法规、政策及各项廉政规定，恪守职业道德规范。</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2、甲、乙双方在具体工程建设行为中，必须严格遵守招投标法规定的原则、方式、程序，保证公平、公正、公开。</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3、甲、乙双方不得相互串通，损害国家利益、社会公共利益及其他当事人的合法权益。</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6、甲方工作人员及其配偶、子女不得以打“业务牌”等形式变相接受乙方的钱物；乙方不得以打“业务牌”的形式向甲方工作人员及其配偶、子女变相送钱物。</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7、甲方工作人员及其配偶、子女不得在乙方报销应由个人支付的费用或领取报酬；乙方不得为甲方工作人员及其配偶、子女报销应由个人支付的费用或发放报酬。</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违约责任：</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1、甲方发生违约行为，一经查实将视情节轻重对直接责任人进行严肃处理并追究主管人员的责任。</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2、乙方发生违约行为，甲方有权解除合同，并将其列入“黑名单”在一定范围内公布，三年内不得参加辖区内的服务。</w:t>
      </w:r>
      <w:r/>
    </w:p>
    <w:p>
      <w:pPr>
        <w:pStyle w:val="673"/>
        <w:rPr>
          <w:highlight w:val="none"/>
        </w:rPr>
      </w:pPr>
      <w:r>
        <w:rPr>
          <w:highlight w:val="none"/>
        </w:rPr>
      </w:r>
      <w:r/>
    </w:p>
    <w:p>
      <w:pPr>
        <w:ind w:left="420"/>
        <w:jc w:val="left"/>
        <w:spacing w:line="480" w:lineRule="auto"/>
        <w:rPr>
          <w:rFonts w:ascii="Times New Roman" w:hAnsi="Times New Roman"/>
          <w:szCs w:val="21"/>
          <w:highlight w:val="none"/>
        </w:rPr>
      </w:pPr>
      <w:r>
        <w:rPr>
          <w:rFonts w:hint="eastAsia" w:ascii="Times New Roman" w:hAnsi="Times New Roman"/>
          <w:szCs w:val="21"/>
          <w:highlight w:val="none"/>
        </w:rPr>
        <w:t xml:space="preserve">甲方：                                      乙方： </w:t>
      </w:r>
      <w:r/>
    </w:p>
    <w:p>
      <w:pPr>
        <w:ind w:left="420"/>
        <w:jc w:val="left"/>
        <w:spacing w:line="480" w:lineRule="auto"/>
        <w:rPr>
          <w:rFonts w:ascii="宋体" w:hAnsi="宋体"/>
          <w:szCs w:val="21"/>
          <w:highlight w:val="none"/>
        </w:rPr>
      </w:pPr>
      <w:r>
        <w:rPr>
          <w:rFonts w:hint="eastAsia" w:ascii="宋体" w:hAnsi="宋体"/>
          <w:szCs w:val="21"/>
          <w:highlight w:val="none"/>
        </w:rPr>
        <w:t xml:space="preserve">地址：                                      地址： </w:t>
      </w:r>
      <w:r/>
    </w:p>
    <w:p>
      <w:pPr>
        <w:ind w:left="420"/>
        <w:jc w:val="left"/>
        <w:spacing w:line="480" w:lineRule="auto"/>
        <w:rPr>
          <w:rFonts w:ascii="宋体" w:hAnsi="宋体"/>
          <w:szCs w:val="21"/>
          <w:highlight w:val="none"/>
        </w:rPr>
      </w:pPr>
      <w:r>
        <w:rPr>
          <w:rFonts w:hint="eastAsia" w:ascii="宋体" w:hAnsi="宋体"/>
          <w:szCs w:val="21"/>
          <w:highlight w:val="none"/>
        </w:rPr>
        <w:t xml:space="preserve">法定（授权）代表人：                        法定（授权）代表人：</w:t>
      </w:r>
      <w:r/>
    </w:p>
    <w:p>
      <w:pPr>
        <w:ind w:left="420"/>
        <w:jc w:val="left"/>
        <w:spacing w:line="480" w:lineRule="auto"/>
        <w:rPr>
          <w:rFonts w:ascii="宋体" w:hAnsi="宋体"/>
          <w:szCs w:val="21"/>
          <w:highlight w:val="none"/>
        </w:rPr>
      </w:pPr>
      <w:r>
        <w:rPr>
          <w:rFonts w:hint="eastAsia" w:ascii="宋体" w:hAnsi="宋体"/>
          <w:szCs w:val="21"/>
          <w:highlight w:val="none"/>
        </w:rPr>
        <w:t xml:space="preserve">签字日期：      年  月  日                  签字日期：      年  月  日</w:t>
      </w:r>
      <w:r/>
    </w:p>
    <w:p>
      <w:pPr>
        <w:rPr>
          <w:rFonts w:hAnsi="宋体" w:cs="宋体"/>
          <w:b/>
          <w:sz w:val="32"/>
          <w:szCs w:val="32"/>
          <w:highlight w:val="none"/>
        </w:rPr>
      </w:pPr>
      <w:r>
        <w:rPr>
          <w:rFonts w:hAnsi="宋体" w:cs="宋体"/>
          <w:b/>
          <w:sz w:val="32"/>
          <w:szCs w:val="32"/>
          <w:highlight w:val="none"/>
        </w:rPr>
      </w:r>
      <w:r/>
    </w:p>
    <w:p>
      <w:pPr>
        <w:jc w:val="center"/>
        <w:rPr>
          <w:rFonts w:hint="eastAsia" w:ascii="宋体" w:hAnsi="宋体" w:eastAsia="宋体" w:cs="宋体"/>
          <w:color w:val="000000"/>
          <w:sz w:val="44"/>
          <w:szCs w:val="44"/>
        </w:rPr>
      </w:pPr>
      <w:r/>
      <w:bookmarkStart w:id="50" w:name="MOFFICE_OUTDOC_NTDOC__TITLE"/>
      <w:r>
        <w:rPr>
          <w:rFonts w:hint="eastAsia" w:ascii="宋体" w:hAnsi="宋体" w:eastAsia="宋体" w:cs="宋体"/>
          <w:color w:val="000000"/>
          <w:sz w:val="44"/>
          <w:szCs w:val="44"/>
        </w:rPr>
        <w:t xml:space="preserve">政府采购合同履约验收书</w:t>
      </w:r>
      <w:r/>
    </w:p>
    <w:p>
      <w:pPr>
        <w:ind w:firstLine="600"/>
        <w:jc w:val="left"/>
        <w:spacing w:line="560" w:lineRule="exact"/>
        <w:rPr>
          <w:rFonts w:hint="eastAsia" w:ascii="宋体" w:hAnsi="宋体" w:eastAsia="宋体" w:cs="宋体"/>
          <w:color w:val="505050"/>
          <w:sz w:val="32"/>
          <w:szCs w:val="32"/>
        </w:rPr>
      </w:pPr>
      <w:r>
        <w:rPr>
          <w:rFonts w:hint="eastAsia" w:ascii="宋体" w:hAnsi="宋体" w:eastAsia="宋体" w:cs="宋体"/>
          <w:color w:val="000000"/>
          <w:sz w:val="32"/>
          <w:szCs w:val="32"/>
        </w:rPr>
        <w:t xml:space="preserve">根据政府采购合同（编号：          ）的约定，我单位组织对</w:t>
      </w:r>
      <w:r>
        <w:rPr>
          <w:rFonts w:hint="eastAsia" w:ascii="宋体" w:hAnsi="宋体" w:eastAsia="宋体" w:cs="宋体"/>
          <w:color w:val="000000"/>
          <w:sz w:val="32"/>
          <w:szCs w:val="32"/>
          <w:u w:val="single"/>
        </w:rPr>
        <w:t xml:space="preserve">（项目名称）</w:t>
      </w:r>
      <w:r>
        <w:rPr>
          <w:rFonts w:hint="eastAsia" w:ascii="宋体" w:hAnsi="宋体" w:eastAsia="宋体" w:cs="宋体"/>
          <w:color w:val="000000"/>
          <w:sz w:val="32"/>
          <w:szCs w:val="32"/>
        </w:rPr>
        <w:t xml:space="preserve">项目中标（成交）供应商</w:t>
      </w:r>
      <w:r>
        <w:rPr>
          <w:rFonts w:hint="eastAsia" w:ascii="宋体" w:hAnsi="宋体" w:eastAsia="宋体" w:cs="宋体"/>
          <w:color w:val="000000"/>
          <w:sz w:val="32"/>
          <w:szCs w:val="32"/>
          <w:u w:val="single"/>
        </w:rPr>
        <w:t xml:space="preserve">（公司名称）</w:t>
      </w:r>
      <w:r>
        <w:rPr>
          <w:rFonts w:hint="eastAsia" w:ascii="宋体" w:hAnsi="宋体" w:eastAsia="宋体" w:cs="宋体"/>
          <w:color w:val="000000"/>
          <w:sz w:val="32"/>
          <w:szCs w:val="32"/>
        </w:rPr>
        <w:t xml:space="preserve">提供的货物（工程、服务）进行了履约验收，验收情况如下：</w:t>
      </w:r>
      <w:bookmarkEnd w:id="50"/>
      <w:r/>
    </w:p>
    <w:tbl>
      <w:tblPr>
        <w:tblStyle w:val="665"/>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验收情况和验收意见</w:t>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（可另附）</w:t>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验收小组（签字）：</w:t>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r>
              <w:rPr>
                <w:rFonts w:hint="eastAsia" w:ascii="宋体" w:hAnsi="宋体" w:eastAsia="宋体" w:cs="宋体"/>
                <w:color w:val="000000"/>
                <w:sz w:val="32"/>
                <w:szCs w:val="32"/>
              </w:rPr>
              <w:br/>
            </w:r>
            <w:r>
              <w:rPr>
                <w:rFonts w:hint="eastAsia" w:ascii="宋体" w:hAnsi="宋体" w:eastAsia="宋体" w:cs="宋体"/>
                <w:color w:val="000000"/>
                <w:sz w:val="32"/>
                <w:szCs w:val="32"/>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供应商确认意见（签章）：</w:t>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r>
              <w:rPr>
                <w:rFonts w:hint="eastAsia" w:ascii="宋体" w:hAnsi="宋体" w:eastAsia="宋体" w:cs="宋体"/>
                <w:color w:val="000000"/>
                <w:sz w:val="32"/>
                <w:szCs w:val="32"/>
              </w:rPr>
              <w:br/>
            </w:r>
            <w:r>
              <w:rPr>
                <w:rFonts w:hint="eastAsia" w:ascii="宋体" w:hAnsi="宋体" w:eastAsia="宋体" w:cs="宋体"/>
                <w:color w:val="000000"/>
                <w:sz w:val="32"/>
                <w:szCs w:val="32"/>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采购人确认意见（签章）：</w:t>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left"/>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r>
              <w:rPr>
                <w:rFonts w:hint="eastAsia" w:ascii="宋体" w:hAnsi="宋体" w:eastAsia="宋体" w:cs="宋体"/>
                <w:color w:val="000000"/>
                <w:sz w:val="32"/>
                <w:szCs w:val="32"/>
              </w:rPr>
              <w:br/>
            </w:r>
            <w:r>
              <w:rPr>
                <w:rFonts w:hint="eastAsia" w:ascii="宋体" w:hAnsi="宋体" w:eastAsia="宋体" w:cs="宋体"/>
                <w:color w:val="000000"/>
                <w:sz w:val="32"/>
                <w:szCs w:val="32"/>
              </w:rPr>
              <w:t xml:space="preserve">　　　　　                              年    月    日</w:t>
            </w:r>
            <w:r/>
          </w:p>
        </w:tc>
      </w:tr>
    </w:tbl>
    <w:p>
      <w:pPr>
        <w:ind w:firstLine="0"/>
        <w:jc w:val="left"/>
        <w:spacing w:line="240" w:lineRule="auto"/>
        <w:rPr>
          <w:rFonts w:hint="eastAsia" w:ascii="宋体" w:hAnsi="宋体" w:eastAsia="宋体" w:cs="宋体"/>
          <w:sz w:val="32"/>
          <w:szCs w:val="20"/>
        </w:rPr>
      </w:pPr>
      <w:r>
        <w:rPr>
          <w:rFonts w:hint="eastAsia" w:ascii="宋体" w:hAnsi="宋体" w:eastAsia="宋体" w:cs="宋体"/>
          <w:sz w:val="32"/>
          <w:szCs w:val="20"/>
        </w:rPr>
      </w:r>
      <w:r/>
    </w:p>
    <w:p>
      <w:pPr>
        <w:pStyle w:val="676"/>
        <w:jc w:val="center"/>
        <w:spacing w:line="480" w:lineRule="exact"/>
        <w:rPr>
          <w:rFonts w:hint="eastAsia" w:ascii="宋体" w:hAnsi="宋体" w:eastAsia="宋体" w:cs="宋体"/>
          <w:b/>
          <w:sz w:val="32"/>
          <w:szCs w:val="32"/>
          <w:highlight w:val="none"/>
        </w:rPr>
        <w:sectPr>
          <w:footnotePr/>
          <w:endnotePr/>
          <w:type w:val="nextPage"/>
          <w:pgSz w:w="11906" w:h="16838" w:orient="portrait"/>
          <w:pgMar w:top="1418" w:right="1418" w:bottom="1191" w:left="1276" w:header="851" w:footer="992" w:gutter="0"/>
          <w:cols w:num="1" w:sep="0" w:space="720" w:equalWidth="1"/>
          <w:docGrid w:linePitch="360"/>
        </w:sectPr>
        <w:outlineLvl w:val="0"/>
      </w:pPr>
      <w:r>
        <w:rPr>
          <w:rFonts w:hint="eastAsia" w:ascii="宋体" w:hAnsi="宋体" w:eastAsia="宋体" w:cs="宋体"/>
          <w:b/>
          <w:sz w:val="32"/>
          <w:szCs w:val="32"/>
          <w:highlight w:val="none"/>
        </w:rPr>
      </w:r>
      <w:r/>
    </w:p>
    <w:p>
      <w:pPr>
        <w:pStyle w:val="676"/>
        <w:jc w:val="center"/>
        <w:spacing w:line="480" w:lineRule="exact"/>
        <w:rPr>
          <w:rFonts w:hAnsi="宋体" w:cs="宋体"/>
          <w:b/>
          <w:sz w:val="32"/>
          <w:szCs w:val="32"/>
          <w:highlight w:val="none"/>
        </w:rPr>
        <w:outlineLvl w:val="0"/>
      </w:pPr>
      <w:r/>
      <w:bookmarkStart w:id="51" w:name="_Toc16291"/>
      <w:r>
        <w:rPr>
          <w:rFonts w:hint="eastAsia" w:hAnsi="宋体" w:cs="宋体"/>
          <w:b/>
          <w:sz w:val="32"/>
          <w:szCs w:val="32"/>
          <w:highlight w:val="none"/>
        </w:rPr>
        <w:t xml:space="preserve">第六章 投标文件及格式</w:t>
      </w:r>
      <w:bookmarkEnd w:id="51"/>
      <w:r/>
      <w:r/>
    </w:p>
    <w:p>
      <w:pPr>
        <w:jc w:val="center"/>
        <w:spacing w:before="120" w:after="120" w:line="460" w:lineRule="exact"/>
        <w:rPr>
          <w:rFonts w:ascii="宋体" w:hAnsi="Courier New"/>
          <w:b/>
          <w:sz w:val="32"/>
          <w:szCs w:val="32"/>
          <w:highlight w:val="none"/>
        </w:rPr>
        <w:outlineLvl w:val="0"/>
      </w:pPr>
      <w:r/>
      <w:bookmarkStart w:id="52" w:name="_Toc17500"/>
      <w:r/>
      <w:bookmarkStart w:id="53" w:name="_Toc7406"/>
      <w:r/>
      <w:bookmarkStart w:id="54" w:name="_Toc130206653"/>
      <w:r/>
      <w:bookmarkStart w:id="55" w:name="_Toc120519618"/>
      <w:r/>
      <w:bookmarkStart w:id="56" w:name="_Toc58186236"/>
      <w:r/>
      <w:bookmarkStart w:id="57" w:name="_Toc101166955"/>
      <w:r/>
      <w:bookmarkStart w:id="58" w:name="_Toc101357899"/>
      <w:r>
        <w:rPr>
          <w:rFonts w:hint="eastAsia"/>
          <w:b/>
          <w:sz w:val="32"/>
          <w:szCs w:val="32"/>
          <w:highlight w:val="none"/>
        </w:rPr>
        <w:t xml:space="preserve">（一）</w:t>
      </w:r>
      <w:r>
        <w:rPr>
          <w:rFonts w:hint="eastAsia" w:ascii="宋体" w:hAnsi="Courier New"/>
          <w:b/>
          <w:sz w:val="32"/>
          <w:szCs w:val="32"/>
          <w:highlight w:val="none"/>
        </w:rPr>
        <w:t xml:space="preserve">开标一览表</w:t>
      </w:r>
      <w:bookmarkEnd w:id="52"/>
      <w:r/>
      <w:bookmarkEnd w:id="53"/>
      <w:r/>
      <w:bookmarkEnd w:id="54"/>
      <w:r/>
      <w:r/>
    </w:p>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项目编号：</w:t>
      </w:r>
      <w:r/>
    </w:p>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货币单位：人民币元</w:t>
      </w:r>
      <w:r/>
    </w:p>
    <w:tbl>
      <w:tblPr>
        <w:tblStyle w:val="665"/>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5"/>
        <w:gridCol w:w="2485"/>
        <w:gridCol w:w="3260"/>
      </w:tblGrid>
      <w:tr>
        <w:trPr>
          <w:trHeight w:val="586"/>
        </w:trPr>
        <w:tc>
          <w:tcPr>
            <w:tcW w:w="343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项目名称</w:t>
            </w:r>
            <w:r/>
          </w:p>
        </w:tc>
        <w:tc>
          <w:tcPr>
            <w:tcW w:w="248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项目内容</w:t>
            </w:r>
            <w:r/>
          </w:p>
        </w:tc>
        <w:tc>
          <w:tcPr>
            <w:tcW w:w="3260"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总</w:t>
            </w:r>
            <w:r>
              <w:rPr>
                <w:rFonts w:ascii="宋体" w:hAnsi="宋体" w:cs="宋体"/>
                <w:sz w:val="24"/>
                <w:szCs w:val="24"/>
                <w:highlight w:val="none"/>
              </w:rPr>
              <w:t xml:space="preserve">价（小写）</w:t>
            </w:r>
            <w:r/>
          </w:p>
        </w:tc>
      </w:tr>
      <w:tr>
        <w:trPr>
          <w:trHeight w:val="1120"/>
        </w:trPr>
        <w:tc>
          <w:tcPr>
            <w:tcW w:w="3435" w:type="dxa"/>
            <w:vAlign w:val="center"/>
            <w:textDirection w:val="lrTb"/>
            <w:noWrap/>
          </w:tcPr>
          <w:p>
            <w:pPr>
              <w:jc w:val="center"/>
              <w:spacing w:before="100" w:beforeAutospacing="1" w:after="100" w:afterAutospacing="1"/>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盐城市大丰区农业农村局2024年养殖场周边土壤监测（二次）</w:t>
            </w:r>
            <w:r/>
          </w:p>
        </w:tc>
        <w:tc>
          <w:tcPr>
            <w:tcW w:w="248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详见投标文件</w:t>
            </w:r>
            <w:r/>
          </w:p>
        </w:tc>
        <w:tc>
          <w:tcPr>
            <w:tcW w:w="3260" w:type="dxa"/>
            <w:vAlign w:val="center"/>
            <w:textDirection w:val="lrTb"/>
            <w:noWrap/>
          </w:tcPr>
          <w:p>
            <w:pP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                    元</w:t>
            </w:r>
            <w:r/>
          </w:p>
        </w:tc>
      </w:tr>
      <w:tr>
        <w:trPr>
          <w:trHeight w:val="933"/>
        </w:trPr>
        <w:tc>
          <w:tcPr>
            <w:tcW w:w="343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总</w:t>
            </w:r>
            <w:r>
              <w:rPr>
                <w:rFonts w:ascii="宋体" w:hAnsi="宋体" w:cs="宋体"/>
                <w:sz w:val="24"/>
                <w:szCs w:val="24"/>
                <w:highlight w:val="none"/>
              </w:rPr>
              <w:t xml:space="preserve">价（大写）：</w:t>
            </w:r>
            <w:r/>
          </w:p>
        </w:tc>
        <w:tc>
          <w:tcPr>
            <w:gridSpan w:val="2"/>
            <w:tcW w:w="5745" w:type="dxa"/>
            <w:vAlign w:val="center"/>
            <w:textDirection w:val="lrTb"/>
            <w:noWrap/>
          </w:tcPr>
          <w:p>
            <w:pP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bl>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p>
      <w:pPr>
        <w:jc w:val="left"/>
        <w:spacing w:before="100" w:beforeAutospacing="1" w:after="100" w:afterAutospacing="1" w:line="600" w:lineRule="exact"/>
        <w:widowControl/>
        <w:rPr>
          <w:rFonts w:ascii="宋体" w:hAnsi="宋体" w:cs="宋体"/>
          <w:sz w:val="24"/>
          <w:szCs w:val="24"/>
          <w:highlight w:val="none"/>
        </w:rPr>
      </w:pPr>
      <w:r>
        <w:rPr>
          <w:rFonts w:ascii="宋体" w:hAnsi="宋体" w:cs="宋体"/>
          <w:sz w:val="24"/>
          <w:szCs w:val="24"/>
          <w:highlight w:val="none"/>
        </w:rPr>
        <w:t xml:space="preserve">投标人公章（电子签章）：</w:t>
      </w:r>
      <w:r/>
    </w:p>
    <w:p>
      <w:pPr>
        <w:ind w:firstLine="120"/>
        <w:jc w:val="left"/>
        <w:spacing w:before="100" w:beforeAutospacing="1" w:after="100" w:afterAutospacing="1" w:line="600" w:lineRule="exact"/>
        <w:widowControl/>
        <w:rPr>
          <w:rFonts w:ascii="宋体" w:hAnsi="宋体" w:cs="宋体"/>
          <w:sz w:val="24"/>
          <w:szCs w:val="24"/>
          <w:highlight w:val="none"/>
        </w:rPr>
      </w:pPr>
      <w:r>
        <w:rPr>
          <w:rFonts w:ascii="宋体" w:hAnsi="宋体" w:cs="宋体"/>
          <w:sz w:val="24"/>
          <w:szCs w:val="24"/>
          <w:highlight w:val="none"/>
        </w:rPr>
        <w:t xml:space="preserve">                         </w:t>
      </w:r>
      <w:bookmarkEnd w:id="55"/>
      <w:r/>
      <w:bookmarkEnd w:id="56"/>
      <w:r/>
      <w:bookmarkEnd w:id="57"/>
      <w:r/>
      <w:bookmarkEnd w:id="58"/>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b/>
          <w:sz w:val="32"/>
          <w:szCs w:val="32"/>
          <w:highlight w:val="none"/>
        </w:rPr>
        <w:outlineLvl w:val="0"/>
      </w:pPr>
      <w:r>
        <w:rPr>
          <w:b/>
          <w:sz w:val="32"/>
          <w:szCs w:val="32"/>
          <w:highlight w:val="none"/>
        </w:rPr>
      </w:r>
      <w:r/>
    </w:p>
    <w:p>
      <w:pPr>
        <w:pStyle w:val="717"/>
        <w:ind w:right="-351"/>
        <w:rPr>
          <w:highlight w:val="none"/>
        </w:rPr>
      </w:pPr>
      <w:r>
        <w:rPr>
          <w:highlight w:val="none"/>
        </w:rPr>
      </w:r>
      <w:r/>
    </w:p>
    <w:p>
      <w:pPr>
        <w:pStyle w:val="717"/>
        <w:ind w:right="-351"/>
        <w:rPr>
          <w:highlight w:val="none"/>
        </w:rPr>
      </w:pPr>
      <w:r>
        <w:rPr>
          <w:highlight w:val="none"/>
        </w:rPr>
      </w:r>
      <w:r/>
    </w:p>
    <w:p>
      <w:pPr>
        <w:pStyle w:val="717"/>
        <w:ind w:right="-351"/>
        <w:rPr>
          <w:highlight w:val="none"/>
        </w:rPr>
      </w:pPr>
      <w:r>
        <w:rPr>
          <w:highlight w:val="none"/>
        </w:rPr>
      </w:r>
      <w:r/>
    </w:p>
    <w:p>
      <w:pPr>
        <w:pStyle w:val="717"/>
        <w:ind w:right="-351"/>
        <w:rPr>
          <w:highlight w:val="none"/>
        </w:rPr>
      </w:pPr>
      <w:r>
        <w:rPr>
          <w:highlight w:val="none"/>
        </w:rPr>
      </w:r>
      <w:r/>
    </w:p>
    <w:p>
      <w:pPr>
        <w:pStyle w:val="717"/>
        <w:ind w:right="-351"/>
        <w:rPr>
          <w:highlight w:val="none"/>
        </w:rPr>
      </w:pPr>
      <w:r>
        <w:rPr>
          <w:highlight w:val="none"/>
        </w:rPr>
      </w:r>
      <w:r/>
    </w:p>
    <w:p>
      <w:pPr>
        <w:pStyle w:val="717"/>
        <w:ind w:right="-351"/>
        <w:rPr>
          <w:highlight w:val="none"/>
        </w:rPr>
      </w:pPr>
      <w:r>
        <w:rPr>
          <w:highlight w:val="none"/>
        </w:rPr>
      </w:r>
      <w:r/>
    </w:p>
    <w:p>
      <w:pPr>
        <w:pStyle w:val="717"/>
        <w:ind w:right="-351"/>
        <w:rPr>
          <w:highlight w:val="none"/>
        </w:rPr>
      </w:pPr>
      <w:r>
        <w:rPr>
          <w:highlight w:val="none"/>
        </w:rPr>
      </w:r>
      <w:r/>
    </w:p>
    <w:p>
      <w:pPr>
        <w:pStyle w:val="717"/>
        <w:ind w:right="-351"/>
        <w:rPr>
          <w:highlight w:val="none"/>
        </w:rPr>
      </w:pPr>
      <w:r>
        <w:rPr>
          <w:highlight w:val="none"/>
        </w:rPr>
      </w:r>
      <w:r/>
    </w:p>
    <w:p>
      <w:pPr>
        <w:jc w:val="center"/>
        <w:spacing w:before="120" w:after="120" w:line="460" w:lineRule="exact"/>
        <w:rPr>
          <w:b/>
          <w:sz w:val="32"/>
          <w:szCs w:val="32"/>
          <w:highlight w:val="none"/>
        </w:rPr>
        <w:outlineLvl w:val="0"/>
      </w:pPr>
      <w:r/>
      <w:bookmarkStart w:id="59" w:name="_Toc130206654"/>
      <w:r/>
      <w:bookmarkStart w:id="60" w:name="_Toc120519619"/>
      <w:r/>
      <w:bookmarkStart w:id="61" w:name="_Toc19870"/>
      <w:r/>
      <w:bookmarkStart w:id="62" w:name="_Toc7925"/>
      <w:r>
        <w:rPr>
          <w:rFonts w:hint="eastAsia"/>
          <w:b/>
          <w:sz w:val="32"/>
          <w:szCs w:val="32"/>
          <w:highlight w:val="none"/>
        </w:rPr>
        <w:t xml:space="preserve">（二）投标函</w:t>
      </w:r>
      <w:bookmarkEnd w:id="59"/>
      <w:r/>
      <w:bookmarkEnd w:id="60"/>
      <w:r/>
      <w:bookmarkEnd w:id="61"/>
      <w:r/>
      <w:bookmarkEnd w:id="62"/>
      <w:r/>
      <w:r/>
    </w:p>
    <w:p>
      <w:pPr>
        <w:jc w:val="left"/>
        <w:spacing w:line="600" w:lineRule="exact"/>
        <w:rPr>
          <w:rFonts w:ascii="宋体" w:hAnsi="宋体"/>
          <w:sz w:val="24"/>
          <w:szCs w:val="24"/>
          <w:highlight w:val="none"/>
        </w:rPr>
      </w:pPr>
      <w:r/>
      <w:bookmarkStart w:id="63" w:name="_Toc120519620"/>
      <w:r>
        <w:rPr>
          <w:rFonts w:hint="eastAsia" w:ascii="宋体" w:hAnsi="宋体"/>
          <w:sz w:val="24"/>
          <w:szCs w:val="24"/>
          <w:highlight w:val="none"/>
        </w:rPr>
        <w:t xml:space="preserve">采购人：</w:t>
      </w:r>
      <w:r>
        <w:rPr>
          <w:rFonts w:hint="eastAsia" w:ascii="宋体" w:hAnsi="宋体" w:cs="宋体"/>
          <w:sz w:val="24"/>
          <w:szCs w:val="24"/>
          <w:highlight w:val="none"/>
          <w:u w:val="single"/>
        </w:rPr>
        <w:t xml:space="preserve">盐城市大丰区农业农村局</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根据</w:t>
      </w:r>
      <w:r>
        <w:rPr>
          <w:rFonts w:hint="eastAsia" w:ascii="宋体" w:hAnsi="宋体" w:cs="宋体"/>
          <w:sz w:val="24"/>
          <w:szCs w:val="24"/>
          <w:highlight w:val="none"/>
          <w:u w:val="single"/>
          <w:lang w:eastAsia="zh-CN"/>
        </w:rPr>
        <w:t xml:space="preserve">盐城市大丰区农业农村局2024年养殖场周边土壤监测（二次）</w:t>
      </w:r>
      <w:r>
        <w:rPr>
          <w:rFonts w:ascii="宋体" w:hAnsi="宋体" w:cs="宋体"/>
          <w:sz w:val="24"/>
          <w:szCs w:val="24"/>
          <w:highlight w:val="none"/>
        </w:rPr>
        <w:t xml:space="preserve">的</w:t>
      </w:r>
      <w:r>
        <w:rPr>
          <w:rFonts w:hint="eastAsia" w:ascii="宋体" w:hAnsi="宋体" w:cs="宋体"/>
          <w:sz w:val="24"/>
          <w:szCs w:val="24"/>
          <w:highlight w:val="none"/>
        </w:rPr>
        <w:t xml:space="preserve">招标</w:t>
      </w:r>
      <w:r>
        <w:rPr>
          <w:rFonts w:ascii="宋体" w:hAnsi="宋体" w:cs="宋体"/>
          <w:sz w:val="24"/>
          <w:szCs w:val="24"/>
          <w:highlight w:val="none"/>
        </w:rPr>
        <w:t xml:space="preserve">文件，我单位经市场考察和研究上述项目</w:t>
      </w:r>
      <w:r>
        <w:rPr>
          <w:rFonts w:hint="eastAsia" w:ascii="宋体" w:hAnsi="宋体" w:cs="宋体"/>
          <w:sz w:val="24"/>
          <w:szCs w:val="24"/>
          <w:highlight w:val="none"/>
        </w:rPr>
        <w:t xml:space="preserve">招标</w:t>
      </w:r>
      <w:r>
        <w:rPr>
          <w:rFonts w:ascii="宋体" w:hAnsi="宋体" w:cs="宋体"/>
          <w:sz w:val="24"/>
          <w:szCs w:val="24"/>
          <w:highlight w:val="none"/>
        </w:rPr>
        <w:t xml:space="preserve">文件的投标须知、相关标准及技术要求和其他有关文件后，</w:t>
      </w:r>
      <w:r>
        <w:rPr>
          <w:rFonts w:hint="eastAsia" w:ascii="宋体" w:hAnsi="宋体" w:cs="宋体"/>
          <w:sz w:val="24"/>
          <w:szCs w:val="24"/>
          <w:highlight w:val="none"/>
        </w:rPr>
        <w:t xml:space="preserve">按招标文件规定的各项要求，投标总价为（大写） （小写）</w:t>
      </w:r>
      <w:r/>
    </w:p>
    <w:p>
      <w:pPr>
        <w:spacing w:line="600" w:lineRule="exact"/>
        <w:rPr>
          <w:rFonts w:ascii="宋体" w:hAnsi="宋体" w:cs="宋体"/>
          <w:sz w:val="24"/>
          <w:szCs w:val="24"/>
          <w:highlight w:val="none"/>
        </w:rPr>
      </w:pPr>
      <w:r>
        <w:rPr>
          <w:rFonts w:hint="eastAsia" w:ascii="宋体" w:hAnsi="宋体" w:cs="宋体"/>
          <w:sz w:val="24"/>
          <w:szCs w:val="24"/>
          <w:highlight w:val="none"/>
        </w:rPr>
        <w:t xml:space="preserve">元的投标报价完成本项目</w:t>
      </w:r>
      <w:r>
        <w:rPr>
          <w:rFonts w:ascii="宋体" w:hAnsi="宋体" w:cs="宋体"/>
          <w:sz w:val="24"/>
          <w:szCs w:val="24"/>
          <w:highlight w:val="none"/>
        </w:rPr>
        <w:t xml:space="preserve">，按招标要求实施</w:t>
      </w:r>
      <w:r>
        <w:rPr>
          <w:rFonts w:hint="eastAsia" w:ascii="宋体" w:hAnsi="宋体" w:cs="宋体"/>
          <w:sz w:val="24"/>
          <w:szCs w:val="24"/>
          <w:highlight w:val="none"/>
        </w:rPr>
        <w:t xml:space="preserve">此</w:t>
      </w:r>
      <w:r>
        <w:rPr>
          <w:rFonts w:ascii="宋体" w:hAnsi="宋体" w:cs="宋体"/>
          <w:sz w:val="24"/>
          <w:szCs w:val="24"/>
          <w:highlight w:val="none"/>
        </w:rPr>
        <w:t xml:space="preserve">项目</w:t>
      </w:r>
      <w:r>
        <w:rPr>
          <w:rFonts w:hint="eastAsia" w:ascii="宋体" w:hAnsi="宋体" w:cs="宋体"/>
          <w:sz w:val="24"/>
          <w:szCs w:val="24"/>
          <w:highlight w:val="none"/>
        </w:rPr>
        <w:t xml:space="preserve">。</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sz w:val="24"/>
          <w:highlight w:val="none"/>
        </w:rPr>
        <w:t xml:space="preserve">合同履行期限：合同签订后90日历天内完成全部工作内容</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3.如果我公司中标，保证不转包、不违法分包，保证派驻投标文件提供的项目组人员及时进场。</w:t>
      </w:r>
      <w:r/>
    </w:p>
    <w:p>
      <w:pPr>
        <w:ind w:firstLine="480"/>
        <w:spacing w:line="600" w:lineRule="exact"/>
        <w:rPr>
          <w:rFonts w:ascii="宋体" w:hAnsi="宋体" w:cs="宋体"/>
          <w:sz w:val="24"/>
          <w:szCs w:val="24"/>
          <w:highlight w:val="none"/>
          <w:u w:val="single"/>
        </w:rPr>
      </w:pPr>
      <w:r>
        <w:rPr>
          <w:rFonts w:hint="eastAsia" w:ascii="宋体" w:hAnsi="宋体" w:cs="宋体"/>
          <w:sz w:val="24"/>
          <w:szCs w:val="24"/>
          <w:highlight w:val="none"/>
        </w:rPr>
        <w:t xml:space="preserve">4.项目负责人：</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5.我方接受招标文件中的服务款支付条件。</w:t>
      </w:r>
      <w:r/>
    </w:p>
    <w:p>
      <w:pPr>
        <w:ind w:firstLine="480"/>
        <w:spacing w:line="600" w:lineRule="exact"/>
        <w:rPr>
          <w:rFonts w:ascii="宋体" w:hAnsi="宋体" w:cs="宋体"/>
          <w:sz w:val="24"/>
          <w:szCs w:val="24"/>
          <w:highlight w:val="none"/>
        </w:rPr>
      </w:pPr>
      <w:r>
        <w:rPr>
          <w:rFonts w:hint="eastAsia" w:ascii="宋体" w:hAnsi="宋体" w:cs="Arial"/>
          <w:bCs/>
          <w:spacing w:val="-4"/>
          <w:sz w:val="24"/>
          <w:szCs w:val="24"/>
          <w:highlight w:val="none"/>
        </w:rPr>
        <w:t xml:space="preserve">6、</w:t>
      </w:r>
      <w:r>
        <w:rPr>
          <w:rFonts w:hint="eastAsia" w:ascii="宋体" w:hAnsi="宋体"/>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7、如我方中标，我方承诺在签订合同前向采购人交纳招标文件</w:t>
      </w:r>
      <w:r>
        <w:rPr>
          <w:rFonts w:ascii="宋体" w:hAnsi="宋体" w:cs="宋体"/>
          <w:sz w:val="24"/>
          <w:szCs w:val="24"/>
          <w:highlight w:val="none"/>
        </w:rPr>
        <w:t xml:space="preserve">规定</w:t>
      </w:r>
      <w:r>
        <w:rPr>
          <w:rFonts w:hint="eastAsia" w:ascii="宋体" w:hAnsi="宋体" w:cs="宋体"/>
          <w:sz w:val="24"/>
          <w:szCs w:val="24"/>
          <w:highlight w:val="none"/>
        </w:rPr>
        <w:t xml:space="preserve">的履约保证金。</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8、我方投标文件提供的所有资料真实、有效，如有不实，我方无条件接受采购人和主管部门依据法律法规做出的处理决定，并承担由此产生的责任。</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9、你方的中标通知书和招标文件将成为约束双方合同文件的组成部分。</w:t>
      </w:r>
      <w:r/>
    </w:p>
    <w:p>
      <w:pPr>
        <w:spacing w:line="600" w:lineRule="exact"/>
        <w:rPr>
          <w:rFonts w:ascii="宋体" w:hAnsi="宋体" w:cs="宋体"/>
          <w:sz w:val="24"/>
          <w:szCs w:val="24"/>
          <w:highlight w:val="none"/>
        </w:rPr>
      </w:pPr>
      <w:r>
        <w:rPr>
          <w:rFonts w:ascii="宋体" w:hAnsi="宋体" w:cs="宋体"/>
          <w:sz w:val="24"/>
          <w:szCs w:val="24"/>
          <w:highlight w:val="none"/>
        </w:rPr>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投标人：(盖章)</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法定代表人或委托代理人：(盖章或签字)                                       </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日 期：     年     月    日</w:t>
      </w:r>
      <w:r/>
    </w:p>
    <w:p>
      <w:pPr>
        <w:jc w:val="center"/>
        <w:spacing w:before="120" w:after="120" w:line="460" w:lineRule="exact"/>
        <w:rPr>
          <w:rFonts w:ascii="宋体" w:hAnsi="Courier New"/>
          <w:b/>
          <w:sz w:val="32"/>
          <w:szCs w:val="32"/>
          <w:highlight w:val="none"/>
        </w:rPr>
        <w:outlineLvl w:val="0"/>
      </w:pPr>
      <w:r/>
      <w:bookmarkStart w:id="64" w:name="_Toc130206655"/>
      <w:r/>
      <w:r/>
    </w:p>
    <w:p>
      <w:pPr>
        <w:jc w:val="center"/>
        <w:spacing w:before="120" w:after="120" w:line="460" w:lineRule="exact"/>
        <w:rPr>
          <w:rFonts w:ascii="宋体" w:hAnsi="Courier New"/>
          <w:b/>
          <w:sz w:val="32"/>
          <w:szCs w:val="32"/>
          <w:highlight w:val="none"/>
        </w:rPr>
        <w:outlineLvl w:val="0"/>
      </w:pPr>
      <w:r/>
      <w:bookmarkStart w:id="65" w:name="_Toc26760"/>
      <w:r/>
      <w:bookmarkStart w:id="66" w:name="_Toc15630"/>
      <w:r>
        <w:rPr>
          <w:rFonts w:hint="eastAsia" w:ascii="宋体" w:hAnsi="Courier New"/>
          <w:b/>
          <w:sz w:val="32"/>
          <w:szCs w:val="32"/>
          <w:highlight w:val="none"/>
        </w:rPr>
        <w:t xml:space="preserve">（三）</w:t>
      </w:r>
      <w:bookmarkEnd w:id="63"/>
      <w:r/>
      <w:bookmarkEnd w:id="64"/>
      <w:r>
        <w:rPr>
          <w:rFonts w:hint="eastAsia" w:ascii="宋体" w:hAnsi="宋体" w:cs="宋体"/>
          <w:b/>
          <w:sz w:val="32"/>
          <w:szCs w:val="32"/>
          <w:highlight w:val="none"/>
        </w:rPr>
        <w:t xml:space="preserve">参加政府采购活动前3年内在经营活动中没有重大违法记录的书面声明</w:t>
      </w:r>
      <w:bookmarkEnd w:id="65"/>
      <w:r/>
      <w:bookmarkEnd w:id="66"/>
      <w:r/>
      <w:r/>
    </w:p>
    <w:p>
      <w:pPr>
        <w:jc w:val="center"/>
        <w:spacing w:before="120" w:after="120" w:line="240" w:lineRule="exact"/>
        <w:rPr>
          <w:rFonts w:ascii="宋体" w:hAnsi="Courier New"/>
          <w:b/>
          <w:sz w:val="32"/>
          <w:szCs w:val="32"/>
          <w:highlight w:val="none"/>
        </w:rPr>
        <w:outlineLvl w:val="0"/>
      </w:pPr>
      <w:r>
        <w:rPr>
          <w:rFonts w:ascii="宋体" w:hAnsi="Courier New"/>
          <w:b/>
          <w:sz w:val="32"/>
          <w:szCs w:val="32"/>
          <w:highlight w:val="none"/>
        </w:rPr>
      </w:r>
      <w:r/>
    </w:p>
    <w:p>
      <w:pPr>
        <w:pStyle w:val="676"/>
        <w:spacing w:line="600" w:lineRule="exact"/>
        <w:rPr>
          <w:sz w:val="24"/>
          <w:highlight w:val="none"/>
        </w:rPr>
      </w:pPr>
      <w:r>
        <w:rPr>
          <w:rFonts w:hint="eastAsia"/>
          <w:b/>
          <w:sz w:val="24"/>
          <w:highlight w:val="none"/>
        </w:rPr>
        <w:t xml:space="preserve">采购人：</w:t>
      </w:r>
      <w:r>
        <w:rPr>
          <w:rFonts w:hint="eastAsia" w:hAnsi="宋体" w:cs="Arial"/>
          <w:b/>
          <w:sz w:val="24"/>
          <w:highlight w:val="none"/>
          <w:u w:val="single"/>
        </w:rPr>
        <w:t xml:space="preserve">盐城市大丰区农业农村局</w:t>
      </w:r>
      <w:r/>
    </w:p>
    <w:p>
      <w:pPr>
        <w:ind w:firstLine="480"/>
        <w:spacing w:line="600" w:lineRule="exact"/>
        <w:rPr>
          <w:rFonts w:ascii="宋体" w:hAnsi="宋体"/>
          <w:sz w:val="24"/>
          <w:highlight w:val="none"/>
        </w:rPr>
      </w:pPr>
      <w:r>
        <w:rPr>
          <w:rFonts w:hint="eastAsia" w:ascii="宋体" w:hAnsi="宋体"/>
          <w:sz w:val="24"/>
          <w:highlight w:val="none"/>
        </w:rPr>
        <w:t xml:space="preserve">我公司自愿参与贵单位组织实施的</w:t>
      </w:r>
      <w:r>
        <w:rPr>
          <w:rFonts w:hint="eastAsia" w:ascii="宋体" w:hAnsi="宋体" w:cs="Arial"/>
          <w:sz w:val="24"/>
          <w:highlight w:val="none"/>
          <w:u w:val="single"/>
          <w:lang w:eastAsia="zh-CN"/>
        </w:rPr>
        <w:t xml:space="preserve">盐城市大丰区农业农村局2024年养殖场周边土壤监测（二次）</w:t>
      </w:r>
      <w:r>
        <w:rPr>
          <w:rFonts w:hint="eastAsia" w:ascii="宋体" w:hAnsi="宋体"/>
          <w:sz w:val="24"/>
          <w:highlight w:val="none"/>
        </w:rPr>
        <w:t xml:space="preserve">的投标。我单位</w:t>
      </w:r>
      <w:r>
        <w:rPr>
          <w:rFonts w:ascii="宋体" w:hAnsi="宋体" w:cs="Arial"/>
          <w:bCs/>
          <w:sz w:val="24"/>
          <w:highlight w:val="none"/>
        </w:rPr>
        <w:t xml:space="preserve">参加本次政府采购活动前三年内，在经营活动中</w:t>
      </w:r>
      <w:r>
        <w:rPr>
          <w:rFonts w:hint="eastAsia" w:ascii="宋体" w:hAnsi="宋体" w:cs="Arial"/>
          <w:bCs/>
          <w:sz w:val="24"/>
          <w:highlight w:val="none"/>
          <w:u w:val="single"/>
        </w:rPr>
        <w:t xml:space="preserve">没有</w:t>
      </w:r>
      <w:r>
        <w:rPr>
          <w:rFonts w:ascii="宋体" w:hAnsi="宋体" w:cs="Arial"/>
          <w:bCs/>
          <w:sz w:val="24"/>
          <w:highlight w:val="none"/>
        </w:rPr>
        <w:t xml:space="preserve">重大违法记录</w:t>
      </w:r>
      <w:r>
        <w:rPr>
          <w:rFonts w:hint="eastAsia" w:ascii="宋体" w:hAnsi="宋体" w:cs="Arial"/>
          <w:bCs/>
          <w:sz w:val="24"/>
          <w:highlight w:val="none"/>
        </w:rPr>
        <w:t xml:space="preserve">（重大违法记录是指因违法经营受到刑事处罚或者责令停产停业、吊销许可证或者执照、较大数额罚款等行政处罚）。</w:t>
      </w:r>
      <w:r>
        <w:rPr>
          <w:rFonts w:hint="eastAsia" w:ascii="宋体" w:hAnsi="宋体"/>
          <w:sz w:val="24"/>
          <w:highlight w:val="none"/>
        </w:rPr>
        <w:t xml:space="preserve">若与真实情况不符，本公司愿意承担由此而产生的一切后果。</w:t>
      </w:r>
      <w:r/>
    </w:p>
    <w:p>
      <w:pPr>
        <w:ind w:firstLine="480"/>
        <w:spacing w:line="600" w:lineRule="exact"/>
        <w:rPr>
          <w:rFonts w:ascii="宋体" w:hAnsi="宋体"/>
          <w:sz w:val="24"/>
          <w:highlight w:val="none"/>
        </w:rPr>
      </w:pPr>
      <w:r>
        <w:rPr>
          <w:rFonts w:ascii="宋体" w:hAnsi="宋体"/>
          <w:sz w:val="24"/>
          <w:highlight w:val="none"/>
        </w:rPr>
      </w:r>
      <w:r/>
    </w:p>
    <w:p>
      <w:pPr>
        <w:ind w:firstLine="480"/>
        <w:spacing w:line="600" w:lineRule="exact"/>
        <w:rPr>
          <w:rFonts w:ascii="宋体" w:hAnsi="宋体"/>
          <w:sz w:val="24"/>
          <w:highlight w:val="none"/>
        </w:rPr>
      </w:pPr>
      <w:r>
        <w:rPr>
          <w:rFonts w:hint="eastAsia" w:ascii="宋体" w:hAnsi="宋体"/>
          <w:sz w:val="24"/>
          <w:highlight w:val="none"/>
        </w:rPr>
        <w:t xml:space="preserve">特此声明！</w:t>
      </w:r>
      <w:r/>
    </w:p>
    <w:p>
      <w:pPr>
        <w:ind w:firstLine="480"/>
        <w:spacing w:line="600" w:lineRule="exact"/>
        <w:rPr>
          <w:rFonts w:ascii="宋体" w:hAnsi="宋体"/>
          <w:b/>
          <w:sz w:val="24"/>
          <w:highlight w:val="none"/>
        </w:rPr>
      </w:pPr>
      <w:r>
        <w:rPr>
          <w:rFonts w:ascii="宋体" w:hAnsi="宋体"/>
          <w:b/>
          <w:sz w:val="24"/>
          <w:highlight w:val="none"/>
        </w:rPr>
      </w:r>
      <w:r/>
    </w:p>
    <w:p>
      <w:pPr>
        <w:pStyle w:val="676"/>
        <w:ind w:firstLine="461"/>
        <w:spacing w:line="480" w:lineRule="exact"/>
        <w:rPr>
          <w:rFonts w:hAnsi="宋体"/>
          <w:sz w:val="24"/>
          <w:highlight w:val="none"/>
        </w:rPr>
      </w:pPr>
      <w:r>
        <w:rPr>
          <w:rFonts w:hint="eastAsia" w:hAnsi="宋体"/>
          <w:sz w:val="24"/>
          <w:highlight w:val="none"/>
        </w:rPr>
        <w:t xml:space="preserve">投标单位：(盖章)</w:t>
      </w:r>
      <w:r/>
    </w:p>
    <w:p>
      <w:pPr>
        <w:pStyle w:val="676"/>
        <w:ind w:firstLine="461"/>
        <w:spacing w:line="480" w:lineRule="exact"/>
        <w:rPr>
          <w:rFonts w:hAnsi="宋体"/>
          <w:sz w:val="24"/>
          <w:highlight w:val="none"/>
        </w:rPr>
      </w:pPr>
      <w:r>
        <w:rPr>
          <w:rFonts w:hAnsi="宋体"/>
          <w:sz w:val="24"/>
          <w:highlight w:val="none"/>
        </w:rPr>
      </w:r>
      <w:r/>
    </w:p>
    <w:p>
      <w:pPr>
        <w:pStyle w:val="676"/>
        <w:ind w:firstLine="461"/>
        <w:spacing w:line="480" w:lineRule="exact"/>
        <w:rPr>
          <w:rFonts w:hAnsi="宋体"/>
          <w:sz w:val="24"/>
          <w:highlight w:val="none"/>
        </w:rPr>
      </w:pPr>
      <w:r>
        <w:rPr>
          <w:rFonts w:hint="eastAsia" w:hAnsi="宋体"/>
          <w:sz w:val="24"/>
          <w:highlight w:val="none"/>
        </w:rPr>
        <w:t xml:space="preserve">法定代表人或委托代理人：(盖章或签字)</w:t>
      </w:r>
      <w:r/>
    </w:p>
    <w:p>
      <w:pPr>
        <w:pStyle w:val="676"/>
        <w:ind w:left="5250" w:firstLine="403"/>
        <w:spacing w:line="480" w:lineRule="exact"/>
        <w:rPr>
          <w:rFonts w:hAnsi="宋体"/>
          <w:highlight w:val="none"/>
        </w:rPr>
      </w:pPr>
      <w:r>
        <w:rPr>
          <w:rFonts w:hAnsi="宋体"/>
          <w:highlight w:val="none"/>
        </w:rPr>
      </w:r>
      <w:r/>
    </w:p>
    <w:p>
      <w:pPr>
        <w:pStyle w:val="676"/>
        <w:ind w:left="5250" w:firstLine="403"/>
        <w:spacing w:line="480" w:lineRule="exact"/>
        <w:rPr>
          <w:rFonts w:hAnsi="宋体"/>
          <w:highlight w:val="none"/>
        </w:rPr>
      </w:pPr>
      <w:r>
        <w:rPr>
          <w:rFonts w:hAnsi="宋体"/>
          <w:highlight w:val="none"/>
        </w:rPr>
      </w:r>
      <w:r/>
    </w:p>
    <w:p>
      <w:pPr>
        <w:jc w:val="right"/>
        <w:rPr>
          <w:sz w:val="24"/>
          <w:highlight w:val="none"/>
        </w:rPr>
      </w:pPr>
      <w:r>
        <w:rPr>
          <w:rFonts w:hint="eastAsia"/>
          <w:sz w:val="24"/>
          <w:highlight w:val="none"/>
        </w:rPr>
        <w:t xml:space="preserve">日 期：    年   月   日</w:t>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spacing w:before="120" w:after="120" w:line="460" w:lineRule="exact"/>
        <w:rPr>
          <w:rFonts w:ascii="宋体" w:hAnsi="Courier New"/>
          <w:b/>
          <w:sz w:val="32"/>
          <w:szCs w:val="32"/>
          <w:highlight w:val="none"/>
        </w:rPr>
        <w:outlineLvl w:val="0"/>
      </w:pPr>
      <w:r/>
      <w:bookmarkStart w:id="67" w:name="_Toc120519621"/>
      <w:r/>
      <w:bookmarkStart w:id="68" w:name="_Toc130206656"/>
      <w:r/>
      <w:r/>
    </w:p>
    <w:p>
      <w:pPr>
        <w:jc w:val="center"/>
        <w:spacing w:before="120" w:after="120" w:line="460" w:lineRule="exact"/>
        <w:rPr>
          <w:rFonts w:ascii="宋体" w:hAnsi="Courier New"/>
          <w:b/>
          <w:sz w:val="32"/>
          <w:szCs w:val="32"/>
          <w:highlight w:val="none"/>
        </w:rPr>
        <w:outlineLvl w:val="0"/>
      </w:pPr>
      <w:r/>
      <w:bookmarkStart w:id="69" w:name="_Toc15564"/>
      <w:r/>
      <w:bookmarkStart w:id="70" w:name="_Toc18243"/>
      <w:r>
        <w:rPr>
          <w:rFonts w:hint="eastAsia" w:ascii="宋体" w:hAnsi="Courier New"/>
          <w:b/>
          <w:sz w:val="32"/>
          <w:szCs w:val="32"/>
          <w:highlight w:val="none"/>
        </w:rPr>
        <w:t xml:space="preserve">（四）供应商登记表</w:t>
      </w:r>
      <w:bookmarkEnd w:id="67"/>
      <w:r/>
      <w:bookmarkEnd w:id="68"/>
      <w:r/>
      <w:bookmarkEnd w:id="69"/>
      <w:r/>
      <w:bookmarkEnd w:id="70"/>
      <w:r/>
      <w:r/>
    </w:p>
    <w:p>
      <w:pPr>
        <w:ind w:left="1447" w:firstLine="5650"/>
        <w:spacing w:line="360" w:lineRule="auto"/>
        <w:rPr>
          <w:rFonts w:ascii="宋体" w:hAnsi="宋体" w:cs="宋体"/>
          <w:b/>
          <w:sz w:val="36"/>
          <w:highlight w:val="none"/>
        </w:rPr>
      </w:pPr>
      <w:r>
        <w:rPr>
          <w:rFonts w:hint="eastAsia" w:ascii="宋体" w:hAnsi="宋体" w:cs="宋体"/>
          <w:sz w:val="24"/>
          <w:highlight w:val="none"/>
        </w:rPr>
        <w:t xml:space="preserve">年   月   日</w:t>
      </w:r>
      <w:r/>
    </w:p>
    <w:tbl>
      <w:tblPr>
        <w:tblStyle w:val="665"/>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09"/>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供应商品</w:t>
            </w:r>
            <w:r/>
          </w:p>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范   围</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tcPr>
          <w:p>
            <w:pPr>
              <w:spacing w:line="480" w:lineRule="exact"/>
              <w:widowControl/>
              <w:rPr>
                <w:rFonts w:ascii="宋体" w:hAnsi="宋体" w:cs="宋体"/>
                <w:sz w:val="24"/>
                <w:highlight w:val="none"/>
              </w:rPr>
            </w:pPr>
            <w:r>
              <w:rPr>
                <w:rFonts w:hint="eastAsia" w:ascii="宋体" w:hAnsi="宋体" w:cs="宋体"/>
                <w:sz w:val="24"/>
                <w:highlight w:val="none"/>
              </w:rPr>
              <w:t xml:space="preserve">企业概况</w:t>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tcPr>
          <w:p>
            <w:pPr>
              <w:spacing w:line="480" w:lineRule="exact"/>
              <w:widowControl/>
              <w:rPr>
                <w:rFonts w:ascii="宋体" w:hAnsi="宋体" w:cs="宋体"/>
                <w:sz w:val="24"/>
                <w:highlight w:val="none"/>
              </w:rPr>
            </w:pPr>
            <w:r>
              <w:rPr>
                <w:rFonts w:hint="eastAsia" w:ascii="宋体" w:hAnsi="宋体" w:cs="宋体"/>
                <w:sz w:val="24"/>
                <w:highlight w:val="none"/>
              </w:rPr>
              <w:t xml:space="preserve">主要业绩</w:t>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spacing w:line="480" w:lineRule="exact"/>
              <w:widowControl/>
              <w:rPr>
                <w:rFonts w:ascii="宋体" w:hAnsi="宋体" w:cs="宋体"/>
                <w:sz w:val="24"/>
                <w:highlight w:val="none"/>
              </w:rPr>
            </w:pPr>
            <w:r>
              <w:rPr>
                <w:rFonts w:ascii="宋体" w:hAnsi="宋体" w:cs="宋体"/>
                <w:sz w:val="24"/>
                <w:highlight w:val="none"/>
              </w:rPr>
            </w:r>
            <w:r/>
          </w:p>
        </w:tc>
      </w:tr>
    </w:tbl>
    <w:p>
      <w:pPr>
        <w:pStyle w:val="696"/>
        <w:ind w:firstLine="723"/>
        <w:rPr>
          <w:rFonts w:hAnsi="宋体"/>
          <w:b/>
          <w:sz w:val="36"/>
          <w:szCs w:val="36"/>
          <w:highlight w:val="none"/>
        </w:rPr>
      </w:pPr>
      <w:r>
        <w:rPr>
          <w:rFonts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before="120" w:after="120" w:line="460" w:lineRule="exact"/>
        <w:rPr>
          <w:rFonts w:ascii="宋体" w:hAnsi="Courier New"/>
          <w:b/>
          <w:sz w:val="32"/>
          <w:szCs w:val="32"/>
          <w:highlight w:val="none"/>
        </w:rPr>
        <w:outlineLvl w:val="0"/>
      </w:pPr>
      <w:r/>
      <w:bookmarkStart w:id="71" w:name="_Toc28824"/>
      <w:r/>
      <w:bookmarkStart w:id="72" w:name="_Toc3372"/>
      <w:r/>
      <w:bookmarkStart w:id="73" w:name="_Toc120519622"/>
      <w:r/>
      <w:bookmarkStart w:id="74" w:name="_Toc130206657"/>
      <w:r>
        <w:rPr>
          <w:rFonts w:hint="eastAsia" w:ascii="宋体" w:hAnsi="Courier New"/>
          <w:b/>
          <w:sz w:val="32"/>
          <w:szCs w:val="32"/>
          <w:highlight w:val="none"/>
        </w:rPr>
        <w:t xml:space="preserve">（五）法定代表人身份证明书</w:t>
      </w:r>
      <w:bookmarkEnd w:id="71"/>
      <w:r/>
      <w:bookmarkEnd w:id="72"/>
      <w:r/>
      <w:bookmarkEnd w:id="73"/>
      <w:r/>
      <w:bookmarkEnd w:id="74"/>
      <w:r/>
      <w:r/>
    </w:p>
    <w:p>
      <w:pPr>
        <w:rPr>
          <w:rFonts w:ascii="宋体" w:hAnsi="宋体"/>
          <w:sz w:val="32"/>
          <w:highlight w:val="none"/>
        </w:rPr>
      </w:pPr>
      <w:r>
        <w:rPr>
          <w:rFonts w:ascii="宋体" w:hAnsi="宋体"/>
          <w:sz w:val="32"/>
          <w:highlight w:val="none"/>
        </w:rPr>
      </w:r>
      <w:r/>
    </w:p>
    <w:p>
      <w:pPr>
        <w:ind w:firstLine="425"/>
        <w:rPr>
          <w:rFonts w:ascii="宋体" w:hAnsi="宋体"/>
          <w:sz w:val="24"/>
          <w:highlight w:val="none"/>
          <w:u w:val="single"/>
        </w:rPr>
      </w:pPr>
      <w:r>
        <w:rPr>
          <w:rFonts w:hint="eastAsia" w:ascii="宋体" w:hAnsi="宋体"/>
          <w:sz w:val="24"/>
          <w:highlight w:val="none"/>
        </w:rPr>
        <w:t xml:space="preserve">单位名称：</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rPr>
      </w:pPr>
      <w:r>
        <w:rPr>
          <w:rFonts w:hint="eastAsia" w:ascii="宋体" w:hAnsi="宋体"/>
          <w:sz w:val="24"/>
          <w:highlight w:val="none"/>
        </w:rPr>
        <w:t xml:space="preserve">单位性质：</w:t>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hint="eastAsia" w:ascii="宋体" w:hAnsi="宋体"/>
          <w:sz w:val="24"/>
          <w:highlight w:val="none"/>
        </w:rPr>
        <w:t xml:space="preserve">地    址：</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rPr>
      </w:pPr>
      <w:r>
        <w:rPr>
          <w:rFonts w:hint="eastAsia" w:ascii="宋体" w:hAnsi="宋体"/>
          <w:sz w:val="24"/>
          <w:highlight w:val="none"/>
        </w:rPr>
        <w:t xml:space="preserve">成立时间：年月日 </w:t>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u w:val="single"/>
        </w:rPr>
      </w:pPr>
      <w:r>
        <w:rPr>
          <w:rFonts w:hint="eastAsia" w:ascii="宋体" w:hAnsi="宋体"/>
          <w:sz w:val="24"/>
          <w:highlight w:val="none"/>
        </w:rPr>
        <w:t xml:space="preserve">经营期限：</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u w:val="single"/>
        </w:rPr>
      </w:pPr>
      <w:r>
        <w:rPr>
          <w:rFonts w:hint="eastAsia" w:ascii="宋体" w:hAnsi="宋体"/>
          <w:sz w:val="24"/>
          <w:highlight w:val="none"/>
        </w:rPr>
        <w:t xml:space="preserve">姓    名： 身份证号：</w:t>
      </w:r>
      <w:r/>
    </w:p>
    <w:p>
      <w:pPr>
        <w:ind w:firstLine="480"/>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                   (投标单位名称)</w:t>
      </w:r>
      <w:r>
        <w:rPr>
          <w:rFonts w:hint="eastAsia" w:ascii="宋体" w:hAnsi="宋体"/>
          <w:sz w:val="24"/>
          <w:highlight w:val="none"/>
        </w:rPr>
        <w:t xml:space="preserve">的法定代表人。</w:t>
      </w:r>
      <w:r/>
    </w:p>
    <w:p>
      <w:pPr>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特此证明。</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ind w:firstLine="4440"/>
        <w:rPr>
          <w:rFonts w:ascii="宋体" w:hAnsi="宋体"/>
          <w:sz w:val="24"/>
          <w:highlight w:val="none"/>
          <w:u w:val="single"/>
        </w:rPr>
      </w:pPr>
      <w:r>
        <w:rPr>
          <w:rFonts w:hint="eastAsia" w:ascii="宋体" w:hAnsi="宋体"/>
          <w:sz w:val="24"/>
          <w:highlight w:val="none"/>
        </w:rPr>
        <w:t xml:space="preserve">投标单位(公章) ：</w:t>
      </w:r>
      <w:r/>
    </w:p>
    <w:p>
      <w:pPr>
        <w:rPr>
          <w:rFonts w:ascii="宋体" w:hAnsi="宋体"/>
          <w:sz w:val="24"/>
          <w:highlight w:val="none"/>
          <w:u w:val="single"/>
        </w:rPr>
      </w:pPr>
      <w:r>
        <w:rPr>
          <w:rFonts w:ascii="宋体" w:hAnsi="宋体"/>
          <w:sz w:val="24"/>
          <w:highlight w:val="none"/>
          <w:u w:val="single"/>
        </w:rPr>
      </w:r>
      <w:r/>
    </w:p>
    <w:p>
      <w:pPr>
        <w:rPr>
          <w:rFonts w:ascii="宋体" w:hAnsi="宋体"/>
          <w:sz w:val="24"/>
          <w:highlight w:val="none"/>
          <w:u w:val="single"/>
        </w:rPr>
      </w:pPr>
      <w:r>
        <w:rPr>
          <w:rFonts w:ascii="宋体" w:hAnsi="宋体"/>
          <w:sz w:val="24"/>
          <w:highlight w:val="none"/>
          <w:u w:val="single"/>
        </w:rPr>
      </w:r>
      <w:r/>
    </w:p>
    <w:p>
      <w:pPr>
        <w:rPr>
          <w:rFonts w:ascii="宋体" w:hAnsi="宋体"/>
          <w:sz w:val="24"/>
          <w:highlight w:val="none"/>
          <w:u w:val="single"/>
        </w:rPr>
      </w:pPr>
      <w:r>
        <w:rPr>
          <w:rFonts w:ascii="宋体" w:hAnsi="宋体"/>
          <w:sz w:val="24"/>
          <w:highlight w:val="none"/>
          <w:u w:val="single"/>
        </w:rPr>
      </w:r>
      <w:r/>
    </w:p>
    <w:p>
      <w:pPr>
        <w:ind w:firstLine="4440"/>
        <w:rPr>
          <w:rFonts w:ascii="宋体" w:hAnsi="宋体"/>
          <w:sz w:val="24"/>
          <w:highlight w:val="none"/>
        </w:rPr>
      </w:pPr>
      <w:r>
        <w:rPr>
          <w:rFonts w:hint="eastAsia" w:ascii="宋体" w:hAnsi="宋体"/>
          <w:sz w:val="24"/>
          <w:highlight w:val="none"/>
        </w:rPr>
        <w:t xml:space="preserve">日期：年月日</w:t>
      </w:r>
      <w:r/>
    </w:p>
    <w:p>
      <w:pPr>
        <w:pStyle w:val="676"/>
        <w:spacing w:line="300" w:lineRule="auto"/>
        <w:rPr>
          <w:rFonts w:hAnsi="宋体"/>
          <w:highlight w:val="none"/>
        </w:rPr>
      </w:pPr>
      <w:r>
        <w:rPr>
          <w:rFonts w:hAnsi="宋体"/>
          <w:highlight w:val="none"/>
        </w:rPr>
      </w:r>
      <w:r/>
    </w:p>
    <w:p>
      <w:pPr>
        <w:pStyle w:val="676"/>
        <w:spacing w:line="300" w:lineRule="auto"/>
        <w:rPr>
          <w:rFonts w:hAnsi="宋体"/>
          <w:highlight w:val="none"/>
        </w:rPr>
      </w:pPr>
      <w:r>
        <w:rPr>
          <w:rFonts w:hAnsi="宋体"/>
          <w:highlight w:val="none"/>
        </w:rPr>
      </w:r>
      <w:r/>
    </w:p>
    <w:p>
      <w:pPr>
        <w:pStyle w:val="676"/>
        <w:spacing w:line="300" w:lineRule="auto"/>
        <w:rPr>
          <w:rFonts w:hAnsi="宋体"/>
          <w:highlight w:val="none"/>
        </w:rPr>
      </w:pPr>
      <w:r>
        <w:rPr>
          <w:rFonts w:hAnsi="宋体"/>
          <w:highlight w:val="none"/>
        </w:rPr>
      </w:r>
      <w:r/>
    </w:p>
    <w:p>
      <w:pPr>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717"/>
        <w:ind w:right="-351"/>
        <w:rPr>
          <w:highlight w:val="none"/>
        </w:rPr>
      </w:pPr>
      <w:r>
        <w:rPr>
          <w:highlight w:val="none"/>
        </w:rPr>
      </w:r>
      <w:r/>
    </w:p>
    <w:p>
      <w:pPr>
        <w:pStyle w:val="717"/>
        <w:ind w:right="-351"/>
        <w:rPr>
          <w:highlight w:val="none"/>
        </w:rPr>
      </w:pPr>
      <w:r>
        <w:rPr>
          <w:highlight w:val="none"/>
        </w:rPr>
      </w:r>
      <w:r/>
    </w:p>
    <w:p>
      <w:pPr>
        <w:pStyle w:val="717"/>
        <w:ind w:right="-351"/>
        <w:rPr>
          <w:highlight w:val="none"/>
        </w:rPr>
      </w:pPr>
      <w:r>
        <w:rPr>
          <w:highlight w:val="none"/>
        </w:rPr>
      </w:r>
      <w:r/>
    </w:p>
    <w:p>
      <w:pPr>
        <w:jc w:val="center"/>
        <w:spacing w:before="120" w:after="120" w:line="460" w:lineRule="exact"/>
        <w:rPr>
          <w:rFonts w:ascii="宋体" w:hAnsi="Courier New"/>
          <w:b/>
          <w:sz w:val="32"/>
          <w:szCs w:val="32"/>
          <w:highlight w:val="none"/>
        </w:rPr>
        <w:outlineLvl w:val="0"/>
      </w:pPr>
      <w:r/>
      <w:bookmarkStart w:id="75" w:name="_Toc16374"/>
      <w:r/>
      <w:bookmarkStart w:id="76" w:name="_Toc130206658"/>
      <w:r/>
      <w:bookmarkStart w:id="77" w:name="_Toc31854"/>
      <w:r/>
      <w:bookmarkStart w:id="78" w:name="_Toc120519623"/>
      <w:r>
        <w:rPr>
          <w:rFonts w:hint="eastAsia" w:ascii="宋体" w:hAnsi="Courier New"/>
          <w:b/>
          <w:sz w:val="32"/>
          <w:szCs w:val="32"/>
          <w:highlight w:val="none"/>
        </w:rPr>
        <w:t xml:space="preserve">（六）法定代表人授权委托书</w:t>
      </w:r>
      <w:bookmarkEnd w:id="75"/>
      <w:r/>
      <w:bookmarkEnd w:id="76"/>
      <w:r/>
      <w:bookmarkEnd w:id="77"/>
      <w:r/>
      <w:bookmarkEnd w:id="78"/>
      <w:r/>
      <w:r/>
    </w:p>
    <w:p>
      <w:pPr>
        <w:rPr>
          <w:highlight w:val="none"/>
        </w:rPr>
      </w:pP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本授权委托书声明：我</w:t>
      </w:r>
      <w:r>
        <w:rPr>
          <w:rFonts w:hint="eastAsia" w:ascii="宋体" w:hAnsi="宋体"/>
          <w:sz w:val="24"/>
          <w:highlight w:val="none"/>
          <w:u w:val="single"/>
        </w:rPr>
        <w:t xml:space="preserve">　　　　　</w:t>
      </w:r>
      <w:r>
        <w:rPr>
          <w:rFonts w:hint="eastAsia" w:ascii="宋体" w:hAnsi="宋体"/>
          <w:sz w:val="24"/>
          <w:highlight w:val="none"/>
        </w:rPr>
        <w:t xml:space="preserve">（姓名）系</w:t>
      </w:r>
      <w:r>
        <w:rPr>
          <w:rFonts w:hint="eastAsia" w:ascii="宋体" w:hAnsi="宋体"/>
          <w:sz w:val="24"/>
          <w:highlight w:val="none"/>
          <w:u w:val="single"/>
        </w:rPr>
        <w:t xml:space="preserve">　　　　　　</w:t>
      </w:r>
      <w:r>
        <w:rPr>
          <w:rFonts w:hint="eastAsia" w:ascii="宋体" w:hAnsi="宋体"/>
          <w:sz w:val="24"/>
          <w:highlight w:val="none"/>
        </w:rPr>
        <w:t xml:space="preserve">（投标人名称）的法定代表人，现授权委托</w:t>
      </w:r>
      <w:r>
        <w:rPr>
          <w:rFonts w:hint="eastAsia" w:ascii="宋体" w:hAnsi="宋体"/>
          <w:sz w:val="24"/>
          <w:highlight w:val="none"/>
          <w:u w:val="single"/>
        </w:rPr>
        <w:t xml:space="preserve">　　　　　　　　　</w:t>
      </w: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（姓名）为我的代理人，以本公司的名义参加</w:t>
      </w:r>
      <w:r>
        <w:rPr>
          <w:rFonts w:hint="eastAsia" w:ascii="宋体" w:hAnsi="宋体"/>
          <w:sz w:val="24"/>
          <w:highlight w:val="none"/>
          <w:u w:val="single"/>
        </w:rPr>
        <w:t xml:space="preserve">　　　　　　　　　　　　　　　</w:t>
      </w:r>
      <w:r>
        <w:rPr>
          <w:rFonts w:hint="eastAsia" w:ascii="宋体" w:hAnsi="宋体"/>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代理人无转委权，特此委托。</w:t>
      </w:r>
      <w:r/>
    </w:p>
    <w:p>
      <w:pPr>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代理人联系电话（手机号）：</w:t>
      </w:r>
      <w:r/>
    </w:p>
    <w:p>
      <w:pPr>
        <w:ind w:firstLine="480"/>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投标人（公章）：</w:t>
      </w:r>
      <w:r/>
    </w:p>
    <w:p>
      <w:pPr>
        <w:ind w:firstLine="480"/>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法定代表人（签字或盖章）：</w:t>
      </w:r>
      <w:r/>
    </w:p>
    <w:p>
      <w:pPr>
        <w:ind w:firstLine="480"/>
        <w:spacing w:line="500" w:lineRule="exact"/>
        <w:rPr>
          <w:rFonts w:ascii="宋体" w:hAnsi="宋体"/>
          <w:sz w:val="24"/>
          <w:highlight w:val="none"/>
        </w:rPr>
      </w:pPr>
      <w:r>
        <w:rPr>
          <w:rFonts w:ascii="宋体" w:hAnsi="宋体"/>
          <w:sz w:val="24"/>
          <w:highlight w:val="none"/>
        </w:rPr>
      </w:r>
      <w:r/>
    </w:p>
    <w:p>
      <w:pPr>
        <w:ind w:firstLine="480"/>
        <w:jc w:val="right"/>
        <w:spacing w:line="500" w:lineRule="exact"/>
        <w:rPr>
          <w:rFonts w:ascii="宋体" w:hAnsi="宋体"/>
          <w:sz w:val="24"/>
          <w:highlight w:val="none"/>
        </w:rPr>
      </w:pPr>
      <w:r>
        <w:rPr>
          <w:rFonts w:hint="eastAsia" w:ascii="宋体" w:hAnsi="宋体"/>
          <w:sz w:val="24"/>
          <w:highlight w:val="none"/>
        </w:rPr>
        <w:t xml:space="preserve">　　年　月　日</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rPr>
        <w:t xml:space="preserve">附：</w:t>
      </w:r>
      <w:r/>
    </w:p>
    <w:tbl>
      <w:tblPr>
        <w:tblStyle w:val="665"/>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4030"/>
        </w:trPr>
        <w:tc>
          <w:tcPr>
            <w:tcW w:w="9214" w:type="dxa"/>
            <w:vAlign w:val="center"/>
            <w:textDirection w:val="lrTb"/>
            <w:noWrap/>
          </w:tcPr>
          <w:p>
            <w:pPr>
              <w:jc w:val="center"/>
              <w:rPr>
                <w:rFonts w:ascii="宋体" w:hAnsi="宋体"/>
                <w:sz w:val="24"/>
                <w:highlight w:val="none"/>
              </w:rPr>
            </w:pPr>
            <w:r>
              <w:rPr>
                <w:rFonts w:hint="eastAsia" w:ascii="宋体" w:hAnsi="宋体"/>
                <w:sz w:val="24"/>
                <w:highlight w:val="none"/>
              </w:rPr>
              <w:t xml:space="preserve">（代理人身份证复印件粘贴处）</w:t>
            </w:r>
            <w:r/>
          </w:p>
        </w:tc>
      </w:tr>
    </w:tbl>
    <w:p>
      <w:pPr>
        <w:spacing w:line="360" w:lineRule="auto"/>
        <w:rPr>
          <w:rFonts w:ascii="宋体" w:hAnsi="宋体"/>
          <w:b/>
          <w:sz w:val="36"/>
          <w:szCs w:val="36"/>
          <w:highlight w:val="none"/>
        </w:rPr>
      </w:pPr>
      <w:r>
        <w:rPr>
          <w:rFonts w:ascii="宋体" w:hAnsi="宋体"/>
          <w:b/>
          <w:sz w:val="36"/>
          <w:szCs w:val="36"/>
          <w:highlight w:val="none"/>
        </w:rPr>
      </w:r>
      <w:r/>
    </w:p>
    <w:p>
      <w:pPr>
        <w:jc w:val="center"/>
        <w:spacing w:before="120" w:after="120" w:line="460" w:lineRule="exact"/>
        <w:rPr>
          <w:rFonts w:ascii="宋体" w:hAnsi="Courier New"/>
          <w:b/>
          <w:bCs/>
          <w:sz w:val="32"/>
          <w:szCs w:val="32"/>
          <w:highlight w:val="none"/>
        </w:rPr>
        <w:outlineLvl w:val="0"/>
      </w:pPr>
      <w:r>
        <w:rPr>
          <w:rFonts w:ascii="宋体" w:hAnsi="Courier New"/>
          <w:b/>
          <w:bCs/>
          <w:sz w:val="32"/>
          <w:szCs w:val="32"/>
          <w:highlight w:val="none"/>
        </w:rPr>
      </w:r>
      <w:r/>
    </w:p>
    <w:p>
      <w:pPr>
        <w:jc w:val="center"/>
        <w:spacing w:before="120" w:after="120" w:line="460" w:lineRule="exact"/>
        <w:rPr>
          <w:highlight w:val="none"/>
        </w:rPr>
        <w:outlineLvl w:val="0"/>
      </w:pPr>
      <w:r/>
      <w:bookmarkStart w:id="79" w:name="_Toc130206659"/>
      <w:r/>
      <w:bookmarkStart w:id="80" w:name="_Toc120519624"/>
      <w:r/>
      <w:bookmarkStart w:id="81" w:name="_Toc25185"/>
      <w:r/>
      <w:bookmarkStart w:id="82" w:name="_Toc22919"/>
      <w:r>
        <w:rPr>
          <w:rFonts w:hint="eastAsia" w:ascii="宋体" w:hAnsi="Courier New"/>
          <w:b/>
          <w:sz w:val="32"/>
          <w:szCs w:val="32"/>
          <w:highlight w:val="none"/>
        </w:rPr>
        <w:t xml:space="preserve">（七）</w:t>
      </w:r>
      <w:bookmarkEnd w:id="79"/>
      <w:r/>
      <w:bookmarkEnd w:id="80"/>
      <w:r>
        <w:rPr>
          <w:rFonts w:hint="eastAsia" w:ascii="黑体" w:hAnsi="黑体" w:eastAsia="黑体" w:cs="黑体"/>
          <w:b/>
          <w:sz w:val="36"/>
          <w:szCs w:val="36"/>
          <w:highlight w:val="none"/>
        </w:rPr>
        <w:t xml:space="preserve">盐城市政府采购事前信用承诺书</w:t>
      </w:r>
      <w:bookmarkEnd w:id="81"/>
      <w:r/>
      <w:bookmarkEnd w:id="82"/>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（六）自觉接受政府、行业组织、社会公众、新闻舆论的监督；</w:t>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（八）本人已认真阅读了上述承诺，并向本单位员工作了宣传教育。</w:t>
      </w:r>
      <w:r/>
    </w:p>
    <w:p>
      <w:pPr>
        <w:jc w:val="left"/>
        <w:spacing w:line="500" w:lineRule="exact"/>
        <w:widowControl/>
        <w:rPr>
          <w:rFonts w:ascii="宋体" w:hAnsi="宋体"/>
          <w:sz w:val="24"/>
          <w:szCs w:val="24"/>
          <w:highlight w:val="none"/>
        </w:rPr>
      </w:pPr>
      <w:r>
        <w:rPr>
          <w:rFonts w:ascii="宋体" w:hAnsi="宋体"/>
          <w:sz w:val="24"/>
          <w:szCs w:val="24"/>
          <w:highlight w:val="none"/>
        </w:rPr>
      </w:r>
      <w:r/>
    </w:p>
    <w:p>
      <w:pPr>
        <w:jc w:val="center"/>
        <w:spacing w:line="500" w:lineRule="exact"/>
        <w:widowControl/>
        <w:rPr>
          <w:rFonts w:ascii="宋体" w:hAnsi="宋体"/>
          <w:sz w:val="24"/>
          <w:szCs w:val="24"/>
          <w:highlight w:val="none"/>
        </w:rPr>
      </w:pPr>
      <w:r>
        <w:rPr>
          <w:rFonts w:hint="eastAsia" w:ascii="宋体" w:hAnsi="宋体"/>
          <w:sz w:val="24"/>
          <w:szCs w:val="24"/>
          <w:highlight w:val="none"/>
        </w:rPr>
        <w:t xml:space="preserve">                 法定代表人签名：</w:t>
      </w:r>
      <w:r/>
    </w:p>
    <w:p>
      <w:pPr>
        <w:jc w:val="center"/>
        <w:spacing w:line="500" w:lineRule="exact"/>
        <w:widowControl/>
        <w:rPr>
          <w:rFonts w:ascii="宋体" w:hAnsi="宋体"/>
          <w:sz w:val="24"/>
          <w:szCs w:val="24"/>
          <w:highlight w:val="none"/>
        </w:rPr>
      </w:pPr>
      <w:r>
        <w:rPr>
          <w:rFonts w:hint="eastAsia" w:ascii="宋体" w:hAnsi="宋体"/>
          <w:sz w:val="24"/>
          <w:szCs w:val="24"/>
          <w:highlight w:val="none"/>
        </w:rPr>
        <w:t xml:space="preserve">                   单位名称（盖章）：</w:t>
      </w:r>
      <w:r/>
    </w:p>
    <w:p>
      <w:pPr>
        <w:jc w:val="center"/>
        <w:spacing w:line="500" w:lineRule="exact"/>
        <w:widowControl/>
        <w:rPr>
          <w:highlight w:val="none"/>
        </w:rPr>
      </w:pPr>
      <w:r>
        <w:rPr>
          <w:rFonts w:hint="eastAsia" w:ascii="宋体" w:hAnsi="宋体"/>
          <w:sz w:val="24"/>
          <w:szCs w:val="24"/>
          <w:highlight w:val="none"/>
        </w:rPr>
        <w:t xml:space="preserve">                      年    月    日</w:t>
      </w:r>
      <w:r/>
    </w:p>
    <w:p>
      <w:pPr>
        <w:jc w:val="center"/>
        <w:spacing w:line="520" w:lineRule="exact"/>
        <w:rPr>
          <w:highlight w:val="none"/>
        </w:rPr>
      </w:pPr>
      <w:r>
        <w:rPr>
          <w:highlight w:val="none"/>
        </w:rPr>
      </w:r>
      <w:r/>
    </w:p>
    <w:p>
      <w:pPr>
        <w:rPr>
          <w:rFonts w:hint="eastAsia" w:ascii="宋体" w:hAnsi="Courier New"/>
          <w:b/>
          <w:sz w:val="32"/>
          <w:szCs w:val="32"/>
          <w:highlight w:val="none"/>
        </w:rPr>
      </w:pPr>
      <w:r/>
      <w:bookmarkStart w:id="83" w:name="_Toc120519626"/>
      <w:r/>
      <w:bookmarkStart w:id="84" w:name="_Toc29013"/>
      <w:r/>
      <w:bookmarkStart w:id="85" w:name="_Toc24060"/>
      <w:r/>
      <w:bookmarkStart w:id="86" w:name="_Toc130206661"/>
      <w:r>
        <w:rPr>
          <w:rFonts w:hint="eastAsia" w:ascii="宋体" w:hAnsi="Courier New"/>
          <w:b/>
          <w:sz w:val="32"/>
          <w:szCs w:val="32"/>
          <w:highlight w:val="none"/>
        </w:rPr>
        <w:br w:type="page" w:clear="all"/>
      </w:r>
      <w:r/>
    </w:p>
    <w:p>
      <w:pPr>
        <w:jc w:val="center"/>
        <w:spacing w:before="120" w:after="120" w:line="460" w:lineRule="exact"/>
        <w:rPr>
          <w:rFonts w:ascii="宋体" w:hAnsi="Courier New"/>
          <w:b/>
          <w:sz w:val="32"/>
          <w:szCs w:val="32"/>
          <w:highlight w:val="none"/>
        </w:rPr>
        <w:outlineLvl w:val="0"/>
      </w:pPr>
      <w:r>
        <w:rPr>
          <w:rFonts w:hint="eastAsia" w:ascii="宋体" w:hAnsi="Courier New"/>
          <w:b/>
          <w:sz w:val="32"/>
          <w:szCs w:val="32"/>
          <w:highlight w:val="none"/>
        </w:rPr>
        <w:t xml:space="preserve">（八）</w:t>
      </w:r>
      <w:bookmarkEnd w:id="83"/>
      <w:r/>
      <w:bookmarkStart w:id="87" w:name="_Toc120519627"/>
      <w:r>
        <w:rPr>
          <w:rFonts w:ascii="宋体" w:hAnsi="Courier New"/>
          <w:b/>
          <w:sz w:val="32"/>
          <w:szCs w:val="32"/>
          <w:highlight w:val="none"/>
        </w:rPr>
        <w:t xml:space="preserve">中小企业声明函（服务）</w:t>
      </w:r>
      <w:bookmarkEnd w:id="84"/>
      <w:r/>
      <w:bookmarkEnd w:id="85"/>
      <w:r/>
      <w:bookmarkEnd w:id="86"/>
      <w:r>
        <w:rPr>
          <w:rFonts w:hint="eastAsia" w:ascii="宋体" w:hAnsi="Courier New"/>
          <w:b/>
          <w:sz w:val="32"/>
          <w:szCs w:val="32"/>
          <w:highlight w:val="none"/>
        </w:rPr>
        <w:t xml:space="preserve">（如有）</w:t>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sz w:val="24"/>
          <w:szCs w:val="24"/>
          <w:highlight w:val="none"/>
          <w:u w:val="single"/>
        </w:rPr>
        <w:t xml:space="preserve">盐城市大丰区农业农村局</w:t>
      </w:r>
      <w:r>
        <w:rPr>
          <w:rFonts w:ascii="宋体" w:hAnsi="宋体"/>
          <w:sz w:val="24"/>
          <w:szCs w:val="24"/>
          <w:highlight w:val="none"/>
        </w:rPr>
        <w:t xml:space="preserve">的</w:t>
      </w:r>
      <w:r>
        <w:rPr>
          <w:rFonts w:hint="eastAsia" w:ascii="宋体" w:hAnsi="宋体" w:cs="宋体"/>
          <w:b/>
          <w:bCs/>
          <w:sz w:val="24"/>
          <w:szCs w:val="24"/>
          <w:highlight w:val="none"/>
          <w:u w:val="single"/>
          <w:lang w:eastAsia="zh-CN"/>
        </w:rPr>
        <w:t xml:space="preserve">盐城市大丰区农业农村局2024年养殖场周边土壤监测（二次）</w:t>
      </w:r>
      <w:r>
        <w:rPr>
          <w:rFonts w:ascii="宋体" w:hAnsi="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2"/>
        <w:jc w:val="left"/>
        <w:spacing w:line="660" w:lineRule="exact"/>
        <w:widowControl/>
        <w:rPr>
          <w:rFonts w:ascii="宋体" w:hAnsi="宋体"/>
          <w:bCs/>
          <w:sz w:val="24"/>
          <w:szCs w:val="24"/>
          <w:highlight w:val="none"/>
          <w:u w:val="single"/>
        </w:rPr>
      </w:pPr>
      <w:r>
        <w:rPr>
          <w:rFonts w:hint="eastAsia" w:ascii="宋体" w:hAnsi="宋体" w:cs="宋体"/>
          <w:b/>
          <w:bCs/>
          <w:sz w:val="24"/>
          <w:szCs w:val="24"/>
          <w:highlight w:val="none"/>
          <w:u w:val="single"/>
          <w:lang w:eastAsia="zh-CN"/>
        </w:rPr>
        <w:t xml:space="preserve">盐城市大丰区农业农村局2024年养殖场周边土壤监测（二次）</w:t>
      </w:r>
      <w:r>
        <w:rPr>
          <w:rFonts w:ascii="宋体" w:hAnsi="宋体"/>
          <w:sz w:val="24"/>
          <w:szCs w:val="24"/>
          <w:highlight w:val="none"/>
        </w:rPr>
        <w:t xml:space="preserve">，属于</w:t>
      </w:r>
      <w:r>
        <w:rPr>
          <w:rFonts w:hint="eastAsia" w:ascii="宋体" w:hAnsi="宋体"/>
          <w:sz w:val="24"/>
          <w:szCs w:val="24"/>
          <w:highlight w:val="none"/>
          <w:u w:val="single"/>
        </w:rPr>
        <w:t xml:space="preserve">其他未列明行业</w:t>
      </w:r>
      <w:r>
        <w:rPr>
          <w:rFonts w:ascii="宋体" w:hAnsi="宋体"/>
          <w:sz w:val="24"/>
          <w:szCs w:val="24"/>
          <w:highlight w:val="none"/>
        </w:rPr>
        <w:t xml:space="preserve">；承接企业为</w:t>
      </w:r>
      <w:r>
        <w:rPr>
          <w:rFonts w:ascii="宋体" w:hAnsi="宋体"/>
          <w:sz w:val="24"/>
          <w:szCs w:val="24"/>
          <w:highlight w:val="none"/>
          <w:u w:val="single"/>
        </w:rPr>
        <w:t xml:space="preserve">       （企业名称）  </w:t>
      </w:r>
      <w:r>
        <w:rPr>
          <w:rFonts w:ascii="宋体" w:hAnsi="宋体"/>
          <w:sz w:val="24"/>
          <w:szCs w:val="24"/>
          <w:highlight w:val="none"/>
        </w:rPr>
        <w:t xml:space="preserve">，从业人员人，营业收入为万元，资产总额为万元，属于</w:t>
      </w:r>
      <w:r>
        <w:rPr>
          <w:rFonts w:ascii="宋体" w:hAnsi="宋体"/>
          <w:sz w:val="24"/>
          <w:szCs w:val="24"/>
          <w:highlight w:val="none"/>
          <w:u w:val="single"/>
        </w:rPr>
        <w:t xml:space="preserve">        （中型企业、小型企业、微型企业）</w:t>
      </w:r>
      <w:r>
        <w:rPr>
          <w:rFonts w:ascii="宋体" w:hAnsi="宋体"/>
          <w:sz w:val="24"/>
          <w:szCs w:val="24"/>
          <w:highlight w:val="none"/>
        </w:rPr>
        <w:t xml:space="preserve">；</w:t>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以上企业，不属于大企业的分支机构，不存在控股股东为大企业的情形，也不存在与大企业的负责人为同一人的情形。</w:t>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p>
    <w:p>
      <w:pPr>
        <w:ind w:firstLine="4080"/>
        <w:jc w:val="left"/>
        <w:spacing w:before="627" w:line="660" w:lineRule="exact"/>
        <w:widowControl/>
        <w:rPr>
          <w:rFonts w:ascii="宋体" w:hAnsi="宋体"/>
          <w:sz w:val="24"/>
          <w:szCs w:val="24"/>
          <w:highlight w:val="none"/>
        </w:rPr>
      </w:pPr>
      <w:r>
        <w:rPr>
          <w:rFonts w:ascii="宋体" w:hAnsi="宋体"/>
          <w:sz w:val="24"/>
          <w:szCs w:val="24"/>
          <w:highlight w:val="none"/>
        </w:rPr>
        <w:t xml:space="preserve">企业名称（盖章）：</w:t>
      </w:r>
      <w:r/>
    </w:p>
    <w:p>
      <w:pPr>
        <w:ind w:firstLine="4080"/>
        <w:jc w:val="left"/>
        <w:spacing w:before="156" w:line="660" w:lineRule="exact"/>
        <w:widowControl/>
        <w:rPr>
          <w:rFonts w:ascii="宋体" w:hAnsi="宋体"/>
          <w:sz w:val="24"/>
          <w:szCs w:val="24"/>
          <w:highlight w:val="none"/>
        </w:rPr>
      </w:pPr>
      <w:r>
        <w:rPr>
          <w:rFonts w:ascii="宋体" w:hAnsi="宋体"/>
          <w:sz w:val="24"/>
          <w:szCs w:val="24"/>
          <w:highlight w:val="none"/>
        </w:rPr>
        <w:t xml:space="preserve">日 期：</w:t>
      </w:r>
      <w:r/>
    </w:p>
    <w:p>
      <w:pPr>
        <w:ind w:firstLine="435"/>
        <w:jc w:val="left"/>
        <w:spacing w:line="480" w:lineRule="exact"/>
        <w:widowControl/>
        <w:rPr>
          <w:rFonts w:ascii="宋体" w:hAnsi="宋体"/>
          <w:sz w:val="24"/>
          <w:highlight w:val="none"/>
        </w:rPr>
      </w:pPr>
      <w:r>
        <w:rPr>
          <w:rFonts w:ascii="宋体" w:hAnsi="宋体"/>
          <w:sz w:val="24"/>
          <w:highlight w:val="none"/>
        </w:rPr>
      </w:r>
      <w:r/>
    </w:p>
    <w:p>
      <w:pPr>
        <w:ind w:firstLine="435"/>
        <w:jc w:val="left"/>
        <w:spacing w:line="480" w:lineRule="exact"/>
        <w:rPr>
          <w:rFonts w:ascii="宋体" w:hAnsi="宋体"/>
          <w:sz w:val="24"/>
          <w:highlight w:val="none"/>
        </w:rPr>
      </w:pPr>
      <w:r>
        <w:rPr>
          <w:rFonts w:ascii="宋体" w:hAnsi="宋体"/>
          <w:sz w:val="24"/>
          <w:highlight w:val="none"/>
        </w:rPr>
      </w:r>
      <w:r/>
    </w:p>
    <w:p>
      <w:pPr>
        <w:ind w:firstLine="435"/>
        <w:jc w:val="left"/>
        <w:spacing w:line="480" w:lineRule="exact"/>
        <w:rPr>
          <w:rFonts w:ascii="宋体" w:hAnsi="宋体"/>
          <w:sz w:val="24"/>
          <w:szCs w:val="24"/>
          <w:highlight w:val="none"/>
        </w:rPr>
      </w:pPr>
      <w:r>
        <w:rPr>
          <w:rFonts w:hint="eastAsia" w:ascii="宋体" w:hAnsi="宋体"/>
          <w:sz w:val="24"/>
          <w:highlight w:val="none"/>
        </w:rPr>
        <w:t xml:space="preserve">注：1</w:t>
      </w:r>
      <w:r>
        <w:rPr>
          <w:rFonts w:hint="eastAsia" w:ascii="宋体" w:hAnsi="宋体"/>
          <w:sz w:val="24"/>
          <w:szCs w:val="24"/>
          <w:highlight w:val="none"/>
        </w:rPr>
        <w:t xml:space="preserve">业人员、营业收入、资产总额填报上一年度数据，无上一年度数据的新成立企业可不填报。</w:t>
      </w:r>
      <w:r/>
    </w:p>
    <w:p>
      <w:pPr>
        <w:ind w:firstLine="480"/>
        <w:spacing w:line="480" w:lineRule="exact"/>
        <w:rPr>
          <w:rFonts w:ascii="宋体" w:hAnsi="宋体" w:cs="宋体"/>
          <w:bCs/>
          <w:sz w:val="24"/>
          <w:highlight w:val="none"/>
        </w:rPr>
      </w:pPr>
      <w:r>
        <w:rPr>
          <w:rFonts w:ascii="宋体" w:hAnsi="宋体" w:cs="宋体"/>
          <w:bCs/>
          <w:sz w:val="24"/>
          <w:highlight w:val="none"/>
        </w:rPr>
      </w:r>
      <w:r/>
    </w:p>
    <w:p>
      <w:pP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pStyle w:val="696"/>
        <w:rPr>
          <w:highlight w:val="none"/>
        </w:rPr>
      </w:pPr>
      <w:r>
        <w:rPr>
          <w:highlight w:val="none"/>
        </w:rPr>
      </w:r>
      <w:bookmarkEnd w:id="87"/>
      <w:r/>
    </w:p>
    <w:p>
      <w:pPr>
        <w:pStyle w:val="696"/>
        <w:rPr>
          <w:highlight w:val="none"/>
        </w:rPr>
      </w:pPr>
      <w:r>
        <w:rPr>
          <w:highlight w:val="none"/>
        </w:rPr>
      </w:r>
      <w:r/>
    </w:p>
    <w:p>
      <w:pPr>
        <w:ind w:left="1285" w:hanging="1285"/>
        <w:jc w:val="center"/>
        <w:spacing w:line="360" w:lineRule="auto"/>
        <w:rPr>
          <w:rFonts w:ascii="宋体" w:hAnsi="宋体" w:cs="宋体"/>
          <w:b/>
          <w:sz w:val="32"/>
          <w:szCs w:val="32"/>
          <w:highlight w:val="none"/>
        </w:rPr>
      </w:pPr>
      <w:r/>
      <w:bookmarkStart w:id="88" w:name="_Toc120519628"/>
      <w:r/>
      <w:bookmarkStart w:id="89" w:name="_Toc130206663"/>
      <w:r/>
      <w:r/>
    </w:p>
    <w:p>
      <w:pPr>
        <w:ind w:left="1285" w:hanging="1285"/>
        <w:jc w:val="center"/>
        <w:spacing w:line="360" w:lineRule="auto"/>
        <w:rPr>
          <w:rFonts w:ascii="宋体" w:hAnsi="宋体" w:cs="宋体"/>
          <w:b/>
          <w:spacing w:val="6"/>
          <w:sz w:val="32"/>
          <w:szCs w:val="32"/>
          <w:highlight w:val="none"/>
        </w:rPr>
      </w:pPr>
      <w:r>
        <w:rPr>
          <w:rFonts w:hint="eastAsia" w:ascii="宋体" w:hAnsi="宋体" w:cs="宋体"/>
          <w:b/>
          <w:sz w:val="32"/>
          <w:szCs w:val="32"/>
          <w:highlight w:val="none"/>
        </w:rPr>
        <w:t xml:space="preserve">（九）</w:t>
      </w:r>
      <w:r>
        <w:rPr>
          <w:rFonts w:hint="eastAsia" w:ascii="宋体" w:hAnsi="宋体" w:cs="宋体"/>
          <w:b/>
          <w:spacing w:val="6"/>
          <w:sz w:val="32"/>
          <w:szCs w:val="32"/>
          <w:highlight w:val="none"/>
        </w:rPr>
        <w:t xml:space="preserve">残疾人福利性单位声明函（如有）</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b/>
          <w:bCs/>
          <w:spacing w:val="6"/>
          <w:sz w:val="24"/>
          <w:highlight w:val="none"/>
          <w:u w:val="single"/>
        </w:rPr>
        <w:t xml:space="preserve">盐城市大丰区农业农村局</w:t>
      </w:r>
      <w:r>
        <w:rPr>
          <w:rFonts w:hint="eastAsia" w:ascii="宋体" w:hAnsi="宋体" w:cs="宋体"/>
          <w:spacing w:val="6"/>
          <w:sz w:val="24"/>
          <w:highlight w:val="none"/>
        </w:rPr>
        <w:t xml:space="preserve">的</w:t>
      </w:r>
      <w:r>
        <w:rPr>
          <w:rFonts w:hint="eastAsia" w:ascii="宋体" w:hAnsi="宋体" w:cs="宋体"/>
          <w:b/>
          <w:bCs/>
          <w:sz w:val="24"/>
          <w:highlight w:val="none"/>
          <w:u w:val="single"/>
          <w:lang w:eastAsia="zh-CN"/>
        </w:rPr>
        <w:t xml:space="preserve">盐城市大丰区农业农村局2024年养殖场周边土壤监测（二次）</w:t>
      </w:r>
      <w:r>
        <w:rPr>
          <w:rFonts w:hint="eastAsia" w:ascii="宋体" w:hAnsi="宋体" w:cs="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本单位在本次政府采购活动中提供的残疾人福利单位产品报价合计为人民币（大写）</w:t>
      </w:r>
      <w:r>
        <w:rPr>
          <w:rFonts w:hint="eastAsia" w:ascii="宋体" w:hAnsi="宋体" w:cs="宋体"/>
          <w:spacing w:val="6"/>
          <w:sz w:val="24"/>
          <w:highlight w:val="none"/>
          <w:u w:val="single"/>
        </w:rPr>
        <w:t xml:space="preserve">      圆整</w:t>
      </w:r>
      <w:r>
        <w:rPr>
          <w:rFonts w:hint="eastAsia" w:ascii="宋体" w:hAnsi="宋体" w:cs="宋体"/>
          <w:spacing w:val="6"/>
          <w:sz w:val="24"/>
          <w:highlight w:val="none"/>
        </w:rPr>
        <w:t xml:space="preserve">（￥</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w:t>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spacing w:val="6"/>
          <w:sz w:val="24"/>
          <w:highlight w:val="none"/>
        </w:rPr>
      </w:pPr>
      <w:r>
        <w:rPr>
          <w:rFonts w:ascii="仿宋_GB2312" w:eastAsia="仿宋_GB2312"/>
          <w:spacing w:val="6"/>
          <w:sz w:val="24"/>
          <w:highlight w:val="none"/>
        </w:rPr>
      </w:r>
      <w:r/>
    </w:p>
    <w:p>
      <w:pPr>
        <w:ind w:firstLine="504"/>
        <w:spacing w:line="588" w:lineRule="exact"/>
        <w:rPr>
          <w:rFonts w:ascii="仿宋_GB2312" w:eastAsia="仿宋_GB2312"/>
          <w:spacing w:val="6"/>
          <w:sz w:val="24"/>
          <w:highlight w:val="none"/>
        </w:rPr>
      </w:pPr>
      <w:r>
        <w:rPr>
          <w:rFonts w:ascii="仿宋_GB2312" w:eastAsia="仿宋_GB2312"/>
          <w:spacing w:val="6"/>
          <w:sz w:val="24"/>
          <w:highlight w:val="none"/>
        </w:rPr>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授权代表亲笔签名： </w:t>
      </w:r>
      <w:r/>
    </w:p>
    <w:p>
      <w:pPr>
        <w:ind w:right="48" w:firstLine="504"/>
        <w:jc w:val="right"/>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日 期：________年____月____日</w:t>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rPr>
          <w:rFonts w:ascii="宋体" w:hAnsi="Courier New"/>
          <w:b/>
          <w:sz w:val="32"/>
          <w:szCs w:val="32"/>
          <w:highlight w:val="none"/>
        </w:rPr>
      </w:pPr>
      <w:r>
        <w:rPr>
          <w:rFonts w:hint="eastAsia" w:ascii="宋体" w:hAnsi="Courier New"/>
          <w:b/>
          <w:sz w:val="32"/>
          <w:szCs w:val="32"/>
          <w:highlight w:val="none"/>
        </w:rPr>
      </w:r>
      <w:r/>
    </w:p>
    <w:p>
      <w:pPr>
        <w:jc w:val="center"/>
        <w:spacing w:line="360" w:lineRule="auto"/>
        <w:rPr>
          <w:rFonts w:ascii="宋体" w:hAnsi="宋体" w:cs="宋体"/>
          <w:sz w:val="32"/>
          <w:szCs w:val="32"/>
          <w:highlight w:val="none"/>
        </w:rPr>
        <w:outlineLvl w:val="2"/>
      </w:pPr>
      <w:r>
        <w:rPr>
          <w:rFonts w:hint="eastAsia" w:ascii="宋体" w:hAnsi="宋体" w:cs="宋体"/>
          <w:b/>
          <w:sz w:val="32"/>
          <w:szCs w:val="32"/>
          <w:highlight w:val="none"/>
        </w:rPr>
        <w:t xml:space="preserve">（十）</w:t>
      </w:r>
      <w:r>
        <w:rPr>
          <w:rFonts w:hint="eastAsia" w:ascii="宋体" w:hAnsi="宋体" w:cs="宋体"/>
          <w:b/>
          <w:sz w:val="32"/>
          <w:szCs w:val="32"/>
          <w:highlight w:val="none"/>
        </w:rPr>
        <w:t xml:space="preserve">属于监狱企业的证明文件（</w:t>
      </w:r>
      <w:r>
        <w:rPr>
          <w:rFonts w:hint="eastAsia" w:ascii="宋体" w:hAnsi="宋体" w:cs="宋体"/>
          <w:b/>
          <w:spacing w:val="6"/>
          <w:sz w:val="32"/>
          <w:szCs w:val="32"/>
          <w:highlight w:val="none"/>
        </w:rPr>
        <w:t xml:space="preserve">如有</w:t>
      </w:r>
      <w:r>
        <w:rPr>
          <w:rFonts w:hint="eastAsia" w:ascii="宋体" w:hAnsi="宋体" w:cs="宋体"/>
          <w:b/>
          <w:sz w:val="32"/>
          <w:szCs w:val="32"/>
          <w:highlight w:val="none"/>
        </w:rPr>
        <w:t xml:space="preserve">）</w:t>
      </w:r>
      <w:r/>
    </w:p>
    <w:p>
      <w:pPr>
        <w:spacing w:line="360" w:lineRule="auto"/>
        <w:rPr>
          <w:rFonts w:ascii="宋体" w:hAnsi="宋体" w:cs="宋体"/>
          <w:sz w:val="24"/>
          <w:szCs w:val="24"/>
          <w:highlight w:val="none"/>
        </w:rPr>
      </w:pPr>
      <w:r>
        <w:rPr>
          <w:rFonts w:ascii="宋体" w:hAnsi="宋体" w:cs="宋体"/>
          <w:sz w:val="24"/>
          <w:szCs w:val="24"/>
          <w:highlight w:val="none"/>
        </w:rPr>
      </w:r>
      <w:r/>
    </w:p>
    <w:p>
      <w:pPr>
        <w:ind w:firstLine="426"/>
        <w:jc w:val="left"/>
        <w:spacing w:line="560" w:lineRule="exact"/>
        <w:rPr>
          <w:rFonts w:ascii="宋体" w:hAnsi="宋体" w:cs="宋体"/>
          <w:b/>
          <w:bCs/>
          <w:sz w:val="24"/>
          <w:szCs w:val="24"/>
          <w:highlight w:val="none"/>
        </w:rPr>
      </w:pPr>
      <w:r>
        <w:rPr>
          <w:rFonts w:hint="eastAsia" w:ascii="宋体" w:hAnsi="宋体" w:cs="宋体"/>
          <w:b/>
          <w:bCs/>
          <w:sz w:val="24"/>
          <w:szCs w:val="24"/>
          <w:highlight w:val="none"/>
        </w:rPr>
        <w:t xml:space="preserve">监狱企业参加政府采购活动时，应当提供由省级以上监狱管理局、戒毒管理局（含新疆生产建设兵团）出具的属于监狱企业的证明文件。</w:t>
      </w:r>
      <w:r/>
    </w:p>
    <w:p>
      <w:pPr>
        <w:jc w:val="left"/>
        <w:spacing w:line="560" w:lineRule="exact"/>
        <w:rPr>
          <w:rFonts w:ascii="宋体" w:hAnsi="宋体" w:cs="宋体"/>
          <w:sz w:val="24"/>
          <w:szCs w:val="24"/>
          <w:highlight w:val="none"/>
        </w:rPr>
      </w:pPr>
      <w:r>
        <w:rPr>
          <w:rFonts w:ascii="宋体" w:hAnsi="宋体" w:cs="宋体"/>
          <w:sz w:val="24"/>
          <w:szCs w:val="24"/>
          <w:highlight w:val="none"/>
        </w:rPr>
      </w:r>
      <w:r/>
    </w:p>
    <w:p>
      <w:pPr>
        <w:jc w:val="left"/>
        <w:spacing w:line="560" w:lineRule="exact"/>
        <w:rPr>
          <w:rFonts w:ascii="宋体" w:hAnsi="宋体" w:cs="宋体"/>
          <w:b/>
          <w:bCs/>
          <w:sz w:val="24"/>
          <w:szCs w:val="24"/>
          <w:highlight w:val="none"/>
        </w:rPr>
      </w:pPr>
      <w:r>
        <w:rPr>
          <w:rFonts w:hint="eastAsia" w:ascii="宋体" w:hAnsi="宋体" w:cs="宋体"/>
          <w:b/>
          <w:bCs/>
          <w:sz w:val="24"/>
          <w:szCs w:val="24"/>
          <w:highlight w:val="none"/>
        </w:rPr>
        <w:t xml:space="preserve">说明：</w:t>
      </w:r>
      <w:r/>
    </w:p>
    <w:p>
      <w:pPr>
        <w:ind w:firstLine="424"/>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firstLine="480"/>
        <w:spacing w:line="560" w:lineRule="exact"/>
        <w:rPr>
          <w:rFonts w:ascii="宋体" w:hAnsi="宋体" w:cs="宋体"/>
          <w:b/>
          <w:sz w:val="32"/>
          <w:szCs w:val="32"/>
          <w:highlight w:val="none"/>
        </w:rPr>
      </w:pPr>
      <w:r>
        <w:rPr>
          <w:rFonts w:hint="eastAsia" w:ascii="宋体" w:hAnsi="宋体" w:cs="宋体"/>
          <w:sz w:val="24"/>
          <w:szCs w:val="24"/>
          <w:highlight w:val="none"/>
        </w:rPr>
        <w:t xml:space="preserve">二、在政府采购活动中，监狱企业视同小型、微型企业，享受预留份额、评审中价格扣除等政府采购促进中小企业发展的政府采购政策。</w:t>
      </w:r>
      <w:r/>
    </w:p>
    <w:p>
      <w:pPr>
        <w:spacing w:line="560" w:lineRule="exact"/>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480" w:lineRule="exact"/>
        <w:rPr>
          <w:rFonts w:ascii="宋体" w:hAnsi="宋体" w:cs="宋体"/>
          <w:b/>
          <w:sz w:val="32"/>
          <w:szCs w:val="32"/>
          <w:highlight w:val="none"/>
        </w:rPr>
      </w:pPr>
      <w:r>
        <w:rPr>
          <w:rFonts w:hint="eastAsia" w:ascii="宋体" w:hAnsi="宋体" w:cs="宋体"/>
          <w:b/>
          <w:sz w:val="32"/>
          <w:szCs w:val="32"/>
          <w:highlight w:val="none"/>
        </w:rPr>
        <w:t xml:space="preserve">（十一）具备履行合同所必需的设备和专业技术能力的声明函</w:t>
      </w:r>
      <w:r/>
    </w:p>
    <w:p>
      <w:pPr>
        <w:ind w:firstLine="492"/>
        <w:spacing w:line="600" w:lineRule="exact"/>
        <w:rPr>
          <w:rFonts w:ascii="宋体" w:hAnsi="宋体"/>
          <w:bCs/>
          <w:sz w:val="24"/>
          <w:highlight w:val="none"/>
        </w:rPr>
      </w:pPr>
      <w:r>
        <w:rPr>
          <w:rFonts w:hint="eastAsia" w:ascii="宋体" w:hAnsi="宋体"/>
          <w:bCs/>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highlight w:val="none"/>
          <w:u w:val="single"/>
        </w:rPr>
      </w:pPr>
      <w:r>
        <w:rPr>
          <w:rFonts w:hint="eastAsia" w:ascii="宋体" w:hAnsi="宋体"/>
          <w:bCs/>
          <w:sz w:val="24"/>
          <w:highlight w:val="none"/>
        </w:rPr>
        <w:t xml:space="preserve">主要设备有：</w:t>
      </w:r>
      <w:r/>
    </w:p>
    <w:p>
      <w:pPr>
        <w:ind w:firstLine="492"/>
        <w:spacing w:line="600" w:lineRule="exact"/>
        <w:rPr>
          <w:rFonts w:ascii="宋体" w:hAnsi="宋体"/>
          <w:bCs/>
          <w:sz w:val="24"/>
          <w:highlight w:val="none"/>
        </w:rPr>
      </w:pPr>
      <w:r>
        <w:rPr>
          <w:rFonts w:hint="eastAsia" w:ascii="宋体" w:hAnsi="宋体"/>
          <w:bCs/>
          <w:sz w:val="24"/>
          <w:highlight w:val="none"/>
        </w:rPr>
        <w:t xml:space="preserve">主要专业技术能力有：</w:t>
      </w:r>
      <w:r/>
    </w:p>
    <w:p>
      <w:pPr>
        <w:spacing w:line="600" w:lineRule="exact"/>
        <w:rPr>
          <w:rFonts w:ascii="宋体" w:hAnsi="宋体"/>
          <w:bCs/>
          <w:sz w:val="24"/>
          <w:highlight w:val="none"/>
        </w:rPr>
      </w:pPr>
      <w:r>
        <w:rPr>
          <w:rFonts w:ascii="宋体" w:hAnsi="宋体"/>
          <w:bCs/>
          <w:sz w:val="24"/>
          <w:highlight w:val="none"/>
        </w:rPr>
      </w:r>
      <w:r/>
    </w:p>
    <w:p>
      <w:pPr>
        <w:ind w:firstLine="3840"/>
        <w:spacing w:line="460" w:lineRule="exact"/>
        <w:rPr>
          <w:rFonts w:ascii="宋体" w:hAnsi="宋体"/>
          <w:bCs/>
          <w:sz w:val="24"/>
          <w:highlight w:val="none"/>
        </w:rPr>
      </w:pPr>
      <w:r>
        <w:rPr>
          <w:rFonts w:ascii="宋体" w:hAnsi="宋体"/>
          <w:bCs/>
          <w:sz w:val="24"/>
          <w:highlight w:val="none"/>
        </w:rPr>
      </w:r>
      <w:r/>
    </w:p>
    <w:p>
      <w:pPr>
        <w:ind w:firstLine="3840"/>
        <w:jc w:val="right"/>
        <w:spacing w:line="460" w:lineRule="exact"/>
        <w:rPr>
          <w:rFonts w:ascii="宋体" w:hAnsi="宋体"/>
          <w:bCs/>
          <w:sz w:val="24"/>
          <w:highlight w:val="none"/>
        </w:rPr>
      </w:pPr>
      <w:r>
        <w:rPr>
          <w:rFonts w:hint="eastAsia" w:ascii="宋体" w:hAnsi="宋体"/>
          <w:bCs/>
          <w:sz w:val="24"/>
          <w:highlight w:val="none"/>
        </w:rPr>
        <w:t xml:space="preserve">投标人名称（公章）：</w:t>
      </w:r>
      <w:r/>
    </w:p>
    <w:p>
      <w:pPr>
        <w:pStyle w:val="657"/>
        <w:jc w:val="right"/>
        <w:rPr>
          <w:rFonts w:ascii="宋体" w:hAnsi="宋体"/>
          <w:b w:val="0"/>
          <w:sz w:val="24"/>
          <w:highlight w:val="none"/>
        </w:rPr>
      </w:pPr>
      <w:r/>
      <w:bookmarkStart w:id="90" w:name="_Toc10876"/>
      <w:r/>
      <w:bookmarkStart w:id="91" w:name="_Toc26705"/>
      <w:r>
        <w:rPr>
          <w:rFonts w:hint="eastAsia" w:ascii="宋体" w:hAnsi="宋体"/>
          <w:b w:val="0"/>
          <w:sz w:val="24"/>
          <w:highlight w:val="none"/>
        </w:rPr>
        <w:t xml:space="preserve">日期：_____年月日</w:t>
      </w:r>
      <w:bookmarkEnd w:id="90"/>
      <w:r/>
      <w:bookmarkEnd w:id="91"/>
      <w:r/>
      <w:r/>
    </w:p>
    <w:p>
      <w:pPr>
        <w:rPr>
          <w:rFonts w:ascii="宋体" w:hAnsi="Courier New"/>
          <w:b/>
          <w:sz w:val="32"/>
          <w:szCs w:val="32"/>
          <w:highlight w:val="none"/>
        </w:rPr>
      </w:pPr>
      <w:r>
        <w:rPr>
          <w:rFonts w:hint="eastAsia" w:ascii="宋体" w:hAnsi="Courier New"/>
          <w:b/>
          <w:sz w:val="32"/>
          <w:szCs w:val="32"/>
          <w:highlight w:val="none"/>
        </w:rPr>
        <w:br w:type="page" w:clear="all"/>
      </w:r>
      <w:r/>
    </w:p>
    <w:p>
      <w:pPr>
        <w:jc w:val="center"/>
        <w:spacing w:before="120" w:after="120" w:line="460" w:lineRule="exact"/>
        <w:rPr>
          <w:rFonts w:ascii="宋体" w:hAnsi="Courier New"/>
          <w:b/>
          <w:sz w:val="32"/>
          <w:szCs w:val="32"/>
          <w:highlight w:val="none"/>
        </w:rPr>
        <w:outlineLvl w:val="0"/>
      </w:pPr>
      <w:r/>
      <w:bookmarkStart w:id="92" w:name="_Toc5043"/>
      <w:r/>
      <w:bookmarkStart w:id="93" w:name="_Toc8356"/>
      <w:r>
        <w:rPr>
          <w:rFonts w:hint="eastAsia" w:ascii="宋体" w:hAnsi="Courier New"/>
          <w:b/>
          <w:sz w:val="32"/>
          <w:szCs w:val="32"/>
          <w:highlight w:val="none"/>
        </w:rPr>
        <w:t xml:space="preserve">（十二）清单报价表</w:t>
      </w:r>
      <w:bookmarkEnd w:id="88"/>
      <w:r/>
      <w:bookmarkEnd w:id="89"/>
      <w:r/>
      <w:bookmarkEnd w:id="92"/>
      <w:r/>
      <w:bookmarkEnd w:id="93"/>
      <w:r/>
      <w:r/>
    </w:p>
    <w:p>
      <w:pPr>
        <w:jc w:val="left"/>
        <w:spacing w:line="480" w:lineRule="exact"/>
        <w:widowControl/>
        <w:rPr>
          <w:rFonts w:ascii="宋体" w:hAnsi="宋体"/>
          <w:sz w:val="24"/>
          <w:highlight w:val="none"/>
        </w:rPr>
      </w:pPr>
      <w:r>
        <w:rPr>
          <w:rFonts w:hint="eastAsia" w:ascii="宋体" w:hAnsi="宋体"/>
          <w:sz w:val="24"/>
          <w:highlight w:val="none"/>
        </w:rPr>
        <w:t xml:space="preserve">采购人：</w:t>
      </w:r>
      <w:r>
        <w:rPr>
          <w:rFonts w:hint="eastAsia" w:ascii="宋体" w:hAnsi="宋体"/>
          <w:sz w:val="24"/>
          <w:highlight w:val="none"/>
          <w:u w:val="single"/>
        </w:rPr>
        <w:t xml:space="preserve">盐城市大丰区农业农村局</w:t>
      </w:r>
      <w:r/>
    </w:p>
    <w:p>
      <w:pPr>
        <w:ind w:firstLine="480"/>
        <w:jc w:val="left"/>
        <w:spacing w:line="480" w:lineRule="exact"/>
        <w:widowControl/>
        <w:rPr>
          <w:rFonts w:ascii="宋体" w:hAnsi="宋体"/>
          <w:sz w:val="24"/>
          <w:highlight w:val="none"/>
        </w:rPr>
      </w:pPr>
      <w:r>
        <w:rPr>
          <w:rFonts w:hint="eastAsia" w:ascii="宋体" w:hAnsi="宋体"/>
          <w:sz w:val="24"/>
          <w:highlight w:val="none"/>
        </w:rPr>
        <w:t xml:space="preserve">我单位愿意按照招标文件的要求和下面的报价提供所需设备和服务，并保证服务质量。                                                    单位：人民币/元</w:t>
      </w:r>
      <w:r/>
    </w:p>
    <w:tbl>
      <w:tblPr>
        <w:tblStyle w:val="665"/>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8"/>
        <w:gridCol w:w="765"/>
        <w:gridCol w:w="823"/>
        <w:gridCol w:w="1765"/>
        <w:gridCol w:w="2238"/>
      </w:tblGrid>
      <w:tr>
        <w:trPr>
          <w:jc w:val="center"/>
          <w:trHeight w:val="648"/>
        </w:trPr>
        <w:tc>
          <w:tcPr>
            <w:tcW w:w="3498" w:type="dxa"/>
            <w:vAlign w:val="center"/>
            <w:textDirection w:val="lrTb"/>
            <w:noWrap/>
          </w:tcPr>
          <w:p>
            <w:pPr>
              <w:jc w:val="center"/>
              <w:widowControl/>
              <w:rPr>
                <w:rFonts w:ascii="宋体" w:hAnsi="宋体"/>
                <w:sz w:val="20"/>
                <w:highlight w:val="none"/>
              </w:rPr>
            </w:pPr>
            <w:r>
              <w:rPr>
                <w:rFonts w:hint="eastAsia" w:ascii="宋体" w:hAnsi="宋体"/>
                <w:sz w:val="20"/>
                <w:highlight w:val="none"/>
              </w:rPr>
              <w:t xml:space="preserve">分项</w:t>
            </w:r>
            <w:r>
              <w:rPr>
                <w:rFonts w:ascii="宋体" w:hAnsi="宋体"/>
                <w:sz w:val="20"/>
                <w:highlight w:val="none"/>
              </w:rPr>
              <w:t xml:space="preserve">名称</w:t>
            </w:r>
            <w:r/>
          </w:p>
        </w:tc>
        <w:tc>
          <w:tcPr>
            <w:tcW w:w="765" w:type="dxa"/>
            <w:vAlign w:val="center"/>
            <w:textDirection w:val="lrTb"/>
            <w:noWrap/>
          </w:tcPr>
          <w:p>
            <w:pPr>
              <w:jc w:val="center"/>
              <w:keepNext/>
              <w:widowControl/>
              <w:rPr>
                <w:rFonts w:ascii="宋体" w:hAnsi="宋体"/>
                <w:sz w:val="20"/>
                <w:highlight w:val="none"/>
              </w:rPr>
              <w:outlineLvl w:val="2"/>
            </w:pPr>
            <w:r/>
            <w:bookmarkStart w:id="94" w:name="_Toc129247652"/>
            <w:r/>
            <w:bookmarkStart w:id="95" w:name="_Toc130206664"/>
            <w:r/>
            <w:bookmarkStart w:id="96" w:name="_Toc126251010"/>
            <w:r/>
            <w:bookmarkStart w:id="97" w:name="_Toc22120"/>
            <w:r/>
            <w:bookmarkStart w:id="98" w:name="_Toc1534"/>
            <w:r>
              <w:rPr>
                <w:rFonts w:ascii="宋体" w:hAnsi="宋体"/>
                <w:sz w:val="20"/>
                <w:highlight w:val="none"/>
              </w:rPr>
              <w:t xml:space="preserve">数量</w:t>
            </w:r>
            <w:bookmarkEnd w:id="94"/>
            <w:r/>
            <w:bookmarkEnd w:id="95"/>
            <w:r/>
            <w:bookmarkEnd w:id="96"/>
            <w:r/>
            <w:bookmarkEnd w:id="97"/>
            <w:r/>
            <w:bookmarkEnd w:id="98"/>
            <w:r/>
            <w:r/>
          </w:p>
        </w:tc>
        <w:tc>
          <w:tcPr>
            <w:tcW w:w="823" w:type="dxa"/>
            <w:vAlign w:val="center"/>
            <w:textDirection w:val="lrTb"/>
            <w:noWrap/>
          </w:tcPr>
          <w:p>
            <w:pPr>
              <w:jc w:val="center"/>
              <w:keepNext/>
              <w:widowControl/>
              <w:rPr>
                <w:rFonts w:ascii="宋体" w:hAnsi="宋体"/>
                <w:sz w:val="20"/>
                <w:highlight w:val="none"/>
              </w:rPr>
              <w:outlineLvl w:val="2"/>
            </w:pPr>
            <w:r/>
            <w:bookmarkStart w:id="99" w:name="_Toc130206665"/>
            <w:r/>
            <w:bookmarkStart w:id="100" w:name="_Toc129247653"/>
            <w:r/>
            <w:bookmarkStart w:id="101" w:name="_Toc10969"/>
            <w:r/>
            <w:bookmarkStart w:id="102" w:name="_Toc8568"/>
            <w:r/>
            <w:bookmarkStart w:id="103" w:name="_Toc126251011"/>
            <w:r>
              <w:rPr>
                <w:rFonts w:ascii="宋体" w:hAnsi="宋体"/>
                <w:sz w:val="20"/>
                <w:highlight w:val="none"/>
              </w:rPr>
              <w:t xml:space="preserve">单位</w:t>
            </w:r>
            <w:bookmarkEnd w:id="99"/>
            <w:r/>
            <w:bookmarkEnd w:id="100"/>
            <w:r/>
            <w:bookmarkEnd w:id="101"/>
            <w:r/>
            <w:bookmarkEnd w:id="102"/>
            <w:r/>
            <w:bookmarkEnd w:id="103"/>
            <w:r/>
            <w:r/>
          </w:p>
        </w:tc>
        <w:tc>
          <w:tcPr>
            <w:tcW w:w="1765" w:type="dxa"/>
            <w:vAlign w:val="center"/>
            <w:textDirection w:val="lrTb"/>
            <w:noWrap/>
          </w:tcPr>
          <w:p>
            <w:pPr>
              <w:jc w:val="center"/>
              <w:widowControl/>
              <w:rPr>
                <w:rFonts w:ascii="宋体" w:hAnsi="宋体"/>
                <w:sz w:val="20"/>
                <w:highlight w:val="none"/>
              </w:rPr>
            </w:pPr>
            <w:r>
              <w:rPr>
                <w:rFonts w:ascii="宋体" w:hAnsi="宋体"/>
                <w:sz w:val="20"/>
                <w:highlight w:val="none"/>
              </w:rPr>
              <w:t xml:space="preserve">单价（元）</w:t>
            </w:r>
            <w:r/>
          </w:p>
        </w:tc>
        <w:tc>
          <w:tcPr>
            <w:tcW w:w="2238" w:type="dxa"/>
            <w:vAlign w:val="center"/>
            <w:textDirection w:val="lrTb"/>
            <w:noWrap/>
          </w:tcPr>
          <w:p>
            <w:pPr>
              <w:jc w:val="center"/>
              <w:widowControl/>
              <w:rPr>
                <w:rFonts w:ascii="宋体" w:hAnsi="宋体"/>
                <w:sz w:val="20"/>
                <w:highlight w:val="none"/>
              </w:rPr>
            </w:pPr>
            <w:r>
              <w:rPr>
                <w:rFonts w:ascii="宋体" w:hAnsi="宋体"/>
                <w:sz w:val="20"/>
                <w:highlight w:val="none"/>
              </w:rPr>
              <w:t xml:space="preserve">合价（元）</w:t>
            </w:r>
            <w:r/>
          </w:p>
        </w:tc>
      </w:tr>
      <w:tr>
        <w:trPr>
          <w:jc w:val="center"/>
          <w:trHeight w:val="680"/>
        </w:trPr>
        <w:tc>
          <w:tcPr>
            <w:tcW w:w="3498"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765"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823"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1765"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c>
          <w:tcPr>
            <w:tcW w:w="2238"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80"/>
        </w:trPr>
        <w:tc>
          <w:tcPr>
            <w:tcW w:w="3498"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765"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823"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1765"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c>
          <w:tcPr>
            <w:tcW w:w="2238"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80"/>
        </w:trPr>
        <w:tc>
          <w:tcPr>
            <w:tcW w:w="3498"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765"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823"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1765"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c>
          <w:tcPr>
            <w:tcW w:w="2238"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80"/>
        </w:trPr>
        <w:tc>
          <w:tcPr>
            <w:tcW w:w="3498" w:type="dxa"/>
            <w:vAlign w:val="center"/>
            <w:textDirection w:val="lrTb"/>
            <w:noWrap/>
          </w:tcPr>
          <w:p>
            <w:pPr>
              <w:jc w:val="center"/>
              <w:widowControl/>
              <w:rPr>
                <w:rFonts w:ascii="宋体" w:hAnsi="宋体"/>
                <w:sz w:val="20"/>
                <w:highlight w:val="none"/>
              </w:rPr>
            </w:pPr>
            <w:r>
              <w:rPr>
                <w:rFonts w:hint="eastAsia" w:ascii="宋体" w:hAnsi="宋体"/>
                <w:sz w:val="20"/>
                <w:highlight w:val="none"/>
              </w:rPr>
              <w:t xml:space="preserve">...</w:t>
            </w:r>
            <w:r/>
          </w:p>
        </w:tc>
        <w:tc>
          <w:tcPr>
            <w:tcW w:w="765"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823"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1765"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c>
          <w:tcPr>
            <w:tcW w:w="2238"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36"/>
        </w:trPr>
        <w:tc>
          <w:tcPr>
            <w:gridSpan w:val="5"/>
            <w:tcW w:w="9089" w:type="dxa"/>
            <w:vAlign w:val="center"/>
            <w:textDirection w:val="lrTb"/>
            <w:noWrap/>
          </w:tcPr>
          <w:p>
            <w:pPr>
              <w:ind w:left="1050" w:hanging="1050"/>
              <w:jc w:val="left"/>
              <w:spacing w:after="200" w:line="400" w:lineRule="exact"/>
              <w:widowControl/>
              <w:rPr>
                <w:highlight w:val="none"/>
              </w:rPr>
            </w:pPr>
            <w:r>
              <w:rPr>
                <w:highlight w:val="none"/>
              </w:rPr>
              <w:t xml:space="preserve">投标报价：（大写） （小写） </w:t>
            </w:r>
            <w:r/>
          </w:p>
        </w:tc>
      </w:tr>
    </w:tbl>
    <w:p>
      <w:pPr>
        <w:ind w:firstLine="480"/>
        <w:jc w:val="left"/>
        <w:spacing w:line="480" w:lineRule="exact"/>
        <w:widowControl/>
        <w:rPr>
          <w:rFonts w:ascii="宋体" w:hAnsi="宋体" w:cs="Arial"/>
          <w:bCs/>
          <w:sz w:val="24"/>
          <w:szCs w:val="24"/>
          <w:highlight w:val="none"/>
        </w:rPr>
      </w:pPr>
      <w:r/>
      <w:bookmarkStart w:id="104" w:name="_Toc120519629"/>
      <w:r>
        <w:rPr>
          <w:rFonts w:hint="eastAsia" w:ascii="宋体" w:hAnsi="宋体"/>
          <w:sz w:val="24"/>
          <w:highlight w:val="none"/>
        </w:rPr>
        <w:t xml:space="preserve">注：1.投标人应根据自己的实力和条件报价，投标报价</w:t>
      </w:r>
      <w:r>
        <w:rPr>
          <w:rFonts w:hint="eastAsia" w:ascii="宋体" w:hAnsi="宋体"/>
          <w:sz w:val="24"/>
          <w:szCs w:val="20"/>
          <w:highlight w:val="none"/>
        </w:rPr>
        <w:t xml:space="preserve">应是</w:t>
      </w:r>
      <w:r>
        <w:rPr>
          <w:rFonts w:hint="eastAsia" w:ascii="宋体" w:hAnsi="宋体" w:cs="Arial"/>
          <w:bCs/>
          <w:sz w:val="24"/>
          <w:szCs w:val="24"/>
          <w:highlight w:val="none"/>
        </w:rPr>
        <w:t xml:space="preserve">招标文件所确定招标范围内全部工作内容的价格体现，投标人应充分考虑为完成上述内容所必须的包括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服务期内政策调整风险费等本项目招标文件规定的全部费用投标人中标后投标报价不再调整。</w:t>
      </w:r>
      <w:r/>
    </w:p>
    <w:p>
      <w:pPr>
        <w:ind w:firstLine="480"/>
        <w:jc w:val="left"/>
        <w:spacing w:line="480" w:lineRule="exact"/>
        <w:widowControl/>
        <w:rPr>
          <w:rFonts w:ascii="宋体" w:hAnsi="宋体"/>
          <w:sz w:val="24"/>
          <w:highlight w:val="none"/>
        </w:rPr>
      </w:pPr>
      <w:r>
        <w:rPr>
          <w:rFonts w:hint="eastAsia" w:ascii="宋体" w:hAnsi="宋体"/>
          <w:sz w:val="24"/>
          <w:highlight w:val="none"/>
        </w:rPr>
        <w:t xml:space="preserve">2. 最高限价为59万元，投标报价高于最高限价的作无效标处理。</w:t>
      </w:r>
      <w:r/>
    </w:p>
    <w:p>
      <w:pPr>
        <w:ind w:firstLine="480"/>
        <w:spacing w:line="360" w:lineRule="auto"/>
        <w:rPr>
          <w:rFonts w:ascii="宋体" w:hAnsi="宋体"/>
          <w:sz w:val="24"/>
          <w:highlight w:val="none"/>
        </w:rPr>
      </w:pPr>
      <w:r>
        <w:rPr>
          <w:rFonts w:ascii="宋体" w:hAnsi="宋体"/>
          <w:sz w:val="24"/>
          <w:highlight w:val="none"/>
        </w:rPr>
      </w:r>
      <w:r/>
    </w:p>
    <w:p>
      <w:pPr>
        <w:pStyle w:val="696"/>
        <w:rPr>
          <w:highlight w:val="none"/>
        </w:rPr>
      </w:pPr>
      <w:r>
        <w:rPr>
          <w:highlight w:val="none"/>
        </w:rPr>
      </w:r>
      <w:r/>
    </w:p>
    <w:p>
      <w:pPr>
        <w:ind w:firstLine="480"/>
        <w:spacing w:line="360" w:lineRule="auto"/>
        <w:rPr>
          <w:rFonts w:ascii="宋体" w:hAnsi="宋体"/>
          <w:sz w:val="24"/>
          <w:highlight w:val="none"/>
        </w:rPr>
      </w:pPr>
      <w:r>
        <w:rPr>
          <w:rFonts w:ascii="宋体" w:hAnsi="宋体"/>
          <w:sz w:val="24"/>
          <w:highlight w:val="none"/>
        </w:rPr>
        <w:t xml:space="preserve">投标单位：   （</w:t>
      </w:r>
      <w:r>
        <w:rPr>
          <w:rFonts w:hint="eastAsia" w:ascii="宋体" w:hAnsi="宋体"/>
          <w:sz w:val="24"/>
          <w:highlight w:val="none"/>
        </w:rPr>
        <w:t xml:space="preserve">公章</w:t>
      </w:r>
      <w:r>
        <w:rPr>
          <w:rFonts w:ascii="宋体" w:hAnsi="宋体"/>
          <w:sz w:val="24"/>
          <w:highlight w:val="none"/>
        </w:rPr>
        <w:t xml:space="preserve">）</w:t>
      </w:r>
      <w:r/>
    </w:p>
    <w:p>
      <w:pPr>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t xml:space="preserve">法定代表人或代理人： （签字或盖章）</w:t>
      </w:r>
      <w:r/>
    </w:p>
    <w:p>
      <w:pPr>
        <w:pStyle w:val="696"/>
        <w:ind w:left="0" w:firstLine="0"/>
        <w:jc w:val="right"/>
        <w:rPr>
          <w:rFonts w:hAnsi="宋体"/>
          <w:highlight w:val="none"/>
        </w:rPr>
      </w:pPr>
      <w:r>
        <w:rPr>
          <w:rFonts w:hAnsi="宋体"/>
          <w:highlight w:val="none"/>
        </w:rPr>
      </w:r>
      <w:r/>
    </w:p>
    <w:p>
      <w:pPr>
        <w:pStyle w:val="696"/>
        <w:ind w:left="0" w:right="480" w:firstLine="5880"/>
        <w:rPr>
          <w:rFonts w:hAnsi="宋体"/>
          <w:highlight w:val="none"/>
        </w:rPr>
      </w:pPr>
      <w:r>
        <w:rPr>
          <w:rFonts w:hAnsi="宋体"/>
          <w:highlight w:val="none"/>
        </w:rPr>
      </w:r>
      <w:r/>
    </w:p>
    <w:p>
      <w:pPr>
        <w:pStyle w:val="696"/>
        <w:ind w:left="0" w:right="480" w:firstLine="5880"/>
        <w:rPr>
          <w:rFonts w:hAnsi="宋体"/>
          <w:highlight w:val="none"/>
        </w:rPr>
      </w:pPr>
      <w:r>
        <w:rPr>
          <w:rFonts w:hAnsi="宋体"/>
          <w:highlight w:val="none"/>
        </w:rPr>
      </w:r>
      <w:r/>
    </w:p>
    <w:p>
      <w:pPr>
        <w:pStyle w:val="696"/>
        <w:ind w:left="0" w:right="480" w:firstLine="5880"/>
        <w:rPr>
          <w:rFonts w:hAnsi="宋体"/>
          <w:highlight w:val="none"/>
        </w:rPr>
      </w:pPr>
      <w:r>
        <w:rPr>
          <w:rFonts w:hAnsi="宋体"/>
          <w:highlight w:val="none"/>
        </w:rPr>
        <w:t xml:space="preserve">日期：     年   月   日</w:t>
      </w:r>
      <w:r/>
    </w:p>
    <w:p>
      <w:pPr>
        <w:pStyle w:val="696"/>
        <w:ind w:left="0" w:right="480" w:firstLine="5880"/>
        <w:rPr>
          <w:rFonts w:hAnsi="宋体"/>
          <w:highlight w:val="none"/>
        </w:rPr>
      </w:pPr>
      <w:r>
        <w:rPr>
          <w:rFonts w:hAnsi="宋体"/>
          <w:highlight w:val="none"/>
        </w:rPr>
      </w:r>
      <w:r/>
    </w:p>
    <w:p>
      <w:pPr>
        <w:pStyle w:val="696"/>
        <w:ind w:left="0" w:right="480" w:firstLine="5880"/>
        <w:rPr>
          <w:rFonts w:hAnsi="宋体"/>
          <w:highlight w:val="none"/>
        </w:rPr>
      </w:pPr>
      <w:r>
        <w:rPr>
          <w:rFonts w:hAnsi="宋体"/>
          <w:highlight w:val="none"/>
        </w:rPr>
      </w:r>
      <w:r/>
    </w:p>
    <w:p>
      <w:pPr>
        <w:pStyle w:val="696"/>
        <w:ind w:left="0" w:right="480" w:firstLine="5880"/>
        <w:rPr>
          <w:rFonts w:hAnsi="宋体"/>
          <w:highlight w:val="none"/>
        </w:rPr>
      </w:pPr>
      <w:r>
        <w:rPr>
          <w:rFonts w:hAnsi="宋体"/>
          <w:highlight w:val="none"/>
        </w:rPr>
      </w:r>
      <w:r/>
    </w:p>
    <w:p>
      <w:pPr>
        <w:jc w:val="center"/>
        <w:spacing w:before="120" w:after="120" w:line="460" w:lineRule="exact"/>
        <w:rPr>
          <w:rFonts w:ascii="宋体" w:hAnsi="Courier New"/>
          <w:b/>
          <w:sz w:val="32"/>
          <w:szCs w:val="32"/>
          <w:highlight w:val="none"/>
        </w:rPr>
        <w:outlineLvl w:val="0"/>
      </w:pPr>
      <w:r/>
      <w:bookmarkStart w:id="105" w:name="_Toc17254"/>
      <w:r/>
      <w:bookmarkStart w:id="106" w:name="_Toc22142"/>
      <w:r/>
      <w:bookmarkStart w:id="107" w:name="_Toc130206666"/>
      <w:r>
        <w:rPr>
          <w:rFonts w:hint="eastAsia" w:ascii="宋体" w:hAnsi="Courier New"/>
          <w:b/>
          <w:sz w:val="32"/>
          <w:szCs w:val="32"/>
          <w:highlight w:val="none"/>
        </w:rPr>
        <w:t xml:space="preserve">（十三）</w:t>
      </w:r>
      <w:bookmarkEnd w:id="104"/>
      <w:r/>
      <w:bookmarkEnd w:id="105"/>
      <w:r/>
      <w:bookmarkEnd w:id="106"/>
      <w:r/>
      <w:bookmarkEnd w:id="107"/>
      <w:r>
        <w:rPr>
          <w:rFonts w:hint="eastAsia" w:ascii="宋体" w:hAnsi="Courier New"/>
          <w:b/>
          <w:sz w:val="32"/>
          <w:szCs w:val="32"/>
          <w:highlight w:val="none"/>
        </w:rPr>
        <w:t xml:space="preserve">服务内容响应一览表</w:t>
      </w:r>
      <w:r/>
    </w:p>
    <w:tbl>
      <w:tblPr>
        <w:tblStyle w:val="665"/>
        <w:tblW w:w="1050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4217"/>
        <w:gridCol w:w="1807"/>
        <w:gridCol w:w="2220"/>
        <w:gridCol w:w="1361"/>
      </w:tblGrid>
      <w:tr>
        <w:trPr>
          <w:jc w:val="center"/>
          <w:trHeight w:val="1251"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highlight w:val="none"/>
              </w:rPr>
            </w:pPr>
            <w:r>
              <w:rPr>
                <w:rFonts w:hint="eastAsia" w:ascii="宋体" w:hAnsi="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jc w:val="center"/>
              <w:spacing w:line="480" w:lineRule="exact"/>
              <w:rPr>
                <w:rFonts w:ascii="宋体" w:hAnsi="宋体"/>
                <w:highlight w:val="none"/>
              </w:rPr>
            </w:pPr>
            <w:r>
              <w:rPr>
                <w:rFonts w:hint="eastAsia" w:ascii="宋体" w:hAnsi="宋体"/>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rPr>
                <w:rFonts w:ascii="宋体" w:hAnsi="宋体"/>
                <w:highlight w:val="none"/>
              </w:rPr>
            </w:pPr>
            <w:r>
              <w:rPr>
                <w:rFonts w:hint="eastAsia" w:ascii="宋体" w:hAnsi="宋体"/>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highlight w:val="none"/>
              </w:rPr>
            </w:pPr>
            <w:r>
              <w:rPr>
                <w:rFonts w:hint="eastAsia" w:ascii="宋体" w:hAnsi="宋体"/>
                <w:highlight w:val="none"/>
              </w:rPr>
              <w:t xml:space="preserve">偏离情况（超出、符合或偏离）</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highlight w:val="none"/>
              </w:rPr>
            </w:pPr>
            <w:r>
              <w:rPr>
                <w:rFonts w:hint="eastAsia" w:ascii="宋体" w:hAnsi="宋体"/>
                <w:highlight w:val="none"/>
              </w:rPr>
              <w:t xml:space="preserve">原因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jc w:val="left"/>
              <w:spacing w:line="240" w:lineRule="auto"/>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一、监测任务</w:t>
            </w:r>
            <w:r/>
          </w:p>
          <w:p>
            <w:pPr>
              <w:ind w:firstLine="420"/>
              <w:jc w:val="left"/>
              <w:spacing w:line="240" w:lineRule="auto"/>
              <w:rPr>
                <w:rFonts w:ascii="宋体" w:hAnsi="宋体" w:cs="宋体"/>
                <w:sz w:val="21"/>
                <w:szCs w:val="21"/>
                <w:highlight w:val="none"/>
              </w:rPr>
              <w:outlineLvl w:val="0"/>
            </w:pPr>
            <w:r>
              <w:rPr>
                <w:rFonts w:hint="eastAsia" w:ascii="宋体" w:hAnsi="宋体" w:cs="宋体"/>
                <w:bCs/>
                <w:sz w:val="21"/>
                <w:szCs w:val="21"/>
                <w:highlight w:val="none"/>
                <w:lang w:eastAsia="zh-CN"/>
              </w:rPr>
              <w:t xml:space="preserve">按照大农发[2024]32号通知精神，2024年完成对全区629个养殖场周边土壤监测工作。</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jc w:val="left"/>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二、监测指标</w:t>
            </w:r>
            <w:r/>
          </w:p>
          <w:p>
            <w:pPr>
              <w:ind w:firstLine="420"/>
              <w:jc w:val="left"/>
              <w:spacing w:line="240" w:lineRule="auto"/>
              <w:rPr>
                <w:rFonts w:ascii="宋体" w:hAnsi="宋体" w:cs="宋体"/>
                <w:sz w:val="21"/>
                <w:szCs w:val="21"/>
                <w:highlight w:val="none"/>
              </w:rPr>
            </w:pPr>
            <w:r>
              <w:rPr>
                <w:rFonts w:hint="eastAsia" w:ascii="宋体" w:hAnsi="宋体" w:cs="宋体"/>
                <w:sz w:val="21"/>
                <w:szCs w:val="21"/>
                <w:highlight w:val="none"/>
              </w:rPr>
              <w:t xml:space="preserve">监测土壤的pH值，土壤有机质、阳离子交换量、镉、汞、砷、铅、铬、铜、锌、镍等11个指标。</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jc w:val="left"/>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三、实施范围</w:t>
            </w:r>
            <w:r/>
          </w:p>
          <w:p>
            <w:pPr>
              <w:ind w:firstLine="420"/>
              <w:jc w:val="left"/>
              <w:spacing w:line="240" w:lineRule="auto"/>
              <w:rPr>
                <w:rFonts w:ascii="宋体" w:hAnsi="宋体" w:cs="宋体"/>
                <w:sz w:val="21"/>
                <w:szCs w:val="21"/>
                <w:highlight w:val="none"/>
              </w:rPr>
            </w:pPr>
            <w:r>
              <w:rPr>
                <w:rFonts w:hint="eastAsia" w:ascii="宋体" w:hAnsi="宋体" w:cs="宋体"/>
                <w:sz w:val="21"/>
                <w:szCs w:val="21"/>
                <w:highlight w:val="none"/>
              </w:rPr>
              <w:t xml:space="preserve">全区11个镇、2个街道、2个开发区、大中农场、上海农场</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jc w:val="left"/>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四、监测对象</w:t>
            </w:r>
            <w:r/>
          </w:p>
          <w:p>
            <w:pPr>
              <w:ind w:firstLine="420"/>
              <w:jc w:val="left"/>
              <w:spacing w:line="240" w:lineRule="auto"/>
              <w:rPr>
                <w:rFonts w:ascii="宋体" w:hAnsi="宋体" w:cs="宋体"/>
                <w:sz w:val="21"/>
                <w:szCs w:val="21"/>
                <w:highlight w:val="none"/>
              </w:rPr>
            </w:pPr>
            <w:r>
              <w:rPr>
                <w:rFonts w:hint="eastAsia" w:ascii="宋体" w:hAnsi="宋体" w:cs="宋体"/>
                <w:sz w:val="21"/>
                <w:szCs w:val="21"/>
                <w:highlight w:val="none"/>
              </w:rPr>
              <w:t xml:space="preserve">2024年监测对象主要围绕规模养殖场、摸清源头的原则开展，在全区分别选择生猪和家禽规模化养殖场，共计629个养殖场作为监测对象。</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jc w:val="left"/>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五、服务内容</w:t>
            </w:r>
            <w:r/>
          </w:p>
          <w:p>
            <w:pPr>
              <w:ind w:firstLine="420"/>
              <w:jc w:val="left"/>
              <w:spacing w:line="240" w:lineRule="auto"/>
              <w:rPr>
                <w:rFonts w:ascii="宋体" w:hAnsi="宋体" w:cs="宋体"/>
                <w:sz w:val="21"/>
                <w:szCs w:val="21"/>
                <w:highlight w:val="none"/>
              </w:rPr>
            </w:pPr>
            <w:r>
              <w:rPr>
                <w:rFonts w:hint="eastAsia" w:ascii="宋体" w:hAnsi="宋体" w:cs="宋体"/>
                <w:sz w:val="21"/>
                <w:szCs w:val="21"/>
                <w:highlight w:val="none"/>
              </w:rPr>
              <w:t xml:space="preserve">服务内容包括土壤样品采集、制备、检测、田间调查报告编制和专家评审。</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六、监测要求</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(一)样品采集</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1、常规监测所有点位土壤采集0~20cm耕作层样品，以对角线法采集5点混合样。</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2、采用垂直柱状法采集各个分样点，每个分样点取0.5千克混匀，混合土样过多时，采用四分法缩分至2.5千克左右，置于样品袋中。</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3、采样时务必注意避开田埂、地头、肥堆（肥料）；采样前去除地表杂物等，使用木铲或竹铲直接采样，使用金属工具采集土壤时，应用竹片等将与金属接触部分的土壤剥离、除去；每采集下一个土样前，应将木铲或竹铲用准备采集的土壤或洁净水洗清洗干净后，再采集下一个土壤样品，避免样品之间的交叉污染。</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4、样品采集时需现场填写采样记录表，GPS定位，并拍摄现场照片。</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（二）样品制备、流转和保存</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执行《土壤质量土壤样品长期和短期保存指南》（GB/T 32722-2016）、《土壤环境监测技术规范》（HJ/T 166-2004）。</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(三)样品分析测试</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依据《土壤环境质量—农用地土壤污染风险管控标准（试行）》（GB 15618-2018）、《农田土壤环境质量监测技术规范》（NY/T 395-2012）、《土壤环境监测技术规范》（HJ/T 166-2004）。</w:t>
            </w:r>
            <w:r>
              <w:rPr>
                <w:rFonts w:hint="eastAsia" w:ascii="宋体" w:hAnsi="宋体" w:eastAsia="宋体" w:cs="宋体"/>
                <w:bCs/>
                <w:sz w:val="21"/>
                <w:szCs w:val="21"/>
                <w:highlight w:val="none"/>
                <w:lang w:val="zh-CN"/>
              </w:rPr>
              <w:t xml:space="preserve">土壤检测方法：Pb、Cd按GB/T 17141-1997；Cr按照GB/T 17137-1997；Hg、As按照GB/T 22105-2008；pH值按照NY/T 1377-2007；</w:t>
            </w:r>
            <w:r>
              <w:rPr>
                <w:rFonts w:hint="eastAsia" w:ascii="宋体" w:hAnsi="宋体" w:eastAsia="宋体" w:cs="宋体"/>
                <w:bCs/>
                <w:sz w:val="21"/>
                <w:szCs w:val="21"/>
                <w:highlight w:val="none"/>
              </w:rPr>
              <w:t xml:space="preserve">Cu、Zn按照GB/T 17138-1997；Ni按照GB/T 17139-1997；有机质按照NY/T 1121.6-2006；阳离子交换量按照NY/T1121.5-2006</w:t>
            </w:r>
            <w:r>
              <w:rPr>
                <w:rFonts w:hint="eastAsia" w:ascii="宋体" w:hAnsi="宋体" w:eastAsia="宋体" w:cs="宋体"/>
                <w:bCs/>
                <w:sz w:val="21"/>
                <w:szCs w:val="21"/>
                <w:highlight w:val="none"/>
                <w:lang w:val="zh-CN"/>
              </w:rPr>
              <w:t xml:space="preserve">。</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(四)质量管理</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监测过程质量管理执行《土壤环境监测技术规范》（HJ/T 166-2004）、《数值修约规则》（GB 8170-87）等规范规程。当某项监测指标“未检出”时，以“检出限+L”的形式表示，如0.5L。</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(五)评价标准</w:t>
            </w:r>
            <w:r/>
          </w:p>
          <w:p>
            <w:pPr>
              <w:ind w:firstLine="420"/>
              <w:jc w:val="left"/>
              <w:spacing w:line="240" w:lineRule="auto"/>
              <w:rPr>
                <w:rFonts w:ascii="宋体" w:hAnsi="宋体" w:cs="宋体"/>
                <w:sz w:val="21"/>
                <w:szCs w:val="21"/>
                <w:highlight w:val="none"/>
              </w:rPr>
            </w:pPr>
            <w:r>
              <w:rPr>
                <w:rFonts w:hint="eastAsia" w:ascii="宋体" w:hAnsi="宋体" w:eastAsia="宋体" w:cs="宋体"/>
                <w:bCs/>
                <w:sz w:val="21"/>
                <w:szCs w:val="21"/>
                <w:highlight w:val="none"/>
              </w:rPr>
              <w:t xml:space="preserve">土壤监测指标的评价执行《土壤环境质量—农用地土壤污染风险管控标准（试行）》(GB 15618-2018)。</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jc w:val="left"/>
              <w:spacing w:line="240" w:lineRule="auto"/>
              <w:rPr>
                <w:rFonts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七、数据汇总及报告编制</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监测过程中产生的各类信息及数据，应按照要求进行整理汇总。</w:t>
            </w:r>
            <w:r/>
          </w:p>
          <w:p>
            <w:pPr>
              <w:ind w:firstLine="420"/>
              <w:jc w:val="left"/>
              <w:spacing w:line="24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监测报告应详细、真实，能够全面反映监测全过程。应对监测结果进行科学分析评价，作出监测结论与整改建议。</w:t>
            </w:r>
            <w:r/>
          </w:p>
          <w:p>
            <w:pPr>
              <w:ind w:firstLine="422"/>
              <w:jc w:val="left"/>
              <w:spacing w:line="240" w:lineRule="auto"/>
              <w:rPr>
                <w:rFonts w:ascii="宋体" w:hAnsi="宋体" w:cs="宋体"/>
                <w:sz w:val="21"/>
                <w:szCs w:val="21"/>
                <w:highlight w:val="none"/>
              </w:rPr>
            </w:pPr>
            <w:r>
              <w:rPr>
                <w:rFonts w:hint="eastAsia" w:ascii="宋体" w:hAnsi="宋体" w:eastAsia="宋体" w:cs="宋体"/>
                <w:b/>
                <w:sz w:val="21"/>
                <w:szCs w:val="21"/>
                <w:highlight w:val="none"/>
              </w:rPr>
              <w:t xml:space="preserve">监测报告通过评审。</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left"/>
              <w:spacing w:line="240" w:lineRule="auto"/>
              <w:rPr>
                <w:rFonts w:ascii="宋体" w:hAnsi="宋体" w:cs="宋体"/>
                <w:sz w:val="21"/>
                <w:szCs w:val="21"/>
                <w:highlight w:val="none"/>
              </w:rPr>
            </w:pPr>
            <w:r>
              <w:rPr>
                <w:rFonts w:ascii="宋体" w:hAnsi="宋体" w:cs="宋体"/>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217" w:type="dxa"/>
            <w:vAlign w:val="center"/>
            <w:textDirection w:val="lrTb"/>
            <w:noWrap/>
          </w:tcPr>
          <w:p>
            <w:pPr>
              <w:ind w:firstLine="420"/>
              <w:jc w:val="left"/>
              <w:spacing w:line="240" w:lineRule="auto"/>
              <w:rPr>
                <w:rFonts w:ascii="宋体" w:hAnsi="宋体" w:eastAsia="宋体" w:cs="宋体"/>
                <w:bCs/>
                <w:szCs w:val="21"/>
                <w:highlight w:val="none"/>
              </w:rPr>
              <w:outlineLvl w:val="0"/>
            </w:pPr>
            <w:r>
              <w:rPr>
                <w:rFonts w:hint="eastAsia" w:ascii="宋体" w:hAnsi="宋体" w:eastAsia="宋体" w:cs="宋体"/>
                <w:bCs/>
                <w:szCs w:val="21"/>
                <w:highlight w:val="none"/>
              </w:rPr>
              <w:t xml:space="preserve">八、拟派项目组成员最低配置要求</w:t>
            </w:r>
            <w:r/>
          </w:p>
          <w:tbl>
            <w:tblPr>
              <w:tblStyle w:val="665"/>
              <w:tblW w:w="3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763"/>
              <w:gridCol w:w="2078"/>
            </w:tblGrid>
            <w:tr>
              <w:trPr>
                <w:jc w:val="center"/>
                <w:trHeight w:val="683"/>
              </w:trPr>
              <w:tc>
                <w:tcPr>
                  <w:tcW w:w="1038"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b/>
                      <w:szCs w:val="21"/>
                      <w:highlight w:val="none"/>
                    </w:rPr>
                    <w:br w:type="page" w:clear="all"/>
                  </w:r>
                  <w:r>
                    <w:rPr>
                      <w:rFonts w:hint="eastAsia" w:ascii="宋体" w:hAnsi="宋体" w:eastAsia="宋体" w:cs="宋体"/>
                      <w:szCs w:val="21"/>
                      <w:highlight w:val="none"/>
                    </w:rPr>
                    <w:t xml:space="preserve">拟任岗位</w:t>
                  </w:r>
                  <w:r/>
                </w:p>
              </w:tc>
              <w:tc>
                <w:tcPr>
                  <w:tcW w:w="763"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数量</w:t>
                  </w:r>
                  <w:r/>
                </w:p>
              </w:tc>
              <w:tc>
                <w:tcPr>
                  <w:tcW w:w="2078"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备注</w:t>
                  </w:r>
                  <w:r/>
                </w:p>
              </w:tc>
            </w:tr>
            <w:tr>
              <w:trPr>
                <w:jc w:val="center"/>
                <w:trHeight w:val="1627"/>
              </w:trPr>
              <w:tc>
                <w:tcPr>
                  <w:tcW w:w="1038"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项目负责人</w:t>
                  </w:r>
                  <w:r/>
                </w:p>
              </w:tc>
              <w:tc>
                <w:tcPr>
                  <w:tcW w:w="763"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1人</w:t>
                  </w:r>
                  <w:r/>
                </w:p>
              </w:tc>
              <w:tc>
                <w:tcPr>
                  <w:tcW w:w="2078" w:type="dxa"/>
                  <w:vAlign w:val="center"/>
                  <w:textDirection w:val="lrTb"/>
                  <w:noWrap/>
                </w:tcPr>
                <w:p>
                  <w:pPr>
                    <w:jc w:val="left"/>
                    <w:rPr>
                      <w:rFonts w:ascii="宋体" w:hAnsi="宋体" w:eastAsia="宋体" w:cs="宋体"/>
                      <w:szCs w:val="21"/>
                      <w:highlight w:val="none"/>
                    </w:rPr>
                  </w:pPr>
                  <w:r>
                    <w:rPr>
                      <w:rFonts w:hint="eastAsia" w:ascii="宋体" w:hAnsi="宋体" w:eastAsia="宋体" w:cs="宋体"/>
                      <w:szCs w:val="21"/>
                      <w:highlight w:val="none"/>
                    </w:rPr>
                    <w:t xml:space="preserve">提供自本项目投标截止之日起（当月不算）近半年内任意连续2个月缴纳社保的证明材料扫描件并加盖投标单位</w:t>
                  </w:r>
                  <w:r/>
                </w:p>
              </w:tc>
            </w:tr>
            <w:tr>
              <w:trPr>
                <w:jc w:val="center"/>
                <w:trHeight w:val="1906"/>
              </w:trPr>
              <w:tc>
                <w:tcPr>
                  <w:tcW w:w="1038"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项目组成员</w:t>
                  </w:r>
                  <w:r/>
                </w:p>
                <w:p>
                  <w:pPr>
                    <w:jc w:val="center"/>
                    <w:rPr>
                      <w:rFonts w:ascii="宋体" w:hAnsi="宋体" w:eastAsia="宋体" w:cs="宋体"/>
                      <w:szCs w:val="21"/>
                      <w:highlight w:val="none"/>
                    </w:rPr>
                  </w:pPr>
                  <w:r>
                    <w:rPr>
                      <w:rFonts w:hint="eastAsia" w:ascii="宋体" w:hAnsi="宋体" w:eastAsia="宋体" w:cs="宋体"/>
                      <w:szCs w:val="21"/>
                      <w:highlight w:val="none"/>
                    </w:rPr>
                    <w:t xml:space="preserve">（除项目负责人）</w:t>
                  </w:r>
                  <w:r/>
                </w:p>
              </w:tc>
              <w:tc>
                <w:tcPr>
                  <w:tcW w:w="763" w:type="dxa"/>
                  <w:vAlign w:val="center"/>
                  <w:textDirection w:val="lrTb"/>
                  <w:noWrap/>
                </w:tcPr>
                <w:p>
                  <w:pPr>
                    <w:jc w:val="center"/>
                    <w:rPr>
                      <w:rFonts w:ascii="宋体" w:hAnsi="宋体" w:eastAsia="宋体" w:cs="宋体"/>
                      <w:szCs w:val="21"/>
                      <w:highlight w:val="none"/>
                    </w:rPr>
                  </w:pPr>
                  <w:r>
                    <w:rPr>
                      <w:rFonts w:hint="eastAsia" w:ascii="宋体" w:hAnsi="宋体" w:eastAsia="宋体" w:cs="宋体"/>
                      <w:szCs w:val="21"/>
                      <w:highlight w:val="none"/>
                    </w:rPr>
                    <w:t xml:space="preserve">不少于5人</w:t>
                  </w:r>
                  <w:r/>
                </w:p>
              </w:tc>
              <w:tc>
                <w:tcPr>
                  <w:tcW w:w="2078" w:type="dxa"/>
                  <w:vAlign w:val="center"/>
                  <w:textDirection w:val="lrTb"/>
                  <w:noWrap/>
                </w:tcPr>
                <w:p>
                  <w:pPr>
                    <w:jc w:val="left"/>
                    <w:rPr>
                      <w:rFonts w:ascii="宋体" w:hAnsi="宋体" w:eastAsia="宋体" w:cs="宋体"/>
                      <w:szCs w:val="21"/>
                      <w:highlight w:val="none"/>
                    </w:rPr>
                  </w:pPr>
                  <w:r>
                    <w:rPr>
                      <w:rFonts w:hint="eastAsia" w:ascii="宋体" w:hAnsi="宋体" w:eastAsia="宋体" w:cs="宋体"/>
                      <w:bCs/>
                      <w:szCs w:val="21"/>
                      <w:highlight w:val="none"/>
                    </w:rPr>
                    <w:t xml:space="preserve">提供自本项目投标截止之日起（当月不算）</w:t>
                  </w:r>
                  <w:r>
                    <w:rPr>
                      <w:rFonts w:hint="eastAsia" w:ascii="宋体" w:hAnsi="宋体" w:eastAsia="宋体" w:cs="宋体"/>
                      <w:szCs w:val="21"/>
                      <w:highlight w:val="none"/>
                    </w:rPr>
                    <w:t xml:space="preserve">近半年内任意连续2个月</w:t>
                  </w:r>
                  <w:r>
                    <w:rPr>
                      <w:rFonts w:hint="eastAsia" w:ascii="宋体" w:hAnsi="宋体" w:eastAsia="宋体" w:cs="宋体"/>
                      <w:bCs/>
                      <w:szCs w:val="21"/>
                      <w:highlight w:val="none"/>
                    </w:rPr>
                    <w:t xml:space="preserve">缴纳社保的证明材料</w:t>
                  </w:r>
                  <w:r>
                    <w:rPr>
                      <w:rFonts w:hint="eastAsia" w:ascii="宋体" w:hAnsi="宋体" w:eastAsia="宋体" w:cs="宋体"/>
                      <w:szCs w:val="21"/>
                      <w:highlight w:val="none"/>
                    </w:rPr>
                    <w:t xml:space="preserve">或退休返聘证明</w:t>
                  </w:r>
                  <w:r>
                    <w:rPr>
                      <w:rFonts w:hint="eastAsia" w:ascii="宋体" w:hAnsi="宋体" w:eastAsia="宋体" w:cs="宋体"/>
                      <w:bCs/>
                      <w:szCs w:val="21"/>
                      <w:highlight w:val="none"/>
                    </w:rPr>
                    <w:t xml:space="preserve">扫描件并加盖投标单位</w:t>
                  </w:r>
                  <w:r/>
                </w:p>
              </w:tc>
            </w:tr>
          </w:tbl>
          <w:p>
            <w:pPr>
              <w:ind w:firstLine="480"/>
              <w:jc w:val="left"/>
              <w:spacing w:line="240" w:lineRule="auto"/>
              <w:widowControl/>
              <w:rPr>
                <w:rFonts w:ascii="宋体" w:hAnsi="宋体" w:cs="宋体"/>
                <w:sz w:val="24"/>
                <w:highlight w:val="none"/>
              </w:rPr>
            </w:pPr>
            <w:r>
              <w:rPr>
                <w:rFonts w:hint="eastAsia" w:ascii="宋体" w:hAnsi="宋体" w:eastAsia="宋体" w:cs="Arial"/>
                <w:bCs/>
                <w:szCs w:val="21"/>
                <w:highlight w:val="none"/>
              </w:rPr>
              <w:t xml:space="preserve">注：上述最低配置要求为本项目最低拟派项目人员数量要求，投标人可根据评标办法的相应评分角度自行提供相应的人员及个人证书扫描件并加盖投标单位公章。</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spacing w:line="480" w:lineRule="exact"/>
              <w:rPr>
                <w:rFonts w:ascii="宋体" w:hAnsi="宋体" w:cs="宋体"/>
                <w:sz w:val="24"/>
                <w:highlight w:val="none"/>
              </w:rPr>
            </w:pPr>
            <w:r/>
            <w:bookmarkStart w:id="119" w:name="_GoBack"/>
            <w:r/>
            <w:bookmarkEnd w:id="119"/>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bl>
    <w:p>
      <w:pPr>
        <w:ind w:firstLine="480"/>
        <w:spacing w:line="480" w:lineRule="exact"/>
        <w:tabs>
          <w:tab w:val="left" w:pos="0" w:leader="none"/>
        </w:tabs>
        <w:rPr>
          <w:sz w:val="24"/>
          <w:szCs w:val="24"/>
          <w:highlight w:val="none"/>
        </w:rPr>
      </w:pPr>
      <w:r>
        <w:rPr>
          <w:rFonts w:hint="eastAsia"/>
          <w:sz w:val="24"/>
          <w:szCs w:val="24"/>
          <w:highlight w:val="none"/>
        </w:rPr>
        <w:t xml:space="preserve">注：1. 按照</w:t>
      </w:r>
      <w:r>
        <w:rPr>
          <w:rFonts w:hint="eastAsia"/>
          <w:sz w:val="24"/>
          <w:szCs w:val="24"/>
          <w:highlight w:val="none"/>
          <w:lang w:eastAsia="zh-CN"/>
        </w:rPr>
        <w:t xml:space="preserve">“第三章  招标内容及采购需求”</w:t>
      </w:r>
      <w:r>
        <w:rPr>
          <w:rFonts w:hint="eastAsia"/>
          <w:sz w:val="24"/>
          <w:szCs w:val="24"/>
          <w:highlight w:val="none"/>
          <w:lang w:val="en-US" w:eastAsia="zh-CN"/>
        </w:rPr>
        <w:t xml:space="preserve">中的“一至八项”</w:t>
      </w:r>
      <w:r>
        <w:rPr>
          <w:rFonts w:hint="eastAsia"/>
          <w:sz w:val="24"/>
          <w:szCs w:val="24"/>
          <w:highlight w:val="none"/>
        </w:rPr>
        <w:t xml:space="preserve">技术要求详细填列。</w:t>
      </w:r>
      <w:r/>
    </w:p>
    <w:p>
      <w:pPr>
        <w:ind w:firstLine="480"/>
        <w:spacing w:line="480" w:lineRule="exact"/>
        <w:tabs>
          <w:tab w:val="left" w:pos="0" w:leader="none"/>
        </w:tabs>
        <w:rPr>
          <w:sz w:val="24"/>
          <w:szCs w:val="24"/>
          <w:highlight w:val="none"/>
        </w:rPr>
      </w:pPr>
      <w:r>
        <w:rPr>
          <w:rFonts w:hint="eastAsia"/>
          <w:sz w:val="24"/>
          <w:szCs w:val="24"/>
          <w:highlight w:val="none"/>
        </w:rPr>
        <w:t xml:space="preserve">2.行数不够，可自行添加。</w:t>
      </w:r>
      <w:r/>
    </w:p>
    <w:p>
      <w:pPr>
        <w:ind w:firstLine="480"/>
        <w:spacing w:line="480" w:lineRule="exact"/>
        <w:tabs>
          <w:tab w:val="left" w:pos="0" w:leader="none"/>
        </w:tabs>
        <w:rPr>
          <w:rFonts w:hint="default"/>
          <w:sz w:val="24"/>
          <w:szCs w:val="24"/>
          <w:highlight w:val="none"/>
          <w:lang w:val="en-US" w:eastAsia="zh-CN"/>
        </w:rPr>
      </w:pPr>
      <w:r>
        <w:rPr>
          <w:rFonts w:hint="eastAsia"/>
          <w:sz w:val="24"/>
          <w:szCs w:val="24"/>
          <w:highlight w:val="none"/>
          <w:lang w:val="en-US" w:eastAsia="zh-CN"/>
        </w:rPr>
        <w:t xml:space="preserve">3.服务内容偏离表应针对项目需求逐条应答。</w:t>
      </w:r>
      <w:r/>
    </w:p>
    <w:p>
      <w:pPr>
        <w:ind w:firstLine="480"/>
        <w:spacing w:line="480" w:lineRule="exact"/>
        <w:tabs>
          <w:tab w:val="left" w:pos="0" w:leader="none"/>
        </w:tabs>
        <w:rPr>
          <w:sz w:val="24"/>
          <w:szCs w:val="24"/>
          <w:highlight w:val="none"/>
        </w:rPr>
      </w:pPr>
      <w:r>
        <w:rPr>
          <w:rFonts w:hint="eastAsia"/>
          <w:sz w:val="24"/>
          <w:szCs w:val="24"/>
          <w:highlight w:val="none"/>
          <w:lang w:val="en-US" w:eastAsia="zh-CN"/>
        </w:rPr>
        <w:t xml:space="preserve">4</w:t>
      </w:r>
      <w:r>
        <w:rPr>
          <w:sz w:val="24"/>
          <w:szCs w:val="24"/>
          <w:highlight w:val="none"/>
        </w:rPr>
        <w:t xml:space="preserve">.</w:t>
      </w:r>
      <w:r>
        <w:rPr>
          <w:rFonts w:hint="eastAsia"/>
          <w:sz w:val="24"/>
          <w:szCs w:val="24"/>
          <w:highlight w:val="none"/>
        </w:rPr>
        <w:t xml:space="preserve">投标人如在投标过程中提供虚假材料谋取中标成交的或采取不正当手段诋毁、排挤其他供应商的</w:t>
      </w:r>
      <w:r>
        <w:rPr>
          <w:sz w:val="24"/>
          <w:szCs w:val="24"/>
          <w:highlight w:val="none"/>
        </w:rPr>
        <w:t xml:space="preserve">,</w:t>
      </w:r>
      <w:r>
        <w:rPr>
          <w:rFonts w:hint="eastAsia"/>
          <w:sz w:val="24"/>
          <w:szCs w:val="24"/>
          <w:highlight w:val="none"/>
        </w:rPr>
        <w:t xml:space="preserve">将承担相应法律责任。</w:t>
      </w:r>
      <w:r/>
    </w:p>
    <w:p>
      <w:pPr>
        <w:jc w:val="left"/>
        <w:spacing w:line="480" w:lineRule="exact"/>
        <w:widowControl/>
        <w:rPr>
          <w:rFonts w:ascii="宋体" w:hAnsi="宋体" w:cs="宋体"/>
          <w:sz w:val="24"/>
          <w:highlight w:val="none"/>
        </w:rPr>
      </w:pPr>
      <w:r>
        <w:rPr>
          <w:rFonts w:ascii="宋体" w:hAnsi="宋体" w:cs="宋体"/>
          <w:sz w:val="24"/>
          <w:highlight w:val="none"/>
        </w:rPr>
      </w:r>
      <w:r/>
    </w:p>
    <w:p>
      <w:pPr>
        <w:ind w:firstLine="480"/>
        <w:jc w:val="left"/>
        <w:spacing w:line="480" w:lineRule="exact"/>
        <w:widowControl/>
        <w:rPr>
          <w:rFonts w:ascii="宋体" w:hAnsi="宋体" w:cs="宋体"/>
          <w:sz w:val="24"/>
          <w:highlight w:val="none"/>
          <w:u w:val="single"/>
        </w:rPr>
      </w:pPr>
      <w:r>
        <w:rPr>
          <w:rFonts w:hint="eastAsia" w:ascii="宋体" w:hAnsi="宋体" w:cs="宋体"/>
          <w:sz w:val="24"/>
          <w:highlight w:val="none"/>
        </w:rPr>
        <w:t xml:space="preserve">法定代表人或委托代理人</w:t>
      </w:r>
      <w:r>
        <w:rPr>
          <w:rFonts w:hint="eastAsia" w:ascii="宋体" w:hAnsi="宋体" w:cs="宋体"/>
          <w:highlight w:val="none"/>
        </w:rPr>
        <w:t xml:space="preserve">： </w:t>
      </w:r>
      <w:r>
        <w:rPr>
          <w:rFonts w:hint="eastAsia" w:ascii="宋体" w:hAnsi="宋体" w:cs="宋体"/>
          <w:sz w:val="24"/>
          <w:highlight w:val="none"/>
        </w:rPr>
        <w:t xml:space="preserve">（盖章或签字）</w:t>
      </w:r>
      <w:r/>
    </w:p>
    <w:p>
      <w:pPr>
        <w:ind w:firstLine="480"/>
        <w:spacing w:before="100" w:beforeAutospacing="1" w:after="100" w:afterAutospacing="1" w:line="480" w:lineRule="exact"/>
        <w:rPr>
          <w:highlight w:val="none"/>
        </w:rPr>
      </w:pPr>
      <w:r>
        <w:rPr>
          <w:rFonts w:hint="eastAsia" w:ascii="宋体" w:hAnsi="宋体" w:cs="宋体"/>
          <w:sz w:val="24"/>
          <w:highlight w:val="none"/>
        </w:rPr>
        <w:t xml:space="preserve">投标单位：   （全称并加盖公章）</w:t>
      </w:r>
      <w:r/>
    </w:p>
    <w:p>
      <w:pPr>
        <w:ind w:firstLine="3840"/>
        <w:jc w:val="right"/>
        <w:spacing w:line="460" w:lineRule="exact"/>
        <w:rPr>
          <w:rFonts w:ascii="宋体" w:hAnsi="宋体"/>
          <w:bCs/>
          <w:sz w:val="24"/>
          <w:highlight w:val="none"/>
        </w:rPr>
      </w:pPr>
      <w:r/>
      <w:bookmarkStart w:id="108" w:name="_Toc120519630"/>
      <w:r/>
      <w:bookmarkStart w:id="109" w:name="_Toc120519836"/>
      <w:r>
        <w:rPr>
          <w:rFonts w:hint="eastAsia" w:ascii="宋体" w:hAnsi="宋体"/>
          <w:bCs/>
          <w:sz w:val="24"/>
          <w:highlight w:val="none"/>
        </w:rPr>
        <w:t xml:space="preserve">年    月    日</w:t>
      </w:r>
      <w:bookmarkEnd w:id="108"/>
      <w:r/>
      <w:bookmarkEnd w:id="109"/>
      <w:r/>
      <w:r/>
    </w:p>
    <w:p>
      <w:pPr>
        <w:pStyle w:val="671"/>
        <w:rPr>
          <w:highlight w:val="none"/>
          <w:lang w:eastAsia="zh-CN"/>
        </w:rPr>
      </w:pPr>
      <w:r>
        <w:rPr>
          <w:highlight w:val="none"/>
          <w:lang w:eastAsia="zh-CN"/>
        </w:rPr>
      </w:r>
      <w:r/>
    </w:p>
    <w:p>
      <w:pPr>
        <w:jc w:val="center"/>
        <w:spacing w:line="320" w:lineRule="atLeast"/>
        <w:widowControl/>
        <w:rPr>
          <w:rFonts w:ascii="宋体" w:hAnsi="宋体"/>
          <w:b/>
          <w:sz w:val="36"/>
          <w:highlight w:val="none"/>
        </w:rPr>
      </w:pPr>
      <w:r>
        <w:rPr>
          <w:rFonts w:ascii="宋体" w:hAnsi="宋体"/>
          <w:b/>
          <w:sz w:val="36"/>
          <w:highlight w:val="none"/>
        </w:rPr>
      </w:r>
      <w:r/>
    </w:p>
    <w:p>
      <w:pPr>
        <w:jc w:val="center"/>
        <w:spacing w:line="320" w:lineRule="atLeast"/>
        <w:widowControl/>
        <w:rPr>
          <w:rFonts w:ascii="宋体" w:hAnsi="宋体"/>
          <w:b/>
          <w:sz w:val="36"/>
          <w:highlight w:val="none"/>
        </w:rPr>
      </w:pPr>
      <w:r>
        <w:rPr>
          <w:rFonts w:ascii="宋体" w:hAnsi="宋体"/>
          <w:b/>
          <w:sz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rPr>
          <w:rFonts w:ascii="Arial" w:hAnsi="Arial" w:eastAsia="黑体"/>
          <w:b/>
          <w:bCs/>
          <w:sz w:val="32"/>
          <w:szCs w:val="32"/>
          <w:highlight w:val="none"/>
        </w:rPr>
      </w:pPr>
      <w:r/>
      <w:bookmarkStart w:id="110" w:name="_Toc126251020"/>
      <w:r/>
      <w:bookmarkStart w:id="111" w:name="_Toc130206670"/>
      <w:r/>
      <w:bookmarkStart w:id="112" w:name="_Toc24123"/>
      <w:r/>
      <w:bookmarkStart w:id="113" w:name="_Toc31249"/>
      <w:r/>
      <w:bookmarkStart w:id="114" w:name="_Toc120519634"/>
      <w:r>
        <w:rPr>
          <w:rFonts w:ascii="Arial" w:hAnsi="Arial" w:eastAsia="黑体"/>
          <w:b/>
          <w:bCs/>
          <w:sz w:val="32"/>
          <w:szCs w:val="32"/>
          <w:highlight w:val="none"/>
        </w:rPr>
        <w:br w:type="page" w:clear="all"/>
      </w:r>
      <w:r/>
    </w:p>
    <w:p>
      <w:pPr>
        <w:jc w:val="center"/>
        <w:keepLines/>
        <w:keepNext/>
        <w:spacing w:before="260" w:after="260" w:line="480" w:lineRule="exact"/>
        <w:widowControl/>
        <w:rPr>
          <w:rFonts w:eastAsia="黑体"/>
          <w:highlight w:val="none"/>
        </w:rPr>
        <w:outlineLvl w:val="1"/>
      </w:pPr>
      <w:r>
        <w:rPr>
          <w:rFonts w:ascii="Arial" w:hAnsi="Arial" w:eastAsia="黑体"/>
          <w:b/>
          <w:bCs/>
          <w:sz w:val="32"/>
          <w:szCs w:val="32"/>
          <w:highlight w:val="none"/>
        </w:rPr>
        <w:t xml:space="preserve">（十</w:t>
      </w:r>
      <w:r>
        <w:rPr>
          <w:rFonts w:hint="eastAsia" w:ascii="Arial" w:hAnsi="Arial" w:eastAsia="黑体"/>
          <w:b/>
          <w:bCs/>
          <w:sz w:val="32"/>
          <w:szCs w:val="32"/>
          <w:highlight w:val="none"/>
        </w:rPr>
        <w:t xml:space="preserve">四</w:t>
      </w:r>
      <w:r>
        <w:rPr>
          <w:rFonts w:ascii="Arial" w:hAnsi="Arial" w:eastAsia="黑体"/>
          <w:b/>
          <w:bCs/>
          <w:sz w:val="32"/>
          <w:szCs w:val="32"/>
          <w:highlight w:val="none"/>
        </w:rPr>
        <w:t xml:space="preserve">）项目业绩汇总表</w:t>
      </w:r>
      <w:bookmarkEnd w:id="110"/>
      <w:r/>
      <w:bookmarkEnd w:id="111"/>
      <w:r>
        <w:rPr>
          <w:rFonts w:hint="eastAsia" w:ascii="Arial" w:hAnsi="Arial" w:eastAsia="黑体"/>
          <w:b/>
          <w:bCs/>
          <w:sz w:val="32"/>
          <w:szCs w:val="32"/>
          <w:highlight w:val="none"/>
        </w:rPr>
        <w:t xml:space="preserve">（如提供业绩须提供该表）</w:t>
      </w:r>
      <w:bookmarkEnd w:id="112"/>
      <w:r/>
      <w:bookmarkEnd w:id="113"/>
      <w:r/>
      <w:r/>
    </w:p>
    <w:tbl>
      <w:tblPr>
        <w:tblStyle w:val="665"/>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jc w:val="center"/>
          <w:trHeight w:val="673"/>
        </w:trPr>
        <w:tc>
          <w:tcPr>
            <w:tcMar>
              <w:left w:w="108" w:type="dxa"/>
            </w:tcMar>
            <w:tcW w:w="900" w:type="dxa"/>
            <w:vAlign w:val="center"/>
            <w:textDirection w:val="lrTb"/>
            <w:noWrap/>
          </w:tcPr>
          <w:p>
            <w:pPr>
              <w:jc w:val="center"/>
              <w:widowControl/>
              <w:rPr>
                <w:rFonts w:ascii="宋体"/>
                <w:sz w:val="24"/>
                <w:szCs w:val="24"/>
                <w:highlight w:val="none"/>
              </w:rPr>
            </w:pPr>
            <w:r>
              <w:rPr>
                <w:rFonts w:ascii="宋体" w:hAnsi="宋体"/>
                <w:sz w:val="24"/>
                <w:szCs w:val="24"/>
                <w:highlight w:val="none"/>
              </w:rPr>
              <w:t xml:space="preserve">序号</w:t>
            </w:r>
            <w:r/>
          </w:p>
        </w:tc>
        <w:tc>
          <w:tcPr>
            <w:tcMar>
              <w:left w:w="108" w:type="dxa"/>
            </w:tcMar>
            <w:tcW w:w="1370" w:type="dxa"/>
            <w:vAlign w:val="center"/>
            <w:textDirection w:val="lrTb"/>
            <w:noWrap/>
          </w:tcPr>
          <w:p>
            <w:pPr>
              <w:jc w:val="center"/>
              <w:widowControl/>
              <w:rPr>
                <w:rFonts w:ascii="宋体"/>
                <w:sz w:val="24"/>
                <w:szCs w:val="24"/>
                <w:highlight w:val="none"/>
              </w:rPr>
            </w:pPr>
            <w:r>
              <w:rPr>
                <w:rFonts w:ascii="宋体" w:hAnsi="宋体"/>
                <w:sz w:val="24"/>
                <w:szCs w:val="24"/>
                <w:highlight w:val="none"/>
              </w:rPr>
              <w:t xml:space="preserve">项目名称</w:t>
            </w:r>
            <w:r/>
          </w:p>
        </w:tc>
        <w:tc>
          <w:tcPr>
            <w:tcMar>
              <w:left w:w="108" w:type="dxa"/>
            </w:tcMar>
            <w:tcW w:w="1505" w:type="dxa"/>
            <w:vAlign w:val="center"/>
            <w:textDirection w:val="lrTb"/>
            <w:noWrap/>
          </w:tcPr>
          <w:p>
            <w:pPr>
              <w:jc w:val="center"/>
              <w:widowControl/>
              <w:rPr>
                <w:rFonts w:ascii="宋体"/>
                <w:sz w:val="24"/>
                <w:szCs w:val="24"/>
                <w:highlight w:val="none"/>
              </w:rPr>
            </w:pPr>
            <w:r>
              <w:rPr>
                <w:rFonts w:ascii="宋体" w:hAnsi="宋体"/>
                <w:sz w:val="24"/>
                <w:szCs w:val="24"/>
                <w:highlight w:val="none"/>
              </w:rPr>
              <w:t xml:space="preserve">项目内容</w:t>
            </w:r>
            <w:r/>
          </w:p>
        </w:tc>
        <w:tc>
          <w:tcPr>
            <w:tcBorders>
              <w:right w:val="single" w:color="000000" w:sz="4" w:space="0"/>
            </w:tcBorders>
            <w:tcMar>
              <w:left w:w="108" w:type="dxa"/>
            </w:tcMar>
            <w:tcW w:w="2046" w:type="dxa"/>
            <w:vAlign w:val="center"/>
            <w:textDirection w:val="lrTb"/>
            <w:noWrap/>
          </w:tcPr>
          <w:p>
            <w:pPr>
              <w:jc w:val="center"/>
              <w:widowControl/>
              <w:rPr>
                <w:rFonts w:ascii="宋体" w:hAnsi="宋体"/>
                <w:sz w:val="24"/>
                <w:szCs w:val="24"/>
                <w:highlight w:val="none"/>
              </w:rPr>
            </w:pPr>
            <w:r>
              <w:rPr>
                <w:rFonts w:ascii="宋体" w:hAnsi="宋体"/>
                <w:sz w:val="24"/>
                <w:szCs w:val="24"/>
                <w:highlight w:val="none"/>
              </w:rPr>
              <w:t xml:space="preserve">项目金额</w:t>
            </w:r>
            <w:r/>
          </w:p>
          <w:p>
            <w:pPr>
              <w:jc w:val="center"/>
              <w:widowControl/>
              <w:rPr>
                <w:rFonts w:ascii="宋体"/>
                <w:sz w:val="24"/>
                <w:szCs w:val="24"/>
                <w:highlight w:val="none"/>
              </w:rPr>
            </w:pPr>
            <w:r>
              <w:rPr>
                <w:rFonts w:ascii="宋体" w:hAnsi="宋体"/>
                <w:sz w:val="24"/>
                <w:szCs w:val="24"/>
                <w:highlight w:val="none"/>
              </w:rPr>
              <w:t xml:space="preserve">（万元）</w:t>
            </w:r>
            <w:r/>
          </w:p>
        </w:tc>
        <w:tc>
          <w:tcPr>
            <w:tcBorders>
              <w:left w:val="single" w:color="000000" w:sz="4" w:space="0"/>
            </w:tcBorders>
            <w:tcW w:w="1800" w:type="dxa"/>
            <w:vAlign w:val="center"/>
            <w:textDirection w:val="lrTb"/>
            <w:noWrap/>
          </w:tcPr>
          <w:p>
            <w:pPr>
              <w:jc w:val="center"/>
              <w:widowControl/>
              <w:rPr>
                <w:rFonts w:ascii="宋体"/>
                <w:sz w:val="24"/>
                <w:szCs w:val="24"/>
                <w:highlight w:val="none"/>
              </w:rPr>
            </w:pPr>
            <w:r>
              <w:rPr>
                <w:rFonts w:ascii="宋体"/>
                <w:sz w:val="24"/>
                <w:szCs w:val="24"/>
                <w:highlight w:val="none"/>
              </w:rPr>
              <w:t xml:space="preserve">合同签订日期</w:t>
            </w:r>
            <w:r/>
          </w:p>
        </w:tc>
        <w:tc>
          <w:tcPr>
            <w:tcBorders>
              <w:left w:val="single" w:color="000000" w:sz="4" w:space="0"/>
            </w:tcBorders>
            <w:tcW w:w="1665" w:type="dxa"/>
            <w:vAlign w:val="center"/>
            <w:textDirection w:val="lrTb"/>
            <w:noWrap/>
          </w:tcPr>
          <w:p>
            <w:pPr>
              <w:jc w:val="center"/>
              <w:widowControl/>
              <w:rPr>
                <w:rFonts w:ascii="宋体"/>
                <w:sz w:val="24"/>
                <w:szCs w:val="24"/>
                <w:highlight w:val="none"/>
              </w:rPr>
            </w:pPr>
            <w:r>
              <w:rPr>
                <w:rFonts w:ascii="宋体"/>
                <w:sz w:val="24"/>
                <w:szCs w:val="24"/>
                <w:highlight w:val="none"/>
              </w:rPr>
              <w:t xml:space="preserve">业主联系方式</w:t>
            </w:r>
            <w:r/>
          </w:p>
        </w:tc>
      </w:tr>
      <w:tr>
        <w:trPr>
          <w:jc w:val="center"/>
          <w:trHeight w:val="673"/>
        </w:trPr>
        <w:tc>
          <w:tcPr>
            <w:tcMar>
              <w:left w:w="108" w:type="dxa"/>
            </w:tcMar>
            <w:tcW w:w="9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1</w:t>
            </w:r>
            <w:r/>
          </w:p>
        </w:tc>
        <w:tc>
          <w:tcPr>
            <w:tcMar>
              <w:left w:w="108" w:type="dxa"/>
            </w:tcMar>
            <w:tcW w:w="137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2</w:t>
            </w:r>
            <w:r/>
          </w:p>
        </w:tc>
        <w:tc>
          <w:tcPr>
            <w:tcMar>
              <w:left w:w="108" w:type="dxa"/>
            </w:tcMar>
            <w:tcW w:w="137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3</w:t>
            </w:r>
            <w:r/>
          </w:p>
        </w:tc>
        <w:tc>
          <w:tcPr>
            <w:tcMar>
              <w:left w:w="108" w:type="dxa"/>
            </w:tcMar>
            <w:tcW w:w="137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Mar>
              <w:left w:w="108" w:type="dxa"/>
            </w:tcMar>
            <w:tcW w:w="137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Mar>
              <w:left w:w="108" w:type="dxa"/>
            </w:tcMar>
            <w:tcW w:w="150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right w:val="single" w:color="000000" w:sz="4" w:space="0"/>
            </w:tcBorders>
            <w:tcMar>
              <w:left w:w="108" w:type="dxa"/>
            </w:tcMar>
            <w:tcW w:w="2046"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r>
    </w:tbl>
    <w:p>
      <w:pPr>
        <w:ind w:left="2"/>
        <w:jc w:val="left"/>
        <w:spacing w:line="520" w:lineRule="exact"/>
        <w:widowControl/>
        <w:rPr>
          <w:rFonts w:ascii="宋体" w:hAnsi="宋体"/>
          <w:sz w:val="24"/>
          <w:highlight w:val="none"/>
        </w:rPr>
      </w:pPr>
      <w:r>
        <w:rPr>
          <w:rFonts w:ascii="宋体" w:hAnsi="宋体"/>
          <w:sz w:val="24"/>
          <w:highlight w:val="none"/>
        </w:rPr>
        <w:t xml:space="preserve">注：</w:t>
      </w:r>
      <w:r>
        <w:rPr>
          <w:rFonts w:ascii="宋体" w:hAnsi="宋体"/>
          <w:sz w:val="24"/>
          <w:highlight w:val="none"/>
          <w:u w:val="single"/>
        </w:rPr>
        <w:t xml:space="preserve">此表不够可复制和放大</w:t>
      </w:r>
      <w:r>
        <w:rPr>
          <w:rFonts w:ascii="宋体" w:hAnsi="宋体"/>
          <w:sz w:val="24"/>
          <w:highlight w:val="none"/>
        </w:rPr>
        <w:t xml:space="preserve">。</w:t>
      </w:r>
      <w:r/>
    </w:p>
    <w:p>
      <w:pPr>
        <w:jc w:val="left"/>
        <w:spacing w:line="360" w:lineRule="auto"/>
        <w:widowControl/>
        <w:rPr>
          <w:szCs w:val="21"/>
          <w:highlight w:val="none"/>
        </w:rPr>
      </w:pPr>
      <w:r>
        <w:rPr>
          <w:szCs w:val="21"/>
          <w:highlight w:val="none"/>
        </w:rPr>
      </w:r>
      <w:r/>
    </w:p>
    <w:p>
      <w:pPr>
        <w:ind w:firstLine="1800"/>
        <w:jc w:val="left"/>
        <w:widowControl/>
        <w:rPr>
          <w:rFonts w:ascii="宋体"/>
          <w:sz w:val="24"/>
          <w:szCs w:val="24"/>
          <w:highlight w:val="none"/>
        </w:rPr>
      </w:pPr>
      <w:r>
        <w:rPr>
          <w:rFonts w:ascii="宋体"/>
          <w:sz w:val="24"/>
          <w:szCs w:val="24"/>
          <w:highlight w:val="none"/>
        </w:rPr>
      </w:r>
      <w:r/>
    </w:p>
    <w:p>
      <w:pPr>
        <w:jc w:val="left"/>
        <w:widowControl/>
        <w:rPr>
          <w:rFonts w:ascii="宋体"/>
          <w:sz w:val="24"/>
          <w:szCs w:val="24"/>
          <w:highlight w:val="none"/>
        </w:rPr>
      </w:pPr>
      <w:r>
        <w:rPr>
          <w:rFonts w:ascii="宋体" w:hAnsi="宋体"/>
          <w:sz w:val="24"/>
          <w:szCs w:val="24"/>
          <w:highlight w:val="none"/>
        </w:rPr>
        <w:t xml:space="preserve">投标单位(盖章)：</w:t>
      </w:r>
      <w:r/>
    </w:p>
    <w:p>
      <w:pPr>
        <w:ind w:firstLine="1800"/>
        <w:jc w:val="left"/>
        <w:widowControl/>
        <w:rPr>
          <w:rFonts w:ascii="宋体"/>
          <w:sz w:val="24"/>
          <w:szCs w:val="24"/>
          <w:highlight w:val="none"/>
        </w:rPr>
      </w:pPr>
      <w:r>
        <w:rPr>
          <w:rFonts w:ascii="宋体"/>
          <w:sz w:val="24"/>
          <w:szCs w:val="24"/>
          <w:highlight w:val="none"/>
        </w:rPr>
      </w:r>
      <w:r/>
    </w:p>
    <w:p>
      <w:pPr>
        <w:ind w:firstLine="1800"/>
        <w:jc w:val="left"/>
        <w:widowControl/>
        <w:rPr>
          <w:rFonts w:ascii="宋体"/>
          <w:sz w:val="24"/>
          <w:szCs w:val="24"/>
          <w:highlight w:val="none"/>
        </w:rPr>
      </w:pPr>
      <w:r>
        <w:rPr>
          <w:rFonts w:ascii="宋体"/>
          <w:sz w:val="24"/>
          <w:szCs w:val="24"/>
          <w:highlight w:val="none"/>
        </w:rPr>
      </w:r>
      <w:r/>
    </w:p>
    <w:p>
      <w:pPr>
        <w:jc w:val="left"/>
        <w:widowControl/>
        <w:rPr>
          <w:rFonts w:ascii="宋体" w:hAnsi="宋体"/>
          <w:sz w:val="24"/>
          <w:szCs w:val="24"/>
          <w:highlight w:val="none"/>
        </w:rPr>
      </w:pPr>
      <w:r>
        <w:rPr>
          <w:rFonts w:ascii="宋体" w:hAnsi="宋体"/>
          <w:sz w:val="24"/>
          <w:szCs w:val="24"/>
          <w:highlight w:val="none"/>
        </w:rPr>
        <w:t xml:space="preserve">法定代表人/负责人（或委托代理人）：  (盖章或签字)</w:t>
      </w:r>
      <w:r/>
    </w:p>
    <w:p>
      <w:pPr>
        <w:ind w:left="4901" w:right="-867" w:firstLine="560"/>
        <w:jc w:val="left"/>
        <w:spacing w:line="460" w:lineRule="exact"/>
        <w:widowControl/>
        <w:rPr>
          <w:rFonts w:ascii="宋体"/>
          <w:sz w:val="24"/>
          <w:szCs w:val="24"/>
          <w:highlight w:val="none"/>
          <w:u w:val="single"/>
        </w:rPr>
      </w:pPr>
      <w:r>
        <w:rPr>
          <w:rFonts w:ascii="宋体"/>
          <w:sz w:val="24"/>
          <w:szCs w:val="24"/>
          <w:highlight w:val="none"/>
          <w:u w:val="single"/>
        </w:rPr>
      </w:r>
      <w:r/>
    </w:p>
    <w:p>
      <w:pPr>
        <w:ind w:right="-867"/>
        <w:jc w:val="left"/>
        <w:spacing w:line="460" w:lineRule="exact"/>
        <w:widowControl/>
        <w:rPr>
          <w:rFonts w:ascii="宋体"/>
          <w:sz w:val="24"/>
          <w:szCs w:val="24"/>
          <w:highlight w:val="none"/>
        </w:rPr>
      </w:pPr>
      <w:r>
        <w:rPr>
          <w:rFonts w:ascii="宋体" w:hAnsi="宋体"/>
          <w:sz w:val="24"/>
          <w:szCs w:val="24"/>
          <w:highlight w:val="none"/>
        </w:rPr>
        <w:t xml:space="preserve">日  期： 年 月 日</w:t>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left"/>
        <w:spacing w:before="120" w:after="120" w:line="460" w:lineRule="exact"/>
        <w:widowControl/>
        <w:rPr>
          <w:rFonts w:ascii="宋体" w:hAnsi="Courier New"/>
          <w:b/>
          <w:sz w:val="32"/>
          <w:szCs w:val="32"/>
          <w:highlight w:val="none"/>
        </w:rPr>
        <w:outlineLvl w:val="0"/>
      </w:pPr>
      <w:r/>
      <w:bookmarkStart w:id="115" w:name="_Hlk150267502"/>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bookmarkEnd w:id="115"/>
      <w:r/>
    </w:p>
    <w:p>
      <w:pPr>
        <w:jc w:val="center"/>
        <w:spacing w:after="120" w:line="380" w:lineRule="exact"/>
        <w:widowControl/>
        <w:rPr>
          <w:rFonts w:ascii="黑体" w:hAnsi="黑体" w:eastAsia="黑体" w:cs="黑体"/>
          <w:b/>
          <w:sz w:val="32"/>
          <w:szCs w:val="32"/>
          <w:highlight w:val="none"/>
        </w:rPr>
      </w:pPr>
      <w:r>
        <w:rPr>
          <w:rFonts w:hint="eastAsia" w:ascii="黑体" w:hAnsi="黑体" w:eastAsia="黑体" w:cs="黑体"/>
          <w:b/>
          <w:sz w:val="32"/>
          <w:szCs w:val="32"/>
          <w:highlight w:val="none"/>
        </w:rPr>
        <w:t xml:space="preserve">（十五）项目配备人员一览表</w:t>
      </w:r>
      <w:r/>
    </w:p>
    <w:tbl>
      <w:tblPr>
        <w:tblStyle w:val="665"/>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054"/>
        <w:gridCol w:w="1155"/>
        <w:gridCol w:w="870"/>
        <w:gridCol w:w="975"/>
        <w:gridCol w:w="900"/>
        <w:gridCol w:w="948"/>
        <w:gridCol w:w="1829"/>
      </w:tblGrid>
      <w:tr>
        <w:trPr>
          <w:jc w:val="center"/>
          <w:trHeight w:val="760"/>
        </w:trPr>
        <w:tc>
          <w:tcPr>
            <w:tcW w:w="748"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序号</w:t>
            </w:r>
            <w:r/>
          </w:p>
        </w:tc>
        <w:tc>
          <w:tcPr>
            <w:tcW w:w="2054"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岗位</w:t>
            </w:r>
            <w:r/>
          </w:p>
        </w:tc>
        <w:tc>
          <w:tcPr>
            <w:tcW w:w="1155"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姓名</w:t>
            </w:r>
            <w:r/>
          </w:p>
        </w:tc>
        <w:tc>
          <w:tcPr>
            <w:tcW w:w="870"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性别</w:t>
            </w:r>
            <w:r/>
          </w:p>
        </w:tc>
        <w:tc>
          <w:tcPr>
            <w:tcW w:w="975"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年龄</w:t>
            </w:r>
            <w:r/>
          </w:p>
        </w:tc>
        <w:tc>
          <w:tcPr>
            <w:tcW w:w="900"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学历</w:t>
            </w:r>
            <w:r/>
          </w:p>
        </w:tc>
        <w:tc>
          <w:tcPr>
            <w:tcW w:w="948"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职称</w:t>
            </w:r>
            <w:r/>
          </w:p>
        </w:tc>
        <w:tc>
          <w:tcPr>
            <w:tcW w:w="1829"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主要资历、经验及承担过的管理项目</w:t>
            </w:r>
            <w:r/>
          </w:p>
        </w:tc>
      </w:tr>
      <w:tr>
        <w:trPr>
          <w:cantSplit/>
          <w:jc w:val="center"/>
          <w:trHeight w:val="495"/>
        </w:trPr>
        <w:tc>
          <w:tcPr>
            <w:tcW w:w="748" w:type="dxa"/>
            <w:vAlign w:val="center"/>
            <w:textDirection w:val="lrTb"/>
            <w:noWrap/>
          </w:tcPr>
          <w:p>
            <w:pPr>
              <w:pStyle w:val="667"/>
              <w:ind w:firstLine="0"/>
              <w:jc w:val="center"/>
              <w:rPr>
                <w:rFonts w:ascii="宋体" w:hAnsi="宋体" w:cs="宋体"/>
                <w:sz w:val="24"/>
                <w:highlight w:val="none"/>
              </w:rPr>
            </w:pPr>
            <w:r>
              <w:rPr>
                <w:rFonts w:hint="eastAsia" w:ascii="宋体" w:hAnsi="宋体" w:cs="宋体"/>
                <w:highlight w:val="none"/>
              </w:rPr>
              <w:t xml:space="preserve">1</w:t>
            </w:r>
            <w:r/>
          </w:p>
        </w:tc>
        <w:tc>
          <w:tcPr>
            <w:tcW w:w="2054"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项目负责人</w:t>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pStyle w:val="667"/>
              <w:ind w:firstLine="0"/>
              <w:jc w:val="center"/>
              <w:rPr>
                <w:rFonts w:ascii="宋体" w:hAnsi="宋体" w:cs="宋体"/>
                <w:sz w:val="24"/>
                <w:highlight w:val="none"/>
              </w:rPr>
            </w:pPr>
            <w:r>
              <w:rPr>
                <w:rFonts w:hint="eastAsia" w:ascii="宋体" w:hAnsi="宋体" w:cs="宋体"/>
                <w:highlight w:val="none"/>
              </w:rPr>
              <w:t xml:space="preserve">2</w:t>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pStyle w:val="667"/>
              <w:ind w:firstLine="0"/>
              <w:jc w:val="center"/>
              <w:rPr>
                <w:rFonts w:ascii="宋体" w:hAnsi="宋体" w:cs="宋体"/>
                <w:sz w:val="24"/>
                <w:highlight w:val="none"/>
              </w:rPr>
            </w:pPr>
            <w:r>
              <w:rPr>
                <w:rFonts w:hint="eastAsia" w:ascii="宋体" w:hAnsi="宋体" w:cs="宋体"/>
                <w:highlight w:val="none"/>
              </w:rPr>
              <w:t xml:space="preserve">3</w:t>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pStyle w:val="667"/>
              <w:ind w:firstLine="0"/>
              <w:jc w:val="center"/>
              <w:rPr>
                <w:rFonts w:ascii="宋体" w:hAnsi="宋体" w:cs="宋体"/>
                <w:sz w:val="24"/>
                <w:highlight w:val="none"/>
              </w:rPr>
            </w:pPr>
            <w:r>
              <w:rPr>
                <w:rFonts w:hint="eastAsia" w:ascii="宋体" w:hAnsi="宋体" w:cs="宋体"/>
                <w:highlight w:val="none"/>
              </w:rPr>
              <w:t xml:space="preserve">4</w:t>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pStyle w:val="667"/>
              <w:ind w:firstLine="0"/>
              <w:jc w:val="center"/>
              <w:rPr>
                <w:rFonts w:ascii="宋体" w:hAnsi="宋体" w:cs="宋体"/>
                <w:sz w:val="24"/>
                <w:highlight w:val="none"/>
              </w:rPr>
            </w:pPr>
            <w:r>
              <w:rPr>
                <w:rFonts w:hint="eastAsia" w:ascii="宋体" w:hAnsi="宋体" w:cs="宋体"/>
                <w:highlight w:val="none"/>
              </w:rPr>
              <w:t xml:space="preserve">…</w:t>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bl>
    <w:p>
      <w:pPr>
        <w:spacing w:line="360" w:lineRule="auto"/>
        <w:rPr>
          <w:rFonts w:ascii="宋体" w:hAnsi="宋体"/>
          <w:sz w:val="24"/>
          <w:highlight w:val="none"/>
        </w:rPr>
      </w:pPr>
      <w:r>
        <w:rPr>
          <w:rFonts w:ascii="宋体" w:hAnsi="宋体"/>
          <w:sz w:val="24"/>
          <w:highlight w:val="none"/>
        </w:rPr>
        <w:t xml:space="preserve">注：1、“项目组人员”指投标单位针对完成本项目所配备的人员。</w:t>
      </w:r>
      <w:r/>
    </w:p>
    <w:p>
      <w:pPr>
        <w:ind w:firstLine="420"/>
        <w:spacing w:line="360" w:lineRule="auto"/>
        <w:rPr>
          <w:rFonts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hAnsi="宋体"/>
          <w:sz w:val="24"/>
          <w:highlight w:val="none"/>
        </w:rPr>
        <w:t xml:space="preserve">以上格式投标单位可修改表格填写后投标。</w:t>
      </w:r>
      <w:r/>
    </w:p>
    <w:p>
      <w:pPr>
        <w:ind w:firstLine="84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投标单位：（单位盖章）</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法定代表人或代理人：（签字或盖章）</w:t>
      </w:r>
      <w:r/>
    </w:p>
    <w:p>
      <w:pPr>
        <w:jc w:val="right"/>
        <w:spacing w:line="360" w:lineRule="auto"/>
        <w:rPr>
          <w:rFonts w:ascii="宋体" w:hAnsi="宋体"/>
          <w:sz w:val="24"/>
          <w:highlight w:val="none"/>
        </w:rPr>
      </w:pPr>
      <w:r>
        <w:rPr>
          <w:rFonts w:ascii="宋体" w:hAnsi="宋体"/>
          <w:sz w:val="24"/>
          <w:highlight w:val="none"/>
        </w:rPr>
      </w:r>
      <w:r/>
    </w:p>
    <w:p>
      <w:pPr>
        <w:jc w:val="right"/>
        <w:spacing w:line="360" w:lineRule="auto"/>
        <w:rPr>
          <w:rFonts w:ascii="黑体" w:hAnsi="黑体" w:eastAsia="黑体" w:cs="黑体"/>
          <w:b/>
          <w:sz w:val="36"/>
          <w:szCs w:val="36"/>
          <w:highlight w:val="none"/>
        </w:rPr>
      </w:pPr>
      <w:r>
        <w:rPr>
          <w:rFonts w:ascii="宋体" w:hAnsi="宋体"/>
          <w:sz w:val="24"/>
          <w:highlight w:val="none"/>
        </w:rPr>
        <w:t xml:space="preserve">日期：         年         月       日</w:t>
      </w:r>
      <w:r/>
    </w:p>
    <w:p>
      <w:pPr>
        <w:jc w:val="center"/>
        <w:spacing w:line="480" w:lineRule="exact"/>
        <w:rPr>
          <w:rFonts w:ascii="黑体" w:eastAsia="黑体"/>
          <w:b/>
          <w:sz w:val="36"/>
          <w:highlight w:val="none"/>
        </w:rPr>
      </w:pPr>
      <w:r>
        <w:rPr>
          <w:rFonts w:ascii="黑体" w:eastAsia="黑体"/>
          <w:b/>
          <w:sz w:val="36"/>
          <w:highlight w:val="none"/>
        </w:rPr>
      </w:r>
      <w:r/>
    </w:p>
    <w:p>
      <w:pPr>
        <w:pStyle w:val="671"/>
        <w:rPr>
          <w:highlight w:val="none"/>
          <w:lang w:eastAsia="zh-CN"/>
        </w:rPr>
      </w:pPr>
      <w:r>
        <w:rPr>
          <w:highlight w:val="none"/>
          <w:lang w:eastAsia="zh-CN"/>
        </w:rPr>
      </w:r>
      <w:r/>
    </w:p>
    <w:p>
      <w:pPr>
        <w:jc w:val="center"/>
        <w:spacing w:before="120" w:after="120" w:line="460" w:lineRule="exact"/>
        <w:rPr>
          <w:rFonts w:ascii="宋体" w:hAnsi="Courier New"/>
          <w:b/>
          <w:sz w:val="32"/>
          <w:szCs w:val="32"/>
          <w:highlight w:val="none"/>
        </w:rPr>
        <w:outlineLvl w:val="0"/>
      </w:pPr>
      <w:r/>
      <w:bookmarkStart w:id="116" w:name="_Toc30592"/>
      <w:r/>
      <w:bookmarkStart w:id="117" w:name="_Toc13012"/>
      <w:r/>
      <w:bookmarkStart w:id="118" w:name="_Toc130206672"/>
      <w:r>
        <w:rPr>
          <w:rFonts w:hint="eastAsia" w:ascii="宋体" w:hAnsi="Courier New"/>
          <w:b/>
          <w:sz w:val="32"/>
          <w:szCs w:val="32"/>
          <w:highlight w:val="none"/>
        </w:rPr>
        <w:t xml:space="preserve">（十六）技术方案</w:t>
      </w:r>
      <w:bookmarkEnd w:id="114"/>
      <w:r/>
      <w:bookmarkEnd w:id="116"/>
      <w:r/>
      <w:bookmarkEnd w:id="117"/>
      <w:r/>
      <w:bookmarkEnd w:id="118"/>
      <w:r/>
      <w:r/>
    </w:p>
    <w:p>
      <w:pPr>
        <w:ind w:firstLine="435"/>
        <w:jc w:val="center"/>
        <w:spacing w:line="480" w:lineRule="exact"/>
        <w:rPr>
          <w:rFonts w:ascii="宋体" w:hAnsi="宋体"/>
          <w:sz w:val="24"/>
          <w:highlight w:val="none"/>
        </w:rPr>
      </w:pPr>
      <w:r>
        <w:rPr>
          <w:rFonts w:hint="eastAsia" w:ascii="宋体" w:hAnsi="宋体"/>
          <w:sz w:val="24"/>
          <w:highlight w:val="none"/>
        </w:rPr>
        <w:t xml:space="preserve">(投标人根据评标细则中的相关要求自行编制，格式自制)</w:t>
      </w:r>
      <w:r/>
    </w:p>
    <w:p>
      <w:pPr>
        <w:ind w:firstLine="723"/>
        <w:jc w:val="right"/>
        <w:spacing w:before="100" w:beforeAutospacing="1" w:after="100" w:afterAutospacing="1" w:line="480" w:lineRule="exact"/>
        <w:rPr>
          <w:highlight w:val="none"/>
        </w:rPr>
      </w:pPr>
      <w:r>
        <w:rPr>
          <w:highlight w:val="none"/>
        </w:rPr>
      </w:r>
      <w:r/>
    </w:p>
    <w:sectPr>
      <w:footnotePr/>
      <w:endnotePr/>
      <w:type w:val="nextPage"/>
      <w:pgSz w:w="11906" w:h="16838" w:orient="portrait"/>
      <w:pgMar w:top="1418" w:right="1418" w:bottom="1191" w:left="12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ind w:right="3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5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55">
    <w:name w:val="Heading 1"/>
    <w:basedOn w:val="654"/>
    <w:next w:val="654"/>
    <w:link w:val="911"/>
    <w:uiPriority w:val="9"/>
    <w:qFormat/>
    <w:pPr>
      <w:keepLines/>
      <w:keepNext/>
      <w:spacing w:before="340" w:after="330" w:line="578" w:lineRule="auto"/>
      <w:outlineLvl w:val="0"/>
    </w:pPr>
    <w:rPr>
      <w:b/>
      <w:bCs/>
      <w:sz w:val="44"/>
      <w:szCs w:val="44"/>
      <w:lang w:eastAsia="en-US"/>
    </w:rPr>
  </w:style>
  <w:style w:type="paragraph" w:styleId="656">
    <w:name w:val="Heading 2"/>
    <w:basedOn w:val="654"/>
    <w:next w:val="654"/>
    <w:link w:val="783"/>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784"/>
    <w:uiPriority w:val="9"/>
    <w:qFormat/>
    <w:pPr>
      <w:keepLines/>
      <w:keepNext/>
      <w:spacing w:before="260" w:after="260" w:line="416" w:lineRule="auto"/>
      <w:outlineLvl w:val="2"/>
    </w:pPr>
    <w:rPr>
      <w:b/>
      <w:bCs/>
      <w:sz w:val="32"/>
      <w:szCs w:val="32"/>
    </w:rPr>
  </w:style>
  <w:style w:type="paragraph" w:styleId="658">
    <w:name w:val="Heading 4"/>
    <w:basedOn w:val="654"/>
    <w:next w:val="654"/>
    <w:link w:val="785"/>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786"/>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87"/>
    <w:uiPriority w:val="9"/>
    <w:unhideWhenUsed/>
    <w:qFormat/>
    <w:pPr>
      <w:keepLines/>
      <w:keepNext/>
      <w:spacing w:before="320" w:after="200"/>
      <w:outlineLvl w:val="5"/>
    </w:pPr>
    <w:rPr>
      <w:rFonts w:ascii="Arial" w:hAnsi="Arial" w:eastAsia="Arial" w:cs="Arial"/>
      <w:b/>
      <w:bCs/>
      <w:sz w:val="22"/>
    </w:rPr>
  </w:style>
  <w:style w:type="paragraph" w:styleId="661">
    <w:name w:val="Heading 7"/>
    <w:basedOn w:val="654"/>
    <w:next w:val="654"/>
    <w:link w:val="788"/>
    <w:uiPriority w:val="9"/>
    <w:unhideWhenUsed/>
    <w:qFormat/>
    <w:pPr>
      <w:keepLines/>
      <w:keepNext/>
      <w:spacing w:before="320" w:after="200"/>
      <w:outlineLvl w:val="6"/>
    </w:pPr>
    <w:rPr>
      <w:rFonts w:ascii="Arial" w:hAnsi="Arial" w:eastAsia="Arial" w:cs="Arial"/>
      <w:b/>
      <w:bCs/>
      <w:i/>
      <w:iCs/>
      <w:sz w:val="22"/>
    </w:rPr>
  </w:style>
  <w:style w:type="paragraph" w:styleId="662">
    <w:name w:val="Heading 8"/>
    <w:basedOn w:val="654"/>
    <w:next w:val="654"/>
    <w:link w:val="789"/>
    <w:uiPriority w:val="9"/>
    <w:unhideWhenUsed/>
    <w:qFormat/>
    <w:pPr>
      <w:keepLines/>
      <w:keepNext/>
      <w:spacing w:before="320" w:after="200"/>
      <w:outlineLvl w:val="7"/>
    </w:pPr>
    <w:rPr>
      <w:rFonts w:ascii="Arial" w:hAnsi="Arial" w:eastAsia="Arial" w:cs="Arial"/>
      <w:i/>
      <w:iCs/>
      <w:sz w:val="22"/>
    </w:rPr>
  </w:style>
  <w:style w:type="paragraph" w:styleId="663">
    <w:name w:val="Heading 9"/>
    <w:basedOn w:val="654"/>
    <w:next w:val="654"/>
    <w:link w:val="790"/>
    <w:uiPriority w:val="9"/>
    <w:unhideWhenUsed/>
    <w:qFormat/>
    <w:pPr>
      <w:keepLines/>
      <w:keepNext/>
      <w:spacing w:before="320" w:after="200"/>
      <w:outlineLvl w:val="8"/>
    </w:pPr>
    <w:rPr>
      <w:rFonts w:ascii="Arial" w:hAnsi="Arial" w:eastAsia="Arial" w:cs="Arial"/>
      <w:i/>
      <w:iCs/>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toc 7"/>
    <w:basedOn w:val="654"/>
    <w:next w:val="654"/>
    <w:uiPriority w:val="39"/>
    <w:unhideWhenUsed/>
    <w:qFormat/>
    <w:pPr>
      <w:ind w:left="1701"/>
      <w:spacing w:after="57"/>
    </w:pPr>
  </w:style>
  <w:style w:type="paragraph" w:styleId="667">
    <w:name w:val="Normal Indent"/>
    <w:basedOn w:val="654"/>
    <w:link w:val="912"/>
    <w:uiPriority w:val="0"/>
    <w:qFormat/>
    <w:pPr>
      <w:ind w:firstLine="420"/>
    </w:pPr>
    <w:rPr>
      <w:szCs w:val="24"/>
      <w:lang w:eastAsia="en-US"/>
    </w:rPr>
  </w:style>
  <w:style w:type="paragraph" w:styleId="668">
    <w:name w:val="Caption"/>
    <w:basedOn w:val="654"/>
    <w:next w:val="654"/>
    <w:uiPriority w:val="35"/>
    <w:semiHidden/>
    <w:unhideWhenUsed/>
    <w:qFormat/>
    <w:pPr>
      <w:spacing w:line="276" w:lineRule="auto"/>
    </w:pPr>
    <w:rPr>
      <w:b/>
      <w:bCs/>
      <w:color w:val="4f81bd"/>
      <w:sz w:val="18"/>
      <w:szCs w:val="18"/>
    </w:rPr>
  </w:style>
  <w:style w:type="paragraph" w:styleId="669">
    <w:name w:val="Document Map"/>
    <w:basedOn w:val="654"/>
    <w:link w:val="913"/>
    <w:uiPriority w:val="0"/>
    <w:qFormat/>
    <w:rPr>
      <w:rFonts w:ascii="宋体"/>
      <w:sz w:val="18"/>
      <w:szCs w:val="18"/>
      <w:lang w:eastAsia="en-US"/>
    </w:rPr>
  </w:style>
  <w:style w:type="paragraph" w:styleId="670">
    <w:name w:val="annotation text"/>
    <w:basedOn w:val="654"/>
    <w:link w:val="914"/>
    <w:uiPriority w:val="0"/>
    <w:qFormat/>
    <w:pPr>
      <w:jc w:val="left"/>
    </w:pPr>
    <w:rPr>
      <w:szCs w:val="20"/>
      <w:lang w:eastAsia="en-US"/>
    </w:rPr>
  </w:style>
  <w:style w:type="paragraph" w:styleId="671">
    <w:name w:val="Body Text"/>
    <w:basedOn w:val="654"/>
    <w:next w:val="654"/>
    <w:link w:val="915"/>
    <w:uiPriority w:val="0"/>
    <w:qFormat/>
    <w:rPr>
      <w:rFonts w:ascii="Tahoma" w:hAnsi="Tahoma"/>
      <w:szCs w:val="24"/>
      <w:lang w:eastAsia="en-US"/>
    </w:rPr>
  </w:style>
  <w:style w:type="paragraph" w:styleId="672">
    <w:name w:val="Body Text Indent"/>
    <w:basedOn w:val="654"/>
    <w:uiPriority w:val="0"/>
    <w:qFormat/>
    <w:pPr>
      <w:ind w:firstLine="480"/>
      <w:tabs>
        <w:tab w:val="left" w:pos="180" w:leader="none"/>
      </w:tabs>
    </w:pPr>
    <w:rPr>
      <w:rFonts w:ascii="Tahoma" w:hAnsi="Tahoma"/>
      <w:sz w:val="24"/>
    </w:rPr>
  </w:style>
  <w:style w:type="paragraph" w:styleId="673">
    <w:name w:val="Block Text"/>
    <w:basedOn w:val="654"/>
    <w:uiPriority w:val="0"/>
    <w:qFormat/>
    <w:pPr>
      <w:ind w:left="1440" w:right="1440"/>
      <w:spacing w:after="120"/>
    </w:pPr>
  </w:style>
  <w:style w:type="paragraph" w:styleId="674">
    <w:name w:val="toc 5"/>
    <w:basedOn w:val="654"/>
    <w:next w:val="654"/>
    <w:uiPriority w:val="39"/>
    <w:unhideWhenUsed/>
    <w:qFormat/>
    <w:pPr>
      <w:ind w:left="1134"/>
      <w:spacing w:after="57"/>
    </w:pPr>
  </w:style>
  <w:style w:type="paragraph" w:styleId="675">
    <w:name w:val="toc 3"/>
    <w:basedOn w:val="654"/>
    <w:next w:val="654"/>
    <w:uiPriority w:val="39"/>
    <w:qFormat/>
    <w:pPr>
      <w:ind w:left="840"/>
    </w:pPr>
  </w:style>
  <w:style w:type="paragraph" w:styleId="676">
    <w:name w:val="Plain Text"/>
    <w:basedOn w:val="654"/>
    <w:uiPriority w:val="0"/>
    <w:qFormat/>
    <w:rPr>
      <w:rFonts w:ascii="宋体" w:hAnsi="Courier New"/>
    </w:rPr>
  </w:style>
  <w:style w:type="paragraph" w:styleId="677">
    <w:name w:val="toc 8"/>
    <w:basedOn w:val="654"/>
    <w:next w:val="654"/>
    <w:uiPriority w:val="39"/>
    <w:unhideWhenUsed/>
    <w:qFormat/>
    <w:pPr>
      <w:ind w:left="1984"/>
      <w:spacing w:after="57"/>
    </w:pPr>
  </w:style>
  <w:style w:type="paragraph" w:styleId="678">
    <w:name w:val="endnote text"/>
    <w:basedOn w:val="654"/>
    <w:link w:val="909"/>
    <w:uiPriority w:val="99"/>
    <w:semiHidden/>
    <w:unhideWhenUsed/>
    <w:qFormat/>
    <w:rPr>
      <w:sz w:val="20"/>
    </w:rPr>
  </w:style>
  <w:style w:type="paragraph" w:styleId="679">
    <w:name w:val="Balloon Text"/>
    <w:basedOn w:val="654"/>
    <w:link w:val="916"/>
    <w:uiPriority w:val="0"/>
    <w:qFormat/>
    <w:rPr>
      <w:sz w:val="18"/>
      <w:szCs w:val="18"/>
      <w:lang w:eastAsia="en-US"/>
    </w:rPr>
  </w:style>
  <w:style w:type="paragraph" w:styleId="680">
    <w:name w:val="Footer"/>
    <w:basedOn w:val="654"/>
    <w:link w:val="801"/>
    <w:uiPriority w:val="99"/>
    <w:unhideWhenUsed/>
    <w:qFormat/>
    <w:pPr>
      <w:jc w:val="left"/>
      <w:tabs>
        <w:tab w:val="center" w:pos="4153" w:leader="none"/>
        <w:tab w:val="right" w:pos="8306" w:leader="none"/>
      </w:tabs>
    </w:pPr>
    <w:rPr>
      <w:sz w:val="18"/>
      <w:szCs w:val="18"/>
    </w:rPr>
  </w:style>
  <w:style w:type="paragraph" w:styleId="681">
    <w:name w:val="envelope return"/>
    <w:basedOn w:val="654"/>
    <w:uiPriority w:val="0"/>
    <w:qFormat/>
    <w:rPr>
      <w:rFonts w:ascii="Arial" w:hAnsi="Arial"/>
    </w:rPr>
  </w:style>
  <w:style w:type="paragraph" w:styleId="682">
    <w:name w:val="Header"/>
    <w:basedOn w:val="654"/>
    <w:link w:val="79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83">
    <w:name w:val="toc 1"/>
    <w:basedOn w:val="654"/>
    <w:next w:val="654"/>
    <w:uiPriority w:val="39"/>
    <w:qFormat/>
    <w:pPr>
      <w:ind w:right="-424"/>
      <w:jc w:val="center"/>
      <w:spacing w:line="440" w:lineRule="exact"/>
      <w:tabs>
        <w:tab w:val="right" w:pos="9638" w:leader="dot"/>
      </w:tabs>
    </w:pPr>
  </w:style>
  <w:style w:type="paragraph" w:styleId="684">
    <w:name w:val="toc 4"/>
    <w:basedOn w:val="654"/>
    <w:next w:val="654"/>
    <w:uiPriority w:val="39"/>
    <w:unhideWhenUsed/>
    <w:qFormat/>
    <w:pPr>
      <w:ind w:left="850"/>
      <w:spacing w:after="57"/>
    </w:pPr>
  </w:style>
  <w:style w:type="paragraph" w:styleId="685">
    <w:name w:val="Subtitle"/>
    <w:basedOn w:val="654"/>
    <w:next w:val="654"/>
    <w:link w:val="794"/>
    <w:uiPriority w:val="11"/>
    <w:qFormat/>
    <w:pPr>
      <w:spacing w:before="200" w:after="200"/>
    </w:pPr>
    <w:rPr>
      <w:sz w:val="24"/>
      <w:szCs w:val="24"/>
    </w:rPr>
  </w:style>
  <w:style w:type="paragraph" w:styleId="686">
    <w:name w:val="footnote text"/>
    <w:basedOn w:val="654"/>
    <w:link w:val="908"/>
    <w:uiPriority w:val="99"/>
    <w:semiHidden/>
    <w:unhideWhenUsed/>
    <w:qFormat/>
    <w:pPr>
      <w:spacing w:after="40"/>
    </w:pPr>
    <w:rPr>
      <w:sz w:val="18"/>
    </w:rPr>
  </w:style>
  <w:style w:type="paragraph" w:styleId="687">
    <w:name w:val="toc 6"/>
    <w:basedOn w:val="654"/>
    <w:next w:val="654"/>
    <w:uiPriority w:val="39"/>
    <w:unhideWhenUsed/>
    <w:qFormat/>
    <w:pPr>
      <w:ind w:left="1417"/>
      <w:spacing w:after="57"/>
    </w:pPr>
  </w:style>
  <w:style w:type="paragraph" w:styleId="688">
    <w:name w:val="Body Text Indent 3"/>
    <w:basedOn w:val="654"/>
    <w:uiPriority w:val="0"/>
    <w:qFormat/>
    <w:pPr>
      <w:ind w:firstLine="480"/>
      <w:spacing w:line="400" w:lineRule="exact"/>
    </w:pPr>
    <w:rPr>
      <w:sz w:val="24"/>
    </w:rPr>
  </w:style>
  <w:style w:type="paragraph" w:styleId="689">
    <w:name w:val="table of figures"/>
    <w:basedOn w:val="654"/>
    <w:next w:val="654"/>
    <w:uiPriority w:val="99"/>
    <w:unhideWhenUsed/>
    <w:qFormat/>
  </w:style>
  <w:style w:type="paragraph" w:styleId="690">
    <w:name w:val="toc 2"/>
    <w:basedOn w:val="654"/>
    <w:next w:val="654"/>
    <w:uiPriority w:val="39"/>
    <w:qFormat/>
    <w:pPr>
      <w:jc w:val="right"/>
      <w:tabs>
        <w:tab w:val="right" w:pos="9214" w:leader="dot"/>
      </w:tabs>
    </w:pPr>
  </w:style>
  <w:style w:type="paragraph" w:styleId="691">
    <w:name w:val="toc 9"/>
    <w:basedOn w:val="654"/>
    <w:next w:val="654"/>
    <w:uiPriority w:val="39"/>
    <w:unhideWhenUsed/>
    <w:qFormat/>
    <w:pPr>
      <w:ind w:left="2268"/>
      <w:spacing w:after="57"/>
    </w:pPr>
  </w:style>
  <w:style w:type="paragraph" w:styleId="692">
    <w:name w:val="Message Header"/>
    <w:basedOn w:val="654"/>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693">
    <w:name w:val="Normal (Web)"/>
    <w:basedOn w:val="654"/>
    <w:uiPriority w:val="0"/>
    <w:qFormat/>
    <w:pPr>
      <w:jc w:val="left"/>
      <w:spacing w:before="100" w:beforeAutospacing="1" w:after="100" w:afterAutospacing="1"/>
    </w:pPr>
    <w:rPr>
      <w:rFonts w:ascii="Times New Roman" w:hAnsi="Times New Roman"/>
      <w:sz w:val="24"/>
    </w:rPr>
  </w:style>
  <w:style w:type="paragraph" w:styleId="694">
    <w:name w:val="Title"/>
    <w:basedOn w:val="654"/>
    <w:next w:val="654"/>
    <w:link w:val="793"/>
    <w:uiPriority w:val="10"/>
    <w:qFormat/>
    <w:pPr>
      <w:contextualSpacing/>
      <w:spacing w:before="300" w:after="200"/>
    </w:pPr>
    <w:rPr>
      <w:sz w:val="48"/>
      <w:szCs w:val="48"/>
    </w:rPr>
  </w:style>
  <w:style w:type="paragraph" w:styleId="695">
    <w:name w:val="Body Text First Indent"/>
    <w:basedOn w:val="671"/>
    <w:uiPriority w:val="0"/>
    <w:qFormat/>
    <w:pPr>
      <w:ind w:firstLine="200"/>
      <w:spacing w:line="360" w:lineRule="auto"/>
    </w:pPr>
    <w:rPr>
      <w:rFonts w:ascii="仿宋_GB2312" w:eastAsia="仿宋_GB2312"/>
      <w:sz w:val="30"/>
      <w:szCs w:val="30"/>
    </w:rPr>
  </w:style>
  <w:style w:type="paragraph" w:styleId="696">
    <w:name w:val="Body Text First Indent 2"/>
    <w:basedOn w:val="672"/>
    <w:uiPriority w:val="0"/>
    <w:qFormat/>
    <w:pPr>
      <w:ind w:left="420" w:firstLine="420"/>
    </w:pPr>
    <w:rPr>
      <w:rFonts w:ascii="Times New Roman" w:hAnsi="Times New Roman"/>
      <w:szCs w:val="24"/>
    </w:rPr>
  </w:style>
  <w:style w:type="table" w:styleId="697">
    <w:name w:val="Table Grid"/>
    <w:basedOn w:val="6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basedOn w:val="664"/>
    <w:uiPriority w:val="22"/>
    <w:qFormat/>
  </w:style>
  <w:style w:type="character" w:styleId="699">
    <w:name w:val="endnote reference"/>
    <w:uiPriority w:val="99"/>
    <w:semiHidden/>
    <w:unhideWhenUsed/>
    <w:qFormat/>
    <w:rPr>
      <w:vertAlign w:val="superscript"/>
    </w:rPr>
  </w:style>
  <w:style w:type="character" w:styleId="700">
    <w:name w:val="page number"/>
    <w:uiPriority w:val="0"/>
    <w:qFormat/>
    <w:rPr>
      <w:rFonts w:ascii="Times New Roman" w:hAnsi="Times New Roman" w:eastAsia="宋体" w:cs="Times New Roman"/>
    </w:rPr>
  </w:style>
  <w:style w:type="character" w:styleId="701">
    <w:name w:val="FollowedHyperlink"/>
    <w:basedOn w:val="664"/>
    <w:uiPriority w:val="99"/>
    <w:semiHidden/>
    <w:unhideWhenUsed/>
    <w:qFormat/>
    <w:rPr>
      <w:color w:val="555555"/>
      <w:u w:val="none"/>
    </w:rPr>
  </w:style>
  <w:style w:type="character" w:styleId="702">
    <w:name w:val="Emphasis"/>
    <w:basedOn w:val="664"/>
    <w:uiPriority w:val="20"/>
    <w:qFormat/>
  </w:style>
  <w:style w:type="character" w:styleId="703">
    <w:name w:val="HTML Definition"/>
    <w:basedOn w:val="664"/>
    <w:uiPriority w:val="99"/>
    <w:semiHidden/>
    <w:unhideWhenUsed/>
    <w:qFormat/>
  </w:style>
  <w:style w:type="character" w:styleId="704">
    <w:name w:val="HTML Typewriter"/>
    <w:basedOn w:val="664"/>
    <w:uiPriority w:val="99"/>
    <w:semiHidden/>
    <w:unhideWhenUsed/>
    <w:qFormat/>
    <w:rPr>
      <w:rFonts w:hint="default" w:ascii="monospace" w:hAnsi="monospace" w:eastAsia="monospace" w:cs="monospace"/>
      <w:sz w:val="20"/>
    </w:rPr>
  </w:style>
  <w:style w:type="character" w:styleId="705">
    <w:name w:val="HTML Acronym"/>
    <w:basedOn w:val="664"/>
    <w:uiPriority w:val="99"/>
    <w:semiHidden/>
    <w:unhideWhenUsed/>
    <w:qFormat/>
  </w:style>
  <w:style w:type="character" w:styleId="706">
    <w:name w:val="HTML Variable"/>
    <w:basedOn w:val="664"/>
    <w:uiPriority w:val="99"/>
    <w:semiHidden/>
    <w:unhideWhenUsed/>
    <w:qFormat/>
  </w:style>
  <w:style w:type="character" w:styleId="707">
    <w:name w:val="Hyperlink"/>
    <w:uiPriority w:val="99"/>
    <w:qFormat/>
    <w:rPr>
      <w:color w:val="2440b3"/>
      <w:u w:val="single"/>
    </w:rPr>
  </w:style>
  <w:style w:type="character" w:styleId="708">
    <w:name w:val="HTML Code"/>
    <w:basedOn w:val="664"/>
    <w:uiPriority w:val="99"/>
    <w:semiHidden/>
    <w:unhideWhenUsed/>
    <w:qFormat/>
    <w:rPr>
      <w:rFonts w:hint="default" w:ascii="monospace" w:hAnsi="monospace" w:eastAsia="monospace" w:cs="monospace"/>
      <w:sz w:val="20"/>
    </w:rPr>
  </w:style>
  <w:style w:type="character" w:styleId="709">
    <w:name w:val="annotation reference"/>
    <w:uiPriority w:val="0"/>
    <w:qFormat/>
    <w:rPr>
      <w:sz w:val="21"/>
      <w:szCs w:val="21"/>
    </w:rPr>
  </w:style>
  <w:style w:type="character" w:styleId="710">
    <w:name w:val="HTML Cite"/>
    <w:basedOn w:val="664"/>
    <w:uiPriority w:val="99"/>
    <w:semiHidden/>
    <w:unhideWhenUsed/>
    <w:qFormat/>
  </w:style>
  <w:style w:type="character" w:styleId="711">
    <w:name w:val="footnote reference"/>
    <w:uiPriority w:val="99"/>
    <w:unhideWhenUsed/>
    <w:qFormat/>
    <w:rPr>
      <w:vertAlign w:val="superscript"/>
    </w:rPr>
  </w:style>
  <w:style w:type="character" w:styleId="712">
    <w:name w:val="HTML Keyboard"/>
    <w:basedOn w:val="664"/>
    <w:uiPriority w:val="99"/>
    <w:semiHidden/>
    <w:unhideWhenUsed/>
    <w:qFormat/>
    <w:rPr>
      <w:rFonts w:hint="default" w:ascii="monospace" w:hAnsi="monospace" w:eastAsia="monospace" w:cs="monospace"/>
      <w:sz w:val="20"/>
    </w:rPr>
  </w:style>
  <w:style w:type="character" w:styleId="713">
    <w:name w:val="HTML Sample"/>
    <w:basedOn w:val="664"/>
    <w:uiPriority w:val="99"/>
    <w:semiHidden/>
    <w:unhideWhenUsed/>
    <w:qFormat/>
    <w:rPr>
      <w:rFonts w:ascii="monospace" w:hAnsi="monospace" w:eastAsia="monospace" w:cs="monospace"/>
    </w:rPr>
  </w:style>
  <w:style w:type="paragraph" w:styleId="714" w:customStyle="1">
    <w:name w:val="Default"/>
    <w:next w:val="715"/>
    <w:uiPriority w:val="0"/>
    <w:qFormat/>
    <w:pPr>
      <w:widowControl w:val="off"/>
    </w:pPr>
    <w:rPr>
      <w:rFonts w:ascii="宋体" w:hAnsi="Calibri" w:eastAsia="宋体" w:cs="Times New Roman"/>
      <w:color w:val="000000"/>
      <w:sz w:val="24"/>
      <w:szCs w:val="24"/>
      <w:lang w:val="en-US" w:eastAsia="zh-CN" w:bidi="ar-SA"/>
    </w:rPr>
  </w:style>
  <w:style w:type="paragraph" w:styleId="715" w:customStyle="1">
    <w:name w:val="TOC 71"/>
    <w:next w:val="654"/>
    <w:uiPriority w:val="0"/>
    <w:qFormat/>
    <w:pPr>
      <w:ind w:left="2550"/>
      <w:jc w:val="both"/>
    </w:pPr>
    <w:rPr>
      <w:rFonts w:ascii="Times New Roman" w:hAnsi="Times New Roman" w:eastAsia="宋体" w:cs="Times New Roman"/>
      <w:sz w:val="21"/>
      <w:szCs w:val="22"/>
      <w:lang w:val="en-US" w:eastAsia="zh-CN" w:bidi="ar-SA"/>
    </w:rPr>
  </w:style>
  <w:style w:type="paragraph" w:styleId="716"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717" w:customStyle="1">
    <w:name w:val="正文1"/>
    <w:basedOn w:val="654"/>
    <w:uiPriority w:val="0"/>
    <w:qFormat/>
    <w:pPr>
      <w:ind w:right="-167"/>
      <w:spacing w:line="440" w:lineRule="exact"/>
      <w:widowControl/>
    </w:pPr>
    <w:rPr>
      <w:rFonts w:ascii="Times New Roman" w:hAnsi="Times New Roman"/>
      <w:b/>
    </w:rPr>
  </w:style>
  <w:style w:type="paragraph" w:styleId="718" w:customStyle="1">
    <w:name w:val="目录 11"/>
    <w:basedOn w:val="719"/>
    <w:next w:val="719"/>
    <w:uiPriority w:val="0"/>
    <w:qFormat/>
    <w:pPr>
      <w:spacing w:before="120" w:after="120"/>
    </w:pPr>
    <w:rPr>
      <w:rFonts w:ascii="Calibri" w:hAnsi="Calibri"/>
      <w:b/>
      <w:bCs/>
      <w:caps/>
    </w:rPr>
  </w:style>
  <w:style w:type="paragraph" w:styleId="719" w:customStyle="1">
    <w:name w:val="正文12"/>
    <w:next w:val="720"/>
    <w:uiPriority w:val="0"/>
    <w:qFormat/>
    <w:rPr>
      <w:rFonts w:ascii="Times New Roman" w:hAnsi="Times New Roman" w:eastAsia="宋体" w:cs="Times New Roman"/>
      <w:lang w:val="en-US" w:eastAsia="zh-CN" w:bidi="ar-SA"/>
    </w:rPr>
  </w:style>
  <w:style w:type="paragraph" w:styleId="720" w:customStyle="1">
    <w:name w:val="文本块11"/>
    <w:basedOn w:val="721"/>
    <w:uiPriority w:val="0"/>
    <w:qFormat/>
    <w:pPr>
      <w:ind w:left="1440" w:right="1440"/>
      <w:spacing w:after="120"/>
    </w:pPr>
  </w:style>
  <w:style w:type="paragraph" w:styleId="721" w:customStyle="1">
    <w:name w:val="正文121"/>
    <w:next w:val="720"/>
    <w:uiPriority w:val="0"/>
    <w:qFormat/>
    <w:pPr>
      <w:jc w:val="both"/>
      <w:widowControl w:val="off"/>
    </w:pPr>
    <w:rPr>
      <w:rFonts w:ascii="Times New Roman" w:hAnsi="Times New Roman" w:eastAsia="宋体" w:cs="Times New Roman"/>
      <w:sz w:val="21"/>
      <w:szCs w:val="24"/>
      <w:lang w:val="en-US" w:eastAsia="zh-CN" w:bidi="ar-SA"/>
    </w:rPr>
  </w:style>
  <w:style w:type="table" w:styleId="722" w:customStyle="1">
    <w:name w:val="Plain Table 1"/>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basedOn w:val="66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basedOn w:val="66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basedOn w:val="66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basedOn w:val="6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2"/>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3"/>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basedOn w:val="6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5 Dark"/>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6 Colorful"/>
    <w:basedOn w:val="6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33" w:customStyle="1">
    <w:name w:val="Grid Table 7 Colorful"/>
    <w:basedOn w:val="6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4" w:customStyle="1">
    <w:name w:val="List Table 1 Light"/>
    <w:basedOn w:val="66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customStyle="1">
    <w:name w:val="List Table 2"/>
    <w:basedOn w:val="6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6" w:customStyle="1">
    <w:name w:val="List Table 3"/>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4"/>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5 Dark"/>
    <w:basedOn w:val="6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39" w:customStyle="1">
    <w:name w:val="List Table 6 Colorful"/>
    <w:basedOn w:val="66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0" w:customStyle="1">
    <w:name w:val="List Table 7 Colorful"/>
    <w:basedOn w:val="66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1" w:customStyle="1">
    <w:name w:val="TOC 标题1"/>
    <w:uiPriority w:val="39"/>
    <w:unhideWhenUsed/>
    <w:qFormat/>
    <w:rPr>
      <w:rFonts w:ascii="Times New Roman" w:hAnsi="Times New Roman" w:eastAsia="宋体" w:cs="Times New Roman"/>
      <w:lang w:val="en-US" w:eastAsia="zh-CN" w:bidi="ar-SA"/>
    </w:rPr>
  </w:style>
  <w:style w:type="character" w:styleId="742" w:customStyle="1">
    <w:name w:val="Heading 2 Char"/>
    <w:basedOn w:val="664"/>
    <w:uiPriority w:val="9"/>
    <w:qFormat/>
    <w:rPr>
      <w:rFonts w:ascii="Arial" w:hAnsi="Arial" w:eastAsia="Arial" w:cs="Arial"/>
      <w:sz w:val="34"/>
    </w:rPr>
  </w:style>
  <w:style w:type="character" w:styleId="743" w:customStyle="1">
    <w:name w:val="Heading 3 Char"/>
    <w:basedOn w:val="664"/>
    <w:uiPriority w:val="9"/>
    <w:qFormat/>
    <w:rPr>
      <w:rFonts w:ascii="Arial" w:hAnsi="Arial" w:eastAsia="Arial" w:cs="Arial"/>
      <w:sz w:val="30"/>
      <w:szCs w:val="30"/>
    </w:rPr>
  </w:style>
  <w:style w:type="character" w:styleId="744" w:customStyle="1">
    <w:name w:val="Heading 4 Char"/>
    <w:basedOn w:val="664"/>
    <w:uiPriority w:val="9"/>
    <w:qFormat/>
    <w:rPr>
      <w:rFonts w:ascii="Arial" w:hAnsi="Arial" w:eastAsia="Arial" w:cs="Arial"/>
      <w:b/>
      <w:bCs/>
      <w:sz w:val="26"/>
      <w:szCs w:val="26"/>
    </w:rPr>
  </w:style>
  <w:style w:type="character" w:styleId="745" w:customStyle="1">
    <w:name w:val="Heading 5 Char"/>
    <w:basedOn w:val="664"/>
    <w:uiPriority w:val="9"/>
    <w:qFormat/>
    <w:rPr>
      <w:rFonts w:ascii="Arial" w:hAnsi="Arial" w:eastAsia="Arial" w:cs="Arial"/>
      <w:b/>
      <w:bCs/>
      <w:sz w:val="24"/>
      <w:szCs w:val="24"/>
    </w:rPr>
  </w:style>
  <w:style w:type="character" w:styleId="746" w:customStyle="1">
    <w:name w:val="Heading 6 Char"/>
    <w:basedOn w:val="664"/>
    <w:uiPriority w:val="9"/>
    <w:qFormat/>
    <w:rPr>
      <w:rFonts w:ascii="Arial" w:hAnsi="Arial" w:eastAsia="Arial" w:cs="Arial"/>
      <w:b/>
      <w:bCs/>
      <w:sz w:val="22"/>
      <w:szCs w:val="22"/>
    </w:rPr>
  </w:style>
  <w:style w:type="character" w:styleId="747" w:customStyle="1">
    <w:name w:val="Heading 7 Char"/>
    <w:basedOn w:val="664"/>
    <w:uiPriority w:val="9"/>
    <w:qFormat/>
    <w:rPr>
      <w:rFonts w:ascii="Arial" w:hAnsi="Arial" w:eastAsia="Arial" w:cs="Arial"/>
      <w:b/>
      <w:bCs/>
      <w:i/>
      <w:iCs/>
      <w:sz w:val="22"/>
      <w:szCs w:val="22"/>
    </w:rPr>
  </w:style>
  <w:style w:type="character" w:styleId="748" w:customStyle="1">
    <w:name w:val="Heading 8 Char"/>
    <w:basedOn w:val="664"/>
    <w:uiPriority w:val="9"/>
    <w:qFormat/>
    <w:rPr>
      <w:rFonts w:ascii="Arial" w:hAnsi="Arial" w:eastAsia="Arial" w:cs="Arial"/>
      <w:i/>
      <w:iCs/>
      <w:sz w:val="22"/>
      <w:szCs w:val="22"/>
    </w:rPr>
  </w:style>
  <w:style w:type="character" w:styleId="749" w:customStyle="1">
    <w:name w:val="Heading 9 Char"/>
    <w:basedOn w:val="664"/>
    <w:uiPriority w:val="9"/>
    <w:qFormat/>
    <w:rPr>
      <w:rFonts w:ascii="Arial" w:hAnsi="Arial" w:eastAsia="Arial" w:cs="Arial"/>
      <w:i/>
      <w:iCs/>
      <w:sz w:val="21"/>
      <w:szCs w:val="21"/>
    </w:rPr>
  </w:style>
  <w:style w:type="character" w:styleId="750" w:customStyle="1">
    <w:name w:val="Title Char"/>
    <w:basedOn w:val="664"/>
    <w:uiPriority w:val="10"/>
    <w:qFormat/>
    <w:rPr>
      <w:sz w:val="48"/>
      <w:szCs w:val="48"/>
    </w:rPr>
  </w:style>
  <w:style w:type="character" w:styleId="751" w:customStyle="1">
    <w:name w:val="Subtitle Char"/>
    <w:basedOn w:val="664"/>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Header Char"/>
    <w:basedOn w:val="664"/>
    <w:uiPriority w:val="99"/>
    <w:qFormat/>
  </w:style>
  <w:style w:type="character" w:styleId="755" w:customStyle="1">
    <w:name w:val="Caption Char"/>
    <w:uiPriority w:val="99"/>
    <w:qFormat/>
  </w:style>
  <w:style w:type="table" w:styleId="756" w:customStyle="1">
    <w:name w:val="无格式表格 11"/>
    <w:basedOn w:val="66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665"/>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66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66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66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66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6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网格表 31"/>
    <w:basedOn w:val="66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6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网格表 5 深色1"/>
    <w:basedOn w:val="66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网格表 6 彩色1"/>
    <w:basedOn w:val="66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7" w:customStyle="1">
    <w:name w:val="网格表 7 彩色1"/>
    <w:basedOn w:val="665"/>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清单表 1 浅色1"/>
    <w:basedOn w:val="66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清单表 21"/>
    <w:basedOn w:val="665"/>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清单表 31"/>
    <w:basedOn w:val="66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41"/>
    <w:basedOn w:val="66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5 深色1"/>
    <w:basedOn w:val="665"/>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3" w:customStyle="1">
    <w:name w:val="清单表 6 彩色1"/>
    <w:basedOn w:val="665"/>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4" w:customStyle="1">
    <w:name w:val="清单表 7 彩色1"/>
    <w:basedOn w:val="665"/>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11"/>
    <w:uiPriority w:val="39"/>
    <w:unhideWhenUsed/>
    <w:qFormat/>
    <w:rPr>
      <w:rFonts w:ascii="Calibri" w:hAnsi="Calibri" w:eastAsia="宋体" w:cs="Times New Roman"/>
      <w:lang w:val="en-US" w:eastAsia="zh-CN" w:bidi="ar-SA"/>
    </w:rPr>
  </w:style>
  <w:style w:type="paragraph" w:styleId="778" w:customStyle="1">
    <w:name w:val="一级条标题"/>
    <w:basedOn w:val="779"/>
    <w:next w:val="7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9" w:customStyle="1">
    <w:name w:val="章标题"/>
    <w:next w:val="65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0" w:customStyle="1">
    <w:name w:val="段"/>
    <w:next w:val="78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81" w:customStyle="1">
    <w:name w:val="正文 A"/>
    <w:next w:val="780"/>
    <w:uiPriority w:val="0"/>
    <w:qFormat/>
    <w:pPr>
      <w:jc w:val="both"/>
      <w:widowControl w:val="off"/>
    </w:pPr>
    <w:rPr>
      <w:rFonts w:ascii="Calibri" w:hAnsi="Calibri" w:eastAsia="Calibri" w:cs="Calibri"/>
      <w:color w:val="000000"/>
      <w:sz w:val="21"/>
      <w:szCs w:val="21"/>
      <w:lang w:val="en-US" w:eastAsia="zh-CN" w:bidi="ar-SA"/>
    </w:rPr>
  </w:style>
  <w:style w:type="character" w:styleId="782" w:customStyle="1">
    <w:name w:val="Heading 1 Char"/>
    <w:uiPriority w:val="9"/>
    <w:qFormat/>
    <w:rPr>
      <w:rFonts w:ascii="Arial" w:hAnsi="Arial" w:eastAsia="Arial" w:cs="Arial"/>
      <w:sz w:val="40"/>
      <w:szCs w:val="40"/>
    </w:rPr>
  </w:style>
  <w:style w:type="character" w:styleId="783" w:customStyle="1">
    <w:name w:val="标题 2 Char"/>
    <w:link w:val="656"/>
    <w:uiPriority w:val="9"/>
    <w:qFormat/>
    <w:rPr>
      <w:rFonts w:ascii="Arial" w:hAnsi="Arial" w:eastAsia="Arial" w:cs="Arial"/>
      <w:sz w:val="34"/>
    </w:rPr>
  </w:style>
  <w:style w:type="character" w:styleId="784" w:customStyle="1">
    <w:name w:val="标题 3 Char"/>
    <w:link w:val="657"/>
    <w:uiPriority w:val="9"/>
    <w:qFormat/>
    <w:rPr>
      <w:rFonts w:ascii="Arial" w:hAnsi="Arial" w:eastAsia="Arial" w:cs="Arial"/>
      <w:sz w:val="30"/>
      <w:szCs w:val="30"/>
    </w:rPr>
  </w:style>
  <w:style w:type="character" w:styleId="785" w:customStyle="1">
    <w:name w:val="标题 4 Char"/>
    <w:link w:val="658"/>
    <w:uiPriority w:val="9"/>
    <w:qFormat/>
    <w:rPr>
      <w:rFonts w:ascii="Arial" w:hAnsi="Arial" w:eastAsia="Arial" w:cs="Arial"/>
      <w:b/>
      <w:bCs/>
      <w:sz w:val="26"/>
      <w:szCs w:val="26"/>
    </w:rPr>
  </w:style>
  <w:style w:type="character" w:styleId="786" w:customStyle="1">
    <w:name w:val="标题 5 Char"/>
    <w:link w:val="659"/>
    <w:uiPriority w:val="9"/>
    <w:qFormat/>
    <w:rPr>
      <w:rFonts w:ascii="Arial" w:hAnsi="Arial" w:eastAsia="Arial" w:cs="Arial"/>
      <w:b/>
      <w:bCs/>
      <w:sz w:val="24"/>
      <w:szCs w:val="24"/>
    </w:rPr>
  </w:style>
  <w:style w:type="character" w:styleId="787" w:customStyle="1">
    <w:name w:val="标题 6 Char"/>
    <w:link w:val="660"/>
    <w:uiPriority w:val="9"/>
    <w:qFormat/>
    <w:rPr>
      <w:rFonts w:ascii="Arial" w:hAnsi="Arial" w:eastAsia="Arial" w:cs="Arial"/>
      <w:b/>
      <w:bCs/>
      <w:sz w:val="22"/>
      <w:szCs w:val="22"/>
    </w:rPr>
  </w:style>
  <w:style w:type="character" w:styleId="788" w:customStyle="1">
    <w:name w:val="标题 7 Char"/>
    <w:link w:val="661"/>
    <w:uiPriority w:val="9"/>
    <w:qFormat/>
    <w:rPr>
      <w:rFonts w:ascii="Arial" w:hAnsi="Arial" w:eastAsia="Arial" w:cs="Arial"/>
      <w:b/>
      <w:bCs/>
      <w:i/>
      <w:iCs/>
      <w:sz w:val="22"/>
      <w:szCs w:val="22"/>
    </w:rPr>
  </w:style>
  <w:style w:type="character" w:styleId="789" w:customStyle="1">
    <w:name w:val="标题 8 Char"/>
    <w:link w:val="662"/>
    <w:uiPriority w:val="9"/>
    <w:qFormat/>
    <w:rPr>
      <w:rFonts w:ascii="Arial" w:hAnsi="Arial" w:eastAsia="Arial" w:cs="Arial"/>
      <w:i/>
      <w:iCs/>
      <w:sz w:val="22"/>
      <w:szCs w:val="22"/>
    </w:rPr>
  </w:style>
  <w:style w:type="character" w:styleId="790" w:customStyle="1">
    <w:name w:val="标题 9 Char"/>
    <w:link w:val="663"/>
    <w:uiPriority w:val="9"/>
    <w:qFormat/>
    <w:rPr>
      <w:rFonts w:ascii="Arial" w:hAnsi="Arial" w:eastAsia="Arial" w:cs="Arial"/>
      <w:i/>
      <w:iCs/>
      <w:sz w:val="21"/>
      <w:szCs w:val="21"/>
    </w:rPr>
  </w:style>
  <w:style w:type="paragraph" w:styleId="791">
    <w:name w:val="List Paragraph"/>
    <w:basedOn w:val="654"/>
    <w:uiPriority w:val="34"/>
    <w:qFormat/>
    <w:pPr>
      <w:contextualSpacing/>
      <w:ind w:left="720"/>
    </w:pPr>
  </w:style>
  <w:style w:type="paragraph" w:styleId="792">
    <w:name w:val="No Spacing"/>
    <w:uiPriority w:val="1"/>
    <w:qFormat/>
    <w:rPr>
      <w:rFonts w:ascii="Calibri" w:hAnsi="Calibri" w:eastAsia="宋体" w:cs="Times New Roman"/>
      <w:lang w:val="en-US" w:eastAsia="zh-CN" w:bidi="ar-SA"/>
    </w:rPr>
  </w:style>
  <w:style w:type="character" w:styleId="793" w:customStyle="1">
    <w:name w:val="标题 Char"/>
    <w:link w:val="694"/>
    <w:uiPriority w:val="10"/>
    <w:qFormat/>
    <w:rPr>
      <w:sz w:val="48"/>
      <w:szCs w:val="48"/>
    </w:rPr>
  </w:style>
  <w:style w:type="character" w:styleId="794" w:customStyle="1">
    <w:name w:val="副标题 Char"/>
    <w:link w:val="685"/>
    <w:uiPriority w:val="11"/>
    <w:qFormat/>
    <w:rPr>
      <w:sz w:val="24"/>
      <w:szCs w:val="24"/>
    </w:rPr>
  </w:style>
  <w:style w:type="paragraph" w:styleId="795">
    <w:name w:val="Quote"/>
    <w:basedOn w:val="654"/>
    <w:next w:val="654"/>
    <w:link w:val="796"/>
    <w:uiPriority w:val="29"/>
    <w:qFormat/>
    <w:pPr>
      <w:ind w:left="720" w:right="720"/>
    </w:pPr>
    <w:rPr>
      <w:i/>
    </w:rPr>
  </w:style>
  <w:style w:type="character" w:styleId="796" w:customStyle="1">
    <w:name w:val="引用 Char"/>
    <w:link w:val="795"/>
    <w:uiPriority w:val="29"/>
    <w:qFormat/>
    <w:rPr>
      <w:i/>
    </w:rPr>
  </w:style>
  <w:style w:type="paragraph" w:styleId="797">
    <w:name w:val="Intense Quote"/>
    <w:basedOn w:val="654"/>
    <w:next w:val="654"/>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Char"/>
    <w:link w:val="797"/>
    <w:uiPriority w:val="30"/>
    <w:qFormat/>
    <w:rPr>
      <w:i/>
    </w:rPr>
  </w:style>
  <w:style w:type="character" w:styleId="799" w:customStyle="1">
    <w:name w:val="页眉 Char"/>
    <w:link w:val="682"/>
    <w:uiPriority w:val="99"/>
    <w:qFormat/>
  </w:style>
  <w:style w:type="character" w:styleId="800" w:customStyle="1">
    <w:name w:val="Footer Char"/>
    <w:uiPriority w:val="99"/>
    <w:qFormat/>
  </w:style>
  <w:style w:type="character" w:styleId="801" w:customStyle="1">
    <w:name w:val="页脚 Char"/>
    <w:link w:val="680"/>
    <w:uiPriority w:val="99"/>
    <w:qFormat/>
  </w:style>
  <w:style w:type="table" w:styleId="8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List Table 1 Light - Accent 1"/>
    <w:uiPriority w:val="99"/>
    <w:qFormat/>
    <w:tblPr>
      <w:tblCellMar>
        <w:left w:w="0" w:type="dxa"/>
        <w:top w:w="0" w:type="dxa"/>
        <w:right w:w="0" w:type="dxa"/>
        <w:bottom w:w="0" w:type="dxa"/>
      </w:tblCellMar>
    </w:tblPr>
  </w:style>
  <w:style w:type="table" w:styleId="846" w:customStyle="1">
    <w:name w:val="List Table 1 Light - Accent 2"/>
    <w:uiPriority w:val="99"/>
    <w:qFormat/>
    <w:tblPr>
      <w:tblCellMar>
        <w:left w:w="0" w:type="dxa"/>
        <w:top w:w="0" w:type="dxa"/>
        <w:right w:w="0" w:type="dxa"/>
        <w:bottom w:w="0" w:type="dxa"/>
      </w:tblCellMar>
    </w:tblPr>
  </w:style>
  <w:style w:type="table" w:styleId="847" w:customStyle="1">
    <w:name w:val="List Table 1 Light - Accent 3"/>
    <w:uiPriority w:val="99"/>
    <w:qFormat/>
    <w:tblPr>
      <w:tblCellMar>
        <w:left w:w="0" w:type="dxa"/>
        <w:top w:w="0" w:type="dxa"/>
        <w:right w:w="0" w:type="dxa"/>
        <w:bottom w:w="0" w:type="dxa"/>
      </w:tblCellMar>
    </w:tblPr>
  </w:style>
  <w:style w:type="table" w:styleId="848" w:customStyle="1">
    <w:name w:val="List Table 1 Light - Accent 4"/>
    <w:uiPriority w:val="99"/>
    <w:qFormat/>
    <w:tblPr>
      <w:tblCellMar>
        <w:left w:w="0" w:type="dxa"/>
        <w:top w:w="0" w:type="dxa"/>
        <w:right w:w="0" w:type="dxa"/>
        <w:bottom w:w="0" w:type="dxa"/>
      </w:tblCellMar>
    </w:tblPr>
  </w:style>
  <w:style w:type="table" w:styleId="849" w:customStyle="1">
    <w:name w:val="List Table 1 Light - Accent 5"/>
    <w:uiPriority w:val="99"/>
    <w:qFormat/>
    <w:tblPr>
      <w:tblCellMar>
        <w:left w:w="0" w:type="dxa"/>
        <w:top w:w="0" w:type="dxa"/>
        <w:right w:w="0" w:type="dxa"/>
        <w:bottom w:w="0" w:type="dxa"/>
      </w:tblCellMar>
    </w:tblPr>
  </w:style>
  <w:style w:type="table" w:styleId="850" w:customStyle="1">
    <w:name w:val="List Table 1 Light - Accent 6"/>
    <w:uiPriority w:val="99"/>
    <w:qFormat/>
    <w:tblPr>
      <w:tblCellMar>
        <w:left w:w="0" w:type="dxa"/>
        <w:top w:w="0" w:type="dxa"/>
        <w:right w:w="0" w:type="dxa"/>
        <w:bottom w:w="0" w:type="dxa"/>
      </w:tblCellMar>
    </w:tblPr>
  </w:style>
  <w:style w:type="table" w:styleId="85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7" w:customStyle="1">
    <w:name w:val="Lined - Accent"/>
    <w:uiPriority w:val="99"/>
    <w:qFormat/>
    <w:rPr>
      <w:color w:val="404040"/>
    </w:rPr>
    <w:tblPr>
      <w:tblCellMar>
        <w:left w:w="0" w:type="dxa"/>
        <w:top w:w="0" w:type="dxa"/>
        <w:right w:w="0" w:type="dxa"/>
        <w:bottom w:w="0" w:type="dxa"/>
      </w:tblCellMar>
    </w:tblPr>
  </w:style>
  <w:style w:type="table" w:styleId="888" w:customStyle="1">
    <w:name w:val="Lined - Accent 1"/>
    <w:uiPriority w:val="99"/>
    <w:qFormat/>
    <w:rPr>
      <w:color w:val="404040"/>
    </w:rPr>
    <w:tblPr>
      <w:tblCellMar>
        <w:left w:w="0" w:type="dxa"/>
        <w:top w:w="0" w:type="dxa"/>
        <w:right w:w="0" w:type="dxa"/>
        <w:bottom w:w="0" w:type="dxa"/>
      </w:tblCellMar>
    </w:tblPr>
  </w:style>
  <w:style w:type="table" w:styleId="889" w:customStyle="1">
    <w:name w:val="Lined - Accent 2"/>
    <w:uiPriority w:val="99"/>
    <w:qFormat/>
    <w:rPr>
      <w:color w:val="404040"/>
    </w:rPr>
    <w:tblPr>
      <w:tblCellMar>
        <w:left w:w="0" w:type="dxa"/>
        <w:top w:w="0" w:type="dxa"/>
        <w:right w:w="0" w:type="dxa"/>
        <w:bottom w:w="0" w:type="dxa"/>
      </w:tblCellMar>
    </w:tblPr>
  </w:style>
  <w:style w:type="table" w:styleId="890" w:customStyle="1">
    <w:name w:val="Lined - Accent 3"/>
    <w:uiPriority w:val="99"/>
    <w:qFormat/>
    <w:rPr>
      <w:color w:val="404040"/>
    </w:rPr>
    <w:tblPr>
      <w:tblCellMar>
        <w:left w:w="0" w:type="dxa"/>
        <w:top w:w="0" w:type="dxa"/>
        <w:right w:w="0" w:type="dxa"/>
        <w:bottom w:w="0" w:type="dxa"/>
      </w:tblCellMar>
    </w:tblPr>
  </w:style>
  <w:style w:type="table" w:styleId="891" w:customStyle="1">
    <w:name w:val="Lined - Accent 4"/>
    <w:uiPriority w:val="99"/>
    <w:qFormat/>
    <w:rPr>
      <w:color w:val="404040"/>
    </w:rPr>
    <w:tblPr>
      <w:tblCellMar>
        <w:left w:w="0" w:type="dxa"/>
        <w:top w:w="0" w:type="dxa"/>
        <w:right w:w="0" w:type="dxa"/>
        <w:bottom w:w="0" w:type="dxa"/>
      </w:tblCellMar>
    </w:tblPr>
  </w:style>
  <w:style w:type="table" w:styleId="892" w:customStyle="1">
    <w:name w:val="Lined - Accent 5"/>
    <w:uiPriority w:val="99"/>
    <w:qFormat/>
    <w:rPr>
      <w:color w:val="404040"/>
    </w:rPr>
    <w:tblPr>
      <w:tblCellMar>
        <w:left w:w="0" w:type="dxa"/>
        <w:top w:w="0" w:type="dxa"/>
        <w:right w:w="0" w:type="dxa"/>
        <w:bottom w:w="0" w:type="dxa"/>
      </w:tblCellMar>
    </w:tblPr>
  </w:style>
  <w:style w:type="table" w:styleId="893" w:customStyle="1">
    <w:name w:val="Lined - Accent 6"/>
    <w:uiPriority w:val="99"/>
    <w:qFormat/>
    <w:rPr>
      <w:color w:val="404040"/>
    </w:rPr>
    <w:tblPr>
      <w:tblCellMar>
        <w:left w:w="0" w:type="dxa"/>
        <w:top w:w="0" w:type="dxa"/>
        <w:right w:w="0" w:type="dxa"/>
        <w:bottom w:w="0" w:type="dxa"/>
      </w:tblCellMar>
    </w:tblPr>
  </w:style>
  <w:style w:type="table" w:styleId="8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8" w:customStyle="1">
    <w:name w:val="脚注文本 Char"/>
    <w:link w:val="686"/>
    <w:uiPriority w:val="99"/>
    <w:qFormat/>
    <w:rPr>
      <w:sz w:val="18"/>
    </w:rPr>
  </w:style>
  <w:style w:type="character" w:styleId="909" w:customStyle="1">
    <w:name w:val="尾注文本 Char"/>
    <w:link w:val="678"/>
    <w:uiPriority w:val="99"/>
    <w:qFormat/>
    <w:rPr>
      <w:sz w:val="20"/>
    </w:rPr>
  </w:style>
  <w:style w:type="paragraph" w:styleId="910" w:customStyle="1">
    <w:name w:val="TOC 标题11"/>
    <w:basedOn w:val="655"/>
    <w:next w:val="654"/>
    <w:uiPriority w:val="39"/>
    <w:qFormat/>
    <w:pPr>
      <w:outlineLvl w:val="9"/>
    </w:pPr>
  </w:style>
  <w:style w:type="character" w:styleId="911" w:customStyle="1">
    <w:name w:val="标题 1 Char"/>
    <w:link w:val="655"/>
    <w:uiPriority w:val="9"/>
    <w:qFormat/>
    <w:rPr>
      <w:b/>
      <w:bCs/>
      <w:sz w:val="44"/>
      <w:szCs w:val="44"/>
    </w:rPr>
  </w:style>
  <w:style w:type="character" w:styleId="912" w:customStyle="1">
    <w:name w:val="正文缩进 Char"/>
    <w:link w:val="667"/>
    <w:uiPriority w:val="0"/>
    <w:qFormat/>
    <w:rPr>
      <w:sz w:val="21"/>
      <w:szCs w:val="24"/>
    </w:rPr>
  </w:style>
  <w:style w:type="character" w:styleId="913" w:customStyle="1">
    <w:name w:val="文档结构图 Char"/>
    <w:link w:val="669"/>
    <w:uiPriority w:val="0"/>
    <w:qFormat/>
    <w:rPr>
      <w:rFonts w:ascii="宋体"/>
      <w:sz w:val="18"/>
      <w:szCs w:val="18"/>
    </w:rPr>
  </w:style>
  <w:style w:type="character" w:styleId="914" w:customStyle="1">
    <w:name w:val="批注文字 Char"/>
    <w:link w:val="670"/>
    <w:uiPriority w:val="0"/>
    <w:qFormat/>
    <w:rPr>
      <w:sz w:val="21"/>
    </w:rPr>
  </w:style>
  <w:style w:type="character" w:styleId="915" w:customStyle="1">
    <w:name w:val="正文文本 Char"/>
    <w:link w:val="671"/>
    <w:uiPriority w:val="0"/>
    <w:qFormat/>
    <w:rPr>
      <w:rFonts w:ascii="Tahoma" w:hAnsi="Tahoma"/>
      <w:sz w:val="21"/>
      <w:szCs w:val="24"/>
    </w:rPr>
  </w:style>
  <w:style w:type="character" w:styleId="916" w:customStyle="1">
    <w:name w:val="批注框文本 Char"/>
    <w:link w:val="679"/>
    <w:uiPriority w:val="0"/>
    <w:qFormat/>
    <w:rPr>
      <w:sz w:val="18"/>
      <w:szCs w:val="18"/>
    </w:rPr>
  </w:style>
  <w:style w:type="character" w:styleId="917" w:customStyle="1">
    <w:name w:val="font01"/>
    <w:basedOn w:val="664"/>
    <w:uiPriority w:val="0"/>
    <w:qFormat/>
    <w:rPr>
      <w:rFonts w:ascii="Calibri" w:hAnsi="Calibri" w:cs="Calibri"/>
      <w:color w:val="000000"/>
      <w:sz w:val="20"/>
      <w:szCs w:val="20"/>
      <w:u w:val="none"/>
    </w:rPr>
  </w:style>
  <w:style w:type="character" w:styleId="918" w:customStyle="1">
    <w:name w:val="font31"/>
    <w:uiPriority w:val="0"/>
    <w:qFormat/>
    <w:rPr>
      <w:rFonts w:hint="eastAsia" w:ascii="宋体" w:hAnsi="宋体" w:eastAsia="宋体" w:cs="宋体"/>
      <w:color w:val="000000"/>
      <w:sz w:val="20"/>
      <w:szCs w:val="20"/>
      <w:u w:val="none"/>
    </w:rPr>
  </w:style>
  <w:style w:type="character" w:styleId="919" w:customStyle="1">
    <w:name w:val="font11"/>
    <w:uiPriority w:val="0"/>
    <w:qFormat/>
    <w:rPr>
      <w:rFonts w:hint="eastAsia" w:ascii="宋体" w:hAnsi="宋体" w:eastAsia="宋体" w:cs="宋体"/>
      <w:color w:val="000000"/>
      <w:sz w:val="20"/>
      <w:szCs w:val="20"/>
      <w:u w:val="none"/>
    </w:rPr>
  </w:style>
  <w:style w:type="character" w:styleId="920" w:customStyle="1">
    <w:name w:val="font21"/>
    <w:basedOn w:val="664"/>
    <w:uiPriority w:val="0"/>
    <w:qFormat/>
    <w:rPr>
      <w:rFonts w:hint="eastAsia" w:ascii="宋体" w:hAnsi="宋体" w:eastAsia="宋体" w:cs="宋体"/>
      <w:color w:val="000000"/>
      <w:sz w:val="20"/>
      <w:szCs w:val="20"/>
      <w:u w:val="none"/>
    </w:rPr>
  </w:style>
  <w:style w:type="character" w:styleId="921" w:customStyle="1">
    <w:name w:val="font51"/>
    <w:uiPriority w:val="0"/>
    <w:qFormat/>
    <w:rPr>
      <w:rFonts w:hint="eastAsia" w:ascii="宋体" w:hAnsi="宋体" w:eastAsia="宋体" w:cs="宋体"/>
      <w:color w:val="ff0000"/>
      <w:sz w:val="20"/>
      <w:szCs w:val="20"/>
      <w:u w:val="none"/>
    </w:rPr>
  </w:style>
  <w:style w:type="character" w:styleId="922" w:customStyle="1">
    <w:name w:val="first-child"/>
    <w:basedOn w:val="664"/>
    <w:uiPriority w:val="0"/>
    <w:qFormat/>
  </w:style>
  <w:style w:type="character" w:styleId="923" w:customStyle="1">
    <w:name w:val="layui-this"/>
    <w:basedOn w:val="664"/>
    <w:uiPriority w:val="0"/>
    <w:qFormat/>
    <w:rPr>
      <w:shd w:val="clear" w:color="auto" w:fill="ffffff"/>
    </w:rPr>
  </w:style>
  <w:style w:type="paragraph" w:styleId="924" w:customStyle="1">
    <w:name w:val="正文文本缩进1"/>
    <w:basedOn w:val="654"/>
    <w:next w:val="925"/>
    <w:uiPriority w:val="0"/>
    <w:unhideWhenUsed/>
    <w:qFormat/>
    <w:pPr>
      <w:ind w:left="420"/>
      <w:spacing w:after="120"/>
    </w:pPr>
    <w:rPr>
      <w:sz w:val="20"/>
      <w:szCs w:val="24"/>
      <w:lang w:eastAsia="en-US"/>
    </w:rPr>
  </w:style>
  <w:style w:type="paragraph" w:styleId="925" w:customStyle="1">
    <w:name w:val="寄信人地址1"/>
    <w:basedOn w:val="654"/>
    <w:uiPriority w:val="0"/>
    <w:qFormat/>
    <w:rPr>
      <w:rFonts w:ascii="Arial" w:hAnsi="Arial"/>
      <w:szCs w:val="24"/>
    </w:rPr>
  </w:style>
  <w:style w:type="paragraph" w:styleId="926" w:customStyle="1">
    <w:name w:val="首行缩进"/>
    <w:basedOn w:val="654"/>
    <w:next w:val="667"/>
    <w:uiPriority w:val="0"/>
    <w:qFormat/>
    <w:pPr>
      <w:ind w:firstLine="480"/>
      <w:spacing w:line="360" w:lineRule="auto"/>
    </w:pPr>
    <w:rPr>
      <w:rFonts w:ascii="宋体" w:hAnsi="宋体" w:cs="宋体"/>
      <w:sz w:val="24"/>
    </w:rPr>
  </w:style>
  <w:style w:type="numbering" w:styleId="9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7" textRotate="1"/>
  </customShpExts>
</s:customData>
</file>

<file path=customXml/itemProps1.xml><?xml version="1.0" encoding="utf-8"?>
<ds:datastoreItem xmlns:ds="http://schemas.openxmlformats.org/officeDocument/2006/customXml" ds:itemID="{956C2361-7C53-4242-BB54-EEA8B1A6744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王桂强</cp:lastModifiedBy>
  <cp:revision>12</cp:revision>
  <dcterms:created xsi:type="dcterms:W3CDTF">2023-12-29T02:45:00Z</dcterms:created>
  <dcterms:modified xsi:type="dcterms:W3CDTF">2024-08-30T02:01:31Z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70B68AD7B36A445AA551D3E8B4AA6C3B_13</vt:lpwstr>
  </property>
</Properties>
</file>