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771"/>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771"/>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771"/>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1"/>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1"/>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74"/>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JSZC-320200-JZCG-G2025-0151</w:t>
      </w:r>
      <w:r>
        <w:rPr>
          <w:rFonts w:ascii="黑体" w:hAnsi="华文中宋" w:eastAsia="黑体"/>
          <w:bCs/>
          <w:color w:val="000000"/>
          <w:sz w:val="32"/>
          <w:szCs w:val="32"/>
        </w:rPr>
      </w:r>
      <w:r/>
    </w:p>
    <w:p>
      <w:pPr>
        <w:pStyle w:val="674"/>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项目名称：无锡市疾病预防控制中心物业管理项目</w:t>
      </w:r>
      <w:r/>
    </w:p>
    <w:p>
      <w:pPr>
        <w:pStyle w:val="674"/>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人：无锡市疾病预防控制中心</w:t>
      </w:r>
      <w:r/>
    </w:p>
    <w:p>
      <w:pPr>
        <w:pStyle w:val="674"/>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1"/>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1"/>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1"/>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1"/>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771"/>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二○二五年</w:t>
      </w:r>
      <w:r>
        <w:rPr>
          <w:rFonts w:hint="eastAsia" w:ascii="黑体" w:hAnsi="华文中宋" w:eastAsia="黑体"/>
          <w:bCs/>
          <w:color w:val="000000"/>
          <w:sz w:val="32"/>
          <w:szCs w:val="32"/>
        </w:rPr>
        <w:t xml:space="preserve">八</w:t>
      </w:r>
      <w:r>
        <w:rPr>
          <w:rFonts w:hint="eastAsia" w:ascii="黑体" w:hAnsi="华文中宋" w:eastAsia="黑体"/>
          <w:bCs/>
          <w:color w:val="000000"/>
          <w:sz w:val="32"/>
          <w:szCs w:val="32"/>
        </w:rPr>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771"/>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黑体" w:hAnsi="黑体" w:eastAsia="黑体"/>
          <w:color w:val="000000"/>
          <w:sz w:val="36"/>
          <w:szCs w:val="36"/>
        </w:rPr>
        <w:t xml:space="preserve">总  目  录</w:t>
      </w:r>
      <w:r/>
    </w:p>
    <w:p>
      <w:pPr>
        <w:pStyle w:val="674"/>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674"/>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674"/>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受无锡市疾病预防控制中心的委托，无锡市公共资源交易中心就无锡市疾病预防控制中心物业管理项目（</w:t>
      </w:r>
      <w:r>
        <w:rPr>
          <w:rFonts w:hint="eastAsia" w:ascii="宋体" w:hAnsi="宋体"/>
          <w:color w:val="000000"/>
          <w:sz w:val="24"/>
          <w:szCs w:val="24"/>
        </w:rPr>
        <w:t xml:space="preserve">JSZC-320200-JZCG-G2025-0151</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无锡市疾病预防控制中心物业管理项目采购项目的潜在投标人应在“江苏政府采购网”自行浏览招标文件，如有投标意向须在本招标文件有效获取期内通过登录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下载的方式依法获取招标文件，并于2025年</w:t>
      </w:r>
      <w:r>
        <w:rPr>
          <w:rFonts w:hint="eastAsia" w:ascii="宋体" w:hAnsi="宋体"/>
          <w:color w:val="000000"/>
          <w:sz w:val="24"/>
          <w:szCs w:val="24"/>
        </w:rPr>
        <w:t xml:space="preserve">9</w:t>
      </w:r>
      <w:r>
        <w:rPr>
          <w:rFonts w:hint="eastAsia" w:ascii="宋体" w:hAnsi="宋体"/>
          <w:color w:val="000000"/>
          <w:sz w:val="24"/>
          <w:szCs w:val="24"/>
        </w:rPr>
        <w:t xml:space="preserve">月</w:t>
      </w:r>
      <w:r>
        <w:rPr>
          <w:rFonts w:hint="eastAsia" w:ascii="宋体" w:hAnsi="宋体"/>
          <w:color w:val="000000"/>
          <w:sz w:val="24"/>
          <w:szCs w:val="24"/>
        </w:rPr>
        <w:t xml:space="preserve">19</w:t>
      </w:r>
      <w:r>
        <w:rPr>
          <w:rFonts w:hint="eastAsia" w:ascii="宋体" w:hAnsi="宋体"/>
          <w:color w:val="000000"/>
          <w:sz w:val="24"/>
          <w:szCs w:val="24"/>
        </w:rPr>
        <w:t xml:space="preserve">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77"/>
        <w:ind w:firstLine="452"/>
        <w:keepLines w:val="0"/>
        <w:keepNext w:val="0"/>
        <w:spacing w:before="0" w:after="0" w:line="500" w:lineRule="exact"/>
        <w:rPr>
          <w:color w:val="000000"/>
          <w:sz w:val="30"/>
          <w:szCs w:val="30"/>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JSZC-320200-JZCG-G2025-0151</w:t>
      </w:r>
      <w:r>
        <w:rPr>
          <w:rFonts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2.项目名称：无锡市疾病预防控制中心物业管理项目</w:t>
      </w:r>
      <w:r>
        <w:rPr>
          <w:rFonts w:ascii="宋体" w:hAnsi="宋体"/>
          <w:color w:val="000000"/>
          <w:sz w:val="24"/>
          <w:szCs w:val="24"/>
        </w:rPr>
      </w:r>
      <w:r/>
    </w:p>
    <w:p>
      <w:pPr>
        <w:pStyle w:val="674"/>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3.项目预算金额：71.15万元</w:t>
      </w:r>
      <w:r>
        <w:rPr>
          <w:rFonts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4.项目最高限价：71.15万元</w:t>
      </w:r>
      <w:r>
        <w:rPr>
          <w:rFonts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677"/>
        <w:ind w:firstLine="452"/>
        <w:keepLines w:val="0"/>
        <w:keepNext w:val="0"/>
        <w:spacing w:before="0" w:after="0" w:line="500" w:lineRule="exact"/>
        <w:rPr>
          <w:color w:val="000000"/>
          <w:sz w:val="30"/>
          <w:szCs w:val="30"/>
        </w:rPr>
      </w:pPr>
      <w:r/>
      <w:bookmarkStart w:id="12" w:name="_Toc38985264"/>
      <w:r/>
      <w:bookmarkStart w:id="13" w:name="_Toc28359003"/>
      <w:r/>
      <w:bookmarkStart w:id="14" w:name="_Toc35393622"/>
      <w:r/>
      <w:bookmarkStart w:id="15" w:name="_Toc28359080"/>
      <w:r/>
      <w:bookmarkStart w:id="16" w:name="_Toc35393791"/>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74"/>
        <w:ind w:firstLine="480"/>
        <w:spacing w:line="500" w:lineRule="exact"/>
        <w:rPr>
          <w:rFonts w:ascii="宋体" w:hAnsi="宋体"/>
          <w:color w:val="000000"/>
          <w:sz w:val="24"/>
          <w:szCs w:val="24"/>
        </w:rPr>
      </w:pPr>
      <w:r/>
      <w:bookmarkStart w:id="17" w:name="_Toc35393623"/>
      <w:r/>
      <w:bookmarkStart w:id="18" w:name="_Toc28359004"/>
      <w:r/>
      <w:bookmarkStart w:id="19" w:name="_Toc28359081"/>
      <w:r/>
      <w:bookmarkStart w:id="20" w:name="_Toc38985265"/>
      <w:r/>
      <w:bookmarkStart w:id="21" w:name="_Toc35393792"/>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74"/>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77"/>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674"/>
        <w:ind w:firstLine="540"/>
        <w:spacing w:line="500" w:lineRule="exact"/>
        <w:rPr>
          <w:rFonts w:hint="eastAsia" w:ascii="宋体" w:hAnsi="宋体"/>
          <w:color w:val="000000"/>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p>
    <w:p>
      <w:pPr>
        <w:pStyle w:val="674"/>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674"/>
        <w:ind w:firstLine="540"/>
        <w:spacing w:line="500" w:lineRule="exact"/>
        <w:rPr>
          <w:rStyle w:val="759"/>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759"/>
          <w:color w:val="000000"/>
        </w:rPr>
      </w:r>
      <w:r/>
    </w:p>
    <w:p>
      <w:pPr>
        <w:pStyle w:val="674"/>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677"/>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1.时间：2025年</w:t>
      </w:r>
      <w:r>
        <w:rPr>
          <w:rFonts w:hint="eastAsia" w:ascii="宋体" w:hAnsi="宋体"/>
          <w:bCs/>
          <w:color w:val="000000"/>
          <w:sz w:val="24"/>
          <w:szCs w:val="24"/>
        </w:rPr>
        <w:t xml:space="preserve">9</w:t>
      </w:r>
      <w:r>
        <w:rPr>
          <w:rFonts w:hint="eastAsia" w:ascii="宋体" w:hAnsi="宋体"/>
          <w:bCs/>
          <w:color w:val="000000"/>
          <w:sz w:val="24"/>
          <w:szCs w:val="24"/>
        </w:rPr>
        <w:t xml:space="preserve">月19</w:t>
      </w:r>
      <w:r>
        <w:rPr>
          <w:rFonts w:hint="eastAsia" w:ascii="宋体" w:hAnsi="宋体"/>
          <w:bCs/>
          <w:color w:val="000000"/>
          <w:sz w:val="24"/>
          <w:szCs w:val="24"/>
        </w:rPr>
        <w:t xml:space="preserve">日09点30分（北京时间）</w:t>
      </w:r>
      <w:r/>
    </w:p>
    <w:p>
      <w:pPr>
        <w:pStyle w:val="674"/>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677"/>
        <w:ind w:firstLine="452"/>
        <w:keepLines w:val="0"/>
        <w:keepNext w:val="0"/>
        <w:spacing w:before="0" w:after="0" w:line="500" w:lineRule="exact"/>
        <w:rPr>
          <w:color w:val="000000"/>
          <w:sz w:val="30"/>
          <w:szCs w:val="30"/>
        </w:rPr>
      </w:pPr>
      <w:r/>
      <w:bookmarkStart w:id="27" w:name="_Toc28359007"/>
      <w:r/>
      <w:bookmarkStart w:id="28" w:name="_Toc35393794"/>
      <w:r/>
      <w:bookmarkStart w:id="29" w:name="_Toc35393625"/>
      <w:r/>
      <w:bookmarkStart w:id="30" w:name="_Toc38985267"/>
      <w:r/>
      <w:bookmarkStart w:id="31" w:name="_Toc28359084"/>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674"/>
        <w:ind w:firstLine="480"/>
        <w:spacing w:line="500" w:lineRule="exact"/>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677"/>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77"/>
        <w:ind w:firstLine="452"/>
        <w:keepLines w:val="0"/>
        <w:keepNext w:val="0"/>
        <w:spacing w:before="0" w:after="0" w:line="500" w:lineRule="exact"/>
        <w:rPr>
          <w:color w:val="000000"/>
          <w:sz w:val="30"/>
          <w:szCs w:val="30"/>
        </w:rPr>
      </w:pPr>
      <w:r/>
      <w:bookmarkStart w:id="35" w:name="_Toc38985269"/>
      <w:r/>
      <w:bookmarkStart w:id="36" w:name="_Toc28359085"/>
      <w:r/>
      <w:bookmarkStart w:id="37" w:name="_Toc35393796"/>
      <w:r/>
      <w:bookmarkStart w:id="38" w:name="_Toc35393627"/>
      <w:r/>
      <w:bookmarkStart w:id="39" w:name="_Toc28359008"/>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称：无锡市疾病预防控制中心</w:t>
      </w:r>
      <w:r>
        <w:rPr>
          <w:rFonts w:ascii="宋体" w:hAnsi="宋体" w:cs="宋体"/>
          <w:color w:val="000000"/>
          <w:sz w:val="24"/>
          <w:szCs w:val="24"/>
        </w:rPr>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址：无锡市金城路499号</w:t>
      </w:r>
      <w:r>
        <w:rPr>
          <w:rFonts w:ascii="宋体" w:hAnsi="宋体" w:cs="宋体"/>
          <w:color w:val="000000"/>
          <w:sz w:val="24"/>
          <w:szCs w:val="24"/>
        </w:rPr>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采购人项目咨询联系人：谢昌华</w:t>
      </w:r>
      <w:r>
        <w:rPr>
          <w:rFonts w:ascii="宋体" w:hAnsi="宋体" w:cs="宋体"/>
          <w:color w:val="000000"/>
          <w:sz w:val="24"/>
          <w:szCs w:val="24"/>
        </w:rPr>
        <w:tab/>
      </w:r>
      <w:r>
        <w:rPr>
          <w:rFonts w:hint="eastAsia" w:ascii="宋体" w:hAnsi="宋体" w:cs="宋体"/>
          <w:color w:val="000000"/>
          <w:sz w:val="24"/>
          <w:szCs w:val="24"/>
        </w:rPr>
        <w:t xml:space="preserve">电话：0510-85733092</w:t>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采购人质疑受理联系人：谢昌华</w:t>
      </w:r>
      <w:r>
        <w:rPr>
          <w:rFonts w:ascii="宋体" w:hAnsi="宋体" w:cs="宋体"/>
          <w:color w:val="000000"/>
          <w:sz w:val="24"/>
          <w:szCs w:val="24"/>
        </w:rPr>
        <w:tab/>
      </w:r>
      <w:r>
        <w:rPr>
          <w:rFonts w:hint="eastAsia" w:ascii="宋体" w:hAnsi="宋体" w:cs="宋体"/>
          <w:color w:val="000000"/>
          <w:sz w:val="24"/>
          <w:szCs w:val="24"/>
        </w:rPr>
        <w:t xml:space="preserve">电话：0510-85733092</w:t>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交易中心项目联系人：邰云祥  电话：0510-81827764</w:t>
      </w:r>
      <w:r/>
    </w:p>
    <w:p>
      <w:pPr>
        <w:pStyle w:val="677"/>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74"/>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674"/>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674"/>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（三）有关本次采购的事项若存在变动或修改，敬请及时关注无锡市公共资源交易中心在“江苏政府采购网”发布的更正公告。</w:t>
      </w:r>
      <w:r/>
    </w:p>
    <w:p>
      <w:pPr>
        <w:pStyle w:val="674"/>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（四）本次采购不收取投标保证金。</w:t>
      </w:r>
      <w:r/>
    </w:p>
    <w:p>
      <w:pPr>
        <w:pStyle w:val="674"/>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color w:val="000000"/>
          <w:sz w:val="24"/>
          <w:szCs w:val="24"/>
          <w:shd w:val="clear" w:color="ffffff" w:fill="d9d9d9"/>
        </w:rPr>
      </w:r>
      <w:r/>
    </w:p>
    <w:p>
      <w:pPr>
        <w:pStyle w:val="674"/>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677"/>
        <w:ind w:firstLine="452"/>
        <w:keepLines w:val="0"/>
        <w:keepNext w:val="0"/>
        <w:spacing w:before="0" w:after="0" w:line="500" w:lineRule="exact"/>
        <w:rPr>
          <w:rFonts w:hint="eastAsia"/>
          <w:color w:val="000000"/>
          <w:sz w:val="30"/>
          <w:szCs w:val="30"/>
        </w:rPr>
      </w:pPr>
      <w:r/>
      <w:bookmarkStart w:id="47" w:name="_Toc16938519"/>
      <w:r/>
      <w:bookmarkStart w:id="48" w:name="_Toc20823275"/>
      <w:r/>
      <w:bookmarkStart w:id="49" w:name="_Toc513029203"/>
      <w:r/>
      <w:bookmarkStart w:id="50" w:name="_Toc120614214"/>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678"/>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678"/>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513029205"/>
      <w:r/>
      <w:bookmarkStart w:id="57" w:name="_Toc20823277"/>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8"/>
        <w:ind w:firstLine="422"/>
        <w:keepLines w:val="0"/>
        <w:keepNext w:val="0"/>
        <w:spacing w:before="0" w:after="0" w:line="500" w:lineRule="exact"/>
        <w:rPr>
          <w:rFonts w:hint="eastAsia" w:ascii="宋体" w:hAnsi="宋体" w:eastAsia="宋体"/>
          <w:bCs w:val="0"/>
          <w:color w:val="000000"/>
        </w:rPr>
      </w:pPr>
      <w:r/>
      <w:bookmarkStart w:id="58" w:name="_Toc16938522"/>
      <w:r/>
      <w:bookmarkStart w:id="59" w:name="_Toc20823278"/>
      <w:r/>
      <w:bookmarkStart w:id="60" w:name="_Toc513029206"/>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3.1本次招标及由此产生的合同受中华人民共和国法律的制约和保护。</w:t>
      </w:r>
      <w:r/>
    </w:p>
    <w:p>
      <w:pPr>
        <w:pStyle w:val="678"/>
        <w:ind w:firstLine="422"/>
        <w:keepLines w:val="0"/>
        <w:keepNext w:val="0"/>
        <w:spacing w:before="0" w:after="0" w:line="500" w:lineRule="exact"/>
        <w:rPr>
          <w:rFonts w:hint="eastAsia" w:ascii="宋体" w:hAnsi="宋体" w:eastAsia="宋体"/>
          <w:bCs w:val="0"/>
          <w:color w:val="000000"/>
        </w:rPr>
      </w:pPr>
      <w:r/>
      <w:bookmarkStart w:id="61" w:name="_Toc16938523"/>
      <w:r/>
      <w:bookmarkStart w:id="62" w:name="_Toc20823279"/>
      <w:r/>
      <w:bookmarkStart w:id="63" w:name="_Toc513029207"/>
      <w:r/>
      <w:bookmarkStart w:id="64" w:name="_Toc462564067"/>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674"/>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67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677"/>
        <w:ind w:firstLine="452"/>
        <w:keepLines w:val="0"/>
        <w:keepNext w:val="0"/>
        <w:spacing w:before="0" w:after="0" w:line="500" w:lineRule="exact"/>
        <w:rPr>
          <w:rFonts w:hint="eastAsia"/>
          <w:color w:val="000000"/>
          <w:sz w:val="30"/>
          <w:szCs w:val="30"/>
        </w:rPr>
      </w:pPr>
      <w:r/>
      <w:bookmarkStart w:id="65" w:name="_Toc513029209"/>
      <w:r/>
      <w:bookmarkStart w:id="66" w:name="_Toc120614215"/>
      <w:r/>
      <w:bookmarkStart w:id="67" w:name="_Toc20823281"/>
      <w:r/>
      <w:bookmarkStart w:id="68" w:name="_Toc16938525"/>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678"/>
        <w:ind w:firstLine="422"/>
        <w:keepLines w:val="0"/>
        <w:keepNext w:val="0"/>
        <w:spacing w:before="0" w:after="0" w:line="500" w:lineRule="exact"/>
        <w:rPr>
          <w:rFonts w:hint="eastAsia" w:ascii="宋体" w:hAnsi="宋体" w:eastAsia="宋体"/>
          <w:bCs w:val="0"/>
          <w:color w:val="000000"/>
        </w:rPr>
      </w:pPr>
      <w:r/>
      <w:bookmarkStart w:id="69" w:name="_Toc513029210"/>
      <w:r/>
      <w:bookmarkStart w:id="70" w:name="_Toc16938526"/>
      <w:r/>
      <w:bookmarkStart w:id="71" w:name="_Toc20823282"/>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674"/>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74"/>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8"/>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513029211"/>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74"/>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513029212"/>
      <w:r/>
      <w:bookmarkStart w:id="78" w:name="_Toc462564071"/>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677"/>
        <w:ind w:firstLine="452"/>
        <w:keepLines w:val="0"/>
        <w:keepNext w:val="0"/>
        <w:spacing w:before="0" w:after="0" w:line="500" w:lineRule="exact"/>
        <w:rPr>
          <w:rFonts w:hint="eastAsia"/>
          <w:color w:val="000000"/>
          <w:sz w:val="30"/>
          <w:szCs w:val="30"/>
        </w:rPr>
      </w:pPr>
      <w:r/>
      <w:bookmarkStart w:id="80" w:name="_Toc16938529"/>
      <w:r/>
      <w:bookmarkStart w:id="81" w:name="_Toc20823285"/>
      <w:r/>
      <w:bookmarkStart w:id="82" w:name="_Toc462564072"/>
      <w:r/>
      <w:bookmarkStart w:id="83" w:name="_Toc120614216"/>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678"/>
        <w:ind w:firstLine="422"/>
        <w:keepLines w:val="0"/>
        <w:keepNext w:val="0"/>
        <w:spacing w:before="0" w:after="0" w:line="500" w:lineRule="exact"/>
        <w:rPr>
          <w:rFonts w:hint="eastAsia" w:ascii="宋体" w:hAnsi="宋体" w:eastAsia="宋体"/>
          <w:bCs w:val="0"/>
          <w:color w:val="000000"/>
        </w:rPr>
      </w:pPr>
      <w:r/>
      <w:bookmarkStart w:id="85" w:name="_Toc513029214"/>
      <w:r/>
      <w:bookmarkStart w:id="86" w:name="_Toc462564073"/>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674"/>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674"/>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678"/>
        <w:ind w:firstLine="422"/>
        <w:keepLines w:val="0"/>
        <w:keepNext w:val="0"/>
        <w:spacing w:before="0" w:after="0" w:line="500" w:lineRule="exact"/>
        <w:rPr>
          <w:rFonts w:hint="eastAsia" w:ascii="宋体" w:hAnsi="宋体" w:eastAsia="宋体"/>
          <w:bCs w:val="0"/>
          <w:color w:val="000000"/>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674"/>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678"/>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bookmarkStart w:id="99" w:name="_Toc49090507"/>
      <w:r/>
      <w:bookmarkStart w:id="100" w:name="_Toc14577354"/>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674"/>
        <w:ind w:firstLine="480"/>
        <w:spacing w:line="500" w:lineRule="exact"/>
        <w:rPr>
          <w:rFonts w:hint="eastAsia" w:ascii="宋体" w:hAnsi="宋体"/>
          <w:bCs/>
          <w:color w:val="000000"/>
          <w:sz w:val="24"/>
        </w:rPr>
      </w:pPr>
      <w:r/>
      <w:bookmarkEnd w:id="99"/>
      <w:r/>
      <w:bookmarkEnd w:id="100"/>
      <w:r/>
      <w:bookmarkEnd w:id="101"/>
      <w:r/>
      <w:bookmarkStart w:id="102" w:name="_Toc49090508"/>
      <w:r/>
      <w:bookmarkStart w:id="103" w:name="_Toc14577355"/>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78"/>
        <w:ind w:firstLine="422"/>
        <w:keepLines w:val="0"/>
        <w:keepNext w:val="0"/>
        <w:spacing w:before="0" w:after="0" w:line="500" w:lineRule="exact"/>
        <w:rPr>
          <w:rFonts w:hint="eastAsia" w:ascii="宋体" w:hAnsi="宋体" w:eastAsia="宋体"/>
          <w:bCs w:val="0"/>
          <w:color w:val="000000"/>
        </w:rPr>
      </w:pPr>
      <w:r/>
      <w:bookmarkStart w:id="104" w:name="_Toc49090510"/>
      <w:r/>
      <w:bookmarkStart w:id="105" w:name="_Toc14577359"/>
      <w:r>
        <w:rPr>
          <w:rFonts w:hint="eastAsia" w:ascii="宋体" w:hAnsi="宋体" w:eastAsia="宋体"/>
          <w:bCs w:val="0"/>
          <w:color w:val="000000"/>
        </w:rPr>
        <w:t xml:space="preserve">12.投标函、承诺书和开标一览表</w:t>
      </w:r>
      <w:r/>
    </w:p>
    <w:p>
      <w:pPr>
        <w:pStyle w:val="674"/>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投标人应按照招标文件中提供的格式，完整、正确填写投标函、承诺书；投标人应按照“苏采云”系统中的给定格式模块，完整、正确填写开标一览表。</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Start w:id="108" w:name="_Hlt26954846"/>
      <w:r/>
      <w:bookmarkEnd w:id="108"/>
      <w:r/>
      <w:bookmarkStart w:id="109" w:name="_Hlt26954844"/>
      <w:r/>
      <w:bookmarkEnd w:id="109"/>
      <w:r/>
      <w:bookmarkStart w:id="110" w:name="_Hlt26954842"/>
      <w:r/>
      <w:bookmarkEnd w:id="110"/>
      <w:r/>
      <w:bookmarkStart w:id="111" w:name="_Hlt26670482"/>
      <w:r/>
      <w:bookmarkEnd w:id="111"/>
      <w:r/>
      <w:bookmarkStart w:id="112" w:name="_Hlt26954731"/>
      <w:r/>
      <w:bookmarkEnd w:id="112"/>
      <w:r/>
      <w:bookmarkStart w:id="113" w:name="_Hlt26668983"/>
      <w:r/>
      <w:bookmarkEnd w:id="113"/>
      <w:r/>
      <w:bookmarkStart w:id="114" w:name="_Hlt26954848"/>
      <w:r/>
      <w:bookmarkEnd w:id="114"/>
      <w:r/>
      <w:bookmarkStart w:id="115" w:name="_Hlt26670486"/>
      <w:r/>
      <w:bookmarkEnd w:id="115"/>
      <w:r/>
      <w:bookmarkStart w:id="116" w:name="_Hlt26670425"/>
      <w:r/>
      <w:bookmarkEnd w:id="116"/>
      <w:r/>
      <w:bookmarkStart w:id="117" w:name="_Hlt26670403"/>
      <w:r/>
      <w:bookmarkEnd w:id="117"/>
      <w:r>
        <w:rPr>
          <w:rFonts w:hint="eastAsia" w:ascii="宋体" w:hAnsi="宋体" w:eastAsia="宋体"/>
          <w:bCs w:val="0"/>
          <w:color w:val="000000"/>
        </w:rPr>
        <w:t xml:space="preserve">14.投标偏离表</w:t>
      </w:r>
      <w:r/>
    </w:p>
    <w:p>
      <w:pPr>
        <w:pStyle w:val="674"/>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678"/>
        <w:ind w:firstLine="422"/>
        <w:keepLines w:val="0"/>
        <w:keepNext w:val="0"/>
        <w:spacing w:before="0" w:after="0" w:line="500" w:lineRule="exact"/>
        <w:rPr>
          <w:rFonts w:hint="eastAsia" w:ascii="宋体" w:hAnsi="宋体" w:eastAsia="宋体"/>
          <w:bCs w:val="0"/>
          <w:color w:val="00000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77"/>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678"/>
        <w:ind w:firstLine="422"/>
        <w:keepLines w:val="0"/>
        <w:keepNext w:val="0"/>
        <w:spacing w:before="0" w:after="0" w:line="500" w:lineRule="exact"/>
        <w:rPr>
          <w:rFonts w:hint="eastAsia" w:ascii="宋体" w:hAnsi="宋体" w:eastAsia="宋体"/>
          <w:bCs w:val="0"/>
          <w:color w:val="000000"/>
        </w:rPr>
      </w:pPr>
      <w:r/>
      <w:bookmarkStart w:id="129" w:name="_Toc462564084"/>
      <w:r/>
      <w:bookmarkStart w:id="130" w:name="_Toc16938541"/>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796"/>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678"/>
        <w:ind w:firstLine="422"/>
        <w:keepLines w:val="0"/>
        <w:keepNext w:val="0"/>
        <w:spacing w:before="0" w:after="0" w:line="500" w:lineRule="exact"/>
        <w:rPr>
          <w:rFonts w:hint="eastAsia" w:ascii="宋体" w:hAnsi="宋体" w:eastAsia="宋体"/>
          <w:bCs w:val="0"/>
          <w:color w:val="000000"/>
        </w:rPr>
      </w:pPr>
      <w:r/>
      <w:bookmarkStart w:id="136" w:name="_Toc513029227"/>
      <w:r/>
      <w:bookmarkStart w:id="137" w:name="_Toc16938543"/>
      <w:r/>
      <w:bookmarkStart w:id="138" w:name="_Toc20823299"/>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678"/>
        <w:ind w:firstLine="422"/>
        <w:keepLines w:val="0"/>
        <w:keepNext w:val="0"/>
        <w:spacing w:before="0" w:after="0" w:line="500" w:lineRule="exact"/>
        <w:rPr>
          <w:rFonts w:hint="eastAsia" w:ascii="宋体" w:hAnsi="宋体" w:eastAsia="宋体"/>
          <w:bCs w:val="0"/>
          <w:color w:val="000000"/>
        </w:rPr>
      </w:pPr>
      <w:r/>
      <w:bookmarkStart w:id="139" w:name="_Toc513029228"/>
      <w:r/>
      <w:bookmarkStart w:id="140" w:name="_Toc20823300"/>
      <w:r/>
      <w:bookmarkStart w:id="141" w:name="_Toc16938544"/>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677"/>
        <w:ind w:firstLine="452"/>
        <w:keepLines w:val="0"/>
        <w:keepNext w:val="0"/>
        <w:spacing w:before="0" w:after="0" w:line="500" w:lineRule="exact"/>
        <w:rPr>
          <w:rFonts w:hint="eastAsia"/>
          <w:color w:val="000000"/>
          <w:sz w:val="30"/>
          <w:szCs w:val="30"/>
        </w:rPr>
      </w:pPr>
      <w:r/>
      <w:bookmarkStart w:id="142" w:name="_Toc513029229"/>
      <w:r/>
      <w:bookmarkStart w:id="143" w:name="_Toc120614218"/>
      <w:r/>
      <w:bookmarkStart w:id="144" w:name="_Toc20823301"/>
      <w:r/>
      <w:bookmarkStart w:id="145" w:name="_Toc16938545"/>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678"/>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20823302"/>
      <w:r/>
      <w:bookmarkStart w:id="148" w:name="_Toc513029230"/>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674"/>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p>
    <w:p>
      <w:pPr>
        <w:pStyle w:val="674"/>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Start w:id="149" w:name="_Toc16938547"/>
      <w:r/>
      <w:bookmarkStart w:id="150" w:name="_Toc20823303"/>
      <w:r/>
      <w:bookmarkStart w:id="151" w:name="_Toc513029231"/>
      <w:r>
        <w:rPr>
          <w:rFonts w:hint="eastAsia" w:ascii="宋体" w:hAnsi="宋体" w:eastAsia="宋体"/>
          <w:bCs w:val="0"/>
          <w:color w:val="000000"/>
        </w:rPr>
        <w:t xml:space="preserve">22.评标委员会</w:t>
      </w:r>
      <w:r/>
    </w:p>
    <w:p>
      <w:pPr>
        <w:pStyle w:val="674"/>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22.3评委会独立工作，负责对招标</w:t>
      </w:r>
      <w:r>
        <w:rPr>
          <w:rFonts w:hint="eastAsia" w:ascii="宋体" w:hAnsi="宋体"/>
          <w:color w:val="000000"/>
          <w:sz w:val="24"/>
        </w:rPr>
        <w:t xml:space="preserve">文件进行审核，确认其不存在歧视性、排他性等不合理条款后，开始</w:t>
      </w:r>
      <w:r>
        <w:rPr>
          <w:rFonts w:hint="eastAsia" w:ascii="宋体" w:hAnsi="宋体"/>
          <w:color w:val="000000"/>
          <w:sz w:val="24"/>
          <w:szCs w:val="24"/>
        </w:rPr>
        <w:t xml:space="preserve">负责评审所有投标文件并确定中标候选人。</w:t>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674"/>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674"/>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678"/>
        <w:ind w:firstLine="422"/>
        <w:keepLines w:val="0"/>
        <w:keepNext w:val="0"/>
        <w:spacing w:before="0" w:after="0" w:line="500" w:lineRule="exact"/>
        <w:rPr>
          <w:rFonts w:hint="eastAsia" w:ascii="宋体" w:hAnsi="宋体" w:eastAsia="宋体"/>
          <w:bCs w:val="0"/>
          <w:color w:val="000000"/>
        </w:rPr>
      </w:pPr>
      <w:r/>
      <w:bookmarkStart w:id="152" w:name="_Toc20823304"/>
      <w:r/>
      <w:bookmarkStart w:id="153" w:name="_Toc16938548"/>
      <w:r/>
      <w:bookmarkStart w:id="154" w:name="_Toc513029232"/>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674"/>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p>
    <w:p>
      <w:pPr>
        <w:pStyle w:val="678"/>
        <w:ind w:firstLine="422"/>
        <w:keepLines w:val="0"/>
        <w:keepNext w:val="0"/>
        <w:spacing w:before="0" w:after="0" w:line="500" w:lineRule="exact"/>
        <w:rPr>
          <w:rFonts w:hint="eastAsia" w:ascii="宋体" w:hAnsi="宋体" w:eastAsia="宋体"/>
          <w:bCs w:val="0"/>
          <w:color w:val="000000"/>
        </w:rPr>
      </w:pPr>
      <w:r/>
      <w:bookmarkStart w:id="155" w:name="_Toc16938549"/>
      <w:r/>
      <w:bookmarkStart w:id="156" w:name="_Toc20823305"/>
      <w:r/>
      <w:bookmarkStart w:id="157" w:name="_Toc513029233"/>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674"/>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4"/>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674"/>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74"/>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74"/>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74"/>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74"/>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674"/>
        <w:ind w:firstLine="420"/>
        <w:spacing w:line="500" w:lineRule="exact"/>
        <w:rPr>
          <w:rFonts w:hint="eastAsia"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674"/>
        <w:ind w:left="479"/>
        <w:spacing w:line="500" w:lineRule="exact"/>
        <w:rPr>
          <w:rFonts w:hint="eastAsia" w:ascii="宋体" w:hAnsi="宋体"/>
          <w:bCs/>
          <w:color w:val="000000"/>
          <w:sz w:val="24"/>
        </w:rPr>
      </w:pPr>
      <w:r/>
      <w:bookmarkStart w:id="161" w:name="_Toc16938551"/>
      <w:r/>
      <w:bookmarkStart w:id="162" w:name="_Toc20823307"/>
      <w:r/>
      <w:bookmarkStart w:id="163" w:name="_Toc513029235"/>
      <w:r>
        <w:rPr>
          <w:rFonts w:hint="eastAsia" w:ascii="宋体" w:hAnsi="宋体"/>
          <w:bCs/>
          <w:color w:val="000000"/>
          <w:sz w:val="24"/>
        </w:rPr>
        <w:t xml:space="preserve">26.1无效投标条款</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674"/>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项目（采购包、标项、标段）投标总价超过本项目（本采购包、本标项、本标段）预算或最高限价的。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000000"/>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color w:val="000000"/>
          <w:sz w:val="24"/>
          <w:szCs w:val="24"/>
        </w:rPr>
      </w:r>
      <w:r/>
    </w:p>
    <w:p>
      <w:pPr>
        <w:pStyle w:val="674"/>
        <w:ind w:firstLine="480"/>
        <w:spacing w:line="500" w:lineRule="exact"/>
        <w:rPr>
          <w:rFonts w:ascii="宋体" w:hAnsi="宋体"/>
          <w:bCs/>
          <w:color w:val="000000"/>
          <w:sz w:val="24"/>
          <w:szCs w:val="24"/>
        </w:rPr>
      </w:pPr>
      <w:r>
        <w:rPr>
          <w:rFonts w:hint="eastAsia" w:ascii="宋体" w:hAnsi="宋体"/>
          <w:bCs/>
          <w:color w:val="000000"/>
          <w:sz w:val="24"/>
        </w:rPr>
        <w:t xml:space="preserve">评标</w:t>
      </w:r>
      <w:r>
        <w:rPr>
          <w:rFonts w:hint="eastAsia" w:ascii="宋体" w:hAnsi="宋体"/>
          <w:bCs/>
          <w:color w:val="000000"/>
          <w:sz w:val="24"/>
          <w:szCs w:val="24"/>
        </w:rPr>
        <w:t xml:space="preserve">委员会启动异常低价投标（响应）审查的情形和具体要求，包括：</w:t>
      </w:r>
      <w:r>
        <w:rPr>
          <w:rFonts w:ascii="宋体" w:hAnsi="宋体"/>
          <w:bCs/>
          <w:color w:val="000000"/>
          <w:sz w:val="24"/>
          <w:szCs w:val="24"/>
        </w:rPr>
      </w:r>
      <w:r/>
    </w:p>
    <w:p>
      <w:pPr>
        <w:pStyle w:val="674"/>
        <w:ind w:firstLine="480"/>
        <w:spacing w:line="500" w:lineRule="exact"/>
        <w:rPr>
          <w:rFonts w:ascii="宋体" w:hAnsi="宋体"/>
          <w:bCs/>
          <w:color w:val="000000"/>
          <w:sz w:val="24"/>
          <w:szCs w:val="24"/>
        </w:rPr>
      </w:pPr>
      <w:r>
        <w:rPr>
          <w:rFonts w:hint="eastAsia" w:ascii="宋体" w:hAnsi="宋体"/>
          <w:bCs/>
          <w:color w:val="000000"/>
          <w:sz w:val="24"/>
          <w:szCs w:val="24"/>
        </w:rPr>
        <w:t xml:space="preserve">（1）评审过程中出现下列情形之一的，</w:t>
      </w:r>
      <w:r>
        <w:rPr>
          <w:rFonts w:hint="eastAsia" w:ascii="宋体" w:hAnsi="宋体"/>
          <w:bCs/>
          <w:color w:val="000000"/>
          <w:sz w:val="24"/>
        </w:rPr>
        <w:t xml:space="preserve">评标委员会</w:t>
      </w:r>
      <w:r>
        <w:rPr>
          <w:rFonts w:hint="eastAsia" w:ascii="宋体" w:hAnsi="宋体"/>
          <w:bCs/>
          <w:color w:val="000000"/>
          <w:sz w:val="24"/>
          <w:szCs w:val="24"/>
        </w:rPr>
        <w:t xml:space="preserve">应当启动异常低价投标（响应）审查程序：</w:t>
      </w:r>
      <w:r>
        <w:rPr>
          <w:rFonts w:ascii="宋体" w:hAnsi="宋体"/>
          <w:bCs/>
          <w:color w:val="000000"/>
          <w:sz w:val="24"/>
          <w:szCs w:val="24"/>
        </w:rPr>
      </w:r>
      <w:r/>
    </w:p>
    <w:p>
      <w:pPr>
        <w:pStyle w:val="674"/>
        <w:ind w:firstLine="480"/>
        <w:spacing w:line="500" w:lineRule="exact"/>
        <w:rPr>
          <w:rFonts w:ascii="宋体" w:hAnsi="宋体"/>
          <w:bCs/>
          <w:color w:val="000000"/>
          <w:sz w:val="24"/>
          <w:szCs w:val="24"/>
        </w:rPr>
      </w:pPr>
      <w:r>
        <w:rPr>
          <w:rFonts w:hint="eastAsia" w:ascii="宋体" w:hAnsi="宋体"/>
          <w:bCs/>
          <w:color w:val="000000"/>
          <w:sz w:val="24"/>
          <w:szCs w:val="24"/>
        </w:rPr>
        <w:t xml:space="preserve">①投标（响应）报价低于采购项目预算50%的，即投标（响应）报价&lt;采购项目预算×50%；</w:t>
      </w:r>
      <w:r>
        <w:rPr>
          <w:rFonts w:ascii="宋体" w:hAnsi="宋体"/>
          <w:bCs/>
          <w:color w:val="000000"/>
          <w:sz w:val="24"/>
          <w:szCs w:val="24"/>
        </w:rPr>
      </w:r>
      <w:r/>
    </w:p>
    <w:p>
      <w:pPr>
        <w:pStyle w:val="674"/>
        <w:ind w:firstLine="480"/>
        <w:spacing w:line="500" w:lineRule="exact"/>
        <w:rPr>
          <w:rFonts w:ascii="宋体" w:hAnsi="宋体"/>
          <w:bCs/>
          <w:color w:val="000000"/>
          <w:sz w:val="24"/>
          <w:szCs w:val="24"/>
        </w:rPr>
      </w:pPr>
      <w:r>
        <w:rPr>
          <w:rFonts w:hint="eastAsia" w:ascii="宋体" w:hAnsi="宋体"/>
          <w:bCs/>
          <w:color w:val="000000"/>
          <w:sz w:val="24"/>
          <w:szCs w:val="24"/>
        </w:rPr>
        <w:t xml:space="preserve">②投标（响应）报价低于采购项目最高限价45%的，即投标（响应）报价&lt;采购项目最高限价×45%；</w:t>
      </w:r>
      <w:r>
        <w:rPr>
          <w:rFonts w:ascii="宋体" w:hAnsi="宋体"/>
          <w:bCs/>
          <w:color w:val="000000"/>
          <w:sz w:val="24"/>
          <w:szCs w:val="24"/>
        </w:rPr>
      </w:r>
      <w:r/>
    </w:p>
    <w:p>
      <w:pPr>
        <w:pStyle w:val="674"/>
        <w:ind w:firstLine="480"/>
        <w:spacing w:line="500" w:lineRule="exact"/>
        <w:rPr>
          <w:rFonts w:ascii="宋体" w:hAnsi="宋体"/>
          <w:bCs/>
          <w:color w:val="000000"/>
          <w:sz w:val="24"/>
          <w:szCs w:val="24"/>
        </w:rPr>
      </w:pPr>
      <w:r>
        <w:rPr>
          <w:rFonts w:hint="eastAsia" w:ascii="宋体" w:hAnsi="宋体"/>
          <w:bCs/>
          <w:color w:val="000000"/>
          <w:sz w:val="24"/>
          <w:szCs w:val="24"/>
        </w:rPr>
        <w:t xml:space="preserve">③</w:t>
      </w:r>
      <w:r>
        <w:rPr>
          <w:rFonts w:hint="eastAsia" w:ascii="宋体" w:hAnsi="宋体"/>
          <w:bCs/>
          <w:color w:val="000000"/>
          <w:sz w:val="24"/>
        </w:rPr>
        <w:t xml:space="preserve">评标委员会</w:t>
      </w:r>
      <w:r>
        <w:rPr>
          <w:rFonts w:hint="eastAsia" w:ascii="宋体" w:hAnsi="宋体"/>
          <w:bCs/>
          <w:color w:val="000000"/>
          <w:sz w:val="24"/>
          <w:szCs w:val="24"/>
        </w:rPr>
        <w:t xml:space="preserve">认定的供应商报价过低、有可能影响产品质量或者不能诚信履约的其他情形。</w:t>
      </w:r>
      <w:r>
        <w:rPr>
          <w:rFonts w:ascii="宋体" w:hAnsi="宋体"/>
          <w:bCs/>
          <w:color w:val="000000"/>
          <w:sz w:val="24"/>
          <w:szCs w:val="24"/>
        </w:rPr>
      </w:r>
      <w:r/>
    </w:p>
    <w:p>
      <w:pPr>
        <w:pStyle w:val="6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（2）启动异常低价投标（响应）审查后，</w:t>
      </w:r>
      <w:r>
        <w:rPr>
          <w:rFonts w:hint="eastAsia" w:ascii="宋体" w:hAnsi="宋体"/>
          <w:bCs/>
          <w:color w:val="000000"/>
          <w:sz w:val="24"/>
        </w:rPr>
        <w:t xml:space="preserve">评标委员会</w:t>
      </w:r>
      <w:r>
        <w:rPr>
          <w:rFonts w:hint="eastAsia" w:ascii="宋体" w:hAnsi="宋体"/>
          <w:bCs/>
          <w:color w:val="000000"/>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color w:val="000000"/>
          <w:sz w:val="24"/>
        </w:rPr>
        <w:t xml:space="preserve">评标委员会</w:t>
      </w:r>
      <w:r>
        <w:rPr>
          <w:rFonts w:hint="eastAsia" w:ascii="宋体" w:hAnsi="宋体"/>
          <w:bCs/>
          <w:color w:val="000000"/>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szCs w:val="24"/>
        </w:rPr>
        <w:t xml:space="preserve">应当将其作为无效投标（响应）处理。审查相关情况应当在评标报告中进行记录。</w:t>
      </w:r>
      <w:r/>
    </w:p>
    <w:p>
      <w:pPr>
        <w:pStyle w:val="674"/>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674"/>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674"/>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74"/>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74"/>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74"/>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674"/>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674"/>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77"/>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678"/>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67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74"/>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74"/>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w:t>
      </w:r>
      <w:r>
        <w:rPr>
          <w:rFonts w:hint="eastAsia" w:ascii="宋体"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674"/>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74"/>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7"/>
        <w:ind w:firstLine="452"/>
        <w:keepLines w:val="0"/>
        <w:keepNext w:val="0"/>
        <w:spacing w:before="0" w:after="0" w:line="500" w:lineRule="exact"/>
        <w:rPr>
          <w:rFonts w:hint="eastAsia"/>
          <w:color w:val="000000"/>
          <w:sz w:val="30"/>
          <w:szCs w:val="30"/>
        </w:rPr>
      </w:pPr>
      <w:r/>
      <w:bookmarkStart w:id="169" w:name="_Toc120614220"/>
      <w:r/>
      <w:bookmarkStart w:id="170" w:name="_Toc513029236"/>
      <w:r/>
      <w:bookmarkStart w:id="171" w:name="_Toc16938552"/>
      <w:r/>
      <w:bookmarkStart w:id="172" w:name="_Toc20823308"/>
      <w:r>
        <w:rPr>
          <w:rFonts w:hint="eastAsia"/>
          <w:color w:val="000000"/>
          <w:sz w:val="30"/>
          <w:szCs w:val="30"/>
        </w:rPr>
        <w:t xml:space="preserve">七、授予合同</w:t>
      </w:r>
      <w:bookmarkEnd w:id="169"/>
      <w:r>
        <w:rPr>
          <w:rFonts w:hint="eastAsia"/>
          <w:color w:val="000000"/>
          <w:sz w:val="30"/>
          <w:szCs w:val="30"/>
        </w:rPr>
      </w:r>
      <w:r/>
    </w:p>
    <w:p>
      <w:pPr>
        <w:pStyle w:val="678"/>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color w:val="000000"/>
        </w:rPr>
        <w:t xml:space="preserve">30.签订合同</w:t>
      </w:r>
      <w:r/>
    </w:p>
    <w:p>
      <w:pPr>
        <w:pStyle w:val="67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674"/>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4"/>
        <w:jc w:val="center"/>
        <w:spacing w:line="500" w:lineRule="exact"/>
        <w:tabs>
          <w:tab w:val="left" w:pos="1440" w:leader="none"/>
        </w:tabs>
        <w:rPr>
          <w:rFonts w:hint="eastAsia" w:ascii="黑体" w:hAnsi="黑体" w:eastAsia="黑体"/>
          <w:color w:val="000000"/>
          <w:sz w:val="36"/>
          <w:szCs w:val="36"/>
        </w:rPr>
        <w:outlineLvl w:val="0"/>
      </w:pPr>
      <w:r/>
      <w:bookmarkEnd w:id="173"/>
      <w:r/>
      <w:bookmarkEnd w:id="174"/>
      <w:r/>
      <w:bookmarkEnd w:id="175"/>
      <w:r/>
      <w:bookmarkStart w:id="176" w:name="_Toc16938558"/>
      <w:r/>
      <w:bookmarkStart w:id="177" w:name="_Toc479757207"/>
      <w:r/>
      <w:bookmarkStart w:id="178" w:name="_Toc513029242"/>
      <w:r/>
      <w:bookmarkStart w:id="179" w:name="_Toc20823314"/>
      <w:r/>
      <w:bookmarkStart w:id="180" w:name="_Toc120614221"/>
      <w:r>
        <w:rPr>
          <w:rFonts w:ascii="宋体" w:hAnsi="宋体"/>
          <w:bCs/>
          <w:color w:val="000000"/>
          <w:sz w:val="24"/>
          <w:shd w:val="clear" w:color="ffffff" w:fill="d9d9d9"/>
        </w:rPr>
        <w:br w:type="page" w:clear="all"/>
      </w:r>
      <w:r>
        <w:rPr>
          <w:rFonts w:hint="eastAsia" w:ascii="黑体" w:hAnsi="黑体" w:eastAsia="黑体"/>
          <w:color w:val="000000"/>
          <w:sz w:val="36"/>
          <w:szCs w:val="36"/>
        </w:rPr>
        <w:t xml:space="preserve">第三章  合同</w:t>
      </w:r>
      <w:bookmarkEnd w:id="176"/>
      <w:r/>
      <w:bookmarkEnd w:id="177"/>
      <w:r/>
      <w:bookmarkEnd w:id="178"/>
      <w:r/>
      <w:bookmarkEnd w:id="179"/>
      <w:r/>
      <w:bookmarkEnd w:id="180"/>
      <w:r>
        <w:rPr>
          <w:rFonts w:hint="eastAsia" w:ascii="黑体" w:hAnsi="黑体" w:eastAsia="黑体"/>
          <w:color w:val="000000"/>
          <w:sz w:val="36"/>
          <w:szCs w:val="36"/>
        </w:rPr>
        <w:t xml:space="preserve">文本</w:t>
      </w:r>
      <w:r/>
    </w:p>
    <w:p>
      <w:pPr>
        <w:pStyle w:val="674"/>
        <w:ind w:firstLine="480"/>
        <w:spacing w:line="400" w:lineRule="exact"/>
        <w:rPr>
          <w:rFonts w:hint="eastAsia" w:ascii="宋体" w:hAnsi="宋体"/>
          <w:bCs/>
          <w:color w:val="000000"/>
          <w:sz w:val="24"/>
        </w:rPr>
      </w:pPr>
      <w:r/>
      <w:bookmarkStart w:id="181" w:name="_Toc16938559"/>
      <w:r/>
      <w:bookmarkStart w:id="182" w:name="_Toc20823315"/>
      <w:r/>
      <w:bookmarkStart w:id="183" w:name="_Toc513029243"/>
      <w:r>
        <w:rPr>
          <w:rFonts w:hint="eastAsia" w:ascii="宋体" w:hAnsi="宋体"/>
          <w:bCs/>
          <w:color w:val="000000"/>
          <w:sz w:val="24"/>
        </w:rPr>
        <w:t xml:space="preserve">以下为中标后签订本项目合同的通用条款，中标人不得提出实质性的修改。</w:t>
      </w:r>
      <w:r/>
    </w:p>
    <w:p>
      <w:pPr>
        <w:pStyle w:val="674"/>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13"/>
        <w:spacing w:line="400" w:lineRule="exact"/>
        <w:rPr>
          <w:rFonts w:hAnsi="宋体"/>
          <w:color w:val="000000"/>
          <w:sz w:val="24"/>
          <w:szCs w:val="24"/>
        </w:rPr>
      </w:pPr>
      <w:r>
        <w:rPr>
          <w:rFonts w:hAnsi="宋体"/>
          <w:color w:val="000000"/>
          <w:sz w:val="24"/>
          <w:szCs w:val="24"/>
        </w:rPr>
        <w:t xml:space="preserve">项目名称：                                       项目编号：</w:t>
      </w:r>
      <w:r/>
    </w:p>
    <w:p>
      <w:pPr>
        <w:pStyle w:val="713"/>
        <w:spacing w:line="400" w:lineRule="exact"/>
        <w:rPr>
          <w:rFonts w:hAnsi="宋体"/>
          <w:color w:val="000000"/>
          <w:sz w:val="24"/>
          <w:szCs w:val="24"/>
        </w:rPr>
      </w:pPr>
      <w:r>
        <w:rPr>
          <w:rFonts w:hAnsi="宋体"/>
          <w:color w:val="000000"/>
          <w:sz w:val="24"/>
          <w:szCs w:val="24"/>
        </w:rPr>
        <w:t xml:space="preserve">甲方：（买方、需方、采购人）_________</w:t>
      </w:r>
      <w:r/>
    </w:p>
    <w:p>
      <w:pPr>
        <w:pStyle w:val="713"/>
        <w:spacing w:line="400" w:lineRule="exact"/>
        <w:rPr>
          <w:rFonts w:hint="eastAsia" w:hAnsi="宋体"/>
          <w:color w:val="000000"/>
          <w:sz w:val="24"/>
          <w:szCs w:val="24"/>
        </w:rPr>
      </w:pPr>
      <w:r>
        <w:rPr>
          <w:rFonts w:hAnsi="宋体"/>
          <w:color w:val="000000"/>
          <w:sz w:val="24"/>
          <w:szCs w:val="24"/>
        </w:rPr>
        <w:t xml:space="preserve">乙方：（卖方、供方、供应商）_________</w:t>
      </w:r>
      <w:r>
        <w:rPr>
          <w:rFonts w:hint="eastAsia" w:hAnsi="宋体"/>
          <w:color w:val="000000"/>
          <w:sz w:val="24"/>
          <w:szCs w:val="24"/>
        </w:rPr>
      </w:r>
      <w:r/>
    </w:p>
    <w:p>
      <w:pPr>
        <w:pStyle w:val="713"/>
        <w:spacing w:line="40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pStyle w:val="674"/>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rPr>
          <w:rFonts w:ascii="宋体" w:hAnsi="宋体"/>
          <w:bCs/>
          <w:color w:val="000000"/>
          <w:sz w:val="24"/>
          <w:szCs w:val="24"/>
        </w:rPr>
      </w:r>
      <w:r/>
    </w:p>
    <w:p>
      <w:pPr>
        <w:pStyle w:val="674"/>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rPr>
          <w:rFonts w:ascii="宋体" w:hAnsi="宋体"/>
          <w:bCs/>
          <w:color w:val="000000"/>
          <w:sz w:val="24"/>
          <w:szCs w:val="24"/>
        </w:rPr>
      </w:r>
      <w:r/>
    </w:p>
    <w:p>
      <w:pPr>
        <w:pStyle w:val="674"/>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674"/>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674"/>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674"/>
        <w:ind w:firstLine="480"/>
        <w:spacing w:line="400" w:lineRule="exact"/>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4"/>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4"/>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4"/>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pStyle w:val="674"/>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pStyle w:val="674"/>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r>
      <w:r/>
    </w:p>
    <w:p>
      <w:pPr>
        <w:pStyle w:val="674"/>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674"/>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67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674"/>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本项目标的物所属行业：物业管理</w:t>
      </w:r>
      <w:r>
        <w:rPr>
          <w:rFonts w:ascii="宋体" w:hAnsi="宋体"/>
          <w:color w:val="000000"/>
          <w:sz w:val="24"/>
          <w:szCs w:val="24"/>
        </w:rPr>
      </w:r>
      <w:r/>
    </w:p>
    <w:p>
      <w:pPr>
        <w:pStyle w:val="674"/>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674"/>
        <w:ind w:firstLine="482"/>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1.项目基本情况</w:t>
      </w:r>
      <w:r>
        <w:rPr>
          <w:rFonts w:ascii="宋体" w:hAnsi="宋体"/>
          <w:color w:val="000000"/>
          <w:sz w:val="24"/>
          <w:szCs w:val="24"/>
        </w:rPr>
      </w:r>
      <w:r/>
    </w:p>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1.1物业情况</w:t>
      </w:r>
      <w:r>
        <w:rPr>
          <w:rFonts w:ascii="宋体" w:hAnsi="宋体"/>
          <w:color w:val="000000"/>
          <w:sz w:val="24"/>
          <w:szCs w:val="24"/>
        </w:rPr>
      </w:r>
      <w:r/>
    </w:p>
    <w:tbl>
      <w:tblPr>
        <w:tblW w:w="293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6"/>
        <w:gridCol w:w="2789"/>
      </w:tblGrid>
      <w:tr>
        <w:trPr>
          <w:trHeight w:val="454"/>
        </w:trPr>
        <w:tc>
          <w:tcPr>
            <w:tcW w:w="2699"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物业名称</w:t>
            </w:r>
            <w:r/>
          </w:p>
        </w:tc>
        <w:tc>
          <w:tcPr>
            <w:tcW w:w="291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物业地址</w:t>
            </w:r>
            <w:r/>
          </w:p>
        </w:tc>
      </w:tr>
      <w:tr>
        <w:trPr>
          <w:trHeight w:val="454"/>
        </w:trPr>
        <w:tc>
          <w:tcPr>
            <w:tcW w:w="2699"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宋体"/>
                <w:bCs/>
                <w:color w:val="000000"/>
                <w:sz w:val="24"/>
                <w:szCs w:val="24"/>
              </w:rPr>
              <w:t xml:space="preserve">无锡市疾病预防控制中心</w:t>
            </w:r>
            <w:r>
              <w:rPr>
                <w:rFonts w:ascii="宋体" w:hAnsi="宋体" w:cs="Calibri"/>
                <w:color w:val="000000"/>
                <w:sz w:val="24"/>
                <w:szCs w:val="24"/>
              </w:rPr>
            </w:r>
            <w:r/>
          </w:p>
        </w:tc>
        <w:tc>
          <w:tcPr>
            <w:tcW w:w="291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宋体"/>
                <w:bCs/>
                <w:color w:val="000000"/>
                <w:sz w:val="24"/>
                <w:szCs w:val="24"/>
              </w:rPr>
              <w:t xml:space="preserve">江苏省无锡市梁溪区金城路499号</w:t>
            </w:r>
            <w:r>
              <w:rPr>
                <w:rFonts w:ascii="宋体" w:hAnsi="宋体" w:cs="Calibri"/>
                <w:color w:val="000000"/>
                <w:sz w:val="24"/>
                <w:szCs w:val="24"/>
              </w:rPr>
            </w:r>
            <w:r/>
          </w:p>
        </w:tc>
      </w:tr>
    </w:tbl>
    <w:p>
      <w:pPr>
        <w:pStyle w:val="674"/>
        <w:ind w:firstLine="480"/>
        <w:spacing w:line="85"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1.2采购人提供供应商使用的场地、设施、设备、材料等。</w:t>
      </w:r>
      <w:r>
        <w:rPr>
          <w:rFonts w:hint="eastAsia" w:ascii="宋体" w:hAnsi="宋体" w:cs="宋体"/>
          <w:color w:val="000000"/>
          <w:sz w:val="24"/>
          <w:szCs w:val="24"/>
        </w:rPr>
        <w:t xml:space="preserve"> </w:t>
      </w:r>
      <w:r/>
    </w:p>
    <w:p>
      <w:pPr>
        <w:pStyle w:val="674"/>
        <w:ind w:firstLine="480"/>
        <w:spacing w:line="360" w:lineRule="auto"/>
        <w:rPr>
          <w:rFonts w:ascii="宋体" w:hAnsi="宋体" w:cs="宋体"/>
          <w:color w:val="000000"/>
          <w:sz w:val="24"/>
          <w:szCs w:val="24"/>
        </w:rPr>
      </w:pPr>
      <w:r>
        <w:rPr>
          <w:rFonts w:hint="eastAsia" w:ascii="宋体" w:hAnsi="宋体"/>
          <w:color w:val="000000"/>
          <w:sz w:val="24"/>
          <w:szCs w:val="24"/>
        </w:rPr>
        <w:t xml:space="preserve">【如采购人拥有与物业管理服务有关的且可以无偿提供给供应商在本项目中使用的设施、设备、材料、场地等，可在此列明】</w:t>
      </w:r>
      <w:r>
        <w:rPr>
          <w:rFonts w:ascii="宋体" w:hAnsi="宋体" w:cs="宋体"/>
          <w:color w:val="000000"/>
          <w:sz w:val="24"/>
          <w:szCs w:val="24"/>
        </w:rPr>
      </w:r>
      <w:r/>
    </w:p>
    <w:p>
      <w:pPr>
        <w:pStyle w:val="674"/>
        <w:numPr>
          <w:ilvl w:val="0"/>
          <w:numId w:val="5"/>
        </w:numPr>
        <w:ind w:firstLine="480"/>
        <w:jc w:val="left"/>
        <w:spacing w:after="200" w:line="360" w:lineRule="auto"/>
        <w:widowControl/>
        <w:rPr>
          <w:rFonts w:ascii="宋体" w:hAnsi="宋体"/>
          <w:color w:val="000000"/>
          <w:sz w:val="24"/>
          <w:szCs w:val="24"/>
        </w:rPr>
      </w:pPr>
      <w:r>
        <w:rPr>
          <w:rFonts w:hint="eastAsia" w:ascii="宋体" w:hAnsi="宋体"/>
          <w:color w:val="000000"/>
          <w:sz w:val="24"/>
          <w:szCs w:val="24"/>
        </w:rPr>
        <w:t xml:space="preserve">采购人可提供供应商用于休息的办公室2间（面积共约60㎡）；</w:t>
      </w:r>
      <w:r>
        <w:rPr>
          <w:rFonts w:ascii="宋体" w:hAnsi="宋体"/>
          <w:color w:val="000000"/>
          <w:sz w:val="24"/>
          <w:szCs w:val="24"/>
        </w:rPr>
      </w:r>
      <w:r/>
    </w:p>
    <w:p>
      <w:pPr>
        <w:pStyle w:val="674"/>
        <w:numPr>
          <w:ilvl w:val="0"/>
          <w:numId w:val="5"/>
        </w:numPr>
        <w:ind w:firstLine="480"/>
        <w:jc w:val="left"/>
        <w:spacing w:after="200" w:line="360" w:lineRule="auto"/>
        <w:widowControl/>
        <w:rPr>
          <w:rFonts w:ascii="宋体" w:hAnsi="宋体"/>
          <w:color w:val="000000"/>
          <w:sz w:val="24"/>
          <w:szCs w:val="24"/>
        </w:rPr>
      </w:pPr>
      <w:r>
        <w:rPr>
          <w:rFonts w:hint="eastAsia" w:ascii="宋体" w:hAnsi="宋体"/>
          <w:color w:val="000000"/>
          <w:sz w:val="24"/>
          <w:szCs w:val="24"/>
        </w:rPr>
        <w:t xml:space="preserve">采购人可提供供应商用于开展服务所需的水、电、网络等；</w:t>
      </w:r>
      <w:r>
        <w:rPr>
          <w:rFonts w:ascii="宋体" w:hAnsi="宋体"/>
          <w:color w:val="000000"/>
          <w:sz w:val="24"/>
          <w:szCs w:val="24"/>
        </w:rPr>
      </w:r>
      <w:r/>
    </w:p>
    <w:p>
      <w:pPr>
        <w:pStyle w:val="674"/>
        <w:numPr>
          <w:ilvl w:val="0"/>
          <w:numId w:val="5"/>
        </w:numPr>
        <w:ind w:firstLine="480"/>
        <w:jc w:val="left"/>
        <w:spacing w:after="200" w:line="360" w:lineRule="auto"/>
        <w:widowControl/>
        <w:rPr>
          <w:rFonts w:ascii="宋体" w:hAnsi="宋体"/>
          <w:color w:val="000000"/>
          <w:sz w:val="24"/>
          <w:szCs w:val="24"/>
        </w:rPr>
      </w:pPr>
      <w:r>
        <w:rPr>
          <w:rFonts w:hint="eastAsia" w:ascii="宋体" w:hAnsi="宋体"/>
          <w:color w:val="000000"/>
          <w:sz w:val="24"/>
          <w:szCs w:val="24"/>
        </w:rPr>
        <w:t xml:space="preserve">采购人可提供供应商工作期间的午餐，每顿需自费一元。</w:t>
      </w:r>
      <w:r>
        <w:rPr>
          <w:rFonts w:ascii="宋体" w:hAnsi="宋体"/>
          <w:color w:val="000000"/>
          <w:sz w:val="24"/>
          <w:szCs w:val="24"/>
        </w:rPr>
      </w:r>
      <w:r/>
    </w:p>
    <w:p>
      <w:pPr>
        <w:pStyle w:val="674"/>
        <w:ind w:firstLine="480"/>
        <w:spacing w:line="360" w:lineRule="auto"/>
        <w:rPr>
          <w:rFonts w:ascii="宋体" w:hAnsi="宋体"/>
          <w:color w:val="000000"/>
          <w:sz w:val="24"/>
          <w:szCs w:val="24"/>
        </w:rPr>
      </w:pPr>
      <w:r>
        <w:rPr>
          <w:rFonts w:hint="eastAsia" w:ascii="宋体" w:hAnsi="宋体"/>
          <w:color w:val="000000"/>
          <w:sz w:val="24"/>
          <w:szCs w:val="24"/>
        </w:rPr>
        <w:t xml:space="preserve">除</w:t>
      </w:r>
      <w:r>
        <w:rPr>
          <w:rFonts w:ascii="宋体" w:hAnsi="宋体"/>
          <w:color w:val="000000"/>
          <w:sz w:val="24"/>
          <w:szCs w:val="24"/>
        </w:rPr>
        <w:t xml:space="preserve">以上所列场地、设施、设备、材料外，与物业管理服务有关的其他场地、设施、设备、材料均由供应商承担。</w:t>
      </w:r>
      <w:r/>
    </w:p>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r>
      <w:r/>
    </w:p>
    <w:p>
      <w:pPr>
        <w:pStyle w:val="674"/>
        <w:numPr>
          <w:ilvl w:val="0"/>
          <w:numId w:val="6"/>
        </w:numPr>
        <w:spacing w:line="85" w:lineRule="atLeast"/>
        <w:widowControl/>
        <w:tabs>
          <w:tab w:val="left" w:pos="312" w:leader="none"/>
        </w:tabs>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物业服务范围</w:t>
      </w:r>
      <w:r>
        <w:rPr>
          <w:rFonts w:ascii="宋体" w:hAnsi="宋体"/>
          <w:color w:val="000000"/>
          <w:sz w:val="24"/>
          <w:szCs w:val="24"/>
        </w:rPr>
      </w:r>
      <w:r/>
    </w:p>
    <w:p>
      <w:pPr>
        <w:pStyle w:val="674"/>
        <w:numPr>
          <w:ilvl w:val="0"/>
          <w:numId w:val="7"/>
        </w:numPr>
        <w:spacing w:line="85" w:lineRule="atLeast"/>
        <w:widowControl/>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物业管理（建筑物）</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42"/>
        <w:gridCol w:w="4243"/>
        <w:gridCol w:w="2634"/>
      </w:tblGrid>
      <w:tr>
        <w:trPr>
          <w:trHeight w:val="454"/>
        </w:trPr>
        <w:tc>
          <w:tcPr>
            <w:gridSpan w:val="2"/>
            <w:tcW w:w="2292"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名称</w:t>
            </w:r>
            <w:r>
              <w:rPr>
                <w:rFonts w:ascii="宋体" w:hAnsi="宋体" w:cs="Calibri"/>
                <w:b/>
                <w:bCs/>
                <w:color w:val="000000"/>
                <w:sz w:val="24"/>
                <w:szCs w:val="24"/>
              </w:rPr>
            </w:r>
            <w:r/>
          </w:p>
        </w:tc>
        <w:tc>
          <w:tcPr>
            <w:tcW w:w="4243"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明细</w:t>
            </w:r>
            <w:r/>
          </w:p>
        </w:tc>
        <w:tc>
          <w:tcPr>
            <w:tcW w:w="2634"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服务内容及标准</w:t>
            </w:r>
            <w:r>
              <w:rPr>
                <w:rFonts w:ascii="宋体" w:hAnsi="宋体" w:cs="Calibri"/>
                <w:b/>
                <w:bCs/>
                <w:color w:val="000000"/>
                <w:sz w:val="24"/>
                <w:szCs w:val="24"/>
              </w:rPr>
            </w:r>
            <w:r/>
          </w:p>
        </w:tc>
      </w:tr>
      <w:tr>
        <w:trPr>
          <w:trHeight w:val="454"/>
        </w:trPr>
        <w:tc>
          <w:tcPr>
            <w:gridSpan w:val="2"/>
            <w:tcW w:w="229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宋体"/>
                <w:bCs/>
                <w:color w:val="000000"/>
                <w:sz w:val="24"/>
                <w:szCs w:val="24"/>
              </w:rPr>
              <w:t xml:space="preserve">无锡市疾病预防控制中心</w:t>
            </w:r>
            <w:r>
              <w:rPr>
                <w:rFonts w:ascii="宋体" w:hAnsi="宋体" w:cs="Calibri"/>
                <w:color w:val="000000"/>
                <w:sz w:val="24"/>
                <w:szCs w:val="24"/>
              </w:rPr>
            </w:r>
            <w:r/>
          </w:p>
        </w:tc>
        <w:tc>
          <w:tcPr>
            <w:tcW w:w="4243" w:type="dxa"/>
            <w:vAlign w:val="center"/>
            <w:textDirection w:val="lrTb"/>
            <w:noWrap w:val="false"/>
          </w:tcPr>
          <w:p>
            <w:pPr>
              <w:pStyle w:val="674"/>
              <w:spacing w:line="300" w:lineRule="auto"/>
              <w:rPr>
                <w:rFonts w:ascii="宋体" w:hAnsi="宋体" w:cs="楷体"/>
                <w:color w:val="000000"/>
                <w:sz w:val="24"/>
                <w:szCs w:val="24"/>
              </w:rPr>
            </w:pPr>
            <w:r>
              <w:rPr>
                <w:rFonts w:hint="eastAsia" w:ascii="宋体" w:hAnsi="宋体" w:cs="宋体"/>
                <w:bCs/>
                <w:color w:val="000000"/>
                <w:sz w:val="24"/>
                <w:szCs w:val="24"/>
              </w:rPr>
              <w:t xml:space="preserve">综合楼</w:t>
            </w:r>
            <w:r>
              <w:rPr>
                <w:rFonts w:ascii="宋体" w:hAnsi="宋体" w:cs="楷体"/>
                <w:color w:val="000000"/>
                <w:sz w:val="24"/>
                <w:szCs w:val="24"/>
              </w:rPr>
            </w:r>
            <w:r/>
          </w:p>
        </w:tc>
        <w:tc>
          <w:tcPr>
            <w:tcW w:w="2634" w:type="dxa"/>
            <w:vAlign w:val="center"/>
            <w:textDirection w:val="lrTb"/>
            <w:noWrap w:val="false"/>
          </w:tcPr>
          <w:p>
            <w:pPr>
              <w:pStyle w:val="674"/>
              <w:spacing w:line="300" w:lineRule="auto"/>
              <w:rPr>
                <w:rFonts w:ascii="宋体" w:hAnsi="宋体" w:cs="楷体"/>
                <w:color w:val="000000"/>
                <w:sz w:val="24"/>
                <w:szCs w:val="24"/>
              </w:rPr>
            </w:pPr>
            <w:r>
              <w:rPr>
                <w:rFonts w:ascii="宋体" w:hAnsi="宋体" w:cs="楷体"/>
                <w:color w:val="000000"/>
                <w:sz w:val="24"/>
                <w:szCs w:val="24"/>
              </w:rPr>
            </w:r>
            <w:r/>
          </w:p>
        </w:tc>
      </w:tr>
      <w:tr>
        <w:trPr>
          <w:cantSplit/>
          <w:trHeight w:val="454"/>
        </w:trPr>
        <w:tc>
          <w:tcPr>
            <w:tcW w:w="750" w:type="dxa"/>
            <w:vAlign w:val="center"/>
            <w:vMerge w:val="restart"/>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总面积</w:t>
            </w: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建筑面积（㎡）</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楷体"/>
                <w:color w:val="000000"/>
                <w:sz w:val="24"/>
                <w:szCs w:val="24"/>
              </w:rPr>
              <w:t xml:space="preserve">18043㎡</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楷体"/>
                <w:color w:val="000000"/>
                <w:sz w:val="24"/>
                <w:szCs w:val="24"/>
              </w:rPr>
            </w:pPr>
            <w:r>
              <w:rPr>
                <w:rFonts w:ascii="宋体" w:hAnsi="宋体" w:cs="楷体"/>
                <w:color w:val="000000"/>
                <w:sz w:val="24"/>
                <w:szCs w:val="24"/>
              </w:rPr>
            </w:r>
            <w:r/>
          </w:p>
        </w:tc>
      </w:tr>
      <w:tr>
        <w:trPr>
          <w:cantSplit/>
          <w:trHeight w:val="972"/>
        </w:trPr>
        <w:tc>
          <w:tcPr>
            <w:tcW w:w="750"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需保洁面积（㎡）</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17942</w:t>
            </w:r>
            <w:r>
              <w:rPr>
                <w:rFonts w:hint="eastAsia" w:ascii="宋体" w:hAnsi="宋体" w:cs="宋体"/>
                <w:color w:val="000000"/>
                <w:sz w:val="24"/>
                <w:szCs w:val="24"/>
              </w:rPr>
              <w:t xml:space="preserve">㎡</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见“3.4保洁服务”</w:t>
            </w:r>
            <w:r>
              <w:rPr>
                <w:rFonts w:ascii="宋体" w:hAnsi="宋体" w:cs="Calibri"/>
                <w:color w:val="000000"/>
                <w:sz w:val="24"/>
                <w:szCs w:val="24"/>
              </w:rPr>
            </w:r>
            <w:r/>
          </w:p>
        </w:tc>
      </w:tr>
      <w:tr>
        <w:trPr>
          <w:trHeight w:val="454"/>
        </w:trPr>
        <w:tc>
          <w:tcPr>
            <w:tcW w:w="750"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门窗</w:t>
            </w: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门窗总数量（个）及总面积</w:t>
            </w:r>
            <w:r>
              <w:rPr>
                <w:rFonts w:ascii="宋体" w:hAnsi="宋体" w:cs="Calibri"/>
                <w:color w:val="000000"/>
                <w:sz w:val="24"/>
                <w:szCs w:val="24"/>
              </w:rPr>
              <w:t xml:space="preserve">（㎡）</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楷体"/>
                <w:color w:val="000000"/>
                <w:sz w:val="24"/>
                <w:szCs w:val="24"/>
              </w:rPr>
              <w:t xml:space="preserve">门窗:1780个，总面积：3258</w:t>
            </w:r>
            <w:r>
              <w:rPr>
                <w:rFonts w:hint="eastAsia" w:ascii="宋体" w:hAnsi="宋体" w:cs="宋体"/>
                <w:color w:val="000000"/>
                <w:sz w:val="24"/>
                <w:szCs w:val="24"/>
              </w:rPr>
              <w:t xml:space="preserve">㎡</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楷体"/>
                <w:color w:val="000000"/>
                <w:sz w:val="24"/>
                <w:szCs w:val="24"/>
              </w:rPr>
            </w:pPr>
            <w:r>
              <w:rPr>
                <w:rFonts w:hint="eastAsia" w:ascii="宋体" w:hAnsi="宋体" w:cs="Calibri"/>
                <w:color w:val="000000"/>
                <w:sz w:val="24"/>
                <w:szCs w:val="24"/>
              </w:rPr>
              <w:t xml:space="preserve">见“3.2房屋维护服务”“3.4保洁服务”</w:t>
            </w:r>
            <w:r>
              <w:rPr>
                <w:rFonts w:ascii="宋体" w:hAnsi="宋体" w:cs="楷体"/>
                <w:color w:val="000000"/>
                <w:sz w:val="24"/>
                <w:szCs w:val="24"/>
              </w:rPr>
            </w:r>
            <w:r/>
          </w:p>
        </w:tc>
      </w:tr>
      <w:tr>
        <w:trPr>
          <w:trHeight w:val="454"/>
        </w:trPr>
        <w:tc>
          <w:tcPr>
            <w:tcW w:w="750"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地面</w:t>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地面</w:t>
            </w:r>
            <w:r>
              <w:rPr>
                <w:rFonts w:hint="eastAsia" w:ascii="宋体" w:hAnsi="宋体" w:cs="Calibri"/>
                <w:color w:val="000000"/>
                <w:sz w:val="24"/>
                <w:szCs w:val="24"/>
              </w:rPr>
              <w:t xml:space="preserve">各</w:t>
            </w:r>
            <w:r>
              <w:rPr>
                <w:rFonts w:ascii="宋体" w:hAnsi="宋体" w:cs="Calibri"/>
                <w:color w:val="000000"/>
                <w:sz w:val="24"/>
                <w:szCs w:val="24"/>
              </w:rPr>
              <w:t xml:space="preserve">材质</w:t>
            </w:r>
            <w:r>
              <w:rPr>
                <w:rFonts w:hint="eastAsia" w:ascii="宋体" w:hAnsi="宋体" w:cs="Calibri"/>
                <w:color w:val="000000"/>
                <w:sz w:val="24"/>
                <w:szCs w:val="24"/>
              </w:rPr>
              <w:t xml:space="preserve">及总面积</w:t>
            </w:r>
            <w:r>
              <w:rPr>
                <w:rFonts w:ascii="宋体" w:hAnsi="宋体" w:cs="Calibri"/>
                <w:color w:val="000000"/>
                <w:sz w:val="24"/>
                <w:szCs w:val="24"/>
              </w:rPr>
              <w:t xml:space="preserve">（㎡）</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17942</w:t>
            </w:r>
            <w:r>
              <w:rPr>
                <w:rFonts w:hint="eastAsia" w:ascii="宋体" w:hAnsi="宋体" w:cs="宋体"/>
                <w:color w:val="000000"/>
                <w:sz w:val="24"/>
                <w:szCs w:val="24"/>
              </w:rPr>
              <w:t xml:space="preserve">㎡</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见“3.2房屋维护服务”“3.4保洁服务”</w:t>
            </w:r>
            <w:r>
              <w:rPr>
                <w:rFonts w:ascii="宋体" w:hAnsi="宋体" w:cs="Calibri"/>
                <w:color w:val="000000"/>
                <w:sz w:val="24"/>
                <w:szCs w:val="24"/>
              </w:rPr>
            </w:r>
            <w:r/>
          </w:p>
        </w:tc>
      </w:tr>
      <w:tr>
        <w:trPr>
          <w:cantSplit/>
          <w:trHeight w:val="454"/>
        </w:trPr>
        <w:tc>
          <w:tcPr>
            <w:tcW w:w="750"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外墙</w:t>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外墙</w:t>
            </w:r>
            <w:r>
              <w:rPr>
                <w:rFonts w:hint="eastAsia" w:ascii="宋体" w:hAnsi="宋体" w:cs="Calibri"/>
                <w:color w:val="000000"/>
                <w:sz w:val="24"/>
                <w:szCs w:val="24"/>
              </w:rPr>
              <w:t xml:space="preserve">各</w:t>
            </w:r>
            <w:r>
              <w:rPr>
                <w:rFonts w:ascii="宋体" w:hAnsi="宋体" w:cs="Calibri"/>
                <w:color w:val="000000"/>
                <w:sz w:val="24"/>
                <w:szCs w:val="24"/>
              </w:rPr>
              <w:t xml:space="preserve">材质</w:t>
            </w:r>
            <w:r>
              <w:rPr>
                <w:rFonts w:hint="eastAsia" w:ascii="宋体" w:hAnsi="宋体" w:cs="Calibri"/>
                <w:color w:val="000000"/>
                <w:sz w:val="24"/>
                <w:szCs w:val="24"/>
              </w:rPr>
              <w:t xml:space="preserve">及总面积</w:t>
            </w:r>
            <w:r>
              <w:rPr>
                <w:rFonts w:ascii="宋体" w:hAnsi="宋体" w:cs="Calibri"/>
                <w:color w:val="000000"/>
                <w:sz w:val="24"/>
                <w:szCs w:val="24"/>
              </w:rPr>
              <w:t xml:space="preserve">（㎡）</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15000</w:t>
            </w:r>
            <w:r>
              <w:rPr>
                <w:rFonts w:hint="eastAsia" w:ascii="宋体" w:hAnsi="宋体" w:cs="宋体"/>
                <w:color w:val="000000"/>
                <w:sz w:val="24"/>
                <w:szCs w:val="24"/>
              </w:rPr>
              <w:t xml:space="preserve">㎡</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见“3.2房屋维护服务”“3.4保洁服务”</w:t>
            </w:r>
            <w:r>
              <w:rPr>
                <w:rFonts w:ascii="宋体" w:hAnsi="宋体" w:cs="Calibri"/>
                <w:color w:val="000000"/>
                <w:sz w:val="24"/>
                <w:szCs w:val="24"/>
              </w:rPr>
            </w:r>
            <w:r/>
          </w:p>
        </w:tc>
      </w:tr>
      <w:tr>
        <w:trPr>
          <w:cantSplit/>
          <w:trHeight w:val="454"/>
        </w:trPr>
        <w:tc>
          <w:tcPr>
            <w:tcW w:w="750"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外墙</w:t>
            </w:r>
            <w:r>
              <w:rPr>
                <w:rFonts w:ascii="宋体" w:hAnsi="宋体" w:cs="Calibri"/>
                <w:color w:val="000000"/>
                <w:sz w:val="24"/>
                <w:szCs w:val="24"/>
              </w:rPr>
              <w:t xml:space="preserve">需</w:t>
            </w:r>
            <w:r>
              <w:rPr>
                <w:rFonts w:hint="eastAsia" w:ascii="宋体" w:hAnsi="宋体" w:cs="Calibri"/>
                <w:color w:val="000000"/>
                <w:sz w:val="24"/>
                <w:szCs w:val="24"/>
              </w:rPr>
              <w:t xml:space="preserve">清洗面积</w:t>
            </w:r>
            <w:r>
              <w:rPr>
                <w:rFonts w:ascii="宋体" w:hAnsi="宋体" w:cs="Calibri"/>
                <w:color w:val="000000"/>
                <w:sz w:val="24"/>
                <w:szCs w:val="24"/>
              </w:rPr>
              <w:t xml:space="preserve">（㎡）</w:t>
            </w:r>
            <w:r/>
          </w:p>
        </w:tc>
        <w:tc>
          <w:tcPr>
            <w:tcW w:w="4243" w:type="dxa"/>
            <w:vAlign w:val="center"/>
            <w:textDirection w:val="lrTb"/>
            <w:noWrap w:val="false"/>
          </w:tcPr>
          <w:p>
            <w:pPr>
              <w:pStyle w:val="674"/>
              <w:spacing w:line="300" w:lineRule="auto"/>
              <w:rPr>
                <w:rFonts w:ascii="宋体" w:hAnsi="宋体" w:cs="楷体"/>
                <w:color w:val="000000"/>
                <w:sz w:val="24"/>
                <w:szCs w:val="24"/>
              </w:rPr>
            </w:pPr>
            <w:r>
              <w:rPr>
                <w:rFonts w:hint="eastAsia" w:ascii="宋体" w:hAnsi="宋体" w:cs="楷体"/>
                <w:color w:val="000000"/>
                <w:sz w:val="24"/>
                <w:szCs w:val="24"/>
              </w:rPr>
              <w:t xml:space="preserve">15000</w:t>
            </w:r>
            <w:r>
              <w:rPr>
                <w:rFonts w:hint="eastAsia" w:ascii="宋体" w:hAnsi="宋体" w:cs="宋体"/>
                <w:color w:val="000000"/>
                <w:sz w:val="24"/>
                <w:szCs w:val="24"/>
              </w:rPr>
              <w:t xml:space="preserve">㎡</w:t>
            </w:r>
            <w:r>
              <w:rPr>
                <w:rFonts w:ascii="宋体" w:hAnsi="宋体" w:cs="楷体"/>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见“3.4保洁服务”</w:t>
            </w:r>
            <w:r>
              <w:rPr>
                <w:rFonts w:ascii="宋体" w:hAnsi="宋体" w:cs="Calibri"/>
                <w:color w:val="000000"/>
                <w:sz w:val="24"/>
                <w:szCs w:val="24"/>
              </w:rPr>
            </w:r>
            <w:r/>
          </w:p>
        </w:tc>
      </w:tr>
      <w:tr>
        <w:trPr>
          <w:trHeight w:val="90"/>
        </w:trPr>
        <w:tc>
          <w:tcPr>
            <w:tcW w:w="750"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会议室</w:t>
            </w: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会议室数量（个）及总面积</w:t>
            </w:r>
            <w:r>
              <w:rPr>
                <w:rFonts w:ascii="宋体" w:hAnsi="宋体" w:cs="Calibri"/>
                <w:color w:val="000000"/>
                <w:sz w:val="24"/>
                <w:szCs w:val="24"/>
              </w:rPr>
              <w:t xml:space="preserve">（㎡）</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会议室总数量：6个，总面积：1020㎡</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见“3.2房屋维护服务”“3.4保洁服务”</w:t>
            </w:r>
            <w:r>
              <w:rPr>
                <w:rFonts w:ascii="宋体" w:hAnsi="宋体" w:cs="Calibri"/>
                <w:color w:val="000000"/>
                <w:sz w:val="24"/>
                <w:szCs w:val="24"/>
              </w:rPr>
            </w:r>
            <w:r/>
          </w:p>
        </w:tc>
      </w:tr>
      <w:tr>
        <w:trPr>
          <w:trHeight w:val="90"/>
        </w:trPr>
        <w:tc>
          <w:tcPr>
            <w:tcW w:w="750"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报告厅</w:t>
            </w: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报告厅数量（个）及总面积</w:t>
            </w:r>
            <w:r>
              <w:rPr>
                <w:rFonts w:ascii="宋体" w:hAnsi="宋体" w:cs="Calibri"/>
                <w:color w:val="000000"/>
                <w:sz w:val="24"/>
                <w:szCs w:val="24"/>
              </w:rPr>
              <w:t xml:space="preserve">（㎡）</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报告厅数量：1个，总面积：303㎡</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见“3.2房屋维护服务”“3.4保洁服务”</w:t>
            </w:r>
            <w:r>
              <w:rPr>
                <w:rFonts w:ascii="宋体" w:hAnsi="宋体" w:cs="Calibri"/>
                <w:color w:val="000000"/>
                <w:sz w:val="24"/>
                <w:szCs w:val="24"/>
              </w:rPr>
            </w:r>
            <w:r/>
          </w:p>
        </w:tc>
      </w:tr>
      <w:tr>
        <w:trPr>
          <w:trHeight w:val="454"/>
        </w:trPr>
        <w:tc>
          <w:tcPr>
            <w:tcW w:w="750" w:type="dxa"/>
            <w:vAlign w:val="center"/>
            <w:textDirection w:val="lrTb"/>
            <w:noWrap w:val="false"/>
          </w:tcPr>
          <w:p>
            <w:pPr>
              <w:pStyle w:val="674"/>
              <w:jc w:val="center"/>
              <w:spacing w:line="300" w:lineRule="auto"/>
              <w:rPr>
                <w:rFonts w:ascii="宋体" w:hAnsi="宋体" w:cs="Calibri"/>
                <w:color w:val="000000"/>
                <w:sz w:val="24"/>
                <w:szCs w:val="24"/>
              </w:rPr>
            </w:pPr>
            <w:r>
              <w:rPr>
                <w:rFonts w:hint="eastAsia" w:ascii="宋体" w:hAnsi="宋体" w:cs="Calibri"/>
                <w:color w:val="000000"/>
                <w:sz w:val="24"/>
                <w:szCs w:val="24"/>
              </w:rPr>
              <w:t xml:space="preserve">卫生间</w:t>
            </w: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卫生间数量（个）及总面积</w:t>
            </w:r>
            <w:r>
              <w:rPr>
                <w:rFonts w:ascii="宋体" w:hAnsi="宋体" w:cs="Calibri"/>
                <w:color w:val="000000"/>
                <w:sz w:val="24"/>
                <w:szCs w:val="24"/>
              </w:rPr>
              <w:t xml:space="preserve">（㎡）</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卫生间数量：30个，总面积：480㎡</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见“3.4保洁服务”</w:t>
            </w:r>
            <w:r>
              <w:rPr>
                <w:rFonts w:ascii="宋体" w:hAnsi="宋体" w:cs="Calibri"/>
                <w:color w:val="000000"/>
                <w:sz w:val="24"/>
                <w:szCs w:val="24"/>
              </w:rPr>
            </w:r>
            <w:r/>
          </w:p>
        </w:tc>
      </w:tr>
      <w:tr>
        <w:trPr>
          <w:trHeight w:val="454"/>
        </w:trPr>
        <w:tc>
          <w:tcPr>
            <w:tcW w:w="750"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垃圾存放点</w:t>
            </w: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各垃圾存放点位置、</w:t>
            </w:r>
            <w:r>
              <w:rPr>
                <w:rFonts w:ascii="宋体" w:hAnsi="宋体" w:cs="Calibri"/>
                <w:color w:val="000000"/>
                <w:sz w:val="24"/>
                <w:szCs w:val="24"/>
              </w:rPr>
              <w:t xml:space="preserve">面积（㎡）</w:t>
            </w:r>
            <w:r>
              <w:rPr>
                <w:rFonts w:hint="eastAsia" w:ascii="宋体" w:hAnsi="宋体" w:cs="Calibri"/>
                <w:color w:val="000000"/>
                <w:sz w:val="24"/>
                <w:szCs w:val="24"/>
              </w:rPr>
              <w:t xml:space="preserve">及数量（个）</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生活垃圾站1个，垃圾桶20只，面积:40</w:t>
            </w:r>
            <w:r>
              <w:rPr>
                <w:rFonts w:hint="eastAsia" w:ascii="宋体" w:hAnsi="宋体" w:cs="宋体"/>
                <w:color w:val="000000"/>
                <w:sz w:val="24"/>
                <w:szCs w:val="24"/>
              </w:rPr>
              <w:t xml:space="preserve">㎡</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见“3.4保洁服务”</w:t>
            </w:r>
            <w:r>
              <w:rPr>
                <w:rFonts w:ascii="宋体" w:hAnsi="宋体" w:cs="Calibri"/>
                <w:color w:val="000000"/>
                <w:sz w:val="24"/>
                <w:szCs w:val="24"/>
              </w:rPr>
            </w:r>
            <w:r/>
          </w:p>
        </w:tc>
      </w:tr>
      <w:tr>
        <w:trPr>
          <w:cantSplit/>
          <w:trHeight w:val="454"/>
        </w:trPr>
        <w:tc>
          <w:tcPr>
            <w:tcW w:w="750"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设施设备</w:t>
            </w:r>
            <w:r>
              <w:rPr>
                <w:rFonts w:hint="eastAsia" w:ascii="宋体" w:hAnsi="宋体" w:cs="Calibri"/>
                <w:color w:val="000000"/>
                <w:sz w:val="24"/>
                <w:szCs w:val="24"/>
              </w:rPr>
              <w:t xml:space="preserve">（可另行附表）</w:t>
            </w:r>
            <w:r>
              <w:rPr>
                <w:rFonts w:ascii="宋体" w:hAnsi="宋体" w:cs="Calibri"/>
                <w:color w:val="000000"/>
                <w:sz w:val="24"/>
                <w:szCs w:val="24"/>
              </w:rPr>
            </w:r>
            <w:r/>
          </w:p>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1542" w:type="dxa"/>
            <w:vAlign w:val="center"/>
            <w:textDirection w:val="lrTb"/>
            <w:noWrap w:val="false"/>
          </w:tcPr>
          <w:p>
            <w:pPr>
              <w:pStyle w:val="676"/>
              <w:rPr>
                <w:rFonts w:ascii="宋体" w:hAnsi="宋体" w:eastAsia="宋体" w:cs="Calibri"/>
                <w:color w:val="000000"/>
                <w:sz w:val="24"/>
                <w:szCs w:val="24"/>
              </w:rPr>
            </w:pPr>
            <w:r>
              <w:rPr>
                <w:rFonts w:ascii="宋体" w:hAnsi="宋体" w:eastAsia="宋体" w:cs="Calibri"/>
                <w:b w:val="0"/>
                <w:bCs w:val="0"/>
                <w:color w:val="000000"/>
                <w:sz w:val="24"/>
                <w:szCs w:val="24"/>
              </w:rPr>
              <w:t xml:space="preserve">电梯</w:t>
            </w:r>
            <w:r>
              <w:rPr>
                <w:rFonts w:hint="eastAsia" w:ascii="宋体" w:hAnsi="宋体" w:eastAsia="宋体" w:cs="Calibri"/>
                <w:b w:val="0"/>
                <w:bCs w:val="0"/>
                <w:color w:val="000000"/>
                <w:sz w:val="24"/>
                <w:szCs w:val="24"/>
              </w:rPr>
              <w:t xml:space="preserve">系统</w:t>
            </w:r>
            <w:r>
              <w:rPr>
                <w:rFonts w:ascii="宋体" w:hAnsi="宋体" w:eastAsia="宋体" w:cs="Calibri"/>
                <w:color w:val="000000"/>
                <w:sz w:val="24"/>
                <w:szCs w:val="24"/>
              </w:rPr>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货梯数量1部、客梯数量3部</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货梯的载重量1000公斤、不在质保期内</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客梯的载重量1250公斤、不在质保期内</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见“3.4保洁服务”</w:t>
            </w:r>
            <w:r>
              <w:rPr>
                <w:rFonts w:hint="eastAsia" w:ascii="宋体" w:hAnsi="宋体"/>
                <w:color w:val="000000"/>
                <w:sz w:val="24"/>
                <w:szCs w:val="24"/>
              </w:rPr>
              <w:t xml:space="preserve"> </w:t>
            </w:r>
            <w:r>
              <w:rPr>
                <w:rFonts w:hint="eastAsia" w:ascii="宋体" w:hAnsi="宋体" w:cs="Calibri"/>
                <w:color w:val="000000"/>
                <w:sz w:val="24"/>
                <w:szCs w:val="24"/>
              </w:rPr>
              <w:t xml:space="preserve">见“</w:t>
            </w:r>
            <w:r>
              <w:rPr>
                <w:rFonts w:ascii="宋体" w:hAnsi="宋体" w:cs="Calibri"/>
                <w:color w:val="000000"/>
                <w:sz w:val="24"/>
                <w:szCs w:val="24"/>
              </w:rPr>
              <w:t xml:space="preserve">3.3</w:t>
            </w:r>
            <w:r>
              <w:rPr>
                <w:rFonts w:hint="eastAsia" w:ascii="宋体" w:hAnsi="宋体" w:cs="Calibri"/>
                <w:color w:val="000000"/>
                <w:sz w:val="24"/>
                <w:szCs w:val="24"/>
              </w:rPr>
              <w:t xml:space="preserve">公用设施设备维护服务”</w:t>
            </w:r>
            <w:r>
              <w:rPr>
                <w:rFonts w:ascii="宋体" w:hAnsi="宋体" w:cs="Calibri"/>
                <w:color w:val="000000"/>
                <w:sz w:val="24"/>
                <w:szCs w:val="24"/>
              </w:rPr>
            </w:r>
            <w:r/>
          </w:p>
        </w:tc>
      </w:tr>
      <w:tr>
        <w:trPr>
          <w:cantSplit/>
          <w:trHeight w:val="454"/>
        </w:trPr>
        <w:tc>
          <w:tcPr>
            <w:tcW w:w="750"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空调</w:t>
            </w:r>
            <w:r>
              <w:rPr>
                <w:rFonts w:hint="eastAsia" w:ascii="宋体" w:hAnsi="宋体" w:cs="Calibri"/>
                <w:color w:val="000000"/>
                <w:sz w:val="24"/>
                <w:szCs w:val="24"/>
              </w:rPr>
              <w:t xml:space="preserve">系统</w:t>
            </w:r>
            <w:r>
              <w:rPr>
                <w:rFonts w:ascii="宋体" w:hAnsi="宋体" w:cs="Calibri"/>
                <w:color w:val="000000"/>
                <w:sz w:val="24"/>
                <w:szCs w:val="24"/>
              </w:rPr>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中央空调形式；水冷空调系统、</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中央空调总功率：840kW二台，不在质保期内</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VRV空调的数量:外机18台，内机55台，总功率：443.7KW，不在质保期内</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壁挂式空调数量：30台，总功率：46.34kW不在质保期内；</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柜式空调数量：59台，总功率：219.2KW,不在质保期内；</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见“3.3公用设施设备维护服务”</w:t>
            </w:r>
            <w:r>
              <w:rPr>
                <w:rFonts w:ascii="宋体" w:hAnsi="宋体" w:cs="Calibri"/>
                <w:color w:val="000000"/>
                <w:sz w:val="24"/>
                <w:szCs w:val="24"/>
              </w:rPr>
            </w:r>
            <w:r/>
          </w:p>
        </w:tc>
      </w:tr>
      <w:tr>
        <w:trPr>
          <w:cantSplit/>
          <w:trHeight w:val="454"/>
        </w:trPr>
        <w:tc>
          <w:tcPr>
            <w:tcW w:w="750"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给排水</w:t>
            </w:r>
            <w:r>
              <w:rPr>
                <w:rFonts w:hint="eastAsia" w:ascii="宋体" w:hAnsi="宋体" w:cs="Calibri"/>
                <w:color w:val="000000"/>
                <w:sz w:val="24"/>
                <w:szCs w:val="24"/>
              </w:rPr>
              <w:t xml:space="preserve">系统</w:t>
            </w:r>
            <w:r>
              <w:rPr>
                <w:rFonts w:ascii="宋体" w:hAnsi="宋体" w:cs="Calibri"/>
                <w:color w:val="000000"/>
                <w:sz w:val="24"/>
                <w:szCs w:val="24"/>
              </w:rPr>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给排水系统构成，二次供水泵房、潜水泵、集水井；</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给排水设备的数量：25台，总功率：124.45KW，不在质保期内</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见“3.3公用设施设备维护服务”</w:t>
            </w:r>
            <w:r>
              <w:rPr>
                <w:rFonts w:ascii="宋体" w:hAnsi="宋体" w:cs="Calibri"/>
                <w:color w:val="000000"/>
                <w:sz w:val="24"/>
                <w:szCs w:val="24"/>
              </w:rPr>
            </w:r>
            <w:r/>
          </w:p>
        </w:tc>
      </w:tr>
      <w:tr>
        <w:trPr>
          <w:cantSplit/>
          <w:trHeight w:val="707"/>
        </w:trPr>
        <w:tc>
          <w:tcPr>
            <w:tcW w:w="750"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照明系统</w:t>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照明系统的构成：吸顶灯、日光灯、筒灯</w:t>
            </w:r>
            <w:r>
              <w:rPr>
                <w:rFonts w:ascii="宋体" w:hAnsi="宋体" w:cs="Calibri"/>
                <w:color w:val="000000"/>
                <w:sz w:val="24"/>
                <w:szCs w:val="24"/>
              </w:rPr>
            </w:r>
            <w:r/>
          </w:p>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照明设备的数量：5828套，不在质保期内</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见“3.3公用设施设备维护服务”</w:t>
            </w:r>
            <w:r>
              <w:rPr>
                <w:rFonts w:ascii="宋体" w:hAnsi="宋体" w:cs="Calibri"/>
                <w:color w:val="000000"/>
                <w:sz w:val="24"/>
                <w:szCs w:val="24"/>
              </w:rPr>
            </w:r>
            <w:r/>
          </w:p>
        </w:tc>
      </w:tr>
      <w:tr>
        <w:trPr>
          <w:cantSplit/>
          <w:trHeight w:val="454"/>
        </w:trPr>
        <w:tc>
          <w:tcPr>
            <w:tcW w:w="750"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1542"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供配电系统</w:t>
            </w:r>
            <w:r>
              <w:rPr>
                <w:rFonts w:ascii="宋体" w:hAnsi="宋体" w:cs="Calibri"/>
                <w:color w:val="000000"/>
                <w:sz w:val="24"/>
                <w:szCs w:val="24"/>
              </w:rPr>
            </w:r>
            <w:r/>
          </w:p>
        </w:tc>
        <w:tc>
          <w:tcPr>
            <w:tcW w:w="4243"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高压柜10台、低压柜30台；功率：420KVA</w:t>
            </w:r>
            <w:r>
              <w:rPr>
                <w:rFonts w:ascii="宋体" w:hAnsi="宋体" w:cs="Calibri"/>
                <w:color w:val="000000"/>
                <w:sz w:val="24"/>
                <w:szCs w:val="24"/>
              </w:rPr>
            </w:r>
            <w:r/>
          </w:p>
        </w:tc>
        <w:tc>
          <w:tcPr>
            <w:tcW w:w="2634" w:type="dxa"/>
            <w:vAlign w:val="center"/>
            <w:textDirection w:val="lrTb"/>
            <w:noWrap w:val="false"/>
          </w:tcPr>
          <w:p>
            <w:pPr>
              <w:pStyle w:val="674"/>
              <w:spacing w:line="300" w:lineRule="auto"/>
              <w:rPr>
                <w:rFonts w:ascii="宋体" w:hAnsi="宋体" w:cs="Calibri"/>
                <w:color w:val="000000"/>
                <w:sz w:val="24"/>
                <w:szCs w:val="24"/>
              </w:rPr>
            </w:pPr>
            <w:r>
              <w:rPr>
                <w:rFonts w:hint="eastAsia" w:ascii="宋体" w:hAnsi="宋体" w:cs="Calibri"/>
                <w:color w:val="000000"/>
                <w:sz w:val="24"/>
                <w:szCs w:val="24"/>
              </w:rPr>
              <w:t xml:space="preserve">见“3.3公用设施设备维护服务”</w:t>
            </w:r>
            <w:r>
              <w:rPr>
                <w:rFonts w:ascii="宋体" w:hAnsi="宋体" w:cs="Calibri"/>
                <w:color w:val="000000"/>
                <w:sz w:val="24"/>
                <w:szCs w:val="24"/>
              </w:rPr>
            </w:r>
            <w:r/>
          </w:p>
        </w:tc>
      </w:tr>
    </w:tbl>
    <w:p>
      <w:pPr>
        <w:pStyle w:val="674"/>
        <w:numPr>
          <w:ilvl w:val="0"/>
          <w:numId w:val="7"/>
        </w:numPr>
        <w:spacing w:line="85" w:lineRule="atLeast"/>
        <w:widowControl/>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物业管理（室外）</w:t>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3341"/>
        <w:gridCol w:w="4101"/>
      </w:tblGrid>
      <w:tr>
        <w:trPr>
          <w:trHeight w:val="454"/>
        </w:trPr>
        <w:tc>
          <w:tcPr>
            <w:tcW w:w="1790"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名称</w:t>
            </w:r>
            <w:r>
              <w:rPr>
                <w:rFonts w:ascii="宋体" w:hAnsi="宋体" w:cs="Calibri"/>
                <w:b/>
                <w:bCs/>
                <w:color w:val="000000"/>
                <w:sz w:val="24"/>
                <w:szCs w:val="24"/>
              </w:rPr>
            </w:r>
            <w:r/>
          </w:p>
        </w:tc>
        <w:tc>
          <w:tcPr>
            <w:tcW w:w="3476"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明细</w:t>
            </w:r>
            <w:r/>
          </w:p>
        </w:tc>
        <w:tc>
          <w:tcPr>
            <w:tcW w:w="4294"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服务内容及标准</w:t>
            </w:r>
            <w:r>
              <w:rPr>
                <w:rFonts w:ascii="宋体" w:hAnsi="宋体" w:cs="Calibri"/>
                <w:b/>
                <w:bCs/>
                <w:color w:val="000000"/>
                <w:sz w:val="24"/>
                <w:szCs w:val="24"/>
              </w:rPr>
            </w:r>
            <w:r/>
          </w:p>
        </w:tc>
      </w:tr>
      <w:tr>
        <w:trPr>
          <w:trHeight w:val="454"/>
        </w:trPr>
        <w:tc>
          <w:tcPr>
            <w:tcW w:w="1790" w:type="dxa"/>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室外面积</w:t>
            </w:r>
            <w:r>
              <w:rPr>
                <w:rFonts w:ascii="宋体" w:hAnsi="宋体"/>
                <w:color w:val="000000"/>
                <w:sz w:val="24"/>
                <w:szCs w:val="24"/>
              </w:rPr>
            </w:r>
            <w:r/>
          </w:p>
        </w:tc>
        <w:tc>
          <w:tcPr>
            <w:tcW w:w="3476" w:type="dxa"/>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4284.8</w:t>
            </w:r>
            <w:r>
              <w:rPr>
                <w:rFonts w:hint="eastAsia" w:ascii="宋体" w:hAnsi="宋体" w:cs="宋体"/>
                <w:color w:val="000000"/>
                <w:sz w:val="24"/>
                <w:szCs w:val="24"/>
              </w:rPr>
              <w:t xml:space="preserve">㎡</w:t>
            </w:r>
            <w:r>
              <w:rPr>
                <w:rFonts w:ascii="宋体" w:hAnsi="宋体"/>
                <w:color w:val="000000"/>
                <w:sz w:val="24"/>
                <w:szCs w:val="24"/>
              </w:rPr>
            </w:r>
            <w:r/>
          </w:p>
        </w:tc>
        <w:tc>
          <w:tcPr>
            <w:tcW w:w="4294" w:type="dxa"/>
            <w:vAlign w:val="center"/>
            <w:textDirection w:val="lrTb"/>
            <w:noWrap w:val="false"/>
          </w:tcPr>
          <w:p>
            <w:pPr>
              <w:pStyle w:val="674"/>
              <w:rPr>
                <w:rFonts w:ascii="宋体" w:hAnsi="宋体" w:cs="Calibri"/>
                <w:color w:val="000000"/>
                <w:sz w:val="24"/>
                <w:szCs w:val="24"/>
              </w:rPr>
            </w:pPr>
            <w:r>
              <w:rPr>
                <w:rFonts w:hint="eastAsia" w:ascii="宋体" w:hAnsi="宋体" w:cs="Calibri"/>
                <w:color w:val="000000"/>
                <w:sz w:val="24"/>
                <w:szCs w:val="24"/>
              </w:rPr>
              <w:t xml:space="preserve">见“3.4保洁服务”</w:t>
            </w:r>
            <w:r>
              <w:rPr>
                <w:rFonts w:ascii="宋体" w:hAnsi="宋体" w:cs="Calibri"/>
                <w:color w:val="000000"/>
                <w:sz w:val="24"/>
                <w:szCs w:val="24"/>
              </w:rPr>
            </w:r>
            <w:r/>
          </w:p>
        </w:tc>
      </w:tr>
      <w:tr>
        <w:trPr>
          <w:trHeight w:val="454"/>
        </w:trPr>
        <w:tc>
          <w:tcPr>
            <w:tcW w:w="1790" w:type="dxa"/>
            <w:vAlign w:val="center"/>
            <w:textDirection w:val="lrTb"/>
            <w:noWrap w:val="false"/>
          </w:tcPr>
          <w:p>
            <w:pPr>
              <w:pStyle w:val="674"/>
              <w:rPr>
                <w:rFonts w:ascii="宋体" w:hAnsi="宋体"/>
                <w:color w:val="000000"/>
                <w:sz w:val="24"/>
                <w:szCs w:val="24"/>
              </w:rPr>
            </w:pPr>
            <w:r>
              <w:rPr>
                <w:rFonts w:ascii="宋体" w:hAnsi="宋体" w:cs="Calibri"/>
                <w:color w:val="000000"/>
                <w:sz w:val="24"/>
                <w:szCs w:val="24"/>
              </w:rPr>
              <w:t xml:space="preserve">绿化</w:t>
            </w:r>
            <w:r>
              <w:rPr>
                <w:rFonts w:ascii="宋体" w:hAnsi="宋体"/>
                <w:color w:val="000000"/>
                <w:sz w:val="24"/>
                <w:szCs w:val="24"/>
              </w:rPr>
            </w:r>
            <w:r/>
          </w:p>
        </w:tc>
        <w:tc>
          <w:tcPr>
            <w:tcW w:w="3476" w:type="dxa"/>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2134.79</w:t>
            </w:r>
            <w:r>
              <w:rPr>
                <w:rFonts w:hint="eastAsia" w:ascii="宋体" w:hAnsi="宋体" w:cs="宋体"/>
                <w:color w:val="000000"/>
                <w:sz w:val="24"/>
                <w:szCs w:val="24"/>
              </w:rPr>
              <w:t xml:space="preserve">㎡</w:t>
            </w:r>
            <w:r>
              <w:rPr>
                <w:rFonts w:ascii="宋体" w:hAnsi="宋体"/>
                <w:color w:val="000000"/>
                <w:sz w:val="24"/>
                <w:szCs w:val="24"/>
              </w:rPr>
            </w:r>
            <w:r/>
          </w:p>
        </w:tc>
        <w:tc>
          <w:tcPr>
            <w:tcW w:w="4294" w:type="dxa"/>
            <w:vAlign w:val="center"/>
            <w:textDirection w:val="lrTb"/>
            <w:noWrap w:val="false"/>
          </w:tcPr>
          <w:p>
            <w:pPr>
              <w:pStyle w:val="674"/>
              <w:rPr>
                <w:rFonts w:ascii="宋体" w:hAnsi="宋体" w:cs="Calibri"/>
                <w:color w:val="000000"/>
                <w:sz w:val="24"/>
                <w:szCs w:val="24"/>
              </w:rPr>
            </w:pPr>
            <w:r>
              <w:rPr>
                <w:rFonts w:hint="eastAsia" w:ascii="宋体" w:hAnsi="宋体" w:cs="Calibri"/>
                <w:color w:val="000000"/>
                <w:sz w:val="24"/>
                <w:szCs w:val="24"/>
              </w:rPr>
              <w:t xml:space="preserve">见“3.4保洁服务”“3.5绿化服务”</w:t>
            </w:r>
            <w:r>
              <w:rPr>
                <w:rFonts w:ascii="宋体" w:hAnsi="宋体" w:cs="Calibri"/>
                <w:color w:val="000000"/>
                <w:sz w:val="24"/>
                <w:szCs w:val="24"/>
              </w:rPr>
            </w:r>
            <w:r/>
          </w:p>
        </w:tc>
      </w:tr>
      <w:tr>
        <w:trPr>
          <w:trHeight w:val="454"/>
        </w:trPr>
        <w:tc>
          <w:tcPr>
            <w:tcW w:w="1790" w:type="dxa"/>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垃圾箱</w:t>
            </w:r>
            <w:r>
              <w:rPr>
                <w:rFonts w:ascii="宋体" w:hAnsi="宋体"/>
                <w:color w:val="000000"/>
                <w:sz w:val="24"/>
                <w:szCs w:val="24"/>
              </w:rPr>
            </w:r>
            <w:r/>
          </w:p>
        </w:tc>
        <w:tc>
          <w:tcPr>
            <w:tcW w:w="3476" w:type="dxa"/>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76只</w:t>
            </w:r>
            <w:r>
              <w:rPr>
                <w:rFonts w:ascii="宋体" w:hAnsi="宋体"/>
                <w:color w:val="000000"/>
                <w:sz w:val="24"/>
                <w:szCs w:val="24"/>
              </w:rPr>
            </w:r>
            <w:r/>
          </w:p>
        </w:tc>
        <w:tc>
          <w:tcPr>
            <w:tcW w:w="4294" w:type="dxa"/>
            <w:vAlign w:val="center"/>
            <w:textDirection w:val="lrTb"/>
            <w:noWrap w:val="false"/>
          </w:tcPr>
          <w:p>
            <w:pPr>
              <w:pStyle w:val="674"/>
              <w:rPr>
                <w:rFonts w:ascii="宋体" w:hAnsi="宋体" w:cs="Calibri"/>
                <w:color w:val="000000"/>
                <w:sz w:val="24"/>
                <w:szCs w:val="24"/>
              </w:rPr>
            </w:pPr>
            <w:r>
              <w:rPr>
                <w:rFonts w:hint="eastAsia" w:ascii="宋体" w:hAnsi="宋体" w:cs="Calibri"/>
                <w:color w:val="000000"/>
                <w:sz w:val="24"/>
                <w:szCs w:val="24"/>
              </w:rPr>
              <w:t xml:space="preserve">见“3.4保洁服务”</w:t>
            </w:r>
            <w:r>
              <w:rPr>
                <w:rFonts w:ascii="宋体" w:hAnsi="宋体" w:cs="Calibri"/>
                <w:color w:val="000000"/>
                <w:sz w:val="24"/>
                <w:szCs w:val="24"/>
              </w:rPr>
            </w:r>
            <w:r/>
          </w:p>
        </w:tc>
      </w:tr>
      <w:tr>
        <w:trPr>
          <w:trHeight w:val="454"/>
        </w:trPr>
        <w:tc>
          <w:tcPr>
            <w:tcW w:w="1790" w:type="dxa"/>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露台</w:t>
            </w:r>
            <w:r>
              <w:rPr>
                <w:rFonts w:ascii="宋体" w:hAnsi="宋体"/>
                <w:color w:val="000000"/>
                <w:sz w:val="24"/>
                <w:szCs w:val="24"/>
              </w:rPr>
            </w:r>
            <w:r/>
          </w:p>
        </w:tc>
        <w:tc>
          <w:tcPr>
            <w:tcW w:w="3476" w:type="dxa"/>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6560</w:t>
            </w:r>
            <w:r>
              <w:rPr>
                <w:rFonts w:hint="eastAsia" w:ascii="宋体" w:hAnsi="宋体" w:cs="宋体"/>
                <w:color w:val="000000"/>
                <w:sz w:val="24"/>
                <w:szCs w:val="24"/>
              </w:rPr>
              <w:t xml:space="preserve">㎡</w:t>
            </w:r>
            <w:r>
              <w:rPr>
                <w:rFonts w:ascii="宋体" w:hAnsi="宋体"/>
                <w:color w:val="000000"/>
                <w:sz w:val="24"/>
                <w:szCs w:val="24"/>
              </w:rPr>
            </w:r>
            <w:r/>
          </w:p>
        </w:tc>
        <w:tc>
          <w:tcPr>
            <w:tcW w:w="4294" w:type="dxa"/>
            <w:vAlign w:val="center"/>
            <w:textDirection w:val="lrTb"/>
            <w:noWrap w:val="false"/>
          </w:tcPr>
          <w:p>
            <w:pPr>
              <w:pStyle w:val="674"/>
              <w:rPr>
                <w:rFonts w:ascii="宋体" w:hAnsi="宋体" w:cs="Calibri"/>
                <w:color w:val="000000"/>
                <w:sz w:val="24"/>
                <w:szCs w:val="24"/>
              </w:rPr>
            </w:pPr>
            <w:r>
              <w:rPr>
                <w:rFonts w:hint="eastAsia" w:ascii="宋体" w:hAnsi="宋体" w:cs="Calibri"/>
                <w:color w:val="000000"/>
                <w:sz w:val="24"/>
                <w:szCs w:val="24"/>
              </w:rPr>
              <w:t xml:space="preserve">见“3.2房屋维护服务”“3.4保洁服务”</w:t>
            </w:r>
            <w:r>
              <w:rPr>
                <w:rFonts w:ascii="宋体" w:hAnsi="宋体" w:cs="Calibri"/>
                <w:color w:val="000000"/>
                <w:sz w:val="24"/>
                <w:szCs w:val="24"/>
              </w:rPr>
            </w:r>
            <w:r/>
          </w:p>
        </w:tc>
      </w:tr>
    </w:tbl>
    <w:p>
      <w:pPr>
        <w:pStyle w:val="674"/>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r>
      <w:r/>
    </w:p>
    <w:p>
      <w:pPr>
        <w:pStyle w:val="674"/>
        <w:ind w:firstLine="482"/>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3.物业管理服务内容及标准</w:t>
      </w:r>
      <w:r>
        <w:rPr>
          <w:rFonts w:ascii="宋体" w:hAnsi="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3.1基本服务</w:t>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079"/>
        <w:gridCol w:w="6296"/>
      </w:tblGrid>
      <w:tr>
        <w:trPr>
          <w:trHeight w:val="454"/>
        </w:trPr>
        <w:tc>
          <w:tcPr>
            <w:tcW w:w="809"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序号</w:t>
            </w:r>
            <w:r/>
          </w:p>
        </w:tc>
        <w:tc>
          <w:tcPr>
            <w:tcW w:w="2167"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服务内容</w:t>
            </w:r>
            <w:r/>
          </w:p>
        </w:tc>
        <w:tc>
          <w:tcPr>
            <w:tcW w:w="6584"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服务标准</w:t>
            </w:r>
            <w:r/>
          </w:p>
        </w:tc>
      </w:tr>
      <w:tr>
        <w:trPr>
          <w:trHeight w:val="454"/>
        </w:trPr>
        <w:tc>
          <w:tcPr>
            <w:tcW w:w="809" w:type="dxa"/>
            <w:vAlign w:val="center"/>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t xml:space="preserve">1</w:t>
            </w:r>
            <w:r/>
          </w:p>
        </w:tc>
        <w:tc>
          <w:tcPr>
            <w:tcW w:w="2167" w:type="dxa"/>
            <w:vAlign w:val="center"/>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目标与责任</w:t>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w:t>
            </w:r>
            <w:r>
              <w:rPr>
                <w:rFonts w:ascii="宋体" w:hAnsi="宋体" w:cs="Calibri"/>
                <w:color w:val="000000"/>
                <w:sz w:val="24"/>
                <w:szCs w:val="24"/>
              </w:rPr>
              <w:t xml:space="preserve">结合采购人要求及物业服务实际情况，制定年度管理目标，明确责任分工，并制定配套实施方案。</w:t>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t xml:space="preserve">2</w:t>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服务人员要求</w:t>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（1）</w:t>
            </w:r>
            <w:r>
              <w:rPr>
                <w:rFonts w:ascii="宋体" w:hAnsi="宋体" w:cs="Calibri"/>
                <w:color w:val="000000"/>
                <w:sz w:val="24"/>
                <w:szCs w:val="24"/>
              </w:rPr>
              <w:t xml:space="preserve">每季度至少开展1次岗位技能、职业素质、服务知识、客户文化、绿色节能环保等教育培训，并进行适当形式的考核。</w:t>
            </w:r>
            <w:r/>
          </w:p>
        </w:tc>
      </w:tr>
      <w:tr>
        <w:trPr>
          <w:cantSplit/>
          <w:trHeight w:val="454"/>
        </w:trPr>
        <w:tc>
          <w:tcPr>
            <w:tcW w:w="809" w:type="dxa"/>
            <w:vAlign w:val="center"/>
            <w:vMerge w:val="continue"/>
            <w:textDirection w:val="lrTb"/>
            <w:noWrap w:val="false"/>
          </w:tcPr>
          <w:p>
            <w:pPr>
              <w:pStyle w:val="674"/>
              <w:jc w:val="center"/>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（2）</w:t>
            </w:r>
            <w:r>
              <w:rPr>
                <w:rFonts w:ascii="宋体" w:hAnsi="宋体" w:cs="Calibri"/>
                <w:color w:val="000000"/>
                <w:sz w:val="24"/>
                <w:szCs w:val="24"/>
              </w:rPr>
              <w:t xml:space="preserve">根据采购人要求对服务人员进行从业资格审查，审查结果向采购人报备。</w:t>
            </w:r>
            <w:r/>
          </w:p>
        </w:tc>
      </w:tr>
      <w:tr>
        <w:trPr>
          <w:cantSplit/>
          <w:trHeight w:val="454"/>
        </w:trPr>
        <w:tc>
          <w:tcPr>
            <w:tcW w:w="809" w:type="dxa"/>
            <w:vAlign w:val="center"/>
            <w:vMerge w:val="continue"/>
            <w:textDirection w:val="lrTb"/>
            <w:noWrap w:val="false"/>
          </w:tcPr>
          <w:p>
            <w:pPr>
              <w:pStyle w:val="674"/>
              <w:jc w:val="center"/>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（3）</w:t>
            </w:r>
            <w:r>
              <w:rPr>
                <w:rFonts w:ascii="宋体" w:hAnsi="宋体" w:cs="Calibri"/>
                <w:bCs/>
                <w:color w:val="000000"/>
                <w:sz w:val="24"/>
                <w:szCs w:val="24"/>
              </w:rPr>
              <w:t xml:space="preserve">服务人员的年龄、学历、工作经验及资格条件</w:t>
            </w:r>
            <w:r>
              <w:rPr>
                <w:rFonts w:hint="eastAsia" w:ascii="宋体" w:hAnsi="宋体" w:cs="Calibri"/>
                <w:bCs/>
                <w:color w:val="000000"/>
                <w:sz w:val="24"/>
                <w:szCs w:val="24"/>
              </w:rPr>
              <w:t xml:space="preserve">应当</w:t>
            </w:r>
            <w:r>
              <w:rPr>
                <w:rFonts w:ascii="宋体" w:hAnsi="宋体" w:cs="Calibri"/>
                <w:bCs/>
                <w:color w:val="000000"/>
                <w:sz w:val="24"/>
                <w:szCs w:val="24"/>
              </w:rPr>
              <w:t xml:space="preserve">与所在岗位能力要求相匹配，到岗前</w:t>
            </w:r>
            <w:r>
              <w:rPr>
                <w:rFonts w:hint="eastAsia" w:ascii="宋体" w:hAnsi="宋体" w:cs="Calibri"/>
                <w:bCs/>
                <w:color w:val="000000"/>
                <w:sz w:val="24"/>
                <w:szCs w:val="24"/>
              </w:rPr>
              <w:t xml:space="preserve">应当</w:t>
            </w:r>
            <w:r>
              <w:rPr>
                <w:rFonts w:ascii="宋体" w:hAnsi="宋体" w:cs="Calibri"/>
                <w:bCs/>
                <w:color w:val="000000"/>
                <w:sz w:val="24"/>
                <w:szCs w:val="24"/>
              </w:rPr>
              <w:t xml:space="preserve">经过必要的岗前培训以达到岗位能力要求，国家、行业规定应</w:t>
            </w:r>
            <w:r>
              <w:rPr>
                <w:rFonts w:hint="eastAsia" w:ascii="宋体" w:hAnsi="宋体" w:cs="Calibri"/>
                <w:bCs/>
                <w:color w:val="000000"/>
                <w:sz w:val="24"/>
                <w:szCs w:val="24"/>
              </w:rPr>
              <w:t xml:space="preserve">当</w:t>
            </w:r>
            <w:r>
              <w:rPr>
                <w:rFonts w:ascii="宋体" w:hAnsi="宋体" w:cs="Calibri"/>
                <w:bCs/>
                <w:color w:val="000000"/>
                <w:sz w:val="24"/>
                <w:szCs w:val="24"/>
              </w:rPr>
              <w:t xml:space="preserve">取得职业资格证书或特种作业证书的，应</w:t>
            </w:r>
            <w:r>
              <w:rPr>
                <w:rFonts w:hint="eastAsia" w:ascii="宋体" w:hAnsi="宋体" w:cs="Calibri"/>
                <w:bCs/>
                <w:color w:val="000000"/>
                <w:sz w:val="24"/>
                <w:szCs w:val="24"/>
              </w:rPr>
              <w:t xml:space="preserve">当</w:t>
            </w:r>
            <w:r>
              <w:rPr>
                <w:rFonts w:ascii="宋体" w:hAnsi="宋体" w:cs="Calibri"/>
                <w:bCs/>
                <w:color w:val="000000"/>
                <w:sz w:val="24"/>
                <w:szCs w:val="24"/>
              </w:rPr>
              <w:t xml:space="preserve">按规定持证上岗。</w:t>
            </w:r>
            <w:r>
              <w:rPr>
                <w:rFonts w:ascii="宋体" w:hAnsi="宋体" w:cs="Calibri"/>
                <w:color w:val="000000"/>
                <w:sz w:val="24"/>
                <w:szCs w:val="24"/>
              </w:rPr>
            </w:r>
            <w:r/>
          </w:p>
        </w:tc>
      </w:tr>
      <w:tr>
        <w:trPr>
          <w:cantSplit/>
          <w:trHeight w:val="454"/>
        </w:trPr>
        <w:tc>
          <w:tcPr>
            <w:tcW w:w="809" w:type="dxa"/>
            <w:vAlign w:val="center"/>
            <w:vMerge w:val="continue"/>
            <w:textDirection w:val="lrTb"/>
            <w:noWrap w:val="false"/>
          </w:tcPr>
          <w:p>
            <w:pPr>
              <w:pStyle w:val="674"/>
              <w:jc w:val="center"/>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（4）</w:t>
            </w:r>
            <w:r>
              <w:rPr>
                <w:rFonts w:ascii="宋体" w:hAnsi="宋体" w:cs="Calibri"/>
                <w:bCs/>
                <w:color w:val="000000"/>
                <w:sz w:val="24"/>
                <w:szCs w:val="24"/>
              </w:rPr>
              <w:t xml:space="preserve">如采购人认为服务人员不适应岗位要求或存在其他影响工作的，可要求供应商进行</w:t>
            </w:r>
            <w:r>
              <w:rPr>
                <w:rFonts w:hint="eastAsia" w:ascii="宋体" w:hAnsi="宋体" w:cs="Calibri"/>
                <w:bCs/>
                <w:color w:val="000000"/>
                <w:sz w:val="24"/>
                <w:szCs w:val="24"/>
              </w:rPr>
              <w:t xml:space="preserve">调换</w:t>
            </w:r>
            <w:r>
              <w:rPr>
                <w:rFonts w:ascii="宋体" w:hAnsi="宋体" w:cs="Calibri"/>
                <w:bCs/>
                <w:color w:val="000000"/>
                <w:sz w:val="24"/>
                <w:szCs w:val="24"/>
              </w:rPr>
              <w:t xml:space="preserve">。如因供应商原因对服务人员进行</w:t>
            </w:r>
            <w:r>
              <w:rPr>
                <w:rFonts w:hint="eastAsia" w:ascii="宋体" w:hAnsi="宋体" w:cs="Calibri"/>
                <w:bCs/>
                <w:color w:val="000000"/>
                <w:sz w:val="24"/>
                <w:szCs w:val="24"/>
              </w:rPr>
              <w:t xml:space="preserve">调换</w:t>
            </w:r>
            <w:r>
              <w:rPr>
                <w:rFonts w:ascii="宋体" w:hAnsi="宋体" w:cs="Calibri"/>
                <w:bCs/>
                <w:color w:val="000000"/>
                <w:sz w:val="24"/>
                <w:szCs w:val="24"/>
              </w:rPr>
              <w:t xml:space="preserve">，</w:t>
            </w:r>
            <w:r>
              <w:rPr>
                <w:rFonts w:hint="eastAsia" w:ascii="宋体" w:hAnsi="宋体" w:cs="Calibri"/>
                <w:bCs/>
                <w:color w:val="000000"/>
                <w:sz w:val="24"/>
                <w:szCs w:val="24"/>
              </w:rPr>
              <w:t xml:space="preserve">应当</w:t>
            </w:r>
            <w:r>
              <w:rPr>
                <w:rFonts w:ascii="宋体" w:hAnsi="宋体" w:cs="Calibri"/>
                <w:bCs/>
                <w:color w:val="000000"/>
                <w:sz w:val="24"/>
                <w:szCs w:val="24"/>
              </w:rPr>
              <w:t xml:space="preserve">经采购人同意，更换比例不得超过本项目服务人员总数的20%。本项目服务人员不得在其他项目兼职。</w:t>
            </w:r>
            <w:r>
              <w:rPr>
                <w:rFonts w:ascii="宋体" w:hAnsi="宋体" w:cs="Calibri"/>
                <w:color w:val="000000"/>
                <w:sz w:val="24"/>
                <w:szCs w:val="24"/>
              </w:rPr>
            </w:r>
            <w:r/>
          </w:p>
        </w:tc>
      </w:tr>
      <w:tr>
        <w:trPr>
          <w:cantSplit/>
          <w:trHeight w:val="454"/>
        </w:trPr>
        <w:tc>
          <w:tcPr>
            <w:tcW w:w="809" w:type="dxa"/>
            <w:vAlign w:val="center"/>
            <w:vMerge w:val="continue"/>
            <w:textDirection w:val="lrTb"/>
            <w:noWrap w:val="false"/>
          </w:tcPr>
          <w:p>
            <w:pPr>
              <w:pStyle w:val="674"/>
              <w:jc w:val="center"/>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（5）</w:t>
            </w:r>
            <w:r>
              <w:rPr>
                <w:rFonts w:ascii="宋体" w:hAnsi="宋体" w:cs="Calibri"/>
                <w:color w:val="000000"/>
                <w:sz w:val="24"/>
                <w:szCs w:val="24"/>
              </w:rPr>
              <w:t xml:space="preserve">着装</w:t>
            </w:r>
            <w:r>
              <w:rPr>
                <w:rFonts w:hint="eastAsia" w:ascii="宋体" w:hAnsi="宋体" w:cs="Calibri"/>
                <w:color w:val="000000"/>
                <w:sz w:val="24"/>
                <w:szCs w:val="24"/>
              </w:rPr>
              <w:t xml:space="preserve">分类</w:t>
            </w:r>
            <w:r>
              <w:rPr>
                <w:rFonts w:ascii="宋体" w:hAnsi="宋体" w:cs="Calibri"/>
                <w:color w:val="000000"/>
                <w:sz w:val="24"/>
                <w:szCs w:val="24"/>
              </w:rPr>
              <w:t xml:space="preserve">统一，佩戴标识。仪容整洁、姿态端正、举止文明。用语文明礼貌，态度温和耐心。</w:t>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t xml:space="preserve">3</w:t>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保密和</w:t>
            </w:r>
            <w:r>
              <w:rPr>
                <w:rFonts w:hint="eastAsia" w:ascii="宋体" w:hAnsi="宋体" w:cs="Calibri"/>
                <w:color w:val="000000"/>
                <w:sz w:val="24"/>
                <w:szCs w:val="24"/>
              </w:rPr>
              <w:t xml:space="preserve">思想政治</w:t>
            </w:r>
            <w:r>
              <w:rPr>
                <w:rFonts w:ascii="宋体" w:hAnsi="宋体" w:cs="Calibri"/>
                <w:color w:val="000000"/>
                <w:sz w:val="24"/>
                <w:szCs w:val="24"/>
              </w:rPr>
              <w:t xml:space="preserve">教育</w:t>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w:t>
            </w:r>
            <w:r>
              <w:rPr>
                <w:rFonts w:ascii="宋体" w:hAnsi="宋体" w:cs="Calibri"/>
                <w:color w:val="000000"/>
                <w:sz w:val="24"/>
                <w:szCs w:val="24"/>
              </w:rPr>
              <w:t xml:space="preserve">建立保密管理制度。制度内容应</w:t>
            </w:r>
            <w:r>
              <w:rPr>
                <w:rFonts w:hint="eastAsia" w:ascii="宋体" w:hAnsi="宋体" w:cs="Calibri"/>
                <w:color w:val="000000"/>
                <w:sz w:val="24"/>
                <w:szCs w:val="24"/>
              </w:rPr>
              <w:t xml:space="preserve">当</w:t>
            </w:r>
            <w:r>
              <w:rPr>
                <w:rFonts w:ascii="宋体" w:hAnsi="宋体" w:cs="Calibri"/>
                <w:color w:val="000000"/>
                <w:sz w:val="24"/>
                <w:szCs w:val="24"/>
              </w:rPr>
              <w:t xml:space="preserve">包括但不限于：①明确重点要害岗位保密职责。②对涉密工作岗位的保密要求。</w:t>
            </w:r>
            <w:r/>
          </w:p>
        </w:tc>
      </w:tr>
      <w:tr>
        <w:trPr>
          <w:cantSplit/>
          <w:trHeight w:val="454"/>
        </w:trPr>
        <w:tc>
          <w:tcPr>
            <w:tcW w:w="809" w:type="dxa"/>
            <w:vAlign w:val="center"/>
            <w:vMerge w:val="continue"/>
            <w:textDirection w:val="lrTb"/>
            <w:noWrap w:val="false"/>
          </w:tcPr>
          <w:p>
            <w:pPr>
              <w:pStyle w:val="674"/>
              <w:jc w:val="center"/>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（2）</w:t>
            </w:r>
            <w:r>
              <w:rPr>
                <w:rFonts w:ascii="宋体" w:hAnsi="宋体" w:cs="Calibri"/>
                <w:color w:val="000000"/>
                <w:sz w:val="24"/>
                <w:szCs w:val="24"/>
              </w:rPr>
              <w:t xml:space="preserve">根据采购人要求与涉密工作岗位的服务人员签订保密协议。保密协议应</w:t>
            </w:r>
            <w:r>
              <w:rPr>
                <w:rFonts w:hint="eastAsia" w:ascii="宋体" w:hAnsi="宋体" w:cs="Calibri"/>
                <w:color w:val="000000"/>
                <w:sz w:val="24"/>
                <w:szCs w:val="24"/>
              </w:rPr>
              <w:t xml:space="preserve">当</w:t>
            </w:r>
            <w:r>
              <w:rPr>
                <w:rFonts w:ascii="宋体" w:hAnsi="宋体" w:cs="Calibri"/>
                <w:color w:val="000000"/>
                <w:sz w:val="24"/>
                <w:szCs w:val="24"/>
              </w:rPr>
              <w:t xml:space="preserve">向采购人报备。</w:t>
            </w:r>
            <w:r/>
          </w:p>
        </w:tc>
      </w:tr>
      <w:tr>
        <w:trPr>
          <w:cantSplit/>
          <w:trHeight w:val="454"/>
        </w:trPr>
        <w:tc>
          <w:tcPr>
            <w:tcW w:w="809" w:type="dxa"/>
            <w:vAlign w:val="center"/>
            <w:vMerge w:val="continue"/>
            <w:textDirection w:val="lrTb"/>
            <w:noWrap w:val="false"/>
          </w:tcPr>
          <w:p>
            <w:pPr>
              <w:pStyle w:val="674"/>
              <w:jc w:val="center"/>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（3）</w:t>
            </w:r>
            <w:r>
              <w:rPr>
                <w:rFonts w:ascii="宋体" w:hAnsi="宋体" w:cs="Calibri"/>
                <w:color w:val="000000"/>
                <w:sz w:val="24"/>
                <w:szCs w:val="24"/>
              </w:rPr>
              <w:t xml:space="preserve">每季度至少</w:t>
            </w:r>
            <w:r>
              <w:rPr>
                <w:rFonts w:hint="eastAsia" w:ascii="宋体" w:hAnsi="宋体" w:cs="Calibri"/>
                <w:color w:val="000000"/>
                <w:sz w:val="24"/>
                <w:szCs w:val="24"/>
              </w:rPr>
              <w:t xml:space="preserve">开展</w:t>
            </w:r>
            <w:r>
              <w:rPr>
                <w:rFonts w:ascii="宋体" w:hAnsi="宋体" w:cs="Calibri"/>
                <w:color w:val="000000"/>
                <w:sz w:val="24"/>
                <w:szCs w:val="24"/>
              </w:rPr>
              <w:t xml:space="preserve">1次对服务人员进行保密、思想政治教育</w:t>
            </w:r>
            <w:r>
              <w:rPr>
                <w:rFonts w:hint="eastAsia" w:ascii="宋体" w:hAnsi="宋体" w:cs="Calibri"/>
                <w:color w:val="000000"/>
                <w:sz w:val="24"/>
                <w:szCs w:val="24"/>
              </w:rPr>
              <w:t xml:space="preserve">的</w:t>
            </w:r>
            <w:r>
              <w:rPr>
                <w:rFonts w:ascii="宋体" w:hAnsi="宋体" w:cs="Calibri"/>
                <w:color w:val="000000"/>
                <w:sz w:val="24"/>
                <w:szCs w:val="24"/>
              </w:rPr>
              <w:t xml:space="preserve">培训，</w:t>
            </w:r>
            <w:r>
              <w:rPr>
                <w:rFonts w:hint="eastAsia" w:ascii="宋体" w:hAnsi="宋体" w:cs="Calibri"/>
                <w:color w:val="000000"/>
                <w:sz w:val="24"/>
                <w:szCs w:val="24"/>
              </w:rPr>
              <w:t xml:space="preserve">提高</w:t>
            </w:r>
            <w:r>
              <w:rPr>
                <w:rFonts w:ascii="宋体" w:hAnsi="宋体" w:cs="Calibri"/>
                <w:color w:val="000000"/>
                <w:sz w:val="24"/>
                <w:szCs w:val="24"/>
              </w:rPr>
              <w:t xml:space="preserve">服务人员保密意识和思想政治意识。新入职员工应</w:t>
            </w:r>
            <w:r>
              <w:rPr>
                <w:rFonts w:hint="eastAsia" w:ascii="宋体" w:hAnsi="宋体" w:cs="Calibri"/>
                <w:color w:val="000000"/>
                <w:sz w:val="24"/>
                <w:szCs w:val="24"/>
              </w:rPr>
              <w:t xml:space="preserve">当</w:t>
            </w:r>
            <w:r>
              <w:rPr>
                <w:rFonts w:ascii="宋体" w:hAnsi="宋体" w:cs="Calibri"/>
                <w:color w:val="000000"/>
                <w:sz w:val="24"/>
                <w:szCs w:val="24"/>
              </w:rPr>
              <w:t xml:space="preserve">接受保密、思想政治教育培训，进行必要的</w:t>
            </w:r>
            <w:r>
              <w:rPr>
                <w:rFonts w:hint="eastAsia" w:ascii="宋体" w:hAnsi="宋体" w:cs="Calibri"/>
                <w:color w:val="000000"/>
                <w:sz w:val="24"/>
                <w:szCs w:val="24"/>
              </w:rPr>
              <w:t xml:space="preserve">人员经历</w:t>
            </w:r>
            <w:r>
              <w:rPr>
                <w:rFonts w:ascii="宋体" w:hAnsi="宋体" w:cs="Calibri"/>
                <w:color w:val="000000"/>
                <w:sz w:val="24"/>
                <w:szCs w:val="24"/>
              </w:rPr>
              <w:t xml:space="preserve">审查，合格后签订保密协议方可上岗。</w:t>
            </w:r>
            <w:r/>
          </w:p>
        </w:tc>
      </w:tr>
      <w:tr>
        <w:trPr>
          <w:cantSplit/>
          <w:trHeight w:val="454"/>
        </w:trPr>
        <w:tc>
          <w:tcPr>
            <w:tcW w:w="809" w:type="dxa"/>
            <w:vAlign w:val="center"/>
            <w:vMerge w:val="continue"/>
            <w:textDirection w:val="lrTb"/>
            <w:noWrap w:val="false"/>
          </w:tcPr>
          <w:p>
            <w:pPr>
              <w:pStyle w:val="674"/>
              <w:jc w:val="center"/>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（4）</w:t>
            </w:r>
            <w:r>
              <w:rPr>
                <w:rFonts w:ascii="宋体" w:hAnsi="宋体" w:cs="Calibri"/>
                <w:color w:val="000000"/>
                <w:sz w:val="24"/>
                <w:szCs w:val="24"/>
              </w:rPr>
              <w:t xml:space="preserve">发现服务人员</w:t>
            </w:r>
            <w:r>
              <w:rPr>
                <w:rFonts w:hint="eastAsia" w:ascii="宋体" w:hAnsi="宋体" w:cs="Calibri"/>
                <w:color w:val="000000"/>
                <w:sz w:val="24"/>
                <w:szCs w:val="24"/>
              </w:rPr>
              <w:t xml:space="preserve">违法违规或</w:t>
            </w:r>
            <w:r>
              <w:rPr>
                <w:rFonts w:ascii="宋体" w:hAnsi="宋体" w:cs="Calibri"/>
                <w:color w:val="000000"/>
                <w:sz w:val="24"/>
                <w:szCs w:val="24"/>
              </w:rPr>
              <w:t xml:space="preserve">重大过失，及时报告采购人，并采取必要补救措施。</w:t>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t xml:space="preserve">4</w:t>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档案管理</w:t>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w:t>
            </w:r>
            <w:r>
              <w:rPr>
                <w:rFonts w:ascii="宋体" w:hAnsi="宋体" w:cs="Calibri"/>
                <w:color w:val="000000"/>
                <w:sz w:val="24"/>
                <w:szCs w:val="24"/>
              </w:rPr>
              <w:t xml:space="preserve">建立物业信息，准确、及时地对文件资料和服务记录进行归档保存，并确保其物理安全。</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（2）</w:t>
            </w:r>
            <w:r>
              <w:rPr>
                <w:rFonts w:ascii="宋体" w:hAnsi="宋体" w:cs="Calibri"/>
                <w:color w:val="000000"/>
                <w:sz w:val="24"/>
                <w:szCs w:val="24"/>
              </w:rPr>
              <w:t xml:space="preserve">档案和记录齐全，包括但不限于：①</w:t>
            </w:r>
            <w:r>
              <w:rPr>
                <w:rFonts w:hint="eastAsia" w:ascii="宋体" w:hAnsi="宋体" w:cs="Calibri"/>
                <w:color w:val="000000"/>
                <w:sz w:val="24"/>
                <w:szCs w:val="24"/>
              </w:rPr>
              <w:t xml:space="preserve">采购人</w:t>
            </w:r>
            <w:r>
              <w:rPr>
                <w:rFonts w:ascii="宋体" w:hAnsi="宋体" w:cs="Calibri"/>
                <w:color w:val="000000"/>
                <w:sz w:val="24"/>
                <w:szCs w:val="24"/>
              </w:rPr>
              <w:t xml:space="preserve">建议与投诉等。教育培训和考核记录。保密、思想政治教育培训记录。②房屋维护服务：房屋台账、使用说明、房屋装修、维保记录等。③</w:t>
            </w:r>
            <w:r>
              <w:rPr>
                <w:rFonts w:hint="eastAsia" w:ascii="宋体" w:hAnsi="宋体" w:cs="Calibri"/>
                <w:color w:val="000000"/>
                <w:sz w:val="24"/>
                <w:szCs w:val="24"/>
              </w:rPr>
              <w:t xml:space="preserve">公用设施</w:t>
            </w:r>
            <w:r>
              <w:rPr>
                <w:rFonts w:ascii="宋体" w:hAnsi="宋体" w:cs="Calibri"/>
                <w:color w:val="000000"/>
                <w:sz w:val="24"/>
                <w:szCs w:val="24"/>
              </w:rPr>
              <w:t xml:space="preserve">设备维护服务：设备台账、设备卡、使用说明、维保记录</w:t>
            </w:r>
            <w:r>
              <w:rPr>
                <w:rFonts w:hint="eastAsia" w:ascii="宋体" w:hAnsi="宋体" w:cs="Calibri"/>
                <w:color w:val="000000"/>
                <w:sz w:val="24"/>
                <w:szCs w:val="24"/>
              </w:rPr>
              <w:t xml:space="preserve">、巡查记录、</w:t>
            </w:r>
            <w:r>
              <w:rPr>
                <w:rFonts w:hint="eastAsia" w:ascii="宋体" w:hAnsi="宋体"/>
                <w:color w:val="000000"/>
                <w:sz w:val="24"/>
                <w:szCs w:val="24"/>
              </w:rPr>
              <w:t xml:space="preserve">设施设备安全运行、设施设备定期巡检、维护保养、维修档案</w:t>
            </w:r>
            <w:r>
              <w:rPr>
                <w:rFonts w:ascii="宋体" w:hAnsi="宋体" w:cs="Calibri"/>
                <w:color w:val="000000"/>
                <w:sz w:val="24"/>
                <w:szCs w:val="24"/>
              </w:rPr>
              <w:t xml:space="preserve">等。④保洁服务：工作日志、清洁检查表、用品清单、客户反馈表等。⑤绿化服务：绿化总平面图、清洁整改记录、消杀记录等。⑥其他：客户信息、财务明细、合同协议</w:t>
            </w:r>
            <w:r>
              <w:rPr>
                <w:rFonts w:hint="eastAsia" w:ascii="宋体" w:hAnsi="宋体" w:cs="Calibri"/>
                <w:color w:val="000000"/>
                <w:sz w:val="24"/>
                <w:szCs w:val="24"/>
              </w:rPr>
              <w:t xml:space="preserve">、信报信息登记、大件物品进出登记</w:t>
            </w:r>
            <w:r>
              <w:rPr>
                <w:rFonts w:ascii="宋体" w:hAnsi="宋体" w:cs="Calibri"/>
                <w:color w:val="000000"/>
                <w:sz w:val="24"/>
                <w:szCs w:val="24"/>
              </w:rPr>
              <w:t xml:space="preserve">等。</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（3）</w:t>
            </w:r>
            <w:r>
              <w:rPr>
                <w:rFonts w:ascii="宋体" w:hAnsi="宋体" w:cs="Calibri"/>
                <w:color w:val="000000"/>
                <w:sz w:val="24"/>
                <w:szCs w:val="24"/>
              </w:rPr>
              <w:t xml:space="preserve">遵守采购人的信息、档案资料保密要求，未经许可，不得将</w:t>
            </w:r>
            <w:r>
              <w:rPr>
                <w:rFonts w:hint="eastAsia" w:ascii="宋体" w:hAnsi="宋体" w:cs="Calibri"/>
                <w:color w:val="000000"/>
                <w:sz w:val="24"/>
                <w:szCs w:val="24"/>
              </w:rPr>
              <w:t xml:space="preserve">建筑物平面图等</w:t>
            </w:r>
            <w:r>
              <w:rPr>
                <w:rFonts w:ascii="宋体" w:hAnsi="宋体" w:cs="Calibri"/>
                <w:color w:val="000000"/>
                <w:sz w:val="24"/>
                <w:szCs w:val="24"/>
              </w:rPr>
              <w:t xml:space="preserve">资料转作其他用途</w:t>
            </w:r>
            <w:r>
              <w:rPr>
                <w:rFonts w:hint="eastAsia" w:ascii="宋体" w:hAnsi="宋体" w:cs="Calibri"/>
                <w:color w:val="000000"/>
                <w:sz w:val="24"/>
                <w:szCs w:val="24"/>
              </w:rPr>
              <w:t xml:space="preserve">或向其他单位、个人提供</w:t>
            </w:r>
            <w:r>
              <w:rPr>
                <w:rFonts w:ascii="宋体" w:hAnsi="宋体" w:cs="Calibri"/>
                <w:color w:val="000000"/>
                <w:sz w:val="24"/>
                <w:szCs w:val="24"/>
              </w:rPr>
              <w:t xml:space="preserve">。</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（4）履约结束后，相关资料交还采购人，采购人按政府采购相关规定存档。</w:t>
            </w:r>
            <w:r>
              <w:rPr>
                <w:rFonts w:ascii="宋体" w:hAnsi="宋体" w:cs="Calibri"/>
                <w:color w:val="000000"/>
                <w:sz w:val="24"/>
                <w:szCs w:val="24"/>
              </w:rPr>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t xml:space="preserve">5</w:t>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分包供应商管理</w:t>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w:t>
            </w:r>
            <w:r>
              <w:rPr>
                <w:rFonts w:ascii="宋体" w:hAnsi="宋体" w:cs="Calibri"/>
                <w:color w:val="000000"/>
                <w:sz w:val="24"/>
                <w:szCs w:val="24"/>
              </w:rPr>
              <w:t xml:space="preserve">合理控制外包服务人员</w:t>
            </w:r>
            <w:r>
              <w:rPr>
                <w:rFonts w:hint="eastAsia" w:ascii="宋体" w:hAnsi="宋体" w:cs="Calibri"/>
                <w:color w:val="000000"/>
                <w:sz w:val="24"/>
                <w:szCs w:val="24"/>
              </w:rPr>
              <w:t xml:space="preserve">数量和</w:t>
            </w:r>
            <w:r>
              <w:rPr>
                <w:rFonts w:ascii="宋体" w:hAnsi="宋体" w:cs="Calibri"/>
                <w:color w:val="000000"/>
                <w:sz w:val="24"/>
                <w:szCs w:val="24"/>
              </w:rPr>
              <w:t xml:space="preserve">流动率。</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（2）</w:t>
            </w:r>
            <w:r>
              <w:rPr>
                <w:rFonts w:ascii="宋体" w:hAnsi="宋体" w:cs="Calibri"/>
                <w:color w:val="000000"/>
                <w:sz w:val="24"/>
                <w:szCs w:val="24"/>
              </w:rPr>
              <w:t xml:space="preserve">根据采购人要求明确对分包供应商的要求，确定工作流程。</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（3）</w:t>
            </w:r>
            <w:r>
              <w:rPr>
                <w:rFonts w:ascii="宋体" w:hAnsi="宋体" w:cs="Calibri"/>
                <w:color w:val="000000"/>
                <w:sz w:val="24"/>
                <w:szCs w:val="24"/>
              </w:rPr>
              <w:t xml:space="preserve">明确安全管理责任和保密责任，签订安全管理责任书和保密责任书。</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（4）</w:t>
            </w:r>
            <w:r>
              <w:rPr>
                <w:rFonts w:ascii="宋体" w:hAnsi="宋体" w:cs="Calibri"/>
                <w:color w:val="000000"/>
                <w:sz w:val="24"/>
                <w:szCs w:val="24"/>
              </w:rPr>
              <w:t xml:space="preserve">开展服务检查和监管，评估服务效果，必要时进行服务流程调整。</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（5）</w:t>
            </w:r>
            <w:r>
              <w:rPr>
                <w:rFonts w:ascii="宋体" w:hAnsi="宋体" w:cs="Calibri"/>
                <w:color w:val="000000"/>
                <w:sz w:val="24"/>
                <w:szCs w:val="24"/>
              </w:rPr>
              <w:t xml:space="preserve">根据工作反馈意见与建议，持续提升服务品质。</w:t>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t xml:space="preserve">6</w:t>
            </w:r>
            <w:r/>
          </w:p>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服务改进</w:t>
            </w:r>
            <w:r/>
          </w:p>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w:t>
            </w:r>
            <w:r>
              <w:rPr>
                <w:rFonts w:ascii="宋体" w:hAnsi="宋体" w:cs="Calibri"/>
                <w:color w:val="000000"/>
                <w:sz w:val="24"/>
                <w:szCs w:val="24"/>
              </w:rPr>
              <w:t xml:space="preserve">明确负责人，定期对物业服务过程进行自查，结合反馈意见与评价结果采取改进措施，持续提升管理与服务水平。</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（2）</w:t>
            </w:r>
            <w:r>
              <w:rPr>
                <w:rFonts w:ascii="宋体" w:hAnsi="宋体" w:cs="Calibri"/>
                <w:color w:val="000000"/>
                <w:sz w:val="24"/>
                <w:szCs w:val="24"/>
              </w:rPr>
              <w:t xml:space="preserve">对不合格服务进行控制，对不合格服务的原因进行识别和分析，及时采取纠正措施，消除不合格的原因，防止不合格再发生。</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（3）</w:t>
            </w:r>
            <w:r>
              <w:rPr>
                <w:rFonts w:ascii="宋体" w:hAnsi="宋体" w:cs="Calibri"/>
                <w:color w:val="000000"/>
                <w:sz w:val="24"/>
                <w:szCs w:val="24"/>
              </w:rPr>
              <w:t xml:space="preserve">需整改问题</w:t>
            </w:r>
            <w:r>
              <w:rPr>
                <w:rFonts w:hint="eastAsia" w:ascii="宋体" w:hAnsi="宋体" w:cs="Calibri"/>
                <w:color w:val="000000"/>
                <w:sz w:val="24"/>
                <w:szCs w:val="24"/>
              </w:rPr>
              <w:t xml:space="preserve">及时</w:t>
            </w:r>
            <w:r>
              <w:rPr>
                <w:rFonts w:ascii="宋体" w:hAnsi="宋体" w:cs="Calibri"/>
                <w:color w:val="000000"/>
                <w:sz w:val="24"/>
                <w:szCs w:val="24"/>
              </w:rPr>
              <w:t xml:space="preserve">整改完成。</w:t>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hint="eastAsia" w:ascii="宋体" w:hAnsi="宋体" w:cs="Calibri"/>
                <w:color w:val="000000"/>
                <w:sz w:val="24"/>
                <w:szCs w:val="24"/>
              </w:rPr>
              <w:t xml:space="preserve">7</w:t>
            </w:r>
            <w:r>
              <w:rPr>
                <w:rFonts w:ascii="宋体" w:hAnsi="宋体" w:cs="Calibri"/>
                <w:color w:val="000000"/>
                <w:sz w:val="24"/>
                <w:szCs w:val="24"/>
              </w:rPr>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重大活动后勤保障</w:t>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w:t>
            </w:r>
            <w:r>
              <w:rPr>
                <w:rFonts w:ascii="宋体" w:hAnsi="宋体" w:cs="Calibri"/>
                <w:color w:val="000000"/>
                <w:sz w:val="24"/>
                <w:szCs w:val="24"/>
              </w:rPr>
              <w:t xml:space="preserve">制订流程。配合采购人制订重大活动后勤保障工作流程，需对任务进行详细了解，并根据工作安排制定详细的后勤保障计划。</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（2）</w:t>
            </w:r>
            <w:r>
              <w:rPr>
                <w:rFonts w:ascii="宋体" w:hAnsi="宋体" w:cs="Calibri"/>
                <w:color w:val="000000"/>
                <w:sz w:val="24"/>
                <w:szCs w:val="24"/>
              </w:rPr>
              <w:t xml:space="preserve">实施保障。按计划在关键区域和重点部位进行部署，确保任务顺利进行，对活动区域进行全面安全检查，发现并排除安全隐患，以礼貌、专业的态度对待来宾，展现良好形象。</w:t>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（3）</w:t>
            </w:r>
            <w:r>
              <w:rPr>
                <w:rFonts w:ascii="宋体" w:hAnsi="宋体" w:cs="Calibri"/>
                <w:color w:val="000000"/>
                <w:sz w:val="24"/>
                <w:szCs w:val="24"/>
              </w:rPr>
              <w:t xml:space="preserve">收尾工作。对现场进行检查，做好清理工作。</w:t>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hint="eastAsia" w:ascii="宋体" w:hAnsi="宋体" w:cs="Calibri"/>
                <w:color w:val="000000"/>
                <w:sz w:val="24"/>
                <w:szCs w:val="24"/>
              </w:rPr>
              <w:t xml:space="preserve">8</w:t>
            </w:r>
            <w:r>
              <w:rPr>
                <w:rFonts w:ascii="宋体" w:hAnsi="宋体" w:cs="Calibri"/>
                <w:color w:val="000000"/>
                <w:sz w:val="24"/>
                <w:szCs w:val="24"/>
              </w:rPr>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应急保障预案</w:t>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w:t>
            </w:r>
            <w:r>
              <w:rPr>
                <w:rFonts w:ascii="宋体" w:hAnsi="宋体" w:cs="Calibri"/>
                <w:color w:val="000000"/>
                <w:sz w:val="24"/>
                <w:szCs w:val="24"/>
              </w:rPr>
              <w:t xml:space="preserve">重点区域及安全隐患排查。结合项目的实际情况，对重点部位及危险隐患进行排查，并建立清单/台账；应</w:t>
            </w:r>
            <w:r>
              <w:rPr>
                <w:rFonts w:hint="eastAsia" w:ascii="宋体" w:hAnsi="宋体" w:cs="Calibri"/>
                <w:color w:val="000000"/>
                <w:sz w:val="24"/>
                <w:szCs w:val="24"/>
              </w:rPr>
              <w:t xml:space="preserve">当</w:t>
            </w:r>
            <w:r>
              <w:rPr>
                <w:rFonts w:ascii="宋体" w:hAnsi="宋体" w:cs="Calibri"/>
                <w:color w:val="000000"/>
                <w:sz w:val="24"/>
                <w:szCs w:val="24"/>
              </w:rPr>
              <w:t xml:space="preserve">对危险隐患进行风险分析，制定相应措施进行控制或整改并定期监控；随着设施设备、服务内容的变化，及时更新清单/台账，使风险隐患始终处于受控状态</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（2）</w:t>
            </w:r>
            <w:r>
              <w:rPr>
                <w:rFonts w:ascii="宋体" w:hAnsi="宋体" w:cs="Calibri"/>
                <w:color w:val="000000"/>
                <w:sz w:val="24"/>
                <w:szCs w:val="24"/>
              </w:rPr>
              <w:t xml:space="preserve">应急预案的建立。根据办公楼隐患排查的结果和实际情况，制定专项预案，包括但不限于：火情火警紧急处理应急预案、紧急疏散应急预案、</w:t>
            </w:r>
            <w:r>
              <w:rPr>
                <w:rFonts w:hint="eastAsia" w:ascii="宋体" w:hAnsi="宋体" w:cs="Calibri"/>
                <w:color w:val="000000"/>
                <w:sz w:val="24"/>
                <w:szCs w:val="24"/>
              </w:rPr>
              <w:t xml:space="preserve">停水</w:t>
            </w:r>
            <w:r>
              <w:rPr>
                <w:rFonts w:ascii="宋体" w:hAnsi="宋体" w:cs="Calibri"/>
                <w:color w:val="000000"/>
                <w:sz w:val="24"/>
                <w:szCs w:val="24"/>
              </w:rPr>
              <w:t xml:space="preserve">停电应急预案、有限空间救援应急预案、高空作业救援应急预案、恶劣天气应对应急预案等</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（3）</w:t>
            </w:r>
            <w:r>
              <w:rPr>
                <w:rFonts w:ascii="宋体" w:hAnsi="宋体" w:cs="Calibri"/>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（4）</w:t>
            </w:r>
            <w:r>
              <w:rPr>
                <w:rFonts w:ascii="宋体" w:hAnsi="宋体" w:cs="Calibri"/>
                <w:color w:val="000000"/>
                <w:sz w:val="24"/>
                <w:szCs w:val="24"/>
              </w:rPr>
              <w:t xml:space="preserve">应急物资的管理。根据专项预案中的应对需要</w:t>
            </w:r>
            <w:r>
              <w:rPr>
                <w:rFonts w:hint="eastAsia" w:ascii="宋体" w:hAnsi="宋体" w:cs="Calibri"/>
                <w:color w:val="000000"/>
                <w:sz w:val="24"/>
                <w:szCs w:val="24"/>
              </w:rPr>
              <w:t xml:space="preserve">、</w:t>
            </w:r>
            <w:r>
              <w:rPr>
                <w:rFonts w:ascii="宋体" w:hAnsi="宋体" w:cs="Calibri"/>
                <w:color w:val="000000"/>
                <w:sz w:val="24"/>
                <w:szCs w:val="24"/>
              </w:rPr>
              <w:t xml:space="preserve">必要的应急物资，建立清单或台账，并由专人定期对应急物资进行检查，</w:t>
            </w:r>
            <w:r>
              <w:rPr>
                <w:rFonts w:hint="eastAsia" w:ascii="宋体" w:hAnsi="宋体" w:cs="Calibri"/>
                <w:color w:val="000000"/>
                <w:sz w:val="24"/>
                <w:szCs w:val="24"/>
              </w:rPr>
              <w:t xml:space="preserve">如有应急物资不足，及时通知采购人购置齐全，</w:t>
            </w:r>
            <w:r>
              <w:rPr>
                <w:rFonts w:ascii="宋体" w:hAnsi="宋体" w:cs="Calibri"/>
                <w:color w:val="000000"/>
                <w:sz w:val="24"/>
                <w:szCs w:val="24"/>
              </w:rPr>
              <w:t xml:space="preserve">确保能够随时正常使用。</w:t>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hint="eastAsia" w:ascii="宋体" w:hAnsi="宋体" w:cs="Calibri"/>
                <w:color w:val="000000"/>
                <w:sz w:val="24"/>
                <w:szCs w:val="24"/>
              </w:rPr>
              <w:t xml:space="preserve">9</w:t>
            </w:r>
            <w:r>
              <w:rPr>
                <w:rFonts w:ascii="宋体" w:hAnsi="宋体" w:cs="Calibri"/>
                <w:color w:val="000000"/>
                <w:sz w:val="24"/>
                <w:szCs w:val="24"/>
              </w:rPr>
            </w:r>
            <w:r/>
          </w:p>
        </w:tc>
        <w:tc>
          <w:tcPr>
            <w:tcW w:w="2167" w:type="dxa"/>
            <w:vAlign w:val="center"/>
            <w:vMerge w:val="restart"/>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t xml:space="preserve">服务方案</w:t>
            </w:r>
            <w:r>
              <w:rPr>
                <w:rFonts w:hint="eastAsia" w:ascii="宋体" w:hAnsi="宋体" w:cs="Calibri"/>
                <w:color w:val="000000"/>
                <w:sz w:val="24"/>
                <w:szCs w:val="24"/>
              </w:rPr>
              <w:t xml:space="preserve">及工作制度</w:t>
            </w: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bCs/>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（1）制定工作制度，</w:t>
            </w:r>
            <w:r>
              <w:rPr>
                <w:rFonts w:hint="eastAsia" w:ascii="宋体" w:hAnsi="宋体" w:cs="Calibri"/>
                <w:bCs/>
                <w:color w:val="000000"/>
                <w:sz w:val="24"/>
                <w:szCs w:val="24"/>
              </w:rPr>
              <w:t xml:space="preserve">主要</w:t>
            </w:r>
            <w:r>
              <w:rPr>
                <w:rFonts w:ascii="宋体" w:hAnsi="宋体" w:cs="Calibri"/>
                <w:bCs/>
                <w:color w:val="000000"/>
                <w:sz w:val="24"/>
                <w:szCs w:val="24"/>
              </w:rPr>
              <w:t xml:space="preserve">包括：</w:t>
            </w:r>
            <w:r>
              <w:rPr>
                <w:rFonts w:hint="eastAsia" w:ascii="宋体" w:hAnsi="宋体" w:cs="Calibri"/>
                <w:bCs/>
                <w:color w:val="000000"/>
                <w:sz w:val="24"/>
                <w:szCs w:val="24"/>
              </w:rPr>
              <w:t xml:space="preserve">人员录用制度、</w:t>
            </w:r>
            <w:r>
              <w:rPr>
                <w:rFonts w:ascii="宋体" w:hAnsi="宋体" w:cs="Calibri"/>
                <w:color w:val="000000"/>
                <w:sz w:val="24"/>
                <w:szCs w:val="24"/>
              </w:rPr>
              <w:t xml:space="preserve">档案管理制度</w:t>
            </w:r>
            <w:r>
              <w:rPr>
                <w:rFonts w:hint="eastAsia" w:ascii="宋体" w:hAnsi="宋体" w:cs="Calibri"/>
                <w:color w:val="000000"/>
                <w:sz w:val="24"/>
                <w:szCs w:val="24"/>
              </w:rPr>
              <w:t xml:space="preserve">、</w:t>
            </w:r>
            <w:r>
              <w:rPr>
                <w:rFonts w:ascii="宋体" w:hAnsi="宋体" w:cs="Calibri"/>
                <w:bCs/>
                <w:color w:val="000000"/>
                <w:sz w:val="24"/>
                <w:szCs w:val="24"/>
              </w:rPr>
              <w:t xml:space="preserve">物业服务管理制度</w:t>
            </w:r>
            <w:r>
              <w:rPr>
                <w:rFonts w:hint="eastAsia" w:ascii="宋体" w:hAnsi="宋体" w:cs="Calibri"/>
                <w:bCs/>
                <w:color w:val="000000"/>
                <w:sz w:val="24"/>
                <w:szCs w:val="24"/>
              </w:rPr>
              <w:t xml:space="preserve">、</w:t>
            </w:r>
            <w:r>
              <w:rPr>
                <w:rFonts w:hint="eastAsia" w:ascii="宋体" w:hAnsi="宋体" w:cs="Calibri"/>
                <w:color w:val="000000"/>
                <w:sz w:val="24"/>
                <w:szCs w:val="24"/>
              </w:rPr>
              <w:t xml:space="preserve">公用设施设备相关管理制度等</w:t>
            </w:r>
            <w:r>
              <w:rPr>
                <w:rFonts w:hint="eastAsia" w:ascii="宋体" w:hAnsi="宋体" w:cs="Calibri"/>
                <w:bCs/>
                <w:color w:val="000000"/>
                <w:sz w:val="24"/>
                <w:szCs w:val="24"/>
              </w:rPr>
              <w:t xml:space="preserve">。</w:t>
            </w:r>
            <w:r>
              <w:rPr>
                <w:rFonts w:ascii="宋体" w:hAnsi="宋体" w:cs="Calibri"/>
                <w:bCs/>
                <w:color w:val="000000"/>
                <w:sz w:val="24"/>
                <w:szCs w:val="24"/>
              </w:rPr>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（2）制定</w:t>
            </w:r>
            <w:r>
              <w:rPr>
                <w:rFonts w:ascii="宋体" w:hAnsi="宋体" w:cs="Calibri"/>
                <w:bCs/>
                <w:color w:val="000000"/>
                <w:sz w:val="24"/>
                <w:szCs w:val="24"/>
              </w:rPr>
              <w:t xml:space="preserve">项目实施方案</w:t>
            </w:r>
            <w:r>
              <w:rPr>
                <w:rFonts w:hint="eastAsia" w:ascii="宋体" w:hAnsi="宋体" w:cs="Calibri"/>
                <w:bCs/>
                <w:color w:val="000000"/>
                <w:sz w:val="24"/>
                <w:szCs w:val="24"/>
              </w:rPr>
              <w:t xml:space="preserve">，主要</w:t>
            </w:r>
            <w:r>
              <w:rPr>
                <w:rFonts w:ascii="宋体" w:hAnsi="宋体" w:cs="Calibri"/>
                <w:bCs/>
                <w:color w:val="000000"/>
                <w:sz w:val="24"/>
                <w:szCs w:val="24"/>
              </w:rPr>
              <w:t xml:space="preserve">包括：</w:t>
            </w:r>
            <w:r>
              <w:rPr>
                <w:rFonts w:hint="eastAsia" w:ascii="宋体" w:hAnsi="宋体" w:cs="Calibri"/>
                <w:bCs/>
                <w:color w:val="000000"/>
                <w:sz w:val="24"/>
                <w:szCs w:val="24"/>
              </w:rPr>
              <w:t xml:space="preserve">交接</w:t>
            </w:r>
            <w:r>
              <w:rPr>
                <w:rFonts w:ascii="宋体" w:hAnsi="宋体" w:cs="Calibri"/>
                <w:bCs/>
                <w:color w:val="000000"/>
                <w:sz w:val="24"/>
                <w:szCs w:val="24"/>
              </w:rPr>
              <w:t xml:space="preserve">方案、人员培训方案、人员稳定性方案、保密方案</w:t>
            </w:r>
            <w:r>
              <w:rPr>
                <w:rFonts w:hint="eastAsia" w:ascii="宋体" w:hAnsi="宋体" w:cs="Calibri"/>
                <w:bCs/>
                <w:color w:val="000000"/>
                <w:sz w:val="24"/>
                <w:szCs w:val="24"/>
              </w:rPr>
              <w:t xml:space="preserve">等</w:t>
            </w:r>
            <w:r>
              <w:rPr>
                <w:rFonts w:ascii="宋体" w:hAnsi="宋体" w:cs="Calibri"/>
                <w:bCs/>
                <w:color w:val="000000"/>
                <w:sz w:val="24"/>
                <w:szCs w:val="24"/>
              </w:rPr>
              <w:t xml:space="preserve">。</w:t>
            </w:r>
            <w:r>
              <w:rPr>
                <w:rFonts w:ascii="宋体" w:hAnsi="宋体" w:cs="Calibri"/>
                <w:color w:val="000000"/>
                <w:sz w:val="24"/>
                <w:szCs w:val="24"/>
              </w:rPr>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ascii="宋体" w:hAnsi="宋体" w:cs="Calibri"/>
                <w:color w:val="000000"/>
                <w:sz w:val="24"/>
                <w:szCs w:val="24"/>
              </w:rPr>
              <w:t xml:space="preserve"> </w:t>
            </w:r>
            <w:r>
              <w:rPr>
                <w:rFonts w:hint="eastAsia" w:ascii="宋体" w:hAnsi="宋体" w:cs="Calibri"/>
                <w:color w:val="000000"/>
                <w:sz w:val="24"/>
                <w:szCs w:val="24"/>
              </w:rPr>
              <w:t xml:space="preserve">（3）制定</w:t>
            </w:r>
            <w:r>
              <w:rPr>
                <w:rFonts w:ascii="宋体" w:hAnsi="宋体" w:cs="Calibri"/>
                <w:bCs/>
                <w:color w:val="000000"/>
                <w:sz w:val="24"/>
                <w:szCs w:val="24"/>
              </w:rPr>
              <w:t xml:space="preserve">物业服务方案</w:t>
            </w:r>
            <w:r>
              <w:rPr>
                <w:rFonts w:hint="eastAsia" w:ascii="宋体" w:hAnsi="宋体" w:cs="Calibri"/>
                <w:bCs/>
                <w:color w:val="000000"/>
                <w:sz w:val="24"/>
                <w:szCs w:val="24"/>
              </w:rPr>
              <w:t xml:space="preserve">，主要</w:t>
            </w:r>
            <w:r>
              <w:rPr>
                <w:rFonts w:ascii="宋体" w:hAnsi="宋体" w:cs="Calibri"/>
                <w:bCs/>
                <w:color w:val="000000"/>
                <w:sz w:val="24"/>
                <w:szCs w:val="24"/>
              </w:rPr>
              <w:t xml:space="preserve">包括：</w:t>
            </w:r>
            <w:r>
              <w:rPr>
                <w:rFonts w:hint="eastAsia" w:ascii="宋体" w:hAnsi="宋体" w:cs="Calibri"/>
                <w:bCs/>
                <w:color w:val="000000"/>
                <w:sz w:val="24"/>
                <w:szCs w:val="24"/>
              </w:rPr>
              <w:t xml:space="preserve">房屋维护服务方案、公用设施设备维护服务方案、</w:t>
            </w:r>
            <w:r>
              <w:rPr>
                <w:rFonts w:ascii="宋体" w:hAnsi="宋体" w:cs="Calibri"/>
                <w:bCs/>
                <w:color w:val="000000"/>
                <w:sz w:val="24"/>
                <w:szCs w:val="24"/>
              </w:rPr>
              <w:t xml:space="preserve">绿化服务方案</w:t>
            </w:r>
            <w:r>
              <w:rPr>
                <w:rFonts w:hint="eastAsia" w:ascii="宋体" w:hAnsi="宋体" w:cs="Calibri"/>
                <w:bCs/>
                <w:color w:val="000000"/>
                <w:sz w:val="24"/>
                <w:szCs w:val="24"/>
              </w:rPr>
              <w:t xml:space="preserve">、</w:t>
            </w:r>
            <w:r>
              <w:rPr>
                <w:rFonts w:ascii="宋体" w:hAnsi="宋体" w:cs="Calibri"/>
                <w:bCs/>
                <w:color w:val="000000"/>
                <w:sz w:val="24"/>
                <w:szCs w:val="24"/>
              </w:rPr>
              <w:t xml:space="preserve">保洁服务方案</w:t>
            </w:r>
            <w:r>
              <w:rPr>
                <w:rFonts w:hint="eastAsia" w:ascii="宋体" w:hAnsi="宋体" w:cs="Calibri"/>
                <w:bCs/>
                <w:color w:val="000000"/>
                <w:sz w:val="24"/>
                <w:szCs w:val="24"/>
              </w:rPr>
              <w:t xml:space="preserve">等</w:t>
            </w:r>
            <w:r>
              <w:rPr>
                <w:rFonts w:ascii="宋体" w:hAnsi="宋体" w:cs="Calibri"/>
                <w:bCs/>
                <w:color w:val="000000"/>
                <w:sz w:val="24"/>
                <w:szCs w:val="24"/>
              </w:rPr>
              <w:t xml:space="preserve">。</w:t>
            </w:r>
            <w:r>
              <w:rPr>
                <w:rFonts w:ascii="宋体" w:hAnsi="宋体" w:cs="Calibri"/>
                <w:color w:val="000000"/>
                <w:sz w:val="24"/>
                <w:szCs w:val="24"/>
              </w:rPr>
            </w:r>
            <w:r/>
          </w:p>
        </w:tc>
      </w:tr>
      <w:tr>
        <w:trPr>
          <w:cantSplit/>
          <w:trHeight w:val="454"/>
        </w:trPr>
        <w:tc>
          <w:tcPr>
            <w:tcW w:w="809" w:type="dxa"/>
            <w:vAlign w:val="center"/>
            <w:vMerge w:val="restart"/>
            <w:textDirection w:val="lrTb"/>
            <w:noWrap w:val="false"/>
          </w:tcPr>
          <w:p>
            <w:pPr>
              <w:pStyle w:val="674"/>
              <w:jc w:val="center"/>
              <w:spacing w:line="300" w:lineRule="auto"/>
              <w:rPr>
                <w:rFonts w:ascii="宋体" w:hAnsi="宋体" w:cs="Calibri"/>
                <w:color w:val="000000"/>
                <w:sz w:val="24"/>
                <w:szCs w:val="24"/>
              </w:rPr>
            </w:pPr>
            <w:r>
              <w:rPr>
                <w:rFonts w:hint="eastAsia" w:ascii="宋体" w:hAnsi="宋体" w:cs="Calibri"/>
                <w:color w:val="000000"/>
                <w:sz w:val="24"/>
                <w:szCs w:val="24"/>
              </w:rPr>
              <w:t xml:space="preserve">10</w:t>
            </w:r>
            <w:r>
              <w:rPr>
                <w:rFonts w:ascii="宋体" w:hAnsi="宋体" w:cs="Calibri"/>
                <w:color w:val="000000"/>
                <w:sz w:val="24"/>
                <w:szCs w:val="24"/>
              </w:rPr>
            </w:r>
            <w:r/>
          </w:p>
        </w:tc>
        <w:tc>
          <w:tcPr>
            <w:tcW w:w="2167"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服务</w:t>
            </w:r>
            <w:r>
              <w:rPr>
                <w:rFonts w:hint="eastAsia" w:ascii="宋体" w:hAnsi="宋体"/>
                <w:color w:val="000000"/>
                <w:sz w:val="24"/>
                <w:szCs w:val="24"/>
              </w:rPr>
              <w:t xml:space="preserve">热线及紧急维修</w:t>
            </w:r>
            <w:r>
              <w:rPr>
                <w:rFonts w:ascii="宋体" w:hAnsi="宋体"/>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（1）设置24小时报修服务热线。</w:t>
            </w:r>
            <w:r>
              <w:rPr>
                <w:rFonts w:ascii="宋体" w:hAnsi="宋体" w:cs="Calibri"/>
                <w:color w:val="000000"/>
                <w:sz w:val="24"/>
                <w:szCs w:val="24"/>
              </w:rPr>
            </w:r>
            <w:r/>
          </w:p>
        </w:tc>
      </w:tr>
      <w:tr>
        <w:trPr>
          <w:cantSplit/>
          <w:trHeight w:val="454"/>
        </w:trPr>
        <w:tc>
          <w:tcPr>
            <w:tcW w:w="809" w:type="dxa"/>
            <w:vAlign w:val="center"/>
            <w:vMerge w:val="continue"/>
            <w:textDirection w:val="lrTb"/>
            <w:noWrap w:val="false"/>
          </w:tcPr>
          <w:p>
            <w:pPr>
              <w:pStyle w:val="674"/>
              <w:jc w:val="center"/>
              <w:spacing w:line="300" w:lineRule="auto"/>
              <w:rPr>
                <w:rFonts w:ascii="宋体" w:hAnsi="宋体" w:cs="Calibri"/>
                <w:color w:val="000000"/>
                <w:sz w:val="24"/>
                <w:szCs w:val="24"/>
              </w:rPr>
            </w:pPr>
            <w:r>
              <w:rPr>
                <w:rFonts w:ascii="宋体" w:hAnsi="宋体" w:cs="Calibri"/>
                <w:color w:val="000000"/>
                <w:sz w:val="24"/>
                <w:szCs w:val="24"/>
              </w:rPr>
            </w:r>
            <w:r/>
          </w:p>
        </w:tc>
        <w:tc>
          <w:tcPr>
            <w:tcW w:w="2167"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4"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w:t>
            </w:r>
            <w:r>
              <w:rPr>
                <w:rFonts w:ascii="宋体" w:hAnsi="宋体" w:cs="Calibri"/>
                <w:color w:val="000000"/>
                <w:sz w:val="24"/>
                <w:szCs w:val="24"/>
              </w:rPr>
              <w:t xml:space="preserve">紧急维修</w:t>
            </w:r>
            <w:r>
              <w:rPr>
                <w:rFonts w:hint="eastAsia" w:ascii="宋体" w:hAnsi="宋体" w:cs="Calibri"/>
                <w:color w:val="000000"/>
                <w:sz w:val="24"/>
                <w:szCs w:val="24"/>
              </w:rPr>
              <w:t xml:space="preserve">应当</w:t>
            </w:r>
            <w:r>
              <w:rPr>
                <w:rFonts w:ascii="宋体" w:hAnsi="宋体" w:cs="Calibri"/>
                <w:color w:val="000000"/>
                <w:sz w:val="24"/>
                <w:szCs w:val="24"/>
              </w:rPr>
              <w:t xml:space="preserve">15分钟内到达现场</w:t>
            </w:r>
            <w:r>
              <w:rPr>
                <w:rFonts w:hint="eastAsia" w:ascii="宋体" w:hAnsi="宋体" w:cs="Calibri"/>
                <w:color w:val="000000"/>
                <w:sz w:val="24"/>
                <w:szCs w:val="24"/>
              </w:rPr>
              <w:t xml:space="preserve">，不间断维修直至修复。</w:t>
            </w:r>
            <w:r>
              <w:rPr>
                <w:rFonts w:ascii="宋体" w:hAnsi="宋体" w:cs="Calibri"/>
                <w:color w:val="000000"/>
                <w:sz w:val="24"/>
                <w:szCs w:val="24"/>
              </w:rPr>
            </w:r>
            <w:r/>
          </w:p>
        </w:tc>
      </w:tr>
    </w:tbl>
    <w:p>
      <w:pPr>
        <w:pStyle w:val="674"/>
        <w:rPr>
          <w:rFonts w:ascii="宋体" w:hAnsi="宋体"/>
          <w:color w:val="000000"/>
          <w:sz w:val="24"/>
          <w:szCs w:val="24"/>
        </w:rPr>
      </w:pPr>
      <w:r>
        <w:rPr>
          <w:rFonts w:ascii="宋体" w:hAnsi="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3.2房屋维护服务</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094"/>
        <w:gridCol w:w="6286"/>
      </w:tblGrid>
      <w:tr>
        <w:trPr>
          <w:trHeight w:val="454"/>
        </w:trPr>
        <w:tc>
          <w:tcPr>
            <w:tcW w:w="816"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序号</w:t>
            </w:r>
            <w:r>
              <w:rPr>
                <w:rFonts w:ascii="宋体" w:hAnsi="宋体" w:cs="Calibri"/>
                <w:b/>
                <w:bCs/>
                <w:color w:val="000000"/>
                <w:sz w:val="24"/>
                <w:szCs w:val="24"/>
              </w:rPr>
            </w:r>
            <w:r/>
          </w:p>
        </w:tc>
        <w:tc>
          <w:tcPr>
            <w:tcW w:w="2182"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服务内容</w:t>
            </w:r>
            <w:r/>
          </w:p>
        </w:tc>
        <w:tc>
          <w:tcPr>
            <w:tcW w:w="6573"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服务标准</w:t>
            </w:r>
            <w:r>
              <w:rPr>
                <w:rFonts w:ascii="宋体" w:hAnsi="宋体" w:cs="Calibri"/>
                <w:b/>
                <w:bCs/>
                <w:color w:val="000000"/>
                <w:sz w:val="24"/>
                <w:szCs w:val="24"/>
              </w:rPr>
            </w:r>
            <w:r/>
          </w:p>
        </w:tc>
      </w:tr>
      <w:tr>
        <w:trPr>
          <w:cantSplit/>
          <w:trHeight w:val="454"/>
        </w:trPr>
        <w:tc>
          <w:tcPr>
            <w:tcW w:w="816"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182" w:type="dxa"/>
            <w:vAlign w:val="center"/>
            <w:vMerge w:val="restart"/>
            <w:textDirection w:val="lrTb"/>
            <w:noWrap w:val="false"/>
          </w:tcPr>
          <w:p>
            <w:pPr>
              <w:pStyle w:val="674"/>
              <w:spacing w:line="300" w:lineRule="auto"/>
              <w:rPr>
                <w:rFonts w:ascii="宋体" w:hAnsi="宋体"/>
                <w:color w:val="000000"/>
                <w:sz w:val="24"/>
                <w:szCs w:val="24"/>
              </w:rPr>
            </w:pPr>
            <w:r>
              <w:rPr>
                <w:rFonts w:hint="eastAsia" w:ascii="宋体" w:hAnsi="宋体"/>
                <w:color w:val="000000"/>
                <w:sz w:val="24"/>
                <w:szCs w:val="24"/>
              </w:rPr>
              <w:t xml:space="preserve">主体结构、围护结构、部品部件</w:t>
            </w: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w:t>
            </w:r>
            <w:r>
              <w:rPr>
                <w:rFonts w:ascii="宋体" w:hAnsi="宋体" w:cs="Calibri"/>
                <w:color w:val="000000"/>
                <w:sz w:val="24"/>
                <w:szCs w:val="24"/>
              </w:rPr>
              <w:t xml:space="preserve">每季度至少</w:t>
            </w:r>
            <w:r>
              <w:rPr>
                <w:rFonts w:hint="eastAsia" w:ascii="宋体" w:hAnsi="宋体" w:cs="Calibri"/>
                <w:color w:val="000000"/>
                <w:sz w:val="24"/>
                <w:szCs w:val="24"/>
              </w:rPr>
              <w:t xml:space="preserve">开展</w:t>
            </w:r>
            <w:r>
              <w:rPr>
                <w:rFonts w:ascii="宋体" w:hAnsi="宋体" w:cs="Calibri"/>
                <w:color w:val="000000"/>
                <w:sz w:val="24"/>
                <w:szCs w:val="24"/>
              </w:rPr>
              <w:t xml:space="preserve">1次</w:t>
            </w:r>
            <w:r>
              <w:rPr>
                <w:rFonts w:hint="eastAsia" w:ascii="宋体" w:hAnsi="宋体" w:cs="Calibri"/>
                <w:color w:val="000000"/>
                <w:sz w:val="24"/>
                <w:szCs w:val="24"/>
              </w:rPr>
              <w:t xml:space="preserve">房屋结构安全</w:t>
            </w:r>
            <w:r>
              <w:rPr>
                <w:rFonts w:ascii="宋体" w:hAnsi="宋体" w:cs="Calibri"/>
                <w:color w:val="000000"/>
                <w:sz w:val="24"/>
                <w:szCs w:val="24"/>
              </w:rPr>
              <w:t xml:space="preserve">巡视</w:t>
            </w:r>
            <w:r>
              <w:rPr>
                <w:rFonts w:hint="eastAsia" w:ascii="宋体" w:hAnsi="宋体" w:cs="Calibri"/>
                <w:color w:val="000000"/>
                <w:sz w:val="24"/>
                <w:szCs w:val="24"/>
              </w:rPr>
              <w:t xml:space="preserve">，</w:t>
            </w:r>
            <w:r>
              <w:rPr>
                <w:rFonts w:ascii="宋体" w:hAnsi="宋体" w:cs="Calibri"/>
                <w:color w:val="000000"/>
                <w:sz w:val="24"/>
                <w:szCs w:val="24"/>
              </w:rPr>
              <w:t xml:space="preserve">发现外观有变形、开裂等现象</w:t>
            </w:r>
            <w:r>
              <w:rPr>
                <w:rFonts w:hint="eastAsia" w:ascii="宋体" w:hAnsi="宋体" w:cs="Calibri"/>
                <w:color w:val="000000"/>
                <w:sz w:val="24"/>
                <w:szCs w:val="24"/>
              </w:rPr>
              <w:t xml:space="preserve">，及时</w:t>
            </w:r>
            <w:r>
              <w:rPr>
                <w:rFonts w:ascii="宋体" w:hAnsi="宋体" w:cs="Calibri"/>
                <w:color w:val="000000"/>
                <w:sz w:val="24"/>
                <w:szCs w:val="24"/>
              </w:rPr>
              <w:t xml:space="preserve">建议</w:t>
            </w:r>
            <w:r>
              <w:rPr>
                <w:rFonts w:hint="eastAsia" w:ascii="宋体" w:hAnsi="宋体" w:cs="Calibri"/>
                <w:color w:val="000000"/>
                <w:sz w:val="24"/>
                <w:szCs w:val="24"/>
              </w:rPr>
              <w:t xml:space="preserve">采购人</w:t>
            </w:r>
            <w:r>
              <w:rPr>
                <w:rFonts w:ascii="宋体" w:hAnsi="宋体" w:cs="Calibri"/>
                <w:color w:val="000000"/>
                <w:sz w:val="24"/>
                <w:szCs w:val="24"/>
              </w:rPr>
              <w:t xml:space="preserve">申请房屋安全鉴定</w:t>
            </w:r>
            <w:r>
              <w:rPr>
                <w:rFonts w:hint="eastAsia" w:ascii="宋体" w:hAnsi="宋体" w:cs="Calibri"/>
                <w:color w:val="000000"/>
                <w:sz w:val="24"/>
                <w:szCs w:val="24"/>
              </w:rPr>
              <w:t xml:space="preserve">，</w:t>
            </w:r>
            <w:r>
              <w:rPr>
                <w:rFonts w:ascii="宋体" w:hAnsi="宋体" w:cs="Calibri"/>
                <w:color w:val="000000"/>
                <w:sz w:val="24"/>
                <w:szCs w:val="24"/>
              </w:rPr>
              <w:t xml:space="preserve">并采取必要的避险和防护措施</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（2）每季度至少开展1</w:t>
            </w:r>
            <w:r>
              <w:rPr>
                <w:rFonts w:ascii="宋体" w:hAnsi="宋体" w:cs="Calibri"/>
                <w:color w:val="000000"/>
                <w:sz w:val="24"/>
                <w:szCs w:val="24"/>
              </w:rPr>
              <w:t xml:space="preserve">次外墙贴饰面、幕墙玻璃、</w:t>
            </w:r>
            <w:r>
              <w:rPr>
                <w:rFonts w:hint="eastAsia" w:ascii="宋体" w:hAnsi="宋体" w:cs="Calibri"/>
                <w:color w:val="000000"/>
                <w:sz w:val="24"/>
                <w:szCs w:val="24"/>
              </w:rPr>
              <w:t xml:space="preserve">雨棚</w:t>
            </w:r>
            <w:r>
              <w:rPr>
                <w:rFonts w:ascii="宋体" w:hAnsi="宋体" w:cs="Calibri"/>
                <w:color w:val="000000"/>
                <w:sz w:val="24"/>
                <w:szCs w:val="24"/>
              </w:rPr>
              <w:t xml:space="preserve">、散水、空调室外机支撑构件等</w:t>
            </w:r>
            <w:r>
              <w:rPr>
                <w:rFonts w:hint="eastAsia" w:ascii="宋体" w:hAnsi="宋体" w:cs="Calibri"/>
                <w:color w:val="000000"/>
                <w:sz w:val="24"/>
                <w:szCs w:val="24"/>
              </w:rPr>
              <w:t xml:space="preserve">检查，发现破损，及时向采购人报告，按采购人要求出具维修方案，待采购人同意后按维修方案实施维修。</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w:t>
            </w:r>
            <w:r>
              <w:rPr>
                <w:rFonts w:ascii="宋体" w:hAnsi="宋体" w:cs="Calibri"/>
                <w:color w:val="000000"/>
                <w:sz w:val="24"/>
                <w:szCs w:val="24"/>
              </w:rPr>
              <w:t xml:space="preserve">每半月至少</w:t>
            </w:r>
            <w:r>
              <w:rPr>
                <w:rFonts w:hint="eastAsia" w:ascii="宋体" w:hAnsi="宋体" w:cs="Calibri"/>
                <w:color w:val="000000"/>
                <w:sz w:val="24"/>
                <w:szCs w:val="24"/>
              </w:rPr>
              <w:t xml:space="preserve">开展</w:t>
            </w:r>
            <w:r>
              <w:rPr>
                <w:rFonts w:ascii="宋体" w:hAnsi="宋体" w:cs="Calibri"/>
                <w:color w:val="000000"/>
                <w:sz w:val="24"/>
                <w:szCs w:val="24"/>
              </w:rPr>
              <w:t xml:space="preserve">1次公用部位的门、窗、楼梯、通风道</w:t>
            </w:r>
            <w:r>
              <w:rPr>
                <w:rFonts w:hint="eastAsia" w:ascii="宋体" w:hAnsi="宋体" w:cs="Calibri"/>
                <w:color w:val="000000"/>
                <w:sz w:val="24"/>
                <w:szCs w:val="24"/>
              </w:rPr>
              <w:t xml:space="preserve">、</w:t>
            </w:r>
            <w:r>
              <w:rPr>
                <w:rFonts w:ascii="宋体" w:hAnsi="宋体" w:cs="Calibri"/>
                <w:color w:val="000000"/>
                <w:sz w:val="24"/>
                <w:szCs w:val="24"/>
              </w:rPr>
              <w:t xml:space="preserve">室内地面、墙面、吊顶和室外屋面等巡查</w:t>
            </w:r>
            <w:r>
              <w:rPr>
                <w:rFonts w:hint="eastAsia" w:ascii="宋体" w:hAnsi="宋体" w:cs="Calibri"/>
                <w:color w:val="000000"/>
                <w:sz w:val="24"/>
                <w:szCs w:val="24"/>
              </w:rPr>
              <w:t xml:space="preserve">，发现破损，及时向采购人报告，按采购人要求出具维修方案，待采购人同意后按维修方案实施维修。</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left="210" w:firstLine="16560"/>
              <w:spacing w:line="300" w:lineRule="auto"/>
              <w:rPr>
                <w:rFonts w:ascii="宋体" w:hAnsi="宋体" w:cs="Calibri"/>
                <w:color w:val="000000"/>
                <w:sz w:val="24"/>
                <w:szCs w:val="24"/>
              </w:rPr>
            </w:pPr>
            <w:r>
              <w:rPr>
                <w:rFonts w:hint="eastAsia" w:ascii="宋体" w:hAnsi="宋体" w:cs="Calibri"/>
                <w:color w:val="000000"/>
                <w:sz w:val="24"/>
                <w:szCs w:val="24"/>
              </w:rPr>
              <w:t xml:space="preserve"> （4）</w:t>
            </w:r>
            <w:r>
              <w:rPr>
                <w:rFonts w:ascii="宋体" w:hAnsi="宋体" w:cs="Calibri"/>
                <w:color w:val="000000"/>
                <w:sz w:val="24"/>
                <w:szCs w:val="24"/>
              </w:rPr>
              <w:t xml:space="preserve">每年强降雨天气前后、雨雪季节检查屋面防水和雨落管等</w:t>
            </w:r>
            <w:r>
              <w:rPr>
                <w:rFonts w:hint="eastAsia" w:ascii="宋体" w:hAnsi="宋体" w:cs="Calibri"/>
                <w:color w:val="000000"/>
                <w:sz w:val="24"/>
                <w:szCs w:val="24"/>
              </w:rPr>
              <w:t xml:space="preserve">，发现破损，及时向采购人报告，按采购人要求出具维修方案，待采购人同意后按维修方案实施维修。</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（5）</w:t>
            </w:r>
            <w:r>
              <w:rPr>
                <w:rFonts w:ascii="宋体" w:hAnsi="宋体" w:cs="Calibri"/>
                <w:color w:val="000000"/>
                <w:sz w:val="24"/>
                <w:szCs w:val="24"/>
              </w:rPr>
              <w:t xml:space="preserve">办公楼外观完好，</w:t>
            </w:r>
            <w:r>
              <w:rPr>
                <w:rFonts w:hint="eastAsia" w:ascii="宋体" w:hAnsi="宋体" w:cs="Calibri"/>
                <w:color w:val="000000"/>
                <w:sz w:val="24"/>
                <w:szCs w:val="24"/>
              </w:rPr>
              <w:t xml:space="preserve">建筑装饰面</w:t>
            </w:r>
            <w:r>
              <w:rPr>
                <w:rFonts w:ascii="宋体" w:hAnsi="宋体" w:cs="Calibri"/>
                <w:color w:val="000000"/>
                <w:sz w:val="24"/>
                <w:szCs w:val="24"/>
              </w:rPr>
              <w:t xml:space="preserve">无脱落</w:t>
            </w:r>
            <w:r>
              <w:rPr>
                <w:rFonts w:hint="eastAsia" w:ascii="宋体" w:hAnsi="宋体" w:cs="Calibri"/>
                <w:color w:val="000000"/>
                <w:sz w:val="24"/>
                <w:szCs w:val="24"/>
              </w:rPr>
              <w:t xml:space="preserve">、</w:t>
            </w:r>
            <w:r>
              <w:rPr>
                <w:rFonts w:ascii="宋体" w:hAnsi="宋体" w:cs="Calibri"/>
                <w:color w:val="000000"/>
                <w:sz w:val="24"/>
                <w:szCs w:val="24"/>
              </w:rPr>
              <w:t xml:space="preserve">无破损</w:t>
            </w:r>
            <w:r>
              <w:rPr>
                <w:rFonts w:hint="eastAsia" w:ascii="宋体" w:hAnsi="宋体" w:cs="Calibri"/>
                <w:color w:val="000000"/>
                <w:sz w:val="24"/>
                <w:szCs w:val="24"/>
              </w:rPr>
              <w:t xml:space="preserve">、无</w:t>
            </w:r>
            <w:r>
              <w:rPr>
                <w:rFonts w:ascii="宋体" w:hAnsi="宋体" w:cs="Calibri"/>
                <w:color w:val="000000"/>
                <w:sz w:val="24"/>
                <w:szCs w:val="24"/>
              </w:rPr>
              <w:t xml:space="preserve">污渍</w:t>
            </w:r>
            <w:r>
              <w:rPr>
                <w:rFonts w:hint="eastAsia" w:ascii="宋体" w:hAnsi="宋体" w:cs="Calibri"/>
                <w:color w:val="000000"/>
                <w:sz w:val="24"/>
                <w:szCs w:val="24"/>
              </w:rPr>
              <w:t xml:space="preserve">，</w:t>
            </w:r>
            <w:r>
              <w:rPr>
                <w:rFonts w:ascii="宋体" w:hAnsi="宋体" w:cs="Calibri"/>
                <w:color w:val="000000"/>
                <w:sz w:val="24"/>
                <w:szCs w:val="24"/>
              </w:rPr>
              <w:t xml:space="preserve">玻璃幕墙清洁明亮、无破损</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（6）通道、楼梯、</w:t>
            </w:r>
            <w:r>
              <w:rPr>
                <w:rFonts w:ascii="宋体" w:hAnsi="宋体" w:cs="Calibri"/>
                <w:color w:val="000000"/>
                <w:sz w:val="24"/>
                <w:szCs w:val="24"/>
              </w:rPr>
              <w:t xml:space="preserve">门窗等设施的完好和正常使用</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16"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182" w:type="dxa"/>
            <w:vAlign w:val="center"/>
            <w:vMerge w:val="restart"/>
            <w:textDirection w:val="lrTb"/>
            <w:noWrap w:val="false"/>
          </w:tcPr>
          <w:p>
            <w:pPr>
              <w:pStyle w:val="674"/>
              <w:spacing w:line="300" w:lineRule="auto"/>
              <w:rPr>
                <w:rFonts w:ascii="宋体" w:hAnsi="宋体"/>
                <w:color w:val="000000"/>
                <w:sz w:val="24"/>
                <w:szCs w:val="24"/>
              </w:rPr>
            </w:pPr>
            <w:r>
              <w:rPr>
                <w:rFonts w:hint="eastAsia" w:ascii="宋体" w:hAnsi="宋体"/>
                <w:color w:val="000000"/>
                <w:sz w:val="24"/>
                <w:szCs w:val="24"/>
              </w:rPr>
              <w:t xml:space="preserve">其他设施</w:t>
            </w: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（2）每年至少开展1次防雷装置检测，发现失效，及时向采购人报告，按采购人要求出具维修方案，待采购人同意后按维修方案实施维修。</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w:t>
            </w:r>
            <w:r>
              <w:rPr>
                <w:rFonts w:ascii="宋体" w:hAnsi="宋体" w:cs="Calibri"/>
                <w:color w:val="000000"/>
                <w:sz w:val="24"/>
                <w:szCs w:val="24"/>
              </w:rPr>
              <w:t xml:space="preserve">路面状态良好，地漏通畅不堵塞</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（4）接到采购人家具报修服务后，及时通知家具供货商对保修期内的家具进行维修，及时对保修期外的家具进行维修。</w:t>
            </w:r>
            <w:r>
              <w:rPr>
                <w:rFonts w:ascii="宋体" w:hAnsi="宋体" w:cs="Calibri"/>
                <w:color w:val="000000"/>
                <w:sz w:val="24"/>
                <w:szCs w:val="24"/>
              </w:rPr>
            </w:r>
            <w:r/>
          </w:p>
        </w:tc>
      </w:tr>
      <w:tr>
        <w:trPr>
          <w:cantSplit/>
          <w:trHeight w:val="454"/>
        </w:trPr>
        <w:tc>
          <w:tcPr>
            <w:tcW w:w="816"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182"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装饰装修</w:t>
            </w:r>
            <w:r>
              <w:rPr>
                <w:rFonts w:hint="eastAsia" w:ascii="宋体" w:hAnsi="宋体"/>
                <w:color w:val="000000"/>
                <w:sz w:val="24"/>
                <w:szCs w:val="24"/>
              </w:rPr>
              <w:t xml:space="preserve">监督</w:t>
            </w:r>
            <w:r>
              <w:rPr>
                <w:rFonts w:ascii="宋体" w:hAnsi="宋体"/>
                <w:color w:val="000000"/>
                <w:sz w:val="24"/>
                <w:szCs w:val="24"/>
              </w:rPr>
              <w:t xml:space="preserve">管理</w:t>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（1）装饰装修前，供应商应当与采购人或采购人委托的装修企业签订装饰装修管理服务协议，告知装饰装修须知，并对装饰装修过程进行管理服务。</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（2）根据协议内容，做好装修垃圾临时堆放、清运等</w:t>
            </w:r>
            <w:r>
              <w:rPr>
                <w:rFonts w:hint="eastAsia" w:ascii="宋体" w:hAnsi="宋体"/>
                <w:color w:val="000000"/>
                <w:sz w:val="24"/>
                <w:szCs w:val="24"/>
              </w:rPr>
              <w:t xml:space="preserve">。</w:t>
            </w:r>
            <w:r>
              <w:rPr>
                <w:rFonts w:ascii="宋体" w:hAnsi="宋体" w:cs="Calibri"/>
                <w:color w:val="000000"/>
                <w:sz w:val="24"/>
                <w:szCs w:val="24"/>
              </w:rPr>
            </w:r>
            <w:r/>
          </w:p>
        </w:tc>
      </w:tr>
      <w:tr>
        <w:trPr>
          <w:cantSplit/>
          <w:trHeight w:val="454"/>
        </w:trPr>
        <w:tc>
          <w:tcPr>
            <w:tcW w:w="816"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182"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73"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（3）受采购人委托</w:t>
            </w:r>
            <w:r>
              <w:rPr>
                <w:rFonts w:ascii="宋体" w:hAnsi="宋体" w:cs="Calibri"/>
                <w:color w:val="000000"/>
                <w:sz w:val="24"/>
                <w:szCs w:val="24"/>
              </w:rPr>
              <w:t xml:space="preserve">对房屋内装修进行严格的监督管理</w:t>
            </w:r>
            <w:r>
              <w:rPr>
                <w:rFonts w:hint="eastAsia" w:ascii="宋体" w:hAnsi="宋体" w:cs="Calibri"/>
                <w:color w:val="000000"/>
                <w:sz w:val="24"/>
                <w:szCs w:val="24"/>
              </w:rPr>
              <w:t xml:space="preserve">，发现问题及时上报，</w:t>
            </w:r>
            <w:r>
              <w:rPr>
                <w:rFonts w:ascii="宋体" w:hAnsi="宋体" w:cs="Calibri"/>
                <w:color w:val="000000"/>
                <w:sz w:val="24"/>
                <w:szCs w:val="24"/>
              </w:rPr>
              <w:t xml:space="preserve">确保不因装修而危及大楼结构安全、人身安全和影响正常办公秩序</w:t>
            </w:r>
            <w:r>
              <w:rPr>
                <w:rFonts w:hint="eastAsia" w:ascii="宋体" w:hAnsi="宋体" w:cs="Calibri"/>
                <w:color w:val="000000"/>
                <w:sz w:val="24"/>
                <w:szCs w:val="24"/>
              </w:rPr>
              <w:t xml:space="preserve">。</w:t>
            </w:r>
            <w:r>
              <w:rPr>
                <w:rFonts w:ascii="宋体" w:hAnsi="宋体" w:cs="Calibri"/>
                <w:color w:val="000000"/>
                <w:sz w:val="24"/>
                <w:szCs w:val="24"/>
              </w:rPr>
            </w:r>
            <w:r/>
          </w:p>
        </w:tc>
      </w:tr>
    </w:tbl>
    <w:p>
      <w:pPr>
        <w:pStyle w:val="676"/>
        <w:rPr>
          <w:rFonts w:ascii="宋体" w:hAnsi="宋体" w:eastAsia="宋体"/>
          <w:color w:val="000000"/>
          <w:sz w:val="24"/>
          <w:szCs w:val="24"/>
        </w:rPr>
      </w:pPr>
      <w:r>
        <w:rPr>
          <w:rFonts w:ascii="宋体" w:hAnsi="宋体" w:eastAsia="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3.3公用设施设备维护服务</w:t>
      </w:r>
      <w:r/>
    </w:p>
    <w:tbl>
      <w:tblPr>
        <w:tblW w:w="50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14"/>
        <w:gridCol w:w="6293"/>
      </w:tblGrid>
      <w:tr>
        <w:trPr>
          <w:trHeight w:val="454"/>
        </w:trPr>
        <w:tc>
          <w:tcPr>
            <w:tcW w:w="820"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序号</w:t>
            </w:r>
            <w:r>
              <w:rPr>
                <w:rFonts w:ascii="宋体" w:hAnsi="宋体" w:cs="Calibri"/>
                <w:b/>
                <w:bCs/>
                <w:color w:val="000000"/>
                <w:sz w:val="24"/>
                <w:szCs w:val="24"/>
              </w:rPr>
            </w:r>
            <w:r/>
          </w:p>
        </w:tc>
        <w:tc>
          <w:tcPr>
            <w:tcW w:w="2203"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服务内容</w:t>
            </w:r>
            <w:r/>
          </w:p>
        </w:tc>
        <w:tc>
          <w:tcPr>
            <w:tcW w:w="6581"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服务标准</w:t>
            </w:r>
            <w:r>
              <w:rPr>
                <w:rFonts w:ascii="宋体" w:hAnsi="宋体" w:cs="Calibri"/>
                <w:b/>
                <w:bCs/>
                <w:color w:val="000000"/>
                <w:sz w:val="24"/>
                <w:szCs w:val="24"/>
              </w:rPr>
            </w:r>
            <w:r/>
          </w:p>
        </w:tc>
      </w:tr>
      <w:tr>
        <w:trPr>
          <w:cantSplit/>
          <w:trHeight w:val="454"/>
        </w:trPr>
        <w:tc>
          <w:tcPr>
            <w:tcW w:w="820"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03"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基本要求</w:t>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（1）重大节假日及恶劣天气前后，组织系统巡检1次。</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（2）具备设施设备安全、稳定运行的环境和场所（含有限空间），温湿度、照度、粉尘和烟雾浓度等符合相关安全规范。</w:t>
            </w:r>
            <w:r>
              <w:rPr>
                <w:rFonts w:ascii="宋体" w:hAnsi="宋体" w:cs="Calibri"/>
                <w:color w:val="000000"/>
                <w:sz w:val="24"/>
                <w:szCs w:val="24"/>
              </w:rPr>
            </w:r>
            <w:r/>
          </w:p>
        </w:tc>
      </w:tr>
      <w:tr>
        <w:trPr>
          <w:cantSplit/>
          <w:trHeight w:val="90"/>
        </w:trPr>
        <w:tc>
          <w:tcPr>
            <w:tcW w:w="820"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203"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设备机房</w:t>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ascii="宋体" w:hAnsi="宋体" w:cs="Calibri"/>
                <w:color w:val="000000"/>
                <w:sz w:val="24"/>
                <w:szCs w:val="24"/>
              </w:rPr>
            </w:r>
            <w:r/>
          </w:p>
        </w:tc>
      </w:tr>
      <w:tr>
        <w:trPr>
          <w:cantSplit/>
          <w:trHeight w:val="445"/>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（2）设备机房门窗、锁具应当完好、有效。</w:t>
            </w:r>
            <w:r>
              <w:rPr>
                <w:rFonts w:ascii="宋体" w:hAnsi="宋体" w:cs="Calibri"/>
                <w:color w:val="000000"/>
                <w:sz w:val="24"/>
                <w:szCs w:val="24"/>
              </w:rPr>
            </w:r>
            <w:r/>
          </w:p>
        </w:tc>
      </w:tr>
      <w:tr>
        <w:trPr>
          <w:cantSplit/>
          <w:trHeight w:val="483"/>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（3）每半月至少开展1次清洁，整洁有序、无杂物、无积尘、无鼠、无虫害，温湿度符合设备运行要求。</w:t>
            </w:r>
            <w:r>
              <w:rPr>
                <w:rFonts w:ascii="宋体" w:hAnsi="宋体" w:cs="Calibri"/>
                <w:color w:val="000000"/>
                <w:sz w:val="24"/>
                <w:szCs w:val="24"/>
              </w:rPr>
            </w:r>
            <w:r/>
          </w:p>
        </w:tc>
      </w:tr>
      <w:tr>
        <w:trPr>
          <w:cantSplit/>
          <w:trHeight w:val="481"/>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（4）按各设备机房国家标准规范规定维护/保管消防、通风、应急照明，防止小动物进入。</w:t>
            </w:r>
            <w:r>
              <w:rPr>
                <w:rFonts w:ascii="宋体" w:hAnsi="宋体" w:cs="Calibri"/>
                <w:color w:val="000000"/>
                <w:sz w:val="24"/>
                <w:szCs w:val="24"/>
              </w:rPr>
            </w:r>
            <w:r/>
          </w:p>
        </w:tc>
      </w:tr>
      <w:tr>
        <w:trPr>
          <w:cantSplit/>
          <w:trHeight w:val="493"/>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（5）安全防护用具配置齐全，检验合格。</w:t>
            </w:r>
            <w:r>
              <w:rPr>
                <w:rFonts w:ascii="宋体" w:hAnsi="宋体" w:cs="Calibri"/>
                <w:color w:val="000000"/>
                <w:sz w:val="24"/>
                <w:szCs w:val="24"/>
              </w:rPr>
            </w:r>
            <w:r/>
          </w:p>
        </w:tc>
      </w:tr>
      <w:tr>
        <w:trPr>
          <w:cantSplit/>
          <w:trHeight w:val="481"/>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（6）应急设施设备用品应当齐全、完备，可随时启用。</w:t>
            </w:r>
            <w:r>
              <w:rPr>
                <w:rFonts w:ascii="宋体" w:hAnsi="宋体" w:cs="Calibri"/>
                <w:color w:val="000000"/>
                <w:sz w:val="24"/>
                <w:szCs w:val="24"/>
              </w:rPr>
            </w:r>
            <w:r/>
          </w:p>
        </w:tc>
      </w:tr>
      <w:tr>
        <w:trPr>
          <w:cantSplit/>
          <w:trHeight w:val="454"/>
        </w:trPr>
        <w:tc>
          <w:tcPr>
            <w:tcW w:w="820"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203"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给排水系统</w:t>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（1）生活饮用水卫生符合《</w:t>
            </w:r>
            <w:r>
              <w:rPr>
                <w:rFonts w:hint="eastAsia" w:ascii="宋体" w:hAnsi="宋体"/>
                <w:color w:val="000000"/>
                <w:sz w:val="24"/>
                <w:szCs w:val="24"/>
              </w:rPr>
              <w:t xml:space="preserve">生活饮用水卫生标准</w:t>
            </w:r>
            <w:r>
              <w:rPr>
                <w:rFonts w:hint="eastAsia" w:ascii="宋体" w:hAnsi="宋体" w:cs="Calibri"/>
                <w:color w:val="000000"/>
                <w:sz w:val="24"/>
                <w:szCs w:val="24"/>
              </w:rPr>
              <w:t xml:space="preserve">》（GB5749）的相关要求。</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（2）二次供水卫生符合《二次供水设施卫生规范》（GB17051）的相关要求。</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（3）设施设备、阀门、管道等运行正常，无跑、冒、滴、漏现象。</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（4）有水泵房、水箱间的，每日至少巡视1次。每年至少养护1次水泵。</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（5）遇供水单位限水、停水，按规定时间通知采购人。</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（6）每季度至少开展1次对排水管进行疏通、清污，保证室内外排水系统通畅。</w:t>
            </w:r>
            <w:r>
              <w:rPr>
                <w:rFonts w:ascii="宋体" w:hAnsi="宋体" w:cs="Calibri"/>
                <w:color w:val="000000"/>
                <w:sz w:val="24"/>
                <w:szCs w:val="24"/>
              </w:rPr>
            </w:r>
            <w:r/>
          </w:p>
        </w:tc>
      </w:tr>
      <w:tr>
        <w:trPr>
          <w:cantSplit/>
          <w:trHeight w:val="454"/>
        </w:trPr>
        <w:tc>
          <w:tcPr>
            <w:tcW w:w="820"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2203" w:type="dxa"/>
            <w:vAlign w:val="center"/>
            <w:vMerge w:val="restart"/>
            <w:textDirection w:val="lrTb"/>
            <w:noWrap w:val="false"/>
          </w:tcPr>
          <w:p>
            <w:pPr>
              <w:pStyle w:val="674"/>
              <w:spacing w:line="300" w:lineRule="auto"/>
              <w:rPr>
                <w:rFonts w:ascii="宋体" w:hAnsi="宋体"/>
                <w:color w:val="000000"/>
                <w:sz w:val="24"/>
                <w:szCs w:val="24"/>
              </w:rPr>
            </w:pPr>
            <w:r>
              <w:rPr>
                <w:rFonts w:hint="eastAsia" w:ascii="宋体" w:hAnsi="宋体"/>
                <w:color w:val="000000"/>
                <w:sz w:val="24"/>
                <w:szCs w:val="24"/>
              </w:rPr>
              <w:t xml:space="preserve">电梯系统</w:t>
            </w: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（1）电梯运行平稳、无异响、平层、开关正常。每周至少开展2次电梯的安全状况检查。</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（2）电梯准用证、年检合格证等证件齐全。相关证件、紧急救援电话和乘客注意事项置于轿厢醒目位置。</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（3）每年至少开展1次对电梯的全面检测，并出具检测报告，核发电梯使用标志。</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（4）电梯维保应当符合《电梯维护保养规则》（TSG T5002）的有关要求。</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（5）电梯使用应当符合《特种设备使用管理规则》（TSG 08）的有关要求。</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（6）有电梯突发事件或事故的应急措施与救援预案，每年至少开展演练1次。电梯出现故障，物业服务人员10分钟内到场应急处理，维保专业人员30分钟内到场应急处理。</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（7）到场进行救助和排除故障。电梯紧急电话保持畅通。</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（8）电梯维修、保养时在现场设置提示标识和防护围栏。</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（9）根据采购人需求，合理设置电梯开启的数量、时间。</w:t>
            </w:r>
            <w:r>
              <w:rPr>
                <w:rFonts w:ascii="宋体" w:hAnsi="宋体" w:cs="Calibri"/>
                <w:color w:val="000000"/>
                <w:sz w:val="24"/>
                <w:szCs w:val="24"/>
              </w:rPr>
            </w:r>
            <w:r/>
          </w:p>
        </w:tc>
      </w:tr>
      <w:tr>
        <w:trPr>
          <w:cantSplit/>
          <w:trHeight w:val="454"/>
        </w:trPr>
        <w:tc>
          <w:tcPr>
            <w:tcW w:w="820"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2203"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空调系统</w:t>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（1）空调通风系统运行管理符合《空调通风系统运行管理标准》（GB50365）的相关要求。</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（2）办公楼内温湿度、空气质量等符合《室内空气质量标准》（GB/T18883）的相关要求。</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（3）定期做好中央空调出风口清洁工作，保证空调设施设备处于良好状态。</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（4）中央空调运行前对冷水机组、循环水泵、冷却塔、风机等设施设备进行系统检查，运行期间每日至少开展1次运行情况巡查。</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（5）每半年至少开展1次管道、阀门检查并除锈。</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（6）每年至少开展1次系统整体性维修养护，检验1次压力容器、仪表及冷却塔噪声。</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（7）每年至少开展1次新风机、空气处理机滤网等清洗消毒；每2年至少开展1次风管清洗消毒。</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（8）每年至少开展1次分体式空调主机（含空调过滤网）和室外机清洁。每月至少开展1次挂机和室外支架稳固性巡查。</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（9）制冷、供暖系统温度设定及启用时间符合节能要求。</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（10）</w:t>
            </w:r>
            <w:r>
              <w:rPr>
                <w:rFonts w:ascii="宋体" w:hAnsi="宋体" w:cs="Calibri"/>
                <w:color w:val="000000"/>
                <w:sz w:val="24"/>
                <w:szCs w:val="24"/>
              </w:rPr>
              <w:t xml:space="preserve">发现故障或损坏应</w:t>
            </w:r>
            <w:r>
              <w:rPr>
                <w:rFonts w:hint="eastAsia" w:ascii="宋体" w:hAnsi="宋体" w:cs="Calibri"/>
                <w:color w:val="000000"/>
                <w:sz w:val="24"/>
                <w:szCs w:val="24"/>
              </w:rPr>
              <w:t xml:space="preserve">当</w:t>
            </w:r>
            <w:r>
              <w:rPr>
                <w:rFonts w:ascii="宋体" w:hAnsi="宋体" w:cs="Calibri"/>
                <w:color w:val="000000"/>
                <w:sz w:val="24"/>
                <w:szCs w:val="24"/>
              </w:rPr>
              <w:t xml:space="preserve">在30分钟内到场，紧急维修</w:t>
            </w:r>
            <w:r>
              <w:rPr>
                <w:rFonts w:hint="eastAsia" w:ascii="宋体" w:hAnsi="宋体" w:cs="Calibri"/>
                <w:color w:val="000000"/>
                <w:sz w:val="24"/>
                <w:szCs w:val="24"/>
              </w:rPr>
              <w:t xml:space="preserve">应当在</w:t>
            </w:r>
            <w:r>
              <w:rPr>
                <w:rFonts w:ascii="宋体" w:hAnsi="宋体" w:cs="Calibri"/>
                <w:color w:val="000000"/>
                <w:sz w:val="24"/>
                <w:szCs w:val="24"/>
              </w:rPr>
              <w:t xml:space="preserve">15分钟内到达现场</w:t>
            </w:r>
            <w:r>
              <w:rPr>
                <w:rFonts w:hint="eastAsia" w:ascii="宋体" w:hAnsi="宋体" w:cs="Calibri"/>
                <w:color w:val="000000"/>
                <w:sz w:val="24"/>
                <w:szCs w:val="24"/>
              </w:rPr>
              <w:t xml:space="preserve">，在</w:t>
            </w:r>
            <w:r>
              <w:rPr>
                <w:rFonts w:ascii="宋体" w:hAnsi="宋体" w:cs="Calibri"/>
                <w:color w:val="000000"/>
                <w:sz w:val="24"/>
                <w:szCs w:val="24"/>
              </w:rPr>
              <w:t xml:space="preserve">12小时内维修完毕</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20"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2203"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供配电系统</w:t>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（1）对供电范围内的电气设备定期巡视维护，加配电柜、配电箱、控制柜及线路等重点部位监测。</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（2）公共使用的照明、指示灯具线路、开关、接地等保持完好，确保用电安全。</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（3）发生非计划性停电的，应当在事件发生后及时通知采购人，快速恢复或启用应急电源，并做好应急事件上报及处理工作。</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（4）复杂故障涉及供电部门维修处置的及时与供电部门联系，并向采购人报告。</w:t>
            </w:r>
            <w:r>
              <w:rPr>
                <w:rFonts w:ascii="宋体" w:hAnsi="宋体" w:cs="Calibri"/>
                <w:color w:val="000000"/>
                <w:sz w:val="24"/>
                <w:szCs w:val="24"/>
              </w:rPr>
            </w:r>
            <w:r/>
          </w:p>
        </w:tc>
      </w:tr>
      <w:tr>
        <w:trPr>
          <w:cantSplit/>
          <w:trHeight w:val="454"/>
        </w:trPr>
        <w:tc>
          <w:tcPr>
            <w:tcW w:w="820"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2203" w:type="dxa"/>
            <w:vAlign w:val="center"/>
            <w:vMerge w:val="restart"/>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t xml:space="preserve">照明系统</w:t>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（1）外观整洁无缺损、无松落。</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（2）更换的照明灯具应当选用节能环保产品，亮度与更换前保持一致。</w:t>
            </w:r>
            <w:r>
              <w:rPr>
                <w:rFonts w:ascii="宋体" w:hAnsi="宋体" w:cs="Calibri"/>
                <w:color w:val="000000"/>
                <w:sz w:val="24"/>
                <w:szCs w:val="24"/>
              </w:rPr>
            </w:r>
            <w:r/>
          </w:p>
        </w:tc>
      </w:tr>
      <w:tr>
        <w:trPr>
          <w:cantSplit/>
          <w:trHeight w:val="454"/>
        </w:trPr>
        <w:tc>
          <w:tcPr>
            <w:tcW w:w="820"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03"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81"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（3）每周至少开展1次公共区域照明设备巡视。</w:t>
            </w:r>
            <w:r>
              <w:rPr>
                <w:rFonts w:ascii="宋体" w:hAnsi="宋体" w:cs="Calibri"/>
                <w:color w:val="000000"/>
                <w:sz w:val="24"/>
                <w:szCs w:val="24"/>
              </w:rPr>
            </w:r>
            <w:r/>
          </w:p>
        </w:tc>
      </w:tr>
    </w:tbl>
    <w:p>
      <w:pPr>
        <w:pStyle w:val="676"/>
        <w:rPr>
          <w:rFonts w:ascii="宋体" w:hAnsi="宋体" w:eastAsia="宋体"/>
          <w:color w:val="000000"/>
          <w:sz w:val="24"/>
          <w:szCs w:val="24"/>
        </w:rPr>
      </w:pPr>
      <w:r>
        <w:rPr>
          <w:rFonts w:ascii="宋体" w:hAnsi="宋体" w:eastAsia="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3.4保洁服务</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2693"/>
        <w:gridCol w:w="4671"/>
      </w:tblGrid>
      <w:tr>
        <w:trPr/>
        <w:tc>
          <w:tcPr>
            <w:tcW w:w="1248" w:type="dxa"/>
            <w:vAlign w:val="top"/>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t xml:space="preserve">序号</w:t>
            </w:r>
            <w:r/>
          </w:p>
        </w:tc>
        <w:tc>
          <w:tcPr>
            <w:tcW w:w="2693" w:type="dxa"/>
            <w:vAlign w:val="top"/>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t xml:space="preserve">服务内容</w:t>
            </w:r>
            <w:r/>
          </w:p>
        </w:tc>
        <w:tc>
          <w:tcPr>
            <w:tcW w:w="4671" w:type="dxa"/>
            <w:vAlign w:val="top"/>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t xml:space="preserve">服务标准</w:t>
            </w:r>
            <w:r/>
          </w:p>
        </w:tc>
      </w:tr>
      <w:tr>
        <w:trPr>
          <w:cantSplit/>
        </w:trPr>
        <w:tc>
          <w:tcPr>
            <w:tcW w:w="1248" w:type="dxa"/>
            <w:vAlign w:val="center"/>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t xml:space="preserve">1</w:t>
            </w:r>
            <w:r/>
          </w:p>
        </w:tc>
        <w:tc>
          <w:tcPr>
            <w:tcW w:w="2693" w:type="dxa"/>
            <w:vAlign w:val="center"/>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t xml:space="preserve">基本要求</w:t>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（1）建立保洁服务的工作制度及工作计划，并按照执行。</w:t>
            </w:r>
            <w:r/>
          </w:p>
        </w:tc>
      </w:tr>
      <w:tr>
        <w:trPr>
          <w:cantSplit/>
        </w:trPr>
        <w:tc>
          <w:tcPr>
            <w:tcW w:w="1248" w:type="dxa"/>
            <w:vAlign w:val="top"/>
            <w:vMerge w:val="continue"/>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（2）做好保洁服务工作记录，记录填写规范、保存完好。</w:t>
            </w:r>
            <w:r/>
          </w:p>
        </w:tc>
      </w:tr>
      <w:tr>
        <w:trPr>
          <w:cantSplit/>
        </w:trPr>
        <w:tc>
          <w:tcPr>
            <w:tcW w:w="1248" w:type="dxa"/>
            <w:vAlign w:val="top"/>
            <w:vMerge w:val="continue"/>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（3）作业时采取安全防护措施，防止对作业人员或他人造成伤害。相关耗材的环保、安全性等应当符 合国家相关规定要求。</w:t>
            </w:r>
            <w:r/>
          </w:p>
        </w:tc>
      </w:tr>
      <w:tr>
        <w:trPr>
          <w:cantSplit/>
        </w:trPr>
        <w:tc>
          <w:tcPr>
            <w:tcW w:w="1248" w:type="dxa"/>
            <w:vAlign w:val="top"/>
            <w:vMerge w:val="continue"/>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（4）进入保密区域时，有采购人相关人员全程在场。</w:t>
            </w:r>
            <w:r/>
          </w:p>
        </w:tc>
      </w:tr>
      <w:tr>
        <w:trPr>
          <w:cantSplit/>
        </w:trPr>
        <w:tc>
          <w:tcPr>
            <w:tcW w:w="1248" w:type="dxa"/>
            <w:vAlign w:val="center"/>
            <w:vMerge w:val="restart"/>
            <w:textDirection w:val="lrTb"/>
            <w:noWrap w:val="false"/>
          </w:tcPr>
          <w:p>
            <w:pPr>
              <w:pStyle w:val="807"/>
              <w:jc w:val="center"/>
              <w:spacing w:line="360" w:lineRule="auto"/>
              <w:rPr>
                <w:rFonts w:cs="Arial"/>
                <w:sz w:val="24"/>
                <w:szCs w:val="24"/>
                <w:lang w:eastAsia="zh-CN"/>
              </w:rPr>
            </w:pPr>
            <w:r>
              <w:rPr>
                <w:rFonts w:hint="eastAsia" w:cs="Arial"/>
                <w:sz w:val="24"/>
                <w:szCs w:val="24"/>
                <w:lang w:eastAsia="zh-CN"/>
              </w:rPr>
              <w:t xml:space="preserve">2</w:t>
            </w:r>
            <w:r>
              <w:rPr>
                <w:rFonts w:cs="Arial"/>
                <w:sz w:val="24"/>
                <w:szCs w:val="24"/>
                <w:lang w:eastAsia="zh-CN"/>
              </w:rPr>
            </w:r>
            <w:r/>
          </w:p>
        </w:tc>
        <w:tc>
          <w:tcPr>
            <w:tcW w:w="2693" w:type="dxa"/>
            <w:vAlign w:val="center"/>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t xml:space="preserve">办公、</w:t>
            </w:r>
            <w:r>
              <w:rPr>
                <w:rFonts w:hint="eastAsia" w:cs="Arial"/>
                <w:sz w:val="24"/>
                <w:szCs w:val="24"/>
                <w:lang w:eastAsia="zh-CN"/>
              </w:rPr>
              <w:t xml:space="preserve">生活</w:t>
            </w:r>
            <w:r>
              <w:rPr>
                <w:rFonts w:cs="Arial"/>
                <w:sz w:val="24"/>
                <w:szCs w:val="24"/>
                <w:lang w:eastAsia="zh-CN"/>
              </w:rPr>
              <w:t xml:space="preserve">用房区域保洁</w:t>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（1）大厅、楼内公共通道、</w:t>
            </w:r>
            <w:r>
              <w:rPr>
                <w:rFonts w:hint="eastAsia" w:cs="Arial"/>
                <w:sz w:val="24"/>
                <w:szCs w:val="24"/>
                <w:lang w:eastAsia="zh-CN"/>
              </w:rPr>
              <w:t xml:space="preserve">办公区、生活区</w:t>
            </w:r>
            <w:r>
              <w:rPr>
                <w:rFonts w:cs="Arial"/>
                <w:sz w:val="24"/>
                <w:szCs w:val="24"/>
                <w:lang w:eastAsia="zh-CN"/>
              </w:rPr>
              <w:t xml:space="preserve">：</w:t>
            </w:r>
            <w:r/>
          </w:p>
          <w:p>
            <w:pPr>
              <w:pStyle w:val="807"/>
              <w:spacing w:line="360" w:lineRule="auto"/>
              <w:rPr>
                <w:rFonts w:cs="Arial"/>
                <w:sz w:val="24"/>
                <w:szCs w:val="24"/>
                <w:lang w:eastAsia="zh-CN"/>
              </w:rPr>
            </w:pPr>
            <w:r>
              <w:rPr>
                <w:rFonts w:cs="Arial"/>
                <w:sz w:val="24"/>
                <w:szCs w:val="24"/>
                <w:lang w:eastAsia="zh-CN"/>
              </w:rPr>
              <w:t xml:space="preserve">①保持干净，无异味、无杂物、无积水，每日至少开展 1 次清洁作业。</w:t>
            </w:r>
            <w:r/>
          </w:p>
          <w:p>
            <w:pPr>
              <w:pStyle w:val="807"/>
              <w:spacing w:line="360" w:lineRule="auto"/>
              <w:rPr>
                <w:rFonts w:cs="Arial"/>
                <w:sz w:val="24"/>
                <w:szCs w:val="24"/>
                <w:lang w:eastAsia="zh-CN"/>
              </w:rPr>
            </w:pPr>
            <w:r>
              <w:rPr>
                <w:rFonts w:cs="Arial"/>
                <w:sz w:val="24"/>
                <w:szCs w:val="24"/>
                <w:lang w:eastAsia="zh-CN"/>
              </w:rPr>
              <w:t xml:space="preserve">②门窗玻璃干净无尘，透光性好，每</w:t>
            </w:r>
            <w:r>
              <w:rPr>
                <w:rFonts w:hint="eastAsia" w:cs="Arial"/>
                <w:sz w:val="24"/>
                <w:szCs w:val="24"/>
                <w:lang w:eastAsia="zh-CN"/>
              </w:rPr>
              <w:t xml:space="preserve">月</w:t>
            </w:r>
            <w:r>
              <w:rPr>
                <w:rFonts w:cs="Arial"/>
                <w:sz w:val="24"/>
                <w:szCs w:val="24"/>
                <w:lang w:eastAsia="zh-CN"/>
              </w:rPr>
              <w:t xml:space="preserve">至少开展 1 次清洁作业。</w:t>
            </w:r>
            <w:r/>
          </w:p>
          <w:p>
            <w:pPr>
              <w:pStyle w:val="807"/>
              <w:spacing w:line="360" w:lineRule="auto"/>
              <w:rPr>
                <w:rFonts w:cs="Arial"/>
                <w:sz w:val="24"/>
                <w:szCs w:val="24"/>
                <w:lang w:eastAsia="zh-CN"/>
              </w:rPr>
            </w:pPr>
            <w:r>
              <w:rPr>
                <w:rFonts w:cs="Arial"/>
                <w:sz w:val="24"/>
                <w:szCs w:val="24"/>
                <w:lang w:eastAsia="zh-CN"/>
              </w:rPr>
              <w:t xml:space="preserve">③</w:t>
            </w:r>
            <w:r>
              <w:rPr>
                <w:rFonts w:hint="eastAsia" w:cs="Arial"/>
                <w:sz w:val="24"/>
                <w:szCs w:val="24"/>
                <w:lang w:eastAsia="zh-CN"/>
              </w:rPr>
              <w:t xml:space="preserve">桌椅、台面、装饰面</w:t>
            </w:r>
            <w:r>
              <w:rPr>
                <w:rFonts w:cs="Arial"/>
                <w:sz w:val="24"/>
                <w:szCs w:val="24"/>
                <w:lang w:eastAsia="zh-CN"/>
              </w:rPr>
              <w:t xml:space="preserve">干净，无污渍、</w:t>
            </w:r>
            <w:r>
              <w:rPr>
                <w:rFonts w:hint="eastAsia" w:cs="Arial"/>
                <w:sz w:val="24"/>
                <w:szCs w:val="24"/>
                <w:lang w:eastAsia="zh-CN"/>
              </w:rPr>
              <w:t xml:space="preserve">灰尘、蜘蛛网</w:t>
            </w:r>
            <w:r>
              <w:rPr>
                <w:rFonts w:cs="Arial"/>
                <w:sz w:val="24"/>
                <w:szCs w:val="24"/>
                <w:lang w:eastAsia="zh-CN"/>
              </w:rPr>
              <w:t xml:space="preserve">，每</w:t>
            </w:r>
            <w:r>
              <w:rPr>
                <w:rFonts w:hint="eastAsia" w:cs="Arial"/>
                <w:sz w:val="24"/>
                <w:szCs w:val="24"/>
                <w:lang w:eastAsia="zh-CN"/>
              </w:rPr>
              <w:t xml:space="preserve">周</w:t>
            </w:r>
            <w:r>
              <w:rPr>
                <w:rFonts w:cs="Arial"/>
                <w:sz w:val="24"/>
                <w:szCs w:val="24"/>
                <w:lang w:eastAsia="zh-CN"/>
              </w:rPr>
              <w:t xml:space="preserve">至少开展 1 次清洁作业。</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2</w:t>
            </w:r>
            <w:r>
              <w:rPr>
                <w:rFonts w:cs="Arial"/>
                <w:sz w:val="24"/>
                <w:szCs w:val="24"/>
                <w:lang w:eastAsia="zh-CN"/>
              </w:rPr>
              <w:t xml:space="preserve">）楼梯及楼梯间保持干净、无异味、无杂物、无积水，每日至少开展 1 次清洁作业。</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3</w:t>
            </w:r>
            <w:r>
              <w:rPr>
                <w:rFonts w:cs="Arial"/>
                <w:sz w:val="24"/>
                <w:szCs w:val="24"/>
                <w:lang w:eastAsia="zh-CN"/>
              </w:rPr>
              <w:t xml:space="preserve">）开水间保持干净、无异味、无杂物、无积水，每日至少开</w:t>
            </w:r>
            <w:r>
              <w:rPr>
                <w:rFonts w:cs="Arial"/>
                <w:sz w:val="24"/>
                <w:szCs w:val="24"/>
                <w:lang w:eastAsia="zh-CN"/>
              </w:rPr>
              <w:t xml:space="preserve">展 1 次清洁作业。</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4</w:t>
            </w:r>
            <w:r>
              <w:rPr>
                <w:rFonts w:cs="Arial"/>
                <w:sz w:val="24"/>
                <w:szCs w:val="24"/>
                <w:lang w:eastAsia="zh-CN"/>
              </w:rPr>
              <w:t xml:space="preserve">）</w:t>
            </w:r>
            <w:r>
              <w:rPr>
                <w:rFonts w:hint="eastAsia" w:cs="Arial"/>
                <w:sz w:val="24"/>
                <w:szCs w:val="24"/>
                <w:lang w:eastAsia="zh-CN"/>
              </w:rPr>
              <w:t xml:space="preserve">儿童生活区</w:t>
            </w:r>
            <w:r>
              <w:rPr>
                <w:rFonts w:cs="Arial"/>
                <w:sz w:val="24"/>
                <w:szCs w:val="24"/>
                <w:lang w:eastAsia="zh-CN"/>
              </w:rPr>
              <w:t xml:space="preserve">：</w:t>
            </w:r>
            <w:r/>
          </w:p>
          <w:p>
            <w:pPr>
              <w:pStyle w:val="807"/>
              <w:spacing w:line="360" w:lineRule="auto"/>
              <w:rPr>
                <w:rFonts w:cs="Arial"/>
                <w:sz w:val="24"/>
                <w:szCs w:val="24"/>
                <w:lang w:eastAsia="zh-CN"/>
              </w:rPr>
            </w:pPr>
            <w:r>
              <w:rPr>
                <w:rFonts w:cs="Arial"/>
                <w:sz w:val="24"/>
                <w:szCs w:val="24"/>
                <w:lang w:eastAsia="zh-CN"/>
              </w:rPr>
              <w:t xml:space="preserve">①保持干净，无异味、无积水，</w:t>
            </w:r>
            <w:r>
              <w:rPr>
                <w:rFonts w:hint="eastAsia" w:cs="Arial"/>
                <w:sz w:val="24"/>
                <w:szCs w:val="24"/>
                <w:lang w:eastAsia="zh-CN"/>
              </w:rPr>
              <w:t xml:space="preserve">无明显灰尘，</w:t>
            </w:r>
            <w:r>
              <w:rPr>
                <w:rFonts w:cs="Arial"/>
                <w:sz w:val="24"/>
                <w:szCs w:val="24"/>
                <w:lang w:eastAsia="zh-CN"/>
              </w:rPr>
              <w:t xml:space="preserve">每日至少开展 1 次清洁作业。</w:t>
            </w:r>
            <w:r/>
          </w:p>
          <w:p>
            <w:pPr>
              <w:pStyle w:val="807"/>
              <w:spacing w:line="360" w:lineRule="auto"/>
              <w:rPr>
                <w:rFonts w:cs="Arial"/>
                <w:sz w:val="24"/>
                <w:szCs w:val="24"/>
                <w:lang w:eastAsia="zh-CN"/>
              </w:rPr>
            </w:pPr>
            <w:r>
              <w:rPr>
                <w:rFonts w:cs="Arial"/>
                <w:sz w:val="24"/>
                <w:szCs w:val="24"/>
                <w:lang w:eastAsia="zh-CN"/>
              </w:rPr>
              <w:t xml:space="preserve">②</w:t>
            </w:r>
            <w:r>
              <w:rPr>
                <w:rFonts w:hint="eastAsia" w:cs="Arial"/>
                <w:sz w:val="24"/>
                <w:szCs w:val="24"/>
                <w:lang w:eastAsia="zh-CN"/>
              </w:rPr>
              <w:t xml:space="preserve">儿童餐后立即开展一次保洁服务，确保地面无污物。</w:t>
            </w:r>
            <w:r>
              <w:rPr>
                <w:rFonts w:cs="Arial"/>
                <w:sz w:val="24"/>
                <w:szCs w:val="24"/>
                <w:lang w:eastAsia="zh-CN"/>
              </w:rPr>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5</w:t>
            </w:r>
            <w:r>
              <w:rPr>
                <w:rFonts w:cs="Arial"/>
                <w:sz w:val="24"/>
                <w:szCs w:val="24"/>
                <w:lang w:eastAsia="zh-CN"/>
              </w:rPr>
              <w:t xml:space="preserve">）公共卫生间：</w:t>
            </w:r>
            <w:r/>
          </w:p>
          <w:p>
            <w:pPr>
              <w:pStyle w:val="807"/>
              <w:spacing w:line="360" w:lineRule="auto"/>
              <w:rPr>
                <w:sz w:val="24"/>
                <w:szCs w:val="24"/>
                <w:lang w:eastAsia="zh-CN"/>
              </w:rPr>
            </w:pPr>
            <w:r>
              <w:rPr>
                <w:rFonts w:cs="Arial"/>
                <w:sz w:val="24"/>
                <w:szCs w:val="24"/>
                <w:lang w:eastAsia="zh-CN"/>
              </w:rPr>
              <w:t xml:space="preserve">①保持干净，无异味，垃圾无溢出，每日至少开展 1 次清洁作业。</w:t>
            </w:r>
            <w:r>
              <w:rPr>
                <w:sz w:val="24"/>
                <w:szCs w:val="24"/>
                <w:lang w:eastAsia="zh-CN"/>
              </w:rPr>
            </w:r>
            <w:r/>
          </w:p>
          <w:p>
            <w:pPr>
              <w:pStyle w:val="807"/>
              <w:spacing w:line="360" w:lineRule="auto"/>
              <w:rPr>
                <w:rFonts w:cs="Arial"/>
                <w:sz w:val="24"/>
                <w:szCs w:val="24"/>
                <w:lang w:eastAsia="zh-CN"/>
              </w:rPr>
            </w:pPr>
            <w:r>
              <w:rPr>
                <w:rFonts w:cs="Arial"/>
                <w:sz w:val="24"/>
                <w:szCs w:val="24"/>
                <w:lang w:eastAsia="zh-CN"/>
              </w:rPr>
              <w:t xml:space="preserve">②及时补充厕纸等必要用品。</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6</w:t>
            </w:r>
            <w:r>
              <w:rPr>
                <w:rFonts w:cs="Arial"/>
                <w:sz w:val="24"/>
                <w:szCs w:val="24"/>
                <w:lang w:eastAsia="zh-CN"/>
              </w:rPr>
              <w:t xml:space="preserve">）电梯轿厢：</w:t>
            </w:r>
            <w:r/>
          </w:p>
          <w:p>
            <w:pPr>
              <w:pStyle w:val="807"/>
              <w:spacing w:line="360" w:lineRule="auto"/>
              <w:rPr>
                <w:rFonts w:cs="Arial"/>
                <w:sz w:val="24"/>
                <w:szCs w:val="24"/>
                <w:lang w:eastAsia="zh-CN"/>
              </w:rPr>
            </w:pPr>
            <w:r>
              <w:rPr>
                <w:rFonts w:cs="Arial"/>
                <w:sz w:val="24"/>
                <w:szCs w:val="24"/>
                <w:lang w:eastAsia="zh-CN"/>
              </w:rPr>
              <w:t xml:space="preserve">①保持干净，无污渍、无粘贴物、无异味，每日至少开展 1 次清洁作业。</w:t>
            </w:r>
            <w:r/>
          </w:p>
          <w:p>
            <w:pPr>
              <w:pStyle w:val="807"/>
              <w:spacing w:line="360" w:lineRule="auto"/>
              <w:rPr>
                <w:rFonts w:cs="Arial"/>
                <w:sz w:val="24"/>
                <w:szCs w:val="24"/>
                <w:lang w:eastAsia="zh-CN"/>
              </w:rPr>
            </w:pPr>
            <w:r>
              <w:rPr>
                <w:rFonts w:cs="Arial"/>
                <w:sz w:val="24"/>
                <w:szCs w:val="24"/>
                <w:lang w:eastAsia="zh-CN"/>
              </w:rPr>
              <w:t xml:space="preserve">②灯具、操作指示板明亮。</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7</w:t>
            </w:r>
            <w:r>
              <w:rPr>
                <w:rFonts w:cs="Arial"/>
                <w:sz w:val="24"/>
                <w:szCs w:val="24"/>
                <w:lang w:eastAsia="zh-CN"/>
              </w:rPr>
              <w:t xml:space="preserve">）平台、屋顶、天沟保持干净，有杂物及时清扫，每月至少开展 1 次清洁作业。</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8</w:t>
            </w:r>
            <w:r>
              <w:rPr>
                <w:rFonts w:cs="Arial"/>
                <w:sz w:val="24"/>
                <w:szCs w:val="24"/>
                <w:lang w:eastAsia="zh-CN"/>
              </w:rPr>
              <w:t xml:space="preserve">）地面、内墙做好养护工作，每季度开展 1 次清洁作业。（各类材质地面、内墙服务管理标准详见 3.4.1）</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9</w:t>
            </w:r>
            <w:r>
              <w:rPr>
                <w:rFonts w:cs="Arial"/>
                <w:sz w:val="24"/>
                <w:szCs w:val="24"/>
                <w:lang w:eastAsia="zh-CN"/>
              </w:rPr>
              <w:t xml:space="preserve">）地毯干净、无油渍、无污渍、无褪色，每月至少开展1次清洁作业。</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10</w:t>
            </w:r>
            <w:r>
              <w:rPr>
                <w:rFonts w:cs="Arial"/>
                <w:sz w:val="24"/>
                <w:szCs w:val="24"/>
                <w:lang w:eastAsia="zh-CN"/>
              </w:rPr>
              <w:t xml:space="preserve">）</w:t>
            </w:r>
            <w:r>
              <w:rPr>
                <w:rFonts w:hint="eastAsia" w:cs="Arial"/>
                <w:sz w:val="24"/>
                <w:szCs w:val="24"/>
                <w:lang w:eastAsia="zh-CN"/>
              </w:rPr>
              <w:t xml:space="preserve">值班室床套，枕套的每月2次清洗更换。</w:t>
            </w:r>
            <w:r>
              <w:rPr>
                <w:rFonts w:cs="Arial"/>
                <w:sz w:val="24"/>
                <w:szCs w:val="24"/>
                <w:lang w:eastAsia="zh-CN"/>
              </w:rPr>
            </w:r>
            <w:r/>
          </w:p>
        </w:tc>
      </w:tr>
      <w:tr>
        <w:trPr>
          <w:cantSplit/>
        </w:trPr>
        <w:tc>
          <w:tcPr>
            <w:tcW w:w="1248" w:type="dxa"/>
            <w:vAlign w:val="top"/>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t xml:space="preserve">3</w:t>
            </w:r>
            <w:r/>
          </w:p>
        </w:tc>
        <w:tc>
          <w:tcPr>
            <w:tcW w:w="2693" w:type="dxa"/>
            <w:vAlign w:val="top"/>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r>
            <w:r/>
          </w:p>
          <w:p>
            <w:pPr>
              <w:pStyle w:val="807"/>
              <w:jc w:val="center"/>
              <w:spacing w:line="360" w:lineRule="auto"/>
              <w:rPr>
                <w:rFonts w:cs="Arial"/>
                <w:sz w:val="24"/>
                <w:szCs w:val="24"/>
                <w:lang w:eastAsia="zh-CN"/>
              </w:rPr>
            </w:pPr>
            <w:r>
              <w:rPr>
                <w:rFonts w:cs="Arial"/>
                <w:sz w:val="24"/>
                <w:szCs w:val="24"/>
                <w:lang w:eastAsia="zh-CN"/>
              </w:rPr>
              <w:t xml:space="preserve">公共场地区域保洁</w:t>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（1）每日清扫道路地面、停车场等公共区域 </w:t>
            </w:r>
            <w:r>
              <w:rPr>
                <w:rFonts w:hint="eastAsia" w:cs="Arial"/>
                <w:sz w:val="24"/>
                <w:szCs w:val="24"/>
                <w:lang w:eastAsia="zh-CN"/>
              </w:rPr>
              <w:t xml:space="preserve">1</w:t>
            </w:r>
            <w:r>
              <w:rPr>
                <w:rFonts w:cs="Arial"/>
                <w:sz w:val="24"/>
                <w:szCs w:val="24"/>
                <w:lang w:eastAsia="zh-CN"/>
              </w:rPr>
              <w:t xml:space="preserve">次，保持干净、无杂物、无积水。</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（2）雪、冰冻等恶劣天气时及时清扫积水、积雪，并采取安全防护措施。</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（3）各种路标、宣传栏等保持干净，每月至少开展 1 次清洁作业。</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（4）清洁室外照明设备，每月至少开展 1 次清洁作业。</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（5）绿地内无杂物、无改变用途和破坏、践踏、占用现象，每</w:t>
            </w:r>
            <w:r>
              <w:rPr>
                <w:rFonts w:hint="eastAsia" w:cs="Arial"/>
                <w:sz w:val="24"/>
                <w:szCs w:val="24"/>
                <w:lang w:eastAsia="zh-CN"/>
              </w:rPr>
              <w:t xml:space="preserve">周</w:t>
            </w:r>
            <w:r>
              <w:rPr>
                <w:rFonts w:cs="Arial"/>
                <w:sz w:val="24"/>
                <w:szCs w:val="24"/>
                <w:lang w:eastAsia="zh-CN"/>
              </w:rPr>
              <w:t xml:space="preserve">至少开展 1 次巡查。</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（6）外立面定期清洗、2 米以上外窗玻璃擦拭，每年至少开展 1 次清洗。</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7</w:t>
            </w:r>
            <w:r>
              <w:rPr>
                <w:rFonts w:cs="Arial"/>
                <w:sz w:val="24"/>
                <w:szCs w:val="24"/>
                <w:lang w:eastAsia="zh-CN"/>
              </w:rPr>
              <w:t xml:space="preserve">）</w:t>
            </w:r>
            <w:r>
              <w:rPr>
                <w:rFonts w:hint="eastAsia" w:cs="Arial"/>
                <w:sz w:val="24"/>
                <w:szCs w:val="24"/>
                <w:lang w:eastAsia="zh-CN"/>
              </w:rPr>
              <w:t xml:space="preserve">食堂就餐区地面、桌面每日就餐后进行保洁，</w:t>
            </w:r>
            <w:r>
              <w:rPr>
                <w:rFonts w:cs="Arial"/>
                <w:sz w:val="24"/>
                <w:szCs w:val="24"/>
                <w:lang w:eastAsia="zh-CN"/>
              </w:rPr>
              <w:t xml:space="preserve">保持干净、无杂物、无积水。</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w:t>
            </w:r>
            <w:r>
              <w:rPr>
                <w:rFonts w:hint="eastAsia" w:cs="Arial"/>
                <w:sz w:val="24"/>
                <w:szCs w:val="24"/>
                <w:lang w:eastAsia="zh-CN"/>
              </w:rPr>
              <w:t xml:space="preserve">8</w:t>
            </w:r>
            <w:r>
              <w:rPr>
                <w:rFonts w:cs="Arial"/>
                <w:sz w:val="24"/>
                <w:szCs w:val="24"/>
                <w:lang w:eastAsia="zh-CN"/>
              </w:rPr>
              <w:t xml:space="preserve">）</w:t>
            </w:r>
            <w:r>
              <w:rPr>
                <w:rFonts w:hint="eastAsia" w:cs="Arial"/>
                <w:sz w:val="24"/>
                <w:szCs w:val="24"/>
                <w:lang w:eastAsia="zh-CN"/>
              </w:rPr>
              <w:t xml:space="preserve">负责所有公共场地及设施和门前三包区域等物业管理区域内的日常保洁、设施保养。</w:t>
            </w:r>
            <w:r>
              <w:rPr>
                <w:rFonts w:cs="Arial"/>
                <w:sz w:val="24"/>
                <w:szCs w:val="24"/>
                <w:lang w:eastAsia="zh-CN"/>
              </w:rPr>
            </w:r>
            <w:r/>
          </w:p>
        </w:tc>
      </w:tr>
      <w:tr>
        <w:trPr>
          <w:cantSplit/>
        </w:trPr>
        <w:tc>
          <w:tcPr>
            <w:tcW w:w="1248" w:type="dxa"/>
            <w:vAlign w:val="center"/>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t xml:space="preserve">4</w:t>
            </w:r>
            <w:r/>
          </w:p>
        </w:tc>
        <w:tc>
          <w:tcPr>
            <w:tcW w:w="2693" w:type="dxa"/>
            <w:vAlign w:val="center"/>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t xml:space="preserve">垃圾处理</w:t>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（1）在指定位置摆放分类垃圾桶，并在显著处张贴垃圾分类标识。分类垃圾桶和垃圾分类标识根据所 在城市的要求设置。</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（2）桶身表面干净无污渍，每日开展至少 1 次清洁作业。</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（3）垃圾中转房保持整洁，无明显异味，每日至少开展1次清洁作业。</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（4）</w:t>
            </w:r>
            <w:r>
              <w:rPr>
                <w:rFonts w:hint="eastAsia" w:cs="Arial"/>
                <w:sz w:val="24"/>
                <w:szCs w:val="24"/>
                <w:lang w:eastAsia="zh-CN"/>
              </w:rPr>
              <w:t xml:space="preserve">油污池、污水管道、</w:t>
            </w:r>
            <w:r>
              <w:rPr>
                <w:rFonts w:cs="Arial"/>
                <w:sz w:val="24"/>
                <w:szCs w:val="24"/>
                <w:lang w:eastAsia="zh-CN"/>
              </w:rPr>
              <w:t xml:space="preserve">化粪池清掏，无明显异味，每年至少开展 </w:t>
            </w:r>
            <w:r>
              <w:rPr>
                <w:rFonts w:hint="eastAsia" w:cs="Arial"/>
                <w:sz w:val="24"/>
                <w:szCs w:val="24"/>
                <w:lang w:eastAsia="zh-CN"/>
              </w:rPr>
              <w:t xml:space="preserve">2</w:t>
            </w:r>
            <w:r>
              <w:rPr>
                <w:rFonts w:cs="Arial"/>
                <w:sz w:val="24"/>
                <w:szCs w:val="24"/>
                <w:lang w:eastAsia="zh-CN"/>
              </w:rPr>
              <w:t xml:space="preserve">次清洁作业。</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（5）每个工作日内要对楼层产生的垃圾，进行清理分类，并运至垃圾集中堆放点。</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（6）垃圾装袋， 日产日清。</w:t>
            </w:r>
            <w:r/>
          </w:p>
        </w:tc>
      </w:tr>
      <w:tr>
        <w:trPr>
          <w:cantSplit/>
        </w:trPr>
        <w:tc>
          <w:tcPr>
            <w:tcW w:w="1248" w:type="dxa"/>
            <w:vAlign w:val="top"/>
            <w:vMerge w:val="continue"/>
            <w:textDirection w:val="lrTb"/>
            <w:noWrap w:val="false"/>
          </w:tcPr>
          <w:p>
            <w:pPr>
              <w:pStyle w:val="674"/>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hint="eastAsia" w:cs="Arial"/>
                <w:sz w:val="24"/>
                <w:szCs w:val="24"/>
                <w:lang w:eastAsia="zh-CN"/>
              </w:rPr>
              <w:t xml:space="preserve">（7）院内生活垃圾、厨余垃圾和废弃物清理清运，建立垃圾清运台账，交由相关资质单位处理。</w:t>
            </w:r>
            <w:r>
              <w:rPr>
                <w:rFonts w:cs="Arial"/>
                <w:sz w:val="24"/>
                <w:szCs w:val="24"/>
                <w:lang w:eastAsia="zh-CN"/>
              </w:rPr>
            </w:r>
            <w:r/>
          </w:p>
        </w:tc>
      </w:tr>
      <w:tr>
        <w:trPr>
          <w:cantSplit/>
        </w:trPr>
        <w:tc>
          <w:tcPr>
            <w:tcW w:w="1248" w:type="dxa"/>
            <w:vAlign w:val="center"/>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t xml:space="preserve">5</w:t>
            </w:r>
            <w:r/>
          </w:p>
        </w:tc>
        <w:tc>
          <w:tcPr>
            <w:tcW w:w="2693" w:type="dxa"/>
            <w:vAlign w:val="center"/>
            <w:vMerge w:val="restart"/>
            <w:textDirection w:val="lrTb"/>
            <w:noWrap w:val="false"/>
          </w:tcPr>
          <w:p>
            <w:pPr>
              <w:pStyle w:val="807"/>
              <w:jc w:val="center"/>
              <w:spacing w:line="360" w:lineRule="auto"/>
              <w:rPr>
                <w:rFonts w:cs="Arial"/>
                <w:sz w:val="24"/>
                <w:szCs w:val="24"/>
                <w:lang w:eastAsia="zh-CN"/>
              </w:rPr>
            </w:pPr>
            <w:r>
              <w:rPr>
                <w:rFonts w:cs="Arial"/>
                <w:sz w:val="24"/>
                <w:szCs w:val="24"/>
                <w:lang w:eastAsia="zh-CN"/>
              </w:rPr>
              <w:t xml:space="preserve">卫生消毒</w:t>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（1）办公用房区域、公共场所区域和周围环境预防性卫生消毒，消毒后及时通风，每周至少开展 1 次作业。</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（2）采取综合措施消灭老鼠、蟑螂、</w:t>
            </w:r>
            <w:r>
              <w:rPr>
                <w:rFonts w:hint="eastAsia" w:cs="Arial"/>
                <w:sz w:val="24"/>
                <w:szCs w:val="24"/>
                <w:lang w:eastAsia="zh-CN"/>
              </w:rPr>
              <w:t xml:space="preserve">蚊虫等</w:t>
            </w:r>
            <w:r>
              <w:rPr>
                <w:rFonts w:cs="Arial"/>
                <w:sz w:val="24"/>
                <w:szCs w:val="24"/>
                <w:lang w:eastAsia="zh-CN"/>
              </w:rPr>
              <w:t xml:space="preserve">，控制室内外蚊虫</w:t>
            </w:r>
            <w:r>
              <w:rPr>
                <w:rFonts w:hint="eastAsia" w:cs="Arial"/>
                <w:sz w:val="24"/>
                <w:szCs w:val="24"/>
                <w:lang w:eastAsia="zh-CN"/>
              </w:rPr>
              <w:t xml:space="preserve">滋生</w:t>
            </w:r>
            <w:r>
              <w:rPr>
                <w:rFonts w:cs="Arial"/>
                <w:sz w:val="24"/>
                <w:szCs w:val="24"/>
                <w:lang w:eastAsia="zh-CN"/>
              </w:rPr>
              <w:t xml:space="preserve">，达到基本无蝇，每季度至少开展 1 次作业，</w:t>
            </w:r>
            <w:r>
              <w:rPr>
                <w:rFonts w:hint="eastAsia" w:cs="Arial"/>
                <w:sz w:val="24"/>
                <w:szCs w:val="24"/>
                <w:lang w:eastAsia="zh-CN"/>
              </w:rPr>
              <w:t xml:space="preserve">蚊虫高发季节每月1次作业</w:t>
            </w:r>
            <w:r>
              <w:rPr>
                <w:rFonts w:cs="Arial"/>
                <w:sz w:val="24"/>
                <w:szCs w:val="24"/>
                <w:lang w:eastAsia="zh-CN"/>
              </w:rPr>
              <w:t xml:space="preserve">。</w:t>
            </w:r>
            <w:r/>
          </w:p>
        </w:tc>
      </w:tr>
      <w:tr>
        <w:trPr>
          <w:cantSplit/>
        </w:trPr>
        <w:tc>
          <w:tcPr>
            <w:tcW w:w="1248"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2693" w:type="dxa"/>
            <w:vAlign w:val="top"/>
            <w:vMerge w:val="continue"/>
            <w:textDirection w:val="lrTb"/>
            <w:noWrap w:val="false"/>
          </w:tcPr>
          <w:p>
            <w:pPr>
              <w:pStyle w:val="807"/>
              <w:spacing w:line="360" w:lineRule="auto"/>
              <w:rPr>
                <w:rFonts w:cs="Arial"/>
                <w:sz w:val="24"/>
                <w:szCs w:val="24"/>
                <w:lang w:eastAsia="zh-CN"/>
              </w:rPr>
            </w:pPr>
            <w:r>
              <w:rPr>
                <w:rFonts w:cs="Arial"/>
                <w:sz w:val="24"/>
                <w:szCs w:val="24"/>
                <w:lang w:eastAsia="zh-CN"/>
              </w:rPr>
            </w:r>
            <w:r/>
          </w:p>
        </w:tc>
        <w:tc>
          <w:tcPr>
            <w:tcW w:w="4671" w:type="dxa"/>
            <w:vAlign w:val="top"/>
            <w:textDirection w:val="lrTb"/>
            <w:noWrap w:val="false"/>
          </w:tcPr>
          <w:p>
            <w:pPr>
              <w:pStyle w:val="807"/>
              <w:spacing w:line="360" w:lineRule="auto"/>
              <w:rPr>
                <w:rFonts w:cs="Arial"/>
                <w:sz w:val="24"/>
                <w:szCs w:val="24"/>
                <w:lang w:eastAsia="zh-CN"/>
              </w:rPr>
            </w:pPr>
            <w:r>
              <w:rPr>
                <w:rFonts w:cs="Arial"/>
                <w:sz w:val="24"/>
                <w:szCs w:val="24"/>
                <w:lang w:eastAsia="zh-CN"/>
              </w:rPr>
              <w:t xml:space="preserve">（3）发生公共卫生事件时，邀请专业单位开展消毒、检测等工作。</w:t>
            </w:r>
            <w:r/>
          </w:p>
        </w:tc>
      </w:tr>
    </w:tbl>
    <w:p>
      <w:pPr>
        <w:pStyle w:val="674"/>
        <w:rPr>
          <w:rFonts w:ascii="宋体" w:hAnsi="宋体"/>
          <w:color w:val="000000"/>
          <w:sz w:val="24"/>
          <w:szCs w:val="24"/>
        </w:rPr>
      </w:pPr>
      <w:r>
        <w:rPr>
          <w:rFonts w:ascii="宋体" w:hAnsi="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3.4.1  具体清洁要求</w:t>
      </w:r>
      <w:r>
        <w:rPr>
          <w:rFonts w:ascii="宋体" w:hAnsi="宋体" w:cs="宋体"/>
          <w:color w:val="000000"/>
          <w:sz w:val="24"/>
          <w:szCs w:val="24"/>
        </w:rPr>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119"/>
        <w:gridCol w:w="6277"/>
      </w:tblGrid>
      <w:tr>
        <w:trPr>
          <w:trHeight w:val="454"/>
        </w:trPr>
        <w:tc>
          <w:tcPr>
            <w:tcW w:w="416" w:type="pct"/>
            <w:vAlign w:val="center"/>
            <w:textDirection w:val="lrTb"/>
            <w:noWrap w:val="false"/>
          </w:tcPr>
          <w:p>
            <w:pPr>
              <w:pStyle w:val="674"/>
              <w:jc w:val="center"/>
              <w:rPr>
                <w:rFonts w:ascii="宋体" w:hAnsi="宋体"/>
                <w:b/>
                <w:bCs/>
                <w:color w:val="000000"/>
                <w:sz w:val="24"/>
                <w:szCs w:val="24"/>
              </w:rPr>
            </w:pPr>
            <w:r>
              <w:rPr>
                <w:rFonts w:hint="eastAsia" w:ascii="宋体" w:hAnsi="宋体"/>
                <w:b/>
                <w:bCs/>
                <w:color w:val="000000"/>
                <w:sz w:val="24"/>
                <w:szCs w:val="24"/>
              </w:rPr>
              <w:t xml:space="preserve">序号</w:t>
            </w:r>
            <w:r>
              <w:rPr>
                <w:rFonts w:ascii="宋体" w:hAnsi="宋体"/>
                <w:b/>
                <w:bCs/>
                <w:color w:val="000000"/>
                <w:sz w:val="24"/>
                <w:szCs w:val="24"/>
              </w:rPr>
            </w:r>
            <w:r/>
          </w:p>
        </w:tc>
        <w:tc>
          <w:tcPr>
            <w:tcW w:w="1157" w:type="pct"/>
            <w:vAlign w:val="center"/>
            <w:textDirection w:val="lrTb"/>
            <w:noWrap w:val="false"/>
          </w:tcPr>
          <w:p>
            <w:pPr>
              <w:pStyle w:val="674"/>
              <w:jc w:val="center"/>
              <w:rPr>
                <w:rFonts w:ascii="宋体" w:hAnsi="宋体"/>
                <w:b/>
                <w:bCs/>
                <w:color w:val="000000"/>
                <w:sz w:val="24"/>
                <w:szCs w:val="24"/>
              </w:rPr>
            </w:pPr>
            <w:r>
              <w:rPr>
                <w:rFonts w:hint="eastAsia" w:ascii="宋体" w:hAnsi="宋体"/>
                <w:b/>
                <w:bCs/>
                <w:color w:val="000000"/>
                <w:sz w:val="24"/>
                <w:szCs w:val="24"/>
              </w:rPr>
              <w:t xml:space="preserve">材质</w:t>
            </w:r>
            <w:r>
              <w:rPr>
                <w:rFonts w:ascii="宋体" w:hAnsi="宋体"/>
                <w:b/>
                <w:bCs/>
                <w:color w:val="000000"/>
                <w:sz w:val="24"/>
                <w:szCs w:val="24"/>
              </w:rPr>
            </w:r>
            <w:r/>
          </w:p>
        </w:tc>
        <w:tc>
          <w:tcPr>
            <w:tcW w:w="3426" w:type="pct"/>
            <w:vAlign w:val="center"/>
            <w:textDirection w:val="lrTb"/>
            <w:noWrap w:val="false"/>
          </w:tcPr>
          <w:p>
            <w:pPr>
              <w:pStyle w:val="674"/>
              <w:jc w:val="center"/>
              <w:rPr>
                <w:rFonts w:ascii="宋体" w:hAnsi="宋体"/>
                <w:b/>
                <w:bCs/>
                <w:color w:val="000000"/>
                <w:sz w:val="24"/>
                <w:szCs w:val="24"/>
              </w:rPr>
            </w:pPr>
            <w:r>
              <w:rPr>
                <w:rFonts w:hint="eastAsia" w:ascii="宋体" w:hAnsi="宋体"/>
                <w:b/>
                <w:bCs/>
                <w:color w:val="000000"/>
                <w:sz w:val="24"/>
                <w:szCs w:val="24"/>
              </w:rPr>
              <w:t xml:space="preserve">清洁要求</w:t>
            </w:r>
            <w:r>
              <w:rPr>
                <w:rFonts w:ascii="宋体" w:hAnsi="宋体"/>
                <w:b/>
                <w:bCs/>
                <w:color w:val="000000"/>
                <w:sz w:val="24"/>
                <w:szCs w:val="24"/>
              </w:rPr>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环氧地坪地面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ascii="宋体" w:hAnsi="宋体"/>
                <w:color w:val="000000"/>
                <w:sz w:val="24"/>
                <w:szCs w:val="24"/>
              </w:rPr>
              <w:t xml:space="preserve">清理垃圾：清理地面上的垃圾和杂物。</w:t>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ascii="宋体" w:hAnsi="宋体"/>
                <w:color w:val="000000"/>
                <w:sz w:val="24"/>
                <w:szCs w:val="24"/>
              </w:rPr>
              <w:t xml:space="preserve">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（3）</w:t>
            </w:r>
            <w:r>
              <w:rPr>
                <w:rFonts w:ascii="宋体" w:hAnsi="宋体"/>
                <w:color w:val="000000"/>
                <w:sz w:val="24"/>
                <w:szCs w:val="24"/>
              </w:rPr>
              <w:t xml:space="preserve">滚刷或颗粒机进行深层清洗：对于顽固沉积物，需要使用滚刷或颗粒机进行深层清洗。</w:t>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（4）</w:t>
            </w:r>
            <w:r>
              <w:rPr>
                <w:rFonts w:ascii="宋体" w:hAnsi="宋体"/>
                <w:color w:val="000000"/>
                <w:sz w:val="24"/>
                <w:szCs w:val="24"/>
              </w:rPr>
              <w:t xml:space="preserve">浸泡：将清洁剂或去污剂浸泡在环氧地坪上，加强去除污渍的效果。</w:t>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（5）</w:t>
            </w:r>
            <w:r>
              <w:rPr>
                <w:rFonts w:ascii="宋体" w:hAnsi="宋体"/>
                <w:color w:val="000000"/>
                <w:sz w:val="24"/>
                <w:szCs w:val="24"/>
              </w:rPr>
              <w:t xml:space="preserve">冲洗：用清水将地面冲洗干净，以去除残留的清洁剂或去污剂。</w:t>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耐磨漆地面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hint="eastAsia" w:ascii="宋体" w:hAnsi="宋体"/>
                <w:color w:val="000000"/>
                <w:sz w:val="24"/>
                <w:szCs w:val="24"/>
              </w:rPr>
              <w:t xml:space="preserve">日常清洁：使用软质拖把或地板清洁机，配合清水和中性清洁剂进行清洁。避免使用酸性或碱性清洁剂，以免损坏地面表面。定期清理地面上的污渍和杂物，保持地面干净整洁。</w:t>
            </w:r>
            <w:r>
              <w:rPr>
                <w:rFonts w:ascii="宋体" w:hAnsi="宋体"/>
                <w:color w:val="000000"/>
                <w:sz w:val="24"/>
                <w:szCs w:val="24"/>
              </w:rPr>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hint="eastAsia" w:ascii="宋体" w:hAnsi="宋体"/>
                <w:color w:val="000000"/>
                <w:sz w:val="24"/>
                <w:szCs w:val="24"/>
              </w:rPr>
              <w:t xml:space="preserve">打蜡：为了增加耐磨地面的光亮度和耐磨性，可以进行打蜡处理。使用适合聚氨酯地面的蜡进行均匀涂抹，待蜡干燥后使用抛光机或拖把清理地面，使其变得光滑而有光泽。</w:t>
            </w:r>
            <w:r>
              <w:rPr>
                <w:rFonts w:ascii="宋体" w:hAnsi="宋体"/>
                <w:color w:val="000000"/>
                <w:sz w:val="24"/>
                <w:szCs w:val="24"/>
              </w:rPr>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瓷砖地面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hint="eastAsia" w:ascii="宋体" w:hAnsi="宋体"/>
                <w:color w:val="000000"/>
                <w:sz w:val="24"/>
                <w:szCs w:val="24"/>
              </w:rPr>
              <w:t xml:space="preserve">日常清洁：推尘，保持地面干净无杂物。</w:t>
            </w:r>
            <w:r>
              <w:rPr>
                <w:rFonts w:ascii="宋体" w:hAnsi="宋体"/>
                <w:color w:val="000000"/>
                <w:sz w:val="24"/>
                <w:szCs w:val="24"/>
              </w:rPr>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hint="eastAsia" w:ascii="宋体" w:hAnsi="宋体"/>
                <w:color w:val="000000"/>
                <w:sz w:val="24"/>
                <w:szCs w:val="24"/>
              </w:rPr>
              <w:t xml:space="preserve">深度清洁：使用洗洁精或肥皂水清理。</w:t>
            </w:r>
            <w:r>
              <w:rPr>
                <w:rFonts w:ascii="宋体" w:hAnsi="宋体"/>
                <w:color w:val="000000"/>
                <w:sz w:val="24"/>
                <w:szCs w:val="24"/>
              </w:rPr>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石材地面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ascii="宋体" w:hAnsi="宋体"/>
                <w:color w:val="000000"/>
                <w:sz w:val="24"/>
                <w:szCs w:val="24"/>
              </w:rPr>
              <w:t xml:space="preserve">根据各区域的人流量及大理石的实际磨损程度制定大理石的晶面保养计划</w:t>
            </w:r>
            <w:r>
              <w:rPr>
                <w:rFonts w:hint="eastAsia" w:ascii="宋体" w:hAnsi="宋体"/>
                <w:color w:val="000000"/>
                <w:sz w:val="24"/>
                <w:szCs w:val="24"/>
              </w:rPr>
              <w:t xml:space="preserve">。</w:t>
            </w:r>
            <w:r>
              <w:rPr>
                <w:rFonts w:ascii="宋体" w:hAnsi="宋体"/>
                <w:color w:val="000000"/>
                <w:sz w:val="24"/>
                <w:szCs w:val="24"/>
              </w:rPr>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ascii="宋体" w:hAnsi="宋体" w:cs="Calibri"/>
                <w:color w:val="000000"/>
                <w:sz w:val="24"/>
                <w:szCs w:val="24"/>
              </w:rPr>
              <w:t xml:space="preserve">启动晶面机，使用中性清洁剂清洁，避免使用强酸或强碱清洁剂，定期进行基础维护</w:t>
            </w:r>
            <w:r>
              <w:rPr>
                <w:rFonts w:hint="eastAsia" w:ascii="宋体" w:hAnsi="宋体" w:cs="Calibri"/>
                <w:color w:val="000000"/>
                <w:sz w:val="24"/>
                <w:szCs w:val="24"/>
              </w:rPr>
              <w:t xml:space="preserve">。</w:t>
            </w:r>
            <w:r>
              <w:rPr>
                <w:rFonts w:ascii="宋体" w:hAnsi="宋体"/>
                <w:color w:val="000000"/>
                <w:sz w:val="24"/>
                <w:szCs w:val="24"/>
              </w:rPr>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水磨石地面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hint="eastAsia" w:ascii="宋体" w:hAnsi="宋体"/>
                <w:color w:val="000000"/>
                <w:sz w:val="24"/>
                <w:szCs w:val="24"/>
              </w:rPr>
              <w:t xml:space="preserve">日常清洁：推尘，保持地面干净无杂物。</w:t>
            </w:r>
            <w:r>
              <w:rPr>
                <w:rFonts w:ascii="宋体" w:hAnsi="宋体"/>
                <w:color w:val="000000"/>
                <w:sz w:val="24"/>
                <w:szCs w:val="24"/>
              </w:rPr>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hint="eastAsia" w:ascii="宋体" w:hAnsi="宋体"/>
                <w:color w:val="000000"/>
                <w:sz w:val="24"/>
                <w:szCs w:val="24"/>
              </w:rPr>
              <w:t xml:space="preserve">深度清洁：使用洗洁精或肥皂水清理。</w:t>
            </w:r>
            <w:r>
              <w:rPr>
                <w:rFonts w:ascii="宋体" w:hAnsi="宋体"/>
                <w:color w:val="000000"/>
                <w:sz w:val="24"/>
                <w:szCs w:val="24"/>
              </w:rPr>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地胶板地面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ascii="宋体" w:hAnsi="宋体"/>
                <w:color w:val="000000"/>
                <w:sz w:val="24"/>
                <w:szCs w:val="24"/>
              </w:rPr>
              <w:t xml:space="preserve">定期保养。使用中性清洁剂清洁，避免使用强酸或强碱清洁剂，定期进行基础维护。</w:t>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ascii="宋体" w:hAnsi="宋体"/>
                <w:color w:val="000000"/>
                <w:sz w:val="24"/>
                <w:szCs w:val="24"/>
              </w:rPr>
              <w:t xml:space="preserve">日常维护。使用湿润的拖把清洁，污染严重时局部清洁，每月对</w:t>
            </w:r>
            <w:r>
              <w:rPr>
                <w:rFonts w:hint="eastAsia" w:ascii="宋体" w:hAnsi="宋体"/>
                <w:color w:val="000000"/>
                <w:sz w:val="24"/>
                <w:szCs w:val="24"/>
              </w:rPr>
              <w:t xml:space="preserve">地胶板地面</w:t>
            </w:r>
            <w:r>
              <w:rPr>
                <w:rFonts w:ascii="宋体" w:hAnsi="宋体"/>
                <w:color w:val="000000"/>
                <w:sz w:val="24"/>
                <w:szCs w:val="24"/>
              </w:rPr>
              <w:t xml:space="preserve">进行打蜡处理。</w:t>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地板地面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ascii="宋体" w:hAnsi="宋体"/>
                <w:color w:val="000000"/>
                <w:sz w:val="24"/>
                <w:szCs w:val="24"/>
              </w:rPr>
              <w:t xml:space="preserve">定期保养。使用中性清洁剂清洁，避免使用强酸或强碱清洁剂，定期进行基础维护。</w:t>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ascii="宋体" w:hAnsi="宋体"/>
                <w:color w:val="000000"/>
                <w:sz w:val="24"/>
                <w:szCs w:val="24"/>
              </w:rPr>
              <w:t xml:space="preserve">日常维护。使用湿润的拖把清洁，污染严重时局部清洁，每月对地板进行打蜡处理。</w:t>
            </w:r>
            <w:r/>
          </w:p>
        </w:tc>
      </w:tr>
      <w:tr>
        <w:trPr>
          <w:cantSplit/>
          <w:trHeight w:val="454"/>
        </w:trPr>
        <w:tc>
          <w:tcPr>
            <w:tcW w:w="416" w:type="pct"/>
            <w:vAlign w:val="center"/>
            <w:vMerge w:val="restart"/>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1157" w:type="pct"/>
            <w:vAlign w:val="center"/>
            <w:vMerge w:val="restart"/>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地毯地面</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（1）</w:t>
            </w:r>
            <w:r>
              <w:rPr>
                <w:rFonts w:ascii="宋体" w:hAnsi="宋体"/>
                <w:color w:val="000000"/>
                <w:sz w:val="24"/>
                <w:szCs w:val="24"/>
              </w:rPr>
              <w:t xml:space="preserve">日常用吸尘机除尘</w:t>
            </w:r>
            <w:r>
              <w:rPr>
                <w:rFonts w:hint="eastAsia" w:ascii="宋体" w:hAnsi="宋体"/>
                <w:color w:val="000000"/>
                <w:sz w:val="24"/>
                <w:szCs w:val="24"/>
              </w:rPr>
              <w:t xml:space="preserve">，局部脏污用湿布配中性清洁液重点清洁。</w:t>
            </w:r>
            <w:r>
              <w:rPr>
                <w:rFonts w:ascii="宋体" w:hAnsi="宋体"/>
                <w:color w:val="000000"/>
                <w:sz w:val="24"/>
                <w:szCs w:val="24"/>
              </w:rPr>
            </w:r>
            <w:r/>
          </w:p>
        </w:tc>
      </w:tr>
      <w:tr>
        <w:trPr>
          <w:cantSplit/>
          <w:trHeight w:val="454"/>
        </w:trPr>
        <w:tc>
          <w:tcPr>
            <w:tcW w:w="416" w:type="pct"/>
            <w:vAlign w:val="center"/>
            <w:vMerge w:val="continue"/>
            <w:textDirection w:val="lrTb"/>
            <w:noWrap w:val="false"/>
          </w:tcPr>
          <w:p>
            <w:pPr>
              <w:pStyle w:val="674"/>
              <w:jc w:val="center"/>
              <w:rPr>
                <w:rFonts w:ascii="宋体" w:hAnsi="宋体"/>
                <w:color w:val="000000"/>
                <w:sz w:val="24"/>
                <w:szCs w:val="24"/>
              </w:rPr>
            </w:pPr>
            <w:r>
              <w:rPr>
                <w:rFonts w:ascii="宋体" w:hAnsi="宋体"/>
                <w:color w:val="000000"/>
                <w:sz w:val="24"/>
                <w:szCs w:val="24"/>
              </w:rPr>
            </w:r>
            <w:r/>
          </w:p>
        </w:tc>
        <w:tc>
          <w:tcPr>
            <w:tcW w:w="1157" w:type="pct"/>
            <w:vAlign w:val="center"/>
            <w:vMerge w:val="continue"/>
            <w:textDirection w:val="lrTb"/>
            <w:noWrap w:val="false"/>
          </w:tcPr>
          <w:p>
            <w:pPr>
              <w:pStyle w:val="674"/>
              <w:rPr>
                <w:rFonts w:ascii="宋体" w:hAnsi="宋体"/>
                <w:color w:val="000000"/>
                <w:sz w:val="24"/>
                <w:szCs w:val="24"/>
              </w:rPr>
            </w:pP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s="Calibri"/>
                <w:color w:val="000000"/>
                <w:sz w:val="24"/>
                <w:szCs w:val="24"/>
              </w:rPr>
              <w:t xml:space="preserve"> （2）</w:t>
            </w:r>
            <w:r>
              <w:rPr>
                <w:rFonts w:hint="eastAsia" w:ascii="宋体" w:hAnsi="宋体"/>
                <w:color w:val="000000"/>
                <w:sz w:val="24"/>
                <w:szCs w:val="24"/>
              </w:rPr>
              <w:t xml:space="preserve">用地毯清洗机进行整体清洗，除螨。</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乳胶漆内墙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有污渍时用半干布擦拭。</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墙纸内墙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有污渍时用半干布擦拭。</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木饰面内墙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有污渍时用中性清洁剂、半干布擦拭。</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石材内墙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有污渍时用半干布擦拭。</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13</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金属板内墙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有污渍时用半干布擦拭。</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14</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ascii="宋体" w:hAnsi="宋体"/>
                <w:color w:val="000000"/>
                <w:sz w:val="24"/>
                <w:szCs w:val="24"/>
              </w:rPr>
              <w:t xml:space="preserve">涂料外墙</w:t>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定期专业清洗。</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15</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ascii="宋体" w:hAnsi="宋体"/>
                <w:color w:val="000000"/>
                <w:sz w:val="24"/>
                <w:szCs w:val="24"/>
              </w:rPr>
              <w:t xml:space="preserve">真石漆</w:t>
            </w:r>
            <w:r>
              <w:rPr>
                <w:rFonts w:hint="eastAsia" w:ascii="宋体" w:hAnsi="宋体"/>
                <w:color w:val="000000"/>
                <w:sz w:val="24"/>
                <w:szCs w:val="24"/>
              </w:rPr>
              <w:t xml:space="preserve">外墙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定期专业清洗。</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16</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瓷砖外墙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定期专业清洗。</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17</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保温一体板外墙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定期专业清洗。</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18</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铝板外墙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定期专业清洗。</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19</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ascii="宋体" w:hAnsi="宋体"/>
                <w:color w:val="000000"/>
                <w:sz w:val="24"/>
                <w:szCs w:val="24"/>
              </w:rPr>
              <w:t xml:space="preserve">干挂石材</w:t>
            </w:r>
            <w:r>
              <w:rPr>
                <w:rFonts w:hint="eastAsia" w:ascii="宋体" w:hAnsi="宋体"/>
                <w:color w:val="000000"/>
                <w:sz w:val="24"/>
                <w:szCs w:val="24"/>
              </w:rPr>
              <w:t xml:space="preserve">外墙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定期专业清洗。</w:t>
            </w:r>
            <w:r>
              <w:rPr>
                <w:rFonts w:ascii="宋体" w:hAnsi="宋体"/>
                <w:color w:val="000000"/>
                <w:sz w:val="24"/>
                <w:szCs w:val="24"/>
              </w:rPr>
            </w:r>
            <w:r/>
          </w:p>
        </w:tc>
      </w:tr>
      <w:tr>
        <w:trPr>
          <w:trHeight w:val="454"/>
        </w:trPr>
        <w:tc>
          <w:tcPr>
            <w:tcW w:w="416" w:type="pct"/>
            <w:vAlign w:val="center"/>
            <w:textDirection w:val="lrTb"/>
            <w:noWrap w:val="false"/>
          </w:tcPr>
          <w:p>
            <w:pPr>
              <w:pStyle w:val="674"/>
              <w:jc w:val="center"/>
              <w:rPr>
                <w:rFonts w:ascii="宋体" w:hAnsi="宋体"/>
                <w:color w:val="000000"/>
                <w:sz w:val="24"/>
                <w:szCs w:val="24"/>
              </w:rPr>
            </w:pPr>
            <w:r>
              <w:rPr>
                <w:rFonts w:hint="eastAsia" w:ascii="宋体" w:hAnsi="宋体"/>
                <w:color w:val="000000"/>
                <w:sz w:val="24"/>
                <w:szCs w:val="24"/>
              </w:rPr>
              <w:t xml:space="preserve">20</w:t>
            </w:r>
            <w:r>
              <w:rPr>
                <w:rFonts w:ascii="宋体" w:hAnsi="宋体"/>
                <w:color w:val="000000"/>
                <w:sz w:val="24"/>
                <w:szCs w:val="24"/>
              </w:rPr>
            </w:r>
            <w:r/>
          </w:p>
        </w:tc>
        <w:tc>
          <w:tcPr>
            <w:tcW w:w="1157" w:type="pct"/>
            <w:vAlign w:val="center"/>
            <w:textDirection w:val="lrTb"/>
            <w:noWrap w:val="false"/>
          </w:tcPr>
          <w:p>
            <w:pPr>
              <w:pStyle w:val="674"/>
              <w:rPr>
                <w:rFonts w:ascii="宋体" w:hAnsi="宋体"/>
                <w:color w:val="000000"/>
                <w:sz w:val="24"/>
                <w:szCs w:val="24"/>
              </w:rPr>
            </w:pPr>
            <w:r>
              <w:rPr>
                <w:rFonts w:hint="eastAsia" w:ascii="宋体" w:hAnsi="宋体"/>
                <w:color w:val="000000"/>
                <w:sz w:val="24"/>
                <w:szCs w:val="24"/>
              </w:rPr>
              <w:t xml:space="preserve">玻璃幕墙外墙</w:t>
            </w:r>
            <w:r>
              <w:rPr>
                <w:rFonts w:ascii="宋体" w:hAnsi="宋体"/>
                <w:color w:val="000000"/>
                <w:sz w:val="24"/>
                <w:szCs w:val="24"/>
              </w:rPr>
            </w:r>
            <w:r/>
          </w:p>
        </w:tc>
        <w:tc>
          <w:tcPr>
            <w:tcW w:w="3426" w:type="pct"/>
            <w:vAlign w:val="center"/>
            <w:textDirection w:val="lrTb"/>
            <w:noWrap w:val="false"/>
          </w:tcPr>
          <w:p>
            <w:pPr>
              <w:pStyle w:val="674"/>
              <w:ind w:firstLine="240"/>
              <w:rPr>
                <w:rFonts w:ascii="宋体" w:hAnsi="宋体"/>
                <w:color w:val="000000"/>
                <w:sz w:val="24"/>
                <w:szCs w:val="24"/>
              </w:rPr>
            </w:pPr>
            <w:r>
              <w:rPr>
                <w:rFonts w:hint="eastAsia" w:ascii="宋体" w:hAnsi="宋体"/>
                <w:color w:val="000000"/>
                <w:sz w:val="24"/>
                <w:szCs w:val="24"/>
              </w:rPr>
              <w:t xml:space="preserve">定期专业清洗。</w:t>
            </w:r>
            <w:r>
              <w:rPr>
                <w:rFonts w:ascii="宋体" w:hAnsi="宋体"/>
                <w:color w:val="000000"/>
                <w:sz w:val="24"/>
                <w:szCs w:val="24"/>
              </w:rPr>
            </w:r>
            <w:r/>
          </w:p>
        </w:tc>
      </w:tr>
    </w:tbl>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3.5绿化服务</w:t>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125"/>
        <w:gridCol w:w="6244"/>
      </w:tblGrid>
      <w:tr>
        <w:trPr>
          <w:trHeight w:val="454"/>
        </w:trPr>
        <w:tc>
          <w:tcPr>
            <w:tcW w:w="815"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序号</w:t>
            </w:r>
            <w:r>
              <w:rPr>
                <w:rFonts w:ascii="宋体" w:hAnsi="宋体" w:cs="Calibri"/>
                <w:b/>
                <w:bCs/>
                <w:color w:val="000000"/>
                <w:sz w:val="24"/>
                <w:szCs w:val="24"/>
              </w:rPr>
            </w:r>
            <w:r/>
          </w:p>
        </w:tc>
        <w:tc>
          <w:tcPr>
            <w:tcW w:w="2215" w:type="dxa"/>
            <w:vAlign w:val="center"/>
            <w:textDirection w:val="lrTb"/>
            <w:noWrap w:val="false"/>
          </w:tcPr>
          <w:p>
            <w:pPr>
              <w:pStyle w:val="674"/>
              <w:jc w:val="center"/>
              <w:spacing w:line="300" w:lineRule="auto"/>
              <w:rPr>
                <w:rFonts w:ascii="宋体" w:hAnsi="宋体" w:cs="Calibri"/>
                <w:b/>
                <w:bCs/>
                <w:color w:val="000000"/>
                <w:sz w:val="24"/>
                <w:szCs w:val="24"/>
              </w:rPr>
            </w:pPr>
            <w:r>
              <w:rPr>
                <w:rFonts w:ascii="宋体" w:hAnsi="宋体" w:cs="Calibri"/>
                <w:b/>
                <w:bCs/>
                <w:color w:val="000000"/>
                <w:sz w:val="24"/>
                <w:szCs w:val="24"/>
              </w:rPr>
              <w:t xml:space="preserve">服务内容</w:t>
            </w:r>
            <w:r/>
          </w:p>
        </w:tc>
        <w:tc>
          <w:tcPr>
            <w:tcW w:w="6530" w:type="dxa"/>
            <w:vAlign w:val="center"/>
            <w:textDirection w:val="lrTb"/>
            <w:noWrap w:val="false"/>
          </w:tcPr>
          <w:p>
            <w:pPr>
              <w:pStyle w:val="674"/>
              <w:jc w:val="center"/>
              <w:spacing w:line="300" w:lineRule="auto"/>
              <w:rPr>
                <w:rFonts w:ascii="宋体" w:hAnsi="宋体" w:cs="Calibri"/>
                <w:b/>
                <w:bCs/>
                <w:color w:val="000000"/>
                <w:sz w:val="24"/>
                <w:szCs w:val="24"/>
              </w:rPr>
            </w:pPr>
            <w:r>
              <w:rPr>
                <w:rFonts w:hint="eastAsia" w:ascii="宋体" w:hAnsi="宋体" w:cs="Calibri"/>
                <w:b/>
                <w:bCs/>
                <w:color w:val="000000"/>
                <w:sz w:val="24"/>
                <w:szCs w:val="24"/>
              </w:rPr>
              <w:t xml:space="preserve">服务标准</w:t>
            </w:r>
            <w:r>
              <w:rPr>
                <w:rFonts w:ascii="宋体" w:hAnsi="宋体" w:cs="Calibri"/>
                <w:b/>
                <w:bCs/>
                <w:color w:val="000000"/>
                <w:sz w:val="24"/>
                <w:szCs w:val="24"/>
              </w:rPr>
            </w:r>
            <w:r/>
          </w:p>
        </w:tc>
      </w:tr>
      <w:tr>
        <w:trPr>
          <w:cantSplit/>
          <w:trHeight w:val="454"/>
        </w:trPr>
        <w:tc>
          <w:tcPr>
            <w:tcW w:w="815"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15" w:type="dxa"/>
            <w:vAlign w:val="center"/>
            <w:vMerge w:val="restart"/>
            <w:textDirection w:val="lrTb"/>
            <w:noWrap w:val="false"/>
          </w:tcPr>
          <w:p>
            <w:pPr>
              <w:pStyle w:val="674"/>
              <w:spacing w:line="300" w:lineRule="auto"/>
              <w:rPr>
                <w:rFonts w:ascii="宋体" w:hAnsi="宋体" w:cs="Calibri"/>
                <w:color w:val="000000"/>
                <w:sz w:val="24"/>
                <w:szCs w:val="24"/>
              </w:rPr>
            </w:pPr>
            <w:r>
              <w:rPr>
                <w:rFonts w:hint="eastAsia" w:ascii="宋体" w:hAnsi="宋体"/>
                <w:color w:val="000000"/>
                <w:sz w:val="24"/>
                <w:szCs w:val="24"/>
              </w:rPr>
              <w:t xml:space="preserve">基本要求</w:t>
            </w:r>
            <w:r>
              <w:rPr>
                <w:rFonts w:ascii="宋体" w:hAnsi="宋体" w:cs="Calibri"/>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（1）制定绿化服务的工作制度及工作计划，并按照执行。</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（2）做好绿化服务工作记录，填写规范。</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（3）作业时采取安全防护措施，防止对作业人员或他人造成伤害。</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（4）相关耗材的环保、安全性应当符合规定要求。</w:t>
            </w:r>
            <w:r>
              <w:rPr>
                <w:rFonts w:ascii="宋体" w:hAnsi="宋体" w:cs="Calibri"/>
                <w:color w:val="000000"/>
                <w:sz w:val="24"/>
                <w:szCs w:val="24"/>
              </w:rPr>
            </w:r>
            <w:r/>
          </w:p>
        </w:tc>
      </w:tr>
      <w:tr>
        <w:trPr>
          <w:cantSplit/>
          <w:trHeight w:val="454"/>
        </w:trPr>
        <w:tc>
          <w:tcPr>
            <w:tcW w:w="815" w:type="dxa"/>
            <w:vAlign w:val="center"/>
            <w:vMerge w:val="restart"/>
            <w:textDirection w:val="lrTb"/>
            <w:noWrap w:val="false"/>
          </w:tcPr>
          <w:p>
            <w:pPr>
              <w:pStyle w:val="674"/>
              <w:jc w:val="center"/>
              <w:spacing w:line="30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215" w:type="dxa"/>
            <w:vAlign w:val="center"/>
            <w:vMerge w:val="restart"/>
            <w:textDirection w:val="lrTb"/>
            <w:noWrap w:val="false"/>
          </w:tcPr>
          <w:p>
            <w:pPr>
              <w:pStyle w:val="674"/>
              <w:spacing w:line="300" w:lineRule="auto"/>
              <w:rPr>
                <w:rFonts w:ascii="宋体" w:hAnsi="宋体" w:cs="Calibri"/>
                <w:color w:val="000000"/>
                <w:sz w:val="24"/>
                <w:szCs w:val="24"/>
              </w:rPr>
            </w:pPr>
            <w:r>
              <w:rPr>
                <w:rFonts w:hint="eastAsia" w:ascii="宋体" w:hAnsi="宋体"/>
                <w:color w:val="000000"/>
                <w:sz w:val="24"/>
                <w:szCs w:val="24"/>
              </w:rPr>
              <w:t xml:space="preserve">室外绿化养护</w:t>
            </w:r>
            <w:r>
              <w:rPr>
                <w:rFonts w:ascii="宋体" w:hAnsi="宋体" w:cs="Calibri"/>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（1）根据生长环境、植物特性进行除草、灌溉、施肥、整形修剪、防治病虫害等。</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（2）根据生长情况修剪绿地，绿地内无枯草、无杂物，无干枯坏死和病虫侵害，基本无裸露土地。</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（3）定期修剪树木、花卉等，</w:t>
            </w:r>
            <w:r>
              <w:rPr>
                <w:rFonts w:ascii="宋体" w:hAnsi="宋体" w:cs="Calibri"/>
                <w:color w:val="000000"/>
                <w:sz w:val="24"/>
                <w:szCs w:val="24"/>
              </w:rPr>
              <w:t xml:space="preserve">灌乔木生长正常、造型美观自然、花枝新鲜，无枯叶、无病虫、无死树缺株</w:t>
            </w:r>
            <w:r>
              <w:rPr>
                <w:rFonts w:hint="eastAsia" w:ascii="宋体" w:hAnsi="宋体" w:cs="Calibri"/>
                <w:color w:val="000000"/>
                <w:sz w:val="24"/>
                <w:szCs w:val="24"/>
              </w:rPr>
              <w:t xml:space="preserve">。</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（4）绿篱生长造型正常，颜色正常，修剪及时，基本无死株和干死株，有虫株率在10%以下。</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（5）清除花坛和花景的花蒂、黄叶、杂草、垃圾，做好病虫害防治。</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（6）水池水面定期清理，无枯枝落叶、水质清洁。</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（7）根据病虫害发生规律实施综合治理，通常在病虫率高时，以药剂杀死病虫，以确保植物良好生长。产生垃圾的主要区域和路段做到日产日清。</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olor w:val="000000"/>
                <w:sz w:val="24"/>
                <w:szCs w:val="24"/>
              </w:rPr>
            </w:pPr>
            <w:r>
              <w:rPr>
                <w:rFonts w:ascii="宋体" w:hAnsi="宋体"/>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（8）雨雪、冰冻等恶劣天气来临前，专人巡查，对绿植做好预防措施，排除安全隐患。</w:t>
            </w:r>
            <w:r>
              <w:rPr>
                <w:rFonts w:ascii="宋体" w:hAnsi="宋体" w:cs="Calibri"/>
                <w:color w:val="000000"/>
                <w:sz w:val="24"/>
                <w:szCs w:val="24"/>
              </w:rPr>
            </w:r>
            <w:r/>
          </w:p>
        </w:tc>
      </w:tr>
      <w:tr>
        <w:trPr>
          <w:cantSplit/>
          <w:trHeight w:val="454"/>
        </w:trPr>
        <w:tc>
          <w:tcPr>
            <w:tcW w:w="815" w:type="dxa"/>
            <w:vAlign w:val="center"/>
            <w:vMerge w:val="continue"/>
            <w:textDirection w:val="lrTb"/>
            <w:noWrap w:val="false"/>
          </w:tcPr>
          <w:p>
            <w:pPr>
              <w:pStyle w:val="674"/>
              <w:jc w:val="center"/>
              <w:spacing w:line="300" w:lineRule="auto"/>
              <w:rPr>
                <w:rFonts w:ascii="宋体" w:hAnsi="宋体"/>
                <w:color w:val="000000"/>
                <w:sz w:val="24"/>
                <w:szCs w:val="24"/>
              </w:rPr>
            </w:pPr>
            <w:r>
              <w:rPr>
                <w:rFonts w:ascii="宋体" w:hAnsi="宋体"/>
                <w:color w:val="000000"/>
                <w:sz w:val="24"/>
                <w:szCs w:val="24"/>
              </w:rPr>
            </w:r>
            <w:r/>
          </w:p>
        </w:tc>
        <w:tc>
          <w:tcPr>
            <w:tcW w:w="2215" w:type="dxa"/>
            <w:vAlign w:val="center"/>
            <w:vMerge w:val="continue"/>
            <w:textDirection w:val="lrTb"/>
            <w:noWrap w:val="false"/>
          </w:tcPr>
          <w:p>
            <w:pPr>
              <w:pStyle w:val="674"/>
              <w:spacing w:line="300" w:lineRule="auto"/>
              <w:rPr>
                <w:rFonts w:ascii="宋体" w:hAnsi="宋体" w:cs="Calibri"/>
                <w:color w:val="000000"/>
                <w:sz w:val="24"/>
                <w:szCs w:val="24"/>
              </w:rPr>
            </w:pPr>
            <w:r>
              <w:rPr>
                <w:rFonts w:ascii="宋体" w:hAnsi="宋体" w:cs="Calibri"/>
                <w:color w:val="000000"/>
                <w:sz w:val="24"/>
                <w:szCs w:val="24"/>
              </w:rPr>
            </w:r>
            <w:r/>
          </w:p>
        </w:tc>
        <w:tc>
          <w:tcPr>
            <w:tcW w:w="6530" w:type="dxa"/>
            <w:vAlign w:val="center"/>
            <w:textDirection w:val="lrTb"/>
            <w:noWrap w:val="false"/>
          </w:tcPr>
          <w:p>
            <w:pPr>
              <w:pStyle w:val="674"/>
              <w:ind w:firstLine="240"/>
              <w:spacing w:line="300" w:lineRule="auto"/>
              <w:rPr>
                <w:rFonts w:ascii="宋体" w:hAnsi="宋体" w:cs="Calibri"/>
                <w:color w:val="000000"/>
                <w:sz w:val="24"/>
                <w:szCs w:val="24"/>
              </w:rPr>
            </w:pPr>
            <w:r>
              <w:rPr>
                <w:rFonts w:hint="eastAsia" w:ascii="宋体" w:hAnsi="宋体" w:cs="Calibri"/>
                <w:color w:val="000000"/>
                <w:sz w:val="24"/>
                <w:szCs w:val="24"/>
              </w:rPr>
              <w:t xml:space="preserve"> （9）恶劣天气后，及时清除倒树断枝，疏通道路，尽快恢复原状。</w:t>
            </w:r>
            <w:r>
              <w:rPr>
                <w:rFonts w:ascii="宋体" w:hAnsi="宋体" w:cs="Calibri"/>
                <w:color w:val="000000"/>
                <w:sz w:val="24"/>
                <w:szCs w:val="24"/>
              </w:rPr>
            </w:r>
            <w:r/>
          </w:p>
        </w:tc>
      </w:tr>
    </w:tbl>
    <w:p>
      <w:pPr>
        <w:pStyle w:val="674"/>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r>
      <w:r/>
    </w:p>
    <w:p>
      <w:pPr>
        <w:pStyle w:val="674"/>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4.物业管理服务人员需求</w:t>
      </w:r>
      <w:r>
        <w:rPr>
          <w:rFonts w:ascii="宋体" w:hAnsi="宋体"/>
          <w:color w:val="000000"/>
          <w:sz w:val="24"/>
          <w:szCs w:val="24"/>
        </w:rPr>
      </w:r>
      <w:r/>
    </w:p>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本项目是否允许配置按国家规定可不缴纳社保的人员（是/否）：</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是</w:t>
      </w:r>
      <w:r>
        <w:rPr>
          <w:rFonts w:ascii="宋体" w:hAnsi="宋体" w:cs="宋体"/>
          <w:color w:val="000000"/>
          <w:sz w:val="24"/>
          <w:szCs w:val="24"/>
          <w:u w:val="single"/>
        </w:rPr>
        <w:t xml:space="preserve">  </w:t>
      </w:r>
      <w:r>
        <w:rPr>
          <w:rFonts w:ascii="宋体" w:hAnsi="宋体"/>
          <w:color w:val="000000"/>
          <w:sz w:val="24"/>
          <w:szCs w:val="24"/>
        </w:rPr>
      </w:r>
      <w:r/>
    </w:p>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如允许配置，则该类人员最多不超过</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10</w:t>
      </w:r>
      <w:r>
        <w:rPr>
          <w:rFonts w:ascii="宋体" w:hAnsi="宋体" w:cs="宋体"/>
          <w:color w:val="000000"/>
          <w:sz w:val="24"/>
          <w:szCs w:val="24"/>
          <w:u w:val="single"/>
        </w:rPr>
        <w:t xml:space="preserve"> </w:t>
      </w:r>
      <w:r>
        <w:rPr>
          <w:rFonts w:ascii="宋体" w:hAnsi="宋体" w:cs="宋体"/>
          <w:color w:val="000000"/>
          <w:sz w:val="24"/>
          <w:szCs w:val="24"/>
        </w:rPr>
        <w:t xml:space="preserve">人</w:t>
      </w:r>
      <w:r>
        <w:rPr>
          <w:rFonts w:hint="eastAsia" w:ascii="宋体" w:hAnsi="宋体" w:cs="宋体"/>
          <w:color w:val="000000"/>
          <w:sz w:val="24"/>
          <w:szCs w:val="24"/>
        </w:rPr>
        <w:t xml:space="preserve">，</w:t>
      </w:r>
      <w:r>
        <w:rPr>
          <w:rFonts w:ascii="宋体" w:hAnsi="宋体" w:cs="宋体"/>
          <w:color w:val="000000"/>
          <w:sz w:val="24"/>
          <w:szCs w:val="24"/>
          <w:u w:val="single"/>
        </w:rPr>
        <w:t xml:space="preserve">否则投标文件无效。</w:t>
      </w:r>
      <w:r>
        <w:rPr>
          <w:rFonts w:ascii="宋体" w:hAnsi="宋体"/>
          <w:color w:val="000000"/>
          <w:sz w:val="24"/>
          <w:szCs w:val="24"/>
        </w:rPr>
      </w:r>
      <w:r/>
    </w:p>
    <w:tbl>
      <w:tblPr>
        <w:tblW w:w="4386"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2"/>
        <w:gridCol w:w="776"/>
        <w:gridCol w:w="6051"/>
      </w:tblGrid>
      <w:tr>
        <w:trPr>
          <w:trHeight w:val="1168"/>
        </w:trPr>
        <w:tc>
          <w:tcPr>
            <w:tcW w:w="656"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b/>
                <w:bCs/>
                <w:color w:val="000000"/>
                <w:spacing w:val="-1"/>
                <w:sz w:val="24"/>
                <w:szCs w:val="24"/>
              </w:rPr>
              <w:t xml:space="preserve">类别</w:t>
            </w:r>
            <w:r>
              <w:rPr>
                <w:rFonts w:ascii="宋体" w:hAnsi="宋体" w:cs="宋体"/>
                <w:color w:val="000000"/>
                <w:sz w:val="24"/>
                <w:szCs w:val="24"/>
              </w:rPr>
            </w:r>
            <w:r/>
          </w:p>
        </w:tc>
        <w:tc>
          <w:tcPr>
            <w:tcW w:w="494"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b/>
                <w:bCs/>
                <w:color w:val="000000"/>
                <w:sz w:val="24"/>
                <w:szCs w:val="24"/>
              </w:rPr>
              <w:t xml:space="preserve">人数</w:t>
            </w:r>
            <w:r>
              <w:rPr>
                <w:rFonts w:ascii="宋体" w:hAnsi="宋体" w:cs="宋体"/>
                <w:color w:val="000000"/>
                <w:sz w:val="24"/>
                <w:szCs w:val="24"/>
              </w:rPr>
            </w:r>
            <w:r/>
          </w:p>
        </w:tc>
        <w:tc>
          <w:tcPr>
            <w:tcW w:w="3849" w:type="pct"/>
            <w:vAlign w:val="center"/>
            <w:textDirection w:val="lrTb"/>
            <w:noWrap w:val="false"/>
          </w:tcPr>
          <w:p>
            <w:pPr>
              <w:pStyle w:val="674"/>
              <w:jc w:val="center"/>
              <w:rPr>
                <w:rFonts w:ascii="宋体" w:hAnsi="宋体" w:cs="宋体"/>
                <w:b/>
                <w:bCs/>
                <w:color w:val="000000"/>
                <w:spacing w:val="-1"/>
                <w:sz w:val="24"/>
                <w:szCs w:val="24"/>
              </w:rPr>
            </w:pPr>
            <w:r>
              <w:rPr>
                <w:rFonts w:hint="eastAsia" w:ascii="宋体" w:hAnsi="宋体" w:cs="宋体"/>
                <w:b/>
                <w:bCs/>
                <w:color w:val="000000"/>
                <w:spacing w:val="-1"/>
                <w:sz w:val="24"/>
                <w:szCs w:val="24"/>
              </w:rPr>
              <w:t xml:space="preserve">备注</w:t>
            </w:r>
            <w:r>
              <w:rPr>
                <w:rFonts w:ascii="宋体" w:hAnsi="宋体" w:cs="宋体"/>
                <w:b/>
                <w:bCs/>
                <w:color w:val="000000"/>
                <w:spacing w:val="-1"/>
                <w:sz w:val="24"/>
                <w:szCs w:val="24"/>
              </w:rPr>
            </w:r>
            <w:r/>
          </w:p>
          <w:p>
            <w:pPr>
              <w:pStyle w:val="674"/>
              <w:jc w:val="center"/>
              <w:rPr>
                <w:rFonts w:ascii="宋体" w:hAnsi="宋体" w:cs="宋体"/>
                <w:color w:val="000000"/>
                <w:sz w:val="24"/>
                <w:szCs w:val="24"/>
              </w:rPr>
            </w:pPr>
            <w:r>
              <w:rPr>
                <w:rFonts w:hint="eastAsia" w:ascii="宋体" w:hAnsi="宋体" w:cs="宋体"/>
                <w:color w:val="000000"/>
                <w:spacing w:val="-1"/>
                <w:sz w:val="24"/>
                <w:szCs w:val="24"/>
              </w:rPr>
              <w:t xml:space="preserve">（明确各岗位是否允许配置按国家规定可不缴纳社保的人员、须具备的上岗资格证、人员学历、工作经验等）</w:t>
            </w:r>
            <w:r>
              <w:rPr>
                <w:rFonts w:ascii="宋体" w:hAnsi="宋体" w:cs="宋体"/>
                <w:color w:val="000000"/>
                <w:sz w:val="24"/>
                <w:szCs w:val="24"/>
              </w:rPr>
            </w:r>
            <w:r/>
          </w:p>
        </w:tc>
      </w:tr>
      <w:tr>
        <w:trPr>
          <w:trHeight w:val="90"/>
        </w:trPr>
        <w:tc>
          <w:tcPr>
            <w:tcW w:w="656" w:type="pct"/>
            <w:vAlign w:val="center"/>
            <w:textDirection w:val="lrTb"/>
            <w:noWrap w:val="false"/>
          </w:tcPr>
          <w:p>
            <w:pPr>
              <w:pStyle w:val="807"/>
              <w:jc w:val="center"/>
              <w:rPr>
                <w:sz w:val="24"/>
                <w:szCs w:val="24"/>
              </w:rPr>
            </w:pPr>
            <w:r>
              <w:rPr>
                <w:rFonts w:hint="eastAsia"/>
                <w:sz w:val="24"/>
                <w:szCs w:val="24"/>
                <w:lang w:eastAsia="zh-CN"/>
              </w:rPr>
              <w:t xml:space="preserve">项目负责人</w:t>
            </w:r>
            <w:r>
              <w:rPr>
                <w:sz w:val="24"/>
                <w:szCs w:val="24"/>
              </w:rPr>
            </w:r>
            <w:r/>
          </w:p>
        </w:tc>
        <w:tc>
          <w:tcPr>
            <w:tcW w:w="494" w:type="pct"/>
            <w:vAlign w:val="center"/>
            <w:textDirection w:val="lrTb"/>
            <w:noWrap w:val="false"/>
          </w:tcPr>
          <w:p>
            <w:pPr>
              <w:pStyle w:val="674"/>
              <w:jc w:val="center"/>
              <w:rPr>
                <w:rFonts w:ascii="宋体" w:hAnsi="宋体" w:cs="宋体"/>
                <w:bCs/>
                <w:color w:val="000000"/>
                <w:sz w:val="24"/>
                <w:szCs w:val="24"/>
              </w:rPr>
            </w:pPr>
            <w:r>
              <w:rPr>
                <w:rFonts w:hint="eastAsia" w:ascii="宋体" w:hAnsi="宋体" w:cs="宋体"/>
                <w:bCs/>
                <w:color w:val="000000"/>
                <w:sz w:val="24"/>
                <w:szCs w:val="24"/>
              </w:rPr>
              <w:t xml:space="preserve">1人</w:t>
            </w:r>
            <w:r>
              <w:rPr>
                <w:rFonts w:ascii="宋体" w:hAnsi="宋体" w:cs="宋体"/>
                <w:bCs/>
                <w:color w:val="000000"/>
                <w:sz w:val="24"/>
                <w:szCs w:val="24"/>
              </w:rPr>
            </w:r>
            <w:r/>
          </w:p>
        </w:tc>
        <w:tc>
          <w:tcPr>
            <w:tcW w:w="3849" w:type="pct"/>
            <w:vAlign w:val="top"/>
            <w:textDirection w:val="lrTb"/>
            <w:noWrap w:val="false"/>
          </w:tcPr>
          <w:p>
            <w:pPr>
              <w:pStyle w:val="674"/>
              <w:rPr>
                <w:rFonts w:ascii="宋体" w:hAnsi="宋体" w:cs="宋体"/>
                <w:bCs/>
                <w:color w:val="000000"/>
                <w:sz w:val="24"/>
                <w:szCs w:val="24"/>
              </w:rPr>
            </w:pPr>
            <w:r>
              <w:rPr>
                <w:rFonts w:hint="eastAsia" w:ascii="宋体" w:hAnsi="宋体" w:cs="宋体"/>
                <w:bCs/>
                <w:color w:val="000000"/>
                <w:sz w:val="24"/>
                <w:szCs w:val="24"/>
              </w:rPr>
              <w:t xml:space="preserve">岗位要求：负责物业管理及服务的各项工作。</w:t>
            </w:r>
            <w:r>
              <w:rPr>
                <w:rFonts w:ascii="宋体" w:hAnsi="宋体" w:cs="宋体"/>
                <w:bCs/>
                <w:color w:val="000000"/>
                <w:sz w:val="24"/>
                <w:szCs w:val="24"/>
              </w:rPr>
            </w:r>
            <w:r/>
          </w:p>
          <w:p>
            <w:pPr>
              <w:pStyle w:val="674"/>
              <w:rPr>
                <w:rFonts w:ascii="宋体" w:hAnsi="宋体" w:cs="宋体"/>
                <w:bCs/>
                <w:color w:val="000000"/>
                <w:sz w:val="24"/>
                <w:szCs w:val="24"/>
              </w:rPr>
            </w:pPr>
            <w:r>
              <w:rPr>
                <w:rFonts w:hint="eastAsia" w:ascii="宋体" w:hAnsi="宋体" w:cs="宋体"/>
                <w:bCs/>
                <w:color w:val="000000"/>
                <w:sz w:val="24"/>
                <w:szCs w:val="24"/>
              </w:rPr>
              <w:t xml:space="preserve">素质要求：年龄55周岁及以下，本科及以上学历水平，3年以上类似项目管理工作经验，素质好，责任心强，全面负责本区域内的环境卫生保洁、绿化、水电维修等物业管理工作，有较强的业务管理经验和工作协调能力，持项目经理上岗证。</w:t>
            </w:r>
            <w:r>
              <w:rPr>
                <w:rFonts w:ascii="宋体" w:hAnsi="宋体" w:cs="宋体"/>
                <w:bCs/>
                <w:color w:val="000000"/>
                <w:sz w:val="24"/>
                <w:szCs w:val="24"/>
              </w:rPr>
            </w:r>
            <w:r/>
          </w:p>
        </w:tc>
      </w:tr>
      <w:tr>
        <w:trPr>
          <w:trHeight w:val="23"/>
        </w:trPr>
        <w:tc>
          <w:tcPr>
            <w:tcW w:w="656" w:type="pct"/>
            <w:vAlign w:val="center"/>
            <w:textDirection w:val="lrTb"/>
            <w:noWrap w:val="false"/>
          </w:tcPr>
          <w:p>
            <w:pPr>
              <w:pStyle w:val="807"/>
              <w:jc w:val="center"/>
              <w:rPr>
                <w:sz w:val="24"/>
                <w:szCs w:val="24"/>
                <w:lang w:eastAsia="zh-CN"/>
              </w:rPr>
            </w:pPr>
            <w:r>
              <w:rPr>
                <w:rFonts w:hint="eastAsia"/>
                <w:sz w:val="24"/>
                <w:szCs w:val="24"/>
                <w:lang w:eastAsia="zh-CN"/>
              </w:rPr>
              <w:t xml:space="preserve">保洁</w:t>
            </w:r>
            <w:r>
              <w:rPr>
                <w:sz w:val="24"/>
                <w:szCs w:val="24"/>
                <w:lang w:eastAsia="zh-CN"/>
              </w:rPr>
            </w:r>
            <w:r/>
          </w:p>
        </w:tc>
        <w:tc>
          <w:tcPr>
            <w:tcW w:w="494"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11人</w:t>
            </w:r>
            <w:r>
              <w:rPr>
                <w:rFonts w:ascii="宋体" w:hAnsi="宋体" w:cs="宋体"/>
                <w:color w:val="000000"/>
                <w:sz w:val="24"/>
                <w:szCs w:val="24"/>
              </w:rPr>
            </w:r>
            <w:r/>
          </w:p>
        </w:tc>
        <w:tc>
          <w:tcPr>
            <w:tcW w:w="3849" w:type="pct"/>
            <w:vAlign w:val="top"/>
            <w:textDirection w:val="lrTb"/>
            <w:noWrap w:val="false"/>
          </w:tcPr>
          <w:p>
            <w:pPr>
              <w:pStyle w:val="807"/>
              <w:rPr>
                <w:bCs/>
                <w:sz w:val="24"/>
                <w:szCs w:val="24"/>
                <w:lang w:eastAsia="zh-CN"/>
              </w:rPr>
            </w:pPr>
            <w:r>
              <w:rPr>
                <w:rFonts w:hint="eastAsia"/>
                <w:bCs/>
                <w:sz w:val="24"/>
                <w:szCs w:val="24"/>
                <w:lang w:eastAsia="zh-CN"/>
              </w:rPr>
              <w:t xml:space="preserve">岗位职责：负责本区域内公共部位、指定办公室的清洁卫生工作、垃圾及时清运至服务区域指定院内中转站，由采购方委派环卫等部门清运处理。</w:t>
            </w:r>
            <w:r>
              <w:rPr>
                <w:bCs/>
                <w:sz w:val="24"/>
                <w:szCs w:val="24"/>
                <w:lang w:eastAsia="zh-CN"/>
              </w:rPr>
            </w:r>
            <w:r/>
          </w:p>
          <w:p>
            <w:pPr>
              <w:pStyle w:val="807"/>
              <w:rPr>
                <w:sz w:val="24"/>
                <w:szCs w:val="24"/>
                <w:lang w:eastAsia="zh-CN"/>
              </w:rPr>
            </w:pPr>
            <w:r>
              <w:rPr>
                <w:rFonts w:hint="eastAsia"/>
                <w:bCs/>
                <w:sz w:val="24"/>
                <w:szCs w:val="24"/>
                <w:lang w:eastAsia="zh-CN"/>
              </w:rPr>
              <w:t xml:space="preserve">素质要求：年龄60周岁及以下，初中及以上文化程度，身体健康，工作认真负责，能够吃苦耐劳，有团队协作精神。在工作期间严格作业规范，按照规定着装，严格执行相关条例。</w:t>
            </w:r>
            <w:r>
              <w:rPr>
                <w:sz w:val="24"/>
                <w:szCs w:val="24"/>
                <w:lang w:eastAsia="zh-CN"/>
              </w:rPr>
            </w:r>
            <w:r/>
          </w:p>
        </w:tc>
      </w:tr>
      <w:tr>
        <w:trPr>
          <w:trHeight w:val="517"/>
        </w:trPr>
        <w:tc>
          <w:tcPr>
            <w:tcW w:w="656" w:type="pct"/>
            <w:vAlign w:val="center"/>
            <w:textDirection w:val="lrTb"/>
            <w:noWrap w:val="false"/>
          </w:tcPr>
          <w:p>
            <w:pPr>
              <w:pStyle w:val="807"/>
              <w:jc w:val="center"/>
              <w:rPr>
                <w:sz w:val="24"/>
                <w:szCs w:val="24"/>
                <w:lang w:eastAsia="zh-CN"/>
              </w:rPr>
            </w:pPr>
            <w:r>
              <w:rPr>
                <w:rFonts w:hint="eastAsia"/>
                <w:sz w:val="24"/>
                <w:szCs w:val="24"/>
                <w:lang w:eastAsia="zh-CN"/>
              </w:rPr>
              <w:t xml:space="preserve">工程</w:t>
            </w:r>
            <w:r>
              <w:rPr>
                <w:sz w:val="24"/>
                <w:szCs w:val="24"/>
                <w:lang w:eastAsia="zh-CN"/>
              </w:rPr>
            </w:r>
            <w:r/>
          </w:p>
        </w:tc>
        <w:tc>
          <w:tcPr>
            <w:tcW w:w="494" w:type="pct"/>
            <w:vAlign w:val="center"/>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人</w:t>
            </w:r>
            <w:r>
              <w:rPr>
                <w:rFonts w:ascii="宋体" w:hAnsi="宋体" w:cs="宋体"/>
                <w:color w:val="000000"/>
                <w:sz w:val="24"/>
                <w:szCs w:val="24"/>
              </w:rPr>
            </w:r>
            <w:r/>
          </w:p>
        </w:tc>
        <w:tc>
          <w:tcPr>
            <w:tcW w:w="3849" w:type="pct"/>
            <w:vAlign w:val="top"/>
            <w:textDirection w:val="lrTb"/>
            <w:noWrap w:val="false"/>
          </w:tcPr>
          <w:p>
            <w:pPr>
              <w:pStyle w:val="674"/>
              <w:rPr>
                <w:rFonts w:ascii="宋体" w:hAnsi="宋体" w:cs="宋体"/>
                <w:bCs/>
                <w:color w:val="000000"/>
                <w:sz w:val="24"/>
                <w:szCs w:val="24"/>
              </w:rPr>
            </w:pPr>
            <w:r>
              <w:rPr>
                <w:rFonts w:hint="eastAsia" w:ascii="宋体" w:hAnsi="宋体" w:cs="宋体"/>
                <w:bCs/>
                <w:color w:val="000000"/>
                <w:sz w:val="24"/>
                <w:szCs w:val="24"/>
              </w:rPr>
              <w:t xml:space="preserve">岗位职责：负责本区域内设备设施的日常操作以及照明、楼层强电、房屋门窗日常管理与维修养护、给排水、电梯设备、空调系统终端等日常维修维护和常规维修保养工作（消防系统、变电所除外）。</w:t>
            </w:r>
            <w:r>
              <w:rPr>
                <w:rFonts w:ascii="宋体" w:hAnsi="宋体" w:cs="宋体"/>
                <w:bCs/>
                <w:color w:val="000000"/>
                <w:sz w:val="24"/>
                <w:szCs w:val="24"/>
              </w:rPr>
            </w:r>
            <w:r/>
          </w:p>
          <w:p>
            <w:pPr>
              <w:pStyle w:val="674"/>
              <w:rPr>
                <w:rFonts w:ascii="宋体" w:hAnsi="宋体" w:cs="宋体"/>
                <w:bCs/>
                <w:color w:val="000000"/>
                <w:sz w:val="24"/>
                <w:szCs w:val="24"/>
              </w:rPr>
            </w:pPr>
            <w:r>
              <w:rPr>
                <w:rFonts w:hint="eastAsia" w:ascii="宋体" w:hAnsi="宋体" w:cs="宋体"/>
                <w:bCs/>
                <w:color w:val="000000"/>
                <w:sz w:val="24"/>
                <w:szCs w:val="24"/>
              </w:rPr>
              <w:t xml:space="preserve">素质要求：年龄60周岁及以下，身体健康；设备、设施运行维护要配备工作责任心强、有专业知识，水电工持中华人民共和国特种作业操作证（操作项目为高压电工作业或低压电工作业），倡导业务学习、技术钻研、岗位练兵、一专多能，相 作经验。</w:t>
            </w:r>
            <w:r>
              <w:rPr>
                <w:rFonts w:ascii="宋体" w:hAnsi="宋体" w:cs="宋体"/>
                <w:bCs/>
                <w:color w:val="000000"/>
                <w:sz w:val="24"/>
                <w:szCs w:val="24"/>
              </w:rPr>
            </w:r>
            <w:r/>
          </w:p>
        </w:tc>
      </w:tr>
      <w:tr>
        <w:trPr>
          <w:trHeight w:val="442"/>
        </w:trPr>
        <w:tc>
          <w:tcPr>
            <w:tcW w:w="656" w:type="pct"/>
            <w:vAlign w:val="center"/>
            <w:textDirection w:val="lrTb"/>
            <w:noWrap w:val="false"/>
          </w:tcPr>
          <w:p>
            <w:pPr>
              <w:pStyle w:val="807"/>
              <w:jc w:val="center"/>
              <w:rPr>
                <w:sz w:val="24"/>
                <w:szCs w:val="24"/>
                <w:lang w:eastAsia="zh-CN"/>
              </w:rPr>
            </w:pPr>
            <w:r>
              <w:rPr>
                <w:rFonts w:hint="eastAsia"/>
                <w:sz w:val="24"/>
                <w:szCs w:val="24"/>
                <w:lang w:eastAsia="zh-CN"/>
              </w:rPr>
              <w:t xml:space="preserve">空调</w:t>
            </w:r>
            <w:r>
              <w:rPr>
                <w:sz w:val="24"/>
                <w:szCs w:val="24"/>
                <w:lang w:eastAsia="zh-CN"/>
              </w:rPr>
            </w:r>
            <w:r/>
          </w:p>
        </w:tc>
        <w:tc>
          <w:tcPr>
            <w:tcW w:w="494"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1人</w:t>
            </w:r>
            <w:r>
              <w:rPr>
                <w:rFonts w:ascii="宋体" w:hAnsi="宋体" w:cs="宋体"/>
                <w:color w:val="000000"/>
                <w:sz w:val="24"/>
                <w:szCs w:val="24"/>
              </w:rPr>
            </w:r>
            <w:r/>
          </w:p>
        </w:tc>
        <w:tc>
          <w:tcPr>
            <w:tcW w:w="3849" w:type="pct"/>
            <w:vAlign w:val="top"/>
            <w:textDirection w:val="lrTb"/>
            <w:noWrap w:val="false"/>
          </w:tcPr>
          <w:p>
            <w:pPr>
              <w:pStyle w:val="674"/>
              <w:rPr>
                <w:rFonts w:ascii="宋体" w:hAnsi="宋体" w:cs="宋体"/>
                <w:bCs/>
                <w:color w:val="000000"/>
                <w:sz w:val="24"/>
                <w:szCs w:val="24"/>
              </w:rPr>
            </w:pPr>
            <w:r>
              <w:rPr>
                <w:rFonts w:hint="eastAsia" w:ascii="宋体" w:hAnsi="宋体" w:cs="Segoe UI"/>
                <w:color w:val="000000"/>
                <w:sz w:val="24"/>
                <w:szCs w:val="24"/>
                <w:shd w:val="clear" w:color="auto" w:fill="ffffff"/>
              </w:rPr>
              <w:t xml:space="preserve">岗位职责：负责</w:t>
            </w:r>
            <w:r>
              <w:rPr>
                <w:rFonts w:ascii="宋体" w:hAnsi="宋体" w:cs="Segoe UI"/>
                <w:color w:val="000000"/>
                <w:sz w:val="24"/>
                <w:szCs w:val="24"/>
                <w:shd w:val="clear" w:color="auto" w:fill="ffffff"/>
              </w:rPr>
              <w:t xml:space="preserve">对空调系统进行调试、参数设置及性能优化，确保设备运行效率</w:t>
            </w:r>
            <w:r>
              <w:rPr>
                <w:rFonts w:hint="eastAsia" w:ascii="宋体" w:hAnsi="宋体" w:cs="Segoe UI"/>
                <w:color w:val="000000"/>
                <w:sz w:val="24"/>
                <w:szCs w:val="24"/>
                <w:shd w:val="clear" w:color="auto" w:fill="ffffff"/>
              </w:rPr>
              <w:t xml:space="preserve">。</w:t>
            </w:r>
            <w:r>
              <w:rPr>
                <w:rFonts w:ascii="宋体" w:hAnsi="宋体" w:cs="宋体"/>
                <w:bCs/>
                <w:color w:val="000000"/>
                <w:sz w:val="24"/>
                <w:szCs w:val="24"/>
              </w:rPr>
            </w:r>
            <w:r/>
          </w:p>
          <w:p>
            <w:pPr>
              <w:pStyle w:val="674"/>
              <w:rPr>
                <w:rFonts w:ascii="宋体" w:hAnsi="宋体" w:cs="宋体"/>
                <w:color w:val="000000"/>
                <w:sz w:val="24"/>
                <w:szCs w:val="24"/>
              </w:rPr>
            </w:pPr>
            <w:r>
              <w:rPr>
                <w:rFonts w:hint="eastAsia" w:ascii="宋体" w:hAnsi="宋体" w:cs="宋体"/>
                <w:bCs/>
                <w:color w:val="000000"/>
                <w:sz w:val="24"/>
                <w:szCs w:val="24"/>
              </w:rPr>
              <w:t xml:space="preserve">素质要求：年龄60周岁及以下，身体健康；</w:t>
            </w:r>
            <w:r>
              <w:rPr>
                <w:rFonts w:ascii="宋体" w:hAnsi="宋体" w:cs="Segoe UI"/>
                <w:color w:val="000000"/>
                <w:sz w:val="24"/>
                <w:szCs w:val="24"/>
                <w:shd w:val="clear" w:color="auto" w:fill="ffffff"/>
              </w:rPr>
              <w:t xml:space="preserve">能对空调系统进行调试、参数设置及性能优化，确保设备运行效率</w:t>
            </w:r>
            <w:r>
              <w:rPr>
                <w:rFonts w:hint="eastAsia" w:ascii="宋体" w:hAnsi="宋体" w:cs="Segoe UI"/>
                <w:color w:val="000000"/>
                <w:sz w:val="24"/>
                <w:szCs w:val="24"/>
                <w:shd w:val="clear" w:color="auto" w:fill="ffffff"/>
              </w:rPr>
              <w:t xml:space="preserve">，一专多能，有刻苦钻研的精神。</w:t>
            </w:r>
            <w:r>
              <w:rPr>
                <w:rFonts w:ascii="宋体" w:hAnsi="宋体" w:cs="宋体"/>
                <w:color w:val="000000"/>
                <w:sz w:val="24"/>
                <w:szCs w:val="24"/>
              </w:rPr>
            </w:r>
            <w:r/>
          </w:p>
        </w:tc>
      </w:tr>
      <w:tr>
        <w:trPr>
          <w:trHeight w:val="23"/>
        </w:trPr>
        <w:tc>
          <w:tcPr>
            <w:tcW w:w="656" w:type="pct"/>
            <w:vAlign w:val="top"/>
            <w:textDirection w:val="lrTb"/>
            <w:noWrap w:val="false"/>
          </w:tcPr>
          <w:p>
            <w:pPr>
              <w:pStyle w:val="807"/>
              <w:jc w:val="center"/>
              <w:rPr>
                <w:sz w:val="24"/>
                <w:szCs w:val="24"/>
                <w:lang w:eastAsia="zh-CN"/>
              </w:rPr>
            </w:pPr>
            <w:r>
              <w:rPr>
                <w:rFonts w:hint="eastAsia"/>
                <w:sz w:val="24"/>
                <w:szCs w:val="24"/>
                <w:lang w:eastAsia="zh-CN"/>
              </w:rPr>
              <w:t xml:space="preserve">总计</w:t>
            </w:r>
            <w:r>
              <w:rPr>
                <w:sz w:val="24"/>
                <w:szCs w:val="24"/>
                <w:lang w:eastAsia="zh-CN"/>
              </w:rPr>
            </w:r>
            <w:r/>
          </w:p>
        </w:tc>
        <w:tc>
          <w:tcPr>
            <w:tcW w:w="494" w:type="pct"/>
            <w:vAlign w:val="top"/>
            <w:textDirection w:val="lrTb"/>
            <w:noWrap w:val="false"/>
          </w:tcPr>
          <w:p>
            <w:pPr>
              <w:pStyle w:val="807"/>
              <w:jc w:val="center"/>
              <w:rPr>
                <w:sz w:val="24"/>
                <w:szCs w:val="24"/>
                <w:lang w:eastAsia="zh-CN"/>
              </w:rPr>
            </w:pPr>
            <w:r>
              <w:rPr>
                <w:rFonts w:hint="eastAsia"/>
                <w:sz w:val="24"/>
                <w:szCs w:val="24"/>
                <w:lang w:eastAsia="zh-CN"/>
              </w:rPr>
              <w:t xml:space="preserve">16人</w:t>
            </w:r>
            <w:r>
              <w:rPr>
                <w:sz w:val="24"/>
                <w:szCs w:val="24"/>
                <w:lang w:eastAsia="zh-CN"/>
              </w:rPr>
            </w:r>
            <w:r/>
          </w:p>
        </w:tc>
        <w:tc>
          <w:tcPr>
            <w:tcW w:w="3849" w:type="pct"/>
            <w:vAlign w:val="top"/>
            <w:textDirection w:val="lrTb"/>
            <w:noWrap w:val="false"/>
          </w:tcPr>
          <w:p>
            <w:pPr>
              <w:pStyle w:val="807"/>
              <w:jc w:val="center"/>
              <w:rPr>
                <w:sz w:val="24"/>
                <w:szCs w:val="24"/>
              </w:rPr>
            </w:pPr>
            <w:r>
              <w:rPr>
                <w:sz w:val="24"/>
                <w:szCs w:val="24"/>
              </w:rPr>
            </w:r>
            <w:r/>
          </w:p>
        </w:tc>
      </w:tr>
    </w:tbl>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color w:val="000000"/>
          <w:sz w:val="24"/>
          <w:szCs w:val="24"/>
        </w:rPr>
      </w:r>
      <w:r/>
    </w:p>
    <w:p>
      <w:pPr>
        <w:pStyle w:val="674"/>
        <w:ind w:firstLine="482"/>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r>
      <w:r/>
    </w:p>
    <w:p>
      <w:pPr>
        <w:pStyle w:val="674"/>
        <w:ind w:firstLine="482"/>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5</w:t>
      </w:r>
      <w:r>
        <w:rPr>
          <w:rFonts w:ascii="宋体" w:hAnsi="宋体" w:cs="宋体"/>
          <w:b/>
          <w:color w:val="000000"/>
          <w:sz w:val="24"/>
          <w:szCs w:val="24"/>
        </w:rPr>
        <w:t xml:space="preserve">.验收标准与要求</w:t>
      </w:r>
      <w:r>
        <w:rPr>
          <w:rFonts w:ascii="宋体" w:hAnsi="宋体"/>
          <w:color w:val="000000"/>
          <w:sz w:val="24"/>
          <w:szCs w:val="24"/>
        </w:rPr>
      </w:r>
      <w:r/>
    </w:p>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按照采购合同约定对供应商提供的物业管理服务进行验收，对于供应商未按合同约定提供物业管理服务的，采购人有权依法追究其违约责任。</w:t>
      </w:r>
      <w:r>
        <w:rPr>
          <w:rFonts w:ascii="宋体" w:hAnsi="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具体要求：（如验收标准、验收主体、时间、方式、程序、内容等）</w:t>
      </w:r>
      <w:r/>
    </w:p>
    <w:p>
      <w:pPr>
        <w:pStyle w:val="674"/>
        <w:ind w:firstLine="480"/>
        <w:spacing w:line="360" w:lineRule="auto"/>
        <w:rPr>
          <w:rFonts w:ascii="宋体" w:hAnsi="宋体"/>
          <w:bCs/>
          <w:color w:val="000000"/>
          <w:sz w:val="24"/>
          <w:szCs w:val="24"/>
        </w:rPr>
      </w:pPr>
      <w:r>
        <w:rPr>
          <w:rFonts w:hint="eastAsia" w:ascii="宋体" w:hAnsi="宋体"/>
          <w:color w:val="000000"/>
          <w:sz w:val="24"/>
          <w:szCs w:val="24"/>
        </w:rPr>
        <w:t xml:space="preserve">1、</w:t>
      </w:r>
      <w:r>
        <w:rPr>
          <w:rFonts w:ascii="宋体" w:hAnsi="宋体"/>
          <w:bCs/>
          <w:color w:val="000000"/>
          <w:sz w:val="24"/>
          <w:szCs w:val="24"/>
        </w:rPr>
        <w:t xml:space="preserve">考核自合同签订之日起至合同终止日止</w:t>
      </w:r>
      <w:r>
        <w:rPr>
          <w:rFonts w:hint="eastAsia" w:ascii="宋体" w:hAnsi="宋体"/>
          <w:bCs/>
          <w:color w:val="000000"/>
          <w:sz w:val="24"/>
          <w:szCs w:val="24"/>
        </w:rPr>
        <w:t xml:space="preserve">；</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考核结果直接与当</w:t>
      </w:r>
      <w:r>
        <w:rPr>
          <w:rFonts w:hint="eastAsia" w:ascii="宋体" w:hAnsi="宋体"/>
          <w:bCs/>
          <w:color w:val="000000"/>
          <w:sz w:val="24"/>
          <w:szCs w:val="24"/>
        </w:rPr>
        <w:t xml:space="preserve">季</w:t>
      </w:r>
      <w:r>
        <w:rPr>
          <w:rFonts w:ascii="宋体" w:hAnsi="宋体"/>
          <w:bCs/>
          <w:color w:val="000000"/>
          <w:sz w:val="24"/>
          <w:szCs w:val="24"/>
        </w:rPr>
        <w:t xml:space="preserve">物业费结算挂钩</w:t>
      </w:r>
      <w:r>
        <w:rPr>
          <w:rFonts w:hint="eastAsia" w:ascii="宋体" w:hAnsi="宋体"/>
          <w:bCs/>
          <w:color w:val="000000"/>
          <w:sz w:val="24"/>
          <w:szCs w:val="24"/>
        </w:rPr>
        <w:t xml:space="preserve">；</w:t>
      </w:r>
      <w:r>
        <w:rPr>
          <w:rFonts w:ascii="宋体" w:hAnsi="宋体"/>
          <w:bCs/>
          <w:color w:val="000000"/>
          <w:sz w:val="24"/>
          <w:szCs w:val="24"/>
        </w:rPr>
      </w:r>
      <w:r/>
    </w:p>
    <w:p>
      <w:pPr>
        <w:pStyle w:val="674"/>
        <w:ind w:firstLine="480"/>
        <w:spacing w:line="440" w:lineRule="exact"/>
        <w:rPr>
          <w:rFonts w:ascii="宋体" w:hAnsi="宋体" w:cs="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考核办法:</w:t>
      </w:r>
      <w:r>
        <w:rPr>
          <w:rFonts w:hint="eastAsia" w:ascii="宋体" w:hAnsi="宋体" w:cs="宋体"/>
          <w:bCs/>
          <w:color w:val="000000"/>
          <w:sz w:val="24"/>
          <w:szCs w:val="24"/>
        </w:rPr>
        <w:t xml:space="preserve">采购人对</w:t>
      </w:r>
      <w:r>
        <w:rPr>
          <w:rFonts w:hint="eastAsia" w:ascii="宋体" w:hAnsi="宋体" w:cs="宋体"/>
          <w:color w:val="000000"/>
          <w:sz w:val="24"/>
          <w:szCs w:val="24"/>
        </w:rPr>
        <w:t xml:space="preserve">中标供应商</w:t>
      </w:r>
      <w:r>
        <w:rPr>
          <w:rFonts w:hint="eastAsia" w:ascii="宋体" w:hAnsi="宋体" w:cs="宋体"/>
          <w:bCs/>
          <w:color w:val="000000"/>
          <w:sz w:val="24"/>
          <w:szCs w:val="24"/>
        </w:rPr>
        <w:t xml:space="preserve">进行100分季度考核：</w:t>
      </w:r>
      <w:r>
        <w:rPr>
          <w:rFonts w:ascii="宋体" w:hAnsi="宋体" w:cs="宋体"/>
          <w:bCs/>
          <w:color w:val="000000"/>
          <w:sz w:val="24"/>
          <w:szCs w:val="24"/>
        </w:rPr>
      </w:r>
      <w:r/>
    </w:p>
    <w:p>
      <w:pPr>
        <w:pStyle w:val="67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1）每季度对中标供应商进行考核。</w:t>
      </w:r>
      <w:r/>
    </w:p>
    <w:p>
      <w:pPr>
        <w:pStyle w:val="674"/>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2）如果发生以下任何一种或多种情况，甲方可以单方终止合同。若因此给甲方造成损失的，中标供应商除承担相应责任外，还应进行赔偿</w:t>
      </w:r>
      <w:r>
        <w:rPr>
          <w:rFonts w:hint="eastAsia" w:ascii="宋体" w:hAnsi="宋体" w:cs="宋体"/>
          <w:bCs/>
          <w:color w:val="000000"/>
          <w:sz w:val="24"/>
          <w:szCs w:val="24"/>
        </w:rPr>
        <w:t xml:space="preserve">，具体赔偿要求采购人与中标供应商在合同签订环节时予以明确：</w:t>
      </w:r>
      <w:r>
        <w:rPr>
          <w:rFonts w:ascii="宋体" w:hAnsi="宋体" w:cs="宋体"/>
          <w:bCs/>
          <w:color w:val="000000"/>
          <w:sz w:val="24"/>
          <w:szCs w:val="24"/>
        </w:rPr>
      </w:r>
      <w:r/>
    </w:p>
    <w:p>
      <w:pPr>
        <w:pStyle w:val="674"/>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A.累计年度考核得分低于8</w:t>
      </w:r>
      <w:r>
        <w:rPr>
          <w:rFonts w:ascii="宋体" w:hAnsi="宋体" w:cs="宋体"/>
          <w:bCs/>
          <w:color w:val="000000"/>
          <w:sz w:val="24"/>
          <w:szCs w:val="24"/>
        </w:rPr>
        <w:t xml:space="preserve">0</w:t>
      </w:r>
      <w:r>
        <w:rPr>
          <w:rFonts w:hint="eastAsia" w:ascii="宋体" w:hAnsi="宋体" w:cs="宋体"/>
          <w:bCs/>
          <w:color w:val="000000"/>
          <w:sz w:val="24"/>
          <w:szCs w:val="24"/>
        </w:rPr>
        <w:t xml:space="preserve">分；</w:t>
      </w:r>
      <w:r>
        <w:rPr>
          <w:rFonts w:ascii="宋体" w:hAnsi="宋体" w:cs="宋体"/>
          <w:bCs/>
          <w:color w:val="000000"/>
          <w:sz w:val="24"/>
          <w:szCs w:val="24"/>
        </w:rPr>
      </w:r>
      <w:r/>
    </w:p>
    <w:p>
      <w:pPr>
        <w:pStyle w:val="674"/>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B.被上级部门督查通报2次</w:t>
      </w:r>
      <w:r>
        <w:rPr>
          <w:rFonts w:ascii="宋体" w:hAnsi="宋体" w:cs="宋体"/>
          <w:bCs/>
          <w:color w:val="000000"/>
          <w:sz w:val="24"/>
          <w:szCs w:val="24"/>
        </w:rPr>
      </w:r>
      <w:r/>
    </w:p>
    <w:p>
      <w:pPr>
        <w:pStyle w:val="674"/>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C.因中标供应商违反安全操作规定而发生重大安全事故；</w:t>
      </w:r>
      <w:r>
        <w:rPr>
          <w:rFonts w:ascii="宋体" w:hAnsi="宋体" w:cs="宋体"/>
          <w:bCs/>
          <w:color w:val="000000"/>
          <w:sz w:val="24"/>
          <w:szCs w:val="24"/>
        </w:rPr>
      </w:r>
      <w:r/>
    </w:p>
    <w:p>
      <w:pPr>
        <w:pStyle w:val="674"/>
        <w:ind w:firstLine="480"/>
        <w:spacing w:line="440" w:lineRule="exact"/>
        <w:rPr>
          <w:rFonts w:ascii="宋体" w:hAnsi="宋体"/>
          <w:color w:val="000000"/>
          <w:sz w:val="24"/>
          <w:szCs w:val="24"/>
        </w:rPr>
      </w:pPr>
      <w:r>
        <w:rPr>
          <w:rFonts w:hint="eastAsia" w:ascii="宋体" w:hAnsi="宋体" w:cs="宋体"/>
          <w:bCs/>
          <w:color w:val="000000"/>
          <w:sz w:val="24"/>
          <w:szCs w:val="24"/>
        </w:rPr>
        <w:t xml:space="preserve">D.在履约期间发生工作场所聚众闹事或集体上访、或发生重大安全事故，给采购人造成不良影响和严重经济损失的。</w:t>
      </w:r>
      <w:r>
        <w:rPr>
          <w:rFonts w:ascii="宋体" w:hAnsi="宋体"/>
          <w:color w:val="000000"/>
          <w:sz w:val="24"/>
          <w:szCs w:val="24"/>
        </w:rPr>
      </w:r>
      <w:r/>
    </w:p>
    <w:p>
      <w:pPr>
        <w:pStyle w:val="808"/>
        <w:ind w:firstLine="482"/>
        <w:jc w:val="center"/>
        <w:rPr>
          <w:rFonts w:ascii="宋体" w:hAnsi="宋体"/>
          <w:b/>
          <w:bCs/>
          <w:color w:val="000000"/>
          <w:sz w:val="24"/>
          <w:szCs w:val="24"/>
        </w:rPr>
      </w:pPr>
      <w:r>
        <w:rPr>
          <w:rFonts w:hint="eastAsia" w:ascii="宋体" w:hAnsi="宋体"/>
          <w:b/>
          <w:bCs/>
          <w:color w:val="000000"/>
          <w:sz w:val="24"/>
          <w:szCs w:val="24"/>
        </w:rPr>
        <w:t xml:space="preserve">相关考核表</w:t>
      </w:r>
      <w:r>
        <w:rPr>
          <w:rFonts w:ascii="宋体" w:hAnsi="宋体"/>
          <w:b/>
          <w:bCs/>
          <w:color w:val="000000"/>
          <w:sz w:val="24"/>
          <w:szCs w:val="24"/>
        </w:rPr>
      </w:r>
      <w:r/>
    </w:p>
    <w:tbl>
      <w:tblPr>
        <w:tblW w:w="466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649"/>
        <w:gridCol w:w="793"/>
        <w:gridCol w:w="618"/>
        <w:gridCol w:w="2950"/>
        <w:gridCol w:w="955"/>
        <w:gridCol w:w="748"/>
        <w:gridCol w:w="1117"/>
      </w:tblGrid>
      <w:tr>
        <w:trPr>
          <w:trHeight w:val="66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379"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项目</w:t>
            </w:r>
            <w:r>
              <w:rPr>
                <w:rFonts w:ascii="宋体" w:hAnsi="宋体" w:cs="宋体"/>
                <w:color w:val="000000"/>
                <w:sz w:val="24"/>
                <w:szCs w:val="24"/>
              </w:rPr>
            </w:r>
            <w:r/>
          </w:p>
        </w:tc>
        <w:tc>
          <w:tcPr>
            <w:tcW w:w="463"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检查内容</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分值</w:t>
            </w:r>
            <w:r>
              <w:rPr>
                <w:rFonts w:ascii="宋体" w:hAnsi="宋体" w:cs="宋体"/>
                <w:color w:val="000000"/>
                <w:sz w:val="24"/>
                <w:szCs w:val="24"/>
              </w:rPr>
            </w:r>
            <w:r/>
          </w:p>
        </w:tc>
        <w:tc>
          <w:tcPr>
            <w:tcW w:w="1723"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服务标准</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评分标准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得分</w:t>
            </w: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备注</w:t>
            </w:r>
            <w:r>
              <w:rPr>
                <w:rFonts w:ascii="宋体" w:hAnsi="宋体" w:cs="宋体"/>
                <w:color w:val="000000"/>
                <w:sz w:val="24"/>
                <w:szCs w:val="24"/>
              </w:rPr>
            </w:r>
            <w:r/>
          </w:p>
        </w:tc>
      </w:tr>
      <w:tr>
        <w:trPr>
          <w:cantSplit/>
          <w:trHeight w:val="154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379" w:type="pct"/>
            <w:vAlign w:val="center"/>
            <w:vMerge w:val="restart"/>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内务管理</w:t>
            </w:r>
            <w:r>
              <w:rPr>
                <w:rFonts w:ascii="宋体" w:hAnsi="宋体" w:cs="宋体"/>
                <w:color w:val="000000"/>
                <w:sz w:val="24"/>
                <w:szCs w:val="24"/>
              </w:rPr>
            </w:r>
            <w:r/>
          </w:p>
        </w:tc>
        <w:tc>
          <w:tcPr>
            <w:tcW w:w="463" w:type="pct"/>
            <w:vAlign w:val="center"/>
            <w:vMerge w:val="restart"/>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岗位要求</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1、工作人员要遵守各项规章制度、在岗在位，不聚会聊天或干私活；</w:t>
              <w:br w:type="textWrapping" w:clear="all"/>
              <w:t xml:space="preserve">2、按时上下班，不迟到早退；</w:t>
              <w:br w:type="textWrapping" w:clear="all"/>
              <w:t xml:space="preserve">3、不私带公物离院，节约水电，上班期间保持通讯通畅。</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565"/>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特殊岗位需持证上岗，工程岗位除辅助工外，必须持政府部门颁发的证上岗。</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74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着装要求</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1、按照各岗位工作要求统一着装，（外场保洁着反光背心、工程着电工鞋）保持整洁，正确佩戴工牌；</w:t>
              <w:br w:type="textWrapping" w:clear="all"/>
              <w:t xml:space="preserve">2、言语文明、主动问好、作业规范、认真负责；</w:t>
            </w:r>
            <w:r>
              <w:rPr>
                <w:rFonts w:ascii="宋体" w:hAnsi="宋体" w:cs="宋体"/>
                <w:color w:val="000000"/>
                <w:sz w:val="24"/>
                <w:szCs w:val="24"/>
              </w:rPr>
            </w:r>
            <w:r/>
          </w:p>
        </w:tc>
        <w:tc>
          <w:tcPr>
            <w:tcW w:w="558"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84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仓库管理</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1、建立资产仓库管理台账，定期对所有资产进行全部实物盘点，进库和出库有账可查；</w:t>
              <w:br w:type="textWrapping" w:clear="all"/>
              <w:t xml:space="preserve">2、物资摆放整齐有序，无易燃易爆品；</w:t>
              <w:br w:type="textWrapping" w:clear="all"/>
              <w:t xml:space="preserve">3、仓库有灭火器等消防设备，保证在有效期内。</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50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restart"/>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作业规范</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1、消毒水配比监控需求配比；</w:t>
              <w:br w:type="textWrapping" w:clear="all"/>
              <w:t xml:space="preserve">2、员工熟练操作七步洗手法、口罩的正确戴法、毛巾的分类使用。</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02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电梯、卫生间等特定场所，消毒记录准时、清晰完整。</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216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379" w:type="pct"/>
            <w:vAlign w:val="center"/>
            <w:vMerge w:val="restart"/>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卫生保洁</w:t>
            </w:r>
            <w:r>
              <w:rPr>
                <w:rFonts w:ascii="宋体" w:hAnsi="宋体" w:cs="宋体"/>
                <w:color w:val="000000"/>
                <w:sz w:val="24"/>
                <w:szCs w:val="24"/>
              </w:rPr>
            </w:r>
            <w:r/>
          </w:p>
        </w:tc>
        <w:tc>
          <w:tcPr>
            <w:tcW w:w="463" w:type="pct"/>
            <w:vAlign w:val="center"/>
            <w:vMerge w:val="restart"/>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内场</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地面：</w:t>
              <w:br w:type="textWrapping" w:clear="all"/>
              <w:t xml:space="preserve">1、大理石地面目视无明显、污迹；</w:t>
              <w:br w:type="textWrapping" w:clear="all"/>
              <w:t xml:space="preserve">2、瓷砖地面目视无明显污迹、灰尘、脚印；</w:t>
              <w:br w:type="textWrapping" w:clear="all"/>
              <w:t xml:space="preserve">3、胶质地面无明显灰尘、污迹；蜡地光亮且无明显蜡印。</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80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墙面：</w:t>
              <w:br w:type="textWrapping" w:clear="all"/>
              <w:t xml:space="preserve">1、涂料墙面无明显污迹；</w:t>
              <w:br w:type="textWrapping" w:clear="all"/>
              <w:t xml:space="preserve">2、大理石贴瓷内墙面无污渍；</w:t>
              <w:br w:type="textWrapping" w:clear="all"/>
              <w:t xml:space="preserve">3、水泥墙面目视无蛛网、呈本色；</w:t>
              <w:br w:type="textWrapping" w:clear="all"/>
              <w:t xml:space="preserve">4、不锈钢内墙面目视无指印、无油迹、光亮，不锈钢外墙面无积尘，呈本色。</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38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玻璃：</w:t>
              <w:br w:type="textWrapping" w:clear="all"/>
              <w:t xml:space="preserve">1、距地面3米范围内，洁净光亮无积尘；</w:t>
              <w:br w:type="textWrapping" w:clear="all"/>
              <w:t xml:space="preserve">2、距地面3米以外玻璃目视无积尘；</w:t>
              <w:br w:type="textWrapping" w:clear="all"/>
              <w:t xml:space="preserve">3、通风窗侧视无明显灰尘、呈本色。</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20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消防楼梯等通道保持清洁、畅通，地面无积水、无纸屑烟头等，无蜘蛛网、无异味、无积尘，无堆放杂物和占用。</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9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1、公共区域座椅、消防栓、灭火器、开关、灯罩、楼梯扶手等，人体不常接触到的设施位置处目视无明显灰尘、无油迹、无污迹、无杂物、无蜘蛛网；能常接触到的设施位置处手摸无污迹感；</w:t>
              <w:br w:type="textWrapping" w:clear="all"/>
              <w:t xml:space="preserve">2、所有设施表面基本呈本色。</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92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1、定期所有区域垃圾，更换垃圾袋；</w:t>
              <w:br w:type="textWrapping" w:clear="all"/>
              <w:t xml:space="preserve">2、垃圾桶内外干净，无异味。</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342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卫生间：</w:t>
              <w:br w:type="textWrapping" w:clear="all"/>
              <w:t xml:space="preserve">（1）大小便池、坐便器无污垢、无积尘、无黄斑、无异味；</w:t>
              <w:br w:type="textWrapping" w:clear="all"/>
              <w:t xml:space="preserve">（2）洗手盆、镜面、台面无污垢、无积水、无积尘；</w:t>
              <w:br w:type="textWrapping" w:clear="all"/>
              <w:t xml:space="preserve">（3）便池、台盆、水池无堵塞；</w:t>
              <w:br w:type="textWrapping" w:clear="all"/>
              <w:t xml:space="preserve">（4）地面无烟头、纸屑、污渍、积水，天花板、墙面无蜘蛛网和积灰；</w:t>
              <w:br w:type="textWrapping" w:clear="all"/>
              <w:t xml:space="preserve">（5）厕纸篓、垃圾桶、茶叶篓及时清倒、更换垃圾袋，无臭味、内外表干净；</w:t>
              <w:br w:type="textWrapping" w:clear="all"/>
              <w:t xml:space="preserve">（6）不锈钢洁具、阀门等无水迹、无灰尘、保持光亮。</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02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地面湿滑摆放防滑警示牌。</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92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外场</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外场马路、绿化带内无白色漂浮物、白色垃圾及烟头。</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trHeight w:val="1804"/>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379"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绿化服务</w:t>
            </w:r>
            <w:r>
              <w:rPr>
                <w:rFonts w:ascii="宋体" w:hAnsi="宋体" w:cs="宋体"/>
                <w:color w:val="000000"/>
                <w:sz w:val="24"/>
                <w:szCs w:val="24"/>
              </w:rPr>
            </w:r>
            <w:r/>
          </w:p>
        </w:tc>
        <w:tc>
          <w:tcPr>
            <w:tcW w:w="463"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绿化养护</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1、花草树木长势良好，修剪整齐美观，无黄土裸露，无践踏现象，无枯死乔木；</w:t>
              <w:br w:type="textWrapping" w:clear="all"/>
              <w:t xml:space="preserve">2.草坪目视平整，无坑洼积水，生长季节浓绿，草边轮廓整齐，草茎高度在5CM以下，杂草率不超过3%，且无明显高大杂草；</w:t>
              <w:br w:type="textWrapping" w:clear="all"/>
              <w:t xml:space="preserve">3、花草树木长势良好，修剪整齐美观，无病虫害，无折损现象，无斑秃、绿地无纸屑、烟头、石地等杂物；</w:t>
              <w:br w:type="textWrapping" w:clear="all"/>
              <w:t xml:space="preserve">4、绿地无改变使用用途和破坏、践踏、占用现象。</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333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W w:w="379" w:type="pct"/>
            <w:vAlign w:val="center"/>
            <w:vMerge w:val="restart"/>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设备点检养护</w:t>
            </w:r>
            <w:r>
              <w:rPr>
                <w:rFonts w:ascii="宋体" w:hAnsi="宋体" w:cs="宋体"/>
                <w:color w:val="000000"/>
                <w:sz w:val="24"/>
                <w:szCs w:val="24"/>
              </w:rPr>
            </w:r>
            <w:r/>
          </w:p>
        </w:tc>
        <w:tc>
          <w:tcPr>
            <w:tcW w:w="46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设备房管理</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1、设备房门上有相应设备房标识；</w:t>
              <w:br w:type="textWrapping" w:clear="all"/>
              <w:t xml:space="preserve">2、设备房内地面干净</w:t>
            </w:r>
            <w:r>
              <w:rPr>
                <w:rFonts w:hint="eastAsia" w:ascii="宋体" w:hAnsi="宋体" w:cs="宋体"/>
                <w:color w:val="000000"/>
                <w:sz w:val="24"/>
                <w:szCs w:val="24"/>
              </w:rPr>
              <w:t xml:space="preserve">，无无关物品，物品摆放整齐，无杂物；</w:t>
              <w:br/>
              <w:t xml:space="preserve">3、各类设备维修检修记录完整；</w:t>
              <w:br/>
              <w:t xml:space="preserve">4、配备灭火器和应急灯，通风良好；</w:t>
              <w:br/>
              <w:t xml:space="preserve">5、设备房内的要有明显的状态标志，重要和操作有危险的设备、部件要有警告标识；</w:t>
              <w:br/>
              <w:t xml:space="preserve">6、设备房内设备外观清洁，油漆无脱落；</w:t>
              <w:br/>
              <w:t xml:space="preserve">7、设备机房维护及巡视责任人明确；各类仪表使用正常无损坏，且合格状态标示正常；</w:t>
              <w:br/>
              <w:t xml:space="preserve">8、房内严禁吸烟，严禁堆放易燃、易爆及与管理无关的物品；</w:t>
              <w:br/>
              <w:t xml:space="preserve">9、来访人员需进设备房，须由部门经理指定专人陪同并登记后方可进入；</w:t>
              <w:br/>
              <w:t xml:space="preserve">10、无人值守的设备房必须加明锁，钥匙由专人保管；</w:t>
              <w:br/>
              <w:t xml:space="preserve">11、定期巡检，建立巡检记录。</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0.5分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26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供配电系统</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1、管理项目建立检查制度并予以落实，检查记录完整；</w:t>
              <w:br w:type="textWrapping" w:clear="all"/>
              <w:t xml:space="preserve">2、各项供配电系统，功能完好，指示正常。</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0.5分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cantSplit/>
          <w:trHeight w:val="186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W w:w="379" w:type="pct"/>
            <w:vAlign w:val="center"/>
            <w:vMerge w:val="continue"/>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6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水泵房设备设施</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1、管理项目建立检查制度并予以落实，检查记录完整；</w:t>
              <w:br w:type="textWrapping" w:clear="all"/>
              <w:t xml:space="preserve">2、各项阀门、管道、泵等设备设施，功能完好，运行正常；</w:t>
              <w:br w:type="textWrapping" w:clear="all"/>
              <w:t xml:space="preserve">3、化粪池、排水明沟、地下管井要确保无堵塞，发现堵塞做到及时疏通</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0.5分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trHeight w:val="92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379"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维修</w:t>
            </w:r>
            <w:r>
              <w:rPr>
                <w:rFonts w:ascii="宋体" w:hAnsi="宋体" w:cs="宋体"/>
                <w:color w:val="000000"/>
                <w:sz w:val="24"/>
                <w:szCs w:val="24"/>
              </w:rPr>
            </w:r>
            <w:r/>
          </w:p>
        </w:tc>
        <w:tc>
          <w:tcPr>
            <w:tcW w:w="46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零星维修</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hint="eastAsia" w:ascii="宋体" w:hAnsi="宋体" w:cs="宋体"/>
                <w:color w:val="000000"/>
                <w:sz w:val="24"/>
                <w:szCs w:val="24"/>
              </w:rPr>
              <w:t xml:space="preserve">1、维修及时率100%、维修满意度高，有闭环；</w:t>
              <w:br w:type="textWrapping" w:clear="all"/>
              <w:t xml:space="preserve">2、维修台账记录清晰有每月汇总。</w:t>
            </w: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t xml:space="preserve">每发现一处不合格处扣 0.6分</w:t>
            </w: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r>
        <w:trPr>
          <w:trHeight w:val="920"/>
        </w:trPr>
        <w:tc>
          <w:tcPr>
            <w:tcW w:w="423" w:type="pct"/>
            <w:vAlign w:val="center"/>
            <w:textDirection w:val="lrTb"/>
            <w:noWrap/>
          </w:tcPr>
          <w:p>
            <w:pPr>
              <w:pStyle w:val="674"/>
              <w:jc w:val="center"/>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gridSpan w:val="2"/>
            <w:tcW w:w="842" w:type="pct"/>
            <w:vAlign w:val="center"/>
            <w:textDirection w:val="lrTb"/>
            <w:noWrap w:val="false"/>
          </w:tcPr>
          <w:p>
            <w:pPr>
              <w:pStyle w:val="674"/>
              <w:ind w:firstLine="240"/>
              <w:rPr>
                <w:rFonts w:ascii="宋体" w:hAnsi="宋体" w:cs="宋体"/>
                <w:color w:val="000000"/>
                <w:sz w:val="24"/>
                <w:szCs w:val="24"/>
              </w:rPr>
            </w:pPr>
            <w:r>
              <w:rPr>
                <w:rFonts w:hint="eastAsia" w:ascii="宋体" w:hAnsi="宋体" w:cs="宋体"/>
                <w:color w:val="000000"/>
                <w:sz w:val="24"/>
                <w:szCs w:val="24"/>
              </w:rPr>
              <w:t xml:space="preserve">最终得分</w:t>
            </w:r>
            <w:r>
              <w:rPr>
                <w:rFonts w:ascii="宋体" w:hAnsi="宋体" w:cs="宋体"/>
                <w:color w:val="000000"/>
                <w:sz w:val="24"/>
                <w:szCs w:val="24"/>
              </w:rPr>
            </w:r>
            <w:r/>
          </w:p>
        </w:tc>
        <w:tc>
          <w:tcPr>
            <w:tcW w:w="361" w:type="pct"/>
            <w:vAlign w:val="center"/>
            <w:textDirection w:val="lrTb"/>
            <w:noWrap w:val="false"/>
          </w:tcPr>
          <w:p>
            <w:pPr>
              <w:pStyle w:val="674"/>
              <w:jc w:val="center"/>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sum(D2:D21)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100</w:t>
            </w:r>
            <w:r>
              <w:rPr>
                <w:rFonts w:hint="eastAsia" w:ascii="宋体" w:hAnsi="宋体" w:cs="宋体"/>
                <w:color w:val="000000"/>
                <w:sz w:val="24"/>
                <w:szCs w:val="24"/>
              </w:rPr>
              <w:fldChar w:fldCharType="end"/>
            </w:r>
            <w:r>
              <w:rPr>
                <w:rFonts w:ascii="宋体" w:hAnsi="宋体" w:cs="宋体"/>
                <w:color w:val="000000"/>
                <w:sz w:val="24"/>
                <w:szCs w:val="24"/>
              </w:rPr>
            </w:r>
            <w:r/>
          </w:p>
        </w:tc>
        <w:tc>
          <w:tcPr>
            <w:tcW w:w="1723" w:type="pct"/>
            <w:vAlign w:val="center"/>
            <w:textDirection w:val="lrTb"/>
            <w:noWrap w:val="false"/>
          </w:tcPr>
          <w:p>
            <w:pPr>
              <w:pStyle w:val="674"/>
              <w:rPr>
                <w:rFonts w:ascii="宋体" w:hAnsi="宋体" w:cs="宋体"/>
                <w:color w:val="000000"/>
                <w:sz w:val="24"/>
                <w:szCs w:val="24"/>
              </w:rPr>
            </w:pPr>
            <w:r>
              <w:rPr>
                <w:rFonts w:ascii="宋体" w:hAnsi="宋体" w:cs="宋体"/>
                <w:color w:val="000000"/>
                <w:sz w:val="24"/>
                <w:szCs w:val="24"/>
              </w:rPr>
            </w:r>
            <w:r/>
          </w:p>
        </w:tc>
        <w:tc>
          <w:tcPr>
            <w:tcW w:w="558" w:type="pct"/>
            <w:vAlign w:val="center"/>
            <w:textDirection w:val="lrTb"/>
            <w:noWrap w:val="false"/>
          </w:tcPr>
          <w:p>
            <w:pPr>
              <w:pStyle w:val="674"/>
              <w:jc w:val="center"/>
              <w:rPr>
                <w:rFonts w:ascii="宋体" w:hAnsi="宋体" w:cs="宋体"/>
                <w:color w:val="000000"/>
                <w:sz w:val="24"/>
                <w:szCs w:val="24"/>
              </w:rPr>
            </w:pPr>
            <w:r>
              <w:rPr>
                <w:rFonts w:ascii="宋体" w:hAnsi="宋体" w:cs="宋体"/>
                <w:color w:val="000000"/>
                <w:sz w:val="24"/>
                <w:szCs w:val="24"/>
              </w:rPr>
            </w:r>
            <w:r/>
          </w:p>
        </w:tc>
        <w:tc>
          <w:tcPr>
            <w:tcW w:w="437"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c>
          <w:tcPr>
            <w:tcW w:w="652" w:type="pct"/>
            <w:vAlign w:val="center"/>
            <w:textDirection w:val="lrTb"/>
            <w:noWrap/>
          </w:tcPr>
          <w:p>
            <w:pPr>
              <w:pStyle w:val="674"/>
              <w:jc w:val="center"/>
              <w:rPr>
                <w:rFonts w:ascii="宋体" w:hAnsi="宋体" w:cs="宋体"/>
                <w:color w:val="000000"/>
                <w:sz w:val="24"/>
                <w:szCs w:val="24"/>
              </w:rPr>
            </w:pPr>
            <w:r>
              <w:rPr>
                <w:rFonts w:ascii="宋体" w:hAnsi="宋体" w:cs="宋体"/>
                <w:color w:val="000000"/>
                <w:sz w:val="24"/>
                <w:szCs w:val="24"/>
              </w:rPr>
            </w:r>
            <w:r/>
          </w:p>
        </w:tc>
      </w:tr>
    </w:tbl>
    <w:p>
      <w:pPr>
        <w:pStyle w:val="674"/>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r>
      <w:r/>
    </w:p>
    <w:p>
      <w:pPr>
        <w:pStyle w:val="674"/>
        <w:ind w:firstLine="482"/>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6</w:t>
      </w:r>
      <w:r>
        <w:rPr>
          <w:rFonts w:ascii="宋体" w:hAnsi="宋体" w:cs="宋体"/>
          <w:b/>
          <w:color w:val="000000"/>
          <w:sz w:val="24"/>
          <w:szCs w:val="24"/>
        </w:rPr>
        <w:t xml:space="preserve">.其他要求:</w:t>
      </w:r>
      <w:r>
        <w:rPr>
          <w:rFonts w:ascii="宋体" w:hAnsi="宋体"/>
          <w:color w:val="000000"/>
          <w:sz w:val="24"/>
          <w:szCs w:val="24"/>
        </w:rPr>
      </w:r>
      <w:r/>
    </w:p>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w:t>
      </w:r>
      <w:r>
        <w:rPr>
          <w:rFonts w:ascii="宋体" w:hAnsi="宋体" w:cs="宋体"/>
          <w:color w:val="000000"/>
          <w:sz w:val="24"/>
          <w:szCs w:val="24"/>
        </w:rPr>
        <w:t xml:space="preserve">.1以下相关费用由供应商承担：</w:t>
      </w:r>
      <w:r>
        <w:rPr>
          <w:rFonts w:ascii="宋体" w:hAnsi="宋体"/>
          <w:color w:val="000000"/>
          <w:sz w:val="24"/>
          <w:szCs w:val="24"/>
        </w:rPr>
      </w:r>
      <w:r/>
    </w:p>
    <w:p>
      <w:pPr>
        <w:pStyle w:val="674"/>
        <w:ind w:firstLine="480"/>
        <w:spacing w:line="85"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（1）本次物业管理中所涉及的所有工具，包括保洁工具、工程工具及300元以下单个零配件费用、由中标方提供，包含在此次报价中；</w:t>
      </w:r>
      <w:r>
        <w:rPr>
          <w:rFonts w:ascii="宋体" w:hAnsi="宋体"/>
          <w:color w:val="000000"/>
          <w:sz w:val="24"/>
          <w:szCs w:val="24"/>
        </w:rPr>
      </w:r>
      <w:r/>
    </w:p>
    <w:p>
      <w:pPr>
        <w:pStyle w:val="674"/>
        <w:ind w:left="420"/>
        <w:spacing w:line="85" w:lineRule="atLeast"/>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w:t>
      </w:r>
      <w:r>
        <w:rPr>
          <w:rFonts w:hint="eastAsia" w:ascii="宋体" w:hAnsi="宋体" w:cs="宋体"/>
          <w:bCs/>
          <w:color w:val="000000"/>
          <w:sz w:val="24"/>
          <w:szCs w:val="24"/>
        </w:rPr>
        <w:t xml:space="preserve">总报价除应包括物业管理服务人员的工资，符合无锡市最低工资标准且必须缴纳社会保险费、福利费、节假加班费、法定税费和合理利润外，还应包括管理、服装、培训、环境消杀等各项应有费用。</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w:t>
      </w:r>
      <w:r>
        <w:rPr>
          <w:rFonts w:hint="eastAsia" w:ascii="宋体" w:hAnsi="宋体" w:cs="宋体"/>
          <w:bCs/>
          <w:color w:val="000000"/>
          <w:sz w:val="24"/>
          <w:szCs w:val="24"/>
        </w:rPr>
        <w:t xml:space="preserve">2日常管理事项说明</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（1）中标单位必须在定标后30天内与采购方签订物业管理委托合同；</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（2）接受采购方管理部门对物业管理日常工作的监督和管理；</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3）派驻人员工资待遇需符合国家、省、市相关政策，符合无锡市最低工资标准且必须缴纳个人社保费（本项目有允许配置按国家规定可不缴纳社保的人员（详见《人员配置及素质要求》），《员工工资福利及法定计提费用明细表》中“法定计提费用”一栏中的人员配置总数可扣除上述人员，但须提供该人员相关证明材料复印件，否则投标文件无效），且必须签订正式的劳动合同或劳务合同；</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（4）中标单位入驻前应提供派驻人员相关详细信息以供审核，派驻人员的实际到岗人员的准确情况应与投标人员保持一致；</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（5）在日后物业服务过程中，凡涉及更换人员的，中标单位应严格按照派驻的物业服务人员要求严把进人人员关并获得采购方同意，采购方将就派驻人员情况每周核查一次；</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（6）中标单位节假日必须安排人员值班，不少于4人值班；</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（7）服务人员制式工装、工作器材等必备物品在服务期间内必须按采购方要求及实际工作需要配置，并完善与更新；</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（8）中标单位承担服务人员的一切劳务，用工意外风险与其他法律责任；</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（9）中标单位应做好保密工作的相关经验及相应的管理制度，并有责任在提供服务时履行保密义务，在签订合同前，中标单位应与采购方及所有物业服务人员签订保密协议，相关协议应提交备份；</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（10）涉及的突发性加班费用，依据中标单位服务人员的加班小时核定数，由采购方另行支付，不包含在此次报价中。</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w:t>
      </w:r>
      <w:r>
        <w:rPr>
          <w:rFonts w:hint="eastAsia" w:ascii="宋体" w:hAnsi="宋体" w:cs="宋体"/>
          <w:bCs/>
          <w:color w:val="000000"/>
          <w:sz w:val="24"/>
          <w:szCs w:val="24"/>
        </w:rPr>
        <w:t xml:space="preserve">3物业委托管理要求标准与考核</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（1）公共资产：制度完备，严格管理，合理使用、完好保值工作；</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（2）若因中标单位监管不力，造成资产损坏、丢失，中标单位承担相应赔偿或修复责任。如无技术力量，可由委托方聘请技术人员进行修复，费用由中标单位承担；</w:t>
      </w:r>
      <w:r>
        <w:rPr>
          <w:rFonts w:ascii="宋体" w:hAnsi="宋体" w:cs="宋体"/>
          <w:bCs/>
          <w:color w:val="000000"/>
          <w:sz w:val="24"/>
          <w:szCs w:val="24"/>
        </w:rPr>
      </w:r>
      <w:r/>
    </w:p>
    <w:p>
      <w:pPr>
        <w:pStyle w:val="674"/>
        <w:ind w:firstLine="480"/>
        <w:spacing w:line="85" w:lineRule="atLeast"/>
        <w:rPr>
          <w:rFonts w:ascii="宋体" w:hAnsi="宋体" w:cs="宋体"/>
          <w:bCs/>
          <w:color w:val="000000"/>
          <w:sz w:val="24"/>
          <w:szCs w:val="24"/>
        </w:rPr>
      </w:pPr>
      <w:r>
        <w:rPr>
          <w:rFonts w:hint="eastAsia" w:ascii="宋体" w:hAnsi="宋体" w:cs="宋体"/>
          <w:bCs/>
          <w:color w:val="000000"/>
          <w:sz w:val="24"/>
          <w:szCs w:val="24"/>
        </w:rPr>
        <w:t xml:space="preserve">（3）如发生重大事故，经国家权威部门鉴定后，确属中标单位责任的，中标单位将按国家相关法律法规承担相应责任，赔偿委托方一切损失；</w:t>
      </w:r>
      <w:r>
        <w:rPr>
          <w:rFonts w:ascii="宋体" w:hAnsi="宋体" w:cs="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cs="宋体"/>
          <w:bCs/>
          <w:color w:val="000000"/>
          <w:sz w:val="24"/>
          <w:szCs w:val="24"/>
        </w:rPr>
        <w:t xml:space="preserve">（4）中标单位违反相关约定,未能达到约定的管理目标，采购方有权要求中标单位限期整改，整改不到位或给采购方造成重大负面影响时，采购方将按法律规定实施合同终止流程；造成采购方经济损失的，中标单位应给予采购方经济赔偿。</w:t>
      </w:r>
      <w:r>
        <w:rPr>
          <w:rFonts w:ascii="宋体" w:hAnsi="宋体"/>
          <w:bCs/>
          <w:color w:val="000000"/>
          <w:sz w:val="24"/>
          <w:szCs w:val="24"/>
        </w:rPr>
      </w:r>
      <w:r/>
    </w:p>
    <w:p>
      <w:pPr>
        <w:pStyle w:val="67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74"/>
        <w:rPr>
          <w:color w:val="000000"/>
          <w:sz w:val="28"/>
          <w:szCs w:val="28"/>
        </w:rPr>
      </w:pPr>
      <w:r>
        <w:rPr>
          <w:color w:val="000000"/>
          <w:sz w:val="28"/>
          <w:szCs w:val="28"/>
        </w:rPr>
        <w:t xml:space="preserve">关于中标后项目进行分包的要求</w:t>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（1）分包内容及要求</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本项目中的【</w:t>
      </w:r>
      <w:r>
        <w:rPr>
          <w:rFonts w:hint="eastAsia" w:ascii="宋体" w:hAnsi="宋体" w:cs="宋体"/>
          <w:color w:val="000000"/>
          <w:sz w:val="24"/>
        </w:rPr>
        <w:t xml:space="preserve">电梯系统</w:t>
      </w:r>
      <w:r>
        <w:rPr>
          <w:rFonts w:hint="eastAsia" w:ascii="宋体" w:hAnsi="宋体"/>
          <w:bCs/>
          <w:color w:val="000000"/>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25000元/年（本项目服务期为1年，即该分包事项总金额为25000元）。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（2）关于分包事项投标人或分包供应商应具备的资质条件要求</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hint="eastAsia" w:ascii="宋体" w:hAnsi="宋体" w:cs="宋体"/>
          <w:color w:val="000000"/>
          <w:sz w:val="24"/>
        </w:rPr>
        <w:t xml:space="preserve">电梯系统</w:t>
      </w:r>
      <w:r>
        <w:rPr>
          <w:rFonts w:hint="eastAsia" w:ascii="宋体" w:hAnsi="宋体"/>
          <w:bCs/>
          <w:color w:val="000000"/>
          <w:sz w:val="24"/>
          <w:szCs w:val="24"/>
        </w:rPr>
        <w:t xml:space="preserve">】投标人或分包供应商资质条件：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（3）投标人须提供的材料</w:t>
      </w:r>
      <w:r>
        <w:rPr>
          <w:rFonts w:ascii="宋体" w:hAnsi="宋体"/>
          <w:bCs/>
          <w:color w:val="000000"/>
          <w:sz w:val="24"/>
          <w:szCs w:val="24"/>
        </w:rPr>
      </w:r>
      <w:r/>
    </w:p>
    <w:p>
      <w:pPr>
        <w:pStyle w:val="674"/>
        <w:ind w:firstLine="480"/>
        <w:spacing w:line="360" w:lineRule="auto"/>
        <w:rPr>
          <w:rFonts w:ascii="宋体" w:hAnsi="宋体"/>
          <w:b/>
          <w:bCs/>
          <w:color w:val="000000"/>
          <w:sz w:val="24"/>
          <w:szCs w:val="24"/>
        </w:rPr>
      </w:pPr>
      <w:r>
        <w:rPr>
          <w:rFonts w:hint="eastAsia" w:ascii="宋体" w:hAnsi="宋体"/>
          <w:bCs/>
          <w:color w:val="000000"/>
          <w:sz w:val="24"/>
          <w:szCs w:val="24"/>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rPr>
        <w:t xml:space="preserve">针对分包事项，如投标人中标后能够独立履行合同的，</w:t>
      </w:r>
      <w:r>
        <w:rPr>
          <w:rFonts w:hint="eastAsia" w:ascii="宋体" w:hAnsi="宋体"/>
          <w:b/>
          <w:bCs/>
          <w:color w:val="000000"/>
          <w:sz w:val="24"/>
          <w:szCs w:val="24"/>
          <w:u w:val="single"/>
        </w:rPr>
        <w:t xml:space="preserve">则投标时须提供投标人承诺函（格式自拟），并加盖投标人公章。</w:t>
      </w:r>
      <w:r>
        <w:rPr>
          <w:rFonts w:ascii="宋体" w:hAnsi="宋体"/>
          <w:b/>
          <w:bCs/>
          <w:color w:val="000000"/>
          <w:sz w:val="24"/>
          <w:szCs w:val="24"/>
        </w:rPr>
      </w:r>
      <w:r/>
    </w:p>
    <w:p>
      <w:pPr>
        <w:pStyle w:val="674"/>
        <w:ind w:firstLine="480"/>
        <w:spacing w:line="360" w:lineRule="auto"/>
        <w:rPr>
          <w:rFonts w:ascii="宋体" w:hAnsi="宋体"/>
          <w:b/>
          <w:bCs/>
          <w:color w:val="000000"/>
          <w:sz w:val="24"/>
          <w:szCs w:val="24"/>
        </w:rPr>
      </w:pPr>
      <w:r>
        <w:rPr>
          <w:rFonts w:hint="eastAsia" w:ascii="宋体" w:hAnsi="宋体"/>
          <w:bCs/>
          <w:color w:val="000000"/>
          <w:sz w:val="24"/>
          <w:szCs w:val="24"/>
        </w:rPr>
        <w:t xml:space="preserve">针对分包事项应具备的资质条件要求，如投标人中标后需要采取分包方式履行合同的，</w:t>
      </w:r>
      <w:r>
        <w:rPr>
          <w:rFonts w:hint="eastAsia" w:ascii="宋体" w:hAnsi="宋体"/>
          <w:b/>
          <w:bCs/>
          <w:color w:val="000000"/>
          <w:sz w:val="24"/>
          <w:szCs w:val="24"/>
          <w:u w:val="single"/>
        </w:rPr>
        <w:t xml:space="preserve">投标时须提供分包供应商的相应资质证明扫描件或复印件并上传至投标系统。</w:t>
      </w:r>
      <w:r>
        <w:rPr>
          <w:rFonts w:hint="eastAsia" w:ascii="宋体" w:hAnsi="宋体"/>
          <w:bCs/>
          <w:color w:val="000000"/>
          <w:sz w:val="24"/>
          <w:szCs w:val="24"/>
        </w:rPr>
        <w:t xml:space="preserve">针对分包事项应具备的资质条件要求，如投标人中标后能够独立履行合同的，</w:t>
      </w:r>
      <w:r>
        <w:rPr>
          <w:rFonts w:hint="eastAsia" w:ascii="宋体" w:hAnsi="宋体"/>
          <w:b/>
          <w:bCs/>
          <w:color w:val="000000"/>
          <w:sz w:val="24"/>
          <w:szCs w:val="24"/>
          <w:u w:val="single"/>
        </w:rPr>
        <w:t xml:space="preserve">则投标时须提供投标人的相应资质证明扫描件或复印件并上传至投标系统。</w:t>
      </w:r>
      <w:r>
        <w:rPr>
          <w:rFonts w:ascii="宋体" w:hAnsi="宋体"/>
          <w:b/>
          <w:bCs/>
          <w:color w:val="000000"/>
          <w:sz w:val="24"/>
          <w:szCs w:val="24"/>
        </w:rPr>
      </w:r>
      <w:r/>
    </w:p>
    <w:p>
      <w:pPr>
        <w:pStyle w:val="674"/>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投标人须根据上述情况提供相应证明材料，并上传至投标系统，否则投标文件无效。</w:t>
      </w:r>
      <w:r>
        <w:rPr>
          <w:rFonts w:ascii="宋体" w:hAnsi="宋体"/>
          <w:b/>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（4）关于中小企业的要求</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（5）其他要求</w:t>
      </w:r>
      <w:r>
        <w:rPr>
          <w:rFonts w:ascii="宋体" w:hAnsi="宋体"/>
          <w:bCs/>
          <w:color w:val="000000"/>
          <w:sz w:val="24"/>
          <w:szCs w:val="24"/>
        </w:rPr>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szCs w:val="24"/>
        </w:rPr>
      </w:r>
      <w:r/>
    </w:p>
    <w:p>
      <w:pPr>
        <w:pStyle w:val="67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74"/>
        <w:spacing w:line="360" w:lineRule="auto"/>
        <w:rPr>
          <w:rFonts w:ascii="宋体" w:hAnsi="宋体"/>
          <w:bCs/>
          <w:color w:val="000000"/>
          <w:sz w:val="24"/>
        </w:rPr>
      </w:pPr>
      <w:r>
        <w:rPr>
          <w:rFonts w:ascii="宋体" w:hAnsi="宋体"/>
          <w:bCs/>
          <w:color w:val="000000"/>
          <w:sz w:val="24"/>
        </w:rPr>
        <w:t xml:space="preserve"> </w:t>
      </w:r>
      <w:r/>
    </w:p>
    <w:p>
      <w:pPr>
        <w:pStyle w:val="674"/>
        <w:ind w:firstLine="480"/>
        <w:spacing w:line="360" w:lineRule="auto"/>
        <w:rPr>
          <w:rFonts w:ascii="宋体" w:hAnsi="宋体"/>
          <w:b/>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74"/>
        <w:numPr>
          <w:ilvl w:val="1"/>
          <w:numId w:val="8"/>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4"/>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4"/>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4"/>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4"/>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服务期限：合同签订生效之日起1年。</w:t>
      </w:r>
      <w:r>
        <w:rPr>
          <w:rFonts w:ascii="宋体"/>
          <w:bCs/>
          <w:color w:val="000000"/>
          <w:sz w:val="24"/>
          <w:szCs w:val="24"/>
        </w:rPr>
      </w:r>
      <w:r/>
    </w:p>
    <w:p>
      <w:pPr>
        <w:pStyle w:val="674"/>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付款方式：按月支付。</w:t>
      </w:r>
      <w:r>
        <w:rPr>
          <w:rFonts w:hint="eastAsia" w:ascii="宋体"/>
          <w:bCs/>
          <w:color w:val="000000"/>
          <w:sz w:val="24"/>
          <w:szCs w:val="24"/>
        </w:rPr>
      </w:r>
      <w:r/>
    </w:p>
    <w:p>
      <w:pPr>
        <w:pStyle w:val="674"/>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674"/>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pStyle w:val="674"/>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674"/>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color w:val="000000"/>
          <w:sz w:val="24"/>
          <w:szCs w:val="24"/>
        </w:rPr>
      </w:r>
      <w:r/>
    </w:p>
    <w:p>
      <w:pPr>
        <w:pStyle w:val="674"/>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pStyle w:val="674"/>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674"/>
        <w:numPr>
          <w:ilvl w:val="1"/>
          <w:numId w:val="9"/>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74"/>
        <w:numPr>
          <w:ilvl w:val="1"/>
          <w:numId w:val="9"/>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674"/>
        <w:numPr>
          <w:ilvl w:val="1"/>
          <w:numId w:val="9"/>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674"/>
        <w:numPr>
          <w:ilvl w:val="1"/>
          <w:numId w:val="9"/>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674"/>
        <w:numPr>
          <w:ilvl w:val="1"/>
          <w:numId w:val="9"/>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674"/>
        <w:numPr>
          <w:ilvl w:val="1"/>
          <w:numId w:val="9"/>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p>
    <w:p>
      <w:pPr>
        <w:pStyle w:val="674"/>
        <w:numPr>
          <w:ilvl w:val="1"/>
          <w:numId w:val="9"/>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pStyle w:val="674"/>
        <w:numPr>
          <w:ilvl w:val="1"/>
          <w:numId w:val="9"/>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pStyle w:val="674"/>
        <w:numPr>
          <w:ilvl w:val="1"/>
          <w:numId w:val="9"/>
        </w:numPr>
        <w:ind w:left="0" w:firstLine="480"/>
        <w:spacing w:line="360" w:lineRule="auto"/>
        <w:tabs>
          <w:tab w:val="left" w:pos="525" w:leader="none"/>
          <w:tab w:val="clear" w:pos="780" w:leader="none"/>
          <w:tab w:val="left" w:pos="945" w:leader="none"/>
        </w:tabs>
        <w:rPr>
          <w:rFonts w:hint="eastAsia" w:ascii="宋体"/>
          <w:bCs/>
          <w:color w:val="000000"/>
          <w:sz w:val="24"/>
          <w:szCs w:val="24"/>
          <w:lang w:val="en"/>
        </w:rPr>
      </w:pPr>
      <w:r>
        <w:rPr>
          <w:rFonts w:hint="eastAsia" w:ascii="宋体"/>
          <w:bCs/>
          <w:color w:val="000000"/>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lang w:val="en"/>
        </w:rPr>
      </w:r>
      <w:r/>
    </w:p>
    <w:p>
      <w:pPr>
        <w:pStyle w:val="674"/>
        <w:numPr>
          <w:ilvl w:val="1"/>
          <w:numId w:val="9"/>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bookmarkStart w:id="193" w:name="OLE_LINK1"/>
      <w:r/>
      <w:bookmarkStart w:id="194" w:name="OLE_LINK2"/>
      <w:r>
        <w:rPr>
          <w:rFonts w:hint="eastAsia" w:ascii="宋体"/>
          <w:bCs/>
          <w:color w:val="000000"/>
          <w:sz w:val="24"/>
          <w:szCs w:val="24"/>
        </w:rPr>
        <w:t xml:space="preserve">《保障中小企业款项支付条例》（中华人民共和国国务院令第802号）</w:t>
      </w:r>
      <w:bookmarkEnd w:id="193"/>
      <w:r/>
      <w:bookmarkEnd w:id="194"/>
      <w:r>
        <w:rPr>
          <w:rFonts w:hint="eastAsia" w:ascii="宋体"/>
          <w:bCs/>
          <w:color w:val="000000"/>
          <w:sz w:val="24"/>
          <w:szCs w:val="24"/>
        </w:rPr>
        <w:t xml:space="preserve">，机关、事业单位和大型企业不得要求中小企业接受不合理的付款期限、方式、条件和违约责任等交易条件，不得拖欠中小企业的货物、工程、服务款项。</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中小企业应当依法经营，诚实守信，按照合同约定提供合格的货物、工程和服务。</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机关、事业单位和大型企业采购货物、工程、服务支付中小企业款项，应当遵守《保障中小企业款项支付条例》（中华人民共和国国务院令第802号）。</w:t>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r>
      <w:r/>
    </w:p>
    <w:p>
      <w:pPr>
        <w:pStyle w:val="674"/>
        <w:jc w:val="center"/>
        <w:spacing w:line="500" w:lineRule="exact"/>
        <w:tabs>
          <w:tab w:val="left" w:pos="1440" w:leader="none"/>
        </w:tabs>
        <w:rPr>
          <w:rFonts w:hint="eastAsia" w:ascii="黑体" w:hAnsi="黑体" w:eastAsia="黑体"/>
          <w:color w:val="000000"/>
          <w:sz w:val="36"/>
          <w:szCs w:val="36"/>
        </w:rPr>
        <w:outlineLvl w:val="0"/>
      </w:pPr>
      <w:r>
        <w:rPr>
          <w:rFonts w:ascii="宋体"/>
          <w:bCs/>
          <w:color w:val="000000"/>
          <w:sz w:val="24"/>
          <w:szCs w:val="24"/>
        </w:rPr>
        <w:br w:type="page" w:clear="all"/>
      </w:r>
      <w:bookmarkStart w:id="195" w:name="_Toc120614281"/>
      <w:r>
        <w:rPr>
          <w:rFonts w:hint="eastAsia" w:ascii="黑体" w:hAnsi="黑体" w:eastAsia="黑体"/>
          <w:color w:val="000000"/>
          <w:sz w:val="36"/>
          <w:szCs w:val="36"/>
        </w:rPr>
        <w:t xml:space="preserve">第五章  评标方法与评标标准</w:t>
      </w:r>
      <w:r/>
    </w:p>
    <w:p>
      <w:pPr>
        <w:pStyle w:val="771"/>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771"/>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771"/>
        <w:spacing w:before="0" w:after="0" w:line="500" w:lineRule="exact"/>
        <w:rPr>
          <w:rFonts w:hint="eastAsia" w:cs="Arial"/>
          <w:color w:val="000000"/>
        </w:rPr>
      </w:pPr>
      <w:r>
        <w:rPr>
          <w:rFonts w:hint="eastAsia" w:cs="Arial"/>
          <w:color w:val="000000"/>
        </w:rPr>
        <w:t xml:space="preserve">比较与评价采用综合评分法。</w:t>
      </w:r>
      <w:r/>
    </w:p>
    <w:p>
      <w:pPr>
        <w:pStyle w:val="771"/>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71"/>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1"/>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771"/>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674"/>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67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67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67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67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67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674"/>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71"/>
        <w:ind w:firstLine="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价格（26分）：</w:t>
      </w:r>
      <w:r>
        <w:rPr>
          <w:rFonts w:ascii="宋体" w:hAnsi="宋体"/>
          <w:b/>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人员配置情况（6分）：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4"/>
        <w:ind w:firstLine="480"/>
        <w:spacing w:line="500" w:lineRule="exact"/>
        <w:rPr>
          <w:rFonts w:ascii="宋体" w:hAnsi="宋体" w:cs="宋体"/>
          <w:color w:val="000000"/>
          <w:sz w:val="24"/>
        </w:rPr>
      </w:pPr>
      <w:r>
        <w:rPr>
          <w:rFonts w:hint="eastAsia" w:ascii="宋体" w:hAnsi="宋体"/>
          <w:color w:val="000000"/>
          <w:sz w:val="24"/>
        </w:rPr>
        <w:t xml:space="preserve">2.1  </w:t>
      </w:r>
      <w:r>
        <w:rPr>
          <w:rFonts w:hint="eastAsia" w:ascii="宋体" w:hAnsi="宋体" w:cs="宋体"/>
          <w:color w:val="000000"/>
          <w:sz w:val="24"/>
        </w:rPr>
        <w:t xml:space="preserve">项目负责人（3分）：具有物业管理师三级/高级工（含）以上职业资格证书(技能等级证书)的得1分；具有5年（含）以上公共机构物业管理经验的得2分，3年（含）以上不足5年得1分，不足3年不得分。服务过的业绩合同复印件并加盖投标人公章（合同需载明其作为项目负责人参与服务管理）或公共机构出具的项目经负责人工作经历证明材料，业主方盖章有效。本项最高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ascii="宋体" w:hAnsi="宋体" w:cs="宋体"/>
          <w:color w:val="000000"/>
          <w:sz w:val="24"/>
        </w:rPr>
      </w:r>
      <w:r/>
    </w:p>
    <w:p>
      <w:pPr>
        <w:pStyle w:val="674"/>
        <w:ind w:firstLine="480"/>
        <w:spacing w:line="500" w:lineRule="exact"/>
        <w:rPr>
          <w:rFonts w:hint="eastAsia" w:ascii="宋体" w:hAnsi="宋体" w:cs="宋体"/>
          <w:color w:val="000000"/>
          <w:sz w:val="24"/>
        </w:rPr>
      </w:pPr>
      <w:r>
        <w:rPr>
          <w:rFonts w:hint="eastAsia" w:ascii="宋体" w:hAnsi="宋体"/>
          <w:color w:val="000000"/>
          <w:sz w:val="24"/>
        </w:rPr>
        <w:t xml:space="preserve">2.2  </w:t>
      </w:r>
      <w:r>
        <w:rPr>
          <w:rFonts w:hint="eastAsia" w:ascii="宋体" w:hAnsi="宋体" w:cs="宋体"/>
          <w:color w:val="000000"/>
          <w:sz w:val="24"/>
        </w:rPr>
        <w:t xml:space="preserve">工程技术人员（3分）：拟派人员具有大专（含）以上学历且具有电工五级/初级工（含）以上职业资格证书(技能等级证书)，有一个得1分，最高得3分。</w:t>
      </w:r>
      <w:r/>
    </w:p>
    <w:p>
      <w:pPr>
        <w:pStyle w:val="674"/>
        <w:ind w:firstLine="480"/>
        <w:spacing w:line="500" w:lineRule="exact"/>
        <w:rPr>
          <w:rFonts w:ascii="宋体" w:hAnsi="宋体"/>
          <w:color w:val="000000"/>
          <w:sz w:val="24"/>
        </w:rPr>
      </w:pPr>
      <w:r>
        <w:rPr>
          <w:rFonts w:hint="eastAsia" w:ascii="宋体" w:hAnsi="宋体" w:cs="宋体"/>
          <w:color w:val="000000"/>
          <w:sz w:val="24"/>
        </w:rPr>
        <w:t xml:space="preserve">注：以上所有项目服务人员同一人员的不同证书不重复计分，以得分较高者计。</w:t>
      </w:r>
      <w:r>
        <w:rPr>
          <w:rFonts w:ascii="宋体" w:hAnsi="宋体"/>
          <w:color w:val="000000"/>
          <w:sz w:val="24"/>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投标人评价（8分）：</w:t>
      </w:r>
      <w:r>
        <w:rPr>
          <w:rFonts w:ascii="宋体" w:hAnsi="宋体"/>
          <w:b/>
          <w:bCs/>
          <w:color w:val="000000"/>
          <w:sz w:val="24"/>
          <w:szCs w:val="24"/>
        </w:rPr>
      </w:r>
      <w:r/>
    </w:p>
    <w:p>
      <w:pPr>
        <w:pStyle w:val="674"/>
        <w:ind w:firstLine="480"/>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3.1  业绩（3分）：</w:t>
      </w:r>
      <w:r>
        <w:rPr>
          <w:rFonts w:hint="eastAsia" w:ascii="宋体" w:hAnsi="宋体" w:cs="宋体"/>
          <w:color w:val="000000"/>
          <w:sz w:val="24"/>
        </w:rPr>
        <w:t xml:space="preserve">投标人2022年1月1日以来承担过类似物业管理业绩的，有1个得1分，最多不超过3分。</w:t>
      </w:r>
      <w:r>
        <w:rPr>
          <w:rFonts w:hint="eastAsia" w:ascii="宋体" w:hAnsi="宋体"/>
          <w:bCs/>
          <w:color w:val="000000"/>
          <w:sz w:val="24"/>
          <w:szCs w:val="24"/>
        </w:rPr>
        <w:t xml:space="preserve">（投标时须提交相关证明材料扫描件，否则不得分）</w:t>
      </w:r>
      <w:r>
        <w:rPr>
          <w:rFonts w:hint="eastAsia" w:ascii="宋体" w:hAnsi="宋体" w:cs="宋体"/>
          <w:color w:val="000000"/>
          <w:sz w:val="24"/>
        </w:rPr>
      </w:r>
      <w:r/>
    </w:p>
    <w:p>
      <w:pPr>
        <w:pStyle w:val="674"/>
        <w:ind w:firstLine="480"/>
        <w:spacing w:line="500" w:lineRule="exact"/>
        <w:rPr>
          <w:rFonts w:hint="eastAsia" w:ascii="宋体" w:hAnsi="宋体" w:cs="宋体"/>
          <w:color w:val="000000"/>
          <w:sz w:val="24"/>
        </w:rPr>
      </w:pPr>
      <w:r>
        <w:rPr>
          <w:rFonts w:hint="eastAsia" w:ascii="宋体" w:hAnsi="宋体"/>
          <w:color w:val="000000"/>
          <w:sz w:val="24"/>
        </w:rPr>
        <w:t xml:space="preserve">3.2  荣誉（3分）：</w:t>
      </w:r>
      <w:r>
        <w:rPr>
          <w:rFonts w:hint="eastAsia" w:ascii="宋体" w:hAnsi="宋体" w:cs="宋体"/>
          <w:color w:val="000000"/>
          <w:sz w:val="24"/>
        </w:rPr>
        <w:t xml:space="preserve">2021年1月1日至投标截止日期前获得政府部门颁发的物业管理项目荣誉（以证书等落款时间为准），有一个得1分，本项最多得3分。</w:t>
      </w:r>
      <w:r>
        <w:rPr>
          <w:rFonts w:hint="eastAsia" w:ascii="宋体" w:hAnsi="宋体"/>
          <w:bCs/>
          <w:color w:val="000000"/>
          <w:sz w:val="24"/>
          <w:szCs w:val="24"/>
        </w:rPr>
        <w:t xml:space="preserve">（投标时须提交相关证明材料扫描件，否则不得分）</w:t>
      </w:r>
      <w:r>
        <w:rPr>
          <w:rFonts w:hint="eastAsia" w:ascii="宋体" w:hAnsi="宋体" w:cs="宋体"/>
          <w:color w:val="000000"/>
          <w:sz w:val="24"/>
        </w:rPr>
      </w:r>
      <w:r/>
    </w:p>
    <w:p>
      <w:pPr>
        <w:pStyle w:val="674"/>
        <w:ind w:firstLine="480"/>
        <w:spacing w:line="85"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  信息化管理（2分）：投标人使用物业管理信息化系统管理的得2分。须提供所用物业管理信息化系统软件的采购合同或发票原件的扫描件，如是自主开发软件的则提供软件著作权登记证书原件的扫描件，否则不得分。</w:t>
      </w:r>
      <w:r>
        <w:rPr>
          <w:rFonts w:ascii="宋体" w:hAnsi="宋体"/>
          <w:color w:val="000000"/>
          <w:sz w:val="24"/>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项目方案（60分）：</w:t>
      </w:r>
      <w:r>
        <w:rPr>
          <w:rFonts w:hint="eastAsia" w:ascii="宋体" w:hAnsi="宋体"/>
          <w:bCs/>
          <w:color w:val="000000"/>
          <w:sz w:val="24"/>
        </w:rPr>
        <w:t xml:space="preserve">在响应采购文件需求的基础上针对下列各部分进行</w:t>
      </w:r>
      <w:r>
        <w:rPr>
          <w:rFonts w:hint="eastAsia" w:ascii="宋体" w:hAnsi="宋体"/>
          <w:bCs/>
          <w:color w:val="000000"/>
          <w:sz w:val="24"/>
          <w:szCs w:val="24"/>
        </w:rPr>
        <w:t xml:space="preserve">评价，要求体现科学合理性、条理性、可行性、完善性、针对性，无方案不得分。投标人编制服务方案时请</w:t>
      </w:r>
      <w:r>
        <w:rPr>
          <w:rFonts w:hint="eastAsia" w:ascii="宋体" w:hAnsi="宋体"/>
          <w:color w:val="000000"/>
          <w:sz w:val="24"/>
          <w:szCs w:val="24"/>
        </w:rPr>
        <w:t xml:space="preserve">按以下顺序编制，以便评审。</w:t>
      </w:r>
      <w:r>
        <w:rPr>
          <w:rFonts w:ascii="宋体" w:hAnsi="宋体"/>
          <w:b/>
          <w:bCs/>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w:t>
      </w:r>
      <w:r>
        <w:rPr>
          <w:rFonts w:hint="eastAsia" w:ascii="宋体" w:hAnsi="宋体" w:cs="宋体"/>
          <w:color w:val="000000"/>
          <w:sz w:val="24"/>
          <w:szCs w:val="24"/>
        </w:rPr>
        <w:t xml:space="preserve">1  目标及整体设想（4分）：①项目定位与目标（2分）；②项目管理设想（2分）。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4.2  管理服务体系（8分）：①组织架构及人员配置方案（2分）；②岗位职责（2分）；③服务质量保证措施（2分）；④安全管理服务（2分）。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4.3  岗前培训及阶段性培训管理（6分）：①人员招聘管理（2分）；②岗前培训管理（2分）；③阶段性培训管理（2分）。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4.4  日常管理标准及措施（4分）：①日常管理标准（2分）；②日常管理措施（2分）。 </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4.5  物资装备的配备及维保使用方案（4分）：①物业管理服务方面涉及的物资装备配备方案（2分）；②维保使用方案（2分）。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4.6  管理重点难点和措施（6分）：①针对投标项目后期物业管理服务中可能存在的重点进行调研及分析（2分）；②针对投标项目后期物业管理服务中可能存在的难点进行调研及分析（2分）；③针对上述该项目重点和难点计划实施方案（2分）。 </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4.7  与采购人以及其他单位、部门的综合协调方案（6分）：①针对投标项目，后期物业服务过程中，计划与采购方的综合协调方案（2分）；②针对投标项目，后期物业服务过程中，计划与其他单位、部门的综合协调方案（2分）；③</w:t>
      </w:r>
      <w:r>
        <w:rPr>
          <w:rFonts w:hint="eastAsia" w:ascii="宋体" w:hAnsi="宋体" w:cs="宋体"/>
          <w:color w:val="000000"/>
          <w:sz w:val="24"/>
        </w:rPr>
        <w:t xml:space="preserve">针对投标项目，后期物业服务过程中，计划与属地社区的综合协调方案</w:t>
      </w:r>
      <w:r>
        <w:rPr>
          <w:rFonts w:hint="eastAsia" w:ascii="宋体" w:hAnsi="宋体" w:cs="宋体"/>
          <w:color w:val="000000"/>
          <w:sz w:val="24"/>
          <w:szCs w:val="24"/>
        </w:rPr>
        <w:t xml:space="preserve">（2分）。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4.8  特殊情况应急预案及措施（6分）： ①应急事件处理原则（2分）；②应对自然灾害、事故灾害应急预案及措施（2分）；③可能发生的公共卫生安全事件等突发事件的应急预案及措施（2分）。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4.9  过失及意外保障措施（4分）： ①物业管理服务中涉及的过失保障措施（2分）；②物业管理服务中意外保障措施（2分）。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4.10  档案资料管理（4分）：①物业管理服务中的档案管理体系（2分）；②物业管理服务中的档案管理办法（2分）。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4.11  服务响应时间（4分）：①物业管理服务响应时间（2分）；②服务质量保障措施（2分）。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4.12  特色与创新（4分）：①物业管理服务特色（2分）；②针对本项目提出的可落地、可执行的创新举措（2分）。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每一项阐述合理、描述详细、切实可行有效，该评分项得2分；</w:t>
      </w:r>
      <w:r>
        <w:rPr>
          <w:rFonts w:ascii="宋体" w:hAnsi="宋体" w:cs="宋体"/>
          <w:color w:val="000000"/>
          <w:sz w:val="24"/>
          <w:szCs w:val="24"/>
        </w:rPr>
      </w:r>
      <w:r/>
    </w:p>
    <w:p>
      <w:pPr>
        <w:pStyle w:val="674"/>
        <w:ind w:firstLine="48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每一项阐述不全面，但满足采购需求的，该评分项得1分；</w:t>
      </w:r>
      <w:r>
        <w:rPr>
          <w:rFonts w:ascii="宋体" w:hAnsi="宋体" w:cs="宋体"/>
          <w:color w:val="000000"/>
          <w:sz w:val="24"/>
          <w:szCs w:val="24"/>
        </w:rPr>
      </w:r>
      <w:r/>
    </w:p>
    <w:p>
      <w:pPr>
        <w:pStyle w:val="674"/>
        <w:ind w:firstLine="480"/>
        <w:spacing w:line="85"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每一项未阐述或不可行或前后矛盾或不详细具体全面的，该评分项不得分。</w:t>
      </w:r>
      <w:r>
        <w:rPr>
          <w:rFonts w:hint="eastAsia" w:ascii="宋体" w:hAnsi="宋体"/>
          <w:color w:val="000000"/>
          <w:sz w:val="24"/>
        </w:rPr>
      </w:r>
      <w:r/>
    </w:p>
    <w:p>
      <w:pPr>
        <w:pStyle w:val="674"/>
        <w:jc w:val="center"/>
        <w:spacing w:line="500" w:lineRule="exact"/>
        <w:tabs>
          <w:tab w:val="left" w:pos="1440" w:leader="none"/>
        </w:tabs>
        <w:rPr>
          <w:rFonts w:hint="eastAsia" w:ascii="黑体" w:hAnsi="黑体" w:eastAsia="黑体"/>
          <w:color w:val="000000"/>
          <w:sz w:val="36"/>
          <w:szCs w:val="36"/>
        </w:rPr>
        <w:outlineLvl w:val="0"/>
      </w:pPr>
      <w:r>
        <w:rPr>
          <w:rFonts w:ascii="宋体" w:hAnsi="宋体"/>
          <w:color w:val="000000"/>
          <w:sz w:val="24"/>
        </w:rPr>
        <w:br w:type="page" w:clear="all"/>
      </w:r>
      <w:r>
        <w:rPr>
          <w:rFonts w:hint="eastAsia" w:ascii="黑体" w:hAnsi="黑体" w:eastAsia="黑体"/>
          <w:color w:val="000000"/>
          <w:sz w:val="36"/>
          <w:szCs w:val="36"/>
        </w:rPr>
        <w:t xml:space="preserve">第六章  </w:t>
      </w:r>
      <w:bookmarkEnd w:id="191"/>
      <w:r/>
      <w:bookmarkEnd w:id="192"/>
      <w:r/>
      <w:bookmarkEnd w:id="195"/>
      <w:r>
        <w:rPr>
          <w:rFonts w:hint="eastAsia" w:ascii="黑体" w:hAnsi="黑体" w:eastAsia="黑体"/>
          <w:color w:val="000000"/>
          <w:sz w:val="36"/>
          <w:szCs w:val="36"/>
        </w:rPr>
        <w:t xml:space="preserve">投标文件内容与格式</w:t>
      </w:r>
      <w:r/>
    </w:p>
    <w:p>
      <w:pPr>
        <w:pStyle w:val="771"/>
        <w:ind w:firstLine="602"/>
        <w:spacing w:before="0" w:after="0" w:line="500" w:lineRule="exact"/>
        <w:rPr>
          <w:rFonts w:hint="eastAsia" w:cs="Arial"/>
          <w:b/>
          <w:color w:val="000000"/>
          <w:sz w:val="30"/>
          <w:szCs w:val="30"/>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cs="Arial"/>
          <w:b/>
          <w:color w:val="000000"/>
          <w:sz w:val="30"/>
          <w:szCs w:val="30"/>
        </w:rPr>
        <w:t xml:space="preserve">第一部分  投标文件内容</w:t>
      </w:r>
      <w:r/>
    </w:p>
    <w:p>
      <w:pPr>
        <w:pStyle w:val="771"/>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1"/>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771"/>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评审项目及评审要求</w:t>
            </w:r>
            <w:r/>
          </w:p>
        </w:tc>
        <w:tc>
          <w:tcPr>
            <w:tcW w:w="2449" w:type="dxa"/>
            <w:vAlign w:val="center"/>
            <w:textDirection w:val="lrTb"/>
            <w:noWrap w:val="false"/>
          </w:tcPr>
          <w:p>
            <w:pPr>
              <w:pStyle w:val="771"/>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7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7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p>
        </w:tc>
      </w:tr>
      <w:tr>
        <w:trPr>
          <w:cantSplit/>
          <w:trHeight w:val="812"/>
        </w:trPr>
        <w:tc>
          <w:tcPr>
            <w:tcW w:w="719" w:type="dxa"/>
            <w:vAlign w:val="center"/>
            <w:textDirection w:val="lrTb"/>
            <w:noWrap w:val="false"/>
          </w:tcPr>
          <w:p>
            <w:pPr>
              <w:pStyle w:val="7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7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7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7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9"/>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7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7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7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7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7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771"/>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771"/>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color w:val="000000"/>
              </w:rPr>
              <w:t xml:space="preserve">满足中小企业政策的证明文件（如有中小企业政策要求的）。</w:t>
            </w:r>
            <w:r/>
          </w:p>
        </w:tc>
        <w:tc>
          <w:tcPr>
            <w:tcW w:w="2449" w:type="dxa"/>
            <w:vAlign w:val="center"/>
            <w:textDirection w:val="lrTb"/>
            <w:noWrap w:val="false"/>
          </w:tcPr>
          <w:p>
            <w:pPr>
              <w:pStyle w:val="771"/>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771"/>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771"/>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bCs/>
                <w:color w:val="000000"/>
              </w:rPr>
            </w:r>
            <w:r/>
          </w:p>
        </w:tc>
        <w:tc>
          <w:tcPr>
            <w:tcW w:w="2449" w:type="dxa"/>
            <w:vAlign w:val="center"/>
            <w:textDirection w:val="lrTb"/>
            <w:noWrap w:val="false"/>
          </w:tcPr>
          <w:p>
            <w:pPr>
              <w:pStyle w:val="771"/>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771"/>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771"/>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74"/>
        <w:numPr>
          <w:ilvl w:val="0"/>
          <w:numId w:val="11"/>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74"/>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7项，如本项目落实政府采购政策需满足的资格要求中有中小企业政策要求的（详见第一章《投标邀请》），必须提供相应证明文件，否则投标文件无效。</w:t>
      </w:r>
      <w:r/>
    </w:p>
    <w:p>
      <w:pPr>
        <w:pStyle w:val="674"/>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674"/>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pStyle w:val="674"/>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中：第2、6项可由联合体主体单位（即联合体牵头人）代表联合体提供；第1、3、4、5、7（如有要求）、8（如有要求）项，联合体各方均须提供。</w:t>
      </w:r>
      <w:r/>
    </w:p>
    <w:p>
      <w:pPr>
        <w:pStyle w:val="674"/>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pStyle w:val="674"/>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1"/>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771"/>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771"/>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771"/>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771"/>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771"/>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771"/>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771"/>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771"/>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1"/>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771"/>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开标一览表（“苏采云”系统中给定格式）</w:t>
            </w:r>
            <w:r>
              <w:rPr>
                <w:rFonts w:hint="eastAsia" w:ascii="宋体" w:hAnsi="宋体" w:cs="Arial"/>
                <w:color w:val="000000"/>
              </w:rPr>
            </w:r>
            <w:r/>
          </w:p>
        </w:tc>
        <w:tc>
          <w:tcPr>
            <w:tcW w:w="1979" w:type="dxa"/>
            <w:vAlign w:val="center"/>
            <w:vMerge w:val="restart"/>
            <w:textDirection w:val="lrTb"/>
            <w:noWrap w:val="false"/>
          </w:tcPr>
          <w:p>
            <w:pPr>
              <w:pStyle w:val="771"/>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771"/>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771"/>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771"/>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1"/>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771"/>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771"/>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771"/>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771"/>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771"/>
              <w:ind w:firstLine="0"/>
              <w:jc w:val="center"/>
              <w:spacing w:before="0" w:after="0" w:line="240" w:lineRule="auto"/>
              <w:rPr>
                <w:rFonts w:hint="eastAsia" w:cs="Arial"/>
                <w:color w:val="000000"/>
              </w:rPr>
            </w:pPr>
            <w:r>
              <w:rPr>
                <w:rFonts w:hint="eastAsia" w:cs="Arial"/>
                <w:color w:val="000000"/>
              </w:rPr>
            </w:r>
            <w:r/>
          </w:p>
        </w:tc>
      </w:tr>
    </w:tbl>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74"/>
        <w:numPr>
          <w:ilvl w:val="0"/>
          <w:numId w:val="12"/>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pStyle w:val="674"/>
        <w:numPr>
          <w:ilvl w:val="0"/>
          <w:numId w:val="12"/>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674"/>
        <w:numPr>
          <w:ilvl w:val="0"/>
          <w:numId w:val="12"/>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p>
    <w:p>
      <w:pPr>
        <w:pStyle w:val="674"/>
        <w:rPr>
          <w:rFonts w:hint="eastAsia"/>
          <w:b/>
          <w:color w:val="000000"/>
          <w:sz w:val="28"/>
          <w:szCs w:val="28"/>
        </w:rPr>
      </w:pPr>
      <w:r>
        <w:rPr>
          <w:rFonts w:hint="eastAsia"/>
          <w:b/>
          <w:color w:val="000000"/>
          <w:sz w:val="28"/>
          <w:szCs w:val="28"/>
        </w:rPr>
      </w:r>
      <w:r/>
    </w:p>
    <w:p>
      <w:pPr>
        <w:pStyle w:val="674"/>
        <w:rPr>
          <w:rFonts w:hint="eastAsia"/>
          <w:b/>
          <w:color w:val="000000"/>
          <w:sz w:val="28"/>
          <w:szCs w:val="28"/>
        </w:rPr>
      </w:pPr>
      <w:r>
        <w:rPr>
          <w:rFonts w:hint="eastAsia"/>
          <w:b/>
          <w:color w:val="000000"/>
          <w:sz w:val="28"/>
          <w:szCs w:val="28"/>
        </w:rPr>
        <w:t xml:space="preserve">（二）其他证明文件</w:t>
      </w:r>
      <w:r/>
    </w:p>
    <w:p>
      <w:pPr>
        <w:pStyle w:val="674"/>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674"/>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674"/>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771"/>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67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4"/>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67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JSZC-320200-JZCG-G2025-0151</w:t>
      </w:r>
      <w:r>
        <w:rPr>
          <w:rFonts w:ascii="黑体" w:hAnsi="华文中宋" w:eastAsia="黑体"/>
          <w:bCs/>
          <w:color w:val="000000"/>
          <w:sz w:val="30"/>
          <w:szCs w:val="30"/>
        </w:rPr>
      </w:r>
      <w:r/>
    </w:p>
    <w:p>
      <w:pPr>
        <w:pStyle w:val="6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项目名称：无锡市疾病预防控制中心物业管理项目</w:t>
      </w:r>
      <w:r/>
    </w:p>
    <w:p>
      <w:pPr>
        <w:pStyle w:val="6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4"/>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74"/>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69"/>
        <w:ind w:firstLine="480"/>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rPr>
        <w:t xml:space="preserve">JSZC-320200-JZCG-G2025-0151</w:t>
      </w:r>
      <w:r>
        <w:rPr>
          <w:rFonts w:hint="eastAsia" w:ascii="宋体" w:hAnsi="宋体"/>
          <w:bCs/>
          <w:color w:val="000000"/>
          <w:sz w:val="24"/>
          <w:szCs w:val="24"/>
        </w:rPr>
        <w:t xml:space="preserve">项目，兹授权：</w:t>
      </w:r>
      <w:r>
        <w:rPr>
          <w:rFonts w:hint="eastAsia"/>
          <w:color w:val="000000"/>
          <w:sz w:val="24"/>
          <w:szCs w:val="24"/>
        </w:rPr>
      </w:r>
      <w:r/>
    </w:p>
    <w:p>
      <w:pPr>
        <w:pStyle w:val="769"/>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769"/>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769"/>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769"/>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9"/>
        <w:ind w:firstLine="480"/>
        <w:rPr>
          <w:rFonts w:hint="eastAsia"/>
          <w:color w:val="000000"/>
          <w:sz w:val="24"/>
          <w:szCs w:val="24"/>
        </w:rPr>
      </w:pPr>
      <w:r>
        <w:rPr>
          <w:rFonts w:hint="eastAsia"/>
          <w:color w:val="000000"/>
          <w:sz w:val="24"/>
          <w:szCs w:val="24"/>
        </w:rPr>
        <w:t xml:space="preserve">特此授权委托。</w:t>
      </w:r>
      <w:r/>
    </w:p>
    <w:p>
      <w:pPr>
        <w:pStyle w:val="769"/>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69"/>
        <w:ind w:firstLine="0"/>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769"/>
        <w:ind w:firstLine="0"/>
        <w:rPr>
          <w:rFonts w:hint="eastAsia"/>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rPr>
      </w:r>
      <w:r/>
    </w:p>
    <w:p>
      <w:pPr>
        <w:pStyle w:val="769"/>
        <w:ind w:firstLine="0"/>
        <w:rPr>
          <w:rFonts w:hint="eastAsia"/>
          <w:color w:val="000000"/>
          <w:sz w:val="21"/>
          <w:szCs w:val="21"/>
        </w:rPr>
      </w:pPr>
      <w:r>
        <w:rPr>
          <w:rFonts w:hint="eastAsia"/>
          <w:color w:val="000000"/>
          <w:sz w:val="21"/>
          <w:szCs w:val="21"/>
        </w:rPr>
      </w:r>
      <w:r/>
    </w:p>
    <w:p>
      <w:pPr>
        <w:pStyle w:val="769"/>
        <w:ind w:firstLine="0"/>
        <w:spacing w:line="360" w:lineRule="auto"/>
        <w:rPr>
          <w:rFonts w:hint="eastAsia"/>
          <w:color w:val="000000"/>
          <w:sz w:val="21"/>
          <w:szCs w:val="21"/>
        </w:rPr>
      </w:pPr>
      <w:r>
        <w:rPr>
          <w:rFonts w:hint="eastAsia"/>
          <w:color w:val="000000"/>
          <w:sz w:val="21"/>
          <w:szCs w:val="21"/>
        </w:rPr>
        <w:t xml:space="preserve">说明：</w:t>
      </w:r>
      <w:r/>
    </w:p>
    <w:p>
      <w:pPr>
        <w:pStyle w:val="769"/>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9"/>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9"/>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9"/>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9"/>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674"/>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4"/>
        <w:jc w:val="center"/>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7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rPr>
        <w:t xml:space="preserve">JSZC-320200-JZCG-G2025-0151</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74"/>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4"/>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4"/>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ascii="宋体" w:hAnsi="宋体" w:cs="宋体"/>
          <w:b/>
          <w:color w:val="000000"/>
          <w:sz w:val="28"/>
          <w:szCs w:val="28"/>
        </w:rPr>
        <w:t xml:space="preserve"> </w:t>
      </w:r>
      <w:r/>
    </w:p>
    <w:p>
      <w:pPr>
        <w:pStyle w:val="674"/>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674"/>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674"/>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物业管理服务（不含电梯系统）</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物业管理</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74"/>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电梯系统</w:t>
      </w:r>
      <w:r>
        <w:rPr>
          <w:rFonts w:ascii="宋体" w:hAnsi="宋体"/>
          <w:bCs/>
          <w:color w:val="000000"/>
          <w:sz w:val="24"/>
          <w:szCs w:val="24"/>
        </w:rPr>
        <w:t xml:space="preserve">，属于</w:t>
      </w:r>
      <w:r>
        <w:rPr>
          <w:rFonts w:ascii="宋体" w:hAnsi="宋体"/>
          <w:bCs/>
          <w:color w:val="000000"/>
          <w:sz w:val="24"/>
          <w:szCs w:val="24"/>
          <w:u w:val="single"/>
        </w:rPr>
        <w:t xml:space="preserve">物业管理</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74"/>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674"/>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74"/>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674"/>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4"/>
        <w:ind w:firstLine="420"/>
        <w:spacing w:line="360" w:lineRule="auto"/>
        <w:rPr>
          <w:color w:val="000000"/>
        </w:rPr>
      </w:pPr>
      <w:r>
        <w:rPr>
          <w:color w:val="000000"/>
        </w:rPr>
      </w:r>
      <w:r/>
    </w:p>
    <w:p>
      <w:pPr>
        <w:pStyle w:val="674"/>
        <w:ind w:firstLine="420"/>
        <w:spacing w:line="360" w:lineRule="auto"/>
        <w:rPr>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u w:val="single"/>
        </w:rPr>
        <w:t xml:space="preserve">“企业名称”应填报为提供该项服务的承建（承接）商，“企业名称（盖章）”处须盖有相应承建（承接）商企业公章（即电梯系统如中标后由分包供应商承建（承接）的，则“企业名称（盖章）”处还须盖有该分包供应商单位公章）。</w:t>
      </w:r>
      <w:r>
        <w:rPr>
          <w:rFonts w:hint="eastAsia"/>
          <w:color w:val="000000"/>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rPr>
      </w:r>
      <w:r/>
    </w:p>
    <w:p>
      <w:pPr>
        <w:pStyle w:val="674"/>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674"/>
        <w:ind w:firstLine="420"/>
        <w:spacing w:line="360" w:lineRule="auto"/>
        <w:rPr>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674"/>
        <w:ind w:firstLine="480"/>
        <w:spacing w:line="360" w:lineRule="auto"/>
        <w:rPr>
          <w:rFonts w:ascii="宋体" w:hAnsi="宋体"/>
          <w:bCs/>
          <w:color w:val="000000"/>
          <w:sz w:val="24"/>
          <w:szCs w:val="24"/>
        </w:rPr>
      </w:pPr>
      <w:r>
        <w:rPr>
          <w:rFonts w:ascii="宋体" w:hAnsi="宋体"/>
          <w:bCs/>
          <w:color w:val="000000"/>
          <w:sz w:val="24"/>
          <w:szCs w:val="24"/>
        </w:rPr>
      </w:r>
      <w:r/>
    </w:p>
    <w:p>
      <w:pPr>
        <w:pStyle w:val="674"/>
        <w:ind w:firstLine="420"/>
        <w:spacing w:line="360" w:lineRule="auto"/>
        <w:rPr>
          <w:color w:val="000000"/>
        </w:rPr>
      </w:pPr>
      <w:r>
        <w:rPr>
          <w:color w:val="000000"/>
        </w:rPr>
      </w:r>
      <w:r/>
    </w:p>
    <w:p>
      <w:pPr>
        <w:pStyle w:val="674"/>
        <w:spacing w:line="360" w:lineRule="auto"/>
        <w:rPr>
          <w:rFonts w:hint="eastAsia" w:ascii="宋体" w:hAnsi="宋体" w:cs="宋体"/>
          <w:b/>
          <w:color w:val="000000"/>
          <w:sz w:val="28"/>
          <w:szCs w:val="28"/>
        </w:rPr>
      </w:pPr>
      <w:r>
        <w:rPr>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674"/>
        <w:ind w:firstLine="482"/>
        <w:spacing w:line="440" w:lineRule="exact"/>
        <w:rPr>
          <w:rFonts w:ascii="Arial" w:hAnsi="Arial"/>
          <w:b/>
          <w:color w:val="000000"/>
          <w:sz w:val="24"/>
        </w:rPr>
      </w:pPr>
      <w:r>
        <w:rPr>
          <w:rFonts w:ascii="Arial" w:hAnsi="Arial"/>
          <w:b/>
          <w:color w:val="000000"/>
          <w:sz w:val="24"/>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4"/>
        <w:jc w:val="center"/>
        <w:rPr>
          <w:rFonts w:ascii="黑体" w:eastAsia="黑体"/>
          <w:bCs/>
          <w:color w:val="000000"/>
          <w:sz w:val="28"/>
          <w:szCs w:val="28"/>
        </w:rPr>
      </w:pPr>
      <w:r>
        <w:rPr>
          <w:rFonts w:ascii="黑体" w:eastAsia="黑体"/>
          <w:bCs/>
          <w:color w:val="000000"/>
          <w:sz w:val="28"/>
          <w:szCs w:val="28"/>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4"/>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674"/>
        <w:spacing w:line="360" w:lineRule="auto"/>
        <w:rPr>
          <w:rFonts w:hint="eastAsia"/>
          <w:b/>
          <w:color w:val="000000"/>
          <w:sz w:val="30"/>
          <w:szCs w:val="30"/>
        </w:rPr>
      </w:pPr>
      <w:r>
        <w:rPr>
          <w:rFonts w:hint="eastAsia"/>
          <w:b/>
          <w:color w:val="000000"/>
          <w:sz w:val="30"/>
          <w:szCs w:val="30"/>
        </w:rPr>
      </w:r>
      <w:r/>
    </w:p>
    <w:p>
      <w:pPr>
        <w:pStyle w:val="67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4"/>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74"/>
        <w:ind w:firstLine="48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JSZC-320200-JZCG-G2025-0151</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4"/>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57"/>
          <w:bCs/>
          <w:color w:val="000000"/>
        </w:rPr>
      </w:pPr>
      <w:r>
        <w:rPr>
          <w:rFonts w:hint="eastAsia" w:ascii="宋体" w:hAnsi="宋体"/>
          <w:bCs/>
          <w:color w:val="000000"/>
          <w:sz w:val="24"/>
          <w:szCs w:val="24"/>
        </w:rPr>
        <w:t xml:space="preserve">我方愿意提供无锡市公共资源交易中心在招标文件中要求的文件、资料。</w:t>
      </w:r>
      <w:r>
        <w:rPr>
          <w:rStyle w:val="757"/>
          <w:bCs/>
          <w:color w:val="000000"/>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4"/>
        <w:ind w:firstLine="72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674"/>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 </w:t>
      </w:r>
      <w:r/>
    </w:p>
    <w:p>
      <w:pPr>
        <w:pStyle w:val="674"/>
        <w:ind w:firstLine="602"/>
        <w:rPr>
          <w:rFonts w:hint="eastAsia"/>
          <w:b/>
          <w:color w:val="000000"/>
          <w:sz w:val="30"/>
          <w:szCs w:val="30"/>
        </w:rPr>
        <w:outlineLvl w:val="0"/>
      </w:pPr>
      <w:r>
        <w:rPr>
          <w:rFonts w:hint="eastAsia"/>
          <w:b/>
          <w:color w:val="000000"/>
          <w:sz w:val="30"/>
          <w:szCs w:val="30"/>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4"/>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rPr>
        <w:t xml:space="preserve">JSZC-320200-JZCG-G2025-0151</w:t>
      </w:r>
      <w:r>
        <w:rPr>
          <w:rFonts w:hint="eastAsia" w:ascii="宋体" w:hAnsi="宋体"/>
          <w:color w:val="000000"/>
          <w:sz w:val="24"/>
          <w:szCs w:val="24"/>
        </w:rPr>
        <w:t xml:space="preserve">在此对服务保障做如下承诺：</w:t>
      </w:r>
      <w:r/>
    </w:p>
    <w:p>
      <w:pPr>
        <w:pStyle w:val="674"/>
        <w:spacing w:line="480" w:lineRule="auto"/>
        <w:rPr>
          <w:rFonts w:hint="eastAsia" w:ascii="宋体" w:hAnsi="宋体"/>
          <w:color w:val="000000"/>
          <w:sz w:val="24"/>
          <w:szCs w:val="24"/>
        </w:rPr>
      </w:pPr>
      <w:r>
        <w:rPr>
          <w:rFonts w:hint="eastAsia" w:ascii="宋体" w:hAnsi="宋体"/>
          <w:color w:val="000000"/>
          <w:sz w:val="24"/>
          <w:szCs w:val="24"/>
        </w:rPr>
      </w:r>
      <w:r/>
    </w:p>
    <w:p>
      <w:pPr>
        <w:pStyle w:val="67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）对本项目所提供的服务符合招标文件要求；</w:t>
      </w:r>
      <w:r/>
    </w:p>
    <w:p>
      <w:pPr>
        <w:pStyle w:val="67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）保证中标并合同签订生效后，将按招标文件要求及所投的投标文件中做出的相应承诺将相关人员及时配置到位。</w:t>
      </w:r>
      <w:r/>
    </w:p>
    <w:p>
      <w:pPr>
        <w:pStyle w:val="67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p>
      <w:pPr>
        <w:pStyle w:val="67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p>
      <w:pPr>
        <w:pStyle w:val="67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p>
      <w:pPr>
        <w:pStyle w:val="674"/>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p>
      <w:pPr>
        <w:pStyle w:val="674"/>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4"/>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pStyle w:val="674"/>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4"/>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八、开标一览表：</w:t>
      </w:r>
      <w:r/>
    </w:p>
    <w:p>
      <w:pPr>
        <w:pStyle w:val="674"/>
        <w:ind w:firstLine="482"/>
        <w:spacing w:line="440" w:lineRule="exact"/>
        <w:rPr>
          <w:rFonts w:hint="eastAsia" w:ascii="Arial" w:hAnsi="Arial"/>
          <w:b/>
          <w:color w:val="000000"/>
          <w:sz w:val="24"/>
        </w:rPr>
      </w:pPr>
      <w:r>
        <w:rPr>
          <w:rFonts w:hint="eastAsia" w:ascii="Arial" w:hAnsi="Arial"/>
          <w:b/>
          <w:color w:val="000000"/>
          <w:sz w:val="24"/>
        </w:rPr>
      </w:r>
      <w:r/>
    </w:p>
    <w:p>
      <w:pPr>
        <w:pStyle w:val="674"/>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4"/>
        <w:jc w:val="center"/>
        <w:rPr>
          <w:rFonts w:ascii="黑体" w:eastAsia="黑体"/>
          <w:bCs/>
          <w:color w:val="000000"/>
          <w:sz w:val="28"/>
          <w:szCs w:val="28"/>
        </w:rPr>
        <w:outlineLvl w:val="0"/>
      </w:pPr>
      <w:r>
        <w:rPr>
          <w:rFonts w:ascii="黑体" w:eastAsia="黑体"/>
          <w:bCs/>
          <w:color w:val="000000"/>
          <w:sz w:val="28"/>
          <w:szCs w:val="28"/>
        </w:rPr>
      </w:r>
      <w:r/>
    </w:p>
    <w:p>
      <w:pPr>
        <w:pStyle w:val="674"/>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pStyle w:val="674"/>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4"/>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JSZC-320200-JZCG-G2025-0151</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97"/>
              <w:jc w:val="center"/>
              <w:spacing w:line="400" w:lineRule="exact"/>
              <w:rPr>
                <w:rFonts w:hAnsi="宋体"/>
                <w:bCs/>
                <w:color w:val="000000"/>
                <w:szCs w:val="24"/>
              </w:rPr>
            </w:pPr>
            <w:r>
              <w:rPr>
                <w:rFonts w:hint="eastAsia" w:hAnsi="宋体"/>
                <w:bCs/>
                <w:color w:val="000000"/>
                <w:szCs w:val="24"/>
              </w:rPr>
              <w:t xml:space="preserve">无锡市疾病预防控制中心物业管理项目</w:t>
            </w:r>
            <w:r>
              <w:rPr>
                <w:rFonts w:hAnsi="宋体"/>
                <w:bCs/>
                <w:color w:val="000000"/>
                <w:szCs w:val="24"/>
              </w:rPr>
            </w:r>
            <w:r/>
          </w:p>
        </w:tc>
        <w:tc>
          <w:tcPr>
            <w:tcW w:w="3188" w:type="dxa"/>
            <w:vAlign w:val="center"/>
            <w:textDirection w:val="lrTb"/>
            <w:noWrap w:val="false"/>
          </w:tcPr>
          <w:p>
            <w:pPr>
              <w:pStyle w:val="797"/>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4"/>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674"/>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674"/>
        <w:ind w:firstLine="420"/>
        <w:jc w:val="center"/>
        <w:spacing w:line="400" w:lineRule="exact"/>
        <w:rPr>
          <w:rFonts w:hint="eastAsia" w:ascii="黑体" w:hAnsi="宋体" w:eastAsia="黑体"/>
          <w:bCs/>
          <w:color w:val="000000"/>
          <w:sz w:val="24"/>
          <w:szCs w:val="24"/>
        </w:rPr>
        <w:outlineLvl w:val="0"/>
      </w:pPr>
      <w:r/>
      <w:bookmarkEnd w:id="198"/>
      <w:r/>
      <w:bookmarkEnd w:id="199"/>
      <w:r/>
      <w:bookmarkEnd w:id="200"/>
      <w:r/>
      <w:bookmarkStart w:id="202" w:name="_Toc120614284"/>
      <w:r>
        <w:rPr>
          <w:rFonts w:hint="eastAsia" w:ascii="黑体" w:eastAsia="黑体"/>
          <w:bCs/>
          <w:color w:val="000000"/>
          <w:sz w:val="28"/>
          <w:szCs w:val="28"/>
        </w:rPr>
        <w:t xml:space="preserve">分项报价表</w:t>
      </w:r>
      <w:r>
        <w:rPr>
          <w:rFonts w:hint="eastAsia" w:ascii="黑体" w:hAnsi="宋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JSZC-320200-JZCG-G2025-0151</w:t>
      </w:r>
      <w:r>
        <w:rPr>
          <w:rFonts w:hint="eastAsia" w:ascii="黑体" w:eastAsia="黑体"/>
          <w:bCs/>
          <w:color w:val="000000"/>
          <w:sz w:val="24"/>
          <w:szCs w:val="24"/>
        </w:rPr>
      </w:r>
      <w:r/>
    </w:p>
    <w:tbl>
      <w:tblPr>
        <w:tblW w:w="9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报价</w:t>
            </w:r>
            <w:r/>
          </w:p>
          <w:p>
            <w:pPr>
              <w:pStyle w:val="674"/>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报价</w:t>
            </w:r>
            <w:r/>
          </w:p>
          <w:p>
            <w:pPr>
              <w:pStyle w:val="674"/>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备注</w:t>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参照表（1）</w:t>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参照表（2）、（3）</w:t>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 </w:t>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pStyle w:val="674"/>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参照表（3）</w:t>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参照表（4）</w:t>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bl>
    <w:p>
      <w:pPr>
        <w:pStyle w:val="674"/>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4"/>
        <w:rPr>
          <w:rFonts w:hint="eastAsia" w:ascii="宋体" w:hAnsi="宋体"/>
          <w:bCs/>
          <w:color w:val="000000"/>
        </w:rPr>
      </w:pPr>
      <w:r>
        <w:rPr>
          <w:rFonts w:hint="eastAsia" w:ascii="宋体" w:hAnsi="宋体"/>
          <w:bCs/>
          <w:color w:val="000000"/>
        </w:rPr>
      </w:r>
      <w:r/>
    </w:p>
    <w:p>
      <w:pPr>
        <w:pStyle w:val="674"/>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pStyle w:val="674"/>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pStyle w:val="674"/>
        <w:ind w:firstLine="420"/>
        <w:rPr>
          <w:rFonts w:ascii="宋体" w:hAnsi="Calibri"/>
          <w:bCs/>
          <w:color w:val="000000"/>
        </w:rPr>
        <w:outlineLvl w:val="0"/>
      </w:pPr>
      <w:r>
        <w:rPr>
          <w:rFonts w:hint="eastAsia" w:ascii="宋体" w:hAnsi="宋体"/>
          <w:bCs/>
          <w:color w:val="000000"/>
        </w:rPr>
        <w:t xml:space="preserve">3、</w:t>
      </w:r>
      <w:r>
        <w:rPr>
          <w:rFonts w:hint="eastAsia" w:ascii="宋体" w:hAnsi="Calibri"/>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color w:val="000000"/>
        </w:rPr>
      </w:r>
      <w:r/>
    </w:p>
    <w:p>
      <w:pPr>
        <w:pStyle w:val="674"/>
        <w:ind w:firstLine="420"/>
        <w:rPr>
          <w:rFonts w:hint="eastAsia" w:ascii="宋体" w:hAnsi="宋体"/>
          <w:b/>
          <w:bCs/>
          <w:color w:val="000000"/>
          <w:sz w:val="24"/>
          <w:szCs w:val="24"/>
        </w:rPr>
        <w:outlineLvl w:val="0"/>
      </w:pPr>
      <w:r>
        <w:rPr>
          <w:rFonts w:ascii="宋体" w:hAnsi="Calibri"/>
          <w:bCs/>
          <w:color w:val="000000"/>
        </w:rPr>
        <w:br w:type="page" w:clear="all"/>
      </w:r>
      <w:r>
        <w:rPr>
          <w:rFonts w:hint="eastAsia" w:ascii="宋体" w:hAnsi="宋体"/>
          <w:b/>
          <w:bCs/>
          <w:color w:val="000000"/>
          <w:sz w:val="24"/>
          <w:szCs w:val="24"/>
        </w:rPr>
        <w:t xml:space="preserve">表（1）：员工工资福利及法定计提费用明细表</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tc>
          <w:tcPr>
            <w:tcW w:w="6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1</w:t>
            </w:r>
            <w:r/>
          </w:p>
        </w:tc>
        <w:tc>
          <w:tcPr>
            <w:tcW w:w="1985"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员工工资及福利</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rPr>
                <w:rFonts w:hint="eastAsia" w:ascii="宋体" w:hAnsi="宋体"/>
                <w:color w:val="000000"/>
                <w:sz w:val="18"/>
                <w:szCs w:val="18"/>
              </w:rPr>
            </w:pPr>
            <w:r>
              <w:rPr>
                <w:rFonts w:hint="eastAsia" w:ascii="宋体" w:hAnsi="宋体"/>
                <w:color w:val="000000"/>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项目经理</w:t>
            </w:r>
            <w:r/>
          </w:p>
          <w:p>
            <w:pPr>
              <w:pStyle w:val="674"/>
              <w:jc w:val="center"/>
              <w:rPr>
                <w:rFonts w:hint="eastAsia" w:ascii="宋体" w:hAnsi="宋体"/>
                <w:color w:val="000000"/>
                <w:sz w:val="18"/>
                <w:szCs w:val="18"/>
              </w:rPr>
            </w:pPr>
            <w:r>
              <w:rPr>
                <w:rFonts w:hint="eastAsia" w:ascii="宋体" w:hAnsi="宋体"/>
                <w:color w:val="000000"/>
                <w:sz w:val="18"/>
                <w:szCs w:val="18"/>
              </w:rPr>
              <w:t xml:space="preserve">（项目负责人）</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（2）</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XX人员</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rPr>
                <w:rFonts w:hint="eastAsia" w:ascii="宋体" w:hAnsi="宋体"/>
                <w:color w:val="000000"/>
                <w:sz w:val="18"/>
                <w:szCs w:val="18"/>
              </w:rPr>
            </w:pPr>
            <w:r>
              <w:rPr>
                <w:rFonts w:hint="eastAsia" w:ascii="宋体" w:hAnsi="宋体"/>
                <w:color w:val="000000"/>
                <w:sz w:val="18"/>
                <w:szCs w:val="18"/>
              </w:rPr>
              <w:t xml:space="preserve">自行添行明确</w:t>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（3）</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法定节假日加班工资</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4"/>
              <w:rPr>
                <w:color w:val="000000"/>
              </w:rPr>
            </w:pPr>
            <w:r>
              <w:rPr>
                <w:color w:val="000000"/>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（4）</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员工人身意外保险费</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4"/>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2</w:t>
            </w:r>
            <w:r>
              <w:rPr>
                <w:rFonts w:ascii="宋体" w:hAnsi="宋体"/>
                <w:b/>
                <w:color w:val="000000"/>
                <w:sz w:val="18"/>
                <w:szCs w:val="18"/>
              </w:rPr>
            </w:r>
            <w:r/>
          </w:p>
        </w:tc>
        <w:tc>
          <w:tcPr>
            <w:tcW w:w="198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法定计提费用</w:t>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养老保险</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4"/>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（2）</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医疗统筹</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4"/>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（3）</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失业</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4"/>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（4）</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工伤</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4"/>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（5）</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生育</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4"/>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（6）</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rPr>
          <w:rFonts w:hint="eastAsia" w:ascii="宋体" w:hAnsi="宋体"/>
          <w:bCs/>
          <w:color w:val="000000"/>
        </w:rPr>
      </w:pPr>
      <w:r>
        <w:rPr>
          <w:rFonts w:hint="eastAsia" w:ascii="宋体" w:hAnsi="宋体"/>
          <w:bCs/>
          <w:color w:val="000000"/>
        </w:rPr>
        <w:t xml:space="preserve">注：1、以上人员费用须包括工资、社保等内容，须符合国家、省、市相关政策规定；本项目如有允许配置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p>
    <w:p>
      <w:pPr>
        <w:pStyle w:val="674"/>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品牌</w:t>
            </w:r>
            <w:r/>
          </w:p>
          <w:p>
            <w:pPr>
              <w:pStyle w:val="674"/>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674"/>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674"/>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74"/>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pStyle w:val="674"/>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bl>
    <w:p>
      <w:pPr>
        <w:pStyle w:val="674"/>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4"/>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674"/>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JSZC-320200-JZCG-G2025-0151</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Cs/>
                <w:color w:val="000000"/>
              </w:rPr>
            </w:pPr>
            <w:r>
              <w:rPr>
                <w:rFonts w:ascii="宋体"/>
                <w:bCs/>
                <w:color w:val="000000"/>
              </w:rPr>
            </w:r>
            <w:r/>
          </w:p>
        </w:tc>
      </w:tr>
    </w:tbl>
    <w:p>
      <w:pPr>
        <w:pStyle w:val="67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4"/>
        <w:rPr>
          <w:rFonts w:ascii="宋体"/>
          <w:bCs/>
          <w:color w:val="000000"/>
          <w:sz w:val="30"/>
        </w:rPr>
      </w:pPr>
      <w:r>
        <w:rPr>
          <w:rFonts w:ascii="宋体"/>
          <w:bCs/>
          <w:color w:val="000000"/>
          <w:sz w:val="30"/>
        </w:rPr>
      </w:r>
      <w:r/>
    </w:p>
    <w:p>
      <w:pPr>
        <w:pStyle w:val="674"/>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r>
      <w:r/>
    </w:p>
    <w:p>
      <w:pPr>
        <w:pStyle w:val="674"/>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十一、项目人员配置考察表（格式）</w:t>
      </w:r>
      <w:r/>
    </w:p>
    <w:p>
      <w:pPr>
        <w:pStyle w:val="674"/>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674"/>
        <w:ind w:firstLine="490"/>
        <w:jc w:val="center"/>
        <w:rPr>
          <w:rFonts w:hint="eastAsia" w:ascii="黑体" w:hAnsi="宋体" w:eastAsia="黑体"/>
          <w:bCs/>
          <w:color w:val="000000"/>
          <w:sz w:val="24"/>
          <w:szCs w:val="24"/>
        </w:rPr>
        <w:outlineLvl w:val="0"/>
      </w:pPr>
      <w:r>
        <w:rPr>
          <w:rFonts w:hint="eastAsia" w:ascii="黑体" w:eastAsia="黑体"/>
          <w:bCs/>
          <w:color w:val="000000"/>
          <w:sz w:val="28"/>
          <w:szCs w:val="28"/>
        </w:rPr>
        <w:t xml:space="preserve">项目人员配置考察表</w:t>
      </w:r>
      <w:r>
        <w:rPr>
          <w:rFonts w:hint="eastAsia" w:ascii="黑体" w:hAnsi="宋体" w:eastAsia="黑体"/>
          <w:bCs/>
          <w:color w:val="000000"/>
          <w:sz w:val="24"/>
          <w:szCs w:val="24"/>
        </w:rPr>
      </w:r>
      <w:r/>
    </w:p>
    <w:p>
      <w:pPr>
        <w:pStyle w:val="674"/>
        <w:jc w:val="center"/>
        <w:spacing w:line="400" w:lineRule="exact"/>
        <w:rPr>
          <w:rFonts w:ascii="黑体" w:eastAsia="黑体"/>
          <w:bCs/>
          <w:color w:val="000000"/>
          <w:sz w:val="28"/>
          <w:szCs w:val="28"/>
        </w:rPr>
      </w:pPr>
      <w:r>
        <w:rPr>
          <w:rFonts w:ascii="黑体" w:eastAsia="黑体"/>
          <w:bCs/>
          <w:color w:val="000000"/>
          <w:sz w:val="28"/>
          <w:szCs w:val="28"/>
        </w:rPr>
      </w:r>
      <w:r/>
    </w:p>
    <w:p>
      <w:pPr>
        <w:pStyle w:val="674"/>
        <w:ind w:firstLine="480"/>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JSZC-320200-JZCG-G2025-0151</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4"/>
              <w:jc w:val="center"/>
              <w:rPr>
                <w:b/>
                <w:color w:val="000000"/>
                <w:sz w:val="24"/>
              </w:rPr>
            </w:pPr>
            <w:r>
              <w:rPr>
                <w:rFonts w:hint="eastAsia"/>
                <w:b/>
                <w:color w:val="000000"/>
                <w:sz w:val="24"/>
              </w:rPr>
              <w:t xml:space="preserve">序号</w:t>
            </w:r>
            <w:r>
              <w:rPr>
                <w:b/>
                <w:color w:val="000000"/>
                <w:sz w:val="24"/>
              </w:rPr>
            </w:r>
            <w:r/>
          </w:p>
        </w:tc>
        <w:tc>
          <w:tcPr>
            <w:tcW w:w="1098" w:type="dxa"/>
            <w:vAlign w:val="center"/>
            <w:textDirection w:val="lrTb"/>
            <w:noWrap w:val="false"/>
          </w:tcPr>
          <w:p>
            <w:pPr>
              <w:pStyle w:val="674"/>
              <w:jc w:val="center"/>
              <w:rPr>
                <w:b/>
                <w:color w:val="000000"/>
                <w:sz w:val="24"/>
              </w:rPr>
            </w:pPr>
            <w:r>
              <w:rPr>
                <w:rFonts w:hint="eastAsia"/>
                <w:b/>
                <w:color w:val="000000"/>
                <w:sz w:val="24"/>
              </w:rPr>
              <w:t xml:space="preserve">姓名</w:t>
            </w:r>
            <w:r>
              <w:rPr>
                <w:b/>
                <w:color w:val="000000"/>
                <w:sz w:val="24"/>
              </w:rPr>
            </w:r>
            <w:r/>
          </w:p>
        </w:tc>
        <w:tc>
          <w:tcPr>
            <w:tcW w:w="744" w:type="dxa"/>
            <w:vAlign w:val="center"/>
            <w:textDirection w:val="lrTb"/>
            <w:noWrap w:val="false"/>
          </w:tcPr>
          <w:p>
            <w:pPr>
              <w:pStyle w:val="674"/>
              <w:jc w:val="center"/>
              <w:rPr>
                <w:rFonts w:hint="eastAsia"/>
                <w:b/>
                <w:color w:val="000000"/>
                <w:sz w:val="24"/>
              </w:rPr>
            </w:pPr>
            <w:r>
              <w:rPr>
                <w:rFonts w:hint="eastAsia"/>
                <w:b/>
                <w:color w:val="000000"/>
                <w:sz w:val="24"/>
              </w:rPr>
              <w:t xml:space="preserve">性别</w:t>
            </w:r>
            <w:r/>
          </w:p>
        </w:tc>
        <w:tc>
          <w:tcPr>
            <w:tcW w:w="709" w:type="dxa"/>
            <w:vAlign w:val="center"/>
            <w:textDirection w:val="lrTb"/>
            <w:noWrap w:val="false"/>
          </w:tcPr>
          <w:p>
            <w:pPr>
              <w:pStyle w:val="674"/>
              <w:jc w:val="center"/>
              <w:rPr>
                <w:b/>
                <w:color w:val="000000"/>
                <w:sz w:val="24"/>
              </w:rPr>
            </w:pPr>
            <w:r>
              <w:rPr>
                <w:rFonts w:hint="eastAsia"/>
                <w:b/>
                <w:color w:val="000000"/>
                <w:sz w:val="24"/>
              </w:rPr>
              <w:t xml:space="preserve">年龄</w:t>
            </w:r>
            <w:r>
              <w:rPr>
                <w:b/>
                <w:color w:val="000000"/>
                <w:sz w:val="24"/>
              </w:rPr>
            </w:r>
            <w:r/>
          </w:p>
        </w:tc>
        <w:tc>
          <w:tcPr>
            <w:tcW w:w="834" w:type="dxa"/>
            <w:vAlign w:val="center"/>
            <w:textDirection w:val="lrTb"/>
            <w:noWrap w:val="false"/>
          </w:tcPr>
          <w:p>
            <w:pPr>
              <w:pStyle w:val="674"/>
              <w:jc w:val="center"/>
              <w:rPr>
                <w:rFonts w:hint="eastAsia"/>
                <w:b/>
                <w:color w:val="000000"/>
                <w:sz w:val="24"/>
              </w:rPr>
            </w:pPr>
            <w:r>
              <w:rPr>
                <w:rFonts w:hint="eastAsia"/>
                <w:b/>
                <w:color w:val="000000"/>
                <w:sz w:val="24"/>
              </w:rPr>
              <w:t xml:space="preserve">学历</w:t>
            </w:r>
            <w:r/>
          </w:p>
        </w:tc>
        <w:tc>
          <w:tcPr>
            <w:tcW w:w="1276" w:type="dxa"/>
            <w:vAlign w:val="center"/>
            <w:textDirection w:val="lrTb"/>
            <w:noWrap w:val="false"/>
          </w:tcPr>
          <w:p>
            <w:pPr>
              <w:pStyle w:val="674"/>
              <w:jc w:val="center"/>
              <w:rPr>
                <w:b/>
                <w:color w:val="000000"/>
                <w:sz w:val="24"/>
              </w:rPr>
            </w:pPr>
            <w:r>
              <w:rPr>
                <w:rFonts w:hint="eastAsia"/>
                <w:b/>
                <w:color w:val="000000"/>
                <w:sz w:val="24"/>
              </w:rPr>
              <w:t xml:space="preserve">岗位职责</w:t>
            </w:r>
            <w:r>
              <w:rPr>
                <w:b/>
                <w:color w:val="000000"/>
                <w:sz w:val="24"/>
              </w:rPr>
            </w:r>
            <w:r/>
          </w:p>
        </w:tc>
        <w:tc>
          <w:tcPr>
            <w:tcW w:w="1285" w:type="dxa"/>
            <w:vAlign w:val="center"/>
            <w:textDirection w:val="lrTb"/>
            <w:noWrap w:val="false"/>
          </w:tcPr>
          <w:p>
            <w:pPr>
              <w:pStyle w:val="674"/>
              <w:jc w:val="center"/>
              <w:rPr>
                <w:b/>
                <w:color w:val="000000"/>
                <w:sz w:val="24"/>
              </w:rPr>
            </w:pPr>
            <w:r>
              <w:rPr>
                <w:rFonts w:hint="eastAsia"/>
                <w:b/>
                <w:color w:val="000000"/>
                <w:sz w:val="24"/>
              </w:rPr>
              <w:t xml:space="preserve">人员证书名称</w:t>
            </w:r>
            <w:r>
              <w:rPr>
                <w:b/>
                <w:color w:val="000000"/>
                <w:sz w:val="24"/>
              </w:rPr>
            </w:r>
            <w:r/>
          </w:p>
        </w:tc>
        <w:tc>
          <w:tcPr>
            <w:tcW w:w="1833" w:type="dxa"/>
            <w:vAlign w:val="center"/>
            <w:textDirection w:val="lrTb"/>
            <w:noWrap w:val="false"/>
          </w:tcPr>
          <w:p>
            <w:pPr>
              <w:pStyle w:val="674"/>
              <w:jc w:val="center"/>
              <w:rPr>
                <w:rFonts w:hint="eastAsia"/>
                <w:b/>
                <w:color w:val="000000"/>
                <w:sz w:val="24"/>
              </w:rPr>
            </w:pPr>
            <w:r>
              <w:rPr>
                <w:rFonts w:hint="eastAsia"/>
                <w:b/>
                <w:color w:val="000000"/>
                <w:sz w:val="24"/>
              </w:rPr>
              <w:t xml:space="preserve">人员经验描述</w:t>
            </w:r>
            <w:r/>
          </w:p>
          <w:p>
            <w:pPr>
              <w:pStyle w:val="674"/>
              <w:jc w:val="center"/>
              <w:rPr>
                <w:rFonts w:hint="eastAsia"/>
                <w:b/>
                <w:color w:val="000000"/>
                <w:sz w:val="24"/>
              </w:rPr>
            </w:pPr>
            <w:r>
              <w:rPr>
                <w:rFonts w:hint="eastAsia"/>
                <w:b/>
                <w:color w:val="000000"/>
                <w:sz w:val="24"/>
              </w:rPr>
              <w:t xml:space="preserve">（如有要求）</w:t>
            </w:r>
            <w:r/>
          </w:p>
        </w:tc>
        <w:tc>
          <w:tcPr>
            <w:tcW w:w="992" w:type="dxa"/>
            <w:vAlign w:val="center"/>
            <w:textDirection w:val="lrTb"/>
            <w:noWrap w:val="false"/>
          </w:tcPr>
          <w:p>
            <w:pPr>
              <w:pStyle w:val="674"/>
              <w:jc w:val="center"/>
              <w:rPr>
                <w:rFonts w:hint="eastAsia"/>
                <w:b/>
                <w:color w:val="000000"/>
                <w:sz w:val="24"/>
              </w:rPr>
            </w:pPr>
            <w:r>
              <w:rPr>
                <w:rFonts w:hint="eastAsia"/>
                <w:b/>
                <w:color w:val="000000"/>
                <w:sz w:val="24"/>
              </w:rPr>
              <w:t xml:space="preserve">备注</w:t>
            </w:r>
            <w:r/>
          </w:p>
        </w:tc>
      </w:tr>
      <w:tr>
        <w:trPr>
          <w:trHeight w:val="680"/>
        </w:trPr>
        <w:tc>
          <w:tcPr>
            <w:tcW w:w="766"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674"/>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674"/>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674"/>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t xml:space="preserve">……</w:t>
            </w:r>
            <w:r/>
          </w:p>
        </w:tc>
        <w:tc>
          <w:tcPr>
            <w:tcW w:w="1285"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674"/>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674"/>
              <w:jc w:val="center"/>
              <w:rPr>
                <w:rFonts w:ascii="黑体" w:eastAsia="黑体"/>
                <w:bCs/>
                <w:color w:val="000000"/>
                <w:sz w:val="24"/>
                <w:szCs w:val="24"/>
              </w:rPr>
              <w:outlineLvl w:val="0"/>
            </w:pPr>
            <w:r>
              <w:rPr>
                <w:rFonts w:ascii="黑体" w:eastAsia="黑体"/>
                <w:bCs/>
                <w:color w:val="000000"/>
                <w:sz w:val="24"/>
                <w:szCs w:val="24"/>
              </w:rPr>
            </w:r>
            <w:r/>
          </w:p>
        </w:tc>
      </w:tr>
    </w:tbl>
    <w:p>
      <w:pPr>
        <w:pStyle w:val="674"/>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74"/>
        <w:rPr>
          <w:rFonts w:hint="eastAsia" w:ascii="宋体" w:hAnsi="宋体"/>
          <w:bCs/>
          <w:color w:val="000000"/>
        </w:rPr>
      </w:pPr>
      <w:r>
        <w:rPr>
          <w:rFonts w:hint="eastAsia" w:ascii="宋体" w:hAnsi="宋体"/>
          <w:bCs/>
          <w:color w:val="000000"/>
        </w:rPr>
      </w:r>
      <w:r/>
    </w:p>
    <w:p>
      <w:pPr>
        <w:pStyle w:val="674"/>
        <w:rPr>
          <w:rFonts w:ascii="宋体" w:hAnsi="宋体"/>
          <w:bCs/>
          <w:color w:val="000000"/>
        </w:rPr>
      </w:pPr>
      <w:r>
        <w:rPr>
          <w:rFonts w:hint="eastAsia" w:ascii="宋体" w:hAnsi="宋体"/>
          <w:bCs/>
          <w:color w:val="000000"/>
        </w:rPr>
        <w:t xml:space="preserve">注：1. 本表对应评分标准中的项目人员配置情况，表格不够可自行延长。</w:t>
      </w:r>
      <w:r>
        <w:rPr>
          <w:rFonts w:ascii="宋体" w:hAnsi="宋体"/>
          <w:bCs/>
          <w:color w:val="000000"/>
        </w:rPr>
      </w:r>
      <w:r/>
    </w:p>
    <w:p>
      <w:pPr>
        <w:pStyle w:val="674"/>
        <w:rPr>
          <w:rFonts w:hint="eastAsia"/>
          <w:color w:val="000000"/>
        </w:rPr>
      </w:pPr>
      <w:r>
        <w:rPr>
          <w:rFonts w:hint="eastAsia" w:ascii="宋体" w:hAnsi="宋体"/>
          <w:bCs/>
          <w:color w:val="000000"/>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rPr>
      </w:r>
      <w:r/>
    </w:p>
    <w:p>
      <w:pPr>
        <w:pStyle w:val="674"/>
        <w:rPr>
          <w:rFonts w:hint="eastAsia" w:ascii="宋体" w:hAnsi="宋体"/>
          <w:bCs/>
          <w:color w:val="000000"/>
        </w:rPr>
      </w:pPr>
      <w:r>
        <w:rPr>
          <w:rFonts w:hint="eastAsia" w:ascii="宋体" w:hAnsi="宋体"/>
          <w:bCs/>
          <w:color w:val="000000"/>
        </w:rPr>
        <w:t xml:space="preserve">3.上表内容须按评分标准中的相关要求提供相应证明材料。</w:t>
      </w:r>
      <w:r/>
    </w:p>
    <w:p>
      <w:pPr>
        <w:pStyle w:val="674"/>
        <w:rPr>
          <w:rFonts w:hint="eastAsia" w:ascii="宋体" w:hAnsi="宋体"/>
          <w:bCs/>
          <w:color w:val="000000"/>
        </w:rPr>
      </w:pPr>
      <w:r>
        <w:rPr>
          <w:rFonts w:hint="eastAsia" w:ascii="宋体" w:hAnsi="宋体"/>
          <w:bCs/>
          <w:color w:val="000000"/>
        </w:rPr>
        <w:t xml:space="preserve">4.证明材料均请附在本表之后。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55"/>
        <w:rFonts w:ascii="宋体" w:hAnsi="宋体"/>
      </w:rPr>
      <w:framePr w:wrap="around" w:vAnchor="text" w:hAnchor="margin" w:xAlign="center" w:y="1"/>
    </w:pPr>
    <w:r>
      <w:rPr>
        <w:rFonts w:ascii="宋体" w:hAnsi="宋体"/>
      </w:rPr>
      <w:fldChar w:fldCharType="begin"/>
    </w:r>
    <w:r>
      <w:rPr>
        <w:rStyle w:val="755"/>
        <w:rFonts w:ascii="宋体" w:hAnsi="宋体"/>
      </w:rPr>
      <w:instrText xml:space="preserve">PAGE  </w:instrText>
    </w:r>
    <w:r>
      <w:rPr>
        <w:rFonts w:ascii="宋体" w:hAnsi="宋体"/>
      </w:rPr>
      <w:fldChar w:fldCharType="separate"/>
    </w:r>
    <w:r>
      <w:rPr>
        <w:rStyle w:val="755"/>
        <w:rFonts w:ascii="宋体" w:hAnsi="宋体"/>
      </w:rPr>
      <w:t xml:space="preserve">３</w:t>
    </w:r>
    <w:r>
      <w:rPr>
        <w:rFonts w:ascii="宋体" w:hAnsi="宋体"/>
      </w:rPr>
      <w:fldChar w:fldCharType="end"/>
    </w:r>
    <w:r>
      <w:rPr>
        <w:rStyle w:val="755"/>
        <w:rFonts w:ascii="宋体" w:hAnsi="宋体"/>
      </w:rPr>
    </w:r>
    <w:r/>
  </w:p>
  <w:p>
    <w:pPr>
      <w:pStyle w:val="724"/>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rPr>
        <w:rStyle w:val="755"/>
      </w:rPr>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674"/>
        <w:ind w:left="0" w:firstLine="0"/>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3"/>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74"/>
        <w:ind w:left="510" w:hanging="360"/>
        <w:tabs>
          <w:tab w:val="num" w:pos="510" w:leader="none"/>
        </w:tabs>
      </w:pPr>
      <w:rPr>
        <w:rFonts w:hint="eastAsia" w:cs="Times New Roman"/>
      </w:rPr>
    </w:lvl>
    <w:lvl w:ilvl="1">
      <w:start w:val="1"/>
      <w:numFmt w:val="decimal"/>
      <w:isLgl w:val="false"/>
      <w:suff w:val="tab"/>
      <w:lvlText w:val="%2．"/>
      <w:lvlJc w:val="left"/>
      <w:pPr>
        <w:pStyle w:val="674"/>
        <w:ind w:left="1290" w:hanging="720"/>
        <w:tabs>
          <w:tab w:val="num" w:pos="1290" w:leader="none"/>
        </w:tabs>
      </w:pPr>
      <w:rPr>
        <w:rFonts w:hint="eastAsia" w:cs="Times New Roman"/>
      </w:rPr>
    </w:lvl>
    <w:lvl w:ilvl="2">
      <w:start w:val="3"/>
      <w:numFmt w:val="decimal"/>
      <w:isLgl w:val="false"/>
      <w:suff w:val="tab"/>
      <w:lvlText w:val="（%3）"/>
      <w:lvlJc w:val="left"/>
      <w:pPr>
        <w:pStyle w:val="674"/>
        <w:ind w:left="1140" w:hanging="720"/>
        <w:tabs>
          <w:tab w:val="num" w:pos="1140" w:leader="none"/>
        </w:tabs>
      </w:pPr>
      <w:rPr>
        <w:rFonts w:hint="eastAsia" w:cs="Times New Roman"/>
      </w:rPr>
    </w:lvl>
    <w:lvl w:ilvl="3">
      <w:start w:val="1"/>
      <w:numFmt w:val="decimal"/>
      <w:isLgl w:val="false"/>
      <w:suff w:val="tab"/>
      <w:lvlText w:val="（%4）"/>
      <w:lvlJc w:val="left"/>
      <w:pPr>
        <w:pStyle w:val="6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4"/>
        <w:ind w:left="2250" w:hanging="420"/>
        <w:tabs>
          <w:tab w:val="num" w:pos="2250" w:leader="none"/>
        </w:tabs>
      </w:pPr>
      <w:rPr>
        <w:rFonts w:hint="eastAsia"/>
        <w:b/>
        <w:lang w:val="en-US"/>
      </w:rPr>
    </w:lvl>
    <w:lvl w:ilvl="5">
      <w:start w:val="10"/>
      <w:numFmt w:val="japaneseCounting"/>
      <w:isLgl w:val="false"/>
      <w:suff w:val="tab"/>
      <w:lvlText w:val="（%6）"/>
      <w:lvlJc w:val="left"/>
      <w:pPr>
        <w:pStyle w:val="674"/>
        <w:ind w:left="2970" w:hanging="720"/>
      </w:pPr>
      <w:rPr>
        <w:rFonts w:cs="Times New Roman"/>
      </w:rPr>
    </w:lvl>
    <w:lvl w:ilvl="6">
      <w:start w:val="1"/>
      <w:numFmt w:val="decimal"/>
      <w:isLgl w:val="false"/>
      <w:suff w:val="tab"/>
      <w:lvlText w:val="（%7）"/>
      <w:lvlJc w:val="left"/>
      <w:pPr>
        <w:pStyle w:val="67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4"/>
        <w:ind w:left="3510" w:hanging="420"/>
        <w:tabs>
          <w:tab w:val="num" w:pos="3510" w:leader="none"/>
        </w:tabs>
      </w:pPr>
      <w:rPr>
        <w:rFonts w:cs="Times New Roman"/>
      </w:rPr>
    </w:lvl>
    <w:lvl w:ilvl="8">
      <w:start w:val="1"/>
      <w:numFmt w:val="lowerRoman"/>
      <w:isLgl w:val="false"/>
      <w:suff w:val="tab"/>
      <w:lvlText w:val="%9."/>
      <w:lvlJc w:val="right"/>
      <w:pPr>
        <w:pStyle w:val="674"/>
        <w:ind w:left="3930" w:hanging="420"/>
        <w:tabs>
          <w:tab w:val="num" w:pos="3930" w:leader="none"/>
        </w:tabs>
      </w:pPr>
      <w:rPr>
        <w:rFonts w:cs="Times New Roman"/>
      </w:rPr>
    </w:lvl>
  </w:abstractNum>
  <w:abstractNum w:abstractNumId="8">
    <w:multiLevelType w:val="hybridMultilevel"/>
    <w:lvl w:ilvl="0">
      <w:start w:val="1"/>
      <w:numFmt w:val="decimal"/>
      <w:pStyle w:val="780"/>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9">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6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4"/>
        <w:ind w:left="840" w:hanging="420"/>
        <w:tabs>
          <w:tab w:val="num" w:pos="840" w:leader="none"/>
        </w:tabs>
      </w:pPr>
      <w:rPr>
        <w:rFonts w:cs="Times New Roman"/>
      </w:rPr>
    </w:lvl>
    <w:lvl w:ilvl="2">
      <w:start w:val="10"/>
      <w:numFmt w:val="decimal"/>
      <w:isLgl w:val="false"/>
      <w:suff w:val="tab"/>
      <w:lvlText w:val="%3."/>
      <w:lvlJc w:val="left"/>
      <w:pPr>
        <w:pStyle w:val="674"/>
        <w:ind w:left="1200" w:hanging="360"/>
        <w:tabs>
          <w:tab w:val="num" w:pos="120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8"/>
  </w:num>
  <w:num w:numId="4">
    <w:abstractNumId w:val="13"/>
  </w:num>
  <w:num w:numId="5">
    <w:abstractNumId w:val="4"/>
  </w:num>
  <w:num w:numId="6">
    <w:abstractNumId w:val="1"/>
  </w:num>
  <w:num w:numId="7">
    <w:abstractNumId w:val="3"/>
  </w:num>
  <w:num w:numId="8">
    <w:abstractNumId w:val="9"/>
  </w:num>
  <w:num w:numId="9">
    <w:abstractNumId w:val="2"/>
  </w:num>
  <w:num w:numId="10">
    <w:abstractNumId w:val="7"/>
  </w:num>
  <w:num w:numId="11">
    <w:abstractNumId w:val="5"/>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7"/>
    <w:uiPriority w:val="9"/>
    <w:qFormat/>
    <w:pPr>
      <w:jc w:val="center"/>
      <w:keepNext/>
      <w:outlineLvl w:val="0"/>
    </w:pPr>
    <w:rPr>
      <w:rFonts w:ascii="楷体_GB2312" w:eastAsia="楷体_GB2312"/>
      <w:sz w:val="28"/>
      <w:szCs w:val="28"/>
    </w:rPr>
  </w:style>
  <w:style w:type="paragraph" w:styleId="676">
    <w:name w:val="标题 2"/>
    <w:basedOn w:val="674"/>
    <w:next w:val="689"/>
    <w:link w:val="688"/>
    <w:uiPriority w:val="9"/>
    <w:qFormat/>
    <w:pPr>
      <w:jc w:val="center"/>
      <w:keepLines/>
      <w:keepNext/>
      <w:spacing w:before="260" w:after="260" w:line="416" w:lineRule="auto"/>
      <w:outlineLvl w:val="1"/>
    </w:pPr>
    <w:rPr>
      <w:rFonts w:ascii="Arial" w:hAnsi="Arial" w:eastAsia="幼圆"/>
      <w:b/>
      <w:bCs/>
      <w:sz w:val="44"/>
      <w:szCs w:val="44"/>
    </w:rPr>
  </w:style>
  <w:style w:type="paragraph" w:styleId="677">
    <w:name w:val="标题 3"/>
    <w:basedOn w:val="674"/>
    <w:next w:val="689"/>
    <w:link w:val="691"/>
    <w:uiPriority w:val="9"/>
    <w:qFormat/>
    <w:pPr>
      <w:keepLines/>
      <w:keepNext/>
      <w:spacing w:before="260" w:after="260" w:line="416" w:lineRule="auto"/>
      <w:outlineLvl w:val="2"/>
    </w:pPr>
    <w:rPr>
      <w:b/>
      <w:bCs/>
      <w:sz w:val="32"/>
      <w:szCs w:val="32"/>
    </w:rPr>
  </w:style>
  <w:style w:type="paragraph" w:styleId="678">
    <w:name w:val="标题 4"/>
    <w:basedOn w:val="674"/>
    <w:next w:val="689"/>
    <w:link w:val="692"/>
    <w:uiPriority w:val="9"/>
    <w:qFormat/>
    <w:pPr>
      <w:keepLines/>
      <w:keepNext/>
      <w:spacing w:before="280" w:after="290" w:line="376" w:lineRule="auto"/>
      <w:outlineLvl w:val="3"/>
    </w:pPr>
    <w:rPr>
      <w:rFonts w:ascii="Arial" w:hAnsi="Arial" w:eastAsia="黑体"/>
      <w:b/>
      <w:bCs/>
      <w:sz w:val="28"/>
      <w:szCs w:val="28"/>
    </w:rPr>
  </w:style>
  <w:style w:type="paragraph" w:styleId="679">
    <w:name w:val="标题 5"/>
    <w:basedOn w:val="674"/>
    <w:next w:val="689"/>
    <w:link w:val="693"/>
    <w:uiPriority w:val="9"/>
    <w:qFormat/>
    <w:pPr>
      <w:keepNext/>
      <w:outlineLvl w:val="4"/>
    </w:pPr>
    <w:rPr>
      <w:rFonts w:ascii="宋体"/>
      <w:color w:val="000000"/>
      <w:sz w:val="28"/>
      <w:szCs w:val="28"/>
    </w:rPr>
  </w:style>
  <w:style w:type="paragraph" w:styleId="680">
    <w:name w:val="标题 6"/>
    <w:basedOn w:val="674"/>
    <w:next w:val="674"/>
    <w:link w:val="694"/>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5"/>
    <w:uiPriority w:val="9"/>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7"/>
    <w:uiPriority w:val="9"/>
    <w:qFormat/>
    <w:pPr>
      <w:numPr>
        <w:ilvl w:val="8"/>
        <w:numId w:val="1"/>
      </w:numPr>
      <w:keepLines/>
      <w:keepNext/>
      <w:spacing w:before="240" w:after="64" w:line="320" w:lineRule="auto"/>
      <w:outlineLvl w:val="8"/>
    </w:pPr>
    <w:rPr>
      <w:rFonts w:ascii="Arial" w:hAnsi="Arial" w:eastAsia="黑体"/>
      <w:sz w:val="20"/>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numbering" w:styleId="686">
    <w:name w:val="无列表"/>
    <w:next w:val="686"/>
    <w:link w:val="674"/>
    <w:uiPriority w:val="99"/>
    <w:semiHidden/>
    <w:unhideWhenUsed/>
  </w:style>
  <w:style w:type="character" w:styleId="687">
    <w:name w:val="标题 1 Char"/>
    <w:next w:val="687"/>
    <w:link w:val="675"/>
    <w:uiPriority w:val="9"/>
    <w:qFormat/>
    <w:rPr>
      <w:rFonts w:ascii="楷体_GB2312" w:hAnsi="Times New Roman" w:eastAsia="楷体_GB2312" w:cs="Times New Roman"/>
      <w:sz w:val="28"/>
      <w:szCs w:val="28"/>
    </w:rPr>
  </w:style>
  <w:style w:type="character" w:styleId="688">
    <w:name w:val="标题 2 Char"/>
    <w:next w:val="688"/>
    <w:link w:val="676"/>
    <w:uiPriority w:val="9"/>
    <w:qFormat/>
    <w:rPr>
      <w:rFonts w:ascii="Arial" w:hAnsi="Arial" w:eastAsia="幼圆" w:cs="Arial"/>
      <w:b/>
      <w:bCs/>
      <w:sz w:val="44"/>
      <w:szCs w:val="44"/>
    </w:rPr>
  </w:style>
  <w:style w:type="paragraph" w:styleId="689">
    <w:name w:val="正文缩进"/>
    <w:basedOn w:val="674"/>
    <w:next w:val="689"/>
    <w:link w:val="690"/>
    <w:pPr>
      <w:ind w:firstLine="420"/>
    </w:pPr>
    <w:rPr>
      <w:sz w:val="20"/>
    </w:rPr>
  </w:style>
  <w:style w:type="character" w:styleId="690">
    <w:name w:val="正文缩进 Char"/>
    <w:next w:val="690"/>
    <w:link w:val="689"/>
    <w:rPr>
      <w:rFonts w:ascii="Times New Roman" w:hAnsi="Times New Roman" w:eastAsia="宋体" w:cs="Times New Roman"/>
      <w:szCs w:val="21"/>
    </w:rPr>
  </w:style>
  <w:style w:type="character" w:styleId="691">
    <w:name w:val="标题 3 Char"/>
    <w:next w:val="691"/>
    <w:link w:val="677"/>
    <w:uiPriority w:val="9"/>
    <w:qFormat/>
    <w:rPr>
      <w:rFonts w:ascii="Times New Roman" w:hAnsi="Times New Roman" w:eastAsia="宋体" w:cs="Times New Roman"/>
      <w:b/>
      <w:bCs/>
      <w:sz w:val="32"/>
      <w:szCs w:val="32"/>
    </w:rPr>
  </w:style>
  <w:style w:type="character" w:styleId="692">
    <w:name w:val="标题 4 Char"/>
    <w:next w:val="692"/>
    <w:link w:val="678"/>
    <w:uiPriority w:val="9"/>
    <w:qFormat/>
    <w:rPr>
      <w:rFonts w:ascii="Arial" w:hAnsi="Arial" w:eastAsia="黑体" w:cs="Arial"/>
      <w:b/>
      <w:bCs/>
      <w:sz w:val="28"/>
      <w:szCs w:val="28"/>
    </w:rPr>
  </w:style>
  <w:style w:type="character" w:styleId="693">
    <w:name w:val="标题 5 Char"/>
    <w:next w:val="693"/>
    <w:link w:val="679"/>
    <w:uiPriority w:val="9"/>
    <w:qFormat/>
    <w:rPr>
      <w:rFonts w:ascii="宋体" w:hAnsi="Times New Roman" w:eastAsia="宋体" w:cs="Times New Roman"/>
      <w:color w:val="000000"/>
      <w:sz w:val="28"/>
      <w:szCs w:val="28"/>
    </w:rPr>
  </w:style>
  <w:style w:type="character" w:styleId="694">
    <w:name w:val="标题 6 Char"/>
    <w:next w:val="694"/>
    <w:link w:val="680"/>
    <w:uiPriority w:val="9"/>
    <w:qFormat/>
    <w:rPr>
      <w:rFonts w:ascii="Arial" w:hAnsi="Arial" w:eastAsia="黑体" w:cs="Times New Roman"/>
      <w:b/>
      <w:bCs/>
      <w:sz w:val="24"/>
      <w:szCs w:val="24"/>
    </w:rPr>
  </w:style>
  <w:style w:type="character" w:styleId="695">
    <w:name w:val="标题 7 Char"/>
    <w:next w:val="695"/>
    <w:link w:val="681"/>
    <w:uiPriority w:val="9"/>
    <w:qFormat/>
    <w:rPr>
      <w:rFonts w:ascii="Times New Roman" w:hAnsi="Times New Roman" w:eastAsia="宋体" w:cs="Times New Roman"/>
      <w:b/>
      <w:bCs/>
      <w:sz w:val="24"/>
      <w:szCs w:val="24"/>
    </w:rPr>
  </w:style>
  <w:style w:type="character" w:styleId="696">
    <w:name w:val="标题 8 Char"/>
    <w:next w:val="696"/>
    <w:link w:val="682"/>
    <w:uiPriority w:val="9"/>
    <w:qFormat/>
    <w:rPr>
      <w:rFonts w:ascii="Arial" w:hAnsi="Arial" w:eastAsia="黑体" w:cs="Times New Roman"/>
      <w:sz w:val="24"/>
      <w:szCs w:val="24"/>
    </w:rPr>
  </w:style>
  <w:style w:type="character" w:styleId="697">
    <w:name w:val="标题 9 Char"/>
    <w:next w:val="697"/>
    <w:link w:val="683"/>
    <w:uiPriority w:val="9"/>
    <w:qFormat/>
    <w:rPr>
      <w:rFonts w:ascii="Arial" w:hAnsi="Arial" w:eastAsia="黑体" w:cs="Times New Roman"/>
      <w:szCs w:val="21"/>
    </w:rPr>
  </w:style>
  <w:style w:type="paragraph" w:styleId="698">
    <w:name w:val="列表 3"/>
    <w:basedOn w:val="674"/>
    <w:next w:val="698"/>
    <w:link w:val="674"/>
    <w:pPr>
      <w:ind w:left="100" w:hanging="200"/>
    </w:pPr>
  </w:style>
  <w:style w:type="paragraph" w:styleId="699">
    <w:name w:val="目录 7"/>
    <w:basedOn w:val="674"/>
    <w:next w:val="674"/>
    <w:link w:val="674"/>
    <w:uiPriority w:val="39"/>
    <w:qFormat/>
    <w:pPr>
      <w:ind w:left="1260"/>
      <w:jc w:val="left"/>
    </w:pPr>
  </w:style>
  <w:style w:type="paragraph" w:styleId="700">
    <w:name w:val="文档结构图"/>
    <w:basedOn w:val="674"/>
    <w:next w:val="700"/>
    <w:link w:val="701"/>
    <w:semiHidden/>
    <w:pPr>
      <w:shd w:val="clear" w:color="auto" w:fill="000080"/>
    </w:pPr>
    <w:rPr>
      <w:sz w:val="20"/>
    </w:rPr>
  </w:style>
  <w:style w:type="character" w:styleId="701">
    <w:name w:val="文档结构图 Char"/>
    <w:next w:val="701"/>
    <w:link w:val="700"/>
    <w:semiHidden/>
    <w:rPr>
      <w:rFonts w:ascii="Times New Roman" w:hAnsi="Times New Roman" w:eastAsia="宋体" w:cs="Times New Roman"/>
      <w:szCs w:val="21"/>
      <w:shd w:val="clear" w:color="auto" w:fill="000080"/>
    </w:rPr>
  </w:style>
  <w:style w:type="paragraph" w:styleId="702">
    <w:name w:val="批注文字"/>
    <w:basedOn w:val="674"/>
    <w:next w:val="702"/>
    <w:link w:val="703"/>
    <w:semiHidden/>
    <w:pPr>
      <w:jc w:val="left"/>
    </w:pPr>
    <w:rPr>
      <w:sz w:val="20"/>
    </w:rPr>
  </w:style>
  <w:style w:type="character" w:styleId="703">
    <w:name w:val="批注文字 Char"/>
    <w:next w:val="703"/>
    <w:link w:val="702"/>
    <w:semiHidden/>
    <w:rPr>
      <w:rFonts w:ascii="Times New Roman" w:hAnsi="Times New Roman" w:eastAsia="宋体" w:cs="Times New Roman"/>
      <w:szCs w:val="21"/>
    </w:rPr>
  </w:style>
  <w:style w:type="paragraph" w:styleId="704">
    <w:name w:val="正文文本 3"/>
    <w:basedOn w:val="674"/>
    <w:next w:val="704"/>
    <w:link w:val="705"/>
    <w:rPr>
      <w:rFonts w:ascii="仿宋_GB2312" w:hAnsi="Arial" w:eastAsia="仿宋_GB2312"/>
      <w:sz w:val="32"/>
      <w:szCs w:val="32"/>
    </w:rPr>
  </w:style>
  <w:style w:type="character" w:styleId="705">
    <w:name w:val="正文文本 3 Char"/>
    <w:next w:val="705"/>
    <w:link w:val="704"/>
    <w:rPr>
      <w:rFonts w:ascii="仿宋_GB2312" w:hAnsi="Arial" w:eastAsia="仿宋_GB2312" w:cs="Times New Roman"/>
      <w:sz w:val="32"/>
      <w:szCs w:val="32"/>
    </w:rPr>
  </w:style>
  <w:style w:type="paragraph" w:styleId="706">
    <w:name w:val="正文文本"/>
    <w:basedOn w:val="674"/>
    <w:next w:val="706"/>
    <w:link w:val="707"/>
    <w:qFormat/>
    <w:rPr>
      <w:rFonts w:ascii="楷体_GB2312" w:hAnsi="Arial" w:eastAsia="楷体_GB2312"/>
      <w:sz w:val="28"/>
      <w:szCs w:val="28"/>
    </w:rPr>
  </w:style>
  <w:style w:type="character" w:styleId="707">
    <w:name w:val="正文文本 Char"/>
    <w:next w:val="707"/>
    <w:link w:val="706"/>
    <w:rPr>
      <w:rFonts w:ascii="楷体_GB2312" w:hAnsi="Arial" w:eastAsia="楷体_GB2312" w:cs="Times New Roman"/>
      <w:sz w:val="28"/>
      <w:szCs w:val="28"/>
    </w:rPr>
  </w:style>
  <w:style w:type="paragraph" w:styleId="708">
    <w:name w:val="正文文本缩进"/>
    <w:basedOn w:val="674"/>
    <w:next w:val="708"/>
    <w:link w:val="709"/>
    <w:pPr>
      <w:ind w:firstLine="645"/>
    </w:pPr>
    <w:rPr>
      <w:rFonts w:ascii="楷体_GB2312" w:eastAsia="楷体_GB2312"/>
      <w:sz w:val="32"/>
      <w:szCs w:val="32"/>
    </w:rPr>
  </w:style>
  <w:style w:type="character" w:styleId="709">
    <w:name w:val="正文文本缩进 Char"/>
    <w:next w:val="709"/>
    <w:link w:val="708"/>
    <w:rPr>
      <w:rFonts w:ascii="楷体_GB2312" w:hAnsi="Times New Roman" w:eastAsia="楷体_GB2312" w:cs="Times New Roman"/>
      <w:sz w:val="32"/>
      <w:szCs w:val="32"/>
    </w:rPr>
  </w:style>
  <w:style w:type="paragraph" w:styleId="710">
    <w:name w:val="列表 2"/>
    <w:basedOn w:val="674"/>
    <w:next w:val="710"/>
    <w:link w:val="674"/>
    <w:pPr>
      <w:ind w:left="100" w:hanging="200"/>
    </w:pPr>
  </w:style>
  <w:style w:type="paragraph" w:styleId="711">
    <w:name w:val="目录 5"/>
    <w:basedOn w:val="674"/>
    <w:next w:val="674"/>
    <w:link w:val="674"/>
    <w:uiPriority w:val="39"/>
    <w:qFormat/>
    <w:pPr>
      <w:ind w:left="840"/>
      <w:jc w:val="left"/>
    </w:pPr>
  </w:style>
  <w:style w:type="paragraph" w:styleId="712">
    <w:name w:val="目录 3"/>
    <w:basedOn w:val="674"/>
    <w:next w:val="674"/>
    <w:link w:val="674"/>
    <w:uiPriority w:val="39"/>
    <w:qFormat/>
    <w:pPr>
      <w:ind w:left="420"/>
      <w:jc w:val="left"/>
    </w:pPr>
    <w:rPr>
      <w:i/>
      <w:iCs/>
      <w:szCs w:val="24"/>
    </w:rPr>
  </w:style>
  <w:style w:type="paragraph" w:styleId="713">
    <w:name w:val="纯文本"/>
    <w:basedOn w:val="674"/>
    <w:next w:val="713"/>
    <w:link w:val="714"/>
    <w:rPr>
      <w:rFonts w:ascii="宋体" w:hAnsi="Courier New"/>
      <w:sz w:val="20"/>
    </w:rPr>
  </w:style>
  <w:style w:type="character" w:styleId="714">
    <w:name w:val="纯文本 Char"/>
    <w:next w:val="714"/>
    <w:link w:val="713"/>
    <w:rPr>
      <w:rFonts w:ascii="宋体" w:hAnsi="Courier New" w:eastAsia="宋体" w:cs="Courier New"/>
      <w:szCs w:val="21"/>
    </w:rPr>
  </w:style>
  <w:style w:type="paragraph" w:styleId="715">
    <w:name w:val="目录 8"/>
    <w:basedOn w:val="674"/>
    <w:next w:val="674"/>
    <w:link w:val="674"/>
    <w:uiPriority w:val="39"/>
    <w:qFormat/>
    <w:pPr>
      <w:ind w:left="1470"/>
      <w:jc w:val="left"/>
    </w:pPr>
  </w:style>
  <w:style w:type="paragraph" w:styleId="716">
    <w:name w:val="日期"/>
    <w:basedOn w:val="674"/>
    <w:next w:val="674"/>
    <w:link w:val="717"/>
    <w:rPr>
      <w:sz w:val="24"/>
      <w:szCs w:val="24"/>
    </w:rPr>
  </w:style>
  <w:style w:type="character" w:styleId="717">
    <w:name w:val="日期 Char"/>
    <w:next w:val="717"/>
    <w:link w:val="716"/>
    <w:rPr>
      <w:rFonts w:ascii="Times New Roman" w:hAnsi="Times New Roman" w:eastAsia="宋体" w:cs="Times New Roman"/>
      <w:sz w:val="24"/>
      <w:szCs w:val="24"/>
    </w:rPr>
  </w:style>
  <w:style w:type="paragraph" w:styleId="718">
    <w:name w:val="正文文本缩进 2"/>
    <w:basedOn w:val="674"/>
    <w:next w:val="718"/>
    <w:link w:val="719"/>
    <w:pPr>
      <w:ind w:left="630" w:firstLine="645"/>
    </w:pPr>
    <w:rPr>
      <w:rFonts w:ascii="Arial" w:hAnsi="Arial" w:eastAsia="仿宋_GB2312"/>
      <w:sz w:val="32"/>
      <w:szCs w:val="32"/>
    </w:rPr>
  </w:style>
  <w:style w:type="character" w:styleId="719">
    <w:name w:val="正文文本缩进 2 Char"/>
    <w:next w:val="719"/>
    <w:link w:val="718"/>
    <w:rPr>
      <w:rFonts w:ascii="Arial" w:hAnsi="Arial" w:eastAsia="仿宋_GB2312" w:cs="Arial"/>
      <w:sz w:val="32"/>
      <w:szCs w:val="32"/>
    </w:rPr>
  </w:style>
  <w:style w:type="paragraph" w:styleId="720">
    <w:name w:val="尾注文本"/>
    <w:basedOn w:val="674"/>
    <w:next w:val="720"/>
    <w:link w:val="721"/>
    <w:uiPriority w:val="99"/>
    <w:unhideWhenUsed/>
    <w:qFormat/>
    <w:pPr>
      <w:jc w:val="left"/>
      <w:widowControl/>
    </w:pPr>
    <w:rPr>
      <w:rFonts w:ascii="Arial" w:hAnsi="Arial" w:eastAsia="Arial" w:cs="Times New Roman"/>
      <w:sz w:val="20"/>
      <w:szCs w:val="22"/>
      <w:lang w:eastAsia="en-US"/>
    </w:rPr>
  </w:style>
  <w:style w:type="character" w:styleId="721">
    <w:name w:val="尾注文本 Char"/>
    <w:next w:val="721"/>
    <w:link w:val="720"/>
    <w:uiPriority w:val="99"/>
    <w:semiHidden/>
    <w:qFormat/>
    <w:rPr>
      <w:rFonts w:ascii="Arial" w:hAnsi="Arial" w:eastAsia="Arial"/>
      <w:szCs w:val="22"/>
      <w:lang w:eastAsia="en-US"/>
    </w:rPr>
  </w:style>
  <w:style w:type="paragraph" w:styleId="722">
    <w:name w:val="批注框文本"/>
    <w:basedOn w:val="674"/>
    <w:next w:val="722"/>
    <w:link w:val="723"/>
    <w:uiPriority w:val="99"/>
    <w:semiHidden/>
    <w:qFormat/>
    <w:rPr>
      <w:sz w:val="18"/>
      <w:szCs w:val="18"/>
    </w:rPr>
  </w:style>
  <w:style w:type="character" w:styleId="723">
    <w:name w:val="批注框文本 Char"/>
    <w:next w:val="723"/>
    <w:link w:val="722"/>
    <w:uiPriority w:val="99"/>
    <w:semiHidden/>
    <w:qFormat/>
    <w:rPr>
      <w:rFonts w:ascii="Times New Roman" w:hAnsi="Times New Roman" w:eastAsia="宋体" w:cs="Times New Roman"/>
      <w:sz w:val="18"/>
      <w:szCs w:val="18"/>
    </w:rPr>
  </w:style>
  <w:style w:type="paragraph" w:styleId="724">
    <w:name w:val="页脚"/>
    <w:basedOn w:val="674"/>
    <w:next w:val="724"/>
    <w:link w:val="725"/>
    <w:uiPriority w:val="99"/>
    <w:qFormat/>
    <w:pPr>
      <w:jc w:val="left"/>
      <w:tabs>
        <w:tab w:val="center" w:pos="4153" w:leader="none"/>
        <w:tab w:val="right" w:pos="8306" w:leader="none"/>
      </w:tabs>
    </w:pPr>
    <w:rPr>
      <w:sz w:val="18"/>
      <w:szCs w:val="18"/>
    </w:rPr>
  </w:style>
  <w:style w:type="character" w:styleId="725">
    <w:name w:val="页脚 Char"/>
    <w:next w:val="725"/>
    <w:link w:val="724"/>
    <w:uiPriority w:val="99"/>
    <w:qFormat/>
    <w:rPr>
      <w:rFonts w:ascii="Times New Roman" w:hAnsi="Times New Roman" w:eastAsia="宋体" w:cs="Times New Roman"/>
      <w:sz w:val="18"/>
      <w:szCs w:val="18"/>
    </w:rPr>
  </w:style>
  <w:style w:type="paragraph" w:styleId="726">
    <w:name w:val="页眉"/>
    <w:basedOn w:val="674"/>
    <w:next w:val="726"/>
    <w:link w:val="727"/>
    <w:uiPriority w:val="99"/>
    <w:qFormat/>
    <w:pPr>
      <w:jc w:val="center"/>
      <w:tabs>
        <w:tab w:val="center" w:pos="4153" w:leader="none"/>
        <w:tab w:val="right" w:pos="8306" w:leader="none"/>
      </w:tabs>
      <w:pBdr>
        <w:bottom w:val="single" w:color="000000" w:sz="6" w:space="1"/>
      </w:pBdr>
    </w:pPr>
    <w:rPr>
      <w:sz w:val="18"/>
      <w:szCs w:val="18"/>
    </w:rPr>
  </w:style>
  <w:style w:type="character" w:styleId="727">
    <w:name w:val="页眉 Char"/>
    <w:next w:val="727"/>
    <w:link w:val="726"/>
    <w:uiPriority w:val="99"/>
    <w:qFormat/>
    <w:rPr>
      <w:rFonts w:ascii="Times New Roman" w:hAnsi="Times New Roman" w:eastAsia="宋体" w:cs="Times New Roman"/>
      <w:sz w:val="18"/>
      <w:szCs w:val="18"/>
    </w:rPr>
  </w:style>
  <w:style w:type="paragraph" w:styleId="728">
    <w:name w:val="目录 1"/>
    <w:basedOn w:val="674"/>
    <w:next w:val="674"/>
    <w:link w:val="674"/>
    <w:uiPriority w:val="39"/>
    <w:qFormat/>
    <w:pPr>
      <w:jc w:val="left"/>
      <w:spacing w:before="120" w:after="120" w:line="400" w:lineRule="exact"/>
      <w:tabs>
        <w:tab w:val="right" w:pos="8720" w:leader="dot"/>
      </w:tabs>
    </w:pPr>
    <w:rPr>
      <w:rFonts w:ascii="宋体" w:hAnsi="宋体"/>
      <w:caps/>
      <w:sz w:val="24"/>
      <w:szCs w:val="24"/>
    </w:rPr>
  </w:style>
  <w:style w:type="paragraph" w:styleId="729">
    <w:name w:val="目录 4"/>
    <w:basedOn w:val="674"/>
    <w:next w:val="674"/>
    <w:link w:val="674"/>
    <w:uiPriority w:val="39"/>
    <w:qFormat/>
    <w:pPr>
      <w:ind w:left="630"/>
      <w:jc w:val="left"/>
    </w:pPr>
  </w:style>
  <w:style w:type="paragraph" w:styleId="730">
    <w:name w:val="副标题"/>
    <w:basedOn w:val="674"/>
    <w:next w:val="674"/>
    <w:link w:val="731"/>
    <w:uiPriority w:val="11"/>
    <w:qFormat/>
    <w:pPr>
      <w:jc w:val="left"/>
      <w:spacing w:before="200" w:after="200" w:line="276" w:lineRule="auto"/>
      <w:widowControl/>
    </w:pPr>
    <w:rPr>
      <w:rFonts w:ascii="Arial" w:hAnsi="Arial" w:eastAsia="Arial" w:cs="Times New Roman"/>
      <w:sz w:val="24"/>
      <w:szCs w:val="24"/>
      <w:lang w:eastAsia="en-US"/>
    </w:rPr>
  </w:style>
  <w:style w:type="character" w:styleId="731">
    <w:name w:val="副标题 Char"/>
    <w:next w:val="731"/>
    <w:link w:val="730"/>
    <w:uiPriority w:val="11"/>
    <w:qFormat/>
    <w:rPr>
      <w:rFonts w:ascii="Arial" w:hAnsi="Arial" w:eastAsia="Arial"/>
      <w:sz w:val="24"/>
      <w:szCs w:val="24"/>
      <w:lang w:eastAsia="en-US"/>
    </w:rPr>
  </w:style>
  <w:style w:type="paragraph" w:styleId="732">
    <w:name w:val="列表"/>
    <w:basedOn w:val="674"/>
    <w:next w:val="732"/>
    <w:link w:val="674"/>
    <w:pPr>
      <w:ind w:left="200" w:hanging="200"/>
    </w:pPr>
  </w:style>
  <w:style w:type="paragraph" w:styleId="733">
    <w:name w:val="脚注文本"/>
    <w:basedOn w:val="674"/>
    <w:next w:val="733"/>
    <w:link w:val="734"/>
    <w:uiPriority w:val="99"/>
    <w:unhideWhenUsed/>
    <w:qFormat/>
    <w:pPr>
      <w:jc w:val="left"/>
      <w:spacing w:after="40"/>
      <w:widowControl/>
    </w:pPr>
    <w:rPr>
      <w:rFonts w:ascii="Arial" w:hAnsi="Arial" w:eastAsia="Arial" w:cs="Times New Roman"/>
      <w:sz w:val="18"/>
      <w:szCs w:val="22"/>
      <w:lang w:eastAsia="en-US"/>
    </w:rPr>
  </w:style>
  <w:style w:type="character" w:styleId="734">
    <w:name w:val="脚注文本 Char"/>
    <w:next w:val="734"/>
    <w:link w:val="733"/>
    <w:uiPriority w:val="99"/>
    <w:semiHidden/>
    <w:qFormat/>
    <w:rPr>
      <w:rFonts w:ascii="Arial" w:hAnsi="Arial" w:eastAsia="Arial"/>
      <w:sz w:val="18"/>
      <w:szCs w:val="22"/>
      <w:lang w:eastAsia="en-US"/>
    </w:rPr>
  </w:style>
  <w:style w:type="paragraph" w:styleId="735">
    <w:name w:val="目录 6"/>
    <w:basedOn w:val="674"/>
    <w:next w:val="674"/>
    <w:link w:val="674"/>
    <w:uiPriority w:val="39"/>
    <w:qFormat/>
    <w:pPr>
      <w:ind w:left="1050"/>
      <w:jc w:val="left"/>
    </w:pPr>
  </w:style>
  <w:style w:type="paragraph" w:styleId="736">
    <w:name w:val="正文文本缩进 3"/>
    <w:basedOn w:val="674"/>
    <w:next w:val="736"/>
    <w:link w:val="737"/>
    <w:pPr>
      <w:ind w:left="645" w:firstLine="645"/>
    </w:pPr>
    <w:rPr>
      <w:rFonts w:ascii="Arial" w:hAnsi="Arial" w:eastAsia="仿宋_GB2312"/>
      <w:color w:val="ffff00"/>
      <w:sz w:val="32"/>
      <w:szCs w:val="32"/>
    </w:rPr>
  </w:style>
  <w:style w:type="character" w:styleId="737">
    <w:name w:val="正文文本缩进 3 Char"/>
    <w:next w:val="737"/>
    <w:link w:val="736"/>
    <w:rPr>
      <w:rFonts w:ascii="Arial" w:hAnsi="Arial" w:eastAsia="仿宋_GB2312" w:cs="Arial"/>
      <w:color w:val="ffff00"/>
      <w:sz w:val="32"/>
      <w:szCs w:val="32"/>
    </w:rPr>
  </w:style>
  <w:style w:type="paragraph" w:styleId="738">
    <w:name w:val="图表目录"/>
    <w:basedOn w:val="674"/>
    <w:next w:val="674"/>
    <w:link w:val="674"/>
    <w:uiPriority w:val="99"/>
    <w:qFormat/>
    <w:pPr>
      <w:ind w:left="840" w:hanging="420"/>
    </w:pPr>
  </w:style>
  <w:style w:type="paragraph" w:styleId="739">
    <w:name w:val="目录 2"/>
    <w:basedOn w:val="674"/>
    <w:next w:val="674"/>
    <w:link w:val="674"/>
    <w:uiPriority w:val="39"/>
    <w:qFormat/>
    <w:pPr>
      <w:ind w:left="210"/>
      <w:jc w:val="left"/>
    </w:pPr>
    <w:rPr>
      <w:smallCaps/>
      <w:szCs w:val="24"/>
    </w:rPr>
  </w:style>
  <w:style w:type="paragraph" w:styleId="740">
    <w:name w:val="目录 9"/>
    <w:basedOn w:val="674"/>
    <w:next w:val="674"/>
    <w:link w:val="674"/>
    <w:uiPriority w:val="39"/>
    <w:qFormat/>
    <w:pPr>
      <w:ind w:left="1680"/>
      <w:jc w:val="left"/>
    </w:pPr>
  </w:style>
  <w:style w:type="paragraph" w:styleId="741">
    <w:name w:val="正文文本 2"/>
    <w:basedOn w:val="674"/>
    <w:next w:val="741"/>
    <w:link w:val="742"/>
    <w:pPr>
      <w:jc w:val="center"/>
      <w:widowControl/>
    </w:pPr>
    <w:rPr>
      <w:rFonts w:ascii="楷体_GB2312" w:eastAsia="楷体_GB2312"/>
      <w:sz w:val="28"/>
      <w:szCs w:val="28"/>
    </w:rPr>
  </w:style>
  <w:style w:type="character" w:styleId="742">
    <w:name w:val="正文文本 2 Char"/>
    <w:next w:val="742"/>
    <w:link w:val="741"/>
    <w:rPr>
      <w:rFonts w:ascii="楷体_GB2312" w:hAnsi="Times New Roman" w:eastAsia="楷体_GB2312" w:cs="Times New Roman"/>
      <w:sz w:val="28"/>
      <w:szCs w:val="28"/>
    </w:rPr>
  </w:style>
  <w:style w:type="paragraph" w:styleId="743">
    <w:name w:val="普通(网站)"/>
    <w:basedOn w:val="674"/>
    <w:next w:val="743"/>
    <w:link w:val="674"/>
    <w:uiPriority w:val="99"/>
    <w:pPr>
      <w:jc w:val="left"/>
      <w:spacing w:before="100" w:beforeAutospacing="1" w:after="100" w:afterAutospacing="1"/>
      <w:widowControl/>
    </w:pPr>
    <w:rPr>
      <w:rFonts w:ascii="宋体" w:hAnsi="宋体" w:cs="宋体"/>
      <w:sz w:val="24"/>
      <w:szCs w:val="24"/>
    </w:rPr>
  </w:style>
  <w:style w:type="paragraph" w:styleId="744">
    <w:name w:val="索引 1"/>
    <w:basedOn w:val="674"/>
    <w:next w:val="674"/>
    <w:link w:val="674"/>
    <w:semiHidden/>
    <w:pPr>
      <w:spacing w:line="240" w:lineRule="atLeast"/>
    </w:pPr>
    <w:rPr>
      <w:b/>
      <w:bCs/>
    </w:rPr>
  </w:style>
  <w:style w:type="paragraph" w:styleId="745">
    <w:name w:val="标题"/>
    <w:basedOn w:val="674"/>
    <w:next w:val="674"/>
    <w:link w:val="746"/>
    <w:uiPriority w:val="10"/>
    <w:qFormat/>
    <w:pPr>
      <w:contextualSpacing/>
      <w:jc w:val="left"/>
      <w:spacing w:before="300" w:after="200" w:line="276" w:lineRule="auto"/>
      <w:widowControl/>
    </w:pPr>
    <w:rPr>
      <w:rFonts w:ascii="Arial" w:hAnsi="Arial" w:eastAsia="Arial" w:cs="Times New Roman"/>
      <w:sz w:val="48"/>
      <w:szCs w:val="48"/>
      <w:lang w:eastAsia="en-US"/>
    </w:rPr>
  </w:style>
  <w:style w:type="character" w:styleId="746">
    <w:name w:val="标题 Char"/>
    <w:next w:val="746"/>
    <w:link w:val="745"/>
    <w:uiPriority w:val="10"/>
    <w:qFormat/>
    <w:rPr>
      <w:rFonts w:ascii="Arial" w:hAnsi="Arial" w:eastAsia="Arial"/>
      <w:sz w:val="48"/>
      <w:szCs w:val="48"/>
      <w:lang w:eastAsia="en-US"/>
    </w:rPr>
  </w:style>
  <w:style w:type="paragraph" w:styleId="747">
    <w:name w:val="批注主题"/>
    <w:basedOn w:val="702"/>
    <w:next w:val="702"/>
    <w:link w:val="748"/>
    <w:semiHidden/>
    <w:rPr>
      <w:b/>
      <w:bCs/>
    </w:rPr>
  </w:style>
  <w:style w:type="character" w:styleId="748">
    <w:name w:val="批注主题 Char"/>
    <w:next w:val="748"/>
    <w:link w:val="747"/>
    <w:semiHidden/>
    <w:rPr>
      <w:rFonts w:ascii="Times New Roman" w:hAnsi="Times New Roman" w:eastAsia="宋体" w:cs="Times New Roman"/>
      <w:b/>
      <w:bCs/>
      <w:szCs w:val="21"/>
    </w:rPr>
  </w:style>
  <w:style w:type="paragraph" w:styleId="749">
    <w:name w:val="正文首行缩进"/>
    <w:basedOn w:val="674"/>
    <w:next w:val="749"/>
    <w:link w:val="750"/>
    <w:qFormat/>
    <w:pPr>
      <w:ind w:firstLine="200"/>
      <w:spacing w:line="360" w:lineRule="auto"/>
    </w:pPr>
    <w:rPr>
      <w:rFonts w:ascii="仿宋_GB2312" w:eastAsia="仿宋_GB2312"/>
      <w:sz w:val="30"/>
      <w:szCs w:val="30"/>
    </w:rPr>
  </w:style>
  <w:style w:type="character" w:styleId="750">
    <w:name w:val="正文首行缩进 Char"/>
    <w:next w:val="750"/>
    <w:link w:val="749"/>
    <w:rPr>
      <w:rFonts w:ascii="仿宋_GB2312" w:hAnsi="Times New Roman" w:eastAsia="仿宋_GB2312" w:cs="Times New Roman"/>
      <w:sz w:val="30"/>
      <w:szCs w:val="30"/>
    </w:rPr>
  </w:style>
  <w:style w:type="paragraph" w:styleId="751">
    <w:name w:val="正文首行缩进 2"/>
    <w:basedOn w:val="708"/>
    <w:next w:val="751"/>
    <w:link w:val="752"/>
    <w:pPr>
      <w:ind w:firstLine="420"/>
      <w:spacing w:line="360" w:lineRule="auto"/>
    </w:pPr>
    <w:rPr>
      <w:rFonts w:ascii="宋体" w:hAnsi="宋体" w:eastAsia="宋体"/>
      <w:szCs w:val="20"/>
    </w:rPr>
  </w:style>
  <w:style w:type="character" w:styleId="752">
    <w:name w:val="正文首行缩进 2 Char"/>
    <w:next w:val="752"/>
    <w:link w:val="751"/>
    <w:rPr>
      <w:rFonts w:ascii="宋体" w:hAnsi="宋体" w:eastAsia="宋体" w:cs="Times New Roman"/>
      <w:sz w:val="32"/>
      <w:szCs w:val="20"/>
    </w:rPr>
  </w:style>
  <w:style w:type="table" w:styleId="753">
    <w:name w:val="网格型"/>
    <w:basedOn w:val="685"/>
    <w:next w:val="753"/>
    <w:link w:val="674"/>
    <w:uiPriority w:val="59"/>
    <w:qFormat/>
    <w:pPr>
      <w:jc w:val="both"/>
      <w:widowControl w:val="off"/>
    </w:pPr>
    <w:rPr>
      <w:rFonts w:ascii="Times New Roman" w:hAnsi="Times New Roman" w:eastAsia="宋体" w:cs="Times New Roman"/>
      <w:sz w:val="20"/>
      <w:szCs w:val="20"/>
    </w:rPr>
    <w:tblPr/>
  </w:style>
  <w:style w:type="character" w:styleId="754">
    <w:name w:val="要点"/>
    <w:next w:val="754"/>
    <w:link w:val="674"/>
    <w:qFormat/>
    <w:rPr>
      <w:b/>
      <w:bCs/>
    </w:rPr>
  </w:style>
  <w:style w:type="character" w:styleId="755">
    <w:name w:val="页码"/>
    <w:next w:val="755"/>
    <w:link w:val="674"/>
  </w:style>
  <w:style w:type="character" w:styleId="756">
    <w:name w:val="访问过的超链接"/>
    <w:next w:val="756"/>
    <w:link w:val="674"/>
    <w:rPr>
      <w:color w:val="800080"/>
      <w:u w:val="single"/>
    </w:rPr>
  </w:style>
  <w:style w:type="character" w:styleId="757">
    <w:name w:val="HTML 打字机"/>
    <w:next w:val="757"/>
    <w:link w:val="674"/>
    <w:uiPriority w:val="99"/>
    <w:rPr>
      <w:rFonts w:ascii="宋体" w:hAnsi="宋体" w:eastAsia="宋体" w:cs="宋体"/>
      <w:sz w:val="24"/>
      <w:szCs w:val="24"/>
    </w:rPr>
  </w:style>
  <w:style w:type="character" w:styleId="758">
    <w:name w:val="超链接"/>
    <w:next w:val="758"/>
    <w:link w:val="674"/>
    <w:uiPriority w:val="99"/>
    <w:qFormat/>
    <w:rPr>
      <w:color w:val="0000ff"/>
      <w:u w:val="single"/>
    </w:rPr>
  </w:style>
  <w:style w:type="character" w:styleId="759">
    <w:name w:val="批注引用"/>
    <w:next w:val="759"/>
    <w:link w:val="674"/>
    <w:semiHidden/>
    <w:rPr>
      <w:sz w:val="21"/>
      <w:szCs w:val="21"/>
    </w:rPr>
  </w:style>
  <w:style w:type="character" w:styleId="760">
    <w:name w:val="脚注引用"/>
    <w:next w:val="760"/>
    <w:link w:val="674"/>
    <w:uiPriority w:val="99"/>
    <w:unhideWhenUsed/>
    <w:qFormat/>
    <w:rPr>
      <w:vertAlign w:val="superscript"/>
    </w:rPr>
  </w:style>
  <w:style w:type="character" w:styleId="761">
    <w:name w:val="font5 Char"/>
    <w:next w:val="761"/>
    <w:link w:val="674"/>
    <w:rPr>
      <w:rFonts w:ascii="宋体" w:hAnsi="宋体" w:eastAsia="宋体"/>
      <w:sz w:val="28"/>
      <w:szCs w:val="28"/>
      <w:lang w:val="en-US" w:eastAsia="zh-CN" w:bidi="ar-SA"/>
    </w:rPr>
  </w:style>
  <w:style w:type="character" w:styleId="762">
    <w:name w:val="二级目录 Char"/>
    <w:next w:val="762"/>
    <w:link w:val="763"/>
    <w:rPr>
      <w:b/>
      <w:sz w:val="30"/>
      <w:szCs w:val="28"/>
      <w:lang w:val="en-US" w:eastAsia="zh-CN" w:bidi="ar-SA"/>
    </w:rPr>
  </w:style>
  <w:style w:type="paragraph" w:styleId="763">
    <w:name w:val="二级目录"/>
    <w:next w:val="674"/>
    <w:link w:val="762"/>
    <w:pPr>
      <w:numPr>
        <w:ilvl w:val="0"/>
        <w:numId w:val="2"/>
      </w:numPr>
      <w:tabs>
        <w:tab w:val="left" w:pos="907" w:leader="none"/>
        <w:tab w:val="left" w:pos="1145" w:leader="none"/>
      </w:tabs>
      <w:outlineLvl w:val="1"/>
    </w:pPr>
    <w:rPr>
      <w:b/>
      <w:sz w:val="30"/>
      <w:szCs w:val="28"/>
      <w:lang w:val="en-US" w:eastAsia="zh-CN" w:bidi="ar-SA"/>
    </w:rPr>
  </w:style>
  <w:style w:type="character" w:styleId="764">
    <w:name w:val="列出段落 Char,Bullet List Char,numbered Char,FooterText Char,List Paragraph1 Char,Paragraphe de liste1 Char"/>
    <w:next w:val="764"/>
    <w:link w:val="765"/>
    <w:rPr>
      <w:rFonts w:ascii="Calibri" w:hAnsi="Calibri"/>
      <w:sz w:val="24"/>
      <w:szCs w:val="24"/>
      <w:lang w:eastAsia="en-US" w:bidi="en-US"/>
    </w:rPr>
  </w:style>
  <w:style w:type="paragraph" w:styleId="765">
    <w:name w:val="列出段落1"/>
    <w:basedOn w:val="674"/>
    <w:next w:val="765"/>
    <w:link w:val="764"/>
    <w:qFormat/>
    <w:pPr>
      <w:contextualSpacing/>
      <w:ind w:left="720"/>
      <w:jc w:val="left"/>
      <w:widowControl/>
    </w:pPr>
    <w:rPr>
      <w:rFonts w:ascii="Calibri" w:hAnsi="Calibri"/>
      <w:sz w:val="24"/>
      <w:szCs w:val="24"/>
      <w:lang w:eastAsia="en-US" w:bidi="en-US"/>
    </w:rPr>
  </w:style>
  <w:style w:type="paragraph" w:styleId="766">
    <w:name w:val="Body Text(ch)"/>
    <w:basedOn w:val="674"/>
    <w:next w:val="706"/>
    <w:link w:val="674"/>
    <w:pPr>
      <w:spacing w:after="120"/>
    </w:pPr>
    <w:rPr>
      <w:rFonts w:ascii="宋体" w:hAnsi="Arial"/>
      <w:bCs/>
      <w:iCs/>
      <w:szCs w:val="24"/>
    </w:rPr>
  </w:style>
  <w:style w:type="paragraph" w:styleId="767">
    <w:name w:val="xl27"/>
    <w:basedOn w:val="674"/>
    <w:next w:val="767"/>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8">
    <w:name w:val="xl26"/>
    <w:basedOn w:val="674"/>
    <w:next w:val="768"/>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9">
    <w:name w:val="Char"/>
    <w:basedOn w:val="674"/>
    <w:next w:val="769"/>
    <w:link w:val="674"/>
    <w:pPr>
      <w:ind w:firstLine="200"/>
      <w:tabs>
        <w:tab w:val="left" w:pos="360" w:leader="none"/>
      </w:tabs>
    </w:pPr>
    <w:rPr>
      <w:sz w:val="28"/>
      <w:szCs w:val="30"/>
    </w:rPr>
  </w:style>
  <w:style w:type="paragraph" w:styleId="770">
    <w:name w:val=" Char"/>
    <w:basedOn w:val="700"/>
    <w:next w:val="770"/>
    <w:link w:val="674"/>
    <w:rPr>
      <w:rFonts w:ascii="Tahoma" w:hAnsi="Tahoma"/>
      <w:sz w:val="24"/>
      <w:szCs w:val="24"/>
    </w:rPr>
  </w:style>
  <w:style w:type="paragraph" w:styleId="771">
    <w:name w:val="普通正文"/>
    <w:basedOn w:val="674"/>
    <w:next w:val="771"/>
    <w:link w:val="674"/>
    <w:qFormat/>
    <w:pPr>
      <w:ind w:firstLine="480"/>
      <w:jc w:val="left"/>
      <w:spacing w:before="120" w:after="120" w:line="360" w:lineRule="auto"/>
    </w:pPr>
    <w:rPr>
      <w:rFonts w:ascii="Arial" w:hAnsi="Arial"/>
      <w:sz w:val="24"/>
      <w:szCs w:val="24"/>
    </w:rPr>
  </w:style>
  <w:style w:type="paragraph" w:styleId="772">
    <w:name w:val="table_lines"/>
    <w:basedOn w:val="674"/>
    <w:next w:val="772"/>
    <w:link w:val="674"/>
    <w:pPr>
      <w:jc w:val="left"/>
      <w:widowControl/>
    </w:pPr>
    <w:rPr>
      <w:sz w:val="20"/>
      <w:szCs w:val="20"/>
      <w:lang w:val="de-DE" w:eastAsia="de-DE"/>
    </w:rPr>
  </w:style>
  <w:style w:type="paragraph" w:styleId="773">
    <w:name w:val="附录1"/>
    <w:next w:val="773"/>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4">
    <w:name w:val="font7"/>
    <w:basedOn w:val="674"/>
    <w:next w:val="774"/>
    <w:link w:val="674"/>
    <w:pPr>
      <w:jc w:val="left"/>
      <w:spacing w:before="100" w:beforeAutospacing="1" w:after="100" w:afterAutospacing="1"/>
      <w:widowControl/>
    </w:pPr>
    <w:rPr>
      <w:rFonts w:hint="eastAsia" w:ascii="宋体" w:hAnsi="宋体"/>
      <w:sz w:val="18"/>
      <w:szCs w:val="18"/>
    </w:rPr>
  </w:style>
  <w:style w:type="paragraph" w:styleId="775">
    <w:name w:val=" Char Char Char Char"/>
    <w:basedOn w:val="700"/>
    <w:next w:val="775"/>
    <w:link w:val="674"/>
    <w:pPr>
      <w:spacing w:line="360" w:lineRule="auto"/>
    </w:pPr>
    <w:rPr>
      <w:rFonts w:ascii="Tahoma" w:hAnsi="Tahoma"/>
      <w:sz w:val="24"/>
      <w:szCs w:val="24"/>
    </w:rPr>
  </w:style>
  <w:style w:type="paragraph" w:styleId="776">
    <w:name w:val="列出段落"/>
    <w:basedOn w:val="674"/>
    <w:next w:val="776"/>
    <w:link w:val="674"/>
    <w:uiPriority w:val="34"/>
    <w:qFormat/>
    <w:pPr>
      <w:contextualSpacing/>
      <w:ind w:left="720"/>
      <w:jc w:val="left"/>
      <w:widowControl/>
    </w:pPr>
    <w:rPr>
      <w:rFonts w:ascii="Calibri" w:hAnsi="Calibri"/>
      <w:sz w:val="24"/>
      <w:szCs w:val="24"/>
      <w:lang w:eastAsia="en-US" w:bidi="en-US"/>
    </w:rPr>
  </w:style>
  <w:style w:type="paragraph" w:styleId="777">
    <w:name w:val="4"/>
    <w:basedOn w:val="674"/>
    <w:next w:val="736"/>
    <w:link w:val="674"/>
    <w:pPr>
      <w:ind w:firstLine="420"/>
      <w:spacing w:line="360" w:lineRule="auto"/>
    </w:pPr>
    <w:rPr>
      <w:color w:val="ff0000"/>
      <w:sz w:val="24"/>
      <w:szCs w:val="24"/>
    </w:rPr>
  </w:style>
  <w:style w:type="paragraph" w:styleId="778">
    <w:name w:val="普通 (Web)"/>
    <w:basedOn w:val="674"/>
    <w:next w:val="778"/>
    <w:link w:val="674"/>
    <w:pPr>
      <w:jc w:val="left"/>
      <w:spacing w:before="100" w:beforeAutospacing="1" w:after="100" w:afterAutospacing="1"/>
      <w:widowControl/>
    </w:pPr>
    <w:rPr>
      <w:rFonts w:ascii="宋体" w:hAnsi="宋体"/>
      <w:sz w:val="24"/>
      <w:szCs w:val="24"/>
    </w:rPr>
  </w:style>
  <w:style w:type="paragraph" w:styleId="779">
    <w:name w:val=" Char Char Char Char Char Char Char Char Char Char"/>
    <w:basedOn w:val="674"/>
    <w:next w:val="779"/>
    <w:link w:val="674"/>
    <w:pPr>
      <w:spacing w:line="360" w:lineRule="auto"/>
    </w:pPr>
    <w:rPr>
      <w:sz w:val="24"/>
      <w:szCs w:val="20"/>
    </w:rPr>
  </w:style>
  <w:style w:type="paragraph" w:styleId="780">
    <w:name w:val="样式1"/>
    <w:basedOn w:val="674"/>
    <w:next w:val="780"/>
    <w:link w:val="674"/>
    <w:pPr>
      <w:numPr>
        <w:ilvl w:val="0"/>
        <w:numId w:val="3"/>
      </w:numPr>
      <w:tabs>
        <w:tab w:val="left" w:pos="709" w:leader="none"/>
      </w:tabs>
    </w:pPr>
    <w:rPr>
      <w:rFonts w:ascii="宋体" w:hAnsi="宋体"/>
    </w:rPr>
  </w:style>
  <w:style w:type="paragraph" w:styleId="781">
    <w:name w:val="font6"/>
    <w:basedOn w:val="674"/>
    <w:next w:val="781"/>
    <w:link w:val="674"/>
    <w:pPr>
      <w:jc w:val="left"/>
      <w:spacing w:before="100" w:beforeAutospacing="1" w:after="100" w:afterAutospacing="1"/>
      <w:widowControl/>
    </w:pPr>
    <w:rPr>
      <w:rFonts w:hint="eastAsia" w:ascii="宋体" w:hAnsi="宋体"/>
      <w:sz w:val="28"/>
      <w:szCs w:val="28"/>
      <w:u w:val="single"/>
    </w:rPr>
  </w:style>
  <w:style w:type="paragraph" w:styleId="782">
    <w:name w:val="xl25"/>
    <w:basedOn w:val="674"/>
    <w:next w:val="782"/>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3">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4">
    <w:name w:val="标题3"/>
    <w:basedOn w:val="674"/>
    <w:next w:val="674"/>
    <w:link w:val="674"/>
    <w:pPr>
      <w:ind w:firstLine="624"/>
      <w:spacing w:line="590" w:lineRule="atLeast"/>
    </w:pPr>
    <w:rPr>
      <w:rFonts w:ascii="方正黑体_GBK" w:eastAsia="方正黑体_GBK"/>
      <w:sz w:val="32"/>
      <w:szCs w:val="32"/>
    </w:rPr>
  </w:style>
  <w:style w:type="paragraph" w:styleId="785">
    <w:name w:val="xl24"/>
    <w:basedOn w:val="674"/>
    <w:next w:val="785"/>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6">
    <w:name w:val="xl29"/>
    <w:basedOn w:val="674"/>
    <w:next w:val="786"/>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7">
    <w:name w:val="Char Char Char Char Char Char Char Char"/>
    <w:basedOn w:val="674"/>
    <w:next w:val="787"/>
    <w:link w:val="674"/>
    <w:pPr>
      <w:jc w:val="left"/>
      <w:spacing w:after="160" w:line="240" w:lineRule="exact"/>
      <w:widowControl/>
    </w:pPr>
    <w:rPr>
      <w:rFonts w:ascii="Verdana" w:hAnsi="Verdana"/>
      <w:sz w:val="20"/>
      <w:szCs w:val="20"/>
      <w:lang w:eastAsia="en-US"/>
    </w:rPr>
  </w:style>
  <w:style w:type="paragraph" w:styleId="788">
    <w:name w:val="xl28"/>
    <w:basedOn w:val="674"/>
    <w:next w:val="788"/>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9">
    <w:name w:val=" Char Char Char Char Char Char Char Char"/>
    <w:basedOn w:val="674"/>
    <w:next w:val="789"/>
    <w:link w:val="674"/>
    <w:pPr>
      <w:jc w:val="left"/>
      <w:spacing w:after="160" w:line="240" w:lineRule="exact"/>
      <w:widowControl/>
    </w:pPr>
    <w:rPr>
      <w:rFonts w:ascii="Verdana" w:hAnsi="Verdana"/>
      <w:sz w:val="20"/>
      <w:szCs w:val="20"/>
      <w:lang w:eastAsia="en-US"/>
    </w:rPr>
  </w:style>
  <w:style w:type="paragraph" w:styleId="790">
    <w:name w:val="xl30"/>
    <w:basedOn w:val="674"/>
    <w:next w:val="790"/>
    <w:link w:val="674"/>
    <w:pPr>
      <w:jc w:val="center"/>
      <w:spacing w:before="100" w:beforeAutospacing="1" w:after="100" w:afterAutospacing="1"/>
      <w:widowControl/>
    </w:pPr>
    <w:rPr>
      <w:rFonts w:ascii="宋体" w:hAnsi="宋体"/>
      <w:b/>
      <w:bCs/>
      <w:sz w:val="36"/>
      <w:szCs w:val="36"/>
    </w:rPr>
  </w:style>
  <w:style w:type="paragraph" w:styleId="791">
    <w:name w:val="Char Char Char Char"/>
    <w:basedOn w:val="700"/>
    <w:next w:val="791"/>
    <w:link w:val="674"/>
    <w:pPr>
      <w:spacing w:line="360" w:lineRule="auto"/>
    </w:pPr>
    <w:rPr>
      <w:rFonts w:ascii="Tahoma" w:hAnsi="Tahoma"/>
      <w:sz w:val="24"/>
      <w:szCs w:val="24"/>
    </w:rPr>
  </w:style>
  <w:style w:type="paragraph" w:styleId="792">
    <w:name w:val="table_1stline"/>
    <w:basedOn w:val="674"/>
    <w:next w:val="792"/>
    <w:link w:val="674"/>
    <w:pPr>
      <w:jc w:val="left"/>
      <w:spacing w:before="120"/>
      <w:widowControl/>
    </w:pPr>
    <w:rPr>
      <w:bCs/>
      <w:sz w:val="20"/>
      <w:szCs w:val="20"/>
      <w:lang w:val="de-DE" w:eastAsia="de-DE"/>
    </w:rPr>
  </w:style>
  <w:style w:type="paragraph" w:styleId="793">
    <w:name w:val="font5"/>
    <w:basedOn w:val="674"/>
    <w:next w:val="793"/>
    <w:link w:val="674"/>
    <w:pPr>
      <w:jc w:val="left"/>
      <w:spacing w:before="100" w:beforeAutospacing="1" w:after="100" w:afterAutospacing="1"/>
      <w:widowControl/>
    </w:pPr>
    <w:rPr>
      <w:rFonts w:hint="eastAsia" w:ascii="宋体" w:hAnsi="宋体"/>
      <w:sz w:val="28"/>
      <w:szCs w:val="28"/>
    </w:rPr>
  </w:style>
  <w:style w:type="paragraph" w:styleId="794">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95">
    <w:name w:val="修订"/>
    <w:next w:val="795"/>
    <w:link w:val="674"/>
    <w:uiPriority w:val="99"/>
    <w:semiHidden/>
    <w:rPr>
      <w:rFonts w:ascii="Times New Roman" w:hAnsi="Times New Roman"/>
      <w:sz w:val="21"/>
      <w:szCs w:val="21"/>
      <w:lang w:val="en-US" w:eastAsia="zh-CN" w:bidi="ar-SA"/>
    </w:rPr>
  </w:style>
  <w:style w:type="paragraph" w:styleId="796">
    <w:name w:val="无间隔"/>
    <w:next w:val="796"/>
    <w:link w:val="674"/>
    <w:uiPriority w:val="1"/>
    <w:qFormat/>
    <w:pPr>
      <w:jc w:val="both"/>
      <w:widowControl w:val="off"/>
    </w:pPr>
    <w:rPr>
      <w:rFonts w:ascii="Times New Roman" w:hAnsi="Times New Roman"/>
      <w:sz w:val="21"/>
      <w:szCs w:val="21"/>
      <w:lang w:val="en-US" w:eastAsia="zh-CN" w:bidi="ar-SA"/>
    </w:rPr>
  </w:style>
  <w:style w:type="paragraph" w:styleId="797">
    <w:name w:val="普通文字"/>
    <w:basedOn w:val="674"/>
    <w:next w:val="674"/>
    <w:link w:val="674"/>
    <w:uiPriority w:val="99"/>
    <w:rPr>
      <w:rFonts w:ascii="宋体" w:hAnsi="Times New Roman" w:eastAsia="宋体" w:cs="Times New Roman"/>
      <w:sz w:val="24"/>
      <w:szCs w:val="20"/>
      <w:u w:val="none"/>
    </w:rPr>
  </w:style>
  <w:style w:type="paragraph" w:styleId="798">
    <w:name w:val="目录 111"/>
    <w:basedOn w:val="674"/>
    <w:next w:val="674"/>
    <w:link w:val="674"/>
    <w:uiPriority w:val="39"/>
    <w:unhideWhenUsed/>
    <w:qFormat/>
    <w:pPr>
      <w:jc w:val="left"/>
      <w:spacing w:after="100" w:line="259" w:lineRule="auto"/>
      <w:widowControl/>
    </w:pPr>
    <w:rPr>
      <w:rFonts w:ascii="Calibri" w:hAnsi="Calibri" w:eastAsia="宋体"/>
      <w:sz w:val="22"/>
      <w:szCs w:val="22"/>
    </w:rPr>
  </w:style>
  <w:style w:type="paragraph" w:styleId="799">
    <w:name w:val="引用"/>
    <w:basedOn w:val="674"/>
    <w:next w:val="674"/>
    <w:link w:val="800"/>
    <w:uiPriority w:val="29"/>
    <w:qFormat/>
    <w:pPr>
      <w:ind w:left="720" w:right="720"/>
      <w:jc w:val="left"/>
      <w:spacing w:after="200" w:line="276" w:lineRule="auto"/>
      <w:widowControl/>
    </w:pPr>
    <w:rPr>
      <w:rFonts w:ascii="Arial" w:hAnsi="Arial" w:eastAsia="Arial" w:cs="Times New Roman"/>
      <w:i/>
      <w:sz w:val="22"/>
      <w:szCs w:val="22"/>
      <w:lang w:eastAsia="en-US"/>
    </w:rPr>
  </w:style>
  <w:style w:type="character" w:styleId="800">
    <w:name w:val="引用 Char"/>
    <w:next w:val="800"/>
    <w:link w:val="799"/>
    <w:uiPriority w:val="29"/>
    <w:qFormat/>
    <w:rPr>
      <w:rFonts w:ascii="Arial" w:hAnsi="Arial" w:eastAsia="Arial"/>
      <w:i/>
      <w:sz w:val="22"/>
      <w:szCs w:val="22"/>
      <w:lang w:eastAsia="en-US"/>
    </w:rPr>
  </w:style>
  <w:style w:type="paragraph" w:styleId="801">
    <w:name w:val="明显引用"/>
    <w:basedOn w:val="674"/>
    <w:next w:val="674"/>
    <w:link w:val="802"/>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Arial" w:cs="Times New Roman"/>
      <w:i/>
      <w:sz w:val="22"/>
      <w:szCs w:val="22"/>
      <w:lang w:eastAsia="en-US"/>
    </w:rPr>
  </w:style>
  <w:style w:type="character" w:styleId="802">
    <w:name w:val="明显引用 Char"/>
    <w:next w:val="802"/>
    <w:link w:val="801"/>
    <w:uiPriority w:val="30"/>
    <w:qFormat/>
    <w:rPr>
      <w:rFonts w:ascii="Arial" w:hAnsi="Arial" w:eastAsia="Arial"/>
      <w:i/>
      <w:sz w:val="22"/>
      <w:szCs w:val="22"/>
      <w:shd w:val="clear" w:color="auto" w:fill="f2f2f2"/>
      <w:lang w:eastAsia="en-US"/>
    </w:rPr>
  </w:style>
  <w:style w:type="character" w:styleId="803">
    <w:name w:val="Footer Char"/>
    <w:next w:val="803"/>
    <w:link w:val="674"/>
    <w:uiPriority w:val="99"/>
    <w:qFormat/>
  </w:style>
  <w:style w:type="paragraph" w:styleId="804">
    <w:name w:val="TOC 标题1"/>
    <w:next w:val="804"/>
    <w:link w:val="674"/>
    <w:uiPriority w:val="39"/>
    <w:unhideWhenUsed/>
    <w:qFormat/>
    <w:pPr>
      <w:spacing w:after="200" w:line="276" w:lineRule="auto"/>
    </w:pPr>
    <w:rPr>
      <w:rFonts w:ascii="Arial" w:hAnsi="Arial" w:eastAsia="Arial"/>
      <w:sz w:val="22"/>
      <w:szCs w:val="22"/>
      <w:lang w:val="en-US" w:eastAsia="en-US" w:bidi="ar-SA"/>
    </w:rPr>
  </w:style>
  <w:style w:type="character" w:styleId="805">
    <w:name w:val="NormalCharacter1"/>
    <w:next w:val="805"/>
    <w:link w:val="674"/>
    <w:qFormat/>
    <w:rPr>
      <w:rFonts w:ascii="Times New Roman" w:hAnsi="Times New Roman" w:eastAsia="宋体"/>
    </w:rPr>
  </w:style>
  <w:style w:type="paragraph" w:styleId="806">
    <w:name w:val="索引 41"/>
    <w:basedOn w:val="674"/>
    <w:next w:val="674"/>
    <w:link w:val="674"/>
    <w:uiPriority w:val="99"/>
    <w:qFormat/>
    <w:pPr>
      <w:ind w:left="600"/>
      <w:jc w:val="left"/>
      <w:spacing w:after="200" w:line="276" w:lineRule="auto"/>
      <w:widowControl/>
    </w:pPr>
    <w:rPr>
      <w:rFonts w:ascii="Arial" w:hAnsi="Arial" w:eastAsia="Arial" w:cs="Times New Roman"/>
      <w:sz w:val="22"/>
      <w:szCs w:val="24"/>
      <w:lang w:eastAsia="en-US"/>
    </w:rPr>
  </w:style>
  <w:style w:type="paragraph" w:styleId="807">
    <w:name w:val="Table Text"/>
    <w:basedOn w:val="674"/>
    <w:next w:val="807"/>
    <w:link w:val="674"/>
    <w:semiHidden/>
    <w:qFormat/>
    <w:pPr>
      <w:jc w:val="left"/>
      <w:widowControl/>
    </w:pPr>
    <w:rPr>
      <w:rFonts w:ascii="宋体" w:hAnsi="宋体" w:cs="宋体"/>
      <w:color w:val="000000"/>
      <w:lang w:eastAsia="en-US"/>
    </w:rPr>
  </w:style>
  <w:style w:type="paragraph" w:styleId="808">
    <w:name w:val="BodyText1I21"/>
    <w:basedOn w:val="674"/>
    <w:next w:val="808"/>
    <w:link w:val="674"/>
    <w:qFormat/>
    <w:pPr>
      <w:ind w:left="420" w:firstLine="420"/>
      <w:spacing w:after="120"/>
    </w:pPr>
    <w:rPr>
      <w:rFonts w:ascii="Calibri" w:hAnsi="Calibri"/>
      <w:szCs w:val="22"/>
    </w:rPr>
  </w:style>
  <w:style w:type="character" w:styleId="19161" w:default="1">
    <w:name w:val="Default Paragraph Font"/>
    <w:uiPriority w:val="1"/>
    <w:semiHidden/>
    <w:unhideWhenUsed/>
  </w:style>
  <w:style w:type="numbering" w:styleId="19162" w:default="1">
    <w:name w:val="No List"/>
    <w:uiPriority w:val="99"/>
    <w:semiHidden/>
    <w:unhideWhenUsed/>
  </w:style>
  <w:style w:type="table" w:styleId="191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Numb</dc:creator>
  <cp:lastModifiedBy>邰云祥</cp:lastModifiedBy>
  <cp:revision>15</cp:revision>
  <dcterms:created xsi:type="dcterms:W3CDTF">2023-03-16T02:16:00Z</dcterms:created>
  <dcterms:modified xsi:type="dcterms:W3CDTF">2025-08-26T08:28:25Z</dcterms:modified>
  <cp:version>917504</cp:version>
</cp:coreProperties>
</file>