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jc w:val="center"/>
        <w:rPr>
          <w:rFonts w:ascii="宋体" w:hAnsi="宋体" w:eastAsia="宋体" w:cs="宋体"/>
          <w:b/>
          <w:bCs/>
          <w:color w:val="000000" w:themeColor="text1"/>
          <w:sz w:val="84"/>
        </w:rPr>
      </w:pPr>
      <w:r>
        <w:rPr>
          <w:color w:val="000000" w:themeColor="text1"/>
        </w:rPr>
      </w:r>
      <w:bookmarkStart w:id="23" w:name="_GoBack"/>
      <w:r>
        <w:rPr>
          <w:color w:val="000000" w:themeColor="text1"/>
        </w:rPr>
      </w:r>
      <w:bookmarkEnd w:id="23"/>
      <w:r>
        <w:rPr>
          <w:color w:val="000000" w:themeColor="text1"/>
        </w:rPr>
      </w:r>
      <w:r/>
    </w:p>
    <w:p>
      <w:pPr>
        <w:pStyle w:val="972"/>
        <w:ind w:firstLine="0"/>
        <w:jc w:val="center"/>
        <w:rPr>
          <w:rFonts w:ascii="宋体" w:hAnsi="宋体" w:eastAsia="宋体" w:cs="宋体"/>
          <w:b/>
          <w:bCs/>
          <w:color w:val="000000" w:themeColor="text1"/>
          <w:sz w:val="84"/>
        </w:rPr>
      </w:pPr>
      <w:r>
        <w:rPr>
          <w:rFonts w:hint="eastAsia" w:ascii="宋体" w:hAnsi="宋体" w:eastAsia="宋体" w:cs="宋体"/>
          <w:b/>
          <w:bCs/>
          <w:color w:val="000000" w:themeColor="text1"/>
          <w:sz w:val="84"/>
        </w:rPr>
        <w:t xml:space="preserve">招　标　文　件</w:t>
      </w:r>
      <w:r>
        <w:rPr>
          <w:color w:val="000000" w:themeColor="text1"/>
        </w:rPr>
      </w:r>
      <w:r/>
    </w:p>
    <w:p>
      <w:pPr>
        <w:pStyle w:val="972"/>
        <w:ind w:firstLine="0"/>
        <w:jc w:val="center"/>
        <w:rPr>
          <w:rFonts w:ascii="宋体" w:hAnsi="宋体" w:eastAsia="宋体" w:cs="宋体"/>
          <w:b/>
          <w:bCs/>
          <w:color w:val="000000" w:themeColor="text1"/>
          <w:sz w:val="32"/>
        </w:rPr>
      </w:pPr>
      <w:r>
        <w:rPr>
          <w:rFonts w:ascii="宋体" w:hAnsi="宋体" w:eastAsia="宋体" w:cs="宋体"/>
          <w:b/>
          <w:bCs/>
          <w:color w:val="000000" w:themeColor="text1"/>
          <w:sz w:val="32"/>
        </w:rPr>
      </w:r>
      <w:r>
        <w:rPr>
          <w:color w:val="000000" w:themeColor="text1"/>
        </w:rPr>
      </w:r>
      <w:r/>
    </w:p>
    <w:p>
      <w:pPr>
        <w:pStyle w:val="972"/>
        <w:ind w:firstLine="0"/>
        <w:jc w:val="center"/>
        <w:rPr>
          <w:rFonts w:ascii="宋体" w:hAnsi="宋体" w:eastAsia="宋体" w:cs="宋体"/>
          <w:b/>
          <w:bCs/>
          <w:color w:val="000000" w:themeColor="text1"/>
          <w:sz w:val="32"/>
        </w:rPr>
      </w:pPr>
      <w:r>
        <w:rPr>
          <w:rFonts w:ascii="宋体" w:hAnsi="宋体" w:eastAsia="宋体" w:cs="宋体"/>
          <w:b/>
          <w:bCs/>
          <w:color w:val="000000" w:themeColor="text1"/>
          <w:sz w:val="32"/>
        </w:rPr>
      </w:r>
      <w:r>
        <w:rPr>
          <w:color w:val="000000" w:themeColor="text1"/>
        </w:rPr>
      </w:r>
      <w:r/>
    </w:p>
    <w:p>
      <w:pPr>
        <w:pStyle w:val="972"/>
        <w:ind w:firstLine="1442"/>
        <w:rPr>
          <w:rFonts w:ascii="宋体" w:hAnsi="宋体" w:eastAsia="宋体" w:cs="宋体"/>
          <w:b/>
          <w:bCs/>
          <w:color w:val="000000" w:themeColor="text1"/>
          <w:sz w:val="32"/>
        </w:rPr>
      </w:pPr>
      <w:r>
        <w:rPr>
          <w:rFonts w:hint="eastAsia" w:ascii="宋体" w:hAnsi="宋体" w:eastAsia="宋体" w:cs="宋体"/>
          <w:b/>
          <w:bCs/>
          <w:color w:val="000000" w:themeColor="text1"/>
          <w:sz w:val="32"/>
        </w:rPr>
        <w:t xml:space="preserve">项目名称：计算与存储服务器采购项目</w:t>
      </w:r>
      <w:r>
        <w:rPr>
          <w:color w:val="000000" w:themeColor="text1"/>
        </w:rPr>
      </w:r>
      <w:r/>
    </w:p>
    <w:p>
      <w:pPr>
        <w:pStyle w:val="972"/>
        <w:ind w:firstLine="1442"/>
        <w:rPr>
          <w:rFonts w:ascii="宋体" w:hAnsi="宋体" w:eastAsia="宋体" w:cs="宋体"/>
          <w:b/>
          <w:bCs/>
          <w:color w:val="000000" w:themeColor="text1"/>
          <w:sz w:val="32"/>
        </w:rPr>
      </w:pPr>
      <w:r>
        <w:rPr>
          <w:rFonts w:hint="eastAsia" w:ascii="宋体" w:hAnsi="宋体" w:eastAsia="宋体" w:cs="宋体"/>
          <w:b/>
          <w:bCs/>
          <w:color w:val="000000" w:themeColor="text1"/>
          <w:sz w:val="32"/>
        </w:rPr>
        <w:t xml:space="preserve">项目编号：JSZC-320000-SCZX-G2025-0581  </w:t>
      </w:r>
      <w:r>
        <w:rPr>
          <w:color w:val="000000" w:themeColor="text1"/>
        </w:rPr>
      </w:r>
      <w:r/>
    </w:p>
    <w:p>
      <w:pPr>
        <w:ind w:left="2100" w:hanging="2100"/>
        <w:rPr>
          <w:rFonts w:ascii="宋体" w:hAnsi="宋体" w:cs="宋体"/>
          <w:b/>
          <w:color w:val="000000" w:themeColor="text1"/>
          <w:sz w:val="30"/>
          <w:szCs w:val="30"/>
        </w:rPr>
      </w:pPr>
      <w:r>
        <w:rPr>
          <w:rFonts w:hint="eastAsia" w:ascii="宋体" w:hAnsi="宋体" w:cs="宋体"/>
          <w:color w:val="000000" w:themeColor="text1"/>
        </w:rPr>
        <w:t xml:space="preserve">           </w:t>
      </w:r>
      <w:r>
        <w:rPr>
          <w:rFonts w:hint="eastAsia" w:ascii="宋体" w:hAnsi="宋体" w:cs="宋体"/>
          <w:b/>
          <w:color w:val="000000" w:themeColor="text1"/>
          <w:sz w:val="30"/>
          <w:szCs w:val="30"/>
        </w:rPr>
        <w:t xml:space="preserve">  </w:t>
      </w:r>
      <w:r>
        <w:rPr>
          <w:color w:val="000000" w:themeColor="text1"/>
        </w:rPr>
      </w:r>
      <w:r/>
    </w:p>
    <w:p>
      <w:pPr>
        <w:pStyle w:val="972"/>
        <w:ind w:firstLine="0"/>
        <w:spacing w:before="0" w:after="0"/>
        <w:rPr>
          <w:rFonts w:ascii="宋体" w:hAnsi="宋体" w:eastAsia="宋体" w:cs="宋体"/>
          <w:color w:val="000000" w:themeColor="text1"/>
        </w:rPr>
      </w:pPr>
      <w:r>
        <w:rPr>
          <w:rFonts w:ascii="宋体" w:hAnsi="宋体" w:eastAsia="宋体" w:cs="宋体"/>
          <w:color w:val="000000" w:themeColor="text1"/>
        </w:rPr>
      </w:r>
      <w:r>
        <w:rPr>
          <w:color w:val="000000" w:themeColor="text1"/>
        </w:rPr>
      </w:r>
      <w:r/>
    </w:p>
    <w:p>
      <w:pPr>
        <w:pStyle w:val="972"/>
        <w:ind w:firstLine="0"/>
        <w:spacing w:before="0" w:after="0"/>
        <w:rPr>
          <w:rFonts w:ascii="宋体" w:hAnsi="宋体" w:eastAsia="宋体" w:cs="宋体"/>
          <w:color w:val="000000" w:themeColor="text1"/>
        </w:rPr>
      </w:pPr>
      <w:r>
        <w:rPr>
          <w:rFonts w:ascii="宋体" w:hAnsi="宋体" w:eastAsia="宋体" w:cs="宋体"/>
          <w:color w:val="000000" w:themeColor="text1"/>
        </w:rPr>
      </w:r>
      <w:r>
        <w:rPr>
          <w:color w:val="000000" w:themeColor="text1"/>
        </w:rPr>
      </w:r>
      <w:r/>
    </w:p>
    <w:p>
      <w:pPr>
        <w:pStyle w:val="972"/>
        <w:ind w:firstLine="0"/>
        <w:spacing w:before="0" w:after="0"/>
        <w:rPr>
          <w:rFonts w:ascii="宋体" w:hAnsi="宋体" w:eastAsia="宋体" w:cs="宋体"/>
          <w:color w:val="000000" w:themeColor="text1"/>
        </w:rPr>
      </w:pPr>
      <w:r>
        <w:rPr>
          <w:rFonts w:ascii="宋体" w:hAnsi="宋体" w:eastAsia="宋体" w:cs="宋体"/>
          <w:color w:val="000000" w:themeColor="text1"/>
        </w:rPr>
      </w:r>
      <w:r>
        <w:rPr>
          <w:color w:val="000000" w:themeColor="text1"/>
        </w:rPr>
      </w:r>
      <w:r/>
    </w:p>
    <w:p>
      <w:pPr>
        <w:pStyle w:val="972"/>
        <w:ind w:firstLine="0"/>
        <w:spacing w:before="0" w:after="0"/>
        <w:rPr>
          <w:rFonts w:ascii="宋体" w:hAnsi="宋体" w:eastAsia="宋体" w:cs="宋体"/>
          <w:color w:val="000000" w:themeColor="text1"/>
        </w:rPr>
      </w:pPr>
      <w:r>
        <w:rPr>
          <w:rFonts w:ascii="宋体" w:hAnsi="宋体" w:eastAsia="宋体" w:cs="宋体"/>
          <w:color w:val="000000" w:themeColor="text1"/>
        </w:rPr>
      </w:r>
      <w:r>
        <w:rPr>
          <w:color w:val="000000" w:themeColor="text1"/>
        </w:rPr>
      </w:r>
      <w:r/>
    </w:p>
    <w:p>
      <w:pPr>
        <w:pStyle w:val="972"/>
        <w:ind w:firstLine="0"/>
        <w:spacing w:before="0" w:after="0"/>
        <w:rPr>
          <w:rFonts w:ascii="宋体" w:hAnsi="宋体" w:eastAsia="宋体" w:cs="宋体"/>
          <w:color w:val="000000" w:themeColor="text1"/>
        </w:rPr>
      </w:pPr>
      <w:r>
        <w:rPr>
          <w:rFonts w:ascii="宋体" w:hAnsi="宋体" w:eastAsia="宋体" w:cs="宋体"/>
          <w:color w:val="000000" w:themeColor="text1"/>
        </w:rPr>
      </w:r>
      <w:r>
        <w:rPr>
          <w:color w:val="000000" w:themeColor="text1"/>
        </w:rPr>
      </w:r>
      <w:r/>
    </w:p>
    <w:p>
      <w:pPr>
        <w:pStyle w:val="972"/>
        <w:ind w:firstLine="0"/>
        <w:spacing w:before="0" w:after="0"/>
        <w:rPr>
          <w:rFonts w:ascii="宋体" w:hAnsi="宋体" w:eastAsia="宋体" w:cs="宋体"/>
          <w:color w:val="000000" w:themeColor="text1"/>
        </w:rPr>
      </w:pPr>
      <w:r>
        <w:rPr>
          <w:rFonts w:ascii="宋体" w:hAnsi="宋体" w:eastAsia="宋体" w:cs="宋体"/>
          <w:color w:val="000000" w:themeColor="text1"/>
        </w:rPr>
      </w:r>
      <w:r>
        <w:rPr>
          <w:color w:val="000000" w:themeColor="text1"/>
        </w:rPr>
      </w:r>
      <w:r/>
    </w:p>
    <w:p>
      <w:pPr>
        <w:pStyle w:val="972"/>
        <w:ind w:firstLine="0"/>
        <w:spacing w:before="0" w:after="0"/>
        <w:rPr>
          <w:rFonts w:ascii="宋体" w:hAnsi="宋体" w:eastAsia="宋体" w:cs="宋体"/>
          <w:color w:val="000000" w:themeColor="text1"/>
        </w:rPr>
      </w:pPr>
      <w:r>
        <w:rPr>
          <w:rFonts w:ascii="宋体" w:hAnsi="宋体" w:eastAsia="宋体" w:cs="宋体"/>
          <w:color w:val="000000" w:themeColor="text1"/>
        </w:rPr>
      </w:r>
      <w:r>
        <w:rPr>
          <w:color w:val="000000" w:themeColor="text1"/>
        </w:rPr>
      </w:r>
      <w:r/>
    </w:p>
    <w:p>
      <w:pPr>
        <w:pStyle w:val="972"/>
        <w:ind w:firstLine="0"/>
        <w:spacing w:before="0" w:after="0"/>
        <w:rPr>
          <w:rFonts w:ascii="宋体" w:hAnsi="宋体" w:eastAsia="宋体" w:cs="宋体"/>
          <w:color w:val="000000" w:themeColor="text1"/>
        </w:rPr>
      </w:pPr>
      <w:r>
        <w:rPr>
          <w:rFonts w:ascii="宋体" w:hAnsi="宋体" w:eastAsia="宋体" w:cs="宋体"/>
          <w:color w:val="000000" w:themeColor="text1"/>
        </w:rPr>
      </w:r>
      <w:r>
        <w:rPr>
          <w:color w:val="000000" w:themeColor="text1"/>
        </w:rPr>
      </w:r>
      <w:r/>
    </w:p>
    <w:p>
      <w:pPr>
        <w:pStyle w:val="972"/>
        <w:ind w:firstLine="0"/>
        <w:spacing w:before="0" w:after="0"/>
        <w:rPr>
          <w:rFonts w:ascii="宋体" w:hAnsi="宋体" w:eastAsia="宋体" w:cs="宋体"/>
          <w:color w:val="000000" w:themeColor="text1"/>
        </w:rPr>
      </w:pPr>
      <w:r>
        <w:rPr>
          <w:rFonts w:ascii="宋体" w:hAnsi="宋体" w:eastAsia="宋体" w:cs="宋体"/>
          <w:color w:val="000000" w:themeColor="text1"/>
        </w:rPr>
      </w:r>
      <w:r>
        <w:rPr>
          <w:color w:val="000000" w:themeColor="text1"/>
        </w:rPr>
      </w:r>
      <w:r/>
    </w:p>
    <w:p>
      <w:pPr>
        <w:pStyle w:val="972"/>
        <w:ind w:firstLine="0"/>
        <w:spacing w:before="0" w:after="0"/>
        <w:rPr>
          <w:rFonts w:ascii="宋体" w:hAnsi="宋体" w:eastAsia="宋体" w:cs="宋体"/>
          <w:color w:val="000000" w:themeColor="text1"/>
        </w:rPr>
      </w:pPr>
      <w:r>
        <w:rPr>
          <w:rFonts w:ascii="宋体" w:hAnsi="宋体" w:eastAsia="宋体" w:cs="宋体"/>
          <w:color w:val="000000" w:themeColor="text1"/>
        </w:rPr>
      </w:r>
      <w:r>
        <w:rPr>
          <w:color w:val="000000" w:themeColor="text1"/>
        </w:rPr>
      </w:r>
      <w:r/>
    </w:p>
    <w:p>
      <w:pPr>
        <w:pStyle w:val="972"/>
        <w:ind w:firstLine="0"/>
        <w:jc w:val="center"/>
        <w:rPr>
          <w:rFonts w:ascii="宋体" w:hAnsi="宋体" w:eastAsia="宋体" w:cs="宋体"/>
          <w:b/>
          <w:bCs/>
          <w:color w:val="000000" w:themeColor="text1"/>
          <w:sz w:val="32"/>
        </w:rPr>
      </w:pPr>
      <w:r>
        <w:rPr>
          <w:rFonts w:hint="eastAsia" w:ascii="宋体" w:hAnsi="宋体" w:eastAsia="宋体" w:cs="宋体"/>
          <w:b/>
          <w:bCs/>
          <w:color w:val="000000" w:themeColor="text1"/>
          <w:sz w:val="32"/>
        </w:rPr>
        <w:t xml:space="preserve">江苏省政府采购中心</w:t>
      </w:r>
      <w:r>
        <w:rPr>
          <w:color w:val="000000" w:themeColor="text1"/>
        </w:rPr>
      </w:r>
      <w:r/>
    </w:p>
    <w:p>
      <w:pPr>
        <w:pStyle w:val="972"/>
        <w:ind w:firstLine="0"/>
        <w:jc w:val="center"/>
        <w:rPr>
          <w:rFonts w:ascii="宋体" w:hAnsi="宋体" w:eastAsia="宋体" w:cs="宋体"/>
          <w:b/>
          <w:bCs/>
          <w:color w:val="000000" w:themeColor="text1"/>
          <w:sz w:val="32"/>
        </w:rPr>
      </w:pPr>
      <w:r>
        <w:rPr>
          <w:rFonts w:hint="eastAsia" w:ascii="宋体" w:hAnsi="宋体" w:eastAsia="宋体" w:cs="宋体"/>
          <w:b/>
          <w:bCs/>
          <w:color w:val="000000" w:themeColor="text1"/>
          <w:sz w:val="32"/>
        </w:rPr>
        <w:t xml:space="preserve">202</w:t>
      </w:r>
      <w:r>
        <w:rPr>
          <w:rFonts w:ascii="宋体" w:hAnsi="宋体" w:eastAsia="宋体" w:cs="宋体"/>
          <w:b/>
          <w:bCs/>
          <w:color w:val="000000" w:themeColor="text1"/>
          <w:sz w:val="32"/>
        </w:rPr>
        <w:t xml:space="preserve">5</w:t>
      </w:r>
      <w:r>
        <w:rPr>
          <w:rFonts w:hint="eastAsia" w:ascii="宋体" w:hAnsi="宋体" w:eastAsia="宋体" w:cs="宋体"/>
          <w:b/>
          <w:bCs/>
          <w:color w:val="000000" w:themeColor="text1"/>
          <w:sz w:val="32"/>
        </w:rPr>
        <w:t xml:space="preserve">年</w:t>
      </w:r>
      <w:r>
        <w:rPr>
          <w:rFonts w:ascii="宋体" w:hAnsi="宋体" w:eastAsia="宋体" w:cs="宋体"/>
          <w:b/>
          <w:bCs/>
          <w:color w:val="000000" w:themeColor="text1"/>
          <w:sz w:val="32"/>
        </w:rPr>
        <w:t xml:space="preserve">11</w:t>
      </w:r>
      <w:r>
        <w:rPr>
          <w:rFonts w:hint="eastAsia" w:ascii="宋体" w:hAnsi="宋体" w:eastAsia="宋体" w:cs="宋体"/>
          <w:b/>
          <w:bCs/>
          <w:color w:val="000000" w:themeColor="text1"/>
          <w:sz w:val="32"/>
        </w:rPr>
        <w:t xml:space="preserve">月</w:t>
      </w:r>
      <w:r>
        <w:rPr>
          <w:color w:val="000000" w:themeColor="text1"/>
        </w:rPr>
      </w:r>
      <w:r/>
    </w:p>
    <w:p>
      <w:pPr>
        <w:pStyle w:val="972"/>
        <w:ind w:firstLine="0"/>
        <w:rPr>
          <w:rFonts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p>
      <w:pPr>
        <w:jc w:val="center"/>
        <w:rPr>
          <w:rFonts w:ascii="宋体" w:hAnsi="宋体" w:cs="宋体"/>
          <w:b/>
          <w:color w:val="000000" w:themeColor="text1"/>
          <w:sz w:val="44"/>
        </w:rPr>
      </w:pPr>
      <w:r>
        <w:rPr>
          <w:rFonts w:hint="eastAsia" w:ascii="宋体" w:hAnsi="宋体" w:cs="宋体"/>
          <w:b/>
          <w:color w:val="000000" w:themeColor="text1"/>
          <w:sz w:val="44"/>
        </w:rPr>
        <w:br w:type="page" w:clear="all"/>
      </w:r>
      <w:r>
        <w:rPr>
          <w:rFonts w:hint="eastAsia" w:ascii="宋体" w:hAnsi="宋体" w:cs="宋体"/>
          <w:b/>
          <w:color w:val="000000" w:themeColor="text1"/>
          <w:sz w:val="44"/>
        </w:rPr>
        <w:t xml:space="preserve">总目录</w:t>
      </w:r>
      <w:r>
        <w:rPr>
          <w:color w:val="000000" w:themeColor="text1"/>
        </w:rPr>
      </w:r>
      <w:r/>
    </w:p>
    <w:p>
      <w:pPr>
        <w:pStyle w:val="970"/>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pStyle w:val="970"/>
        <w:rPr>
          <w:color w:val="000000" w:themeColor="text1"/>
        </w:rPr>
      </w:pPr>
      <w:r>
        <w:rPr>
          <w:color w:val="000000" w:themeColor="text1"/>
        </w:rPr>
      </w:r>
      <w:r>
        <w:rPr>
          <w:color w:val="000000" w:themeColor="text1"/>
        </w:rPr>
      </w:r>
      <w:r/>
    </w:p>
    <w:p>
      <w:pPr>
        <w:pStyle w:val="784"/>
        <w:spacing w:line="480" w:lineRule="auto"/>
        <w:tabs>
          <w:tab w:val="right" w:pos="8296" w:leader="dot"/>
        </w:tabs>
        <w:rPr>
          <w:rFonts w:ascii="等线" w:hAnsi="等线" w:eastAsia="方正黑体_GBK"/>
          <w:color w:val="000000" w:themeColor="text1"/>
          <w:sz w:val="32"/>
          <w:szCs w:val="22"/>
        </w:rPr>
      </w:pPr>
      <w:r>
        <w:rPr>
          <w:rFonts w:ascii="宋体" w:hAnsi="宋体" w:eastAsia="等线 Light" w:cs="宋体"/>
          <w:color w:val="000000" w:themeColor="text1"/>
          <w:sz w:val="32"/>
          <w:szCs w:val="32"/>
        </w:rPr>
        <w:fldChar w:fldCharType="begin"/>
      </w:r>
      <w:r>
        <w:rPr>
          <w:rFonts w:ascii="宋体" w:hAnsi="宋体" w:eastAsia="等线 Light" w:cs="宋体"/>
          <w:color w:val="000000" w:themeColor="text1"/>
          <w:sz w:val="32"/>
          <w:szCs w:val="32"/>
        </w:rPr>
        <w:instrText xml:space="preserve"> TOC \o "1-1" \h \z \u </w:instrText>
      </w:r>
      <w:r>
        <w:rPr>
          <w:rFonts w:ascii="宋体" w:hAnsi="宋体" w:eastAsia="等线 Light" w:cs="宋体"/>
          <w:color w:val="000000" w:themeColor="text1"/>
          <w:sz w:val="32"/>
          <w:szCs w:val="32"/>
        </w:rPr>
        <w:fldChar w:fldCharType="separate"/>
      </w:r>
      <w:r>
        <w:rPr>
          <w:color w:val="000000" w:themeColor="text1"/>
        </w:rPr>
        <w:fldChar w:fldCharType="begin"/>
      </w:r>
      <w:r>
        <w:rPr>
          <w:color w:val="000000" w:themeColor="text1"/>
        </w:rPr>
        <w:instrText xml:space="preserve"> HYPERLINK \l "_Toc177972368" </w:instrText>
      </w:r>
      <w:r>
        <w:rPr>
          <w:color w:val="000000" w:themeColor="text1"/>
        </w:rPr>
        <w:fldChar w:fldCharType="separate"/>
      </w:r>
      <w:r>
        <w:rPr>
          <w:rStyle w:val="803"/>
          <w:rFonts w:ascii="黑体" w:hAnsi="黑体" w:eastAsia="方正黑体_GBK" w:cs="宋体"/>
          <w:color w:val="000000" w:themeColor="text1"/>
          <w:sz w:val="32"/>
        </w:rPr>
        <w:t xml:space="preserve">第一章  投标邀请</w:t>
      </w:r>
      <w:r>
        <w:rPr>
          <w:rFonts w:eastAsia="方正黑体_GBK"/>
          <w:color w:val="000000" w:themeColor="text1"/>
          <w:sz w:val="32"/>
        </w:rPr>
        <w:tab/>
      </w:r>
      <w:r>
        <w:rPr>
          <w:rFonts w:eastAsia="方正黑体_GBK"/>
          <w:color w:val="000000" w:themeColor="text1"/>
          <w:sz w:val="32"/>
        </w:rPr>
        <w:fldChar w:fldCharType="begin"/>
      </w:r>
      <w:r>
        <w:rPr>
          <w:rFonts w:eastAsia="方正黑体_GBK"/>
          <w:color w:val="000000" w:themeColor="text1"/>
          <w:sz w:val="32"/>
        </w:rPr>
        <w:instrText xml:space="preserve"> PAGEREF _Toc177972368 \h </w:instrText>
      </w:r>
      <w:r>
        <w:rPr>
          <w:rFonts w:eastAsia="方正黑体_GBK"/>
          <w:color w:val="000000" w:themeColor="text1"/>
          <w:sz w:val="32"/>
        </w:rPr>
        <w:fldChar w:fldCharType="separate"/>
      </w:r>
      <w:r>
        <w:rPr>
          <w:rFonts w:eastAsia="方正黑体_GBK"/>
          <w:color w:val="000000" w:themeColor="text1"/>
          <w:sz w:val="32"/>
        </w:rPr>
        <w:t xml:space="preserve">3</w:t>
      </w:r>
      <w:r>
        <w:rPr>
          <w:rFonts w:eastAsia="方正黑体_GBK"/>
          <w:color w:val="000000" w:themeColor="text1"/>
          <w:sz w:val="32"/>
        </w:rPr>
        <w:fldChar w:fldCharType="end"/>
      </w:r>
      <w:r>
        <w:rPr>
          <w:rFonts w:eastAsia="方正黑体_GBK"/>
          <w:color w:val="000000" w:themeColor="text1"/>
          <w:sz w:val="32"/>
        </w:rPr>
        <w:fldChar w:fldCharType="end"/>
      </w:r>
      <w:r>
        <w:rPr>
          <w:color w:val="000000" w:themeColor="text1"/>
        </w:rPr>
      </w:r>
      <w:r/>
    </w:p>
    <w:p>
      <w:pPr>
        <w:pStyle w:val="784"/>
        <w:spacing w:line="480" w:lineRule="auto"/>
        <w:tabs>
          <w:tab w:val="right" w:pos="8296" w:leader="dot"/>
        </w:tabs>
        <w:rPr>
          <w:rFonts w:ascii="等线" w:hAnsi="等线" w:eastAsia="方正黑体_GBK"/>
          <w:color w:val="000000" w:themeColor="text1"/>
          <w:sz w:val="32"/>
          <w:szCs w:val="22"/>
        </w:rPr>
      </w:pPr>
      <w:r>
        <w:rPr>
          <w:color w:val="000000" w:themeColor="text1"/>
        </w:rPr>
        <w:fldChar w:fldCharType="begin"/>
      </w:r>
      <w:r>
        <w:rPr>
          <w:color w:val="000000" w:themeColor="text1"/>
        </w:rPr>
        <w:instrText xml:space="preserve"> HYPERLINK \l "_Toc177972369" </w:instrText>
      </w:r>
      <w:r>
        <w:rPr>
          <w:color w:val="000000" w:themeColor="text1"/>
        </w:rPr>
        <w:fldChar w:fldCharType="separate"/>
      </w:r>
      <w:r>
        <w:rPr>
          <w:rStyle w:val="803"/>
          <w:rFonts w:ascii="黑体" w:hAnsi="黑体" w:eastAsia="方正黑体_GBK" w:cs="宋体"/>
          <w:color w:val="000000" w:themeColor="text1"/>
          <w:sz w:val="32"/>
        </w:rPr>
        <w:t xml:space="preserve">第二章  投标人须知</w:t>
      </w:r>
      <w:r>
        <w:rPr>
          <w:rFonts w:eastAsia="方正黑体_GBK"/>
          <w:color w:val="000000" w:themeColor="text1"/>
          <w:sz w:val="32"/>
        </w:rPr>
        <w:tab/>
      </w:r>
      <w:r>
        <w:rPr>
          <w:rFonts w:eastAsia="方正黑体_GBK"/>
          <w:color w:val="000000" w:themeColor="text1"/>
          <w:sz w:val="32"/>
        </w:rPr>
        <w:fldChar w:fldCharType="begin"/>
      </w:r>
      <w:r>
        <w:rPr>
          <w:rFonts w:eastAsia="方正黑体_GBK"/>
          <w:color w:val="000000" w:themeColor="text1"/>
          <w:sz w:val="32"/>
        </w:rPr>
        <w:instrText xml:space="preserve"> PAGEREF _Toc177972369 \h </w:instrText>
      </w:r>
      <w:r>
        <w:rPr>
          <w:rFonts w:eastAsia="方正黑体_GBK"/>
          <w:color w:val="000000" w:themeColor="text1"/>
          <w:sz w:val="32"/>
        </w:rPr>
        <w:fldChar w:fldCharType="separate"/>
      </w:r>
      <w:r>
        <w:rPr>
          <w:rFonts w:eastAsia="方正黑体_GBK"/>
          <w:color w:val="000000" w:themeColor="text1"/>
          <w:sz w:val="32"/>
        </w:rPr>
        <w:t xml:space="preserve">6</w:t>
      </w:r>
      <w:r>
        <w:rPr>
          <w:rFonts w:eastAsia="方正黑体_GBK"/>
          <w:color w:val="000000" w:themeColor="text1"/>
          <w:sz w:val="32"/>
        </w:rPr>
        <w:fldChar w:fldCharType="end"/>
      </w:r>
      <w:r>
        <w:rPr>
          <w:rFonts w:eastAsia="方正黑体_GBK"/>
          <w:color w:val="000000" w:themeColor="text1"/>
          <w:sz w:val="32"/>
        </w:rPr>
        <w:fldChar w:fldCharType="end"/>
      </w:r>
      <w:r>
        <w:rPr>
          <w:color w:val="000000" w:themeColor="text1"/>
        </w:rPr>
      </w:r>
      <w:r/>
    </w:p>
    <w:p>
      <w:pPr>
        <w:pStyle w:val="784"/>
        <w:spacing w:line="480" w:lineRule="auto"/>
        <w:tabs>
          <w:tab w:val="right" w:pos="8296" w:leader="dot"/>
        </w:tabs>
        <w:rPr>
          <w:rFonts w:ascii="等线" w:hAnsi="等线" w:eastAsia="方正黑体_GBK"/>
          <w:color w:val="000000" w:themeColor="text1"/>
          <w:sz w:val="32"/>
          <w:szCs w:val="22"/>
        </w:rPr>
      </w:pPr>
      <w:r>
        <w:rPr>
          <w:color w:val="000000" w:themeColor="text1"/>
        </w:rPr>
        <w:fldChar w:fldCharType="begin"/>
      </w:r>
      <w:r>
        <w:rPr>
          <w:color w:val="000000" w:themeColor="text1"/>
        </w:rPr>
        <w:instrText xml:space="preserve"> HYPERLINK \l "_Toc177972370" </w:instrText>
      </w:r>
      <w:r>
        <w:rPr>
          <w:color w:val="000000" w:themeColor="text1"/>
        </w:rPr>
        <w:fldChar w:fldCharType="separate"/>
      </w:r>
      <w:r>
        <w:rPr>
          <w:rStyle w:val="803"/>
          <w:rFonts w:ascii="黑体" w:hAnsi="黑体" w:eastAsia="方正黑体_GBK" w:cs="宋体"/>
          <w:color w:val="000000" w:themeColor="text1"/>
          <w:sz w:val="32"/>
        </w:rPr>
        <w:t xml:space="preserve">第三章  合同文本</w:t>
      </w:r>
      <w:r>
        <w:rPr>
          <w:rFonts w:eastAsia="方正黑体_GBK"/>
          <w:color w:val="000000" w:themeColor="text1"/>
          <w:sz w:val="32"/>
        </w:rPr>
        <w:tab/>
      </w:r>
      <w:r>
        <w:rPr>
          <w:rFonts w:eastAsia="方正黑体_GBK"/>
          <w:color w:val="000000" w:themeColor="text1"/>
          <w:sz w:val="32"/>
        </w:rPr>
        <w:fldChar w:fldCharType="begin"/>
      </w:r>
      <w:r>
        <w:rPr>
          <w:rFonts w:eastAsia="方正黑体_GBK"/>
          <w:color w:val="000000" w:themeColor="text1"/>
          <w:sz w:val="32"/>
        </w:rPr>
        <w:instrText xml:space="preserve"> PAGEREF _Toc177972370 \h </w:instrText>
      </w:r>
      <w:r>
        <w:rPr>
          <w:rFonts w:eastAsia="方正黑体_GBK"/>
          <w:color w:val="000000" w:themeColor="text1"/>
          <w:sz w:val="32"/>
        </w:rPr>
        <w:fldChar w:fldCharType="separate"/>
      </w:r>
      <w:r>
        <w:rPr>
          <w:rFonts w:eastAsia="方正黑体_GBK"/>
          <w:color w:val="000000" w:themeColor="text1"/>
          <w:sz w:val="32"/>
        </w:rPr>
        <w:t xml:space="preserve">17</w:t>
      </w:r>
      <w:r>
        <w:rPr>
          <w:rFonts w:eastAsia="方正黑体_GBK"/>
          <w:color w:val="000000" w:themeColor="text1"/>
          <w:sz w:val="32"/>
        </w:rPr>
        <w:fldChar w:fldCharType="end"/>
      </w:r>
      <w:r>
        <w:rPr>
          <w:rFonts w:eastAsia="方正黑体_GBK"/>
          <w:color w:val="000000" w:themeColor="text1"/>
          <w:sz w:val="32"/>
        </w:rPr>
        <w:fldChar w:fldCharType="end"/>
      </w:r>
      <w:r>
        <w:rPr>
          <w:color w:val="000000" w:themeColor="text1"/>
        </w:rPr>
      </w:r>
      <w:r/>
    </w:p>
    <w:p>
      <w:pPr>
        <w:pStyle w:val="784"/>
        <w:spacing w:line="480" w:lineRule="auto"/>
        <w:tabs>
          <w:tab w:val="right" w:pos="8296" w:leader="dot"/>
        </w:tabs>
        <w:rPr>
          <w:rFonts w:ascii="等线" w:hAnsi="等线" w:eastAsia="方正黑体_GBK"/>
          <w:color w:val="000000" w:themeColor="text1"/>
          <w:sz w:val="32"/>
          <w:szCs w:val="22"/>
        </w:rPr>
      </w:pPr>
      <w:r>
        <w:rPr>
          <w:color w:val="000000" w:themeColor="text1"/>
        </w:rPr>
        <w:fldChar w:fldCharType="begin"/>
      </w:r>
      <w:r>
        <w:rPr>
          <w:color w:val="000000" w:themeColor="text1"/>
        </w:rPr>
        <w:instrText xml:space="preserve"> HYPERLINK \l "_Toc177972371" </w:instrText>
      </w:r>
      <w:r>
        <w:rPr>
          <w:color w:val="000000" w:themeColor="text1"/>
        </w:rPr>
        <w:fldChar w:fldCharType="separate"/>
      </w:r>
      <w:r>
        <w:rPr>
          <w:rStyle w:val="803"/>
          <w:rFonts w:ascii="黑体" w:hAnsi="黑体" w:eastAsia="方正黑体_GBK"/>
          <w:color w:val="000000" w:themeColor="text1"/>
          <w:sz w:val="32"/>
        </w:rPr>
        <w:t xml:space="preserve">第四章  项目需求</w:t>
      </w:r>
      <w:r>
        <w:rPr>
          <w:rFonts w:eastAsia="方正黑体_GBK"/>
          <w:color w:val="000000" w:themeColor="text1"/>
          <w:sz w:val="32"/>
        </w:rPr>
        <w:tab/>
      </w:r>
      <w:r>
        <w:rPr>
          <w:rFonts w:eastAsia="方正黑体_GBK"/>
          <w:color w:val="000000" w:themeColor="text1"/>
          <w:sz w:val="32"/>
        </w:rPr>
        <w:fldChar w:fldCharType="begin"/>
      </w:r>
      <w:r>
        <w:rPr>
          <w:rFonts w:eastAsia="方正黑体_GBK"/>
          <w:color w:val="000000" w:themeColor="text1"/>
          <w:sz w:val="32"/>
        </w:rPr>
        <w:instrText xml:space="preserve"> PAGEREF _Toc177972371 \h </w:instrText>
      </w:r>
      <w:r>
        <w:rPr>
          <w:rFonts w:eastAsia="方正黑体_GBK"/>
          <w:color w:val="000000" w:themeColor="text1"/>
          <w:sz w:val="32"/>
        </w:rPr>
        <w:fldChar w:fldCharType="separate"/>
      </w:r>
      <w:r>
        <w:rPr>
          <w:rFonts w:eastAsia="方正黑体_GBK"/>
          <w:color w:val="000000" w:themeColor="text1"/>
          <w:sz w:val="32"/>
        </w:rPr>
        <w:t xml:space="preserve">15</w:t>
      </w:r>
      <w:r>
        <w:rPr>
          <w:rFonts w:eastAsia="方正黑体_GBK"/>
          <w:color w:val="000000" w:themeColor="text1"/>
          <w:sz w:val="32"/>
        </w:rPr>
        <w:fldChar w:fldCharType="end"/>
      </w:r>
      <w:r>
        <w:rPr>
          <w:rFonts w:eastAsia="方正黑体_GBK"/>
          <w:color w:val="000000" w:themeColor="text1"/>
          <w:sz w:val="32"/>
        </w:rPr>
        <w:fldChar w:fldCharType="end"/>
      </w:r>
      <w:r>
        <w:rPr>
          <w:color w:val="000000" w:themeColor="text1"/>
        </w:rPr>
      </w:r>
      <w:r/>
    </w:p>
    <w:p>
      <w:pPr>
        <w:pStyle w:val="784"/>
        <w:spacing w:line="480" w:lineRule="auto"/>
        <w:tabs>
          <w:tab w:val="right" w:pos="8296" w:leader="dot"/>
        </w:tabs>
        <w:rPr>
          <w:rFonts w:ascii="等线" w:hAnsi="等线" w:eastAsia="方正黑体_GBK"/>
          <w:color w:val="000000" w:themeColor="text1"/>
          <w:sz w:val="32"/>
          <w:szCs w:val="22"/>
        </w:rPr>
      </w:pPr>
      <w:r>
        <w:rPr>
          <w:color w:val="000000" w:themeColor="text1"/>
        </w:rPr>
        <w:fldChar w:fldCharType="begin"/>
      </w:r>
      <w:r>
        <w:rPr>
          <w:color w:val="000000" w:themeColor="text1"/>
        </w:rPr>
        <w:instrText xml:space="preserve"> HYPERLINK \l "_Toc177972372" </w:instrText>
      </w:r>
      <w:r>
        <w:rPr>
          <w:color w:val="000000" w:themeColor="text1"/>
        </w:rPr>
        <w:fldChar w:fldCharType="separate"/>
      </w:r>
      <w:r>
        <w:rPr>
          <w:rStyle w:val="803"/>
          <w:rFonts w:ascii="黑体" w:hAnsi="黑体" w:eastAsia="方正黑体_GBK" w:cs="宋体"/>
          <w:color w:val="000000" w:themeColor="text1"/>
          <w:sz w:val="32"/>
        </w:rPr>
        <w:t xml:space="preserve">第五章  评标方法与评标标准</w:t>
      </w:r>
      <w:r>
        <w:rPr>
          <w:rFonts w:eastAsia="方正黑体_GBK"/>
          <w:color w:val="000000" w:themeColor="text1"/>
          <w:sz w:val="32"/>
        </w:rPr>
        <w:tab/>
      </w:r>
      <w:r>
        <w:rPr>
          <w:rFonts w:eastAsia="方正黑体_GBK"/>
          <w:color w:val="000000" w:themeColor="text1"/>
          <w:sz w:val="32"/>
        </w:rPr>
        <w:fldChar w:fldCharType="begin"/>
      </w:r>
      <w:r>
        <w:rPr>
          <w:rFonts w:eastAsia="方正黑体_GBK"/>
          <w:color w:val="000000" w:themeColor="text1"/>
          <w:sz w:val="32"/>
        </w:rPr>
        <w:instrText xml:space="preserve"> PAGEREF _Toc177972372 \h </w:instrText>
      </w:r>
      <w:r>
        <w:rPr>
          <w:rFonts w:eastAsia="方正黑体_GBK"/>
          <w:color w:val="000000" w:themeColor="text1"/>
          <w:sz w:val="32"/>
        </w:rPr>
        <w:fldChar w:fldCharType="separate"/>
      </w:r>
      <w:r>
        <w:rPr>
          <w:rFonts w:eastAsia="方正黑体_GBK"/>
          <w:color w:val="000000" w:themeColor="text1"/>
          <w:sz w:val="32"/>
        </w:rPr>
        <w:t xml:space="preserve">27</w:t>
      </w:r>
      <w:r>
        <w:rPr>
          <w:rFonts w:eastAsia="方正黑体_GBK"/>
          <w:color w:val="000000" w:themeColor="text1"/>
          <w:sz w:val="32"/>
        </w:rPr>
        <w:fldChar w:fldCharType="end"/>
      </w:r>
      <w:r>
        <w:rPr>
          <w:rFonts w:eastAsia="方正黑体_GBK"/>
          <w:color w:val="000000" w:themeColor="text1"/>
          <w:sz w:val="32"/>
        </w:rPr>
        <w:fldChar w:fldCharType="end"/>
      </w:r>
      <w:r>
        <w:rPr>
          <w:color w:val="000000" w:themeColor="text1"/>
        </w:rPr>
      </w:r>
      <w:r/>
    </w:p>
    <w:p>
      <w:pPr>
        <w:pStyle w:val="784"/>
        <w:spacing w:line="480" w:lineRule="auto"/>
        <w:tabs>
          <w:tab w:val="right" w:pos="8296" w:leader="dot"/>
        </w:tabs>
        <w:rPr>
          <w:rFonts w:ascii="等线" w:hAnsi="等线" w:eastAsia="方正黑体_GBK"/>
          <w:color w:val="000000" w:themeColor="text1"/>
          <w:sz w:val="32"/>
          <w:szCs w:val="22"/>
        </w:rPr>
      </w:pPr>
      <w:r>
        <w:rPr>
          <w:color w:val="000000" w:themeColor="text1"/>
        </w:rPr>
        <w:fldChar w:fldCharType="begin"/>
      </w:r>
      <w:r>
        <w:rPr>
          <w:color w:val="000000" w:themeColor="text1"/>
        </w:rPr>
        <w:instrText xml:space="preserve"> HYPERLINK \l "_Toc177972373" </w:instrText>
      </w:r>
      <w:r>
        <w:rPr>
          <w:color w:val="000000" w:themeColor="text1"/>
        </w:rPr>
        <w:fldChar w:fldCharType="separate"/>
      </w:r>
      <w:r>
        <w:rPr>
          <w:rStyle w:val="803"/>
          <w:rFonts w:ascii="黑体" w:hAnsi="黑体" w:eastAsia="方正黑体_GBK" w:cs="宋体"/>
          <w:color w:val="000000" w:themeColor="text1"/>
          <w:sz w:val="32"/>
        </w:rPr>
        <w:t xml:space="preserve">第六章  投标文件格式</w:t>
      </w:r>
      <w:r>
        <w:rPr>
          <w:rFonts w:eastAsia="方正黑体_GBK"/>
          <w:color w:val="000000" w:themeColor="text1"/>
          <w:sz w:val="32"/>
        </w:rPr>
        <w:tab/>
      </w:r>
      <w:r>
        <w:rPr>
          <w:rFonts w:eastAsia="方正黑体_GBK"/>
          <w:color w:val="000000" w:themeColor="text1"/>
          <w:sz w:val="32"/>
        </w:rPr>
        <w:fldChar w:fldCharType="begin"/>
      </w:r>
      <w:r>
        <w:rPr>
          <w:rFonts w:eastAsia="方正黑体_GBK"/>
          <w:color w:val="000000" w:themeColor="text1"/>
          <w:sz w:val="32"/>
        </w:rPr>
        <w:instrText xml:space="preserve"> PAGEREF _Toc177972373 \h </w:instrText>
      </w:r>
      <w:r>
        <w:rPr>
          <w:rFonts w:eastAsia="方正黑体_GBK"/>
          <w:color w:val="000000" w:themeColor="text1"/>
          <w:sz w:val="32"/>
        </w:rPr>
        <w:fldChar w:fldCharType="separate"/>
      </w:r>
      <w:r>
        <w:rPr>
          <w:rFonts w:eastAsia="方正黑体_GBK"/>
          <w:color w:val="000000" w:themeColor="text1"/>
          <w:sz w:val="32"/>
        </w:rPr>
        <w:t xml:space="preserve">30</w:t>
      </w:r>
      <w:r>
        <w:rPr>
          <w:rFonts w:eastAsia="方正黑体_GBK"/>
          <w:color w:val="000000" w:themeColor="text1"/>
          <w:sz w:val="32"/>
        </w:rPr>
        <w:fldChar w:fldCharType="end"/>
      </w:r>
      <w:r>
        <w:rPr>
          <w:rFonts w:eastAsia="方正黑体_GBK"/>
          <w:color w:val="000000" w:themeColor="text1"/>
          <w:sz w:val="32"/>
        </w:rPr>
        <w:fldChar w:fldCharType="end"/>
      </w:r>
      <w:r>
        <w:rPr>
          <w:color w:val="000000" w:themeColor="text1"/>
        </w:rPr>
      </w:r>
      <w:r/>
    </w:p>
    <w:p>
      <w:pPr>
        <w:spacing w:line="480" w:lineRule="auto"/>
        <w:rPr>
          <w:rFonts w:ascii="宋体" w:hAnsi="宋体" w:cs="宋体"/>
          <w:color w:val="000000" w:themeColor="text1"/>
          <w:sz w:val="32"/>
          <w:szCs w:val="32"/>
        </w:rPr>
      </w:pPr>
      <w:r>
        <w:rPr>
          <w:rFonts w:ascii="宋体" w:hAnsi="宋体" w:eastAsia="等线 Light" w:cs="宋体"/>
          <w:color w:val="000000" w:themeColor="text1"/>
          <w:sz w:val="32"/>
          <w:szCs w:val="32"/>
        </w:rPr>
        <w:fldChar w:fldCharType="end"/>
      </w:r>
      <w:r>
        <w:rPr>
          <w:color w:val="000000" w:themeColor="text1"/>
        </w:rPr>
      </w:r>
      <w:r/>
    </w:p>
    <w:p>
      <w:pPr>
        <w:pStyle w:val="714"/>
        <w:rPr>
          <w:rFonts w:ascii="黑体" w:hAnsi="黑体" w:eastAsia="黑体" w:cs="宋体"/>
          <w:bCs/>
          <w:color w:val="000000" w:themeColor="text1"/>
          <w:sz w:val="44"/>
          <w:szCs w:val="44"/>
        </w:rPr>
      </w:pPr>
      <w:r>
        <w:rPr>
          <w:rFonts w:ascii="宋体" w:hAnsi="宋体" w:eastAsia="宋体" w:cs="宋体"/>
          <w:color w:val="000000" w:themeColor="text1"/>
          <w:sz w:val="21"/>
          <w:szCs w:val="21"/>
        </w:rPr>
        <w:br w:type="page" w:clear="all"/>
      </w:r>
      <w:bookmarkStart w:id="0" w:name="_Toc177972368"/>
      <w:r>
        <w:rPr>
          <w:rFonts w:hint="eastAsia" w:ascii="黑体" w:hAnsi="黑体" w:eastAsia="黑体" w:cs="宋体"/>
          <w:color w:val="000000" w:themeColor="text1"/>
          <w:sz w:val="44"/>
          <w:szCs w:val="44"/>
        </w:rPr>
        <w:t xml:space="preserve">第一章  投标邀请</w:t>
      </w:r>
      <w:bookmarkEnd w:id="0"/>
      <w:r>
        <w:rPr>
          <w:color w:val="000000" w:themeColor="text1"/>
        </w:rPr>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受南京信息工程大学的委托，江苏省政府采购中心就计算与存储服务器采购项目（JSZC-320000-SCZX-G2025-0581）项目进行公开招标采购，欢迎符合条件的供应商投标。</w:t>
      </w:r>
      <w:r>
        <w:rPr>
          <w:color w:val="000000" w:themeColor="text1"/>
        </w:rPr>
      </w:r>
      <w:r/>
    </w:p>
    <w:p>
      <w:pPr>
        <w:ind w:firstLine="480"/>
        <w:rPr>
          <w:rFonts w:ascii="宋体" w:hAnsi="宋体" w:cs="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rPr>
        <w:t xml:space="preserve">项目概况</w:t>
      </w:r>
      <w:r>
        <w:rPr>
          <w:color w:val="000000" w:themeColor="text1"/>
        </w:rPr>
      </w:r>
      <w:r/>
    </w:p>
    <w:p>
      <w:pPr>
        <w:ind w:firstLine="480"/>
        <w:rPr>
          <w:rFonts w:ascii="宋体" w:hAnsi="宋体" w:cs="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u w:val="single"/>
        </w:rPr>
        <w:t xml:space="preserve">计算与存储服务器采购项目</w:t>
      </w:r>
      <w:r>
        <w:rPr>
          <w:rFonts w:hint="eastAsia" w:ascii="宋体" w:hAnsi="宋体" w:cs="宋体"/>
          <w:color w:val="000000" w:themeColor="text1"/>
          <w:sz w:val="24"/>
          <w:szCs w:val="24"/>
        </w:rPr>
        <w:t xml:space="preserve">招标项目的潜在投标人可在</w:t>
      </w:r>
      <w:r>
        <w:rPr>
          <w:rFonts w:hint="eastAsia" w:ascii="宋体" w:hAnsi="宋体" w:cs="宋体"/>
          <w:color w:val="000000" w:themeColor="text1"/>
          <w:sz w:val="24"/>
          <w:szCs w:val="24"/>
          <w:u w:val="single"/>
        </w:rPr>
        <w:t xml:space="preserve">“</w:t>
      </w:r>
      <w:r>
        <w:rPr>
          <w:rFonts w:hint="eastAsia" w:ascii="宋体" w:hAnsi="宋体" w:cs="宋体"/>
          <w:color w:val="000000" w:themeColor="text1"/>
          <w:sz w:val="24"/>
          <w:szCs w:val="24"/>
          <w:u w:val="single"/>
        </w:rPr>
        <w:t xml:space="preserve">江苏政府采购网”</w:t>
      </w:r>
      <w:r>
        <w:rPr>
          <w:rFonts w:hint="eastAsia" w:ascii="宋体" w:hAnsi="宋体" w:cs="宋体"/>
          <w:color w:val="000000" w:themeColor="text1"/>
          <w:sz w:val="24"/>
          <w:szCs w:val="24"/>
          <w:u w:val="single"/>
        </w:rPr>
        <w:t xml:space="preserve">自行免费下载</w:t>
      </w:r>
      <w:r>
        <w:rPr>
          <w:rFonts w:hint="eastAsia" w:ascii="宋体" w:hAnsi="宋体" w:cs="宋体"/>
          <w:color w:val="000000" w:themeColor="text1"/>
          <w:sz w:val="24"/>
          <w:szCs w:val="24"/>
        </w:rPr>
        <w:t xml:space="preserve">招标文件，并于</w:t>
      </w:r>
      <w:r>
        <w:rPr>
          <w:rFonts w:hint="eastAsia" w:ascii="宋体" w:hAnsi="宋体" w:cs="宋体"/>
          <w:color w:val="000000" w:themeColor="text1"/>
          <w:sz w:val="24"/>
          <w:szCs w:val="24"/>
          <w:u w:val="single"/>
        </w:rPr>
        <w:t xml:space="preserve">202</w:t>
      </w:r>
      <w:r>
        <w:rPr>
          <w:rFonts w:ascii="宋体" w:hAnsi="宋体" w:cs="宋体"/>
          <w:color w:val="000000" w:themeColor="text1"/>
          <w:sz w:val="24"/>
          <w:szCs w:val="24"/>
          <w:u w:val="single"/>
        </w:rPr>
        <w:t xml:space="preserve">5</w:t>
      </w:r>
      <w:r>
        <w:rPr>
          <w:rFonts w:hint="eastAsia" w:ascii="宋体" w:hAnsi="宋体" w:cs="宋体"/>
          <w:bCs/>
          <w:color w:val="000000" w:themeColor="text1"/>
          <w:sz w:val="24"/>
          <w:szCs w:val="24"/>
          <w:u w:val="single"/>
        </w:rPr>
        <w:t xml:space="preserve">年11月25日14点30分（</w:t>
      </w:r>
      <w:r>
        <w:rPr>
          <w:rFonts w:hint="eastAsia" w:ascii="宋体" w:hAnsi="宋体" w:cs="宋体"/>
          <w:bCs/>
          <w:color w:val="000000" w:themeColor="text1"/>
          <w:sz w:val="24"/>
          <w:szCs w:val="24"/>
        </w:rPr>
        <w:t xml:space="preserve">北京时间）前递交投标文件</w:t>
      </w:r>
      <w:r>
        <w:rPr>
          <w:rFonts w:hint="eastAsia" w:ascii="宋体" w:hAnsi="宋体" w:cs="宋体"/>
          <w:color w:val="000000" w:themeColor="text1"/>
          <w:sz w:val="24"/>
          <w:szCs w:val="24"/>
        </w:rPr>
        <w:t xml:space="preserve">。</w:t>
      </w:r>
      <w:r>
        <w:rPr>
          <w:color w:val="000000" w:themeColor="text1"/>
        </w:rPr>
      </w:r>
      <w:r/>
    </w:p>
    <w:p>
      <w:pPr>
        <w:pStyle w:val="716"/>
        <w:ind w:firstLine="498"/>
        <w:spacing w:before="156" w:after="156" w:line="360" w:lineRule="auto"/>
        <w:rPr>
          <w:rFonts w:ascii="宋体" w:hAnsi="宋体" w:cs="宋体"/>
          <w:color w:val="000000" w:themeColor="text1"/>
        </w:rPr>
      </w:pPr>
      <w:r>
        <w:rPr>
          <w:rFonts w:hint="eastAsia" w:ascii="宋体" w:hAnsi="宋体" w:cs="宋体"/>
          <w:color w:val="000000" w:themeColor="text1"/>
        </w:rPr>
        <w:t xml:space="preserve">一、项目基本情况</w:t>
      </w:r>
      <w:r>
        <w:rPr>
          <w:color w:val="000000" w:themeColor="text1"/>
        </w:rPr>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1.项目编号：JSZC-320000-SCZX-G2025-0581</w:t>
      </w:r>
      <w:r>
        <w:rPr>
          <w:color w:val="000000" w:themeColor="text1"/>
        </w:rPr>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2.项目名称：计算与存储服务器采购项目。</w:t>
      </w:r>
      <w:r>
        <w:rPr>
          <w:color w:val="000000" w:themeColor="text1"/>
        </w:rPr>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3.预算金额：</w:t>
      </w:r>
      <w:r>
        <w:rPr>
          <w:rFonts w:ascii="宋体" w:hAnsi="宋体" w:cs="宋体"/>
          <w:color w:val="000000" w:themeColor="text1"/>
          <w:sz w:val="24"/>
          <w:szCs w:val="24"/>
        </w:rPr>
        <w:t xml:space="preserve">108</w:t>
      </w:r>
      <w:r>
        <w:rPr>
          <w:rFonts w:hint="eastAsia" w:ascii="宋体" w:hAnsi="宋体" w:cs="宋体"/>
          <w:color w:val="000000" w:themeColor="text1"/>
          <w:sz w:val="24"/>
          <w:szCs w:val="24"/>
        </w:rPr>
        <w:t xml:space="preserve">万元</w:t>
      </w:r>
      <w:r>
        <w:rPr>
          <w:rFonts w:hint="eastAsia" w:ascii="宋体" w:hAnsi="宋体"/>
          <w:color w:val="000000" w:themeColor="text1"/>
          <w:sz w:val="24"/>
          <w:szCs w:val="24"/>
        </w:rPr>
        <w:t xml:space="preserve">（人民币）。</w:t>
      </w:r>
      <w:r>
        <w:rPr>
          <w:color w:val="000000" w:themeColor="text1"/>
        </w:rPr>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4.本项目设定最高限价：</w:t>
      </w:r>
      <w:r>
        <w:rPr>
          <w:rFonts w:ascii="宋体" w:hAnsi="宋体" w:cs="宋体"/>
          <w:color w:val="000000" w:themeColor="text1"/>
          <w:sz w:val="24"/>
          <w:szCs w:val="24"/>
        </w:rPr>
        <w:t xml:space="preserve">108</w:t>
      </w:r>
      <w:r>
        <w:rPr>
          <w:rFonts w:hint="eastAsia" w:ascii="宋体" w:hAnsi="宋体" w:cs="宋体"/>
          <w:color w:val="000000" w:themeColor="text1"/>
          <w:sz w:val="24"/>
          <w:szCs w:val="24"/>
        </w:rPr>
        <w:t xml:space="preserve">万元</w:t>
      </w:r>
      <w:r>
        <w:rPr>
          <w:rFonts w:hint="eastAsia" w:ascii="宋体" w:hAnsi="宋体"/>
          <w:color w:val="000000" w:themeColor="text1"/>
          <w:sz w:val="24"/>
          <w:szCs w:val="24"/>
        </w:rPr>
        <w:t xml:space="preserve">（人民币）</w:t>
      </w:r>
      <w:r>
        <w:rPr>
          <w:rFonts w:hint="eastAsia" w:ascii="宋体" w:hAnsi="宋体" w:cs="宋体"/>
          <w:color w:val="000000" w:themeColor="text1"/>
          <w:sz w:val="24"/>
          <w:szCs w:val="24"/>
        </w:rPr>
        <w:t xml:space="preserve">。</w:t>
      </w:r>
      <w:r>
        <w:rPr>
          <w:color w:val="000000" w:themeColor="text1"/>
        </w:rPr>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5.采购需求：</w:t>
      </w:r>
      <w:r>
        <w:rPr>
          <w:rFonts w:ascii="宋体" w:hAnsi="宋体" w:cs="宋体"/>
          <w:color w:val="000000" w:themeColor="text1"/>
          <w:sz w:val="24"/>
          <w:szCs w:val="24"/>
        </w:rPr>
        <w:t xml:space="preserve">结合</w:t>
      </w:r>
      <w:r>
        <w:rPr>
          <w:rFonts w:hint="eastAsia" w:ascii="宋体" w:hAnsi="宋体" w:cs="宋体"/>
          <w:color w:val="000000" w:themeColor="text1"/>
          <w:sz w:val="24"/>
          <w:szCs w:val="24"/>
        </w:rPr>
        <w:t xml:space="preserve">采购方对水文模型与洪水预报模型的建设</w:t>
      </w:r>
      <w:r>
        <w:rPr>
          <w:rFonts w:ascii="宋体" w:hAnsi="宋体" w:cs="宋体"/>
          <w:color w:val="000000" w:themeColor="text1"/>
          <w:sz w:val="24"/>
          <w:szCs w:val="24"/>
        </w:rPr>
        <w:t xml:space="preserve">工作计划，</w:t>
      </w:r>
      <w:r>
        <w:rPr>
          <w:rFonts w:hint="eastAsia" w:ascii="宋体" w:hAnsi="宋体" w:cs="宋体"/>
          <w:color w:val="000000" w:themeColor="text1"/>
          <w:sz w:val="24"/>
          <w:szCs w:val="24"/>
        </w:rPr>
        <w:t xml:space="preserve">共需采购套服务器用于开展水文模型和洪水预报模型的计算与存储的科研工作</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详见项目需求。</w:t>
      </w:r>
      <w:r>
        <w:rPr>
          <w:color w:val="000000" w:themeColor="text1"/>
        </w:rPr>
      </w:r>
      <w:r/>
    </w:p>
    <w:p>
      <w:pPr>
        <w:ind w:firstLine="480"/>
        <w:rPr>
          <w:rFonts w:ascii="宋体" w:hAnsi="宋体" w:cs="宋体"/>
          <w:bCs/>
          <w:color w:val="000000" w:themeColor="text1"/>
          <w:sz w:val="24"/>
        </w:rPr>
      </w:pPr>
      <w:r>
        <w:rPr>
          <w:rFonts w:hint="eastAsia" w:ascii="宋体" w:hAnsi="宋体" w:cs="宋体"/>
          <w:color w:val="000000" w:themeColor="text1"/>
          <w:sz w:val="24"/>
          <w:szCs w:val="24"/>
        </w:rPr>
        <w:t xml:space="preserve">6.合同履行期限：合同签订之日起30日内货物运送至采购人指定地点。</w:t>
      </w:r>
      <w:r>
        <w:rPr>
          <w:color w:val="000000" w:themeColor="text1"/>
        </w:rPr>
      </w:r>
      <w:r/>
    </w:p>
    <w:p>
      <w:pPr>
        <w:pStyle w:val="716"/>
        <w:ind w:firstLine="498"/>
        <w:spacing w:before="156" w:after="156" w:line="360" w:lineRule="auto"/>
        <w:rPr>
          <w:rFonts w:ascii="宋体" w:hAnsi="宋体" w:cs="宋体"/>
          <w:color w:val="000000" w:themeColor="text1"/>
        </w:rPr>
      </w:pPr>
      <w:r>
        <w:rPr>
          <w:color w:val="000000" w:themeColor="text1"/>
        </w:rPr>
      </w:r>
      <w:bookmarkStart w:id="1" w:name="_Toc35393622"/>
      <w:r>
        <w:rPr>
          <w:color w:val="000000" w:themeColor="text1"/>
        </w:rPr>
      </w:r>
      <w:bookmarkStart w:id="2" w:name="_Toc28359080"/>
      <w:r>
        <w:rPr>
          <w:color w:val="000000" w:themeColor="text1"/>
        </w:rPr>
      </w:r>
      <w:bookmarkStart w:id="3" w:name="_Toc38985264"/>
      <w:r>
        <w:rPr>
          <w:color w:val="000000" w:themeColor="text1"/>
        </w:rPr>
      </w:r>
      <w:bookmarkStart w:id="4" w:name="_Toc28359003"/>
      <w:r>
        <w:rPr>
          <w:color w:val="000000" w:themeColor="text1"/>
        </w:rPr>
      </w:r>
      <w:bookmarkStart w:id="5" w:name="_Toc35393791"/>
      <w:r>
        <w:rPr>
          <w:rFonts w:hint="eastAsia" w:ascii="宋体" w:hAnsi="宋体" w:cs="宋体"/>
          <w:color w:val="000000" w:themeColor="text1"/>
        </w:rPr>
        <w:t xml:space="preserve">二、申请人的资格要求</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p>
    <w:p>
      <w:pPr>
        <w:ind w:firstLine="560"/>
        <w:spacing w:line="400" w:lineRule="exact"/>
        <w:rPr>
          <w:rFonts w:ascii="宋体" w:hAnsi="宋体"/>
          <w:color w:val="000000" w:themeColor="text1"/>
          <w:sz w:val="28"/>
          <w:szCs w:val="28"/>
        </w:rPr>
      </w:pPr>
      <w:r>
        <w:rPr>
          <w:color w:val="000000" w:themeColor="text1"/>
        </w:rPr>
      </w:r>
      <w:bookmarkStart w:id="6" w:name="_Toc35393623"/>
      <w:r>
        <w:rPr>
          <w:color w:val="000000" w:themeColor="text1"/>
        </w:rPr>
      </w:r>
      <w:bookmarkStart w:id="7" w:name="_Toc35393792"/>
      <w:r>
        <w:rPr>
          <w:color w:val="000000" w:themeColor="text1"/>
        </w:rPr>
      </w:r>
      <w:bookmarkStart w:id="8" w:name="_Toc28359004"/>
      <w:r>
        <w:rPr>
          <w:color w:val="000000" w:themeColor="text1"/>
        </w:rPr>
      </w:r>
      <w:bookmarkStart w:id="9" w:name="_Toc38985265"/>
      <w:r>
        <w:rPr>
          <w:color w:val="000000" w:themeColor="text1"/>
        </w:rPr>
      </w:r>
      <w:bookmarkStart w:id="10" w:name="_Toc28359081"/>
      <w:r>
        <w:rPr>
          <w:rFonts w:hint="eastAsia" w:ascii="宋体" w:hAnsi="宋体"/>
          <w:color w:val="000000" w:themeColor="text1"/>
          <w:sz w:val="28"/>
          <w:szCs w:val="28"/>
        </w:rPr>
        <w:t xml:space="preserve">（一</w:t>
      </w:r>
      <w:r>
        <w:rPr>
          <w:rFonts w:ascii="宋体" w:hAnsi="宋体"/>
          <w:color w:val="000000" w:themeColor="text1"/>
          <w:sz w:val="28"/>
          <w:szCs w:val="28"/>
        </w:rPr>
        <w:t xml:space="preserve">）</w:t>
      </w:r>
      <w:r>
        <w:rPr>
          <w:rFonts w:hint="eastAsia" w:ascii="宋体" w:hAnsi="宋体"/>
          <w:color w:val="000000" w:themeColor="text1"/>
          <w:sz w:val="28"/>
          <w:szCs w:val="28"/>
        </w:rPr>
        <w:t xml:space="preserve">通用</w:t>
      </w:r>
      <w:r>
        <w:rPr>
          <w:rFonts w:ascii="宋体" w:hAnsi="宋体"/>
          <w:color w:val="000000" w:themeColor="text1"/>
          <w:sz w:val="28"/>
          <w:szCs w:val="28"/>
        </w:rPr>
        <w:t xml:space="preserve">资格要求</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1.满足《中华人民共和国政府采购法》第二十二条规定，并提供下列材料：</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1.1法人或者其他组织的营业执照等证明文件，自然人的身份证明；</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w:t>
      </w:r>
      <w:r>
        <w:rPr>
          <w:rFonts w:ascii="宋体" w:hAnsi="宋体"/>
          <w:color w:val="000000" w:themeColor="text1"/>
          <w:sz w:val="24"/>
          <w:szCs w:val="24"/>
        </w:rPr>
        <w:t xml:space="preserve"> </w:t>
      </w:r>
      <w:r>
        <w:rPr>
          <w:rFonts w:hint="eastAsia" w:ascii="宋体" w:hAnsi="宋体"/>
          <w:color w:val="000000" w:themeColor="text1"/>
          <w:sz w:val="24"/>
          <w:szCs w:val="24"/>
        </w:rPr>
        <w:t xml:space="preserve">上一年度的财务状况报告（成立不满一年无需提供）；</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1.4具备履行合同所必需的设备和专业技术能力的书面声明；</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1.5参加政府采购活动前3年内在经营活动中没有重大违法记录的书面声明。</w:t>
      </w:r>
      <w:r>
        <w:rPr>
          <w:color w:val="000000" w:themeColor="text1"/>
        </w:rPr>
      </w:r>
      <w:r/>
    </w:p>
    <w:p>
      <w:pPr>
        <w:ind w:firstLine="480"/>
        <w:spacing w:line="400" w:lineRule="exact"/>
        <w:rPr>
          <w:rFonts w:ascii="华文新魏" w:hAnsi="宋体" w:eastAsia="华文新魏"/>
          <w:color w:val="000000" w:themeColor="text1"/>
          <w:sz w:val="24"/>
          <w:szCs w:val="24"/>
        </w:rPr>
      </w:pPr>
      <w:r>
        <w:rPr>
          <w:rFonts w:hint="eastAsia" w:ascii="宋体" w:hAnsi="宋体"/>
          <w:color w:val="000000" w:themeColor="text1"/>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color w:val="000000" w:themeColor="text1"/>
        </w:rPr>
      </w:r>
      <w:r/>
    </w:p>
    <w:p>
      <w:pPr>
        <w:ind w:firstLine="480"/>
        <w:spacing w:line="400" w:lineRule="exact"/>
        <w:rPr>
          <w:rFonts w:ascii="宋体" w:hAnsi="宋体" w:cs="宋体"/>
          <w:color w:val="000000" w:themeColor="text1"/>
          <w:sz w:val="24"/>
          <w:szCs w:val="24"/>
        </w:rPr>
      </w:pPr>
      <w:r>
        <w:rPr>
          <w:rFonts w:hint="eastAsia" w:ascii="宋体" w:hAnsi="宋体"/>
          <w:color w:val="000000" w:themeColor="text1"/>
          <w:sz w:val="24"/>
          <w:szCs w:val="24"/>
        </w:rPr>
        <w:t xml:space="preserve">3.落实政府采购政策需满足的资格要求：无</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olor w:val="000000" w:themeColor="text1"/>
          <w:sz w:val="24"/>
          <w:szCs w:val="24"/>
        </w:rPr>
        <w:t xml:space="preserve">4.联合</w:t>
      </w:r>
      <w:r>
        <w:rPr>
          <w:rFonts w:ascii="宋体" w:hAnsi="宋体"/>
          <w:color w:val="000000" w:themeColor="text1"/>
          <w:sz w:val="24"/>
          <w:szCs w:val="24"/>
        </w:rPr>
        <w:t xml:space="preserve">体投标</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不接受</w:t>
      </w:r>
      <w:r>
        <w:rPr>
          <w:rFonts w:hint="eastAsia" w:ascii="宋体" w:hAnsi="宋体"/>
          <w:color w:val="000000" w:themeColor="text1"/>
          <w:sz w:val="24"/>
          <w:szCs w:val="24"/>
        </w:rPr>
        <w:t xml:space="preserve">联合体</w:t>
      </w:r>
      <w:r>
        <w:rPr>
          <w:rFonts w:ascii="宋体" w:hAnsi="宋体"/>
          <w:color w:val="000000" w:themeColor="text1"/>
          <w:sz w:val="24"/>
          <w:szCs w:val="24"/>
        </w:rPr>
        <w:t xml:space="preserve">投标</w:t>
      </w:r>
      <w:r>
        <w:rPr>
          <w:color w:val="000000" w:themeColor="text1"/>
        </w:rPr>
      </w:r>
      <w:r/>
    </w:p>
    <w:p>
      <w:pPr>
        <w:ind w:firstLine="560"/>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（二）本项目的特定资格要求</w:t>
      </w:r>
      <w:r>
        <w:rPr>
          <w:color w:val="000000" w:themeColor="text1"/>
        </w:rPr>
      </w:r>
      <w:r/>
    </w:p>
    <w:p>
      <w:pPr>
        <w:ind w:firstLine="1440"/>
        <w:spacing w:line="400" w:lineRule="exact"/>
        <w:rPr>
          <w:rFonts w:ascii="宋体" w:hAnsi="宋体" w:cs="宋体"/>
          <w:color w:val="000000" w:themeColor="text1"/>
          <w:sz w:val="24"/>
          <w:szCs w:val="24"/>
        </w:rPr>
      </w:pPr>
      <w:r>
        <w:rPr>
          <w:rFonts w:hint="eastAsia" w:ascii="宋体" w:hAnsi="宋体"/>
          <w:color w:val="000000" w:themeColor="text1"/>
          <w:sz w:val="24"/>
          <w:szCs w:val="24"/>
        </w:rPr>
        <w:t xml:space="preserve">无。 </w:t>
      </w:r>
      <w:r>
        <w:rPr>
          <w:color w:val="000000" w:themeColor="text1"/>
        </w:rPr>
      </w:r>
      <w:r/>
    </w:p>
    <w:p>
      <w:pPr>
        <w:pStyle w:val="716"/>
        <w:ind w:firstLine="498"/>
        <w:spacing w:before="156" w:after="156" w:line="360" w:lineRule="auto"/>
        <w:rPr>
          <w:rFonts w:ascii="宋体" w:hAnsi="宋体" w:cs="宋体"/>
          <w:color w:val="000000" w:themeColor="text1"/>
        </w:rPr>
      </w:pPr>
      <w:r>
        <w:rPr>
          <w:rFonts w:hint="eastAsia" w:ascii="宋体" w:hAnsi="宋体" w:cs="宋体"/>
          <w:color w:val="000000" w:themeColor="text1"/>
        </w:rPr>
        <w:t xml:space="preserve">三、获取招标文件</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p>
    <w:p>
      <w:pPr>
        <w:ind w:firstLine="54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1.时间：自招标文件公告发布之日起5个工作日。</w:t>
      </w:r>
      <w:r>
        <w:rPr>
          <w:color w:val="000000" w:themeColor="text1"/>
        </w:rPr>
      </w:r>
      <w:r/>
    </w:p>
    <w:p>
      <w:pPr>
        <w:ind w:firstLine="540"/>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2.方式：在“江苏政府采购网”自行免费下载招标文件</w:t>
      </w:r>
      <w:r>
        <w:rPr>
          <w:color w:val="000000" w:themeColor="text1"/>
        </w:rPr>
      </w:r>
      <w:r/>
    </w:p>
    <w:p>
      <w:pPr>
        <w:pStyle w:val="716"/>
        <w:ind w:firstLine="498"/>
        <w:spacing w:before="156" w:after="156" w:line="360" w:lineRule="auto"/>
        <w:rPr>
          <w:rFonts w:ascii="宋体" w:hAnsi="宋体" w:cs="宋体"/>
          <w:color w:val="000000" w:themeColor="text1"/>
        </w:rPr>
      </w:pPr>
      <w:r>
        <w:rPr>
          <w:rFonts w:hint="eastAsia" w:ascii="宋体" w:hAnsi="宋体" w:cs="宋体"/>
          <w:color w:val="000000" w:themeColor="text1"/>
        </w:rPr>
        <w:t xml:space="preserve">四、提交投标文件截止时间、开标时间和地点</w:t>
      </w:r>
      <w:r>
        <w:rPr>
          <w:color w:val="000000" w:themeColor="text1"/>
        </w:rPr>
      </w:r>
      <w:r/>
    </w:p>
    <w:p>
      <w:pPr>
        <w:ind w:firstLine="480"/>
        <w:rPr>
          <w:rFonts w:ascii="宋体" w:hAnsi="宋体" w:cs="宋体"/>
          <w:bCs/>
          <w:color w:val="000000" w:themeColor="text1"/>
          <w:sz w:val="24"/>
          <w:szCs w:val="24"/>
          <w:u w:val="single"/>
        </w:rPr>
      </w:pPr>
      <w:r>
        <w:rPr>
          <w:rFonts w:hint="eastAsia" w:ascii="宋体" w:hAnsi="宋体" w:cs="宋体"/>
          <w:bCs/>
          <w:color w:val="000000" w:themeColor="text1"/>
          <w:sz w:val="24"/>
          <w:szCs w:val="24"/>
          <w:u w:val="single"/>
        </w:rPr>
        <w:t xml:space="preserve">1.</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 xml:space="preserve">202</w:t>
      </w:r>
      <w:r>
        <w:rPr>
          <w:rFonts w:ascii="宋体" w:hAnsi="宋体" w:cs="宋体"/>
          <w:color w:val="000000" w:themeColor="text1"/>
          <w:sz w:val="24"/>
          <w:szCs w:val="24"/>
          <w:u w:val="single"/>
        </w:rPr>
        <w:t xml:space="preserve">5</w:t>
      </w:r>
      <w:r>
        <w:rPr>
          <w:rFonts w:hint="eastAsia" w:ascii="宋体" w:hAnsi="宋体" w:cs="宋体"/>
          <w:bCs/>
          <w:color w:val="000000" w:themeColor="text1"/>
          <w:sz w:val="24"/>
          <w:szCs w:val="24"/>
          <w:u w:val="single"/>
        </w:rPr>
        <w:t xml:space="preserve">年11月25日14点30分</w:t>
      </w:r>
      <w:r>
        <w:rPr>
          <w:rFonts w:hint="eastAsia" w:ascii="宋体" w:hAnsi="宋体" w:cs="宋体"/>
          <w:bCs/>
          <w:color w:val="000000" w:themeColor="text1"/>
          <w:sz w:val="24"/>
          <w:szCs w:val="24"/>
        </w:rPr>
        <w:t xml:space="preserve">（北京时间）</w:t>
      </w:r>
      <w:r>
        <w:rPr>
          <w:color w:val="000000" w:themeColor="text1"/>
        </w:rPr>
      </w:r>
      <w:r/>
    </w:p>
    <w:p>
      <w:pPr>
        <w:ind w:firstLine="480"/>
        <w:rPr>
          <w:rFonts w:ascii="宋体" w:hAnsi="宋体" w:cs="宋体"/>
          <w:bCs/>
          <w:color w:val="000000" w:themeColor="text1"/>
          <w:sz w:val="24"/>
          <w:szCs w:val="24"/>
          <w:u w:val="single"/>
        </w:rPr>
      </w:pPr>
      <w:r>
        <w:rPr>
          <w:rFonts w:hint="eastAsia" w:ascii="宋体" w:hAnsi="宋体" w:cs="宋体"/>
          <w:color w:val="000000" w:themeColor="text1"/>
          <w:sz w:val="24"/>
          <w:szCs w:val="24"/>
        </w:rPr>
        <w:t xml:space="preserve">2.地点：“苏采云”政府采购交易系统。</w:t>
      </w:r>
      <w:r>
        <w:rPr>
          <w:color w:val="000000" w:themeColor="text1"/>
        </w:rPr>
      </w:r>
      <w:r/>
    </w:p>
    <w:p>
      <w:pPr>
        <w:pStyle w:val="716"/>
        <w:ind w:firstLine="498"/>
        <w:spacing w:before="156" w:after="156" w:line="360" w:lineRule="auto"/>
        <w:rPr>
          <w:rFonts w:ascii="宋体" w:hAnsi="宋体" w:cs="宋体"/>
          <w:color w:val="000000" w:themeColor="text1"/>
        </w:rPr>
      </w:pPr>
      <w:r>
        <w:rPr>
          <w:rFonts w:hint="eastAsia" w:ascii="宋体" w:hAnsi="宋体" w:cs="宋体"/>
          <w:color w:val="000000" w:themeColor="text1"/>
        </w:rPr>
        <w:t xml:space="preserve">五、公告期限</w:t>
      </w:r>
      <w:r>
        <w:rPr>
          <w:color w:val="000000" w:themeColor="text1"/>
        </w:rPr>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招标公告及招标文件公告期限为自本公告发布之日起5个工作日。</w:t>
      </w:r>
      <w:r>
        <w:rPr>
          <w:color w:val="000000" w:themeColor="text1"/>
        </w:rPr>
      </w:r>
      <w:r/>
    </w:p>
    <w:p>
      <w:pPr>
        <w:pStyle w:val="716"/>
        <w:ind w:firstLine="498"/>
        <w:spacing w:before="156" w:after="156" w:line="360" w:lineRule="auto"/>
        <w:rPr>
          <w:rFonts w:ascii="宋体" w:hAnsi="宋体" w:cs="宋体"/>
          <w:color w:val="000000" w:themeColor="text1"/>
        </w:rPr>
      </w:pPr>
      <w:r>
        <w:rPr>
          <w:rFonts w:hint="eastAsia" w:ascii="宋体" w:hAnsi="宋体" w:cs="宋体"/>
          <w:color w:val="000000" w:themeColor="text1"/>
        </w:rPr>
        <w:t xml:space="preserve">六、其他补充事宜</w:t>
      </w:r>
      <w:r>
        <w:rPr>
          <w:color w:val="000000" w:themeColor="text1"/>
        </w:rPr>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无。</w:t>
      </w:r>
      <w:r>
        <w:rPr>
          <w:color w:val="000000" w:themeColor="text1"/>
        </w:rPr>
      </w:r>
      <w:r/>
    </w:p>
    <w:p>
      <w:pPr>
        <w:pStyle w:val="716"/>
        <w:ind w:firstLine="498"/>
        <w:spacing w:before="156" w:after="156" w:line="360" w:lineRule="auto"/>
        <w:rPr>
          <w:rFonts w:ascii="宋体" w:hAnsi="宋体" w:cs="宋体"/>
          <w:color w:val="000000" w:themeColor="text1"/>
        </w:rPr>
      </w:pPr>
      <w:r>
        <w:rPr>
          <w:rFonts w:hint="eastAsia" w:ascii="宋体" w:hAnsi="宋体" w:cs="宋体"/>
          <w:color w:val="000000" w:themeColor="text1"/>
        </w:rPr>
        <w:t xml:space="preserve">七、本次招标联系方式</w:t>
      </w:r>
      <w:r>
        <w:rPr>
          <w:color w:val="000000" w:themeColor="text1"/>
        </w:rPr>
      </w:r>
      <w:r/>
    </w:p>
    <w:p>
      <w:pPr>
        <w:ind w:firstLine="555"/>
        <w:rPr>
          <w:rFonts w:ascii="宋体" w:hAnsi="宋体" w:cs="宋体"/>
          <w:color w:val="000000" w:themeColor="text1"/>
          <w:sz w:val="24"/>
          <w:szCs w:val="24"/>
        </w:rPr>
      </w:pPr>
      <w:r>
        <w:rPr>
          <w:rFonts w:hint="eastAsia" w:ascii="宋体" w:hAnsi="宋体" w:cs="宋体"/>
          <w:color w:val="000000" w:themeColor="text1"/>
          <w:sz w:val="24"/>
          <w:szCs w:val="24"/>
        </w:rPr>
        <w:t xml:space="preserve">1.采购人信息</w:t>
      </w:r>
      <w:r>
        <w:rPr>
          <w:color w:val="000000" w:themeColor="text1"/>
        </w:rPr>
      </w:r>
      <w:r/>
    </w:p>
    <w:p>
      <w:pPr>
        <w:ind w:firstLine="555"/>
        <w:rPr>
          <w:rFonts w:ascii="宋体" w:hAnsi="宋体" w:cs="宋体"/>
          <w:color w:val="000000" w:themeColor="text1"/>
          <w:sz w:val="24"/>
          <w:szCs w:val="24"/>
        </w:rPr>
      </w:pPr>
      <w:r>
        <w:rPr>
          <w:rFonts w:hint="eastAsia" w:ascii="宋体" w:hAnsi="宋体" w:cs="宋体"/>
          <w:color w:val="000000" w:themeColor="text1"/>
          <w:sz w:val="24"/>
          <w:szCs w:val="24"/>
        </w:rPr>
        <w:t xml:space="preserve">名称：南京信息工程大学。</w:t>
      </w:r>
      <w:r>
        <w:rPr>
          <w:color w:val="000000" w:themeColor="text1"/>
        </w:rPr>
      </w:r>
      <w:r/>
    </w:p>
    <w:p>
      <w:pPr>
        <w:ind w:firstLine="555"/>
        <w:rPr>
          <w:rFonts w:ascii="宋体" w:hAnsi="宋体" w:cs="宋体"/>
          <w:color w:val="000000" w:themeColor="text1"/>
          <w:sz w:val="24"/>
          <w:szCs w:val="24"/>
        </w:rPr>
      </w:pPr>
      <w:r>
        <w:rPr>
          <w:rFonts w:hint="eastAsia" w:ascii="宋体" w:hAnsi="宋体" w:cs="宋体"/>
          <w:color w:val="000000" w:themeColor="text1"/>
          <w:sz w:val="24"/>
          <w:szCs w:val="24"/>
        </w:rPr>
        <w:t xml:space="preserve">地址：南京市浦口区宁六路 219 号。</w:t>
      </w:r>
      <w:r>
        <w:rPr>
          <w:color w:val="000000" w:themeColor="text1"/>
        </w:rPr>
      </w:r>
      <w:r/>
    </w:p>
    <w:p>
      <w:pPr>
        <w:ind w:firstLine="555"/>
        <w:rPr>
          <w:rFonts w:ascii="宋体" w:hAnsi="宋体" w:cs="宋体"/>
          <w:color w:val="000000" w:themeColor="text1"/>
          <w:sz w:val="24"/>
          <w:szCs w:val="24"/>
        </w:rPr>
      </w:pPr>
      <w:r>
        <w:rPr>
          <w:rFonts w:hint="eastAsia" w:ascii="宋体" w:hAnsi="宋体" w:cs="宋体"/>
          <w:color w:val="000000" w:themeColor="text1"/>
          <w:sz w:val="24"/>
          <w:szCs w:val="24"/>
        </w:rPr>
        <w:t xml:space="preserve">联系人：焦阳</w:t>
      </w:r>
      <w:r>
        <w:rPr>
          <w:color w:val="000000" w:themeColor="text1"/>
        </w:rPr>
      </w:r>
      <w:r/>
    </w:p>
    <w:p>
      <w:pPr>
        <w:ind w:firstLine="555"/>
        <w:rPr>
          <w:rFonts w:ascii="宋体" w:hAnsi="宋体" w:cs="宋体"/>
          <w:color w:val="000000" w:themeColor="text1"/>
          <w:sz w:val="24"/>
          <w:szCs w:val="24"/>
        </w:rPr>
      </w:pPr>
      <w:r>
        <w:rPr>
          <w:rFonts w:hint="eastAsia" w:ascii="宋体" w:hAnsi="宋体" w:cs="宋体"/>
          <w:color w:val="000000" w:themeColor="text1"/>
          <w:sz w:val="24"/>
          <w:szCs w:val="24"/>
        </w:rPr>
        <w:t xml:space="preserve">联系方式：</w:t>
      </w:r>
      <w:r>
        <w:rPr>
          <w:rFonts w:ascii="宋体" w:hAnsi="宋体" w:cs="宋体"/>
          <w:color w:val="000000" w:themeColor="text1"/>
          <w:sz w:val="24"/>
          <w:szCs w:val="24"/>
        </w:rPr>
        <w:t xml:space="preserve">17766098396</w:t>
      </w:r>
      <w:r>
        <w:rPr>
          <w:color w:val="000000" w:themeColor="text1"/>
        </w:rPr>
      </w:r>
      <w:r/>
    </w:p>
    <w:p>
      <w:pPr>
        <w:ind w:firstLine="555"/>
        <w:rPr>
          <w:rFonts w:ascii="宋体" w:hAnsi="宋体" w:cs="宋体"/>
          <w:color w:val="000000" w:themeColor="text1"/>
          <w:sz w:val="24"/>
          <w:szCs w:val="24"/>
        </w:rPr>
      </w:pPr>
      <w:r>
        <w:rPr>
          <w:rFonts w:hint="eastAsia" w:ascii="宋体" w:hAnsi="宋体" w:cs="宋体"/>
          <w:color w:val="000000" w:themeColor="text1"/>
          <w:sz w:val="24"/>
          <w:szCs w:val="24"/>
        </w:rPr>
        <w:t xml:space="preserve">2.江苏省政府采购中心信息</w:t>
      </w:r>
      <w:r>
        <w:rPr>
          <w:color w:val="000000" w:themeColor="text1"/>
        </w:rPr>
      </w:r>
      <w:r/>
    </w:p>
    <w:p>
      <w:pPr>
        <w:ind w:firstLine="555"/>
        <w:rPr>
          <w:rFonts w:ascii="宋体" w:hAnsi="宋体" w:cs="宋体"/>
          <w:color w:val="000000" w:themeColor="text1"/>
          <w:sz w:val="24"/>
        </w:rPr>
      </w:pPr>
      <w:r>
        <w:rPr>
          <w:rFonts w:hint="eastAsia" w:ascii="宋体" w:hAnsi="宋体" w:cs="宋体"/>
          <w:color w:val="000000" w:themeColor="text1"/>
          <w:sz w:val="24"/>
          <w:szCs w:val="24"/>
        </w:rPr>
        <w:t xml:space="preserve">地　址：</w:t>
      </w:r>
      <w:r>
        <w:rPr>
          <w:rFonts w:hint="eastAsia" w:ascii="宋体" w:hAnsi="宋体" w:cs="宋体"/>
          <w:color w:val="000000" w:themeColor="text1"/>
          <w:sz w:val="24"/>
        </w:rPr>
        <w:t xml:space="preserve">南京市汉中门大街145号省政务中心二期3楼南区。</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 系 人：</w:t>
      </w:r>
      <w:r>
        <w:rPr>
          <w:rFonts w:hint="eastAsia" w:ascii="宋体" w:hAnsi="宋体"/>
          <w:color w:val="000000" w:themeColor="text1"/>
          <w:sz w:val="24"/>
          <w:szCs w:val="24"/>
          <w:u w:val="single"/>
        </w:rPr>
        <w:t xml:space="preserve">王建浩、许滢 </w:t>
      </w:r>
      <w:r>
        <w:rPr>
          <w:color w:val="000000" w:themeColor="text1"/>
        </w:rPr>
      </w:r>
      <w:r/>
    </w:p>
    <w:p>
      <w:pPr>
        <w:ind w:firstLine="480"/>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联系方式：</w:t>
      </w:r>
      <w:r>
        <w:rPr>
          <w:rFonts w:ascii="宋体" w:hAnsi="宋体"/>
          <w:color w:val="000000" w:themeColor="text1"/>
          <w:sz w:val="24"/>
          <w:szCs w:val="24"/>
          <w:u w:val="single"/>
        </w:rPr>
        <w:t xml:space="preserve">025- </w:t>
      </w:r>
      <w:r>
        <w:rPr>
          <w:rFonts w:hint="eastAsia" w:ascii="宋体" w:hAnsi="宋体"/>
          <w:color w:val="000000" w:themeColor="text1"/>
          <w:sz w:val="24"/>
          <w:szCs w:val="24"/>
          <w:u w:val="single"/>
        </w:rPr>
        <w:t xml:space="preserve">83668513</w:t>
      </w:r>
      <w:r>
        <w:rPr>
          <w:color w:val="000000" w:themeColor="text1"/>
        </w:rPr>
      </w:r>
      <w:r/>
    </w:p>
    <w:p>
      <w:pPr>
        <w:pStyle w:val="716"/>
        <w:ind w:firstLine="498"/>
        <w:spacing w:before="156" w:after="156" w:line="360" w:lineRule="auto"/>
        <w:rPr>
          <w:rFonts w:ascii="宋体" w:hAnsi="宋体" w:cs="宋体"/>
          <w:color w:val="000000" w:themeColor="text1"/>
        </w:rPr>
      </w:pPr>
      <w:r>
        <w:rPr>
          <w:rFonts w:hint="eastAsia" w:ascii="宋体" w:hAnsi="宋体" w:cs="宋体"/>
          <w:color w:val="000000" w:themeColor="text1"/>
        </w:rPr>
        <w:t xml:space="preserve">八、其他</w:t>
      </w:r>
      <w:r>
        <w:rPr>
          <w:color w:val="000000" w:themeColor="text1"/>
        </w:rPr>
      </w:r>
      <w:r/>
    </w:p>
    <w:p>
      <w:pPr>
        <w:pStyle w:val="714"/>
        <w:jc w:val="lef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1.根据省财政厅《关于更</w:t>
      </w:r>
      <w:r>
        <w:rPr>
          <w:rFonts w:hint="eastAsia" w:ascii="宋体" w:hAnsi="宋体" w:eastAsia="宋体"/>
          <w:color w:val="000000" w:themeColor="text1"/>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color w:val="000000" w:themeColor="text1"/>
        </w:rPr>
      </w:r>
      <w:r/>
    </w:p>
    <w:p>
      <w:pPr>
        <w:pStyle w:val="714"/>
        <w:jc w:val="lef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color w:val="000000" w:themeColor="text1"/>
        </w:rPr>
      </w:r>
      <w:r/>
    </w:p>
    <w:p>
      <w:pPr>
        <w:pStyle w:val="714"/>
        <w:jc w:val="lef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如果“江苏政府采购网”（www.ccgp-jiangsu.gov.cn）信息与“江苏政务服务网” （www.jszwfw.gov.cn），“一企来办”专栏下“政府采购”模块中信息不一致，以“江苏政府采购网”信息为准。</w:t>
      </w:r>
      <w:r>
        <w:rPr>
          <w:color w:val="000000" w:themeColor="text1"/>
        </w:rPr>
      </w:r>
      <w:r/>
    </w:p>
    <w:p>
      <w:pPr>
        <w:pStyle w:val="714"/>
        <w:jc w:val="lef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2.有关本次招标的事项若存在变动或修改，敬请及时关注江苏省政府采购中心在“江苏政府采购网”发布的更正公告。</w:t>
      </w:r>
      <w:r>
        <w:rPr>
          <w:color w:val="000000" w:themeColor="text1"/>
        </w:rPr>
      </w:r>
      <w:r/>
    </w:p>
    <w:p>
      <w:pPr>
        <w:pStyle w:val="714"/>
        <w:jc w:val="lef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3.本次招标不收取投标保证金。</w:t>
      </w:r>
      <w:r>
        <w:rPr>
          <w:color w:val="000000" w:themeColor="text1"/>
        </w:rPr>
      </w:r>
      <w:r/>
    </w:p>
    <w:p>
      <w:pPr>
        <w:pStyle w:val="714"/>
        <w:rPr>
          <w:color w:val="000000" w:themeColor="text1"/>
        </w:rPr>
      </w:pPr>
      <w:r>
        <w:rPr>
          <w:rFonts w:ascii="宋体" w:hAnsi="宋体" w:eastAsia="宋体"/>
          <w:color w:val="000000" w:themeColor="text1"/>
          <w:sz w:val="24"/>
          <w:szCs w:val="24"/>
        </w:rPr>
        <w:t xml:space="preserve"> </w:t>
      </w:r>
      <w:r>
        <w:rPr>
          <w:rFonts w:cs="宋体"/>
          <w:color w:val="000000" w:themeColor="text1"/>
        </w:rPr>
        <w:br w:type="page" w:clear="all"/>
      </w:r>
      <w:bookmarkStart w:id="11" w:name="_Toc177972369"/>
      <w:r>
        <w:rPr>
          <w:rFonts w:ascii="黑体" w:hAnsi="黑体" w:eastAsia="黑体" w:cs="宋体"/>
          <w:color w:val="000000" w:themeColor="text1"/>
          <w:sz w:val="44"/>
          <w:szCs w:val="44"/>
        </w:rPr>
        <w:t xml:space="preserve">第二章</w:t>
      </w:r>
      <w:r>
        <w:rPr>
          <w:rFonts w:hint="eastAsia" w:ascii="黑体" w:hAnsi="黑体" w:eastAsia="黑体" w:cs="宋体"/>
          <w:color w:val="000000" w:themeColor="text1"/>
          <w:sz w:val="44"/>
          <w:szCs w:val="44"/>
        </w:rPr>
        <w:t xml:space="preserve"> </w:t>
      </w:r>
      <w:r>
        <w:rPr>
          <w:rFonts w:ascii="黑体" w:hAnsi="黑体" w:eastAsia="黑体" w:cs="宋体"/>
          <w:color w:val="000000" w:themeColor="text1"/>
          <w:sz w:val="44"/>
          <w:szCs w:val="44"/>
        </w:rPr>
        <w:t xml:space="preserve"> 投标人须知</w:t>
      </w:r>
      <w:bookmarkEnd w:id="11"/>
      <w:r>
        <w:rPr>
          <w:color w:val="000000" w:themeColor="text1"/>
        </w:rPr>
      </w:r>
      <w:r/>
    </w:p>
    <w:p>
      <w:pPr>
        <w:pStyle w:val="755"/>
        <w:rPr>
          <w:color w:val="000000" w:themeColor="text1"/>
        </w:rPr>
      </w:pPr>
      <w:r>
        <w:rPr>
          <w:rFonts w:ascii="宋体" w:hAnsi="宋体" w:cs="宋体"/>
          <w:b w:val="0"/>
          <w:color w:val="000000" w:themeColor="text1"/>
        </w:rPr>
        <w:t xml:space="preserve">一、总则</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1</w:t>
      </w:r>
      <w:r>
        <w:rPr>
          <w:rFonts w:ascii="黑体" w:hAnsi="黑体" w:eastAsia="黑体" w:cs="黑体"/>
          <w:color w:val="000000" w:themeColor="text1"/>
          <w:sz w:val="28"/>
        </w:rPr>
        <w:t xml:space="preserve">、招标方式</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1.1 本次招标采取公开招标方式，本招标文件仅适用于招标公告中所述项目。</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2</w:t>
      </w:r>
      <w:r>
        <w:rPr>
          <w:rFonts w:ascii="黑体" w:hAnsi="黑体" w:eastAsia="黑体" w:cs="黑体"/>
          <w:color w:val="000000" w:themeColor="text1"/>
          <w:sz w:val="28"/>
        </w:rPr>
        <w:t xml:space="preserve">、合格的投标人</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2.1满足招标公告中供应商的资格要求的规定。</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2.2 满足本文件实质性要求的规定。</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3</w:t>
      </w:r>
      <w:r>
        <w:rPr>
          <w:rFonts w:ascii="黑体" w:hAnsi="黑体" w:eastAsia="黑体" w:cs="黑体"/>
          <w:color w:val="000000" w:themeColor="text1"/>
          <w:sz w:val="28"/>
        </w:rPr>
        <w:t xml:space="preserve">、适用法律</w:t>
      </w:r>
      <w:r>
        <w:rPr>
          <w:color w:val="000000" w:themeColor="text1"/>
        </w:rPr>
      </w:r>
      <w:r/>
    </w:p>
    <w:p>
      <w:pPr>
        <w:ind w:firstLine="420"/>
        <w:jc w:val="both"/>
        <w:spacing w:line="400" w:lineRule="atLeast"/>
        <w:rPr>
          <w:color w:val="000000" w:themeColor="text1"/>
        </w:rPr>
      </w:pPr>
      <w:r>
        <w:rPr>
          <w:rFonts w:ascii="宋体" w:hAnsi="宋体" w:cs="宋体"/>
          <w:color w:val="000000" w:themeColor="text1"/>
          <w:sz w:val="24"/>
        </w:rPr>
        <w:t xml:space="preserve">3.1 本次招标及由此产生的合同受中华人民共和国有关的法律法规制约和保护。</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4</w:t>
      </w:r>
      <w:r>
        <w:rPr>
          <w:rFonts w:ascii="黑体" w:hAnsi="黑体" w:eastAsia="黑体" w:cs="黑体"/>
          <w:color w:val="000000" w:themeColor="text1"/>
          <w:sz w:val="28"/>
        </w:rPr>
        <w:t xml:space="preserve">、投标费用</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4.1投标人应自行承担所有与参加投标有关的费用，无论投标过程中的做法和结果如何，江苏省政府采购中心（以下简称采购中心）在任何情况下均无义务和责任承担这些费用。</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4.2本次招标采购中心和采购人不收取标书工本费与中标服务费。</w:t>
      </w:r>
      <w:r>
        <w:rPr>
          <w:color w:val="000000" w:themeColor="text1"/>
        </w:rPr>
      </w:r>
      <w:r/>
    </w:p>
    <w:p>
      <w:pPr>
        <w:ind w:firstLine="452"/>
        <w:jc w:val="both"/>
        <w:spacing w:line="400" w:lineRule="atLeast"/>
        <w:rPr>
          <w:color w:val="000000" w:themeColor="text1"/>
        </w:rPr>
      </w:pPr>
      <w:r>
        <w:rPr>
          <w:rFonts w:ascii="宋体" w:hAnsi="宋体" w:cs="宋体"/>
          <w:b/>
          <w:color w:val="000000" w:themeColor="text1"/>
          <w:sz w:val="30"/>
        </w:rPr>
        <w:t xml:space="preserve">5</w:t>
      </w:r>
      <w:r>
        <w:rPr>
          <w:rFonts w:ascii="黑体" w:hAnsi="黑体" w:eastAsia="黑体" w:cs="黑体"/>
          <w:b/>
          <w:color w:val="000000" w:themeColor="text1"/>
          <w:sz w:val="30"/>
        </w:rPr>
        <w:t xml:space="preserve">、</w:t>
      </w:r>
      <w:r>
        <w:rPr>
          <w:rFonts w:ascii="黑体" w:hAnsi="黑体" w:eastAsia="黑体" w:cs="黑体"/>
          <w:color w:val="000000" w:themeColor="text1"/>
          <w:sz w:val="28"/>
        </w:rPr>
        <w:t xml:space="preserve">招标文件的约束力</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5.1 投标人一旦参加本项目采购活动，即被认为接受了本招标文件的规定和约束。</w:t>
      </w:r>
      <w:r>
        <w:rPr>
          <w:color w:val="000000" w:themeColor="text1"/>
        </w:rPr>
      </w:r>
      <w:r/>
    </w:p>
    <w:p>
      <w:pPr>
        <w:pStyle w:val="755"/>
        <w:rPr>
          <w:color w:val="000000" w:themeColor="text1"/>
        </w:rPr>
      </w:pPr>
      <w:r>
        <w:rPr>
          <w:rFonts w:ascii="宋体" w:hAnsi="宋体" w:cs="宋体"/>
          <w:b w:val="0"/>
          <w:color w:val="000000" w:themeColor="text1"/>
        </w:rPr>
        <w:t xml:space="preserve">二、招标文件</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6</w:t>
      </w:r>
      <w:r>
        <w:rPr>
          <w:rFonts w:ascii="黑体" w:hAnsi="黑体" w:eastAsia="黑体" w:cs="黑体"/>
          <w:color w:val="000000" w:themeColor="text1"/>
          <w:sz w:val="28"/>
        </w:rPr>
        <w:t xml:space="preserve">、招标文件构成</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6.1 招标文件由以下部分组成：</w:t>
      </w:r>
      <w:r>
        <w:rPr>
          <w:color w:val="000000" w:themeColor="text1"/>
        </w:rPr>
      </w:r>
      <w:r/>
    </w:p>
    <w:p>
      <w:pPr>
        <w:ind w:firstLine="360"/>
        <w:jc w:val="both"/>
        <w:spacing w:line="400" w:lineRule="atLeast"/>
        <w:rPr>
          <w:color w:val="000000" w:themeColor="text1"/>
        </w:rPr>
      </w:pPr>
      <w:r>
        <w:rPr>
          <w:rFonts w:ascii="宋体" w:hAnsi="宋体" w:cs="宋体"/>
          <w:color w:val="000000" w:themeColor="text1"/>
          <w:sz w:val="24"/>
        </w:rPr>
        <w:t xml:space="preserve">（1）投标邀请</w:t>
      </w:r>
      <w:r>
        <w:rPr>
          <w:color w:val="000000" w:themeColor="text1"/>
        </w:rPr>
      </w:r>
      <w:r/>
    </w:p>
    <w:p>
      <w:pPr>
        <w:ind w:firstLine="360"/>
        <w:jc w:val="both"/>
        <w:spacing w:line="400" w:lineRule="atLeast"/>
        <w:rPr>
          <w:color w:val="000000" w:themeColor="text1"/>
        </w:rPr>
      </w:pPr>
      <w:r>
        <w:rPr>
          <w:rFonts w:ascii="宋体" w:hAnsi="宋体" w:cs="宋体"/>
          <w:color w:val="000000" w:themeColor="text1"/>
          <w:sz w:val="24"/>
        </w:rPr>
        <w:t xml:space="preserve">（2）投标人须知</w:t>
      </w:r>
      <w:r>
        <w:rPr>
          <w:color w:val="000000" w:themeColor="text1"/>
        </w:rPr>
      </w:r>
      <w:r/>
    </w:p>
    <w:p>
      <w:pPr>
        <w:ind w:firstLine="360"/>
        <w:jc w:val="both"/>
        <w:spacing w:line="400" w:lineRule="atLeast"/>
        <w:rPr>
          <w:color w:val="000000" w:themeColor="text1"/>
        </w:rPr>
      </w:pPr>
      <w:r>
        <w:rPr>
          <w:rFonts w:ascii="宋体" w:hAnsi="宋体" w:cs="宋体"/>
          <w:color w:val="000000" w:themeColor="text1"/>
          <w:sz w:val="24"/>
        </w:rPr>
        <w:t xml:space="preserve">（3）合同文本</w:t>
      </w:r>
      <w:r>
        <w:rPr>
          <w:color w:val="000000" w:themeColor="text1"/>
        </w:rPr>
      </w:r>
      <w:r/>
    </w:p>
    <w:p>
      <w:pPr>
        <w:ind w:firstLine="360"/>
        <w:jc w:val="both"/>
        <w:spacing w:line="400" w:lineRule="atLeast"/>
        <w:rPr>
          <w:color w:val="000000" w:themeColor="text1"/>
        </w:rPr>
      </w:pPr>
      <w:r>
        <w:rPr>
          <w:rFonts w:ascii="宋体" w:hAnsi="宋体" w:cs="宋体"/>
          <w:color w:val="000000" w:themeColor="text1"/>
          <w:sz w:val="24"/>
        </w:rPr>
        <w:t xml:space="preserve">（4）采购需求</w:t>
      </w:r>
      <w:r>
        <w:rPr>
          <w:color w:val="000000" w:themeColor="text1"/>
        </w:rPr>
      </w:r>
      <w:r/>
    </w:p>
    <w:p>
      <w:pPr>
        <w:ind w:firstLine="360"/>
        <w:jc w:val="both"/>
        <w:spacing w:line="400" w:lineRule="atLeast"/>
        <w:rPr>
          <w:color w:val="000000" w:themeColor="text1"/>
        </w:rPr>
      </w:pPr>
      <w:r>
        <w:rPr>
          <w:rFonts w:ascii="宋体" w:hAnsi="宋体" w:cs="宋体"/>
          <w:color w:val="000000" w:themeColor="text1"/>
          <w:sz w:val="24"/>
        </w:rPr>
        <w:t xml:space="preserve">（5）评标方法与评标标准</w:t>
      </w:r>
      <w:r>
        <w:rPr>
          <w:color w:val="000000" w:themeColor="text1"/>
        </w:rPr>
      </w:r>
      <w:r/>
    </w:p>
    <w:p>
      <w:pPr>
        <w:ind w:firstLine="360"/>
        <w:jc w:val="both"/>
        <w:spacing w:line="400" w:lineRule="atLeast"/>
        <w:rPr>
          <w:color w:val="000000" w:themeColor="text1"/>
        </w:rPr>
      </w:pPr>
      <w:r>
        <w:rPr>
          <w:rFonts w:ascii="宋体" w:hAnsi="宋体" w:cs="宋体"/>
          <w:color w:val="000000" w:themeColor="text1"/>
          <w:sz w:val="24"/>
        </w:rPr>
        <w:t xml:space="preserve">（6）投标文件格式</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请仔细检查招标文件是否齐全，如有缺漏请立即与采购中心联系解决。</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r/>
    </w:p>
    <w:p>
      <w:pPr>
        <w:ind w:firstLine="560"/>
        <w:jc w:val="both"/>
        <w:spacing w:line="400" w:lineRule="atLeast"/>
        <w:rPr>
          <w:color w:val="000000" w:themeColor="text1"/>
        </w:rPr>
      </w:pPr>
      <w:r>
        <w:rPr>
          <w:rFonts w:ascii="Arial" w:hAnsi="Arial" w:eastAsia="Arial" w:cs="Arial"/>
          <w:color w:val="000000" w:themeColor="text1"/>
          <w:sz w:val="28"/>
        </w:rPr>
        <w:t xml:space="preserve">7</w:t>
      </w:r>
      <w:r>
        <w:rPr>
          <w:rFonts w:ascii="黑体" w:hAnsi="黑体" w:eastAsia="黑体" w:cs="黑体"/>
          <w:color w:val="000000" w:themeColor="text1"/>
          <w:sz w:val="28"/>
        </w:rPr>
        <w:t xml:space="preserve">、招标文件的澄清</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7.1 任何要求对招标文件进行澄清的投标人，应在投标截止期</w:t>
      </w:r>
      <w:r>
        <w:rPr>
          <w:rFonts w:ascii="宋体" w:hAnsi="宋体" w:cs="宋体"/>
          <w:b/>
          <w:color w:val="000000" w:themeColor="text1"/>
          <w:sz w:val="24"/>
        </w:rPr>
        <w:t xml:space="preserve">十日</w:t>
      </w:r>
      <w:r>
        <w:rPr>
          <w:rFonts w:ascii="宋体" w:hAnsi="宋体" w:cs="宋体"/>
          <w:color w:val="000000" w:themeColor="text1"/>
          <w:sz w:val="24"/>
        </w:rPr>
        <w:t xml:space="preserve">前按招标公告中的通讯地址，以书面形式通知采购中心。</w:t>
      </w:r>
      <w:r>
        <w:rPr>
          <w:color w:val="000000" w:themeColor="text1"/>
        </w:rPr>
      </w:r>
      <w:r/>
    </w:p>
    <w:p>
      <w:pPr>
        <w:ind w:firstLine="560"/>
        <w:jc w:val="both"/>
        <w:spacing w:line="400" w:lineRule="atLeast"/>
        <w:rPr>
          <w:color w:val="000000" w:themeColor="text1"/>
        </w:rPr>
      </w:pPr>
      <w:r>
        <w:rPr>
          <w:rFonts w:ascii="Arial" w:hAnsi="Arial" w:eastAsia="Arial" w:cs="Arial"/>
          <w:color w:val="000000" w:themeColor="text1"/>
          <w:sz w:val="28"/>
        </w:rPr>
        <w:t xml:space="preserve">8</w:t>
      </w:r>
      <w:r>
        <w:rPr>
          <w:rFonts w:ascii="黑体" w:hAnsi="黑体" w:eastAsia="黑体" w:cs="黑体"/>
          <w:color w:val="000000" w:themeColor="text1"/>
          <w:sz w:val="28"/>
        </w:rPr>
        <w:t xml:space="preserve">、招标文件的修改</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8.1 在投标截止时间前，采购中心可以对招标文件进行修改。</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8.2 采购中心有权按照法定的要求推迟投标截止日期和开标日期。</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8.3 招标文件的修改将在江苏政府采购网公布，补充文件将作为招标文件的组成部分，并对投标人具有约束力。</w:t>
      </w:r>
      <w:r>
        <w:rPr>
          <w:color w:val="000000" w:themeColor="text1"/>
        </w:rPr>
      </w:r>
      <w:r/>
    </w:p>
    <w:p>
      <w:pPr>
        <w:pStyle w:val="755"/>
        <w:rPr>
          <w:color w:val="000000" w:themeColor="text1"/>
        </w:rPr>
      </w:pPr>
      <w:r>
        <w:rPr>
          <w:rFonts w:ascii="宋体" w:hAnsi="宋体" w:cs="宋体"/>
          <w:b w:val="0"/>
          <w:color w:val="000000" w:themeColor="text1"/>
        </w:rPr>
        <w:t xml:space="preserve">三、投标文件的编制</w:t>
      </w:r>
      <w:r>
        <w:rPr>
          <w:color w:val="000000" w:themeColor="text1"/>
        </w:rPr>
      </w:r>
      <w:r/>
    </w:p>
    <w:p>
      <w:pPr>
        <w:ind w:firstLine="560"/>
        <w:jc w:val="both"/>
        <w:spacing w:line="400" w:lineRule="atLeast"/>
        <w:rPr>
          <w:color w:val="000000" w:themeColor="text1"/>
        </w:rPr>
      </w:pPr>
      <w:r>
        <w:rPr>
          <w:rFonts w:ascii="Arial" w:hAnsi="Arial" w:eastAsia="Arial" w:cs="Arial"/>
          <w:color w:val="000000" w:themeColor="text1"/>
          <w:sz w:val="28"/>
        </w:rPr>
        <w:t xml:space="preserve">9</w:t>
      </w:r>
      <w:r>
        <w:rPr>
          <w:rFonts w:ascii="黑体" w:hAnsi="黑体" w:eastAsia="黑体" w:cs="黑体"/>
          <w:color w:val="000000" w:themeColor="text1"/>
          <w:sz w:val="28"/>
        </w:rPr>
        <w:t xml:space="preserve">、投标文件的语言及度量衡单位</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9.1 投标人提交的投标文件以及投标人与采购中心就有关投标的所有来往通知、函件和文件均应使用</w:t>
      </w:r>
      <w:r>
        <w:rPr>
          <w:rFonts w:ascii="宋体" w:hAnsi="宋体" w:cs="宋体"/>
          <w:b/>
          <w:color w:val="000000" w:themeColor="text1"/>
          <w:sz w:val="24"/>
        </w:rPr>
        <w:t xml:space="preserve">简体中文</w:t>
      </w:r>
      <w:r>
        <w:rPr>
          <w:rFonts w:ascii="宋体" w:hAnsi="宋体" w:cs="宋体"/>
          <w:color w:val="000000" w:themeColor="text1"/>
          <w:sz w:val="24"/>
        </w:rPr>
        <w:t xml:space="preserve">。</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9.2 除技术性能另有规定外，投标文件所使用的度量衡单位，均须采用国家法定计量单位。</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10</w:t>
      </w:r>
      <w:r>
        <w:rPr>
          <w:rFonts w:ascii="黑体" w:hAnsi="黑体" w:eastAsia="黑体" w:cs="黑体"/>
          <w:color w:val="000000" w:themeColor="text1"/>
          <w:sz w:val="28"/>
        </w:rPr>
        <w:t xml:space="preserve">、投标文件构成</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10.1 投标人编写的投标文件应包括资格证明文件、实质性要求响应及偏离表、投标分项报价表、技术要求响应及偏离表、商务要求响应及偏离表、其他证明文件、投标函、开标一览表等部分。</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10.2 如标书制作工具中格式和内容与“江苏政府采购网”发布的招标文件不一致，请以“江苏政府采购网”发布的招标文件为准。</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11</w:t>
      </w:r>
      <w:r>
        <w:rPr>
          <w:rFonts w:ascii="黑体" w:hAnsi="黑体" w:eastAsia="黑体" w:cs="黑体"/>
          <w:color w:val="000000" w:themeColor="text1"/>
          <w:sz w:val="28"/>
        </w:rPr>
        <w:t xml:space="preserve">、证明投标人及投标标的符合招标文件规定的文件</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11.1 投标人应按照招标文件要求提交证明文件，证明其及投标标的符合招标文件规定。</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11.2招标文件对证明文件无明确形式要求的，证明文件可以以文字资料、图纸和数据等形式提交。</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12</w:t>
      </w:r>
      <w:r>
        <w:rPr>
          <w:rFonts w:ascii="黑体" w:hAnsi="黑体" w:eastAsia="黑体" w:cs="黑体"/>
          <w:color w:val="000000" w:themeColor="text1"/>
          <w:sz w:val="28"/>
        </w:rPr>
        <w:t xml:space="preserve">、投标分项报价表</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12.1 投标人按照招标文件规定格式填报投标分项报价表。</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12.2投标货币。投标文件中的单价和总价无特殊规定的采用人民币报价，以元为单位标注。招标文件中另有规定的按规定执行。</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13</w:t>
      </w:r>
      <w:r>
        <w:rPr>
          <w:rFonts w:ascii="黑体" w:hAnsi="黑体" w:eastAsia="黑体" w:cs="黑体"/>
          <w:color w:val="000000" w:themeColor="text1"/>
          <w:sz w:val="28"/>
        </w:rPr>
        <w:t xml:space="preserve">、技术要求响应及偏离表、商务要求响应及偏离表</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13.1投标人需对招标文件中的技术要求与商务要求逐项作出响应或偏离，并说明原因。</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13.2 投标人需按照招标文件要求，在投标文件中提供与技术要求和商务要求相关的证明材料。</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14</w:t>
      </w:r>
      <w:r>
        <w:rPr>
          <w:rFonts w:ascii="黑体" w:hAnsi="黑体" w:eastAsia="黑体" w:cs="黑体"/>
          <w:color w:val="000000" w:themeColor="text1"/>
          <w:sz w:val="28"/>
        </w:rPr>
        <w:t xml:space="preserve">、服务承诺、培训计划、人员安排及其他</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14.1 投标人需根据招标文件要求提供有关售后服务的管理制度，售后服务机构的分布情况，售后服务人员的数量、素质、技术水平及售后服务的反应能力等。</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14.2 投标人需根据招标文件要求提供培训计划。</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14.3 投标人需根据招标文件要求提供所投标的的主要组成部分、功能设计、实现思路及关键技术等。</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15</w:t>
      </w:r>
      <w:r>
        <w:rPr>
          <w:rFonts w:ascii="黑体" w:hAnsi="黑体" w:eastAsia="黑体" w:cs="黑体"/>
          <w:color w:val="000000" w:themeColor="text1"/>
          <w:sz w:val="28"/>
        </w:rPr>
        <w:t xml:space="preserve">、投标函和开标一览表</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15.1投标人应按照招标文件中提供的格式完整、正确填写投标函、开标一览表。</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15.2 对于采用货币报价的项目，开标一览表中的投标总报价应与投标分项报价表中的投标总报价一致，如不一致，不作为无效投标处理，但评标时按开标一览表中价格为准。</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16</w:t>
      </w:r>
      <w:r>
        <w:rPr>
          <w:rFonts w:ascii="黑体" w:hAnsi="黑体" w:eastAsia="黑体" w:cs="黑体"/>
          <w:color w:val="000000" w:themeColor="text1"/>
          <w:sz w:val="28"/>
        </w:rPr>
        <w:t xml:space="preserve">、投标有效期</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16.1投标有效期为采购中心规定的开标之日后</w:t>
      </w:r>
      <w:r>
        <w:rPr>
          <w:rFonts w:ascii="宋体" w:hAnsi="宋体" w:cs="宋体"/>
          <w:b/>
          <w:color w:val="000000" w:themeColor="text1"/>
          <w:sz w:val="24"/>
          <w:u w:val="single"/>
        </w:rPr>
        <w:t xml:space="preserve">六十（</w:t>
      </w:r>
      <w:r>
        <w:rPr>
          <w:rFonts w:ascii="仿宋" w:hAnsi="仿宋" w:eastAsia="仿宋" w:cs="仿宋"/>
          <w:b/>
          <w:color w:val="000000" w:themeColor="text1"/>
          <w:sz w:val="24"/>
          <w:u w:val="single"/>
        </w:rPr>
        <w:t xml:space="preserve">60</w:t>
      </w:r>
      <w:r>
        <w:rPr>
          <w:rFonts w:ascii="宋体" w:hAnsi="宋体" w:cs="宋体"/>
          <w:b/>
          <w:color w:val="000000" w:themeColor="text1"/>
          <w:sz w:val="24"/>
          <w:u w:val="single"/>
        </w:rPr>
        <w:t xml:space="preserve">）天</w:t>
      </w:r>
      <w:r>
        <w:rPr>
          <w:rFonts w:ascii="宋体" w:hAnsi="宋体" w:cs="宋体"/>
          <w:color w:val="000000" w:themeColor="text1"/>
          <w:sz w:val="24"/>
        </w:rPr>
        <w:t xml:space="preserve">。投标有效期比规定短的将被视为未实质性响应招标文件而予以拒绝。</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17</w:t>
      </w:r>
      <w:r>
        <w:rPr>
          <w:rFonts w:ascii="黑体" w:hAnsi="黑体" w:eastAsia="黑体" w:cs="黑体"/>
          <w:color w:val="000000" w:themeColor="text1"/>
          <w:sz w:val="28"/>
        </w:rPr>
        <w:t xml:space="preserve">、投标有效期的延长</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color w:val="000000" w:themeColor="text1"/>
        </w:rPr>
      </w:r>
      <w:r/>
    </w:p>
    <w:p>
      <w:pPr>
        <w:pStyle w:val="755"/>
        <w:rPr>
          <w:color w:val="000000" w:themeColor="text1"/>
        </w:rPr>
      </w:pPr>
      <w:r>
        <w:rPr>
          <w:rFonts w:ascii="宋体" w:hAnsi="宋体" w:cs="宋体"/>
          <w:b w:val="0"/>
          <w:color w:val="000000" w:themeColor="text1"/>
        </w:rPr>
        <w:t xml:space="preserve">四、投标文件的递交</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18</w:t>
      </w:r>
      <w:r>
        <w:rPr>
          <w:rFonts w:ascii="黑体" w:hAnsi="黑体" w:eastAsia="黑体" w:cs="黑体"/>
          <w:color w:val="000000" w:themeColor="text1"/>
          <w:sz w:val="28"/>
        </w:rPr>
        <w:t xml:space="preserve">、电子投标文件的递交</w:t>
      </w:r>
      <w:r>
        <w:rPr>
          <w:color w:val="000000" w:themeColor="text1"/>
        </w:rPr>
      </w:r>
      <w:r/>
    </w:p>
    <w:p>
      <w:pPr>
        <w:ind w:left="525"/>
        <w:jc w:val="both"/>
        <w:spacing w:line="400" w:lineRule="atLeast"/>
        <w:rPr>
          <w:color w:val="000000" w:themeColor="text1"/>
        </w:rPr>
      </w:pPr>
      <w:r>
        <w:rPr>
          <w:rFonts w:ascii="宋体" w:hAnsi="宋体" w:cs="宋体"/>
          <w:color w:val="000000" w:themeColor="text1"/>
          <w:sz w:val="24"/>
        </w:rPr>
        <w:t xml:space="preserve">18.1投标人应当按照《操作手册》规定，在投标截止时间前制作并上传电子投标文件。</w:t>
      </w:r>
      <w:r>
        <w:rPr>
          <w:color w:val="000000" w:themeColor="text1"/>
        </w:rPr>
      </w:r>
      <w:r/>
    </w:p>
    <w:p>
      <w:pPr>
        <w:ind w:firstLine="420"/>
        <w:jc w:val="both"/>
        <w:spacing w:before="280" w:after="290" w:line="400" w:lineRule="atLeast"/>
        <w:rPr>
          <w:color w:val="000000" w:themeColor="text1"/>
        </w:rPr>
      </w:pPr>
      <w:r>
        <w:rPr>
          <w:rFonts w:ascii="Arial" w:hAnsi="Arial" w:eastAsia="Arial" w:cs="Arial"/>
          <w:color w:val="000000" w:themeColor="text1"/>
          <w:sz w:val="28"/>
        </w:rPr>
        <w:t xml:space="preserve">19</w:t>
      </w:r>
      <w:r>
        <w:rPr>
          <w:rFonts w:ascii="黑体" w:hAnsi="黑体" w:eastAsia="黑体" w:cs="黑体"/>
          <w:color w:val="000000" w:themeColor="text1"/>
          <w:sz w:val="28"/>
        </w:rPr>
        <w:t xml:space="preserve">、投标截止日期</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19.1 投标人上传电子投标文件的时间不得迟于招标公告中规定的投标截止时间。</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投标人应充分考虑到网络环境、网络带宽等风险因素，如因投标人自身原因造成的电子投标文件上传不成功的按照本招标文件第二章第27.1.2条规定做无效投标处理。</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19.2采购中心可以按照规定，通过修改招标文件酌情延长投标截止日期，在此情况下，投标人的所有权利和义务以及投标人受制的截止日期均应以延长后新的截止日期为准。</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20</w:t>
      </w:r>
      <w:r>
        <w:rPr>
          <w:rFonts w:ascii="黑体" w:hAnsi="黑体" w:eastAsia="黑体" w:cs="黑体"/>
          <w:color w:val="000000" w:themeColor="text1"/>
          <w:sz w:val="28"/>
        </w:rPr>
        <w:t xml:space="preserve">、投标文件的拒收</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20.1 采购中心拒绝接收在其规定的投标截止时间后上传的任何投标文件。</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21</w:t>
      </w:r>
      <w:r>
        <w:rPr>
          <w:rFonts w:ascii="黑体" w:hAnsi="黑体" w:eastAsia="黑体" w:cs="黑体"/>
          <w:color w:val="000000" w:themeColor="text1"/>
          <w:sz w:val="28"/>
        </w:rPr>
        <w:t xml:space="preserve">、投标文件的撤回和修改</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21.1 投标文件的撤回</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21.1.1 电子投标文件的撤回</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投标人可在投标截止时间前，撤回其电子投标文件，具体操作方法见《操作手册》。</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21.1.2投标人撤回电子投标文件，则认为其不再参与本项目投标活动。</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21.2 投标文件的修改</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21.2.1投标人可在投标截止时间前，对其电子投标文件进行修改，具体操作方法见《操作手册》。</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21.2.2在投标截止时间之后，投标人不得对其电子投标文件作任何修改。</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21.3在投标截止时间至招标文件中规定的投标有效期满之间的这段时间内，投标人不得撤回其投标。</w:t>
      </w:r>
      <w:r>
        <w:rPr>
          <w:color w:val="000000" w:themeColor="text1"/>
        </w:rPr>
      </w:r>
      <w:r/>
    </w:p>
    <w:p>
      <w:pPr>
        <w:pStyle w:val="755"/>
        <w:rPr>
          <w:color w:val="000000" w:themeColor="text1"/>
        </w:rPr>
      </w:pPr>
      <w:r>
        <w:rPr>
          <w:rFonts w:ascii="宋体" w:hAnsi="宋体" w:cs="宋体"/>
          <w:b w:val="0"/>
          <w:color w:val="000000" w:themeColor="text1"/>
        </w:rPr>
        <w:t xml:space="preserve">五、开标与评标</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22</w:t>
      </w:r>
      <w:r>
        <w:rPr>
          <w:rFonts w:ascii="黑体" w:hAnsi="黑体" w:eastAsia="黑体" w:cs="黑体"/>
          <w:color w:val="000000" w:themeColor="text1"/>
          <w:sz w:val="28"/>
        </w:rPr>
        <w:t xml:space="preserve">、开标</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22.1采购中心将在招标公告中规定的时间和地点组织公开开标。投标人应当按照《操作手册》规定，参加开标活动和在苏采云系统规定的时间内对投标文件进行解密。</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22.2开标仪式由采购中心组织。苏采云系统将自动对项目进行开标，并宣布各投标人名称和投标价格。</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22.3投标人在开标过程中涉及到的投标文件解密、开标结果确认等工作，应按照《操作手册》规定执行。</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22.4投标人如果对开标过程和开标记录有疑义，应当根据《操作手册》规定提出，如苏采云系统中《开标记录表》宣布后5分钟内未提出的，视同认可开标结果。</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23</w:t>
      </w:r>
      <w:r>
        <w:rPr>
          <w:rFonts w:ascii="黑体" w:hAnsi="黑体" w:eastAsia="黑体" w:cs="黑体"/>
          <w:color w:val="000000" w:themeColor="text1"/>
          <w:sz w:val="28"/>
        </w:rPr>
        <w:t xml:space="preserve">、评标委员会</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23.1开标后，采购中心将立即组织评标委员会（以下简称评委会）进行评标。</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23.2 评委会由采购人代表和有关技术、经济等方面的专家组成，且人员构成符合政府采购有关规定。</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23.3评委会独立工作，负责评审所有投标文件并确定中标侯选人。</w:t>
      </w:r>
      <w:r>
        <w:rPr>
          <w:color w:val="000000" w:themeColor="text1"/>
        </w:rPr>
      </w:r>
      <w:r/>
    </w:p>
    <w:p>
      <w:pPr>
        <w:ind w:firstLine="420"/>
        <w:jc w:val="both"/>
        <w:spacing w:line="400" w:lineRule="atLeast"/>
        <w:rPr>
          <w:color w:val="000000" w:themeColor="text1"/>
        </w:rPr>
      </w:pPr>
      <w:r>
        <w:rPr>
          <w:rFonts w:ascii="黑体" w:hAnsi="黑体" w:eastAsia="黑体" w:cs="黑体"/>
          <w:color w:val="000000" w:themeColor="text1"/>
          <w:sz w:val="28"/>
        </w:rPr>
        <w:t xml:space="preserve">24．评标过程的保密与公正</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24.1凡是与审查、澄清、评价和比较投标的有关资料以及授标建议等，采购人、评委、采购中心均不得向投标人或与评标无关的其他人员透露。</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24.2在评标过程中，投标人不得以任何行为影响评标过程，否则其投标文件将被作为无效投标文件。</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24.3采购中心和评标委员会不向未中标的投标人解释未中标原因，也不公布评标过程中的相关细节。</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24.4采用综合评分法的项目，未中标的投标人可于中标结果公告期限届满之日起通过苏采云系统查看自己的评审得分及排序情况。</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25</w:t>
      </w:r>
      <w:r>
        <w:rPr>
          <w:rFonts w:ascii="黑体" w:hAnsi="黑体" w:eastAsia="黑体" w:cs="黑体"/>
          <w:color w:val="000000" w:themeColor="text1"/>
          <w:sz w:val="28"/>
        </w:rPr>
        <w:t xml:space="preserve">．投标文件的澄清</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25.1评标期间，评委会对投标文件中含义不明确、同类问题表述不一致或者有明显文字和计算错误的内容 ，有权要求投标人作出必要的澄清、说明或者补正。</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投标人的澄清、说明或者补正不得超出投标文件的范围或者改变投标文件的实质性内容。</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评标委员会并非对每个投标人都做澄清要求。</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25.3 接到评委会澄清、说明和补正要求的投标人如未按规定做出澄清、说明和补正，其风险由投标人自行承担。</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26</w:t>
      </w:r>
      <w:r>
        <w:rPr>
          <w:rFonts w:ascii="黑体" w:hAnsi="黑体" w:eastAsia="黑体" w:cs="黑体"/>
          <w:color w:val="000000" w:themeColor="text1"/>
          <w:sz w:val="28"/>
        </w:rPr>
        <w:t xml:space="preserve">、对投标文件的初审</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26.1投标文件初审分为资格审查和符合性审查。</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26.1.1 资格审查：依据法律法规和招标文件的规定，由采购人对投标文件中的资格证明文件进行审查。资格审查的结论，采购人以书面形式向评委会进行反馈。</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采购人在进行资格性审查的同时，将在“信用中国”网站（www.creditchina.gov.cn）查询投标人的信用记录，以确定投标人是否具备投标资格,查询结果留存并归档。</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26.1.2 符合性审查：依据招标文件的规定，由评委会从投标文件的有效性、完整性和对招标文件的响应程度进行审查，以确定是否对招标文件的实质性要求作出响应。</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26.1.3 未通过资格审查或符合性审查的投标人，采购中心将在苏采云系统中告知未通过资格审查或符合性审查的原因，评审结束后，采购中心将不再告知未通过资格审查或符合性审查的原因。</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26.3如果投标文件实质上没有响应招标文件的要求，评委会将予以拒绝，投标人不得通过修改或撤销不合要求的偏离或保留而使其投标成为实质性响应的投标。</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26.4评委会将对确定为实质性响应的投标进行进一步审核，看其是否有计算上或累加上的算术错误，修正错误的原则如下：</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（1）投标文件中开标一览表内容与投标文件中相应内容不一致的，以开标一览表为准。</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（2）大写金额和小写金额不一致的，以大写金额为准。</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（3）单价金额小数点或者百分比有明显错位的，以开标一览表的总价为准，并修改单价。</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（4）总价金额与按单价汇总金额不一致的，以单价金额计算结果为准。</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同时出现两种以上错误的，按照前款规定的顺序修正。</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color w:val="000000" w:themeColor="text1"/>
        </w:rPr>
      </w:r>
      <w:r/>
    </w:p>
    <w:p>
      <w:pPr>
        <w:ind w:firstLine="420"/>
        <w:jc w:val="both"/>
        <w:spacing w:line="400" w:lineRule="atLeast"/>
        <w:rPr>
          <w:color w:val="000000" w:themeColor="text1"/>
        </w:rPr>
      </w:pPr>
      <w:r>
        <w:rPr>
          <w:rFonts w:ascii="宋体" w:hAnsi="宋体" w:cs="宋体"/>
          <w:color w:val="000000" w:themeColor="text1"/>
          <w:sz w:val="24"/>
        </w:rPr>
        <w:t xml:space="preserve">非单一产品采购项目，招标文件中将载明其中的核心产品。多家投标人提供的核心产品品牌相同的，按前两款规定处理。</w:t>
      </w:r>
      <w:r>
        <w:rPr>
          <w:color w:val="000000" w:themeColor="text1"/>
        </w:rPr>
      </w:r>
      <w:r/>
    </w:p>
    <w:p>
      <w:pPr>
        <w:ind w:firstLine="420"/>
        <w:jc w:val="both"/>
        <w:spacing w:line="400" w:lineRule="atLeast"/>
        <w:rPr>
          <w:color w:val="000000" w:themeColor="text1"/>
        </w:rPr>
      </w:pPr>
      <w:r>
        <w:rPr>
          <w:rFonts w:ascii="宋体" w:hAnsi="宋体" w:cs="宋体"/>
          <w:color w:val="000000" w:themeColor="text1"/>
          <w:sz w:val="24"/>
        </w:rPr>
        <w:t xml:space="preserve">26.7投标人在开、评标全过程中应保持通讯畅通，及时登录苏采云系统查阅、答复相关信息，并安排专人与采购中心及评标委员会联系。</w:t>
      </w:r>
      <w:r>
        <w:rPr>
          <w:color w:val="000000" w:themeColor="text1"/>
        </w:rPr>
      </w:r>
      <w:r/>
    </w:p>
    <w:p>
      <w:pPr>
        <w:ind w:firstLine="420"/>
        <w:jc w:val="both"/>
        <w:spacing w:line="400" w:lineRule="atLeast"/>
        <w:rPr>
          <w:color w:val="000000" w:themeColor="text1"/>
        </w:rPr>
      </w:pPr>
      <w:r>
        <w:rPr>
          <w:rFonts w:ascii="Arial" w:hAnsi="Arial" w:eastAsia="Arial" w:cs="Arial"/>
          <w:color w:val="000000" w:themeColor="text1"/>
          <w:sz w:val="28"/>
        </w:rPr>
        <w:t xml:space="preserve">27</w:t>
      </w:r>
      <w:r>
        <w:rPr>
          <w:rFonts w:ascii="黑体" w:hAnsi="黑体" w:eastAsia="黑体" w:cs="黑体"/>
          <w:color w:val="000000" w:themeColor="text1"/>
          <w:sz w:val="28"/>
        </w:rPr>
        <w:t xml:space="preserve">、无效投标条款和废标条款</w:t>
      </w:r>
      <w:r>
        <w:rPr>
          <w:color w:val="000000" w:themeColor="text1"/>
        </w:rPr>
      </w:r>
      <w:r/>
    </w:p>
    <w:p>
      <w:pPr>
        <w:ind w:left="479"/>
        <w:jc w:val="both"/>
        <w:spacing w:line="400" w:lineRule="atLeast"/>
        <w:rPr>
          <w:color w:val="000000" w:themeColor="text1"/>
        </w:rPr>
      </w:pPr>
      <w:r>
        <w:rPr>
          <w:rFonts w:ascii="宋体" w:hAnsi="宋体" w:cs="宋体"/>
          <w:color w:val="000000" w:themeColor="text1"/>
          <w:sz w:val="24"/>
        </w:rPr>
        <w:t xml:space="preserve">27.1无效投标条款</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27.1.1 投标人在苏采云系统规定的时间内未成功解密电子投标文件的。</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27.1.2 投标人未按照招标文件要求上传电子投标文件的。</w:t>
      </w:r>
      <w:r>
        <w:rPr>
          <w:color w:val="000000" w:themeColor="text1"/>
        </w:rPr>
      </w:r>
      <w:r/>
    </w:p>
    <w:p>
      <w:pPr>
        <w:ind w:left="479"/>
        <w:jc w:val="both"/>
        <w:spacing w:line="400" w:lineRule="atLeast"/>
        <w:rPr>
          <w:color w:val="000000" w:themeColor="text1"/>
        </w:rPr>
      </w:pPr>
      <w:r>
        <w:rPr>
          <w:rFonts w:ascii="宋体" w:hAnsi="宋体" w:cs="宋体"/>
          <w:color w:val="000000" w:themeColor="text1"/>
          <w:sz w:val="24"/>
        </w:rPr>
        <w:t xml:space="preserve">27.1.3 投标人同一</w:t>
      </w:r>
      <w:r>
        <w:rPr>
          <w:rFonts w:hint="eastAsia" w:ascii="宋体" w:hAnsi="宋体" w:cs="宋体"/>
          <w:color w:val="000000" w:themeColor="text1"/>
          <w:sz w:val="24"/>
        </w:rPr>
        <w:t xml:space="preserve">采购</w:t>
      </w:r>
      <w:r>
        <w:rPr>
          <w:rFonts w:ascii="宋体" w:hAnsi="宋体" w:cs="宋体"/>
          <w:color w:val="000000" w:themeColor="text1"/>
          <w:sz w:val="24"/>
        </w:rPr>
        <w:t xml:space="preserve">包提交两个（含两个）以上不同的投标报价的。</w:t>
      </w:r>
      <w:r>
        <w:rPr>
          <w:color w:val="000000" w:themeColor="text1"/>
        </w:rPr>
      </w:r>
      <w:r/>
    </w:p>
    <w:p>
      <w:pPr>
        <w:ind w:left="479"/>
        <w:jc w:val="both"/>
        <w:spacing w:line="400" w:lineRule="atLeast"/>
        <w:rPr>
          <w:color w:val="000000" w:themeColor="text1"/>
        </w:rPr>
      </w:pPr>
      <w:r>
        <w:rPr>
          <w:rFonts w:ascii="宋体" w:hAnsi="宋体" w:cs="宋体"/>
          <w:color w:val="000000" w:themeColor="text1"/>
          <w:sz w:val="24"/>
        </w:rPr>
        <w:t xml:space="preserve">27.1.4投标人不具备招标文件中规定资格要求的。</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27.1.5投标人的报价超过了采购预算或最高限价的。</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27.1.6未通过符合性审查的。</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27.1.7不符合招标文件中规定的实质性要求的（</w:t>
      </w:r>
      <w:r>
        <w:rPr>
          <w:rFonts w:ascii="宋体" w:hAnsi="宋体" w:cs="宋体"/>
          <w:i/>
          <w:color w:val="000000" w:themeColor="text1"/>
          <w:sz w:val="24"/>
          <w:u w:val="single"/>
        </w:rPr>
        <w:t xml:space="preserve">本招标文件中斜体且有下划线部分</w:t>
      </w:r>
      <w:r>
        <w:rPr>
          <w:rFonts w:hint="eastAsia" w:ascii="宋体" w:hAnsi="宋体" w:cs="宋体"/>
          <w:i/>
          <w:color w:val="000000" w:themeColor="text1"/>
          <w:sz w:val="24"/>
          <w:u w:val="single"/>
        </w:rPr>
        <w:t xml:space="preserve">条款</w:t>
      </w:r>
      <w:r>
        <w:rPr>
          <w:rFonts w:ascii="宋体" w:hAnsi="宋体" w:cs="宋体"/>
          <w:i/>
          <w:color w:val="000000" w:themeColor="text1"/>
          <w:sz w:val="24"/>
          <w:u w:val="single"/>
        </w:rPr>
        <w:t xml:space="preserve">为实质性要求）。</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27.1.9 投标文件含有采购人不能接受的附加条件的。</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27.1.11</w:t>
      </w:r>
      <w:r>
        <w:rPr>
          <w:rFonts w:hint="eastAsia" w:ascii="宋体" w:hAnsi="宋体" w:cs="宋体"/>
          <w:color w:val="000000" w:themeColor="text1"/>
          <w:sz w:val="24"/>
        </w:rPr>
        <w:t xml:space="preserve">如</w:t>
      </w:r>
      <w:r>
        <w:rPr>
          <w:rFonts w:ascii="宋体" w:hAnsi="宋体" w:cs="宋体"/>
          <w:color w:val="000000" w:themeColor="text1"/>
          <w:sz w:val="24"/>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27.1.12 投标文件未按照招标文件要求加盖CA电子公章的。</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27.1.13其他法律、法规及本招标文件规定的属无效投标的情形。</w:t>
      </w:r>
      <w:r>
        <w:rPr>
          <w:color w:val="000000" w:themeColor="text1"/>
        </w:rPr>
      </w:r>
      <w:r/>
    </w:p>
    <w:p>
      <w:pPr>
        <w:ind w:left="479"/>
        <w:jc w:val="both"/>
        <w:spacing w:line="400" w:lineRule="atLeast"/>
        <w:rPr>
          <w:color w:val="000000" w:themeColor="text1"/>
        </w:rPr>
      </w:pPr>
      <w:r>
        <w:rPr>
          <w:rFonts w:ascii="宋体" w:hAnsi="宋体" w:cs="宋体"/>
          <w:color w:val="000000" w:themeColor="text1"/>
          <w:sz w:val="24"/>
        </w:rPr>
        <w:t xml:space="preserve">27.2废标条款</w:t>
      </w:r>
      <w:r>
        <w:rPr>
          <w:color w:val="000000" w:themeColor="text1"/>
        </w:rPr>
      </w:r>
      <w:r/>
    </w:p>
    <w:p>
      <w:pPr>
        <w:ind w:left="479"/>
        <w:jc w:val="both"/>
        <w:spacing w:line="400" w:lineRule="atLeast"/>
        <w:rPr>
          <w:color w:val="000000" w:themeColor="text1"/>
        </w:rPr>
      </w:pPr>
      <w:r>
        <w:rPr>
          <w:rFonts w:ascii="宋体" w:hAnsi="宋体" w:cs="宋体"/>
          <w:color w:val="000000" w:themeColor="text1"/>
          <w:sz w:val="24"/>
        </w:rPr>
        <w:t xml:space="preserve">27.2.1符合专业条件的供应商或者对招标文件作实质响应的供应商不足三家的。27.2.2出现影响采购公正的违法、违规行为的。</w:t>
      </w:r>
      <w:r>
        <w:rPr>
          <w:color w:val="000000" w:themeColor="text1"/>
        </w:rPr>
      </w:r>
      <w:r/>
    </w:p>
    <w:p>
      <w:pPr>
        <w:ind w:left="479"/>
        <w:jc w:val="both"/>
        <w:spacing w:line="400" w:lineRule="atLeast"/>
        <w:rPr>
          <w:color w:val="000000" w:themeColor="text1"/>
        </w:rPr>
      </w:pPr>
      <w:r>
        <w:rPr>
          <w:rFonts w:ascii="宋体" w:hAnsi="宋体" w:cs="宋体"/>
          <w:color w:val="000000" w:themeColor="text1"/>
          <w:sz w:val="24"/>
        </w:rPr>
        <w:t xml:space="preserve">27.2.3因重大变故，采购任务取消的。</w:t>
      </w:r>
      <w:r>
        <w:rPr>
          <w:color w:val="000000" w:themeColor="text1"/>
        </w:rPr>
      </w:r>
      <w:r/>
    </w:p>
    <w:p>
      <w:pPr>
        <w:ind w:left="479"/>
        <w:jc w:val="both"/>
        <w:spacing w:line="400" w:lineRule="atLeast"/>
        <w:rPr>
          <w:color w:val="000000" w:themeColor="text1"/>
        </w:rPr>
      </w:pPr>
      <w:r>
        <w:rPr>
          <w:rFonts w:ascii="宋体" w:hAnsi="宋体" w:cs="宋体"/>
          <w:color w:val="000000" w:themeColor="text1"/>
          <w:sz w:val="24"/>
        </w:rPr>
        <w:t xml:space="preserve">27.2.4评标委员会认定招标文件存在歧义、重大缺陷导致评审工作无法进行。</w:t>
      </w:r>
      <w:r>
        <w:rPr>
          <w:color w:val="000000" w:themeColor="text1"/>
        </w:rPr>
      </w:r>
      <w:r/>
    </w:p>
    <w:p>
      <w:pPr>
        <w:ind w:left="479"/>
        <w:jc w:val="both"/>
        <w:spacing w:line="400" w:lineRule="atLeast"/>
        <w:rPr>
          <w:color w:val="000000" w:themeColor="text1"/>
        </w:rPr>
      </w:pPr>
      <w:r>
        <w:rPr>
          <w:rFonts w:ascii="宋体" w:hAnsi="宋体" w:cs="宋体"/>
          <w:color w:val="000000" w:themeColor="text1"/>
          <w:sz w:val="24"/>
        </w:rPr>
        <w:t xml:space="preserve">27.2.5 因苏采云系统系统故障原因造成开标不成功的。</w:t>
      </w:r>
      <w:r>
        <w:rPr>
          <w:color w:val="000000" w:themeColor="text1"/>
        </w:rPr>
      </w:r>
      <w:r/>
    </w:p>
    <w:p>
      <w:pPr>
        <w:ind w:left="479"/>
        <w:jc w:val="both"/>
        <w:spacing w:line="400" w:lineRule="atLeast"/>
        <w:rPr>
          <w:color w:val="000000" w:themeColor="text1"/>
        </w:rPr>
      </w:pPr>
      <w:r>
        <w:rPr>
          <w:rFonts w:ascii="宋体" w:hAnsi="宋体" w:cs="宋体"/>
          <w:color w:val="000000" w:themeColor="text1"/>
          <w:sz w:val="24"/>
        </w:rPr>
        <w:t xml:space="preserve">27.3 投标截止时间结束后参加投标的供应商不足三家的处理：</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27.3.1如出现投标截止时间结束后参加投标的供应商或者在评标期间对招标文件做出实质响应的供应商不足三家情况，按政府采购相关规定执行。</w:t>
      </w:r>
      <w:r>
        <w:rPr>
          <w:color w:val="000000" w:themeColor="text1"/>
        </w:rPr>
      </w:r>
      <w:r/>
    </w:p>
    <w:p>
      <w:pPr>
        <w:pStyle w:val="755"/>
        <w:rPr>
          <w:color w:val="000000" w:themeColor="text1"/>
        </w:rPr>
      </w:pPr>
      <w:r>
        <w:rPr>
          <w:rFonts w:ascii="宋体" w:hAnsi="宋体" w:cs="宋体"/>
          <w:b w:val="0"/>
          <w:color w:val="000000" w:themeColor="text1"/>
        </w:rPr>
        <w:t xml:space="preserve">六、定标</w:t>
      </w:r>
      <w:r>
        <w:rPr>
          <w:color w:val="000000" w:themeColor="text1"/>
        </w:rPr>
      </w:r>
      <w:r/>
    </w:p>
    <w:p>
      <w:pPr>
        <w:ind w:firstLine="600"/>
        <w:jc w:val="both"/>
        <w:spacing w:line="400" w:lineRule="atLeast"/>
        <w:rPr>
          <w:color w:val="000000" w:themeColor="text1"/>
        </w:rPr>
      </w:pPr>
      <w:r>
        <w:rPr>
          <w:rFonts w:ascii="黑体" w:hAnsi="黑体" w:eastAsia="黑体" w:cs="黑体"/>
          <w:color w:val="000000" w:themeColor="text1"/>
          <w:sz w:val="30"/>
        </w:rPr>
        <w:t xml:space="preserve">28、确定中标单位</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28.1中标候选人的选取原则和数量见招标文件第五章规定。 </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28.2 采购人应根据评委会推荐的中标候选人确定中标供应商。</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28.3 采购中心将在“江苏政府采购网”发布中标公告，公告期限为1个工作日。</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28.4 若有充分证据证明，中标供应商出现下列情况之一的，一经查实，将被取消中标资格：</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28.4.1提供虚假材料谋取中标的。</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28.4.2向采购人、采购中心行贿或者提供其他不正当利益的。</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28.4.3属于本文件规定的无效条件，但在评标过程中又未被评委会发现的。</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28.4.4与采购人或者其他供应商恶意串通的。</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28.4.5采取不正当手段诋毁、排挤其他供应商的。</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28.5.有下列情形之一的，视为投标人串通投标，投标无效：</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28.5.1不同投标人的投标文件由同一单位或者个人编制。</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28.5.2不同投标人委托同一单位或者个人办理投标事宜。</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28.5.3 不同投标人的投标文件载明的项目管理成员或者联系人员为同一人。</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28.5.4不同投标人的投标文件异常一致或者投标报价呈规律性差异。</w:t>
      </w:r>
      <w:r>
        <w:rPr>
          <w:color w:val="000000" w:themeColor="text1"/>
        </w:rPr>
      </w:r>
      <w:r/>
    </w:p>
    <w:p>
      <w:pPr>
        <w:ind w:firstLine="600"/>
        <w:jc w:val="both"/>
        <w:spacing w:line="400" w:lineRule="atLeast"/>
        <w:rPr>
          <w:color w:val="000000" w:themeColor="text1"/>
        </w:rPr>
      </w:pPr>
      <w:r>
        <w:rPr>
          <w:rFonts w:ascii="黑体" w:hAnsi="黑体" w:eastAsia="黑体" w:cs="黑体"/>
          <w:color w:val="000000" w:themeColor="text1"/>
          <w:sz w:val="30"/>
        </w:rPr>
        <w:t xml:space="preserve">29、质疑处理</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29.1 提出质疑的供应商应当是参与所质疑项目采购活动的供应商。潜在供应商依法获取其可质疑的采购文件的，可以对采购文件提出质疑。</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29.2.1对可以质疑的采购文件提出质疑的，为收到采购文件之日或者采购文件公告期限届满之日；</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29.2.2对采购过程提出质疑的，为各采购程序环节结束之日；</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29.2.3对中标或者成交结果提出质疑的，为中标或者成交结果公告期限届满之日。</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29.4 供应商（含潜在供应商）对采购方式、招标文件中采购需求、供应商资格条件、评标方法</w:t>
      </w:r>
      <w:r>
        <w:rPr>
          <w:rFonts w:hint="eastAsia" w:ascii="宋体" w:hAnsi="宋体" w:cs="宋体"/>
          <w:color w:val="000000" w:themeColor="text1"/>
          <w:sz w:val="24"/>
        </w:rPr>
        <w:t xml:space="preserve">与</w:t>
      </w:r>
      <w:r>
        <w:rPr>
          <w:rFonts w:ascii="宋体" w:hAnsi="宋体" w:cs="宋体"/>
          <w:color w:val="000000" w:themeColor="text1"/>
          <w:sz w:val="24"/>
        </w:rPr>
        <w:t xml:space="preserve">评标标准、合同文本及资格审查结果的询问、质疑请向采购人提出，由采购人负责答复。供应商对其他事项的询问、质疑请向采购中心提出，由采购中心负责答复。</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采购人及采购中心只接收以纸质原件形式送达的质疑,建议供应商尽量通过邮寄方式提交质疑（采购人和采购中心不接受无快递运单号的快递）。</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采购中心质疑接收部门为质疑处理科（快递运单上的收件人填写“质疑处理科”即可），联系地址：南京市汉中门大街145号省政务中心二期3楼南区3029室，联系电话：025-83668531。</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采购人质疑接收人及联系方式见招标文件第一章。</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29.5 以下情形的质疑不予受理</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29.5.1 内容不符合《政府采购质疑和投诉办法》第十二条规定的质疑。</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29.5.2 超出政府采购法定期限的质疑。</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29.5.3 以传真、电子邮件等方式递交的非原件形式的质疑。</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29.5.4 未参加投标活动的供应商或在投标活动中自身权益未受到损害的供应商所提出的质疑。</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29.5.5供应商组成联合体参加投标，联合体中任何一方或多方未按要求签字、盖章、加盖公章的质疑。</w:t>
      </w:r>
      <w:r>
        <w:rPr>
          <w:color w:val="000000" w:themeColor="text1"/>
        </w:rPr>
      </w:r>
      <w:r/>
    </w:p>
    <w:p>
      <w:pPr>
        <w:ind w:firstLine="468"/>
        <w:jc w:val="both"/>
        <w:spacing w:line="400" w:lineRule="atLeast"/>
        <w:rPr>
          <w:color w:val="000000" w:themeColor="text1"/>
        </w:rPr>
      </w:pPr>
      <w:r>
        <w:rPr>
          <w:rFonts w:ascii="宋体" w:hAnsi="宋体" w:cs="宋体"/>
          <w:color w:val="000000" w:themeColor="text1"/>
          <w:sz w:val="24"/>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color w:val="000000" w:themeColor="text1"/>
        </w:rPr>
      </w:r>
      <w:r/>
    </w:p>
    <w:p>
      <w:pPr>
        <w:ind w:firstLine="600"/>
        <w:jc w:val="both"/>
        <w:spacing w:line="400" w:lineRule="atLeast"/>
        <w:rPr>
          <w:color w:val="000000" w:themeColor="text1"/>
        </w:rPr>
      </w:pPr>
      <w:r>
        <w:rPr>
          <w:rFonts w:ascii="黑体" w:hAnsi="黑体" w:eastAsia="黑体" w:cs="黑体"/>
          <w:color w:val="000000" w:themeColor="text1"/>
          <w:sz w:val="30"/>
        </w:rPr>
        <w:t xml:space="preserve">30、中标通知书</w:t>
      </w:r>
      <w:r>
        <w:rPr>
          <w:color w:val="000000" w:themeColor="text1"/>
        </w:rPr>
      </w:r>
      <w:r/>
    </w:p>
    <w:p>
      <w:pPr>
        <w:ind w:firstLine="600"/>
        <w:jc w:val="both"/>
        <w:spacing w:line="400" w:lineRule="atLeast"/>
        <w:rPr>
          <w:color w:val="000000" w:themeColor="text1"/>
        </w:rPr>
      </w:pPr>
      <w:r>
        <w:rPr>
          <w:rFonts w:ascii="宋体" w:hAnsi="宋体" w:cs="宋体"/>
          <w:color w:val="000000" w:themeColor="text1"/>
          <w:sz w:val="24"/>
        </w:rPr>
        <w:t xml:space="preserve">30.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color w:val="000000" w:themeColor="text1"/>
        </w:rPr>
      </w:r>
      <w:r/>
    </w:p>
    <w:p>
      <w:pPr>
        <w:ind w:firstLine="600"/>
        <w:jc w:val="both"/>
        <w:spacing w:line="400" w:lineRule="atLeast"/>
        <w:rPr>
          <w:color w:val="000000" w:themeColor="text1"/>
        </w:rPr>
      </w:pPr>
      <w:r>
        <w:rPr>
          <w:rFonts w:ascii="宋体" w:hAnsi="宋体" w:cs="宋体"/>
          <w:color w:val="000000" w:themeColor="text1"/>
          <w:sz w:val="24"/>
        </w:rPr>
        <w:t xml:space="preserve">30.2中标通知书将是合同的一个组成部分。对采购人和中标供应商均具有法律效力。中标通知书发出后，采购人改变中标结果的，或者中标供应商放弃中标项目的，应当依法承担法律责任。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r/>
    </w:p>
    <w:p>
      <w:pPr>
        <w:pStyle w:val="755"/>
        <w:rPr>
          <w:color w:val="000000" w:themeColor="text1"/>
        </w:rPr>
      </w:pPr>
      <w:r>
        <w:rPr>
          <w:rFonts w:ascii="宋体" w:hAnsi="宋体" w:cs="宋体"/>
          <w:b w:val="0"/>
          <w:color w:val="000000" w:themeColor="text1"/>
        </w:rPr>
        <w:t xml:space="preserve">七、授予合同</w:t>
      </w:r>
      <w:r>
        <w:rPr>
          <w:color w:val="000000" w:themeColor="text1"/>
        </w:rPr>
      </w:r>
      <w:r/>
    </w:p>
    <w:p>
      <w:pPr>
        <w:ind w:firstLine="600"/>
        <w:jc w:val="both"/>
        <w:spacing w:line="400" w:lineRule="atLeast"/>
        <w:rPr>
          <w:color w:val="000000" w:themeColor="text1"/>
        </w:rPr>
      </w:pPr>
      <w:r>
        <w:rPr>
          <w:rFonts w:ascii="黑体" w:hAnsi="黑体" w:eastAsia="黑体" w:cs="黑体"/>
          <w:color w:val="000000" w:themeColor="text1"/>
          <w:sz w:val="30"/>
        </w:rPr>
        <w:t xml:space="preserve">31、签订合同</w:t>
      </w:r>
      <w:r>
        <w:rPr>
          <w:color w:val="000000" w:themeColor="text1"/>
        </w:rPr>
      </w:r>
      <w:r/>
    </w:p>
    <w:p>
      <w:pPr>
        <w:ind w:firstLine="600"/>
        <w:jc w:val="both"/>
        <w:spacing w:line="400" w:lineRule="atLeast"/>
        <w:rPr>
          <w:color w:val="000000" w:themeColor="text1"/>
        </w:rPr>
      </w:pPr>
      <w:r>
        <w:rPr>
          <w:rFonts w:ascii="宋体" w:hAnsi="宋体" w:cs="宋体"/>
          <w:color w:val="000000" w:themeColor="text1"/>
          <w:sz w:val="24"/>
        </w:rPr>
        <w:t xml:space="preserve">31.l中标供应商应当在中标通知书发出之日起三十日内，按照招标文件确定的事项与采购人签订政府采购合同。</w:t>
      </w:r>
      <w:r>
        <w:rPr>
          <w:color w:val="000000" w:themeColor="text1"/>
        </w:rPr>
      </w:r>
      <w:r/>
    </w:p>
    <w:p>
      <w:pPr>
        <w:ind w:firstLine="600"/>
        <w:jc w:val="both"/>
        <w:spacing w:line="400" w:lineRule="atLeast"/>
        <w:rPr>
          <w:color w:val="000000" w:themeColor="text1"/>
        </w:rPr>
      </w:pPr>
      <w:r>
        <w:rPr>
          <w:rFonts w:ascii="宋体" w:hAnsi="宋体" w:cs="宋体"/>
          <w:color w:val="000000" w:themeColor="text1"/>
          <w:sz w:val="24"/>
        </w:rPr>
        <w:t xml:space="preserve">31.2</w:t>
      </w:r>
      <w:r>
        <w:rPr>
          <w:rFonts w:ascii="宋体" w:hAnsi="宋体" w:cs="宋体"/>
          <w:b/>
          <w:color w:val="000000" w:themeColor="text1"/>
          <w:sz w:val="24"/>
        </w:rPr>
        <w:t xml:space="preserve"> </w:t>
      </w:r>
      <w:r>
        <w:rPr>
          <w:rFonts w:ascii="宋体" w:hAnsi="宋体" w:cs="宋体"/>
          <w:color w:val="000000" w:themeColor="text1"/>
          <w:sz w:val="24"/>
        </w:rPr>
        <w:t xml:space="preserve">招标文件、中标供应商的投标文件及招标过程中有关澄清、承诺文件均应作为合同附件。</w:t>
      </w:r>
      <w:r>
        <w:rPr>
          <w:color w:val="000000" w:themeColor="text1"/>
        </w:rPr>
      </w:r>
      <w:r/>
    </w:p>
    <w:p>
      <w:pPr>
        <w:ind w:firstLine="600"/>
        <w:jc w:val="both"/>
        <w:spacing w:line="400" w:lineRule="atLeast"/>
        <w:rPr>
          <w:color w:val="000000" w:themeColor="text1"/>
        </w:rPr>
      </w:pPr>
      <w:r>
        <w:rPr>
          <w:rFonts w:ascii="宋体" w:hAnsi="宋体" w:cs="宋体"/>
          <w:color w:val="000000" w:themeColor="text1"/>
          <w:sz w:val="24"/>
        </w:rPr>
        <w:t xml:space="preserve">31.3 签订合同后，中标供应商不得将合同标的进行转包。未经采购人同意，中标供应商也不得采用分包的形式履行合同，否则采购人有权终止合同。转包或分包造成采购人损失的，中标供应商应承担相应赔偿责任。</w:t>
      </w:r>
      <w:r>
        <w:rPr>
          <w:color w:val="000000" w:themeColor="text1"/>
        </w:rPr>
      </w:r>
      <w:r/>
    </w:p>
    <w:p>
      <w:pPr>
        <w:ind w:firstLine="600"/>
        <w:jc w:val="both"/>
        <w:spacing w:line="400" w:lineRule="atLeast"/>
        <w:rPr>
          <w:color w:val="000000" w:themeColor="text1"/>
        </w:rPr>
      </w:pPr>
      <w:r>
        <w:rPr>
          <w:rFonts w:ascii="黑体" w:hAnsi="黑体" w:eastAsia="黑体" w:cs="黑体"/>
          <w:color w:val="000000" w:themeColor="text1"/>
          <w:sz w:val="30"/>
        </w:rPr>
        <w:t xml:space="preserve">32、货物（包含与货物相关的服务）的追加</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32.1政府采购合同履行中，采购人需追加与合同标的相同的货物（包含与货物相关的服务）的，在不改变合同其他条款的前提下，可以与中标供应商协商签订补充合同，但所有补充合同的采购金额不超过原合同金额10%。</w:t>
      </w:r>
      <w:r>
        <w:rPr>
          <w:color w:val="000000" w:themeColor="text1"/>
        </w:rPr>
      </w:r>
      <w:r/>
    </w:p>
    <w:p>
      <w:pPr>
        <w:ind w:firstLine="600"/>
        <w:jc w:val="both"/>
        <w:spacing w:line="400" w:lineRule="atLeast"/>
        <w:rPr>
          <w:rFonts w:ascii="黑体" w:hAnsi="黑体" w:eastAsia="黑体" w:cs="黑体"/>
          <w:color w:val="000000" w:themeColor="text1"/>
          <w:sz w:val="30"/>
        </w:rPr>
      </w:pPr>
      <w:r>
        <w:rPr>
          <w:rFonts w:ascii="黑体" w:hAnsi="黑体" w:eastAsia="黑体" w:cs="黑体"/>
          <w:color w:val="000000" w:themeColor="text1"/>
          <w:sz w:val="30"/>
        </w:rPr>
        <w:t xml:space="preserve">33、政府采购履约资金扶持政策</w:t>
      </w:r>
      <w:r>
        <w:rPr>
          <w:color w:val="000000" w:themeColor="text1"/>
        </w:rPr>
      </w:r>
      <w:r/>
    </w:p>
    <w:p>
      <w:pPr>
        <w:ind w:firstLine="600"/>
        <w:spacing w:line="400" w:lineRule="atLeast"/>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3.1中标供应商可凭政府采购合同办理融资贷款，详情请见江苏政府采购网“政采贷”专栏。</w:t>
      </w:r>
      <w:r>
        <w:rPr>
          <w:color w:val="000000" w:themeColor="text1"/>
        </w:rPr>
      </w:r>
      <w:r/>
    </w:p>
    <w:p>
      <w:pPr>
        <w:ind w:firstLine="600"/>
        <w:spacing w:line="400" w:lineRule="atLeast"/>
        <w:rPr>
          <w:rFonts w:ascii="宋体" w:hAnsi="宋体" w:cs="宋体"/>
          <w:color w:val="000000" w:themeColor="text1"/>
          <w:sz w:val="24"/>
        </w:rPr>
      </w:pPr>
      <w:r>
        <w:rPr>
          <w:rFonts w:ascii="宋体" w:hAnsi="宋体" w:cs="宋体"/>
          <w:color w:val="000000" w:themeColor="text1"/>
          <w:sz w:val="24"/>
        </w:rPr>
      </w:r>
      <w:r>
        <w:rPr>
          <w:color w:val="000000" w:themeColor="text1"/>
        </w:rPr>
      </w:r>
      <w:r/>
    </w:p>
    <w:p>
      <w:pPr>
        <w:pStyle w:val="714"/>
        <w:rPr>
          <w:rFonts w:ascii="黑体" w:eastAsia="黑体"/>
          <w:bCs/>
          <w:color w:val="000000" w:themeColor="text1"/>
          <w:sz w:val="44"/>
        </w:rPr>
      </w:pPr>
      <w:r>
        <w:rPr>
          <w:rFonts w:ascii="Times New Roman" w:eastAsia="宋体"/>
          <w:color w:val="000000" w:themeColor="text1"/>
          <w:sz w:val="21"/>
          <w:szCs w:val="21"/>
        </w:rPr>
        <w:br w:type="page" w:clear="all"/>
      </w:r>
      <w:bookmarkStart w:id="12" w:name="_Toc177972370"/>
      <w:r>
        <w:rPr>
          <w:rFonts w:hint="eastAsia" w:ascii="黑体" w:hAnsi="黑体" w:eastAsia="黑体" w:cs="宋体"/>
          <w:color w:val="000000" w:themeColor="text1"/>
          <w:sz w:val="44"/>
          <w:szCs w:val="44"/>
        </w:rPr>
        <w:t xml:space="preserve">第三章  合同文本</w:t>
      </w:r>
      <w:bookmarkEnd w:id="12"/>
      <w:r>
        <w:rPr>
          <w:color w:val="000000" w:themeColor="text1"/>
        </w:rPr>
      </w:r>
      <w:r/>
    </w:p>
    <w:p>
      <w:pPr>
        <w:jc w:val="center"/>
        <w:rPr>
          <w:b/>
          <w:bCs/>
          <w:color w:val="000000" w:themeColor="text1"/>
          <w:spacing w:val="-20"/>
          <w:sz w:val="32"/>
          <w:szCs w:val="32"/>
        </w:rPr>
      </w:pPr>
      <w:r>
        <w:rPr>
          <w:b/>
          <w:bCs/>
          <w:color w:val="000000" w:themeColor="text1"/>
          <w:spacing w:val="-20"/>
          <w:sz w:val="32"/>
          <w:szCs w:val="32"/>
        </w:rPr>
      </w:r>
      <w:r>
        <w:rPr>
          <w:color w:val="000000" w:themeColor="text1"/>
        </w:rPr>
      </w:r>
      <w:r/>
    </w:p>
    <w:p>
      <w:pPr>
        <w:jc w:val="center"/>
        <w:rPr>
          <w:b/>
          <w:bCs/>
          <w:color w:val="000000" w:themeColor="text1"/>
          <w:spacing w:val="-20"/>
          <w:sz w:val="32"/>
          <w:szCs w:val="32"/>
        </w:rPr>
      </w:pPr>
      <w:r>
        <w:rPr>
          <w:b/>
          <w:bCs/>
          <w:color w:val="000000" w:themeColor="text1"/>
          <w:spacing w:val="-20"/>
          <w:sz w:val="32"/>
          <w:szCs w:val="32"/>
        </w:rPr>
      </w:r>
      <w:r>
        <w:rPr>
          <w:color w:val="000000" w:themeColor="text1"/>
        </w:rPr>
      </w:r>
      <w:r/>
    </w:p>
    <w:p>
      <w:pPr>
        <w:jc w:val="center"/>
        <w:rPr>
          <w:b/>
          <w:bCs/>
          <w:color w:val="000000" w:themeColor="text1"/>
          <w:spacing w:val="-20"/>
          <w:sz w:val="32"/>
          <w:szCs w:val="32"/>
        </w:rPr>
      </w:pPr>
      <w:r>
        <w:rPr>
          <w:rFonts w:hint="eastAsia"/>
          <w:b/>
          <w:bCs/>
          <w:color w:val="000000" w:themeColor="text1"/>
          <w:spacing w:val="-20"/>
          <w:sz w:val="32"/>
          <w:szCs w:val="32"/>
        </w:rPr>
        <w:t xml:space="preserve">财政部 政府采购货物买卖合同（试行）</w:t>
      </w:r>
      <w:r>
        <w:rPr>
          <w:color w:val="000000" w:themeColor="text1"/>
        </w:rPr>
      </w:r>
      <w:r/>
    </w:p>
    <w:p>
      <w:pPr>
        <w:jc w:val="center"/>
        <w:rPr>
          <w:b/>
          <w:bCs/>
          <w:color w:val="000000" w:themeColor="text1"/>
          <w:spacing w:val="-20"/>
          <w:sz w:val="32"/>
          <w:szCs w:val="32"/>
        </w:rPr>
      </w:pPr>
      <w:r>
        <w:rPr>
          <w:rFonts w:hint="eastAsia"/>
          <w:b/>
          <w:bCs/>
          <w:color w:val="000000" w:themeColor="text1"/>
          <w:spacing w:val="-20"/>
          <w:sz w:val="32"/>
          <w:szCs w:val="32"/>
        </w:rPr>
        <w:t xml:space="preserve">范    本</w:t>
      </w:r>
      <w:r>
        <w:rPr>
          <w:color w:val="000000" w:themeColor="text1"/>
        </w:rPr>
      </w:r>
      <w:r/>
    </w:p>
    <w:p>
      <w:pPr>
        <w:rPr>
          <w:b/>
          <w:bCs/>
          <w:color w:val="000000" w:themeColor="text1"/>
          <w:spacing w:val="-20"/>
          <w:sz w:val="40"/>
          <w:szCs w:val="40"/>
        </w:rPr>
      </w:pPr>
      <w:r>
        <w:rPr>
          <w:b/>
          <w:bCs/>
          <w:color w:val="000000" w:themeColor="text1"/>
          <w:spacing w:val="-20"/>
          <w:sz w:val="40"/>
          <w:szCs w:val="40"/>
        </w:rPr>
      </w:r>
      <w:r>
        <w:rPr>
          <w:color w:val="000000" w:themeColor="text1"/>
        </w:rPr>
      </w:r>
      <w:r/>
    </w:p>
    <w:p>
      <w:pPr>
        <w:rPr>
          <w:b/>
          <w:bCs/>
          <w:color w:val="000000" w:themeColor="text1"/>
          <w:spacing w:val="-20"/>
          <w:sz w:val="40"/>
          <w:szCs w:val="40"/>
        </w:rPr>
      </w:pPr>
      <w:r>
        <w:rPr>
          <w:b/>
          <w:bCs/>
          <w:color w:val="000000" w:themeColor="text1"/>
          <w:spacing w:val="-20"/>
          <w:sz w:val="40"/>
          <w:szCs w:val="40"/>
        </w:rPr>
      </w:r>
      <w:r>
        <w:rPr>
          <w:color w:val="000000" w:themeColor="text1"/>
        </w:rPr>
      </w:r>
      <w:r/>
    </w:p>
    <w:p>
      <w:pPr>
        <w:rPr>
          <w:b/>
          <w:bCs/>
          <w:color w:val="000000" w:themeColor="text1"/>
          <w:spacing w:val="-20"/>
          <w:sz w:val="40"/>
          <w:szCs w:val="40"/>
        </w:rPr>
      </w:pPr>
      <w:r>
        <w:rPr>
          <w:b/>
          <w:bCs/>
          <w:color w:val="000000" w:themeColor="text1"/>
          <w:spacing w:val="-20"/>
          <w:sz w:val="40"/>
          <w:szCs w:val="40"/>
        </w:rPr>
      </w:r>
      <w:r>
        <w:rPr>
          <w:color w:val="000000" w:themeColor="text1"/>
        </w:rPr>
      </w:r>
      <w:r/>
    </w:p>
    <w:p>
      <w:pPr>
        <w:ind w:left="420"/>
        <w:rPr>
          <w:rFonts w:ascii="Calibri" w:hAnsi="Calibri"/>
          <w:color w:val="000000" w:themeColor="text1"/>
          <w:sz w:val="28"/>
          <w:szCs w:val="28"/>
        </w:rPr>
      </w:pPr>
      <w:r>
        <w:rPr>
          <w:rFonts w:hint="eastAsia"/>
          <w:color w:val="000000" w:themeColor="text1"/>
          <w:sz w:val="28"/>
          <w:szCs w:val="28"/>
        </w:rPr>
        <w:t xml:space="preserve">项目名称：</w:t>
      </w:r>
      <w:r>
        <w:rPr>
          <w:rFonts w:hint="eastAsia" w:ascii="Calibri" w:hAnsi="Calibri"/>
          <w:color w:val="000000" w:themeColor="text1"/>
          <w:sz w:val="28"/>
          <w:szCs w:val="28"/>
          <w:u w:val="single"/>
        </w:rPr>
        <w:t xml:space="preserve">                             </w:t>
      </w:r>
      <w:r>
        <w:rPr>
          <w:color w:val="000000" w:themeColor="text1"/>
        </w:rPr>
      </w:r>
      <w:r/>
    </w:p>
    <w:p>
      <w:pPr>
        <w:ind w:left="420"/>
        <w:rPr>
          <w:rFonts w:ascii="Calibri" w:hAnsi="Calibri"/>
          <w:color w:val="000000" w:themeColor="text1"/>
          <w:sz w:val="28"/>
          <w:szCs w:val="28"/>
          <w:u w:val="single"/>
        </w:rPr>
      </w:pPr>
      <w:r>
        <w:rPr>
          <w:rFonts w:hint="eastAsia" w:ascii="Calibri" w:hAnsi="Calibri"/>
          <w:color w:val="000000" w:themeColor="text1"/>
          <w:sz w:val="28"/>
          <w:szCs w:val="28"/>
        </w:rPr>
        <w:t xml:space="preserve">合同编号：</w:t>
      </w:r>
      <w:r>
        <w:rPr>
          <w:rFonts w:hint="eastAsia" w:ascii="Calibri" w:hAnsi="Calibri"/>
          <w:color w:val="000000" w:themeColor="text1"/>
          <w:sz w:val="28"/>
          <w:szCs w:val="28"/>
          <w:u w:val="single"/>
        </w:rPr>
        <w:t xml:space="preserve">                             </w:t>
      </w:r>
      <w:r>
        <w:rPr>
          <w:color w:val="000000" w:themeColor="text1"/>
        </w:rPr>
      </w:r>
      <w:r/>
    </w:p>
    <w:p>
      <w:pPr>
        <w:ind w:left="420"/>
        <w:rPr>
          <w:rFonts w:ascii="Calibri" w:hAnsi="Calibri"/>
          <w:color w:val="000000" w:themeColor="text1"/>
          <w:sz w:val="28"/>
          <w:szCs w:val="28"/>
        </w:rPr>
      </w:pPr>
      <w:r>
        <w:rPr>
          <w:rFonts w:hint="eastAsia" w:ascii="Calibri" w:hAnsi="Calibri"/>
          <w:color w:val="000000" w:themeColor="text1"/>
          <w:sz w:val="28"/>
          <w:szCs w:val="28"/>
        </w:rPr>
        <w:t xml:space="preserve">甲    方：</w:t>
      </w:r>
      <w:r>
        <w:rPr>
          <w:rFonts w:hint="eastAsia" w:ascii="Calibri" w:hAnsi="Calibri"/>
          <w:color w:val="000000" w:themeColor="text1"/>
          <w:sz w:val="28"/>
          <w:szCs w:val="28"/>
          <w:u w:val="single"/>
        </w:rPr>
        <w:t xml:space="preserve">                             </w:t>
      </w:r>
      <w:r>
        <w:rPr>
          <w:color w:val="000000" w:themeColor="text1"/>
        </w:rPr>
      </w:r>
      <w:r/>
    </w:p>
    <w:p>
      <w:pPr>
        <w:ind w:left="420"/>
        <w:rPr>
          <w:rFonts w:ascii="Calibri" w:hAnsi="Calibri"/>
          <w:color w:val="000000" w:themeColor="text1"/>
          <w:sz w:val="28"/>
          <w:szCs w:val="28"/>
          <w:u w:val="single"/>
        </w:rPr>
      </w:pPr>
      <w:r>
        <w:rPr>
          <w:rFonts w:hint="eastAsia" w:ascii="Calibri" w:hAnsi="Calibri"/>
          <w:color w:val="000000" w:themeColor="text1"/>
          <w:sz w:val="28"/>
          <w:szCs w:val="28"/>
        </w:rPr>
        <w:t xml:space="preserve">乙    方：</w:t>
      </w:r>
      <w:r>
        <w:rPr>
          <w:rFonts w:hint="eastAsia" w:ascii="Calibri" w:hAnsi="Calibri"/>
          <w:color w:val="000000" w:themeColor="text1"/>
          <w:sz w:val="28"/>
          <w:szCs w:val="28"/>
          <w:u w:val="single"/>
        </w:rPr>
        <w:t xml:space="preserve">                             </w:t>
      </w:r>
      <w:r>
        <w:rPr>
          <w:color w:val="000000" w:themeColor="text1"/>
        </w:rPr>
      </w:r>
      <w:r/>
    </w:p>
    <w:p>
      <w:pPr>
        <w:ind w:left="420"/>
        <w:rPr>
          <w:rFonts w:ascii="Calibri" w:hAnsi="Calibri" w:eastAsia="黑体"/>
          <w:color w:val="000000" w:themeColor="text1"/>
          <w:sz w:val="44"/>
          <w:szCs w:val="44"/>
        </w:rPr>
      </w:pPr>
      <w:r>
        <w:rPr>
          <w:rFonts w:hint="eastAsia" w:ascii="Calibri" w:hAnsi="Calibri"/>
          <w:color w:val="000000" w:themeColor="text1"/>
          <w:sz w:val="28"/>
          <w:szCs w:val="28"/>
        </w:rPr>
        <w:t xml:space="preserve">签订时间：</w:t>
      </w:r>
      <w:r>
        <w:rPr>
          <w:rFonts w:hint="eastAsia" w:ascii="Calibri" w:hAnsi="Calibri"/>
          <w:color w:val="000000" w:themeColor="text1"/>
          <w:sz w:val="28"/>
          <w:szCs w:val="28"/>
          <w:u w:val="single"/>
        </w:rPr>
        <w:t xml:space="preserve">      </w:t>
      </w:r>
      <w:r>
        <w:rPr>
          <w:rFonts w:ascii="Calibri" w:hAnsi="Calibri"/>
          <w:color w:val="000000" w:themeColor="text1"/>
          <w:sz w:val="28"/>
          <w:szCs w:val="28"/>
          <w:u w:val="single"/>
        </w:rPr>
        <w:t xml:space="preserve">           </w:t>
      </w:r>
      <w:r>
        <w:rPr>
          <w:rFonts w:hint="eastAsia" w:ascii="Calibri" w:hAnsi="Calibri"/>
          <w:color w:val="000000" w:themeColor="text1"/>
          <w:sz w:val="28"/>
          <w:szCs w:val="28"/>
          <w:u w:val="single"/>
        </w:rPr>
        <w:t xml:space="preserve">            </w:t>
      </w:r>
      <w:r>
        <w:rPr>
          <w:color w:val="000000" w:themeColor="text1"/>
        </w:rPr>
      </w:r>
      <w:r/>
    </w:p>
    <w:p>
      <w:pPr>
        <w:rPr>
          <w:rFonts w:ascii="Calibri" w:hAnsi="Calibri" w:eastAsia="黑体"/>
          <w:color w:val="000000" w:themeColor="text1"/>
          <w:sz w:val="44"/>
          <w:szCs w:val="44"/>
        </w:rPr>
      </w:pPr>
      <w:r>
        <w:rPr>
          <w:rFonts w:ascii="Calibri" w:hAnsi="Calibri" w:eastAsia="黑体"/>
          <w:color w:val="000000" w:themeColor="text1"/>
          <w:sz w:val="44"/>
          <w:szCs w:val="44"/>
        </w:rPr>
      </w:r>
      <w:r>
        <w:rPr>
          <w:color w:val="000000" w:themeColor="text1"/>
        </w:rPr>
      </w:r>
      <w:r/>
    </w:p>
    <w:p>
      <w:pPr>
        <w:rPr>
          <w:rFonts w:ascii="Calibri" w:hAnsi="Calibri" w:eastAsia="黑体"/>
          <w:color w:val="000000" w:themeColor="text1"/>
          <w:sz w:val="44"/>
          <w:szCs w:val="44"/>
        </w:rPr>
      </w:pPr>
      <w:r>
        <w:rPr>
          <w:rFonts w:ascii="Calibri" w:hAnsi="Calibri" w:eastAsia="黑体"/>
          <w:color w:val="000000" w:themeColor="text1"/>
          <w:sz w:val="44"/>
          <w:szCs w:val="44"/>
        </w:rPr>
      </w:r>
      <w:r>
        <w:rPr>
          <w:color w:val="000000" w:themeColor="text1"/>
        </w:rPr>
      </w:r>
      <w:r/>
    </w:p>
    <w:p>
      <w:pPr>
        <w:rPr>
          <w:rFonts w:ascii="Calibri" w:hAnsi="Calibri" w:eastAsia="黑体"/>
          <w:color w:val="000000" w:themeColor="text1"/>
          <w:sz w:val="44"/>
          <w:szCs w:val="44"/>
        </w:rPr>
      </w:pPr>
      <w:r>
        <w:rPr>
          <w:rFonts w:ascii="Calibri" w:hAnsi="Calibri" w:eastAsia="黑体"/>
          <w:color w:val="000000" w:themeColor="text1"/>
          <w:sz w:val="44"/>
          <w:szCs w:val="44"/>
        </w:rPr>
      </w:r>
      <w:r>
        <w:rPr>
          <w:color w:val="000000" w:themeColor="text1"/>
        </w:rPr>
      </w:r>
      <w:r/>
    </w:p>
    <w:p>
      <w:pPr>
        <w:jc w:val="center"/>
        <w:rPr>
          <w:color w:val="000000" w:themeColor="text1"/>
          <w:sz w:val="32"/>
          <w:szCs w:val="32"/>
        </w:rPr>
      </w:pPr>
      <w:r>
        <w:rPr>
          <w:rFonts w:hint="eastAsia"/>
          <w:color w:val="000000" w:themeColor="text1"/>
          <w:sz w:val="32"/>
          <w:szCs w:val="32"/>
        </w:rPr>
        <w:t xml:space="preserve">使 用 说 明</w:t>
      </w:r>
      <w:r>
        <w:rPr>
          <w:color w:val="000000" w:themeColor="text1"/>
        </w:rPr>
      </w:r>
      <w:r/>
    </w:p>
    <w:p>
      <w:pPr>
        <w:ind w:firstLine="640"/>
        <w:rPr>
          <w:rFonts w:ascii="仿宋_GB2312" w:hAnsi="仿宋_GB2312" w:eastAsia="仿宋_GB2312" w:cs="仿宋_GB2312"/>
          <w:color w:val="000000" w:themeColor="text1"/>
          <w:sz w:val="32"/>
          <w:szCs w:val="32"/>
        </w:rPr>
      </w:pPr>
      <w:r>
        <w:rPr>
          <w:rFonts w:ascii="仿宋_GB2312" w:hAnsi="仿宋_GB2312" w:eastAsia="仿宋_GB2312" w:cs="仿宋_GB2312"/>
          <w:color w:val="000000" w:themeColor="text1"/>
          <w:sz w:val="32"/>
          <w:szCs w:val="32"/>
        </w:rPr>
      </w:r>
      <w:r>
        <w:rPr>
          <w:color w:val="000000" w:themeColor="text1"/>
        </w:rPr>
      </w:r>
      <w:r/>
    </w:p>
    <w:p>
      <w:pPr>
        <w:ind w:firstLine="560"/>
        <w:rPr>
          <w:rFonts w:cs="仿宋_GB2312"/>
          <w:color w:val="000000" w:themeColor="text1"/>
          <w:sz w:val="28"/>
          <w:szCs w:val="28"/>
        </w:rPr>
      </w:pPr>
      <w:r>
        <w:rPr>
          <w:rFonts w:hint="eastAsia" w:cs="仿宋_GB2312"/>
          <w:color w:val="000000" w:themeColor="text1"/>
          <w:sz w:val="28"/>
          <w:szCs w:val="28"/>
        </w:rPr>
        <w:t xml:space="preserve">1.本合同标准文本适用于购买现成货物的采购项目，不包括需要供应商定制开发、创新研发的货物采购项目。</w:t>
      </w:r>
      <w:r>
        <w:rPr>
          <w:color w:val="000000" w:themeColor="text1"/>
        </w:rPr>
      </w:r>
      <w:r/>
    </w:p>
    <w:p>
      <w:pPr>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s="仿宋_GB2312"/>
          <w:color w:val="000000" w:themeColor="text1"/>
          <w:sz w:val="28"/>
          <w:szCs w:val="28"/>
        </w:rPr>
        <w:t xml:space="preserve">2.本合同标准文本为政府采购货物买卖合同编制提供参考，可以结合采购项目具体情况，对文本作必要的调整修订后使用。</w:t>
      </w:r>
      <w:r>
        <w:rPr>
          <w:color w:val="000000" w:themeColor="text1"/>
        </w:rPr>
      </w:r>
      <w:r/>
    </w:p>
    <w:p>
      <w:pPr>
        <w:ind w:firstLine="560"/>
        <w:rPr>
          <w:rFonts w:cs="仿宋_GB2312"/>
          <w:color w:val="000000" w:themeColor="text1"/>
          <w:sz w:val="28"/>
          <w:szCs w:val="28"/>
        </w:rPr>
      </w:pPr>
      <w:r>
        <w:rPr>
          <w:rFonts w:hint="eastAsia" w:cs="仿宋_GB2312"/>
          <w:color w:val="000000" w:themeColor="text1"/>
          <w:sz w:val="28"/>
          <w:szCs w:val="28"/>
        </w:rPr>
        <w:t xml:space="preserve">3.本合同标准文本各条款中，如涉及填写多家供应商、制造商，多种采购标的、分包主要内容等信息的，可根据采购项目具体情况添加信息项。</w:t>
      </w:r>
      <w:r>
        <w:rPr>
          <w:color w:val="000000" w:themeColor="text1"/>
        </w:rPr>
      </w:r>
      <w:r/>
    </w:p>
    <w:p>
      <w:pPr>
        <w:ind w:firstLine="880"/>
        <w:rPr>
          <w:rFonts w:ascii="Calibri" w:hAnsi="Calibri" w:eastAsia="黑体"/>
          <w:color w:val="000000" w:themeColor="text1"/>
          <w:sz w:val="44"/>
          <w:szCs w:val="44"/>
        </w:rPr>
        <w:sectPr>
          <w:footerReference w:type="default" r:id="rId9"/>
          <w:footnotePr/>
          <w:endnotePr/>
          <w:type w:val="nextPage"/>
          <w:pgSz w:w="11906" w:h="16838" w:orient="portrait"/>
          <w:pgMar w:top="1440" w:right="1797" w:bottom="1440" w:left="1797" w:header="851" w:footer="992" w:gutter="0"/>
          <w:pgNumType w:start="1"/>
          <w:cols w:num="1" w:sep="0" w:space="1701" w:equalWidth="1"/>
          <w:docGrid w:linePitch="360"/>
        </w:sectPr>
      </w:pPr>
      <w:r>
        <w:rPr>
          <w:rFonts w:ascii="Calibri" w:hAnsi="Calibri" w:eastAsia="黑体"/>
          <w:color w:val="000000" w:themeColor="text1"/>
          <w:sz w:val="44"/>
          <w:szCs w:val="44"/>
        </w:rPr>
      </w:r>
      <w:r>
        <w:rPr>
          <w:color w:val="000000" w:themeColor="text1"/>
        </w:rPr>
      </w:r>
      <w:r/>
    </w:p>
    <w:p>
      <w:pPr>
        <w:jc w:val="center"/>
        <w:keepLines/>
        <w:keepNext/>
        <w:spacing w:before="260" w:after="260" w:line="400" w:lineRule="exact"/>
        <w:rPr>
          <w:rFonts w:ascii="黑体" w:hAnsi="华文中宋" w:eastAsia="黑体" w:cs="Arial"/>
          <w:color w:val="000000" w:themeColor="text1"/>
          <w:sz w:val="28"/>
          <w:szCs w:val="28"/>
        </w:rPr>
        <w:outlineLvl w:val="1"/>
      </w:pPr>
      <w:r>
        <w:rPr>
          <w:color w:val="000000" w:themeColor="text1"/>
        </w:rPr>
      </w:r>
      <w:bookmarkStart w:id="13" w:name="_Toc178328756"/>
      <w:r>
        <w:rPr>
          <w:rFonts w:hint="eastAsia" w:ascii="黑体" w:hAnsi="黑体" w:eastAsia="黑体" w:cs="Arial"/>
          <w:color w:val="000000" w:themeColor="text1"/>
          <w:sz w:val="28"/>
          <w:szCs w:val="28"/>
        </w:rPr>
        <w:t xml:space="preserve">第一节 </w:t>
      </w:r>
      <w:r>
        <w:rPr>
          <w:rFonts w:hint="eastAsia" w:ascii="黑体" w:hAnsi="华文中宋" w:eastAsia="黑体" w:cs="Arial"/>
          <w:color w:val="000000" w:themeColor="text1"/>
          <w:sz w:val="28"/>
          <w:szCs w:val="28"/>
        </w:rPr>
        <w:t xml:space="preserve">政府采购合同协议书</w:t>
      </w:r>
      <w:bookmarkEnd w:id="13"/>
      <w:r>
        <w:rPr>
          <w:color w:val="000000" w:themeColor="text1"/>
        </w:rPr>
      </w:r>
      <w:r/>
    </w:p>
    <w:p>
      <w:pPr>
        <w:spacing w:line="400" w:lineRule="exact"/>
        <w:rPr>
          <w:color w:val="000000" w:themeColor="text1"/>
        </w:rPr>
      </w:pPr>
      <w:r>
        <w:rPr>
          <w:rFonts w:hint="eastAsia"/>
          <w:color w:val="000000" w:themeColor="text1"/>
        </w:rPr>
        <w:t xml:space="preserve">甲方（全称）：</w:t>
      </w:r>
      <w:r>
        <w:rPr>
          <w:rFonts w:hint="eastAsia"/>
          <w:color w:val="000000" w:themeColor="text1"/>
          <w:u w:val="single"/>
        </w:rPr>
        <w:t xml:space="preserve">                        </w:t>
      </w:r>
      <w:r>
        <w:rPr>
          <w:rFonts w:hint="eastAsia"/>
          <w:color w:val="000000" w:themeColor="text1"/>
        </w:rPr>
        <w:t xml:space="preserve">（采购人、受采购人委托签订合同的单位或采购文件约定的合同甲方）</w:t>
      </w:r>
      <w:r>
        <w:rPr>
          <w:color w:val="000000" w:themeColor="text1"/>
        </w:rPr>
      </w:r>
      <w:r/>
    </w:p>
    <w:p>
      <w:pPr>
        <w:spacing w:line="400" w:lineRule="exact"/>
        <w:rPr>
          <w:color w:val="000000" w:themeColor="text1"/>
        </w:rPr>
      </w:pPr>
      <w:r>
        <w:rPr>
          <w:rFonts w:hint="eastAsia"/>
          <w:color w:val="000000" w:themeColor="text1"/>
        </w:rPr>
        <w:t xml:space="preserve">乙方1（全称）：</w:t>
      </w:r>
      <w:r>
        <w:rPr>
          <w:rFonts w:hint="eastAsia"/>
          <w:color w:val="000000" w:themeColor="text1"/>
          <w:u w:val="single"/>
        </w:rPr>
        <w:t xml:space="preserve">                       </w:t>
      </w:r>
      <w:r>
        <w:rPr>
          <w:rFonts w:hint="eastAsia"/>
          <w:color w:val="000000" w:themeColor="text1"/>
        </w:rPr>
        <w:t xml:space="preserve">（供应商）</w:t>
      </w:r>
      <w:r>
        <w:rPr>
          <w:color w:val="000000" w:themeColor="text1"/>
        </w:rPr>
      </w:r>
      <w:r/>
    </w:p>
    <w:p>
      <w:pPr>
        <w:spacing w:line="400" w:lineRule="exact"/>
        <w:rPr>
          <w:color w:val="000000" w:themeColor="text1"/>
        </w:rPr>
      </w:pPr>
      <w:r>
        <w:rPr>
          <w:rFonts w:hint="eastAsia"/>
          <w:color w:val="000000" w:themeColor="text1"/>
        </w:rPr>
        <w:t xml:space="preserve">乙方2（全称）：</w:t>
      </w:r>
      <w:r>
        <w:rPr>
          <w:rFonts w:hint="eastAsia"/>
          <w:color w:val="000000" w:themeColor="text1"/>
          <w:u w:val="single"/>
        </w:rPr>
        <w:t xml:space="preserve">                        </w:t>
      </w:r>
      <w:r>
        <w:rPr>
          <w:rFonts w:hint="eastAsia"/>
          <w:color w:val="000000" w:themeColor="text1"/>
        </w:rPr>
        <w:t xml:space="preserve">（联合体成员供应商或其他合同主体）（如有）</w:t>
      </w:r>
      <w:r>
        <w:rPr>
          <w:color w:val="000000" w:themeColor="text1"/>
        </w:rPr>
      </w:r>
      <w:r/>
    </w:p>
    <w:p>
      <w:pPr>
        <w:spacing w:line="400" w:lineRule="exact"/>
        <w:rPr>
          <w:color w:val="000000" w:themeColor="text1"/>
        </w:rPr>
      </w:pPr>
      <w:r>
        <w:rPr>
          <w:rFonts w:hint="eastAsia" w:ascii="Calibri" w:hAnsi="Calibri"/>
          <w:color w:val="000000" w:themeColor="text1"/>
        </w:rPr>
        <w:t xml:space="preserve">乙方</w:t>
      </w:r>
      <w:r>
        <w:rPr>
          <w:rFonts w:hint="eastAsia"/>
          <w:color w:val="000000" w:themeColor="text1"/>
        </w:rPr>
        <w:t xml:space="preserve">3</w:t>
      </w:r>
      <w:r>
        <w:rPr>
          <w:rFonts w:hint="eastAsia" w:ascii="Calibri" w:hAnsi="Calibri"/>
          <w:color w:val="000000" w:themeColor="text1"/>
        </w:rPr>
        <w:t xml:space="preserve">（全称）</w:t>
      </w:r>
      <w:r>
        <w:rPr>
          <w:rFonts w:hint="eastAsia"/>
          <w:color w:val="000000" w:themeColor="text1"/>
          <w:u w:val="single"/>
        </w:rPr>
        <w:t xml:space="preserve">                          </w:t>
      </w:r>
      <w:r>
        <w:rPr>
          <w:rFonts w:hint="eastAsia"/>
          <w:color w:val="000000" w:themeColor="text1"/>
        </w:rPr>
        <w:t xml:space="preserve">（联合体成员供应商或其他合同主体）（如有）</w:t>
      </w:r>
      <w:r>
        <w:rPr>
          <w:color w:val="000000" w:themeColor="text1"/>
        </w:rPr>
      </w:r>
      <w:r/>
    </w:p>
    <w:p>
      <w:pPr>
        <w:spacing w:line="400" w:lineRule="exact"/>
        <w:rPr>
          <w:rFonts w:ascii="Calibri" w:hAnsi="Calibri"/>
          <w:color w:val="000000" w:themeColor="text1"/>
        </w:rPr>
      </w:pPr>
      <w:r>
        <w:rPr>
          <w:rFonts w:ascii="Calibri" w:hAnsi="Calibri"/>
          <w:color w:val="000000" w:themeColor="text1"/>
        </w:rPr>
      </w:r>
      <w:r>
        <w:rPr>
          <w:color w:val="000000" w:themeColor="text1"/>
        </w:rPr>
      </w:r>
      <w:r/>
    </w:p>
    <w:p>
      <w:pPr>
        <w:ind w:firstLine="420"/>
        <w:spacing w:line="400" w:lineRule="exact"/>
        <w:rPr>
          <w:color w:val="000000" w:themeColor="text1"/>
        </w:rPr>
      </w:pPr>
      <w:r>
        <w:rPr>
          <w:rFonts w:hint="eastAsia"/>
          <w:color w:val="000000" w:themeColor="text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color w:val="000000" w:themeColor="text1"/>
        </w:rPr>
      </w:r>
      <w:r/>
    </w:p>
    <w:p>
      <w:pPr>
        <w:numPr>
          <w:ilvl w:val="0"/>
          <w:numId w:val="1"/>
        </w:numPr>
        <w:ind w:firstLine="420"/>
        <w:jc w:val="both"/>
        <w:spacing w:line="400" w:lineRule="exact"/>
        <w:widowControl w:val="off"/>
        <w:rPr>
          <w:b/>
          <w:color w:val="000000" w:themeColor="text1"/>
        </w:rPr>
      </w:pPr>
      <w:r>
        <w:rPr>
          <w:rFonts w:hint="eastAsia"/>
          <w:b/>
          <w:color w:val="000000" w:themeColor="text1"/>
        </w:rPr>
        <w:t xml:space="preserve">项目信息</w:t>
      </w:r>
      <w:r>
        <w:rPr>
          <w:color w:val="000000" w:themeColor="text1"/>
        </w:rPr>
      </w:r>
      <w:r/>
    </w:p>
    <w:p>
      <w:pPr>
        <w:numPr>
          <w:ilvl w:val="0"/>
          <w:numId w:val="2"/>
        </w:numPr>
        <w:ind w:firstLine="200"/>
        <w:jc w:val="both"/>
        <w:spacing w:line="400" w:lineRule="exact"/>
        <w:widowControl w:val="off"/>
        <w:rPr>
          <w:color w:val="000000" w:themeColor="text1"/>
          <w:u w:val="single"/>
        </w:rPr>
      </w:pPr>
      <w:r>
        <w:rPr>
          <w:rFonts w:hint="eastAsia"/>
          <w:color w:val="000000" w:themeColor="text1"/>
        </w:rPr>
        <w:t xml:space="preserve">采购项目名称：</w:t>
      </w:r>
      <w:r>
        <w:rPr>
          <w:color w:val="000000" w:themeColor="text1"/>
          <w:u w:val="single"/>
        </w:rPr>
        <w:t xml:space="preserve">                                          </w:t>
      </w:r>
      <w:r>
        <w:rPr>
          <w:color w:val="000000" w:themeColor="text1"/>
        </w:rPr>
      </w:r>
      <w:r/>
    </w:p>
    <w:p>
      <w:pPr>
        <w:spacing w:line="400" w:lineRule="exact"/>
        <w:tabs>
          <w:tab w:val="left" w:pos="999" w:leader="none"/>
        </w:tabs>
        <w:rPr>
          <w:color w:val="000000" w:themeColor="text1"/>
        </w:rPr>
      </w:pPr>
      <w:r>
        <w:rPr>
          <w:rFonts w:hint="eastAsia"/>
          <w:color w:val="000000" w:themeColor="text1"/>
        </w:rPr>
        <w:t xml:space="preserve">         采购项目编号：</w:t>
      </w:r>
      <w:r>
        <w:rPr>
          <w:color w:val="000000" w:themeColor="text1"/>
          <w:u w:val="single"/>
        </w:rPr>
        <w:t xml:space="preserve">                                          </w:t>
      </w:r>
      <w:r>
        <w:rPr>
          <w:color w:val="000000" w:themeColor="text1"/>
        </w:rPr>
      </w:r>
      <w:r/>
    </w:p>
    <w:p>
      <w:pPr>
        <w:ind w:firstLine="420"/>
        <w:spacing w:line="400" w:lineRule="exact"/>
        <w:rPr>
          <w:color w:val="000000" w:themeColor="text1"/>
        </w:rPr>
      </w:pPr>
      <w:r>
        <w:rPr>
          <w:rFonts w:hint="eastAsia"/>
          <w:color w:val="000000" w:themeColor="text1"/>
        </w:rPr>
        <w:t xml:space="preserve">（2）采购计划编号：</w:t>
      </w:r>
      <w:r>
        <w:rPr>
          <w:color w:val="000000" w:themeColor="text1"/>
          <w:u w:val="single"/>
        </w:rPr>
        <w:t xml:space="preserve">                     </w:t>
      </w:r>
      <w:r>
        <w:rPr>
          <w:rFonts w:hint="eastAsia"/>
          <w:color w:val="000000" w:themeColor="text1"/>
          <w:u w:val="single"/>
        </w:rPr>
        <w:t xml:space="preserve">                </w:t>
      </w:r>
      <w:r>
        <w:rPr>
          <w:color w:val="000000" w:themeColor="text1"/>
          <w:u w:val="single"/>
        </w:rPr>
        <w:t xml:space="preserve">     </w:t>
      </w:r>
      <w:r>
        <w:rPr>
          <w:color w:val="000000" w:themeColor="text1"/>
        </w:rPr>
        <w:t xml:space="preserve"> </w:t>
      </w:r>
      <w:r>
        <w:rPr>
          <w:color w:val="000000" w:themeColor="text1"/>
        </w:rPr>
      </w:r>
      <w:r/>
    </w:p>
    <w:p>
      <w:pPr>
        <w:ind w:firstLine="420"/>
        <w:spacing w:line="400" w:lineRule="exact"/>
        <w:rPr>
          <w:color w:val="000000" w:themeColor="text1"/>
        </w:rPr>
      </w:pPr>
      <w:r>
        <w:rPr>
          <w:rFonts w:hint="eastAsia"/>
          <w:color w:val="000000" w:themeColor="text1"/>
        </w:rPr>
        <w:t xml:space="preserve">（3）项目内容：</w:t>
      </w:r>
      <w:r>
        <w:rPr>
          <w:color w:val="000000" w:themeColor="text1"/>
        </w:rPr>
      </w:r>
      <w:r/>
    </w:p>
    <w:p>
      <w:pPr>
        <w:ind w:firstLine="420"/>
        <w:spacing w:line="400" w:lineRule="exact"/>
        <w:rPr>
          <w:color w:val="000000" w:themeColor="text1"/>
        </w:rPr>
      </w:pPr>
      <w:r>
        <w:rPr>
          <w:rFonts w:hint="eastAsia"/>
          <w:color w:val="000000" w:themeColor="text1"/>
        </w:rPr>
        <w:t xml:space="preserve">     采购标的及数量（台/套</w:t>
      </w:r>
      <w:r>
        <w:rPr>
          <w:color w:val="000000" w:themeColor="text1"/>
          <w:lang w:val="en"/>
        </w:rPr>
        <w:t xml:space="preserve">/</w:t>
      </w:r>
      <w:r>
        <w:rPr>
          <w:rFonts w:hint="eastAsia"/>
          <w:color w:val="000000" w:themeColor="text1"/>
          <w:lang w:val="en"/>
        </w:rPr>
        <w:t xml:space="preserve">个</w:t>
      </w:r>
      <w:r>
        <w:rPr>
          <w:color w:val="000000" w:themeColor="text1"/>
          <w:lang w:val="en"/>
        </w:rPr>
        <w:t xml:space="preserve">/</w:t>
      </w:r>
      <w:r>
        <w:rPr>
          <w:rFonts w:hint="eastAsia"/>
          <w:color w:val="000000" w:themeColor="text1"/>
          <w:lang w:val="en"/>
        </w:rPr>
        <w:t xml:space="preserve">架</w:t>
      </w:r>
      <w:r>
        <w:rPr>
          <w:color w:val="000000" w:themeColor="text1"/>
          <w:lang w:val="en"/>
        </w:rPr>
        <w:t xml:space="preserve">/</w:t>
      </w:r>
      <w:r>
        <w:rPr>
          <w:rFonts w:hint="eastAsia"/>
          <w:color w:val="000000" w:themeColor="text1"/>
          <w:lang w:val="en"/>
        </w:rPr>
        <w:t xml:space="preserve">组等</w:t>
      </w:r>
      <w:r>
        <w:rPr>
          <w:rFonts w:hint="eastAsia"/>
          <w:color w:val="000000" w:themeColor="text1"/>
        </w:rPr>
        <w:t xml:space="preserve">）：</w:t>
      </w:r>
      <w:r>
        <w:rPr>
          <w:rFonts w:hint="eastAsia"/>
          <w:color w:val="000000" w:themeColor="text1"/>
          <w:u w:val="single"/>
        </w:rPr>
        <w:t xml:space="preserve">                     </w:t>
      </w:r>
      <w:r>
        <w:rPr>
          <w:rFonts w:hint="eastAsia"/>
          <w:color w:val="000000" w:themeColor="text1"/>
        </w:rPr>
        <w:t xml:space="preserve"> </w:t>
      </w:r>
      <w:r>
        <w:rPr>
          <w:color w:val="000000" w:themeColor="text1"/>
        </w:rPr>
      </w:r>
      <w:r/>
    </w:p>
    <w:p>
      <w:pPr>
        <w:ind w:firstLine="420"/>
        <w:spacing w:line="400" w:lineRule="exact"/>
        <w:rPr>
          <w:color w:val="000000" w:themeColor="text1"/>
        </w:rPr>
      </w:pPr>
      <w:r>
        <w:rPr>
          <w:rFonts w:hint="eastAsia"/>
          <w:color w:val="000000" w:themeColor="text1"/>
        </w:rPr>
        <w:t xml:space="preserve">     品牌：</w:t>
      </w:r>
      <w:r>
        <w:rPr>
          <w:rFonts w:hint="eastAsia"/>
          <w:color w:val="000000" w:themeColor="text1"/>
          <w:u w:val="single"/>
        </w:rPr>
        <w:t xml:space="preserve">      </w:t>
      </w:r>
      <w:r>
        <w:rPr>
          <w:color w:val="000000" w:themeColor="text1"/>
          <w:u w:val="single"/>
          <w:lang w:val="en"/>
        </w:rPr>
        <w:t xml:space="preserve">   </w:t>
      </w:r>
      <w:r>
        <w:rPr>
          <w:rFonts w:hint="eastAsia"/>
          <w:color w:val="000000" w:themeColor="text1"/>
          <w:u w:val="single"/>
        </w:rPr>
        <w:t xml:space="preserve">    </w:t>
      </w:r>
      <w:r>
        <w:rPr>
          <w:color w:val="000000" w:themeColor="text1"/>
          <w:u w:val="single"/>
          <w:lang w:val="en"/>
        </w:rPr>
        <w:t xml:space="preserve"> </w:t>
      </w:r>
      <w:r>
        <w:rPr>
          <w:rFonts w:hint="eastAsia"/>
          <w:color w:val="000000" w:themeColor="text1"/>
          <w:u w:val="single"/>
        </w:rPr>
        <w:t xml:space="preserve"> </w:t>
      </w:r>
      <w:r>
        <w:rPr>
          <w:color w:val="000000" w:themeColor="text1"/>
          <w:lang w:val="en"/>
        </w:rPr>
        <w:t xml:space="preserve">     </w:t>
      </w:r>
      <w:r>
        <w:rPr>
          <w:rFonts w:hint="eastAsia"/>
          <w:color w:val="000000" w:themeColor="text1"/>
        </w:rPr>
        <w:t xml:space="preserve">规格型号：</w:t>
      </w:r>
      <w:r>
        <w:rPr>
          <w:rFonts w:hint="eastAsia"/>
          <w:color w:val="000000" w:themeColor="text1"/>
          <w:u w:val="single"/>
        </w:rPr>
        <w:t xml:space="preserve">   </w:t>
      </w:r>
      <w:r>
        <w:rPr>
          <w:color w:val="000000" w:themeColor="text1"/>
          <w:u w:val="single"/>
          <w:lang w:val="en"/>
        </w:rPr>
        <w:t xml:space="preserve">  </w:t>
      </w:r>
      <w:r>
        <w:rPr>
          <w:rFonts w:hint="eastAsia"/>
          <w:color w:val="000000" w:themeColor="text1"/>
          <w:u w:val="single"/>
        </w:rPr>
        <w:t xml:space="preserve">       </w:t>
      </w:r>
      <w:r>
        <w:rPr>
          <w:color w:val="000000" w:themeColor="text1"/>
          <w:u w:val="single"/>
          <w:lang w:val="en"/>
        </w:rPr>
        <w:t xml:space="preserve">   </w:t>
      </w:r>
      <w:r>
        <w:rPr>
          <w:color w:val="000000" w:themeColor="text1"/>
        </w:rPr>
      </w:r>
      <w:r/>
    </w:p>
    <w:p>
      <w:pPr>
        <w:ind w:firstLine="945"/>
        <w:spacing w:line="400" w:lineRule="exact"/>
        <w:rPr>
          <w:color w:val="000000" w:themeColor="text1"/>
          <w:u w:val="single"/>
        </w:rPr>
      </w:pPr>
      <w:r>
        <w:rPr>
          <w:rFonts w:hint="eastAsia"/>
          <w:color w:val="000000" w:themeColor="text1"/>
        </w:rPr>
        <w:t xml:space="preserve">采购标的的技术要求、商务要求具体见附件。</w:t>
      </w:r>
      <w:r>
        <w:rPr>
          <w:color w:val="000000" w:themeColor="text1"/>
        </w:rPr>
      </w:r>
      <w:r/>
    </w:p>
    <w:p>
      <w:pPr>
        <w:ind w:firstLine="945"/>
        <w:spacing w:line="400" w:lineRule="exact"/>
        <w:rPr>
          <w:color w:val="000000" w:themeColor="text1"/>
        </w:rPr>
      </w:pPr>
      <w:r>
        <w:rPr>
          <w:rFonts w:hint="eastAsia" w:ascii="汉仪书宋二S" w:hAnsi="汉仪书宋二S" w:eastAsia="汉仪书宋二S" w:cs="汉仪书宋二S"/>
          <w:color w:val="000000" w:themeColor="text1"/>
        </w:rPr>
        <w:t xml:space="preserve">①</w:t>
      </w:r>
      <w:r>
        <w:rPr>
          <w:rFonts w:hint="eastAsia"/>
          <w:color w:val="000000" w:themeColor="text1"/>
        </w:rPr>
        <w:t xml:space="preserve">涉及信息类产品，请填写该产品关键部件的品牌、型号：</w:t>
      </w:r>
      <w:r>
        <w:rPr>
          <w:color w:val="000000" w:themeColor="text1"/>
        </w:rPr>
      </w:r>
      <w:r/>
    </w:p>
    <w:p>
      <w:pPr>
        <w:ind w:firstLine="420"/>
        <w:spacing w:line="400" w:lineRule="exact"/>
        <w:rPr>
          <w:color w:val="000000" w:themeColor="text1"/>
          <w:u w:val="single"/>
        </w:rPr>
      </w:pPr>
      <w:r>
        <w:rPr>
          <w:rFonts w:hint="eastAsia"/>
          <w:color w:val="000000" w:themeColor="text1"/>
        </w:rPr>
        <w:t xml:space="preserve">     标的名称：</w:t>
      </w:r>
      <w:r>
        <w:rPr>
          <w:rFonts w:hint="eastAsia"/>
          <w:color w:val="000000" w:themeColor="text1"/>
          <w:u w:val="single"/>
        </w:rPr>
        <w:t xml:space="preserve">      </w:t>
      </w:r>
      <w:r>
        <w:rPr>
          <w:color w:val="000000" w:themeColor="text1"/>
          <w:u w:val="single"/>
          <w:lang w:val="en"/>
        </w:rPr>
        <w:t xml:space="preserve">               </w:t>
      </w:r>
      <w:r>
        <w:rPr>
          <w:rFonts w:hint="eastAsia"/>
          <w:color w:val="000000" w:themeColor="text1"/>
          <w:u w:val="single"/>
        </w:rPr>
        <w:t xml:space="preserve">    </w:t>
      </w:r>
      <w:r>
        <w:rPr>
          <w:color w:val="000000" w:themeColor="text1"/>
        </w:rPr>
      </w:r>
      <w:r/>
    </w:p>
    <w:p>
      <w:pPr>
        <w:ind w:firstLine="420"/>
        <w:spacing w:line="400" w:lineRule="exact"/>
        <w:rPr>
          <w:color w:val="000000" w:themeColor="text1"/>
        </w:rPr>
      </w:pPr>
      <w:r>
        <w:rPr>
          <w:rFonts w:hint="eastAsia"/>
          <w:color w:val="000000" w:themeColor="text1"/>
        </w:rPr>
        <w:t xml:space="preserve">     关键部件：</w:t>
      </w:r>
      <w:r>
        <w:rPr>
          <w:rFonts w:hint="eastAsia"/>
          <w:color w:val="000000" w:themeColor="text1"/>
          <w:u w:val="single"/>
        </w:rPr>
        <w:t xml:space="preserve">          </w:t>
      </w:r>
      <w:r>
        <w:rPr>
          <w:rFonts w:hint="eastAsia"/>
          <w:color w:val="000000" w:themeColor="text1"/>
        </w:rPr>
        <w:t xml:space="preserve"> 品牌：</w:t>
      </w:r>
      <w:r>
        <w:rPr>
          <w:rFonts w:hint="eastAsia"/>
          <w:color w:val="000000" w:themeColor="text1"/>
          <w:u w:val="single"/>
        </w:rPr>
        <w:t xml:space="preserve">        </w:t>
      </w:r>
      <w:r>
        <w:rPr>
          <w:rFonts w:hint="eastAsia"/>
          <w:color w:val="000000" w:themeColor="text1"/>
        </w:rPr>
        <w:t xml:space="preserve"> 型号：</w:t>
      </w:r>
      <w:r>
        <w:rPr>
          <w:rFonts w:hint="eastAsia"/>
          <w:color w:val="000000" w:themeColor="text1"/>
          <w:u w:val="single"/>
        </w:rPr>
        <w:t xml:space="preserve">       </w:t>
      </w:r>
      <w:r>
        <w:rPr>
          <w:rFonts w:hint="eastAsia"/>
          <w:color w:val="000000" w:themeColor="text1"/>
        </w:rPr>
        <w:t xml:space="preserve"> </w:t>
      </w:r>
      <w:r>
        <w:rPr>
          <w:color w:val="000000" w:themeColor="text1"/>
        </w:rPr>
      </w:r>
      <w:r/>
    </w:p>
    <w:p>
      <w:pPr>
        <w:ind w:firstLine="420"/>
        <w:spacing w:line="400" w:lineRule="exact"/>
        <w:rPr>
          <w:color w:val="000000" w:themeColor="text1"/>
        </w:rPr>
      </w:pPr>
      <w:r>
        <w:rPr>
          <w:rFonts w:hint="eastAsia"/>
          <w:color w:val="000000" w:themeColor="text1"/>
        </w:rPr>
        <w:t xml:space="preserve">     关键部件：</w:t>
      </w:r>
      <w:r>
        <w:rPr>
          <w:rFonts w:hint="eastAsia"/>
          <w:color w:val="000000" w:themeColor="text1"/>
          <w:u w:val="single"/>
        </w:rPr>
        <w:t xml:space="preserve">          </w:t>
      </w:r>
      <w:r>
        <w:rPr>
          <w:rFonts w:hint="eastAsia"/>
          <w:color w:val="000000" w:themeColor="text1"/>
        </w:rPr>
        <w:t xml:space="preserve"> 品牌：</w:t>
      </w:r>
      <w:r>
        <w:rPr>
          <w:rFonts w:hint="eastAsia"/>
          <w:color w:val="000000" w:themeColor="text1"/>
          <w:u w:val="single"/>
        </w:rPr>
        <w:t xml:space="preserve">        </w:t>
      </w:r>
      <w:r>
        <w:rPr>
          <w:rFonts w:hint="eastAsia"/>
          <w:color w:val="000000" w:themeColor="text1"/>
        </w:rPr>
        <w:t xml:space="preserve"> 型号：</w:t>
      </w:r>
      <w:r>
        <w:rPr>
          <w:rFonts w:hint="eastAsia"/>
          <w:color w:val="000000" w:themeColor="text1"/>
          <w:u w:val="single"/>
        </w:rPr>
        <w:t xml:space="preserve">       </w:t>
      </w:r>
      <w:r>
        <w:rPr>
          <w:rFonts w:hint="eastAsia"/>
          <w:color w:val="000000" w:themeColor="text1"/>
        </w:rPr>
        <w:t xml:space="preserve"> </w:t>
      </w:r>
      <w:r>
        <w:rPr>
          <w:color w:val="000000" w:themeColor="text1"/>
        </w:rPr>
      </w:r>
      <w:r/>
    </w:p>
    <w:p>
      <w:pPr>
        <w:ind w:firstLine="420"/>
        <w:spacing w:line="400" w:lineRule="exact"/>
        <w:rPr>
          <w:color w:val="000000" w:themeColor="text1"/>
        </w:rPr>
      </w:pPr>
      <w:r>
        <w:rPr>
          <w:rFonts w:hint="eastAsia"/>
          <w:color w:val="000000" w:themeColor="text1"/>
        </w:rPr>
        <w:t xml:space="preserve">     关键部件：</w:t>
      </w:r>
      <w:r>
        <w:rPr>
          <w:rFonts w:hint="eastAsia"/>
          <w:color w:val="000000" w:themeColor="text1"/>
          <w:u w:val="single"/>
        </w:rPr>
        <w:t xml:space="preserve">          </w:t>
      </w:r>
      <w:r>
        <w:rPr>
          <w:rFonts w:hint="eastAsia"/>
          <w:color w:val="000000" w:themeColor="text1"/>
        </w:rPr>
        <w:t xml:space="preserve"> 品牌：</w:t>
      </w:r>
      <w:r>
        <w:rPr>
          <w:rFonts w:hint="eastAsia"/>
          <w:color w:val="000000" w:themeColor="text1"/>
          <w:u w:val="single"/>
        </w:rPr>
        <w:t xml:space="preserve">        </w:t>
      </w:r>
      <w:r>
        <w:rPr>
          <w:rFonts w:hint="eastAsia"/>
          <w:color w:val="000000" w:themeColor="text1"/>
        </w:rPr>
        <w:t xml:space="preserve"> 型号：</w:t>
      </w:r>
      <w:r>
        <w:rPr>
          <w:rFonts w:hint="eastAsia"/>
          <w:color w:val="000000" w:themeColor="text1"/>
          <w:u w:val="single"/>
        </w:rPr>
        <w:t xml:space="preserve">       </w:t>
      </w:r>
      <w:r>
        <w:rPr>
          <w:color w:val="000000" w:themeColor="text1"/>
        </w:rPr>
      </w:r>
      <w:r/>
    </w:p>
    <w:p>
      <w:pPr>
        <w:spacing w:line="400" w:lineRule="exact"/>
        <w:rPr>
          <w:color w:val="000000" w:themeColor="text1"/>
        </w:rPr>
      </w:pPr>
      <w:r>
        <w:rPr>
          <w:rFonts w:hint="eastAsia"/>
          <w:color w:val="000000" w:themeColor="text1"/>
        </w:rPr>
        <w:t xml:space="preserve">   （注：关键部件是指财政部会同有关部门发布的政府采购需求标准规定的需要通过国家有关部门指定的测评机构开展的安全可靠测评的软硬件，如CPU芯片、操作系统、数据库等。）</w:t>
      </w:r>
      <w:r>
        <w:rPr>
          <w:color w:val="000000" w:themeColor="text1"/>
        </w:rPr>
      </w:r>
      <w:r/>
    </w:p>
    <w:p>
      <w:pPr>
        <w:spacing w:line="400" w:lineRule="exact"/>
        <w:rPr>
          <w:color w:val="000000" w:themeColor="text1"/>
        </w:rPr>
      </w:pPr>
      <w:r>
        <w:rPr>
          <w:rFonts w:hint="eastAsia"/>
          <w:color w:val="000000" w:themeColor="text1"/>
        </w:rPr>
        <w:t xml:space="preserve">         </w:t>
      </w:r>
      <w:r>
        <w:rPr>
          <w:rFonts w:hint="eastAsia" w:ascii="汉仪书宋二S" w:hAnsi="汉仪书宋二S" w:eastAsia="汉仪书宋二S" w:cs="汉仪书宋二S"/>
          <w:color w:val="000000" w:themeColor="text1"/>
        </w:rPr>
        <w:t xml:space="preserve">②</w:t>
      </w:r>
      <w:r>
        <w:rPr>
          <w:rFonts w:hint="eastAsia"/>
          <w:color w:val="000000" w:themeColor="text1"/>
        </w:rPr>
        <w:t xml:space="preserve">涉及车辆采购，请填写是否属于新能源汽车：</w:t>
      </w:r>
      <w:r>
        <w:rPr>
          <w:color w:val="000000" w:themeColor="text1"/>
        </w:rPr>
      </w:r>
      <w:r/>
    </w:p>
    <w:p>
      <w:pPr>
        <w:spacing w:line="400" w:lineRule="exact"/>
        <w:rPr>
          <w:color w:val="000000" w:themeColor="text1"/>
        </w:rPr>
      </w:pPr>
      <w:r>
        <w:rPr>
          <w:rFonts w:hint="eastAsia"/>
          <w:color w:val="000000" w:themeColor="text1"/>
        </w:rPr>
        <w:t xml:space="preserve">         </w:t>
      </w:r>
      <w:r>
        <w:rPr>
          <w:rFonts w:ascii="Wingdings" w:hAnsi="Wingdings" w:eastAsia="Wingdings" w:cs="Wingdings"/>
          <w:color w:val="000000" w:themeColor="text1"/>
        </w:rPr>
        <w:t xml:space="preserve"></w:t>
      </w:r>
      <w:r>
        <w:rPr>
          <w:rFonts w:hint="eastAsia"/>
          <w:color w:val="000000" w:themeColor="text1"/>
        </w:rPr>
        <w:t xml:space="preserve">是，《政府采购品目分类目录》底级品目名称：</w:t>
      </w:r>
      <w:r>
        <w:rPr>
          <w:rFonts w:hint="eastAsia"/>
          <w:color w:val="000000" w:themeColor="text1"/>
          <w:u w:val="single"/>
        </w:rPr>
        <w:t xml:space="preserve">     </w:t>
      </w:r>
      <w:r>
        <w:rPr>
          <w:rFonts w:hint="eastAsia"/>
          <w:color w:val="000000" w:themeColor="text1"/>
        </w:rPr>
        <w:t xml:space="preserve"> 数量：</w:t>
      </w:r>
      <w:r>
        <w:rPr>
          <w:rFonts w:hint="eastAsia"/>
          <w:color w:val="000000" w:themeColor="text1"/>
          <w:u w:val="single"/>
        </w:rPr>
        <w:t xml:space="preserve">    </w:t>
      </w:r>
      <w:r>
        <w:rPr>
          <w:rFonts w:hint="eastAsia"/>
          <w:color w:val="000000" w:themeColor="text1"/>
        </w:rPr>
        <w:t xml:space="preserve"> 金额：</w:t>
      </w:r>
      <w:r>
        <w:rPr>
          <w:rFonts w:hint="eastAsia"/>
          <w:color w:val="000000" w:themeColor="text1"/>
          <w:u w:val="single"/>
        </w:rPr>
        <w:t xml:space="preserve">     </w:t>
      </w:r>
      <w:r>
        <w:rPr>
          <w:rFonts w:hint="eastAsia"/>
          <w:color w:val="000000" w:themeColor="text1"/>
        </w:rPr>
        <w:t xml:space="preserve"> </w:t>
      </w:r>
      <w:r>
        <w:rPr>
          <w:color w:val="000000" w:themeColor="text1"/>
        </w:rPr>
      </w:r>
      <w:r/>
    </w:p>
    <w:p>
      <w:pPr>
        <w:spacing w:line="400" w:lineRule="exact"/>
        <w:rPr>
          <w:color w:val="000000" w:themeColor="text1"/>
        </w:rPr>
      </w:pPr>
      <w:r>
        <w:rPr>
          <w:rFonts w:hint="eastAsia"/>
          <w:color w:val="000000" w:themeColor="text1"/>
        </w:rPr>
        <w:t xml:space="preserve">         </w:t>
      </w:r>
      <w:r>
        <w:rPr>
          <w:rFonts w:ascii="Wingdings" w:hAnsi="Wingdings" w:eastAsia="Wingdings" w:cs="Wingdings"/>
          <w:color w:val="000000" w:themeColor="text1"/>
        </w:rPr>
        <w:t xml:space="preserve"></w:t>
      </w:r>
      <w:r>
        <w:rPr>
          <w:rFonts w:hint="eastAsia"/>
          <w:color w:val="000000" w:themeColor="text1"/>
        </w:rPr>
        <w:t xml:space="preserve">否</w:t>
      </w:r>
      <w:r>
        <w:rPr>
          <w:color w:val="000000" w:themeColor="text1"/>
        </w:rPr>
      </w:r>
      <w:r/>
    </w:p>
    <w:p>
      <w:pPr>
        <w:spacing w:line="400" w:lineRule="exact"/>
        <w:rPr>
          <w:color w:val="000000" w:themeColor="text1"/>
        </w:rPr>
      </w:pPr>
      <w:r>
        <w:rPr>
          <w:rFonts w:hint="eastAsia"/>
          <w:color w:val="000000" w:themeColor="text1"/>
        </w:rPr>
        <w:t xml:space="preserve">    （</w:t>
      </w:r>
      <w:r>
        <w:rPr>
          <w:color w:val="000000" w:themeColor="text1"/>
          <w:lang w:val="en"/>
        </w:rPr>
        <w:t xml:space="preserve">4</w:t>
      </w:r>
      <w:r>
        <w:rPr>
          <w:rFonts w:hint="eastAsia"/>
          <w:color w:val="000000" w:themeColor="text1"/>
        </w:rPr>
        <w:t xml:space="preserve">）政府采购组织形式：</w:t>
      </w:r>
      <w:r>
        <w:rPr>
          <w:rFonts w:ascii="Wingdings" w:hAnsi="Wingdings" w:eastAsia="Wingdings" w:cs="Wingdings"/>
          <w:color w:val="000000" w:themeColor="text1"/>
        </w:rPr>
        <w:t xml:space="preserve"></w:t>
      </w:r>
      <w:r>
        <w:rPr>
          <w:rFonts w:hint="eastAsia"/>
          <w:color w:val="000000" w:themeColor="text1"/>
        </w:rPr>
        <w:t xml:space="preserve">政府集中采购  </w:t>
      </w:r>
      <w:r>
        <w:rPr>
          <w:rFonts w:ascii="Wingdings" w:hAnsi="Wingdings" w:eastAsia="Wingdings" w:cs="Wingdings"/>
          <w:color w:val="000000" w:themeColor="text1"/>
        </w:rPr>
        <w:t xml:space="preserve"></w:t>
      </w:r>
      <w:r>
        <w:rPr>
          <w:rFonts w:hint="eastAsia"/>
          <w:color w:val="000000" w:themeColor="text1"/>
        </w:rPr>
        <w:t xml:space="preserve">部门集中采购  </w:t>
      </w:r>
      <w:r>
        <w:rPr>
          <w:rFonts w:ascii="Wingdings" w:hAnsi="Wingdings" w:eastAsia="Wingdings" w:cs="Wingdings"/>
          <w:color w:val="000000" w:themeColor="text1"/>
        </w:rPr>
        <w:t xml:space="preserve"></w:t>
      </w:r>
      <w:r>
        <w:rPr>
          <w:rFonts w:hint="eastAsia"/>
          <w:color w:val="000000" w:themeColor="text1"/>
        </w:rPr>
        <w:t xml:space="preserve">分散采购</w:t>
      </w:r>
      <w:r>
        <w:rPr>
          <w:color w:val="000000" w:themeColor="text1"/>
        </w:rPr>
      </w:r>
      <w:r/>
    </w:p>
    <w:p>
      <w:pPr>
        <w:ind w:firstLine="420"/>
        <w:spacing w:line="400" w:lineRule="exact"/>
        <w:rPr>
          <w:color w:val="000000" w:themeColor="text1"/>
        </w:rPr>
      </w:pPr>
      <w:r>
        <w:rPr>
          <w:rFonts w:hint="eastAsia"/>
          <w:color w:val="000000" w:themeColor="text1"/>
        </w:rPr>
        <w:t xml:space="preserve">（</w:t>
      </w:r>
      <w:r>
        <w:rPr>
          <w:color w:val="000000" w:themeColor="text1"/>
          <w:lang w:val="en"/>
        </w:rPr>
        <w:t xml:space="preserve">5</w:t>
      </w:r>
      <w:r>
        <w:rPr>
          <w:rFonts w:hint="eastAsia"/>
          <w:color w:val="000000" w:themeColor="text1"/>
        </w:rPr>
        <w:t xml:space="preserve">）政府采购方式：</w:t>
      </w:r>
      <w:r>
        <w:rPr>
          <w:rFonts w:ascii="Wingdings" w:hAnsi="Wingdings" w:eastAsia="Wingdings" w:cs="Wingdings"/>
          <w:color w:val="000000" w:themeColor="text1"/>
        </w:rPr>
        <w:t xml:space="preserve"></w:t>
      </w:r>
      <w:r>
        <w:rPr>
          <w:rFonts w:hint="eastAsia"/>
          <w:color w:val="000000" w:themeColor="text1"/>
        </w:rPr>
        <w:t xml:space="preserve">公开招标 </w:t>
      </w:r>
      <w:r>
        <w:rPr>
          <w:rFonts w:ascii="Wingdings" w:hAnsi="Wingdings" w:eastAsia="Wingdings" w:cs="Wingdings"/>
          <w:color w:val="000000" w:themeColor="text1"/>
        </w:rPr>
        <w:t xml:space="preserve"></w:t>
      </w:r>
      <w:r>
        <w:rPr>
          <w:rFonts w:hint="eastAsia"/>
          <w:color w:val="000000" w:themeColor="text1"/>
        </w:rPr>
        <w:t xml:space="preserve">邀请招标 </w:t>
      </w:r>
      <w:r>
        <w:rPr>
          <w:rFonts w:ascii="Wingdings" w:hAnsi="Wingdings" w:eastAsia="Wingdings" w:cs="Wingdings"/>
          <w:color w:val="000000" w:themeColor="text1"/>
        </w:rPr>
        <w:t xml:space="preserve"></w:t>
      </w:r>
      <w:r>
        <w:rPr>
          <w:rFonts w:hint="eastAsia"/>
          <w:color w:val="000000" w:themeColor="text1"/>
        </w:rPr>
        <w:t xml:space="preserve">竞争性谈判 </w:t>
      </w:r>
      <w:r>
        <w:rPr>
          <w:rFonts w:ascii="Wingdings" w:hAnsi="Wingdings" w:eastAsia="Wingdings" w:cs="Wingdings"/>
          <w:color w:val="000000" w:themeColor="text1"/>
        </w:rPr>
        <w:t xml:space="preserve"></w:t>
      </w:r>
      <w:r>
        <w:rPr>
          <w:rFonts w:hint="eastAsia"/>
          <w:color w:val="000000" w:themeColor="text1"/>
        </w:rPr>
        <w:t xml:space="preserve">竞争性磋商</w:t>
      </w:r>
      <w:r>
        <w:rPr>
          <w:color w:val="000000" w:themeColor="text1"/>
        </w:rPr>
      </w:r>
      <w:r/>
    </w:p>
    <w:p>
      <w:pPr>
        <w:ind w:firstLine="420"/>
        <w:spacing w:line="400" w:lineRule="exact"/>
        <w:rPr>
          <w:color w:val="000000" w:themeColor="text1"/>
          <w:u w:val="single"/>
        </w:rPr>
      </w:pPr>
      <w:r>
        <w:rPr>
          <w:rFonts w:hint="eastAsia" w:eastAsia="华文楷体"/>
          <w:color w:val="000000" w:themeColor="text1"/>
          <w:sz w:val="22"/>
        </w:rPr>
        <w:t xml:space="preserve">                  </w:t>
      </w:r>
      <w:r>
        <w:rPr>
          <w:rFonts w:ascii="Wingdings" w:hAnsi="Wingdings" w:eastAsia="Wingdings" w:cs="Wingdings"/>
          <w:color w:val="000000" w:themeColor="text1"/>
        </w:rPr>
        <w:t xml:space="preserve"></w:t>
      </w:r>
      <w:r>
        <w:rPr>
          <w:rFonts w:hint="eastAsia"/>
          <w:color w:val="000000" w:themeColor="text1"/>
        </w:rPr>
        <w:t xml:space="preserve">询价 </w:t>
      </w:r>
      <w:r>
        <w:rPr>
          <w:rFonts w:ascii="Wingdings" w:hAnsi="Wingdings" w:eastAsia="Wingdings" w:cs="Wingdings"/>
          <w:color w:val="000000" w:themeColor="text1"/>
        </w:rPr>
        <w:t xml:space="preserve"></w:t>
      </w:r>
      <w:r>
        <w:rPr>
          <w:rFonts w:hint="eastAsia"/>
          <w:color w:val="000000" w:themeColor="text1"/>
        </w:rPr>
        <w:t xml:space="preserve">单一来源 </w:t>
      </w:r>
      <w:r>
        <w:rPr>
          <w:rFonts w:ascii="Wingdings" w:hAnsi="Wingdings" w:eastAsia="Wingdings" w:cs="Wingdings"/>
          <w:color w:val="000000" w:themeColor="text1"/>
        </w:rPr>
        <w:t xml:space="preserve"></w:t>
      </w:r>
      <w:r>
        <w:rPr>
          <w:rFonts w:hint="eastAsia"/>
          <w:color w:val="000000" w:themeColor="text1"/>
        </w:rPr>
        <w:t xml:space="preserve">框架协议 </w:t>
      </w:r>
      <w:r>
        <w:rPr>
          <w:rFonts w:ascii="Wingdings" w:hAnsi="Wingdings" w:eastAsia="Wingdings" w:cs="Wingdings"/>
          <w:color w:val="000000" w:themeColor="text1"/>
        </w:rPr>
        <w:t xml:space="preserve"></w:t>
      </w:r>
      <w:r>
        <w:rPr>
          <w:rFonts w:hint="eastAsia"/>
          <w:color w:val="000000" w:themeColor="text1"/>
        </w:rPr>
        <w:t xml:space="preserve">其他：</w:t>
      </w:r>
      <w:r>
        <w:rPr>
          <w:rFonts w:hint="eastAsia"/>
          <w:color w:val="000000" w:themeColor="text1"/>
          <w:u w:val="single"/>
        </w:rPr>
        <w:t xml:space="preserve">          </w:t>
      </w:r>
      <w:r>
        <w:rPr>
          <w:color w:val="000000" w:themeColor="text1"/>
        </w:rPr>
      </w:r>
      <w:r/>
    </w:p>
    <w:p>
      <w:pPr>
        <w:ind w:firstLine="420"/>
        <w:spacing w:line="400" w:lineRule="exact"/>
        <w:rPr>
          <w:color w:val="000000" w:themeColor="text1"/>
        </w:rPr>
      </w:pPr>
      <w:r>
        <w:rPr>
          <w:rFonts w:hint="eastAsia"/>
          <w:color w:val="000000" w:themeColor="text1"/>
        </w:rPr>
        <w:t xml:space="preserve">（注：在框架协议采购的第二阶段，可选择使用该合同文本）</w:t>
      </w:r>
      <w:r>
        <w:rPr>
          <w:color w:val="000000" w:themeColor="text1"/>
        </w:rPr>
      </w:r>
      <w:r/>
    </w:p>
    <w:p>
      <w:pPr>
        <w:ind w:firstLine="220"/>
        <w:spacing w:line="400" w:lineRule="exact"/>
        <w:rPr>
          <w:color w:val="000000" w:themeColor="text1"/>
        </w:rPr>
      </w:pPr>
      <w:r>
        <w:rPr>
          <w:rFonts w:hint="eastAsia" w:eastAsia="华文楷体" w:cs="华文楷体"/>
          <w:color w:val="000000" w:themeColor="text1"/>
          <w:sz w:val="22"/>
        </w:rPr>
        <w:t xml:space="preserve"> （</w:t>
      </w:r>
      <w:r>
        <w:rPr>
          <w:rFonts w:eastAsia="华文楷体" w:cs="华文楷体"/>
          <w:color w:val="000000" w:themeColor="text1"/>
          <w:sz w:val="22"/>
          <w:lang w:val="en"/>
        </w:rPr>
        <w:t xml:space="preserve">6</w:t>
      </w:r>
      <w:r>
        <w:rPr>
          <w:rFonts w:hint="eastAsia" w:eastAsia="华文楷体" w:cs="华文楷体"/>
          <w:color w:val="000000" w:themeColor="text1"/>
          <w:sz w:val="22"/>
        </w:rPr>
        <w:t xml:space="preserve">）</w:t>
      </w:r>
      <w:r>
        <w:rPr>
          <w:rFonts w:hint="eastAsia"/>
          <w:color w:val="000000" w:themeColor="text1"/>
        </w:rPr>
        <w:t xml:space="preserve">中标（成交）采购标的制造商是否为中小企业：</w:t>
      </w:r>
      <w:r>
        <w:rPr>
          <w:rFonts w:ascii="Wingdings" w:hAnsi="Wingdings" w:eastAsia="Wingdings" w:cs="Wingdings"/>
          <w:color w:val="000000" w:themeColor="text1"/>
        </w:rPr>
        <w:t xml:space="preserve"></w:t>
      </w:r>
      <w:r>
        <w:rPr>
          <w:rFonts w:hint="eastAsia"/>
          <w:color w:val="000000" w:themeColor="text1"/>
        </w:rPr>
        <w:t xml:space="preserve">是      </w:t>
      </w:r>
      <w:r>
        <w:rPr>
          <w:rFonts w:ascii="Wingdings" w:hAnsi="Wingdings" w:eastAsia="Wingdings" w:cs="Wingdings"/>
          <w:color w:val="000000" w:themeColor="text1"/>
        </w:rPr>
        <w:t xml:space="preserve"></w:t>
      </w:r>
      <w:r>
        <w:rPr>
          <w:rFonts w:hint="eastAsia"/>
          <w:color w:val="000000" w:themeColor="text1"/>
        </w:rPr>
        <w:t xml:space="preserve">否</w:t>
      </w:r>
      <w:r>
        <w:rPr>
          <w:color w:val="000000" w:themeColor="text1"/>
        </w:rPr>
      </w:r>
      <w:r/>
    </w:p>
    <w:p>
      <w:pPr>
        <w:spacing w:line="400" w:lineRule="exact"/>
        <w:rPr>
          <w:iCs/>
          <w:color w:val="000000" w:themeColor="text1"/>
        </w:rPr>
      </w:pPr>
      <w:r>
        <w:rPr>
          <w:rFonts w:hint="eastAsia"/>
          <w:color w:val="000000" w:themeColor="text1"/>
        </w:rPr>
        <w:t xml:space="preserve">        本合同是否为专门面向中小企业的采购合同（中小企业预留合同）：</w:t>
      </w:r>
      <w:r>
        <w:rPr>
          <w:rFonts w:ascii="Wingdings" w:hAnsi="Wingdings" w:eastAsia="Wingdings" w:cs="Wingdings"/>
          <w:iCs/>
          <w:color w:val="000000" w:themeColor="text1"/>
        </w:rPr>
        <w:t xml:space="preserve"></w:t>
      </w:r>
      <w:r>
        <w:rPr>
          <w:rFonts w:hint="eastAsia"/>
          <w:iCs/>
          <w:color w:val="000000" w:themeColor="text1"/>
        </w:rPr>
        <w:t xml:space="preserve">是    </w:t>
      </w:r>
      <w:r>
        <w:rPr>
          <w:rFonts w:ascii="Wingdings" w:hAnsi="Wingdings" w:eastAsia="Wingdings" w:cs="Wingdings"/>
          <w:iCs/>
          <w:color w:val="000000" w:themeColor="text1"/>
        </w:rPr>
        <w:t xml:space="preserve"></w:t>
      </w:r>
      <w:r>
        <w:rPr>
          <w:rFonts w:hint="eastAsia"/>
          <w:iCs/>
          <w:color w:val="000000" w:themeColor="text1"/>
        </w:rPr>
        <w:t xml:space="preserve">否</w:t>
      </w:r>
      <w:r>
        <w:rPr>
          <w:color w:val="000000" w:themeColor="text1"/>
        </w:rPr>
      </w:r>
      <w:r/>
    </w:p>
    <w:p>
      <w:pPr>
        <w:spacing w:line="400" w:lineRule="exact"/>
        <w:rPr>
          <w:iCs/>
          <w:color w:val="000000" w:themeColor="text1"/>
        </w:rPr>
      </w:pPr>
      <w:r>
        <w:rPr>
          <w:rFonts w:hint="eastAsia" w:ascii="Calibri" w:hAnsi="Calibri"/>
          <w:color w:val="000000" w:themeColor="text1"/>
        </w:rPr>
        <w:t xml:space="preserve">        若本项目不专门面向中小企业采购，是否给予小微企业评审优惠：</w:t>
      </w:r>
      <w:r>
        <w:rPr>
          <w:rFonts w:ascii="Wingdings" w:hAnsi="Wingdings" w:eastAsia="Wingdings" w:cs="Wingdings"/>
          <w:iCs/>
          <w:color w:val="000000" w:themeColor="text1"/>
        </w:rPr>
        <w:t xml:space="preserve"></w:t>
      </w:r>
      <w:r>
        <w:rPr>
          <w:rFonts w:hint="eastAsia"/>
          <w:iCs/>
          <w:color w:val="000000" w:themeColor="text1"/>
        </w:rPr>
        <w:t xml:space="preserve">是   </w:t>
      </w:r>
      <w:r>
        <w:rPr>
          <w:rFonts w:ascii="Wingdings" w:hAnsi="Wingdings" w:eastAsia="Wingdings" w:cs="Wingdings"/>
          <w:iCs/>
          <w:color w:val="000000" w:themeColor="text1"/>
        </w:rPr>
        <w:t xml:space="preserve"></w:t>
      </w:r>
      <w:r>
        <w:rPr>
          <w:rFonts w:hint="eastAsia"/>
          <w:iCs/>
          <w:color w:val="000000" w:themeColor="text1"/>
        </w:rPr>
        <w:t xml:space="preserve">否</w:t>
      </w:r>
      <w:r>
        <w:rPr>
          <w:color w:val="000000" w:themeColor="text1"/>
        </w:rPr>
      </w:r>
      <w:r/>
    </w:p>
    <w:p>
      <w:pPr>
        <w:spacing w:line="400" w:lineRule="exact"/>
        <w:rPr>
          <w:iCs/>
          <w:color w:val="000000" w:themeColor="text1"/>
        </w:rPr>
      </w:pPr>
      <w:r>
        <w:rPr>
          <w:rFonts w:hint="eastAsia" w:ascii="Calibri" w:hAnsi="Calibri"/>
          <w:color w:val="000000" w:themeColor="text1"/>
        </w:rPr>
        <w:t xml:space="preserve">        中标（成交）采购标的制造商是否为残疾人福利性单位：</w:t>
      </w:r>
      <w:r>
        <w:rPr>
          <w:rFonts w:ascii="Wingdings" w:hAnsi="Wingdings" w:eastAsia="Wingdings" w:cs="Wingdings"/>
          <w:iCs/>
          <w:color w:val="000000" w:themeColor="text1"/>
        </w:rPr>
        <w:t xml:space="preserve"></w:t>
      </w:r>
      <w:r>
        <w:rPr>
          <w:rFonts w:hint="eastAsia"/>
          <w:iCs/>
          <w:color w:val="000000" w:themeColor="text1"/>
        </w:rPr>
        <w:t xml:space="preserve">是   </w:t>
      </w:r>
      <w:r>
        <w:rPr>
          <w:rFonts w:ascii="Wingdings" w:hAnsi="Wingdings" w:eastAsia="Wingdings" w:cs="Wingdings"/>
          <w:iCs/>
          <w:color w:val="000000" w:themeColor="text1"/>
        </w:rPr>
        <w:t xml:space="preserve"></w:t>
      </w:r>
      <w:r>
        <w:rPr>
          <w:rFonts w:hint="eastAsia"/>
          <w:iCs/>
          <w:color w:val="000000" w:themeColor="text1"/>
        </w:rPr>
        <w:t xml:space="preserve">否</w:t>
      </w:r>
      <w:r>
        <w:rPr>
          <w:color w:val="000000" w:themeColor="text1"/>
        </w:rPr>
      </w:r>
      <w:r/>
    </w:p>
    <w:p>
      <w:pPr>
        <w:spacing w:line="400" w:lineRule="exact"/>
        <w:rPr>
          <w:rFonts w:ascii="Calibri" w:hAnsi="Calibri"/>
          <w:color w:val="000000" w:themeColor="text1"/>
        </w:rPr>
      </w:pPr>
      <w:r>
        <w:rPr>
          <w:rFonts w:hint="eastAsia" w:ascii="Calibri" w:hAnsi="Calibri"/>
          <w:color w:val="000000" w:themeColor="text1"/>
        </w:rPr>
        <w:t xml:space="preserve">        中标（成交）采购标的制造商是否为监狱企业：</w:t>
      </w:r>
      <w:r>
        <w:rPr>
          <w:rFonts w:ascii="Wingdings" w:hAnsi="Wingdings" w:eastAsia="Wingdings" w:cs="Wingdings"/>
          <w:iCs/>
          <w:color w:val="000000" w:themeColor="text1"/>
        </w:rPr>
        <w:t xml:space="preserve"></w:t>
      </w:r>
      <w:r>
        <w:rPr>
          <w:rFonts w:hint="eastAsia"/>
          <w:iCs/>
          <w:color w:val="000000" w:themeColor="text1"/>
        </w:rPr>
        <w:t xml:space="preserve">是       </w:t>
      </w:r>
      <w:r>
        <w:rPr>
          <w:rFonts w:ascii="Wingdings" w:hAnsi="Wingdings" w:eastAsia="Wingdings" w:cs="Wingdings"/>
          <w:iCs/>
          <w:color w:val="000000" w:themeColor="text1"/>
        </w:rPr>
        <w:t xml:space="preserve"></w:t>
      </w:r>
      <w:r>
        <w:rPr>
          <w:rFonts w:hint="eastAsia"/>
          <w:iCs/>
          <w:color w:val="000000" w:themeColor="text1"/>
        </w:rPr>
        <w:t xml:space="preserve">否</w:t>
      </w:r>
      <w:r>
        <w:rPr>
          <w:color w:val="000000" w:themeColor="text1"/>
        </w:rPr>
      </w:r>
      <w:r/>
    </w:p>
    <w:p>
      <w:pPr>
        <w:ind w:firstLine="420"/>
        <w:spacing w:line="400" w:lineRule="exact"/>
        <w:rPr>
          <w:color w:val="000000" w:themeColor="text1"/>
        </w:rPr>
      </w:pPr>
      <w:r>
        <w:rPr>
          <w:rFonts w:hint="eastAsia"/>
          <w:color w:val="000000" w:themeColor="text1"/>
        </w:rPr>
        <w:t xml:space="preserve">（</w:t>
      </w:r>
      <w:r>
        <w:rPr>
          <w:color w:val="000000" w:themeColor="text1"/>
          <w:lang w:val="en"/>
        </w:rPr>
        <w:t xml:space="preserve">7</w:t>
      </w:r>
      <w:r>
        <w:rPr>
          <w:rFonts w:hint="eastAsia"/>
          <w:color w:val="000000" w:themeColor="text1"/>
        </w:rPr>
        <w:t xml:space="preserve">）合同是否分包：</w:t>
      </w:r>
      <w:r>
        <w:rPr>
          <w:rFonts w:ascii="Wingdings" w:hAnsi="Wingdings" w:eastAsia="Wingdings" w:cs="Wingdings"/>
          <w:iCs/>
          <w:color w:val="000000" w:themeColor="text1"/>
        </w:rPr>
        <w:t xml:space="preserve"></w:t>
      </w:r>
      <w:r>
        <w:rPr>
          <w:rFonts w:hint="eastAsia"/>
          <w:iCs/>
          <w:color w:val="000000" w:themeColor="text1"/>
        </w:rPr>
        <w:t xml:space="preserve">是       </w:t>
      </w:r>
      <w:r>
        <w:rPr>
          <w:rFonts w:ascii="Wingdings" w:hAnsi="Wingdings" w:eastAsia="Wingdings" w:cs="Wingdings"/>
          <w:iCs/>
          <w:color w:val="000000" w:themeColor="text1"/>
        </w:rPr>
        <w:t xml:space="preserve"></w:t>
      </w:r>
      <w:r>
        <w:rPr>
          <w:rFonts w:hint="eastAsia"/>
          <w:iCs/>
          <w:color w:val="000000" w:themeColor="text1"/>
        </w:rPr>
        <w:t xml:space="preserve">否</w:t>
      </w:r>
      <w:r>
        <w:rPr>
          <w:color w:val="000000" w:themeColor="text1"/>
        </w:rPr>
      </w:r>
      <w:r/>
    </w:p>
    <w:p>
      <w:pPr>
        <w:ind w:firstLine="840"/>
        <w:spacing w:line="400" w:lineRule="exact"/>
        <w:rPr>
          <w:color w:val="000000" w:themeColor="text1"/>
          <w:u w:val="single"/>
        </w:rPr>
      </w:pPr>
      <w:r>
        <w:rPr>
          <w:rFonts w:hint="eastAsia"/>
          <w:color w:val="000000" w:themeColor="text1"/>
        </w:rPr>
        <w:t xml:space="preserve"> 分包主要内容：</w:t>
      </w:r>
      <w:r>
        <w:rPr>
          <w:rFonts w:hint="eastAsia"/>
          <w:color w:val="000000" w:themeColor="text1"/>
          <w:u w:val="single"/>
        </w:rPr>
        <w:t xml:space="preserve">                                            </w:t>
      </w:r>
      <w:r>
        <w:rPr>
          <w:color w:val="000000" w:themeColor="text1"/>
        </w:rPr>
      </w:r>
      <w:r/>
    </w:p>
    <w:p>
      <w:pPr>
        <w:ind w:firstLine="840"/>
        <w:spacing w:line="400" w:lineRule="exact"/>
        <w:rPr>
          <w:color w:val="000000" w:themeColor="text1"/>
        </w:rPr>
      </w:pPr>
      <w:r>
        <w:rPr>
          <w:rFonts w:hint="eastAsia"/>
          <w:color w:val="000000" w:themeColor="text1"/>
        </w:rPr>
        <w:t xml:space="preserve"> 分包供应商/制造商名称（如供应商和制造商不同，请分别填写）：</w:t>
      </w:r>
      <w:r>
        <w:rPr>
          <w:color w:val="000000" w:themeColor="text1"/>
        </w:rPr>
      </w:r>
      <w:r/>
    </w:p>
    <w:p>
      <w:pPr>
        <w:ind w:firstLine="840"/>
        <w:spacing w:line="400" w:lineRule="exact"/>
        <w:rPr>
          <w:color w:val="000000" w:themeColor="text1"/>
          <w:u w:val="single"/>
        </w:rPr>
      </w:pPr>
      <w:r>
        <w:rPr>
          <w:rFonts w:hint="eastAsia"/>
          <w:color w:val="000000" w:themeColor="text1"/>
        </w:rPr>
        <w:t xml:space="preserve"> </w:t>
      </w:r>
      <w:r>
        <w:rPr>
          <w:rFonts w:hint="eastAsia"/>
          <w:color w:val="000000" w:themeColor="text1"/>
          <w:u w:val="single"/>
        </w:rPr>
        <w:t xml:space="preserve">                                                          </w:t>
      </w:r>
      <w:r>
        <w:rPr>
          <w:color w:val="000000" w:themeColor="text1"/>
        </w:rPr>
      </w:r>
      <w:r/>
    </w:p>
    <w:p>
      <w:pPr>
        <w:ind w:firstLine="840"/>
        <w:spacing w:line="400" w:lineRule="exact"/>
        <w:rPr>
          <w:color w:val="000000" w:themeColor="text1"/>
        </w:rPr>
      </w:pPr>
      <w:r>
        <w:rPr>
          <w:rFonts w:hint="eastAsia"/>
          <w:color w:val="000000" w:themeColor="text1"/>
        </w:rPr>
        <w:t xml:space="preserve"> 分包供应商/制造商类型（如果供应商和制造商不同，只填写制造商类型）：</w:t>
      </w:r>
      <w:r>
        <w:rPr>
          <w:color w:val="000000" w:themeColor="text1"/>
        </w:rPr>
      </w:r>
      <w:r/>
    </w:p>
    <w:p>
      <w:pPr>
        <w:ind w:firstLine="840"/>
        <w:spacing w:line="400" w:lineRule="exact"/>
        <w:rPr>
          <w:iCs/>
          <w:color w:val="000000" w:themeColor="text1"/>
        </w:rPr>
      </w:pPr>
      <w:r>
        <w:rPr>
          <w:rFonts w:hint="eastAsia"/>
          <w:iCs/>
          <w:color w:val="000000" w:themeColor="text1"/>
        </w:rPr>
        <w:t xml:space="preserve"> </w:t>
      </w:r>
      <w:r>
        <w:rPr>
          <w:rFonts w:ascii="Wingdings" w:hAnsi="Wingdings" w:eastAsia="Wingdings" w:cs="Wingdings"/>
          <w:iCs/>
          <w:color w:val="000000" w:themeColor="text1"/>
        </w:rPr>
        <w:t xml:space="preserve"></w:t>
      </w:r>
      <w:r>
        <w:rPr>
          <w:rFonts w:hint="eastAsia"/>
          <w:iCs/>
          <w:color w:val="000000" w:themeColor="text1"/>
        </w:rPr>
        <w:t xml:space="preserve">大型企业  </w:t>
      </w:r>
      <w:r>
        <w:rPr>
          <w:rFonts w:ascii="Wingdings" w:hAnsi="Wingdings" w:eastAsia="Wingdings" w:cs="Wingdings"/>
          <w:iCs/>
          <w:color w:val="000000" w:themeColor="text1"/>
        </w:rPr>
        <w:t xml:space="preserve"></w:t>
      </w:r>
      <w:r>
        <w:rPr>
          <w:rFonts w:hint="eastAsia"/>
          <w:iCs/>
          <w:color w:val="000000" w:themeColor="text1"/>
        </w:rPr>
        <w:t xml:space="preserve">中型企业  </w:t>
      </w:r>
      <w:r>
        <w:rPr>
          <w:rFonts w:ascii="Wingdings" w:hAnsi="Wingdings" w:eastAsia="Wingdings" w:cs="Wingdings"/>
          <w:iCs/>
          <w:color w:val="000000" w:themeColor="text1"/>
        </w:rPr>
        <w:t xml:space="preserve"></w:t>
      </w:r>
      <w:r>
        <w:rPr>
          <w:rFonts w:hint="eastAsia"/>
          <w:iCs/>
          <w:color w:val="000000" w:themeColor="text1"/>
        </w:rPr>
        <w:t xml:space="preserve">小微型企业  </w:t>
      </w:r>
      <w:r>
        <w:rPr>
          <w:color w:val="000000" w:themeColor="text1"/>
        </w:rPr>
      </w:r>
      <w:r/>
    </w:p>
    <w:p>
      <w:pPr>
        <w:ind w:firstLine="840"/>
        <w:spacing w:line="400" w:lineRule="exact"/>
        <w:rPr>
          <w:rFonts w:ascii="Calibri" w:hAnsi="Calibri" w:eastAsia="华文楷体"/>
          <w:color w:val="000000" w:themeColor="text1"/>
        </w:rPr>
      </w:pPr>
      <w:r>
        <w:rPr>
          <w:rFonts w:hint="eastAsia"/>
          <w:iCs/>
          <w:color w:val="000000" w:themeColor="text1"/>
        </w:rPr>
        <w:t xml:space="preserve"> </w:t>
      </w:r>
      <w:r>
        <w:rPr>
          <w:rFonts w:ascii="Wingdings" w:hAnsi="Wingdings" w:eastAsia="Wingdings" w:cs="Wingdings"/>
          <w:iCs/>
          <w:color w:val="000000" w:themeColor="text1"/>
        </w:rPr>
        <w:t xml:space="preserve"></w:t>
      </w:r>
      <w:r>
        <w:rPr>
          <w:rFonts w:hint="eastAsia"/>
          <w:iCs/>
          <w:color w:val="000000" w:themeColor="text1"/>
        </w:rPr>
        <w:t xml:space="preserve">残疾人福利性单位 </w:t>
      </w:r>
      <w:r>
        <w:rPr>
          <w:rFonts w:ascii="Wingdings" w:hAnsi="Wingdings" w:eastAsia="Wingdings" w:cs="Wingdings"/>
          <w:iCs/>
          <w:color w:val="000000" w:themeColor="text1"/>
        </w:rPr>
        <w:t xml:space="preserve"></w:t>
      </w:r>
      <w:r>
        <w:rPr>
          <w:rFonts w:hint="eastAsia"/>
          <w:iCs/>
          <w:color w:val="000000" w:themeColor="text1"/>
        </w:rPr>
        <w:t xml:space="preserve">监狱企业 </w:t>
      </w:r>
      <w:r>
        <w:rPr>
          <w:rFonts w:ascii="Wingdings" w:hAnsi="Wingdings" w:eastAsia="Wingdings" w:cs="Wingdings"/>
          <w:iCs/>
          <w:color w:val="000000" w:themeColor="text1"/>
        </w:rPr>
        <w:t xml:space="preserve"></w:t>
      </w:r>
      <w:r>
        <w:rPr>
          <w:rFonts w:hint="eastAsia"/>
          <w:iCs/>
          <w:color w:val="000000" w:themeColor="text1"/>
        </w:rPr>
        <w:t xml:space="preserve">其他</w:t>
      </w:r>
      <w:r>
        <w:rPr>
          <w:color w:val="000000" w:themeColor="text1"/>
        </w:rPr>
      </w:r>
      <w:r/>
    </w:p>
    <w:p>
      <w:pPr>
        <w:spacing w:line="400" w:lineRule="exact"/>
        <w:rPr>
          <w:iCs/>
          <w:color w:val="000000" w:themeColor="text1"/>
        </w:rPr>
      </w:pPr>
      <w:r>
        <w:rPr>
          <w:rFonts w:hint="eastAsia"/>
          <w:color w:val="000000" w:themeColor="text1"/>
        </w:rPr>
        <w:t xml:space="preserve">    （</w:t>
      </w:r>
      <w:r>
        <w:rPr>
          <w:color w:val="000000" w:themeColor="text1"/>
          <w:lang w:val="en"/>
        </w:rPr>
        <w:t xml:space="preserve">8</w:t>
      </w:r>
      <w:r>
        <w:rPr>
          <w:rFonts w:hint="eastAsia"/>
          <w:color w:val="000000" w:themeColor="text1"/>
        </w:rPr>
        <w:t xml:space="preserve">）中标（成交）供应商是否为外商投资企业：</w:t>
      </w:r>
      <w:r>
        <w:rPr>
          <w:rFonts w:ascii="Wingdings" w:hAnsi="Wingdings" w:eastAsia="Wingdings" w:cs="Wingdings"/>
          <w:iCs/>
          <w:color w:val="000000" w:themeColor="text1"/>
        </w:rPr>
        <w:t xml:space="preserve"></w:t>
      </w:r>
      <w:r>
        <w:rPr>
          <w:rFonts w:hint="eastAsia"/>
          <w:iCs/>
          <w:color w:val="000000" w:themeColor="text1"/>
        </w:rPr>
        <w:t xml:space="preserve">是       </w:t>
      </w:r>
      <w:r>
        <w:rPr>
          <w:rFonts w:ascii="Wingdings" w:hAnsi="Wingdings" w:eastAsia="Wingdings" w:cs="Wingdings"/>
          <w:iCs/>
          <w:color w:val="000000" w:themeColor="text1"/>
        </w:rPr>
        <w:t xml:space="preserve"></w:t>
      </w:r>
      <w:r>
        <w:rPr>
          <w:rFonts w:hint="eastAsia"/>
          <w:iCs/>
          <w:color w:val="000000" w:themeColor="text1"/>
        </w:rPr>
        <w:t xml:space="preserve">否</w:t>
      </w:r>
      <w:r>
        <w:rPr>
          <w:color w:val="000000" w:themeColor="text1"/>
        </w:rPr>
      </w:r>
      <w:r/>
    </w:p>
    <w:p>
      <w:pPr>
        <w:ind w:firstLine="420"/>
        <w:spacing w:line="400" w:lineRule="exact"/>
        <w:tabs>
          <w:tab w:val="left" w:pos="1340" w:leader="none"/>
        </w:tabs>
        <w:rPr>
          <w:color w:val="000000" w:themeColor="text1"/>
          <w:u w:val="single"/>
        </w:rPr>
      </w:pPr>
      <w:r>
        <w:rPr>
          <w:rFonts w:hint="eastAsia"/>
          <w:color w:val="000000" w:themeColor="text1"/>
        </w:rPr>
        <w:t xml:space="preserve">     外商投资企业类型：</w:t>
      </w:r>
      <w:r>
        <w:rPr>
          <w:rFonts w:ascii="Wingdings" w:hAnsi="Wingdings" w:eastAsia="Wingdings" w:cs="Wingdings"/>
          <w:iCs/>
          <w:color w:val="000000" w:themeColor="text1"/>
        </w:rPr>
        <w:t xml:space="preserve"></w:t>
      </w:r>
      <w:r>
        <w:rPr>
          <w:rFonts w:hint="eastAsia"/>
          <w:color w:val="000000" w:themeColor="text1"/>
        </w:rPr>
        <w:t xml:space="preserve">全部由外国投资者投资  </w:t>
      </w:r>
      <w:r>
        <w:rPr>
          <w:rFonts w:ascii="Wingdings" w:hAnsi="Wingdings" w:eastAsia="Wingdings" w:cs="Wingdings"/>
          <w:iCs/>
          <w:color w:val="000000" w:themeColor="text1"/>
        </w:rPr>
        <w:t xml:space="preserve"></w:t>
      </w:r>
      <w:r>
        <w:rPr>
          <w:rFonts w:hint="eastAsia"/>
          <w:iCs/>
          <w:color w:val="000000" w:themeColor="text1"/>
        </w:rPr>
        <w:t xml:space="preserve">部分由外国投资者投资</w:t>
      </w:r>
      <w:r>
        <w:rPr>
          <w:color w:val="000000" w:themeColor="text1"/>
        </w:rPr>
      </w:r>
      <w:r/>
    </w:p>
    <w:p>
      <w:pPr>
        <w:ind w:firstLine="420"/>
        <w:spacing w:line="400" w:lineRule="exact"/>
        <w:rPr>
          <w:color w:val="000000" w:themeColor="text1"/>
        </w:rPr>
      </w:pPr>
      <w:r>
        <w:rPr>
          <w:rFonts w:hint="eastAsia"/>
          <w:color w:val="000000" w:themeColor="text1"/>
        </w:rPr>
        <w:t xml:space="preserve">（</w:t>
      </w:r>
      <w:r>
        <w:rPr>
          <w:color w:val="000000" w:themeColor="text1"/>
          <w:lang w:val="en"/>
        </w:rPr>
        <w:t xml:space="preserve">9</w:t>
      </w:r>
      <w:r>
        <w:rPr>
          <w:rFonts w:hint="eastAsia"/>
          <w:color w:val="000000" w:themeColor="text1"/>
        </w:rPr>
        <w:t xml:space="preserve">）是否涉及进口产品：</w:t>
      </w:r>
      <w:r>
        <w:rPr>
          <w:color w:val="000000" w:themeColor="text1"/>
        </w:rPr>
      </w:r>
      <w:r/>
    </w:p>
    <w:p>
      <w:pPr>
        <w:ind w:firstLine="840"/>
        <w:spacing w:line="400" w:lineRule="exact"/>
        <w:rPr>
          <w:color w:val="000000" w:themeColor="text1"/>
          <w:u w:val="single"/>
        </w:rPr>
      </w:pPr>
      <w:r>
        <w:rPr>
          <w:rFonts w:hint="eastAsia"/>
          <w:color w:val="000000" w:themeColor="text1"/>
        </w:rPr>
        <w:t xml:space="preserve"> </w:t>
      </w:r>
      <w:r>
        <w:rPr>
          <w:rFonts w:ascii="Wingdings" w:hAnsi="Wingdings" w:eastAsia="Wingdings" w:cs="Wingdings"/>
          <w:color w:val="000000" w:themeColor="text1"/>
        </w:rPr>
        <w:t xml:space="preserve"></w:t>
      </w:r>
      <w:r>
        <w:rPr>
          <w:rFonts w:hint="eastAsia"/>
          <w:color w:val="000000" w:themeColor="text1"/>
        </w:rPr>
        <w:t xml:space="preserve">是，《政府采购品目分类目录》底级品目名称：</w:t>
      </w:r>
      <w:r>
        <w:rPr>
          <w:rFonts w:hint="eastAsia"/>
          <w:color w:val="000000" w:themeColor="text1"/>
          <w:u w:val="single"/>
        </w:rPr>
        <w:t xml:space="preserve">         </w:t>
      </w:r>
      <w:r>
        <w:rPr>
          <w:rFonts w:hint="eastAsia"/>
          <w:color w:val="000000" w:themeColor="text1"/>
        </w:rPr>
        <w:t xml:space="preserve"> 金额：</w:t>
      </w:r>
      <w:r>
        <w:rPr>
          <w:rFonts w:hint="eastAsia"/>
          <w:color w:val="000000" w:themeColor="text1"/>
          <w:u w:val="single"/>
        </w:rPr>
        <w:t xml:space="preserve">        </w:t>
      </w:r>
      <w:r>
        <w:rPr>
          <w:color w:val="000000" w:themeColor="text1"/>
        </w:rPr>
      </w:r>
      <w:r/>
    </w:p>
    <w:p>
      <w:pPr>
        <w:ind w:firstLine="840"/>
        <w:spacing w:line="400" w:lineRule="exact"/>
        <w:rPr>
          <w:color w:val="000000" w:themeColor="text1"/>
        </w:rPr>
      </w:pPr>
      <w:r>
        <w:rPr>
          <w:rFonts w:hint="eastAsia"/>
          <w:color w:val="000000" w:themeColor="text1"/>
        </w:rPr>
        <w:t xml:space="preserve"> 国别：</w:t>
      </w:r>
      <w:r>
        <w:rPr>
          <w:rFonts w:hint="eastAsia"/>
          <w:color w:val="000000" w:themeColor="text1"/>
          <w:u w:val="single"/>
        </w:rPr>
        <w:t xml:space="preserve">        </w:t>
      </w:r>
      <w:r>
        <w:rPr>
          <w:rFonts w:hint="eastAsia"/>
          <w:color w:val="000000" w:themeColor="text1"/>
        </w:rPr>
        <w:t xml:space="preserve"> 品牌：</w:t>
      </w:r>
      <w:r>
        <w:rPr>
          <w:rFonts w:hint="eastAsia"/>
          <w:color w:val="000000" w:themeColor="text1"/>
          <w:u w:val="single"/>
        </w:rPr>
        <w:t xml:space="preserve">        </w:t>
      </w:r>
      <w:r>
        <w:rPr>
          <w:rFonts w:hint="eastAsia"/>
          <w:color w:val="000000" w:themeColor="text1"/>
        </w:rPr>
        <w:t xml:space="preserve"> 规格型号：</w:t>
      </w:r>
      <w:r>
        <w:rPr>
          <w:rFonts w:hint="eastAsia"/>
          <w:color w:val="000000" w:themeColor="text1"/>
          <w:u w:val="single"/>
        </w:rPr>
        <w:t xml:space="preserve">        </w:t>
      </w:r>
      <w:r>
        <w:rPr>
          <w:rFonts w:hint="eastAsia"/>
          <w:color w:val="000000" w:themeColor="text1"/>
        </w:rPr>
        <w:t xml:space="preserve">      </w:t>
      </w:r>
      <w:r>
        <w:rPr>
          <w:color w:val="000000" w:themeColor="text1"/>
        </w:rPr>
      </w:r>
      <w:r/>
    </w:p>
    <w:p>
      <w:pPr>
        <w:ind w:firstLine="840"/>
        <w:spacing w:line="400" w:lineRule="exact"/>
        <w:rPr>
          <w:color w:val="000000" w:themeColor="text1"/>
        </w:rPr>
      </w:pPr>
      <w:r>
        <w:rPr>
          <w:rFonts w:hint="eastAsia"/>
          <w:color w:val="000000" w:themeColor="text1"/>
        </w:rPr>
        <w:t xml:space="preserve"> </w:t>
      </w:r>
      <w:r>
        <w:rPr>
          <w:rFonts w:ascii="Wingdings" w:hAnsi="Wingdings" w:eastAsia="Wingdings" w:cs="Wingdings"/>
          <w:color w:val="000000" w:themeColor="text1"/>
        </w:rPr>
        <w:t xml:space="preserve"></w:t>
      </w:r>
      <w:r>
        <w:rPr>
          <w:rFonts w:hint="eastAsia"/>
          <w:color w:val="000000" w:themeColor="text1"/>
        </w:rPr>
        <w:t xml:space="preserve">否</w:t>
      </w:r>
      <w:r>
        <w:rPr>
          <w:color w:val="000000" w:themeColor="text1"/>
        </w:rPr>
      </w:r>
      <w:r/>
    </w:p>
    <w:p>
      <w:pPr>
        <w:spacing w:line="400" w:lineRule="exact"/>
        <w:tabs>
          <w:tab w:val="left" w:pos="740" w:leader="none"/>
        </w:tabs>
        <w:rPr>
          <w:color w:val="000000" w:themeColor="text1"/>
        </w:rPr>
      </w:pPr>
      <w:r>
        <w:rPr>
          <w:rFonts w:hint="eastAsia"/>
          <w:color w:val="000000" w:themeColor="text1"/>
        </w:rPr>
        <w:t xml:space="preserve">    （1</w:t>
      </w:r>
      <w:r>
        <w:rPr>
          <w:color w:val="000000" w:themeColor="text1"/>
          <w:lang w:val="en"/>
        </w:rPr>
        <w:t xml:space="preserve">0</w:t>
      </w:r>
      <w:r>
        <w:rPr>
          <w:rFonts w:hint="eastAsia"/>
          <w:color w:val="000000" w:themeColor="text1"/>
        </w:rPr>
        <w:t xml:space="preserve">）是否涉及节能产品：</w:t>
      </w:r>
      <w:r>
        <w:rPr>
          <w:color w:val="000000" w:themeColor="text1"/>
        </w:rPr>
      </w:r>
      <w:r/>
    </w:p>
    <w:p>
      <w:pPr>
        <w:spacing w:line="400" w:lineRule="exact"/>
        <w:tabs>
          <w:tab w:val="left" w:pos="740" w:leader="none"/>
        </w:tabs>
        <w:rPr>
          <w:iCs/>
          <w:color w:val="000000" w:themeColor="text1"/>
        </w:rPr>
      </w:pPr>
      <w:r>
        <w:rPr>
          <w:rFonts w:hint="eastAsia"/>
          <w:color w:val="000000" w:themeColor="text1"/>
        </w:rPr>
        <w:t xml:space="preserve">         </w:t>
      </w:r>
      <w:r>
        <w:rPr>
          <w:rFonts w:ascii="Wingdings" w:hAnsi="Wingdings" w:eastAsia="Wingdings" w:cs="Wingdings"/>
          <w:color w:val="000000" w:themeColor="text1"/>
        </w:rPr>
        <w:t xml:space="preserve"></w:t>
      </w:r>
      <w:r>
        <w:rPr>
          <w:rFonts w:hint="eastAsia"/>
          <w:color w:val="000000" w:themeColor="text1"/>
        </w:rPr>
        <w:t xml:space="preserve">是，《节能产品政府采购品目清单》的底级品目名称：</w:t>
      </w:r>
      <w:r>
        <w:rPr>
          <w:rFonts w:hint="eastAsia"/>
          <w:color w:val="000000" w:themeColor="text1"/>
          <w:u w:val="single"/>
        </w:rPr>
        <w:t xml:space="preserve">         </w:t>
      </w:r>
      <w:r>
        <w:rPr>
          <w:rFonts w:hint="eastAsia"/>
          <w:iCs/>
          <w:color w:val="000000" w:themeColor="text1"/>
        </w:rPr>
        <w:t xml:space="preserve">     </w:t>
      </w:r>
      <w:r>
        <w:rPr>
          <w:color w:val="000000" w:themeColor="text1"/>
        </w:rPr>
      </w:r>
      <w:r/>
    </w:p>
    <w:p>
      <w:pPr>
        <w:spacing w:line="400" w:lineRule="exact"/>
        <w:tabs>
          <w:tab w:val="left" w:pos="740" w:leader="none"/>
        </w:tabs>
        <w:rPr>
          <w:iCs/>
          <w:color w:val="000000" w:themeColor="text1"/>
        </w:rPr>
      </w:pPr>
      <w:r>
        <w:rPr>
          <w:rFonts w:hint="eastAsia"/>
          <w:iCs/>
          <w:color w:val="000000" w:themeColor="text1"/>
        </w:rPr>
        <w:t xml:space="preserve">        </w:t>
      </w:r>
      <w:r>
        <w:rPr>
          <w:iCs/>
          <w:color w:val="000000" w:themeColor="text1"/>
        </w:rPr>
        <w:t xml:space="preserve">       </w:t>
      </w:r>
      <w:r>
        <w:rPr>
          <w:rFonts w:hint="eastAsia"/>
          <w:iCs/>
          <w:color w:val="000000" w:themeColor="text1"/>
        </w:rPr>
        <w:t xml:space="preserve"> </w:t>
      </w:r>
      <w:r>
        <w:rPr>
          <w:rFonts w:ascii="Wingdings" w:hAnsi="Wingdings" w:eastAsia="Wingdings" w:cs="Wingdings"/>
          <w:iCs/>
          <w:color w:val="000000" w:themeColor="text1"/>
        </w:rPr>
        <w:t xml:space="preserve"></w:t>
      </w:r>
      <w:r>
        <w:rPr>
          <w:rFonts w:hint="eastAsia"/>
          <w:iCs/>
          <w:color w:val="000000" w:themeColor="text1"/>
        </w:rPr>
        <w:t xml:space="preserve">强制采购       </w:t>
      </w:r>
      <w:r>
        <w:rPr>
          <w:rFonts w:ascii="Wingdings" w:hAnsi="Wingdings" w:eastAsia="Wingdings" w:cs="Wingdings"/>
          <w:iCs/>
          <w:color w:val="000000" w:themeColor="text1"/>
        </w:rPr>
        <w:t xml:space="preserve"></w:t>
      </w:r>
      <w:r>
        <w:rPr>
          <w:rFonts w:hint="eastAsia"/>
          <w:iCs/>
          <w:color w:val="000000" w:themeColor="text1"/>
        </w:rPr>
        <w:t xml:space="preserve">优先采购    </w:t>
      </w:r>
      <w:r>
        <w:rPr>
          <w:color w:val="000000" w:themeColor="text1"/>
        </w:rPr>
      </w:r>
      <w:r/>
    </w:p>
    <w:p>
      <w:pPr>
        <w:spacing w:line="400" w:lineRule="exact"/>
        <w:tabs>
          <w:tab w:val="left" w:pos="740" w:leader="none"/>
        </w:tabs>
        <w:rPr>
          <w:color w:val="000000" w:themeColor="text1"/>
        </w:rPr>
      </w:pPr>
      <w:r>
        <w:rPr>
          <w:rFonts w:hint="eastAsia"/>
          <w:iCs/>
          <w:color w:val="000000" w:themeColor="text1"/>
        </w:rPr>
        <w:t xml:space="preserve">         </w:t>
      </w:r>
      <w:r>
        <w:rPr>
          <w:rFonts w:ascii="Wingdings" w:hAnsi="Wingdings" w:eastAsia="Wingdings" w:cs="Wingdings"/>
          <w:color w:val="000000" w:themeColor="text1"/>
        </w:rPr>
        <w:t xml:space="preserve"></w:t>
      </w:r>
      <w:r>
        <w:rPr>
          <w:rFonts w:hint="eastAsia"/>
          <w:color w:val="000000" w:themeColor="text1"/>
        </w:rPr>
        <w:t xml:space="preserve">否</w:t>
      </w:r>
      <w:r>
        <w:rPr>
          <w:color w:val="000000" w:themeColor="text1"/>
        </w:rPr>
      </w:r>
      <w:r/>
    </w:p>
    <w:p>
      <w:pPr>
        <w:spacing w:line="400" w:lineRule="exact"/>
        <w:tabs>
          <w:tab w:val="left" w:pos="740" w:leader="none"/>
        </w:tabs>
        <w:rPr>
          <w:color w:val="000000" w:themeColor="text1"/>
        </w:rPr>
      </w:pPr>
      <w:r>
        <w:rPr>
          <w:rFonts w:hint="eastAsia"/>
          <w:color w:val="000000" w:themeColor="text1"/>
        </w:rPr>
        <w:t xml:space="preserve">          是否涉及环境标志产品：</w:t>
      </w:r>
      <w:r>
        <w:rPr>
          <w:color w:val="000000" w:themeColor="text1"/>
        </w:rPr>
      </w:r>
      <w:r/>
    </w:p>
    <w:p>
      <w:pPr>
        <w:spacing w:line="400" w:lineRule="exact"/>
        <w:tabs>
          <w:tab w:val="left" w:pos="740" w:leader="none"/>
        </w:tabs>
        <w:rPr>
          <w:color w:val="000000" w:themeColor="text1"/>
        </w:rPr>
      </w:pPr>
      <w:r>
        <w:rPr>
          <w:rFonts w:hint="eastAsia"/>
          <w:color w:val="000000" w:themeColor="text1"/>
        </w:rPr>
        <w:t xml:space="preserve">         </w:t>
      </w:r>
      <w:r>
        <w:rPr>
          <w:rFonts w:ascii="Wingdings" w:hAnsi="Wingdings" w:eastAsia="Wingdings" w:cs="Wingdings"/>
          <w:color w:val="000000" w:themeColor="text1"/>
        </w:rPr>
        <w:t xml:space="preserve"></w:t>
      </w:r>
      <w:r>
        <w:rPr>
          <w:rFonts w:hint="eastAsia"/>
          <w:color w:val="000000" w:themeColor="text1"/>
        </w:rPr>
        <w:t xml:space="preserve">是，《环境标志产品政府采购品目清单》的底级品目名称：</w:t>
      </w:r>
      <w:r>
        <w:rPr>
          <w:rFonts w:hint="eastAsia"/>
          <w:color w:val="000000" w:themeColor="text1"/>
          <w:u w:val="single"/>
        </w:rPr>
        <w:t xml:space="preserve">         </w:t>
      </w:r>
      <w:r>
        <w:rPr>
          <w:rFonts w:hint="eastAsia"/>
          <w:iCs/>
          <w:color w:val="000000" w:themeColor="text1"/>
        </w:rPr>
        <w:t xml:space="preserve"> </w:t>
      </w:r>
      <w:r>
        <w:rPr>
          <w:color w:val="000000" w:themeColor="text1"/>
        </w:rPr>
      </w:r>
      <w:r/>
    </w:p>
    <w:p>
      <w:pPr>
        <w:spacing w:line="400" w:lineRule="exact"/>
        <w:tabs>
          <w:tab w:val="left" w:pos="740" w:leader="none"/>
        </w:tabs>
        <w:rPr>
          <w:iCs/>
          <w:color w:val="000000" w:themeColor="text1"/>
        </w:rPr>
      </w:pPr>
      <w:r>
        <w:rPr>
          <w:rFonts w:hint="eastAsia"/>
          <w:iCs/>
          <w:color w:val="000000" w:themeColor="text1"/>
        </w:rPr>
        <w:t xml:space="preserve">                </w:t>
      </w:r>
      <w:r>
        <w:rPr>
          <w:rFonts w:ascii="Wingdings" w:hAnsi="Wingdings" w:eastAsia="Wingdings" w:cs="Wingdings"/>
          <w:iCs/>
          <w:color w:val="000000" w:themeColor="text1"/>
        </w:rPr>
        <w:t xml:space="preserve"></w:t>
      </w:r>
      <w:r>
        <w:rPr>
          <w:rFonts w:hint="eastAsia"/>
          <w:iCs/>
          <w:color w:val="000000" w:themeColor="text1"/>
        </w:rPr>
        <w:t xml:space="preserve">强制采购       </w:t>
      </w:r>
      <w:r>
        <w:rPr>
          <w:rFonts w:ascii="Wingdings" w:hAnsi="Wingdings" w:eastAsia="Wingdings" w:cs="Wingdings"/>
          <w:iCs/>
          <w:color w:val="000000" w:themeColor="text1"/>
        </w:rPr>
        <w:t xml:space="preserve"></w:t>
      </w:r>
      <w:r>
        <w:rPr>
          <w:rFonts w:hint="eastAsia"/>
          <w:iCs/>
          <w:color w:val="000000" w:themeColor="text1"/>
        </w:rPr>
        <w:t xml:space="preserve">优先采购    </w:t>
      </w:r>
      <w:r>
        <w:rPr>
          <w:color w:val="000000" w:themeColor="text1"/>
        </w:rPr>
      </w:r>
      <w:r/>
    </w:p>
    <w:p>
      <w:pPr>
        <w:spacing w:line="400" w:lineRule="exact"/>
        <w:tabs>
          <w:tab w:val="left" w:pos="740" w:leader="none"/>
        </w:tabs>
        <w:rPr>
          <w:color w:val="000000" w:themeColor="text1"/>
        </w:rPr>
      </w:pPr>
      <w:r>
        <w:rPr>
          <w:rFonts w:hint="eastAsia"/>
          <w:iCs/>
          <w:color w:val="000000" w:themeColor="text1"/>
        </w:rPr>
        <w:t xml:space="preserve">         </w:t>
      </w:r>
      <w:r>
        <w:rPr>
          <w:rFonts w:ascii="Wingdings" w:hAnsi="Wingdings" w:eastAsia="Wingdings" w:cs="Wingdings"/>
          <w:color w:val="000000" w:themeColor="text1"/>
        </w:rPr>
        <w:t xml:space="preserve"></w:t>
      </w:r>
      <w:r>
        <w:rPr>
          <w:rFonts w:hint="eastAsia"/>
          <w:color w:val="000000" w:themeColor="text1"/>
        </w:rPr>
        <w:t xml:space="preserve">否</w:t>
      </w:r>
      <w:r>
        <w:rPr>
          <w:color w:val="000000" w:themeColor="text1"/>
        </w:rPr>
      </w:r>
      <w:r/>
    </w:p>
    <w:p>
      <w:pPr>
        <w:spacing w:line="400" w:lineRule="exact"/>
        <w:rPr>
          <w:color w:val="000000" w:themeColor="text1"/>
        </w:rPr>
      </w:pPr>
      <w:r>
        <w:rPr>
          <w:rFonts w:hint="eastAsia" w:eastAsia="华文楷体" w:cs="华文楷体"/>
          <w:color w:val="000000" w:themeColor="text1"/>
        </w:rPr>
        <w:t xml:space="preserve">          </w:t>
      </w:r>
      <w:r>
        <w:rPr>
          <w:rFonts w:hint="eastAsia"/>
          <w:color w:val="000000" w:themeColor="text1"/>
        </w:rPr>
        <w:t xml:space="preserve">是否涉及绿色产品： </w:t>
      </w:r>
      <w:r>
        <w:rPr>
          <w:color w:val="000000" w:themeColor="text1"/>
        </w:rPr>
      </w:r>
      <w:r/>
    </w:p>
    <w:p>
      <w:pPr>
        <w:ind w:firstLine="420"/>
        <w:spacing w:line="400" w:lineRule="exact"/>
        <w:rPr>
          <w:rFonts w:cs="华文楷体"/>
          <w:color w:val="000000" w:themeColor="text1"/>
          <w:sz w:val="22"/>
          <w:u w:val="single"/>
        </w:rPr>
      </w:pPr>
      <w:r>
        <w:rPr>
          <w:rFonts w:hint="eastAsia"/>
          <w:color w:val="000000" w:themeColor="text1"/>
        </w:rPr>
        <w:t xml:space="preserve">     </w:t>
      </w:r>
      <w:r>
        <w:rPr>
          <w:rFonts w:ascii="Wingdings" w:hAnsi="Wingdings" w:eastAsia="Wingdings" w:cs="Wingdings"/>
          <w:color w:val="000000" w:themeColor="text1"/>
        </w:rPr>
        <w:t xml:space="preserve"></w:t>
      </w:r>
      <w:r>
        <w:rPr>
          <w:rFonts w:hint="eastAsia"/>
          <w:color w:val="000000" w:themeColor="text1"/>
        </w:rPr>
        <w:t xml:space="preserve">是，绿色产品政府采购相关政策确定的底级品目名称：</w:t>
      </w:r>
      <w:r>
        <w:rPr>
          <w:rFonts w:hint="eastAsia" w:cs="华文楷体"/>
          <w:color w:val="000000" w:themeColor="text1"/>
          <w:sz w:val="22"/>
          <w:u w:val="single"/>
        </w:rPr>
        <w:t xml:space="preserve">         </w:t>
      </w:r>
      <w:r>
        <w:rPr>
          <w:color w:val="000000" w:themeColor="text1"/>
        </w:rPr>
      </w:r>
      <w:r/>
    </w:p>
    <w:p>
      <w:pPr>
        <w:spacing w:line="400" w:lineRule="exact"/>
        <w:tabs>
          <w:tab w:val="left" w:pos="740" w:leader="none"/>
        </w:tabs>
        <w:rPr>
          <w:iCs/>
          <w:color w:val="000000" w:themeColor="text1"/>
        </w:rPr>
      </w:pPr>
      <w:r>
        <w:rPr>
          <w:rFonts w:hint="eastAsia"/>
          <w:iCs/>
          <w:color w:val="000000" w:themeColor="text1"/>
        </w:rPr>
        <w:t xml:space="preserve">                </w:t>
      </w:r>
      <w:r>
        <w:rPr>
          <w:rFonts w:ascii="Wingdings" w:hAnsi="Wingdings" w:eastAsia="Wingdings" w:cs="Wingdings"/>
          <w:iCs/>
          <w:color w:val="000000" w:themeColor="text1"/>
        </w:rPr>
        <w:t xml:space="preserve"></w:t>
      </w:r>
      <w:r>
        <w:rPr>
          <w:rFonts w:hint="eastAsia"/>
          <w:iCs/>
          <w:color w:val="000000" w:themeColor="text1"/>
        </w:rPr>
        <w:t xml:space="preserve">强制采购       </w:t>
      </w:r>
      <w:r>
        <w:rPr>
          <w:rFonts w:ascii="Wingdings" w:hAnsi="Wingdings" w:eastAsia="Wingdings" w:cs="Wingdings"/>
          <w:iCs/>
          <w:color w:val="000000" w:themeColor="text1"/>
        </w:rPr>
        <w:t xml:space="preserve"></w:t>
      </w:r>
      <w:r>
        <w:rPr>
          <w:rFonts w:hint="eastAsia"/>
          <w:iCs/>
          <w:color w:val="000000" w:themeColor="text1"/>
        </w:rPr>
        <w:t xml:space="preserve">优先采购    </w:t>
      </w:r>
      <w:r>
        <w:rPr>
          <w:color w:val="000000" w:themeColor="text1"/>
        </w:rPr>
      </w:r>
      <w:r/>
    </w:p>
    <w:p>
      <w:pPr>
        <w:ind w:firstLine="420"/>
        <w:spacing w:line="400" w:lineRule="exact"/>
        <w:rPr>
          <w:rFonts w:eastAsia="华文楷体" w:cs="华文楷体"/>
          <w:color w:val="000000" w:themeColor="text1"/>
        </w:rPr>
      </w:pPr>
      <w:r>
        <w:rPr>
          <w:rFonts w:hint="eastAsia"/>
          <w:color w:val="000000" w:themeColor="text1"/>
        </w:rPr>
        <w:t xml:space="preserve">     </w:t>
      </w:r>
      <w:r>
        <w:rPr>
          <w:rFonts w:ascii="Wingdings" w:hAnsi="Wingdings" w:eastAsia="Wingdings" w:cs="Wingdings"/>
          <w:color w:val="000000" w:themeColor="text1"/>
        </w:rPr>
        <w:t xml:space="preserve"></w:t>
      </w:r>
      <w:r>
        <w:rPr>
          <w:rFonts w:hint="eastAsia"/>
          <w:color w:val="000000" w:themeColor="text1"/>
        </w:rPr>
        <w:t xml:space="preserve">否</w:t>
      </w:r>
      <w:r>
        <w:rPr>
          <w:color w:val="000000" w:themeColor="text1"/>
        </w:rPr>
      </w:r>
      <w:r/>
    </w:p>
    <w:p>
      <w:pPr>
        <w:spacing w:line="400" w:lineRule="exact"/>
        <w:rPr>
          <w:color w:val="000000" w:themeColor="text1"/>
        </w:rPr>
      </w:pPr>
      <w:r>
        <w:rPr>
          <w:rFonts w:hint="eastAsia"/>
          <w:color w:val="000000" w:themeColor="text1"/>
        </w:rPr>
        <w:t xml:space="preserve">    （1</w:t>
      </w:r>
      <w:r>
        <w:rPr>
          <w:color w:val="000000" w:themeColor="text1"/>
          <w:lang w:val="en"/>
        </w:rPr>
        <w:t xml:space="preserve">1</w:t>
      </w:r>
      <w:r>
        <w:rPr>
          <w:rFonts w:hint="eastAsia"/>
          <w:color w:val="000000" w:themeColor="text1"/>
        </w:rPr>
        <w:t xml:space="preserve">）涉及商品包装和快递包装的，是否参考《商品包装政府采购需求标准（试行）》、《快递包装政府采购需求标准（试行）》明确产品及相关快递服务的具体包装要求：</w:t>
      </w:r>
      <w:r>
        <w:rPr>
          <w:color w:val="000000" w:themeColor="text1"/>
        </w:rPr>
      </w:r>
      <w:r/>
    </w:p>
    <w:p>
      <w:pPr>
        <w:ind w:firstLine="840"/>
        <w:spacing w:line="400" w:lineRule="exact"/>
        <w:rPr>
          <w:color w:val="000000" w:themeColor="text1"/>
        </w:rPr>
      </w:pPr>
      <w:r>
        <w:rPr>
          <w:rFonts w:ascii="Wingdings" w:hAnsi="Wingdings" w:eastAsia="Wingdings" w:cs="Wingdings"/>
          <w:color w:val="000000" w:themeColor="text1"/>
        </w:rPr>
        <w:t xml:space="preserve"></w:t>
      </w:r>
      <w:r>
        <w:rPr>
          <w:rFonts w:hint="eastAsia"/>
          <w:color w:val="000000" w:themeColor="text1"/>
        </w:rPr>
        <w:t xml:space="preserve">是       </w:t>
      </w:r>
      <w:r>
        <w:rPr>
          <w:rFonts w:ascii="Wingdings" w:hAnsi="Wingdings" w:eastAsia="Wingdings" w:cs="Wingdings"/>
          <w:color w:val="000000" w:themeColor="text1"/>
        </w:rPr>
        <w:t xml:space="preserve"></w:t>
      </w:r>
      <w:r>
        <w:rPr>
          <w:rFonts w:hint="eastAsia"/>
          <w:color w:val="000000" w:themeColor="text1"/>
        </w:rPr>
        <w:t xml:space="preserve">否      </w:t>
      </w:r>
      <w:r>
        <w:rPr>
          <w:rFonts w:ascii="Wingdings" w:hAnsi="Wingdings" w:eastAsia="Wingdings" w:cs="Wingdings"/>
          <w:color w:val="000000" w:themeColor="text1"/>
        </w:rPr>
        <w:t xml:space="preserve"></w:t>
      </w:r>
      <w:r>
        <w:rPr>
          <w:rFonts w:hint="eastAsia"/>
          <w:color w:val="000000" w:themeColor="text1"/>
        </w:rPr>
        <w:t xml:space="preserve">不涉及</w:t>
      </w:r>
      <w:r>
        <w:rPr>
          <w:color w:val="000000" w:themeColor="text1"/>
        </w:rPr>
      </w:r>
      <w:r/>
    </w:p>
    <w:p>
      <w:pPr>
        <w:numPr>
          <w:ilvl w:val="0"/>
          <w:numId w:val="1"/>
        </w:numPr>
        <w:ind w:firstLine="420"/>
        <w:jc w:val="both"/>
        <w:spacing w:line="400" w:lineRule="exact"/>
        <w:widowControl w:val="off"/>
        <w:rPr>
          <w:b/>
          <w:color w:val="000000" w:themeColor="text1"/>
        </w:rPr>
      </w:pPr>
      <w:r>
        <w:rPr>
          <w:rFonts w:hint="eastAsia"/>
          <w:b/>
          <w:color w:val="000000" w:themeColor="text1"/>
        </w:rPr>
        <w:t xml:space="preserve">合同金额</w:t>
      </w:r>
      <w:r>
        <w:rPr>
          <w:color w:val="000000" w:themeColor="text1"/>
        </w:rPr>
      </w:r>
      <w:r/>
    </w:p>
    <w:p>
      <w:pPr>
        <w:ind w:firstLine="420"/>
        <w:spacing w:line="400" w:lineRule="exact"/>
        <w:rPr>
          <w:color w:val="000000" w:themeColor="text1"/>
        </w:rPr>
      </w:pPr>
      <w:r>
        <w:rPr>
          <w:rFonts w:hint="eastAsia"/>
          <w:color w:val="000000" w:themeColor="text1"/>
        </w:rPr>
        <w:t xml:space="preserve">（1）合同金额小写：</w:t>
      </w:r>
      <w:r>
        <w:rPr>
          <w:rFonts w:hint="eastAsia"/>
          <w:color w:val="000000" w:themeColor="text1"/>
          <w:u w:val="single"/>
        </w:rPr>
        <w:t xml:space="preserve">                           </w:t>
      </w:r>
      <w:r>
        <w:rPr>
          <w:color w:val="000000" w:themeColor="text1"/>
        </w:rPr>
      </w:r>
      <w:r/>
    </w:p>
    <w:p>
      <w:pPr>
        <w:spacing w:line="400" w:lineRule="exact"/>
        <w:rPr>
          <w:color w:val="000000" w:themeColor="text1"/>
          <w:u w:val="single"/>
        </w:rPr>
      </w:pPr>
      <w:r>
        <w:rPr>
          <w:rFonts w:hint="eastAsia"/>
          <w:color w:val="000000" w:themeColor="text1"/>
        </w:rPr>
        <w:t xml:space="preserve">                 大写：</w:t>
      </w:r>
      <w:r>
        <w:rPr>
          <w:rFonts w:hint="eastAsia"/>
          <w:color w:val="000000" w:themeColor="text1"/>
          <w:u w:val="single"/>
        </w:rPr>
        <w:t xml:space="preserve">                           </w:t>
      </w:r>
      <w:r>
        <w:rPr>
          <w:color w:val="000000" w:themeColor="text1"/>
        </w:rPr>
      </w:r>
      <w:r/>
    </w:p>
    <w:p>
      <w:pPr>
        <w:spacing w:line="400" w:lineRule="exact"/>
        <w:rPr>
          <w:color w:val="000000" w:themeColor="text1"/>
        </w:rPr>
      </w:pPr>
      <w:r>
        <w:rPr>
          <w:rFonts w:hint="eastAsia"/>
          <w:color w:val="000000" w:themeColor="text1"/>
        </w:rPr>
        <w:t xml:space="preserve">         分包金额（如有）小写：</w:t>
      </w:r>
      <w:r>
        <w:rPr>
          <w:rFonts w:hint="eastAsia"/>
          <w:color w:val="000000" w:themeColor="text1"/>
          <w:u w:val="single"/>
        </w:rPr>
        <w:t xml:space="preserve">                   </w:t>
      </w:r>
      <w:r>
        <w:rPr>
          <w:color w:val="000000" w:themeColor="text1"/>
        </w:rPr>
      </w:r>
      <w:r/>
    </w:p>
    <w:p>
      <w:pPr>
        <w:spacing w:line="400" w:lineRule="exact"/>
        <w:rPr>
          <w:color w:val="000000" w:themeColor="text1"/>
          <w:u w:val="single"/>
        </w:rPr>
      </w:pPr>
      <w:r>
        <w:rPr>
          <w:rFonts w:hint="eastAsia"/>
          <w:color w:val="000000" w:themeColor="text1"/>
        </w:rPr>
        <w:t xml:space="preserve">                     </w:t>
      </w:r>
      <w:r>
        <w:rPr>
          <w:color w:val="000000" w:themeColor="text1"/>
        </w:rPr>
        <w:t xml:space="preserve">    </w:t>
      </w:r>
      <w:r>
        <w:rPr>
          <w:rFonts w:hint="eastAsia"/>
          <w:color w:val="000000" w:themeColor="text1"/>
        </w:rPr>
        <w:t xml:space="preserve">大写：</w:t>
      </w:r>
      <w:r>
        <w:rPr>
          <w:rFonts w:hint="eastAsia"/>
          <w:color w:val="000000" w:themeColor="text1"/>
          <w:u w:val="single"/>
        </w:rPr>
        <w:t xml:space="preserve">                   </w:t>
      </w:r>
      <w:r>
        <w:rPr>
          <w:color w:val="000000" w:themeColor="text1"/>
        </w:rPr>
      </w:r>
      <w:r/>
    </w:p>
    <w:p>
      <w:pPr>
        <w:spacing w:line="400" w:lineRule="exact"/>
        <w:rPr>
          <w:color w:val="000000" w:themeColor="text1"/>
        </w:rPr>
      </w:pPr>
      <w:r>
        <w:rPr>
          <w:rFonts w:hint="eastAsia"/>
          <w:color w:val="000000" w:themeColor="text1"/>
        </w:rPr>
        <w:t xml:space="preserve">    （注：固定单价合同应填写单价和最高限价）</w:t>
      </w:r>
      <w:r>
        <w:rPr>
          <w:color w:val="000000" w:themeColor="text1"/>
        </w:rPr>
      </w:r>
      <w:r/>
    </w:p>
    <w:p>
      <w:pPr>
        <w:spacing w:line="400" w:lineRule="exact"/>
        <w:rPr>
          <w:color w:val="000000" w:themeColor="text1"/>
        </w:rPr>
      </w:pPr>
      <w:r>
        <w:rPr>
          <w:rFonts w:hint="eastAsia"/>
          <w:color w:val="000000" w:themeColor="text1"/>
        </w:rPr>
        <w:t xml:space="preserve">    （2）合同定价方式（采用组合定价方式的，可以勾选多项）：</w:t>
      </w:r>
      <w:r>
        <w:rPr>
          <w:color w:val="000000" w:themeColor="text1"/>
        </w:rPr>
      </w:r>
      <w:r/>
    </w:p>
    <w:p>
      <w:pPr>
        <w:ind w:firstLine="420"/>
        <w:spacing w:line="400" w:lineRule="exact"/>
        <w:rPr>
          <w:color w:val="000000" w:themeColor="text1"/>
        </w:rPr>
      </w:pPr>
      <w:r>
        <w:rPr>
          <w:rFonts w:hint="eastAsia"/>
          <w:iCs/>
          <w:color w:val="000000" w:themeColor="text1"/>
        </w:rPr>
        <w:t xml:space="preserve">  </w:t>
      </w:r>
      <w:r>
        <w:rPr>
          <w:rFonts w:ascii="Wingdings" w:hAnsi="Wingdings" w:eastAsia="Wingdings" w:cs="Wingdings"/>
          <w:iCs/>
          <w:color w:val="000000" w:themeColor="text1"/>
        </w:rPr>
        <w:t xml:space="preserve"></w:t>
      </w:r>
      <w:r>
        <w:rPr>
          <w:rFonts w:hint="eastAsia"/>
          <w:iCs/>
          <w:color w:val="000000" w:themeColor="text1"/>
        </w:rPr>
        <w:t xml:space="preserve">固定总价 </w:t>
      </w:r>
      <w:r>
        <w:rPr>
          <w:rFonts w:ascii="Wingdings" w:hAnsi="Wingdings" w:eastAsia="Wingdings" w:cs="Wingdings"/>
          <w:iCs/>
          <w:color w:val="000000" w:themeColor="text1"/>
        </w:rPr>
        <w:t xml:space="preserve"></w:t>
      </w:r>
      <w:r>
        <w:rPr>
          <w:rFonts w:hint="eastAsia"/>
          <w:iCs/>
          <w:color w:val="000000" w:themeColor="text1"/>
        </w:rPr>
        <w:t xml:space="preserve">固定单价 </w:t>
      </w:r>
      <w:r>
        <w:rPr>
          <w:rFonts w:ascii="Wingdings" w:hAnsi="Wingdings" w:eastAsia="Wingdings" w:cs="Wingdings"/>
          <w:iCs/>
          <w:color w:val="000000" w:themeColor="text1"/>
        </w:rPr>
        <w:t xml:space="preserve"></w:t>
      </w:r>
      <w:r>
        <w:rPr>
          <w:rFonts w:hint="eastAsia"/>
          <w:iCs/>
          <w:color w:val="000000" w:themeColor="text1"/>
        </w:rPr>
        <w:t xml:space="preserve">固定费率 </w:t>
      </w:r>
      <w:r>
        <w:rPr>
          <w:rFonts w:ascii="Wingdings" w:hAnsi="Wingdings" w:eastAsia="Wingdings" w:cs="Wingdings"/>
          <w:iCs/>
          <w:color w:val="000000" w:themeColor="text1"/>
        </w:rPr>
        <w:t xml:space="preserve"></w:t>
      </w:r>
      <w:r>
        <w:rPr>
          <w:rFonts w:hint="eastAsia"/>
          <w:iCs/>
          <w:color w:val="000000" w:themeColor="text1"/>
        </w:rPr>
        <w:t xml:space="preserve">成本补偿 </w:t>
      </w:r>
      <w:r>
        <w:rPr>
          <w:rFonts w:ascii="Wingdings" w:hAnsi="Wingdings" w:eastAsia="Wingdings" w:cs="Wingdings"/>
          <w:iCs/>
          <w:color w:val="000000" w:themeColor="text1"/>
        </w:rPr>
        <w:t xml:space="preserve"></w:t>
      </w:r>
      <w:r>
        <w:rPr>
          <w:rFonts w:hint="eastAsia"/>
          <w:iCs/>
          <w:color w:val="000000" w:themeColor="text1"/>
        </w:rPr>
        <w:t xml:space="preserve">绩效激励 </w:t>
      </w:r>
      <w:r>
        <w:rPr>
          <w:rFonts w:ascii="Wingdings" w:hAnsi="Wingdings" w:eastAsia="Wingdings" w:cs="Wingdings"/>
          <w:iCs/>
          <w:color w:val="000000" w:themeColor="text1"/>
        </w:rPr>
        <w:t xml:space="preserve"></w:t>
      </w:r>
      <w:r>
        <w:rPr>
          <w:rFonts w:hint="eastAsia"/>
          <w:iCs/>
          <w:color w:val="000000" w:themeColor="text1"/>
        </w:rPr>
        <w:t xml:space="preserve">其他</w:t>
      </w:r>
      <w:r>
        <w:rPr>
          <w:rFonts w:hint="eastAsia"/>
          <w:color w:val="000000" w:themeColor="text1"/>
          <w:u w:val="single"/>
        </w:rPr>
        <w:t xml:space="preserve">       </w:t>
      </w:r>
      <w:r>
        <w:rPr>
          <w:color w:val="000000" w:themeColor="text1"/>
        </w:rPr>
      </w:r>
      <w:r/>
    </w:p>
    <w:p>
      <w:pPr>
        <w:contextualSpacing/>
        <w:ind w:firstLine="420"/>
        <w:spacing w:line="400" w:lineRule="exact"/>
        <w:rPr>
          <w:rFonts w:ascii="Calibri" w:hAnsi="Calibri"/>
          <w:color w:val="000000" w:themeColor="text1"/>
        </w:rPr>
      </w:pPr>
      <w:r>
        <w:rPr>
          <w:rFonts w:hint="eastAsia"/>
          <w:color w:val="000000" w:themeColor="text1"/>
          <w:lang w:bidi="en-US"/>
        </w:rPr>
        <w:t xml:space="preserve">（3）付款方式（按项目实际勾选填写）：</w:t>
      </w:r>
      <w:r>
        <w:rPr>
          <w:color w:val="000000" w:themeColor="text1"/>
        </w:rPr>
      </w:r>
      <w:r/>
    </w:p>
    <w:p>
      <w:pPr>
        <w:ind w:firstLine="630"/>
        <w:spacing w:line="400" w:lineRule="exact"/>
        <w:rPr>
          <w:color w:val="000000" w:themeColor="text1"/>
          <w:u w:val="single"/>
        </w:rPr>
      </w:pPr>
      <w:r>
        <w:rPr>
          <w:rFonts w:ascii="Wingdings" w:hAnsi="Wingdings" w:eastAsia="Wingdings" w:cs="Wingdings"/>
          <w:color w:val="000000" w:themeColor="text1"/>
        </w:rPr>
        <w:t xml:space="preserve"></w:t>
      </w:r>
      <w:r>
        <w:rPr>
          <w:rFonts w:hint="eastAsia"/>
          <w:color w:val="000000" w:themeColor="text1"/>
        </w:rPr>
        <w:t xml:space="preserve">全额付款：</w:t>
      </w:r>
      <w:r>
        <w:rPr>
          <w:rFonts w:hint="eastAsia"/>
          <w:color w:val="000000" w:themeColor="text1"/>
          <w:u w:val="single"/>
        </w:rPr>
        <w:t xml:space="preserve">  （应明确一次性支付合同款项的条件）                    </w:t>
      </w:r>
      <w:r>
        <w:rPr>
          <w:color w:val="000000" w:themeColor="text1"/>
        </w:rPr>
      </w:r>
      <w:r/>
    </w:p>
    <w:p>
      <w:pPr>
        <w:ind w:firstLine="630"/>
        <w:spacing w:line="400" w:lineRule="exact"/>
        <w:rPr>
          <w:rFonts w:ascii="Calibri" w:hAnsi="Calibri"/>
          <w:color w:val="000000" w:themeColor="text1"/>
        </w:rPr>
      </w:pPr>
      <w:r>
        <w:rPr>
          <w:rFonts w:ascii="Wingdings" w:hAnsi="Wingdings" w:eastAsia="Wingdings" w:cs="Wingdings"/>
          <w:color w:val="000000" w:themeColor="text1"/>
        </w:rPr>
        <w:t xml:space="preserve"></w:t>
      </w:r>
      <w:r>
        <w:rPr>
          <w:rFonts w:hint="eastAsia"/>
          <w:color w:val="000000" w:themeColor="text1"/>
        </w:rPr>
        <w:t xml:space="preserve">分期付款：</w:t>
      </w:r>
      <w:r>
        <w:rPr>
          <w:rFonts w:hint="eastAsia"/>
          <w:color w:val="000000" w:themeColor="text1"/>
          <w:u w:val="single"/>
        </w:rPr>
        <w:t xml:space="preserve">  （应明确分期支付合同款项的各期比例和支付条件，各期支付条件应与分期履约验收情况挂钩） </w:t>
      </w:r>
      <w:r>
        <w:rPr>
          <w:rFonts w:hint="eastAsia"/>
          <w:color w:val="000000" w:themeColor="text1"/>
        </w:rPr>
        <w:t xml:space="preserve">，其中涉及预付款的：</w:t>
      </w:r>
      <w:r>
        <w:rPr>
          <w:rFonts w:hint="eastAsia"/>
          <w:color w:val="000000" w:themeColor="text1"/>
          <w:u w:val="single"/>
        </w:rPr>
        <w:t xml:space="preserve"> （应明确预付款的支付比例和支付条件） </w:t>
      </w:r>
      <w:r>
        <w:rPr>
          <w:color w:val="000000" w:themeColor="text1"/>
        </w:rPr>
      </w:r>
      <w:r/>
    </w:p>
    <w:p>
      <w:pPr>
        <w:spacing w:before="120" w:after="120"/>
        <w:rPr>
          <w:rFonts w:cs="Courier New"/>
          <w:bCs/>
          <w:color w:val="000000" w:themeColor="text1"/>
        </w:rPr>
      </w:pPr>
      <w:r>
        <w:rPr>
          <w:rFonts w:hint="eastAsia" w:cs="Courier New"/>
          <w:bCs/>
          <w:color w:val="000000" w:themeColor="text1"/>
        </w:rPr>
        <w:t xml:space="preserve">（备注：根据《关于进一步提高政府采购透明度和采购效率相关事项的通知》（财办库〔2023〕243号）规定，对于有预付安排的合同，鼓励采购人将合同预付款比例提高到30%以上。对于满足合同约定支付条件的，采购人原则上应当自收到发票后10个工作日内将资金支付到合同约定的供应商账户，鼓励采购人完善内部流程，自收到发票后1个工作日内完成资金支付事宜。采购人和供应商对资金支付产生争议的，应当按照法律规定和合同约定及时解决，保证资金支付效率。</w:t>
      </w:r>
      <w:r>
        <w:rPr>
          <w:color w:val="000000" w:themeColor="text1"/>
        </w:rPr>
      </w:r>
      <w:r/>
    </w:p>
    <w:p>
      <w:pPr>
        <w:ind w:firstLine="630"/>
        <w:spacing w:line="400" w:lineRule="exact"/>
        <w:rPr>
          <w:color w:val="000000" w:themeColor="text1"/>
          <w:u w:val="single"/>
        </w:rPr>
      </w:pPr>
      <w:r>
        <w:rPr>
          <w:rFonts w:ascii="Wingdings" w:hAnsi="Wingdings" w:eastAsia="Wingdings" w:cs="Wingdings"/>
          <w:color w:val="000000" w:themeColor="text1"/>
        </w:rPr>
        <w:t xml:space="preserve"></w:t>
      </w:r>
      <w:r>
        <w:rPr>
          <w:rFonts w:hint="eastAsia"/>
          <w:color w:val="000000" w:themeColor="text1"/>
        </w:rPr>
        <w:t xml:space="preserve">成本补偿：</w:t>
      </w:r>
      <w:r>
        <w:rPr>
          <w:rFonts w:hint="eastAsia"/>
          <w:color w:val="000000" w:themeColor="text1"/>
          <w:u w:val="single"/>
        </w:rPr>
        <w:t xml:space="preserve">      （应明确按照成本补偿方式的支付方式和支付条件）   </w:t>
      </w:r>
      <w:r>
        <w:rPr>
          <w:color w:val="000000" w:themeColor="text1"/>
        </w:rPr>
      </w:r>
      <w:r/>
    </w:p>
    <w:p>
      <w:pPr>
        <w:ind w:firstLine="630"/>
        <w:spacing w:line="400" w:lineRule="exact"/>
        <w:rPr>
          <w:color w:val="000000" w:themeColor="text1"/>
          <w:u w:val="single"/>
        </w:rPr>
      </w:pPr>
      <w:r>
        <w:rPr>
          <w:rFonts w:ascii="Wingdings" w:hAnsi="Wingdings" w:eastAsia="Wingdings" w:cs="Wingdings"/>
          <w:color w:val="000000" w:themeColor="text1"/>
        </w:rPr>
        <w:t xml:space="preserve"></w:t>
      </w:r>
      <w:r>
        <w:rPr>
          <w:rFonts w:hint="eastAsia"/>
          <w:color w:val="000000" w:themeColor="text1"/>
        </w:rPr>
        <w:t xml:space="preserve">绩效激励：</w:t>
      </w:r>
      <w:r>
        <w:rPr>
          <w:rFonts w:hint="eastAsia"/>
          <w:color w:val="000000" w:themeColor="text1"/>
          <w:u w:val="single"/>
        </w:rPr>
        <w:t xml:space="preserve">      （应明确按照绩效激励方式的支付方式和支付条件）   </w:t>
      </w:r>
      <w:r>
        <w:rPr>
          <w:color w:val="000000" w:themeColor="text1"/>
        </w:rPr>
      </w:r>
      <w:r/>
    </w:p>
    <w:p>
      <w:pPr>
        <w:numPr>
          <w:ilvl w:val="0"/>
          <w:numId w:val="1"/>
        </w:numPr>
        <w:ind w:firstLine="420"/>
        <w:jc w:val="both"/>
        <w:spacing w:line="400" w:lineRule="exact"/>
        <w:widowControl w:val="off"/>
        <w:rPr>
          <w:b/>
          <w:color w:val="000000" w:themeColor="text1"/>
          <w:u w:val="single"/>
        </w:rPr>
      </w:pPr>
      <w:r>
        <w:rPr>
          <w:rFonts w:hint="eastAsia"/>
          <w:b/>
          <w:color w:val="000000" w:themeColor="text1"/>
        </w:rPr>
        <w:t xml:space="preserve">合同履行</w:t>
      </w:r>
      <w:r>
        <w:rPr>
          <w:color w:val="000000" w:themeColor="text1"/>
        </w:rPr>
      </w:r>
      <w:r/>
    </w:p>
    <w:p>
      <w:pPr>
        <w:ind w:firstLine="420"/>
        <w:spacing w:line="400" w:lineRule="exact"/>
        <w:rPr>
          <w:color w:val="000000" w:themeColor="text1"/>
        </w:rPr>
      </w:pPr>
      <w:r>
        <w:rPr>
          <w:rFonts w:hint="eastAsia"/>
          <w:color w:val="000000" w:themeColor="text1"/>
        </w:rPr>
        <w:t xml:space="preserve">（1）起始日期：</w:t>
      </w:r>
      <w:r>
        <w:rPr>
          <w:rFonts w:hint="eastAsia"/>
          <w:color w:val="000000" w:themeColor="text1"/>
          <w:u w:val="single"/>
        </w:rPr>
        <w:t xml:space="preserve">    </w:t>
      </w:r>
      <w:r>
        <w:rPr>
          <w:rFonts w:hint="eastAsia"/>
          <w:color w:val="000000" w:themeColor="text1"/>
        </w:rPr>
        <w:t xml:space="preserve">年</w:t>
      </w:r>
      <w:r>
        <w:rPr>
          <w:rFonts w:hint="eastAsia"/>
          <w:color w:val="000000" w:themeColor="text1"/>
          <w:u w:val="single"/>
        </w:rPr>
        <w:t xml:space="preserve">   </w:t>
      </w:r>
      <w:r>
        <w:rPr>
          <w:rFonts w:hint="eastAsia"/>
          <w:color w:val="000000" w:themeColor="text1"/>
        </w:rPr>
        <w:t xml:space="preserve">月</w:t>
      </w:r>
      <w:r>
        <w:rPr>
          <w:rFonts w:hint="eastAsia"/>
          <w:color w:val="000000" w:themeColor="text1"/>
          <w:u w:val="single"/>
        </w:rPr>
        <w:t xml:space="preserve">   </w:t>
      </w:r>
      <w:r>
        <w:rPr>
          <w:rFonts w:hint="eastAsia"/>
          <w:color w:val="000000" w:themeColor="text1"/>
        </w:rPr>
        <w:t xml:space="preserve">日，完成日期：</w:t>
      </w:r>
      <w:r>
        <w:rPr>
          <w:rFonts w:hint="eastAsia"/>
          <w:color w:val="000000" w:themeColor="text1"/>
          <w:u w:val="single"/>
        </w:rPr>
        <w:t xml:space="preserve">    </w:t>
      </w:r>
      <w:r>
        <w:rPr>
          <w:rFonts w:hint="eastAsia"/>
          <w:color w:val="000000" w:themeColor="text1"/>
        </w:rPr>
        <w:t xml:space="preserve">年</w:t>
      </w:r>
      <w:r>
        <w:rPr>
          <w:rFonts w:hint="eastAsia"/>
          <w:color w:val="000000" w:themeColor="text1"/>
          <w:u w:val="single"/>
        </w:rPr>
        <w:t xml:space="preserve">   </w:t>
      </w:r>
      <w:r>
        <w:rPr>
          <w:rFonts w:hint="eastAsia"/>
          <w:color w:val="000000" w:themeColor="text1"/>
        </w:rPr>
        <w:t xml:space="preserve">月</w:t>
      </w:r>
      <w:r>
        <w:rPr>
          <w:rFonts w:hint="eastAsia"/>
          <w:color w:val="000000" w:themeColor="text1"/>
          <w:u w:val="single"/>
        </w:rPr>
        <w:t xml:space="preserve">   </w:t>
      </w:r>
      <w:r>
        <w:rPr>
          <w:rFonts w:hint="eastAsia"/>
          <w:color w:val="000000" w:themeColor="text1"/>
        </w:rPr>
        <w:t xml:space="preserve">日。</w:t>
      </w:r>
      <w:r>
        <w:rPr>
          <w:color w:val="000000" w:themeColor="text1"/>
        </w:rPr>
      </w:r>
      <w:r/>
    </w:p>
    <w:p>
      <w:pPr>
        <w:ind w:firstLine="420"/>
        <w:spacing w:line="400" w:lineRule="exact"/>
        <w:rPr>
          <w:color w:val="000000" w:themeColor="text1"/>
          <w:u w:val="single"/>
        </w:rPr>
      </w:pPr>
      <w:r>
        <w:rPr>
          <w:rFonts w:hint="eastAsia"/>
          <w:color w:val="000000" w:themeColor="text1"/>
        </w:rPr>
        <w:t xml:space="preserve">（2）履约地点</w:t>
      </w:r>
      <w:r>
        <w:rPr>
          <w:rFonts w:hint="eastAsia"/>
          <w:bCs/>
          <w:color w:val="000000" w:themeColor="text1"/>
        </w:rPr>
        <w:t xml:space="preserve">：</w:t>
      </w:r>
      <w:r>
        <w:rPr>
          <w:rFonts w:hint="eastAsia"/>
          <w:color w:val="000000" w:themeColor="text1"/>
          <w:u w:val="single"/>
        </w:rPr>
        <w:t xml:space="preserve">                             </w:t>
      </w:r>
      <w:r>
        <w:rPr>
          <w:color w:val="000000" w:themeColor="text1"/>
        </w:rPr>
      </w:r>
      <w:r/>
    </w:p>
    <w:p>
      <w:pPr>
        <w:ind w:firstLine="420"/>
        <w:spacing w:line="400" w:lineRule="exact"/>
        <w:rPr>
          <w:color w:val="000000" w:themeColor="text1"/>
        </w:rPr>
      </w:pPr>
      <w:r>
        <w:rPr>
          <w:rFonts w:hint="eastAsia"/>
          <w:bCs/>
          <w:color w:val="000000" w:themeColor="text1"/>
        </w:rPr>
        <w:t xml:space="preserve">（3）履约担保：</w:t>
      </w:r>
      <w:r>
        <w:rPr>
          <w:rFonts w:hint="eastAsia"/>
          <w:color w:val="000000" w:themeColor="text1"/>
        </w:rPr>
        <w:t xml:space="preserve">是否收取履约保证金：</w:t>
      </w:r>
      <w:r>
        <w:rPr>
          <w:rFonts w:ascii="Wingdings" w:hAnsi="Wingdings" w:eastAsia="Wingdings" w:cs="Wingdings"/>
          <w:color w:val="000000" w:themeColor="text1"/>
        </w:rPr>
        <w:t xml:space="preserve"></w:t>
      </w:r>
      <w:r>
        <w:rPr>
          <w:rFonts w:hint="eastAsia"/>
          <w:color w:val="000000" w:themeColor="text1"/>
        </w:rPr>
        <w:t xml:space="preserve">是    </w:t>
      </w:r>
      <w:r>
        <w:rPr>
          <w:rFonts w:ascii="Wingdings" w:hAnsi="Wingdings" w:eastAsia="Wingdings" w:cs="Wingdings"/>
          <w:color w:val="000000" w:themeColor="text1"/>
        </w:rPr>
        <w:t xml:space="preserve"></w:t>
      </w:r>
      <w:r>
        <w:rPr>
          <w:rFonts w:hint="eastAsia"/>
          <w:color w:val="000000" w:themeColor="text1"/>
        </w:rPr>
        <w:t xml:space="preserve">否</w:t>
      </w:r>
      <w:r>
        <w:rPr>
          <w:color w:val="000000" w:themeColor="text1"/>
        </w:rPr>
      </w:r>
      <w:r/>
    </w:p>
    <w:p>
      <w:pPr>
        <w:ind w:firstLine="440"/>
        <w:spacing w:line="400" w:lineRule="exact"/>
        <w:rPr>
          <w:color w:val="000000" w:themeColor="text1"/>
        </w:rPr>
      </w:pPr>
      <w:r>
        <w:rPr>
          <w:rFonts w:hint="eastAsia" w:eastAsia="华文楷体"/>
          <w:bCs/>
          <w:color w:val="000000" w:themeColor="text1"/>
          <w:sz w:val="22"/>
        </w:rPr>
        <w:t xml:space="preserve"> </w:t>
      </w:r>
      <w:r>
        <w:rPr>
          <w:rFonts w:hint="eastAsia"/>
          <w:color w:val="000000" w:themeColor="text1"/>
        </w:rPr>
        <w:t xml:space="preserve">收取履约保证金形式：</w:t>
      </w:r>
      <w:r>
        <w:rPr>
          <w:rFonts w:hint="eastAsia"/>
          <w:bCs/>
          <w:color w:val="000000" w:themeColor="text1"/>
          <w:u w:val="single"/>
        </w:rPr>
        <w:t xml:space="preserve">                            </w:t>
      </w:r>
      <w:r>
        <w:rPr>
          <w:color w:val="000000" w:themeColor="text1"/>
        </w:rPr>
      </w:r>
      <w:r/>
    </w:p>
    <w:p>
      <w:pPr>
        <w:ind w:firstLine="420"/>
        <w:spacing w:line="400" w:lineRule="exact"/>
        <w:rPr>
          <w:color w:val="000000" w:themeColor="text1"/>
        </w:rPr>
      </w:pPr>
      <w:r>
        <w:rPr>
          <w:rFonts w:hint="eastAsia"/>
          <w:color w:val="000000" w:themeColor="text1"/>
        </w:rPr>
        <w:t xml:space="preserve"> 收取履约保证金金额：</w:t>
      </w:r>
      <w:r>
        <w:rPr>
          <w:rFonts w:hint="eastAsia"/>
          <w:bCs/>
          <w:color w:val="000000" w:themeColor="text1"/>
          <w:u w:val="single"/>
        </w:rPr>
        <w:t xml:space="preserve">                            </w:t>
      </w:r>
      <w:r>
        <w:rPr>
          <w:color w:val="000000" w:themeColor="text1"/>
        </w:rPr>
      </w:r>
      <w:r/>
    </w:p>
    <w:p>
      <w:pPr>
        <w:ind w:firstLine="420"/>
        <w:spacing w:line="400" w:lineRule="exact"/>
        <w:rPr>
          <w:color w:val="000000" w:themeColor="text1"/>
        </w:rPr>
      </w:pPr>
      <w:r>
        <w:rPr>
          <w:rFonts w:hint="eastAsia"/>
          <w:bCs/>
          <w:color w:val="000000" w:themeColor="text1"/>
        </w:rPr>
        <w:t xml:space="preserve"> 履约担保期限：</w:t>
      </w:r>
      <w:r>
        <w:rPr>
          <w:rFonts w:hint="eastAsia"/>
          <w:bCs/>
          <w:color w:val="000000" w:themeColor="text1"/>
          <w:u w:val="single"/>
        </w:rPr>
        <w:t xml:space="preserve">                                  </w:t>
      </w:r>
      <w:r>
        <w:rPr>
          <w:color w:val="000000" w:themeColor="text1"/>
        </w:rPr>
      </w:r>
      <w:r/>
    </w:p>
    <w:p>
      <w:pPr>
        <w:ind w:firstLine="420"/>
        <w:spacing w:line="400" w:lineRule="exact"/>
        <w:rPr>
          <w:bCs/>
          <w:color w:val="000000" w:themeColor="text1"/>
        </w:rPr>
      </w:pPr>
      <w:r>
        <w:rPr>
          <w:rFonts w:hint="eastAsia"/>
          <w:bCs/>
          <w:color w:val="000000" w:themeColor="text1"/>
        </w:rPr>
        <w:t xml:space="preserve">（4）分期履行要求：</w:t>
      </w:r>
      <w:r>
        <w:rPr>
          <w:rFonts w:hint="eastAsia"/>
          <w:bCs/>
          <w:color w:val="000000" w:themeColor="text1"/>
          <w:u w:val="single"/>
        </w:rPr>
        <w:t xml:space="preserve">                                                        </w:t>
      </w:r>
      <w:r>
        <w:rPr>
          <w:color w:val="000000" w:themeColor="text1"/>
        </w:rPr>
      </w:r>
      <w:r/>
    </w:p>
    <w:p>
      <w:pPr>
        <w:ind w:firstLine="420"/>
        <w:spacing w:line="400" w:lineRule="exact"/>
        <w:rPr>
          <w:color w:val="000000" w:themeColor="text1"/>
          <w:u w:val="single"/>
        </w:rPr>
      </w:pPr>
      <w:r>
        <w:rPr>
          <w:rFonts w:hint="eastAsia"/>
          <w:bCs/>
          <w:color w:val="000000" w:themeColor="text1"/>
        </w:rPr>
        <w:t xml:space="preserve">（5）风险处置措施和替代方案：</w:t>
      </w:r>
      <w:r>
        <w:rPr>
          <w:rFonts w:hint="eastAsia"/>
          <w:color w:val="000000" w:themeColor="text1"/>
          <w:u w:val="single"/>
        </w:rPr>
        <w:t xml:space="preserve">                                                </w:t>
      </w:r>
      <w:r>
        <w:rPr>
          <w:color w:val="000000" w:themeColor="text1"/>
        </w:rPr>
      </w:r>
      <w:r/>
    </w:p>
    <w:p>
      <w:pPr>
        <w:numPr>
          <w:ilvl w:val="0"/>
          <w:numId w:val="1"/>
        </w:numPr>
        <w:ind w:firstLine="420"/>
        <w:jc w:val="both"/>
        <w:spacing w:line="400" w:lineRule="exact"/>
        <w:widowControl w:val="off"/>
        <w:rPr>
          <w:b/>
          <w:color w:val="000000" w:themeColor="text1"/>
        </w:rPr>
      </w:pPr>
      <w:r>
        <w:rPr>
          <w:rFonts w:hint="eastAsia"/>
          <w:b/>
          <w:color w:val="000000" w:themeColor="text1"/>
        </w:rPr>
        <w:t xml:space="preserve">合同验收</w:t>
      </w:r>
      <w:r>
        <w:rPr>
          <w:color w:val="000000" w:themeColor="text1"/>
        </w:rPr>
      </w:r>
      <w:r/>
    </w:p>
    <w:p>
      <w:pPr>
        <w:numPr>
          <w:ilvl w:val="0"/>
          <w:numId w:val="3"/>
        </w:numPr>
        <w:ind w:firstLine="200"/>
        <w:jc w:val="both"/>
        <w:spacing w:line="400" w:lineRule="exact"/>
        <w:widowControl w:val="off"/>
        <w:rPr>
          <w:bCs/>
          <w:color w:val="000000" w:themeColor="text1"/>
        </w:rPr>
      </w:pPr>
      <w:r>
        <w:rPr>
          <w:rFonts w:hint="eastAsia"/>
          <w:bCs/>
          <w:color w:val="000000" w:themeColor="text1"/>
        </w:rPr>
        <w:t xml:space="preserve">验收组织方式：</w:t>
      </w:r>
      <w:r>
        <w:rPr>
          <w:rFonts w:ascii="Wingdings" w:hAnsi="Wingdings" w:eastAsia="Wingdings" w:cs="Wingdings"/>
          <w:color w:val="000000" w:themeColor="text1"/>
        </w:rPr>
        <w:t xml:space="preserve"></w:t>
      </w:r>
      <w:r>
        <w:rPr>
          <w:rFonts w:hint="eastAsia"/>
          <w:bCs/>
          <w:color w:val="000000" w:themeColor="text1"/>
        </w:rPr>
        <w:t xml:space="preserve">自行组织 </w:t>
      </w:r>
      <w:r>
        <w:rPr>
          <w:rFonts w:ascii="Wingdings" w:hAnsi="Wingdings" w:eastAsia="Wingdings" w:cs="Wingdings"/>
          <w:color w:val="000000" w:themeColor="text1"/>
        </w:rPr>
        <w:t xml:space="preserve"></w:t>
      </w:r>
      <w:r>
        <w:rPr>
          <w:rFonts w:hint="eastAsia"/>
          <w:bCs/>
          <w:color w:val="000000" w:themeColor="text1"/>
        </w:rPr>
        <w:t xml:space="preserve">委托第三方组织</w:t>
      </w:r>
      <w:r>
        <w:rPr>
          <w:color w:val="000000" w:themeColor="text1"/>
        </w:rPr>
      </w:r>
      <w:r/>
    </w:p>
    <w:p>
      <w:pPr>
        <w:spacing w:line="400" w:lineRule="exact"/>
        <w:rPr>
          <w:bCs/>
          <w:color w:val="000000" w:themeColor="text1"/>
        </w:rPr>
      </w:pPr>
      <w:r>
        <w:rPr>
          <w:rFonts w:hint="eastAsia"/>
          <w:bCs/>
          <w:color w:val="000000" w:themeColor="text1"/>
        </w:rPr>
        <w:t xml:space="preserve">     验收主体：</w:t>
      </w:r>
      <w:r>
        <w:rPr>
          <w:rFonts w:hint="eastAsia"/>
          <w:bCs/>
          <w:color w:val="000000" w:themeColor="text1"/>
          <w:u w:val="single"/>
        </w:rPr>
        <w:t xml:space="preserve">                  </w:t>
      </w:r>
      <w:r>
        <w:rPr>
          <w:color w:val="000000" w:themeColor="text1"/>
        </w:rPr>
      </w:r>
      <w:r/>
    </w:p>
    <w:p>
      <w:pPr>
        <w:spacing w:line="400" w:lineRule="exact"/>
        <w:rPr>
          <w:bCs/>
          <w:color w:val="000000" w:themeColor="text1"/>
        </w:rPr>
      </w:pPr>
      <w:r>
        <w:rPr>
          <w:rFonts w:hint="eastAsia"/>
          <w:bCs/>
          <w:color w:val="000000" w:themeColor="text1"/>
        </w:rPr>
        <w:t xml:space="preserve">     是否邀请本项目的其他供应商参加验收：</w:t>
      </w:r>
      <w:r>
        <w:rPr>
          <w:rFonts w:ascii="Wingdings" w:hAnsi="Wingdings" w:eastAsia="Wingdings" w:cs="Wingdings"/>
          <w:color w:val="000000" w:themeColor="text1"/>
        </w:rPr>
        <w:t xml:space="preserve"></w:t>
      </w:r>
      <w:r>
        <w:rPr>
          <w:rFonts w:hint="eastAsia"/>
          <w:bCs/>
          <w:color w:val="000000" w:themeColor="text1"/>
        </w:rPr>
        <w:t xml:space="preserve">是  </w:t>
      </w:r>
      <w:r>
        <w:rPr>
          <w:rFonts w:ascii="Wingdings" w:hAnsi="Wingdings" w:eastAsia="Wingdings" w:cs="Wingdings"/>
          <w:color w:val="000000" w:themeColor="text1"/>
        </w:rPr>
        <w:t xml:space="preserve"></w:t>
      </w:r>
      <w:r>
        <w:rPr>
          <w:rFonts w:hint="eastAsia"/>
          <w:bCs/>
          <w:color w:val="000000" w:themeColor="text1"/>
        </w:rPr>
        <w:t xml:space="preserve">否</w:t>
      </w:r>
      <w:r>
        <w:rPr>
          <w:color w:val="000000" w:themeColor="text1"/>
        </w:rPr>
      </w:r>
      <w:r/>
    </w:p>
    <w:p>
      <w:pPr>
        <w:ind w:firstLine="525"/>
        <w:spacing w:line="400" w:lineRule="exact"/>
        <w:rPr>
          <w:bCs/>
          <w:color w:val="000000" w:themeColor="text1"/>
        </w:rPr>
      </w:pPr>
      <w:r>
        <w:rPr>
          <w:rFonts w:hint="eastAsia"/>
          <w:bCs/>
          <w:color w:val="000000" w:themeColor="text1"/>
        </w:rPr>
        <w:t xml:space="preserve">是否邀请专家参加验收：</w:t>
      </w:r>
      <w:r>
        <w:rPr>
          <w:rFonts w:ascii="Wingdings" w:hAnsi="Wingdings" w:eastAsia="Wingdings" w:cs="Wingdings"/>
          <w:color w:val="000000" w:themeColor="text1"/>
        </w:rPr>
        <w:t xml:space="preserve"></w:t>
      </w:r>
      <w:r>
        <w:rPr>
          <w:rFonts w:hint="eastAsia"/>
          <w:bCs/>
          <w:color w:val="000000" w:themeColor="text1"/>
        </w:rPr>
        <w:t xml:space="preserve">是  </w:t>
      </w:r>
      <w:r>
        <w:rPr>
          <w:rFonts w:ascii="Wingdings" w:hAnsi="Wingdings" w:eastAsia="Wingdings" w:cs="Wingdings"/>
          <w:color w:val="000000" w:themeColor="text1"/>
        </w:rPr>
        <w:t xml:space="preserve"></w:t>
      </w:r>
      <w:r>
        <w:rPr>
          <w:rFonts w:hint="eastAsia"/>
          <w:bCs/>
          <w:color w:val="000000" w:themeColor="text1"/>
        </w:rPr>
        <w:t xml:space="preserve">否</w:t>
      </w:r>
      <w:r>
        <w:rPr>
          <w:color w:val="000000" w:themeColor="text1"/>
        </w:rPr>
      </w:r>
      <w:r/>
    </w:p>
    <w:p>
      <w:pPr>
        <w:ind w:firstLine="525"/>
        <w:spacing w:line="400" w:lineRule="exact"/>
        <w:rPr>
          <w:bCs/>
          <w:color w:val="000000" w:themeColor="text1"/>
        </w:rPr>
      </w:pPr>
      <w:r>
        <w:rPr>
          <w:rFonts w:hint="eastAsia"/>
          <w:bCs/>
          <w:color w:val="000000" w:themeColor="text1"/>
        </w:rPr>
        <w:t xml:space="preserve">是否邀请服务对象参加验收：</w:t>
      </w:r>
      <w:r>
        <w:rPr>
          <w:rFonts w:ascii="Wingdings" w:hAnsi="Wingdings" w:eastAsia="Wingdings" w:cs="Wingdings"/>
          <w:color w:val="000000" w:themeColor="text1"/>
        </w:rPr>
        <w:t xml:space="preserve"></w:t>
      </w:r>
      <w:r>
        <w:rPr>
          <w:rFonts w:hint="eastAsia"/>
          <w:bCs/>
          <w:color w:val="000000" w:themeColor="text1"/>
        </w:rPr>
        <w:t xml:space="preserve">是  </w:t>
      </w:r>
      <w:r>
        <w:rPr>
          <w:rFonts w:ascii="Wingdings" w:hAnsi="Wingdings" w:eastAsia="Wingdings" w:cs="Wingdings"/>
          <w:color w:val="000000" w:themeColor="text1"/>
        </w:rPr>
        <w:t xml:space="preserve"></w:t>
      </w:r>
      <w:r>
        <w:rPr>
          <w:rFonts w:hint="eastAsia"/>
          <w:bCs/>
          <w:color w:val="000000" w:themeColor="text1"/>
        </w:rPr>
        <w:t xml:space="preserve">否</w:t>
      </w:r>
      <w:r>
        <w:rPr>
          <w:color w:val="000000" w:themeColor="text1"/>
        </w:rPr>
      </w:r>
      <w:r/>
    </w:p>
    <w:p>
      <w:pPr>
        <w:ind w:firstLine="525"/>
        <w:spacing w:line="400" w:lineRule="exact"/>
        <w:rPr>
          <w:bCs/>
          <w:color w:val="000000" w:themeColor="text1"/>
        </w:rPr>
      </w:pPr>
      <w:r>
        <w:rPr>
          <w:rFonts w:hint="eastAsia"/>
          <w:bCs/>
          <w:color w:val="000000" w:themeColor="text1"/>
        </w:rPr>
        <w:t xml:space="preserve">是否邀请第三方检测机构参加验收：</w:t>
      </w:r>
      <w:r>
        <w:rPr>
          <w:rFonts w:ascii="Wingdings" w:hAnsi="Wingdings" w:eastAsia="Wingdings" w:cs="Wingdings"/>
          <w:color w:val="000000" w:themeColor="text1"/>
        </w:rPr>
        <w:t xml:space="preserve"></w:t>
      </w:r>
      <w:r>
        <w:rPr>
          <w:rFonts w:hint="eastAsia"/>
          <w:bCs/>
          <w:color w:val="000000" w:themeColor="text1"/>
        </w:rPr>
        <w:t xml:space="preserve">是  </w:t>
      </w:r>
      <w:r>
        <w:rPr>
          <w:rFonts w:ascii="Wingdings" w:hAnsi="Wingdings" w:eastAsia="Wingdings" w:cs="Wingdings"/>
          <w:color w:val="000000" w:themeColor="text1"/>
        </w:rPr>
        <w:t xml:space="preserve"></w:t>
      </w:r>
      <w:r>
        <w:rPr>
          <w:rFonts w:hint="eastAsia"/>
          <w:bCs/>
          <w:color w:val="000000" w:themeColor="text1"/>
        </w:rPr>
        <w:t xml:space="preserve">否</w:t>
      </w:r>
      <w:r>
        <w:rPr>
          <w:color w:val="000000" w:themeColor="text1"/>
        </w:rPr>
      </w:r>
      <w:r/>
    </w:p>
    <w:p>
      <w:pPr>
        <w:ind w:firstLine="525"/>
        <w:spacing w:line="400" w:lineRule="exact"/>
        <w:rPr>
          <w:bCs/>
          <w:color w:val="000000" w:themeColor="text1"/>
        </w:rPr>
      </w:pPr>
      <w:r>
        <w:rPr>
          <w:rFonts w:hint="eastAsia"/>
          <w:bCs/>
          <w:color w:val="000000" w:themeColor="text1"/>
        </w:rPr>
        <w:t xml:space="preserve">是否进行抽查检测：</w:t>
      </w:r>
      <w:r>
        <w:rPr>
          <w:rFonts w:ascii="Wingdings" w:hAnsi="Wingdings" w:eastAsia="Wingdings" w:cs="Wingdings"/>
          <w:color w:val="000000" w:themeColor="text1"/>
        </w:rPr>
        <w:t xml:space="preserve"></w:t>
      </w:r>
      <w:r>
        <w:rPr>
          <w:rFonts w:hint="eastAsia"/>
          <w:bCs/>
          <w:color w:val="000000" w:themeColor="text1"/>
        </w:rPr>
        <w:t xml:space="preserve">是，抽查比例：</w:t>
      </w:r>
      <w:r>
        <w:rPr>
          <w:rFonts w:hint="eastAsia"/>
          <w:bCs/>
          <w:color w:val="000000" w:themeColor="text1"/>
          <w:u w:val="single"/>
        </w:rPr>
        <w:t xml:space="preserve">        </w:t>
      </w:r>
      <w:r>
        <w:rPr>
          <w:rFonts w:hint="eastAsia"/>
          <w:bCs/>
          <w:color w:val="000000" w:themeColor="text1"/>
        </w:rPr>
        <w:t xml:space="preserve"> </w:t>
      </w:r>
      <w:r>
        <w:rPr>
          <w:rFonts w:ascii="Wingdings" w:hAnsi="Wingdings" w:eastAsia="Wingdings" w:cs="Wingdings"/>
          <w:color w:val="000000" w:themeColor="text1"/>
        </w:rPr>
        <w:t xml:space="preserve"></w:t>
      </w:r>
      <w:r>
        <w:rPr>
          <w:rFonts w:hint="eastAsia"/>
          <w:bCs/>
          <w:color w:val="000000" w:themeColor="text1"/>
        </w:rPr>
        <w:t xml:space="preserve">否</w:t>
      </w:r>
      <w:r>
        <w:rPr>
          <w:color w:val="000000" w:themeColor="text1"/>
        </w:rPr>
      </w:r>
      <w:r/>
    </w:p>
    <w:p>
      <w:pPr>
        <w:ind w:firstLine="525"/>
        <w:spacing w:line="400" w:lineRule="exact"/>
        <w:rPr>
          <w:bCs/>
          <w:color w:val="000000" w:themeColor="text1"/>
          <w:u w:val="single"/>
        </w:rPr>
      </w:pPr>
      <w:r>
        <w:rPr>
          <w:rFonts w:hint="eastAsia"/>
          <w:bCs/>
          <w:color w:val="000000" w:themeColor="text1"/>
        </w:rPr>
        <w:t xml:space="preserve">是否存在破坏性检测：</w:t>
      </w:r>
      <w:r>
        <w:rPr>
          <w:rFonts w:ascii="Wingdings" w:hAnsi="Wingdings" w:eastAsia="Wingdings" w:cs="Wingdings"/>
          <w:color w:val="000000" w:themeColor="text1"/>
        </w:rPr>
        <w:t xml:space="preserve"></w:t>
      </w:r>
      <w:r>
        <w:rPr>
          <w:rFonts w:hint="eastAsia"/>
          <w:bCs/>
          <w:color w:val="000000" w:themeColor="text1"/>
        </w:rPr>
        <w:t xml:space="preserve">是，</w:t>
      </w:r>
      <w:r>
        <w:rPr>
          <w:rFonts w:hint="eastAsia"/>
          <w:bCs/>
          <w:color w:val="000000" w:themeColor="text1"/>
          <w:u w:val="single"/>
        </w:rPr>
        <w:t xml:space="preserve">（应明确对被破坏的检测产品的处理方式）</w:t>
      </w:r>
      <w:r>
        <w:rPr>
          <w:color w:val="000000" w:themeColor="text1"/>
        </w:rPr>
      </w:r>
      <w:r/>
    </w:p>
    <w:p>
      <w:pPr>
        <w:ind w:firstLine="525"/>
        <w:spacing w:line="400" w:lineRule="exact"/>
        <w:rPr>
          <w:bCs/>
          <w:color w:val="000000" w:themeColor="text1"/>
        </w:rPr>
      </w:pPr>
      <w:r>
        <w:rPr>
          <w:rFonts w:ascii="Wingdings" w:hAnsi="Wingdings" w:eastAsia="Wingdings" w:cs="Wingdings"/>
          <w:color w:val="000000" w:themeColor="text1"/>
        </w:rPr>
        <w:t xml:space="preserve"></w:t>
      </w:r>
      <w:r>
        <w:rPr>
          <w:rFonts w:hint="eastAsia"/>
          <w:bCs/>
          <w:color w:val="000000" w:themeColor="text1"/>
        </w:rPr>
        <w:t xml:space="preserve">否</w:t>
      </w:r>
      <w:r>
        <w:rPr>
          <w:color w:val="000000" w:themeColor="text1"/>
        </w:rPr>
      </w:r>
      <w:r/>
    </w:p>
    <w:p>
      <w:pPr>
        <w:ind w:firstLine="525"/>
        <w:spacing w:line="400" w:lineRule="exact"/>
        <w:rPr>
          <w:bCs/>
          <w:color w:val="000000" w:themeColor="text1"/>
          <w:u w:val="single"/>
        </w:rPr>
      </w:pPr>
      <w:r>
        <w:rPr>
          <w:rFonts w:hint="eastAsia"/>
          <w:bCs/>
          <w:color w:val="000000" w:themeColor="text1"/>
        </w:rPr>
        <w:t xml:space="preserve">验收组织的其他事项：</w:t>
      </w:r>
      <w:r>
        <w:rPr>
          <w:rFonts w:hint="eastAsia"/>
          <w:bCs/>
          <w:color w:val="000000" w:themeColor="text1"/>
          <w:u w:val="single"/>
        </w:rPr>
        <w:t xml:space="preserve">                </w:t>
      </w:r>
      <w:r>
        <w:rPr>
          <w:color w:val="000000" w:themeColor="text1"/>
        </w:rPr>
      </w:r>
      <w:r/>
    </w:p>
    <w:p>
      <w:pPr>
        <w:ind w:firstLine="420"/>
        <w:spacing w:line="400" w:lineRule="exact"/>
        <w:rPr>
          <w:bCs/>
          <w:color w:val="000000" w:themeColor="text1"/>
          <w:u w:val="single"/>
        </w:rPr>
      </w:pPr>
      <w:r>
        <w:rPr>
          <w:rFonts w:hint="eastAsia"/>
          <w:bCs/>
          <w:color w:val="000000" w:themeColor="text1"/>
        </w:rPr>
        <w:t xml:space="preserve">（2）履约验收时间：</w:t>
      </w:r>
      <w:r>
        <w:rPr>
          <w:rFonts w:hint="eastAsia"/>
          <w:bCs/>
          <w:color w:val="000000" w:themeColor="text1"/>
          <w:u w:val="single"/>
        </w:rPr>
        <w:t xml:space="preserve">（计划于何时验收/供应商提出验收申请之日起   日内组织验收） </w:t>
      </w:r>
      <w:r>
        <w:rPr>
          <w:color w:val="000000" w:themeColor="text1"/>
        </w:rPr>
      </w:r>
      <w:r/>
    </w:p>
    <w:p>
      <w:pPr>
        <w:ind w:firstLine="420"/>
        <w:spacing w:line="400" w:lineRule="exact"/>
        <w:rPr>
          <w:bCs/>
          <w:color w:val="000000" w:themeColor="text1"/>
        </w:rPr>
      </w:pPr>
      <w:r>
        <w:rPr>
          <w:rFonts w:hint="eastAsia"/>
          <w:bCs/>
          <w:color w:val="000000" w:themeColor="text1"/>
        </w:rPr>
        <w:t xml:space="preserve">（3）履约验收方式：</w:t>
      </w:r>
      <w:r>
        <w:rPr>
          <w:rFonts w:ascii="Wingdings" w:hAnsi="Wingdings" w:eastAsia="Wingdings" w:cs="Wingdings"/>
          <w:color w:val="000000" w:themeColor="text1"/>
        </w:rPr>
        <w:t xml:space="preserve"></w:t>
      </w:r>
      <w:r>
        <w:rPr>
          <w:rFonts w:hint="eastAsia"/>
          <w:bCs/>
          <w:color w:val="000000" w:themeColor="text1"/>
        </w:rPr>
        <w:t xml:space="preserve">一次性验收         </w:t>
      </w:r>
      <w:r>
        <w:rPr>
          <w:color w:val="000000" w:themeColor="text1"/>
        </w:rPr>
      </w:r>
      <w:r/>
    </w:p>
    <w:p>
      <w:pPr>
        <w:spacing w:line="400" w:lineRule="exact"/>
        <w:rPr>
          <w:bCs/>
          <w:color w:val="000000" w:themeColor="text1"/>
        </w:rPr>
      </w:pPr>
      <w:r>
        <w:rPr>
          <w:rFonts w:hint="eastAsia"/>
          <w:bCs/>
          <w:color w:val="000000" w:themeColor="text1"/>
        </w:rPr>
        <w:t xml:space="preserve">                       </w:t>
      </w:r>
      <w:r>
        <w:rPr>
          <w:rFonts w:ascii="Wingdings" w:hAnsi="Wingdings" w:eastAsia="Wingdings" w:cs="Wingdings"/>
          <w:color w:val="000000" w:themeColor="text1"/>
        </w:rPr>
        <w:t xml:space="preserve"></w:t>
      </w:r>
      <w:r>
        <w:rPr>
          <w:rFonts w:hint="eastAsia"/>
          <w:bCs/>
          <w:color w:val="000000" w:themeColor="text1"/>
        </w:rPr>
        <w:t xml:space="preserve">分期/分项验收：</w:t>
      </w:r>
      <w:r>
        <w:rPr>
          <w:rFonts w:hint="eastAsia"/>
          <w:bCs/>
          <w:color w:val="000000" w:themeColor="text1"/>
          <w:u w:val="single"/>
        </w:rPr>
        <w:t xml:space="preserve"> （应明确分期</w:t>
      </w:r>
      <w:r>
        <w:rPr>
          <w:bCs/>
          <w:color w:val="000000" w:themeColor="text1"/>
          <w:u w:val="single"/>
          <w:lang w:val="en"/>
        </w:rPr>
        <w:t xml:space="preserve">/</w:t>
      </w:r>
      <w:r>
        <w:rPr>
          <w:rFonts w:hint="eastAsia"/>
          <w:bCs/>
          <w:color w:val="000000" w:themeColor="text1"/>
          <w:u w:val="single"/>
          <w:lang w:val="en"/>
        </w:rPr>
        <w:t xml:space="preserve">分项验收的工作安排</w:t>
      </w:r>
      <w:r>
        <w:rPr>
          <w:rFonts w:hint="eastAsia"/>
          <w:bCs/>
          <w:color w:val="000000" w:themeColor="text1"/>
          <w:u w:val="single"/>
        </w:rPr>
        <w:t xml:space="preserve">）  </w:t>
      </w:r>
      <w:r>
        <w:rPr>
          <w:color w:val="000000" w:themeColor="text1"/>
        </w:rPr>
      </w:r>
      <w:r/>
    </w:p>
    <w:p>
      <w:pPr>
        <w:ind w:firstLine="420"/>
        <w:spacing w:line="400" w:lineRule="exact"/>
        <w:rPr>
          <w:bCs/>
          <w:color w:val="000000" w:themeColor="text1"/>
        </w:rPr>
      </w:pPr>
      <w:r>
        <w:rPr>
          <w:rFonts w:hint="eastAsia"/>
          <w:bCs/>
          <w:color w:val="000000" w:themeColor="text1"/>
        </w:rPr>
        <w:t xml:space="preserve">（4）履约验收程序：</w:t>
      </w:r>
      <w:r>
        <w:rPr>
          <w:rFonts w:hint="eastAsia"/>
          <w:bCs/>
          <w:color w:val="000000" w:themeColor="text1"/>
          <w:u w:val="single"/>
        </w:rPr>
        <w:t xml:space="preserve">                                         </w:t>
      </w:r>
      <w:r>
        <w:rPr>
          <w:color w:val="000000" w:themeColor="text1"/>
        </w:rPr>
      </w:r>
      <w:r/>
    </w:p>
    <w:p>
      <w:pPr>
        <w:ind w:firstLine="420"/>
        <w:spacing w:line="400" w:lineRule="exact"/>
        <w:rPr>
          <w:bCs/>
          <w:color w:val="000000" w:themeColor="text1"/>
          <w:u w:val="single"/>
        </w:rPr>
      </w:pPr>
      <w:r>
        <w:rPr>
          <w:rFonts w:hint="eastAsia"/>
          <w:bCs/>
          <w:color w:val="000000" w:themeColor="text1"/>
        </w:rPr>
        <w:t xml:space="preserve">（5）履约验收的内容：</w:t>
      </w:r>
      <w:r>
        <w:rPr>
          <w:rFonts w:hint="eastAsia"/>
          <w:bCs/>
          <w:color w:val="000000" w:themeColor="text1"/>
          <w:u w:val="single"/>
        </w:rPr>
        <w:t xml:space="preserve"> （应当包括每一项技术和商务要求的履约情况，特别是落实政府采购扶持中小企业，支持绿色发展和乡村振兴等政策情况）                                      </w:t>
      </w:r>
      <w:r>
        <w:rPr>
          <w:color w:val="000000" w:themeColor="text1"/>
        </w:rPr>
      </w:r>
      <w:r/>
    </w:p>
    <w:p>
      <w:pPr>
        <w:ind w:firstLine="420"/>
        <w:spacing w:line="400" w:lineRule="exact"/>
        <w:rPr>
          <w:bCs/>
          <w:color w:val="000000" w:themeColor="text1"/>
          <w:u w:val="single"/>
        </w:rPr>
      </w:pPr>
      <w:r>
        <w:rPr>
          <w:rFonts w:hint="eastAsia"/>
          <w:bCs/>
          <w:color w:val="000000" w:themeColor="text1"/>
        </w:rPr>
        <w:t xml:space="preserve">（6）履约验收标准：</w:t>
      </w:r>
      <w:r>
        <w:rPr>
          <w:rFonts w:hint="eastAsia"/>
          <w:bCs/>
          <w:color w:val="000000" w:themeColor="text1"/>
          <w:u w:val="single"/>
        </w:rPr>
        <w:t xml:space="preserve">                                         </w:t>
      </w:r>
      <w:r>
        <w:rPr>
          <w:color w:val="000000" w:themeColor="text1"/>
        </w:rPr>
      </w:r>
      <w:r/>
    </w:p>
    <w:p>
      <w:pPr>
        <w:ind w:firstLine="420"/>
        <w:spacing w:line="400" w:lineRule="exact"/>
        <w:rPr>
          <w:color w:val="000000" w:themeColor="text1"/>
        </w:rPr>
      </w:pPr>
      <w:r>
        <w:rPr>
          <w:rFonts w:hint="eastAsia"/>
          <w:bCs/>
          <w:color w:val="000000" w:themeColor="text1"/>
        </w:rPr>
        <w:t xml:space="preserve">（7）是否以采购活动中供应商提供的样品作为参考：</w:t>
      </w:r>
      <w:r>
        <w:rPr>
          <w:rFonts w:ascii="Wingdings" w:hAnsi="Wingdings" w:eastAsia="Wingdings" w:cs="Wingdings"/>
          <w:color w:val="000000" w:themeColor="text1"/>
        </w:rPr>
        <w:t xml:space="preserve"></w:t>
      </w:r>
      <w:r>
        <w:rPr>
          <w:rFonts w:hint="eastAsia"/>
          <w:bCs/>
          <w:color w:val="000000" w:themeColor="text1"/>
        </w:rPr>
        <w:t xml:space="preserve">是  </w:t>
      </w:r>
      <w:r>
        <w:rPr>
          <w:rFonts w:ascii="Wingdings" w:hAnsi="Wingdings" w:eastAsia="Wingdings" w:cs="Wingdings"/>
          <w:color w:val="000000" w:themeColor="text1"/>
        </w:rPr>
        <w:t xml:space="preserve"></w:t>
      </w:r>
      <w:r>
        <w:rPr>
          <w:rFonts w:hint="eastAsia"/>
          <w:bCs/>
          <w:color w:val="000000" w:themeColor="text1"/>
        </w:rPr>
        <w:t xml:space="preserve">否</w:t>
      </w:r>
      <w:r>
        <w:rPr>
          <w:color w:val="000000" w:themeColor="text1"/>
        </w:rPr>
      </w:r>
      <w:r/>
    </w:p>
    <w:p>
      <w:pPr>
        <w:ind w:firstLine="420"/>
        <w:spacing w:line="400" w:lineRule="exact"/>
        <w:rPr>
          <w:bCs/>
          <w:color w:val="000000" w:themeColor="text1"/>
          <w:u w:val="single"/>
        </w:rPr>
      </w:pPr>
      <w:r>
        <w:rPr>
          <w:rFonts w:hint="eastAsia"/>
          <w:bCs/>
          <w:color w:val="000000" w:themeColor="text1"/>
        </w:rPr>
        <w:t xml:space="preserve">（8）履约验收其他事项：</w:t>
      </w:r>
      <w:r>
        <w:rPr>
          <w:rFonts w:hint="eastAsia"/>
          <w:bCs/>
          <w:color w:val="000000" w:themeColor="text1"/>
          <w:u w:val="single"/>
        </w:rPr>
        <w:t xml:space="preserve">      （产权过户登记等）          </w:t>
      </w:r>
      <w:r>
        <w:rPr>
          <w:color w:val="000000" w:themeColor="text1"/>
        </w:rPr>
      </w:r>
      <w:r/>
    </w:p>
    <w:p>
      <w:pPr>
        <w:numPr>
          <w:ilvl w:val="0"/>
          <w:numId w:val="1"/>
        </w:numPr>
        <w:ind w:firstLine="420"/>
        <w:jc w:val="both"/>
        <w:spacing w:line="400" w:lineRule="exact"/>
        <w:widowControl w:val="off"/>
        <w:rPr>
          <w:b/>
          <w:color w:val="000000" w:themeColor="text1"/>
        </w:rPr>
      </w:pPr>
      <w:r>
        <w:rPr>
          <w:rFonts w:hint="eastAsia"/>
          <w:b/>
          <w:color w:val="000000" w:themeColor="text1"/>
        </w:rPr>
        <w:t xml:space="preserve">组成合同的文件</w:t>
      </w:r>
      <w:r>
        <w:rPr>
          <w:color w:val="000000" w:themeColor="text1"/>
        </w:rPr>
      </w:r>
      <w:r/>
    </w:p>
    <w:p>
      <w:pPr>
        <w:ind w:firstLine="420"/>
        <w:spacing w:line="400" w:lineRule="exact"/>
        <w:rPr>
          <w:color w:val="000000" w:themeColor="text1"/>
        </w:rPr>
      </w:pPr>
      <w:r>
        <w:rPr>
          <w:rFonts w:hint="eastAsia"/>
          <w:color w:val="000000" w:themeColor="text1"/>
        </w:rPr>
        <w:t xml:space="preserve">本协议书与下列文件一起构成合同文件，如下述文件之间有任何抵触、矛盾或歧义，应按以下顺序解释：</w:t>
      </w:r>
      <w:r>
        <w:rPr>
          <w:color w:val="000000" w:themeColor="text1"/>
        </w:rPr>
      </w:r>
      <w:r/>
    </w:p>
    <w:p>
      <w:pPr>
        <w:ind w:firstLine="420"/>
        <w:spacing w:line="400" w:lineRule="exact"/>
        <w:rPr>
          <w:color w:val="000000" w:themeColor="text1"/>
        </w:rPr>
      </w:pPr>
      <w:r>
        <w:rPr>
          <w:rFonts w:hint="eastAsia"/>
          <w:color w:val="000000" w:themeColor="text1"/>
        </w:rPr>
        <w:t xml:space="preserve">（1）政府采购合同协议书及其变更、补充协议</w:t>
      </w:r>
      <w:r>
        <w:rPr>
          <w:color w:val="000000" w:themeColor="text1"/>
        </w:rPr>
      </w:r>
      <w:r/>
    </w:p>
    <w:p>
      <w:pPr>
        <w:ind w:firstLine="420"/>
        <w:spacing w:line="400" w:lineRule="exact"/>
        <w:rPr>
          <w:color w:val="000000" w:themeColor="text1"/>
        </w:rPr>
      </w:pPr>
      <w:r>
        <w:rPr>
          <w:rFonts w:hint="eastAsia"/>
          <w:color w:val="000000" w:themeColor="text1"/>
        </w:rPr>
        <w:t xml:space="preserve">（2）政府采购合同专用条款</w:t>
      </w:r>
      <w:r>
        <w:rPr>
          <w:color w:val="000000" w:themeColor="text1"/>
        </w:rPr>
      </w:r>
      <w:r/>
    </w:p>
    <w:p>
      <w:pPr>
        <w:ind w:firstLine="420"/>
        <w:spacing w:line="400" w:lineRule="exact"/>
        <w:rPr>
          <w:color w:val="000000" w:themeColor="text1"/>
        </w:rPr>
      </w:pPr>
      <w:r>
        <w:rPr>
          <w:rFonts w:hint="eastAsia"/>
          <w:color w:val="000000" w:themeColor="text1"/>
        </w:rPr>
        <w:t xml:space="preserve">（3）政府采购合同通用条款</w:t>
      </w:r>
      <w:r>
        <w:rPr>
          <w:color w:val="000000" w:themeColor="text1"/>
        </w:rPr>
      </w:r>
      <w:r/>
    </w:p>
    <w:p>
      <w:pPr>
        <w:ind w:firstLine="420"/>
        <w:spacing w:line="400" w:lineRule="exact"/>
        <w:rPr>
          <w:color w:val="000000" w:themeColor="text1"/>
        </w:rPr>
      </w:pPr>
      <w:r>
        <w:rPr>
          <w:rFonts w:hint="eastAsia"/>
          <w:color w:val="000000" w:themeColor="text1"/>
        </w:rPr>
        <w:t xml:space="preserve">（4）中标（成交）通知书</w:t>
      </w:r>
      <w:r>
        <w:rPr>
          <w:color w:val="000000" w:themeColor="text1"/>
        </w:rPr>
      </w:r>
      <w:r/>
    </w:p>
    <w:p>
      <w:pPr>
        <w:ind w:firstLine="420"/>
        <w:spacing w:line="400" w:lineRule="exact"/>
        <w:rPr>
          <w:color w:val="000000" w:themeColor="text1"/>
        </w:rPr>
      </w:pPr>
      <w:r>
        <w:rPr>
          <w:rFonts w:hint="eastAsia"/>
          <w:color w:val="000000" w:themeColor="text1"/>
        </w:rPr>
        <w:t xml:space="preserve">（5）投标（响应）文件</w:t>
      </w:r>
      <w:r>
        <w:rPr>
          <w:color w:val="000000" w:themeColor="text1"/>
        </w:rPr>
      </w:r>
      <w:r/>
    </w:p>
    <w:p>
      <w:pPr>
        <w:ind w:firstLine="420"/>
        <w:spacing w:line="400" w:lineRule="exact"/>
        <w:rPr>
          <w:color w:val="000000" w:themeColor="text1"/>
        </w:rPr>
      </w:pPr>
      <w:r>
        <w:rPr>
          <w:rFonts w:hint="eastAsia"/>
          <w:color w:val="000000" w:themeColor="text1"/>
        </w:rPr>
        <w:t xml:space="preserve">（6）采购文件</w:t>
      </w:r>
      <w:r>
        <w:rPr>
          <w:color w:val="000000" w:themeColor="text1"/>
        </w:rPr>
      </w:r>
      <w:r/>
    </w:p>
    <w:p>
      <w:pPr>
        <w:ind w:firstLine="420"/>
        <w:spacing w:line="400" w:lineRule="exact"/>
        <w:rPr>
          <w:color w:val="000000" w:themeColor="text1"/>
        </w:rPr>
      </w:pPr>
      <w:r>
        <w:rPr>
          <w:rFonts w:hint="eastAsia"/>
          <w:color w:val="000000" w:themeColor="text1"/>
        </w:rPr>
        <w:t xml:space="preserve">（7）有关技术文件，图纸</w:t>
      </w:r>
      <w:r>
        <w:rPr>
          <w:color w:val="000000" w:themeColor="text1"/>
        </w:rPr>
      </w:r>
      <w:r/>
    </w:p>
    <w:p>
      <w:pPr>
        <w:ind w:firstLine="420"/>
        <w:spacing w:line="400" w:lineRule="exact"/>
        <w:rPr>
          <w:color w:val="000000" w:themeColor="text1"/>
        </w:rPr>
      </w:pPr>
      <w:r>
        <w:rPr>
          <w:rFonts w:hint="eastAsia"/>
          <w:color w:val="000000" w:themeColor="text1"/>
        </w:rPr>
        <w:t xml:space="preserve">（8）国家法律、行政法规和规章制度规定或合同约定的作为合同组成部分的其他文件</w:t>
      </w:r>
      <w:r>
        <w:rPr>
          <w:color w:val="000000" w:themeColor="text1"/>
        </w:rPr>
      </w:r>
      <w:r/>
    </w:p>
    <w:p>
      <w:pPr>
        <w:numPr>
          <w:ilvl w:val="0"/>
          <w:numId w:val="1"/>
        </w:numPr>
        <w:ind w:firstLine="420"/>
        <w:jc w:val="both"/>
        <w:spacing w:line="400" w:lineRule="exact"/>
        <w:widowControl w:val="off"/>
        <w:rPr>
          <w:b/>
          <w:color w:val="000000" w:themeColor="text1"/>
        </w:rPr>
      </w:pPr>
      <w:r>
        <w:rPr>
          <w:rFonts w:hint="eastAsia"/>
          <w:b/>
          <w:color w:val="000000" w:themeColor="text1"/>
        </w:rPr>
        <w:t xml:space="preserve">合同生效</w:t>
      </w:r>
      <w:r>
        <w:rPr>
          <w:color w:val="000000" w:themeColor="text1"/>
        </w:rPr>
      </w:r>
      <w:r/>
    </w:p>
    <w:p>
      <w:pPr>
        <w:ind w:firstLine="420"/>
        <w:spacing w:line="400" w:lineRule="exact"/>
        <w:rPr>
          <w:color w:val="000000" w:themeColor="text1"/>
        </w:rPr>
      </w:pPr>
      <w:r>
        <w:rPr>
          <w:rFonts w:hint="eastAsia"/>
          <w:color w:val="000000" w:themeColor="text1"/>
        </w:rPr>
        <w:t xml:space="preserve">本合同自</w:t>
      </w:r>
      <w:r>
        <w:rPr>
          <w:rFonts w:hint="eastAsia"/>
          <w:color w:val="000000" w:themeColor="text1"/>
          <w:u w:val="single"/>
        </w:rPr>
        <w:t xml:space="preserve">                             </w:t>
      </w:r>
      <w:r>
        <w:rPr>
          <w:rFonts w:hint="eastAsia"/>
          <w:color w:val="000000" w:themeColor="text1"/>
        </w:rPr>
        <w:t xml:space="preserve">生效。</w:t>
      </w:r>
      <w:r>
        <w:rPr>
          <w:color w:val="000000" w:themeColor="text1"/>
        </w:rPr>
      </w:r>
      <w:r/>
    </w:p>
    <w:p>
      <w:pPr>
        <w:numPr>
          <w:ilvl w:val="0"/>
          <w:numId w:val="1"/>
        </w:numPr>
        <w:ind w:firstLine="420"/>
        <w:jc w:val="both"/>
        <w:spacing w:line="400" w:lineRule="exact"/>
        <w:widowControl w:val="off"/>
        <w:rPr>
          <w:b/>
          <w:color w:val="000000" w:themeColor="text1"/>
        </w:rPr>
      </w:pPr>
      <w:r>
        <w:rPr>
          <w:rFonts w:hint="eastAsia"/>
          <w:b/>
          <w:color w:val="000000" w:themeColor="text1"/>
        </w:rPr>
        <w:t xml:space="preserve">合同份数</w:t>
      </w:r>
      <w:r>
        <w:rPr>
          <w:color w:val="000000" w:themeColor="text1"/>
        </w:rPr>
      </w:r>
      <w:r/>
    </w:p>
    <w:p>
      <w:pPr>
        <w:ind w:firstLine="420"/>
        <w:spacing w:line="400" w:lineRule="exact"/>
        <w:rPr>
          <w:color w:val="000000" w:themeColor="text1"/>
        </w:rPr>
      </w:pPr>
      <w:r>
        <w:rPr>
          <w:rFonts w:hint="eastAsia"/>
          <w:color w:val="000000" w:themeColor="text1"/>
        </w:rPr>
        <w:t xml:space="preserve">本合同一式</w:t>
      </w:r>
      <w:r>
        <w:rPr>
          <w:rFonts w:hint="eastAsia"/>
          <w:color w:val="000000" w:themeColor="text1"/>
          <w:u w:val="single"/>
        </w:rPr>
        <w:t xml:space="preserve">    </w:t>
      </w:r>
      <w:r>
        <w:rPr>
          <w:rFonts w:hint="eastAsia"/>
          <w:color w:val="000000" w:themeColor="text1"/>
        </w:rPr>
        <w:t xml:space="preserve">份，甲方执</w:t>
      </w:r>
      <w:r>
        <w:rPr>
          <w:rFonts w:hint="eastAsia"/>
          <w:color w:val="000000" w:themeColor="text1"/>
          <w:u w:val="single"/>
        </w:rPr>
        <w:t xml:space="preserve">    </w:t>
      </w:r>
      <w:r>
        <w:rPr>
          <w:rFonts w:hint="eastAsia"/>
          <w:color w:val="000000" w:themeColor="text1"/>
        </w:rPr>
        <w:t xml:space="preserve">份，乙方执</w:t>
      </w:r>
      <w:r>
        <w:rPr>
          <w:rFonts w:hint="eastAsia"/>
          <w:color w:val="000000" w:themeColor="text1"/>
          <w:u w:val="single"/>
        </w:rPr>
        <w:t xml:space="preserve">    </w:t>
      </w:r>
      <w:r>
        <w:rPr>
          <w:rFonts w:hint="eastAsia"/>
          <w:color w:val="000000" w:themeColor="text1"/>
        </w:rPr>
        <w:t xml:space="preserve">份，均具有同等法律效力。</w:t>
      </w:r>
      <w:r>
        <w:rPr>
          <w:color w:val="000000" w:themeColor="text1"/>
        </w:rPr>
      </w:r>
      <w:r/>
    </w:p>
    <w:p>
      <w:pPr>
        <w:ind w:firstLine="420"/>
        <w:spacing w:line="400" w:lineRule="exact"/>
        <w:rPr>
          <w:color w:val="000000" w:themeColor="text1"/>
        </w:rPr>
      </w:pPr>
      <w:r>
        <w:rPr>
          <w:rFonts w:hint="eastAsia"/>
          <w:color w:val="000000" w:themeColor="text1"/>
        </w:rPr>
        <w:t xml:space="preserve">合同订立时间：</w:t>
      </w:r>
      <w:r>
        <w:rPr>
          <w:rFonts w:hint="eastAsia"/>
          <w:color w:val="000000" w:themeColor="text1"/>
          <w:u w:val="single"/>
        </w:rPr>
        <w:t xml:space="preserve">         </w:t>
      </w:r>
      <w:r>
        <w:rPr>
          <w:rFonts w:hint="eastAsia"/>
          <w:color w:val="000000" w:themeColor="text1"/>
        </w:rPr>
        <w:t xml:space="preserve">年</w:t>
      </w:r>
      <w:r>
        <w:rPr>
          <w:rFonts w:hint="eastAsia"/>
          <w:color w:val="000000" w:themeColor="text1"/>
          <w:u w:val="single"/>
        </w:rPr>
        <w:t xml:space="preserve">      </w:t>
      </w:r>
      <w:r>
        <w:rPr>
          <w:rFonts w:hint="eastAsia"/>
          <w:color w:val="000000" w:themeColor="text1"/>
        </w:rPr>
        <w:t xml:space="preserve">月</w:t>
      </w:r>
      <w:r>
        <w:rPr>
          <w:rFonts w:hint="eastAsia"/>
          <w:color w:val="000000" w:themeColor="text1"/>
          <w:u w:val="single"/>
        </w:rPr>
        <w:t xml:space="preserve">      </w:t>
      </w:r>
      <w:r>
        <w:rPr>
          <w:rFonts w:hint="eastAsia"/>
          <w:color w:val="000000" w:themeColor="text1"/>
        </w:rPr>
        <w:t xml:space="preserve">日</w:t>
      </w:r>
      <w:r>
        <w:rPr>
          <w:color w:val="000000" w:themeColor="text1"/>
        </w:rPr>
      </w:r>
      <w:r/>
    </w:p>
    <w:p>
      <w:pPr>
        <w:ind w:firstLine="420"/>
        <w:spacing w:line="400" w:lineRule="exact"/>
        <w:rPr>
          <w:color w:val="000000" w:themeColor="text1"/>
        </w:rPr>
      </w:pPr>
      <w:r>
        <w:rPr>
          <w:rFonts w:hint="eastAsia"/>
          <w:color w:val="000000" w:themeColor="text1"/>
        </w:rPr>
        <w:t xml:space="preserve">合同订立地点：</w:t>
      </w:r>
      <w:r>
        <w:rPr>
          <w:rFonts w:hint="eastAsia"/>
          <w:color w:val="000000" w:themeColor="text1"/>
          <w:u w:val="single"/>
        </w:rPr>
        <w:t xml:space="preserve">                           </w:t>
      </w:r>
      <w:r>
        <w:rPr>
          <w:color w:val="000000" w:themeColor="text1"/>
        </w:rPr>
      </w:r>
      <w:r/>
    </w:p>
    <w:p>
      <w:pPr>
        <w:ind w:firstLine="420"/>
        <w:spacing w:line="400" w:lineRule="exact"/>
        <w:rPr>
          <w:rFonts w:ascii="Calibri" w:hAnsi="Calibri"/>
          <w:color w:val="000000" w:themeColor="text1"/>
        </w:rPr>
      </w:pPr>
      <w:r>
        <w:rPr>
          <w:rFonts w:hint="eastAsia"/>
          <w:color w:val="000000" w:themeColor="text1"/>
        </w:rPr>
        <w:t xml:space="preserve">附件：具体标的及其技术要求和商务要求、联合协议、分包意向协议等</w:t>
      </w:r>
      <w:r>
        <w:rPr>
          <w:color w:val="000000" w:themeColor="text1"/>
        </w:rPr>
      </w:r>
      <w:r/>
    </w:p>
    <w:p>
      <w:pPr>
        <w:contextualSpacing/>
        <w:ind w:left="720"/>
        <w:rPr>
          <w:rFonts w:ascii="Calibri" w:hAnsi="Calibri"/>
          <w:color w:val="000000" w:themeColor="text1"/>
        </w:rPr>
      </w:pPr>
      <w:r>
        <w:rPr>
          <w:rFonts w:ascii="Calibri" w:hAnsi="Calibri"/>
          <w:color w:val="000000" w:themeColor="text1"/>
          <w:lang w:bidi="en-US"/>
        </w:rPr>
      </w:r>
      <w:r>
        <w:rPr>
          <w:color w:val="000000" w:themeColor="text1"/>
        </w:rPr>
      </w:r>
      <w:r/>
    </w:p>
    <w:tbl>
      <w:tblPr>
        <w:tblStyle w:val="724"/>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177"/>
        <w:gridCol w:w="1178"/>
        <w:gridCol w:w="2918"/>
      </w:tblGrid>
      <w:tr>
        <w:trPr>
          <w:trHeight w:val="490"/>
        </w:trPr>
        <w:tc>
          <w:tcPr>
            <w:gridSpan w:val="2"/>
            <w:tcW w:w="4305"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t xml:space="preserve">甲方</w:t>
            </w:r>
            <w:r>
              <w:rPr>
                <w:rFonts w:hint="eastAsia" w:ascii="Calibri" w:hAnsi="Calibri"/>
                <w:color w:val="000000" w:themeColor="text1"/>
              </w:rPr>
              <w:t xml:space="preserve">（采购人</w:t>
            </w:r>
            <w:r>
              <w:rPr>
                <w:rFonts w:hint="eastAsia"/>
                <w:color w:val="000000" w:themeColor="text1"/>
              </w:rPr>
              <w:t xml:space="preserve">、受采购人委托签订合同的单位或</w:t>
            </w:r>
            <w:r>
              <w:rPr>
                <w:rFonts w:hint="eastAsia" w:ascii="Calibri" w:hAnsi="Calibri"/>
                <w:color w:val="000000" w:themeColor="text1"/>
              </w:rPr>
              <w:t xml:space="preserve">采购文件约定的合同甲方）</w:t>
            </w:r>
            <w:r>
              <w:rPr>
                <w:color w:val="000000" w:themeColor="text1"/>
              </w:rPr>
            </w:r>
            <w:r/>
          </w:p>
        </w:tc>
        <w:tc>
          <w:tcPr>
            <w:gridSpan w:val="2"/>
            <w:tcW w:w="4098"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t xml:space="preserve">乙方</w:t>
            </w:r>
            <w:r>
              <w:rPr>
                <w:rFonts w:hint="eastAsia" w:ascii="Calibri" w:hAnsi="Calibri"/>
                <w:color w:val="000000" w:themeColor="text1"/>
              </w:rPr>
              <w:t xml:space="preserve">（供应商）</w:t>
            </w:r>
            <w:r>
              <w:rPr>
                <w:color w:val="000000" w:themeColor="text1"/>
              </w:rPr>
            </w:r>
            <w:r/>
          </w:p>
        </w:tc>
      </w:tr>
      <w:tr>
        <w:trPr>
          <w:trHeight w:val="917"/>
        </w:trPr>
        <w:tc>
          <w:tcPr>
            <w:tcW w:w="112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t xml:space="preserve">单位名称</w:t>
            </w:r>
            <w:r>
              <w:rPr>
                <w:rFonts w:hint="eastAsia" w:ascii="Calibri" w:hAnsi="Calibri"/>
                <w:color w:val="000000" w:themeColor="text1"/>
              </w:rPr>
              <w:t xml:space="preserve">（公章或合同章）</w:t>
            </w:r>
            <w:r>
              <w:rPr>
                <w:color w:val="000000" w:themeColor="text1"/>
              </w:rPr>
            </w:r>
            <w:r/>
          </w:p>
        </w:tc>
        <w:tc>
          <w:tcPr>
            <w:tcW w:w="143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r>
            <w:r>
              <w:rPr>
                <w:color w:val="000000" w:themeColor="text1"/>
              </w:rPr>
            </w:r>
            <w:r/>
          </w:p>
        </w:tc>
        <w:tc>
          <w:tcPr>
            <w:tcW w:w="1178"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t xml:space="preserve">单位名称</w:t>
            </w:r>
            <w:r>
              <w:rPr>
                <w:rFonts w:hint="eastAsia" w:ascii="Calibri" w:hAnsi="Calibri"/>
                <w:color w:val="000000" w:themeColor="text1"/>
              </w:rPr>
              <w:t xml:space="preserve">（公章或合同章）</w:t>
            </w:r>
            <w:r>
              <w:rPr>
                <w:color w:val="000000" w:themeColor="text1"/>
              </w:rPr>
            </w:r>
            <w:r/>
          </w:p>
        </w:tc>
        <w:tc>
          <w:tcPr>
            <w:tcW w:w="1259" w:type="dxa"/>
            <w:vAlign w:val="center"/>
            <w:textDirection w:val="lrTb"/>
            <w:noWrap w:val="false"/>
          </w:tcPr>
          <w:p>
            <w:pPr>
              <w:jc w:val="center"/>
              <w:spacing w:line="300" w:lineRule="exact"/>
              <w:rPr>
                <w:rFonts w:ascii="Calibri" w:hAnsi="Calibri"/>
                <w:color w:val="000000" w:themeColor="text1"/>
                <w:spacing w:val="20"/>
              </w:rPr>
            </w:pPr>
            <w:r>
              <w:rPr>
                <w:rFonts w:ascii="Calibri" w:hAnsi="Calibri"/>
                <w:color w:val="000000" w:themeColor="text1"/>
                <w:spacing w:val="20"/>
              </w:rPr>
            </w:r>
            <w:r>
              <w:rPr>
                <w:color w:val="000000" w:themeColor="text1"/>
              </w:rPr>
            </w:r>
            <w:r/>
          </w:p>
        </w:tc>
      </w:tr>
      <w:tr>
        <w:trPr>
          <w:cantSplit/>
          <w:trHeight w:val="1171"/>
        </w:trPr>
        <w:tc>
          <w:tcPr>
            <w:tcW w:w="1126" w:type="dxa"/>
            <w:vAlign w:val="center"/>
            <w:vMerge w:val="restart"/>
            <w:textDirection w:val="lrTb"/>
            <w:noWrap w:val="false"/>
          </w:tcPr>
          <w:p>
            <w:pPr>
              <w:jc w:val="center"/>
              <w:spacing w:line="300" w:lineRule="exact"/>
              <w:rPr>
                <w:rFonts w:ascii="Calibri" w:hAnsi="Calibri"/>
                <w:color w:val="000000" w:themeColor="text1"/>
              </w:rPr>
            </w:pPr>
            <w:r>
              <w:rPr>
                <w:rFonts w:ascii="Calibri" w:hAnsi="Calibri"/>
                <w:color w:val="000000" w:themeColor="text1"/>
              </w:rPr>
              <w:t xml:space="preserve">法定代表人</w:t>
            </w:r>
            <w:r>
              <w:rPr>
                <w:color w:val="000000" w:themeColor="text1"/>
              </w:rPr>
            </w:r>
            <w:r/>
          </w:p>
          <w:p>
            <w:pPr>
              <w:ind w:firstLine="100"/>
              <w:jc w:val="center"/>
              <w:spacing w:line="300" w:lineRule="exact"/>
              <w:rPr>
                <w:rFonts w:ascii="Calibri" w:hAnsi="Calibri"/>
                <w:color w:val="000000" w:themeColor="text1"/>
              </w:rPr>
            </w:pPr>
            <w:r>
              <w:rPr>
                <w:rFonts w:hint="eastAsia" w:ascii="Calibri" w:hAnsi="Calibri"/>
                <w:color w:val="000000" w:themeColor="text1"/>
              </w:rPr>
              <w:t xml:space="preserve">或其</w:t>
            </w:r>
            <w:r>
              <w:rPr>
                <w:rFonts w:ascii="Calibri" w:hAnsi="Calibri"/>
                <w:color w:val="000000" w:themeColor="text1"/>
              </w:rPr>
              <w:t xml:space="preserve">委托代理人</w:t>
            </w:r>
            <w:r>
              <w:rPr>
                <w:rFonts w:hint="eastAsia" w:ascii="Calibri" w:hAnsi="Calibri"/>
                <w:color w:val="000000" w:themeColor="text1"/>
              </w:rPr>
              <w:t xml:space="preserve">（签章）</w:t>
            </w:r>
            <w:r>
              <w:rPr>
                <w:color w:val="000000" w:themeColor="text1"/>
              </w:rPr>
            </w:r>
            <w:r/>
          </w:p>
        </w:tc>
        <w:tc>
          <w:tcPr>
            <w:tcW w:w="1436" w:type="dxa"/>
            <w:vAlign w:val="center"/>
            <w:vMerge w:val="restart"/>
            <w:textDirection w:val="lrTb"/>
            <w:noWrap w:val="false"/>
          </w:tcPr>
          <w:p>
            <w:pPr>
              <w:jc w:val="center"/>
              <w:spacing w:line="300" w:lineRule="exact"/>
              <w:rPr>
                <w:rFonts w:ascii="Calibri" w:hAnsi="Calibri"/>
                <w:color w:val="000000" w:themeColor="text1"/>
              </w:rPr>
            </w:pPr>
            <w:r>
              <w:rPr>
                <w:rFonts w:ascii="Calibri" w:hAnsi="Calibri"/>
                <w:color w:val="000000" w:themeColor="text1"/>
              </w:rPr>
            </w:r>
            <w:r>
              <w:rPr>
                <w:color w:val="000000" w:themeColor="text1"/>
              </w:rPr>
            </w:r>
            <w:r/>
          </w:p>
        </w:tc>
        <w:tc>
          <w:tcPr>
            <w:tcW w:w="1178"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t xml:space="preserve">法定代表人</w:t>
            </w:r>
            <w:r>
              <w:rPr>
                <w:color w:val="000000" w:themeColor="text1"/>
              </w:rPr>
            </w:r>
            <w:r/>
          </w:p>
          <w:p>
            <w:pPr>
              <w:jc w:val="center"/>
              <w:spacing w:line="300" w:lineRule="exact"/>
              <w:rPr>
                <w:rFonts w:ascii="Calibri" w:hAnsi="Calibri"/>
                <w:color w:val="000000" w:themeColor="text1"/>
              </w:rPr>
            </w:pPr>
            <w:r>
              <w:rPr>
                <w:rFonts w:hint="eastAsia" w:ascii="Calibri" w:hAnsi="Calibri"/>
                <w:color w:val="000000" w:themeColor="text1"/>
              </w:rPr>
              <w:t xml:space="preserve">或其</w:t>
            </w:r>
            <w:r>
              <w:rPr>
                <w:rFonts w:ascii="Calibri" w:hAnsi="Calibri"/>
                <w:color w:val="000000" w:themeColor="text1"/>
              </w:rPr>
              <w:t xml:space="preserve">委托代理人</w:t>
            </w:r>
            <w:r>
              <w:rPr>
                <w:rFonts w:hint="eastAsia" w:ascii="Calibri" w:hAnsi="Calibri"/>
                <w:color w:val="000000" w:themeColor="text1"/>
              </w:rPr>
              <w:t xml:space="preserve">（签章）</w:t>
            </w:r>
            <w:r>
              <w:rPr>
                <w:color w:val="000000" w:themeColor="text1"/>
              </w:rPr>
            </w:r>
            <w:r/>
          </w:p>
        </w:tc>
        <w:tc>
          <w:tcPr>
            <w:tcW w:w="1259"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r>
            <w:r>
              <w:rPr>
                <w:color w:val="000000" w:themeColor="text1"/>
              </w:rPr>
            </w:r>
            <w:r/>
          </w:p>
        </w:tc>
      </w:tr>
      <w:tr>
        <w:trPr>
          <w:cantSplit/>
          <w:trHeight w:val="483"/>
        </w:trPr>
        <w:tc>
          <w:tcPr>
            <w:tcW w:w="1126" w:type="dxa"/>
            <w:vAlign w:val="center"/>
            <w:vMerge w:val="continue"/>
            <w:textDirection w:val="lrTb"/>
            <w:noWrap w:val="false"/>
          </w:tcPr>
          <w:p>
            <w:pPr>
              <w:jc w:val="center"/>
              <w:spacing w:line="300" w:lineRule="exact"/>
              <w:rPr>
                <w:rFonts w:ascii="Calibri" w:hAnsi="Calibri"/>
              </w:rPr>
            </w:pPr>
            <w:r>
              <w:rPr>
                <w:rFonts w:ascii="Calibri" w:hAnsi="Calibri"/>
              </w:rPr>
            </w:r>
            <w:r/>
          </w:p>
        </w:tc>
        <w:tc>
          <w:tcPr>
            <w:tcW w:w="1436" w:type="dxa"/>
            <w:vAlign w:val="center"/>
            <w:vMerge w:val="continue"/>
            <w:textDirection w:val="lrTb"/>
            <w:noWrap w:val="false"/>
          </w:tcPr>
          <w:p>
            <w:pPr>
              <w:jc w:val="center"/>
              <w:spacing w:line="300" w:lineRule="exact"/>
              <w:rPr>
                <w:rFonts w:ascii="Calibri" w:hAnsi="Calibri"/>
              </w:rPr>
            </w:pPr>
            <w:r>
              <w:rPr>
                <w:rFonts w:ascii="Calibri" w:hAnsi="Calibri"/>
              </w:rPr>
            </w:r>
            <w:r/>
          </w:p>
        </w:tc>
        <w:tc>
          <w:tcPr>
            <w:tcW w:w="1178" w:type="dxa"/>
            <w:vAlign w:val="center"/>
            <w:textDirection w:val="lrTb"/>
            <w:noWrap w:val="false"/>
          </w:tcPr>
          <w:p>
            <w:pPr>
              <w:jc w:val="center"/>
              <w:spacing w:line="300" w:lineRule="exact"/>
              <w:rPr>
                <w:rFonts w:ascii="Calibri" w:hAnsi="Calibri"/>
                <w:color w:val="000000" w:themeColor="text1"/>
              </w:rPr>
            </w:pPr>
            <w:r>
              <w:rPr>
                <w:rFonts w:hint="eastAsia" w:ascii="Calibri" w:hAnsi="Calibri"/>
                <w:color w:val="000000" w:themeColor="text1"/>
              </w:rPr>
              <w:t xml:space="preserve">拥有者性别</w:t>
            </w:r>
            <w:r>
              <w:rPr>
                <w:color w:val="000000" w:themeColor="text1"/>
              </w:rPr>
            </w:r>
            <w:r/>
          </w:p>
        </w:tc>
        <w:tc>
          <w:tcPr>
            <w:tcW w:w="1259" w:type="dxa"/>
            <w:vAlign w:val="center"/>
            <w:textDirection w:val="lrTb"/>
            <w:noWrap w:val="false"/>
          </w:tcPr>
          <w:p>
            <w:pPr>
              <w:jc w:val="center"/>
              <w:spacing w:line="300" w:lineRule="exact"/>
              <w:rPr>
                <w:rFonts w:ascii="Calibri" w:hAnsi="Calibri"/>
                <w:color w:val="000000" w:themeColor="text1"/>
                <w:spacing w:val="20"/>
              </w:rPr>
            </w:pPr>
            <w:r>
              <w:rPr>
                <w:rFonts w:ascii="Calibri" w:hAnsi="Calibri"/>
                <w:color w:val="000000" w:themeColor="text1"/>
                <w:spacing w:val="20"/>
              </w:rPr>
            </w:r>
            <w:r>
              <w:rPr>
                <w:color w:val="000000" w:themeColor="text1"/>
              </w:rPr>
            </w:r>
            <w:r/>
          </w:p>
        </w:tc>
      </w:tr>
      <w:tr>
        <w:trPr>
          <w:trHeight w:val="483"/>
        </w:trPr>
        <w:tc>
          <w:tcPr>
            <w:tcW w:w="1126" w:type="dxa"/>
            <w:vAlign w:val="center"/>
            <w:textDirection w:val="lrTb"/>
            <w:noWrap w:val="false"/>
          </w:tcPr>
          <w:p>
            <w:pPr>
              <w:jc w:val="center"/>
              <w:spacing w:line="300" w:lineRule="exact"/>
              <w:rPr>
                <w:rFonts w:ascii="Calibri" w:hAnsi="Calibri"/>
                <w:color w:val="000000" w:themeColor="text1"/>
              </w:rPr>
            </w:pPr>
            <w:r>
              <w:rPr>
                <w:rFonts w:hint="eastAsia" w:ascii="Calibri" w:hAnsi="Calibri"/>
                <w:color w:val="000000" w:themeColor="text1"/>
              </w:rPr>
              <w:t xml:space="preserve">住  所</w:t>
            </w:r>
            <w:r>
              <w:rPr>
                <w:color w:val="000000" w:themeColor="text1"/>
              </w:rPr>
            </w:r>
            <w:r/>
          </w:p>
        </w:tc>
        <w:tc>
          <w:tcPr>
            <w:tcW w:w="143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r>
            <w:r>
              <w:rPr>
                <w:color w:val="000000" w:themeColor="text1"/>
              </w:rPr>
            </w:r>
            <w:r/>
          </w:p>
        </w:tc>
        <w:tc>
          <w:tcPr>
            <w:tcW w:w="1178" w:type="dxa"/>
            <w:vAlign w:val="center"/>
            <w:textDirection w:val="lrTb"/>
            <w:noWrap w:val="false"/>
          </w:tcPr>
          <w:p>
            <w:pPr>
              <w:jc w:val="center"/>
              <w:spacing w:line="300" w:lineRule="exact"/>
              <w:rPr>
                <w:rFonts w:ascii="Calibri" w:hAnsi="Calibri"/>
                <w:color w:val="000000" w:themeColor="text1"/>
              </w:rPr>
            </w:pPr>
            <w:r>
              <w:rPr>
                <w:rFonts w:hint="eastAsia" w:ascii="Calibri" w:hAnsi="Calibri"/>
                <w:color w:val="000000" w:themeColor="text1"/>
              </w:rPr>
              <w:t xml:space="preserve">住  所</w:t>
            </w:r>
            <w:r>
              <w:rPr>
                <w:color w:val="000000" w:themeColor="text1"/>
              </w:rPr>
            </w:r>
            <w:r/>
          </w:p>
        </w:tc>
        <w:tc>
          <w:tcPr>
            <w:tcW w:w="1259" w:type="dxa"/>
            <w:vAlign w:val="center"/>
            <w:textDirection w:val="lrTb"/>
            <w:noWrap w:val="false"/>
          </w:tcPr>
          <w:p>
            <w:pPr>
              <w:jc w:val="center"/>
              <w:spacing w:line="300" w:lineRule="exact"/>
              <w:rPr>
                <w:rFonts w:ascii="Calibri" w:hAnsi="Calibri"/>
                <w:color w:val="000000" w:themeColor="text1"/>
                <w:spacing w:val="20"/>
              </w:rPr>
            </w:pPr>
            <w:r>
              <w:rPr>
                <w:rFonts w:ascii="Calibri" w:hAnsi="Calibri"/>
                <w:color w:val="000000" w:themeColor="text1"/>
                <w:spacing w:val="20"/>
              </w:rPr>
            </w:r>
            <w:r>
              <w:rPr>
                <w:color w:val="000000" w:themeColor="text1"/>
              </w:rPr>
            </w:r>
            <w:r/>
          </w:p>
        </w:tc>
      </w:tr>
      <w:tr>
        <w:trPr>
          <w:trHeight w:val="483"/>
        </w:trPr>
        <w:tc>
          <w:tcPr>
            <w:tcW w:w="112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t xml:space="preserve">联 系 人</w:t>
            </w:r>
            <w:r>
              <w:rPr>
                <w:color w:val="000000" w:themeColor="text1"/>
              </w:rPr>
            </w:r>
            <w:r/>
          </w:p>
        </w:tc>
        <w:tc>
          <w:tcPr>
            <w:tcW w:w="143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r>
            <w:r>
              <w:rPr>
                <w:color w:val="000000" w:themeColor="text1"/>
              </w:rPr>
            </w:r>
            <w:r/>
          </w:p>
        </w:tc>
        <w:tc>
          <w:tcPr>
            <w:tcW w:w="1178"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t xml:space="preserve">联 系 人</w:t>
            </w:r>
            <w:r>
              <w:rPr>
                <w:color w:val="000000" w:themeColor="text1"/>
              </w:rPr>
            </w:r>
            <w:r/>
          </w:p>
        </w:tc>
        <w:tc>
          <w:tcPr>
            <w:tcW w:w="1259" w:type="dxa"/>
            <w:vAlign w:val="center"/>
            <w:textDirection w:val="lrTb"/>
            <w:noWrap w:val="false"/>
          </w:tcPr>
          <w:p>
            <w:pPr>
              <w:jc w:val="center"/>
              <w:spacing w:line="300" w:lineRule="exact"/>
              <w:rPr>
                <w:rFonts w:ascii="Calibri" w:hAnsi="Calibri"/>
                <w:color w:val="000000" w:themeColor="text1"/>
                <w:spacing w:val="20"/>
              </w:rPr>
            </w:pPr>
            <w:r>
              <w:rPr>
                <w:rFonts w:ascii="Calibri" w:hAnsi="Calibri"/>
                <w:color w:val="000000" w:themeColor="text1"/>
                <w:spacing w:val="20"/>
              </w:rPr>
            </w:r>
            <w:r>
              <w:rPr>
                <w:color w:val="000000" w:themeColor="text1"/>
              </w:rPr>
            </w:r>
            <w:r/>
          </w:p>
        </w:tc>
      </w:tr>
      <w:tr>
        <w:trPr>
          <w:trHeight w:val="483"/>
        </w:trPr>
        <w:tc>
          <w:tcPr>
            <w:tcW w:w="112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t xml:space="preserve">联系电话</w:t>
            </w:r>
            <w:r>
              <w:rPr>
                <w:color w:val="000000" w:themeColor="text1"/>
              </w:rPr>
            </w:r>
            <w:r/>
          </w:p>
        </w:tc>
        <w:tc>
          <w:tcPr>
            <w:tcW w:w="143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r>
            <w:r>
              <w:rPr>
                <w:color w:val="000000" w:themeColor="text1"/>
              </w:rPr>
            </w:r>
            <w:r/>
          </w:p>
        </w:tc>
        <w:tc>
          <w:tcPr>
            <w:tcW w:w="1178"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t xml:space="preserve">联系电话</w:t>
            </w:r>
            <w:r>
              <w:rPr>
                <w:color w:val="000000" w:themeColor="text1"/>
              </w:rPr>
            </w:r>
            <w:r/>
          </w:p>
        </w:tc>
        <w:tc>
          <w:tcPr>
            <w:tcW w:w="1259" w:type="dxa"/>
            <w:vAlign w:val="center"/>
            <w:textDirection w:val="lrTb"/>
            <w:noWrap w:val="false"/>
          </w:tcPr>
          <w:p>
            <w:pPr>
              <w:jc w:val="center"/>
              <w:spacing w:line="300" w:lineRule="exact"/>
              <w:rPr>
                <w:rFonts w:ascii="Calibri" w:hAnsi="Calibri"/>
                <w:color w:val="000000" w:themeColor="text1"/>
                <w:spacing w:val="20"/>
              </w:rPr>
            </w:pPr>
            <w:r>
              <w:rPr>
                <w:rFonts w:ascii="Calibri" w:hAnsi="Calibri"/>
                <w:color w:val="000000" w:themeColor="text1"/>
                <w:spacing w:val="20"/>
              </w:rPr>
            </w:r>
            <w:r>
              <w:rPr>
                <w:color w:val="000000" w:themeColor="text1"/>
              </w:rPr>
            </w:r>
            <w:r/>
          </w:p>
        </w:tc>
      </w:tr>
      <w:tr>
        <w:trPr>
          <w:trHeight w:val="483"/>
        </w:trPr>
        <w:tc>
          <w:tcPr>
            <w:tcW w:w="1126" w:type="dxa"/>
            <w:vAlign w:val="center"/>
            <w:textDirection w:val="lrTb"/>
            <w:noWrap w:val="false"/>
          </w:tcPr>
          <w:p>
            <w:pPr>
              <w:jc w:val="center"/>
              <w:spacing w:line="300" w:lineRule="exact"/>
              <w:rPr>
                <w:rFonts w:ascii="Calibri" w:hAnsi="Calibri"/>
                <w:color w:val="000000" w:themeColor="text1"/>
              </w:rPr>
            </w:pPr>
            <w:r>
              <w:rPr>
                <w:rFonts w:hint="eastAsia" w:ascii="Calibri" w:hAnsi="Calibri"/>
                <w:color w:val="000000" w:themeColor="text1"/>
              </w:rPr>
              <w:t xml:space="preserve">通信地址</w:t>
            </w:r>
            <w:r>
              <w:rPr>
                <w:color w:val="000000" w:themeColor="text1"/>
              </w:rPr>
            </w:r>
            <w:r/>
          </w:p>
        </w:tc>
        <w:tc>
          <w:tcPr>
            <w:tcW w:w="143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r>
            <w:r>
              <w:rPr>
                <w:color w:val="000000" w:themeColor="text1"/>
              </w:rPr>
            </w:r>
            <w:r/>
          </w:p>
        </w:tc>
        <w:tc>
          <w:tcPr>
            <w:tcW w:w="1178" w:type="dxa"/>
            <w:vAlign w:val="center"/>
            <w:textDirection w:val="lrTb"/>
            <w:noWrap w:val="false"/>
          </w:tcPr>
          <w:p>
            <w:pPr>
              <w:jc w:val="center"/>
              <w:spacing w:line="300" w:lineRule="exact"/>
              <w:rPr>
                <w:rFonts w:ascii="Calibri" w:hAnsi="Calibri"/>
                <w:color w:val="000000" w:themeColor="text1"/>
              </w:rPr>
            </w:pPr>
            <w:r>
              <w:rPr>
                <w:rFonts w:hint="eastAsia" w:ascii="Calibri" w:hAnsi="Calibri"/>
                <w:color w:val="000000" w:themeColor="text1"/>
              </w:rPr>
              <w:t xml:space="preserve">通信地址</w:t>
            </w:r>
            <w:r>
              <w:rPr>
                <w:color w:val="000000" w:themeColor="text1"/>
              </w:rPr>
            </w:r>
            <w:r/>
          </w:p>
        </w:tc>
        <w:tc>
          <w:tcPr>
            <w:tcW w:w="1259" w:type="dxa"/>
            <w:vAlign w:val="center"/>
            <w:textDirection w:val="lrTb"/>
            <w:noWrap w:val="false"/>
          </w:tcPr>
          <w:p>
            <w:pPr>
              <w:jc w:val="center"/>
              <w:spacing w:line="300" w:lineRule="exact"/>
              <w:rPr>
                <w:rFonts w:ascii="Calibri" w:hAnsi="Calibri"/>
                <w:color w:val="000000" w:themeColor="text1"/>
                <w:spacing w:val="20"/>
              </w:rPr>
            </w:pPr>
            <w:r>
              <w:rPr>
                <w:rFonts w:ascii="Calibri" w:hAnsi="Calibri"/>
                <w:color w:val="000000" w:themeColor="text1"/>
                <w:spacing w:val="20"/>
              </w:rPr>
            </w:r>
            <w:r>
              <w:rPr>
                <w:color w:val="000000" w:themeColor="text1"/>
              </w:rPr>
            </w:r>
            <w:r/>
          </w:p>
        </w:tc>
      </w:tr>
      <w:tr>
        <w:trPr>
          <w:trHeight w:val="483"/>
        </w:trPr>
        <w:tc>
          <w:tcPr>
            <w:tcW w:w="112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t xml:space="preserve">邮政编码</w:t>
            </w:r>
            <w:r>
              <w:rPr>
                <w:color w:val="000000" w:themeColor="text1"/>
              </w:rPr>
            </w:r>
            <w:r/>
          </w:p>
        </w:tc>
        <w:tc>
          <w:tcPr>
            <w:tcW w:w="143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r>
            <w:r>
              <w:rPr>
                <w:color w:val="000000" w:themeColor="text1"/>
              </w:rPr>
            </w:r>
            <w:r/>
          </w:p>
        </w:tc>
        <w:tc>
          <w:tcPr>
            <w:tcW w:w="1178"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t xml:space="preserve">邮政编码</w:t>
            </w:r>
            <w:r>
              <w:rPr>
                <w:color w:val="000000" w:themeColor="text1"/>
              </w:rPr>
            </w:r>
            <w:r/>
          </w:p>
        </w:tc>
        <w:tc>
          <w:tcPr>
            <w:tcW w:w="1259" w:type="dxa"/>
            <w:vAlign w:val="center"/>
            <w:textDirection w:val="lrTb"/>
            <w:noWrap w:val="false"/>
          </w:tcPr>
          <w:p>
            <w:pPr>
              <w:jc w:val="center"/>
              <w:spacing w:line="300" w:lineRule="exact"/>
              <w:rPr>
                <w:rFonts w:ascii="Calibri" w:hAnsi="Calibri"/>
                <w:color w:val="000000" w:themeColor="text1"/>
                <w:spacing w:val="20"/>
              </w:rPr>
            </w:pPr>
            <w:r>
              <w:rPr>
                <w:rFonts w:ascii="Calibri" w:hAnsi="Calibri"/>
                <w:color w:val="000000" w:themeColor="text1"/>
                <w:spacing w:val="20"/>
              </w:rPr>
            </w:r>
            <w:r>
              <w:rPr>
                <w:color w:val="000000" w:themeColor="text1"/>
              </w:rPr>
            </w:r>
            <w:r/>
          </w:p>
        </w:tc>
      </w:tr>
      <w:tr>
        <w:trPr>
          <w:trHeight w:val="483"/>
        </w:trPr>
        <w:tc>
          <w:tcPr>
            <w:tcW w:w="1126" w:type="dxa"/>
            <w:vAlign w:val="center"/>
            <w:textDirection w:val="lrTb"/>
            <w:noWrap w:val="false"/>
          </w:tcPr>
          <w:p>
            <w:pPr>
              <w:jc w:val="center"/>
              <w:spacing w:line="300" w:lineRule="exact"/>
              <w:rPr>
                <w:rFonts w:ascii="Calibri" w:hAnsi="Calibri"/>
                <w:color w:val="000000" w:themeColor="text1"/>
              </w:rPr>
            </w:pPr>
            <w:r>
              <w:rPr>
                <w:rFonts w:hint="eastAsia" w:ascii="Calibri" w:hAnsi="Calibri"/>
                <w:color w:val="000000" w:themeColor="text1"/>
              </w:rPr>
              <w:t xml:space="preserve">电子邮箱</w:t>
            </w:r>
            <w:r>
              <w:rPr>
                <w:color w:val="000000" w:themeColor="text1"/>
              </w:rPr>
            </w:r>
            <w:r/>
          </w:p>
        </w:tc>
        <w:tc>
          <w:tcPr>
            <w:tcW w:w="143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r>
            <w:r>
              <w:rPr>
                <w:color w:val="000000" w:themeColor="text1"/>
              </w:rPr>
            </w:r>
            <w:r/>
          </w:p>
        </w:tc>
        <w:tc>
          <w:tcPr>
            <w:tcW w:w="1178" w:type="dxa"/>
            <w:vAlign w:val="center"/>
            <w:textDirection w:val="lrTb"/>
            <w:noWrap w:val="false"/>
          </w:tcPr>
          <w:p>
            <w:pPr>
              <w:jc w:val="center"/>
              <w:spacing w:line="300" w:lineRule="exact"/>
              <w:rPr>
                <w:rFonts w:ascii="Calibri" w:hAnsi="Calibri"/>
                <w:color w:val="000000" w:themeColor="text1"/>
              </w:rPr>
            </w:pPr>
            <w:r>
              <w:rPr>
                <w:rFonts w:hint="eastAsia" w:ascii="Calibri" w:hAnsi="Calibri"/>
                <w:color w:val="000000" w:themeColor="text1"/>
              </w:rPr>
              <w:t xml:space="preserve">电子邮箱</w:t>
            </w:r>
            <w:r>
              <w:rPr>
                <w:color w:val="000000" w:themeColor="text1"/>
              </w:rPr>
            </w:r>
            <w:r/>
          </w:p>
        </w:tc>
        <w:tc>
          <w:tcPr>
            <w:tcW w:w="1259" w:type="dxa"/>
            <w:vAlign w:val="center"/>
            <w:textDirection w:val="lrTb"/>
            <w:noWrap w:val="false"/>
          </w:tcPr>
          <w:p>
            <w:pPr>
              <w:jc w:val="center"/>
              <w:spacing w:line="300" w:lineRule="exact"/>
              <w:rPr>
                <w:rFonts w:ascii="Calibri" w:hAnsi="Calibri"/>
                <w:color w:val="000000" w:themeColor="text1"/>
                <w:spacing w:val="20"/>
              </w:rPr>
            </w:pPr>
            <w:r>
              <w:rPr>
                <w:rFonts w:ascii="Calibri" w:hAnsi="Calibri"/>
                <w:color w:val="000000" w:themeColor="text1"/>
                <w:spacing w:val="20"/>
              </w:rPr>
            </w:r>
            <w:r>
              <w:rPr>
                <w:color w:val="000000" w:themeColor="text1"/>
              </w:rPr>
            </w:r>
            <w:r/>
          </w:p>
        </w:tc>
      </w:tr>
      <w:tr>
        <w:trPr>
          <w:trHeight w:val="483"/>
        </w:trPr>
        <w:tc>
          <w:tcPr>
            <w:tcW w:w="1126" w:type="dxa"/>
            <w:vAlign w:val="center"/>
            <w:textDirection w:val="lrTb"/>
            <w:noWrap w:val="false"/>
          </w:tcPr>
          <w:p>
            <w:pPr>
              <w:jc w:val="center"/>
              <w:spacing w:line="300" w:lineRule="exact"/>
              <w:rPr>
                <w:rFonts w:ascii="Calibri" w:hAnsi="Calibri"/>
                <w:color w:val="000000" w:themeColor="text1"/>
              </w:rPr>
            </w:pPr>
            <w:r>
              <w:rPr>
                <w:rFonts w:hint="eastAsia" w:ascii="Calibri" w:hAnsi="Calibri"/>
                <w:color w:val="000000" w:themeColor="text1"/>
              </w:rPr>
              <w:t xml:space="preserve">统一社会信用代码</w:t>
            </w:r>
            <w:r>
              <w:rPr>
                <w:color w:val="000000" w:themeColor="text1"/>
              </w:rPr>
            </w:r>
            <w:r/>
          </w:p>
        </w:tc>
        <w:tc>
          <w:tcPr>
            <w:tcW w:w="143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r>
            <w:r>
              <w:rPr>
                <w:color w:val="000000" w:themeColor="text1"/>
              </w:rPr>
            </w:r>
            <w:r/>
          </w:p>
        </w:tc>
        <w:tc>
          <w:tcPr>
            <w:tcW w:w="1178" w:type="dxa"/>
            <w:vAlign w:val="center"/>
            <w:textDirection w:val="lrTb"/>
            <w:noWrap w:val="false"/>
          </w:tcPr>
          <w:p>
            <w:pPr>
              <w:jc w:val="center"/>
              <w:spacing w:line="300" w:lineRule="exact"/>
              <w:rPr>
                <w:rFonts w:ascii="Calibri" w:hAnsi="Calibri"/>
                <w:color w:val="000000" w:themeColor="text1"/>
              </w:rPr>
            </w:pPr>
            <w:r>
              <w:rPr>
                <w:rFonts w:hint="eastAsia" w:ascii="Calibri" w:hAnsi="Calibri"/>
                <w:color w:val="000000" w:themeColor="text1"/>
              </w:rPr>
              <w:t xml:space="preserve">统一社会信用代码</w:t>
            </w:r>
            <w:r>
              <w:rPr>
                <w:color w:val="000000" w:themeColor="text1"/>
              </w:rPr>
            </w:r>
            <w:r/>
          </w:p>
        </w:tc>
        <w:tc>
          <w:tcPr>
            <w:tcW w:w="1259" w:type="dxa"/>
            <w:vAlign w:val="center"/>
            <w:textDirection w:val="lrTb"/>
            <w:noWrap w:val="false"/>
          </w:tcPr>
          <w:p>
            <w:pPr>
              <w:jc w:val="center"/>
              <w:spacing w:line="300" w:lineRule="exact"/>
              <w:rPr>
                <w:rFonts w:ascii="Calibri" w:hAnsi="Calibri"/>
                <w:color w:val="000000" w:themeColor="text1"/>
                <w:spacing w:val="20"/>
              </w:rPr>
            </w:pPr>
            <w:r>
              <w:rPr>
                <w:rFonts w:ascii="Calibri" w:hAnsi="Calibri"/>
                <w:color w:val="000000" w:themeColor="text1"/>
                <w:spacing w:val="20"/>
              </w:rPr>
            </w:r>
            <w:r>
              <w:rPr>
                <w:color w:val="000000" w:themeColor="text1"/>
              </w:rPr>
            </w:r>
            <w:r/>
          </w:p>
        </w:tc>
      </w:tr>
      <w:tr>
        <w:trPr>
          <w:trHeight w:val="483"/>
        </w:trPr>
        <w:tc>
          <w:tcPr>
            <w:tcW w:w="112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r>
            <w:r>
              <w:rPr>
                <w:color w:val="000000" w:themeColor="text1"/>
              </w:rPr>
            </w:r>
            <w:r/>
          </w:p>
        </w:tc>
        <w:tc>
          <w:tcPr>
            <w:tcW w:w="143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r>
            <w:r>
              <w:rPr>
                <w:color w:val="000000" w:themeColor="text1"/>
              </w:rPr>
            </w:r>
            <w:r/>
          </w:p>
        </w:tc>
        <w:tc>
          <w:tcPr>
            <w:tcW w:w="1178"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t xml:space="preserve">开户名称</w:t>
            </w:r>
            <w:r>
              <w:rPr>
                <w:color w:val="000000" w:themeColor="text1"/>
              </w:rPr>
            </w:r>
            <w:r/>
          </w:p>
        </w:tc>
        <w:tc>
          <w:tcPr>
            <w:tcW w:w="1259" w:type="dxa"/>
            <w:vAlign w:val="center"/>
            <w:textDirection w:val="lrTb"/>
            <w:noWrap w:val="false"/>
          </w:tcPr>
          <w:p>
            <w:pPr>
              <w:jc w:val="center"/>
              <w:spacing w:line="300" w:lineRule="exact"/>
              <w:rPr>
                <w:rFonts w:ascii="Calibri" w:hAnsi="Calibri"/>
                <w:color w:val="000000" w:themeColor="text1"/>
                <w:spacing w:val="20"/>
              </w:rPr>
            </w:pPr>
            <w:r>
              <w:rPr>
                <w:rFonts w:ascii="Calibri" w:hAnsi="Calibri"/>
                <w:color w:val="000000" w:themeColor="text1"/>
                <w:spacing w:val="20"/>
              </w:rPr>
            </w:r>
            <w:r>
              <w:rPr>
                <w:color w:val="000000" w:themeColor="text1"/>
              </w:rPr>
            </w:r>
            <w:r/>
          </w:p>
        </w:tc>
      </w:tr>
      <w:tr>
        <w:trPr>
          <w:trHeight w:val="483"/>
        </w:trPr>
        <w:tc>
          <w:tcPr>
            <w:tcW w:w="112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r>
            <w:r>
              <w:rPr>
                <w:color w:val="000000" w:themeColor="text1"/>
              </w:rPr>
            </w:r>
            <w:r/>
          </w:p>
        </w:tc>
        <w:tc>
          <w:tcPr>
            <w:tcW w:w="143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r>
            <w:r>
              <w:rPr>
                <w:color w:val="000000" w:themeColor="text1"/>
              </w:rPr>
            </w:r>
            <w:r/>
          </w:p>
        </w:tc>
        <w:tc>
          <w:tcPr>
            <w:tcW w:w="1178"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t xml:space="preserve">开户银行</w:t>
            </w:r>
            <w:r>
              <w:rPr>
                <w:color w:val="000000" w:themeColor="text1"/>
              </w:rPr>
            </w:r>
            <w:r/>
          </w:p>
        </w:tc>
        <w:tc>
          <w:tcPr>
            <w:tcW w:w="1259" w:type="dxa"/>
            <w:vAlign w:val="center"/>
            <w:textDirection w:val="lrTb"/>
            <w:noWrap w:val="false"/>
          </w:tcPr>
          <w:p>
            <w:pPr>
              <w:jc w:val="center"/>
              <w:spacing w:line="300" w:lineRule="exact"/>
              <w:rPr>
                <w:rFonts w:ascii="Calibri" w:hAnsi="Calibri"/>
                <w:color w:val="000000" w:themeColor="text1"/>
                <w:spacing w:val="20"/>
              </w:rPr>
            </w:pPr>
            <w:r>
              <w:rPr>
                <w:rFonts w:ascii="Calibri" w:hAnsi="Calibri"/>
                <w:color w:val="000000" w:themeColor="text1"/>
                <w:spacing w:val="20"/>
              </w:rPr>
            </w:r>
            <w:r>
              <w:rPr>
                <w:color w:val="000000" w:themeColor="text1"/>
              </w:rPr>
            </w:r>
            <w:r/>
          </w:p>
        </w:tc>
      </w:tr>
      <w:tr>
        <w:trPr>
          <w:trHeight w:val="483"/>
        </w:trPr>
        <w:tc>
          <w:tcPr>
            <w:tcW w:w="112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r>
            <w:r>
              <w:rPr>
                <w:color w:val="000000" w:themeColor="text1"/>
              </w:rPr>
            </w:r>
            <w:r/>
          </w:p>
        </w:tc>
        <w:tc>
          <w:tcPr>
            <w:tcW w:w="1436"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r>
            <w:r>
              <w:rPr>
                <w:color w:val="000000" w:themeColor="text1"/>
              </w:rPr>
            </w:r>
            <w:r/>
          </w:p>
        </w:tc>
        <w:tc>
          <w:tcPr>
            <w:tcW w:w="1178" w:type="dxa"/>
            <w:vAlign w:val="center"/>
            <w:textDirection w:val="lrTb"/>
            <w:noWrap w:val="false"/>
          </w:tcPr>
          <w:p>
            <w:pPr>
              <w:jc w:val="center"/>
              <w:spacing w:line="300" w:lineRule="exact"/>
              <w:rPr>
                <w:rFonts w:ascii="Calibri" w:hAnsi="Calibri"/>
                <w:color w:val="000000" w:themeColor="text1"/>
              </w:rPr>
            </w:pPr>
            <w:r>
              <w:rPr>
                <w:rFonts w:ascii="Calibri" w:hAnsi="Calibri"/>
                <w:color w:val="000000" w:themeColor="text1"/>
              </w:rPr>
              <w:t xml:space="preserve">银行账号</w:t>
            </w:r>
            <w:r>
              <w:rPr>
                <w:color w:val="000000" w:themeColor="text1"/>
              </w:rPr>
            </w:r>
            <w:r/>
          </w:p>
        </w:tc>
        <w:tc>
          <w:tcPr>
            <w:tcW w:w="1259" w:type="dxa"/>
            <w:vAlign w:val="center"/>
            <w:textDirection w:val="lrTb"/>
            <w:noWrap w:val="false"/>
          </w:tcPr>
          <w:p>
            <w:pPr>
              <w:jc w:val="center"/>
              <w:spacing w:line="300" w:lineRule="exact"/>
              <w:rPr>
                <w:rFonts w:ascii="Calibri" w:hAnsi="Calibri"/>
                <w:color w:val="000000" w:themeColor="text1"/>
                <w:spacing w:val="20"/>
              </w:rPr>
            </w:pPr>
            <w:r>
              <w:rPr>
                <w:rFonts w:ascii="Calibri" w:hAnsi="Calibri"/>
                <w:color w:val="000000" w:themeColor="text1"/>
                <w:spacing w:val="20"/>
              </w:rPr>
            </w:r>
            <w:r>
              <w:rPr>
                <w:color w:val="000000" w:themeColor="text1"/>
              </w:rPr>
            </w:r>
            <w:r/>
          </w:p>
        </w:tc>
      </w:tr>
      <w:tr>
        <w:trPr>
          <w:trHeight w:val="586"/>
        </w:trPr>
        <w:tc>
          <w:tcPr>
            <w:gridSpan w:val="4"/>
            <w:tcW w:w="8403" w:type="dxa"/>
            <w:vAlign w:val="center"/>
            <w:textDirection w:val="lrTb"/>
            <w:noWrap w:val="false"/>
          </w:tcPr>
          <w:p>
            <w:pPr>
              <w:spacing w:before="156"/>
              <w:rPr>
                <w:rFonts w:ascii="Calibri" w:hAnsi="Calibri"/>
                <w:color w:val="000000" w:themeColor="text1"/>
                <w:spacing w:val="20"/>
              </w:rPr>
            </w:pPr>
            <w:r>
              <w:rPr>
                <w:rFonts w:hint="eastAsia"/>
                <w:color w:val="000000" w:themeColor="text1"/>
              </w:rPr>
              <w:t xml:space="preserve">注：涉及联合体或其他合同主体的信息应按上表格式加列。</w:t>
            </w:r>
            <w:r>
              <w:rPr>
                <w:color w:val="000000" w:themeColor="text1"/>
              </w:rPr>
            </w:r>
            <w:r/>
          </w:p>
        </w:tc>
      </w:tr>
    </w:tbl>
    <w:p>
      <w:pPr>
        <w:jc w:val="center"/>
        <w:keepLines/>
        <w:keepNext/>
        <w:spacing w:before="156" w:after="260" w:line="416" w:lineRule="auto"/>
        <w:rPr>
          <w:rFonts w:ascii="黑体" w:hAnsi="黑体" w:eastAsia="黑体" w:cs="Arial"/>
          <w:b/>
          <w:bCs/>
          <w:color w:val="000000" w:themeColor="text1"/>
          <w:sz w:val="28"/>
          <w:szCs w:val="28"/>
        </w:rPr>
        <w:outlineLvl w:val="1"/>
      </w:pPr>
      <w:r>
        <w:rPr>
          <w:rFonts w:eastAsia="幼圆" w:cs="Arial"/>
          <w:b/>
          <w:bCs/>
          <w:color w:val="000000" w:themeColor="text1"/>
          <w:u w:val="single"/>
        </w:rPr>
        <w:br w:type="page" w:clear="all"/>
      </w:r>
      <w:bookmarkStart w:id="14" w:name="_Toc178328757"/>
      <w:r>
        <w:rPr>
          <w:rFonts w:hint="eastAsia" w:ascii="黑体" w:hAnsi="黑体" w:eastAsia="黑体" w:cs="Arial"/>
          <w:color w:val="000000" w:themeColor="text1"/>
          <w:sz w:val="28"/>
          <w:szCs w:val="28"/>
        </w:rPr>
        <w:t xml:space="preserve">第二节 政府采购合同通用条款</w:t>
      </w:r>
      <w:bookmarkEnd w:id="14"/>
      <w:r>
        <w:rPr>
          <w:color w:val="000000" w:themeColor="text1"/>
        </w:rPr>
      </w:r>
      <w:r/>
    </w:p>
    <w:p>
      <w:pPr>
        <w:spacing w:line="400" w:lineRule="exact"/>
        <w:tabs>
          <w:tab w:val="left" w:pos="8820" w:leader="none"/>
          <w:tab w:val="left" w:pos="9345" w:leader="none"/>
          <w:tab w:val="left" w:pos="9765" w:leader="none"/>
        </w:tabs>
        <w:rPr>
          <w:b/>
          <w:bCs/>
          <w:color w:val="000000" w:themeColor="text1"/>
        </w:rPr>
      </w:pPr>
      <w:r>
        <w:rPr>
          <w:rFonts w:hint="eastAsia"/>
          <w:b/>
          <w:color w:val="000000" w:themeColor="text1"/>
        </w:rPr>
        <w:t xml:space="preserve">1. </w:t>
      </w:r>
      <w:r>
        <w:rPr>
          <w:rFonts w:hint="eastAsia"/>
          <w:b/>
          <w:bCs/>
          <w:color w:val="000000" w:themeColor="text1"/>
        </w:rPr>
        <w:t xml:space="preserve">定义</w:t>
      </w:r>
      <w:r>
        <w:rPr>
          <w:color w:val="000000" w:themeColor="text1"/>
        </w:rPr>
      </w:r>
      <w:r/>
    </w:p>
    <w:p>
      <w:pPr>
        <w:ind w:firstLine="420"/>
        <w:spacing w:line="400" w:lineRule="exact"/>
        <w:rPr>
          <w:color w:val="000000" w:themeColor="text1"/>
        </w:rPr>
      </w:pPr>
      <w:r>
        <w:rPr>
          <w:rFonts w:hint="eastAsia"/>
          <w:color w:val="000000" w:themeColor="text1"/>
        </w:rPr>
        <w:t xml:space="preserve">1.1合同当事人</w:t>
      </w:r>
      <w:r>
        <w:rPr>
          <w:color w:val="000000" w:themeColor="text1"/>
        </w:rPr>
      </w:r>
      <w:r/>
    </w:p>
    <w:p>
      <w:pPr>
        <w:ind w:firstLine="420"/>
        <w:spacing w:line="400" w:lineRule="exact"/>
        <w:rPr>
          <w:color w:val="000000" w:themeColor="text1"/>
        </w:rPr>
      </w:pPr>
      <w:r>
        <w:rPr>
          <w:rFonts w:hint="eastAsia"/>
          <w:color w:val="000000" w:themeColor="text1"/>
        </w:rPr>
        <w:t xml:space="preserve">（1）采购人（以下称甲方）是指使用财政性资金，通过政府采购方式向供应商购买货物及其相关服务的国家机关、事业单位、团体组织。</w:t>
      </w:r>
      <w:r>
        <w:rPr>
          <w:color w:val="000000" w:themeColor="text1"/>
        </w:rPr>
      </w:r>
      <w:r/>
    </w:p>
    <w:p>
      <w:pPr>
        <w:ind w:firstLine="420"/>
        <w:spacing w:line="400" w:lineRule="exact"/>
        <w:rPr>
          <w:color w:val="000000" w:themeColor="text1"/>
        </w:rPr>
      </w:pPr>
      <w:r>
        <w:rPr>
          <w:rFonts w:hint="eastAsia"/>
          <w:color w:val="000000" w:themeColor="text1"/>
        </w:rPr>
        <w:t xml:space="preserve">（2）供应商（以下称乙方）是指参加政府采购活动并且中标（成交），向采购人提供合同约定的货物及其相关服务的法人、非法人组织或者自然人。</w:t>
      </w:r>
      <w:r>
        <w:rPr>
          <w:color w:val="000000" w:themeColor="text1"/>
        </w:rPr>
      </w:r>
      <w:r/>
    </w:p>
    <w:p>
      <w:pPr>
        <w:ind w:firstLine="420"/>
        <w:spacing w:line="400" w:lineRule="exact"/>
        <w:rPr>
          <w:color w:val="000000" w:themeColor="text1"/>
        </w:rPr>
      </w:pPr>
      <w:r>
        <w:rPr>
          <w:rFonts w:hint="eastAsia"/>
          <w:color w:val="000000" w:themeColor="text1"/>
        </w:rPr>
        <w:t xml:space="preserve">（3）其他合同主体是指除采购人和供应商以外，</w:t>
      </w:r>
      <w:r>
        <w:rPr>
          <w:rFonts w:hint="eastAsia"/>
          <w:bCs/>
          <w:color w:val="000000" w:themeColor="text1"/>
        </w:rPr>
        <w:t xml:space="preserve">依法参与合同缔结或履行，享有权利、承担义务的合同当事人</w:t>
      </w:r>
      <w:r>
        <w:rPr>
          <w:rFonts w:hint="eastAsia"/>
          <w:color w:val="000000" w:themeColor="text1"/>
        </w:rPr>
        <w:t xml:space="preserve">。</w:t>
      </w:r>
      <w:r>
        <w:rPr>
          <w:color w:val="000000" w:themeColor="text1"/>
        </w:rPr>
      </w:r>
      <w:r/>
    </w:p>
    <w:p>
      <w:pPr>
        <w:ind w:firstLine="420"/>
        <w:spacing w:line="400" w:lineRule="exact"/>
        <w:tabs>
          <w:tab w:val="left" w:pos="570" w:leader="none"/>
          <w:tab w:val="left" w:pos="9240" w:leader="none"/>
          <w:tab w:val="left" w:pos="9555" w:leader="none"/>
        </w:tabs>
        <w:rPr>
          <w:color w:val="000000" w:themeColor="text1"/>
        </w:rPr>
      </w:pPr>
      <w:r>
        <w:rPr>
          <w:rFonts w:hint="eastAsia"/>
          <w:color w:val="000000" w:themeColor="text1"/>
        </w:rPr>
        <w:t xml:space="preserve">1.2本合同下列术语应解释为：</w:t>
      </w:r>
      <w:r>
        <w:rPr>
          <w:color w:val="000000" w:themeColor="text1"/>
        </w:rPr>
      </w:r>
      <w:r/>
    </w:p>
    <w:p>
      <w:pPr>
        <w:ind w:firstLine="420"/>
        <w:spacing w:line="400" w:lineRule="exact"/>
        <w:rPr>
          <w:color w:val="000000" w:themeColor="text1"/>
        </w:rPr>
      </w:pPr>
      <w:r>
        <w:rPr>
          <w:rFonts w:hint="eastAsia"/>
          <w:color w:val="000000" w:themeColor="text1"/>
        </w:rPr>
        <w:t xml:space="preserve">（1）“合同”系指</w:t>
      </w:r>
      <w:r>
        <w:rPr>
          <w:rFonts w:hint="eastAsia"/>
          <w:bCs/>
          <w:color w:val="000000" w:themeColor="text1"/>
        </w:rPr>
        <w:t xml:space="preserve">合同当事人意思表示达成一致的任何协议，包括签署的</w:t>
      </w:r>
      <w:r>
        <w:rPr>
          <w:rFonts w:hint="eastAsia"/>
          <w:color w:val="000000" w:themeColor="text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color w:val="000000" w:themeColor="text1"/>
        </w:rPr>
      </w:r>
      <w:r/>
    </w:p>
    <w:p>
      <w:pPr>
        <w:ind w:firstLine="420"/>
        <w:spacing w:line="400" w:lineRule="exact"/>
        <w:tabs>
          <w:tab w:val="left" w:pos="570" w:leader="none"/>
          <w:tab w:val="left" w:pos="9240" w:leader="none"/>
          <w:tab w:val="left" w:pos="9555" w:leader="none"/>
        </w:tabs>
        <w:rPr>
          <w:color w:val="000000" w:themeColor="text1"/>
        </w:rPr>
      </w:pPr>
      <w:r>
        <w:rPr>
          <w:rFonts w:hint="eastAsia"/>
          <w:color w:val="000000" w:themeColor="text1"/>
        </w:rPr>
        <w:t xml:space="preserve">（2）“合同价款”系指根据本合同规定乙方在全面履行合同义务后甲方应支付给乙方的价款。</w:t>
      </w:r>
      <w:r>
        <w:rPr>
          <w:color w:val="000000" w:themeColor="text1"/>
        </w:rPr>
      </w:r>
      <w:r/>
    </w:p>
    <w:p>
      <w:pPr>
        <w:ind w:firstLine="420"/>
        <w:spacing w:line="400" w:lineRule="exact"/>
        <w:tabs>
          <w:tab w:val="left" w:pos="570" w:leader="none"/>
          <w:tab w:val="left" w:pos="9240" w:leader="none"/>
          <w:tab w:val="left" w:pos="9555" w:leader="none"/>
        </w:tabs>
        <w:rPr>
          <w:color w:val="000000" w:themeColor="text1"/>
        </w:rPr>
      </w:pPr>
      <w:r>
        <w:rPr>
          <w:rFonts w:hint="eastAsia"/>
          <w:color w:val="000000" w:themeColor="text1"/>
        </w:rPr>
        <w:t xml:space="preserve">（3）“货物”系指乙方根据本合同规定须向甲方提供的各种形态和种类的物品，包括原材料、设备、产品（包括软件）及相关的其备品备件、工具、手册及</w:t>
      </w:r>
      <w:r>
        <w:rPr>
          <w:color w:val="000000" w:themeColor="text1"/>
          <w:lang w:val="en"/>
        </w:rPr>
        <w:t xml:space="preserve">其他</w:t>
      </w:r>
      <w:r>
        <w:rPr>
          <w:rFonts w:hint="eastAsia"/>
          <w:color w:val="000000" w:themeColor="text1"/>
        </w:rPr>
        <w:t xml:space="preserve">技术资料和材料等。</w:t>
      </w:r>
      <w:r>
        <w:rPr>
          <w:color w:val="000000" w:themeColor="text1"/>
        </w:rPr>
      </w:r>
      <w:r/>
    </w:p>
    <w:p>
      <w:pPr>
        <w:ind w:firstLine="420"/>
        <w:spacing w:line="400" w:lineRule="exact"/>
        <w:rPr>
          <w:color w:val="000000" w:themeColor="text1"/>
        </w:rPr>
      </w:pPr>
      <w:r>
        <w:rPr>
          <w:rFonts w:hint="eastAsia"/>
          <w:color w:val="000000" w:themeColor="text1"/>
        </w:rPr>
        <w:t xml:space="preserve">（4）“相关服务”系指根据合同规定，乙方应提供的与货物有关的技术、管理和</w:t>
      </w:r>
      <w:r>
        <w:rPr>
          <w:color w:val="000000" w:themeColor="text1"/>
          <w:lang w:val="en"/>
        </w:rPr>
        <w:t xml:space="preserve">其他</w:t>
      </w:r>
      <w:r>
        <w:rPr>
          <w:rFonts w:hint="eastAsia"/>
          <w:color w:val="000000" w:themeColor="text1"/>
        </w:rPr>
        <w:t xml:space="preserve">服务，包括但不限于：管理和质量保证、运输、保险、检验、现场准备、安装、集成、调试、培训、维修、废弃处置、技术支持等以及合同中规定乙方应承担的</w:t>
      </w:r>
      <w:r>
        <w:rPr>
          <w:color w:val="000000" w:themeColor="text1"/>
          <w:lang w:val="en"/>
        </w:rPr>
        <w:t xml:space="preserve">其他</w:t>
      </w:r>
      <w:r>
        <w:rPr>
          <w:rFonts w:hint="eastAsia"/>
          <w:color w:val="000000" w:themeColor="text1"/>
        </w:rPr>
        <w:t xml:space="preserve">义务。</w:t>
      </w:r>
      <w:r>
        <w:rPr>
          <w:color w:val="000000" w:themeColor="text1"/>
        </w:rPr>
      </w:r>
      <w:r/>
    </w:p>
    <w:p>
      <w:pPr>
        <w:ind w:firstLine="420"/>
        <w:spacing w:line="400" w:lineRule="exact"/>
        <w:rPr>
          <w:color w:val="000000" w:themeColor="text1"/>
        </w:rPr>
      </w:pPr>
      <w:r>
        <w:rPr>
          <w:rFonts w:hint="eastAsia"/>
          <w:color w:val="000000" w:themeColor="text1"/>
        </w:rPr>
        <w:t xml:space="preserve">（5）“分包”系指中标（成交）供应商按采购文件、投标（响应）文件的规定，根据分包意向协议，将中标（成交）项目中的部分履约内容，分给具有相应资质条件的供应商履行合同的行为。</w:t>
      </w:r>
      <w:r>
        <w:rPr>
          <w:color w:val="000000" w:themeColor="text1"/>
        </w:rPr>
      </w:r>
      <w:r/>
    </w:p>
    <w:p>
      <w:pPr>
        <w:ind w:firstLine="420"/>
        <w:spacing w:line="400" w:lineRule="exact"/>
        <w:tabs>
          <w:tab w:val="left" w:pos="570" w:leader="none"/>
          <w:tab w:val="left" w:pos="9240" w:leader="none"/>
          <w:tab w:val="left" w:pos="9555" w:leader="none"/>
        </w:tabs>
        <w:rPr>
          <w:color w:val="000000" w:themeColor="text1"/>
        </w:rPr>
      </w:pPr>
      <w:r>
        <w:rPr>
          <w:rFonts w:hint="eastAsia"/>
          <w:color w:val="000000" w:themeColor="text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b/>
          <w:bCs/>
          <w:color w:val="000000" w:themeColor="text1"/>
        </w:rPr>
        <w:t xml:space="preserve">政府采购合同专用条款</w:t>
      </w:r>
      <w:r>
        <w:rPr>
          <w:rFonts w:hint="eastAsia"/>
          <w:color w:val="000000" w:themeColor="text1"/>
        </w:rPr>
        <w:t xml:space="preserve">】。</w:t>
      </w:r>
      <w:r>
        <w:rPr>
          <w:color w:val="000000" w:themeColor="text1"/>
        </w:rPr>
      </w:r>
      <w:r/>
    </w:p>
    <w:p>
      <w:pPr>
        <w:ind w:firstLine="420"/>
        <w:spacing w:line="400" w:lineRule="exact"/>
        <w:tabs>
          <w:tab w:val="left" w:pos="570" w:leader="none"/>
          <w:tab w:val="left" w:pos="9240" w:leader="none"/>
          <w:tab w:val="left" w:pos="9555" w:leader="none"/>
        </w:tabs>
        <w:rPr>
          <w:color w:val="000000" w:themeColor="text1"/>
        </w:rPr>
      </w:pPr>
      <w:r>
        <w:rPr>
          <w:rFonts w:hint="eastAsia"/>
          <w:color w:val="000000" w:themeColor="text1"/>
        </w:rPr>
        <w:t xml:space="preserve">（7）其他术语解释，见【</w:t>
      </w:r>
      <w:r>
        <w:rPr>
          <w:rFonts w:hint="eastAsia"/>
          <w:b/>
          <w:bCs/>
          <w:color w:val="000000" w:themeColor="text1"/>
        </w:rPr>
        <w:t xml:space="preserve">政府采购合同专用条款</w:t>
      </w:r>
      <w:r>
        <w:rPr>
          <w:rFonts w:hint="eastAsia"/>
          <w:color w:val="000000" w:themeColor="text1"/>
        </w:rPr>
        <w:t xml:space="preserve">】。</w:t>
      </w:r>
      <w:r>
        <w:rPr>
          <w:color w:val="000000" w:themeColor="text1"/>
        </w:rPr>
      </w:r>
      <w:r/>
    </w:p>
    <w:p>
      <w:pPr>
        <w:numPr>
          <w:ilvl w:val="0"/>
          <w:numId w:val="4"/>
        </w:numPr>
        <w:ind w:firstLine="200"/>
        <w:spacing w:line="400" w:lineRule="exact"/>
        <w:widowControl w:val="off"/>
        <w:rPr>
          <w:b/>
          <w:bCs/>
          <w:color w:val="000000" w:themeColor="text1"/>
        </w:rPr>
      </w:pPr>
      <w:r>
        <w:rPr>
          <w:rFonts w:hint="eastAsia"/>
          <w:b/>
          <w:color w:val="000000" w:themeColor="text1"/>
        </w:rPr>
        <w:t xml:space="preserve">合同标的及金额</w:t>
      </w:r>
      <w:r>
        <w:rPr>
          <w:color w:val="000000" w:themeColor="text1"/>
        </w:rPr>
      </w:r>
      <w:r/>
    </w:p>
    <w:p>
      <w:pPr>
        <w:ind w:firstLine="420"/>
        <w:spacing w:line="400" w:lineRule="exact"/>
        <w:rPr>
          <w:b/>
          <w:bCs/>
          <w:i/>
          <w:iCs/>
          <w:color w:val="000000" w:themeColor="text1"/>
        </w:rPr>
      </w:pPr>
      <w:r>
        <w:rPr>
          <w:rFonts w:hint="eastAsia"/>
          <w:color w:val="000000" w:themeColor="text1"/>
        </w:rPr>
        <w:t xml:space="preserve">2.1 合同标的及金额应与中标（成交）结果一致。乙方为履行本合同而发生的所有费用均应包含在合同价款中，甲方不再另行支付</w:t>
      </w:r>
      <w:r>
        <w:rPr>
          <w:color w:val="000000" w:themeColor="text1"/>
          <w:lang w:val="en"/>
        </w:rPr>
        <w:t xml:space="preserve">其他</w:t>
      </w:r>
      <w:r>
        <w:rPr>
          <w:rFonts w:hint="eastAsia"/>
          <w:color w:val="000000" w:themeColor="text1"/>
        </w:rPr>
        <w:t xml:space="preserve">任何费用。</w:t>
      </w:r>
      <w:r>
        <w:rPr>
          <w:color w:val="000000" w:themeColor="text1"/>
        </w:rPr>
      </w:r>
      <w:r/>
    </w:p>
    <w:p>
      <w:pPr>
        <w:spacing w:line="400" w:lineRule="exact"/>
        <w:rPr>
          <w:b/>
          <w:color w:val="000000" w:themeColor="text1"/>
        </w:rPr>
      </w:pPr>
      <w:r>
        <w:rPr>
          <w:rFonts w:hint="eastAsia"/>
          <w:b/>
          <w:color w:val="000000" w:themeColor="text1"/>
        </w:rPr>
        <w:t xml:space="preserve">3. 履行合同的时间、地点和方式</w:t>
      </w:r>
      <w:r>
        <w:rPr>
          <w:color w:val="000000" w:themeColor="text1"/>
        </w:rPr>
      </w:r>
      <w:r/>
    </w:p>
    <w:p>
      <w:pPr>
        <w:ind w:firstLine="420"/>
        <w:spacing w:line="400" w:lineRule="exact"/>
        <w:rPr>
          <w:color w:val="000000" w:themeColor="text1"/>
        </w:rPr>
      </w:pPr>
      <w:r>
        <w:rPr>
          <w:rFonts w:hint="eastAsia"/>
          <w:color w:val="000000" w:themeColor="text1"/>
        </w:rPr>
        <w:t xml:space="preserve">3.1 乙方应当在约定的时间、地点，按照约定方式履行合同。</w:t>
      </w:r>
      <w:r>
        <w:rPr>
          <w:color w:val="000000" w:themeColor="text1"/>
        </w:rPr>
      </w:r>
      <w:r/>
    </w:p>
    <w:p>
      <w:pPr>
        <w:spacing w:line="400" w:lineRule="exact"/>
        <w:rPr>
          <w:b/>
          <w:bCs/>
          <w:color w:val="000000" w:themeColor="text1"/>
        </w:rPr>
      </w:pPr>
      <w:r>
        <w:rPr>
          <w:rFonts w:hint="eastAsia"/>
          <w:b/>
          <w:bCs/>
          <w:color w:val="000000" w:themeColor="text1"/>
        </w:rPr>
        <w:t xml:space="preserve">4. 甲方的权利和义务</w:t>
      </w:r>
      <w:r>
        <w:rPr>
          <w:color w:val="000000" w:themeColor="text1"/>
        </w:rPr>
      </w:r>
      <w:r/>
    </w:p>
    <w:p>
      <w:pPr>
        <w:ind w:firstLine="420"/>
        <w:spacing w:line="400" w:lineRule="exact"/>
        <w:rPr>
          <w:color w:val="000000" w:themeColor="text1"/>
        </w:rPr>
      </w:pPr>
      <w:r>
        <w:rPr>
          <w:rFonts w:hint="eastAsia"/>
          <w:color w:val="000000" w:themeColor="text1"/>
        </w:rPr>
        <w:t xml:space="preserve">4.1</w:t>
      </w:r>
      <w:r>
        <w:rPr>
          <w:color w:val="000000" w:themeColor="text1"/>
        </w:rPr>
        <w:t xml:space="preserve"> 签署合同后，甲方</w:t>
      </w:r>
      <w:r>
        <w:rPr>
          <w:rFonts w:hint="eastAsia"/>
          <w:color w:val="000000" w:themeColor="text1"/>
        </w:rPr>
        <w:t xml:space="preserve">应</w:t>
      </w:r>
      <w:r>
        <w:rPr>
          <w:color w:val="000000" w:themeColor="text1"/>
        </w:rPr>
        <w:t xml:space="preserve">确定</w:t>
      </w:r>
      <w:r>
        <w:rPr>
          <w:rFonts w:hint="eastAsia"/>
          <w:color w:val="000000" w:themeColor="text1"/>
        </w:rPr>
        <w:t xml:space="preserve">项目负责人（或项目联系人）</w:t>
      </w:r>
      <w:r>
        <w:rPr>
          <w:color w:val="000000" w:themeColor="text1"/>
        </w:rPr>
        <w:t xml:space="preserve">，负责与本合同有关的事务。</w:t>
      </w:r>
      <w:r>
        <w:rPr>
          <w:rFonts w:hint="eastAsia"/>
          <w:color w:val="000000" w:themeColor="text1"/>
        </w:rPr>
        <w:t xml:space="preserve">甲方有权对乙方的履约行为进行检查，并</w:t>
      </w:r>
      <w:r>
        <w:rPr>
          <w:color w:val="000000" w:themeColor="text1"/>
        </w:rPr>
        <w:t xml:space="preserve">及时确认乙方提交的事项</w:t>
      </w:r>
      <w:r>
        <w:rPr>
          <w:rFonts w:hint="eastAsia"/>
          <w:color w:val="000000" w:themeColor="text1"/>
        </w:rPr>
        <w:t xml:space="preserve">。甲方应当</w:t>
      </w:r>
      <w:r>
        <w:rPr>
          <w:color w:val="000000" w:themeColor="text1"/>
        </w:rPr>
        <w:t xml:space="preserve">配合乙方完成</w:t>
      </w:r>
      <w:r>
        <w:rPr>
          <w:rFonts w:hint="eastAsia"/>
          <w:color w:val="000000" w:themeColor="text1"/>
        </w:rPr>
        <w:t xml:space="preserve">相关项目</w:t>
      </w:r>
      <w:r>
        <w:rPr>
          <w:color w:val="000000" w:themeColor="text1"/>
        </w:rPr>
        <w:t xml:space="preserve">实施工作。</w:t>
      </w:r>
      <w:r>
        <w:rPr>
          <w:color w:val="000000" w:themeColor="text1"/>
        </w:rPr>
      </w:r>
      <w:r/>
    </w:p>
    <w:p>
      <w:pPr>
        <w:ind w:firstLine="420"/>
        <w:spacing w:line="400" w:lineRule="exact"/>
        <w:rPr>
          <w:color w:val="000000" w:themeColor="text1"/>
        </w:rPr>
      </w:pPr>
      <w:r>
        <w:rPr>
          <w:rFonts w:hint="eastAsia"/>
          <w:color w:val="000000" w:themeColor="text1"/>
        </w:rPr>
        <w:t xml:space="preserve">4.2 </w:t>
      </w:r>
      <w:r>
        <w:rPr>
          <w:color w:val="000000" w:themeColor="text1"/>
        </w:rPr>
        <w:t xml:space="preserve">甲方有权要求乙方按时提交各阶段有关</w:t>
      </w:r>
      <w:r>
        <w:rPr>
          <w:rFonts w:hint="eastAsia"/>
          <w:color w:val="000000" w:themeColor="text1"/>
        </w:rPr>
        <w:t xml:space="preserve">安排计划</w:t>
      </w:r>
      <w:r>
        <w:rPr>
          <w:color w:val="000000" w:themeColor="text1"/>
        </w:rPr>
        <w:t xml:space="preserve">，并有权</w:t>
      </w:r>
      <w:r>
        <w:rPr>
          <w:rFonts w:hint="eastAsia"/>
          <w:color w:val="000000" w:themeColor="text1"/>
        </w:rPr>
        <w:t xml:space="preserve">定期核对乙方提供货物数量、规格、质量等内容。甲方</w:t>
      </w:r>
      <w:r>
        <w:rPr>
          <w:color w:val="000000" w:themeColor="text1"/>
        </w:rPr>
        <w:t xml:space="preserve">有权督促乙方工作并要求乙方</w:t>
      </w:r>
      <w:r>
        <w:rPr>
          <w:rFonts w:hint="eastAsia"/>
          <w:color w:val="000000" w:themeColor="text1"/>
        </w:rPr>
        <w:t xml:space="preserve">更</w:t>
      </w:r>
      <w:r>
        <w:rPr>
          <w:color w:val="000000" w:themeColor="text1"/>
        </w:rPr>
        <w:t xml:space="preserve">换不符合要求的</w:t>
      </w:r>
      <w:r>
        <w:rPr>
          <w:rFonts w:hint="eastAsia"/>
          <w:color w:val="000000" w:themeColor="text1"/>
        </w:rPr>
        <w:t xml:space="preserve">货物</w:t>
      </w:r>
      <w:r>
        <w:rPr>
          <w:color w:val="000000" w:themeColor="text1"/>
        </w:rPr>
        <w:t xml:space="preserve">。</w:t>
      </w:r>
      <w:r>
        <w:rPr>
          <w:color w:val="000000" w:themeColor="text1"/>
        </w:rPr>
      </w:r>
      <w:r/>
    </w:p>
    <w:p>
      <w:pPr>
        <w:ind w:firstLine="420"/>
        <w:spacing w:line="400" w:lineRule="exact"/>
        <w:rPr>
          <w:color w:val="000000" w:themeColor="text1"/>
        </w:rPr>
      </w:pPr>
      <w:r>
        <w:rPr>
          <w:rFonts w:hint="eastAsia"/>
          <w:color w:val="000000" w:themeColor="text1"/>
        </w:rPr>
        <w:t xml:space="preserve">4.</w:t>
      </w:r>
      <w:r>
        <w:rPr>
          <w:color w:val="000000" w:themeColor="text1"/>
        </w:rPr>
        <w:t xml:space="preserve">3</w:t>
      </w:r>
      <w:r>
        <w:rPr>
          <w:rFonts w:hint="eastAsia"/>
          <w:color w:val="000000" w:themeColor="text1"/>
        </w:rPr>
        <w:t xml:space="preserve"> </w:t>
      </w:r>
      <w:r>
        <w:rPr>
          <w:color w:val="000000" w:themeColor="text1"/>
        </w:rPr>
        <w:t xml:space="preserve">甲方</w:t>
      </w:r>
      <w:r>
        <w:rPr>
          <w:rFonts w:hint="eastAsia"/>
          <w:color w:val="000000" w:themeColor="text1"/>
        </w:rPr>
        <w:t xml:space="preserve">有权要求乙方对缺陷部分予以修复，并按合同约定享有货物保修及其他合同约定的权利。</w:t>
      </w:r>
      <w:r>
        <w:rPr>
          <w:color w:val="000000" w:themeColor="text1"/>
        </w:rPr>
      </w:r>
      <w:r/>
    </w:p>
    <w:p>
      <w:pPr>
        <w:ind w:firstLine="420"/>
        <w:spacing w:line="400" w:lineRule="exact"/>
        <w:rPr>
          <w:rFonts w:ascii="Calibri" w:hAnsi="Calibri" w:eastAsia="华文楷体"/>
          <w:color w:val="000000" w:themeColor="text1"/>
        </w:rPr>
      </w:pPr>
      <w:r>
        <w:rPr>
          <w:color w:val="000000" w:themeColor="text1"/>
        </w:rPr>
        <w:t xml:space="preserve">4.4 甲方应当按照合同约定及时对交付的货物进行验收</w:t>
      </w:r>
      <w:r>
        <w:rPr>
          <w:rFonts w:hint="eastAsia"/>
          <w:color w:val="000000" w:themeColor="text1"/>
        </w:rPr>
        <w:t xml:space="preserve">，未在</w:t>
      </w:r>
      <w:r>
        <w:rPr>
          <w:rFonts w:hint="eastAsia"/>
          <w:b/>
          <w:bCs/>
          <w:color w:val="000000" w:themeColor="text1"/>
        </w:rPr>
        <w:t xml:space="preserve">【政府采购合同专用条款】</w:t>
      </w:r>
      <w:r>
        <w:rPr>
          <w:rFonts w:hint="eastAsia"/>
          <w:color w:val="000000" w:themeColor="text1"/>
        </w:rPr>
        <w:t xml:space="preserve">约定的期限内对乙方履约提出任何异议或者向乙方作出任何说明的，视为验收通过。</w:t>
      </w:r>
      <w:r>
        <w:rPr>
          <w:color w:val="000000" w:themeColor="text1"/>
        </w:rPr>
      </w:r>
      <w:r/>
    </w:p>
    <w:p>
      <w:pPr>
        <w:ind w:firstLine="420"/>
        <w:spacing w:line="400" w:lineRule="exact"/>
        <w:rPr>
          <w:color w:val="000000" w:themeColor="text1"/>
        </w:rPr>
      </w:pPr>
      <w:r>
        <w:rPr>
          <w:color w:val="000000" w:themeColor="text1"/>
        </w:rPr>
        <w:t xml:space="preserve">4</w:t>
      </w:r>
      <w:r>
        <w:rPr>
          <w:rFonts w:hint="eastAsia"/>
          <w:color w:val="000000" w:themeColor="text1"/>
        </w:rPr>
        <w:t xml:space="preserve">.</w:t>
      </w:r>
      <w:r>
        <w:rPr>
          <w:color w:val="000000" w:themeColor="text1"/>
        </w:rPr>
        <w:t xml:space="preserve">5 </w:t>
      </w:r>
      <w:r>
        <w:rPr>
          <w:rFonts w:hint="eastAsia"/>
          <w:color w:val="000000" w:themeColor="text1"/>
        </w:rPr>
        <w:t xml:space="preserve">甲方应当根据合同约定及时向乙方支付合同价款</w:t>
      </w:r>
      <w:r>
        <w:rPr>
          <w:color w:val="000000" w:themeColor="text1"/>
        </w:rPr>
        <w:t xml:space="preserve">，不得以内部人员变更、履行内部付款流程等为由，拒绝或迟延支付。</w:t>
      </w:r>
      <w:r>
        <w:rPr>
          <w:color w:val="000000" w:themeColor="text1"/>
        </w:rPr>
      </w:r>
      <w:r/>
    </w:p>
    <w:p>
      <w:pPr>
        <w:ind w:firstLine="420"/>
        <w:spacing w:line="400" w:lineRule="exact"/>
        <w:rPr>
          <w:color w:val="000000" w:themeColor="text1"/>
        </w:rPr>
      </w:pPr>
      <w:r>
        <w:rPr>
          <w:rFonts w:hint="eastAsia"/>
          <w:color w:val="000000" w:themeColor="text1"/>
        </w:rPr>
        <w:t xml:space="preserve">4.6</w:t>
      </w:r>
      <w:r>
        <w:rPr>
          <w:color w:val="000000" w:themeColor="text1"/>
        </w:rPr>
        <w:t xml:space="preserve"> </w:t>
      </w:r>
      <w:r>
        <w:rPr>
          <w:rFonts w:hint="eastAsia"/>
          <w:color w:val="000000" w:themeColor="text1"/>
        </w:rPr>
        <w:t xml:space="preserve">国家法律法规规定及</w:t>
      </w:r>
      <w:r>
        <w:rPr>
          <w:rFonts w:hint="eastAsia"/>
          <w:b/>
          <w:bCs/>
          <w:color w:val="000000" w:themeColor="text1"/>
        </w:rPr>
        <w:t xml:space="preserve">【政府采购合同专用条款】</w:t>
      </w:r>
      <w:r>
        <w:rPr>
          <w:rFonts w:hint="eastAsia"/>
          <w:color w:val="000000" w:themeColor="text1"/>
        </w:rPr>
        <w:t xml:space="preserve">约定应由甲方承担的其他义务和责任。</w:t>
      </w:r>
      <w:r>
        <w:rPr>
          <w:color w:val="000000" w:themeColor="text1"/>
        </w:rPr>
      </w:r>
      <w:r/>
    </w:p>
    <w:p>
      <w:pPr>
        <w:spacing w:line="400" w:lineRule="exact"/>
        <w:rPr>
          <w:b/>
          <w:bCs/>
          <w:color w:val="000000" w:themeColor="text1"/>
        </w:rPr>
      </w:pPr>
      <w:r>
        <w:rPr>
          <w:rFonts w:hint="eastAsia"/>
          <w:b/>
          <w:bCs/>
          <w:color w:val="000000" w:themeColor="text1"/>
        </w:rPr>
        <w:t xml:space="preserve">5. 乙方的权利和义务</w:t>
      </w:r>
      <w:r>
        <w:rPr>
          <w:color w:val="000000" w:themeColor="text1"/>
        </w:rPr>
      </w:r>
      <w:r/>
    </w:p>
    <w:p>
      <w:pPr>
        <w:ind w:firstLine="420"/>
        <w:spacing w:line="400" w:lineRule="exact"/>
        <w:rPr>
          <w:color w:val="000000" w:themeColor="text1"/>
        </w:rPr>
      </w:pPr>
      <w:r>
        <w:rPr>
          <w:rFonts w:hint="eastAsia"/>
          <w:color w:val="000000" w:themeColor="text1"/>
        </w:rPr>
        <w:t xml:space="preserve">5.1 </w:t>
      </w:r>
      <w:r>
        <w:rPr>
          <w:color w:val="000000" w:themeColor="text1"/>
        </w:rPr>
        <w:t xml:space="preserve">签署合同后，乙方</w:t>
      </w:r>
      <w:r>
        <w:rPr>
          <w:rFonts w:hint="eastAsia"/>
          <w:color w:val="000000" w:themeColor="text1"/>
        </w:rPr>
        <w:t xml:space="preserve">应</w:t>
      </w:r>
      <w:r>
        <w:rPr>
          <w:color w:val="000000" w:themeColor="text1"/>
        </w:rPr>
        <w:t xml:space="preserve">确定</w:t>
      </w:r>
      <w:r>
        <w:rPr>
          <w:rFonts w:hint="eastAsia"/>
          <w:color w:val="000000" w:themeColor="text1"/>
        </w:rPr>
        <w:t xml:space="preserve">项目负责人（或项目联系人）</w:t>
      </w:r>
      <w:r>
        <w:rPr>
          <w:color w:val="000000" w:themeColor="text1"/>
        </w:rPr>
        <w:t xml:space="preserve">，负责与本合同有关的事务。</w:t>
      </w:r>
      <w:r>
        <w:rPr>
          <w:color w:val="000000" w:themeColor="text1"/>
        </w:rPr>
      </w:r>
      <w:r/>
    </w:p>
    <w:p>
      <w:pPr>
        <w:ind w:firstLine="420"/>
        <w:spacing w:line="400" w:lineRule="exact"/>
        <w:rPr>
          <w:color w:val="000000" w:themeColor="text1"/>
        </w:rPr>
      </w:pPr>
      <w:r>
        <w:rPr>
          <w:rFonts w:hint="eastAsia"/>
          <w:color w:val="000000" w:themeColor="text1"/>
        </w:rPr>
        <w:t xml:space="preserve">5.</w:t>
      </w:r>
      <w:r>
        <w:rPr>
          <w:color w:val="000000" w:themeColor="text1"/>
        </w:rPr>
        <w:t xml:space="preserve">2 乙方应按照合同要求</w:t>
      </w:r>
      <w:r>
        <w:rPr>
          <w:rFonts w:hint="eastAsia"/>
          <w:color w:val="000000" w:themeColor="text1"/>
        </w:rPr>
        <w:t xml:space="preserve">履约</w:t>
      </w:r>
      <w:r>
        <w:rPr>
          <w:color w:val="000000" w:themeColor="text1"/>
        </w:rPr>
        <w:t xml:space="preserve">，充分合理安排，确保</w:t>
      </w:r>
      <w:r>
        <w:rPr>
          <w:rFonts w:hint="eastAsia"/>
          <w:color w:val="000000" w:themeColor="text1"/>
        </w:rPr>
        <w:t xml:space="preserve">提供的货物及相关服务符合合同有关</w:t>
      </w:r>
      <w:r>
        <w:rPr>
          <w:color w:val="000000" w:themeColor="text1"/>
        </w:rPr>
        <w:t xml:space="preserve">要求</w:t>
      </w:r>
      <w:r>
        <w:rPr>
          <w:rFonts w:hint="eastAsia"/>
          <w:color w:val="000000" w:themeColor="text1"/>
        </w:rPr>
        <w:t xml:space="preserve">。接受项目行业管理部门及政府有关部门的指导，配合甲方的履约检查及验收，并</w:t>
      </w:r>
      <w:r>
        <w:rPr>
          <w:color w:val="000000" w:themeColor="text1"/>
        </w:rPr>
        <w:t xml:space="preserve">负责项目实施过程中的所有协调工作。</w:t>
      </w:r>
      <w:r>
        <w:rPr>
          <w:color w:val="000000" w:themeColor="text1"/>
        </w:rPr>
      </w:r>
      <w:r/>
    </w:p>
    <w:p>
      <w:pPr>
        <w:ind w:firstLine="420"/>
        <w:spacing w:line="400" w:lineRule="exact"/>
        <w:rPr>
          <w:color w:val="000000" w:themeColor="text1"/>
        </w:rPr>
      </w:pPr>
      <w:r>
        <w:rPr>
          <w:rFonts w:hint="eastAsia"/>
          <w:color w:val="000000" w:themeColor="text1"/>
        </w:rPr>
        <w:t xml:space="preserve">5.</w:t>
      </w:r>
      <w:r>
        <w:rPr>
          <w:color w:val="000000" w:themeColor="text1"/>
        </w:rPr>
        <w:t xml:space="preserve">3</w:t>
      </w:r>
      <w:r>
        <w:rPr>
          <w:rFonts w:hint="eastAsia"/>
          <w:color w:val="000000" w:themeColor="text1"/>
        </w:rPr>
        <w:t xml:space="preserve">乙方有权根据合同约定向甲方收取合同价款。</w:t>
      </w:r>
      <w:r>
        <w:rPr>
          <w:color w:val="000000" w:themeColor="text1"/>
        </w:rPr>
      </w:r>
      <w:r/>
    </w:p>
    <w:p>
      <w:pPr>
        <w:ind w:firstLine="420"/>
        <w:spacing w:line="400" w:lineRule="exact"/>
        <w:rPr>
          <w:color w:val="000000" w:themeColor="text1"/>
        </w:rPr>
      </w:pPr>
      <w:r>
        <w:rPr>
          <w:rFonts w:hint="eastAsia"/>
          <w:color w:val="000000" w:themeColor="text1"/>
        </w:rPr>
        <w:t xml:space="preserve">5.</w:t>
      </w:r>
      <w:r>
        <w:rPr>
          <w:color w:val="000000" w:themeColor="text1"/>
        </w:rPr>
        <w:t xml:space="preserve">4</w:t>
      </w:r>
      <w:r>
        <w:rPr>
          <w:rFonts w:hint="eastAsia"/>
          <w:color w:val="000000" w:themeColor="text1"/>
        </w:rPr>
        <w:t xml:space="preserve">国家法律法规规定及</w:t>
      </w:r>
      <w:r>
        <w:rPr>
          <w:rFonts w:hint="eastAsia"/>
          <w:b/>
          <w:color w:val="000000" w:themeColor="text1"/>
        </w:rPr>
        <w:t xml:space="preserve">【政府采购合同专用条款】</w:t>
      </w:r>
      <w:r>
        <w:rPr>
          <w:rFonts w:hint="eastAsia"/>
          <w:color w:val="000000" w:themeColor="text1"/>
        </w:rPr>
        <w:t xml:space="preserve">约定应由乙方承担的其他义务和责任。</w:t>
      </w:r>
      <w:r>
        <w:rPr>
          <w:color w:val="000000" w:themeColor="text1"/>
        </w:rPr>
      </w:r>
      <w:r/>
    </w:p>
    <w:p>
      <w:pPr>
        <w:numPr>
          <w:ilvl w:val="0"/>
          <w:numId w:val="5"/>
        </w:numPr>
        <w:ind w:firstLine="200"/>
        <w:spacing w:line="400" w:lineRule="exact"/>
        <w:widowControl w:val="off"/>
        <w:rPr>
          <w:b/>
          <w:bCs/>
          <w:color w:val="000000" w:themeColor="text1"/>
        </w:rPr>
      </w:pPr>
      <w:r>
        <w:rPr>
          <w:rFonts w:hint="eastAsia"/>
          <w:b/>
          <w:bCs/>
          <w:color w:val="000000" w:themeColor="text1"/>
        </w:rPr>
        <w:t xml:space="preserve">合同履行</w:t>
      </w:r>
      <w:r>
        <w:rPr>
          <w:color w:val="000000" w:themeColor="text1"/>
        </w:rPr>
      </w:r>
      <w:r/>
    </w:p>
    <w:p>
      <w:pPr>
        <w:ind w:firstLine="420"/>
        <w:spacing w:line="400" w:lineRule="exact"/>
        <w:rPr>
          <w:color w:val="000000" w:themeColor="text1"/>
        </w:rPr>
      </w:pPr>
      <w:r>
        <w:rPr>
          <w:rFonts w:hint="eastAsia"/>
          <w:color w:val="000000" w:themeColor="text1"/>
        </w:rPr>
        <w:t xml:space="preserve">6.1 甲乙双方应当按照</w:t>
      </w:r>
      <w:r>
        <w:rPr>
          <w:rFonts w:hint="eastAsia"/>
          <w:b/>
          <w:bCs/>
          <w:color w:val="000000" w:themeColor="text1"/>
        </w:rPr>
        <w:t xml:space="preserve">【政府采购合同专用条款】</w:t>
      </w:r>
      <w:r>
        <w:rPr>
          <w:rFonts w:hint="eastAsia"/>
          <w:color w:val="000000" w:themeColor="text1"/>
        </w:rPr>
        <w:t xml:space="preserve">约定顺序履行合同义务；如果没有先后顺序的，应当同时履行。</w:t>
      </w:r>
      <w:r>
        <w:rPr>
          <w:color w:val="000000" w:themeColor="text1"/>
        </w:rPr>
      </w:r>
      <w:r/>
    </w:p>
    <w:p>
      <w:pPr>
        <w:ind w:firstLine="420"/>
        <w:spacing w:line="400" w:lineRule="exact"/>
        <w:rPr>
          <w:rFonts w:ascii="Calibri" w:hAnsi="Calibri"/>
          <w:color w:val="000000" w:themeColor="text1"/>
        </w:rPr>
      </w:pPr>
      <w:r>
        <w:rPr>
          <w:rFonts w:hint="eastAsia"/>
          <w:color w:val="000000" w:themeColor="text1"/>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themeColor="text1"/>
        </w:rPr>
      </w:r>
      <w:r/>
    </w:p>
    <w:p>
      <w:pPr>
        <w:spacing w:line="400" w:lineRule="exact"/>
        <w:rPr>
          <w:b/>
          <w:bCs/>
          <w:color w:val="000000" w:themeColor="text1"/>
        </w:rPr>
      </w:pPr>
      <w:r>
        <w:rPr>
          <w:rFonts w:hint="eastAsia"/>
          <w:b/>
          <w:bCs/>
          <w:color w:val="000000" w:themeColor="text1"/>
        </w:rPr>
        <w:t xml:space="preserve">7. 货物包装、运输、保险和交付要求</w:t>
      </w:r>
      <w:r>
        <w:rPr>
          <w:color w:val="000000" w:themeColor="text1"/>
        </w:rPr>
      </w:r>
      <w:r/>
    </w:p>
    <w:p>
      <w:pPr>
        <w:ind w:firstLine="420"/>
        <w:spacing w:line="400" w:lineRule="exact"/>
        <w:rPr>
          <w:color w:val="000000" w:themeColor="text1"/>
        </w:rPr>
      </w:pPr>
      <w:r>
        <w:rPr>
          <w:rFonts w:hint="eastAsia"/>
          <w:color w:val="000000" w:themeColor="text1"/>
        </w:rPr>
        <w:t xml:space="preserve">7.1 本合同</w:t>
      </w:r>
      <w:r>
        <w:rPr>
          <w:rFonts w:hint="eastAsia"/>
          <w:bCs/>
          <w:color w:val="000000" w:themeColor="text1"/>
        </w:rPr>
        <w:t xml:space="preserve">涉及商品包装、快递包装的，</w:t>
      </w:r>
      <w:r>
        <w:rPr>
          <w:rFonts w:hint="eastAsia"/>
          <w:color w:val="000000" w:themeColor="text1"/>
        </w:rPr>
        <w:t xml:space="preserve">除</w:t>
      </w:r>
      <w:r>
        <w:rPr>
          <w:rFonts w:hint="eastAsia"/>
          <w:b/>
          <w:color w:val="000000" w:themeColor="text1"/>
        </w:rPr>
        <w:t xml:space="preserve">【政府采购合同专用条款】</w:t>
      </w:r>
      <w:r>
        <w:rPr>
          <w:rFonts w:hint="eastAsia"/>
          <w:bCs/>
          <w:color w:val="000000" w:themeColor="text1"/>
        </w:rPr>
        <w:t xml:space="preserve">另有约定外，</w:t>
      </w:r>
      <w:r>
        <w:rPr>
          <w:rFonts w:hint="eastAsia"/>
          <w:color w:val="000000" w:themeColor="text1"/>
        </w:rPr>
        <w:t xml:space="preserve">包装应适应远距离运输、防潮、防震、防锈和防野蛮装卸等要求，确保货物安全无损地运抵</w:t>
      </w:r>
      <w:r>
        <w:rPr>
          <w:rFonts w:hint="eastAsia"/>
          <w:b/>
          <w:color w:val="000000" w:themeColor="text1"/>
        </w:rPr>
        <w:t xml:space="preserve">【政府采购合同专用条款】</w:t>
      </w:r>
      <w:r>
        <w:rPr>
          <w:rFonts w:hint="eastAsia"/>
          <w:bCs/>
          <w:color w:val="000000" w:themeColor="text1"/>
        </w:rPr>
        <w:t xml:space="preserve">约定的</w:t>
      </w:r>
      <w:r>
        <w:rPr>
          <w:rFonts w:hint="eastAsia"/>
          <w:color w:val="000000" w:themeColor="text1"/>
        </w:rPr>
        <w:t xml:space="preserve">指定现场。</w:t>
      </w:r>
      <w:r>
        <w:rPr>
          <w:color w:val="000000" w:themeColor="text1"/>
        </w:rPr>
      </w:r>
      <w:r/>
    </w:p>
    <w:p>
      <w:pPr>
        <w:ind w:firstLine="420"/>
        <w:spacing w:line="400" w:lineRule="exact"/>
        <w:rPr>
          <w:color w:val="000000" w:themeColor="text1"/>
        </w:rPr>
      </w:pPr>
      <w:r>
        <w:rPr>
          <w:rFonts w:hint="eastAsia"/>
          <w:color w:val="000000" w:themeColor="text1"/>
        </w:rPr>
        <w:t xml:space="preserve">7.2 除</w:t>
      </w:r>
      <w:r>
        <w:rPr>
          <w:rFonts w:hint="eastAsia"/>
          <w:b/>
          <w:color w:val="000000" w:themeColor="text1"/>
        </w:rPr>
        <w:t xml:space="preserve">【政府采购合同专用条款】</w:t>
      </w:r>
      <w:r>
        <w:rPr>
          <w:rFonts w:hint="eastAsia"/>
          <w:bCs/>
          <w:color w:val="000000" w:themeColor="text1"/>
        </w:rPr>
        <w:t xml:space="preserve">另有约定外，</w:t>
      </w:r>
      <w:r>
        <w:rPr>
          <w:rFonts w:hint="eastAsia"/>
          <w:color w:val="000000" w:themeColor="text1"/>
        </w:rPr>
        <w:t xml:space="preserve">乙方负责办理将货物运抵本合同规定的交货地点，并装卸、交付至甲方的一切运输事项，相关费用应包含在合同价款中。</w:t>
      </w:r>
      <w:r>
        <w:rPr>
          <w:color w:val="000000" w:themeColor="text1"/>
        </w:rPr>
      </w:r>
      <w:r/>
    </w:p>
    <w:p>
      <w:pPr>
        <w:ind w:firstLine="420"/>
        <w:spacing w:line="400" w:lineRule="exact"/>
        <w:rPr>
          <w:color w:val="000000" w:themeColor="text1"/>
        </w:rPr>
      </w:pPr>
      <w:r>
        <w:rPr>
          <w:rFonts w:hint="eastAsia"/>
          <w:color w:val="000000" w:themeColor="text1"/>
        </w:rPr>
        <w:t xml:space="preserve">7.3 货物保险要求按</w:t>
      </w:r>
      <w:r>
        <w:rPr>
          <w:rFonts w:hint="eastAsia"/>
          <w:b/>
          <w:color w:val="000000" w:themeColor="text1"/>
        </w:rPr>
        <w:t xml:space="preserve">【政府采购合同专用条款】</w:t>
      </w:r>
      <w:r>
        <w:rPr>
          <w:rFonts w:hint="eastAsia"/>
          <w:bCs/>
          <w:color w:val="000000" w:themeColor="text1"/>
        </w:rPr>
        <w:t xml:space="preserve">规定执行</w:t>
      </w:r>
      <w:r>
        <w:rPr>
          <w:rFonts w:hint="eastAsia"/>
          <w:color w:val="000000" w:themeColor="text1"/>
        </w:rPr>
        <w:t xml:space="preserve">。</w:t>
      </w:r>
      <w:r>
        <w:rPr>
          <w:color w:val="000000" w:themeColor="text1"/>
        </w:rPr>
      </w:r>
      <w:r/>
    </w:p>
    <w:p>
      <w:pPr>
        <w:ind w:firstLine="420"/>
        <w:spacing w:line="400" w:lineRule="exact"/>
        <w:rPr>
          <w:color w:val="000000" w:themeColor="text1"/>
        </w:rPr>
      </w:pPr>
      <w:r>
        <w:rPr>
          <w:rFonts w:hint="eastAsia"/>
          <w:color w:val="000000" w:themeColor="text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color w:val="000000" w:themeColor="text1"/>
        </w:rPr>
      </w:r>
      <w:r/>
    </w:p>
    <w:p>
      <w:pPr>
        <w:ind w:firstLine="420"/>
        <w:spacing w:line="400" w:lineRule="exact"/>
        <w:rPr>
          <w:color w:val="000000" w:themeColor="text1"/>
        </w:rPr>
      </w:pPr>
      <w:r>
        <w:rPr>
          <w:rFonts w:hint="eastAsia"/>
          <w:color w:val="000000" w:themeColor="text1"/>
        </w:rPr>
        <w:t xml:space="preserve">7.5 乙方在运输到达之前应提前通知甲方，并提示货物运输装卸的注意事项，甲方配合乙方做好货物的接收工作。</w:t>
      </w:r>
      <w:r>
        <w:rPr>
          <w:color w:val="000000" w:themeColor="text1"/>
        </w:rPr>
      </w:r>
      <w:r/>
    </w:p>
    <w:p>
      <w:pPr>
        <w:ind w:firstLine="420"/>
        <w:spacing w:line="400" w:lineRule="exact"/>
        <w:rPr>
          <w:rFonts w:ascii="华文楷体" w:hAnsi="华文楷体" w:eastAsia="华文楷体" w:cs="华文楷体"/>
          <w:color w:val="000000" w:themeColor="text1"/>
        </w:rPr>
      </w:pPr>
      <w:r>
        <w:rPr>
          <w:rFonts w:hint="eastAsia"/>
          <w:color w:val="000000" w:themeColor="text1"/>
        </w:rPr>
        <w:t xml:space="preserve">7.6 如因包装、运输问题导致货物损毁、丢失或者品质下降，甲方有权要求降价、换货、拒收部分或整批货物，由此产生的费用和损失，均由乙方承担。</w:t>
      </w:r>
      <w:r>
        <w:rPr>
          <w:color w:val="000000" w:themeColor="text1"/>
        </w:rPr>
      </w:r>
      <w:r/>
    </w:p>
    <w:p>
      <w:pPr>
        <w:spacing w:line="400" w:lineRule="exact"/>
        <w:rPr>
          <w:b/>
          <w:color w:val="000000" w:themeColor="text1"/>
        </w:rPr>
      </w:pPr>
      <w:r>
        <w:rPr>
          <w:rFonts w:hint="eastAsia"/>
          <w:b/>
          <w:color w:val="000000" w:themeColor="text1"/>
        </w:rPr>
        <w:t xml:space="preserve">8. 质量标准和保证</w:t>
      </w:r>
      <w:r>
        <w:rPr>
          <w:color w:val="000000" w:themeColor="text1"/>
        </w:rPr>
      </w:r>
      <w:r/>
    </w:p>
    <w:p>
      <w:pPr>
        <w:ind w:firstLine="420"/>
        <w:spacing w:line="400" w:lineRule="exact"/>
        <w:rPr>
          <w:rFonts w:cs="Courier New"/>
          <w:b/>
          <w:color w:val="000000" w:themeColor="text1"/>
        </w:rPr>
      </w:pPr>
      <w:r>
        <w:rPr>
          <w:rFonts w:hint="eastAsia" w:cs="Courier New"/>
          <w:color w:val="000000" w:themeColor="text1"/>
        </w:rPr>
        <w:t xml:space="preserve">8.1 质量标准</w:t>
      </w:r>
      <w:r>
        <w:rPr>
          <w:color w:val="000000" w:themeColor="text1"/>
        </w:rPr>
      </w:r>
      <w:r/>
    </w:p>
    <w:p>
      <w:pPr>
        <w:ind w:firstLine="420"/>
        <w:spacing w:line="400" w:lineRule="exact"/>
        <w:rPr>
          <w:color w:val="000000" w:themeColor="text1"/>
        </w:rPr>
      </w:pPr>
      <w:r>
        <w:rPr>
          <w:rFonts w:hint="eastAsia"/>
          <w:color w:val="000000" w:themeColor="text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000000" w:themeColor="text1"/>
        </w:rPr>
      </w:r>
      <w:r/>
    </w:p>
    <w:p>
      <w:pPr>
        <w:ind w:firstLine="420"/>
        <w:spacing w:line="400" w:lineRule="exact"/>
        <w:rPr>
          <w:rFonts w:cs="Courier New"/>
          <w:color w:val="000000" w:themeColor="text1"/>
        </w:rPr>
      </w:pPr>
      <w:r>
        <w:rPr>
          <w:rFonts w:hint="eastAsia" w:cs="Courier New"/>
          <w:color w:val="000000" w:themeColor="text1"/>
        </w:rPr>
        <w:t xml:space="preserve">（2）采用中华人民共和国法定计量单位。</w:t>
      </w:r>
      <w:r>
        <w:rPr>
          <w:color w:val="000000" w:themeColor="text1"/>
        </w:rPr>
      </w:r>
      <w:r/>
    </w:p>
    <w:p>
      <w:pPr>
        <w:ind w:firstLine="420"/>
        <w:spacing w:line="400" w:lineRule="exact"/>
        <w:rPr>
          <w:color w:val="000000" w:themeColor="text1"/>
        </w:rPr>
      </w:pPr>
      <w:r>
        <w:rPr>
          <w:rFonts w:hint="eastAsia"/>
          <w:color w:val="000000" w:themeColor="text1"/>
        </w:rPr>
        <w:t xml:space="preserve">（3）乙方所提供的货物应符合国家有关安全、环保、卫生的规定。</w:t>
      </w:r>
      <w:r>
        <w:rPr>
          <w:color w:val="000000" w:themeColor="text1"/>
        </w:rPr>
      </w:r>
      <w:r/>
    </w:p>
    <w:p>
      <w:pPr>
        <w:ind w:firstLine="420"/>
        <w:spacing w:line="400" w:lineRule="exact"/>
        <w:rPr>
          <w:color w:val="000000" w:themeColor="text1"/>
        </w:rPr>
      </w:pPr>
      <w:r>
        <w:rPr>
          <w:rFonts w:hint="eastAsia"/>
          <w:color w:val="000000" w:themeColor="text1"/>
        </w:rPr>
        <w:t xml:space="preserve">（4）乙方应向甲方提交所提供货物的技术文件，包括相应的中文技术文件，如：产品目录、图纸、操作手册、使用说明、维护手册或服务指南等。上述文件应包装好随货物一同发运。</w:t>
      </w:r>
      <w:r>
        <w:rPr>
          <w:color w:val="000000" w:themeColor="text1"/>
        </w:rPr>
      </w:r>
      <w:r/>
    </w:p>
    <w:p>
      <w:pPr>
        <w:ind w:firstLine="420"/>
        <w:spacing w:line="400" w:lineRule="exact"/>
        <w:rPr>
          <w:color w:val="000000" w:themeColor="text1"/>
        </w:rPr>
      </w:pPr>
      <w:r>
        <w:rPr>
          <w:rFonts w:hint="eastAsia"/>
          <w:color w:val="000000" w:themeColor="text1"/>
        </w:rPr>
        <w:t xml:space="preserve">8.2 保证</w:t>
      </w:r>
      <w:r>
        <w:rPr>
          <w:color w:val="000000" w:themeColor="text1"/>
        </w:rPr>
      </w:r>
      <w:r/>
    </w:p>
    <w:p>
      <w:pPr>
        <w:ind w:firstLine="420"/>
        <w:spacing w:line="400" w:lineRule="exact"/>
        <w:rPr>
          <w:color w:val="000000" w:themeColor="text1"/>
        </w:rPr>
      </w:pPr>
      <w:r>
        <w:rPr>
          <w:rFonts w:hint="eastAsia"/>
          <w:color w:val="000000" w:themeColor="text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b/>
          <w:color w:val="000000" w:themeColor="text1"/>
        </w:rPr>
        <w:t xml:space="preserve">【政府采购合同专用条款】</w:t>
      </w:r>
      <w:r>
        <w:rPr>
          <w:rFonts w:hint="eastAsia"/>
          <w:color w:val="000000" w:themeColor="text1"/>
        </w:rPr>
        <w:t xml:space="preserve">规定或乙方书面承诺（两者以较长的为准）的质量保证期内，本保证保持有效。</w:t>
      </w:r>
      <w:r>
        <w:rPr>
          <w:color w:val="000000" w:themeColor="text1"/>
        </w:rPr>
      </w:r>
      <w:r/>
    </w:p>
    <w:p>
      <w:pPr>
        <w:ind w:firstLine="420"/>
        <w:spacing w:line="400" w:lineRule="exact"/>
        <w:rPr>
          <w:color w:val="000000" w:themeColor="text1"/>
        </w:rPr>
      </w:pPr>
      <w:r>
        <w:rPr>
          <w:rFonts w:hint="eastAsia"/>
          <w:color w:val="000000" w:themeColor="text1"/>
        </w:rPr>
        <w:t xml:space="preserve">（2）在质量保证期内所发现的缺陷，甲方应尽快以书面形式通知乙方。</w:t>
      </w:r>
      <w:r>
        <w:rPr>
          <w:color w:val="000000" w:themeColor="text1"/>
        </w:rPr>
      </w:r>
      <w:r/>
    </w:p>
    <w:p>
      <w:pPr>
        <w:ind w:firstLine="420"/>
        <w:spacing w:line="400" w:lineRule="exact"/>
        <w:rPr>
          <w:color w:val="000000" w:themeColor="text1"/>
        </w:rPr>
      </w:pPr>
      <w:r>
        <w:rPr>
          <w:rFonts w:hint="eastAsia"/>
          <w:color w:val="000000" w:themeColor="text1"/>
        </w:rPr>
        <w:t xml:space="preserve">（3）乙方收到通知后，应在</w:t>
      </w:r>
      <w:r>
        <w:rPr>
          <w:rFonts w:hint="eastAsia"/>
          <w:b/>
          <w:color w:val="000000" w:themeColor="text1"/>
        </w:rPr>
        <w:t xml:space="preserve">【政府采购合同专用条款】</w:t>
      </w:r>
      <w:r>
        <w:rPr>
          <w:rFonts w:hint="eastAsia"/>
          <w:color w:val="000000" w:themeColor="text1"/>
        </w:rPr>
        <w:t xml:space="preserve">规定的响应时间内以合理的速度免费维修或更换有缺陷的货物或部件。</w:t>
      </w:r>
      <w:r>
        <w:rPr>
          <w:color w:val="000000" w:themeColor="text1"/>
        </w:rPr>
      </w:r>
      <w:r/>
    </w:p>
    <w:p>
      <w:pPr>
        <w:ind w:firstLine="420"/>
        <w:spacing w:line="400" w:lineRule="exact"/>
        <w:rPr>
          <w:color w:val="000000" w:themeColor="text1"/>
        </w:rPr>
      </w:pPr>
      <w:r>
        <w:rPr>
          <w:rFonts w:hint="eastAsia"/>
          <w:color w:val="000000" w:themeColor="text1"/>
        </w:rPr>
        <w:t xml:space="preserve">（4）在质量保证期内，如果货物的质量或规格与合同不符，或证实货物是有缺陷的，包括潜在的缺陷或使用不符合要求的材料等，甲方可以根据本合同第15.1条规定以书面形式追究乙方的违约责任。</w:t>
      </w:r>
      <w:r>
        <w:rPr>
          <w:color w:val="000000" w:themeColor="text1"/>
        </w:rPr>
      </w:r>
      <w:r/>
    </w:p>
    <w:p>
      <w:pPr>
        <w:ind w:firstLine="420"/>
        <w:spacing w:line="400" w:lineRule="exact"/>
        <w:rPr>
          <w:rFonts w:ascii="Calibri" w:hAnsi="Calibri"/>
          <w:color w:val="000000" w:themeColor="text1"/>
        </w:rPr>
      </w:pPr>
      <w:r>
        <w:rPr>
          <w:rFonts w:hint="eastAsia"/>
          <w:color w:val="000000" w:themeColor="text1"/>
        </w:rPr>
        <w:t xml:space="preserve">（5）乙方在约定的时间内未能弥补缺陷，甲方可采取必要的补救措施，但其风险和费用将由乙方承担，甲方根据合同约定对乙方行使的其他权利不受影响。</w:t>
      </w:r>
      <w:r>
        <w:rPr>
          <w:color w:val="000000" w:themeColor="text1"/>
        </w:rPr>
      </w:r>
      <w:r/>
    </w:p>
    <w:p>
      <w:pPr>
        <w:spacing w:line="400" w:lineRule="exact"/>
        <w:rPr>
          <w:b/>
          <w:bCs/>
          <w:color w:val="000000" w:themeColor="text1"/>
        </w:rPr>
      </w:pPr>
      <w:r>
        <w:rPr>
          <w:rFonts w:hint="eastAsia"/>
          <w:b/>
          <w:bCs/>
          <w:color w:val="000000" w:themeColor="text1"/>
        </w:rPr>
        <w:t xml:space="preserve">9. 权利瑕疵担保</w:t>
      </w:r>
      <w:r>
        <w:rPr>
          <w:color w:val="000000" w:themeColor="text1"/>
        </w:rPr>
      </w:r>
      <w:r/>
    </w:p>
    <w:p>
      <w:pPr>
        <w:ind w:firstLine="420"/>
        <w:spacing w:line="400" w:lineRule="exact"/>
        <w:rPr>
          <w:color w:val="000000" w:themeColor="text1"/>
        </w:rPr>
      </w:pPr>
      <w:r>
        <w:rPr>
          <w:rFonts w:hint="eastAsia"/>
          <w:color w:val="000000" w:themeColor="text1"/>
        </w:rPr>
        <w:t xml:space="preserve">9.1 乙方保证对其出售的货物享有合法的权利。</w:t>
      </w:r>
      <w:r>
        <w:rPr>
          <w:color w:val="000000" w:themeColor="text1"/>
        </w:rPr>
      </w:r>
      <w:r/>
    </w:p>
    <w:p>
      <w:pPr>
        <w:ind w:firstLine="420"/>
        <w:spacing w:line="400" w:lineRule="exact"/>
        <w:rPr>
          <w:color w:val="000000" w:themeColor="text1"/>
        </w:rPr>
      </w:pPr>
      <w:r>
        <w:rPr>
          <w:rFonts w:hint="eastAsia"/>
          <w:color w:val="000000" w:themeColor="text1"/>
        </w:rPr>
        <w:t xml:space="preserve">9.2 </w:t>
      </w:r>
      <w:r>
        <w:rPr>
          <w:rFonts w:hint="eastAsia"/>
          <w:color w:val="000000" w:themeColor="text1"/>
          <w:szCs w:val="15"/>
        </w:rPr>
        <w:t xml:space="preserve">乙方保证在交付的货物上不存在抵押权等担保物权。</w:t>
      </w:r>
      <w:r>
        <w:rPr>
          <w:color w:val="000000" w:themeColor="text1"/>
        </w:rPr>
      </w:r>
      <w:r/>
    </w:p>
    <w:p>
      <w:pPr>
        <w:ind w:firstLine="420"/>
        <w:spacing w:line="400" w:lineRule="exact"/>
        <w:rPr>
          <w:color w:val="000000" w:themeColor="text1"/>
        </w:rPr>
      </w:pPr>
      <w:r>
        <w:rPr>
          <w:rFonts w:hint="eastAsia"/>
          <w:color w:val="000000" w:themeColor="text1"/>
        </w:rPr>
        <w:t xml:space="preserve">9.3 如甲方使用上述货物构成对第三人侵权的，则由乙方承担全部责任。</w:t>
      </w:r>
      <w:r>
        <w:rPr>
          <w:color w:val="000000" w:themeColor="text1"/>
        </w:rPr>
      </w:r>
      <w:r/>
    </w:p>
    <w:p>
      <w:pPr>
        <w:spacing w:line="400" w:lineRule="exact"/>
        <w:rPr>
          <w:b/>
          <w:bCs/>
          <w:color w:val="000000" w:themeColor="text1"/>
        </w:rPr>
      </w:pPr>
      <w:r>
        <w:rPr>
          <w:rFonts w:hint="eastAsia"/>
          <w:b/>
          <w:bCs/>
          <w:color w:val="000000" w:themeColor="text1"/>
        </w:rPr>
        <w:t xml:space="preserve">10. 知识产权保护</w:t>
      </w:r>
      <w:r>
        <w:rPr>
          <w:color w:val="000000" w:themeColor="text1"/>
        </w:rPr>
      </w:r>
      <w:r/>
    </w:p>
    <w:p>
      <w:pPr>
        <w:ind w:firstLine="420"/>
        <w:spacing w:line="400" w:lineRule="exact"/>
        <w:rPr>
          <w:color w:val="000000" w:themeColor="text1"/>
        </w:rPr>
      </w:pPr>
      <w:r>
        <w:rPr>
          <w:rFonts w:hint="eastAsia"/>
          <w:color w:val="000000" w:themeColor="text1"/>
        </w:rPr>
        <w:t xml:space="preserve">10.1 乙方对其所销售的货物应当享有知识产权或经权利人合法授权，保证没有侵犯任何第三人的知识产权等权利。</w:t>
      </w:r>
      <w:r>
        <w:rPr>
          <w:rFonts w:hint="eastAsia"/>
          <w:color w:val="000000" w:themeColor="text1"/>
          <w:szCs w:val="15"/>
        </w:rPr>
        <w:t xml:space="preserve">因违反前述约定对第三人构成侵权的，应当由乙方向第三人承担法律责任；甲方依法向第三人赔偿后，有权向乙方追偿。甲方有其他损失的，乙方应当赔偿</w:t>
      </w:r>
      <w:r>
        <w:rPr>
          <w:rFonts w:hint="eastAsia"/>
          <w:color w:val="000000" w:themeColor="text1"/>
        </w:rPr>
        <w:t xml:space="preserve">。</w:t>
      </w:r>
      <w:r>
        <w:rPr>
          <w:color w:val="000000" w:themeColor="text1"/>
        </w:rPr>
      </w:r>
      <w:r/>
    </w:p>
    <w:p>
      <w:pPr>
        <w:spacing w:line="400" w:lineRule="exact"/>
        <w:rPr>
          <w:b/>
          <w:bCs/>
          <w:color w:val="000000" w:themeColor="text1"/>
        </w:rPr>
      </w:pPr>
      <w:r>
        <w:rPr>
          <w:rFonts w:hint="eastAsia"/>
          <w:b/>
          <w:bCs/>
          <w:color w:val="000000" w:themeColor="text1"/>
        </w:rPr>
        <w:t xml:space="preserve">11. 保密义务</w:t>
      </w:r>
      <w:r>
        <w:rPr>
          <w:color w:val="000000" w:themeColor="text1"/>
        </w:rPr>
      </w:r>
      <w:r/>
    </w:p>
    <w:p>
      <w:pPr>
        <w:ind w:firstLine="420"/>
        <w:spacing w:line="400" w:lineRule="exact"/>
        <w:rPr>
          <w:color w:val="000000" w:themeColor="text1"/>
          <w:szCs w:val="15"/>
        </w:rPr>
      </w:pPr>
      <w:r>
        <w:rPr>
          <w:rFonts w:hint="eastAsia"/>
          <w:color w:val="000000" w:themeColor="text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b/>
          <w:bCs/>
          <w:color w:val="000000" w:themeColor="text1"/>
          <w:szCs w:val="15"/>
        </w:rPr>
        <w:t xml:space="preserve">【政府采购合同专用条款】</w:t>
      </w:r>
      <w:r>
        <w:rPr>
          <w:rFonts w:hint="eastAsia"/>
          <w:color w:val="000000" w:themeColor="text1"/>
          <w:szCs w:val="15"/>
        </w:rPr>
        <w:t xml:space="preserve">中约定。</w:t>
      </w:r>
      <w:r>
        <w:rPr>
          <w:color w:val="000000" w:themeColor="text1"/>
        </w:rPr>
      </w:r>
      <w:r/>
    </w:p>
    <w:p>
      <w:pPr>
        <w:spacing w:line="400" w:lineRule="exact"/>
        <w:rPr>
          <w:b/>
          <w:bCs/>
          <w:color w:val="000000" w:themeColor="text1"/>
        </w:rPr>
      </w:pPr>
      <w:r>
        <w:rPr>
          <w:rFonts w:hint="eastAsia"/>
          <w:b/>
          <w:bCs/>
          <w:color w:val="000000" w:themeColor="text1"/>
        </w:rPr>
        <w:t xml:space="preserve">12. 合同价款支付</w:t>
      </w:r>
      <w:r>
        <w:rPr>
          <w:color w:val="000000" w:themeColor="text1"/>
        </w:rPr>
      </w:r>
      <w:r/>
    </w:p>
    <w:p>
      <w:pPr>
        <w:ind w:firstLine="420"/>
        <w:spacing w:line="400" w:lineRule="exact"/>
        <w:rPr>
          <w:color w:val="000000" w:themeColor="text1"/>
        </w:rPr>
      </w:pPr>
      <w:r>
        <w:rPr>
          <w:rFonts w:hint="eastAsia"/>
          <w:color w:val="000000" w:themeColor="text1"/>
        </w:rPr>
        <w:t xml:space="preserve">12.1 合同价款支付按照国库集中支付制度及财政管理相关规定执行。</w:t>
      </w:r>
      <w:r>
        <w:rPr>
          <w:color w:val="000000" w:themeColor="text1"/>
        </w:rPr>
      </w:r>
      <w:r/>
    </w:p>
    <w:p>
      <w:pPr>
        <w:ind w:firstLine="420"/>
        <w:spacing w:line="400" w:lineRule="exact"/>
        <w:rPr>
          <w:color w:val="000000" w:themeColor="text1"/>
        </w:rPr>
      </w:pPr>
      <w:r>
        <w:rPr>
          <w:rFonts w:hint="eastAsia"/>
          <w:color w:val="000000" w:themeColor="text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b/>
          <w:bCs/>
          <w:color w:val="000000" w:themeColor="text1"/>
        </w:rPr>
        <w:t xml:space="preserve">政府采购合同专用条款</w:t>
      </w:r>
      <w:r>
        <w:rPr>
          <w:rFonts w:hint="eastAsia"/>
          <w:color w:val="000000" w:themeColor="text1"/>
        </w:rPr>
        <w:t xml:space="preserve">】中约定。</w:t>
      </w:r>
      <w:r>
        <w:rPr>
          <w:color w:val="000000" w:themeColor="text1"/>
        </w:rPr>
      </w:r>
      <w:r/>
    </w:p>
    <w:p>
      <w:pPr>
        <w:spacing w:line="400" w:lineRule="exact"/>
        <w:rPr>
          <w:b/>
          <w:bCs/>
          <w:color w:val="000000" w:themeColor="text1"/>
        </w:rPr>
      </w:pPr>
      <w:r>
        <w:rPr>
          <w:rFonts w:hint="eastAsia"/>
          <w:b/>
          <w:bCs/>
          <w:color w:val="000000" w:themeColor="text1"/>
        </w:rPr>
        <w:t xml:space="preserve">13. 履约保证金</w:t>
      </w:r>
      <w:r>
        <w:rPr>
          <w:color w:val="000000" w:themeColor="text1"/>
        </w:rPr>
      </w:r>
      <w:r/>
    </w:p>
    <w:p>
      <w:pPr>
        <w:ind w:firstLine="420"/>
        <w:spacing w:line="400" w:lineRule="exact"/>
        <w:rPr>
          <w:color w:val="000000" w:themeColor="text1"/>
        </w:rPr>
      </w:pPr>
      <w:r>
        <w:rPr>
          <w:rFonts w:hint="eastAsia"/>
          <w:color w:val="000000" w:themeColor="text1"/>
        </w:rPr>
        <w:t xml:space="preserve">13.1 </w:t>
      </w:r>
      <w:r>
        <w:rPr>
          <w:rFonts w:hint="eastAsia"/>
          <w:color w:val="000000" w:themeColor="text1"/>
          <w:szCs w:val="15"/>
        </w:rPr>
        <w:t xml:space="preserve">乙方应当以支票、汇票、本票或者金融机构、担保机构出具的保函等非现金形式提交。</w:t>
      </w:r>
      <w:r>
        <w:rPr>
          <w:color w:val="000000" w:themeColor="text1"/>
        </w:rPr>
      </w:r>
      <w:r/>
    </w:p>
    <w:p>
      <w:pPr>
        <w:ind w:firstLine="420"/>
        <w:spacing w:line="400" w:lineRule="exact"/>
        <w:rPr>
          <w:color w:val="000000" w:themeColor="text1"/>
        </w:rPr>
      </w:pPr>
      <w:r>
        <w:rPr>
          <w:rFonts w:hint="eastAsia"/>
          <w:color w:val="000000" w:themeColor="text1"/>
        </w:rPr>
        <w:t xml:space="preserve">13.2 如果乙方出现</w:t>
      </w:r>
      <w:r>
        <w:rPr>
          <w:rFonts w:hint="eastAsia"/>
          <w:b/>
          <w:bCs/>
          <w:color w:val="000000" w:themeColor="text1"/>
          <w:szCs w:val="15"/>
        </w:rPr>
        <w:t xml:space="preserve">【政府采购合同专用条款】</w:t>
      </w:r>
      <w:r>
        <w:rPr>
          <w:rFonts w:hint="eastAsia"/>
          <w:color w:val="000000" w:themeColor="text1"/>
          <w:szCs w:val="15"/>
        </w:rPr>
        <w:t xml:space="preserve">约定情形的</w:t>
      </w:r>
      <w:r>
        <w:rPr>
          <w:rFonts w:hint="eastAsia"/>
          <w:color w:val="000000" w:themeColor="text1"/>
        </w:rPr>
        <w:t xml:space="preserve">，履约保证金不予退还；如果乙方未能按合同约定全面履行义务，甲方有权从履约保证金中取得补偿或赔偿，且不影响甲方要求乙方承担合同约定的超过履约保证金的违约责任的权利。</w:t>
      </w:r>
      <w:r>
        <w:rPr>
          <w:color w:val="000000" w:themeColor="text1"/>
        </w:rPr>
      </w:r>
      <w:r/>
    </w:p>
    <w:p>
      <w:pPr>
        <w:ind w:firstLine="420"/>
        <w:spacing w:line="400" w:lineRule="exact"/>
        <w:rPr>
          <w:rFonts w:ascii="Calibri" w:hAnsi="Calibri"/>
          <w:color w:val="000000" w:themeColor="text1"/>
        </w:rPr>
      </w:pPr>
      <w:r>
        <w:rPr>
          <w:rFonts w:hint="eastAsia"/>
          <w:color w:val="000000" w:themeColor="text1"/>
        </w:rPr>
        <w:t xml:space="preserve">13.3 甲方在项目通过验收后按照</w:t>
      </w:r>
      <w:r>
        <w:rPr>
          <w:rFonts w:hint="eastAsia"/>
          <w:b/>
          <w:color w:val="000000" w:themeColor="text1"/>
        </w:rPr>
        <w:t xml:space="preserve">【政府采购合同专用条款】</w:t>
      </w:r>
      <w:r>
        <w:rPr>
          <w:rFonts w:hint="eastAsia"/>
          <w:color w:val="000000" w:themeColor="text1"/>
        </w:rPr>
        <w:t xml:space="preserve">规定的时间内将履约保证金退还乙方；逾期退还的，乙方可要求甲方支付违约金，违约金按照</w:t>
      </w:r>
      <w:r>
        <w:rPr>
          <w:rFonts w:hint="eastAsia"/>
          <w:b/>
          <w:color w:val="000000" w:themeColor="text1"/>
        </w:rPr>
        <w:t xml:space="preserve">【政府采购合同专用条款】</w:t>
      </w:r>
      <w:r>
        <w:rPr>
          <w:rFonts w:hint="eastAsia"/>
          <w:color w:val="000000" w:themeColor="text1"/>
        </w:rPr>
        <w:t xml:space="preserve">规定支付。</w:t>
      </w:r>
      <w:r>
        <w:rPr>
          <w:color w:val="000000" w:themeColor="text1"/>
        </w:rPr>
      </w:r>
      <w:r/>
    </w:p>
    <w:p>
      <w:pPr>
        <w:spacing w:line="400" w:lineRule="exact"/>
        <w:rPr>
          <w:b/>
          <w:color w:val="000000" w:themeColor="text1"/>
        </w:rPr>
      </w:pPr>
      <w:r>
        <w:rPr>
          <w:rFonts w:hint="eastAsia"/>
          <w:b/>
          <w:bCs/>
          <w:color w:val="000000" w:themeColor="text1"/>
        </w:rPr>
        <w:t xml:space="preserve">14. </w:t>
      </w:r>
      <w:r>
        <w:rPr>
          <w:rFonts w:hint="eastAsia" w:ascii="Calibri" w:hAnsi="Calibri"/>
          <w:b/>
          <w:color w:val="000000" w:themeColor="text1"/>
        </w:rPr>
        <w:t xml:space="preserve">售后</w:t>
      </w:r>
      <w:r>
        <w:rPr>
          <w:rFonts w:hint="eastAsia"/>
          <w:b/>
          <w:color w:val="000000" w:themeColor="text1"/>
        </w:rPr>
        <w:t xml:space="preserve">服务</w:t>
      </w:r>
      <w:r>
        <w:rPr>
          <w:color w:val="000000" w:themeColor="text1"/>
        </w:rPr>
      </w:r>
      <w:r/>
    </w:p>
    <w:p>
      <w:pPr>
        <w:ind w:firstLine="420"/>
        <w:spacing w:line="400" w:lineRule="exact"/>
        <w:rPr>
          <w:color w:val="000000" w:themeColor="text1"/>
        </w:rPr>
      </w:pPr>
      <w:r>
        <w:rPr>
          <w:rFonts w:hint="eastAsia"/>
          <w:color w:val="000000" w:themeColor="text1"/>
        </w:rPr>
        <w:t xml:space="preserve">14.1 除项目不涉及或采购活动中明确约定无须承担外，乙方还应提供下列服务：</w:t>
      </w:r>
      <w:r>
        <w:rPr>
          <w:color w:val="000000" w:themeColor="text1"/>
        </w:rPr>
      </w:r>
      <w:r/>
    </w:p>
    <w:p>
      <w:pPr>
        <w:ind w:firstLine="420"/>
        <w:spacing w:line="400" w:lineRule="exact"/>
        <w:rPr>
          <w:color w:val="000000" w:themeColor="text1"/>
        </w:rPr>
      </w:pPr>
      <w:r>
        <w:rPr>
          <w:rFonts w:hint="eastAsia"/>
          <w:color w:val="000000" w:themeColor="text1"/>
        </w:rPr>
        <w:t xml:space="preserve">（1）货物的现场移动、安装、调试、启动监督及技术支持；</w:t>
      </w:r>
      <w:r>
        <w:rPr>
          <w:color w:val="000000" w:themeColor="text1"/>
        </w:rPr>
      </w:r>
      <w:r/>
    </w:p>
    <w:p>
      <w:pPr>
        <w:ind w:firstLine="420"/>
        <w:spacing w:line="400" w:lineRule="exact"/>
        <w:rPr>
          <w:color w:val="000000" w:themeColor="text1"/>
        </w:rPr>
      </w:pPr>
      <w:r>
        <w:rPr>
          <w:rFonts w:hint="eastAsia"/>
          <w:color w:val="000000" w:themeColor="text1"/>
        </w:rPr>
        <w:t xml:space="preserve">（2）提供货物组装和维修所需的专用工具和辅助材料；</w:t>
      </w:r>
      <w:r>
        <w:rPr>
          <w:color w:val="000000" w:themeColor="text1"/>
        </w:rPr>
      </w:r>
      <w:r/>
    </w:p>
    <w:p>
      <w:pPr>
        <w:ind w:firstLine="420"/>
        <w:spacing w:line="400" w:lineRule="exact"/>
        <w:rPr>
          <w:color w:val="000000" w:themeColor="text1"/>
        </w:rPr>
      </w:pPr>
      <w:r>
        <w:rPr>
          <w:rFonts w:hint="eastAsia"/>
          <w:color w:val="000000" w:themeColor="text1"/>
        </w:rPr>
        <w:t xml:space="preserve">（3）在</w:t>
      </w:r>
      <w:r>
        <w:rPr>
          <w:rFonts w:hint="eastAsia"/>
          <w:b/>
          <w:bCs/>
          <w:color w:val="000000" w:themeColor="text1"/>
          <w:szCs w:val="15"/>
        </w:rPr>
        <w:t xml:space="preserve">【政府采购合同专用条款】</w:t>
      </w:r>
      <w:r>
        <w:rPr>
          <w:rFonts w:hint="eastAsia"/>
          <w:color w:val="000000" w:themeColor="text1"/>
        </w:rPr>
        <w:t xml:space="preserve">约定的期限内对所有的货物实施运行监督、维修，但前提条件是该服务并不能免除乙方在质量保证期内所承担的义务；</w:t>
      </w:r>
      <w:r>
        <w:rPr>
          <w:color w:val="000000" w:themeColor="text1"/>
        </w:rPr>
      </w:r>
      <w:r/>
    </w:p>
    <w:p>
      <w:pPr>
        <w:ind w:firstLine="420"/>
        <w:spacing w:line="400" w:lineRule="exact"/>
        <w:rPr>
          <w:color w:val="000000" w:themeColor="text1"/>
        </w:rPr>
      </w:pPr>
      <w:r>
        <w:rPr>
          <w:rFonts w:hint="eastAsia"/>
          <w:color w:val="000000" w:themeColor="text1"/>
        </w:rPr>
        <w:t xml:space="preserve">（4）在制造商所在地或指定现场就货物的安装、启动、运营、维护、废弃处置等对甲方操作人员进行培训</w:t>
      </w:r>
      <w:r>
        <w:rPr>
          <w:rFonts w:hint="eastAsia"/>
          <w:color w:val="000000" w:themeColor="text1"/>
          <w:szCs w:val="15"/>
        </w:rPr>
        <w:t xml:space="preserve">；</w:t>
      </w:r>
      <w:r>
        <w:rPr>
          <w:color w:val="000000" w:themeColor="text1"/>
        </w:rPr>
      </w:r>
      <w:r/>
    </w:p>
    <w:p>
      <w:pPr>
        <w:ind w:firstLine="420"/>
        <w:spacing w:line="400" w:lineRule="exact"/>
        <w:rPr>
          <w:color w:val="000000" w:themeColor="text1"/>
        </w:rPr>
      </w:pPr>
      <w:r>
        <w:rPr>
          <w:rFonts w:hint="eastAsia"/>
          <w:color w:val="000000" w:themeColor="text1"/>
        </w:rPr>
        <w:t xml:space="preserve">（5）依照法律、行政法规的规定或者按照</w:t>
      </w:r>
      <w:r>
        <w:rPr>
          <w:rFonts w:hint="eastAsia"/>
          <w:b/>
          <w:bCs/>
          <w:color w:val="000000" w:themeColor="text1"/>
        </w:rPr>
        <w:t xml:space="preserve">【政府采购合同专用条款】</w:t>
      </w:r>
      <w:r>
        <w:rPr>
          <w:rFonts w:hint="eastAsia"/>
          <w:color w:val="000000" w:themeColor="text1"/>
        </w:rPr>
        <w:t xml:space="preserve">约定，货物在有效使用年限届满后应予回收的，乙方负有自行或者委托第三人对货物予以回收的义务；</w:t>
      </w:r>
      <w:r>
        <w:rPr>
          <w:color w:val="000000" w:themeColor="text1"/>
        </w:rPr>
      </w:r>
      <w:r/>
    </w:p>
    <w:p>
      <w:pPr>
        <w:ind w:firstLine="420"/>
        <w:spacing w:line="400" w:lineRule="exact"/>
        <w:rPr>
          <w:color w:val="000000" w:themeColor="text1"/>
        </w:rPr>
      </w:pPr>
      <w:r>
        <w:rPr>
          <w:rFonts w:hint="eastAsia"/>
          <w:color w:val="000000" w:themeColor="text1"/>
        </w:rPr>
        <w:t xml:space="preserve">（6）</w:t>
      </w:r>
      <w:r>
        <w:rPr>
          <w:rFonts w:hint="eastAsia"/>
          <w:b/>
          <w:color w:val="000000" w:themeColor="text1"/>
        </w:rPr>
        <w:t xml:space="preserve">【政府采购合同专用条款】</w:t>
      </w:r>
      <w:r>
        <w:rPr>
          <w:rFonts w:hint="eastAsia"/>
          <w:color w:val="000000" w:themeColor="text1"/>
        </w:rPr>
        <w:t xml:space="preserve">规定由乙方提供的其他服务。</w:t>
      </w:r>
      <w:r>
        <w:rPr>
          <w:color w:val="000000" w:themeColor="text1"/>
        </w:rPr>
      </w:r>
      <w:r/>
    </w:p>
    <w:p>
      <w:pPr>
        <w:ind w:firstLine="420"/>
        <w:spacing w:line="400" w:lineRule="exact"/>
        <w:rPr>
          <w:color w:val="000000" w:themeColor="text1"/>
        </w:rPr>
      </w:pPr>
      <w:r>
        <w:rPr>
          <w:rFonts w:hint="eastAsia"/>
          <w:color w:val="000000" w:themeColor="text1"/>
        </w:rPr>
        <w:t xml:space="preserve">14.2 乙方提供的售后服务的费用已包含在合同价款中，甲方不再另行支付。</w:t>
      </w:r>
      <w:r>
        <w:rPr>
          <w:color w:val="000000" w:themeColor="text1"/>
        </w:rPr>
      </w:r>
      <w:r/>
    </w:p>
    <w:p>
      <w:pPr>
        <w:spacing w:line="400" w:lineRule="exact"/>
        <w:rPr>
          <w:b/>
          <w:bCs/>
          <w:color w:val="000000" w:themeColor="text1"/>
        </w:rPr>
      </w:pPr>
      <w:r>
        <w:rPr>
          <w:rFonts w:hint="eastAsia"/>
          <w:b/>
          <w:bCs/>
          <w:color w:val="000000" w:themeColor="text1"/>
        </w:rPr>
        <w:t xml:space="preserve">15. 违约责任</w:t>
      </w:r>
      <w:r>
        <w:rPr>
          <w:color w:val="000000" w:themeColor="text1"/>
        </w:rPr>
      </w:r>
      <w:r/>
    </w:p>
    <w:p>
      <w:pPr>
        <w:ind w:firstLine="420"/>
        <w:spacing w:line="400" w:lineRule="exact"/>
        <w:rPr>
          <w:bCs/>
          <w:color w:val="000000" w:themeColor="text1"/>
        </w:rPr>
      </w:pPr>
      <w:r>
        <w:rPr>
          <w:rFonts w:hint="eastAsia"/>
          <w:bCs/>
          <w:color w:val="000000" w:themeColor="text1"/>
        </w:rPr>
        <w:t xml:space="preserve">15.1质量瑕疵的违约责任</w:t>
      </w:r>
      <w:r>
        <w:rPr>
          <w:color w:val="000000" w:themeColor="text1"/>
        </w:rPr>
      </w:r>
      <w:r/>
    </w:p>
    <w:p>
      <w:pPr>
        <w:ind w:firstLine="420"/>
        <w:spacing w:line="400" w:lineRule="exact"/>
        <w:rPr>
          <w:color w:val="000000" w:themeColor="text1"/>
        </w:rPr>
      </w:pPr>
      <w:r>
        <w:rPr>
          <w:rFonts w:hint="eastAsia"/>
          <w:color w:val="000000" w:themeColor="text1"/>
        </w:rPr>
        <w:t xml:space="preserve">乙方提供的产品不符合合同约定的质量标准或存在产品质量缺陷，甲方有权要求乙方根据</w:t>
      </w:r>
      <w:r>
        <w:rPr>
          <w:rFonts w:hint="eastAsia"/>
          <w:b/>
          <w:color w:val="000000" w:themeColor="text1"/>
        </w:rPr>
        <w:t xml:space="preserve">【政府采购合同专用条款】</w:t>
      </w:r>
      <w:r>
        <w:rPr>
          <w:rFonts w:hint="eastAsia"/>
          <w:bCs/>
          <w:color w:val="000000" w:themeColor="text1"/>
        </w:rPr>
        <w:t xml:space="preserve">要求</w:t>
      </w:r>
      <w:r>
        <w:rPr>
          <w:rFonts w:hint="eastAsia"/>
          <w:color w:val="000000" w:themeColor="text1"/>
        </w:rPr>
        <w:t xml:space="preserve">及时修理、重作、更换，并承担由此给甲方造成的损失。</w:t>
      </w:r>
      <w:r>
        <w:rPr>
          <w:color w:val="000000" w:themeColor="text1"/>
        </w:rPr>
      </w:r>
      <w:r/>
    </w:p>
    <w:p>
      <w:pPr>
        <w:ind w:firstLine="420"/>
        <w:spacing w:line="400" w:lineRule="exact"/>
        <w:rPr>
          <w:bCs/>
          <w:color w:val="000000" w:themeColor="text1"/>
        </w:rPr>
      </w:pPr>
      <w:r>
        <w:rPr>
          <w:rFonts w:hint="eastAsia"/>
          <w:bCs/>
          <w:color w:val="000000" w:themeColor="text1"/>
        </w:rPr>
        <w:t xml:space="preserve">15.2 迟延交货的违约责任</w:t>
      </w:r>
      <w:r>
        <w:rPr>
          <w:color w:val="000000" w:themeColor="text1"/>
        </w:rPr>
      </w:r>
      <w:r/>
    </w:p>
    <w:p>
      <w:pPr>
        <w:ind w:firstLine="420"/>
        <w:spacing w:line="400" w:lineRule="exact"/>
        <w:rPr>
          <w:color w:val="000000" w:themeColor="text1"/>
        </w:rPr>
      </w:pPr>
      <w:r>
        <w:rPr>
          <w:rFonts w:hint="eastAsia"/>
          <w:color w:val="000000" w:themeColor="text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000000" w:themeColor="text1"/>
        </w:rPr>
      </w:r>
      <w:r/>
    </w:p>
    <w:p>
      <w:pPr>
        <w:ind w:firstLine="420"/>
        <w:spacing w:line="400" w:lineRule="exact"/>
        <w:rPr>
          <w:color w:val="000000" w:themeColor="text1"/>
        </w:rPr>
      </w:pPr>
      <w:r>
        <w:rPr>
          <w:rFonts w:hint="eastAsia"/>
          <w:color w:val="000000" w:themeColor="text1"/>
        </w:rPr>
        <w:t xml:space="preserve">（2）如果乙方没有按照合同规定的时间交货和提供相关服务，甲方有权从货款中扣除误期赔偿费而不影响合同项下的其他补救方法，赔偿费按</w:t>
      </w:r>
      <w:r>
        <w:rPr>
          <w:rFonts w:hint="eastAsia"/>
          <w:b/>
          <w:color w:val="000000" w:themeColor="text1"/>
        </w:rPr>
        <w:t xml:space="preserve">【政府采购合同专用条款】</w:t>
      </w:r>
      <w:r>
        <w:rPr>
          <w:rFonts w:hint="eastAsia"/>
          <w:color w:val="000000" w:themeColor="text1"/>
        </w:rPr>
        <w:t xml:space="preserve">规定执行。如果涉及公共利益，且赔偿金额无法弥补公共利益损失，甲方可要求继续履行或者采取其他补救措施。</w:t>
      </w:r>
      <w:r>
        <w:rPr>
          <w:color w:val="000000" w:themeColor="text1"/>
        </w:rPr>
      </w:r>
      <w:r/>
    </w:p>
    <w:p>
      <w:pPr>
        <w:ind w:firstLine="420"/>
        <w:spacing w:line="400" w:lineRule="exact"/>
        <w:rPr>
          <w:color w:val="000000" w:themeColor="text1"/>
        </w:rPr>
      </w:pPr>
      <w:r>
        <w:rPr>
          <w:rFonts w:hint="eastAsia"/>
          <w:color w:val="000000" w:themeColor="text1"/>
        </w:rPr>
        <w:t xml:space="preserve">15.3 迟延支付的违约责任</w:t>
      </w:r>
      <w:r>
        <w:rPr>
          <w:color w:val="000000" w:themeColor="text1"/>
        </w:rPr>
      </w:r>
      <w:r/>
    </w:p>
    <w:p>
      <w:pPr>
        <w:ind w:firstLine="420"/>
        <w:spacing w:line="400" w:lineRule="exact"/>
        <w:rPr>
          <w:color w:val="000000" w:themeColor="text1"/>
        </w:rPr>
      </w:pPr>
      <w:r>
        <w:rPr>
          <w:rFonts w:hint="eastAsia"/>
          <w:color w:val="000000" w:themeColor="text1"/>
        </w:rPr>
        <w:t xml:space="preserve">甲方存在迟延支付乙方合同款项的，应当承担</w:t>
      </w:r>
      <w:r>
        <w:rPr>
          <w:rFonts w:hint="eastAsia"/>
          <w:b/>
          <w:bCs/>
          <w:color w:val="000000" w:themeColor="text1"/>
        </w:rPr>
        <w:t xml:space="preserve">【政府采购合同专用条款】</w:t>
      </w:r>
      <w:r>
        <w:rPr>
          <w:rFonts w:hint="eastAsia"/>
          <w:color w:val="000000" w:themeColor="text1"/>
        </w:rPr>
        <w:t xml:space="preserve">规定的逾期付款利息。</w:t>
      </w:r>
      <w:r>
        <w:rPr>
          <w:color w:val="000000" w:themeColor="text1"/>
        </w:rPr>
      </w:r>
      <w:r/>
    </w:p>
    <w:p>
      <w:pPr>
        <w:ind w:firstLine="420"/>
        <w:spacing w:line="400" w:lineRule="exact"/>
        <w:rPr>
          <w:color w:val="000000" w:themeColor="text1"/>
        </w:rPr>
      </w:pPr>
      <w:r>
        <w:rPr>
          <w:rFonts w:hint="eastAsia"/>
          <w:bCs/>
          <w:color w:val="000000" w:themeColor="text1"/>
        </w:rPr>
        <w:t xml:space="preserve">15.4其他违约责任根据项目实际需要按</w:t>
      </w:r>
      <w:r>
        <w:rPr>
          <w:rFonts w:hint="eastAsia"/>
          <w:b/>
          <w:bCs/>
          <w:color w:val="000000" w:themeColor="text1"/>
        </w:rPr>
        <w:t xml:space="preserve">【政府采购合同专用条款】</w:t>
      </w:r>
      <w:r>
        <w:rPr>
          <w:rFonts w:hint="eastAsia"/>
          <w:color w:val="000000" w:themeColor="text1"/>
        </w:rPr>
        <w:t xml:space="preserve">规定执行。</w:t>
      </w:r>
      <w:r>
        <w:rPr>
          <w:color w:val="000000" w:themeColor="text1"/>
        </w:rPr>
      </w:r>
      <w:r/>
    </w:p>
    <w:p>
      <w:pPr>
        <w:numPr>
          <w:ilvl w:val="0"/>
          <w:numId w:val="6"/>
        </w:numPr>
        <w:ind w:firstLine="200"/>
        <w:spacing w:line="400" w:lineRule="exact"/>
        <w:widowControl w:val="off"/>
        <w:rPr>
          <w:b/>
          <w:color w:val="000000" w:themeColor="text1"/>
        </w:rPr>
      </w:pPr>
      <w:r>
        <w:rPr>
          <w:rFonts w:hint="eastAsia"/>
          <w:b/>
          <w:color w:val="000000" w:themeColor="text1"/>
        </w:rPr>
        <w:t xml:space="preserve">合同变更、中止与终止</w:t>
      </w:r>
      <w:r>
        <w:rPr>
          <w:color w:val="000000" w:themeColor="text1"/>
        </w:rPr>
      </w:r>
      <w:r/>
    </w:p>
    <w:p>
      <w:pPr>
        <w:spacing w:line="400" w:lineRule="exact"/>
        <w:rPr>
          <w:color w:val="000000" w:themeColor="text1"/>
        </w:rPr>
      </w:pPr>
      <w:r>
        <w:rPr>
          <w:rFonts w:hint="eastAsia"/>
          <w:color w:val="000000" w:themeColor="text1"/>
        </w:rPr>
        <w:t xml:space="preserve">    16.1合同的变更</w:t>
      </w:r>
      <w:r>
        <w:rPr>
          <w:color w:val="000000" w:themeColor="text1"/>
        </w:rPr>
      </w:r>
      <w:r/>
    </w:p>
    <w:p>
      <w:pPr>
        <w:ind w:firstLine="420"/>
        <w:spacing w:line="400" w:lineRule="exact"/>
        <w:rPr>
          <w:color w:val="000000" w:themeColor="text1"/>
        </w:rPr>
      </w:pPr>
      <w:r>
        <w:rPr>
          <w:rFonts w:hint="eastAsia"/>
          <w:color w:val="000000" w:themeColor="text1"/>
        </w:rPr>
        <w:t xml:space="preserve">政府采购合同履行中，在不改变合同其他条款的前提下，甲方可以在合同价款10%的范围内追加与合同标的相同的货物，并就此与乙方协商一致后签订补充协议。</w:t>
      </w:r>
      <w:r>
        <w:rPr>
          <w:color w:val="000000" w:themeColor="text1"/>
        </w:rPr>
      </w:r>
      <w:r/>
    </w:p>
    <w:p>
      <w:pPr>
        <w:ind w:firstLine="420"/>
        <w:spacing w:line="400" w:lineRule="exact"/>
        <w:rPr>
          <w:color w:val="000000" w:themeColor="text1"/>
        </w:rPr>
      </w:pPr>
      <w:r>
        <w:rPr>
          <w:rFonts w:hint="eastAsia"/>
          <w:color w:val="000000" w:themeColor="text1"/>
        </w:rPr>
        <w:t xml:space="preserve">16.2合同的中止</w:t>
      </w:r>
      <w:r>
        <w:rPr>
          <w:color w:val="000000" w:themeColor="text1"/>
        </w:rPr>
      </w:r>
      <w:r/>
    </w:p>
    <w:p>
      <w:pPr>
        <w:ind w:firstLine="420"/>
        <w:spacing w:line="400" w:lineRule="exact"/>
        <w:rPr>
          <w:color w:val="000000" w:themeColor="text1"/>
        </w:rPr>
      </w:pPr>
      <w:r>
        <w:rPr>
          <w:rFonts w:hint="eastAsia"/>
          <w:color w:val="000000" w:themeColor="text1"/>
        </w:rPr>
        <w:t xml:space="preserve">（1）合同履行过程中因供应商就采购文件、采购过程或结果提起投诉的，甲方认为有必要的，可以中止合同的履行。</w:t>
      </w:r>
      <w:r>
        <w:rPr>
          <w:color w:val="000000" w:themeColor="text1"/>
        </w:rPr>
      </w:r>
      <w:r/>
    </w:p>
    <w:p>
      <w:pPr>
        <w:ind w:firstLine="420"/>
        <w:spacing w:line="400" w:lineRule="exact"/>
        <w:rPr>
          <w:color w:val="000000" w:themeColor="text1"/>
        </w:rPr>
      </w:pPr>
      <w:r>
        <w:rPr>
          <w:rFonts w:hint="eastAsia"/>
          <w:color w:val="000000" w:themeColor="text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themeColor="text1"/>
        </w:rPr>
      </w:r>
      <w:r/>
    </w:p>
    <w:p>
      <w:pPr>
        <w:ind w:firstLine="420"/>
        <w:spacing w:line="400" w:lineRule="exact"/>
        <w:rPr>
          <w:rFonts w:ascii="华文楷体" w:hAnsi="华文楷体" w:eastAsia="华文楷体" w:cs="华文楷体"/>
          <w:color w:val="000000" w:themeColor="text1"/>
        </w:rPr>
      </w:pPr>
      <w:r>
        <w:rPr>
          <w:rFonts w:hint="eastAsia"/>
          <w:color w:val="000000" w:themeColor="text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themeColor="text1"/>
        </w:rPr>
      </w:r>
      <w:r/>
    </w:p>
    <w:p>
      <w:pPr>
        <w:ind w:firstLine="420"/>
        <w:spacing w:line="400" w:lineRule="exact"/>
        <w:rPr>
          <w:rFonts w:ascii="Calibri" w:hAnsi="Calibri"/>
          <w:color w:val="000000" w:themeColor="text1"/>
        </w:rPr>
      </w:pPr>
      <w:r>
        <w:rPr>
          <w:rFonts w:hint="eastAsia"/>
          <w:color w:val="000000" w:themeColor="text1"/>
        </w:rPr>
        <w:t xml:space="preserve">（4）甲方不得以行政区划调整、政府换届、机构或者职能调整以及相关责任人更替为由中止合同。</w:t>
      </w:r>
      <w:r>
        <w:rPr>
          <w:color w:val="000000" w:themeColor="text1"/>
        </w:rPr>
      </w:r>
      <w:r/>
    </w:p>
    <w:p>
      <w:pPr>
        <w:ind w:firstLine="420"/>
        <w:spacing w:line="400" w:lineRule="exact"/>
        <w:rPr>
          <w:color w:val="000000" w:themeColor="text1"/>
        </w:rPr>
      </w:pPr>
      <w:r>
        <w:rPr>
          <w:rFonts w:hint="eastAsia"/>
          <w:color w:val="000000" w:themeColor="text1"/>
        </w:rPr>
        <w:t xml:space="preserve">16.3合同的终止</w:t>
      </w:r>
      <w:r>
        <w:rPr>
          <w:color w:val="000000" w:themeColor="text1"/>
        </w:rPr>
      </w:r>
      <w:r/>
    </w:p>
    <w:p>
      <w:pPr>
        <w:ind w:firstLine="420"/>
        <w:spacing w:line="400" w:lineRule="exact"/>
        <w:rPr>
          <w:color w:val="000000" w:themeColor="text1"/>
        </w:rPr>
      </w:pPr>
      <w:r>
        <w:rPr>
          <w:rFonts w:hint="eastAsia"/>
          <w:color w:val="000000" w:themeColor="text1"/>
        </w:rPr>
        <w:t xml:space="preserve">（1）合同因有效期限届满而终止；</w:t>
      </w:r>
      <w:r>
        <w:rPr>
          <w:color w:val="000000" w:themeColor="text1"/>
        </w:rPr>
      </w:r>
      <w:r/>
    </w:p>
    <w:p>
      <w:pPr>
        <w:ind w:firstLine="420"/>
        <w:spacing w:line="400" w:lineRule="exact"/>
        <w:rPr>
          <w:color w:val="000000" w:themeColor="text1"/>
        </w:rPr>
      </w:pPr>
      <w:r>
        <w:rPr>
          <w:rFonts w:hint="eastAsia"/>
          <w:color w:val="000000" w:themeColor="text1"/>
        </w:rPr>
        <w:t xml:space="preserve">（2）乙方未按合同约定履行，构成根本性违约的，甲方有权终止合同，并追究乙方的违约责任。</w:t>
      </w:r>
      <w:r>
        <w:rPr>
          <w:color w:val="000000" w:themeColor="text1"/>
        </w:rPr>
      </w:r>
      <w:r/>
    </w:p>
    <w:p>
      <w:pPr>
        <w:ind w:firstLine="440"/>
        <w:spacing w:line="400" w:lineRule="exact"/>
        <w:rPr>
          <w:rFonts w:eastAsia="华文楷体" w:cs="华文楷体"/>
          <w:color w:val="000000" w:themeColor="text1"/>
          <w:sz w:val="22"/>
        </w:rPr>
      </w:pPr>
      <w:r>
        <w:rPr>
          <w:rFonts w:hint="eastAsia" w:eastAsia="华文楷体" w:cs="华文楷体"/>
          <w:color w:val="000000" w:themeColor="text1"/>
          <w:sz w:val="22"/>
        </w:rPr>
        <w:t xml:space="preserve">16.4 </w:t>
      </w:r>
      <w:r>
        <w:rPr>
          <w:rFonts w:hint="eastAsia"/>
          <w:color w:val="000000" w:themeColor="text1"/>
        </w:rPr>
        <w:t xml:space="preserve">涉及国家利益、社会公共利益的情形</w:t>
      </w:r>
      <w:r>
        <w:rPr>
          <w:color w:val="000000" w:themeColor="text1"/>
        </w:rPr>
      </w:r>
      <w:r/>
    </w:p>
    <w:p>
      <w:pPr>
        <w:ind w:firstLine="420"/>
        <w:spacing w:line="400" w:lineRule="exact"/>
        <w:rPr>
          <w:rFonts w:ascii="华文楷体" w:hAnsi="华文楷体" w:eastAsia="华文楷体" w:cs="华文楷体"/>
          <w:color w:val="000000" w:themeColor="text1"/>
        </w:rPr>
      </w:pPr>
      <w:r>
        <w:rPr>
          <w:rFonts w:hint="eastAsia"/>
          <w:color w:val="000000" w:themeColor="text1"/>
        </w:rPr>
        <w:t xml:space="preserve">政府采购合同继续履行将损害国家利益和社会公共利益的，双方当事人应当变更、中止或者终止合同。有过错的一方应当承担赔偿责任，双方都有过错的，各自承担相应的责任。</w:t>
      </w:r>
      <w:r>
        <w:rPr>
          <w:color w:val="000000" w:themeColor="text1"/>
        </w:rPr>
      </w:r>
      <w:r/>
    </w:p>
    <w:p>
      <w:pPr>
        <w:spacing w:line="400" w:lineRule="exact"/>
        <w:rPr>
          <w:b/>
          <w:bCs/>
          <w:color w:val="000000" w:themeColor="text1"/>
        </w:rPr>
      </w:pPr>
      <w:r>
        <w:rPr>
          <w:rFonts w:hint="eastAsia"/>
          <w:b/>
          <w:bCs/>
          <w:color w:val="000000" w:themeColor="text1"/>
        </w:rPr>
        <w:t xml:space="preserve">17. 合同分包</w:t>
      </w:r>
      <w:r>
        <w:rPr>
          <w:color w:val="000000" w:themeColor="text1"/>
        </w:rPr>
      </w:r>
      <w:r/>
    </w:p>
    <w:p>
      <w:pPr>
        <w:ind w:firstLine="420"/>
        <w:spacing w:line="400" w:lineRule="exact"/>
        <w:rPr>
          <w:color w:val="000000" w:themeColor="text1"/>
        </w:rPr>
      </w:pPr>
      <w:r>
        <w:rPr>
          <w:rFonts w:hint="eastAsia"/>
          <w:color w:val="000000" w:themeColor="text1"/>
        </w:rPr>
        <w:t xml:space="preserve">17.1 乙方不得将合同转包给其他供应商。涉及合同分包的，乙方应根据采购文件和投标（响应）文件规定进行合同分包。</w:t>
      </w:r>
      <w:r>
        <w:rPr>
          <w:color w:val="000000" w:themeColor="text1"/>
        </w:rPr>
      </w:r>
      <w:r/>
    </w:p>
    <w:p>
      <w:pPr>
        <w:ind w:firstLine="420"/>
        <w:spacing w:line="400" w:lineRule="exact"/>
        <w:rPr>
          <w:color w:val="000000" w:themeColor="text1"/>
        </w:rPr>
      </w:pPr>
      <w:r>
        <w:rPr>
          <w:rFonts w:hint="eastAsia"/>
          <w:color w:val="000000" w:themeColor="text1"/>
        </w:rPr>
        <w:t xml:space="preserve">17.2 乙方执行政府采购政策向中小企业依法分包的，乙方应当按采购文件和投标（响应）文件签订分包意向协议，分包意向协议属于本合同组成部分。</w:t>
      </w:r>
      <w:r>
        <w:rPr>
          <w:color w:val="000000" w:themeColor="text1"/>
        </w:rPr>
      </w:r>
      <w:r/>
    </w:p>
    <w:p>
      <w:pPr>
        <w:spacing w:line="400" w:lineRule="exact"/>
        <w:rPr>
          <w:b/>
          <w:bCs/>
          <w:color w:val="000000" w:themeColor="text1"/>
        </w:rPr>
      </w:pPr>
      <w:r>
        <w:rPr>
          <w:rFonts w:hint="eastAsia"/>
          <w:b/>
          <w:bCs/>
          <w:color w:val="000000" w:themeColor="text1"/>
        </w:rPr>
        <w:t xml:space="preserve">18. 不可抗力</w:t>
      </w:r>
      <w:r>
        <w:rPr>
          <w:color w:val="000000" w:themeColor="text1"/>
        </w:rPr>
      </w:r>
      <w:r/>
    </w:p>
    <w:p>
      <w:pPr>
        <w:ind w:firstLine="420"/>
        <w:spacing w:line="400" w:lineRule="exact"/>
        <w:rPr>
          <w:color w:val="000000" w:themeColor="text1"/>
        </w:rPr>
      </w:pPr>
      <w:r>
        <w:rPr>
          <w:rFonts w:hint="eastAsia"/>
          <w:color w:val="000000" w:themeColor="text1"/>
        </w:rPr>
        <w:t xml:space="preserve">18.1 不可抗力是指合同双方不能预见、不能避免且不能克服的客观情况。</w:t>
      </w:r>
      <w:r>
        <w:rPr>
          <w:color w:val="000000" w:themeColor="text1"/>
        </w:rPr>
      </w:r>
      <w:r/>
    </w:p>
    <w:p>
      <w:pPr>
        <w:ind w:firstLine="420"/>
        <w:spacing w:line="400" w:lineRule="exact"/>
        <w:rPr>
          <w:color w:val="000000" w:themeColor="text1"/>
        </w:rPr>
      </w:pPr>
      <w:r>
        <w:rPr>
          <w:rFonts w:hint="eastAsia"/>
          <w:color w:val="000000" w:themeColor="text1"/>
        </w:rPr>
        <w:t xml:space="preserve">18.2 任何一方对由于不可抗力造成的部分或全部不能履行合同不承担违约责任。但迟延履行后发生不可抗力的，不能免除责任。</w:t>
      </w:r>
      <w:r>
        <w:rPr>
          <w:color w:val="000000" w:themeColor="text1"/>
        </w:rPr>
      </w:r>
      <w:r/>
    </w:p>
    <w:p>
      <w:pPr>
        <w:ind w:firstLine="420"/>
        <w:spacing w:line="400" w:lineRule="exact"/>
        <w:rPr>
          <w:color w:val="000000" w:themeColor="text1"/>
        </w:rPr>
      </w:pPr>
      <w:r>
        <w:rPr>
          <w:rFonts w:hint="eastAsia"/>
          <w:color w:val="000000" w:themeColor="text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000000" w:themeColor="text1"/>
        </w:rPr>
      </w:r>
      <w:r/>
    </w:p>
    <w:p>
      <w:pPr>
        <w:spacing w:line="400" w:lineRule="exact"/>
        <w:rPr>
          <w:b/>
          <w:bCs/>
          <w:color w:val="000000" w:themeColor="text1"/>
        </w:rPr>
      </w:pPr>
      <w:r>
        <w:rPr>
          <w:rFonts w:hint="eastAsia"/>
          <w:b/>
          <w:bCs/>
          <w:color w:val="000000" w:themeColor="text1"/>
        </w:rPr>
        <w:t xml:space="preserve">19. 解决争议的方法</w:t>
      </w:r>
      <w:r>
        <w:rPr>
          <w:color w:val="000000" w:themeColor="text1"/>
        </w:rPr>
      </w:r>
      <w:r/>
    </w:p>
    <w:p>
      <w:pPr>
        <w:ind w:firstLine="420"/>
        <w:spacing w:line="400" w:lineRule="exact"/>
        <w:rPr>
          <w:color w:val="000000" w:themeColor="text1"/>
        </w:rPr>
      </w:pPr>
      <w:r>
        <w:rPr>
          <w:rFonts w:hint="eastAsia"/>
          <w:color w:val="000000" w:themeColor="text1"/>
        </w:rPr>
        <w:t xml:space="preserve">19.1 因本合同及合同有关事项发生的争议，由甲乙双方友好协商解决。协商不成时，可以向有关组织申请调解。合同一方或双方不愿调解或调解不成的，可以通过仲裁或诉讼的方式解决争议。</w:t>
      </w:r>
      <w:r>
        <w:rPr>
          <w:color w:val="000000" w:themeColor="text1"/>
        </w:rPr>
      </w:r>
      <w:r/>
    </w:p>
    <w:p>
      <w:pPr>
        <w:ind w:firstLine="420"/>
        <w:spacing w:line="400" w:lineRule="exact"/>
        <w:rPr>
          <w:color w:val="000000" w:themeColor="text1"/>
        </w:rPr>
      </w:pPr>
      <w:r>
        <w:rPr>
          <w:rFonts w:hint="eastAsia"/>
          <w:color w:val="000000" w:themeColor="text1"/>
        </w:rPr>
        <w:t xml:space="preserve">19.2 选择仲裁的，应在</w:t>
      </w:r>
      <w:r>
        <w:rPr>
          <w:rFonts w:hint="eastAsia"/>
          <w:b/>
          <w:bCs/>
          <w:color w:val="000000" w:themeColor="text1"/>
        </w:rPr>
        <w:t xml:space="preserve">【政府采购合同专用条款】</w:t>
      </w:r>
      <w:r>
        <w:rPr>
          <w:rFonts w:hint="eastAsia"/>
          <w:color w:val="000000" w:themeColor="text1"/>
        </w:rPr>
        <w:t xml:space="preserve">中明确仲裁机构及仲裁地；通过诉讼方式解决的，可以在</w:t>
      </w:r>
      <w:r>
        <w:rPr>
          <w:rFonts w:hint="eastAsia"/>
          <w:b/>
          <w:bCs/>
          <w:color w:val="000000" w:themeColor="text1"/>
        </w:rPr>
        <w:t xml:space="preserve">【政府采购合同专用条款】</w:t>
      </w:r>
      <w:r>
        <w:rPr>
          <w:rFonts w:hint="eastAsia"/>
          <w:color w:val="000000" w:themeColor="text1"/>
        </w:rPr>
        <w:t xml:space="preserve">中进一步约定选择与争议有实际联系的地点的人民法院管辖，但管辖法院的约定不得违反级别管辖和专属管辖的规定。</w:t>
      </w:r>
      <w:r>
        <w:rPr>
          <w:color w:val="000000" w:themeColor="text1"/>
        </w:rPr>
      </w:r>
      <w:r/>
    </w:p>
    <w:p>
      <w:pPr>
        <w:ind w:firstLine="420"/>
        <w:spacing w:line="400" w:lineRule="exact"/>
        <w:rPr>
          <w:color w:val="000000" w:themeColor="text1"/>
        </w:rPr>
      </w:pPr>
      <w:r>
        <w:rPr>
          <w:rFonts w:hint="eastAsia"/>
          <w:color w:val="000000" w:themeColor="text1"/>
        </w:rPr>
        <w:t xml:space="preserve">19.3 如甲乙双方有争议的事项不影响合同其他部分的履行，在争议解决期间，合同其他部分应当继续履行。</w:t>
      </w:r>
      <w:r>
        <w:rPr>
          <w:color w:val="000000" w:themeColor="text1"/>
        </w:rPr>
      </w:r>
      <w:r/>
    </w:p>
    <w:p>
      <w:pPr>
        <w:spacing w:line="400" w:lineRule="exact"/>
        <w:rPr>
          <w:color w:val="000000" w:themeColor="text1"/>
        </w:rPr>
      </w:pPr>
      <w:r>
        <w:rPr>
          <w:rFonts w:hint="eastAsia"/>
          <w:b/>
          <w:color w:val="000000" w:themeColor="text1"/>
        </w:rPr>
        <w:t xml:space="preserve">20. 政府采购政策</w:t>
      </w:r>
      <w:r>
        <w:rPr>
          <w:color w:val="000000" w:themeColor="text1"/>
        </w:rPr>
      </w:r>
      <w:r/>
    </w:p>
    <w:p>
      <w:pPr>
        <w:ind w:firstLine="420"/>
        <w:spacing w:line="400" w:lineRule="exact"/>
        <w:rPr>
          <w:color w:val="000000" w:themeColor="text1"/>
        </w:rPr>
      </w:pPr>
      <w:r>
        <w:rPr>
          <w:rFonts w:hint="eastAsia"/>
          <w:color w:val="000000" w:themeColor="text1"/>
        </w:rPr>
        <w:t xml:space="preserve">20.1 </w:t>
      </w:r>
      <w:r>
        <w:rPr>
          <w:rFonts w:hint="eastAsia"/>
          <w:color w:val="000000" w:themeColor="text1"/>
          <w:lang w:val="en-GB"/>
        </w:rPr>
        <w:t xml:space="preserve">本合同应当按照规定执行政府采购政策。</w:t>
      </w:r>
      <w:r>
        <w:rPr>
          <w:color w:val="000000" w:themeColor="text1"/>
        </w:rPr>
      </w:r>
      <w:r/>
    </w:p>
    <w:p>
      <w:pPr>
        <w:ind w:firstLine="420"/>
        <w:spacing w:line="400" w:lineRule="exact"/>
        <w:rPr>
          <w:color w:val="000000" w:themeColor="text1"/>
        </w:rPr>
      </w:pPr>
      <w:r>
        <w:rPr>
          <w:color w:val="000000" w:themeColor="text1"/>
        </w:rPr>
        <w:t xml:space="preserve">2</w:t>
      </w:r>
      <w:r>
        <w:rPr>
          <w:rFonts w:hint="eastAsia"/>
          <w:color w:val="000000" w:themeColor="text1"/>
        </w:rPr>
        <w:t xml:space="preserve">0.2 本合同依法执行政府采购政策的方式和内容，属于合同履约验收的范围。甲乙双方</w:t>
      </w:r>
      <w:r>
        <w:rPr>
          <w:rFonts w:hint="eastAsia"/>
          <w:color w:val="000000" w:themeColor="text1"/>
          <w:lang w:val="en-GB"/>
        </w:rPr>
        <w:t xml:space="preserve">未按规定要求执行政府采购政策造成损失的</w:t>
      </w:r>
      <w:r>
        <w:rPr>
          <w:rFonts w:hint="eastAsia"/>
          <w:color w:val="000000" w:themeColor="text1"/>
        </w:rPr>
        <w:t xml:space="preserve">，有过错的一方应当承担赔偿责任，双方都有过错的，各自承担相应的责任。</w:t>
      </w:r>
      <w:r>
        <w:rPr>
          <w:color w:val="000000" w:themeColor="text1"/>
        </w:rPr>
      </w:r>
      <w:r/>
    </w:p>
    <w:p>
      <w:pPr>
        <w:ind w:firstLine="420"/>
        <w:spacing w:line="400" w:lineRule="exact"/>
        <w:rPr>
          <w:color w:val="000000" w:themeColor="text1"/>
        </w:rPr>
      </w:pPr>
      <w:r>
        <w:rPr>
          <w:color w:val="000000" w:themeColor="text1"/>
        </w:rPr>
        <w:t xml:space="preserve">2</w:t>
      </w:r>
      <w:r>
        <w:rPr>
          <w:rFonts w:hint="eastAsia"/>
          <w:color w:val="000000" w:themeColor="text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themeColor="text1"/>
        </w:rPr>
      </w:r>
      <w:r/>
    </w:p>
    <w:p>
      <w:pPr>
        <w:spacing w:line="400" w:lineRule="exact"/>
        <w:rPr>
          <w:b/>
          <w:color w:val="000000" w:themeColor="text1"/>
        </w:rPr>
      </w:pPr>
      <w:r>
        <w:rPr>
          <w:rFonts w:hint="eastAsia"/>
          <w:b/>
          <w:color w:val="000000" w:themeColor="text1"/>
        </w:rPr>
        <w:t xml:space="preserve">21. 法律适用</w:t>
      </w:r>
      <w:r>
        <w:rPr>
          <w:color w:val="000000" w:themeColor="text1"/>
        </w:rPr>
      </w:r>
      <w:r/>
    </w:p>
    <w:p>
      <w:pPr>
        <w:ind w:firstLine="420"/>
        <w:spacing w:line="400" w:lineRule="exact"/>
        <w:rPr>
          <w:color w:val="000000" w:themeColor="text1"/>
        </w:rPr>
      </w:pPr>
      <w:r>
        <w:rPr>
          <w:rFonts w:hint="eastAsia"/>
          <w:color w:val="000000" w:themeColor="text1"/>
        </w:rPr>
        <w:t xml:space="preserve">21.1 本合同的订立、生效、解释、履行及与本合同有关的争议解决，均适用法律、行政法规。</w:t>
      </w:r>
      <w:r>
        <w:rPr>
          <w:color w:val="000000" w:themeColor="text1"/>
        </w:rPr>
      </w:r>
      <w:r/>
    </w:p>
    <w:p>
      <w:pPr>
        <w:ind w:firstLine="420"/>
        <w:spacing w:line="400" w:lineRule="exact"/>
        <w:rPr>
          <w:color w:val="000000" w:themeColor="text1"/>
        </w:rPr>
      </w:pPr>
      <w:r>
        <w:rPr>
          <w:rFonts w:hint="eastAsia"/>
          <w:color w:val="000000" w:themeColor="text1"/>
        </w:rPr>
        <w:t xml:space="preserve">21.2 本合同条款与法律、行政法规的强制性规定不一致的，双方当事人应按照法律、行政法规的强制性规定修改本合同的相关条款。</w:t>
      </w:r>
      <w:r>
        <w:rPr>
          <w:color w:val="000000" w:themeColor="text1"/>
        </w:rPr>
      </w:r>
      <w:r/>
    </w:p>
    <w:p>
      <w:pPr>
        <w:spacing w:line="400" w:lineRule="exact"/>
        <w:rPr>
          <w:b/>
          <w:color w:val="000000" w:themeColor="text1"/>
        </w:rPr>
      </w:pPr>
      <w:r>
        <w:rPr>
          <w:rFonts w:hint="eastAsia"/>
          <w:b/>
          <w:color w:val="000000" w:themeColor="text1"/>
        </w:rPr>
        <w:t xml:space="preserve">22. 通知</w:t>
      </w:r>
      <w:r>
        <w:rPr>
          <w:color w:val="000000" w:themeColor="text1"/>
        </w:rPr>
      </w:r>
      <w:r/>
    </w:p>
    <w:p>
      <w:pPr>
        <w:ind w:firstLine="420"/>
        <w:spacing w:line="400" w:lineRule="exact"/>
        <w:rPr>
          <w:color w:val="000000" w:themeColor="text1"/>
        </w:rPr>
      </w:pPr>
      <w:r>
        <w:rPr>
          <w:rFonts w:hint="eastAsia"/>
          <w:color w:val="000000" w:themeColor="text1"/>
        </w:rPr>
        <w:t xml:space="preserve">22.1 本合同任何一方向对方发出的通知、信件、数据电文等，应当发送至本合同第一部分《政府采购合同协议书》所约定的通讯地址、联系人、联系电话或电子邮箱。</w:t>
      </w:r>
      <w:r>
        <w:rPr>
          <w:color w:val="000000" w:themeColor="text1"/>
        </w:rPr>
      </w:r>
      <w:r/>
    </w:p>
    <w:p>
      <w:pPr>
        <w:spacing w:line="400" w:lineRule="exact"/>
        <w:rPr>
          <w:rFonts w:ascii="华文楷体" w:hAnsi="华文楷体" w:eastAsia="华文楷体" w:cs="华文楷体"/>
          <w:color w:val="000000" w:themeColor="text1"/>
        </w:rPr>
      </w:pPr>
      <w:r>
        <w:rPr>
          <w:rFonts w:hint="eastAsia"/>
          <w:color w:val="000000" w:themeColor="text1"/>
        </w:rPr>
        <w:t xml:space="preserve">    22.2 一方当事人变更名称、住所、联系人、联系电话或电子邮箱等信息的，应当在变更后3日内及时书面通知对方，对方实际收到变更通知前的送达仍为有效送达。</w:t>
      </w:r>
      <w:r>
        <w:rPr>
          <w:color w:val="000000" w:themeColor="text1"/>
        </w:rPr>
      </w:r>
      <w:r/>
    </w:p>
    <w:p>
      <w:pPr>
        <w:ind w:firstLine="420"/>
        <w:spacing w:line="400" w:lineRule="exact"/>
        <w:rPr>
          <w:color w:val="000000" w:themeColor="text1"/>
        </w:rPr>
      </w:pPr>
      <w:r>
        <w:rPr>
          <w:rFonts w:hint="eastAsia"/>
          <w:color w:val="000000" w:themeColor="text1"/>
        </w:rPr>
        <w:t xml:space="preserve">22.3本合同一方给另一方的通知均应采用书面形式，传真或快递送到本合同中规定的对方的地址和办理签收手续。</w:t>
      </w:r>
      <w:r>
        <w:rPr>
          <w:color w:val="000000" w:themeColor="text1"/>
        </w:rPr>
      </w:r>
      <w:r/>
    </w:p>
    <w:p>
      <w:pPr>
        <w:ind w:firstLine="420"/>
        <w:spacing w:line="400" w:lineRule="exact"/>
        <w:rPr>
          <w:color w:val="000000" w:themeColor="text1"/>
        </w:rPr>
      </w:pPr>
      <w:r>
        <w:rPr>
          <w:rFonts w:hint="eastAsia"/>
          <w:color w:val="000000" w:themeColor="text1"/>
        </w:rPr>
        <w:t xml:space="preserve">22.4通知以送达之日或通知书中规定的生效之日起生效，两者中以较迟之日为准。</w:t>
      </w:r>
      <w:r>
        <w:rPr>
          <w:color w:val="000000" w:themeColor="text1"/>
        </w:rPr>
      </w:r>
      <w:r/>
    </w:p>
    <w:p>
      <w:pPr>
        <w:numPr>
          <w:ilvl w:val="0"/>
          <w:numId w:val="7"/>
        </w:numPr>
        <w:ind w:firstLine="200"/>
        <w:spacing w:line="400" w:lineRule="exact"/>
        <w:widowControl w:val="off"/>
        <w:rPr>
          <w:b/>
          <w:bCs/>
          <w:color w:val="000000" w:themeColor="text1"/>
        </w:rPr>
      </w:pPr>
      <w:r>
        <w:rPr>
          <w:rFonts w:hint="eastAsia"/>
          <w:b/>
          <w:bCs/>
          <w:color w:val="000000" w:themeColor="text1"/>
        </w:rPr>
        <w:t xml:space="preserve">合同未尽事项</w:t>
      </w:r>
      <w:r>
        <w:rPr>
          <w:color w:val="000000" w:themeColor="text1"/>
        </w:rPr>
      </w:r>
      <w:r/>
    </w:p>
    <w:p>
      <w:pPr>
        <w:ind w:firstLine="420"/>
        <w:spacing w:line="400" w:lineRule="exact"/>
        <w:rPr>
          <w:bCs/>
          <w:color w:val="000000" w:themeColor="text1"/>
        </w:rPr>
      </w:pPr>
      <w:r>
        <w:rPr>
          <w:rFonts w:hint="eastAsia"/>
          <w:bCs/>
          <w:color w:val="000000" w:themeColor="text1"/>
        </w:rPr>
        <w:t xml:space="preserve">23.1合同未尽事项见</w:t>
      </w:r>
      <w:r>
        <w:rPr>
          <w:rFonts w:hint="eastAsia"/>
          <w:b/>
          <w:color w:val="000000" w:themeColor="text1"/>
        </w:rPr>
        <w:t xml:space="preserve">【政府采购合同专用条款】</w:t>
      </w:r>
      <w:r>
        <w:rPr>
          <w:rFonts w:hint="eastAsia"/>
          <w:bCs/>
          <w:color w:val="000000" w:themeColor="text1"/>
        </w:rPr>
        <w:t xml:space="preserve">。</w:t>
      </w:r>
      <w:r>
        <w:rPr>
          <w:color w:val="000000" w:themeColor="text1"/>
        </w:rPr>
      </w:r>
      <w:r/>
    </w:p>
    <w:p>
      <w:pPr>
        <w:spacing w:line="400" w:lineRule="exact"/>
        <w:rPr>
          <w:rFonts w:ascii="黑体" w:hAnsi="华文中宋" w:eastAsia="黑体"/>
          <w:color w:val="000000" w:themeColor="text1"/>
          <w:sz w:val="28"/>
          <w:szCs w:val="28"/>
        </w:rPr>
      </w:pPr>
      <w:r>
        <w:rPr>
          <w:rFonts w:hint="eastAsia"/>
          <w:bCs/>
          <w:color w:val="000000" w:themeColor="text1"/>
        </w:rPr>
        <w:t xml:space="preserve">    23.2 合同附件与合同正文具有同等的法律效力。</w:t>
      </w:r>
      <w:r>
        <w:rPr>
          <w:rFonts w:hint="eastAsia" w:ascii="黑体" w:hAnsi="华文中宋" w:eastAsia="黑体"/>
          <w:color w:val="000000" w:themeColor="text1"/>
          <w:sz w:val="28"/>
          <w:szCs w:val="28"/>
        </w:rPr>
        <w:br w:type="page" w:clear="all"/>
      </w:r>
      <w:r>
        <w:rPr>
          <w:color w:val="000000" w:themeColor="text1"/>
        </w:rPr>
      </w:r>
      <w:r/>
    </w:p>
    <w:p>
      <w:pPr>
        <w:jc w:val="center"/>
        <w:keepLines/>
        <w:keepNext/>
        <w:spacing w:before="156" w:after="260" w:line="416" w:lineRule="auto"/>
        <w:rPr>
          <w:rFonts w:ascii="黑体" w:hAnsi="黑体" w:eastAsia="黑体" w:cs="Arial"/>
          <w:color w:val="000000" w:themeColor="text1"/>
          <w:sz w:val="28"/>
          <w:szCs w:val="28"/>
        </w:rPr>
        <w:outlineLvl w:val="1"/>
      </w:pPr>
      <w:r>
        <w:rPr>
          <w:color w:val="000000" w:themeColor="text1"/>
        </w:rPr>
      </w:r>
      <w:bookmarkStart w:id="15" w:name="_Toc178328758"/>
      <w:r>
        <w:rPr>
          <w:rFonts w:hint="eastAsia" w:ascii="黑体" w:hAnsi="黑体" w:eastAsia="黑体" w:cs="Arial"/>
          <w:color w:val="000000" w:themeColor="text1"/>
          <w:sz w:val="28"/>
          <w:szCs w:val="28"/>
        </w:rPr>
        <w:t xml:space="preserve">第三节 政府采购合同专用条款</w:t>
      </w:r>
      <w:bookmarkEnd w:id="15"/>
      <w:r>
        <w:rPr>
          <w:color w:val="000000" w:themeColor="text1"/>
        </w:rPr>
      </w:r>
      <w:r/>
    </w:p>
    <w:tbl>
      <w:tblPr>
        <w:tblStyle w:val="724"/>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第1.2（6）项</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联合体具体要求</w:t>
            </w:r>
            <w:r>
              <w:rPr>
                <w:color w:val="000000" w:themeColor="text1"/>
              </w:rPr>
            </w:r>
            <w:r/>
          </w:p>
        </w:tc>
        <w:tc>
          <w:tcPr>
            <w:tcW w:w="5170" w:type="dxa"/>
            <w:vAlign w:val="center"/>
            <w:textDirection w:val="lrTb"/>
            <w:noWrap w:val="false"/>
          </w:tcPr>
          <w:p>
            <w:pPr>
              <w:rPr>
                <w:color w:val="000000" w:themeColor="text1"/>
              </w:rPr>
            </w:pPr>
            <w:r>
              <w:rPr>
                <w:color w:val="000000" w:themeColor="text1"/>
              </w:rPr>
            </w:r>
            <w:r>
              <w:rPr>
                <w:color w:val="000000" w:themeColor="text1"/>
              </w:rPr>
            </w:r>
            <w:r/>
          </w:p>
        </w:tc>
      </w:tr>
      <w:tr>
        <w:trPr>
          <w:trHeight w:val="604"/>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第1.2（7）项</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其他术语解释</w:t>
            </w:r>
            <w:r>
              <w:rPr>
                <w:color w:val="000000" w:themeColor="text1"/>
              </w:rPr>
            </w:r>
            <w:r/>
          </w:p>
        </w:tc>
        <w:tc>
          <w:tcPr>
            <w:tcW w:w="5170" w:type="dxa"/>
            <w:vAlign w:val="center"/>
            <w:textDirection w:val="lrTb"/>
            <w:noWrap w:val="false"/>
          </w:tcPr>
          <w:p>
            <w:pPr>
              <w:rPr>
                <w:color w:val="000000" w:themeColor="text1"/>
              </w:rPr>
            </w:pPr>
            <w:r>
              <w:rPr>
                <w:color w:val="000000" w:themeColor="text1"/>
              </w:rPr>
            </w:r>
            <w:r>
              <w:rPr>
                <w:color w:val="000000" w:themeColor="text1"/>
              </w:rPr>
            </w:r>
            <w:r/>
          </w:p>
        </w:tc>
      </w:tr>
      <w:tr>
        <w:trPr>
          <w:trHeight w:val="736"/>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第4.4款</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履约验收中甲方提出异议或作出说明的期限</w:t>
            </w:r>
            <w:r>
              <w:rPr>
                <w:color w:val="000000" w:themeColor="text1"/>
              </w:rPr>
            </w:r>
            <w:r/>
          </w:p>
        </w:tc>
        <w:tc>
          <w:tcPr>
            <w:tcW w:w="5170" w:type="dxa"/>
            <w:vAlign w:val="center"/>
            <w:textDirection w:val="lrTb"/>
            <w:noWrap w:val="false"/>
          </w:tcPr>
          <w:p>
            <w:pPr>
              <w:rPr>
                <w:color w:val="000000" w:themeColor="text1"/>
              </w:rPr>
            </w:pPr>
            <w:r>
              <w:rPr>
                <w:color w:val="000000" w:themeColor="text1"/>
              </w:rPr>
            </w:r>
            <w:r>
              <w:rPr>
                <w:color w:val="000000" w:themeColor="text1"/>
              </w:rPr>
            </w:r>
            <w:r/>
          </w:p>
        </w:tc>
      </w:tr>
      <w:tr>
        <w:trPr>
          <w:trHeight w:val="736"/>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第4.6款</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约定甲方承担的其他义务和责任</w:t>
            </w:r>
            <w:r>
              <w:rPr>
                <w:color w:val="000000" w:themeColor="text1"/>
              </w:rPr>
            </w:r>
            <w:r/>
          </w:p>
        </w:tc>
        <w:tc>
          <w:tcPr>
            <w:tcW w:w="5170" w:type="dxa"/>
            <w:vAlign w:val="center"/>
            <w:textDirection w:val="lrTb"/>
            <w:noWrap w:val="false"/>
          </w:tcPr>
          <w:p>
            <w:pPr>
              <w:rPr>
                <w:color w:val="000000" w:themeColor="text1"/>
              </w:rPr>
            </w:pPr>
            <w:r>
              <w:rPr>
                <w:color w:val="000000" w:themeColor="text1"/>
              </w:rPr>
            </w:r>
            <w:r>
              <w:rPr>
                <w:color w:val="000000" w:themeColor="text1"/>
              </w:rPr>
            </w:r>
            <w:r/>
          </w:p>
        </w:tc>
      </w:tr>
      <w:tr>
        <w:trPr>
          <w:trHeight w:val="736"/>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rFonts w:ascii="Calibri" w:hAnsi="Calibri"/>
                <w:color w:val="000000" w:themeColor="text1"/>
              </w:rPr>
            </w:pPr>
            <w:r>
              <w:rPr>
                <w:rFonts w:hint="eastAsia"/>
                <w:color w:val="000000" w:themeColor="text1"/>
              </w:rPr>
              <w:t xml:space="preserve">第5.4款</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约定乙方承担的其他义务和责任</w:t>
            </w:r>
            <w:r>
              <w:rPr>
                <w:color w:val="000000" w:themeColor="text1"/>
              </w:rPr>
            </w:r>
            <w:r/>
          </w:p>
        </w:tc>
        <w:tc>
          <w:tcPr>
            <w:tcW w:w="5170" w:type="dxa"/>
            <w:vAlign w:val="center"/>
            <w:textDirection w:val="lrTb"/>
            <w:noWrap w:val="false"/>
          </w:tcPr>
          <w:p>
            <w:pPr>
              <w:rPr>
                <w:color w:val="000000" w:themeColor="text1"/>
              </w:rPr>
            </w:pPr>
            <w:r>
              <w:rPr>
                <w:color w:val="000000" w:themeColor="text1"/>
              </w:rPr>
            </w:r>
            <w:r>
              <w:rPr>
                <w:color w:val="000000" w:themeColor="text1"/>
              </w:rPr>
            </w:r>
            <w:r/>
          </w:p>
        </w:tc>
      </w:tr>
      <w:tr>
        <w:trPr>
          <w:trHeight w:val="736"/>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第6.1款</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履行合同义务的顺序</w:t>
            </w:r>
            <w:r>
              <w:rPr>
                <w:color w:val="000000" w:themeColor="text1"/>
              </w:rPr>
            </w:r>
            <w:r/>
          </w:p>
        </w:tc>
        <w:tc>
          <w:tcPr>
            <w:tcW w:w="5170" w:type="dxa"/>
            <w:vAlign w:val="center"/>
            <w:textDirection w:val="lrTb"/>
            <w:noWrap w:val="false"/>
          </w:tcPr>
          <w:p>
            <w:pPr>
              <w:rPr>
                <w:color w:val="000000" w:themeColor="text1"/>
              </w:rPr>
            </w:pPr>
            <w:r>
              <w:rPr>
                <w:color w:val="000000" w:themeColor="text1"/>
              </w:rPr>
            </w:r>
            <w:r>
              <w:rPr>
                <w:color w:val="000000" w:themeColor="text1"/>
              </w:rPr>
            </w:r>
            <w:r/>
          </w:p>
        </w:tc>
      </w:tr>
      <w:tr>
        <w:trPr>
          <w:cantSplit/>
          <w:trHeight w:val="667"/>
        </w:trPr>
        <w:tc>
          <w:tcPr>
            <w:tcW w:w="1607" w:type="dxa"/>
            <w:vAlign w:val="center"/>
            <w:vMerge w:val="restart"/>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第7.1款</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包装特殊要求</w:t>
            </w:r>
            <w:r>
              <w:rPr>
                <w:color w:val="000000" w:themeColor="text1"/>
              </w:rPr>
            </w:r>
            <w:r/>
          </w:p>
        </w:tc>
        <w:tc>
          <w:tcPr>
            <w:tcW w:w="5170" w:type="dxa"/>
            <w:vAlign w:val="center"/>
            <w:textDirection w:val="lrTb"/>
            <w:noWrap w:val="false"/>
          </w:tcPr>
          <w:p>
            <w:pPr>
              <w:rPr>
                <w:rFonts w:ascii="Calibri" w:hAnsi="Calibri"/>
                <w:color w:val="000000" w:themeColor="text1"/>
              </w:rPr>
            </w:pPr>
            <w:r>
              <w:rPr>
                <w:rFonts w:ascii="Calibri" w:hAnsi="Calibri"/>
                <w:color w:val="000000" w:themeColor="text1"/>
              </w:rPr>
            </w:r>
            <w:r>
              <w:rPr>
                <w:color w:val="000000" w:themeColor="text1"/>
              </w:rPr>
            </w:r>
            <w:r/>
          </w:p>
        </w:tc>
      </w:tr>
      <w:tr>
        <w:trPr>
          <w:cantSplit/>
          <w:trHeight w:val="667"/>
        </w:trPr>
        <w:tc>
          <w:tcPr>
            <w:tcW w:w="1607" w:type="dxa"/>
            <w:vAlign w:val="center"/>
            <w:vMerge w:val="continue"/>
            <w:textDirection w:val="lrTb"/>
            <w:noWrap w:val="false"/>
          </w:tcPr>
          <w:p>
            <w:pPr>
              <w:jc w:val="center"/>
            </w:pPr>
            <w:r/>
            <w:r/>
          </w:p>
        </w:tc>
        <w:tc>
          <w:tcPr>
            <w:tcW w:w="1742" w:type="dxa"/>
            <w:vAlign w:val="center"/>
            <w:textDirection w:val="lrTb"/>
            <w:noWrap w:val="false"/>
          </w:tcPr>
          <w:p>
            <w:pPr>
              <w:rPr>
                <w:color w:val="000000" w:themeColor="text1"/>
              </w:rPr>
            </w:pPr>
            <w:r>
              <w:rPr>
                <w:rFonts w:hint="eastAsia"/>
                <w:color w:val="000000" w:themeColor="text1"/>
              </w:rPr>
              <w:t xml:space="preserve">指定现场</w:t>
            </w:r>
            <w:r>
              <w:rPr>
                <w:color w:val="000000" w:themeColor="text1"/>
              </w:rPr>
            </w:r>
            <w:r/>
          </w:p>
        </w:tc>
        <w:tc>
          <w:tcPr>
            <w:tcW w:w="5170" w:type="dxa"/>
            <w:vAlign w:val="center"/>
            <w:textDirection w:val="lrTb"/>
            <w:noWrap w:val="false"/>
          </w:tcPr>
          <w:p>
            <w:pPr>
              <w:rPr>
                <w:rFonts w:ascii="Calibri" w:hAnsi="Calibri"/>
                <w:color w:val="000000" w:themeColor="text1"/>
              </w:rPr>
            </w:pPr>
            <w:r>
              <w:rPr>
                <w:rFonts w:ascii="Calibri" w:hAnsi="Calibri"/>
                <w:color w:val="000000" w:themeColor="text1"/>
              </w:rPr>
            </w:r>
            <w:r>
              <w:rPr>
                <w:color w:val="000000" w:themeColor="text1"/>
              </w:rPr>
            </w:r>
            <w:r/>
          </w:p>
        </w:tc>
      </w:tr>
      <w:tr>
        <w:trPr>
          <w:trHeight w:val="772"/>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第7.2款</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运输特殊要求</w:t>
            </w:r>
            <w:r>
              <w:rPr>
                <w:color w:val="000000" w:themeColor="text1"/>
              </w:rPr>
            </w:r>
            <w:r/>
          </w:p>
        </w:tc>
        <w:tc>
          <w:tcPr>
            <w:tcW w:w="5170" w:type="dxa"/>
            <w:vAlign w:val="center"/>
            <w:textDirection w:val="lrTb"/>
            <w:noWrap w:val="false"/>
          </w:tcPr>
          <w:p>
            <w:pPr>
              <w:rPr>
                <w:rFonts w:ascii="Calibri" w:hAnsi="Calibri"/>
                <w:color w:val="000000" w:themeColor="text1"/>
              </w:rPr>
            </w:pPr>
            <w:r>
              <w:rPr>
                <w:rFonts w:ascii="Calibri" w:hAnsi="Calibri"/>
                <w:color w:val="000000" w:themeColor="text1"/>
              </w:rPr>
            </w:r>
            <w:r>
              <w:rPr>
                <w:color w:val="000000" w:themeColor="text1"/>
              </w:rPr>
            </w:r>
            <w:r/>
          </w:p>
        </w:tc>
      </w:tr>
      <w:tr>
        <w:trPr>
          <w:trHeight w:val="667"/>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第7.3款</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保险要求</w:t>
            </w:r>
            <w:r>
              <w:rPr>
                <w:color w:val="000000" w:themeColor="text1"/>
              </w:rPr>
            </w:r>
            <w:r/>
          </w:p>
        </w:tc>
        <w:tc>
          <w:tcPr>
            <w:tcW w:w="5170" w:type="dxa"/>
            <w:vAlign w:val="center"/>
            <w:textDirection w:val="lrTb"/>
            <w:noWrap w:val="false"/>
          </w:tcPr>
          <w:p>
            <w:pPr>
              <w:rPr>
                <w:rFonts w:ascii="Calibri" w:hAnsi="Calibri"/>
                <w:color w:val="000000" w:themeColor="text1"/>
              </w:rPr>
            </w:pPr>
            <w:r>
              <w:rPr>
                <w:rFonts w:ascii="Calibri" w:hAnsi="Calibri"/>
                <w:color w:val="000000" w:themeColor="text1"/>
              </w:rPr>
            </w:r>
            <w:r>
              <w:rPr>
                <w:color w:val="000000" w:themeColor="text1"/>
              </w:rPr>
            </w:r>
            <w:r/>
          </w:p>
        </w:tc>
      </w:tr>
      <w:tr>
        <w:trPr>
          <w:trHeight w:val="736"/>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第8.2（1）项</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质量保证期</w:t>
            </w:r>
            <w:r>
              <w:rPr>
                <w:color w:val="000000" w:themeColor="text1"/>
              </w:rPr>
            </w:r>
            <w:r/>
          </w:p>
        </w:tc>
        <w:tc>
          <w:tcPr>
            <w:tcW w:w="5170" w:type="dxa"/>
            <w:vAlign w:val="center"/>
            <w:textDirection w:val="lrTb"/>
            <w:noWrap w:val="false"/>
          </w:tcPr>
          <w:p>
            <w:pPr>
              <w:ind w:firstLine="420"/>
              <w:rPr>
                <w:color w:val="000000" w:themeColor="text1"/>
              </w:rPr>
            </w:pPr>
            <w:r>
              <w:rPr>
                <w:color w:val="000000" w:themeColor="text1"/>
              </w:rPr>
            </w:r>
            <w:r>
              <w:rPr>
                <w:color w:val="000000" w:themeColor="text1"/>
              </w:rPr>
            </w:r>
            <w:r/>
          </w:p>
        </w:tc>
      </w:tr>
      <w:tr>
        <w:trPr>
          <w:trHeight w:val="736"/>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第8.2（3）项</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货物质量缺陷</w:t>
            </w:r>
            <w:r>
              <w:rPr>
                <w:color w:val="000000" w:themeColor="text1"/>
              </w:rPr>
            </w:r>
            <w:r/>
          </w:p>
          <w:p>
            <w:pPr>
              <w:rPr>
                <w:color w:val="000000" w:themeColor="text1"/>
              </w:rPr>
            </w:pPr>
            <w:r>
              <w:rPr>
                <w:rFonts w:hint="eastAsia"/>
                <w:color w:val="000000" w:themeColor="text1"/>
              </w:rPr>
              <w:t xml:space="preserve">响应时间</w:t>
            </w:r>
            <w:r>
              <w:rPr>
                <w:color w:val="000000" w:themeColor="text1"/>
              </w:rPr>
            </w:r>
            <w:r/>
          </w:p>
        </w:tc>
        <w:tc>
          <w:tcPr>
            <w:tcW w:w="5170" w:type="dxa"/>
            <w:vAlign w:val="center"/>
            <w:textDirection w:val="lrTb"/>
            <w:noWrap w:val="false"/>
          </w:tcPr>
          <w:p>
            <w:pPr>
              <w:rPr>
                <w:color w:val="000000" w:themeColor="text1"/>
              </w:rPr>
            </w:pPr>
            <w:r>
              <w:rPr>
                <w:color w:val="000000" w:themeColor="text1"/>
              </w:rPr>
            </w:r>
            <w:r>
              <w:rPr>
                <w:color w:val="000000" w:themeColor="text1"/>
              </w:rPr>
            </w:r>
            <w:r/>
          </w:p>
        </w:tc>
      </w:tr>
      <w:tr>
        <w:trPr>
          <w:trHeight w:val="736"/>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spacing w:line="400" w:lineRule="exact"/>
              <w:rPr>
                <w:rFonts w:ascii="华文楷体" w:hAnsi="华文楷体" w:eastAsia="华文楷体" w:cs="华文楷体"/>
                <w:color w:val="000000" w:themeColor="text1"/>
                <w:sz w:val="22"/>
              </w:rPr>
            </w:pPr>
            <w:r>
              <w:rPr>
                <w:rFonts w:hint="eastAsia"/>
                <w:color w:val="000000" w:themeColor="text1"/>
                <w:sz w:val="22"/>
              </w:rPr>
              <w:t xml:space="preserve">第11.1款</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其他应当保密的信息</w:t>
            </w:r>
            <w:r>
              <w:rPr>
                <w:color w:val="000000" w:themeColor="text1"/>
              </w:rPr>
            </w:r>
            <w:r/>
          </w:p>
        </w:tc>
        <w:tc>
          <w:tcPr>
            <w:tcW w:w="5170" w:type="dxa"/>
            <w:vAlign w:val="center"/>
            <w:textDirection w:val="lrTb"/>
            <w:noWrap w:val="false"/>
          </w:tcPr>
          <w:p>
            <w:pPr>
              <w:rPr>
                <w:color w:val="000000" w:themeColor="text1"/>
              </w:rPr>
            </w:pPr>
            <w:r>
              <w:rPr>
                <w:color w:val="000000" w:themeColor="text1"/>
              </w:rPr>
            </w:r>
            <w:r>
              <w:rPr>
                <w:color w:val="000000" w:themeColor="text1"/>
              </w:rPr>
            </w:r>
            <w:r/>
          </w:p>
        </w:tc>
      </w:tr>
      <w:tr>
        <w:trPr>
          <w:trHeight w:val="697"/>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第12.2款</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合同价款支付时间</w:t>
            </w:r>
            <w:r>
              <w:rPr>
                <w:color w:val="000000" w:themeColor="text1"/>
              </w:rPr>
            </w:r>
            <w:r/>
          </w:p>
        </w:tc>
        <w:tc>
          <w:tcPr>
            <w:tcW w:w="5170" w:type="dxa"/>
            <w:vAlign w:val="center"/>
            <w:textDirection w:val="lrTb"/>
            <w:noWrap w:val="false"/>
          </w:tcPr>
          <w:p>
            <w:pPr>
              <w:rPr>
                <w:color w:val="000000" w:themeColor="text1"/>
              </w:rPr>
            </w:pPr>
            <w:r>
              <w:rPr>
                <w:color w:val="000000" w:themeColor="text1"/>
              </w:rPr>
            </w:r>
            <w:r>
              <w:rPr>
                <w:color w:val="000000" w:themeColor="text1"/>
              </w:rPr>
            </w:r>
            <w:r/>
          </w:p>
        </w:tc>
      </w:tr>
      <w:tr>
        <w:trPr>
          <w:trHeight w:val="697"/>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第13.2款</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履约保证金不予退还的情形</w:t>
            </w:r>
            <w:r>
              <w:rPr>
                <w:color w:val="000000" w:themeColor="text1"/>
              </w:rPr>
            </w:r>
            <w:r/>
          </w:p>
        </w:tc>
        <w:tc>
          <w:tcPr>
            <w:tcW w:w="5170" w:type="dxa"/>
            <w:vAlign w:val="center"/>
            <w:textDirection w:val="lrTb"/>
            <w:noWrap w:val="false"/>
          </w:tcPr>
          <w:p>
            <w:pPr>
              <w:rPr>
                <w:color w:val="000000" w:themeColor="text1"/>
              </w:rPr>
            </w:pPr>
            <w:r>
              <w:rPr>
                <w:color w:val="000000" w:themeColor="text1"/>
              </w:rPr>
            </w:r>
            <w:r>
              <w:rPr>
                <w:color w:val="000000" w:themeColor="text1"/>
              </w:rPr>
            </w:r>
            <w:r/>
          </w:p>
        </w:tc>
      </w:tr>
      <w:tr>
        <w:trPr>
          <w:trHeight w:val="736"/>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第13.3款</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履约保证金退还时间及逾期退还的违约金</w:t>
            </w:r>
            <w:r>
              <w:rPr>
                <w:color w:val="000000" w:themeColor="text1"/>
              </w:rPr>
            </w:r>
            <w:r/>
          </w:p>
        </w:tc>
        <w:tc>
          <w:tcPr>
            <w:tcW w:w="5170" w:type="dxa"/>
            <w:vAlign w:val="center"/>
            <w:textDirection w:val="lrTb"/>
            <w:noWrap w:val="false"/>
          </w:tcPr>
          <w:p>
            <w:pPr>
              <w:rPr>
                <w:color w:val="000000" w:themeColor="text1"/>
              </w:rPr>
            </w:pPr>
            <w:r>
              <w:rPr>
                <w:color w:val="000000" w:themeColor="text1"/>
              </w:rPr>
            </w:r>
            <w:r>
              <w:rPr>
                <w:color w:val="000000" w:themeColor="text1"/>
              </w:rPr>
            </w:r>
            <w:r/>
          </w:p>
        </w:tc>
      </w:tr>
      <w:tr>
        <w:trPr>
          <w:trHeight w:val="784"/>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第14.1（3）项</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运行监督、维修期限</w:t>
            </w:r>
            <w:r>
              <w:rPr>
                <w:color w:val="000000" w:themeColor="text1"/>
              </w:rPr>
            </w:r>
            <w:r/>
          </w:p>
        </w:tc>
        <w:tc>
          <w:tcPr>
            <w:tcW w:w="5170" w:type="dxa"/>
            <w:vAlign w:val="center"/>
            <w:textDirection w:val="lrTb"/>
            <w:noWrap w:val="false"/>
          </w:tcPr>
          <w:p>
            <w:pPr>
              <w:rPr>
                <w:color w:val="000000" w:themeColor="text1"/>
              </w:rPr>
            </w:pPr>
            <w:r>
              <w:rPr>
                <w:color w:val="000000" w:themeColor="text1"/>
              </w:rPr>
            </w:r>
            <w:r>
              <w:rPr>
                <w:color w:val="000000" w:themeColor="text1"/>
              </w:rPr>
            </w:r>
            <w:r/>
          </w:p>
        </w:tc>
      </w:tr>
      <w:tr>
        <w:trPr>
          <w:trHeight w:val="784"/>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第14.1（5）项</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货物回收的约定</w:t>
            </w:r>
            <w:r>
              <w:rPr>
                <w:color w:val="000000" w:themeColor="text1"/>
              </w:rPr>
            </w:r>
            <w:r/>
          </w:p>
        </w:tc>
        <w:tc>
          <w:tcPr>
            <w:tcW w:w="5170" w:type="dxa"/>
            <w:vAlign w:val="center"/>
            <w:textDirection w:val="lrTb"/>
            <w:noWrap w:val="false"/>
          </w:tcPr>
          <w:p>
            <w:pPr>
              <w:rPr>
                <w:color w:val="000000" w:themeColor="text1"/>
              </w:rPr>
            </w:pPr>
            <w:r>
              <w:rPr>
                <w:color w:val="000000" w:themeColor="text1"/>
              </w:rPr>
            </w:r>
            <w:r>
              <w:rPr>
                <w:color w:val="000000" w:themeColor="text1"/>
              </w:rPr>
            </w:r>
            <w:r/>
          </w:p>
        </w:tc>
      </w:tr>
      <w:tr>
        <w:trPr>
          <w:trHeight w:val="736"/>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第14.1（6）项</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乙方提供的其他服务</w:t>
            </w:r>
            <w:r>
              <w:rPr>
                <w:color w:val="000000" w:themeColor="text1"/>
              </w:rPr>
            </w:r>
            <w:r/>
          </w:p>
        </w:tc>
        <w:tc>
          <w:tcPr>
            <w:tcW w:w="5170" w:type="dxa"/>
            <w:vAlign w:val="center"/>
            <w:textDirection w:val="lrTb"/>
            <w:noWrap w:val="false"/>
          </w:tcPr>
          <w:p>
            <w:pPr>
              <w:rPr>
                <w:color w:val="000000" w:themeColor="text1"/>
              </w:rPr>
            </w:pPr>
            <w:r>
              <w:rPr>
                <w:color w:val="000000" w:themeColor="text1"/>
              </w:rPr>
            </w:r>
            <w:r>
              <w:rPr>
                <w:color w:val="000000" w:themeColor="text1"/>
              </w:rPr>
            </w:r>
            <w:r/>
          </w:p>
        </w:tc>
      </w:tr>
      <w:tr>
        <w:trPr>
          <w:trHeight w:val="736"/>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第15.1款</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修理、重作、更换相关具体规定</w:t>
            </w:r>
            <w:r>
              <w:rPr>
                <w:color w:val="000000" w:themeColor="text1"/>
              </w:rPr>
            </w:r>
            <w:r/>
          </w:p>
        </w:tc>
        <w:tc>
          <w:tcPr>
            <w:tcW w:w="5170" w:type="dxa"/>
            <w:vAlign w:val="center"/>
            <w:textDirection w:val="lrTb"/>
            <w:noWrap w:val="false"/>
          </w:tcPr>
          <w:p>
            <w:pPr>
              <w:rPr>
                <w:color w:val="000000" w:themeColor="text1"/>
              </w:rPr>
            </w:pPr>
            <w:r>
              <w:rPr>
                <w:color w:val="000000" w:themeColor="text1"/>
              </w:rPr>
            </w:r>
            <w:r>
              <w:rPr>
                <w:color w:val="000000" w:themeColor="text1"/>
              </w:rPr>
            </w:r>
            <w:r/>
          </w:p>
        </w:tc>
      </w:tr>
      <w:tr>
        <w:trPr>
          <w:trHeight w:val="736"/>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第15.2（2）项</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迟延交货赔偿费</w:t>
            </w:r>
            <w:r>
              <w:rPr>
                <w:color w:val="000000" w:themeColor="text1"/>
              </w:rPr>
            </w:r>
            <w:r/>
          </w:p>
        </w:tc>
        <w:tc>
          <w:tcPr>
            <w:tcW w:w="5170" w:type="dxa"/>
            <w:vAlign w:val="center"/>
            <w:textDirection w:val="lrTb"/>
            <w:noWrap w:val="false"/>
          </w:tcPr>
          <w:p>
            <w:pPr>
              <w:rPr>
                <w:color w:val="000000" w:themeColor="text1"/>
                <w:u w:val="single"/>
              </w:rPr>
            </w:pPr>
            <w:r>
              <w:rPr>
                <w:color w:val="000000" w:themeColor="text1"/>
                <w:u w:val="single"/>
              </w:rPr>
            </w:r>
            <w:r>
              <w:rPr>
                <w:color w:val="000000" w:themeColor="text1"/>
              </w:rPr>
            </w:r>
            <w:r/>
          </w:p>
        </w:tc>
      </w:tr>
      <w:tr>
        <w:trPr>
          <w:trHeight w:val="736"/>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第15.3款</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逾期付款利息</w:t>
            </w:r>
            <w:r>
              <w:rPr>
                <w:color w:val="000000" w:themeColor="text1"/>
              </w:rPr>
            </w:r>
            <w:r/>
          </w:p>
        </w:tc>
        <w:tc>
          <w:tcPr>
            <w:tcW w:w="5170" w:type="dxa"/>
            <w:vAlign w:val="center"/>
            <w:textDirection w:val="lrTb"/>
            <w:noWrap w:val="false"/>
          </w:tcPr>
          <w:p>
            <w:pPr>
              <w:rPr>
                <w:color w:val="000000" w:themeColor="text1"/>
                <w:u w:val="single"/>
              </w:rPr>
            </w:pPr>
            <w:r>
              <w:rPr>
                <w:color w:val="000000" w:themeColor="text1"/>
                <w:u w:val="single"/>
              </w:rPr>
            </w:r>
            <w:r>
              <w:rPr>
                <w:color w:val="000000" w:themeColor="text1"/>
              </w:rPr>
            </w:r>
            <w:r/>
          </w:p>
        </w:tc>
      </w:tr>
      <w:tr>
        <w:trPr>
          <w:trHeight w:val="876"/>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第15.4款</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其他违约责任</w:t>
            </w:r>
            <w:r>
              <w:rPr>
                <w:color w:val="000000" w:themeColor="text1"/>
              </w:rPr>
            </w:r>
            <w:r/>
          </w:p>
        </w:tc>
        <w:tc>
          <w:tcPr>
            <w:tcW w:w="5170" w:type="dxa"/>
            <w:vAlign w:val="center"/>
            <w:textDirection w:val="lrTb"/>
            <w:noWrap w:val="false"/>
          </w:tcPr>
          <w:p>
            <w:pPr>
              <w:rPr>
                <w:color w:val="000000" w:themeColor="text1"/>
                <w:u w:val="single"/>
              </w:rPr>
            </w:pPr>
            <w:r>
              <w:rPr>
                <w:color w:val="000000" w:themeColor="text1"/>
                <w:u w:val="single"/>
              </w:rPr>
            </w:r>
            <w:r>
              <w:rPr>
                <w:color w:val="000000" w:themeColor="text1"/>
              </w:rPr>
            </w:r>
            <w:r/>
          </w:p>
        </w:tc>
      </w:tr>
      <w:tr>
        <w:trPr>
          <w:trHeight w:val="90"/>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第19.2款</w:t>
            </w:r>
            <w:r>
              <w:rPr>
                <w:color w:val="000000" w:themeColor="text1"/>
              </w:rPr>
            </w:r>
            <w:r/>
          </w:p>
        </w:tc>
        <w:tc>
          <w:tcPr>
            <w:tcW w:w="1742" w:type="dxa"/>
            <w:vAlign w:val="center"/>
            <w:textDirection w:val="lrTb"/>
            <w:noWrap w:val="false"/>
          </w:tcPr>
          <w:p>
            <w:pPr>
              <w:rPr>
                <w:color w:val="000000" w:themeColor="text1"/>
              </w:rPr>
            </w:pPr>
            <w:r>
              <w:rPr>
                <w:rFonts w:hint="eastAsia"/>
                <w:color w:val="000000" w:themeColor="text1"/>
              </w:rPr>
              <w:t xml:space="preserve">解决争议的方法</w:t>
            </w:r>
            <w:r>
              <w:rPr>
                <w:color w:val="000000" w:themeColor="text1"/>
              </w:rPr>
            </w:r>
            <w:r/>
          </w:p>
        </w:tc>
        <w:tc>
          <w:tcPr>
            <w:tcW w:w="5170" w:type="dxa"/>
            <w:vAlign w:val="center"/>
            <w:textDirection w:val="lrTb"/>
            <w:noWrap w:val="false"/>
          </w:tcPr>
          <w:p>
            <w:pPr>
              <w:spacing w:line="400" w:lineRule="exact"/>
              <w:rPr>
                <w:iCs/>
                <w:color w:val="000000" w:themeColor="text1"/>
              </w:rPr>
            </w:pPr>
            <w:r>
              <w:rPr>
                <w:rFonts w:hint="eastAsia"/>
                <w:iCs/>
                <w:color w:val="000000" w:themeColor="text1"/>
              </w:rPr>
              <w:t xml:space="preserve">因本合同及合同有关事项发生的争议，按下列第</w:t>
            </w:r>
            <w:r>
              <w:rPr>
                <w:rFonts w:hint="eastAsia"/>
                <w:iCs/>
                <w:color w:val="000000" w:themeColor="text1"/>
                <w:u w:val="single"/>
              </w:rPr>
              <w:t xml:space="preserve">   </w:t>
            </w:r>
            <w:r>
              <w:rPr>
                <w:rFonts w:hint="eastAsia"/>
                <w:iCs/>
                <w:color w:val="000000" w:themeColor="text1"/>
              </w:rPr>
              <w:t xml:space="preserve">种方式解决：</w:t>
            </w:r>
            <w:r>
              <w:rPr>
                <w:color w:val="000000" w:themeColor="text1"/>
              </w:rPr>
            </w:r>
            <w:r/>
          </w:p>
          <w:p>
            <w:pPr>
              <w:spacing w:line="400" w:lineRule="exact"/>
              <w:rPr>
                <w:iCs/>
                <w:color w:val="000000" w:themeColor="text1"/>
              </w:rPr>
            </w:pPr>
            <w:r>
              <w:rPr>
                <w:rFonts w:hint="eastAsia"/>
                <w:iCs/>
                <w:color w:val="000000" w:themeColor="text1"/>
              </w:rPr>
              <w:t xml:space="preserve">（1）向</w:t>
            </w:r>
            <w:r>
              <w:rPr>
                <w:rFonts w:hint="eastAsia"/>
                <w:iCs/>
                <w:color w:val="000000" w:themeColor="text1"/>
                <w:u w:val="single"/>
              </w:rPr>
              <w:t xml:space="preserve">                    </w:t>
            </w:r>
            <w:r>
              <w:rPr>
                <w:rFonts w:hint="eastAsia"/>
                <w:iCs/>
                <w:color w:val="000000" w:themeColor="text1"/>
              </w:rPr>
              <w:t xml:space="preserve">仲裁委员会申请仲裁，仲裁地点为</w:t>
            </w:r>
            <w:r>
              <w:rPr>
                <w:rFonts w:hint="eastAsia"/>
                <w:iCs/>
                <w:color w:val="000000" w:themeColor="text1"/>
                <w:u w:val="single"/>
              </w:rPr>
              <w:t xml:space="preserve">           </w:t>
            </w:r>
            <w:r>
              <w:rPr>
                <w:rFonts w:hint="eastAsia"/>
                <w:iCs/>
                <w:color w:val="000000" w:themeColor="text1"/>
              </w:rPr>
              <w:t xml:space="preserve">；</w:t>
            </w:r>
            <w:r>
              <w:rPr>
                <w:color w:val="000000" w:themeColor="text1"/>
              </w:rPr>
            </w:r>
            <w:r/>
          </w:p>
          <w:p>
            <w:pPr>
              <w:rPr>
                <w:color w:val="000000" w:themeColor="text1"/>
                <w:u w:val="single"/>
              </w:rPr>
            </w:pPr>
            <w:r>
              <w:rPr>
                <w:rFonts w:hint="eastAsia"/>
                <w:iCs/>
                <w:color w:val="000000" w:themeColor="text1"/>
              </w:rPr>
              <w:t xml:space="preserve">（2）向</w:t>
            </w:r>
            <w:r>
              <w:rPr>
                <w:rFonts w:hint="eastAsia"/>
                <w:iCs/>
                <w:color w:val="000000" w:themeColor="text1"/>
                <w:u w:val="single"/>
              </w:rPr>
              <w:t xml:space="preserve">                    </w:t>
            </w:r>
            <w:r>
              <w:rPr>
                <w:rFonts w:hint="eastAsia"/>
                <w:iCs/>
                <w:color w:val="000000" w:themeColor="text1"/>
              </w:rPr>
              <w:t xml:space="preserve">人民法院起诉。</w:t>
            </w:r>
            <w:r>
              <w:rPr>
                <w:color w:val="000000" w:themeColor="text1"/>
              </w:rPr>
            </w:r>
            <w:r/>
          </w:p>
        </w:tc>
      </w:tr>
      <w:tr>
        <w:trPr>
          <w:trHeight w:val="770"/>
        </w:trPr>
        <w:tc>
          <w:tcPr>
            <w:tcW w:w="1607" w:type="dxa"/>
            <w:vAlign w:val="center"/>
            <w:textDirection w:val="lrTb"/>
            <w:noWrap w:val="false"/>
          </w:tcPr>
          <w:p>
            <w:pPr>
              <w:jc w:val="center"/>
              <w:rPr>
                <w:color w:val="000000" w:themeColor="text1"/>
              </w:rPr>
            </w:pPr>
            <w:r>
              <w:rPr>
                <w:rFonts w:hint="eastAsia"/>
                <w:color w:val="000000" w:themeColor="text1"/>
              </w:rPr>
              <w:t xml:space="preserve">第二节</w:t>
            </w:r>
            <w:r>
              <w:rPr>
                <w:color w:val="000000" w:themeColor="text1"/>
              </w:rPr>
            </w:r>
            <w:r/>
          </w:p>
          <w:p>
            <w:pPr>
              <w:jc w:val="center"/>
              <w:rPr>
                <w:color w:val="000000" w:themeColor="text1"/>
              </w:rPr>
            </w:pPr>
            <w:r>
              <w:rPr>
                <w:rFonts w:hint="eastAsia"/>
                <w:color w:val="000000" w:themeColor="text1"/>
              </w:rPr>
              <w:t xml:space="preserve">第23.1款</w:t>
            </w:r>
            <w:r>
              <w:rPr>
                <w:color w:val="000000" w:themeColor="text1"/>
              </w:rPr>
            </w:r>
            <w:r/>
          </w:p>
        </w:tc>
        <w:tc>
          <w:tcPr>
            <w:tcW w:w="1742" w:type="dxa"/>
            <w:vAlign w:val="center"/>
            <w:textDirection w:val="lrTb"/>
            <w:noWrap w:val="false"/>
          </w:tcPr>
          <w:p>
            <w:pPr>
              <w:rPr>
                <w:color w:val="000000" w:themeColor="text1"/>
              </w:rPr>
            </w:pPr>
            <w:r>
              <w:rPr>
                <w:rFonts w:hint="eastAsia"/>
                <w:bCs/>
                <w:color w:val="000000" w:themeColor="text1"/>
              </w:rPr>
              <w:t xml:space="preserve">其他专用条款</w:t>
            </w:r>
            <w:r>
              <w:rPr>
                <w:color w:val="000000" w:themeColor="text1"/>
              </w:rPr>
            </w:r>
            <w:r/>
          </w:p>
        </w:tc>
        <w:tc>
          <w:tcPr>
            <w:tcW w:w="5170" w:type="dxa"/>
            <w:vAlign w:val="center"/>
            <w:textDirection w:val="lrTb"/>
            <w:noWrap w:val="false"/>
          </w:tcPr>
          <w:p>
            <w:pPr>
              <w:rPr>
                <w:color w:val="000000" w:themeColor="text1"/>
              </w:rPr>
            </w:pPr>
            <w:r>
              <w:rPr>
                <w:color w:val="000000" w:themeColor="text1"/>
              </w:rPr>
            </w:r>
            <w:r>
              <w:rPr>
                <w:color w:val="000000" w:themeColor="text1"/>
              </w:rPr>
            </w:r>
            <w:r/>
          </w:p>
        </w:tc>
      </w:tr>
    </w:tbl>
    <w:p>
      <w:pPr>
        <w:rPr>
          <w:rFonts w:ascii="黑体" w:hAnsi="Courier New" w:eastAsia="黑体" w:cs="Courier New"/>
          <w:bCs/>
          <w:color w:val="000000" w:themeColor="text1"/>
          <w:sz w:val="44"/>
        </w:rPr>
      </w:pPr>
      <w:r>
        <w:rPr>
          <w:rFonts w:ascii="黑体" w:hAnsi="Courier New" w:eastAsia="黑体" w:cs="Courier New"/>
          <w:bCs/>
          <w:color w:val="000000" w:themeColor="text1"/>
          <w:sz w:val="44"/>
        </w:rPr>
      </w:r>
      <w:r>
        <w:rPr>
          <w:color w:val="000000" w:themeColor="text1"/>
        </w:rPr>
      </w:r>
      <w:r/>
    </w:p>
    <w:p>
      <w:pPr>
        <w:pStyle w:val="796"/>
        <w:jc w:val="center"/>
        <w:rPr>
          <w:rFonts w:ascii="黑体" w:hAnsi="黑体" w:eastAsia="黑体"/>
          <w:color w:val="000000" w:themeColor="text1"/>
          <w:sz w:val="44"/>
          <w:szCs w:val="44"/>
        </w:rPr>
        <w:outlineLvl w:val="0"/>
      </w:pPr>
      <w:r>
        <w:rPr>
          <w:color w:val="000000" w:themeColor="text1"/>
        </w:rPr>
        <w:br w:type="page" w:clear="all"/>
      </w:r>
      <w:bookmarkStart w:id="16" w:name="_Toc177972371"/>
      <w:r>
        <w:rPr>
          <w:rFonts w:hint="eastAsia" w:ascii="黑体" w:hAnsi="黑体" w:eastAsia="黑体"/>
          <w:color w:val="000000" w:themeColor="text1"/>
          <w:sz w:val="44"/>
          <w:szCs w:val="44"/>
        </w:rPr>
        <w:t xml:space="preserve">第四章  项目需求</w:t>
      </w:r>
      <w:bookmarkEnd w:id="16"/>
      <w:r>
        <w:rPr>
          <w:color w:val="000000" w:themeColor="text1"/>
        </w:rPr>
      </w:r>
      <w:r/>
    </w:p>
    <w:p>
      <w:pPr>
        <w:rPr>
          <w:rFonts w:ascii="宋体" w:hAnsi="宋体" w:cs="宋体"/>
          <w:b/>
          <w:bCs/>
          <w:color w:val="000000" w:themeColor="text1"/>
          <w:sz w:val="28"/>
          <w:szCs w:val="28"/>
        </w:rPr>
      </w:pPr>
      <w:r>
        <w:rPr>
          <w:rFonts w:hint="eastAsia" w:ascii="宋体" w:hAnsi="宋体" w:cs="宋体"/>
          <w:b/>
          <w:bCs/>
          <w:color w:val="000000" w:themeColor="text1"/>
          <w:sz w:val="28"/>
          <w:szCs w:val="28"/>
          <w:lang w:bidi="ar"/>
        </w:rPr>
        <w:t xml:space="preserve">一、项目总体概况</w:t>
      </w:r>
      <w:r>
        <w:rPr>
          <w:color w:val="000000" w:themeColor="text1"/>
        </w:rPr>
      </w:r>
      <w:r/>
    </w:p>
    <w:p>
      <w:pPr>
        <w:ind w:firstLine="480"/>
        <w:spacing w:line="360" w:lineRule="auto"/>
        <w:rPr>
          <w:rFonts w:ascii="宋体" w:hAnsi="宋体"/>
          <w:b/>
          <w:bCs/>
          <w:color w:val="000000" w:themeColor="text1"/>
          <w:sz w:val="24"/>
        </w:rPr>
      </w:pPr>
      <w:r>
        <w:rPr>
          <w:rFonts w:hint="eastAsia" w:ascii="宋体" w:hAnsi="宋体" w:cs="Courier New"/>
          <w:color w:val="000000" w:themeColor="text1"/>
          <w:sz w:val="24"/>
          <w:szCs w:val="24"/>
        </w:rPr>
        <w:t xml:space="preserve">1</w:t>
      </w:r>
      <w:r>
        <w:rPr>
          <w:rFonts w:ascii="宋体" w:hAnsi="宋体" w:cs="Courier New"/>
          <w:color w:val="000000" w:themeColor="text1"/>
          <w:sz w:val="24"/>
          <w:szCs w:val="24"/>
        </w:rPr>
        <w:t xml:space="preserve">.</w:t>
      </w:r>
      <w:r>
        <w:rPr>
          <w:rFonts w:ascii="宋体" w:hAnsi="宋体" w:cs="宋体"/>
          <w:color w:val="000000" w:themeColor="text1"/>
          <w:sz w:val="24"/>
        </w:rPr>
        <w:t xml:space="preserve"> </w:t>
      </w:r>
      <w:r>
        <w:rPr>
          <w:rFonts w:hint="eastAsia" w:ascii="宋体" w:hAnsi="宋体" w:cs="宋体"/>
          <w:color w:val="000000" w:themeColor="text1"/>
          <w:sz w:val="24"/>
        </w:rPr>
        <w:t xml:space="preserve">技术参数</w:t>
      </w:r>
      <w:r>
        <w:rPr>
          <w:rFonts w:ascii="宋体" w:hAnsi="宋体" w:cs="宋体"/>
          <w:color w:val="000000" w:themeColor="text1"/>
          <w:sz w:val="24"/>
        </w:rPr>
        <w:t xml:space="preserve">须满足服务器政府采购需求标准（2023年版）要求，</w:t>
      </w:r>
      <w:r>
        <w:rPr>
          <w:rFonts w:hint="eastAsia" w:ascii="宋体" w:hAnsi="宋体"/>
          <w:bCs/>
          <w:color w:val="000000" w:themeColor="text1"/>
          <w:sz w:val="24"/>
          <w:szCs w:val="24"/>
        </w:rPr>
        <w:t xml:space="preserve">其中</w:t>
      </w:r>
      <w:r>
        <w:rPr>
          <w:rFonts w:hint="eastAsia" w:ascii="宋体" w:hAnsi="宋体"/>
          <w:b/>
          <w:bCs/>
          <w:i/>
          <w:color w:val="000000" w:themeColor="text1"/>
          <w:sz w:val="24"/>
          <w:u w:val="single"/>
        </w:rPr>
        <w:t xml:space="preserve">斜体且有下划线部分</w:t>
      </w:r>
      <w:r>
        <w:rPr>
          <w:rFonts w:hint="eastAsia" w:ascii="宋体" w:hAnsi="宋体"/>
          <w:b/>
          <w:bCs/>
          <w:i/>
          <w:iCs/>
          <w:color w:val="000000" w:themeColor="text1"/>
          <w:sz w:val="24"/>
          <w:u w:val="single"/>
        </w:rPr>
        <w:t xml:space="preserve">为实质性要求</w:t>
      </w:r>
      <w:r>
        <w:rPr>
          <w:rFonts w:hint="eastAsia" w:ascii="宋体" w:hAnsi="宋体"/>
          <w:b/>
          <w:bCs/>
          <w:color w:val="000000" w:themeColor="text1"/>
          <w:sz w:val="24"/>
        </w:rPr>
        <w:t xml:space="preserve">。</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b/>
          <w:color w:val="000000" w:themeColor="text1"/>
          <w:sz w:val="24"/>
          <w:szCs w:val="24"/>
        </w:rPr>
        <w:t xml:space="preserve">采购</w:t>
      </w:r>
      <w:r>
        <w:rPr>
          <w:rFonts w:ascii="宋体" w:hAnsi="宋体"/>
          <w:b/>
          <w:color w:val="000000" w:themeColor="text1"/>
          <w:sz w:val="24"/>
          <w:szCs w:val="24"/>
        </w:rPr>
        <w:t xml:space="preserve">标的清单</w:t>
      </w:r>
      <w:r>
        <w:rPr>
          <w:color w:val="000000" w:themeColor="text1"/>
        </w:rPr>
      </w:r>
      <w:r/>
    </w:p>
    <w:tbl>
      <w:tblPr>
        <w:tblStyle w:val="72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95"/>
        <w:gridCol w:w="4193"/>
        <w:gridCol w:w="36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8" w:type="pct"/>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0" w:type="pct"/>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2" w:type="pct"/>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对应中小企业划分标准所属行业</w:t>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 w:type="pct"/>
            <w:vAlign w:val="center"/>
            <w:textDirection w:val="lrTb"/>
            <w:noWrap w:val="false"/>
          </w:tcPr>
          <w:p>
            <w:pPr>
              <w:jc w:val="center"/>
              <w:widowControl w:val="off"/>
              <w:rPr>
                <w:rFonts w:ascii="宋体" w:hAnsi="宋体" w:cs="宋体"/>
                <w:color w:val="000000" w:themeColor="text1"/>
                <w:sz w:val="24"/>
              </w:rPr>
            </w:pPr>
            <w:r>
              <w:rPr>
                <w:rFonts w:ascii="宋体" w:hAnsi="宋体" w:cs="宋体"/>
                <w:color w:val="000000" w:themeColor="text1"/>
                <w:sz w:val="24"/>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pct"/>
            <w:vAlign w:val="center"/>
            <w:textDirection w:val="lrTb"/>
            <w:noWrap w:val="false"/>
          </w:tcPr>
          <w:p>
            <w:pPr>
              <w:jc w:val="center"/>
              <w:widowControl w:val="off"/>
              <w:rPr>
                <w:rFonts w:ascii="宋体" w:hAnsi="宋体" w:cs="宋体"/>
                <w:color w:val="000000" w:themeColor="text1"/>
                <w:sz w:val="24"/>
              </w:rPr>
            </w:pPr>
            <w:r>
              <w:rPr>
                <w:rFonts w:hint="eastAsia" w:ascii="宋体" w:hAnsi="宋体" w:cs="宋体"/>
                <w:color w:val="000000" w:themeColor="text1"/>
                <w:sz w:val="24"/>
              </w:rPr>
              <w:t xml:space="preserve">服务器及存储</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2" w:type="pct"/>
            <w:vAlign w:val="center"/>
            <w:textDirection w:val="lrTb"/>
            <w:noWrap w:val="false"/>
          </w:tcPr>
          <w:p>
            <w:pPr>
              <w:jc w:val="center"/>
              <w:spacing w:line="57" w:lineRule="atLeast"/>
              <w:widowControl w:val="off"/>
              <w:rPr>
                <w:rFonts w:ascii="宋体" w:hAnsi="宋体" w:cs="宋体"/>
                <w:color w:val="000000" w:themeColor="text1"/>
                <w:sz w:val="24"/>
              </w:rPr>
            </w:pPr>
            <w:r>
              <w:rPr>
                <w:rFonts w:ascii="宋体" w:hAnsi="宋体" w:cs="宋体"/>
                <w:color w:val="000000" w:themeColor="text1"/>
                <w:sz w:val="24"/>
              </w:rPr>
              <w:t xml:space="preserve">工业</w:t>
            </w:r>
            <w:r>
              <w:rPr>
                <w:color w:val="000000" w:themeColor="text1"/>
              </w:rPr>
            </w:r>
            <w:r/>
          </w:p>
        </w:tc>
      </w:tr>
    </w:tbl>
    <w:p>
      <w:pPr>
        <w:rPr>
          <w:rFonts w:ascii="宋体" w:hAnsi="宋体" w:cs="宋体"/>
          <w:b/>
          <w:bCs/>
          <w:color w:val="000000" w:themeColor="text1"/>
          <w:sz w:val="28"/>
          <w:szCs w:val="28"/>
        </w:rPr>
      </w:pPr>
      <w:r>
        <w:rPr>
          <w:rFonts w:hint="eastAsia" w:ascii="宋体" w:hAnsi="宋体" w:cs="宋体"/>
          <w:b/>
          <w:bCs/>
          <w:color w:val="000000" w:themeColor="text1"/>
          <w:sz w:val="28"/>
          <w:szCs w:val="28"/>
          <w:lang w:bidi="ar"/>
        </w:rPr>
        <w:t xml:space="preserve">二、招标货物清单</w:t>
      </w:r>
      <w:r>
        <w:rPr>
          <w:color w:val="000000" w:themeColor="text1"/>
        </w:rPr>
        <w:tab/>
      </w:r>
      <w:r>
        <w:rPr>
          <w:color w:val="000000" w:themeColor="text1"/>
        </w:rPr>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4253"/>
        <w:gridCol w:w="2108"/>
        <w:gridCol w:w="1480"/>
      </w:tblGrid>
      <w:tr>
        <w:trPr>
          <w:jc w:val="center"/>
          <w:trHeight w:val="232"/>
        </w:trPr>
        <w:tc>
          <w:tcPr>
            <w:tcW w:w="670"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序号</w:t>
            </w:r>
            <w:r>
              <w:rPr>
                <w:color w:val="000000" w:themeColor="text1"/>
              </w:rPr>
            </w:r>
            <w:r/>
          </w:p>
        </w:tc>
        <w:tc>
          <w:tcPr>
            <w:tcW w:w="4253"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名称</w:t>
            </w:r>
            <w:r>
              <w:rPr>
                <w:color w:val="000000" w:themeColor="text1"/>
              </w:rPr>
            </w:r>
            <w:r/>
          </w:p>
        </w:tc>
        <w:tc>
          <w:tcPr>
            <w:tcW w:w="2108"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数量</w:t>
            </w:r>
            <w:r>
              <w:rPr>
                <w:color w:val="000000" w:themeColor="text1"/>
              </w:rPr>
            </w:r>
            <w:r/>
          </w:p>
        </w:tc>
        <w:tc>
          <w:tcPr>
            <w:tcW w:w="1480"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单位</w:t>
            </w:r>
            <w:r>
              <w:rPr>
                <w:color w:val="000000" w:themeColor="text1"/>
              </w:rPr>
            </w:r>
            <w:r/>
          </w:p>
        </w:tc>
      </w:tr>
      <w:tr>
        <w:trPr>
          <w:jc w:val="center"/>
          <w:trHeight w:val="67"/>
        </w:trPr>
        <w:tc>
          <w:tcPr>
            <w:tcW w:w="670"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1</w:t>
            </w:r>
            <w:r>
              <w:rPr>
                <w:color w:val="000000" w:themeColor="text1"/>
              </w:rPr>
            </w:r>
            <w:r/>
          </w:p>
        </w:tc>
        <w:tc>
          <w:tcPr>
            <w:tcW w:w="4253"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sz w:val="24"/>
                <w:szCs w:val="24"/>
              </w:rPr>
              <w:t xml:space="preserve">服务器</w:t>
            </w:r>
            <w:r>
              <w:rPr>
                <w:color w:val="000000" w:themeColor="text1"/>
              </w:rPr>
            </w:r>
            <w:r/>
          </w:p>
        </w:tc>
        <w:tc>
          <w:tcPr>
            <w:tcW w:w="2108" w:type="dxa"/>
            <w:vAlign w:val="center"/>
            <w:textDirection w:val="lrTb"/>
            <w:noWrap w:val="false"/>
          </w:tcPr>
          <w:p>
            <w:pPr>
              <w:jc w:val="center"/>
              <w:rPr>
                <w:rFonts w:ascii="宋体" w:hAnsi="宋体" w:cs="宋体"/>
                <w:color w:val="000000" w:themeColor="text1"/>
              </w:rPr>
            </w:pPr>
            <w:r>
              <w:rPr>
                <w:rFonts w:ascii="宋体" w:hAnsi="宋体" w:cs="宋体"/>
                <w:color w:val="000000" w:themeColor="text1"/>
              </w:rPr>
              <w:t xml:space="preserve">1</w:t>
            </w:r>
            <w:r>
              <w:rPr>
                <w:color w:val="000000" w:themeColor="text1"/>
              </w:rPr>
            </w:r>
            <w:r/>
          </w:p>
        </w:tc>
        <w:tc>
          <w:tcPr>
            <w:tcW w:w="1480"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套</w:t>
            </w:r>
            <w:r>
              <w:rPr>
                <w:color w:val="000000" w:themeColor="text1"/>
              </w:rPr>
            </w:r>
            <w:r/>
          </w:p>
        </w:tc>
      </w:tr>
      <w:tr>
        <w:trPr>
          <w:jc w:val="center"/>
          <w:trHeight w:val="58"/>
        </w:trPr>
        <w:tc>
          <w:tcPr>
            <w:tcW w:w="670"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2</w:t>
            </w:r>
            <w:r>
              <w:rPr>
                <w:color w:val="000000" w:themeColor="text1"/>
              </w:rPr>
            </w:r>
            <w:r/>
          </w:p>
        </w:tc>
        <w:tc>
          <w:tcPr>
            <w:tcW w:w="4253"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存储</w:t>
            </w:r>
            <w:r>
              <w:rPr>
                <w:color w:val="000000" w:themeColor="text1"/>
              </w:rPr>
            </w:r>
            <w:r/>
          </w:p>
        </w:tc>
        <w:tc>
          <w:tcPr>
            <w:tcW w:w="2108" w:type="dxa"/>
            <w:vAlign w:val="center"/>
            <w:textDirection w:val="lrTb"/>
            <w:noWrap w:val="false"/>
          </w:tcPr>
          <w:p>
            <w:pPr>
              <w:jc w:val="center"/>
              <w:rPr>
                <w:rFonts w:ascii="宋体" w:hAnsi="宋体" w:cs="宋体"/>
                <w:color w:val="000000" w:themeColor="text1"/>
              </w:rPr>
            </w:pPr>
            <w:r>
              <w:rPr>
                <w:rFonts w:ascii="宋体" w:hAnsi="宋体" w:cs="宋体"/>
                <w:color w:val="000000" w:themeColor="text1"/>
              </w:rPr>
              <w:t xml:space="preserve">1</w:t>
            </w:r>
            <w:r>
              <w:rPr>
                <w:color w:val="000000" w:themeColor="text1"/>
              </w:rPr>
            </w:r>
            <w:r/>
          </w:p>
        </w:tc>
        <w:tc>
          <w:tcPr>
            <w:tcW w:w="1480"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套</w:t>
            </w:r>
            <w:r>
              <w:rPr>
                <w:color w:val="000000" w:themeColor="text1"/>
              </w:rPr>
            </w:r>
            <w:r/>
          </w:p>
        </w:tc>
      </w:tr>
    </w:tbl>
    <w:p>
      <w:pPr>
        <w:ind w:firstLine="480"/>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本项目核心产品为：服务器。</w:t>
      </w:r>
      <w:r>
        <w:rPr>
          <w:color w:val="000000" w:themeColor="text1"/>
        </w:rPr>
      </w:r>
      <w:r/>
    </w:p>
    <w:p>
      <w:pPr>
        <w:rPr>
          <w:rFonts w:ascii="宋体" w:hAnsi="宋体" w:cs="宋体"/>
          <w:color w:val="000000" w:themeColor="text1"/>
          <w:sz w:val="28"/>
          <w:szCs w:val="28"/>
        </w:rPr>
      </w:pPr>
      <w:r>
        <w:rPr>
          <w:rFonts w:hint="eastAsia" w:ascii="宋体" w:hAnsi="宋体" w:cs="宋体"/>
          <w:b/>
          <w:bCs/>
          <w:color w:val="000000" w:themeColor="text1"/>
          <w:sz w:val="28"/>
          <w:szCs w:val="28"/>
          <w:lang w:bidi="ar"/>
        </w:rPr>
        <w:t xml:space="preserve">三、质量要求及验收标准 </w:t>
      </w:r>
      <w:r>
        <w:rPr>
          <w:color w:val="000000" w:themeColor="text1"/>
        </w:rPr>
      </w:r>
      <w:r/>
    </w:p>
    <w:p>
      <w:pPr>
        <w:ind w:firstLine="480"/>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按照招标文件中技术参数和总体要求，未经许可，不能随意调整。 </w:t>
      </w:r>
      <w:r>
        <w:rPr>
          <w:color w:val="000000" w:themeColor="text1"/>
        </w:rPr>
      </w:r>
      <w:r/>
    </w:p>
    <w:p>
      <w:pPr>
        <w:rPr>
          <w:rFonts w:ascii="宋体" w:hAnsi="宋体" w:cs="宋体"/>
          <w:b/>
          <w:bCs/>
          <w:color w:val="000000" w:themeColor="text1"/>
          <w:sz w:val="28"/>
          <w:szCs w:val="28"/>
        </w:rPr>
      </w:pPr>
      <w:r>
        <w:rPr>
          <w:rFonts w:hint="eastAsia" w:ascii="宋体" w:hAnsi="宋体" w:cs="宋体"/>
          <w:b/>
          <w:bCs/>
          <w:color w:val="000000" w:themeColor="text1"/>
          <w:sz w:val="28"/>
          <w:szCs w:val="28"/>
          <w:lang w:bidi="ar"/>
        </w:rPr>
        <w:t xml:space="preserve">四、技术参数及总体要求</w:t>
      </w:r>
      <w:r>
        <w:rPr>
          <w:color w:val="000000" w:themeColor="text1"/>
        </w:rPr>
      </w:r>
      <w:r/>
    </w:p>
    <w:p>
      <w:pPr>
        <w:ind w:firstLine="480"/>
        <w:spacing w:line="480" w:lineRule="exact"/>
        <w:rPr>
          <w:rFonts w:ascii="宋体" w:hAnsi="宋体" w:cs="宋体"/>
          <w:bCs/>
          <w:color w:val="000000" w:themeColor="text1"/>
          <w:sz w:val="24"/>
        </w:rPr>
      </w:pPr>
      <w:r>
        <w:rPr>
          <w:rFonts w:hint="eastAsia" w:ascii="宋体" w:hAnsi="宋体"/>
          <w:bCs/>
          <w:color w:val="000000" w:themeColor="text1"/>
          <w:sz w:val="24"/>
          <w:szCs w:val="24"/>
        </w:rPr>
        <w:t xml:space="preserve">技术参数及总体要求是指对采购标的功能和质量要求，包括性能、材料、结构、外观、安全，或者服务内容和标准等。</w:t>
      </w:r>
      <w:r>
        <w:rPr>
          <w:rFonts w:hint="eastAsia" w:ascii="宋体" w:hAnsi="宋体" w:cs="宋体"/>
          <w:bCs/>
          <w:color w:val="000000" w:themeColor="text1"/>
          <w:sz w:val="24"/>
        </w:rPr>
        <w:t xml:space="preserve">以下为本项目参数基本要求。</w:t>
      </w:r>
      <w:r>
        <w:rPr>
          <w:color w:val="000000" w:themeColor="text1"/>
        </w:rPr>
      </w:r>
      <w:r/>
    </w:p>
    <w:p>
      <w:pPr>
        <w:pStyle w:val="756"/>
        <w:ind w:left="720" w:hanging="720"/>
        <w:rPr>
          <w:rFonts w:ascii="宋体" w:hAnsi="宋体"/>
          <w:b w:val="0"/>
          <w:color w:val="000000" w:themeColor="text1"/>
          <w:sz w:val="24"/>
          <w:szCs w:val="24"/>
        </w:rPr>
      </w:pPr>
      <w:r>
        <w:rPr>
          <w:rFonts w:hint="eastAsia" w:ascii="宋体" w:hAnsi="宋体"/>
          <w:b w:val="0"/>
          <w:color w:val="000000" w:themeColor="text1"/>
          <w:sz w:val="24"/>
          <w:szCs w:val="24"/>
        </w:rPr>
        <w:t xml:space="preserve">（一）服务器（</w:t>
      </w:r>
      <w:r>
        <w:rPr>
          <w:rFonts w:ascii="宋体" w:hAnsi="宋体"/>
          <w:b w:val="0"/>
          <w:color w:val="000000" w:themeColor="text1"/>
          <w:sz w:val="24"/>
          <w:szCs w:val="24"/>
        </w:rPr>
        <w:t xml:space="preserve">1</w:t>
      </w:r>
      <w:r>
        <w:rPr>
          <w:rFonts w:hint="eastAsia" w:ascii="宋体" w:hAnsi="宋体"/>
          <w:b w:val="0"/>
          <w:color w:val="000000" w:themeColor="text1"/>
          <w:sz w:val="24"/>
          <w:szCs w:val="24"/>
        </w:rPr>
        <w:t xml:space="preserve">套）</w:t>
      </w:r>
      <w:r>
        <w:rPr>
          <w:color w:val="000000" w:themeColor="text1"/>
        </w:rPr>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5"/>
        <w:gridCol w:w="5923"/>
      </w:tblGrid>
      <w:tr>
        <w:trPr>
          <w:jc w:val="center"/>
          <w:trHeight w:val="418"/>
        </w:trPr>
        <w:tc>
          <w:tcPr>
            <w:tcW w:w="2265" w:type="dxa"/>
            <w:vAlign w:val="center"/>
            <w:textDirection w:val="lrTb"/>
            <w:noWrap w:val="false"/>
          </w:tcPr>
          <w:p>
            <w:pPr>
              <w:jc w:val="center"/>
              <w:rPr>
                <w:rFonts w:ascii="宋体" w:hAnsi="宋体" w:cs="宋体"/>
                <w:color w:val="000000" w:themeColor="text1"/>
              </w:rPr>
            </w:pPr>
            <w:r>
              <w:rPr>
                <w:rFonts w:hint="eastAsia" w:ascii="宋体" w:hAnsi="宋体" w:cs="宋体"/>
                <w:b/>
                <w:color w:val="000000" w:themeColor="text1"/>
              </w:rPr>
              <w:t xml:space="preserve">指标项</w:t>
            </w:r>
            <w:r>
              <w:rPr>
                <w:color w:val="000000" w:themeColor="text1"/>
              </w:rPr>
            </w:r>
            <w:r/>
          </w:p>
        </w:tc>
        <w:tc>
          <w:tcPr>
            <w:tcW w:w="5923" w:type="dxa"/>
            <w:vAlign w:val="center"/>
            <w:textDirection w:val="lrTb"/>
            <w:noWrap w:val="false"/>
          </w:tcPr>
          <w:p>
            <w:pPr>
              <w:jc w:val="center"/>
              <w:rPr>
                <w:rFonts w:ascii="宋体" w:hAnsi="宋体" w:cs="宋体"/>
                <w:color w:val="000000" w:themeColor="text1"/>
              </w:rPr>
            </w:pPr>
            <w:r>
              <w:rPr>
                <w:rFonts w:hint="eastAsia" w:ascii="宋体" w:hAnsi="宋体" w:cs="宋体"/>
                <w:b/>
                <w:color w:val="000000" w:themeColor="text1"/>
              </w:rPr>
              <w:t xml:space="preserve">指标要求</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CPU规格</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CPU不低于4颗，≥36线程，睿频≥4.20 GHz，热设计功耗 (TDP)≤165W；支持内存的最高速率：≥DDR5-4800 MT/s（1DPC）；≥DDR5-4400 MT/s（2DPC）；支持≥8内存通道数量；位宽​：不低于64 位/通道。</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主板支持的 CPU 和内存情况</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供应商给出主板支持的 CPU 和内存的型号数量。</w:t>
            </w:r>
            <w:r>
              <w:rPr>
                <w:color w:val="000000" w:themeColor="text1"/>
              </w:rPr>
            </w:r>
            <w:r/>
          </w:p>
        </w:tc>
      </w:tr>
      <w:tr>
        <w:trPr>
          <w:jc w:val="center"/>
          <w:trHeight w:val="301"/>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主板内存槽数量</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非板载内存的可扩展插槽数量应不少于64个。</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主板存储接口</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至少支持SATA、SAS、M.2、U.2等存储接口中的1种</w:t>
            </w:r>
            <w:r>
              <w:rPr>
                <w:rFonts w:hint="eastAsia" w:ascii="宋体" w:hAnsi="宋体" w:cs="宋体"/>
                <w:i/>
                <w:iCs/>
                <w:color w:val="000000" w:themeColor="text1"/>
                <w:u w:val="single"/>
              </w:rPr>
              <w:t xml:space="preserve">。</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PC</w:t>
            </w:r>
            <w:r>
              <w:rPr>
                <w:rFonts w:hint="eastAsia" w:ascii="宋体" w:hAnsi="宋体" w:cs="宋体"/>
                <w:i/>
                <w:iCs/>
                <w:color w:val="000000" w:themeColor="text1"/>
                <w:u w:val="single"/>
              </w:rPr>
              <w:t xml:space="preserve">Ie</w:t>
            </w:r>
            <w:r>
              <w:rPr>
                <w:rFonts w:hint="eastAsia" w:ascii="宋体" w:hAnsi="宋体" w:cs="宋体"/>
                <w:i/>
                <w:iCs/>
                <w:color w:val="000000" w:themeColor="text1"/>
                <w:u w:val="single"/>
                <w:lang w:eastAsia="en-US"/>
              </w:rPr>
              <w:t xml:space="preserve">插槽接口</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符合PCIe5.0或以上的高速串行计算机扩展总线标准，PCIe的接口速率与位宽需保证向下兼容。</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主板 PCIe插槽数量及规格</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a)高度大于44.45mm双路或以上服务器PCIeX16插槽或接口应不少于5个；</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b)单路服务器PCIe插槽或接口应不少于4个，可通过扩展卡进行插槽扩展≥12个PCIe插槽</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GPU扩展</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支持≥4块400W双宽GPU</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内存数量</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w:t>
            </w:r>
            <w:r>
              <w:rPr>
                <w:rFonts w:hint="eastAsia" w:ascii="宋体" w:hAnsi="宋体" w:cs="宋体"/>
                <w:i/>
                <w:iCs/>
                <w:color w:val="000000" w:themeColor="text1"/>
                <w:u w:val="single"/>
              </w:rPr>
              <w:t xml:space="preserve">64</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内存规格</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≥DDR</w:t>
            </w:r>
            <w:r>
              <w:rPr>
                <w:rFonts w:hint="eastAsia" w:ascii="宋体" w:hAnsi="宋体" w:cs="宋体"/>
                <w:i/>
                <w:iCs/>
                <w:color w:val="000000" w:themeColor="text1"/>
                <w:u w:val="single"/>
              </w:rPr>
              <w:t xml:space="preserve">5</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内存通道</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支持多个内存接口通道，每个通道可支持1DPC或2DPC，当支持2DPC时，印制电路板上应具备插槽的序号标识，具体通道数应在随机文件中明确</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硬磁盘实配容量</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配备固态盘，实配固态盘单盘容量不小于960GB，NVMe/SAS SSD单盘容量不小于3.84TB；</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硬盘实配数量</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配备固态盘，实配单盘容量不小于960GB盘数应不小于2块，实配单盘容量不小于3.84TB盘数应不小于20块；</w:t>
            </w:r>
            <w:r>
              <w:rPr>
                <w:color w:val="000000" w:themeColor="text1"/>
              </w:rPr>
            </w:r>
            <w:r/>
          </w:p>
        </w:tc>
      </w:tr>
      <w:tr>
        <w:trPr>
          <w:jc w:val="center"/>
        </w:trPr>
        <w:tc>
          <w:tcPr>
            <w:tcW w:w="2265"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硬盘插槽数量及规格</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≤4U机架式服务器，提供滑动导轨，支持LCD液晶诊断面板正面托架支持≥32块2.5 英寸热插拔SAS/SATA硬盘槽位，滑动导轨</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raid卡规格</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配置≥2张SAS RAID卡，≥8GB缓存，支持RAID 0/1/10/5/6/50/60，含掉电保护模块。</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网口速率和数量</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配备网口数量不少于4个，其中2个网口速率不少于1GE；另外2个网口速率不少于25GE，配置2个10G多模光模块；</w:t>
            </w:r>
            <w:r>
              <w:rPr>
                <w:color w:val="000000" w:themeColor="text1"/>
              </w:rPr>
            </w:r>
            <w:r/>
          </w:p>
        </w:tc>
      </w:tr>
      <w:tr>
        <w:trPr>
          <w:jc w:val="center"/>
        </w:trPr>
        <w:tc>
          <w:tcPr>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网络规格</w:t>
            </w:r>
            <w:r>
              <w:rPr>
                <w:color w:val="000000" w:themeColor="text1"/>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配置网卡数量≥3个，≥1块双口10/25Gb SFP+ OCP 网卡（含多模10Gb光模块*2），≥1块Broadcom 5720 双端口 1GbE网卡，≥1块四端口12Gb SAS卡；</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显示接口</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显示接口类型应不少于1种，如：VGA、DP、HDMI 等</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USB 接口</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配备 USB 接口≥</w:t>
            </w:r>
            <w:r>
              <w:rPr>
                <w:rFonts w:hint="eastAsia" w:ascii="宋体" w:hAnsi="宋体" w:cs="宋体"/>
                <w:i/>
                <w:iCs/>
                <w:color w:val="000000" w:themeColor="text1"/>
                <w:u w:val="single"/>
              </w:rPr>
              <w:t xml:space="preserve">3个</w:t>
            </w:r>
            <w:r>
              <w:rPr>
                <w:rFonts w:hint="eastAsia" w:ascii="宋体" w:hAnsi="宋体" w:cs="宋体"/>
                <w:i/>
                <w:iCs/>
                <w:color w:val="000000" w:themeColor="text1"/>
                <w:u w:val="single"/>
                <w:lang w:eastAsia="en-US"/>
              </w:rPr>
              <w:t xml:space="preserve">，如USB2.0、USB3.0等</w:t>
            </w:r>
            <w:r>
              <w:rPr>
                <w:color w:val="000000" w:themeColor="text1"/>
              </w:rPr>
            </w:r>
            <w:r/>
          </w:p>
        </w:tc>
      </w:tr>
      <w:tr>
        <w:trPr>
          <w:jc w:val="center"/>
          <w:trHeight w:val="90"/>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电源模块数量</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≥4</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电源功率</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电源模块功率应有一定冗余，满足处理器满载时的需求</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电源规格</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配置冗余≥2400W电源，2+2冗余模式，实现交流和高压直流（AC/HVDC）混合模式；</w:t>
            </w:r>
            <w:r>
              <w:rPr>
                <w:color w:val="000000" w:themeColor="text1"/>
              </w:rPr>
            </w:r>
            <w:r/>
          </w:p>
        </w:tc>
      </w:tr>
      <w:tr>
        <w:trPr>
          <w:jc w:val="center"/>
        </w:trPr>
        <w:tc>
          <w:tcPr>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w:t>
            </w:r>
            <w:r>
              <w:rPr>
                <w:rFonts w:hint="eastAsia" w:ascii="宋体" w:hAnsi="宋体" w:cs="宋体"/>
                <w:color w:val="000000" w:themeColor="text1"/>
                <w:lang w:eastAsia="en-US"/>
              </w:rPr>
              <w:t xml:space="preserve">外观和结构</w:t>
            </w:r>
            <w:r>
              <w:rPr>
                <w:color w:val="000000" w:themeColor="text1"/>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a)服务器的零部件应紧固无松动，可插拔部件应可靠连接，开关、按钮和其它控制部件应灵活可靠，布局应方便使用；</w:t>
            </w:r>
            <w:r>
              <w:rPr>
                <w:color w:val="000000" w:themeColor="text1"/>
              </w:rPr>
            </w:r>
            <w:r/>
          </w:p>
          <w:p>
            <w:pPr>
              <w:rPr>
                <w:rFonts w:ascii="宋体" w:hAnsi="宋体" w:cs="宋体"/>
                <w:color w:val="000000" w:themeColor="text1"/>
              </w:rPr>
            </w:pPr>
            <w:r>
              <w:rPr>
                <w:rFonts w:hint="eastAsia" w:ascii="宋体" w:hAnsi="宋体" w:cs="宋体"/>
                <w:color w:val="000000" w:themeColor="text1"/>
              </w:rPr>
              <w:t xml:space="preserve">b) 产品表面不应有明显的凹痕、划伤、裂缝、变形和污染等。表面涂层均匀，不应起泡、龟裂、脱落和磨损，金属零部件无锈蚀及其它机械损伤；</w:t>
            </w:r>
            <w:r>
              <w:rPr>
                <w:color w:val="000000" w:themeColor="text1"/>
              </w:rPr>
            </w:r>
            <w:r/>
          </w:p>
          <w:p>
            <w:pPr>
              <w:rPr>
                <w:rFonts w:ascii="宋体" w:hAnsi="宋体" w:cs="宋体"/>
                <w:color w:val="000000" w:themeColor="text1"/>
              </w:rPr>
            </w:pPr>
            <w:r>
              <w:rPr>
                <w:rFonts w:hint="eastAsia" w:ascii="宋体" w:hAnsi="宋体" w:cs="宋体"/>
                <w:color w:val="000000" w:themeColor="text1"/>
              </w:rPr>
              <w:t xml:space="preserve">c) 产品表面说明功能的文字、符号和标志应清晰、端正且牢固；</w:t>
            </w:r>
            <w:r>
              <w:rPr>
                <w:color w:val="000000" w:themeColor="text1"/>
              </w:rPr>
            </w:r>
            <w:r/>
          </w:p>
          <w:p>
            <w:pPr>
              <w:rPr>
                <w:rFonts w:ascii="宋体" w:hAnsi="宋体" w:cs="宋体"/>
                <w:color w:val="000000" w:themeColor="text1"/>
              </w:rPr>
            </w:pPr>
            <w:r>
              <w:rPr>
                <w:rFonts w:hint="eastAsia" w:ascii="宋体" w:hAnsi="宋体" w:cs="宋体"/>
                <w:color w:val="000000" w:themeColor="text1"/>
              </w:rPr>
              <w:t xml:space="preserve">d) 应在服务器的显著位置提供运行状态的指示功能，并在随机文件中明确具体含义；</w:t>
            </w:r>
            <w:r>
              <w:rPr>
                <w:color w:val="000000" w:themeColor="text1"/>
              </w:rPr>
            </w:r>
            <w:r/>
          </w:p>
          <w:p>
            <w:pPr>
              <w:rPr>
                <w:rFonts w:ascii="宋体" w:hAnsi="宋体" w:cs="宋体"/>
                <w:color w:val="000000" w:themeColor="text1"/>
              </w:rPr>
            </w:pPr>
            <w:r>
              <w:rPr>
                <w:rFonts w:hint="eastAsia" w:ascii="宋体" w:hAnsi="宋体" w:cs="宋体"/>
                <w:color w:val="000000" w:themeColor="text1"/>
              </w:rPr>
              <w:t xml:space="preserve">e) 机架、机箱的尺寸应符合通用机柜的安装要求，插入总线插座的电路板接口外形尺寸应符合有关总线标准的规定，将机箱固定在机柜上，机箱底面最大下垂变形不得干涉相邻机体；</w:t>
            </w:r>
            <w:r>
              <w:rPr>
                <w:color w:val="000000" w:themeColor="text1"/>
              </w:rPr>
            </w:r>
            <w:r/>
          </w:p>
          <w:p>
            <w:pPr>
              <w:rPr>
                <w:rFonts w:ascii="宋体" w:hAnsi="宋体" w:cs="宋体"/>
                <w:color w:val="000000" w:themeColor="text1"/>
              </w:rPr>
            </w:pPr>
            <w:r>
              <w:rPr>
                <w:rFonts w:hint="eastAsia" w:ascii="宋体" w:hAnsi="宋体" w:cs="宋体"/>
                <w:color w:val="000000" w:themeColor="text1"/>
              </w:rPr>
              <w:t xml:space="preserve">f) 高密度服务器应给出 CPU 个数与机柜高度；</w:t>
            </w:r>
            <w:r>
              <w:rPr>
                <w:color w:val="000000" w:themeColor="text1"/>
              </w:rPr>
            </w:r>
            <w:r/>
          </w:p>
          <w:p>
            <w:pPr>
              <w:rPr>
                <w:rFonts w:ascii="宋体" w:hAnsi="宋体" w:cs="宋体"/>
                <w:color w:val="000000" w:themeColor="text1"/>
              </w:rPr>
            </w:pPr>
            <w:r>
              <w:rPr>
                <w:rFonts w:hint="eastAsia" w:ascii="宋体" w:hAnsi="宋体" w:cs="宋体"/>
                <w:color w:val="000000" w:themeColor="text1"/>
              </w:rPr>
              <w:t xml:space="preserve">g) 服务器尺寸具体要求在随机文件中明确</w:t>
            </w:r>
            <w:r>
              <w:rPr>
                <w:color w:val="000000" w:themeColor="text1"/>
              </w:rPr>
            </w:r>
            <w:r/>
          </w:p>
        </w:tc>
      </w:tr>
      <w:tr>
        <w:trPr>
          <w:jc w:val="center"/>
        </w:trPr>
        <w:tc>
          <w:tcPr>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lang w:eastAsia="en-US"/>
              </w:rPr>
              <w:t xml:space="preserve">尺寸（高×宽×深）</w:t>
            </w:r>
            <w:r>
              <w:rPr>
                <w:color w:val="000000" w:themeColor="text1"/>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供应商给出产品尺寸；设计应遵循标准化、系列化的要求；机箱的内部结构符合通用部件的安装需要</w:t>
            </w:r>
            <w:r>
              <w:rPr>
                <w:color w:val="000000" w:themeColor="text1"/>
              </w:rPr>
            </w:r>
            <w:r/>
          </w:p>
        </w:tc>
      </w:tr>
      <w:tr>
        <w:trPr>
          <w:jc w:val="center"/>
        </w:trPr>
        <w:tc>
          <w:tcPr>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机箱</w:t>
            </w:r>
            <w:r>
              <w:rPr>
                <w:color w:val="000000" w:themeColor="text1"/>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≤4U机架式服务器，提供滑动导轨，支持LCD液晶诊断面板正面托架支持≥32块2.5英寸热插拔SAS/SATA硬盘槽位，滑动导轨</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环境适应性</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符合《通用服务器政府采购需求标准（2023年版）》</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机械环境适应性</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机械环境适应性应符合 GB/T9813.3 的有关规定</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噪声</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符合GB/T9813.3的有关规定，在产品说明中给出具体测试值 </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塔式服务器噪声在空闲状态下不大于50dB</w:t>
            </w:r>
            <w:r>
              <w:rPr>
                <w:color w:val="000000" w:themeColor="text1"/>
              </w:rPr>
            </w:r>
            <w:r/>
          </w:p>
        </w:tc>
      </w:tr>
      <w:tr>
        <w:trPr>
          <w:jc w:val="center"/>
          <w:trHeight w:val="90"/>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机柜尺寸</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供应商给出长度、高度和深度</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主板外部接口种类</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lang w:bidi="ar"/>
              </w:rPr>
              <w:t xml:space="preserve">VGA、DP、HDMI、USB3.0、PS/2 接口、 BMC 管理端口</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网络功能</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支持网络连接、网络访问、数据交换和网络管控功能</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计算处理</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符合《通用服务器政府采购需求标准（2023年版）》</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密码算法实现</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CPU 芯片应符合 GM/T 0008 的相关规定，或芯片密码模块应符合 GB/T37092 或 GM/T 0028 的相关规定</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电源热插拔</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整机电源模块应具备热插拔功能。</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电源过流保护</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支持过流及短路保护的功能。</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散热方式</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支持风冷或液冷等散热方式。</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辅材配件</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4U导轨、配套电源线、带外管理。</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BMC 固件基础功能</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符合《通用服务器政府采购需求标准（2023年版）》</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BIOS 固件基础功能</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符合《通用服务器政府采购需求标准（2023年版）》</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BIOS管理</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支持在BIOS中为不同的CPU的核心设定运行在不同的频率上，可以使CPU的核心在Intel Turbo Boost上获得更稳定的效能输出，也可以使CPU的核心始终运行在延时较低的状态。</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远程控制</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支持远程关机和重新启动功能。</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操作系统及驱动的升级</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支持通过网络、闪存盘对操作系统、驱动进行升级。</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操作系统功能</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a) 支持访问控制、安全审计、网络接入鉴别等功能；b) 操作系统其他功能应满足操作系统政府采购需求标准中加的指标要求。</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中文信息处理</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符合 GB 18030 的有关规定。</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关键部件安全要求</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CPU 和操作系统等关键部件应当符合安全可靠测评要求。</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故障检测</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支持故障检测功能，可以检测到具体的 FRU（内存、硬盘等）的故障并发出告警。</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弱口令字典检查</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支持弱口令字典检查功能，出现在弱口令字典中的字符串不能被设置为用户口令。</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白名单访问控制</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支持基于时间、IP 或 MAC 白名单访问控制。</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二次鉴别</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支持二次鉴别功能。对于用户配置、权限配置、公钥导入等重要的管理操作，已登录用户应通过二次鉴别后，才能执行操作</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密码证书安全加密存储</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支持对带外管理系统中的用户口令和证书等敏感信息进行加密存储，禁止使用私有的和业界已知不安全的密码算法。</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敏感信息安全加密传输</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支持使用安全的传输加密协议（如SSH 或 HTTPS 等）传输用户的敏感信息。</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研发过程安全</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供应商承诺，生产商已建立从需求、设计、开发、测试、维护端到端的开发流程管理机制，输出和保存开发流程中每个阶段的产品需求清单、设计文档、开发文档、测试记录等材料，保证各个流程可追溯。</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物理安全</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安全要求应符合 GB 4943.1 的规定。</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安全</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加密签名固件、静态数据加密（具有本地或外部密钥管理的SED）、安全启动、安全擦除、安全组件验证（硬件完整性检查）、硅片信任根、系统锁定等、支持快擦硬盘，在服务器生命周期结束或者挪作它用时，服务器集成的管理工具支持图形界面和命令行方式擦除物理磁盘/SSD的数据</w:t>
            </w:r>
            <w:r>
              <w:rPr>
                <w:rFonts w:hint="eastAsia" w:ascii="宋体" w:hAnsi="宋体" w:cs="宋体"/>
                <w:color w:val="000000" w:themeColor="text1"/>
              </w:rPr>
              <w:br/>
            </w:r>
            <w:r>
              <w:rPr>
                <w:rFonts w:hint="eastAsia" w:ascii="宋体" w:hAnsi="宋体" w:cs="宋体"/>
                <w:color w:val="000000" w:themeColor="text1"/>
              </w:rPr>
              <w:t xml:space="preserve">支持VMWARE Proactive HA(主动式HA)功能。该功能可以主动预防服务器突然故障对业务的影响，实现提前将虚机从亚健康状态的服务器上迁移到健康的服务器。</w:t>
            </w:r>
            <w:r>
              <w:rPr>
                <w:color w:val="000000" w:themeColor="text1"/>
              </w:rPr>
            </w:r>
            <w:r/>
          </w:p>
          <w:p>
            <w:pPr>
              <w:rPr>
                <w:rFonts w:ascii="宋体" w:hAnsi="宋体" w:cs="宋体"/>
                <w:color w:val="000000" w:themeColor="text1"/>
              </w:rPr>
            </w:pPr>
            <w:r>
              <w:rPr>
                <w:rFonts w:hint="eastAsia" w:ascii="宋体" w:hAnsi="宋体" w:cs="宋体"/>
                <w:color w:val="000000" w:themeColor="text1"/>
              </w:rPr>
              <w:t xml:space="preserve">配置单独的带外管理网口，企业级IPMI管理软件永久授权，实现KVM over IP，基于浏览器的远程登录、管理、ISO镜像挂载、操作系统部署、导入导出服务器配置文件，远程固件更新，诊断、服务和日志记录，崩溃屏幕捕获。</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限用物质的限量要求</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限用物质的限量应符合 GB/T 26572的要求。</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CPU 主频</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≥2.</w:t>
            </w:r>
            <w:r>
              <w:rPr>
                <w:rFonts w:hint="eastAsia" w:ascii="宋体" w:hAnsi="宋体" w:cs="宋体"/>
                <w:i/>
                <w:iCs/>
                <w:color w:val="000000" w:themeColor="text1"/>
                <w:u w:val="single"/>
              </w:rPr>
              <w:t xml:space="preserve">2</w:t>
            </w:r>
            <w:r>
              <w:rPr>
                <w:rFonts w:hint="eastAsia" w:ascii="宋体" w:hAnsi="宋体" w:cs="宋体"/>
                <w:i/>
                <w:iCs/>
                <w:color w:val="000000" w:themeColor="text1"/>
                <w:u w:val="single"/>
                <w:lang w:eastAsia="en-US"/>
              </w:rPr>
              <w:t xml:space="preserve">GHz</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单 CPU 核数</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w:t>
            </w:r>
            <w:r>
              <w:rPr>
                <w:rFonts w:hint="eastAsia" w:ascii="宋体" w:hAnsi="宋体" w:cs="宋体"/>
                <w:i/>
                <w:iCs/>
                <w:color w:val="000000" w:themeColor="text1"/>
                <w:u w:val="single"/>
              </w:rPr>
              <w:t xml:space="preserve">18个</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单 CPU 末级缓存容量</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w:t>
            </w:r>
            <w:r>
              <w:rPr>
                <w:rFonts w:hint="eastAsia" w:ascii="宋体" w:hAnsi="宋体" w:cs="宋体"/>
                <w:i/>
                <w:iCs/>
                <w:color w:val="000000" w:themeColor="text1"/>
                <w:u w:val="single"/>
              </w:rPr>
              <w:t xml:space="preserve">45</w:t>
            </w:r>
            <w:r>
              <w:rPr>
                <w:rFonts w:hint="eastAsia" w:ascii="宋体" w:hAnsi="宋体" w:cs="宋体"/>
                <w:i/>
                <w:iCs/>
                <w:color w:val="000000" w:themeColor="text1"/>
                <w:u w:val="single"/>
                <w:lang w:eastAsia="en-US"/>
              </w:rPr>
              <w:t xml:space="preserve">MB</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CPU插槽个数</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lang w:bidi="ar"/>
              </w:rPr>
              <w:t xml:space="preserve">≥4个 CPU插槽</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单内存模块容量</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≥64GB</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内存个数</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≥64个，64GB内存，共计≥4096GB</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内存速率</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w:t>
            </w:r>
            <w:r>
              <w:rPr>
                <w:rFonts w:hint="eastAsia" w:ascii="宋体" w:hAnsi="宋体" w:cs="宋体"/>
                <w:i/>
                <w:iCs/>
                <w:color w:val="000000" w:themeColor="text1"/>
                <w:u w:val="single"/>
              </w:rPr>
              <w:t xml:space="preserve">56</w:t>
            </w:r>
            <w:r>
              <w:rPr>
                <w:rFonts w:hint="eastAsia" w:ascii="宋体" w:hAnsi="宋体" w:cs="宋体"/>
                <w:i/>
                <w:iCs/>
                <w:color w:val="000000" w:themeColor="text1"/>
                <w:u w:val="single"/>
                <w:lang w:eastAsia="en-US"/>
              </w:rPr>
              <w:t xml:space="preserve">00MT/</w:t>
            </w:r>
            <w:r>
              <w:rPr>
                <w:rFonts w:hint="eastAsia" w:ascii="宋体" w:hAnsi="宋体" w:cs="宋体"/>
                <w:i/>
                <w:iCs/>
                <w:color w:val="000000" w:themeColor="text1"/>
                <w:u w:val="single"/>
              </w:rPr>
              <w:t xml:space="preserve">s</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电源能耗</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符合 GB/T 9813.3 的有关规定。</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内存兼容性</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适配 3 种及以上厂商的内存产品，且均不低于产品支持的内存规格。</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固态存储兼容性</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适配 3 种或以上厂商的固态存储产品，且均不低于产品支持的固态存储设备规格。</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网卡兼容性</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网卡应适配两种或以上厂商产品。</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功能卡兼容性</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内置或适配符合 PCIe 的功能卡，如：网络功能卡、存储功能卡及图形显示功能卡。</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外设兼容性</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兼容多种主流生产商的外部设备，包括显示器、键盘、鼠标、闪存盘、移动硬盘、USB 光驱及 KVM 等，要求使用不同厂商的外部设备时，系统均能正常识别和安装驱动。</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数据库兼容</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兼容3个及以上厂商的数据库产品。</w:t>
            </w:r>
            <w:r>
              <w:rPr>
                <w:color w:val="000000" w:themeColor="text1"/>
              </w:rPr>
            </w:r>
            <w:r/>
          </w:p>
        </w:tc>
      </w:tr>
      <w:tr>
        <w:trPr>
          <w:jc w:val="center"/>
          <w:trHeight w:val="90"/>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中间件兼容</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兼容3个及以上厂商的中间件产品。</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平台软件兼容</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兼容3个及以上厂商的大数据平台</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整机可靠性</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m1 值（MTBF 的不可接受值）不得低于39000h。</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风扇可靠性</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风扇寿命应不低于 40000h。</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部件可靠性</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支持硬盘、电源、风扇热插拔(内置风扇除外)。</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标志、包装、运输和贮存</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符合 GB/T 9813.3 和商品包装政府采购需求标准的相关规定。</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lang w:eastAsia="en-US"/>
              </w:rPr>
              <w:t xml:space="preserve">服务响应</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a) 提供电话、电子邮件、远程连接等多种形式服务；b) 提供同城 4h、异地 12h 技术响应服务，及时解决问题，对于未能解决的问题和故障应提供可行的解决方案；c) 建立全国技术服务体系和服务团体，符合专业服务体系标准要求，提供原厂中文服务；d) 服务周期内提供产品的维修、换件等服务。</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ascii="宋体" w:hAnsi="宋体" w:cs="等线"/>
                <w:color w:val="000000" w:themeColor="text1"/>
                <w:sz w:val="22"/>
                <w:szCs w:val="22"/>
              </w:rPr>
              <w:t xml:space="preserve">质量保证</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提供原厂商3年全免现场质保服务（7*24小时服务，4小时上门维保服务），设备验收时确保服务代码可在原厂公布的服务电话验证，并保障上述承诺的服务内容、服务级别、服务年限及所有硬件设备保修信息均为用户单位。在交货过程中，供应商所提供的服务器、存储设备必须由原厂商生产发货，，不得中转运输，不接受任何第三方拆改配件，并出具原厂保修材料，原厂高级认证工程师现场部署。</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lang w:eastAsia="en-US"/>
              </w:rPr>
              <w:t xml:space="preserve">培训服务</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供应商提供培训材料、产品手册、培训视频等培训相关内容。</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lang w:eastAsia="en-US"/>
              </w:rPr>
              <w:t xml:space="preserve">服务周期</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a) 产品免费服务周期（含换件和维修）应不小于 3年；b) 设备停产后继续提供质量保障服务（含备品备件），服务终止时间与最后一批设备交付时间间隔不低于 6 年；c) 产品停止服务时间应提前 1 年告知客户；d) 产品发布日期需在随机文件中明确。</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工具要求</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供应商提供设置服务器硬件，且随附软件应具有合法授权或版权。</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驱动安装升级指引</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供应商提供出厂安装的配件所需的驱动程序，形式包括但不限于驱动光盘、驱动下载链接等。其他配件应提供指引。</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管理控制台</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具备资源管理、系统管理、性能监控、健康监控、基于网络控制、报警设置功能。</w:t>
            </w:r>
            <w:r>
              <w:rPr>
                <w:color w:val="000000" w:themeColor="text1"/>
              </w:rPr>
            </w:r>
            <w:r/>
          </w:p>
          <w:p>
            <w:pPr>
              <w:rPr>
                <w:rFonts w:ascii="宋体" w:hAnsi="宋体" w:cs="宋体"/>
                <w:i/>
                <w:iCs/>
                <w:color w:val="000000" w:themeColor="text1"/>
                <w:u w:val="single"/>
              </w:rPr>
            </w:pPr>
            <w:r>
              <w:rPr>
                <w:rFonts w:hint="eastAsia"/>
                <w:i/>
                <w:iCs/>
                <w:color w:val="000000" w:themeColor="text1"/>
                <w:u w:val="single"/>
              </w:rPr>
              <w:t xml:space="preserve">原厂配置一款一对多系统管理控制台</w:t>
            </w:r>
            <w:r>
              <w:rPr>
                <w:rFonts w:hint="eastAsia" w:ascii="宋体" w:hAnsi="宋体" w:cs="宋体"/>
                <w:i/>
                <w:iCs/>
                <w:color w:val="000000" w:themeColor="text1"/>
                <w:u w:val="single"/>
              </w:rPr>
              <w:t xml:space="preserve">，能够管理多达8000台服务器，并监视网络、存储和第三方设备；并实现自动化的管理，从发现到停用，在同一控制台中管理各种活动，借助模板，几分钟内即可自动部署设备。系统管理可集成于Vmware vCenter/Microsoft System Center/Microsoft Windows Admin Center/Red Hat Ansible Modules等平台实现统一管理、支持移动设备远程管理，安装IOS或安卓平台APP，该APP可通过基于网络远程连接方式或基于</w:t>
            </w:r>
            <w:r>
              <w:rPr>
                <w:rFonts w:hint="eastAsia"/>
                <w:i/>
                <w:iCs/>
                <w:color w:val="000000" w:themeColor="text1"/>
                <w:u w:val="single"/>
              </w:rPr>
              <w:t xml:space="preserve">无线或者蓝牙等方式</w:t>
            </w:r>
            <w:r>
              <w:rPr>
                <w:rFonts w:hint="eastAsia" w:ascii="宋体" w:hAnsi="宋体" w:cs="宋体"/>
                <w:i/>
                <w:iCs/>
                <w:color w:val="000000" w:themeColor="text1"/>
                <w:u w:val="single"/>
              </w:rPr>
              <w:t xml:space="preserve">的连接方式，以点对点或一对多方式管理服务器。实现查看服务器软硬件日志，固件版本，报修时间、远程开关机、远程VNC、远程定位服务器等功能，提高机房的运维效率。</w:t>
            </w:r>
            <w:r>
              <w:rPr>
                <w:rFonts w:hint="eastAsia" w:ascii="宋体" w:hAnsi="宋体" w:cs="宋体"/>
                <w:i/>
                <w:iCs/>
                <w:color w:val="000000" w:themeColor="text1"/>
                <w:u w:val="single"/>
              </w:rPr>
              <w:br/>
            </w:r>
            <w:r>
              <w:rPr>
                <w:rFonts w:hint="eastAsia" w:ascii="宋体" w:hAnsi="宋体" w:cs="宋体"/>
                <w:i/>
                <w:iCs/>
                <w:color w:val="000000" w:themeColor="text1"/>
                <w:u w:val="single"/>
              </w:rPr>
              <w:t xml:space="preserve">配置一套同一品牌的软件定义存储（SDS）软件，提供不低于4TB可用容量，支持SMB/NFS/iSCSI协议，提供HTML5 GUI界面、读缓存功能、异步复制功能、快照功能等，需要能和现有的物理存储实现存储层的容灾复制。</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lang w:eastAsia="en-US"/>
              </w:rPr>
              <w:t xml:space="preserve">▲性能分析</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配置同品牌主机应用程序性能收集分析工具，无服务器数量限制，带外收集数据，无需代理程序，并收集磁盘IO，吞吐量，容量，CPU，内存使用率，IO延时，队列深度，读写比例，等指标，能够监控管理Windows/Linux设备以及VMware虚拟机信息。</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▲厂家升级产品软件与扩容服务</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供应商提供原厂级的部件/软件产品升级和扩容能力</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lang w:eastAsia="en-US"/>
              </w:rPr>
              <w:t xml:space="preserve">提供上门服务</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供应商具备提供上门服务的能力，提供工程师上门安装调试实施部署服务。</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lang w:eastAsia="en-US"/>
              </w:rPr>
              <w:t xml:space="preserve">抗干扰性</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当产品部件出现供应风险时，应通知客户并提供风险应对方案确保产品的服务保障，必要时应停止相关受影响产品的销售。</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lang w:eastAsia="en-US"/>
              </w:rPr>
              <w:t xml:space="preserve">供应能力</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供应商提供供应链稳定承诺，确保产品的部件在产品服务周期内稳定供货。</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lang w:eastAsia="en-US"/>
              </w:rPr>
              <w:t xml:space="preserve">▲碳排放报告能力</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设备应具备碳排放核算与报告生成功能，按设备配置与利用率估算运行期碳排放，支持PDF/CSV导出及API对接；方法学不低于GB/T 或 ISO 相关标准（或等效）。</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lang w:eastAsia="en-US"/>
              </w:rPr>
              <w:t xml:space="preserve">管理系统</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1）配置管理系统1套，支持具备资源管理、作业提交、用户管理、权限管理等功能；硬件配置要求：CPU 采用X86架构，核心数不低于24个，运行占用内存不低于150GB，配置高速存储/硬盘容量不低于50TB，运行操作系统：Red Hat Enterpr</w:t>
            </w:r>
            <w:r>
              <w:rPr>
                <w:rFonts w:hint="eastAsia" w:ascii="宋体" w:hAnsi="宋体" w:cs="宋体"/>
                <w:i/>
                <w:iCs/>
                <w:color w:val="000000" w:themeColor="text1"/>
                <w:u w:val="single"/>
              </w:rPr>
              <w:t xml:space="preserve">ise Linux Server 6.10及以上版本，开发环境：C语言与C++编译器版本应不低于gcc/g++ 4.8.5，Python不低于3.6，支持常用库：xarray、gdal、geopandas、numpy和pandas等。安装GDAL/PROJ以支持空间数据投影转换。若服务器版本较新（如RHEL9），需保证OpenSSL 1.1.1的兼容性。开发环境的完整性可通过执行gcc --version、python3 -c "import numpy, pandas, xarray"等命令进行快速验证。</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2）服务架构：采用B/S架构(易于扩展)。基于WEB浏览器进行界面展示；兼容性支持：支持Google Chrome、Mozilla Firefox、Safari 11.0、Microsoft Edge等主流浏览器， 支持1920*1080分辨率显示；</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3）开发环境框架：预装主流学习框架，例如：tensorflow、caffe、mxnet、pytorch、paddlepaddle等主流的学习框架；集成开发工具：支持在线模型开发功能，提供JupyterLab、JupyterNoteBook、VS Code，Terminal等在线编程环境；</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4）异构计算资源管理：采用轻量级容器虚拟化技术，实现对CPU、内存、磁盘等资源的虚拟化和统一管理。针对人工智能领域的特定需求，提供GPU等异构计算资源管理接口，实现对GPU等异构计算资源的虚拟化统一管理，支持为容器以直通方式挂载GPU等异构计算资源；</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5）深度学习支持环境：支持快速创建多种深度学习开发调试环境的容器，支持web Terminal 访问容器（无需安装ssh服务），支持将创建的容器在线进行镜像打包，并支持将打包好的镜像上传镜像仓库，实现镜像版本的持续更新。</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6）数据持久性与可靠性：当GPU数量不足时，允许用户可以使用无GPU卡模式启动任务，任务ID以及任务中的数据不丢失；对任务环境或者系统盘进行更换，更换完毕后，缓存盘与数据盘中的数据不丢失。</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7）任务及会话保持：支持任务重启功能，任务重启过程中，系统盘、缓存盘、数据盘中的数据不丢失。容器ID保持不变；安全性与访问控制需求：支持用户配置SSH公钥，任务重启或者重新创建后都可以使用SSH公钥进行免密登录；用户体验与功能集成：支持Web Terminal，Jupyter，CodeServer，Tensorboard，Desktop，网盘存储(支持阿里网盘)等功能</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8）分布式训练能力：支持单机多卡、多机多卡等分布式训练机处理，支持MPI,Horovod等训练模式；系统监控与可观测性：自研底层监控服务，分钟级监控主机、容器资源使用率，支持监控运算卡使用率、显存使用率、温度、功率；</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9）异构硬件资源管理：提供对国内外运算卡管理功能，支持对NVIDIA、华为、天数智芯、海光等主流厂家的运算卡进行管理与调度。安全与访问控制：在登录过程中遇到登录失败等问题时，及时弹出验证码，降低暴力破解的风险，同时管理员可以在后台配置登录失败次数以及锁定时间；</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10）用户体验与性能优化：支持web页面上传大文件优化、提高用户上传大文件时的效率和稳定性，上传过程后台化，上传过程中用户可以操作其他功能，而不会因上传过程中占用太多系统资源而影响使用体验；存储集成与数据管理：支持添加NFS、GlusterFS、Ceph、Lustre、GPFS、Minio等存储，同时可以配置存储绑定的计算节点设备。</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11）为保障业务可持续性，满足极端情况下的业务连续性，支持自主可控的深度学习框架。</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洪涝监测预警系统</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1）配置洪涝监测预警系统1套，硬件配置要求：CPU 采用X86架构，核心数不低于24个，运行占用内存不低于150GB，配置高速存储/硬盘容量不低于50TB，运行操作系统：Red Hat Enterpr</w:t>
            </w:r>
            <w:r>
              <w:rPr>
                <w:rFonts w:hint="eastAsia" w:ascii="宋体" w:hAnsi="宋体" w:cs="宋体"/>
                <w:i/>
                <w:iCs/>
                <w:color w:val="000000" w:themeColor="text1"/>
                <w:u w:val="single"/>
              </w:rPr>
              <w:t xml:space="preserve">ise Linux Server 6.10及以上版本，开发环境：C语言与C++编译器版本应不低于gcc/g++ 4.8.5，Python不低于3.6，支持常用库：xarray、gdal、geopandas、numpy和pandas等。安装GDAL/PROJ以支持空间数据投影转换。若服务器版本较新（如RHEL9），需保证OpenSSL 1.1.1的兼容性。开发环境的完整性可通过执行gcc --version、python3 -c "import numpy, pandas, xarray"等命令进行快速验证。</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2）功能要求：支持获取降水产品、土壤数据、蒸散发等数据，支持建立同化数据集，支持构建全域水系网络和水流汇流拓扑结构，支持研制全国流域分级精细化洪滂模拟、监测和预报模型获取遥感光学、微波卫星数据，支持构建全国全域蜇点水库和流域水体信息的遥感自动监测功能模块；</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3）行业规范相关要求：符合气象高质及发展纲要（2022-2035)》总体要求；数值模型要求：数值模型要求：空间粒度不大于1公里，时间维度不大于3小时；遥感监测要求：重点水库和流域水体识别必须优于20米；预报时效要求：洪涝预报模型必须提供1-3天的预报能力；</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4）模拟基础算据研制要求：支持构建水流汇流拓扑结构根据水文连通性，对地形及洼地进行调整，提升数据质舵构建高效河网自动变尺度算法，必须实现全域汇流路径网络参数化，包括汇流沿程距离、比降坡降、面积-宽度等关键指标；</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5）模拟监测预报功能要求：采用层次化流域－水系洪涝模拟优化和分布式参数，能有效融合观测与模拟互补优势，提升洪滂监测模拟综合能力，具有时空变尺度能力，满足项目区复杂多尺度水系洪滂模拟需求。支持通过对全国20年历史洪滂过程模拟回溯和重构，验证评估径流模拟结果，优化水文棋型，提升实时洪水监测、预报栈块的准确性和实时性，实现全国流圾分级精细化洪滂校拟、监测和预报的模型功能；</w:t>
            </w:r>
            <w:r>
              <w:rPr>
                <w:color w:val="000000" w:themeColor="text1"/>
              </w:rPr>
            </w:r>
            <w:r/>
          </w:p>
          <w:p>
            <w:pPr>
              <w:rPr>
                <w:rFonts w:ascii="宋体" w:hAnsi="宋体" w:cs="宋体"/>
                <w:i/>
                <w:iCs/>
                <w:color w:val="000000" w:themeColor="text1"/>
                <w:u w:val="single"/>
              </w:rPr>
            </w:pPr>
            <w:r>
              <w:rPr>
                <w:rFonts w:hint="eastAsia" w:ascii="宋体" w:hAnsi="宋体" w:cs="宋体"/>
                <w:i/>
                <w:iCs/>
                <w:color w:val="000000" w:themeColor="text1"/>
                <w:u w:val="single"/>
              </w:rPr>
              <w:t xml:space="preserve">6）监测预报系统功能要求：兼容甲方已有业务系统的数据库和网络系统，以及工作界面，支持无人值守自动生成产品并入库和手动导入方式，并在天地图等底图上实现叠加展示．输出产品数据可视化展现，另外，系统管理必须具备日志管理、自动断点续传等功能。具备国内外高分辨率光学和雷达卫星等多源遥感数据的水体信息快速识别功能，并通过空间降尺度方法，实现洪涝范围水深遥感监测产品、重点堤坝水位遥感监测产品、采点水库遥感监测产品的空间分辨率提升。</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专业软件1</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提供一套教学软件分发与桌面管理软件，支持多终端统一注册、镜像模板批量下发、课表化调度、课堂/个人模式切换、权限控制、桌面快速还原、远程协助与日志审计等功能。</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▲专业软件2</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专业软件功能要求：单个终端可同时支持教学桌面和个人桌面两种使用方式，教学桌面开机无需账号直接进入桌面，满足学生上课使用；个人桌面开机须输入账号密码进入桌面，便于个性化实验或教师办公使用；管理台可控制允许终端进入的桌面类型，包括仅使用教学桌面，仅使用个人桌面，混合登录三种方式 5.2、无</w:t>
            </w:r>
            <w:r>
              <w:rPr>
                <w:rFonts w:hint="eastAsia" w:ascii="宋体" w:hAnsi="宋体" w:cs="宋体"/>
                <w:color w:val="000000" w:themeColor="text1"/>
              </w:rPr>
              <w:t xml:space="preserve">需安装任何客户端，管理员在办公室即可通过网页浏览器上直接编辑模板镜像，对模板的操作最少应实现加载GuestTool、开关机、上传文件、更新模板、加载安装包功能，可以直接将笔记本电脑的文件拖动到网页浏览器打开的模板虚拟机；还可支持模板以网页链接的方式进行分享，并可设定模板网页链接的有效期。因操作系统故障，用户无法进入VDI个人桌面环境时，可直接在web端个人桌面页面，通过平台自带的数据找回功能，快速找回个人数据。无需依赖第三方软件或脚本，即可在管理台编辑学期课表，可设置学期开始和结束时间、单双周安排、每节课起</w:t>
            </w:r>
            <w:r>
              <w:rPr>
                <w:rFonts w:hint="eastAsia" w:ascii="宋体" w:hAnsi="宋体" w:cs="宋体"/>
                <w:color w:val="000000" w:themeColor="text1"/>
              </w:rPr>
              <w:t xml:space="preserve">始时间，可直接将不同桌面拖拽到课表中，与各个课程时间对应，例如将win10镜像拖动到周一的第3、4节课。包含硬件虚拟化功能，开启后针对硬件识别码的软件可实现软件统一注册，大幅度降低激活软件带来的工作量。新增教学场景时，支持对场景桌面配置磁盘缓存、USB2.0端口或者USB3.0重定向特性，新增教学桌面、个人桌面时候都可独立设定系统盘和数据盘的每次还原，每天还原，每周还原、每月还原或不还原；针对考试环境部署后的脏数据，可分别对VDI、VOI场景桌面手动进行立即还原，还可对VDI场景桌面选择是否立即还原数据盘。</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▲专业软件3</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在WEB管理平台上直接对服务器SSD硬盘进行性能测试（非命令行的交互方式），不依赖第三方测试工具，可获取SSD硬盘16K随机读、顺序写数值，并给出优或良或中或差的综合分值；注册模板时可指定模板应用的教室范围，不同管理员能分权限对模板进行管理，一键自主隐藏无权限的模板，支持可以批量部署裸虚拟机环境，学生可手动安装操作系统，支持的系统最少包括windows系统、ubuntu系统。</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▲专业软件4</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文件系统分析，支持 EXT4/XFS/NTFS 等主流文件系统，提供容量与占用热度、权限与所有权审计、重复/大文件与碎片识别、关键信息检索与变更追踪；支持计划扫描与阈值告警，结果可导出 CSV/JSON，并提供 API 供对接。</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▲专业软件5</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虚拟化备份，面向 Windows/Linux 虚机，支持手动备份与实时自动保护；具快照与增量/永续增量、应用一致性（如 MySQL/SQL Server）、加密与去重、保留策略与版本管理、即时挂载与细粒度恢复、异地复制与演练，集中策略与告警。</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▲专业软件6</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虚拟化基础能力，底层虚拟化应符合《信息技术弹性计算应用接口》规范，提供标准 API；支持计算/网络/存储编排、镜像与资源池管理、HA 与在线迁移、vSwitch/VLAN/VXLAN、对象/块/文件存储对接；由具 CNAS/CMA 资质机构完成符合性测试。</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▲专业软件7</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具服务器虚拟化、桌面虚拟化与云管平台产品研发与实施能力；提供总体架构设计与落地方法论，具备项目经理与运维团队，支持 7×24 技术支持与版本持续更新；近三年完成同类规模项目并具备培训与迁移能力。</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▲专业软件</w:t>
            </w:r>
            <w:r>
              <w:rPr>
                <w:rFonts w:ascii="宋体" w:hAnsi="宋体" w:cs="宋体"/>
                <w:color w:val="000000" w:themeColor="text1"/>
              </w:rPr>
              <w:t xml:space="preserve">8</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提供一套0.5T重复数据消除存储软件，支持数据无损体系结构、快照、Telnet、FTP、SSH、电子邮件警报、计划容量回收、以太网故障切换和聚合、链路聚合控制协议 (LACP)、VLAN 标记、IP 别名、DD Boost、DD Encryption、DD Extended Retention、DD Retention Lock、DD Virtual Tape Library (VTL)（用于开放系统和 IBMi 操作环境）等功能。</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原厂供货</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由原厂发货运输到项目指定地点，由原厂承担保修服务（提供原厂3年7x24小时、4小时上门维保服务，人工、配件、交通等任何费用全免，高级软件支持，原厂售后经理24×7电话支持），原厂保修，原厂高级认证工程师现场部署。供货时提供原厂出具的售后服务承诺函。</w:t>
            </w:r>
            <w:r>
              <w:rPr>
                <w:color w:val="000000" w:themeColor="text1"/>
              </w:rPr>
            </w:r>
            <w:r/>
          </w:p>
        </w:tc>
      </w:tr>
      <w:tr>
        <w:trPr>
          <w:jc w:val="center"/>
          <w:trHeight w:val="383"/>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交付与运维保障能力</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highlight w:val="green"/>
                <w:u w:val="single"/>
              </w:rPr>
            </w:pPr>
            <w:r>
              <w:rPr>
                <w:rFonts w:hint="eastAsia" w:ascii="宋体" w:hAnsi="宋体" w:cs="宋体"/>
                <w:i/>
                <w:iCs/>
                <w:color w:val="000000" w:themeColor="text1"/>
                <w:u w:val="single"/>
              </w:rPr>
              <w:t xml:space="preserve">提供原厂7×24×4小时直保与全国服务，停产后≥6年备件，保修可官网核验；自有企业级产品线（非OEM/ODM），具近三年同类项目经验。</w:t>
            </w:r>
            <w:r>
              <w:rPr>
                <w:color w:val="000000" w:themeColor="text1"/>
              </w:rPr>
            </w:r>
            <w:r/>
          </w:p>
        </w:tc>
      </w:tr>
    </w:tbl>
    <w:p>
      <w:pPr>
        <w:rPr>
          <w:color w:val="000000" w:themeColor="text1"/>
        </w:rPr>
      </w:pPr>
      <w:r>
        <w:rPr>
          <w:color w:val="000000" w:themeColor="text1"/>
        </w:rPr>
        <w:br/>
      </w:r>
      <w:r>
        <w:rPr>
          <w:color w:val="000000" w:themeColor="text1"/>
        </w:rPr>
        <w:br/>
      </w:r>
      <w:r>
        <w:rPr>
          <w:color w:val="000000" w:themeColor="text1"/>
        </w:rPr>
        <w:br/>
      </w:r>
      <w:r>
        <w:rPr>
          <w:color w:val="000000" w:themeColor="text1"/>
        </w:rPr>
        <w:br/>
      </w:r>
      <w:r>
        <w:rPr>
          <w:color w:val="000000" w:themeColor="text1"/>
        </w:rPr>
        <w:br/>
      </w:r>
      <w:r>
        <w:rPr>
          <w:color w:val="000000" w:themeColor="text1"/>
        </w:rPr>
      </w:r>
      <w:r/>
    </w:p>
    <w:p>
      <w:pPr>
        <w:pStyle w:val="756"/>
        <w:ind w:left="720" w:hanging="720"/>
        <w:rPr>
          <w:rFonts w:ascii="宋体" w:hAnsi="宋体"/>
          <w:b w:val="0"/>
          <w:color w:val="000000" w:themeColor="text1"/>
          <w:sz w:val="24"/>
          <w:szCs w:val="24"/>
        </w:rPr>
      </w:pPr>
      <w:r>
        <w:rPr>
          <w:rFonts w:hint="eastAsia" w:ascii="宋体" w:hAnsi="宋体"/>
          <w:b w:val="0"/>
          <w:color w:val="000000" w:themeColor="text1"/>
          <w:sz w:val="24"/>
          <w:szCs w:val="24"/>
        </w:rPr>
        <w:t xml:space="preserve">（二）存储（</w:t>
      </w:r>
      <w:r>
        <w:rPr>
          <w:rFonts w:ascii="宋体" w:hAnsi="宋体"/>
          <w:b w:val="0"/>
          <w:color w:val="000000" w:themeColor="text1"/>
          <w:sz w:val="24"/>
          <w:szCs w:val="24"/>
        </w:rPr>
        <w:t xml:space="preserve">1</w:t>
      </w:r>
      <w:r>
        <w:rPr>
          <w:rFonts w:hint="eastAsia" w:ascii="宋体" w:hAnsi="宋体"/>
          <w:b w:val="0"/>
          <w:color w:val="000000" w:themeColor="text1"/>
          <w:sz w:val="24"/>
          <w:szCs w:val="24"/>
        </w:rPr>
        <w:t xml:space="preserve">套）</w:t>
      </w:r>
      <w:r>
        <w:rPr>
          <w:color w:val="000000" w:themeColor="text1"/>
        </w:rPr>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5"/>
        <w:gridCol w:w="5923"/>
      </w:tblGrid>
      <w:tr>
        <w:trPr>
          <w:jc w:val="center"/>
          <w:trHeight w:val="418"/>
        </w:trPr>
        <w:tc>
          <w:tcPr>
            <w:tcW w:w="2265" w:type="dxa"/>
            <w:vAlign w:val="center"/>
            <w:textDirection w:val="lrTb"/>
            <w:noWrap w:val="false"/>
          </w:tcPr>
          <w:p>
            <w:pPr>
              <w:jc w:val="center"/>
              <w:rPr>
                <w:rFonts w:ascii="宋体" w:hAnsi="宋体" w:cs="宋体"/>
                <w:color w:val="000000" w:themeColor="text1"/>
              </w:rPr>
            </w:pPr>
            <w:r>
              <w:rPr>
                <w:rFonts w:hint="eastAsia" w:ascii="宋体" w:hAnsi="宋体" w:cs="宋体"/>
                <w:b/>
                <w:color w:val="000000" w:themeColor="text1"/>
              </w:rPr>
              <w:t xml:space="preserve">指标项</w:t>
            </w:r>
            <w:r>
              <w:rPr>
                <w:color w:val="000000" w:themeColor="text1"/>
              </w:rPr>
            </w:r>
            <w:r/>
          </w:p>
        </w:tc>
        <w:tc>
          <w:tcPr>
            <w:tcW w:w="5923" w:type="dxa"/>
            <w:vAlign w:val="center"/>
            <w:textDirection w:val="lrTb"/>
            <w:noWrap w:val="false"/>
          </w:tcPr>
          <w:p>
            <w:pPr>
              <w:jc w:val="center"/>
              <w:rPr>
                <w:rFonts w:ascii="宋体" w:hAnsi="宋体" w:cs="宋体"/>
                <w:color w:val="000000" w:themeColor="text1"/>
              </w:rPr>
            </w:pPr>
            <w:r>
              <w:rPr>
                <w:rFonts w:hint="eastAsia" w:ascii="宋体" w:hAnsi="宋体" w:cs="宋体"/>
                <w:b/>
                <w:color w:val="000000" w:themeColor="text1"/>
              </w:rPr>
              <w:t xml:space="preserve">指标要求</w:t>
            </w:r>
            <w:r>
              <w:rPr>
                <w:color w:val="000000" w:themeColor="text1"/>
              </w:rPr>
            </w:r>
            <w:r/>
          </w:p>
        </w:tc>
      </w:tr>
      <w:tr>
        <w:trPr>
          <w:jc w:val="center"/>
          <w:trHeight w:val="418"/>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系统一致性与运维统一性</w:t>
            </w:r>
            <w:r>
              <w:rPr>
                <w:color w:val="000000" w:themeColor="text1"/>
              </w:rPr>
            </w:r>
            <w:r/>
          </w:p>
        </w:tc>
        <w:tc>
          <w:tcPr>
            <w:tcW w:w="5923" w:type="dxa"/>
            <w:vAlign w:val="center"/>
            <w:textDirection w:val="lrTb"/>
            <w:noWrap w:val="false"/>
          </w:tcPr>
          <w:p>
            <w:pPr>
              <w:rPr>
                <w:rFonts w:ascii="宋体" w:hAnsi="宋体" w:cs="宋体"/>
                <w:b/>
                <w:i/>
                <w:iCs/>
                <w:color w:val="000000" w:themeColor="text1"/>
                <w:u w:val="single"/>
              </w:rPr>
            </w:pPr>
            <w:r>
              <w:rPr>
                <w:rFonts w:hint="eastAsia" w:ascii="宋体" w:hAnsi="宋体" w:cs="宋体"/>
                <w:i/>
                <w:iCs/>
                <w:color w:val="000000" w:themeColor="text1"/>
                <w:u w:val="single"/>
              </w:rPr>
              <w:t xml:space="preserve">为了本次项目涉及产品的兼容性以及售后服务的统一性，要求投标的服务器和存储产品为同一品牌。不接受混合品牌。</w:t>
            </w:r>
            <w:r>
              <w:rPr>
                <w:color w:val="000000" w:themeColor="text1"/>
              </w:rPr>
            </w:r>
            <w:r/>
          </w:p>
        </w:tc>
      </w:tr>
      <w:tr>
        <w:trPr>
          <w:jc w:val="center"/>
        </w:trPr>
        <w:tc>
          <w:tcPr>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外观</w:t>
            </w:r>
            <w:r>
              <w:rPr>
                <w:color w:val="000000" w:themeColor="text1"/>
              </w:rPr>
            </w:r>
            <w:r/>
          </w:p>
        </w:tc>
        <w:tc>
          <w:tcPr>
            <w:tcW w:w="5923" w:type="dxa"/>
            <w:vAlign w:val="center"/>
            <w:textDirection w:val="lrTb"/>
            <w:noWrap w:val="false"/>
          </w:tcPr>
          <w:p>
            <w:pPr>
              <w:rPr>
                <w:rFonts w:ascii="宋体" w:hAnsi="宋体" w:cs="宋体"/>
                <w:b/>
                <w:bCs/>
                <w:color w:val="000000" w:themeColor="text1"/>
              </w:rPr>
            </w:pPr>
            <w:r>
              <w:rPr>
                <w:rFonts w:hint="eastAsia" w:ascii="宋体" w:hAnsi="宋体" w:cs="宋体"/>
                <w:color w:val="000000" w:themeColor="text1"/>
              </w:rPr>
              <w:t xml:space="preserve">设备高度≤5U，带机架式导轨，支持≥84个3.5英寸硬盘槽位，且配置的存储磁盘柜硬盘密度≥16块3.5英寸硬盘/1U空间。</w:t>
            </w:r>
            <w:r>
              <w:rPr>
                <w:color w:val="000000" w:themeColor="text1"/>
              </w:rPr>
            </w:r>
            <w:r/>
          </w:p>
        </w:tc>
      </w:tr>
      <w:tr>
        <w:trPr>
          <w:jc w:val="center"/>
          <w:trHeight w:val="90"/>
        </w:trPr>
        <w:tc>
          <w:tcPr>
            <w:tcW w:w="2265" w:type="dxa"/>
            <w:vAlign w:val="center"/>
            <w:vMerge w:val="restart"/>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控制器</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本次配置双控制器，互为冗余提供故障切换功能，避免单点故障。</w:t>
            </w:r>
            <w:r>
              <w:rPr>
                <w:color w:val="000000" w:themeColor="text1"/>
              </w:rPr>
            </w:r>
            <w:r/>
          </w:p>
        </w:tc>
      </w:tr>
      <w:tr>
        <w:trPr>
          <w:jc w:val="center"/>
          <w:trHeight w:val="90"/>
        </w:trPr>
        <w:tc>
          <w:tcPr>
            <w:tcW w:w="2265" w:type="dxa"/>
            <w:vAlign w:val="center"/>
            <w:vMerge w:val="continue"/>
            <w:textDirection w:val="lrTb"/>
            <w:noWrap w:val="false"/>
          </w:tcPr>
          <w:p>
            <w:pPr>
              <w:jc w:val="center"/>
              <w:rPr>
                <w:rFonts w:ascii="宋体" w:hAnsi="宋体" w:cs="宋体"/>
                <w:i/>
                <w:iCs/>
                <w:color w:val="000000" w:themeColor="text1"/>
                <w:u w:val="single"/>
                <w14:textFill>
                  <w14:solidFill>
                    <w14:schemeClr w14:val="tx1"/>
                  </w14:solidFill>
                </w14:textFill>
              </w:rPr>
            </w:pPr>
            <w:r>
              <w:rPr>
                <w:rFonts w:ascii="宋体" w:hAnsi="宋体" w:cs="宋体"/>
                <w:i/>
                <w:iCs/>
                <w:color w:val="000000" w:themeColor="text1"/>
                <w:u w:val="single"/>
                <w14:textFill>
                  <w14:solidFill>
                    <w14:schemeClr w14:val="tx1"/>
                  </w14:solidFill>
                </w14:textFill>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双控制器不少于32GB缓存。</w:t>
            </w:r>
            <w:r>
              <w:rPr>
                <w:color w:val="000000" w:themeColor="text1"/>
              </w:rPr>
            </w:r>
            <w:r/>
          </w:p>
        </w:tc>
      </w:tr>
      <w:tr>
        <w:trPr>
          <w:jc w:val="center"/>
          <w:trHeight w:val="90"/>
        </w:trPr>
        <w:tc>
          <w:tcPr>
            <w:tcW w:w="2265" w:type="dxa"/>
            <w:vAlign w:val="center"/>
            <w:vMerge w:val="continue"/>
            <w:textDirection w:val="lrTb"/>
            <w:noWrap w:val="false"/>
          </w:tcPr>
          <w:p>
            <w:pPr>
              <w:jc w:val="center"/>
              <w:rPr>
                <w:rFonts w:ascii="宋体" w:hAnsi="宋体" w:cs="宋体"/>
                <w:i/>
                <w:iCs/>
                <w:color w:val="000000" w:themeColor="text1"/>
                <w:u w:val="single"/>
                <w14:textFill>
                  <w14:solidFill>
                    <w14:schemeClr w14:val="tx1"/>
                  </w14:solidFill>
                </w14:textFill>
              </w:rPr>
            </w:pPr>
            <w:r>
              <w:rPr>
                <w:rFonts w:ascii="宋体" w:hAnsi="宋体" w:cs="宋体"/>
                <w:i/>
                <w:iCs/>
                <w:color w:val="000000" w:themeColor="text1"/>
                <w:u w:val="single"/>
                <w14:textFill>
                  <w14:solidFill>
                    <w14:schemeClr w14:val="tx1"/>
                  </w14:solidFill>
                </w14:textFill>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每控制器配置≥4个SAS 12Gb前端接口。</w:t>
            </w:r>
            <w:r>
              <w:rPr>
                <w:color w:val="000000" w:themeColor="text1"/>
              </w:rPr>
            </w:r>
            <w:r/>
          </w:p>
        </w:tc>
      </w:tr>
      <w:tr>
        <w:trPr>
          <w:jc w:val="center"/>
          <w:trHeight w:val="90"/>
        </w:trPr>
        <w:tc>
          <w:tcPr>
            <w:tcW w:w="2265" w:type="dxa"/>
            <w:vAlign w:val="center"/>
            <w:vMerge w:val="continue"/>
            <w:textDirection w:val="lrTb"/>
            <w:noWrap w:val="false"/>
          </w:tcPr>
          <w:p>
            <w:pPr>
              <w:jc w:val="center"/>
              <w:rPr>
                <w:rFonts w:ascii="宋体" w:hAnsi="宋体" w:cs="宋体"/>
                <w:i/>
                <w:iCs/>
                <w:color w:val="000000" w:themeColor="text1"/>
                <w:u w:val="single"/>
                <w14:textFill>
                  <w14:solidFill>
                    <w14:schemeClr w14:val="tx1"/>
                  </w14:solidFill>
                </w14:textFill>
              </w:rPr>
            </w:pPr>
            <w:r>
              <w:rPr>
                <w:rFonts w:ascii="宋体" w:hAnsi="宋体" w:cs="宋体"/>
                <w:i/>
                <w:iCs/>
                <w:color w:val="000000" w:themeColor="text1"/>
                <w:u w:val="single"/>
                <w14:textFill>
                  <w14:solidFill>
                    <w14:schemeClr w14:val="tx1"/>
                  </w14:solidFill>
                </w14:textFill>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通过闪存保护永久性数据，提供高速缓存保护。</w:t>
            </w:r>
            <w:r>
              <w:rPr>
                <w:color w:val="000000" w:themeColor="text1"/>
              </w:rPr>
            </w:r>
            <w:r/>
          </w:p>
        </w:tc>
      </w:tr>
      <w:tr>
        <w:trPr>
          <w:jc w:val="center"/>
          <w:trHeight w:val="90"/>
        </w:trPr>
        <w:tc>
          <w:tcPr>
            <w:tcW w:w="2265" w:type="dxa"/>
            <w:vAlign w:val="center"/>
            <w:vMerge w:val="restart"/>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RAID支持</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支持的RAID 级别：0、1、10、5、6, Distributed RAID。</w:t>
            </w:r>
            <w:r>
              <w:rPr>
                <w:color w:val="000000" w:themeColor="text1"/>
              </w:rPr>
            </w:r>
            <w:r/>
          </w:p>
        </w:tc>
      </w:tr>
      <w:tr>
        <w:trPr>
          <w:jc w:val="center"/>
          <w:trHeight w:val="90"/>
        </w:trPr>
        <w:tc>
          <w:tcPr>
            <w:tcW w:w="2265" w:type="dxa"/>
            <w:vAlign w:val="center"/>
            <w:vMerge w:val="continue"/>
            <w:textDirection w:val="lrTb"/>
            <w:noWrap w:val="false"/>
          </w:tcPr>
          <w:p>
            <w:pPr>
              <w:jc w:val="center"/>
              <w:rPr>
                <w:rFonts w:ascii="宋体" w:hAnsi="宋体" w:cs="宋体"/>
                <w:b/>
                <w:bCs/>
                <w:i/>
                <w:iCs/>
                <w:color w:val="000000" w:themeColor="text1"/>
                <w:u w:val="single"/>
                <w14:textFill>
                  <w14:solidFill>
                    <w14:schemeClr w14:val="tx1"/>
                  </w14:solidFill>
                </w14:textFill>
              </w:rPr>
            </w:pPr>
            <w:r>
              <w:rPr>
                <w:rFonts w:ascii="宋体" w:hAnsi="宋体" w:cs="宋体"/>
                <w:b/>
                <w:bCs/>
                <w:i/>
                <w:iCs/>
                <w:color w:val="000000" w:themeColor="text1"/>
                <w:u w:val="single"/>
                <w14:textFill>
                  <w14:solidFill>
                    <w14:schemeClr w14:val="tx1"/>
                  </w14:solidFill>
                </w14:textFill>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支持不少于1024个虚拟卷。</w:t>
            </w:r>
            <w:r>
              <w:rPr>
                <w:color w:val="000000" w:themeColor="text1"/>
              </w:rPr>
            </w:r>
            <w:r/>
          </w:p>
        </w:tc>
      </w:tr>
      <w:tr>
        <w:trPr>
          <w:jc w:val="center"/>
        </w:trPr>
        <w:tc>
          <w:tcPr>
            <w:tcW w:w="2265" w:type="dxa"/>
            <w:vAlign w:val="center"/>
            <w:vMerge w:val="restart"/>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容量</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最高支持≥336块SAS硬盘扩展，最大容量支持≥6PB。</w:t>
            </w:r>
            <w:r>
              <w:rPr>
                <w:color w:val="000000" w:themeColor="text1"/>
              </w:rPr>
            </w:r>
            <w:r/>
          </w:p>
        </w:tc>
      </w:tr>
      <w:tr>
        <w:trPr>
          <w:jc w:val="center"/>
        </w:trPr>
        <w:tc>
          <w:tcPr>
            <w:tcW w:w="2265" w:type="dxa"/>
            <w:vAlign w:val="center"/>
            <w:vMerge w:val="continue"/>
            <w:textDirection w:val="lrTb"/>
            <w:noWrap w:val="false"/>
          </w:tcPr>
          <w:p>
            <w:pPr>
              <w:jc w:val="center"/>
              <w:rPr>
                <w:rFonts w:ascii="宋体" w:hAnsi="宋体" w:cs="宋体"/>
                <w:i/>
                <w:iCs/>
                <w:color w:val="000000" w:themeColor="text1"/>
                <w:u w:val="single"/>
                <w14:textFill>
                  <w14:solidFill>
                    <w14:schemeClr w14:val="tx1"/>
                  </w14:solidFill>
                </w14:textFill>
              </w:rPr>
            </w:pPr>
            <w:r>
              <w:rPr>
                <w:rFonts w:ascii="宋体" w:hAnsi="宋体" w:cs="宋体"/>
                <w:i/>
                <w:iCs/>
                <w:color w:val="000000" w:themeColor="text1"/>
                <w:u w:val="single"/>
                <w14:textFill>
                  <w14:solidFill>
                    <w14:schemeClr w14:val="tx1"/>
                  </w14:solidFill>
                </w14:textFill>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阵列和扩展存储模块型号都支持多种 SSD、15K、10K 和 NL-SAS 驱动器。</w:t>
            </w:r>
            <w:r>
              <w:rPr>
                <w:color w:val="000000" w:themeColor="text1"/>
              </w:rPr>
            </w:r>
            <w:r/>
          </w:p>
        </w:tc>
      </w:tr>
      <w:tr>
        <w:trPr>
          <w:jc w:val="center"/>
        </w:trPr>
        <w:tc>
          <w:tcPr>
            <w:tcW w:w="2265" w:type="dxa"/>
            <w:vAlign w:val="center"/>
            <w:vMerge w:val="continue"/>
            <w:textDirection w:val="lrTb"/>
            <w:noWrap w:val="false"/>
          </w:tcPr>
          <w:p>
            <w:pPr>
              <w:jc w:val="center"/>
              <w:rPr>
                <w:rFonts w:ascii="宋体" w:hAnsi="宋体" w:cs="宋体"/>
                <w:i/>
                <w:iCs/>
                <w:color w:val="000000" w:themeColor="text1"/>
                <w:u w:val="single"/>
                <w14:textFill>
                  <w14:solidFill>
                    <w14:schemeClr w14:val="tx1"/>
                  </w14:solidFill>
                </w14:textFill>
              </w:rPr>
            </w:pPr>
            <w:r>
              <w:rPr>
                <w:rFonts w:ascii="宋体" w:hAnsi="宋体" w:cs="宋体"/>
                <w:i/>
                <w:iCs/>
                <w:color w:val="000000" w:themeColor="text1"/>
                <w:u w:val="single"/>
                <w14:textFill>
                  <w14:solidFill>
                    <w14:schemeClr w14:val="tx1"/>
                  </w14:solidFill>
                </w14:textFill>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支持同一盘柜内SSD、SAS硬盘混插，支持不同尺寸硬盘混插。</w:t>
            </w:r>
            <w:r>
              <w:rPr>
                <w:color w:val="000000" w:themeColor="text1"/>
              </w:rPr>
            </w:r>
            <w:r/>
          </w:p>
        </w:tc>
      </w:tr>
      <w:tr>
        <w:trPr>
          <w:jc w:val="center"/>
        </w:trPr>
        <w:tc>
          <w:tcPr>
            <w:tcW w:w="2265" w:type="dxa"/>
            <w:vAlign w:val="center"/>
            <w:vMerge w:val="continue"/>
            <w:textDirection w:val="lrTb"/>
            <w:noWrap w:val="false"/>
          </w:tcPr>
          <w:p>
            <w:pPr>
              <w:jc w:val="center"/>
              <w:rPr>
                <w:rFonts w:ascii="宋体" w:hAnsi="宋体" w:cs="宋体"/>
                <w:i/>
                <w:iCs/>
                <w:color w:val="000000" w:themeColor="text1"/>
                <w:u w:val="single"/>
                <w14:textFill>
                  <w14:solidFill>
                    <w14:schemeClr w14:val="tx1"/>
                  </w14:solidFill>
                </w14:textFill>
              </w:rPr>
            </w:pPr>
            <w:r>
              <w:rPr>
                <w:rFonts w:ascii="宋体" w:hAnsi="宋体" w:cs="宋体"/>
                <w:i/>
                <w:iCs/>
                <w:color w:val="000000" w:themeColor="text1"/>
                <w:u w:val="single"/>
                <w14:textFill>
                  <w14:solidFill>
                    <w14:schemeClr w14:val="tx1"/>
                  </w14:solidFill>
                </w14:textFill>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配置≥28块24TB 硬盘 12Gbps SAS ISE 7.2K 512e 3.5 英寸 热插拔, AG 硬盘。</w:t>
            </w:r>
            <w:r>
              <w:rPr>
                <w:color w:val="000000" w:themeColor="text1"/>
              </w:rPr>
            </w:r>
            <w:r/>
          </w:p>
        </w:tc>
      </w:tr>
      <w:tr>
        <w:trPr>
          <w:jc w:val="center"/>
        </w:trPr>
        <w:tc>
          <w:tcPr>
            <w:tcW w:w="2265" w:type="dxa"/>
            <w:vAlign w:val="center"/>
            <w:vMerge w:val="restart"/>
            <w:textDirection w:val="lrTb"/>
            <w:noWrap w:val="false"/>
          </w:tcPr>
          <w:p>
            <w:pPr>
              <w:jc w:val="center"/>
              <w:rPr>
                <w:rFonts w:ascii="宋体" w:hAnsi="宋体" w:cs="宋体"/>
                <w:color w:val="000000" w:themeColor="text1"/>
              </w:rPr>
            </w:pPr>
            <w:r>
              <w:rPr>
                <w:rFonts w:ascii="宋体" w:hAnsi="宋体" w:cs="宋体"/>
                <w:color w:val="000000" w:themeColor="text1"/>
              </w:rPr>
            </w:r>
            <w:r>
              <w:rPr>
                <w:color w:val="000000" w:themeColor="text1"/>
              </w:rPr>
            </w:r>
            <w:r/>
          </w:p>
          <w:p>
            <w:pPr>
              <w:jc w:val="center"/>
              <w:rPr>
                <w:rFonts w:ascii="宋体" w:hAnsi="宋体" w:cs="宋体"/>
                <w:color w:val="000000" w:themeColor="text1"/>
              </w:rPr>
            </w:pPr>
            <w:r>
              <w:rPr>
                <w:rFonts w:hint="eastAsia" w:ascii="宋体" w:hAnsi="宋体" w:cs="宋体"/>
                <w:color w:val="000000" w:themeColor="text1"/>
              </w:rPr>
              <w:t xml:space="preserve">▲管理/高级数据管理功能</w:t>
            </w:r>
            <w:r>
              <w:rPr>
                <w:color w:val="000000" w:themeColor="text1"/>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支持HTML5 GUI、CLI、REST 界面管理。</w:t>
            </w:r>
            <w:r>
              <w:rPr>
                <w:color w:val="000000" w:themeColor="text1"/>
              </w:rPr>
            </w:r>
            <w:r/>
          </w:p>
        </w:tc>
      </w:tr>
      <w:tr>
        <w:trPr>
          <w:jc w:val="center"/>
          <w:trHeight w:val="90"/>
        </w:trPr>
        <w:tc>
          <w:tcPr>
            <w:tcW w:w="2265" w:type="dxa"/>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配置多路径软件，提供服务器与存储阵列之间冗余数据路径的故障转移管理。</w:t>
            </w:r>
            <w:r>
              <w:rPr>
                <w:color w:val="000000" w:themeColor="text1"/>
              </w:rPr>
            </w:r>
            <w:r/>
          </w:p>
        </w:tc>
      </w:tr>
      <w:tr>
        <w:trPr>
          <w:jc w:val="center"/>
        </w:trPr>
        <w:tc>
          <w:tcPr>
            <w:tcW w:w="2265" w:type="dxa"/>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支持制作数据的时间点快照以用于备份和其他操作。</w:t>
            </w:r>
            <w:r>
              <w:rPr>
                <w:color w:val="000000" w:themeColor="text1"/>
              </w:rPr>
            </w:r>
            <w:r/>
          </w:p>
        </w:tc>
      </w:tr>
      <w:tr>
        <w:trPr>
          <w:jc w:val="center"/>
        </w:trPr>
        <w:tc>
          <w:tcPr>
            <w:tcW w:w="2265" w:type="dxa"/>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每个系统总共支持≥1024个快照。</w:t>
            </w:r>
            <w:r>
              <w:rPr>
                <w:color w:val="000000" w:themeColor="text1"/>
              </w:rPr>
            </w:r>
            <w:r/>
          </w:p>
        </w:tc>
      </w:tr>
      <w:tr>
        <w:trPr>
          <w:jc w:val="center"/>
        </w:trPr>
        <w:tc>
          <w:tcPr>
            <w:tcW w:w="2265" w:type="dxa"/>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支持基于IP远程管理，基于WEB图形界面方式。</w:t>
            </w:r>
            <w:r>
              <w:rPr>
                <w:color w:val="000000" w:themeColor="text1"/>
              </w:rPr>
            </w:r>
            <w:r/>
          </w:p>
        </w:tc>
      </w:tr>
      <w:tr>
        <w:trPr>
          <w:jc w:val="center"/>
        </w:trPr>
        <w:tc>
          <w:tcPr>
            <w:tcW w:w="2265" w:type="dxa"/>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支持虚拟磁盘备份(VDC) :制作现有虚拟磁盘在某个时间点上的完整精确副本，用于决策支持和软件开发测试。</w:t>
            </w:r>
            <w:r>
              <w:rPr>
                <w:color w:val="000000" w:themeColor="text1"/>
              </w:rPr>
            </w:r>
            <w:r/>
          </w:p>
        </w:tc>
      </w:tr>
      <w:tr>
        <w:trPr>
          <w:jc w:val="center"/>
        </w:trPr>
        <w:tc>
          <w:tcPr>
            <w:tcW w:w="2265" w:type="dxa"/>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配置自动分层功能，支持在逻辑卷内实现根据数据热度的双向调度；支持SSD和HDD的冷热数据自动迁移。</w:t>
            </w:r>
            <w:r>
              <w:rPr>
                <w:color w:val="000000" w:themeColor="text1"/>
              </w:rPr>
            </w:r>
            <w:r/>
          </w:p>
        </w:tc>
      </w:tr>
      <w:tr>
        <w:trPr>
          <w:jc w:val="center"/>
        </w:trPr>
        <w:tc>
          <w:tcPr>
            <w:tcW w:w="2265" w:type="dxa"/>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支持IP及光纤远程复制功能：可以实现异步镜像。</w:t>
            </w:r>
            <w:r>
              <w:rPr>
                <w:color w:val="000000" w:themeColor="text1"/>
              </w:rPr>
            </w:r>
            <w:r/>
          </w:p>
        </w:tc>
      </w:tr>
      <w:tr>
        <w:trPr>
          <w:jc w:val="center"/>
        </w:trPr>
        <w:tc>
          <w:tcPr>
            <w:tcW w:w="2265" w:type="dxa"/>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支持基于快照技术的远程异步复制功能。</w:t>
            </w:r>
            <w:r>
              <w:rPr>
                <w:color w:val="000000" w:themeColor="text1"/>
              </w:rPr>
            </w:r>
            <w:r/>
          </w:p>
        </w:tc>
      </w:tr>
      <w:tr>
        <w:trPr>
          <w:jc w:val="center"/>
        </w:trPr>
        <w:tc>
          <w:tcPr>
            <w:tcW w:w="2265" w:type="dxa"/>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支持Distributed RAID可同时加入高于12块硬盘并实现高速硬盘重建。</w:t>
            </w:r>
            <w:r>
              <w:rPr>
                <w:color w:val="000000" w:themeColor="text1"/>
              </w:rPr>
            </w:r>
            <w:r/>
          </w:p>
        </w:tc>
      </w:tr>
      <w:tr>
        <w:trPr>
          <w:jc w:val="center"/>
        </w:trPr>
        <w:tc>
          <w:tcPr>
            <w:tcW w:w="2265" w:type="dxa"/>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支持VMware VAAI。</w:t>
            </w:r>
            <w:r>
              <w:rPr>
                <w:color w:val="000000" w:themeColor="text1"/>
              </w:rPr>
            </w:r>
            <w:r/>
          </w:p>
        </w:tc>
      </w:tr>
      <w:tr>
        <w:trPr>
          <w:jc w:val="center"/>
        </w:trPr>
        <w:tc>
          <w:tcPr>
            <w:tcW w:w="2265" w:type="dxa"/>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支持4TB SSD读缓存。</w:t>
            </w:r>
            <w:r>
              <w:rPr>
                <w:color w:val="000000" w:themeColor="text1"/>
              </w:rPr>
            </w:r>
            <w:r/>
          </w:p>
        </w:tc>
      </w:tr>
      <w:tr>
        <w:trPr>
          <w:jc w:val="center"/>
        </w:trPr>
        <w:tc>
          <w:tcPr>
            <w:tcW w:w="2265" w:type="dxa"/>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5923" w:type="dxa"/>
            <w:vAlign w:val="center"/>
            <w:textDirection w:val="lrTb"/>
            <w:noWrap w:val="false"/>
          </w:tcPr>
          <w:p>
            <w:pPr>
              <w:rPr>
                <w:rFonts w:ascii="Arial" w:hAnsi="Arial" w:cs="Arial"/>
                <w:color w:val="000000" w:themeColor="text1"/>
              </w:rPr>
            </w:pPr>
            <w:r>
              <w:rPr>
                <w:rFonts w:ascii="Arial" w:hAnsi="Arial" w:cs="Arial"/>
                <w:color w:val="000000" w:themeColor="text1"/>
              </w:rPr>
              <w:t xml:space="preserve">支持服务器</w:t>
            </w:r>
            <w:r>
              <w:rPr>
                <w:rFonts w:ascii="Calibri" w:hAnsi="Calibri" w:cs="Calibri"/>
                <w:color w:val="000000" w:themeColor="text1"/>
              </w:rPr>
              <w:t xml:space="preserve">Cluster</w:t>
            </w:r>
            <w:r>
              <w:rPr>
                <w:rFonts w:ascii="Arial" w:hAnsi="Arial" w:cs="Arial"/>
                <w:color w:val="000000" w:themeColor="text1"/>
              </w:rPr>
              <w:t xml:space="preserve">集群功能</w:t>
            </w:r>
            <w:r>
              <w:rPr>
                <w:rFonts w:hint="eastAsia" w:ascii="Arial" w:hAnsi="Arial" w:cs="Arial"/>
                <w:color w:val="000000" w:themeColor="text1"/>
              </w:rPr>
              <w:t xml:space="preserve">。</w:t>
            </w:r>
            <w:r>
              <w:rPr>
                <w:color w:val="000000" w:themeColor="text1"/>
              </w:rPr>
            </w:r>
            <w:r/>
          </w:p>
        </w:tc>
      </w:tr>
      <w:tr>
        <w:trPr>
          <w:jc w:val="center"/>
        </w:trPr>
        <w:tc>
          <w:tcPr>
            <w:tcW w:w="2265" w:type="dxa"/>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5923" w:type="dxa"/>
            <w:vAlign w:val="center"/>
            <w:textDirection w:val="lrTb"/>
            <w:noWrap w:val="false"/>
          </w:tcPr>
          <w:p>
            <w:pPr>
              <w:rPr>
                <w:rFonts w:ascii="Arial" w:hAnsi="Arial" w:cs="Arial"/>
                <w:color w:val="000000" w:themeColor="text1"/>
              </w:rPr>
            </w:pPr>
            <w:r>
              <w:rPr>
                <w:rFonts w:ascii="Arial" w:hAnsi="Arial" w:cs="Arial"/>
                <w:color w:val="000000" w:themeColor="text1"/>
              </w:rPr>
              <w:t xml:space="preserve">支持硬件故障检测</w:t>
            </w:r>
            <w:r>
              <w:rPr>
                <w:rFonts w:ascii="Calibri" w:hAnsi="Calibri" w:cs="Calibri"/>
                <w:color w:val="000000" w:themeColor="text1"/>
              </w:rPr>
              <w:t xml:space="preserve">,</w:t>
            </w:r>
            <w:r>
              <w:rPr>
                <w:rFonts w:ascii="Arial" w:hAnsi="Arial" w:cs="Arial"/>
                <w:color w:val="000000" w:themeColor="text1"/>
              </w:rPr>
              <w:t xml:space="preserve">诊断功能</w:t>
            </w:r>
            <w:r>
              <w:rPr>
                <w:rFonts w:hint="eastAsia" w:ascii="Arial" w:hAnsi="Arial" w:cs="Arial"/>
                <w:color w:val="000000" w:themeColor="text1"/>
              </w:rPr>
              <w:t xml:space="preserve">。</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分析工具</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配置存储性能收集分析工具1套，支持图形化界面操作，对存储的容量、带宽、延时、IOPS、队列深度和主机端的CPU、内存、磁盘容量以及主机操作系统版本摘要等进行能收集分析，并形成图形化专业报表；支持本地和远程Windows、Linux和Unix、虚拟机VMWARE, KVM, XenServer, Hyper-V等操作系统。</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整机可靠性</w:t>
            </w:r>
            <w:r>
              <w:rPr>
                <w:color w:val="000000" w:themeColor="text1"/>
              </w:rPr>
            </w:r>
            <w:r/>
          </w:p>
        </w:tc>
        <w:tc>
          <w:tcPr>
            <w:shd w:val="clear" w:color="auto" w:fill="auto"/>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提供同型号或同系列产品的MTBF值，要求不低于4万小时MTBF且存储可靠性不低于99.999%。</w:t>
            </w:r>
            <w:r>
              <w:rPr>
                <w:color w:val="000000" w:themeColor="text1"/>
              </w:rPr>
            </w:r>
            <w:r/>
          </w:p>
        </w:tc>
      </w:tr>
      <w:tr>
        <w:trPr>
          <w:jc w:val="center"/>
        </w:trPr>
        <w:tc>
          <w:tcPr>
            <w:shd w:val="clear" w:color="auto" w:fill="auto"/>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存储软件</w:t>
            </w:r>
            <w:r>
              <w:rPr>
                <w:color w:val="000000" w:themeColor="text1"/>
              </w:rPr>
            </w:r>
            <w:r/>
          </w:p>
        </w:tc>
        <w:tc>
          <w:tcPr>
            <w:shd w:val="clear" w:color="auto" w:fill="auto"/>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存储所有软件特性无需额外付费购买授权，出厂默认包括存储所有软件特性，这些特性包括分布式 RAID、精简资源调配、SSD 读取高速缓存、复制、快照、3级分层、卷拷贝/克隆、虚拟化支持、智能驱动器固件更新。</w:t>
            </w:r>
            <w:r>
              <w:rPr>
                <w:color w:val="000000" w:themeColor="text1"/>
              </w:rPr>
            </w:r>
            <w:r/>
          </w:p>
        </w:tc>
      </w:tr>
      <w:tr>
        <w:trPr>
          <w:jc w:val="center"/>
        </w:trPr>
        <w:tc>
          <w:tcPr>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lang w:eastAsia="en-US"/>
              </w:rPr>
              <w:t xml:space="preserve">电源</w:t>
            </w:r>
            <w:r>
              <w:rPr>
                <w:rFonts w:hint="eastAsia" w:ascii="宋体" w:hAnsi="宋体" w:cs="宋体"/>
                <w:color w:val="000000" w:themeColor="text1"/>
              </w:rPr>
              <w:t xml:space="preserve">及散热</w:t>
            </w:r>
            <w:r>
              <w:rPr>
                <w:color w:val="000000" w:themeColor="text1"/>
              </w:rPr>
            </w:r>
            <w:r/>
          </w:p>
        </w:tc>
        <w:tc>
          <w:tcPr>
            <w:tcW w:w="5923" w:type="dxa"/>
            <w:vAlign w:val="center"/>
            <w:textDirection w:val="lrTb"/>
            <w:noWrap w:val="false"/>
          </w:tcPr>
          <w:p>
            <w:pPr>
              <w:rPr>
                <w:rFonts w:ascii="宋体" w:hAnsi="宋体" w:cs="宋体"/>
                <w:color w:val="000000" w:themeColor="text1"/>
              </w:rPr>
            </w:pPr>
            <w:r>
              <w:rPr>
                <w:rFonts w:ascii="Arial" w:hAnsi="Arial" w:cs="Arial"/>
                <w:color w:val="000000" w:themeColor="text1"/>
              </w:rPr>
              <w:t xml:space="preserve">冗余双电源模块</w:t>
            </w:r>
            <w:r>
              <w:rPr>
                <w:rFonts w:hint="eastAsia" w:ascii="Arial" w:hAnsi="Arial" w:cs="Arial"/>
                <w:color w:val="000000" w:themeColor="text1"/>
              </w:rPr>
              <w:t xml:space="preserve">、</w:t>
            </w:r>
            <w:r>
              <w:rPr>
                <w:rFonts w:ascii="Arial" w:hAnsi="Arial" w:cs="Arial"/>
                <w:color w:val="000000" w:themeColor="text1"/>
              </w:rPr>
              <w:t xml:space="preserve">冗余风扇模块</w:t>
            </w:r>
            <w:r>
              <w:rPr>
                <w:rFonts w:hint="eastAsia" w:ascii="Arial" w:hAnsi="Arial" w:cs="Arial"/>
                <w:color w:val="000000" w:themeColor="text1"/>
              </w:rPr>
              <w:t xml:space="preserve">。</w:t>
            </w:r>
            <w:r>
              <w:rPr>
                <w:color w:val="000000" w:themeColor="text1"/>
              </w:rPr>
            </w:r>
            <w:r/>
          </w:p>
        </w:tc>
      </w:tr>
      <w:tr>
        <w:trPr>
          <w:jc w:val="center"/>
        </w:trPr>
        <w:tc>
          <w:tcPr>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lang w:eastAsia="en-US"/>
              </w:rPr>
              <w:t xml:space="preserve">服务响应</w:t>
            </w:r>
            <w:r>
              <w:rPr>
                <w:color w:val="000000" w:themeColor="text1"/>
              </w:rPr>
            </w:r>
            <w:r/>
          </w:p>
        </w:tc>
        <w:tc>
          <w:tcPr>
            <w:tcW w:w="5923" w:type="dxa"/>
            <w:vAlign w:val="center"/>
            <w:textDirection w:val="lrTb"/>
            <w:noWrap w:val="false"/>
          </w:tcPr>
          <w:p>
            <w:pPr>
              <w:rPr>
                <w:rFonts w:ascii="宋体" w:hAnsi="宋体" w:cs="宋体"/>
                <w:color w:val="000000" w:themeColor="text1"/>
              </w:rPr>
            </w:pPr>
            <w:r>
              <w:rPr>
                <w:rFonts w:hint="eastAsia"/>
                <w:color w:val="000000" w:themeColor="text1"/>
              </w:rPr>
              <w:t xml:space="preserve">a) 提供电话、电子邮件、远程连接等多种形式服务；b) 提供同城 4h、异地 12h 技术响应服务，及时解决问题，对于未能解决的问题和故障应提供可行的解决方案；c) 建立全国技术服务体系和服务团体，符合专业服务体系标准要求，提供原厂中文服务；d) 服务周期内提供产品的维修、换件等服务 。</w:t>
            </w:r>
            <w:r>
              <w:rPr>
                <w:color w:val="000000" w:themeColor="text1"/>
              </w:rPr>
            </w:r>
            <w:r/>
          </w:p>
        </w:tc>
      </w:tr>
      <w:tr>
        <w:trPr>
          <w:jc w:val="center"/>
        </w:trPr>
        <w:tc>
          <w:tcPr>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lang w:eastAsia="en-US"/>
              </w:rPr>
              <w:t xml:space="preserve">培训服务</w:t>
            </w:r>
            <w:r>
              <w:rPr>
                <w:color w:val="000000" w:themeColor="text1"/>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供应商提供培训、产品手册、培训视频等培训相关内容。</w:t>
            </w:r>
            <w:r>
              <w:rPr>
                <w:color w:val="000000" w:themeColor="text1"/>
              </w:rPr>
            </w:r>
            <w:r/>
          </w:p>
        </w:tc>
      </w:tr>
      <w:tr>
        <w:trPr>
          <w:jc w:val="center"/>
        </w:trPr>
        <w:tc>
          <w:tcPr>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lang w:eastAsia="en-US"/>
              </w:rPr>
              <w:t xml:space="preserve">服务周期</w:t>
            </w:r>
            <w:r>
              <w:rPr>
                <w:color w:val="000000" w:themeColor="text1"/>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a) 产品免费服务周期（含换件和维修）应不小于 3 年；b) 设备停产后继续提供质量保障服务（含备品备件），服务终止时间与最后一批设备交付时间间隔不低于 6 年；c) 产品停止服务时间应提前 1 年告知客户；d) 产品发布日期需在随机文件中明确。</w:t>
            </w:r>
            <w:r>
              <w:rPr>
                <w:color w:val="000000" w:themeColor="text1"/>
              </w:rPr>
            </w:r>
            <w:r/>
          </w:p>
        </w:tc>
      </w:tr>
      <w:tr>
        <w:trPr>
          <w:cantSplit/>
          <w:jc w:val="center"/>
        </w:trPr>
        <w:tc>
          <w:tcPr>
            <w:tcW w:w="2265" w:type="dxa"/>
            <w:vAlign w:val="center"/>
            <w:vMerge w:val="restart"/>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厂家升级产品软件与扩容服务管理软件驱动安装升级指引</w:t>
            </w:r>
            <w:r>
              <w:rPr>
                <w:color w:val="000000" w:themeColor="text1"/>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供应商提供出厂安装的配件所需的驱动程序，形式包括但不限于驱动光盘、驱动下载链接等。其他配件应提供指引。</w:t>
            </w:r>
            <w:r>
              <w:rPr>
                <w:color w:val="000000" w:themeColor="text1"/>
              </w:rPr>
            </w:r>
            <w:r/>
          </w:p>
        </w:tc>
      </w:tr>
      <w:tr>
        <w:trPr>
          <w:cantSplit/>
          <w:jc w:val="center"/>
        </w:trPr>
        <w:tc>
          <w:tcPr>
            <w:tcW w:w="2265" w:type="dxa"/>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具备资源管理、系统管理、性能监控、健康监控、基于网络控制、报警设置功能。</w:t>
            </w:r>
            <w:r>
              <w:rPr>
                <w:color w:val="000000" w:themeColor="text1"/>
              </w:rPr>
            </w:r>
            <w:r/>
          </w:p>
        </w:tc>
      </w:tr>
      <w:tr>
        <w:trPr>
          <w:cantSplit/>
          <w:jc w:val="center"/>
        </w:trPr>
        <w:tc>
          <w:tcPr>
            <w:tcW w:w="2265" w:type="dxa"/>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供应商提供原厂级的部件/软件产品升级和扩容能力。</w:t>
            </w:r>
            <w:r>
              <w:rPr>
                <w:color w:val="000000" w:themeColor="text1"/>
              </w:rPr>
            </w:r>
            <w:r/>
          </w:p>
        </w:tc>
      </w:tr>
      <w:tr>
        <w:trPr>
          <w:jc w:val="center"/>
          <w:trHeight w:val="522"/>
        </w:trPr>
        <w:tc>
          <w:tcPr>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lang w:eastAsia="en-US"/>
              </w:rPr>
              <w:t xml:space="preserve">提供上门服务</w:t>
            </w:r>
            <w:r>
              <w:rPr>
                <w:color w:val="000000" w:themeColor="text1"/>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供应商具备提供上门服务的能力</w:t>
            </w:r>
            <w:r>
              <w:rPr>
                <w:rFonts w:ascii="宋体" w:hAnsi="宋体" w:cs="宋体"/>
                <w:color w:val="000000" w:themeColor="text1"/>
              </w:rPr>
              <w:t xml:space="preserve">，提供工程师上门安装调试实施部署服务</w:t>
            </w:r>
            <w:r>
              <w:rPr>
                <w:rFonts w:hint="eastAsia" w:ascii="宋体" w:hAnsi="宋体" w:cs="宋体"/>
                <w:color w:val="000000" w:themeColor="text1"/>
              </w:rPr>
              <w:t xml:space="preserve">。</w:t>
            </w:r>
            <w:r>
              <w:rPr>
                <w:color w:val="000000" w:themeColor="text1"/>
              </w:rPr>
            </w:r>
            <w:r/>
          </w:p>
        </w:tc>
      </w:tr>
      <w:tr>
        <w:trPr>
          <w:jc w:val="center"/>
        </w:trPr>
        <w:tc>
          <w:tcPr>
            <w:tcW w:w="2265" w:type="dxa"/>
            <w:vAlign w:val="center"/>
            <w:textDirection w:val="lrTb"/>
            <w:noWrap w:val="false"/>
          </w:tcPr>
          <w:p>
            <w:pPr>
              <w:jc w:val="center"/>
              <w:rPr>
                <w:rFonts w:ascii="宋体" w:hAnsi="宋体" w:cs="宋体"/>
                <w:color w:val="000000" w:themeColor="text1"/>
                <w:u w:val="single"/>
              </w:rPr>
            </w:pPr>
            <w:r>
              <w:rPr>
                <w:rFonts w:hint="eastAsia" w:ascii="宋体" w:hAnsi="宋体" w:cs="宋体"/>
                <w:color w:val="000000" w:themeColor="text1"/>
                <w:lang w:eastAsia="en-US"/>
              </w:rPr>
              <w:t xml:space="preserve">抗干扰性</w:t>
            </w:r>
            <w:r>
              <w:rPr>
                <w:color w:val="000000" w:themeColor="text1"/>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当产品部件出现供应风险时，应通知客户并提供风险应对方案确保产品的服务保障，必要时应停止相关受影响产品的销售。</w:t>
            </w:r>
            <w:r>
              <w:rPr>
                <w:color w:val="000000" w:themeColor="text1"/>
              </w:rPr>
            </w:r>
            <w:r/>
          </w:p>
        </w:tc>
      </w:tr>
      <w:tr>
        <w:trPr>
          <w:jc w:val="center"/>
        </w:trPr>
        <w:tc>
          <w:tcPr>
            <w:tcW w:w="2265" w:type="dxa"/>
            <w:vAlign w:val="center"/>
            <w:textDirection w:val="lrTb"/>
            <w:noWrap w:val="false"/>
          </w:tcPr>
          <w:p>
            <w:pPr>
              <w:jc w:val="center"/>
              <w:rPr>
                <w:rFonts w:ascii="宋体" w:hAnsi="宋体" w:cs="宋体"/>
                <w:color w:val="000000" w:themeColor="text1"/>
                <w:u w:val="single"/>
              </w:rPr>
            </w:pPr>
            <w:r>
              <w:rPr>
                <w:rFonts w:hint="eastAsia" w:ascii="宋体" w:hAnsi="宋体" w:cs="宋体"/>
                <w:color w:val="000000" w:themeColor="text1"/>
                <w:lang w:eastAsia="en-US"/>
              </w:rPr>
              <w:t xml:space="preserve">供应能力</w:t>
            </w:r>
            <w:r>
              <w:rPr>
                <w:color w:val="000000" w:themeColor="text1"/>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供应商提供供应链稳定承诺，确保产品的部件在产品服务周期内稳定供货。</w:t>
            </w:r>
            <w:r>
              <w:rPr>
                <w:color w:val="000000" w:themeColor="text1"/>
              </w:rPr>
            </w:r>
            <w:r/>
          </w:p>
        </w:tc>
      </w:tr>
      <w:tr>
        <w:trPr>
          <w:jc w:val="center"/>
        </w:trPr>
        <w:tc>
          <w:tcPr>
            <w:tcW w:w="2265"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原厂供货</w:t>
            </w:r>
            <w:r>
              <w:rPr>
                <w:color w:val="000000" w:themeColor="text1"/>
              </w:rPr>
            </w:r>
            <w:r/>
          </w:p>
        </w:tc>
        <w:tc>
          <w:tcPr>
            <w:tcW w:w="5923"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由原厂发货运输到项目指定地点，由原厂承担保修服务（提供</w:t>
            </w:r>
            <w:r>
              <w:rPr>
                <w:rFonts w:ascii="Arial" w:hAnsi="Arial" w:cs="Arial"/>
                <w:color w:val="000000" w:themeColor="text1"/>
              </w:rPr>
              <w:t xml:space="preserve">3年</w:t>
            </w:r>
            <w:r>
              <w:rPr>
                <w:rFonts w:ascii="Calibri" w:hAnsi="Calibri" w:cs="Calibri"/>
                <w:color w:val="000000" w:themeColor="text1"/>
              </w:rPr>
              <w:t xml:space="preserve">IT</w:t>
            </w:r>
            <w:r>
              <w:rPr>
                <w:rFonts w:hint="eastAsia" w:ascii="Calibri" w:hAnsi="Calibri" w:cs="Calibri"/>
                <w:color w:val="000000" w:themeColor="text1"/>
              </w:rPr>
              <w:t xml:space="preserve">金牌</w:t>
            </w:r>
            <w:r>
              <w:rPr>
                <w:rFonts w:ascii="Arial" w:hAnsi="Arial" w:cs="Arial"/>
                <w:color w:val="000000" w:themeColor="text1"/>
              </w:rPr>
              <w:t xml:space="preserve">支持与关键任务</w:t>
            </w:r>
            <w:r>
              <w:rPr>
                <w:rFonts w:hint="eastAsia" w:ascii="宋体" w:hAnsi="宋体" w:cs="宋体"/>
                <w:color w:val="000000" w:themeColor="text1"/>
              </w:rPr>
              <w:t xml:space="preserve">、</w:t>
            </w:r>
            <w:r>
              <w:rPr>
                <w:rFonts w:ascii="Calibri" w:hAnsi="Calibri" w:cs="Calibri"/>
                <w:color w:val="000000" w:themeColor="text1"/>
              </w:rPr>
              <w:t xml:space="preserve"> 3</w:t>
            </w:r>
            <w:r>
              <w:rPr>
                <w:rFonts w:ascii="Arial" w:hAnsi="Arial" w:cs="Arial"/>
                <w:color w:val="000000" w:themeColor="text1"/>
              </w:rPr>
              <w:t xml:space="preserve">年当日</w:t>
            </w:r>
            <w:r>
              <w:rPr>
                <w:rFonts w:ascii="Calibri" w:hAnsi="Calibri" w:cs="Calibri"/>
                <w:color w:val="000000" w:themeColor="text1"/>
              </w:rPr>
              <w:t xml:space="preserve">4</w:t>
            </w:r>
            <w:r>
              <w:rPr>
                <w:rFonts w:ascii="Arial" w:hAnsi="Arial" w:cs="Arial"/>
                <w:color w:val="000000" w:themeColor="text1"/>
              </w:rPr>
              <w:t xml:space="preserve">小时（</w:t>
            </w:r>
            <w:r>
              <w:rPr>
                <w:rFonts w:ascii="Calibri" w:hAnsi="Calibri" w:cs="Calibri"/>
                <w:color w:val="000000" w:themeColor="text1"/>
              </w:rPr>
              <w:t xml:space="preserve">24X7</w:t>
            </w:r>
            <w:r>
              <w:rPr>
                <w:rFonts w:ascii="Arial" w:hAnsi="Arial" w:cs="Arial"/>
                <w:color w:val="000000" w:themeColor="text1"/>
              </w:rPr>
              <w:t xml:space="preserve">）上门服务（配件</w:t>
            </w:r>
            <w:r>
              <w:rPr>
                <w:rFonts w:ascii="Calibri" w:hAnsi="Calibri" w:cs="Calibri"/>
                <w:color w:val="000000" w:themeColor="text1"/>
              </w:rPr>
              <w:t xml:space="preserve">+</w:t>
            </w:r>
            <w:r>
              <w:rPr>
                <w:rFonts w:ascii="Arial" w:hAnsi="Arial" w:cs="Arial"/>
                <w:color w:val="000000" w:themeColor="text1"/>
              </w:rPr>
              <w:t xml:space="preserve">人力</w:t>
            </w:r>
            <w:r>
              <w:rPr>
                <w:rFonts w:ascii="Calibri" w:hAnsi="Calibri" w:cs="Calibri"/>
                <w:color w:val="000000" w:themeColor="text1"/>
              </w:rPr>
              <w:t xml:space="preserve">)</w:t>
            </w:r>
            <w:r>
              <w:rPr>
                <w:rFonts w:hint="eastAsia" w:ascii="Calibri" w:hAnsi="Calibri" w:cs="Calibri"/>
                <w:color w:val="000000" w:themeColor="text1"/>
              </w:rPr>
              <w:t xml:space="preserve">，</w:t>
            </w:r>
            <w:r>
              <w:rPr>
                <w:rFonts w:hint="eastAsia" w:ascii="宋体" w:hAnsi="宋体" w:cs="宋体"/>
                <w:color w:val="000000" w:themeColor="text1"/>
              </w:rPr>
              <w:t xml:space="preserve">4小时上门维保服务，人工、配件、交通等任何费用全免，高级软件支持，原厂本地技术客户经理24×7电话支持），原厂保修，原厂高级认证工程师现场部署。供货时提供原厂出具的售后服务承诺函。</w:t>
            </w:r>
            <w:r>
              <w:rPr>
                <w:color w:val="000000" w:themeColor="text1"/>
              </w:rPr>
            </w:r>
            <w:r/>
          </w:p>
        </w:tc>
      </w:tr>
      <w:tr>
        <w:trPr>
          <w:jc w:val="center"/>
        </w:trPr>
        <w:tc>
          <w:tcPr>
            <w:tcW w:w="2265" w:type="dxa"/>
            <w:vAlign w:val="center"/>
            <w:textDirection w:val="lrTb"/>
            <w:noWrap w:val="false"/>
          </w:tcPr>
          <w:p>
            <w:pPr>
              <w:jc w:val="center"/>
              <w:rPr>
                <w:rFonts w:ascii="宋体" w:hAnsi="宋体" w:cs="宋体"/>
                <w:i/>
                <w:iCs/>
                <w:color w:val="000000" w:themeColor="text1"/>
                <w:u w:val="single"/>
              </w:rPr>
            </w:pPr>
            <w:r>
              <w:rPr>
                <w:rFonts w:hint="eastAsia" w:ascii="宋体" w:hAnsi="宋体" w:cs="宋体"/>
                <w:i/>
                <w:iCs/>
                <w:color w:val="000000" w:themeColor="text1"/>
                <w:u w:val="single"/>
              </w:rPr>
              <w:t xml:space="preserve">交付与运维保障能力</w:t>
            </w:r>
            <w:r>
              <w:rPr>
                <w:color w:val="000000" w:themeColor="text1"/>
              </w:rPr>
            </w:r>
            <w:r/>
          </w:p>
        </w:tc>
        <w:tc>
          <w:tcPr>
            <w:tcW w:w="5923" w:type="dxa"/>
            <w:vAlign w:val="center"/>
            <w:textDirection w:val="lrTb"/>
            <w:noWrap w:val="false"/>
          </w:tcPr>
          <w:p>
            <w:pPr>
              <w:rPr>
                <w:rFonts w:ascii="宋体" w:hAnsi="宋体" w:cs="宋体"/>
                <w:i/>
                <w:iCs/>
                <w:color w:val="000000" w:themeColor="text1"/>
                <w:u w:val="single"/>
              </w:rPr>
            </w:pPr>
            <w:r>
              <w:rPr>
                <w:rFonts w:hint="eastAsia" w:ascii="宋体" w:hAnsi="宋体" w:cs="宋体"/>
                <w:i/>
                <w:iCs/>
                <w:color w:val="000000" w:themeColor="text1"/>
                <w:u w:val="single"/>
              </w:rPr>
              <w:t xml:space="preserve">提供原厂7×24×4小时直保与全国服务，停产后≥6年备件，保修可官网核验；自有企业级产品线（非OEM/ODM），具近三年同类项目经验。</w:t>
            </w:r>
            <w:r>
              <w:rPr>
                <w:color w:val="000000" w:themeColor="text1"/>
              </w:rPr>
            </w:r>
            <w:r/>
          </w:p>
        </w:tc>
      </w:tr>
    </w:tbl>
    <w:p>
      <w:pPr>
        <w:pStyle w:val="799"/>
        <w:ind w:firstLine="480"/>
        <w:spacing w:before="240"/>
        <w:rPr>
          <w:rFonts w:cs="宋体"/>
          <w:color w:val="000000" w:themeColor="text1"/>
          <w:sz w:val="24"/>
          <w:szCs w:val="24"/>
        </w:rPr>
      </w:pPr>
      <w:r>
        <w:rPr>
          <w:rFonts w:hint="eastAsia" w:cs="宋体"/>
          <w:color w:val="000000" w:themeColor="text1"/>
          <w:sz w:val="24"/>
          <w:szCs w:val="24"/>
        </w:rPr>
        <w:t xml:space="preserve">投标人投标时须根据产品技术参数表中的每一条内容，明确列出所响应的具体技术参数内容。</w:t>
      </w:r>
      <w:r>
        <w:rPr>
          <w:color w:val="000000" w:themeColor="text1"/>
        </w:rPr>
      </w:r>
      <w:r/>
    </w:p>
    <w:p>
      <w:pPr>
        <w:pStyle w:val="799"/>
        <w:ind w:firstLine="480"/>
        <w:spacing w:before="240"/>
        <w:rPr>
          <w:rFonts w:cs="宋体"/>
          <w:color w:val="000000" w:themeColor="text1"/>
          <w:sz w:val="24"/>
          <w:szCs w:val="24"/>
        </w:rPr>
      </w:pPr>
      <w:r>
        <w:rPr>
          <w:rFonts w:cs="宋体"/>
          <w:color w:val="000000" w:themeColor="text1"/>
          <w:sz w:val="24"/>
          <w:szCs w:val="24"/>
        </w:rPr>
      </w:r>
      <w:r>
        <w:rPr>
          <w:color w:val="000000" w:themeColor="text1"/>
        </w:rPr>
      </w:r>
      <w:r/>
    </w:p>
    <w:p>
      <w:pPr>
        <w:rPr>
          <w:rFonts w:ascii="宋体" w:hAnsi="宋体" w:cs="宋体"/>
          <w:b/>
          <w:bCs/>
          <w:color w:val="000000" w:themeColor="text1"/>
          <w:sz w:val="28"/>
          <w:szCs w:val="28"/>
        </w:rPr>
      </w:pPr>
      <w:r>
        <w:rPr>
          <w:rFonts w:hint="eastAsia" w:ascii="宋体" w:hAnsi="宋体" w:cs="宋体"/>
          <w:b/>
          <w:bCs/>
          <w:color w:val="000000" w:themeColor="text1"/>
          <w:sz w:val="28"/>
          <w:szCs w:val="28"/>
          <w:lang w:bidi="ar"/>
        </w:rPr>
        <w:t xml:space="preserve">五</w:t>
      </w:r>
      <w:r>
        <w:rPr>
          <w:rFonts w:ascii="宋体" w:hAnsi="宋体" w:cs="宋体"/>
          <w:b/>
          <w:bCs/>
          <w:color w:val="000000" w:themeColor="text1"/>
          <w:sz w:val="28"/>
          <w:szCs w:val="28"/>
          <w:lang w:bidi="ar"/>
        </w:rPr>
        <w:t xml:space="preserve">、</w:t>
      </w:r>
      <w:r>
        <w:rPr>
          <w:rFonts w:hint="eastAsia" w:ascii="宋体" w:hAnsi="宋体" w:cs="宋体"/>
          <w:b/>
          <w:bCs/>
          <w:color w:val="000000" w:themeColor="text1"/>
          <w:sz w:val="28"/>
          <w:szCs w:val="28"/>
          <w:lang w:bidi="ar"/>
        </w:rPr>
        <w:t xml:space="preserve">商务</w:t>
      </w:r>
      <w:r>
        <w:rPr>
          <w:rFonts w:ascii="宋体" w:hAnsi="宋体" w:cs="宋体"/>
          <w:b/>
          <w:bCs/>
          <w:color w:val="000000" w:themeColor="text1"/>
          <w:sz w:val="28"/>
          <w:szCs w:val="28"/>
          <w:lang w:bidi="ar"/>
        </w:rPr>
        <w:t xml:space="preserve">要求</w:t>
      </w:r>
      <w:r>
        <w:rPr>
          <w:color w:val="000000" w:themeColor="text1"/>
        </w:rPr>
      </w:r>
      <w:r/>
    </w:p>
    <w:p>
      <w:pPr>
        <w:spacing w:line="0" w:lineRule="atLeast"/>
        <w:rPr>
          <w:rFonts w:ascii="宋体" w:hAnsi="宋体"/>
          <w:i/>
          <w:color w:val="000000" w:themeColor="text1"/>
          <w:sz w:val="24"/>
          <w:szCs w:val="24"/>
          <w:u w:val="single"/>
        </w:rPr>
      </w:pPr>
      <w:r>
        <w:rPr>
          <w:rFonts w:hint="eastAsia" w:ascii="宋体" w:hAnsi="宋体"/>
          <w:bCs/>
          <w:color w:val="000000" w:themeColor="text1"/>
          <w:sz w:val="24"/>
          <w:szCs w:val="24"/>
        </w:rPr>
        <w:t xml:space="preserve">商务要求是指取得采购标的的时间、地点、财务和服务要求，包括交付（实施）的时间（期限）和地点（范围），付款条件（进度和方法），包装和运输，售后服务，保险等。</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1.质保期：合同内标的全部到货之日起</w:t>
      </w: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年</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2.交货期：</w:t>
      </w:r>
      <w:r>
        <w:rPr>
          <w:rFonts w:hint="eastAsia" w:ascii="宋体" w:hAnsi="宋体" w:cs="宋体"/>
          <w:color w:val="000000" w:themeColor="text1"/>
          <w:sz w:val="24"/>
          <w:szCs w:val="24"/>
        </w:rPr>
        <w:t xml:space="preserve">合同签订之日起3</w:t>
      </w:r>
      <w:r>
        <w:rPr>
          <w:rFonts w:ascii="宋体" w:hAnsi="宋体" w:cs="宋体"/>
          <w:color w:val="000000" w:themeColor="text1"/>
          <w:sz w:val="24"/>
          <w:szCs w:val="24"/>
        </w:rPr>
        <w:t xml:space="preserve">0</w:t>
      </w:r>
      <w:r>
        <w:rPr>
          <w:rFonts w:hint="eastAsia" w:ascii="宋体" w:hAnsi="宋体" w:cs="宋体"/>
          <w:color w:val="000000" w:themeColor="text1"/>
          <w:sz w:val="24"/>
          <w:szCs w:val="24"/>
        </w:rPr>
        <w:t xml:space="preserve">日内交付至采购人指定地点</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3.交付地点：采购人指定地点</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4.付款方式：</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）设备安装调试合格并通过验收且收到发票后支付至合同价的</w:t>
      </w:r>
      <w:r>
        <w:rPr>
          <w:rFonts w:ascii="宋体" w:hAnsi="宋体" w:cs="宋体"/>
          <w:color w:val="000000" w:themeColor="text1"/>
          <w:sz w:val="24"/>
          <w:szCs w:val="24"/>
        </w:rPr>
        <w:t xml:space="preserve">100</w:t>
      </w:r>
      <w:r>
        <w:rPr>
          <w:rFonts w:hint="eastAsia" w:ascii="宋体" w:hAnsi="宋体" w:cs="宋体"/>
          <w:color w:val="000000" w:themeColor="text1"/>
          <w:sz w:val="24"/>
          <w:szCs w:val="24"/>
        </w:rPr>
        <w:t xml:space="preserve">%。</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）本合同总价款包括增值税税金、设备设计、制造、包装、仓储、运输、装卸、保险、安装以及验收合格前和保修期内设备及其备品备件更换及维修发生的费用等所有费用。</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5.</w:t>
      </w:r>
      <w:r>
        <w:rPr>
          <w:rFonts w:hint="eastAsia" w:ascii="宋体" w:hAnsi="宋体"/>
          <w:color w:val="000000" w:themeColor="text1"/>
          <w:sz w:val="24"/>
          <w:szCs w:val="24"/>
        </w:rPr>
        <w:t xml:space="preserve"> 本次招标不收取履约保证金。</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b/>
          <w:bCs/>
          <w:color w:val="000000" w:themeColor="text1"/>
          <w:sz w:val="28"/>
          <w:szCs w:val="28"/>
        </w:rPr>
      </w:pPr>
      <w:r>
        <w:rPr>
          <w:rFonts w:hint="eastAsia" w:ascii="宋体" w:hAnsi="宋体" w:cs="宋体"/>
          <w:b/>
          <w:bCs/>
          <w:color w:val="000000" w:themeColor="text1"/>
          <w:sz w:val="28"/>
          <w:szCs w:val="28"/>
          <w:lang w:bidi="ar"/>
        </w:rPr>
        <w:t xml:space="preserve">六、相关要求</w:t>
      </w:r>
      <w:r>
        <w:rPr>
          <w:color w:val="000000" w:themeColor="text1"/>
        </w:rPr>
      </w:r>
      <w:r/>
    </w:p>
    <w:p>
      <w:pPr>
        <w:numPr>
          <w:ilvl w:val="0"/>
          <w:numId w:val="8"/>
        </w:numPr>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项目实施要求</w:t>
      </w:r>
      <w:r>
        <w:rPr>
          <w:color w:val="000000" w:themeColor="text1"/>
        </w:rPr>
      </w:r>
      <w:r/>
    </w:p>
    <w:p>
      <w:pPr>
        <w:ind w:firstLine="480"/>
        <w:spacing w:line="360" w:lineRule="auto"/>
        <w:rPr>
          <w:color w:val="000000" w:themeColor="text1"/>
          <w:sz w:val="24"/>
          <w:szCs w:val="24"/>
        </w:rPr>
      </w:pPr>
      <w:r>
        <w:rPr>
          <w:color w:val="000000" w:themeColor="text1"/>
          <w:sz w:val="24"/>
          <w:szCs w:val="24"/>
        </w:rPr>
        <w:t xml:space="preserve">投标人应根据招标文件要求，提供项目实施方案，应包括原材料采购方案、进度控制、生产实施、质量保障、包装运输、现场管理、安全保障、增值服务等方面内容</w:t>
      </w:r>
      <w:r>
        <w:rPr>
          <w:rFonts w:hint="eastAsia"/>
          <w:color w:val="000000" w:themeColor="text1"/>
          <w:sz w:val="24"/>
          <w:szCs w:val="24"/>
        </w:rPr>
        <w:t xml:space="preserve">；</w:t>
      </w:r>
      <w:r>
        <w:rPr>
          <w:color w:val="000000" w:themeColor="text1"/>
          <w:sz w:val="24"/>
          <w:szCs w:val="24"/>
        </w:rPr>
        <w:t xml:space="preserve">相关内容要科学可行，确保</w:t>
      </w:r>
      <w:r>
        <w:rPr>
          <w:rFonts w:hint="eastAsia"/>
          <w:color w:val="000000" w:themeColor="text1"/>
          <w:sz w:val="24"/>
          <w:szCs w:val="24"/>
        </w:rPr>
        <w:t xml:space="preserve">项目的顺利实施推进</w:t>
      </w:r>
      <w:r>
        <w:rPr>
          <w:color w:val="000000" w:themeColor="text1"/>
          <w:sz w:val="24"/>
          <w:szCs w:val="24"/>
        </w:rPr>
        <w:t xml:space="preserve">。</w:t>
      </w:r>
      <w:r>
        <w:rPr>
          <w:color w:val="000000" w:themeColor="text1"/>
        </w:rPr>
      </w:r>
      <w:r/>
    </w:p>
    <w:p>
      <w:pPr>
        <w:numPr>
          <w:ilvl w:val="0"/>
          <w:numId w:val="8"/>
        </w:numPr>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项目验收要求</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1、验收工作由招标人组织实施，由招标人、中标供应商及原厂商共同完成。</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2、中标供应商保质保量、按整体解决方案如期完成全部工作，满足项目的全部建设要求。</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3、中标供应商应按照招标人要求，移交本包实施过程中的各类文档，并经过招标人验收签字。</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4、中标供应商应就安装、调试、集成工作，采取文档讲解、会议研讨、培训、在日常工作中进行传帮带等方式，完成对招标人的知识转移工作。</w:t>
      </w:r>
      <w:r>
        <w:rPr>
          <w:color w:val="000000" w:themeColor="text1"/>
        </w:rPr>
      </w:r>
      <w:r/>
    </w:p>
    <w:p>
      <w:pPr>
        <w:numPr>
          <w:ilvl w:val="0"/>
          <w:numId w:val="8"/>
        </w:numPr>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培训要求：</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投标人须提供设备操作培训方案，方案内容包括但不限于培训方式、培训课时及培训目标成果等内容。</w:t>
      </w:r>
      <w:r>
        <w:rPr>
          <w:color w:val="000000" w:themeColor="text1"/>
        </w:rPr>
      </w:r>
      <w:r/>
    </w:p>
    <w:p>
      <w:pPr>
        <w:numPr>
          <w:ilvl w:val="0"/>
          <w:numId w:val="8"/>
        </w:numPr>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售后服务要求：</w:t>
      </w:r>
      <w:r>
        <w:rPr>
          <w:color w:val="000000" w:themeColor="text1"/>
        </w:rPr>
      </w:r>
      <w:r/>
    </w:p>
    <w:p>
      <w:pPr>
        <w:ind w:firstLine="480"/>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供应商中标后，提供3年原厂商免费质保技术服务承诺函。</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售后服务要求包括服务热线支持、远程问题处理、电话支持、远程接入、在线技术支持、现场工程师硬件更换、现场问题处理等相关服务。</w:t>
      </w:r>
      <w:r>
        <w:rPr>
          <w:color w:val="000000" w:themeColor="text1"/>
        </w:rPr>
      </w:r>
      <w:r/>
    </w:p>
    <w:p>
      <w:pPr>
        <w:ind w:firstLine="480"/>
        <w:spacing w:line="500" w:lineRule="exact"/>
        <w:rPr>
          <w:rFonts w:ascii="宋体" w:hAnsi="宋体" w:cs="宋体"/>
          <w:bCs/>
          <w:color w:val="000000" w:themeColor="text1"/>
          <w:sz w:val="24"/>
          <w:szCs w:val="24"/>
        </w:rPr>
      </w:pPr>
      <w:r>
        <w:rPr>
          <w:rFonts w:ascii="宋体" w:hAnsi="宋体" w:cs="宋体"/>
          <w:bCs/>
          <w:color w:val="000000" w:themeColor="text1"/>
          <w:sz w:val="24"/>
          <w:szCs w:val="24"/>
        </w:rPr>
        <w:t xml:space="preserve">1</w:t>
      </w:r>
      <w:r>
        <w:rPr>
          <w:rFonts w:hint="eastAsia" w:ascii="宋体" w:hAnsi="宋体" w:cs="宋体"/>
          <w:bCs/>
          <w:color w:val="000000" w:themeColor="text1"/>
          <w:sz w:val="24"/>
          <w:szCs w:val="24"/>
        </w:rPr>
        <w:t xml:space="preserve">、服务热线支持</w:t>
      </w:r>
      <w:r>
        <w:rPr>
          <w:color w:val="000000" w:themeColor="text1"/>
        </w:rPr>
      </w:r>
      <w:r/>
    </w:p>
    <w:p>
      <w:pPr>
        <w:ind w:firstLine="480"/>
        <w:spacing w:line="5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服务热线支持要求投标方为招标方提供24小时不间断的售后技术支持（故障申报、硬件报修等）、销售及购买咨询、服务政策咨询、投诉及建议等服务请求受理。</w:t>
      </w:r>
      <w:r>
        <w:rPr>
          <w:color w:val="000000" w:themeColor="text1"/>
        </w:rPr>
      </w:r>
      <w:r/>
    </w:p>
    <w:p>
      <w:pPr>
        <w:ind w:firstLine="480"/>
        <w:spacing w:line="500" w:lineRule="exact"/>
        <w:rPr>
          <w:rFonts w:ascii="宋体" w:hAnsi="宋体" w:cs="宋体"/>
          <w:bCs/>
          <w:color w:val="000000" w:themeColor="text1"/>
          <w:sz w:val="24"/>
          <w:szCs w:val="24"/>
        </w:rPr>
      </w:pPr>
      <w:r>
        <w:rPr>
          <w:rFonts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、远程问题处理</w:t>
      </w:r>
      <w:r>
        <w:rPr>
          <w:color w:val="000000" w:themeColor="text1"/>
        </w:rPr>
      </w:r>
      <w:r/>
    </w:p>
    <w:p>
      <w:pPr>
        <w:ind w:firstLine="480"/>
        <w:spacing w:line="5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远程问题处理应包括电话支持和远程接入。</w:t>
      </w:r>
      <w:r>
        <w:rPr>
          <w:color w:val="000000" w:themeColor="text1"/>
        </w:rPr>
      </w:r>
      <w:r/>
    </w:p>
    <w:p>
      <w:pPr>
        <w:ind w:firstLine="480"/>
        <w:spacing w:line="500" w:lineRule="exact"/>
        <w:rPr>
          <w:rFonts w:ascii="宋体" w:hAnsi="宋体" w:cs="宋体"/>
          <w:bCs/>
          <w:color w:val="000000" w:themeColor="text1"/>
          <w:sz w:val="24"/>
          <w:szCs w:val="24"/>
        </w:rPr>
      </w:pPr>
      <w:r>
        <w:rPr>
          <w:rFonts w:ascii="宋体" w:hAnsi="宋体" w:cs="宋体"/>
          <w:bCs/>
          <w:color w:val="000000" w:themeColor="text1"/>
          <w:sz w:val="24"/>
          <w:szCs w:val="24"/>
        </w:rPr>
        <w:t xml:space="preserve">3</w:t>
      </w:r>
      <w:r>
        <w:rPr>
          <w:rFonts w:hint="eastAsia" w:ascii="宋体" w:hAnsi="宋体" w:cs="宋体"/>
          <w:bCs/>
          <w:color w:val="000000" w:themeColor="text1"/>
          <w:sz w:val="24"/>
          <w:szCs w:val="24"/>
        </w:rPr>
        <w:t xml:space="preserve">、电话支持</w:t>
      </w:r>
      <w:r>
        <w:rPr>
          <w:color w:val="000000" w:themeColor="text1"/>
        </w:rPr>
      </w:r>
      <w:r/>
    </w:p>
    <w:p>
      <w:pPr>
        <w:ind w:firstLine="480"/>
        <w:spacing w:line="5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投标方在接到招标方服务请求后，应在服务等级规定的响应时间内通过电话支持进行响应，帮助招标方对问题进行分析、诊断以及定位，提供解决问题的方案，并引导实施。</w:t>
      </w:r>
      <w:r>
        <w:rPr>
          <w:color w:val="000000" w:themeColor="text1"/>
        </w:rPr>
      </w:r>
      <w:r/>
    </w:p>
    <w:p>
      <w:pPr>
        <w:ind w:firstLine="480"/>
        <w:spacing w:line="500" w:lineRule="exact"/>
        <w:rPr>
          <w:rFonts w:ascii="宋体" w:hAnsi="宋体" w:cs="宋体"/>
          <w:bCs/>
          <w:color w:val="000000" w:themeColor="text1"/>
          <w:sz w:val="24"/>
          <w:szCs w:val="24"/>
        </w:rPr>
      </w:pPr>
      <w:r>
        <w:rPr>
          <w:rFonts w:ascii="宋体" w:hAnsi="宋体" w:cs="宋体"/>
          <w:bCs/>
          <w:color w:val="000000" w:themeColor="text1"/>
          <w:sz w:val="24"/>
          <w:szCs w:val="24"/>
        </w:rPr>
        <w:t xml:space="preserve">4</w:t>
      </w:r>
      <w:r>
        <w:rPr>
          <w:rFonts w:hint="eastAsia" w:ascii="宋体" w:hAnsi="宋体" w:cs="宋体"/>
          <w:bCs/>
          <w:color w:val="000000" w:themeColor="text1"/>
          <w:sz w:val="24"/>
          <w:szCs w:val="24"/>
        </w:rPr>
        <w:t xml:space="preserve">、远程接入</w:t>
      </w:r>
      <w:r>
        <w:rPr>
          <w:color w:val="000000" w:themeColor="text1"/>
        </w:rPr>
      </w:r>
      <w:r/>
    </w:p>
    <w:p>
      <w:pPr>
        <w:ind w:firstLine="480"/>
        <w:spacing w:line="5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对于通过电话支持不能解决的故障或问题，得到招标方授权后，投标方应通过远程终端登陆到招标方故障设备中调查和收集数据，分析故障原因，提出解决方案，指导招标方工程师实施，必要时可以远程协助操作。</w:t>
      </w:r>
      <w:r>
        <w:rPr>
          <w:color w:val="000000" w:themeColor="text1"/>
        </w:rPr>
      </w:r>
      <w:r/>
    </w:p>
    <w:p>
      <w:pPr>
        <w:ind w:firstLine="480"/>
        <w:spacing w:line="500" w:lineRule="exact"/>
        <w:rPr>
          <w:rFonts w:ascii="宋体" w:hAnsi="宋体" w:cs="宋体"/>
          <w:bCs/>
          <w:color w:val="000000" w:themeColor="text1"/>
          <w:sz w:val="24"/>
          <w:szCs w:val="24"/>
        </w:rPr>
      </w:pPr>
      <w:r>
        <w:rPr>
          <w:rFonts w:ascii="宋体" w:hAnsi="宋体" w:cs="宋体"/>
          <w:bCs/>
          <w:color w:val="000000" w:themeColor="text1"/>
          <w:sz w:val="24"/>
          <w:szCs w:val="24"/>
        </w:rPr>
        <w:t xml:space="preserve">5</w:t>
      </w:r>
      <w:r>
        <w:rPr>
          <w:rFonts w:hint="eastAsia" w:ascii="宋体" w:hAnsi="宋体" w:cs="宋体"/>
          <w:bCs/>
          <w:color w:val="000000" w:themeColor="text1"/>
          <w:sz w:val="24"/>
          <w:szCs w:val="24"/>
        </w:rPr>
        <w:t xml:space="preserve">、在线技术支持</w:t>
      </w:r>
      <w:r>
        <w:rPr>
          <w:color w:val="000000" w:themeColor="text1"/>
        </w:rPr>
      </w:r>
      <w:r/>
    </w:p>
    <w:p>
      <w:pPr>
        <w:ind w:firstLine="480"/>
        <w:spacing w:line="5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投标方应帮助招标方相关人</w:t>
      </w:r>
      <w:r>
        <w:rPr>
          <w:rFonts w:hint="eastAsia" w:ascii="宋体" w:hAnsi="宋体" w:cs="宋体"/>
          <w:color w:val="000000" w:themeColor="text1"/>
          <w:sz w:val="24"/>
          <w:szCs w:val="24"/>
        </w:rPr>
        <w:t xml:space="preserve">员开</w:t>
      </w:r>
      <w:r>
        <w:rPr>
          <w:rFonts w:hint="eastAsia" w:ascii="宋体" w:hAnsi="宋体" w:cs="宋体"/>
          <w:bCs/>
          <w:color w:val="000000" w:themeColor="text1"/>
          <w:sz w:val="24"/>
          <w:szCs w:val="24"/>
        </w:rPr>
        <w:t xml:space="preserve">通网站相应权限，使招标方可以访问公司网站并下载相关资料，及时掌握最新的维护经验和技巧、获得最新的产品知识。</w:t>
      </w:r>
      <w:r>
        <w:rPr>
          <w:color w:val="000000" w:themeColor="text1"/>
        </w:rPr>
      </w:r>
      <w:r/>
    </w:p>
    <w:p>
      <w:pPr>
        <w:ind w:firstLine="480"/>
        <w:spacing w:line="500" w:lineRule="exact"/>
        <w:rPr>
          <w:rFonts w:ascii="宋体" w:hAnsi="宋体" w:cs="宋体"/>
          <w:bCs/>
          <w:color w:val="000000" w:themeColor="text1"/>
          <w:sz w:val="24"/>
          <w:szCs w:val="24"/>
        </w:rPr>
      </w:pPr>
      <w:r>
        <w:rPr>
          <w:rFonts w:ascii="宋体" w:hAnsi="宋体" w:cs="宋体"/>
          <w:bCs/>
          <w:color w:val="000000" w:themeColor="text1"/>
          <w:sz w:val="24"/>
          <w:szCs w:val="24"/>
        </w:rPr>
        <w:t xml:space="preserve">6</w:t>
      </w:r>
      <w:r>
        <w:rPr>
          <w:rFonts w:hint="eastAsia" w:ascii="宋体" w:hAnsi="宋体" w:cs="宋体"/>
          <w:bCs/>
          <w:color w:val="000000" w:themeColor="text1"/>
          <w:sz w:val="24"/>
          <w:szCs w:val="24"/>
        </w:rPr>
        <w:t xml:space="preserve">、现场工程师硬件更换</w:t>
      </w:r>
      <w:r>
        <w:rPr>
          <w:color w:val="000000" w:themeColor="text1"/>
        </w:rPr>
      </w:r>
      <w:r/>
    </w:p>
    <w:p>
      <w:pPr>
        <w:ind w:firstLine="480"/>
        <w:spacing w:line="5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对于远程定位为需要硬件更换才能解决的问题，投标方应安排经验丰富的技术支持工程师在双方协商的时间内赴现场，进行现场硬件更换，排除故障使系统恢复正常运行。</w:t>
      </w:r>
      <w:r>
        <w:rPr>
          <w:color w:val="000000" w:themeColor="text1"/>
        </w:rPr>
      </w:r>
      <w:r/>
    </w:p>
    <w:p>
      <w:pPr>
        <w:ind w:firstLine="480"/>
        <w:spacing w:line="500" w:lineRule="exact"/>
        <w:rPr>
          <w:rFonts w:ascii="宋体" w:hAnsi="宋体" w:cs="宋体"/>
          <w:bCs/>
          <w:color w:val="000000" w:themeColor="text1"/>
          <w:sz w:val="24"/>
          <w:szCs w:val="24"/>
        </w:rPr>
      </w:pPr>
      <w:r>
        <w:rPr>
          <w:rFonts w:ascii="宋体" w:hAnsi="宋体" w:cs="宋体"/>
          <w:bCs/>
          <w:color w:val="000000" w:themeColor="text1"/>
          <w:sz w:val="24"/>
          <w:szCs w:val="24"/>
        </w:rPr>
        <w:t xml:space="preserve">7</w:t>
      </w:r>
      <w:r>
        <w:rPr>
          <w:rFonts w:hint="eastAsia" w:ascii="宋体" w:hAnsi="宋体" w:cs="宋体"/>
          <w:bCs/>
          <w:color w:val="000000" w:themeColor="text1"/>
          <w:sz w:val="24"/>
          <w:szCs w:val="24"/>
        </w:rPr>
        <w:t xml:space="preserve">、现场问题处理</w:t>
      </w:r>
      <w:r>
        <w:rPr>
          <w:color w:val="000000" w:themeColor="text1"/>
        </w:rPr>
      </w:r>
      <w:r/>
    </w:p>
    <w:p>
      <w:pPr>
        <w:ind w:firstLine="480"/>
        <w:spacing w:line="5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如果遇到通过远程技术支持不能有效解决的设备问题，投标方应安排经验丰富的技术支持工程师在双方协商的时间内赴现场，协助招标方进行现场故障诊断、制定故障恢复方案并现场排除故障。</w:t>
      </w:r>
      <w:r>
        <w:rPr>
          <w:color w:val="000000" w:themeColor="text1"/>
        </w:rPr>
      </w:r>
      <w:r/>
    </w:p>
    <w:p>
      <w:pPr>
        <w:ind w:firstLine="480"/>
        <w:spacing w:line="500" w:lineRule="exact"/>
        <w:rPr>
          <w:rFonts w:ascii="宋体" w:hAnsi="宋体" w:cs="宋体"/>
          <w:bCs/>
          <w:color w:val="000000" w:themeColor="text1"/>
          <w:sz w:val="24"/>
          <w:szCs w:val="24"/>
        </w:rPr>
      </w:pPr>
      <w:r>
        <w:rPr>
          <w:rFonts w:ascii="宋体" w:hAnsi="宋体" w:cs="宋体"/>
          <w:bCs/>
          <w:color w:val="000000" w:themeColor="text1"/>
          <w:sz w:val="24"/>
          <w:szCs w:val="24"/>
        </w:rPr>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lang w:bidi="ar"/>
        </w:rPr>
      </w:r>
      <w:r>
        <w:rPr>
          <w:color w:val="000000" w:themeColor="text1"/>
        </w:rPr>
      </w:r>
      <w:r/>
    </w:p>
    <w:p>
      <w:pPr>
        <w:pStyle w:val="714"/>
        <w:rPr>
          <w:rFonts w:ascii="宋体" w:hAnsi="宋体" w:cs="宋体"/>
          <w:color w:val="000000" w:themeColor="text1"/>
          <w:sz w:val="36"/>
          <w:szCs w:val="36"/>
        </w:rPr>
      </w:pPr>
      <w:r>
        <w:rPr>
          <w:color w:val="000000" w:themeColor="text1"/>
        </w:rPr>
      </w:r>
      <w:bookmarkStart w:id="17" w:name="_Toc101949352"/>
      <w:r>
        <w:rPr>
          <w:color w:val="000000" w:themeColor="text1"/>
        </w:rPr>
      </w:r>
      <w:bookmarkStart w:id="18" w:name="_Toc177972372"/>
      <w:r>
        <w:rPr>
          <w:rFonts w:hint="eastAsia" w:ascii="黑体" w:hAnsi="黑体" w:eastAsia="黑体" w:cs="宋体"/>
          <w:color w:val="000000" w:themeColor="text1"/>
          <w:sz w:val="44"/>
          <w:szCs w:val="44"/>
        </w:rPr>
        <w:t xml:space="preserve">第五章 </w:t>
      </w:r>
      <w:r>
        <w:rPr>
          <w:rFonts w:ascii="黑体" w:hAnsi="黑体" w:eastAsia="黑体" w:cs="宋体"/>
          <w:color w:val="000000" w:themeColor="text1"/>
          <w:sz w:val="44"/>
          <w:szCs w:val="44"/>
        </w:rPr>
        <w:t xml:space="preserve"> </w:t>
      </w:r>
      <w:r>
        <w:rPr>
          <w:rFonts w:hint="eastAsia" w:ascii="黑体" w:hAnsi="黑体" w:eastAsia="黑体" w:cs="宋体"/>
          <w:color w:val="000000" w:themeColor="text1"/>
          <w:sz w:val="44"/>
          <w:szCs w:val="44"/>
        </w:rPr>
        <w:t xml:space="preserve">评标方法与评标标准</w:t>
      </w:r>
      <w:bookmarkEnd w:id="17"/>
      <w:r>
        <w:rPr>
          <w:color w:val="000000" w:themeColor="text1"/>
        </w:rPr>
      </w:r>
      <w:bookmarkEnd w:id="18"/>
      <w:r>
        <w:rPr>
          <w:color w:val="000000" w:themeColor="text1"/>
        </w:rPr>
      </w:r>
      <w:r/>
    </w:p>
    <w:p>
      <w:pPr>
        <w:pStyle w:val="972"/>
        <w:ind w:firstLine="439"/>
        <w:spacing w:before="0" w:after="0" w:line="480" w:lineRule="exact"/>
        <w:rPr>
          <w:rFonts w:ascii="宋体" w:hAnsi="宋体" w:cs="宋体"/>
          <w:b/>
          <w:bCs/>
          <w:color w:val="000000" w:themeColor="text1"/>
        </w:rPr>
      </w:pPr>
      <w:r>
        <w:rPr>
          <w:rFonts w:hint="eastAsia" w:ascii="宋体" w:hAnsi="宋体" w:eastAsia="宋体" w:cs="宋体"/>
          <w:color w:val="000000" w:themeColor="text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按照分包各选取1名中标候选人</w:t>
      </w:r>
      <w:r>
        <w:rPr>
          <w:rFonts w:hint="eastAsia" w:cs="Arial"/>
          <w:color w:val="000000" w:themeColor="text1"/>
        </w:rPr>
        <w:t xml:space="preserve">。</w:t>
      </w:r>
      <w:r>
        <w:rPr>
          <w:color w:val="000000" w:themeColor="text1"/>
        </w:rPr>
      </w:r>
      <w:r/>
    </w:p>
    <w:p>
      <w:pPr>
        <w:pStyle w:val="755"/>
        <w:rPr>
          <w:rFonts w:ascii="宋体" w:hAnsi="宋体" w:cs="宋体"/>
          <w:b w:val="0"/>
          <w:color w:val="000000" w:themeColor="text1"/>
          <w:sz w:val="24"/>
          <w:szCs w:val="24"/>
        </w:rPr>
      </w:pPr>
      <w:r>
        <w:rPr>
          <w:rFonts w:hint="eastAsia" w:ascii="宋体" w:hAnsi="宋体" w:cs="宋体"/>
          <w:b w:val="0"/>
          <w:color w:val="000000" w:themeColor="text1"/>
          <w:sz w:val="24"/>
          <w:szCs w:val="24"/>
        </w:rPr>
        <w:t xml:space="preserve">一、政府采购政策功能落实</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1.小微型企业价格扣除</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（1）本项目对小型和微型企业产品给予10%的扣除价格，用扣除后的价格参与评审。</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（2）供应商需按照采购文件的要求提供相应的《</w:t>
      </w:r>
      <w:r>
        <w:rPr>
          <w:rFonts w:ascii="宋体" w:hAnsi="宋体" w:cs="宋体"/>
          <w:color w:val="000000" w:themeColor="text1"/>
          <w:sz w:val="24"/>
        </w:rPr>
        <w:t xml:space="preserve">中小微企业声明函</w:t>
      </w:r>
      <w:r>
        <w:rPr>
          <w:rFonts w:hint="eastAsia" w:ascii="宋体" w:hAnsi="宋体" w:cs="宋体"/>
          <w:color w:val="000000" w:themeColor="text1"/>
          <w:sz w:val="24"/>
          <w:szCs w:val="24"/>
        </w:rPr>
        <w:t xml:space="preserve">》。</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（3）企业标准请参照《关于印发中小企业划型标准规定的通知》（工信部联企业[2011]300号）文件规定自行填写。</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2.残疾人福利单位价格扣除</w:t>
      </w:r>
      <w:r>
        <w:rPr>
          <w:color w:val="000000" w:themeColor="text1"/>
        </w:rPr>
      </w:r>
      <w:r/>
    </w:p>
    <w:p>
      <w:pPr>
        <w:ind w:left="12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（1）本项目对残疾人福利性单位视同小型、微型企业，给予10%的价格扣除，用扣除后的价格参与评审。</w:t>
      </w:r>
      <w:r>
        <w:rPr>
          <w:color w:val="000000" w:themeColor="text1"/>
        </w:rPr>
      </w:r>
      <w:r/>
    </w:p>
    <w:p>
      <w:pPr>
        <w:ind w:left="12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（2）残疾人福利单位需按照采购文件的要求提供《残疾人福利性单位声明函》。</w:t>
      </w:r>
      <w:r>
        <w:rPr>
          <w:color w:val="000000" w:themeColor="text1"/>
        </w:rPr>
      </w:r>
      <w:r/>
    </w:p>
    <w:p>
      <w:pPr>
        <w:ind w:left="12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（3）残疾人福利单位标准请参照《关于促进残疾人就业政府采购政策的通知》（财库〔2017〕141号）。</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3.监狱和戒毒企业价格扣除</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（1）本项目对监狱和戒毒企业（简称监狱企业）视同小型、微型企业，给予10%的价格扣除，用扣除后的价格参与评审。</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（3）监狱企业标准请参照《关于政府采购支持监狱企业发展有关问题的通知》（财库[2014]68号）。</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4.残疾人福利单位、监狱企业属于小型、微型企业的，不重复享受政策。</w:t>
      </w:r>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5</w:t>
      </w:r>
      <w:r>
        <w:rPr>
          <w:rFonts w:hint="eastAsia" w:ascii="宋体" w:hAnsi="宋体" w:cs="宋体"/>
          <w:color w:val="000000" w:themeColor="text1"/>
          <w:sz w:val="24"/>
          <w:szCs w:val="24"/>
        </w:rPr>
        <w:t xml:space="preserve">.根据《江苏省政府采购信用管理暂行办法》的规定，供应商信用评价结果为三星的扣2分，评价结果为二星的扣3分，评价结果为一星的扣4分。</w:t>
      </w:r>
      <w:r>
        <w:rPr>
          <w:color w:val="000000" w:themeColor="text1"/>
        </w:rPr>
      </w:r>
      <w:r/>
    </w:p>
    <w:p>
      <w:pPr>
        <w:ind w:firstLine="482"/>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rPr>
          <w:color w:val="000000" w:themeColor="text1"/>
        </w:rPr>
      </w:r>
      <w:r/>
    </w:p>
    <w:p>
      <w:pPr>
        <w:pStyle w:val="755"/>
        <w:rPr>
          <w:rFonts w:ascii="宋体" w:hAnsi="宋体" w:cs="宋体"/>
          <w:b w:val="0"/>
          <w:color w:val="000000" w:themeColor="text1"/>
          <w:sz w:val="24"/>
          <w:szCs w:val="24"/>
        </w:rPr>
      </w:pPr>
      <w:r>
        <w:rPr>
          <w:rFonts w:hint="eastAsia" w:ascii="宋体" w:hAnsi="宋体" w:cs="宋体"/>
          <w:b w:val="0"/>
          <w:color w:val="000000" w:themeColor="text1"/>
          <w:sz w:val="24"/>
          <w:szCs w:val="24"/>
        </w:rPr>
        <w:t xml:space="preserve">二、评标办法和评标标准</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本项目采用综合评分法确定中标候选人。评标委员会将按下列评分办法和标准进行评分，总分值为100分。</w:t>
      </w:r>
      <w:r>
        <w:rPr>
          <w:color w:val="000000" w:themeColor="text1"/>
        </w:rPr>
      </w:r>
      <w:r/>
    </w:p>
    <w:tbl>
      <w:tblPr>
        <w:tblStyle w:val="72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1144"/>
        <w:gridCol w:w="6189"/>
      </w:tblGrid>
      <w:tr>
        <w:trPr/>
        <w:tc>
          <w:tcPr>
            <w:tcW w:w="698" w:type="pct"/>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b/>
                <w:color w:val="000000" w:themeColor="text1"/>
              </w:rPr>
              <w:t xml:space="preserve">评审因素</w:t>
            </w:r>
            <w:r>
              <w:rPr>
                <w:color w:val="000000" w:themeColor="text1"/>
              </w:rPr>
            </w:r>
            <w:r/>
          </w:p>
        </w:tc>
        <w:tc>
          <w:tcPr>
            <w:tcW w:w="671" w:type="pct"/>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b/>
                <w:color w:val="000000" w:themeColor="text1"/>
              </w:rPr>
              <w:t xml:space="preserve">分数（分）</w:t>
            </w:r>
            <w:r>
              <w:rPr>
                <w:color w:val="000000" w:themeColor="text1"/>
              </w:rPr>
            </w:r>
            <w:r/>
          </w:p>
        </w:tc>
        <w:tc>
          <w:tcPr>
            <w:tcW w:w="3631" w:type="pct"/>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b/>
                <w:color w:val="000000" w:themeColor="text1"/>
              </w:rPr>
              <w:t xml:space="preserve">评审标准</w:t>
            </w:r>
            <w:r>
              <w:rPr>
                <w:color w:val="000000" w:themeColor="text1"/>
              </w:rPr>
            </w:r>
            <w:r/>
          </w:p>
        </w:tc>
      </w:tr>
      <w:tr>
        <w:trPr>
          <w:trHeight w:val="1782"/>
        </w:trPr>
        <w:tc>
          <w:tcPr>
            <w:tcW w:w="698" w:type="pct"/>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价格</w:t>
            </w:r>
            <w:r>
              <w:rPr>
                <w:color w:val="000000" w:themeColor="text1"/>
              </w:rPr>
            </w:r>
            <w:r/>
          </w:p>
        </w:tc>
        <w:tc>
          <w:tcPr>
            <w:tcW w:w="671" w:type="pct"/>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30</w:t>
            </w:r>
            <w:r>
              <w:rPr>
                <w:color w:val="000000" w:themeColor="text1"/>
              </w:rPr>
            </w:r>
            <w:r/>
          </w:p>
        </w:tc>
        <w:tc>
          <w:tcPr>
            <w:tcW w:w="3631" w:type="pct"/>
            <w:vAlign w:val="center"/>
            <w:textDirection w:val="lrTb"/>
            <w:noWrap w:val="false"/>
          </w:tcPr>
          <w:p>
            <w:pPr>
              <w:spacing w:line="360" w:lineRule="auto"/>
              <w:rPr>
                <w:rFonts w:ascii="宋体" w:hAnsi="宋体" w:cs="宋体"/>
                <w:color w:val="000000" w:themeColor="text1"/>
              </w:rPr>
            </w:pPr>
            <w:r>
              <w:rPr>
                <w:rFonts w:hint="eastAsia" w:ascii="宋体" w:hAnsi="宋体" w:cs="宋体"/>
                <w:bCs/>
                <w:color w:val="000000" w:themeColor="text1"/>
              </w:rPr>
              <w:t xml:space="preserve">价格分采用低价优先法计算，即满足采购文件要求且投标价格最低的投标人投标报价为评标基准价，其价格分为满分30分，其它投标人的价格分统一按照以下公式计算：投标报价得分=（评标基准价/该投标人的投标报价）×30分。分值保留小数点后2位。</w:t>
            </w:r>
            <w:r>
              <w:rPr>
                <w:color w:val="000000" w:themeColor="text1"/>
              </w:rPr>
            </w:r>
            <w:r/>
          </w:p>
        </w:tc>
      </w:tr>
      <w:tr>
        <w:trPr>
          <w:trHeight w:val="3065"/>
        </w:trPr>
        <w:tc>
          <w:tcPr>
            <w:tcW w:w="698" w:type="pct"/>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技术响应</w:t>
            </w:r>
            <w:r>
              <w:rPr>
                <w:color w:val="000000" w:themeColor="text1"/>
              </w:rPr>
            </w:r>
            <w:r/>
          </w:p>
        </w:tc>
        <w:tc>
          <w:tcPr>
            <w:tcW w:w="671" w:type="pct"/>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50</w:t>
            </w:r>
            <w:r>
              <w:rPr>
                <w:color w:val="000000" w:themeColor="text1"/>
              </w:rPr>
            </w:r>
            <w:r/>
          </w:p>
        </w:tc>
        <w:tc>
          <w:tcPr>
            <w:tcW w:w="3631" w:type="pct"/>
            <w:vAlign w:val="center"/>
            <w:textDirection w:val="lrTb"/>
            <w:noWrap w:val="false"/>
          </w:tcPr>
          <w:p>
            <w:pPr>
              <w:spacing w:line="360" w:lineRule="auto"/>
              <w:rPr>
                <w:rFonts w:ascii="宋体" w:hAnsi="宋体" w:cs="宋体"/>
                <w:bCs/>
                <w:color w:val="000000" w:themeColor="text1"/>
              </w:rPr>
            </w:pPr>
            <w:r>
              <w:rPr>
                <w:rFonts w:hint="eastAsia" w:ascii="宋体" w:hAnsi="宋体" w:cs="宋体"/>
                <w:bCs/>
                <w:color w:val="000000" w:themeColor="text1"/>
              </w:rPr>
              <w:t xml:space="preserve">由评标委员会根据投标人的投标文件中《技术要求响应及偏离表》等有关资料打分，完全满足招标文件技术参数要求的得50分。</w:t>
            </w:r>
            <w:r>
              <w:rPr>
                <w:color w:val="000000" w:themeColor="text1"/>
              </w:rPr>
            </w:r>
            <w:r/>
          </w:p>
          <w:p>
            <w:pPr>
              <w:spacing w:line="360" w:lineRule="auto"/>
              <w:rPr>
                <w:rFonts w:ascii="宋体" w:hAnsi="宋体" w:cs="宋体"/>
                <w:bCs/>
                <w:color w:val="000000" w:themeColor="text1"/>
              </w:rPr>
            </w:pPr>
            <w:r>
              <w:rPr>
                <w:rFonts w:hint="eastAsia" w:ascii="宋体" w:hAnsi="宋体" w:cs="宋体"/>
                <w:bCs/>
                <w:color w:val="000000" w:themeColor="text1"/>
              </w:rPr>
              <w:t xml:space="preserve">（1）</w:t>
            </w:r>
            <w:r>
              <w:rPr>
                <w:rFonts w:hint="eastAsia" w:ascii="宋体" w:hAnsi="宋体" w:cs="宋体"/>
                <w:bCs/>
                <w:color w:val="000000" w:themeColor="text1"/>
                <w:lang w:val="zh-CN"/>
              </w:rPr>
              <w:t xml:space="preserve">本招标文件中斜体且有下划线部分为实质性要求和条件，不满足招标要求作废标处理；</w:t>
            </w:r>
            <w:r>
              <w:rPr>
                <w:color w:val="000000" w:themeColor="text1"/>
              </w:rPr>
            </w:r>
            <w:r/>
          </w:p>
          <w:p>
            <w:pPr>
              <w:spacing w:line="360" w:lineRule="auto"/>
              <w:rPr>
                <w:rFonts w:ascii="宋体" w:hAnsi="宋体" w:cs="宋体"/>
                <w:bCs/>
                <w:color w:val="000000" w:themeColor="text1"/>
              </w:rPr>
            </w:pPr>
            <w:r>
              <w:rPr>
                <w:rFonts w:hint="eastAsia" w:ascii="宋体" w:hAnsi="宋体" w:cs="宋体"/>
                <w:bCs/>
                <w:color w:val="000000" w:themeColor="text1"/>
              </w:rPr>
              <w:t xml:space="preserve">（2）标注“▲”指标为重要指标，每一条不满足或负偏离的扣</w:t>
            </w:r>
            <w:r>
              <w:rPr>
                <w:rFonts w:ascii="宋体" w:hAnsi="宋体" w:cs="宋体"/>
                <w:bCs/>
                <w:color w:val="000000" w:themeColor="text1"/>
              </w:rPr>
              <w:t xml:space="preserve">2</w:t>
            </w:r>
            <w:r>
              <w:rPr>
                <w:rFonts w:hint="eastAsia" w:ascii="宋体" w:hAnsi="宋体" w:cs="宋体"/>
                <w:bCs/>
                <w:color w:val="000000" w:themeColor="text1"/>
              </w:rPr>
              <w:t xml:space="preserve">分。</w:t>
            </w:r>
            <w:r>
              <w:rPr>
                <w:color w:val="000000" w:themeColor="text1"/>
              </w:rPr>
            </w:r>
            <w:r/>
          </w:p>
          <w:p>
            <w:pPr>
              <w:spacing w:line="360" w:lineRule="auto"/>
              <w:rPr>
                <w:rFonts w:ascii="宋体" w:hAnsi="宋体" w:cs="宋体"/>
                <w:bCs/>
                <w:color w:val="000000" w:themeColor="text1"/>
              </w:rPr>
            </w:pPr>
            <w:r>
              <w:rPr>
                <w:rFonts w:hint="eastAsia" w:ascii="宋体" w:hAnsi="宋体" w:cs="宋体"/>
                <w:bCs/>
                <w:color w:val="000000" w:themeColor="text1"/>
              </w:rPr>
              <w:t xml:space="preserve">（3）无标识指标为一般指标，每一条不满足或负偏离的扣1分。</w:t>
            </w:r>
            <w:r>
              <w:rPr>
                <w:color w:val="000000" w:themeColor="text1"/>
              </w:rPr>
            </w:r>
            <w:r/>
          </w:p>
          <w:p>
            <w:pPr>
              <w:spacing w:line="360" w:lineRule="auto"/>
              <w:rPr>
                <w:rFonts w:ascii="宋体" w:hAnsi="宋体" w:cs="宋体"/>
                <w:bCs/>
                <w:color w:val="000000" w:themeColor="text1"/>
              </w:rPr>
            </w:pPr>
            <w:r>
              <w:rPr>
                <w:rFonts w:hint="eastAsia" w:ascii="宋体" w:hAnsi="宋体" w:cs="宋体"/>
                <w:bCs/>
                <w:color w:val="000000" w:themeColor="text1"/>
              </w:rPr>
              <w:t xml:space="preserve">所有</w:t>
            </w:r>
            <w:r>
              <w:rPr>
                <w:rFonts w:hint="eastAsia" w:ascii="宋体" w:hAnsi="宋体" w:cs="宋体"/>
                <w:bCs/>
                <w:color w:val="000000" w:themeColor="text1"/>
                <w:lang w:val="zh-CN"/>
              </w:rPr>
              <w:t xml:space="preserve">斜体且有下划线部分和</w:t>
            </w:r>
            <w:r>
              <w:rPr>
                <w:rFonts w:hint="eastAsia" w:ascii="宋体" w:hAnsi="宋体" w:cs="宋体"/>
                <w:bCs/>
                <w:color w:val="000000" w:themeColor="text1"/>
              </w:rPr>
              <w:t xml:space="preserve">标注“▲”的参数均需要提供相应的佐证材料，并加盖投标人公章，否则视为负偏离。若投标人未提供所投设备的技术支持资料，评标委员会有权不予认可，并在评分中扣除相应的分值。</w:t>
            </w:r>
            <w:r>
              <w:rPr>
                <w:color w:val="000000" w:themeColor="text1"/>
              </w:rPr>
            </w:r>
            <w:r/>
          </w:p>
          <w:p>
            <w:pPr>
              <w:spacing w:line="360" w:lineRule="auto"/>
              <w:rPr>
                <w:rFonts w:ascii="宋体" w:hAnsi="宋体" w:cs="宋体"/>
                <w:color w:val="000000" w:themeColor="text1"/>
              </w:rPr>
            </w:pPr>
            <w:r>
              <w:rPr>
                <w:rFonts w:hint="eastAsia" w:ascii="宋体" w:hAnsi="宋体" w:cs="宋体"/>
                <w:bCs/>
                <w:color w:val="000000" w:themeColor="text1"/>
              </w:rPr>
              <w:t xml:space="preserve">（佐证材料以产品制造商出具的技术说明书或产品制造商公开发布的产品彩页或彩页复印件、产品官方网站、产品标准、服务协议、服务保证书、技术白皮书、使用说明书、软件版本发布说明与功能清单、软件授权（许可）等材料为准。）</w:t>
            </w:r>
            <w:r>
              <w:rPr>
                <w:color w:val="000000" w:themeColor="text1"/>
              </w:rPr>
            </w:r>
            <w:r/>
          </w:p>
        </w:tc>
      </w:tr>
      <w:tr>
        <w:trPr>
          <w:trHeight w:val="883"/>
        </w:trPr>
        <w:tc>
          <w:tcPr>
            <w:tcW w:w="698" w:type="pct"/>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方案评价</w:t>
            </w:r>
            <w:r>
              <w:rPr>
                <w:color w:val="000000" w:themeColor="text1"/>
              </w:rPr>
            </w:r>
            <w:r/>
          </w:p>
        </w:tc>
        <w:tc>
          <w:tcPr>
            <w:tcW w:w="671" w:type="pct"/>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13</w:t>
            </w:r>
            <w:r/>
          </w:p>
        </w:tc>
        <w:tc>
          <w:tcPr>
            <w:tcW w:w="3631" w:type="pct"/>
            <w:vAlign w:val="center"/>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1、项目实施方案：</w:t>
            </w:r>
            <w:r>
              <w:rPr>
                <w:rFonts w:ascii="宋体" w:hAnsi="宋体"/>
                <w:bCs/>
                <w:color w:val="000000" w:themeColor="text1"/>
              </w:rPr>
              <w:t xml:space="preserve">投标人</w:t>
            </w:r>
            <w:r>
              <w:rPr>
                <w:rFonts w:hint="eastAsia" w:ascii="宋体" w:hAnsi="宋体"/>
                <w:bCs/>
                <w:color w:val="000000" w:themeColor="text1"/>
              </w:rPr>
              <w:t xml:space="preserve">应</w:t>
            </w:r>
            <w:r>
              <w:rPr>
                <w:rFonts w:ascii="宋体" w:hAnsi="宋体"/>
                <w:bCs/>
                <w:color w:val="000000" w:themeColor="text1"/>
              </w:rPr>
              <w:t xml:space="preserve">根据招标文件</w:t>
            </w:r>
            <w:r>
              <w:rPr>
                <w:rFonts w:hint="eastAsia" w:ascii="宋体" w:hAnsi="宋体"/>
                <w:bCs/>
                <w:color w:val="000000" w:themeColor="text1"/>
              </w:rPr>
              <w:t xml:space="preserve">要求</w:t>
            </w:r>
            <w:r>
              <w:rPr>
                <w:rFonts w:ascii="宋体" w:hAnsi="宋体"/>
                <w:bCs/>
                <w:color w:val="000000" w:themeColor="text1"/>
              </w:rPr>
              <w:t xml:space="preserve">提供</w:t>
            </w:r>
            <w:r>
              <w:rPr>
                <w:rFonts w:hint="eastAsia" w:ascii="宋体" w:hAnsi="宋体"/>
                <w:bCs/>
                <w:color w:val="000000" w:themeColor="text1"/>
              </w:rPr>
              <w:t xml:space="preserve">具体详实的项目实施方案，方案优于招标文件要求的得5分，符合招标要求文件的得3分，不符合招标文件要求及未提供的得0分</w:t>
            </w:r>
            <w:r>
              <w:rPr>
                <w:rFonts w:ascii="宋体" w:hAnsi="宋体"/>
                <w:bCs/>
                <w:color w:val="000000" w:themeColor="text1"/>
              </w:rPr>
              <w:t xml:space="preserve">。</w:t>
            </w:r>
            <w:r>
              <w:rPr>
                <w:color w:val="000000" w:themeColor="text1"/>
              </w:rPr>
            </w:r>
            <w:r/>
          </w:p>
          <w:p>
            <w:pPr>
              <w:spacing w:line="360" w:lineRule="auto"/>
              <w:rPr>
                <w:rFonts w:ascii="宋体" w:hAnsi="宋体" w:cs="宋体"/>
                <w:color w:val="000000" w:themeColor="text1"/>
              </w:rPr>
            </w:pPr>
            <w:r>
              <w:rPr>
                <w:rFonts w:hint="eastAsia" w:ascii="宋体" w:hAnsi="宋体" w:cs="宋体"/>
                <w:color w:val="000000" w:themeColor="text1"/>
              </w:rPr>
              <w:t xml:space="preserve">2、售后服务方案：</w:t>
            </w:r>
            <w:r>
              <w:rPr>
                <w:rFonts w:ascii="宋体" w:hAnsi="宋体"/>
                <w:bCs/>
                <w:color w:val="000000" w:themeColor="text1"/>
              </w:rPr>
              <w:t xml:space="preserve">投标人根据招标文件</w:t>
            </w:r>
            <w:r>
              <w:rPr>
                <w:rFonts w:hint="eastAsia" w:ascii="宋体" w:hAnsi="宋体"/>
                <w:bCs/>
                <w:color w:val="000000" w:themeColor="text1"/>
              </w:rPr>
              <w:t xml:space="preserve">要求</w:t>
            </w:r>
            <w:r>
              <w:rPr>
                <w:rFonts w:ascii="宋体" w:hAnsi="宋体"/>
                <w:bCs/>
                <w:color w:val="000000" w:themeColor="text1"/>
              </w:rPr>
              <w:t xml:space="preserve">提供</w:t>
            </w:r>
            <w:r>
              <w:rPr>
                <w:rFonts w:hint="eastAsia" w:ascii="宋体" w:hAnsi="宋体"/>
                <w:bCs/>
                <w:color w:val="000000" w:themeColor="text1"/>
              </w:rPr>
              <w:t xml:space="preserve">具体详实的售后服务方案，方案优于招标文件要求的得5分，符合招标要求文件的得3分，不符合招标文件要求及未提供的得0分</w:t>
            </w:r>
            <w:r>
              <w:rPr>
                <w:rFonts w:ascii="宋体" w:hAnsi="宋体"/>
                <w:bCs/>
                <w:color w:val="000000" w:themeColor="text1"/>
              </w:rPr>
              <w:t xml:space="preserve">。</w:t>
            </w:r>
            <w:r>
              <w:rPr>
                <w:color w:val="000000" w:themeColor="text1"/>
              </w:rPr>
            </w:r>
            <w:r/>
          </w:p>
          <w:p>
            <w:pPr>
              <w:spacing w:line="360" w:lineRule="auto"/>
              <w:rPr>
                <w:rFonts w:ascii="宋体" w:hAnsi="宋体" w:cs="宋体"/>
                <w:color w:val="000000" w:themeColor="text1"/>
              </w:rPr>
            </w:pPr>
            <w:r>
              <w:rPr>
                <w:rFonts w:hint="eastAsia" w:ascii="宋体" w:hAnsi="宋体" w:cs="宋体"/>
                <w:color w:val="000000" w:themeColor="text1"/>
              </w:rPr>
              <w:t xml:space="preserve">3、培训方案：</w:t>
            </w:r>
            <w:r>
              <w:rPr>
                <w:rFonts w:hint="eastAsia" w:ascii="宋体" w:hAnsi="宋体"/>
                <w:bCs/>
                <w:color w:val="000000" w:themeColor="text1"/>
              </w:rPr>
              <w:t xml:space="preserve">投标人 应根据招标文件要求提供具体详实的项目培训方案，方案优于招标文件要求的得3分，符合招标要求文件的得2分，不符合招标文件要求及未提供的得0分</w:t>
            </w:r>
            <w:r>
              <w:rPr>
                <w:color w:val="000000" w:themeColor="text1"/>
              </w:rPr>
              <w:t xml:space="preserve">。</w:t>
            </w:r>
            <w:r/>
          </w:p>
        </w:tc>
      </w:tr>
      <w:tr>
        <w:trPr/>
        <w:tc>
          <w:tcPr>
            <w:tcW w:w="698" w:type="pct"/>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lang w:eastAsia="en-US"/>
              </w:rPr>
              <w:t xml:space="preserve">业绩</w:t>
            </w:r>
            <w:r>
              <w:rPr>
                <w:color w:val="000000" w:themeColor="text1"/>
              </w:rPr>
            </w:r>
            <w:r/>
          </w:p>
        </w:tc>
        <w:tc>
          <w:tcPr>
            <w:tcW w:w="671" w:type="pct"/>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3</w:t>
            </w:r>
            <w:r>
              <w:rPr>
                <w:color w:val="000000" w:themeColor="text1"/>
              </w:rPr>
            </w:r>
            <w:r/>
          </w:p>
        </w:tc>
        <w:tc>
          <w:tcPr>
            <w:tcW w:w="3631" w:type="pct"/>
            <w:vAlign w:val="center"/>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所投同类产品近三年(2022年9月以来)的类似业绩。每提供一份有效合同复印件得1分，最多得3分。提供合同复印件。</w:t>
            </w:r>
            <w:r>
              <w:rPr>
                <w:color w:val="000000" w:themeColor="text1"/>
              </w:rPr>
            </w:r>
            <w:r/>
          </w:p>
        </w:tc>
      </w:tr>
      <w:tr>
        <w:trPr/>
        <w:tc>
          <w:tcPr>
            <w:tcW w:w="698" w:type="pct"/>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数据安全保证</w:t>
            </w:r>
            <w:r>
              <w:rPr>
                <w:color w:val="000000" w:themeColor="text1"/>
              </w:rPr>
            </w:r>
            <w:r/>
          </w:p>
        </w:tc>
        <w:tc>
          <w:tcPr>
            <w:tcW w:w="671" w:type="pct"/>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2</w:t>
            </w:r>
            <w:r>
              <w:rPr>
                <w:color w:val="000000" w:themeColor="text1"/>
              </w:rPr>
            </w:r>
            <w:r/>
          </w:p>
        </w:tc>
        <w:tc>
          <w:tcPr>
            <w:tcW w:w="3631" w:type="pct"/>
            <w:vAlign w:val="center"/>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投标人需提供数据恢复服务的售后服务承诺，得</w:t>
            </w:r>
            <w:r>
              <w:rPr>
                <w:rFonts w:ascii="宋体" w:hAnsi="宋体" w:cs="宋体"/>
                <w:color w:val="000000" w:themeColor="text1"/>
              </w:rPr>
              <w:t xml:space="preserve">2</w:t>
            </w:r>
            <w:r>
              <w:rPr>
                <w:rFonts w:hint="eastAsia" w:ascii="宋体" w:hAnsi="宋体" w:cs="宋体"/>
                <w:color w:val="000000" w:themeColor="text1"/>
              </w:rPr>
              <w:t xml:space="preserve">分，未提供的不得分。</w:t>
            </w:r>
            <w:r>
              <w:rPr>
                <w:color w:val="000000" w:themeColor="text1"/>
              </w:rPr>
            </w:r>
            <w:r/>
          </w:p>
        </w:tc>
      </w:tr>
      <w:tr>
        <w:trPr/>
        <w:tc>
          <w:tcPr>
            <w:tcW w:w="698" w:type="pct"/>
            <w:vAlign w:val="center"/>
            <w:textDirection w:val="lrTb"/>
            <w:noWrap w:val="false"/>
          </w:tcPr>
          <w:p>
            <w:pPr>
              <w:jc w:val="center"/>
              <w:spacing w:line="360" w:lineRule="auto"/>
              <w:rPr>
                <w:color w:val="000000" w:themeColor="text1"/>
                <w:highlight w:val="green"/>
              </w:rPr>
            </w:pPr>
            <w:r>
              <w:rPr>
                <w:rFonts w:hint="eastAsia" w:ascii="宋体" w:hAnsi="宋体" w:cs="宋体"/>
                <w:color w:val="000000" w:themeColor="text1"/>
              </w:rPr>
              <w:t xml:space="preserve">节能环保</w:t>
            </w:r>
            <w:r>
              <w:rPr>
                <w:color w:val="000000" w:themeColor="text1"/>
              </w:rPr>
            </w:r>
            <w:r/>
          </w:p>
        </w:tc>
        <w:tc>
          <w:tcPr>
            <w:tcW w:w="671" w:type="pct"/>
            <w:vAlign w:val="center"/>
            <w:textDirection w:val="lrTb"/>
            <w:noWrap w:val="false"/>
          </w:tcPr>
          <w:p>
            <w:pPr>
              <w:jc w:val="center"/>
              <w:spacing w:line="360" w:lineRule="auto"/>
              <w:rPr>
                <w:rFonts w:ascii="宋体" w:hAnsi="宋体" w:cs="宋体"/>
                <w:color w:val="000000" w:themeColor="text1"/>
                <w:highlight w:val="green"/>
              </w:rPr>
            </w:pPr>
            <w:r>
              <w:rPr>
                <w:rFonts w:hint="eastAsia" w:ascii="宋体" w:hAnsi="宋体" w:cs="宋体"/>
                <w:color w:val="000000" w:themeColor="text1"/>
              </w:rPr>
              <w:t xml:space="preserve">2分</w:t>
            </w:r>
            <w:r>
              <w:rPr>
                <w:color w:val="000000" w:themeColor="text1"/>
              </w:rPr>
            </w:r>
            <w:r/>
          </w:p>
        </w:tc>
        <w:tc>
          <w:tcPr>
            <w:tcW w:w="3631" w:type="pct"/>
            <w:vAlign w:val="center"/>
            <w:textDirection w:val="lrTb"/>
            <w:noWrap w:val="false"/>
          </w:tcPr>
          <w:p>
            <w:pPr>
              <w:spacing w:line="360" w:lineRule="exact"/>
              <w:rPr>
                <w:rFonts w:ascii="宋体" w:hAnsi="宋体" w:cs="宋体"/>
                <w:color w:val="000000" w:themeColor="text1"/>
              </w:rPr>
            </w:pPr>
            <w:r>
              <w:rPr>
                <w:rFonts w:hint="eastAsia" w:ascii="宋体" w:hAnsi="宋体" w:cs="宋体"/>
                <w:color w:val="000000" w:themeColor="text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color w:val="000000" w:themeColor="text1"/>
              </w:rPr>
            </w:r>
            <w:r/>
          </w:p>
          <w:p>
            <w:pPr>
              <w:spacing w:line="360" w:lineRule="auto"/>
              <w:rPr>
                <w:rFonts w:ascii="宋体" w:hAnsi="宋体" w:cs="宋体"/>
                <w:color w:val="000000" w:themeColor="text1"/>
                <w:highlight w:val="green"/>
              </w:rPr>
            </w:pPr>
            <w:r>
              <w:rPr>
                <w:rFonts w:hint="eastAsia" w:ascii="宋体" w:hAnsi="宋体" w:cs="宋体"/>
                <w:color w:val="000000" w:themeColor="text1"/>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rPr>
                <w:color w:val="000000" w:themeColor="text1"/>
              </w:rPr>
            </w:r>
            <w:r/>
          </w:p>
        </w:tc>
      </w:tr>
    </w:tbl>
    <w:p>
      <w:pPr>
        <w:ind w:firstLine="480"/>
        <w:spacing w:line="360" w:lineRule="auto"/>
        <w:rPr>
          <w:rFonts w:ascii="宋体" w:hAnsi="宋体" w:cs="宋体"/>
          <w:b/>
          <w:bCs/>
          <w:color w:val="000000" w:themeColor="text1"/>
          <w:sz w:val="24"/>
          <w:szCs w:val="24"/>
        </w:rPr>
      </w:pPr>
      <w:r>
        <w:rPr>
          <w:rFonts w:ascii="宋体" w:hAnsi="宋体" w:cs="宋体"/>
          <w:b/>
          <w:bCs/>
          <w:color w:val="000000" w:themeColor="text1"/>
          <w:sz w:val="24"/>
          <w:szCs w:val="24"/>
        </w:rPr>
      </w:r>
      <w:r>
        <w:rPr>
          <w:color w:val="000000" w:themeColor="text1"/>
        </w:rPr>
      </w:r>
      <w:r/>
    </w:p>
    <w:p>
      <w:pPr>
        <w:pStyle w:val="714"/>
        <w:rPr>
          <w:rFonts w:ascii="Times New Roman" w:eastAsia="Times New Roman"/>
          <w:b/>
          <w:color w:val="000000" w:themeColor="text1"/>
          <w:sz w:val="44"/>
        </w:rPr>
      </w:pPr>
      <w:r>
        <w:rPr>
          <w:rFonts w:ascii="宋体" w:hAnsi="宋体" w:cs="宋体"/>
          <w:b/>
          <w:color w:val="000000" w:themeColor="text1"/>
        </w:rPr>
        <w:br w:type="page" w:clear="all"/>
      </w:r>
      <w:bookmarkStart w:id="19" w:name="_Toc177972373"/>
      <w:r>
        <w:rPr>
          <w:rFonts w:ascii="黑体" w:hAnsi="黑体" w:eastAsia="黑体" w:cs="宋体"/>
          <w:color w:val="000000" w:themeColor="text1"/>
          <w:sz w:val="44"/>
          <w:szCs w:val="44"/>
        </w:rPr>
        <w:t xml:space="preserve">第六章  投标文件格式</w:t>
      </w:r>
      <w:bookmarkEnd w:id="19"/>
      <w:r>
        <w:rPr>
          <w:rFonts w:ascii="黑体" w:hAnsi="黑体" w:eastAsia="黑体" w:cs="宋体"/>
          <w:color w:val="000000" w:themeColor="text1"/>
          <w:sz w:val="44"/>
          <w:szCs w:val="44"/>
        </w:rPr>
        <w:t xml:space="preserve"> </w:t>
      </w:r>
      <w:r>
        <w:rPr>
          <w:color w:val="000000" w:themeColor="text1"/>
        </w:rPr>
      </w:r>
      <w:r/>
    </w:p>
    <w:p>
      <w:pPr>
        <w:rPr>
          <w:color w:val="000000" w:themeColor="text1"/>
        </w:rPr>
      </w:pPr>
      <w:r>
        <w:rPr>
          <w:color w:val="000000" w:themeColor="text1"/>
        </w:rPr>
      </w:r>
      <w:r>
        <w:rPr>
          <w:color w:val="000000" w:themeColor="text1"/>
        </w:rPr>
      </w:r>
      <w:r/>
    </w:p>
    <w:p>
      <w:pPr>
        <w:pStyle w:val="796"/>
        <w:rPr>
          <w:color w:val="000000" w:themeColor="text1"/>
        </w:rPr>
      </w:pPr>
      <w:r>
        <w:rPr>
          <w:color w:val="000000" w:themeColor="text1"/>
        </w:rPr>
      </w:r>
      <w:r>
        <w:rPr>
          <w:color w:val="000000" w:themeColor="text1"/>
        </w:rPr>
      </w:r>
      <w:r/>
    </w:p>
    <w:p>
      <w:pPr>
        <w:pStyle w:val="796"/>
        <w:rPr>
          <w:color w:val="000000" w:themeColor="text1"/>
        </w:rPr>
      </w:pPr>
      <w:r>
        <w:rPr>
          <w:color w:val="000000" w:themeColor="text1"/>
        </w:rPr>
      </w:r>
      <w:r>
        <w:rPr>
          <w:color w:val="000000" w:themeColor="text1"/>
        </w:rPr>
      </w:r>
      <w:r/>
    </w:p>
    <w:p>
      <w:pPr>
        <w:jc w:val="center"/>
        <w:rPr>
          <w:rFonts w:ascii="宋体" w:hAnsi="宋体"/>
          <w:b/>
          <w:color w:val="000000" w:themeColor="text1"/>
          <w:sz w:val="72"/>
        </w:rPr>
      </w:pPr>
      <w:r>
        <w:rPr>
          <w:rFonts w:hint="eastAsia" w:ascii="宋体" w:hAnsi="宋体"/>
          <w:b/>
          <w:color w:val="000000" w:themeColor="text1"/>
          <w:sz w:val="72"/>
        </w:rPr>
        <w:t xml:space="preserve">投  标  文  件</w:t>
      </w:r>
      <w:r>
        <w:rPr>
          <w:color w:val="000000" w:themeColor="text1"/>
        </w:rPr>
      </w:r>
      <w:r/>
    </w:p>
    <w:p>
      <w:pPr>
        <w:jc w:val="center"/>
        <w:rPr>
          <w:rFonts w:ascii="宋体" w:hAnsi="宋体"/>
          <w:b/>
          <w:color w:val="000000" w:themeColor="text1"/>
          <w:sz w:val="72"/>
        </w:rPr>
      </w:pPr>
      <w:r>
        <w:rPr>
          <w:rFonts w:ascii="宋体" w:hAnsi="宋体"/>
          <w:b/>
          <w:color w:val="000000" w:themeColor="text1"/>
          <w:sz w:val="72"/>
        </w:rPr>
      </w:r>
      <w:r>
        <w:rPr>
          <w:color w:val="000000" w:themeColor="text1"/>
        </w:rPr>
      </w:r>
      <w:r/>
    </w:p>
    <w:p>
      <w:pPr>
        <w:jc w:val="center"/>
        <w:rPr>
          <w:rFonts w:ascii="宋体" w:hAnsi="宋体"/>
          <w:b/>
          <w:color w:val="000000" w:themeColor="text1"/>
          <w:sz w:val="72"/>
        </w:rPr>
      </w:pPr>
      <w:r>
        <w:rPr>
          <w:rFonts w:ascii="宋体" w:hAnsi="宋体"/>
          <w:b/>
          <w:color w:val="000000" w:themeColor="text1"/>
          <w:sz w:val="72"/>
        </w:rPr>
      </w:r>
      <w:r>
        <w:rPr>
          <w:color w:val="000000" w:themeColor="text1"/>
        </w:rPr>
      </w: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r/>
    </w:p>
    <w:p>
      <w:pPr>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color w:val="000000" w:themeColor="text1"/>
        </w:rPr>
      </w:r>
      <w:r/>
    </w:p>
    <w:p>
      <w:pPr>
        <w:ind w:firstLine="1084"/>
        <w:rPr>
          <w:rFonts w:ascii="宋体" w:hAnsi="宋体"/>
          <w:b/>
          <w:color w:val="000000" w:themeColor="text1"/>
          <w:sz w:val="36"/>
          <w:u w:val="single"/>
        </w:rPr>
      </w:pPr>
      <w:r>
        <w:rPr>
          <w:rFonts w:hint="eastAsia" w:ascii="宋体" w:hAnsi="宋体"/>
          <w:b/>
          <w:color w:val="000000" w:themeColor="text1"/>
          <w:sz w:val="36"/>
        </w:rPr>
        <w:t xml:space="preserve">招 标 编 号：</w:t>
      </w:r>
      <w:r>
        <w:rPr>
          <w:rFonts w:hint="eastAsia" w:ascii="宋体" w:hAnsi="宋体"/>
          <w:b/>
          <w:color w:val="000000" w:themeColor="text1"/>
          <w:sz w:val="36"/>
          <w:u w:val="single"/>
        </w:rPr>
        <w:t xml:space="preserve">               </w:t>
      </w:r>
      <w:r>
        <w:rPr>
          <w:color w:val="000000" w:themeColor="text1"/>
        </w:rPr>
      </w:r>
      <w:r/>
    </w:p>
    <w:p>
      <w:pPr>
        <w:rPr>
          <w:rFonts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（加盖CA电子公章）</w:t>
      </w:r>
      <w:r>
        <w:rPr>
          <w:color w:val="000000" w:themeColor="text1"/>
        </w:rPr>
      </w:r>
      <w:r/>
    </w:p>
    <w:p>
      <w:pPr>
        <w:rPr>
          <w:rFonts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rPr>
          <w:color w:val="000000" w:themeColor="text1"/>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spacing w:line="440" w:lineRule="exact"/>
        <w:rPr>
          <w:rFonts w:ascii="宋体" w:hAnsi="宋体"/>
          <w:color w:val="000000" w:themeColor="text1"/>
        </w:rPr>
      </w:pPr>
      <w:r>
        <w:rPr>
          <w:rFonts w:ascii="宋体" w:hAnsi="宋体"/>
          <w:color w:val="000000" w:themeColor="text1"/>
        </w:rPr>
      </w:r>
      <w:r>
        <w:rPr>
          <w:color w:val="000000" w:themeColor="text1"/>
        </w:rPr>
      </w:r>
      <w:r/>
    </w:p>
    <w:p>
      <w:pPr>
        <w:ind w:left="480"/>
        <w:jc w:val="both"/>
        <w:spacing w:line="400" w:lineRule="atLeast"/>
        <w:rPr>
          <w:rFonts w:ascii="宋体" w:hAnsi="宋体" w:cs="宋体"/>
          <w:b/>
          <w:color w:val="000000" w:themeColor="text1"/>
          <w:sz w:val="24"/>
        </w:rPr>
      </w:pPr>
      <w:r>
        <w:rPr>
          <w:rFonts w:ascii="宋体" w:hAnsi="宋体"/>
          <w:b/>
          <w:color w:val="000000" w:themeColor="text1"/>
          <w:sz w:val="36"/>
          <w:u w:val="single"/>
        </w:rPr>
        <w:br w:type="page" w:clear="all"/>
      </w:r>
      <w:r>
        <w:rPr>
          <w:rFonts w:ascii="宋体" w:hAnsi="宋体" w:cs="宋体"/>
          <w:b/>
          <w:color w:val="000000" w:themeColor="text1"/>
          <w:sz w:val="24"/>
        </w:rPr>
        <w:t xml:space="preserve">一、基本目录</w:t>
      </w:r>
      <w:r>
        <w:rPr>
          <w:color w:val="000000" w:themeColor="text1"/>
        </w:rPr>
      </w:r>
      <w:r/>
    </w:p>
    <w:p>
      <w:pPr>
        <w:ind w:left="480"/>
        <w:jc w:val="both"/>
        <w:spacing w:line="400" w:lineRule="atLeast"/>
        <w:rPr>
          <w:color w:val="000000" w:themeColor="text1"/>
        </w:rPr>
      </w:pPr>
      <w:r>
        <w:rPr>
          <w:rFonts w:ascii="宋体" w:hAnsi="宋体" w:cs="宋体"/>
          <w:color w:val="000000" w:themeColor="text1"/>
          <w:sz w:val="24"/>
        </w:rPr>
        <w:t xml:space="preserve">1.开标一览表（格式见附件1）</w:t>
      </w:r>
      <w:r>
        <w:rPr>
          <w:color w:val="000000" w:themeColor="text1"/>
        </w:rPr>
      </w:r>
      <w:r/>
    </w:p>
    <w:p>
      <w:pPr>
        <w:ind w:left="480"/>
        <w:jc w:val="both"/>
        <w:spacing w:line="400" w:lineRule="atLeast"/>
        <w:rPr>
          <w:color w:val="000000" w:themeColor="text1"/>
        </w:rPr>
      </w:pPr>
      <w:r>
        <w:rPr>
          <w:rFonts w:ascii="宋体" w:hAnsi="宋体" w:cs="宋体"/>
          <w:color w:val="000000" w:themeColor="text1"/>
          <w:sz w:val="24"/>
        </w:rPr>
        <w:t xml:space="preserve">2.投标分项报价表（格式见附件2）</w:t>
      </w:r>
      <w:r>
        <w:rPr>
          <w:color w:val="000000" w:themeColor="text1"/>
        </w:rPr>
      </w:r>
      <w:r/>
    </w:p>
    <w:p>
      <w:pPr>
        <w:ind w:left="480"/>
        <w:jc w:val="both"/>
        <w:spacing w:line="400" w:lineRule="atLeast"/>
        <w:rPr>
          <w:color w:val="000000" w:themeColor="text1"/>
        </w:rPr>
      </w:pPr>
      <w:r>
        <w:rPr>
          <w:rFonts w:ascii="宋体" w:hAnsi="宋体" w:cs="宋体"/>
          <w:color w:val="000000" w:themeColor="text1"/>
          <w:sz w:val="24"/>
        </w:rPr>
        <w:t xml:space="preserve">3.技术要求响应及偏离表（格式见附件3）</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4.商务要求响应及偏离表（格式见附件4）</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5.****（格式见附件**）</w:t>
      </w:r>
      <w:r>
        <w:rPr>
          <w:color w:val="000000" w:themeColor="text1"/>
        </w:rPr>
      </w:r>
      <w:r/>
    </w:p>
    <w:p>
      <w:pPr>
        <w:ind w:left="480"/>
        <w:jc w:val="both"/>
        <w:spacing w:line="400" w:lineRule="atLeast"/>
        <w:rPr>
          <w:color w:val="000000" w:themeColor="text1"/>
        </w:rPr>
      </w:pPr>
      <w:r>
        <w:rPr>
          <w:rFonts w:ascii="宋体" w:hAnsi="宋体" w:cs="宋体"/>
          <w:b/>
          <w:color w:val="000000" w:themeColor="text1"/>
          <w:sz w:val="24"/>
        </w:rPr>
        <w:t xml:space="preserve">二、资格审查内容</w:t>
      </w:r>
      <w:r>
        <w:rPr>
          <w:color w:val="000000" w:themeColor="text1"/>
        </w:rPr>
      </w:r>
      <w:r/>
    </w:p>
    <w:p>
      <w:pPr>
        <w:ind w:left="480"/>
        <w:jc w:val="both"/>
        <w:spacing w:line="400" w:lineRule="atLeast"/>
        <w:rPr>
          <w:color w:val="000000" w:themeColor="text1"/>
        </w:rPr>
      </w:pPr>
      <w:r>
        <w:rPr>
          <w:rFonts w:ascii="宋体" w:hAnsi="宋体" w:cs="宋体"/>
          <w:color w:val="000000" w:themeColor="text1"/>
          <w:sz w:val="24"/>
        </w:rPr>
        <w:t xml:space="preserve">1.法人或者其他组织的营业执照等证明文件，自然人的身份证明</w:t>
      </w:r>
      <w:r>
        <w:rPr>
          <w:color w:val="000000" w:themeColor="text1"/>
        </w:rPr>
      </w:r>
      <w:r/>
    </w:p>
    <w:p>
      <w:pPr>
        <w:ind w:left="480"/>
        <w:jc w:val="both"/>
        <w:spacing w:line="400" w:lineRule="atLeast"/>
        <w:rPr>
          <w:color w:val="000000" w:themeColor="text1"/>
        </w:rPr>
      </w:pPr>
      <w:r>
        <w:rPr>
          <w:rFonts w:ascii="宋体" w:hAnsi="宋体" w:cs="宋体"/>
          <w:color w:val="000000" w:themeColor="text1"/>
          <w:sz w:val="24"/>
        </w:rPr>
        <w:t xml:space="preserve">2.上一年度的财务状况报告（投标人成立不满一年无需提供）</w:t>
      </w:r>
      <w:r>
        <w:rPr>
          <w:color w:val="000000" w:themeColor="text1"/>
        </w:rPr>
      </w:r>
      <w:r/>
    </w:p>
    <w:p>
      <w:pPr>
        <w:ind w:left="480"/>
        <w:jc w:val="both"/>
        <w:spacing w:line="400" w:lineRule="atLeast"/>
        <w:rPr>
          <w:rFonts w:ascii="宋体" w:hAnsi="宋体" w:cs="宋体"/>
          <w:color w:val="000000" w:themeColor="text1"/>
          <w:sz w:val="24"/>
        </w:rPr>
      </w:pPr>
      <w:r>
        <w:rPr>
          <w:rFonts w:hint="eastAsia" w:ascii="宋体" w:hAnsi="宋体" w:cs="宋体"/>
          <w:color w:val="000000" w:themeColor="text1"/>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themeColor="text1"/>
        </w:rPr>
      </w:r>
      <w:r/>
    </w:p>
    <w:p>
      <w:pPr>
        <w:ind w:left="480"/>
        <w:jc w:val="both"/>
        <w:spacing w:line="400" w:lineRule="atLeast"/>
        <w:rPr>
          <w:rFonts w:ascii="宋体" w:hAnsi="宋体" w:cs="宋体"/>
          <w:color w:val="000000" w:themeColor="text1"/>
          <w:sz w:val="24"/>
        </w:rPr>
      </w:pPr>
      <w:r>
        <w:rPr>
          <w:rFonts w:hint="eastAsia" w:ascii="宋体" w:hAnsi="宋体" w:cs="宋体"/>
          <w:color w:val="000000" w:themeColor="text1"/>
          <w:sz w:val="24"/>
        </w:rPr>
        <w:t xml:space="preserve">4.具备履行合同所必需的设备和专业技术能力的书面声明（格式见附件5）</w:t>
      </w:r>
      <w:r>
        <w:rPr>
          <w:color w:val="000000" w:themeColor="text1"/>
        </w:rPr>
      </w:r>
      <w:r/>
    </w:p>
    <w:p>
      <w:pPr>
        <w:ind w:left="480"/>
        <w:jc w:val="both"/>
        <w:spacing w:line="400" w:lineRule="atLeast"/>
        <w:rPr>
          <w:rFonts w:ascii="宋体" w:hAnsi="宋体" w:cs="宋体"/>
          <w:color w:val="000000" w:themeColor="text1"/>
          <w:sz w:val="24"/>
        </w:rPr>
      </w:pPr>
      <w:r>
        <w:rPr>
          <w:rFonts w:hint="eastAsia" w:ascii="宋体" w:hAnsi="宋体" w:cs="宋体"/>
          <w:color w:val="000000" w:themeColor="text1"/>
          <w:sz w:val="24"/>
        </w:rPr>
        <w:t xml:space="preserve">5.参加政府采购活动前 3 年内在经营活动中没有重大违法记录的书面声明</w:t>
      </w:r>
      <w:r>
        <w:rPr>
          <w:color w:val="000000" w:themeColor="text1"/>
        </w:rPr>
      </w:r>
      <w:r/>
    </w:p>
    <w:p>
      <w:pPr>
        <w:ind w:left="480"/>
        <w:jc w:val="both"/>
        <w:spacing w:line="400" w:lineRule="atLeast"/>
        <w:rPr>
          <w:rFonts w:ascii="宋体" w:hAnsi="宋体" w:cs="宋体"/>
          <w:color w:val="000000" w:themeColor="text1"/>
          <w:sz w:val="24"/>
        </w:rPr>
      </w:pPr>
      <w:r>
        <w:rPr>
          <w:rFonts w:hint="eastAsia" w:ascii="宋体" w:hAnsi="宋体" w:cs="宋体"/>
          <w:color w:val="000000" w:themeColor="text1"/>
          <w:sz w:val="24"/>
        </w:rPr>
        <w:t xml:space="preserve">（格式见附件6）</w:t>
      </w:r>
      <w:r>
        <w:rPr>
          <w:color w:val="000000" w:themeColor="text1"/>
        </w:rPr>
      </w:r>
      <w:r/>
    </w:p>
    <w:p>
      <w:pPr>
        <w:ind w:left="480"/>
        <w:jc w:val="both"/>
        <w:spacing w:line="400" w:lineRule="atLeast"/>
        <w:rPr>
          <w:rFonts w:ascii="宋体" w:hAnsi="宋体" w:cs="宋体"/>
          <w:color w:val="000000" w:themeColor="text1"/>
          <w:sz w:val="24"/>
        </w:rPr>
      </w:pPr>
      <w:r>
        <w:rPr>
          <w:rFonts w:hint="eastAsia" w:ascii="宋体" w:hAnsi="宋体" w:cs="宋体"/>
          <w:color w:val="000000" w:themeColor="text1"/>
          <w:sz w:val="24"/>
        </w:rPr>
        <w:t xml:space="preserve">6.特定资格要求的证明文件（如果本项目对投标人做出特定资格要求的，必须提供）</w:t>
      </w:r>
      <w:r>
        <w:rPr>
          <w:color w:val="000000" w:themeColor="text1"/>
        </w:rPr>
      </w:r>
      <w:r/>
    </w:p>
    <w:p>
      <w:pPr>
        <w:ind w:left="480"/>
        <w:jc w:val="both"/>
        <w:spacing w:line="400" w:lineRule="atLeast"/>
        <w:rPr>
          <w:rFonts w:ascii="宋体" w:hAnsi="宋体" w:cs="宋体"/>
          <w:color w:val="000000" w:themeColor="text1"/>
          <w:sz w:val="24"/>
        </w:rPr>
      </w:pPr>
      <w:r>
        <w:rPr>
          <w:rFonts w:hint="eastAsia" w:ascii="宋体" w:hAnsi="宋体" w:cs="宋体"/>
          <w:color w:val="000000" w:themeColor="text1"/>
          <w:sz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themeColor="text1"/>
        </w:rPr>
      </w:r>
      <w:r/>
    </w:p>
    <w:p>
      <w:pPr>
        <w:ind w:left="480"/>
        <w:jc w:val="both"/>
        <w:spacing w:line="400" w:lineRule="atLeast"/>
        <w:rPr>
          <w:rFonts w:ascii="宋体" w:hAnsi="宋体" w:cs="宋体"/>
          <w:color w:val="000000" w:themeColor="text1"/>
          <w:sz w:val="24"/>
        </w:rPr>
      </w:pPr>
      <w:r>
        <w:rPr>
          <w:rFonts w:hint="eastAsia" w:ascii="宋体" w:hAnsi="宋体" w:cs="宋体"/>
          <w:color w:val="000000" w:themeColor="text1"/>
          <w:sz w:val="24"/>
        </w:rPr>
        <w:t xml:space="preserve">8.法人授权书（格式见附件7）</w:t>
      </w:r>
      <w:r>
        <w:rPr>
          <w:color w:val="000000" w:themeColor="text1"/>
        </w:rPr>
      </w:r>
      <w:r/>
    </w:p>
    <w:p>
      <w:pPr>
        <w:ind w:left="480"/>
        <w:jc w:val="both"/>
        <w:spacing w:line="400" w:lineRule="atLeast"/>
        <w:rPr>
          <w:rFonts w:ascii="宋体" w:hAnsi="宋体" w:cs="宋体"/>
          <w:color w:val="000000" w:themeColor="text1"/>
          <w:sz w:val="24"/>
        </w:rPr>
      </w:pPr>
      <w:r>
        <w:rPr>
          <w:rFonts w:hint="eastAsia" w:ascii="宋体" w:hAnsi="宋体" w:cs="宋体"/>
          <w:color w:val="000000" w:themeColor="text1"/>
          <w:sz w:val="24"/>
        </w:rPr>
        <w:t xml:space="preserve">9.投标函（格式见附件8）</w:t>
      </w:r>
      <w:r>
        <w:rPr>
          <w:color w:val="000000" w:themeColor="text1"/>
        </w:rPr>
      </w:r>
      <w:r/>
    </w:p>
    <w:p>
      <w:pPr>
        <w:ind w:left="480"/>
        <w:jc w:val="both"/>
        <w:spacing w:line="400" w:lineRule="atLeast"/>
        <w:rPr>
          <w:rFonts w:ascii="宋体" w:hAnsi="宋体" w:cs="宋体"/>
          <w:color w:val="000000" w:themeColor="text1"/>
          <w:sz w:val="24"/>
        </w:rPr>
      </w:pPr>
      <w:r>
        <w:rPr>
          <w:rFonts w:hint="eastAsia" w:ascii="宋体" w:hAnsi="宋体" w:cs="宋体"/>
          <w:color w:val="000000" w:themeColor="text1"/>
          <w:sz w:val="24"/>
        </w:rPr>
        <w:t xml:space="preserve">10.中小微企业声明函（如果本项目专门面向中小微型企业采购，则必须提供。格式见附件9）</w:t>
      </w:r>
      <w:r>
        <w:rPr>
          <w:color w:val="000000" w:themeColor="text1"/>
        </w:rPr>
      </w:r>
      <w:r/>
    </w:p>
    <w:p>
      <w:pPr>
        <w:ind w:left="480"/>
        <w:jc w:val="both"/>
        <w:spacing w:line="400" w:lineRule="atLeast"/>
        <w:rPr>
          <w:rFonts w:ascii="宋体" w:hAnsi="宋体" w:cs="宋体"/>
          <w:color w:val="000000" w:themeColor="text1"/>
          <w:sz w:val="24"/>
        </w:rPr>
      </w:pPr>
      <w:r>
        <w:rPr>
          <w:rFonts w:hint="eastAsia" w:ascii="宋体" w:hAnsi="宋体" w:cs="宋体"/>
          <w:color w:val="000000" w:themeColor="text1"/>
          <w:sz w:val="24"/>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color w:val="000000" w:themeColor="text1"/>
        </w:rPr>
      </w:r>
      <w:r/>
    </w:p>
    <w:p>
      <w:pPr>
        <w:ind w:left="480"/>
        <w:jc w:val="both"/>
        <w:spacing w:line="400" w:lineRule="atLeast"/>
        <w:rPr>
          <w:rFonts w:ascii="宋体" w:hAnsi="宋体" w:cs="宋体"/>
          <w:color w:val="000000" w:themeColor="text1"/>
          <w:sz w:val="24"/>
        </w:rPr>
      </w:pPr>
      <w:r>
        <w:rPr>
          <w:rFonts w:hint="eastAsia" w:ascii="宋体" w:hAnsi="宋体" w:cs="宋体"/>
          <w:color w:val="000000" w:themeColor="text1"/>
          <w:sz w:val="24"/>
        </w:rPr>
        <w:t xml:space="preserve">总备注：上述“资格审查内容”中1-5条、8、9条投标人必须在投标文件中提供相关材料，否则作无效投标处理；6、10、11条如招标文件要求必须提供相关材料而未提供的，作无效投标处理。</w:t>
      </w:r>
      <w:r>
        <w:rPr>
          <w:color w:val="000000" w:themeColor="text1"/>
        </w:rPr>
      </w:r>
      <w:r/>
    </w:p>
    <w:p>
      <w:pPr>
        <w:ind w:left="480"/>
        <w:jc w:val="both"/>
        <w:spacing w:line="400" w:lineRule="atLeast"/>
        <w:rPr>
          <w:color w:val="000000" w:themeColor="text1"/>
        </w:rPr>
      </w:pPr>
      <w:r>
        <w:rPr>
          <w:rFonts w:ascii="宋体" w:hAnsi="宋体" w:cs="宋体"/>
          <w:b/>
          <w:color w:val="000000" w:themeColor="text1"/>
          <w:sz w:val="24"/>
        </w:rPr>
        <w:t xml:space="preserve">三、符合性审查内容</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投标人必须对技术要求和商务要求中加斜体下划线的实质性要求逐条做出响应，并按照招标文件要求提供证明材料，否则做无效投标处理。（格式见附件12）</w:t>
      </w:r>
      <w:r>
        <w:rPr>
          <w:color w:val="000000" w:themeColor="text1"/>
        </w:rPr>
      </w:r>
      <w:r/>
    </w:p>
    <w:p>
      <w:pPr>
        <w:ind w:firstLine="480"/>
        <w:jc w:val="both"/>
        <w:rPr>
          <w:color w:val="000000" w:themeColor="text1"/>
        </w:rPr>
      </w:pPr>
      <w:r>
        <w:rPr>
          <w:rFonts w:ascii="宋体" w:hAnsi="宋体" w:cs="宋体"/>
          <w:b/>
          <w:color w:val="000000" w:themeColor="text1"/>
          <w:sz w:val="24"/>
        </w:rPr>
        <w:t xml:space="preserve">四、价格扣除证明文件</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1.中小微企业声明函（格式见附件9）</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2.残疾人福利性单位声明函（格式见附件10）</w:t>
      </w:r>
      <w:r>
        <w:rPr>
          <w:color w:val="000000" w:themeColor="text1"/>
        </w:rPr>
      </w:r>
      <w:r/>
    </w:p>
    <w:p>
      <w:pPr>
        <w:jc w:val="both"/>
        <w:rPr>
          <w:color w:val="000000" w:themeColor="text1"/>
        </w:rPr>
      </w:pPr>
      <w:r>
        <w:rPr>
          <w:color w:val="000000" w:themeColor="text1"/>
        </w:rPr>
        <w:br w:type="page" w:clear="all"/>
      </w:r>
      <w:r>
        <w:rPr>
          <w:color w:val="000000" w:themeColor="text1"/>
        </w:rPr>
      </w:r>
      <w:r/>
    </w:p>
    <w:p>
      <w:pPr>
        <w:jc w:val="center"/>
        <w:rPr>
          <w:color w:val="000000" w:themeColor="text1"/>
        </w:rPr>
      </w:pPr>
      <w:r>
        <w:rPr>
          <w:rFonts w:ascii="宋体" w:hAnsi="宋体" w:cs="宋体"/>
          <w:b/>
          <w:color w:val="000000" w:themeColor="text1"/>
          <w:sz w:val="24"/>
        </w:rPr>
        <w:t xml:space="preserve">附件1 开标一览表</w:t>
      </w:r>
      <w:r>
        <w:rPr>
          <w:color w:val="000000" w:themeColor="text1"/>
        </w:rPr>
      </w:r>
      <w:r/>
    </w:p>
    <w:p>
      <w:pPr>
        <w:ind w:firstLine="482"/>
        <w:jc w:val="both"/>
        <w:spacing w:line="400" w:lineRule="atLeast"/>
        <w:rPr>
          <w:color w:val="000000" w:themeColor="text1"/>
        </w:rPr>
      </w:pPr>
      <w:r>
        <w:rPr>
          <w:rFonts w:ascii="宋体" w:hAnsi="宋体" w:cs="宋体"/>
          <w:color w:val="000000" w:themeColor="text1"/>
          <w:sz w:val="24"/>
        </w:rPr>
        <w:t xml:space="preserve">投标人全称（加盖CA电子签章）：</w:t>
      </w:r>
      <w:r>
        <w:rPr>
          <w:color w:val="000000" w:themeColor="text1"/>
        </w:rPr>
      </w:r>
      <w:r/>
    </w:p>
    <w:p>
      <w:pPr>
        <w:ind w:firstLine="482"/>
        <w:jc w:val="both"/>
        <w:spacing w:line="400" w:lineRule="atLeast"/>
        <w:rPr>
          <w:color w:val="000000" w:themeColor="text1"/>
        </w:rPr>
      </w:pPr>
      <w:r>
        <w:rPr>
          <w:rFonts w:ascii="宋体" w:hAnsi="宋体" w:cs="宋体"/>
          <w:color w:val="000000" w:themeColor="text1"/>
          <w:sz w:val="24"/>
        </w:rPr>
        <w:t xml:space="preserve">项目名称：</w:t>
      </w:r>
      <w:r>
        <w:rPr>
          <w:color w:val="000000" w:themeColor="text1"/>
        </w:rPr>
      </w:r>
      <w:r/>
    </w:p>
    <w:p>
      <w:pPr>
        <w:ind w:firstLine="482"/>
        <w:jc w:val="both"/>
        <w:spacing w:line="400" w:lineRule="atLeast"/>
        <w:rPr>
          <w:color w:val="000000" w:themeColor="text1"/>
        </w:rPr>
      </w:pPr>
      <w:r>
        <w:rPr>
          <w:rFonts w:ascii="宋体" w:hAnsi="宋体" w:cs="宋体"/>
          <w:color w:val="000000" w:themeColor="text1"/>
          <w:sz w:val="24"/>
        </w:rPr>
        <w:t xml:space="preserve">项目编号：</w:t>
      </w:r>
      <w:r>
        <w:rPr>
          <w:color w:val="000000" w:themeColor="text1"/>
        </w:rPr>
      </w:r>
      <w:r/>
    </w:p>
    <w:p>
      <w:pPr>
        <w:ind w:firstLine="482"/>
        <w:jc w:val="both"/>
        <w:spacing w:line="400" w:lineRule="atLeast"/>
        <w:rPr>
          <w:color w:val="000000" w:themeColor="text1"/>
        </w:rPr>
      </w:pPr>
      <w:r>
        <w:rPr>
          <w:rFonts w:hint="eastAsia" w:ascii="宋体" w:hAnsi="宋体" w:cs="宋体"/>
          <w:color w:val="000000" w:themeColor="text1"/>
          <w:sz w:val="24"/>
        </w:rPr>
        <w:t xml:space="preserve">采购包号</w:t>
      </w:r>
      <w:r>
        <w:rPr>
          <w:rFonts w:ascii="宋体" w:hAnsi="宋体" w:cs="宋体"/>
          <w:color w:val="000000" w:themeColor="text1"/>
          <w:sz w:val="24"/>
        </w:rPr>
        <w:t xml:space="preserve">：</w:t>
      </w:r>
      <w:r>
        <w:rPr>
          <w:color w:val="000000" w:themeColor="text1"/>
        </w:rPr>
      </w:r>
      <w:r/>
    </w:p>
    <w:tbl>
      <w:tblPr>
        <w:tblStyle w:val="724"/>
        <w:tblW w:w="8886"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trHeight w:val="725"/>
        </w:trPr>
        <w:tc>
          <w:tcPr>
            <w:gridSpan w:val="2"/>
            <w:tcMar>
              <w:left w:w="108" w:type="dxa"/>
              <w:top w:w="0" w:type="dxa"/>
              <w:right w:w="108" w:type="dxa"/>
              <w:bottom w:w="0" w:type="dxa"/>
            </w:tcMar>
            <w:tcW w:w="8886" w:type="dxa"/>
            <w:vAlign w:val="center"/>
            <w:textDirection w:val="lrTb"/>
            <w:noWrap w:val="false"/>
          </w:tcPr>
          <w:p>
            <w:pPr>
              <w:jc w:val="both"/>
              <w:widowControl w:val="off"/>
              <w:rPr>
                <w:color w:val="000000" w:themeColor="text1"/>
              </w:rPr>
            </w:pPr>
            <w:r>
              <w:rPr>
                <w:rFonts w:ascii="宋体" w:hAnsi="宋体" w:cs="宋体"/>
                <w:color w:val="000000" w:themeColor="text1"/>
                <w:sz w:val="24"/>
              </w:rPr>
              <w:t xml:space="preserve">              投标总报价</w:t>
            </w:r>
            <w:r>
              <w:rPr>
                <w:color w:val="000000" w:themeColor="text1"/>
              </w:rPr>
            </w:r>
            <w:r/>
          </w:p>
        </w:tc>
      </w:tr>
      <w:tr>
        <w:trPr>
          <w:trHeight w:val="612"/>
        </w:trPr>
        <w:tc>
          <w:tcPr>
            <w:gridSpan w:val="2"/>
            <w:tcMar>
              <w:left w:w="108" w:type="dxa"/>
              <w:top w:w="0" w:type="dxa"/>
              <w:right w:w="108" w:type="dxa"/>
              <w:bottom w:w="0" w:type="dxa"/>
            </w:tcMar>
            <w:tcW w:w="8886" w:type="dxa"/>
            <w:vAlign w:val="center"/>
            <w:textDirection w:val="lrTb"/>
            <w:noWrap w:val="false"/>
          </w:tcPr>
          <w:p>
            <w:pPr>
              <w:jc w:val="both"/>
              <w:spacing w:line="499" w:lineRule="atLeast"/>
              <w:widowControl w:val="off"/>
              <w:rPr>
                <w:color w:val="000000" w:themeColor="text1"/>
              </w:rPr>
            </w:pPr>
            <w:r>
              <w:rPr>
                <w:rFonts w:ascii="宋体" w:hAnsi="宋体" w:cs="宋体"/>
                <w:color w:val="000000" w:themeColor="text1"/>
                <w:sz w:val="24"/>
              </w:rPr>
              <w:t xml:space="preserve">小写：                  （人民币：元）</w:t>
            </w:r>
            <w:r>
              <w:rPr>
                <w:color w:val="000000" w:themeColor="text1"/>
              </w:rPr>
            </w:r>
            <w:r/>
          </w:p>
        </w:tc>
      </w:tr>
      <w:tr>
        <w:trPr>
          <w:trHeight w:val="612"/>
        </w:trPr>
        <w:tc>
          <w:tcPr>
            <w:tcMar>
              <w:left w:w="108" w:type="dxa"/>
              <w:top w:w="0" w:type="dxa"/>
              <w:right w:w="108" w:type="dxa"/>
              <w:bottom w:w="0" w:type="dxa"/>
            </w:tcMar>
            <w:tcW w:w="2481" w:type="dxa"/>
            <w:vAlign w:val="center"/>
            <w:textDirection w:val="lrTb"/>
            <w:noWrap w:val="false"/>
          </w:tcPr>
          <w:p>
            <w:pPr>
              <w:jc w:val="center"/>
              <w:spacing w:line="71" w:lineRule="atLeast"/>
              <w:widowControl w:val="off"/>
              <w:rPr>
                <w:color w:val="000000" w:themeColor="text1"/>
              </w:rPr>
            </w:pPr>
            <w:r>
              <w:rPr>
                <w:rFonts w:ascii="宋体" w:hAnsi="宋体" w:cs="宋体"/>
                <w:color w:val="000000" w:themeColor="text1"/>
                <w:sz w:val="24"/>
              </w:rPr>
              <w:t xml:space="preserve">核心产品品牌</w:t>
            </w:r>
            <w:r>
              <w:rPr>
                <w:color w:val="000000" w:themeColor="text1"/>
              </w:rPr>
            </w:r>
            <w:r/>
          </w:p>
        </w:tc>
        <w:tc>
          <w:tcPr>
            <w:tcMar>
              <w:left w:w="108" w:type="dxa"/>
              <w:top w:w="0" w:type="dxa"/>
              <w:right w:w="108" w:type="dxa"/>
              <w:bottom w:w="0" w:type="dxa"/>
            </w:tcMar>
            <w:tcW w:w="6405" w:type="dxa"/>
            <w:vAlign w:val="center"/>
            <w:textDirection w:val="lrTb"/>
            <w:noWrap w:val="false"/>
          </w:tcPr>
          <w:p>
            <w:pPr>
              <w:jc w:val="both"/>
              <w:spacing w:line="499"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r>
    </w:tbl>
    <w:p>
      <w:pPr>
        <w:jc w:val="both"/>
        <w:rPr>
          <w:color w:val="000000" w:themeColor="text1"/>
        </w:rPr>
      </w:pPr>
      <w:r>
        <w:rPr>
          <w:rFonts w:ascii="宋体" w:hAnsi="宋体" w:cs="宋体"/>
          <w:color w:val="000000" w:themeColor="text1"/>
          <w:sz w:val="24"/>
        </w:rPr>
        <w:t xml:space="preserve"> </w:t>
      </w:r>
      <w:r>
        <w:rPr>
          <w:color w:val="000000" w:themeColor="text1"/>
        </w:rPr>
      </w:r>
      <w:r/>
    </w:p>
    <w:p>
      <w:pPr>
        <w:jc w:val="center"/>
        <w:rPr>
          <w:color w:val="000000" w:themeColor="text1"/>
        </w:rPr>
      </w:pPr>
      <w:r>
        <w:rPr>
          <w:rFonts w:ascii="宋体" w:hAnsi="宋体" w:cs="宋体"/>
          <w:color w:val="000000" w:themeColor="text1"/>
          <w:sz w:val="24"/>
        </w:rPr>
        <w:t xml:space="preserve">      </w:t>
      </w:r>
      <w:r>
        <w:rPr>
          <w:color w:val="000000" w:themeColor="text1"/>
        </w:rPr>
      </w:r>
      <w:r/>
    </w:p>
    <w:p>
      <w:pPr>
        <w:jc w:val="center"/>
        <w:rPr>
          <w:color w:val="000000" w:themeColor="text1"/>
        </w:rPr>
      </w:pPr>
      <w:r>
        <w:rPr>
          <w:color w:val="000000" w:themeColor="text1"/>
        </w:rPr>
        <w:br w:type="page" w:clear="all"/>
      </w:r>
      <w:r>
        <w:rPr>
          <w:color w:val="000000" w:themeColor="text1"/>
        </w:rPr>
      </w:r>
      <w:r/>
    </w:p>
    <w:p>
      <w:pPr>
        <w:jc w:val="center"/>
        <w:rPr>
          <w:color w:val="000000" w:themeColor="text1"/>
        </w:rPr>
      </w:pPr>
      <w:r>
        <w:rPr>
          <w:rFonts w:ascii="宋体" w:hAnsi="宋体" w:cs="宋体"/>
          <w:b/>
          <w:color w:val="000000" w:themeColor="text1"/>
          <w:sz w:val="24"/>
        </w:rPr>
        <w:t xml:space="preserve">附件2 投标分项报价表（采购包号：***）</w:t>
      </w:r>
      <w:r>
        <w:rPr>
          <w:color w:val="000000" w:themeColor="text1"/>
        </w:rPr>
      </w:r>
      <w:r/>
    </w:p>
    <w:tbl>
      <w:tblPr>
        <w:tblStyle w:val="724"/>
        <w:tblW w:w="9263" w:type="dxa"/>
        <w:tblInd w:w="10" w:type="dxa"/>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0" w:type="dxa"/>
            <w:textDirection w:val="lrTb"/>
            <w:noWrap w:val="false"/>
          </w:tcPr>
          <w:p>
            <w:pPr>
              <w:jc w:val="center"/>
              <w:widowControl w:val="off"/>
              <w:rPr>
                <w:color w:val="000000" w:themeColor="text1"/>
              </w:rPr>
            </w:pPr>
            <w:r>
              <w:rPr>
                <w:rFonts w:ascii="宋体" w:hAnsi="宋体" w:cs="宋体"/>
                <w:color w:val="000000" w:themeColor="text1"/>
                <w:sz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0"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5"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9</w:t>
            </w:r>
            <w:r>
              <w:rPr>
                <w:color w:val="000000" w:themeColor="text1"/>
              </w:rPr>
            </w:r>
            <w:r/>
          </w:p>
        </w:tc>
      </w:tr>
      <w:tr>
        <w:trPr>
          <w:trHeight w:val="2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0"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产品</w:t>
            </w:r>
            <w:r>
              <w:rPr>
                <w:color w:val="000000" w:themeColor="text1"/>
              </w:rPr>
            </w:r>
            <w:r/>
          </w:p>
          <w:p>
            <w:pPr>
              <w:jc w:val="center"/>
              <w:widowControl w:val="off"/>
              <w:rPr>
                <w:color w:val="000000" w:themeColor="text1"/>
              </w:rPr>
            </w:pPr>
            <w:r>
              <w:rPr>
                <w:rFonts w:ascii="宋体" w:hAnsi="宋体" w:cs="宋体"/>
                <w:color w:val="000000" w:themeColor="text1"/>
                <w:sz w:val="24"/>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品牌</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规格</w:t>
            </w:r>
            <w:r>
              <w:rPr>
                <w:color w:val="000000" w:themeColor="text1"/>
              </w:rPr>
            </w:r>
            <w:r/>
          </w:p>
          <w:p>
            <w:pPr>
              <w:jc w:val="center"/>
              <w:widowControl w:val="off"/>
              <w:rPr>
                <w:color w:val="000000" w:themeColor="text1"/>
              </w:rPr>
            </w:pPr>
            <w:r>
              <w:rPr>
                <w:rFonts w:ascii="宋体" w:hAnsi="宋体" w:cs="宋体"/>
                <w:color w:val="000000" w:themeColor="text1"/>
                <w:sz w:val="24"/>
              </w:rPr>
              <w:t xml:space="preserve">型号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0"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制造商名称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产地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5"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交付期</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数量</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分项</w:t>
            </w:r>
            <w:r>
              <w:rPr>
                <w:color w:val="000000" w:themeColor="text1"/>
              </w:rPr>
            </w:r>
            <w:r/>
          </w:p>
          <w:p>
            <w:pPr>
              <w:jc w:val="center"/>
              <w:widowControl w:val="off"/>
              <w:rPr>
                <w:color w:val="000000" w:themeColor="text1"/>
              </w:rPr>
            </w:pPr>
            <w:r>
              <w:rPr>
                <w:rFonts w:ascii="宋体" w:hAnsi="宋体" w:cs="宋体"/>
                <w:color w:val="000000" w:themeColor="text1"/>
                <w:sz w:val="24"/>
              </w:rPr>
              <w:t xml:space="preserve">单价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分项</w:t>
            </w:r>
            <w:r>
              <w:rPr>
                <w:color w:val="000000" w:themeColor="text1"/>
              </w:rPr>
            </w:r>
            <w:r/>
          </w:p>
          <w:p>
            <w:pPr>
              <w:jc w:val="center"/>
              <w:widowControl w:val="off"/>
              <w:rPr>
                <w:color w:val="000000" w:themeColor="text1"/>
              </w:rPr>
            </w:pPr>
            <w:r>
              <w:rPr>
                <w:rFonts w:ascii="宋体" w:hAnsi="宋体" w:cs="宋体"/>
                <w:color w:val="000000" w:themeColor="text1"/>
                <w:sz w:val="24"/>
              </w:rPr>
              <w:t xml:space="preserve">总价</w:t>
            </w:r>
            <w:r>
              <w:rPr>
                <w:color w:val="000000" w:themeColor="text1"/>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0"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0"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5"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合同签订后</w:t>
            </w:r>
            <w:r>
              <w:rPr>
                <w:rFonts w:ascii="宋体" w:hAnsi="宋体" w:cs="宋体"/>
                <w:color w:val="000000" w:themeColor="text1"/>
                <w:sz w:val="24"/>
                <w:u w:val="single"/>
              </w:rPr>
              <w:t xml:space="preserve">  </w:t>
            </w:r>
            <w:r>
              <w:rPr>
                <w:rFonts w:ascii="宋体" w:hAnsi="宋体" w:cs="宋体"/>
                <w:color w:val="000000" w:themeColor="text1"/>
                <w:sz w:val="24"/>
              </w:rPr>
              <w:t xml:space="preserve">日</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0"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0"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5"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0"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0"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5"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0"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0"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5"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r>
      <w:tr>
        <w:trPr>
          <w:trHeight w:val="2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0" w:type="dxa"/>
            <w:textDirection w:val="lrTb"/>
            <w:noWrap w:val="false"/>
          </w:tcPr>
          <w:p>
            <w:pPr>
              <w:jc w:val="center"/>
              <w:widowControl w:val="off"/>
              <w:rPr>
                <w:color w:val="000000" w:themeColor="text1"/>
              </w:rPr>
            </w:pPr>
            <w:r>
              <w:rPr>
                <w:rFonts w:ascii="宋体" w:hAnsi="宋体" w:cs="宋体"/>
                <w:color w:val="000000" w:themeColor="text1"/>
                <w:sz w:val="24"/>
              </w:rPr>
              <w:t xml:space="preserve"> </w:t>
            </w:r>
            <w:r>
              <w:rPr>
                <w:color w:val="000000" w:themeColor="text1"/>
              </w:rPr>
            </w:r>
            <w:r/>
          </w:p>
        </w:tc>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7" w:type="dxa"/>
            <w:vAlign w:val="center"/>
            <w:textDirection w:val="lrTb"/>
            <w:noWrap w:val="false"/>
          </w:tcPr>
          <w:p>
            <w:pPr>
              <w:jc w:val="center"/>
              <w:widowControl w:val="off"/>
              <w:rPr>
                <w:color w:val="000000" w:themeColor="text1"/>
              </w:rPr>
            </w:pPr>
            <w:r>
              <w:rPr>
                <w:rFonts w:ascii="宋体" w:hAnsi="宋体" w:cs="宋体"/>
                <w:color w:val="000000" w:themeColor="text1"/>
                <w:sz w:val="24"/>
              </w:rPr>
              <w:t xml:space="preserve">投标总报价（人民币：元）</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textDirection w:val="lrTb"/>
            <w:noWrap w:val="false"/>
          </w:tcPr>
          <w:p>
            <w:pPr>
              <w:jc w:val="both"/>
              <w:widowControl w:val="off"/>
              <w:rPr>
                <w:color w:val="000000" w:themeColor="text1"/>
              </w:rPr>
            </w:pPr>
            <w:r>
              <w:rPr>
                <w:rFonts w:ascii="宋体" w:hAnsi="宋体" w:cs="宋体"/>
                <w:color w:val="000000" w:themeColor="text1"/>
                <w:sz w:val="24"/>
              </w:rPr>
              <w:t xml:space="preserve"> </w:t>
            </w:r>
            <w:r>
              <w:rPr>
                <w:color w:val="000000" w:themeColor="text1"/>
              </w:rPr>
            </w:r>
            <w:r/>
          </w:p>
        </w:tc>
      </w:tr>
    </w:tbl>
    <w:p>
      <w:pPr>
        <w:jc w:val="both"/>
        <w:spacing w:line="400" w:lineRule="atLeast"/>
        <w:rPr>
          <w:color w:val="000000" w:themeColor="text1"/>
        </w:rPr>
      </w:pPr>
      <w:r>
        <w:rPr>
          <w:rFonts w:ascii="宋体" w:hAnsi="宋体" w:cs="宋体"/>
          <w:color w:val="000000" w:themeColor="text1"/>
          <w:sz w:val="24"/>
        </w:rPr>
        <w:t xml:space="preserve">备注：</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2.</w:t>
      </w:r>
      <w:r>
        <w:rPr>
          <w:rFonts w:ascii="宋体" w:hAnsi="宋体" w:cs="宋体"/>
          <w:color w:val="000000" w:themeColor="text1"/>
        </w:rPr>
        <w:t xml:space="preserve">“</w:t>
      </w:r>
      <w:r>
        <w:rPr>
          <w:rFonts w:ascii="宋体" w:hAnsi="宋体" w:cs="宋体"/>
          <w:color w:val="000000" w:themeColor="text1"/>
          <w:sz w:val="24"/>
        </w:rPr>
        <w:t xml:space="preserve">投标分项报价表</w:t>
      </w:r>
      <w:r>
        <w:rPr>
          <w:rFonts w:ascii="宋体" w:hAnsi="宋体" w:cs="宋体"/>
          <w:color w:val="000000" w:themeColor="text1"/>
        </w:rPr>
        <w:t xml:space="preserve">”</w:t>
      </w:r>
      <w:r>
        <w:rPr>
          <w:rFonts w:ascii="宋体" w:hAnsi="宋体" w:cs="宋体"/>
          <w:color w:val="000000" w:themeColor="text1"/>
          <w:sz w:val="24"/>
        </w:rPr>
        <w:t xml:space="preserve">中“投标总报价”数额应当与“开标一览表”中“投标总报价”数额一致。</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3.投标人需认真填写本报价表，尤其注意规格型号的准确填写。</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4.项目经办人可以根据项目实际需要对表格结构进行调整。</w:t>
      </w:r>
      <w:r>
        <w:rPr>
          <w:color w:val="000000" w:themeColor="text1"/>
        </w:rPr>
      </w:r>
      <w:r/>
    </w:p>
    <w:p>
      <w:pPr>
        <w:jc w:val="both"/>
        <w:rPr>
          <w:color w:val="000000" w:themeColor="text1"/>
        </w:rPr>
      </w:pPr>
      <w:r>
        <w:rPr>
          <w:color w:val="000000" w:themeColor="text1"/>
        </w:rPr>
      </w:r>
      <w:r>
        <w:rPr>
          <w:color w:val="000000" w:themeColor="text1"/>
        </w:rPr>
      </w: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jc w:val="center"/>
        <w:rPr>
          <w:color w:val="000000" w:themeColor="text1"/>
        </w:rPr>
      </w:pPr>
      <w:r>
        <w:rPr>
          <w:color w:val="000000" w:themeColor="text1"/>
        </w:rPr>
      </w:r>
      <w:r>
        <w:rPr>
          <w:color w:val="000000" w:themeColor="text1"/>
        </w:rPr>
      </w: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jc w:val="center"/>
        <w:rPr>
          <w:color w:val="000000" w:themeColor="text1"/>
        </w:rPr>
      </w:pPr>
      <w:r>
        <w:rPr>
          <w:rFonts w:ascii="宋体" w:hAnsi="宋体" w:cs="宋体"/>
          <w:b/>
          <w:color w:val="000000" w:themeColor="text1"/>
          <w:sz w:val="24"/>
        </w:rPr>
        <w:t xml:space="preserve">附件3 技术要求响应及偏离表（采购包号：**）</w:t>
      </w:r>
      <w:r>
        <w:rPr>
          <w:color w:val="000000" w:themeColor="text1"/>
        </w:rPr>
      </w:r>
      <w:r/>
    </w:p>
    <w:tbl>
      <w:tblPr>
        <w:tblStyle w:val="724"/>
        <w:tblW w:w="892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Mar>
              <w:left w:w="108" w:type="dxa"/>
              <w:top w:w="0" w:type="dxa"/>
              <w:right w:w="108" w:type="dxa"/>
              <w:bottom w:w="0" w:type="dxa"/>
            </w:tcMar>
            <w:tcW w:w="545" w:type="dxa"/>
            <w:vAlign w:val="center"/>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序号</w:t>
            </w:r>
            <w:r>
              <w:rPr>
                <w:color w:val="000000" w:themeColor="text1"/>
              </w:rPr>
            </w:r>
            <w:r/>
          </w:p>
        </w:tc>
        <w:tc>
          <w:tcPr>
            <w:tcMar>
              <w:left w:w="108" w:type="dxa"/>
              <w:top w:w="0" w:type="dxa"/>
              <w:right w:w="108" w:type="dxa"/>
              <w:bottom w:w="0" w:type="dxa"/>
            </w:tcMar>
            <w:tcW w:w="3063" w:type="dxa"/>
            <w:vAlign w:val="center"/>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技术要求</w:t>
            </w:r>
            <w:r>
              <w:rPr>
                <w:color w:val="000000" w:themeColor="text1"/>
              </w:rPr>
            </w:r>
            <w:r/>
          </w:p>
        </w:tc>
        <w:tc>
          <w:tcPr>
            <w:tcMar>
              <w:left w:w="108" w:type="dxa"/>
              <w:top w:w="0" w:type="dxa"/>
              <w:right w:w="108" w:type="dxa"/>
              <w:bottom w:w="0" w:type="dxa"/>
            </w:tcMar>
            <w:tcW w:w="3191" w:type="dxa"/>
            <w:vAlign w:val="center"/>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投标响应情况</w:t>
            </w:r>
            <w:r>
              <w:rPr>
                <w:color w:val="000000" w:themeColor="text1"/>
              </w:rPr>
            </w:r>
            <w:r/>
          </w:p>
        </w:tc>
        <w:tc>
          <w:tcPr>
            <w:tcMar>
              <w:left w:w="108" w:type="dxa"/>
              <w:top w:w="0" w:type="dxa"/>
              <w:right w:w="108" w:type="dxa"/>
              <w:bottom w:w="0" w:type="dxa"/>
            </w:tcMar>
            <w:tcW w:w="2128" w:type="dxa"/>
            <w:vAlign w:val="center"/>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超出、符合或偏离</w:t>
            </w:r>
            <w:r>
              <w:rPr>
                <w:color w:val="000000" w:themeColor="text1"/>
              </w:rPr>
            </w:r>
            <w:r/>
          </w:p>
        </w:tc>
      </w:tr>
      <w:tr>
        <w:trPr>
          <w:trHeight w:val="640"/>
        </w:trPr>
        <w:tc>
          <w:tcPr>
            <w:tcMar>
              <w:left w:w="108" w:type="dxa"/>
              <w:top w:w="0" w:type="dxa"/>
              <w:right w:w="108" w:type="dxa"/>
              <w:bottom w:w="0" w:type="dxa"/>
            </w:tcMar>
            <w:tcW w:w="545"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1</w:t>
            </w:r>
            <w:r>
              <w:rPr>
                <w:color w:val="000000" w:themeColor="text1"/>
              </w:rPr>
            </w:r>
            <w:r/>
          </w:p>
        </w:tc>
        <w:tc>
          <w:tcPr>
            <w:tcMar>
              <w:left w:w="108" w:type="dxa"/>
              <w:top w:w="0" w:type="dxa"/>
              <w:right w:w="108" w:type="dxa"/>
              <w:bottom w:w="0" w:type="dxa"/>
            </w:tcMar>
            <w:tcW w:w="3063"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c>
          <w:tcPr>
            <w:tcMar>
              <w:left w:w="108" w:type="dxa"/>
              <w:top w:w="0" w:type="dxa"/>
              <w:right w:w="108" w:type="dxa"/>
              <w:bottom w:w="0" w:type="dxa"/>
            </w:tcMar>
            <w:tcW w:w="3191"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c>
          <w:tcPr>
            <w:tcMar>
              <w:left w:w="108" w:type="dxa"/>
              <w:top w:w="0" w:type="dxa"/>
              <w:right w:w="108" w:type="dxa"/>
              <w:bottom w:w="0" w:type="dxa"/>
            </w:tcMar>
            <w:tcW w:w="2128"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r>
      <w:tr>
        <w:trPr>
          <w:trHeight w:val="640"/>
        </w:trPr>
        <w:tc>
          <w:tcPr>
            <w:tcMar>
              <w:left w:w="108" w:type="dxa"/>
              <w:top w:w="0" w:type="dxa"/>
              <w:right w:w="108" w:type="dxa"/>
              <w:bottom w:w="0" w:type="dxa"/>
            </w:tcMar>
            <w:tcW w:w="545"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c>
          <w:tcPr>
            <w:tcMar>
              <w:left w:w="108" w:type="dxa"/>
              <w:top w:w="0" w:type="dxa"/>
              <w:right w:w="108" w:type="dxa"/>
              <w:bottom w:w="0" w:type="dxa"/>
            </w:tcMar>
            <w:tcW w:w="3063"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w:t>
            </w:r>
            <w:r>
              <w:rPr>
                <w:color w:val="000000" w:themeColor="text1"/>
              </w:rPr>
            </w:r>
            <w:r/>
          </w:p>
        </w:tc>
        <w:tc>
          <w:tcPr>
            <w:tcMar>
              <w:left w:w="108" w:type="dxa"/>
              <w:top w:w="0" w:type="dxa"/>
              <w:right w:w="108" w:type="dxa"/>
              <w:bottom w:w="0" w:type="dxa"/>
            </w:tcMar>
            <w:tcW w:w="3191"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c>
          <w:tcPr>
            <w:tcMar>
              <w:left w:w="108" w:type="dxa"/>
              <w:top w:w="0" w:type="dxa"/>
              <w:right w:w="108" w:type="dxa"/>
              <w:bottom w:w="0" w:type="dxa"/>
            </w:tcMar>
            <w:tcW w:w="2128"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r>
    </w:tbl>
    <w:p>
      <w:pPr>
        <w:jc w:val="both"/>
        <w:spacing w:line="400" w:lineRule="atLeast"/>
        <w:rPr>
          <w:color w:val="000000" w:themeColor="text1"/>
        </w:rPr>
      </w:pPr>
      <w:r>
        <w:rPr>
          <w:rFonts w:ascii="宋体" w:hAnsi="宋体" w:cs="宋体"/>
          <w:color w:val="000000" w:themeColor="text1"/>
          <w:sz w:val="24"/>
        </w:rPr>
        <w:t xml:space="preserve">附件3-1  证明材料1，证明材料2，……</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 </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备注：</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1.投标人需对技术要求（未加斜体下划线的非实质性要求）逐条做出明确响应。</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2.如果招标文件要求提供证明材料，投标人需将证明材料列于该表之下。</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 </w:t>
      </w:r>
      <w:r>
        <w:rPr>
          <w:color w:val="000000" w:themeColor="text1"/>
        </w:rPr>
      </w:r>
      <w:r/>
    </w:p>
    <w:p>
      <w:pPr>
        <w:jc w:val="center"/>
        <w:rPr>
          <w:color w:val="000000" w:themeColor="text1"/>
        </w:rPr>
      </w:pPr>
      <w:r>
        <w:rPr>
          <w:rFonts w:ascii="宋体" w:hAnsi="宋体" w:cs="宋体"/>
          <w:b/>
          <w:color w:val="000000" w:themeColor="text1"/>
          <w:sz w:val="24"/>
        </w:rPr>
        <w:t xml:space="preserve">附件4 商务要求响应及偏离表（采购包号：**）</w:t>
      </w:r>
      <w:r>
        <w:rPr>
          <w:color w:val="000000" w:themeColor="text1"/>
        </w:rPr>
      </w:r>
      <w:r/>
    </w:p>
    <w:tbl>
      <w:tblPr>
        <w:tblStyle w:val="724"/>
        <w:tblW w:w="892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Mar>
              <w:left w:w="108" w:type="dxa"/>
              <w:top w:w="0" w:type="dxa"/>
              <w:right w:w="108" w:type="dxa"/>
              <w:bottom w:w="0" w:type="dxa"/>
            </w:tcMar>
            <w:tcW w:w="545" w:type="dxa"/>
            <w:vAlign w:val="center"/>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序号</w:t>
            </w:r>
            <w:r>
              <w:rPr>
                <w:color w:val="000000" w:themeColor="text1"/>
              </w:rPr>
            </w:r>
            <w:r/>
          </w:p>
        </w:tc>
        <w:tc>
          <w:tcPr>
            <w:tcMar>
              <w:left w:w="108" w:type="dxa"/>
              <w:top w:w="0" w:type="dxa"/>
              <w:right w:w="108" w:type="dxa"/>
              <w:bottom w:w="0" w:type="dxa"/>
            </w:tcMar>
            <w:tcW w:w="3063" w:type="dxa"/>
            <w:vAlign w:val="center"/>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商务要求</w:t>
            </w:r>
            <w:r>
              <w:rPr>
                <w:color w:val="000000" w:themeColor="text1"/>
              </w:rPr>
            </w:r>
            <w:r/>
          </w:p>
        </w:tc>
        <w:tc>
          <w:tcPr>
            <w:tcMar>
              <w:left w:w="108" w:type="dxa"/>
              <w:top w:w="0" w:type="dxa"/>
              <w:right w:w="108" w:type="dxa"/>
              <w:bottom w:w="0" w:type="dxa"/>
            </w:tcMar>
            <w:tcW w:w="3191" w:type="dxa"/>
            <w:vAlign w:val="center"/>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投标响应情况</w:t>
            </w:r>
            <w:r>
              <w:rPr>
                <w:color w:val="000000" w:themeColor="text1"/>
              </w:rPr>
            </w:r>
            <w:r/>
          </w:p>
        </w:tc>
        <w:tc>
          <w:tcPr>
            <w:tcMar>
              <w:left w:w="108" w:type="dxa"/>
              <w:top w:w="0" w:type="dxa"/>
              <w:right w:w="108" w:type="dxa"/>
              <w:bottom w:w="0" w:type="dxa"/>
            </w:tcMar>
            <w:tcW w:w="2128" w:type="dxa"/>
            <w:vAlign w:val="center"/>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超出、符合或偏离</w:t>
            </w:r>
            <w:r>
              <w:rPr>
                <w:color w:val="000000" w:themeColor="text1"/>
              </w:rPr>
            </w:r>
            <w:r/>
          </w:p>
        </w:tc>
      </w:tr>
      <w:tr>
        <w:trPr>
          <w:trHeight w:val="640"/>
        </w:trPr>
        <w:tc>
          <w:tcPr>
            <w:tcMar>
              <w:left w:w="108" w:type="dxa"/>
              <w:top w:w="0" w:type="dxa"/>
              <w:right w:w="108" w:type="dxa"/>
              <w:bottom w:w="0" w:type="dxa"/>
            </w:tcMar>
            <w:tcW w:w="545"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1</w:t>
            </w:r>
            <w:r>
              <w:rPr>
                <w:color w:val="000000" w:themeColor="text1"/>
              </w:rPr>
            </w:r>
            <w:r/>
          </w:p>
        </w:tc>
        <w:tc>
          <w:tcPr>
            <w:tcMar>
              <w:left w:w="108" w:type="dxa"/>
              <w:top w:w="0" w:type="dxa"/>
              <w:right w:w="108" w:type="dxa"/>
              <w:bottom w:w="0" w:type="dxa"/>
            </w:tcMar>
            <w:tcW w:w="3063" w:type="dxa"/>
            <w:textDirection w:val="lrTb"/>
            <w:noWrap w:val="false"/>
          </w:tcPr>
          <w:p>
            <w:pPr>
              <w:jc w:val="center"/>
              <w:spacing w:line="400" w:lineRule="atLeast"/>
              <w:widowControl w:val="off"/>
              <w:rPr>
                <w:color w:val="000000" w:themeColor="text1"/>
              </w:rPr>
            </w:pPr>
            <w:r>
              <w:rPr>
                <w:color w:val="000000" w:themeColor="text1"/>
              </w:rPr>
            </w:r>
            <w:r>
              <w:rPr>
                <w:color w:val="000000" w:themeColor="text1"/>
              </w:rPr>
            </w:r>
            <w:r/>
          </w:p>
        </w:tc>
        <w:tc>
          <w:tcPr>
            <w:tcMar>
              <w:left w:w="108" w:type="dxa"/>
              <w:top w:w="0" w:type="dxa"/>
              <w:right w:w="108" w:type="dxa"/>
              <w:bottom w:w="0" w:type="dxa"/>
            </w:tcMar>
            <w:tcW w:w="3191" w:type="dxa"/>
            <w:textDirection w:val="lrTb"/>
            <w:noWrap w:val="false"/>
          </w:tcPr>
          <w:p>
            <w:pPr>
              <w:jc w:val="center"/>
              <w:spacing w:line="400" w:lineRule="atLeast"/>
              <w:widowControl w:val="off"/>
              <w:rPr>
                <w:color w:val="000000" w:themeColor="text1"/>
              </w:rPr>
            </w:pPr>
            <w:r>
              <w:rPr>
                <w:color w:val="000000" w:themeColor="text1"/>
              </w:rPr>
            </w:r>
            <w:r>
              <w:rPr>
                <w:color w:val="000000" w:themeColor="text1"/>
              </w:rPr>
            </w:r>
            <w:r/>
          </w:p>
        </w:tc>
        <w:tc>
          <w:tcPr>
            <w:tcMar>
              <w:left w:w="108" w:type="dxa"/>
              <w:top w:w="0" w:type="dxa"/>
              <w:right w:w="108" w:type="dxa"/>
              <w:bottom w:w="0" w:type="dxa"/>
            </w:tcMar>
            <w:tcW w:w="2128" w:type="dxa"/>
            <w:textDirection w:val="lrTb"/>
            <w:noWrap w:val="false"/>
          </w:tcPr>
          <w:p>
            <w:pPr>
              <w:jc w:val="center"/>
              <w:spacing w:line="400" w:lineRule="atLeast"/>
              <w:widowControl w:val="off"/>
              <w:rPr>
                <w:color w:val="000000" w:themeColor="text1"/>
              </w:rPr>
            </w:pPr>
            <w:r>
              <w:rPr>
                <w:color w:val="000000" w:themeColor="text1"/>
              </w:rPr>
            </w:r>
            <w:r>
              <w:rPr>
                <w:color w:val="000000" w:themeColor="text1"/>
              </w:rPr>
            </w:r>
            <w:r/>
          </w:p>
        </w:tc>
      </w:tr>
      <w:tr>
        <w:trPr>
          <w:trHeight w:val="640"/>
        </w:trPr>
        <w:tc>
          <w:tcPr>
            <w:tcMar>
              <w:left w:w="108" w:type="dxa"/>
              <w:top w:w="0" w:type="dxa"/>
              <w:right w:w="108" w:type="dxa"/>
              <w:bottom w:w="0" w:type="dxa"/>
            </w:tcMar>
            <w:tcW w:w="545"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c>
          <w:tcPr>
            <w:tcMar>
              <w:left w:w="108" w:type="dxa"/>
              <w:top w:w="0" w:type="dxa"/>
              <w:right w:w="108" w:type="dxa"/>
              <w:bottom w:w="0" w:type="dxa"/>
            </w:tcMar>
            <w:tcW w:w="3063"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w:t>
            </w:r>
            <w:r>
              <w:rPr>
                <w:color w:val="000000" w:themeColor="text1"/>
              </w:rPr>
            </w:r>
            <w:r/>
          </w:p>
        </w:tc>
        <w:tc>
          <w:tcPr>
            <w:tcMar>
              <w:left w:w="108" w:type="dxa"/>
              <w:top w:w="0" w:type="dxa"/>
              <w:right w:w="108" w:type="dxa"/>
              <w:bottom w:w="0" w:type="dxa"/>
            </w:tcMar>
            <w:tcW w:w="3191" w:type="dxa"/>
            <w:textDirection w:val="lrTb"/>
            <w:noWrap w:val="false"/>
          </w:tcPr>
          <w:p>
            <w:pPr>
              <w:jc w:val="center"/>
              <w:spacing w:line="400" w:lineRule="atLeast"/>
              <w:widowControl w:val="off"/>
              <w:rPr>
                <w:color w:val="000000" w:themeColor="text1"/>
              </w:rPr>
            </w:pPr>
            <w:r>
              <w:rPr>
                <w:color w:val="000000" w:themeColor="text1"/>
              </w:rPr>
            </w:r>
            <w:r>
              <w:rPr>
                <w:color w:val="000000" w:themeColor="text1"/>
              </w:rPr>
            </w:r>
            <w:r/>
          </w:p>
        </w:tc>
        <w:tc>
          <w:tcPr>
            <w:tcMar>
              <w:left w:w="108" w:type="dxa"/>
              <w:top w:w="0" w:type="dxa"/>
              <w:right w:w="108" w:type="dxa"/>
              <w:bottom w:w="0" w:type="dxa"/>
            </w:tcMar>
            <w:tcW w:w="2128" w:type="dxa"/>
            <w:textDirection w:val="lrTb"/>
            <w:noWrap w:val="false"/>
          </w:tcPr>
          <w:p>
            <w:pPr>
              <w:jc w:val="center"/>
              <w:spacing w:line="400" w:lineRule="atLeast"/>
              <w:widowControl w:val="off"/>
              <w:rPr>
                <w:color w:val="000000" w:themeColor="text1"/>
              </w:rPr>
            </w:pPr>
            <w:r>
              <w:rPr>
                <w:color w:val="000000" w:themeColor="text1"/>
              </w:rPr>
            </w:r>
            <w:r>
              <w:rPr>
                <w:color w:val="000000" w:themeColor="text1"/>
              </w:rPr>
            </w:r>
            <w:r/>
          </w:p>
        </w:tc>
      </w:tr>
    </w:tbl>
    <w:p>
      <w:pPr>
        <w:jc w:val="both"/>
        <w:spacing w:line="400" w:lineRule="atLeast"/>
        <w:rPr>
          <w:color w:val="000000" w:themeColor="text1"/>
        </w:rPr>
      </w:pPr>
      <w:r>
        <w:rPr>
          <w:rFonts w:ascii="宋体" w:hAnsi="宋体" w:cs="宋体"/>
          <w:color w:val="000000" w:themeColor="text1"/>
          <w:sz w:val="24"/>
        </w:rPr>
        <w:t xml:space="preserve">附件4-1  证明材料1，证明材料2，……</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 </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备注：</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1.投标人需对商务要求（未加斜体下划线的非实质性要求）逐条做出明确响应。</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2.如果招标文件要求提供证明材料，投标人需将证明材料列于该表之下。</w:t>
      </w:r>
      <w:r>
        <w:rPr>
          <w:color w:val="000000" w:themeColor="text1"/>
        </w:rPr>
      </w:r>
      <w:r/>
    </w:p>
    <w:p>
      <w:pPr>
        <w:jc w:val="both"/>
        <w:rPr>
          <w:color w:val="000000" w:themeColor="text1"/>
        </w:rPr>
      </w:pPr>
      <w:r>
        <w:rPr>
          <w:rFonts w:ascii="宋体" w:hAnsi="宋体" w:cs="宋体"/>
          <w:b/>
          <w:color w:val="000000" w:themeColor="text1"/>
          <w:sz w:val="24"/>
        </w:rPr>
        <w:t xml:space="preserve"> </w:t>
      </w:r>
      <w:r>
        <w:rPr>
          <w:color w:val="000000" w:themeColor="text1"/>
        </w:rPr>
      </w:r>
      <w:r/>
    </w:p>
    <w:p>
      <w:pPr>
        <w:ind w:left="480"/>
        <w:jc w:val="both"/>
        <w:rPr>
          <w:color w:val="000000" w:themeColor="text1"/>
        </w:rPr>
      </w:pPr>
      <w:r>
        <w:rPr>
          <w:rFonts w:ascii="宋体" w:hAnsi="宋体" w:cs="宋体"/>
          <w:b/>
          <w:color w:val="000000" w:themeColor="text1"/>
          <w:sz w:val="24"/>
        </w:rPr>
        <w:t xml:space="preserve">附件5 具备履行合同所必需的设备和专业技术能力的书面声明</w:t>
      </w:r>
      <w:r>
        <w:rPr>
          <w:color w:val="000000" w:themeColor="text1"/>
        </w:rPr>
      </w:r>
      <w:r/>
    </w:p>
    <w:p>
      <w:pPr>
        <w:ind w:firstLine="492"/>
        <w:jc w:val="both"/>
        <w:spacing w:line="460" w:lineRule="atLeast"/>
        <w:rPr>
          <w:color w:val="000000" w:themeColor="text1"/>
        </w:rPr>
      </w:pPr>
      <w:r>
        <w:rPr>
          <w:rFonts w:ascii="宋体" w:hAnsi="宋体" w:cs="宋体"/>
          <w:color w:val="000000" w:themeColor="text1"/>
          <w:sz w:val="24"/>
        </w:rPr>
        <w:t xml:space="preserve">我单位郑重声明：我单位具备履行本项采购合同所必需的设备和专业技术能力，为履行本项采购合同我公司具备如下主要设备和主要专业技术能力：</w:t>
      </w:r>
      <w:r>
        <w:rPr>
          <w:color w:val="000000" w:themeColor="text1"/>
        </w:rPr>
      </w:r>
      <w:r/>
    </w:p>
    <w:p>
      <w:pPr>
        <w:ind w:firstLine="492"/>
        <w:jc w:val="both"/>
        <w:spacing w:line="460" w:lineRule="atLeast"/>
        <w:rPr>
          <w:color w:val="000000" w:themeColor="text1"/>
        </w:rPr>
      </w:pPr>
      <w:r>
        <w:rPr>
          <w:rFonts w:ascii="宋体" w:hAnsi="宋体" w:cs="宋体"/>
          <w:color w:val="000000" w:themeColor="text1"/>
          <w:sz w:val="24"/>
        </w:rPr>
        <w:t xml:space="preserve">主要设备有：</w:t>
      </w:r>
      <w:r>
        <w:rPr>
          <w:rFonts w:ascii="宋体" w:hAnsi="宋体" w:cs="宋体"/>
          <w:color w:val="000000" w:themeColor="text1"/>
          <w:sz w:val="24"/>
          <w:u w:val="single"/>
        </w:rPr>
        <w:t xml:space="preserve">      </w:t>
      </w:r>
      <w:r>
        <w:rPr>
          <w:rFonts w:ascii="宋体" w:hAnsi="宋体" w:cs="宋体"/>
          <w:color w:val="000000" w:themeColor="text1"/>
          <w:sz w:val="24"/>
        </w:rPr>
        <w:t xml:space="preserve">。</w:t>
      </w:r>
      <w:r>
        <w:rPr>
          <w:color w:val="000000" w:themeColor="text1"/>
        </w:rPr>
      </w:r>
      <w:r/>
    </w:p>
    <w:p>
      <w:pPr>
        <w:ind w:firstLine="492"/>
        <w:jc w:val="both"/>
        <w:spacing w:line="460" w:lineRule="atLeast"/>
        <w:rPr>
          <w:color w:val="000000" w:themeColor="text1"/>
        </w:rPr>
      </w:pPr>
      <w:r>
        <w:rPr>
          <w:rFonts w:ascii="宋体" w:hAnsi="宋体" w:cs="宋体"/>
          <w:color w:val="000000" w:themeColor="text1"/>
          <w:sz w:val="24"/>
        </w:rPr>
        <w:t xml:space="preserve">主要专业技术能力有：</w:t>
      </w:r>
      <w:r>
        <w:rPr>
          <w:rFonts w:ascii="宋体" w:hAnsi="宋体" w:cs="宋体"/>
          <w:color w:val="000000" w:themeColor="text1"/>
          <w:sz w:val="24"/>
          <w:u w:val="single"/>
        </w:rPr>
        <w:t xml:space="preserve">         </w:t>
      </w:r>
      <w:r>
        <w:rPr>
          <w:rFonts w:ascii="宋体" w:hAnsi="宋体" w:cs="宋体"/>
          <w:color w:val="000000" w:themeColor="text1"/>
          <w:sz w:val="24"/>
        </w:rPr>
        <w:t xml:space="preserve">。</w:t>
      </w:r>
      <w:r>
        <w:rPr>
          <w:color w:val="000000" w:themeColor="text1"/>
        </w:rPr>
      </w:r>
      <w:r/>
    </w:p>
    <w:p>
      <w:pPr>
        <w:jc w:val="both"/>
        <w:spacing w:line="460" w:lineRule="atLeast"/>
        <w:rPr>
          <w:color w:val="000000" w:themeColor="text1"/>
        </w:rPr>
      </w:pPr>
      <w:r>
        <w:rPr>
          <w:rFonts w:ascii="宋体" w:hAnsi="宋体" w:cs="宋体"/>
          <w:color w:val="000000" w:themeColor="text1"/>
          <w:sz w:val="24"/>
        </w:rPr>
        <w:t xml:space="preserve">                                     </w:t>
      </w:r>
      <w:r>
        <w:rPr>
          <w:color w:val="000000" w:themeColor="text1"/>
        </w:rPr>
      </w:r>
      <w:r/>
    </w:p>
    <w:p>
      <w:pPr>
        <w:ind w:left="480"/>
        <w:jc w:val="both"/>
        <w:rPr>
          <w:color w:val="000000" w:themeColor="text1"/>
        </w:rPr>
      </w:pPr>
      <w:r>
        <w:rPr>
          <w:rFonts w:ascii="宋体" w:hAnsi="宋体" w:cs="宋体"/>
          <w:b/>
          <w:color w:val="000000" w:themeColor="text1"/>
          <w:sz w:val="24"/>
        </w:rPr>
        <w:t xml:space="preserve"> </w:t>
      </w:r>
      <w:r>
        <w:rPr>
          <w:color w:val="000000" w:themeColor="text1"/>
        </w:rPr>
      </w:r>
      <w:r/>
    </w:p>
    <w:p>
      <w:pPr>
        <w:jc w:val="both"/>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jc w:val="both"/>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ind w:left="480"/>
        <w:jc w:val="both"/>
        <w:rPr>
          <w:color w:val="000000" w:themeColor="text1"/>
        </w:rPr>
      </w:pPr>
      <w:r>
        <w:rPr>
          <w:rFonts w:ascii="宋体" w:hAnsi="宋体" w:cs="宋体"/>
          <w:b/>
          <w:color w:val="000000" w:themeColor="text1"/>
          <w:sz w:val="24"/>
        </w:rPr>
        <w:t xml:space="preserve">附件6 参加政府采购活动前 3 年内在经营活动中没有重大违法记录的书面声明</w:t>
      </w:r>
      <w:r>
        <w:rPr>
          <w:color w:val="000000" w:themeColor="text1"/>
        </w:rPr>
      </w:r>
      <w:r/>
    </w:p>
    <w:p>
      <w:pPr>
        <w:jc w:val="center"/>
        <w:spacing w:line="460" w:lineRule="atLeast"/>
        <w:rPr>
          <w:color w:val="000000" w:themeColor="text1"/>
        </w:rPr>
      </w:pPr>
      <w:r>
        <w:rPr>
          <w:rFonts w:ascii="宋体" w:hAnsi="宋体" w:cs="宋体"/>
          <w:b/>
          <w:color w:val="000000" w:themeColor="text1"/>
          <w:sz w:val="24"/>
        </w:rPr>
        <w:t xml:space="preserve"> </w:t>
      </w:r>
      <w:r>
        <w:rPr>
          <w:color w:val="000000" w:themeColor="text1"/>
        </w:rPr>
      </w:r>
      <w:r/>
    </w:p>
    <w:p>
      <w:pPr>
        <w:jc w:val="center"/>
        <w:spacing w:line="460" w:lineRule="atLeast"/>
        <w:rPr>
          <w:color w:val="000000" w:themeColor="text1"/>
        </w:rPr>
      </w:pPr>
      <w:r>
        <w:rPr>
          <w:rFonts w:ascii="宋体" w:hAnsi="宋体" w:cs="宋体"/>
          <w:b/>
          <w:color w:val="000000" w:themeColor="text1"/>
          <w:sz w:val="24"/>
        </w:rPr>
        <w:t xml:space="preserve">声明</w:t>
      </w:r>
      <w:r>
        <w:rPr>
          <w:color w:val="000000" w:themeColor="text1"/>
        </w:rPr>
      </w:r>
      <w:r/>
    </w:p>
    <w:p>
      <w:pPr>
        <w:ind w:firstLine="480"/>
        <w:jc w:val="both"/>
        <w:spacing w:line="460" w:lineRule="atLeast"/>
        <w:rPr>
          <w:color w:val="000000" w:themeColor="text1"/>
        </w:rPr>
      </w:pPr>
      <w:r>
        <w:rPr>
          <w:rFonts w:ascii="宋体" w:hAnsi="宋体" w:cs="宋体"/>
          <w:color w:val="000000" w:themeColor="text1"/>
          <w:sz w:val="24"/>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rPr>
      </w:r>
      <w:r/>
    </w:p>
    <w:p>
      <w:pPr>
        <w:jc w:val="both"/>
        <w:spacing w:line="460" w:lineRule="atLeast"/>
        <w:rPr>
          <w:color w:val="000000" w:themeColor="text1"/>
        </w:rPr>
      </w:pPr>
      <w:r>
        <w:rPr>
          <w:rFonts w:ascii="宋体" w:hAnsi="宋体" w:cs="宋体"/>
          <w:b/>
          <w:color w:val="000000" w:themeColor="text1"/>
          <w:sz w:val="24"/>
        </w:rPr>
        <w:t xml:space="preserve"> </w:t>
      </w:r>
      <w:r>
        <w:rPr>
          <w:color w:val="000000" w:themeColor="text1"/>
        </w:rPr>
      </w:r>
      <w:r/>
    </w:p>
    <w:p>
      <w:pPr>
        <w:ind w:firstLine="480"/>
        <w:jc w:val="both"/>
        <w:spacing w:line="460" w:lineRule="atLeast"/>
        <w:rPr>
          <w:color w:val="000000" w:themeColor="text1"/>
        </w:rPr>
      </w:pPr>
      <w:r>
        <w:rPr>
          <w:rFonts w:ascii="宋体" w:hAnsi="宋体" w:cs="宋体"/>
          <w:b/>
          <w:color w:val="000000" w:themeColor="text1"/>
          <w:sz w:val="24"/>
        </w:rPr>
        <w:t xml:space="preserve">附件7 法人授权书</w:t>
      </w:r>
      <w:r>
        <w:rPr>
          <w:color w:val="000000" w:themeColor="text1"/>
        </w:rPr>
      </w:r>
      <w:r/>
    </w:p>
    <w:p>
      <w:pPr>
        <w:pStyle w:val="974"/>
        <w:ind w:firstLine="480"/>
        <w:rPr>
          <w:color w:val="000000" w:themeColor="text1"/>
          <w:sz w:val="24"/>
          <w:szCs w:val="24"/>
        </w:rPr>
      </w:pPr>
      <w:r>
        <w:rPr>
          <w:color w:val="000000" w:themeColor="text1"/>
          <w:sz w:val="24"/>
          <w:szCs w:val="24"/>
        </w:rPr>
      </w:r>
      <w:r>
        <w:rPr>
          <w:color w:val="000000" w:themeColor="text1"/>
        </w:rPr>
      </w:r>
      <w:r/>
    </w:p>
    <w:p>
      <w:pPr>
        <w:pStyle w:val="974"/>
        <w:ind w:firstLine="480"/>
        <w:rPr>
          <w:color w:val="000000" w:themeColor="text1"/>
          <w:sz w:val="24"/>
          <w:szCs w:val="24"/>
        </w:rPr>
      </w:pPr>
      <w:r>
        <w:rPr>
          <w:rFonts w:hint="eastAsia"/>
          <w:color w:val="000000" w:themeColor="text1"/>
          <w:sz w:val="24"/>
          <w:szCs w:val="24"/>
        </w:rPr>
        <w:t xml:space="preserve">本授权书声明：____________（投标人名称）授权________________（被授权人的姓名）为我方就JSZC-</w:t>
      </w:r>
      <w:r>
        <w:rPr>
          <w:rFonts w:hint="eastAsia"/>
          <w:color w:val="000000" w:themeColor="text1"/>
          <w:sz w:val="24"/>
          <w:szCs w:val="24"/>
          <w:u w:val="single"/>
        </w:rPr>
        <w:t xml:space="preserve">        </w:t>
      </w:r>
      <w:r>
        <w:rPr>
          <w:rFonts w:hint="eastAsia"/>
          <w:color w:val="000000" w:themeColor="text1"/>
          <w:sz w:val="24"/>
          <w:szCs w:val="24"/>
        </w:rPr>
        <w:t xml:space="preserve">号项目采购活动的合法代理人，以本单位名义全权处理一切与该项目采购有关的事务。</w:t>
      </w:r>
      <w:r>
        <w:rPr>
          <w:color w:val="000000" w:themeColor="text1"/>
        </w:rPr>
      </w:r>
      <w:r/>
    </w:p>
    <w:p>
      <w:pPr>
        <w:pStyle w:val="974"/>
        <w:ind w:firstLine="480"/>
        <w:rPr>
          <w:color w:val="000000" w:themeColor="text1"/>
          <w:sz w:val="24"/>
          <w:szCs w:val="24"/>
        </w:rPr>
      </w:pPr>
      <w:r>
        <w:rPr>
          <w:rFonts w:hint="eastAsia"/>
          <w:color w:val="000000" w:themeColor="text1"/>
          <w:sz w:val="24"/>
          <w:szCs w:val="24"/>
        </w:rPr>
        <w:t xml:space="preserve">本授权书于______年____月____日起生效，特此声明。</w:t>
      </w:r>
      <w:r>
        <w:rPr>
          <w:color w:val="000000" w:themeColor="text1"/>
        </w:rPr>
      </w:r>
      <w:r/>
    </w:p>
    <w:p>
      <w:pPr>
        <w:pStyle w:val="974"/>
        <w:ind w:firstLine="0"/>
        <w:rPr>
          <w:color w:val="000000" w:themeColor="text1"/>
          <w:sz w:val="24"/>
          <w:szCs w:val="24"/>
          <w:u w:val="single"/>
        </w:rPr>
      </w:pPr>
      <w:r>
        <w:rPr>
          <w:rFonts w:hint="eastAsia"/>
          <w:color w:val="000000" w:themeColor="text1"/>
          <w:sz w:val="24"/>
          <w:szCs w:val="24"/>
        </w:rPr>
        <w:t xml:space="preserve">          被授权人身份证号码：</w:t>
      </w:r>
      <w:r>
        <w:rPr>
          <w:rFonts w:hint="eastAsia"/>
          <w:color w:val="000000" w:themeColor="text1"/>
          <w:sz w:val="24"/>
          <w:szCs w:val="24"/>
          <w:u w:val="single"/>
        </w:rPr>
        <w:t xml:space="preserve">                              </w:t>
      </w:r>
      <w:r>
        <w:rPr>
          <w:color w:val="000000" w:themeColor="text1"/>
        </w:rPr>
      </w:r>
      <w:r/>
    </w:p>
    <w:p>
      <w:pPr>
        <w:pStyle w:val="974"/>
        <w:ind w:firstLine="0"/>
        <w:rPr>
          <w:color w:val="000000" w:themeColor="text1"/>
          <w:sz w:val="24"/>
          <w:szCs w:val="24"/>
          <w:u w:val="single"/>
        </w:rPr>
      </w:pPr>
      <w:r>
        <w:rPr>
          <w:rFonts w:hint="eastAsia"/>
          <w:color w:val="000000" w:themeColor="text1"/>
          <w:sz w:val="24"/>
          <w:szCs w:val="24"/>
        </w:rPr>
        <w:t xml:space="preserve">          被授权人联系电话：（手机）</w:t>
      </w:r>
      <w:r>
        <w:rPr>
          <w:rFonts w:hint="eastAsia"/>
          <w:color w:val="000000" w:themeColor="text1"/>
          <w:sz w:val="24"/>
          <w:szCs w:val="24"/>
          <w:u w:val="single"/>
        </w:rPr>
        <w:t xml:space="preserve">                          </w:t>
      </w:r>
      <w:r>
        <w:rPr>
          <w:color w:val="000000" w:themeColor="text1"/>
        </w:rPr>
      </w:r>
      <w:r/>
    </w:p>
    <w:p>
      <w:pPr>
        <w:pStyle w:val="974"/>
        <w:ind w:firstLine="1200"/>
        <w:rPr>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（加盖CA电子公章）</w:t>
      </w:r>
      <w:r>
        <w:rPr>
          <w:color w:val="000000" w:themeColor="text1"/>
        </w:rPr>
      </w:r>
      <w:r/>
    </w:p>
    <w:p>
      <w:pPr>
        <w:pStyle w:val="974"/>
        <w:ind w:firstLine="480"/>
        <w:rPr>
          <w:color w:val="000000" w:themeColor="text1"/>
          <w:sz w:val="24"/>
          <w:szCs w:val="24"/>
          <w:u w:val="single"/>
        </w:rPr>
      </w:pPr>
      <w:r>
        <w:rPr>
          <w:rFonts w:hint="eastAsia"/>
          <w:color w:val="000000" w:themeColor="text1"/>
          <w:sz w:val="24"/>
          <w:szCs w:val="24"/>
        </w:rPr>
        <w:t xml:space="preserve">      单位地址：</w:t>
      </w:r>
      <w:r>
        <w:rPr>
          <w:rFonts w:hint="eastAsia"/>
          <w:color w:val="000000" w:themeColor="text1"/>
          <w:sz w:val="24"/>
          <w:szCs w:val="24"/>
          <w:u w:val="single"/>
        </w:rPr>
        <w:t xml:space="preserve">                                         </w:t>
      </w:r>
      <w:r>
        <w:rPr>
          <w:color w:val="000000" w:themeColor="text1"/>
        </w:rPr>
      </w:r>
      <w:r/>
    </w:p>
    <w:p>
      <w:pPr>
        <w:pStyle w:val="974"/>
        <w:ind w:firstLine="480"/>
        <w:rPr>
          <w:color w:val="000000" w:themeColor="text1"/>
          <w:sz w:val="24"/>
          <w:szCs w:val="24"/>
        </w:rPr>
      </w:pPr>
      <w:r>
        <w:rPr>
          <w:rFonts w:hint="eastAsia"/>
          <w:color w:val="000000" w:themeColor="text1"/>
          <w:sz w:val="24"/>
          <w:szCs w:val="24"/>
        </w:rPr>
        <w:t xml:space="preserve">      日期：</w:t>
      </w:r>
      <w:bookmarkStart w:id="20" w:name="_格式3__银行出具的资信证明"/>
      <w:r>
        <w:rPr>
          <w:color w:val="000000" w:themeColor="text1"/>
        </w:rPr>
      </w:r>
      <w:bookmarkEnd w:id="20"/>
      <w:r>
        <w:rPr>
          <w:color w:val="000000" w:themeColor="text1"/>
        </w:rPr>
      </w:r>
      <w:bookmarkStart w:id="21" w:name="_Hlt26955070"/>
      <w:r>
        <w:rPr>
          <w:color w:val="000000" w:themeColor="text1"/>
        </w:rPr>
      </w:r>
      <w:bookmarkEnd w:id="21"/>
      <w:r>
        <w:rPr>
          <w:color w:val="000000" w:themeColor="text1"/>
        </w:rPr>
      </w:r>
      <w:bookmarkStart w:id="22" w:name="_Hlt26671380"/>
      <w:r>
        <w:rPr>
          <w:color w:val="000000" w:themeColor="text1"/>
        </w:rPr>
      </w:r>
      <w:bookmarkEnd w:id="22"/>
      <w:r>
        <w:rPr>
          <w:rFonts w:hint="eastAsia"/>
          <w:color w:val="000000" w:themeColor="text1"/>
          <w:sz w:val="24"/>
          <w:szCs w:val="24"/>
          <w:u w:val="single"/>
        </w:rPr>
        <w:t xml:space="preserve">                                         </w:t>
      </w:r>
      <w:r>
        <w:rPr>
          <w:color w:val="000000" w:themeColor="text1"/>
        </w:rPr>
      </w:r>
      <w:r/>
    </w:p>
    <w:p>
      <w:pPr>
        <w:pStyle w:val="725"/>
        <w:rPr>
          <w:i/>
          <w:color w:val="000000" w:themeColor="text1"/>
          <w:sz w:val="24"/>
          <w:szCs w:val="24"/>
          <w:u w:val="single"/>
        </w:rPr>
      </w:pPr>
      <w:r>
        <w:rPr>
          <w:i/>
          <w:color w:val="000000" w:themeColor="text1"/>
          <w:sz w:val="24"/>
          <w:szCs w:val="24"/>
          <w:u w:val="single"/>
        </w:rPr>
      </w:r>
      <w:r>
        <w:rPr>
          <w:color w:val="000000" w:themeColor="text1"/>
        </w:rPr>
      </w:r>
      <w:r/>
    </w:p>
    <w:p>
      <w:pPr>
        <w:pStyle w:val="725"/>
        <w:ind w:firstLine="0"/>
        <w:rPr>
          <w:color w:val="000000" w:themeColor="text1"/>
        </w:rPr>
      </w:pPr>
      <w:r>
        <w:rPr>
          <w:color w:val="000000" w:themeColor="text1"/>
        </w:rPr>
      </w:r>
      <w:r>
        <w:rPr>
          <w:color w:val="000000" w:themeColor="text1"/>
        </w:rPr>
      </w: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r/>
    </w:p>
    <w:p>
      <w:pPr>
        <w:jc w:val="both"/>
        <w:spacing w:before="260" w:after="260" w:line="98" w:lineRule="atLeast"/>
        <w:rPr>
          <w:color w:val="000000" w:themeColor="text1"/>
        </w:rPr>
      </w:pPr>
      <w:r>
        <w:rPr>
          <w:rFonts w:ascii="宋体" w:hAnsi="宋体"/>
          <w:bCs/>
          <w:color w:val="000000" w:themeColor="text1"/>
          <w:sz w:val="24"/>
        </w:rPr>
        <w:br w:type="page" w:clear="all"/>
      </w:r>
      <w:r>
        <w:rPr>
          <w:rFonts w:ascii="宋体" w:hAnsi="宋体" w:cs="宋体"/>
          <w:b/>
          <w:color w:val="000000" w:themeColor="text1"/>
          <w:sz w:val="24"/>
        </w:rPr>
        <w:t xml:space="preserve">附件8 投标函</w:t>
      </w:r>
      <w:r>
        <w:rPr>
          <w:color w:val="000000" w:themeColor="text1"/>
        </w:rPr>
      </w:r>
      <w:r/>
    </w:p>
    <w:p>
      <w:pPr>
        <w:spacing w:line="419" w:lineRule="atLeast"/>
        <w:rPr>
          <w:color w:val="000000" w:themeColor="text1"/>
        </w:rPr>
      </w:pPr>
      <w:r>
        <w:rPr>
          <w:rFonts w:ascii="宋体" w:hAnsi="宋体" w:cs="宋体"/>
          <w:color w:val="000000" w:themeColor="text1"/>
          <w:sz w:val="24"/>
        </w:rPr>
        <w:t xml:space="preserve">致：江苏省政府采购中心</w:t>
      </w:r>
      <w:r>
        <w:rPr>
          <w:color w:val="000000" w:themeColor="text1"/>
        </w:rPr>
      </w:r>
      <w:r/>
    </w:p>
    <w:p>
      <w:pPr>
        <w:ind w:firstLine="480"/>
        <w:spacing w:line="419" w:lineRule="atLeast"/>
        <w:rPr>
          <w:color w:val="000000" w:themeColor="text1"/>
        </w:rPr>
      </w:pPr>
      <w:r>
        <w:rPr>
          <w:rFonts w:ascii="宋体" w:hAnsi="宋体" w:cs="宋体"/>
          <w:color w:val="000000" w:themeColor="text1"/>
          <w:sz w:val="24"/>
        </w:rPr>
        <w:t xml:space="preserve">根据贵方的JSZC-320000-</w:t>
      </w:r>
      <w:r>
        <w:rPr>
          <w:rFonts w:ascii="宋体" w:hAnsi="宋体" w:cs="宋体"/>
          <w:color w:val="000000" w:themeColor="text1"/>
          <w:sz w:val="24"/>
          <w:u w:val="single"/>
        </w:rPr>
        <w:t xml:space="preserve">****</w:t>
      </w:r>
      <w:r>
        <w:rPr>
          <w:rFonts w:ascii="宋体" w:hAnsi="宋体" w:cs="宋体"/>
          <w:color w:val="000000" w:themeColor="text1"/>
          <w:sz w:val="24"/>
        </w:rPr>
        <w:t xml:space="preserve">号招标文件，正式授权下述签字人_____(姓名)代表我方_______（投标人的名称），全权处理本次项目投标的有关事宜。</w:t>
      </w:r>
      <w:r>
        <w:rPr>
          <w:color w:val="000000" w:themeColor="text1"/>
        </w:rPr>
      </w:r>
      <w:r/>
    </w:p>
    <w:p>
      <w:pPr>
        <w:ind w:firstLine="480"/>
        <w:spacing w:line="419" w:lineRule="atLeast"/>
        <w:rPr>
          <w:color w:val="000000" w:themeColor="text1"/>
        </w:rPr>
      </w:pPr>
      <w:r>
        <w:rPr>
          <w:rFonts w:ascii="宋体" w:hAnsi="宋体" w:cs="宋体"/>
          <w:color w:val="000000" w:themeColor="text1"/>
          <w:sz w:val="24"/>
        </w:rPr>
        <w:t xml:space="preserve">据此函，__________签字人兹宣布同意如下：</w:t>
      </w:r>
      <w:r>
        <w:rPr>
          <w:color w:val="000000" w:themeColor="text1"/>
        </w:rPr>
      </w:r>
      <w:r/>
    </w:p>
    <w:p>
      <w:pPr>
        <w:ind w:firstLine="480"/>
        <w:spacing w:line="419" w:lineRule="atLeast"/>
        <w:rPr>
          <w:color w:val="000000" w:themeColor="text1"/>
        </w:rPr>
      </w:pPr>
      <w:r>
        <w:rPr>
          <w:rFonts w:ascii="宋体" w:hAnsi="宋体" w:cs="宋体"/>
          <w:color w:val="000000" w:themeColor="text1"/>
          <w:sz w:val="24"/>
        </w:rPr>
        <w:t xml:space="preserve">1.按招标文件规定的各项要求，向买方提供所需货物（包含与货物相关的服务）。</w:t>
      </w:r>
      <w:r>
        <w:rPr>
          <w:color w:val="000000" w:themeColor="text1"/>
        </w:rPr>
      </w:r>
      <w:r/>
    </w:p>
    <w:p>
      <w:pPr>
        <w:ind w:firstLine="480"/>
        <w:spacing w:line="419" w:lineRule="atLeast"/>
        <w:rPr>
          <w:color w:val="000000" w:themeColor="text1"/>
        </w:rPr>
      </w:pPr>
      <w:r>
        <w:rPr>
          <w:rFonts w:ascii="宋体" w:hAnsi="宋体" w:cs="宋体"/>
          <w:color w:val="000000" w:themeColor="text1"/>
          <w:sz w:val="24"/>
        </w:rPr>
        <w:t xml:space="preserve">2.我们完全理解贵方不一定将合同授予最低报价的投标人。</w:t>
      </w:r>
      <w:r>
        <w:rPr>
          <w:color w:val="000000" w:themeColor="text1"/>
        </w:rPr>
      </w:r>
      <w:r/>
    </w:p>
    <w:p>
      <w:pPr>
        <w:ind w:firstLine="480"/>
        <w:spacing w:line="419" w:lineRule="atLeast"/>
        <w:rPr>
          <w:color w:val="000000" w:themeColor="text1"/>
        </w:rPr>
      </w:pPr>
      <w:r>
        <w:rPr>
          <w:rFonts w:ascii="宋体" w:hAnsi="宋体" w:cs="宋体"/>
          <w:color w:val="000000" w:themeColor="text1"/>
          <w:sz w:val="24"/>
        </w:rPr>
        <w:t xml:space="preserve">3.我们已详细审核全部招标文件及其有效补充文件，我们知道必须放弃提出含糊不清或误解问题的权利。</w:t>
      </w:r>
      <w:r>
        <w:rPr>
          <w:color w:val="000000" w:themeColor="text1"/>
        </w:rPr>
      </w:r>
      <w:r/>
    </w:p>
    <w:p>
      <w:pPr>
        <w:ind w:firstLine="480"/>
        <w:spacing w:line="419" w:lineRule="atLeast"/>
        <w:rPr>
          <w:color w:val="000000" w:themeColor="text1"/>
        </w:rPr>
      </w:pPr>
      <w:r>
        <w:rPr>
          <w:rFonts w:ascii="宋体" w:hAnsi="宋体" w:cs="宋体"/>
          <w:color w:val="000000" w:themeColor="text1"/>
          <w:sz w:val="24"/>
        </w:rPr>
        <w:t xml:space="preserve">4.我们同意从规定的开标日期起遵循本投标文件，并在规定的投标有效期期满之前均具有约束力。</w:t>
      </w:r>
      <w:r>
        <w:rPr>
          <w:color w:val="000000" w:themeColor="text1"/>
        </w:rPr>
      </w:r>
      <w:r/>
    </w:p>
    <w:p>
      <w:pPr>
        <w:ind w:firstLine="480"/>
        <w:spacing w:line="419" w:lineRule="atLeast"/>
        <w:rPr>
          <w:color w:val="000000" w:themeColor="text1"/>
        </w:rPr>
      </w:pPr>
      <w:r>
        <w:rPr>
          <w:rFonts w:ascii="宋体" w:hAnsi="宋体" w:cs="宋体"/>
          <w:color w:val="000000" w:themeColor="text1"/>
          <w:sz w:val="24"/>
        </w:rPr>
        <w:t xml:space="preserve">5.同意向贵方提供贵方可能另外要求的与投标有关的任何证据或资料，并保证我方已提供和将要提供的文件是真实的、准确的。</w:t>
      </w:r>
      <w:r>
        <w:rPr>
          <w:color w:val="000000" w:themeColor="text1"/>
        </w:rPr>
      </w:r>
      <w:r/>
    </w:p>
    <w:p>
      <w:pPr>
        <w:ind w:firstLine="480"/>
        <w:spacing w:line="419" w:lineRule="atLeast"/>
        <w:rPr>
          <w:color w:val="000000" w:themeColor="text1"/>
        </w:rPr>
      </w:pPr>
      <w:r>
        <w:rPr>
          <w:rFonts w:ascii="宋体" w:hAnsi="宋体" w:cs="宋体"/>
          <w:color w:val="000000" w:themeColor="text1"/>
          <w:sz w:val="24"/>
        </w:rPr>
        <w:t xml:space="preserve">6.一旦我方中标,我方将根据招标文件的规定，严格履行合同的责任和义务,并保证在招标文件规定的时间完成项目，交付买方验收、使用。</w:t>
      </w:r>
      <w:r>
        <w:rPr>
          <w:color w:val="000000" w:themeColor="text1"/>
        </w:rPr>
      </w:r>
      <w:r/>
    </w:p>
    <w:p>
      <w:pPr>
        <w:ind w:left="425"/>
        <w:spacing w:line="419" w:lineRule="atLeast"/>
        <w:rPr>
          <w:color w:val="000000" w:themeColor="text1"/>
        </w:rPr>
      </w:pPr>
      <w:r>
        <w:rPr>
          <w:rFonts w:ascii="宋体" w:hAnsi="宋体" w:cs="宋体"/>
          <w:color w:val="000000" w:themeColor="text1"/>
          <w:sz w:val="24"/>
        </w:rPr>
        <w:t xml:space="preserve">7.与本投标有关的正式通讯地址为：</w:t>
      </w:r>
      <w:r>
        <w:rPr>
          <w:color w:val="000000" w:themeColor="text1"/>
        </w:rPr>
      </w:r>
      <w:r/>
    </w:p>
    <w:p>
      <w:pPr>
        <w:ind w:left="420" w:firstLine="480"/>
        <w:spacing w:line="419" w:lineRule="atLeast"/>
        <w:rPr>
          <w:color w:val="000000" w:themeColor="text1"/>
        </w:rPr>
      </w:pPr>
      <w:r>
        <w:rPr>
          <w:rFonts w:ascii="宋体" w:hAnsi="宋体" w:cs="宋体"/>
          <w:color w:val="000000" w:themeColor="text1"/>
          <w:sz w:val="24"/>
        </w:rPr>
        <w:t xml:space="preserve">地址：</w:t>
      </w:r>
      <w:r>
        <w:rPr>
          <w:color w:val="000000" w:themeColor="text1"/>
        </w:rPr>
      </w:r>
      <w:r/>
    </w:p>
    <w:p>
      <w:pPr>
        <w:ind w:left="420" w:firstLine="480"/>
        <w:spacing w:line="419" w:lineRule="atLeast"/>
        <w:rPr>
          <w:color w:val="000000" w:themeColor="text1"/>
        </w:rPr>
      </w:pPr>
      <w:r>
        <w:rPr>
          <w:rFonts w:ascii="宋体" w:hAnsi="宋体" w:cs="宋体"/>
          <w:color w:val="000000" w:themeColor="text1"/>
          <w:sz w:val="24"/>
        </w:rPr>
        <w:t xml:space="preserve">邮编：</w:t>
      </w:r>
      <w:r>
        <w:rPr>
          <w:color w:val="000000" w:themeColor="text1"/>
        </w:rPr>
      </w:r>
      <w:r/>
    </w:p>
    <w:p>
      <w:pPr>
        <w:ind w:left="420" w:firstLine="480"/>
        <w:spacing w:line="419" w:lineRule="atLeast"/>
        <w:rPr>
          <w:color w:val="000000" w:themeColor="text1"/>
        </w:rPr>
      </w:pPr>
      <w:r>
        <w:rPr>
          <w:rFonts w:ascii="宋体" w:hAnsi="宋体" w:cs="宋体"/>
          <w:color w:val="000000" w:themeColor="text1"/>
          <w:sz w:val="24"/>
        </w:rPr>
        <w:t xml:space="preserve">电话：</w:t>
      </w:r>
      <w:r>
        <w:rPr>
          <w:color w:val="000000" w:themeColor="text1"/>
        </w:rPr>
      </w:r>
      <w:r/>
    </w:p>
    <w:p>
      <w:pPr>
        <w:ind w:left="420" w:firstLine="480"/>
        <w:spacing w:line="419" w:lineRule="atLeast"/>
        <w:rPr>
          <w:color w:val="000000" w:themeColor="text1"/>
        </w:rPr>
      </w:pPr>
      <w:r>
        <w:rPr>
          <w:rFonts w:ascii="宋体" w:hAnsi="宋体" w:cs="宋体"/>
          <w:color w:val="000000" w:themeColor="text1"/>
          <w:sz w:val="24"/>
        </w:rPr>
        <w:t xml:space="preserve">传真：</w:t>
      </w:r>
      <w:r>
        <w:rPr>
          <w:color w:val="000000" w:themeColor="text1"/>
        </w:rPr>
      </w:r>
      <w:r/>
    </w:p>
    <w:p>
      <w:pPr>
        <w:ind w:left="420" w:firstLine="480"/>
        <w:spacing w:line="419" w:lineRule="atLeast"/>
        <w:rPr>
          <w:color w:val="000000" w:themeColor="text1"/>
        </w:rPr>
      </w:pPr>
      <w:r>
        <w:rPr>
          <w:rFonts w:ascii="宋体" w:hAnsi="宋体" w:cs="宋体"/>
          <w:color w:val="000000" w:themeColor="text1"/>
          <w:sz w:val="24"/>
        </w:rPr>
        <w:t xml:space="preserve">投标人开户行：</w:t>
      </w:r>
      <w:r>
        <w:rPr>
          <w:color w:val="000000" w:themeColor="text1"/>
        </w:rPr>
      </w:r>
      <w:r/>
    </w:p>
    <w:p>
      <w:pPr>
        <w:ind w:left="420" w:firstLine="480"/>
        <w:spacing w:line="419" w:lineRule="atLeast"/>
        <w:rPr>
          <w:color w:val="000000" w:themeColor="text1"/>
        </w:rPr>
      </w:pPr>
      <w:r>
        <w:rPr>
          <w:rFonts w:ascii="宋体" w:hAnsi="宋体" w:cs="宋体"/>
          <w:color w:val="000000" w:themeColor="text1"/>
          <w:sz w:val="24"/>
        </w:rPr>
        <w:t xml:space="preserve">账号： </w:t>
      </w:r>
      <w:r>
        <w:rPr>
          <w:color w:val="000000" w:themeColor="text1"/>
        </w:rPr>
      </w:r>
      <w:r/>
    </w:p>
    <w:p>
      <w:pPr>
        <w:ind w:left="420" w:firstLine="480"/>
        <w:spacing w:line="419" w:lineRule="atLeast"/>
        <w:rPr>
          <w:color w:val="000000" w:themeColor="text1"/>
        </w:rPr>
      </w:pPr>
      <w:r>
        <w:rPr>
          <w:rFonts w:ascii="宋体" w:hAnsi="宋体" w:cs="宋体"/>
          <w:color w:val="000000" w:themeColor="text1"/>
          <w:sz w:val="24"/>
        </w:rPr>
        <w:t xml:space="preserve">日期：________年____月____日</w:t>
      </w:r>
      <w:r>
        <w:rPr>
          <w:color w:val="000000" w:themeColor="text1"/>
        </w:rPr>
      </w:r>
      <w:r/>
    </w:p>
    <w:p>
      <w:pPr>
        <w:ind w:firstLine="240"/>
        <w:jc w:val="center"/>
        <w:spacing w:line="559" w:lineRule="atLeast"/>
        <w:rPr>
          <w:color w:val="000000" w:themeColor="text1"/>
        </w:rPr>
      </w:pPr>
      <w:r>
        <w:rPr>
          <w:rFonts w:ascii="宋体" w:hAnsi="宋体" w:cs="宋体"/>
          <w:color w:val="000000" w:themeColor="text1"/>
          <w:sz w:val="24"/>
        </w:rPr>
        <w:t xml:space="preserve"> </w:t>
      </w:r>
      <w:r>
        <w:rPr>
          <w:color w:val="000000" w:themeColor="text1"/>
        </w:rPr>
      </w:r>
      <w:r/>
    </w:p>
    <w:p>
      <w:pPr>
        <w:ind w:firstLine="240"/>
        <w:jc w:val="center"/>
        <w:spacing w:line="559" w:lineRule="atLeast"/>
        <w:rPr>
          <w:color w:val="000000" w:themeColor="text1"/>
        </w:rPr>
      </w:pPr>
      <w:r>
        <w:rPr>
          <w:rFonts w:ascii="宋体" w:hAnsi="宋体" w:cs="宋体"/>
          <w:color w:val="000000" w:themeColor="text1"/>
          <w:sz w:val="24"/>
        </w:rPr>
        <w:t xml:space="preserve"> </w:t>
      </w:r>
      <w:r>
        <w:rPr>
          <w:color w:val="000000" w:themeColor="text1"/>
        </w:rPr>
      </w:r>
      <w:r/>
    </w:p>
    <w:p>
      <w:pPr>
        <w:ind w:firstLine="240"/>
        <w:jc w:val="center"/>
        <w:spacing w:line="559" w:lineRule="atLeast"/>
        <w:rPr>
          <w:color w:val="000000" w:themeColor="text1"/>
        </w:rPr>
      </w:pPr>
      <w:r>
        <w:rPr>
          <w:rFonts w:ascii="宋体" w:hAnsi="宋体" w:cs="宋体"/>
          <w:color w:val="000000" w:themeColor="text1"/>
          <w:sz w:val="24"/>
        </w:rPr>
        <w:t xml:space="preserve"> </w:t>
      </w:r>
      <w:r>
        <w:rPr>
          <w:color w:val="000000" w:themeColor="text1"/>
        </w:rPr>
      </w:r>
      <w:r/>
    </w:p>
    <w:p>
      <w:pPr>
        <w:ind w:firstLine="240"/>
        <w:jc w:val="center"/>
        <w:spacing w:line="559" w:lineRule="atLeast"/>
        <w:rPr>
          <w:color w:val="000000" w:themeColor="text1"/>
        </w:rPr>
      </w:pPr>
      <w:r>
        <w:rPr>
          <w:rFonts w:ascii="宋体" w:hAnsi="宋体" w:cs="宋体"/>
          <w:color w:val="000000" w:themeColor="text1"/>
          <w:sz w:val="24"/>
        </w:rPr>
        <w:t xml:space="preserve"> </w:t>
      </w:r>
      <w:r>
        <w:rPr>
          <w:color w:val="000000" w:themeColor="text1"/>
        </w:rPr>
      </w:r>
      <w:r/>
    </w:p>
    <w:p>
      <w:pPr>
        <w:ind w:firstLine="240"/>
        <w:jc w:val="center"/>
        <w:spacing w:line="559" w:lineRule="atLeast"/>
        <w:rPr>
          <w:color w:val="000000" w:themeColor="text1"/>
        </w:rPr>
      </w:pPr>
      <w:r>
        <w:rPr>
          <w:rFonts w:ascii="宋体" w:hAnsi="宋体" w:cs="宋体"/>
          <w:color w:val="000000" w:themeColor="text1"/>
          <w:sz w:val="24"/>
        </w:rPr>
        <w:t xml:space="preserve"> </w:t>
      </w:r>
      <w:r>
        <w:rPr>
          <w:color w:val="000000" w:themeColor="text1"/>
        </w:rPr>
      </w:r>
      <w:r/>
    </w:p>
    <w:p>
      <w:pPr>
        <w:ind w:firstLine="241"/>
        <w:jc w:val="center"/>
        <w:spacing w:line="559" w:lineRule="atLeast"/>
        <w:rPr>
          <w:color w:val="000000" w:themeColor="text1"/>
        </w:rPr>
      </w:pPr>
      <w:r>
        <w:rPr>
          <w:rFonts w:ascii="宋体" w:hAnsi="宋体" w:cs="宋体"/>
          <w:b/>
          <w:color w:val="000000" w:themeColor="text1"/>
          <w:sz w:val="24"/>
        </w:rPr>
        <w:t xml:space="preserve"> </w:t>
      </w:r>
      <w:r>
        <w:rPr>
          <w:color w:val="000000" w:themeColor="text1"/>
        </w:rPr>
      </w:r>
      <w:r/>
    </w:p>
    <w:p>
      <w:pPr>
        <w:ind w:firstLine="238"/>
        <w:jc w:val="center"/>
        <w:pageBreakBefore/>
        <w:spacing w:line="559" w:lineRule="atLeast"/>
        <w:rPr>
          <w:color w:val="000000" w:themeColor="text1"/>
        </w:rPr>
      </w:pPr>
      <w:r>
        <w:rPr>
          <w:rFonts w:ascii="宋体" w:hAnsi="宋体" w:cs="宋体"/>
          <w:b/>
          <w:color w:val="000000" w:themeColor="text1"/>
          <w:sz w:val="24"/>
        </w:rPr>
        <w:t xml:space="preserve">附件9  中小微企业声明函（货物类项目）（采购包号：**）</w:t>
      </w:r>
      <w:r>
        <w:rPr>
          <w:color w:val="000000" w:themeColor="text1"/>
        </w:rPr>
      </w:r>
      <w:r/>
    </w:p>
    <w:p>
      <w:pPr>
        <w:ind w:firstLine="360"/>
        <w:jc w:val="both"/>
        <w:spacing w:line="400" w:lineRule="atLeast"/>
        <w:rPr>
          <w:color w:val="000000" w:themeColor="text1"/>
        </w:rPr>
      </w:pPr>
      <w:r>
        <w:rPr>
          <w:rFonts w:ascii="宋体" w:hAnsi="宋体" w:cs="宋体"/>
          <w:color w:val="000000" w:themeColor="text1"/>
          <w:sz w:val="24"/>
        </w:rPr>
        <w:t xml:space="preserve">本公司（联合体）郑重声明，根据《政府采购促进中小企业发展管理办法》(财库[2020]46号)的规定，本公司（联合体）参加江苏省政府采购中心组织的</w:t>
      </w:r>
      <w:r>
        <w:rPr>
          <w:rFonts w:ascii="宋体" w:hAnsi="宋体" w:cs="宋体"/>
          <w:color w:val="000000" w:themeColor="text1"/>
          <w:sz w:val="24"/>
          <w:u w:val="single"/>
        </w:rPr>
        <w:t xml:space="preserve">（单位名称）</w:t>
      </w:r>
      <w:r>
        <w:rPr>
          <w:rFonts w:ascii="宋体" w:hAnsi="宋体" w:cs="宋体"/>
          <w:color w:val="000000" w:themeColor="text1"/>
          <w:sz w:val="24"/>
        </w:rPr>
        <w:t xml:space="preserve">采购编号为JSZC-320000-</w:t>
      </w:r>
      <w:r>
        <w:rPr>
          <w:rFonts w:ascii="宋体" w:hAnsi="宋体" w:cs="宋体"/>
          <w:color w:val="000000" w:themeColor="text1"/>
          <w:sz w:val="24"/>
          <w:u w:val="single"/>
        </w:rPr>
        <w:t xml:space="preserve">****</w:t>
      </w:r>
      <w:r>
        <w:rPr>
          <w:rFonts w:ascii="宋体" w:hAnsi="宋体" w:cs="宋体"/>
          <w:color w:val="000000" w:themeColor="text1"/>
          <w:sz w:val="24"/>
        </w:rPr>
        <w:t xml:space="preserve">，</w:t>
      </w:r>
      <w:r>
        <w:rPr>
          <w:rFonts w:ascii="宋体" w:hAnsi="宋体" w:cs="宋体"/>
          <w:color w:val="000000" w:themeColor="text1"/>
          <w:sz w:val="24"/>
          <w:u w:val="single"/>
        </w:rPr>
        <w:t xml:space="preserve">（项目名称）（采购包号：**）</w:t>
      </w:r>
      <w:r>
        <w:rPr>
          <w:rFonts w:ascii="宋体" w:hAnsi="宋体" w:cs="宋体"/>
          <w:color w:val="000000" w:themeColor="text1"/>
          <w:sz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color w:val="000000" w:themeColor="text1"/>
        </w:rPr>
      </w:r>
      <w:r/>
    </w:p>
    <w:p>
      <w:pPr>
        <w:ind w:firstLine="360"/>
        <w:jc w:val="both"/>
        <w:spacing w:line="400" w:lineRule="atLeast"/>
        <w:rPr>
          <w:color w:val="000000" w:themeColor="text1"/>
        </w:rPr>
      </w:pPr>
      <w:r>
        <w:rPr>
          <w:rFonts w:ascii="宋体" w:hAnsi="宋体" w:cs="宋体"/>
          <w:color w:val="000000" w:themeColor="text1"/>
          <w:sz w:val="24"/>
        </w:rPr>
        <w:t xml:space="preserve">1.</w:t>
      </w:r>
      <w:r>
        <w:rPr>
          <w:rFonts w:ascii="宋体" w:hAnsi="宋体" w:cs="宋体"/>
          <w:color w:val="000000" w:themeColor="text1"/>
          <w:sz w:val="24"/>
          <w:u w:val="single"/>
        </w:rPr>
        <w:t xml:space="preserve">（标的名称）</w:t>
      </w:r>
      <w:r>
        <w:rPr>
          <w:rFonts w:ascii="宋体" w:hAnsi="宋体" w:cs="宋体"/>
          <w:i/>
          <w:color w:val="000000" w:themeColor="text1"/>
          <w:sz w:val="24"/>
        </w:rPr>
        <w:t xml:space="preserve">，</w:t>
      </w:r>
      <w:r>
        <w:rPr>
          <w:rFonts w:ascii="宋体" w:hAnsi="宋体" w:cs="宋体"/>
          <w:color w:val="000000" w:themeColor="text1"/>
          <w:sz w:val="24"/>
        </w:rPr>
        <w:t xml:space="preserve">属于</w:t>
      </w:r>
      <w:r>
        <w:rPr>
          <w:rFonts w:ascii="宋体" w:hAnsi="宋体" w:cs="宋体"/>
          <w:color w:val="000000" w:themeColor="text1"/>
          <w:sz w:val="24"/>
          <w:u w:val="single"/>
        </w:rPr>
        <w:t xml:space="preserve">       </w:t>
      </w:r>
      <w:r>
        <w:rPr>
          <w:rFonts w:ascii="宋体" w:hAnsi="宋体" w:cs="宋体"/>
          <w:color w:val="000000" w:themeColor="text1"/>
          <w:sz w:val="24"/>
        </w:rPr>
        <w:t xml:space="preserve">行业；制造商为</w:t>
      </w:r>
      <w:r>
        <w:rPr>
          <w:rFonts w:ascii="宋体" w:hAnsi="宋体" w:cs="宋体"/>
          <w:color w:val="000000" w:themeColor="text1"/>
          <w:sz w:val="24"/>
          <w:u w:val="single"/>
        </w:rPr>
        <w:t xml:space="preserve">（企业名称）</w:t>
      </w:r>
      <w:r>
        <w:rPr>
          <w:rFonts w:ascii="宋体" w:hAnsi="宋体" w:cs="宋体"/>
          <w:color w:val="000000" w:themeColor="text1"/>
          <w:sz w:val="24"/>
        </w:rPr>
        <w:t xml:space="preserve">，从业人员</w:t>
      </w:r>
      <w:r>
        <w:rPr>
          <w:rFonts w:ascii="宋体" w:hAnsi="宋体" w:cs="宋体"/>
          <w:color w:val="000000" w:themeColor="text1"/>
          <w:sz w:val="24"/>
          <w:u w:val="single"/>
        </w:rPr>
        <w:t xml:space="preserve">      </w:t>
      </w:r>
      <w:r>
        <w:rPr>
          <w:rFonts w:ascii="宋体" w:hAnsi="宋体" w:cs="宋体"/>
          <w:color w:val="000000" w:themeColor="text1"/>
          <w:sz w:val="24"/>
        </w:rPr>
        <w:t xml:space="preserve">人，营业收入为</w:t>
      </w:r>
      <w:r>
        <w:rPr>
          <w:rFonts w:ascii="宋体" w:hAnsi="宋体" w:cs="宋体"/>
          <w:color w:val="000000" w:themeColor="text1"/>
          <w:sz w:val="24"/>
          <w:u w:val="single"/>
        </w:rPr>
        <w:t xml:space="preserve">     </w:t>
      </w:r>
      <w:r>
        <w:rPr>
          <w:rFonts w:ascii="宋体" w:hAnsi="宋体" w:cs="宋体"/>
          <w:color w:val="000000" w:themeColor="text1"/>
          <w:sz w:val="24"/>
        </w:rPr>
        <w:t xml:space="preserve">万元，资产总额为</w:t>
      </w:r>
      <w:r>
        <w:rPr>
          <w:rFonts w:ascii="宋体" w:hAnsi="宋体" w:cs="宋体"/>
          <w:color w:val="000000" w:themeColor="text1"/>
          <w:sz w:val="24"/>
          <w:u w:val="single"/>
        </w:rPr>
        <w:t xml:space="preserve">      </w:t>
      </w:r>
      <w:r>
        <w:rPr>
          <w:rFonts w:ascii="宋体" w:hAnsi="宋体" w:cs="宋体"/>
          <w:color w:val="000000" w:themeColor="text1"/>
          <w:sz w:val="24"/>
        </w:rPr>
        <w:t xml:space="preserve">万元，属于</w:t>
      </w:r>
      <w:r>
        <w:rPr>
          <w:rFonts w:ascii="宋体" w:hAnsi="宋体" w:cs="宋体"/>
          <w:color w:val="000000" w:themeColor="text1"/>
          <w:sz w:val="24"/>
          <w:u w:val="single"/>
        </w:rPr>
        <w:t xml:space="preserve">（□中型企业 □小型企业 □微型企业）；</w:t>
      </w:r>
      <w:r>
        <w:rPr>
          <w:color w:val="000000" w:themeColor="text1"/>
        </w:rPr>
      </w:r>
      <w:r/>
    </w:p>
    <w:p>
      <w:pPr>
        <w:ind w:firstLine="360"/>
        <w:jc w:val="both"/>
        <w:spacing w:line="400" w:lineRule="atLeast"/>
        <w:rPr>
          <w:color w:val="000000" w:themeColor="text1"/>
        </w:rPr>
      </w:pPr>
      <w:r>
        <w:rPr>
          <w:rFonts w:ascii="宋体" w:hAnsi="宋体" w:cs="宋体"/>
          <w:color w:val="000000" w:themeColor="text1"/>
          <w:sz w:val="24"/>
        </w:rPr>
        <w:t xml:space="preserve">2.</w:t>
      </w:r>
      <w:r>
        <w:rPr>
          <w:rFonts w:ascii="宋体" w:hAnsi="宋体" w:cs="宋体"/>
          <w:color w:val="000000" w:themeColor="text1"/>
          <w:sz w:val="24"/>
          <w:u w:val="single"/>
        </w:rPr>
        <w:t xml:space="preserve">（标的名称）</w:t>
      </w:r>
      <w:r>
        <w:rPr>
          <w:rFonts w:ascii="宋体" w:hAnsi="宋体" w:cs="宋体"/>
          <w:i/>
          <w:color w:val="000000" w:themeColor="text1"/>
          <w:sz w:val="24"/>
        </w:rPr>
        <w:t xml:space="preserve">，</w:t>
      </w:r>
      <w:r>
        <w:rPr>
          <w:rFonts w:ascii="宋体" w:hAnsi="宋体" w:cs="宋体"/>
          <w:color w:val="000000" w:themeColor="text1"/>
          <w:sz w:val="24"/>
        </w:rPr>
        <w:t xml:space="preserve">属于</w:t>
      </w:r>
      <w:r>
        <w:rPr>
          <w:rFonts w:ascii="宋体" w:hAnsi="宋体" w:cs="宋体"/>
          <w:color w:val="000000" w:themeColor="text1"/>
          <w:sz w:val="24"/>
          <w:u w:val="single"/>
        </w:rPr>
        <w:t xml:space="preserve">       </w:t>
      </w:r>
      <w:r>
        <w:rPr>
          <w:rFonts w:ascii="宋体" w:hAnsi="宋体" w:cs="宋体"/>
          <w:color w:val="000000" w:themeColor="text1"/>
          <w:sz w:val="24"/>
        </w:rPr>
        <w:t xml:space="preserve">行业；制造商为</w:t>
      </w:r>
      <w:r>
        <w:rPr>
          <w:rFonts w:ascii="宋体" w:hAnsi="宋体" w:cs="宋体"/>
          <w:color w:val="000000" w:themeColor="text1"/>
          <w:sz w:val="24"/>
          <w:u w:val="single"/>
        </w:rPr>
        <w:t xml:space="preserve">（企业名称）</w:t>
      </w:r>
      <w:r>
        <w:rPr>
          <w:rFonts w:ascii="宋体" w:hAnsi="宋体" w:cs="宋体"/>
          <w:color w:val="000000" w:themeColor="text1"/>
          <w:sz w:val="24"/>
        </w:rPr>
        <w:t xml:space="preserve">，从业人员</w:t>
      </w:r>
      <w:r>
        <w:rPr>
          <w:rFonts w:ascii="宋体" w:hAnsi="宋体" w:cs="宋体"/>
          <w:color w:val="000000" w:themeColor="text1"/>
          <w:sz w:val="24"/>
          <w:u w:val="single"/>
        </w:rPr>
        <w:t xml:space="preserve">      </w:t>
      </w:r>
      <w:r>
        <w:rPr>
          <w:rFonts w:ascii="宋体" w:hAnsi="宋体" w:cs="宋体"/>
          <w:color w:val="000000" w:themeColor="text1"/>
          <w:sz w:val="24"/>
        </w:rPr>
        <w:t xml:space="preserve">人，营业收入为</w:t>
      </w:r>
      <w:r>
        <w:rPr>
          <w:rFonts w:ascii="宋体" w:hAnsi="宋体" w:cs="宋体"/>
          <w:color w:val="000000" w:themeColor="text1"/>
          <w:sz w:val="24"/>
          <w:u w:val="single"/>
        </w:rPr>
        <w:t xml:space="preserve">     </w:t>
      </w:r>
      <w:r>
        <w:rPr>
          <w:rFonts w:ascii="宋体" w:hAnsi="宋体" w:cs="宋体"/>
          <w:color w:val="000000" w:themeColor="text1"/>
          <w:sz w:val="24"/>
        </w:rPr>
        <w:t xml:space="preserve">万元，资产总额为</w:t>
      </w:r>
      <w:r>
        <w:rPr>
          <w:rFonts w:ascii="宋体" w:hAnsi="宋体" w:cs="宋体"/>
          <w:color w:val="000000" w:themeColor="text1"/>
          <w:sz w:val="24"/>
          <w:u w:val="single"/>
        </w:rPr>
        <w:t xml:space="preserve">      </w:t>
      </w:r>
      <w:r>
        <w:rPr>
          <w:rFonts w:ascii="宋体" w:hAnsi="宋体" w:cs="宋体"/>
          <w:color w:val="000000" w:themeColor="text1"/>
          <w:sz w:val="24"/>
        </w:rPr>
        <w:t xml:space="preserve">万元，属于</w:t>
      </w:r>
      <w:r>
        <w:rPr>
          <w:rFonts w:ascii="宋体" w:hAnsi="宋体" w:cs="宋体"/>
          <w:color w:val="000000" w:themeColor="text1"/>
          <w:sz w:val="24"/>
          <w:u w:val="single"/>
        </w:rPr>
        <w:t xml:space="preserve">（□中型企业 □小型企业 □微型企业）；</w:t>
      </w:r>
      <w:r>
        <w:rPr>
          <w:color w:val="000000" w:themeColor="text1"/>
        </w:rPr>
      </w:r>
      <w:r/>
    </w:p>
    <w:p>
      <w:pPr>
        <w:ind w:firstLine="360"/>
        <w:jc w:val="both"/>
        <w:spacing w:line="400" w:lineRule="atLeast"/>
        <w:rPr>
          <w:color w:val="000000" w:themeColor="text1"/>
        </w:rPr>
      </w:pPr>
      <w:r>
        <w:rPr>
          <w:rFonts w:ascii="宋体" w:hAnsi="宋体" w:cs="宋体"/>
          <w:color w:val="000000" w:themeColor="text1"/>
          <w:sz w:val="24"/>
        </w:rPr>
        <w:t xml:space="preserve">……</w:t>
      </w:r>
      <w:r>
        <w:rPr>
          <w:color w:val="000000" w:themeColor="text1"/>
        </w:rPr>
      </w:r>
      <w:r/>
    </w:p>
    <w:p>
      <w:pPr>
        <w:ind w:firstLine="360"/>
        <w:jc w:val="both"/>
        <w:spacing w:line="400" w:lineRule="atLeast"/>
        <w:rPr>
          <w:color w:val="000000" w:themeColor="text1"/>
        </w:rPr>
      </w:pPr>
      <w:r>
        <w:rPr>
          <w:rFonts w:ascii="宋体" w:hAnsi="宋体" w:cs="宋体"/>
          <w:color w:val="000000" w:themeColor="text1"/>
          <w:sz w:val="24"/>
        </w:rPr>
        <w:t xml:space="preserve">以上企业，不属于大企业的分支机构，不存在控股股东为大企业的情形，也不存在与大企业的负责人为同一人的情形。</w:t>
      </w:r>
      <w:r>
        <w:rPr>
          <w:color w:val="000000" w:themeColor="text1"/>
        </w:rPr>
      </w:r>
      <w:r/>
    </w:p>
    <w:p>
      <w:pPr>
        <w:ind w:firstLine="360"/>
        <w:jc w:val="both"/>
        <w:spacing w:line="400" w:lineRule="atLeast"/>
        <w:rPr>
          <w:color w:val="000000" w:themeColor="text1"/>
        </w:rPr>
      </w:pPr>
      <w:r>
        <w:rPr>
          <w:rFonts w:ascii="宋体" w:hAnsi="宋体" w:cs="宋体"/>
          <w:color w:val="000000" w:themeColor="text1"/>
          <w:sz w:val="24"/>
        </w:rPr>
        <w:t xml:space="preserve">本企业对上述声明内容的真实性负责。如有虚假，将依法承担相应责任</w:t>
      </w:r>
      <w:r>
        <w:rPr>
          <w:color w:val="000000" w:themeColor="text1"/>
        </w:rPr>
      </w:r>
      <w:r/>
    </w:p>
    <w:p>
      <w:pPr>
        <w:ind w:right="720"/>
        <w:jc w:val="both"/>
        <w:spacing w:line="400" w:lineRule="atLeast"/>
        <w:rPr>
          <w:color w:val="000000" w:themeColor="text1"/>
        </w:rPr>
      </w:pPr>
      <w:r>
        <w:rPr>
          <w:rFonts w:ascii="宋体" w:hAnsi="宋体" w:cs="宋体"/>
          <w:color w:val="000000" w:themeColor="text1"/>
          <w:sz w:val="24"/>
        </w:rPr>
        <w:t xml:space="preserve"> </w:t>
      </w:r>
      <w:r>
        <w:rPr>
          <w:color w:val="000000" w:themeColor="text1"/>
        </w:rPr>
      </w:r>
      <w:r/>
    </w:p>
    <w:p>
      <w:pPr>
        <w:ind w:right="180" w:firstLine="360"/>
        <w:jc w:val="right"/>
        <w:spacing w:line="400" w:lineRule="atLeast"/>
        <w:rPr>
          <w:color w:val="000000" w:themeColor="text1"/>
        </w:rPr>
      </w:pPr>
      <w:r>
        <w:rPr>
          <w:rFonts w:ascii="宋体" w:hAnsi="宋体" w:cs="宋体"/>
          <w:color w:val="000000" w:themeColor="text1"/>
          <w:sz w:val="24"/>
        </w:rPr>
        <w:t xml:space="preserve">企业名称（加盖CA电子公章）：</w:t>
      </w:r>
      <w:r>
        <w:rPr>
          <w:color w:val="000000" w:themeColor="text1"/>
        </w:rPr>
      </w:r>
      <w:r/>
    </w:p>
    <w:p>
      <w:pPr>
        <w:ind w:right="480" w:firstLine="5400"/>
        <w:jc w:val="both"/>
        <w:spacing w:line="400" w:lineRule="atLeast"/>
        <w:rPr>
          <w:color w:val="000000" w:themeColor="text1"/>
        </w:rPr>
      </w:pPr>
      <w:r>
        <w:rPr>
          <w:rFonts w:ascii="宋体" w:hAnsi="宋体" w:cs="宋体"/>
          <w:color w:val="000000" w:themeColor="text1"/>
          <w:sz w:val="24"/>
        </w:rPr>
        <w:t xml:space="preserve">日期：</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 </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备注：</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1.从业人员、营业收入、资产总额填报上一年度数据，无上一年度数据的新成立企业可不填报。</w:t>
      </w:r>
      <w:r>
        <w:rPr>
          <w:color w:val="000000" w:themeColor="text1"/>
        </w:rPr>
      </w:r>
      <w:r/>
    </w:p>
    <w:p>
      <w:pPr>
        <w:ind w:firstLine="480"/>
        <w:jc w:val="both"/>
        <w:spacing w:line="400" w:lineRule="atLeast"/>
        <w:rPr>
          <w:rFonts w:ascii="宋体" w:hAnsi="宋体" w:cs="宋体"/>
          <w:color w:val="000000" w:themeColor="text1"/>
          <w:sz w:val="24"/>
        </w:rPr>
      </w:pPr>
      <w:r>
        <w:rPr>
          <w:rFonts w:ascii="宋体" w:hAnsi="宋体" w:cs="宋体"/>
          <w:color w:val="000000" w:themeColor="text1"/>
          <w:sz w:val="24"/>
        </w:rPr>
        <w:t xml:space="preserve">2.专门面向中小微型企业采购的项目，供应商如不提供此声明函，则不能通过资格审查；非专门面向中小微型企业采购的项目，供应商如不提供此声明函，价格将不做相应扣除。</w:t>
      </w:r>
      <w:r>
        <w:rPr>
          <w:color w:val="000000" w:themeColor="text1"/>
        </w:rPr>
      </w:r>
      <w:r/>
    </w:p>
    <w:p>
      <w:pPr>
        <w:ind w:firstLine="480"/>
        <w:jc w:val="both"/>
        <w:spacing w:line="400" w:lineRule="atLeast"/>
        <w:rPr>
          <w:color w:val="000000" w:themeColor="text1"/>
        </w:rPr>
      </w:pPr>
      <w:r>
        <w:rPr>
          <w:rFonts w:hint="eastAsia" w:ascii="宋体" w:hAnsi="宋体" w:cs="宋体"/>
          <w:color w:val="000000" w:themeColor="text1"/>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color w:val="000000" w:themeColor="text1"/>
        </w:rPr>
      </w:r>
      <w:r/>
    </w:p>
    <w:p>
      <w:pPr>
        <w:spacing w:line="400" w:lineRule="atLeast"/>
        <w:rPr>
          <w:color w:val="000000" w:themeColor="text1"/>
        </w:rPr>
      </w:pPr>
      <w:r>
        <w:rPr>
          <w:rFonts w:ascii="宋体" w:hAnsi="宋体" w:cs="宋体"/>
          <w:color w:val="000000" w:themeColor="text1"/>
          <w:sz w:val="24"/>
        </w:rPr>
        <w:t xml:space="preserve">                                     </w:t>
      </w:r>
      <w:r>
        <w:rPr>
          <w:color w:val="000000" w:themeColor="text1"/>
        </w:rPr>
      </w:r>
      <w:r/>
    </w:p>
    <w:p>
      <w:pPr>
        <w:ind w:left="539" w:hanging="119"/>
        <w:jc w:val="both"/>
        <w:pageBreakBefore/>
        <w:spacing w:line="400" w:lineRule="atLeast"/>
        <w:rPr>
          <w:color w:val="000000" w:themeColor="text1"/>
        </w:rPr>
      </w:pPr>
      <w:r>
        <w:rPr>
          <w:rFonts w:ascii="宋体" w:hAnsi="宋体" w:cs="宋体"/>
          <w:b/>
          <w:color w:val="000000" w:themeColor="text1"/>
          <w:sz w:val="24"/>
        </w:rPr>
        <w:t xml:space="preserve">附件10  残疾人福利性单位声明函（货物类项目）（采购包号：**）</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w:t>
      </w:r>
      <w:r>
        <w:rPr>
          <w:rFonts w:ascii="宋体" w:hAnsi="宋体" w:cs="宋体"/>
          <w:color w:val="000000" w:themeColor="text1"/>
          <w:sz w:val="24"/>
          <w:u w:val="single"/>
        </w:rPr>
        <w:t xml:space="preserve">****</w:t>
      </w:r>
      <w:r>
        <w:rPr>
          <w:rFonts w:ascii="宋体" w:hAnsi="宋体" w:cs="宋体"/>
          <w:color w:val="000000" w:themeColor="text1"/>
          <w:sz w:val="24"/>
        </w:rPr>
        <w:t xml:space="preserve">的</w:t>
      </w:r>
      <w:r>
        <w:rPr>
          <w:rFonts w:ascii="宋体" w:hAnsi="宋体" w:cs="宋体"/>
          <w:color w:val="000000" w:themeColor="text1"/>
          <w:sz w:val="24"/>
          <w:u w:val="single"/>
        </w:rPr>
        <w:t xml:space="preserve">       </w:t>
      </w:r>
      <w:r>
        <w:rPr>
          <w:rFonts w:ascii="宋体" w:hAnsi="宋体" w:cs="宋体"/>
          <w:color w:val="000000" w:themeColor="text1"/>
          <w:sz w:val="24"/>
        </w:rPr>
        <w:t xml:space="preserve">项目（采购包号：**）采购活动提供本单位制造的货物，或者提供其他残疾人福利性单位制造的货物（不包括使用非残疾人福利性单位注册商标的货物）。</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本单位对上述声明的真实性负责。如有虚假，将依法承担相应责任。</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 </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备注：</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1.专门面向中小微型企业采购的项目，供应商为残疾人福利性单位并提供本单位制造的货物，或者提供其他残疾人福利性单位制造的货物，必须提供此声明函，否则将不能通过资格审查。</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2. 非专门面向中小微型企业采购的项目，供应商如不提供此声明函，价格将不做相应扣除。</w:t>
      </w:r>
      <w:r>
        <w:rPr>
          <w:color w:val="000000" w:themeColor="text1"/>
        </w:rPr>
      </w:r>
      <w:r/>
    </w:p>
    <w:p>
      <w:pPr>
        <w:ind w:firstLine="480"/>
        <w:jc w:val="both"/>
        <w:spacing w:line="400" w:lineRule="atLeast"/>
        <w:rPr>
          <w:color w:val="000000" w:themeColor="text1"/>
        </w:rPr>
      </w:pPr>
      <w:r>
        <w:rPr>
          <w:rFonts w:ascii="宋体" w:hAnsi="宋体" w:cs="宋体"/>
          <w:color w:val="000000" w:themeColor="text1"/>
          <w:sz w:val="24"/>
        </w:rPr>
        <w:t xml:space="preserve">3.中标/成交供应商为残疾人福利性单位的，此声明函将随中标/成交结果同时公告，接受社会监督。</w:t>
      </w:r>
      <w:r>
        <w:rPr>
          <w:color w:val="000000" w:themeColor="text1"/>
        </w:rPr>
      </w:r>
      <w:r/>
    </w:p>
    <w:p>
      <w:pPr>
        <w:ind w:firstLine="624"/>
        <w:jc w:val="both"/>
        <w:spacing w:line="587" w:lineRule="atLeast"/>
        <w:rPr>
          <w:color w:val="000000" w:themeColor="text1"/>
        </w:rPr>
      </w:pPr>
      <w:r>
        <w:rPr>
          <w:rFonts w:ascii="仿宋" w:hAnsi="仿宋" w:eastAsia="仿宋" w:cs="仿宋"/>
          <w:color w:val="000000" w:themeColor="text1"/>
          <w:spacing w:val="6"/>
          <w:sz w:val="30"/>
        </w:rPr>
        <w:t xml:space="preserve"> </w:t>
      </w:r>
      <w:r>
        <w:rPr>
          <w:color w:val="000000" w:themeColor="text1"/>
        </w:rPr>
      </w:r>
      <w:r/>
    </w:p>
    <w:p>
      <w:pPr>
        <w:ind w:right="1559" w:firstLine="624"/>
        <w:jc w:val="center"/>
        <w:spacing w:line="400" w:lineRule="atLeast"/>
        <w:rPr>
          <w:color w:val="000000" w:themeColor="text1"/>
        </w:rPr>
      </w:pPr>
      <w:r>
        <w:rPr>
          <w:rFonts w:ascii="仿宋" w:hAnsi="仿宋" w:eastAsia="仿宋" w:cs="仿宋"/>
          <w:color w:val="000000" w:themeColor="text1"/>
          <w:spacing w:val="6"/>
          <w:sz w:val="30"/>
        </w:rPr>
        <w:t xml:space="preserve">             </w:t>
      </w:r>
      <w:r>
        <w:rPr>
          <w:rFonts w:ascii="宋体" w:hAnsi="宋体" w:cs="宋体"/>
          <w:color w:val="000000" w:themeColor="text1"/>
          <w:sz w:val="24"/>
        </w:rPr>
        <w:t xml:space="preserve">          供应商全称（加盖CA电子公章）：</w:t>
      </w:r>
      <w:r>
        <w:rPr>
          <w:color w:val="000000" w:themeColor="text1"/>
        </w:rPr>
      </w:r>
      <w:r/>
    </w:p>
    <w:p>
      <w:pPr>
        <w:ind w:right="1559" w:firstLine="480"/>
        <w:jc w:val="center"/>
        <w:spacing w:line="400" w:lineRule="atLeast"/>
        <w:rPr>
          <w:color w:val="000000" w:themeColor="text1"/>
        </w:rPr>
      </w:pPr>
      <w:r>
        <w:rPr>
          <w:rFonts w:ascii="宋体" w:hAnsi="宋体" w:cs="宋体"/>
          <w:color w:val="000000" w:themeColor="text1"/>
          <w:sz w:val="24"/>
        </w:rPr>
        <w:t xml:space="preserve">        日期：</w:t>
      </w:r>
      <w:r>
        <w:rPr>
          <w:color w:val="000000" w:themeColor="text1"/>
        </w:rPr>
      </w:r>
      <w:r/>
    </w:p>
    <w:p>
      <w:pPr>
        <w:jc w:val="center"/>
        <w:spacing w:line="559" w:lineRule="atLeast"/>
        <w:rPr>
          <w:rFonts w:ascii="黑体" w:hAnsi="黑体" w:eastAsia="黑体" w:cs="黑体"/>
          <w:b/>
          <w:color w:val="000000" w:themeColor="text1"/>
          <w:sz w:val="32"/>
        </w:rPr>
      </w:pPr>
      <w:r>
        <w:rPr>
          <w:rFonts w:ascii="黑体" w:hAnsi="黑体" w:eastAsia="黑体" w:cs="黑体"/>
          <w:b/>
          <w:color w:val="000000" w:themeColor="text1"/>
          <w:sz w:val="32"/>
        </w:rPr>
      </w:r>
      <w:r>
        <w:rPr>
          <w:color w:val="000000" w:themeColor="text1"/>
        </w:rPr>
      </w:r>
      <w:r/>
    </w:p>
    <w:p>
      <w:pPr>
        <w:pStyle w:val="796"/>
        <w:rPr>
          <w:color w:val="000000" w:themeColor="text1"/>
        </w:rPr>
      </w:pPr>
      <w:r>
        <w:rPr>
          <w:color w:val="000000" w:themeColor="text1"/>
        </w:rPr>
      </w:r>
      <w:r>
        <w:rPr>
          <w:color w:val="000000" w:themeColor="text1"/>
        </w:rPr>
      </w:r>
      <w:r/>
    </w:p>
    <w:p>
      <w:pPr>
        <w:jc w:val="center"/>
        <w:pageBreakBefore/>
        <w:spacing w:line="559" w:lineRule="atLeast"/>
        <w:rPr>
          <w:color w:val="000000" w:themeColor="text1"/>
        </w:rPr>
      </w:pPr>
      <w:r>
        <w:rPr>
          <w:rFonts w:ascii="宋体" w:hAnsi="宋体" w:cs="宋体"/>
          <w:b/>
          <w:color w:val="000000" w:themeColor="text1"/>
          <w:sz w:val="24"/>
        </w:rPr>
        <w:t xml:space="preserve">附件11  联合体协议（参考格式）（采购包号：**）</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（联合体中各供应商全称）在此达成以下协议：</w:t>
      </w:r>
      <w:r>
        <w:rPr>
          <w:color w:val="000000" w:themeColor="text1"/>
        </w:rPr>
      </w:r>
      <w:r/>
    </w:p>
    <w:p>
      <w:pPr>
        <w:ind w:firstLine="645"/>
        <w:jc w:val="both"/>
        <w:spacing w:line="400" w:lineRule="atLeast"/>
        <w:rPr>
          <w:color w:val="000000" w:themeColor="text1"/>
        </w:rPr>
      </w:pPr>
      <w:r>
        <w:rPr>
          <w:rFonts w:ascii="宋体" w:hAnsi="宋体" w:cs="宋体"/>
          <w:color w:val="000000" w:themeColor="text1"/>
          <w:sz w:val="24"/>
        </w:rPr>
        <w:t xml:space="preserve">1、我们</w:t>
      </w:r>
      <w:r>
        <w:rPr>
          <w:rFonts w:ascii="宋体" w:hAnsi="宋体" w:cs="宋体"/>
          <w:color w:val="000000" w:themeColor="text1"/>
          <w:sz w:val="24"/>
          <w:u w:val="single"/>
        </w:rPr>
        <w:t xml:space="preserve"> （供应商1），（供应商2） ，……</w:t>
      </w:r>
      <w:r>
        <w:rPr>
          <w:rFonts w:ascii="宋体" w:hAnsi="宋体" w:cs="宋体"/>
          <w:color w:val="000000" w:themeColor="text1"/>
          <w:sz w:val="24"/>
        </w:rPr>
        <w:t xml:space="preserve">自愿组成联合体，参加江苏省政府采购中心组织的采购编号为</w:t>
      </w:r>
      <w:r>
        <w:rPr>
          <w:rFonts w:ascii="宋体" w:hAnsi="宋体" w:cs="宋体"/>
          <w:color w:val="000000" w:themeColor="text1"/>
          <w:sz w:val="24"/>
          <w:u w:val="single"/>
        </w:rPr>
        <w:t xml:space="preserve">（编号全称），（项目全称）</w:t>
      </w:r>
      <w:r>
        <w:rPr>
          <w:rFonts w:ascii="宋体" w:hAnsi="宋体" w:cs="宋体"/>
          <w:color w:val="000000" w:themeColor="text1"/>
          <w:sz w:val="24"/>
        </w:rPr>
        <w:t xml:space="preserve">项目（采购包号：**）的政府采购活动，我联合体指定</w:t>
      </w:r>
      <w:r>
        <w:rPr>
          <w:rFonts w:ascii="宋体" w:hAnsi="宋体" w:cs="宋体"/>
          <w:color w:val="000000" w:themeColor="text1"/>
          <w:sz w:val="24"/>
          <w:u w:val="single"/>
        </w:rPr>
        <w:t xml:space="preserve">（供应商*）</w:t>
      </w:r>
      <w:r>
        <w:rPr>
          <w:rFonts w:ascii="宋体" w:hAnsi="宋体" w:cs="宋体"/>
          <w:color w:val="000000" w:themeColor="text1"/>
          <w:sz w:val="24"/>
        </w:rPr>
        <w:t xml:space="preserve">为牵头单位（牵头单位必须为联合体成员）。</w:t>
      </w:r>
      <w:r>
        <w:rPr>
          <w:color w:val="000000" w:themeColor="text1"/>
        </w:rPr>
      </w:r>
      <w:r/>
    </w:p>
    <w:p>
      <w:pPr>
        <w:ind w:firstLine="645"/>
        <w:jc w:val="both"/>
        <w:spacing w:line="400" w:lineRule="atLeast"/>
        <w:rPr>
          <w:color w:val="000000" w:themeColor="text1"/>
        </w:rPr>
      </w:pPr>
      <w:r>
        <w:rPr>
          <w:rFonts w:ascii="宋体" w:hAnsi="宋体" w:cs="宋体"/>
          <w:color w:val="000000" w:themeColor="text1"/>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color w:val="000000" w:themeColor="text1"/>
        </w:rPr>
      </w:r>
      <w:r/>
    </w:p>
    <w:p>
      <w:pPr>
        <w:ind w:firstLine="645"/>
        <w:jc w:val="both"/>
        <w:spacing w:line="400" w:lineRule="atLeast"/>
        <w:rPr>
          <w:color w:val="000000" w:themeColor="text1"/>
        </w:rPr>
      </w:pPr>
      <w:r>
        <w:rPr>
          <w:rFonts w:ascii="宋体" w:hAnsi="宋体" w:cs="宋体"/>
          <w:color w:val="000000" w:themeColor="text1"/>
          <w:sz w:val="24"/>
        </w:rPr>
        <w:t xml:space="preserve">3、其中</w:t>
      </w:r>
      <w:r>
        <w:rPr>
          <w:rFonts w:ascii="宋体" w:hAnsi="宋体" w:cs="宋体"/>
          <w:color w:val="000000" w:themeColor="text1"/>
          <w:sz w:val="24"/>
          <w:u w:val="single"/>
        </w:rPr>
        <w:t xml:space="preserve">      </w:t>
      </w:r>
      <w:r>
        <w:rPr>
          <w:rFonts w:ascii="宋体" w:hAnsi="宋体" w:cs="宋体"/>
          <w:color w:val="000000" w:themeColor="text1"/>
          <w:sz w:val="24"/>
        </w:rPr>
        <w:t xml:space="preserve">（小型、微型企业/残疾人福利性单位/监狱企业全称）为</w:t>
      </w:r>
      <w:r>
        <w:rPr>
          <w:rFonts w:ascii="宋体" w:hAnsi="宋体" w:cs="宋体"/>
          <w:color w:val="000000" w:themeColor="text1"/>
          <w:sz w:val="24"/>
          <w:u w:val="single"/>
        </w:rPr>
        <w:t xml:space="preserve">    </w:t>
      </w:r>
      <w:r>
        <w:rPr>
          <w:rFonts w:ascii="宋体" w:hAnsi="宋体" w:cs="宋体"/>
          <w:color w:val="000000" w:themeColor="text1"/>
          <w:sz w:val="24"/>
        </w:rPr>
        <w:t xml:space="preserve">（小型、微型企业/残疾人福利性单位/监狱企业）企业，且我们约定该公司/单位所承担的合同金额将占本项目合同总金额的</w:t>
      </w:r>
      <w:r>
        <w:rPr>
          <w:rFonts w:ascii="宋体" w:hAnsi="宋体" w:cs="宋体"/>
          <w:color w:val="000000" w:themeColor="text1"/>
          <w:sz w:val="24"/>
          <w:u w:val="single"/>
        </w:rPr>
        <w:t xml:space="preserve">  </w:t>
      </w:r>
      <w:r>
        <w:rPr>
          <w:rFonts w:ascii="宋体" w:hAnsi="宋体" w:cs="宋体"/>
          <w:color w:val="000000" w:themeColor="text1"/>
          <w:sz w:val="24"/>
        </w:rPr>
        <w:t xml:space="preserve"> %。</w:t>
      </w:r>
      <w:r>
        <w:rPr>
          <w:color w:val="000000" w:themeColor="text1"/>
        </w:rPr>
      </w:r>
      <w:r/>
    </w:p>
    <w:p>
      <w:pPr>
        <w:ind w:firstLine="645"/>
        <w:jc w:val="both"/>
        <w:spacing w:line="400" w:lineRule="atLeast"/>
        <w:rPr>
          <w:color w:val="000000" w:themeColor="text1"/>
        </w:rPr>
      </w:pPr>
      <w:r>
        <w:rPr>
          <w:rFonts w:ascii="宋体" w:hAnsi="宋体" w:cs="宋体"/>
          <w:color w:val="000000" w:themeColor="text1"/>
          <w:sz w:val="24"/>
        </w:rPr>
        <w:t xml:space="preserve"> </w:t>
      </w:r>
      <w:r>
        <w:rPr>
          <w:color w:val="000000" w:themeColor="text1"/>
        </w:rPr>
      </w:r>
      <w:r/>
    </w:p>
    <w:p>
      <w:pPr>
        <w:ind w:firstLine="645"/>
        <w:jc w:val="both"/>
        <w:spacing w:line="400" w:lineRule="atLeast"/>
        <w:rPr>
          <w:color w:val="000000" w:themeColor="text1"/>
        </w:rPr>
      </w:pPr>
      <w:r>
        <w:rPr>
          <w:rFonts w:ascii="宋体" w:hAnsi="宋体" w:cs="宋体"/>
          <w:color w:val="000000" w:themeColor="text1"/>
          <w:sz w:val="24"/>
        </w:rPr>
        <w:t xml:space="preserve">备注：本招标文件中要求加盖CA电子签章的地方，仅需加盖牵头单位的CA电子签章。</w:t>
      </w:r>
      <w:r>
        <w:rPr>
          <w:color w:val="000000" w:themeColor="text1"/>
        </w:rPr>
      </w:r>
      <w:r/>
    </w:p>
    <w:p>
      <w:pPr>
        <w:ind w:firstLine="645"/>
        <w:jc w:val="both"/>
        <w:spacing w:line="559" w:lineRule="atLeast"/>
        <w:rPr>
          <w:color w:val="000000" w:themeColor="text1"/>
        </w:rPr>
      </w:pPr>
      <w:r>
        <w:rPr>
          <w:rFonts w:ascii="宋体" w:hAnsi="宋体" w:cs="宋体"/>
          <w:color w:val="000000" w:themeColor="text1"/>
          <w:sz w:val="24"/>
        </w:rPr>
        <w:t xml:space="preserve">                                          </w:t>
      </w:r>
      <w:r>
        <w:rPr>
          <w:color w:val="000000" w:themeColor="text1"/>
        </w:rPr>
      </w:r>
      <w:r/>
    </w:p>
    <w:p>
      <w:pPr>
        <w:ind w:right="960" w:firstLine="2880"/>
        <w:spacing w:line="400" w:lineRule="atLeast"/>
        <w:rPr>
          <w:color w:val="000000" w:themeColor="text1"/>
        </w:rPr>
      </w:pPr>
      <w:r>
        <w:rPr>
          <w:rFonts w:ascii="宋体" w:hAnsi="宋体" w:cs="宋体"/>
          <w:color w:val="000000" w:themeColor="text1"/>
          <w:sz w:val="24"/>
        </w:rPr>
        <w:t xml:space="preserve">联合体中各供应商全称（公章）：     </w:t>
      </w:r>
      <w:r>
        <w:rPr>
          <w:color w:val="000000" w:themeColor="text1"/>
        </w:rPr>
      </w:r>
      <w:r/>
    </w:p>
    <w:p>
      <w:pPr>
        <w:ind w:firstLine="646"/>
        <w:jc w:val="both"/>
        <w:spacing w:line="400" w:lineRule="atLeast"/>
        <w:rPr>
          <w:color w:val="000000" w:themeColor="text1"/>
        </w:rPr>
      </w:pPr>
      <w:r>
        <w:rPr>
          <w:rFonts w:ascii="宋体" w:hAnsi="宋体" w:cs="宋体"/>
          <w:color w:val="000000" w:themeColor="text1"/>
          <w:sz w:val="24"/>
        </w:rPr>
        <w:t xml:space="preserve">                                                日期：</w:t>
      </w:r>
      <w:r>
        <w:rPr>
          <w:color w:val="000000" w:themeColor="text1"/>
        </w:rPr>
      </w:r>
      <w:r/>
    </w:p>
    <w:p>
      <w:pPr>
        <w:ind w:firstLine="645"/>
        <w:jc w:val="both"/>
        <w:spacing w:line="559" w:lineRule="atLeast"/>
        <w:rPr>
          <w:color w:val="000000" w:themeColor="text1"/>
        </w:rPr>
      </w:pPr>
      <w:r>
        <w:rPr>
          <w:rFonts w:ascii="宋体" w:hAnsi="宋体" w:cs="宋体"/>
          <w:color w:val="000000" w:themeColor="text1"/>
          <w:sz w:val="24"/>
        </w:rPr>
        <w:t xml:space="preserve"> </w:t>
      </w:r>
      <w:r>
        <w:rPr>
          <w:color w:val="000000" w:themeColor="text1"/>
        </w:rPr>
      </w:r>
      <w:r/>
    </w:p>
    <w:p>
      <w:pPr>
        <w:jc w:val="both"/>
        <w:rPr>
          <w:color w:val="000000" w:themeColor="text1"/>
        </w:rPr>
      </w:pPr>
      <w:r>
        <w:rPr>
          <w:rFonts w:eastAsia="Times New Roman"/>
          <w:color w:val="000000" w:themeColor="text1"/>
        </w:rPr>
        <w:t xml:space="preserve"> </w:t>
      </w:r>
      <w:r>
        <w:rPr>
          <w:color w:val="000000" w:themeColor="text1"/>
        </w:rPr>
      </w:r>
      <w:r/>
    </w:p>
    <w:p>
      <w:pPr>
        <w:jc w:val="both"/>
        <w:rPr>
          <w:color w:val="000000" w:themeColor="text1"/>
        </w:rPr>
      </w:pPr>
      <w:r>
        <w:rPr>
          <w:rFonts w:eastAsia="Times New Roman"/>
          <w:color w:val="000000" w:themeColor="text1"/>
        </w:rPr>
        <w:t xml:space="preserve"> </w:t>
      </w:r>
      <w:r>
        <w:rPr>
          <w:color w:val="000000" w:themeColor="text1"/>
        </w:rPr>
      </w:r>
      <w:r/>
    </w:p>
    <w:p>
      <w:pPr>
        <w:jc w:val="both"/>
        <w:rPr>
          <w:color w:val="000000" w:themeColor="text1"/>
        </w:rPr>
      </w:pPr>
      <w:r>
        <w:rPr>
          <w:rFonts w:eastAsia="Times New Roman"/>
          <w:color w:val="000000" w:themeColor="text1"/>
        </w:rPr>
        <w:t xml:space="preserve"> </w:t>
      </w:r>
      <w:r>
        <w:rPr>
          <w:color w:val="000000" w:themeColor="text1"/>
        </w:rPr>
      </w:r>
      <w:r/>
    </w:p>
    <w:p>
      <w:pPr>
        <w:jc w:val="center"/>
        <w:pageBreakBefore/>
        <w:rPr>
          <w:color w:val="000000" w:themeColor="text1"/>
        </w:rPr>
      </w:pPr>
      <w:r>
        <w:rPr>
          <w:rFonts w:ascii="宋体" w:hAnsi="宋体" w:cs="宋体"/>
          <w:b/>
          <w:color w:val="000000" w:themeColor="text1"/>
          <w:sz w:val="24"/>
        </w:rPr>
        <w:t xml:space="preserve">附件12 实质性要求响应及偏离表（采购包号：**）</w:t>
      </w:r>
      <w:r>
        <w:rPr>
          <w:color w:val="000000" w:themeColor="text1"/>
        </w:rPr>
      </w:r>
      <w:r/>
    </w:p>
    <w:tbl>
      <w:tblPr>
        <w:tblStyle w:val="724"/>
        <w:tblW w:w="899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tc>
          <w:tcPr>
            <w:tcMar>
              <w:left w:w="108" w:type="dxa"/>
              <w:top w:w="0" w:type="dxa"/>
              <w:right w:w="108" w:type="dxa"/>
              <w:bottom w:w="0" w:type="dxa"/>
            </w:tcMar>
            <w:tcW w:w="545" w:type="dxa"/>
            <w:vAlign w:val="center"/>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序号</w:t>
            </w:r>
            <w:r>
              <w:rPr>
                <w:color w:val="000000" w:themeColor="text1"/>
              </w:rPr>
            </w:r>
            <w:r/>
          </w:p>
        </w:tc>
        <w:tc>
          <w:tcPr>
            <w:tcMar>
              <w:left w:w="108" w:type="dxa"/>
              <w:top w:w="0" w:type="dxa"/>
              <w:right w:w="108" w:type="dxa"/>
              <w:bottom w:w="0" w:type="dxa"/>
            </w:tcMar>
            <w:tcW w:w="3609" w:type="dxa"/>
            <w:vAlign w:val="center"/>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技术要求和商务要求中的实质性要求</w:t>
            </w:r>
            <w:r>
              <w:rPr>
                <w:rFonts w:ascii="宋体" w:hAnsi="宋体" w:cs="宋体"/>
                <w:i/>
                <w:color w:val="000000" w:themeColor="text1"/>
                <w:sz w:val="24"/>
                <w:u w:val="single"/>
              </w:rPr>
              <w:t xml:space="preserve">（加斜体下划线内容）</w:t>
            </w:r>
            <w:r>
              <w:rPr>
                <w:color w:val="000000" w:themeColor="text1"/>
              </w:rPr>
            </w:r>
            <w:r/>
          </w:p>
        </w:tc>
        <w:tc>
          <w:tcPr>
            <w:tcMar>
              <w:left w:w="108" w:type="dxa"/>
              <w:top w:w="0" w:type="dxa"/>
              <w:right w:w="108" w:type="dxa"/>
              <w:bottom w:w="0" w:type="dxa"/>
            </w:tcMar>
            <w:tcW w:w="3317" w:type="dxa"/>
            <w:vAlign w:val="center"/>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投标响应情况</w:t>
            </w:r>
            <w:r>
              <w:rPr>
                <w:color w:val="000000" w:themeColor="text1"/>
              </w:rPr>
            </w:r>
            <w:r/>
          </w:p>
        </w:tc>
        <w:tc>
          <w:tcPr>
            <w:tcMar>
              <w:left w:w="108" w:type="dxa"/>
              <w:top w:w="0" w:type="dxa"/>
              <w:right w:w="108" w:type="dxa"/>
              <w:bottom w:w="0" w:type="dxa"/>
            </w:tcMar>
            <w:tcW w:w="1526" w:type="dxa"/>
            <w:vAlign w:val="center"/>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超出、符合或偏离</w:t>
            </w:r>
            <w:r>
              <w:rPr>
                <w:color w:val="000000" w:themeColor="text1"/>
              </w:rPr>
            </w:r>
            <w:r/>
          </w:p>
        </w:tc>
      </w:tr>
      <w:tr>
        <w:trPr>
          <w:trHeight w:val="640"/>
        </w:trPr>
        <w:tc>
          <w:tcPr>
            <w:tcMar>
              <w:left w:w="108" w:type="dxa"/>
              <w:top w:w="0" w:type="dxa"/>
              <w:right w:w="108" w:type="dxa"/>
              <w:bottom w:w="0" w:type="dxa"/>
            </w:tcMar>
            <w:tcW w:w="545"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1</w:t>
            </w:r>
            <w:r>
              <w:rPr>
                <w:color w:val="000000" w:themeColor="text1"/>
              </w:rPr>
            </w:r>
            <w:r/>
          </w:p>
        </w:tc>
        <w:tc>
          <w:tcPr>
            <w:tcMar>
              <w:left w:w="108" w:type="dxa"/>
              <w:top w:w="0" w:type="dxa"/>
              <w:right w:w="108" w:type="dxa"/>
              <w:bottom w:w="0" w:type="dxa"/>
            </w:tcMar>
            <w:tcW w:w="3609"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c>
          <w:tcPr>
            <w:tcMar>
              <w:left w:w="108" w:type="dxa"/>
              <w:top w:w="0" w:type="dxa"/>
              <w:right w:w="108" w:type="dxa"/>
              <w:bottom w:w="0" w:type="dxa"/>
            </w:tcMar>
            <w:tcW w:w="3317"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c>
          <w:tcPr>
            <w:tcMar>
              <w:left w:w="108" w:type="dxa"/>
              <w:top w:w="0" w:type="dxa"/>
              <w:right w:w="108" w:type="dxa"/>
              <w:bottom w:w="0" w:type="dxa"/>
            </w:tcMar>
            <w:tcW w:w="1526"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r>
      <w:tr>
        <w:trPr>
          <w:trHeight w:val="640"/>
        </w:trPr>
        <w:tc>
          <w:tcPr>
            <w:tcMar>
              <w:left w:w="108" w:type="dxa"/>
              <w:top w:w="0" w:type="dxa"/>
              <w:right w:w="108" w:type="dxa"/>
              <w:bottom w:w="0" w:type="dxa"/>
            </w:tcMar>
            <w:tcW w:w="545"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2</w:t>
            </w:r>
            <w:r>
              <w:rPr>
                <w:color w:val="000000" w:themeColor="text1"/>
              </w:rPr>
            </w:r>
            <w:r/>
          </w:p>
        </w:tc>
        <w:tc>
          <w:tcPr>
            <w:tcMar>
              <w:left w:w="108" w:type="dxa"/>
              <w:top w:w="0" w:type="dxa"/>
              <w:right w:w="108" w:type="dxa"/>
              <w:bottom w:w="0" w:type="dxa"/>
            </w:tcMar>
            <w:tcW w:w="3609"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c>
          <w:tcPr>
            <w:tcMar>
              <w:left w:w="108" w:type="dxa"/>
              <w:top w:w="0" w:type="dxa"/>
              <w:right w:w="108" w:type="dxa"/>
              <w:bottom w:w="0" w:type="dxa"/>
            </w:tcMar>
            <w:tcW w:w="3317"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c>
          <w:tcPr>
            <w:tcMar>
              <w:left w:w="108" w:type="dxa"/>
              <w:top w:w="0" w:type="dxa"/>
              <w:right w:w="108" w:type="dxa"/>
              <w:bottom w:w="0" w:type="dxa"/>
            </w:tcMar>
            <w:tcW w:w="1526"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r>
      <w:tr>
        <w:trPr>
          <w:trHeight w:val="640"/>
        </w:trPr>
        <w:tc>
          <w:tcPr>
            <w:tcMar>
              <w:left w:w="108" w:type="dxa"/>
              <w:top w:w="0" w:type="dxa"/>
              <w:right w:w="108" w:type="dxa"/>
              <w:bottom w:w="0" w:type="dxa"/>
            </w:tcMar>
            <w:tcW w:w="545"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c>
          <w:tcPr>
            <w:tcMar>
              <w:left w:w="108" w:type="dxa"/>
              <w:top w:w="0" w:type="dxa"/>
              <w:right w:w="108" w:type="dxa"/>
              <w:bottom w:w="0" w:type="dxa"/>
            </w:tcMar>
            <w:tcW w:w="3609"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w:t>
            </w:r>
            <w:r>
              <w:rPr>
                <w:color w:val="000000" w:themeColor="text1"/>
              </w:rPr>
            </w:r>
            <w:r/>
          </w:p>
        </w:tc>
        <w:tc>
          <w:tcPr>
            <w:tcMar>
              <w:left w:w="108" w:type="dxa"/>
              <w:top w:w="0" w:type="dxa"/>
              <w:right w:w="108" w:type="dxa"/>
              <w:bottom w:w="0" w:type="dxa"/>
            </w:tcMar>
            <w:tcW w:w="3317"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c>
          <w:tcPr>
            <w:tcMar>
              <w:left w:w="108" w:type="dxa"/>
              <w:top w:w="0" w:type="dxa"/>
              <w:right w:w="108" w:type="dxa"/>
              <w:bottom w:w="0" w:type="dxa"/>
            </w:tcMar>
            <w:tcW w:w="1526" w:type="dxa"/>
            <w:textDirection w:val="lrTb"/>
            <w:noWrap w:val="false"/>
          </w:tcPr>
          <w:p>
            <w:pPr>
              <w:jc w:val="center"/>
              <w:spacing w:line="400" w:lineRule="atLeast"/>
              <w:widowControl w:val="off"/>
              <w:rPr>
                <w:color w:val="000000" w:themeColor="text1"/>
              </w:rPr>
            </w:pPr>
            <w:r>
              <w:rPr>
                <w:rFonts w:ascii="宋体" w:hAnsi="宋体" w:cs="宋体"/>
                <w:color w:val="000000" w:themeColor="text1"/>
                <w:sz w:val="24"/>
              </w:rPr>
              <w:t xml:space="preserve"> </w:t>
            </w:r>
            <w:r>
              <w:rPr>
                <w:color w:val="000000" w:themeColor="text1"/>
              </w:rPr>
            </w:r>
            <w:r/>
          </w:p>
        </w:tc>
      </w:tr>
    </w:tbl>
    <w:p>
      <w:pPr>
        <w:jc w:val="both"/>
        <w:spacing w:line="400" w:lineRule="atLeast"/>
        <w:rPr>
          <w:color w:val="000000" w:themeColor="text1"/>
        </w:rPr>
      </w:pPr>
      <w:r>
        <w:rPr>
          <w:rFonts w:ascii="宋体" w:hAnsi="宋体" w:cs="宋体"/>
          <w:color w:val="000000" w:themeColor="text1"/>
          <w:sz w:val="24"/>
        </w:rPr>
        <w:t xml:space="preserve">附件12-1 证明材料1，证明材料2，……</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 </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备注：</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1.投标人必须对技术要求和商务要求中的实质性要求</w:t>
      </w:r>
      <w:r>
        <w:rPr>
          <w:rFonts w:ascii="宋体" w:hAnsi="宋体" w:cs="宋体"/>
          <w:i/>
          <w:color w:val="000000" w:themeColor="text1"/>
          <w:sz w:val="24"/>
          <w:u w:val="single"/>
        </w:rPr>
        <w:t xml:space="preserve">（加斜体下划线内容）</w:t>
      </w:r>
      <w:r>
        <w:rPr>
          <w:rFonts w:ascii="宋体" w:hAnsi="宋体" w:cs="宋体"/>
          <w:color w:val="000000" w:themeColor="text1"/>
          <w:sz w:val="24"/>
        </w:rPr>
        <w:t xml:space="preserve">逐条做出明确响应。</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2.如果招标文件要求提供证明材料，投标人必须将证明材料列于该表之下。</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3.投标人未对实质性要求逐条作出明确响应的，或未按招标文件要求提供证明材料的，该分包作无效投标处理。</w:t>
      </w:r>
      <w:r>
        <w:rPr>
          <w:color w:val="000000" w:themeColor="text1"/>
        </w:rPr>
      </w:r>
      <w:r/>
    </w:p>
    <w:p>
      <w:pPr>
        <w:jc w:val="both"/>
        <w:spacing w:line="400" w:lineRule="atLeast"/>
        <w:rPr>
          <w:color w:val="000000" w:themeColor="text1"/>
        </w:rPr>
      </w:pPr>
      <w:r>
        <w:rPr>
          <w:rFonts w:ascii="宋体" w:hAnsi="宋体" w:cs="宋体"/>
          <w:color w:val="000000" w:themeColor="text1"/>
          <w:sz w:val="24"/>
        </w:rPr>
        <w:t xml:space="preserve"> </w:t>
      </w:r>
      <w:r>
        <w:rPr>
          <w:color w:val="000000" w:themeColor="text1"/>
        </w:rPr>
      </w:r>
      <w:r/>
    </w:p>
    <w:p>
      <w:pPr>
        <w:jc w:val="center"/>
        <w:rPr>
          <w:color w:val="000000" w:themeColor="text1"/>
        </w:rPr>
      </w:pPr>
      <w:r>
        <w:rPr>
          <w:rFonts w:ascii="黑体" w:hAnsi="黑体" w:eastAsia="黑体" w:cs="黑体"/>
          <w:b/>
          <w:color w:val="000000" w:themeColor="text1"/>
          <w:sz w:val="32"/>
        </w:rPr>
        <w:t xml:space="preserve"> </w:t>
      </w:r>
      <w:r>
        <w:rPr>
          <w:color w:val="000000" w:themeColor="text1"/>
        </w:rPr>
      </w:r>
      <w:r/>
    </w:p>
    <w:p>
      <w:pPr>
        <w:jc w:val="center"/>
        <w:rPr>
          <w:color w:val="000000" w:themeColor="text1"/>
        </w:rPr>
      </w:pPr>
      <w:r>
        <w:rPr>
          <w:rFonts w:ascii="Calibri" w:hAnsi="Calibri" w:eastAsia="黑体" w:cs="Calibri"/>
          <w:b/>
          <w:color w:val="000000" w:themeColor="text1"/>
          <w:sz w:val="32"/>
        </w:rPr>
        <w:t xml:space="preserve"> </w:t>
      </w:r>
      <w:r>
        <w:rPr>
          <w:color w:val="000000" w:themeColor="text1"/>
        </w:rPr>
      </w:r>
      <w:r/>
    </w:p>
    <w:p>
      <w:pPr>
        <w:jc w:val="center"/>
        <w:rPr>
          <w:rFonts w:ascii="宋体" w:hAnsi="宋体" w:cs="宋体"/>
          <w:b/>
          <w:color w:val="000000" w:themeColor="text1"/>
          <w:sz w:val="32"/>
        </w:rPr>
      </w:pPr>
      <w:r>
        <w:rPr>
          <w:rFonts w:ascii="宋体" w:hAnsi="宋体" w:cs="宋体"/>
          <w:b/>
          <w:color w:val="000000" w:themeColor="text1"/>
          <w:sz w:val="32"/>
        </w:rPr>
      </w:r>
      <w:r>
        <w:rPr>
          <w:color w:val="000000" w:themeColor="text1"/>
        </w:rPr>
      </w:r>
      <w:r/>
    </w:p>
    <w:p>
      <w:pPr>
        <w:jc w:val="center"/>
        <w:pageBreakBefore/>
        <w:rPr>
          <w:color w:val="000000" w:themeColor="text1"/>
        </w:rPr>
      </w:pPr>
      <w:r>
        <w:rPr>
          <w:rFonts w:ascii="宋体" w:hAnsi="宋体" w:cs="宋体"/>
          <w:b/>
          <w:color w:val="000000" w:themeColor="text1"/>
          <w:sz w:val="32"/>
        </w:rPr>
        <w:t xml:space="preserve">质疑函范本</w:t>
      </w:r>
      <w:r>
        <w:rPr>
          <w:color w:val="000000" w:themeColor="text1"/>
        </w:rPr>
      </w:r>
      <w:r/>
    </w:p>
    <w:p>
      <w:pPr>
        <w:spacing w:before="312"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ascii="宋体" w:hAnsi="宋体" w:cs="仿宋"/>
          <w:color w:val="000000" w:themeColor="text1"/>
          <w:sz w:val="24"/>
          <w:szCs w:val="24"/>
        </w:rPr>
        <w:t xml:space="preserve"> </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包号：</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rPr>
          <w:color w:val="000000" w:themeColor="text1"/>
        </w:rPr>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rPr>
          <w:color w:val="000000" w:themeColor="text1"/>
        </w:rPr>
      </w:r>
      <w:r/>
    </w:p>
    <w:p>
      <w:pPr>
        <w:rPr>
          <w:rFonts w:ascii="宋体" w:hAnsi="宋体"/>
          <w:color w:val="000000" w:themeColor="text1"/>
          <w:sz w:val="24"/>
          <w:szCs w:val="24"/>
        </w:rPr>
      </w:pPr>
      <w:r>
        <w:rPr>
          <w:rFonts w:hint="eastAsia" w:ascii="宋体" w:hAnsi="宋体"/>
          <w:color w:val="000000" w:themeColor="text1"/>
          <w:sz w:val="24"/>
          <w:szCs w:val="24"/>
        </w:rPr>
        <w:t xml:space="preserve">签字(签章)：                   公章：                      </w:t>
      </w:r>
      <w:r>
        <w:rPr>
          <w:color w:val="000000" w:themeColor="text1"/>
        </w:rPr>
      </w:r>
      <w:r/>
    </w:p>
    <w:p>
      <w:pPr>
        <w:rPr>
          <w:rFonts w:ascii="宋体" w:hAnsi="宋体"/>
          <w:color w:val="000000" w:themeColor="text1"/>
          <w:sz w:val="24"/>
          <w:szCs w:val="24"/>
        </w:rPr>
      </w:pPr>
      <w:r>
        <w:rPr>
          <w:rFonts w:hint="eastAsia" w:ascii="宋体" w:hAnsi="宋体"/>
          <w:color w:val="000000" w:themeColor="text1"/>
          <w:sz w:val="24"/>
          <w:szCs w:val="24"/>
        </w:rPr>
        <w:t xml:space="preserve">日期：    </w:t>
      </w:r>
      <w:r>
        <w:rPr>
          <w:color w:val="000000" w:themeColor="text1"/>
        </w:rPr>
      </w:r>
      <w:r/>
    </w:p>
    <w:p>
      <w:pPr>
        <w:jc w:val="both"/>
        <w:spacing w:line="400" w:lineRule="atLeast"/>
        <w:rPr>
          <w:color w:val="000000" w:themeColor="text1"/>
        </w:rPr>
      </w:pPr>
      <w:r>
        <w:rPr>
          <w:rFonts w:ascii="宋体" w:hAnsi="宋体" w:cs="宋体"/>
          <w:b/>
          <w:color w:val="000000" w:themeColor="text1"/>
          <w:sz w:val="24"/>
        </w:rPr>
        <w:t xml:space="preserve">质疑函制作说明：</w:t>
      </w:r>
      <w:r>
        <w:rPr>
          <w:color w:val="000000" w:themeColor="text1"/>
        </w:rPr>
      </w:r>
      <w:r/>
    </w:p>
    <w:p>
      <w:pPr>
        <w:ind w:firstLine="480"/>
        <w:spacing w:line="400" w:lineRule="atLeast"/>
        <w:rPr>
          <w:color w:val="000000" w:themeColor="text1"/>
        </w:rPr>
      </w:pPr>
      <w:r>
        <w:rPr>
          <w:rFonts w:ascii="宋体" w:hAnsi="宋体" w:cs="宋体"/>
          <w:color w:val="000000" w:themeColor="text1"/>
          <w:sz w:val="24"/>
        </w:rPr>
        <w:t xml:space="preserve">1.供应商提出质疑时，应提交质疑函和必要的证明材料。</w:t>
      </w:r>
      <w:r>
        <w:rPr>
          <w:color w:val="000000" w:themeColor="text1"/>
        </w:rPr>
      </w:r>
      <w:r/>
    </w:p>
    <w:p>
      <w:pPr>
        <w:ind w:firstLine="480"/>
        <w:spacing w:line="400" w:lineRule="atLeast"/>
        <w:rPr>
          <w:color w:val="000000" w:themeColor="text1"/>
        </w:rPr>
      </w:pPr>
      <w:r>
        <w:rPr>
          <w:rFonts w:ascii="宋体" w:hAnsi="宋体" w:cs="宋体"/>
          <w:color w:val="000000" w:themeColor="text1"/>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rPr>
      </w:r>
      <w:r/>
    </w:p>
    <w:p>
      <w:pPr>
        <w:ind w:firstLine="480"/>
        <w:spacing w:line="400" w:lineRule="atLeast"/>
        <w:rPr>
          <w:color w:val="000000" w:themeColor="text1"/>
        </w:rPr>
      </w:pPr>
      <w:r>
        <w:rPr>
          <w:rFonts w:ascii="宋体" w:hAnsi="宋体" w:cs="宋体"/>
          <w:color w:val="000000" w:themeColor="text1"/>
          <w:sz w:val="24"/>
        </w:rPr>
        <w:t xml:space="preserve">3.质疑供应商若对项目的某一分包进行质疑，质疑函中应列明具体采购包号。</w:t>
      </w:r>
      <w:r>
        <w:rPr>
          <w:color w:val="000000" w:themeColor="text1"/>
        </w:rPr>
      </w:r>
      <w:r/>
    </w:p>
    <w:p>
      <w:pPr>
        <w:ind w:firstLine="480"/>
        <w:spacing w:line="400" w:lineRule="atLeast"/>
        <w:rPr>
          <w:color w:val="000000" w:themeColor="text1"/>
        </w:rPr>
      </w:pPr>
      <w:r>
        <w:rPr>
          <w:rFonts w:ascii="宋体" w:hAnsi="宋体" w:cs="宋体"/>
          <w:color w:val="000000" w:themeColor="text1"/>
          <w:sz w:val="24"/>
        </w:rPr>
        <w:t xml:space="preserve">4.质疑函的质疑事项应具体、明确，并有必要的事实依据和法律依据。</w:t>
      </w:r>
      <w:r>
        <w:rPr>
          <w:color w:val="000000" w:themeColor="text1"/>
        </w:rPr>
      </w:r>
      <w:r/>
    </w:p>
    <w:p>
      <w:pPr>
        <w:ind w:firstLine="480"/>
        <w:spacing w:line="400" w:lineRule="atLeast"/>
        <w:rPr>
          <w:color w:val="000000" w:themeColor="text1"/>
        </w:rPr>
      </w:pPr>
      <w:r>
        <w:rPr>
          <w:rFonts w:ascii="宋体" w:hAnsi="宋体" w:cs="宋体"/>
          <w:color w:val="000000" w:themeColor="text1"/>
          <w:sz w:val="24"/>
        </w:rPr>
        <w:t xml:space="preserve">5.质疑函的质疑请求应与质疑事项相关。</w:t>
      </w:r>
      <w:r>
        <w:rPr>
          <w:color w:val="000000" w:themeColor="text1"/>
        </w:rPr>
      </w:r>
      <w:r/>
    </w:p>
    <w:p>
      <w:pPr>
        <w:ind w:firstLine="480"/>
        <w:spacing w:line="400" w:lineRule="atLeast"/>
        <w:rPr>
          <w:color w:val="000000" w:themeColor="text1"/>
        </w:rPr>
      </w:pPr>
      <w:r>
        <w:rPr>
          <w:rFonts w:ascii="宋体" w:hAnsi="宋体" w:cs="宋体"/>
          <w:color w:val="000000" w:themeColor="text1"/>
          <w:sz w:val="24"/>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r/>
    </w:p>
    <w:p>
      <w:pPr>
        <w:ind w:firstLine="420"/>
        <w:jc w:val="both"/>
        <w:rPr>
          <w:rFonts w:ascii="宋体" w:hAnsi="宋体" w:cs="宋体"/>
          <w:color w:val="000000" w:themeColor="text1"/>
          <w:sz w:val="24"/>
        </w:rPr>
      </w:pPr>
      <w:r>
        <w:rPr>
          <w:rFonts w:ascii="宋体" w:hAnsi="宋体" w:cs="宋体"/>
          <w:color w:val="000000" w:themeColor="text1"/>
          <w:sz w:val="24"/>
        </w:rPr>
        <w:t xml:space="preserve"> </w:t>
      </w:r>
      <w:r>
        <w:rPr>
          <w:color w:val="000000" w:themeColor="text1"/>
        </w:rPr>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华文中宋">
    <w:panose1 w:val="02010600040101010101"/>
  </w:font>
  <w:font w:name="仿宋_GB2312">
    <w:panose1 w:val="02010609060101010101"/>
  </w:font>
  <w:font w:name="Calibri">
    <w:panose1 w:val="020F0502020204030204"/>
  </w:font>
  <w:font w:name="华文新魏">
    <w:panose1 w:val="02010800040101010101"/>
  </w:font>
  <w:font w:name="方正黑体_GBK">
    <w:panose1 w:val="020B0503020202020204"/>
  </w:font>
  <w:font w:name="Symbol">
    <w:panose1 w:val="05050102010706020507"/>
  </w:font>
  <w:font w:name="华文楷体">
    <w:panose1 w:val="02010600040101010101"/>
  </w:font>
  <w:font w:name="Wingdings">
    <w:panose1 w:val="05000000000000000000"/>
  </w:font>
  <w:font w:name="Courier New">
    <w:panose1 w:val="02070309020205020404"/>
  </w:font>
  <w:font w:name="等线">
    <w:panose1 w:val="02010600030101010101"/>
  </w:font>
  <w:font w:name="等线 Light">
    <w:panose1 w:val="02010600030101010101"/>
  </w:font>
  <w:font w:name="仿宋">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w:fldChar w:fldCharType="begin"/>
    </w:r>
    <w:r>
      <w:instrText xml:space="preserve">PAGE   \* MERGEFORMAT</w:instrText>
    </w:r>
    <w:r>
      <w:fldChar w:fldCharType="separate"/>
    </w:r>
    <w:r>
      <w:rPr>
        <w:lang w:val="zh-CN"/>
      </w:rPr>
      <w:t xml:space="preserve">2</w:t>
    </w:r>
    <w:r>
      <w:fldChar w:fldCharType="end"/>
    </w:r>
    <w:r/>
  </w:p>
  <w:p>
    <w:pPr>
      <w:pStyle w:val="7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spacing w:before="120"/>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60</w:t>
    </w:r>
    <w:r>
      <w:rPr>
        <w:b/>
        <w:bCs/>
        <w:sz w:val="24"/>
        <w:szCs w:val="24"/>
      </w:rPr>
      <w:fldChar w:fldCharType="end"/>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ascii="Courier New" w:hAnsi="Courier New" w:eastAsia="宋体" w:cs="Courier New"/>
      </w:rPr>
    </w:lvl>
    <w:lvl w:ilvl="2">
      <w:start w:val="1"/>
      <w:numFmt w:val="bullet"/>
      <w:isLgl w:val="false"/>
      <w:suff w:val="tab"/>
      <w:lvlText w:val="§"/>
      <w:lvlJc w:val="left"/>
      <w:pPr>
        <w:ind w:left="2160" w:hanging="360"/>
      </w:pPr>
      <w:rPr>
        <w:rFonts w:ascii="Wingdings" w:hAnsi="Wingdings" w:eastAsia="宋体" w:cs="Wingdings"/>
      </w:rPr>
    </w:lvl>
    <w:lvl w:ilvl="3">
      <w:start w:val="1"/>
      <w:numFmt w:val="bullet"/>
      <w:isLgl w:val="false"/>
      <w:suff w:val="tab"/>
      <w:lvlText w:val="·"/>
      <w:lvlJc w:val="left"/>
      <w:pPr>
        <w:ind w:left="2880" w:hanging="360"/>
      </w:pPr>
      <w:rPr>
        <w:rFonts w:ascii="Symbol" w:hAnsi="Symbol" w:eastAsia="宋体" w:cs="Symbol"/>
      </w:rPr>
    </w:lvl>
    <w:lvl w:ilvl="4">
      <w:start w:val="1"/>
      <w:numFmt w:val="bullet"/>
      <w:isLgl w:val="false"/>
      <w:suff w:val="tab"/>
      <w:lvlText w:val="o"/>
      <w:lvlJc w:val="left"/>
      <w:pPr>
        <w:ind w:left="3600" w:hanging="360"/>
      </w:pPr>
      <w:rPr>
        <w:rFonts w:ascii="Courier New" w:hAnsi="Courier New" w:eastAsia="宋体" w:cs="Courier New"/>
      </w:rPr>
    </w:lvl>
    <w:lvl w:ilvl="5">
      <w:start w:val="1"/>
      <w:numFmt w:val="bullet"/>
      <w:isLgl w:val="false"/>
      <w:suff w:val="tab"/>
      <w:lvlText w:val="§"/>
      <w:lvlJc w:val="left"/>
      <w:pPr>
        <w:ind w:left="4320" w:hanging="360"/>
      </w:pPr>
      <w:rPr>
        <w:rFonts w:ascii="Wingdings" w:hAnsi="Wingdings" w:eastAsia="宋体" w:cs="Wingdings"/>
      </w:rPr>
    </w:lvl>
    <w:lvl w:ilvl="6">
      <w:start w:val="1"/>
      <w:numFmt w:val="bullet"/>
      <w:isLgl w:val="false"/>
      <w:suff w:val="tab"/>
      <w:lvlText w:val="·"/>
      <w:lvlJc w:val="left"/>
      <w:pPr>
        <w:ind w:left="5040" w:hanging="360"/>
      </w:pPr>
      <w:rPr>
        <w:rFonts w:ascii="Symbol" w:hAnsi="Symbol" w:eastAsia="宋体" w:cs="Symbol"/>
      </w:rPr>
    </w:lvl>
    <w:lvl w:ilvl="7">
      <w:start w:val="1"/>
      <w:numFmt w:val="bullet"/>
      <w:isLgl w:val="false"/>
      <w:suff w:val="tab"/>
      <w:lvlText w:val="o"/>
      <w:lvlJc w:val="left"/>
      <w:pPr>
        <w:ind w:left="5760" w:hanging="360"/>
      </w:pPr>
      <w:rPr>
        <w:rFonts w:ascii="Courier New" w:hAnsi="Courier New" w:eastAsia="宋体" w:cs="Courier New"/>
      </w:rPr>
    </w:lvl>
    <w:lvl w:ilvl="8">
      <w:start w:val="1"/>
      <w:numFmt w:val="bullet"/>
      <w:isLgl w:val="false"/>
      <w:suff w:val="tab"/>
      <w:lvlText w:val="§"/>
      <w:lvlJc w:val="left"/>
      <w:pPr>
        <w:ind w:left="6480" w:hanging="360"/>
      </w:pPr>
      <w:rPr>
        <w:rFonts w:ascii="Wingdings" w:hAnsi="Wingdings" w:eastAsia="宋体"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3">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5">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7">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0">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1">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2">
    <w:name w:val="TOC Heading"/>
    <w:uiPriority w:val="39"/>
    <w:unhideWhenUsed/>
  </w:style>
  <w:style w:type="paragraph" w:styleId="713" w:default="1">
    <w:name w:val="Normal"/>
    <w:uiPriority w:val="0"/>
    <w:qFormat/>
    <w:rPr>
      <w:rFonts w:ascii="Times New Roman" w:hAnsi="Times New Roman" w:eastAsia="宋体" w:cs="Times New Roman"/>
      <w:sz w:val="21"/>
      <w:szCs w:val="21"/>
      <w:lang w:val="en-US" w:eastAsia="zh-CN" w:bidi="ar-SA"/>
    </w:rPr>
  </w:style>
  <w:style w:type="paragraph" w:styleId="714">
    <w:name w:val="Heading 1"/>
    <w:basedOn w:val="713"/>
    <w:next w:val="713"/>
    <w:link w:val="816"/>
    <w:uiPriority w:val="0"/>
    <w:qFormat/>
    <w:pPr>
      <w:jc w:val="center"/>
      <w:keepNext/>
      <w:outlineLvl w:val="0"/>
    </w:pPr>
    <w:rPr>
      <w:rFonts w:ascii="楷体_GB2312" w:eastAsia="楷体_GB2312"/>
      <w:sz w:val="28"/>
      <w:szCs w:val="28"/>
    </w:rPr>
  </w:style>
  <w:style w:type="paragraph" w:styleId="715">
    <w:name w:val="Heading 2"/>
    <w:basedOn w:val="713"/>
    <w:next w:val="725"/>
    <w:link w:val="817"/>
    <w:uiPriority w:val="0"/>
    <w:qFormat/>
    <w:pPr>
      <w:jc w:val="center"/>
      <w:keepLines/>
      <w:keepNext/>
      <w:spacing w:before="260" w:after="260" w:line="416" w:lineRule="auto"/>
      <w:outlineLvl w:val="1"/>
    </w:pPr>
    <w:rPr>
      <w:rFonts w:ascii="Arial" w:hAnsi="Arial" w:eastAsia="幼圆"/>
      <w:b/>
      <w:bCs/>
      <w:sz w:val="44"/>
      <w:szCs w:val="44"/>
    </w:rPr>
  </w:style>
  <w:style w:type="paragraph" w:styleId="716">
    <w:name w:val="Heading 3"/>
    <w:basedOn w:val="713"/>
    <w:next w:val="725"/>
    <w:link w:val="818"/>
    <w:uiPriority w:val="0"/>
    <w:qFormat/>
    <w:pPr>
      <w:keepLines/>
      <w:keepNext/>
      <w:spacing w:before="260" w:after="260" w:line="416" w:lineRule="auto"/>
      <w:outlineLvl w:val="2"/>
    </w:pPr>
    <w:rPr>
      <w:b/>
      <w:bCs/>
      <w:sz w:val="32"/>
      <w:szCs w:val="32"/>
    </w:rPr>
  </w:style>
  <w:style w:type="paragraph" w:styleId="717">
    <w:name w:val="Heading 4"/>
    <w:basedOn w:val="713"/>
    <w:next w:val="713"/>
    <w:link w:val="819"/>
    <w:uiPriority w:val="0"/>
    <w:qFormat/>
    <w:pPr>
      <w:keepLines/>
      <w:keepNext/>
      <w:spacing w:before="280" w:after="290" w:line="376" w:lineRule="auto"/>
      <w:outlineLvl w:val="3"/>
    </w:pPr>
    <w:rPr>
      <w:rFonts w:ascii="Arial" w:hAnsi="Arial" w:eastAsia="黑体"/>
      <w:b/>
      <w:bCs/>
      <w:sz w:val="28"/>
      <w:szCs w:val="28"/>
    </w:rPr>
  </w:style>
  <w:style w:type="paragraph" w:styleId="718">
    <w:name w:val="Heading 5"/>
    <w:basedOn w:val="713"/>
    <w:next w:val="713"/>
    <w:link w:val="820"/>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821"/>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823"/>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824"/>
    <w:uiPriority w:val="9"/>
    <w:unhideWhenUsed/>
    <w:qFormat/>
    <w:pPr>
      <w:keepLines/>
      <w:keepNext/>
      <w:spacing w:before="320" w:after="200"/>
      <w:outlineLvl w:val="8"/>
    </w:pPr>
    <w:rPr>
      <w:rFonts w:ascii="Arial" w:hAnsi="Arial" w:eastAsia="Arial" w:cs="Arial"/>
      <w:i/>
      <w:iCs/>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customStyle="1">
    <w:name w:val="正文缩进1"/>
    <w:basedOn w:val="713"/>
    <w:link w:val="762"/>
    <w:uiPriority w:val="0"/>
    <w:qFormat/>
    <w:pPr>
      <w:ind w:firstLine="420"/>
    </w:pPr>
    <w:rPr>
      <w:rFonts w:ascii="等线" w:hAnsi="等线" w:eastAsia="等线"/>
    </w:rPr>
  </w:style>
  <w:style w:type="paragraph" w:styleId="726">
    <w:name w:val="toc 7"/>
    <w:basedOn w:val="713"/>
    <w:next w:val="713"/>
    <w:uiPriority w:val="39"/>
    <w:unhideWhenUsed/>
    <w:qFormat/>
    <w:pPr>
      <w:ind w:left="1701"/>
      <w:spacing w:after="57"/>
    </w:pPr>
  </w:style>
  <w:style w:type="paragraph" w:styleId="727">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annotation text"/>
    <w:basedOn w:val="713"/>
    <w:uiPriority w:val="99"/>
    <w:semiHidden/>
    <w:unhideWhenUsed/>
    <w:qFormat/>
  </w:style>
  <w:style w:type="paragraph" w:styleId="729">
    <w:name w:val="toc 5"/>
    <w:basedOn w:val="713"/>
    <w:next w:val="713"/>
    <w:uiPriority w:val="39"/>
    <w:unhideWhenUsed/>
    <w:qFormat/>
    <w:pPr>
      <w:ind w:left="1134"/>
      <w:spacing w:after="57"/>
    </w:pPr>
  </w:style>
  <w:style w:type="paragraph" w:styleId="730">
    <w:name w:val="toc 3"/>
    <w:basedOn w:val="713"/>
    <w:next w:val="713"/>
    <w:uiPriority w:val="39"/>
    <w:unhideWhenUsed/>
    <w:qFormat/>
    <w:pPr>
      <w:ind w:left="567"/>
      <w:spacing w:after="57"/>
    </w:pPr>
  </w:style>
  <w:style w:type="paragraph" w:styleId="731">
    <w:name w:val="toc 8"/>
    <w:basedOn w:val="713"/>
    <w:next w:val="713"/>
    <w:uiPriority w:val="39"/>
    <w:unhideWhenUsed/>
    <w:qFormat/>
    <w:pPr>
      <w:ind w:left="1984"/>
      <w:spacing w:after="57"/>
    </w:pPr>
  </w:style>
  <w:style w:type="paragraph" w:styleId="732">
    <w:name w:val="endnote text"/>
    <w:basedOn w:val="713"/>
    <w:uiPriority w:val="99"/>
    <w:semiHidden/>
    <w:unhideWhenUsed/>
    <w:qFormat/>
    <w:rPr>
      <w:sz w:val="20"/>
    </w:rPr>
  </w:style>
  <w:style w:type="paragraph" w:styleId="733">
    <w:name w:val="Footer"/>
    <w:basedOn w:val="713"/>
    <w:uiPriority w:val="99"/>
    <w:unhideWhenUsed/>
    <w:qFormat/>
    <w:pPr>
      <w:tabs>
        <w:tab w:val="center" w:pos="7143" w:leader="none"/>
        <w:tab w:val="right" w:pos="14287" w:leader="none"/>
      </w:tabs>
    </w:pPr>
  </w:style>
  <w:style w:type="paragraph" w:styleId="734">
    <w:name w:val="Header"/>
    <w:basedOn w:val="713"/>
    <w:uiPriority w:val="99"/>
    <w:unhideWhenUsed/>
    <w:qFormat/>
    <w:pPr>
      <w:tabs>
        <w:tab w:val="center" w:pos="7143" w:leader="none"/>
        <w:tab w:val="right" w:pos="14287" w:leader="none"/>
      </w:tabs>
    </w:pPr>
  </w:style>
  <w:style w:type="paragraph" w:styleId="735">
    <w:name w:val="toc 1"/>
    <w:basedOn w:val="713"/>
    <w:next w:val="713"/>
    <w:uiPriority w:val="39"/>
    <w:unhideWhenUsed/>
    <w:qFormat/>
    <w:pPr>
      <w:spacing w:after="57"/>
    </w:pPr>
  </w:style>
  <w:style w:type="paragraph" w:styleId="736">
    <w:name w:val="toc 4"/>
    <w:basedOn w:val="713"/>
    <w:next w:val="713"/>
    <w:uiPriority w:val="39"/>
    <w:unhideWhenUsed/>
    <w:qFormat/>
    <w:pPr>
      <w:ind w:left="850"/>
      <w:spacing w:after="57"/>
    </w:pPr>
  </w:style>
  <w:style w:type="paragraph" w:styleId="737">
    <w:name w:val="Subtitle"/>
    <w:basedOn w:val="713"/>
    <w:next w:val="713"/>
    <w:uiPriority w:val="11"/>
    <w:qFormat/>
    <w:pPr>
      <w:spacing w:before="200" w:after="200"/>
    </w:pPr>
    <w:rPr>
      <w:sz w:val="24"/>
      <w:szCs w:val="24"/>
    </w:rPr>
  </w:style>
  <w:style w:type="paragraph" w:styleId="738">
    <w:name w:val="footnote text"/>
    <w:basedOn w:val="713"/>
    <w:uiPriority w:val="99"/>
    <w:semiHidden/>
    <w:unhideWhenUsed/>
    <w:qFormat/>
    <w:pPr>
      <w:spacing w:after="40"/>
    </w:pPr>
    <w:rPr>
      <w:sz w:val="18"/>
    </w:rPr>
  </w:style>
  <w:style w:type="paragraph" w:styleId="739">
    <w:name w:val="toc 6"/>
    <w:basedOn w:val="713"/>
    <w:next w:val="713"/>
    <w:uiPriority w:val="39"/>
    <w:unhideWhenUsed/>
    <w:qFormat/>
    <w:pPr>
      <w:ind w:left="1417"/>
      <w:spacing w:after="57"/>
    </w:pPr>
  </w:style>
  <w:style w:type="paragraph" w:styleId="740">
    <w:name w:val="table of figures"/>
    <w:basedOn w:val="713"/>
    <w:next w:val="713"/>
    <w:uiPriority w:val="99"/>
    <w:unhideWhenUsed/>
    <w:qFormat/>
  </w:style>
  <w:style w:type="paragraph" w:styleId="741">
    <w:name w:val="toc 2"/>
    <w:basedOn w:val="713"/>
    <w:next w:val="713"/>
    <w:uiPriority w:val="39"/>
    <w:unhideWhenUsed/>
    <w:qFormat/>
    <w:pPr>
      <w:ind w:left="283"/>
      <w:spacing w:after="57"/>
    </w:pPr>
  </w:style>
  <w:style w:type="paragraph" w:styleId="742">
    <w:name w:val="toc 9"/>
    <w:basedOn w:val="713"/>
    <w:next w:val="713"/>
    <w:uiPriority w:val="39"/>
    <w:unhideWhenUsed/>
    <w:qFormat/>
    <w:pPr>
      <w:ind w:left="2268"/>
      <w:spacing w:after="57"/>
    </w:pPr>
  </w:style>
  <w:style w:type="paragraph" w:styleId="743">
    <w:name w:val="Title"/>
    <w:basedOn w:val="713"/>
    <w:next w:val="713"/>
    <w:uiPriority w:val="10"/>
    <w:qFormat/>
    <w:pPr>
      <w:contextualSpacing/>
      <w:spacing w:before="300" w:after="200"/>
    </w:pPr>
    <w:rPr>
      <w:sz w:val="48"/>
      <w:szCs w:val="48"/>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Strong"/>
    <w:basedOn w:val="723"/>
    <w:uiPriority w:val="22"/>
    <w:qFormat/>
    <w:rPr>
      <w:b/>
    </w:rPr>
  </w:style>
  <w:style w:type="character" w:styleId="746">
    <w:name w:val="endnote reference"/>
    <w:uiPriority w:val="99"/>
    <w:semiHidden/>
    <w:unhideWhenUsed/>
    <w:qFormat/>
    <w:rPr>
      <w:vertAlign w:val="superscript"/>
    </w:rPr>
  </w:style>
  <w:style w:type="character" w:styleId="747">
    <w:name w:val="Hyperlink"/>
    <w:uiPriority w:val="99"/>
    <w:unhideWhenUsed/>
    <w:qFormat/>
    <w:rPr>
      <w:color w:val="0000ff" w:themeColor="hyperlink"/>
      <w:u w:val="single"/>
      <w14:textFill>
        <w14:solidFill>
          <w14:schemeClr w14:val="hlink"/>
        </w14:solidFill>
      </w14:textFill>
    </w:rPr>
  </w:style>
  <w:style w:type="character" w:styleId="748">
    <w:name w:val="annotation reference"/>
    <w:basedOn w:val="723"/>
    <w:uiPriority w:val="99"/>
    <w:semiHidden/>
    <w:unhideWhenUsed/>
    <w:qFormat/>
    <w:rPr>
      <w:sz w:val="21"/>
      <w:szCs w:val="21"/>
    </w:rPr>
  </w:style>
  <w:style w:type="character" w:styleId="749">
    <w:name w:val="footnote reference"/>
    <w:uiPriority w:val="99"/>
    <w:unhideWhenUsed/>
    <w:qFormat/>
    <w:rPr>
      <w:vertAlign w:val="superscript"/>
    </w:rPr>
  </w:style>
  <w:style w:type="paragraph" w:styleId="750">
    <w:name w:val="List Paragraph"/>
    <w:basedOn w:val="713"/>
    <w:uiPriority w:val="34"/>
    <w:qFormat/>
    <w:pPr>
      <w:contextualSpacing/>
      <w:ind w:left="720"/>
    </w:pPr>
  </w:style>
  <w:style w:type="paragraph" w:styleId="751">
    <w:name w:val="No Spacing"/>
    <w:uiPriority w:val="1"/>
    <w:qFormat/>
    <w:rPr>
      <w:rFonts w:ascii="Times New Roman" w:hAnsi="Times New Roman" w:eastAsia="宋体" w:cs="Times New Roman"/>
      <w:lang w:val="en-US" w:eastAsia="zh-CN" w:bidi="ar-SA"/>
    </w:rPr>
  </w:style>
  <w:style w:type="paragraph" w:styleId="752">
    <w:name w:val="Quote"/>
    <w:basedOn w:val="713"/>
    <w:next w:val="713"/>
    <w:uiPriority w:val="29"/>
    <w:qFormat/>
    <w:pPr>
      <w:ind w:left="720" w:right="720"/>
    </w:pPr>
    <w:rPr>
      <w:i/>
    </w:rPr>
  </w:style>
  <w:style w:type="paragraph" w:styleId="753">
    <w:name w:val="Intense Quote"/>
    <w:basedOn w:val="713"/>
    <w:next w:val="7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4" w:customStyle="1">
    <w:name w:val="标题 11"/>
    <w:basedOn w:val="713"/>
    <w:next w:val="713"/>
    <w:link w:val="979"/>
    <w:uiPriority w:val="9"/>
    <w:qFormat/>
    <w:pPr>
      <w:keepLines/>
      <w:keepNext/>
      <w:spacing w:before="340" w:after="330" w:line="578" w:lineRule="auto"/>
      <w:outlineLvl w:val="0"/>
    </w:pPr>
    <w:rPr>
      <w:b/>
      <w:bCs/>
      <w:sz w:val="44"/>
      <w:szCs w:val="44"/>
    </w:rPr>
  </w:style>
  <w:style w:type="paragraph" w:styleId="755" w:customStyle="1">
    <w:name w:val="标题 21"/>
    <w:basedOn w:val="713"/>
    <w:next w:val="713"/>
    <w:link w:val="978"/>
    <w:uiPriority w:val="9"/>
    <w:semiHidden/>
    <w:unhideWhenUsed/>
    <w:qFormat/>
    <w:pPr>
      <w:keepLines/>
      <w:keepNext/>
      <w:spacing w:before="260" w:after="260" w:line="416" w:lineRule="auto"/>
      <w:outlineLvl w:val="1"/>
    </w:pPr>
    <w:rPr>
      <w:rFonts w:ascii="等线 Light" w:hAnsi="等线 Light" w:eastAsia="等线 Light"/>
      <w:b/>
      <w:bCs/>
      <w:sz w:val="32"/>
      <w:szCs w:val="32"/>
    </w:rPr>
  </w:style>
  <w:style w:type="paragraph" w:styleId="756" w:customStyle="1">
    <w:name w:val="标题 31"/>
    <w:basedOn w:val="713"/>
    <w:next w:val="713"/>
    <w:link w:val="980"/>
    <w:uiPriority w:val="9"/>
    <w:unhideWhenUsed/>
    <w:qFormat/>
    <w:pPr>
      <w:keepLines/>
      <w:keepNext/>
      <w:spacing w:before="260" w:after="260" w:line="416" w:lineRule="auto"/>
      <w:outlineLvl w:val="2"/>
    </w:pPr>
    <w:rPr>
      <w:b/>
      <w:bCs/>
      <w:sz w:val="32"/>
      <w:szCs w:val="32"/>
    </w:rPr>
  </w:style>
  <w:style w:type="paragraph" w:styleId="757" w:customStyle="1">
    <w:name w:val="标题 41"/>
    <w:basedOn w:val="713"/>
    <w:next w:val="713"/>
    <w:link w:val="760"/>
    <w:uiPriority w:val="99"/>
    <w:qFormat/>
    <w:pPr>
      <w:keepLines/>
      <w:keepNext/>
      <w:spacing w:before="120" w:after="120" w:line="360" w:lineRule="auto"/>
      <w:widowControl w:val="off"/>
      <w:outlineLvl w:val="3"/>
    </w:pPr>
    <w:rPr>
      <w:rFonts w:ascii="Arial" w:hAnsi="Arial" w:eastAsia="黑体"/>
      <w:b/>
      <w:sz w:val="20"/>
      <w:szCs w:val="20"/>
    </w:rPr>
  </w:style>
  <w:style w:type="character" w:styleId="758" w:customStyle="1">
    <w:name w:val="默认段落字体1"/>
    <w:uiPriority w:val="1"/>
    <w:unhideWhenUsed/>
    <w:qFormat/>
  </w:style>
  <w:style w:type="table" w:styleId="759" w:customStyle="1">
    <w:name w:val="普通表格1"/>
    <w:uiPriority w:val="99"/>
    <w:unhideWhenUsed/>
    <w:qFormat/>
    <w:tblPr>
      <w:tblCellMar>
        <w:left w:w="0" w:type="dxa"/>
        <w:top w:w="0" w:type="dxa"/>
        <w:right w:w="0" w:type="dxa"/>
        <w:bottom w:w="0" w:type="dxa"/>
      </w:tblCellMar>
    </w:tblPr>
  </w:style>
  <w:style w:type="character" w:styleId="760" w:customStyle="1">
    <w:name w:val="标题 4 字符1"/>
    <w:link w:val="757"/>
    <w:uiPriority w:val="99"/>
    <w:qFormat/>
    <w:rPr>
      <w:rFonts w:ascii="Arial" w:hAnsi="Arial" w:eastAsia="黑体"/>
      <w:b/>
    </w:rPr>
  </w:style>
  <w:style w:type="paragraph" w:styleId="761" w:customStyle="1">
    <w:name w:val="目录 71"/>
    <w:basedOn w:val="713"/>
    <w:next w:val="713"/>
    <w:uiPriority w:val="39"/>
    <w:unhideWhenUsed/>
    <w:qFormat/>
    <w:pPr>
      <w:ind w:left="1701"/>
      <w:spacing w:after="57"/>
    </w:pPr>
  </w:style>
  <w:style w:type="character" w:styleId="762" w:customStyle="1">
    <w:name w:val="正文缩进 字符"/>
    <w:link w:val="725"/>
    <w:uiPriority w:val="0"/>
    <w:qFormat/>
    <w:rPr>
      <w:rFonts w:ascii="等线" w:hAnsi="等线" w:eastAsia="等线"/>
      <w:sz w:val="21"/>
      <w:szCs w:val="21"/>
    </w:rPr>
  </w:style>
  <w:style w:type="paragraph" w:styleId="763" w:customStyle="1">
    <w:name w:val="批注文字1"/>
    <w:basedOn w:val="713"/>
    <w:link w:val="764"/>
    <w:uiPriority w:val="99"/>
    <w:qFormat/>
    <w:pPr>
      <w:spacing w:line="360" w:lineRule="auto"/>
      <w:widowControl w:val="off"/>
    </w:pPr>
    <w:rPr>
      <w:rFonts w:hint="eastAsia"/>
      <w:sz w:val="20"/>
      <w:szCs w:val="20"/>
    </w:rPr>
  </w:style>
  <w:style w:type="character" w:styleId="764" w:customStyle="1">
    <w:name w:val="批注文字 字符"/>
    <w:link w:val="763"/>
    <w:uiPriority w:val="99"/>
    <w:qFormat/>
  </w:style>
  <w:style w:type="paragraph" w:styleId="765" w:customStyle="1">
    <w:name w:val="正文文本1"/>
    <w:basedOn w:val="713"/>
    <w:link w:val="766"/>
    <w:uiPriority w:val="0"/>
    <w:unhideWhenUsed/>
    <w:qFormat/>
    <w:pPr>
      <w:spacing w:after="120"/>
    </w:pPr>
  </w:style>
  <w:style w:type="character" w:styleId="766" w:customStyle="1">
    <w:name w:val="正文文本 字符"/>
    <w:link w:val="765"/>
    <w:uiPriority w:val="0"/>
    <w:qFormat/>
    <w:rPr>
      <w:rFonts w:ascii="Times New Roman" w:hAnsi="Times New Roman" w:eastAsia="宋体" w:cs="Times New Roman"/>
      <w:szCs w:val="21"/>
    </w:rPr>
  </w:style>
  <w:style w:type="paragraph" w:styleId="767" w:customStyle="1">
    <w:name w:val="正文文本缩进1"/>
    <w:basedOn w:val="713"/>
    <w:link w:val="768"/>
    <w:uiPriority w:val="0"/>
    <w:unhideWhenUsed/>
    <w:qFormat/>
    <w:pPr>
      <w:ind w:left="420"/>
      <w:spacing w:after="120"/>
    </w:pPr>
  </w:style>
  <w:style w:type="character" w:styleId="768" w:customStyle="1">
    <w:name w:val="正文文本缩进 字符"/>
    <w:link w:val="767"/>
    <w:uiPriority w:val="0"/>
    <w:qFormat/>
    <w:rPr>
      <w:rFonts w:ascii="Times New Roman" w:hAnsi="Times New Roman" w:eastAsia="宋体" w:cs="Times New Roman"/>
      <w:szCs w:val="21"/>
    </w:rPr>
  </w:style>
  <w:style w:type="paragraph" w:styleId="769" w:customStyle="1">
    <w:name w:val="目录 51"/>
    <w:basedOn w:val="713"/>
    <w:next w:val="713"/>
    <w:uiPriority w:val="39"/>
    <w:unhideWhenUsed/>
    <w:qFormat/>
    <w:pPr>
      <w:ind w:left="1134"/>
      <w:spacing w:after="57"/>
    </w:pPr>
  </w:style>
  <w:style w:type="paragraph" w:styleId="770" w:customStyle="1">
    <w:name w:val="目录 31"/>
    <w:basedOn w:val="713"/>
    <w:next w:val="713"/>
    <w:uiPriority w:val="39"/>
    <w:unhideWhenUsed/>
    <w:qFormat/>
    <w:pPr>
      <w:ind w:left="567"/>
      <w:spacing w:after="57"/>
    </w:pPr>
  </w:style>
  <w:style w:type="paragraph" w:styleId="771" w:customStyle="1">
    <w:name w:val="纯文本1"/>
    <w:basedOn w:val="713"/>
    <w:next w:val="772"/>
    <w:link w:val="773"/>
    <w:uiPriority w:val="0"/>
    <w:qFormat/>
    <w:rPr>
      <w:rFonts w:ascii="宋体" w:hAnsi="Courier New" w:eastAsia="等线" w:cs="Courier New"/>
    </w:rPr>
  </w:style>
  <w:style w:type="paragraph" w:styleId="772" w:customStyle="1">
    <w:name w:val="日期1"/>
    <w:basedOn w:val="713"/>
    <w:next w:val="713"/>
    <w:link w:val="774"/>
    <w:uiPriority w:val="0"/>
    <w:qFormat/>
    <w:rPr>
      <w:rFonts w:ascii="等线" w:hAnsi="等线" w:eastAsia="等线"/>
      <w:sz w:val="24"/>
      <w:szCs w:val="24"/>
    </w:rPr>
  </w:style>
  <w:style w:type="character" w:styleId="773" w:customStyle="1">
    <w:name w:val="纯文本 字符"/>
    <w:link w:val="771"/>
    <w:uiPriority w:val="0"/>
    <w:qFormat/>
    <w:rPr>
      <w:rFonts w:ascii="宋体" w:hAnsi="Courier New" w:eastAsia="等线" w:cs="Courier New"/>
      <w:szCs w:val="21"/>
    </w:rPr>
  </w:style>
  <w:style w:type="character" w:styleId="774" w:customStyle="1">
    <w:name w:val="日期 字符"/>
    <w:link w:val="772"/>
    <w:uiPriority w:val="0"/>
    <w:qFormat/>
    <w:rPr>
      <w:rFonts w:ascii="等线" w:hAnsi="等线" w:eastAsia="等线" w:cs="Times New Roman"/>
      <w:sz w:val="24"/>
      <w:szCs w:val="24"/>
    </w:rPr>
  </w:style>
  <w:style w:type="paragraph" w:styleId="775" w:customStyle="1">
    <w:name w:val="目录 81"/>
    <w:basedOn w:val="713"/>
    <w:next w:val="713"/>
    <w:uiPriority w:val="39"/>
    <w:unhideWhenUsed/>
    <w:qFormat/>
    <w:pPr>
      <w:ind w:left="1984"/>
      <w:spacing w:after="57"/>
    </w:pPr>
  </w:style>
  <w:style w:type="paragraph" w:styleId="776" w:customStyle="1">
    <w:name w:val="尾注文本1"/>
    <w:basedOn w:val="713"/>
    <w:link w:val="777"/>
    <w:uiPriority w:val="99"/>
    <w:unhideWhenUsed/>
    <w:qFormat/>
    <w:rPr>
      <w:sz w:val="20"/>
    </w:rPr>
  </w:style>
  <w:style w:type="character" w:styleId="777" w:customStyle="1">
    <w:name w:val="尾注文本 字符"/>
    <w:link w:val="776"/>
    <w:uiPriority w:val="99"/>
    <w:qFormat/>
    <w:rPr>
      <w:sz w:val="20"/>
    </w:rPr>
  </w:style>
  <w:style w:type="paragraph" w:styleId="778" w:customStyle="1">
    <w:name w:val="批注框文本1"/>
    <w:basedOn w:val="713"/>
    <w:link w:val="779"/>
    <w:uiPriority w:val="0"/>
    <w:qFormat/>
    <w:rPr>
      <w:sz w:val="18"/>
      <w:szCs w:val="18"/>
    </w:rPr>
  </w:style>
  <w:style w:type="character" w:styleId="779" w:customStyle="1">
    <w:name w:val="批注框文本 字符"/>
    <w:link w:val="778"/>
    <w:uiPriority w:val="0"/>
    <w:qFormat/>
    <w:rPr>
      <w:rFonts w:ascii="Times New Roman" w:hAnsi="Times New Roman" w:eastAsia="宋体" w:cs="Times New Roman"/>
      <w:sz w:val="18"/>
      <w:szCs w:val="18"/>
    </w:rPr>
  </w:style>
  <w:style w:type="paragraph" w:styleId="780" w:customStyle="1">
    <w:name w:val="页脚1"/>
    <w:basedOn w:val="713"/>
    <w:link w:val="781"/>
    <w:uiPriority w:val="99"/>
    <w:unhideWhenUsed/>
    <w:qFormat/>
    <w:pPr>
      <w:tabs>
        <w:tab w:val="center" w:pos="4153" w:leader="none"/>
        <w:tab w:val="right" w:pos="8306" w:leader="none"/>
      </w:tabs>
    </w:pPr>
    <w:rPr>
      <w:sz w:val="18"/>
      <w:szCs w:val="18"/>
    </w:rPr>
  </w:style>
  <w:style w:type="character" w:styleId="781" w:customStyle="1">
    <w:name w:val="页脚 字符1"/>
    <w:link w:val="780"/>
    <w:uiPriority w:val="99"/>
    <w:qFormat/>
    <w:rPr>
      <w:sz w:val="18"/>
      <w:szCs w:val="18"/>
    </w:rPr>
  </w:style>
  <w:style w:type="paragraph" w:styleId="782" w:customStyle="1">
    <w:name w:val="页眉1"/>
    <w:basedOn w:val="713"/>
    <w:link w:val="78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83" w:customStyle="1">
    <w:name w:val="页眉 字符1"/>
    <w:link w:val="782"/>
    <w:uiPriority w:val="99"/>
    <w:qFormat/>
    <w:rPr>
      <w:sz w:val="18"/>
      <w:szCs w:val="18"/>
    </w:rPr>
  </w:style>
  <w:style w:type="paragraph" w:styleId="784" w:customStyle="1">
    <w:name w:val="目录 11"/>
    <w:basedOn w:val="713"/>
    <w:next w:val="713"/>
    <w:uiPriority w:val="39"/>
    <w:unhideWhenUsed/>
    <w:qFormat/>
  </w:style>
  <w:style w:type="paragraph" w:styleId="785" w:customStyle="1">
    <w:name w:val="目录 41"/>
    <w:basedOn w:val="713"/>
    <w:next w:val="713"/>
    <w:uiPriority w:val="39"/>
    <w:unhideWhenUsed/>
    <w:qFormat/>
    <w:pPr>
      <w:ind w:left="850"/>
      <w:spacing w:after="57"/>
    </w:pPr>
  </w:style>
  <w:style w:type="paragraph" w:styleId="786" w:customStyle="1">
    <w:name w:val="副标题1"/>
    <w:basedOn w:val="713"/>
    <w:next w:val="713"/>
    <w:link w:val="787"/>
    <w:uiPriority w:val="11"/>
    <w:qFormat/>
    <w:pPr>
      <w:spacing w:before="200" w:after="200"/>
    </w:pPr>
    <w:rPr>
      <w:sz w:val="24"/>
      <w:szCs w:val="24"/>
    </w:rPr>
  </w:style>
  <w:style w:type="character" w:styleId="787" w:customStyle="1">
    <w:name w:val="副标题 字符"/>
    <w:link w:val="786"/>
    <w:uiPriority w:val="11"/>
    <w:qFormat/>
    <w:rPr>
      <w:sz w:val="24"/>
      <w:szCs w:val="24"/>
    </w:rPr>
  </w:style>
  <w:style w:type="paragraph" w:styleId="788" w:customStyle="1">
    <w:name w:val="脚注文本1"/>
    <w:basedOn w:val="713"/>
    <w:link w:val="789"/>
    <w:uiPriority w:val="99"/>
    <w:unhideWhenUsed/>
    <w:qFormat/>
    <w:pPr>
      <w:spacing w:after="40"/>
    </w:pPr>
    <w:rPr>
      <w:sz w:val="18"/>
    </w:rPr>
  </w:style>
  <w:style w:type="character" w:styleId="789" w:customStyle="1">
    <w:name w:val="脚注文本 字符"/>
    <w:link w:val="788"/>
    <w:uiPriority w:val="99"/>
    <w:qFormat/>
    <w:rPr>
      <w:sz w:val="18"/>
    </w:rPr>
  </w:style>
  <w:style w:type="paragraph" w:styleId="790" w:customStyle="1">
    <w:name w:val="目录 61"/>
    <w:basedOn w:val="713"/>
    <w:next w:val="713"/>
    <w:uiPriority w:val="39"/>
    <w:unhideWhenUsed/>
    <w:qFormat/>
    <w:pPr>
      <w:ind w:left="1417"/>
      <w:spacing w:after="57"/>
    </w:pPr>
  </w:style>
  <w:style w:type="paragraph" w:styleId="791" w:customStyle="1">
    <w:name w:val="图表目录1"/>
    <w:basedOn w:val="713"/>
    <w:next w:val="713"/>
    <w:uiPriority w:val="99"/>
    <w:unhideWhenUsed/>
    <w:qFormat/>
  </w:style>
  <w:style w:type="paragraph" w:styleId="792" w:customStyle="1">
    <w:name w:val="目录 21"/>
    <w:basedOn w:val="713"/>
    <w:next w:val="713"/>
    <w:uiPriority w:val="39"/>
    <w:unhideWhenUsed/>
    <w:qFormat/>
    <w:pPr>
      <w:ind w:left="283"/>
      <w:spacing w:after="57"/>
    </w:pPr>
  </w:style>
  <w:style w:type="paragraph" w:styleId="793" w:customStyle="1">
    <w:name w:val="目录 91"/>
    <w:basedOn w:val="713"/>
    <w:next w:val="713"/>
    <w:uiPriority w:val="39"/>
    <w:unhideWhenUsed/>
    <w:qFormat/>
    <w:pPr>
      <w:ind w:left="2268"/>
      <w:spacing w:after="57"/>
    </w:pPr>
  </w:style>
  <w:style w:type="paragraph" w:styleId="794" w:customStyle="1">
    <w:name w:val="HTML 预设格式1"/>
    <w:basedOn w:val="713"/>
    <w:link w:val="795"/>
    <w:uiPriority w:val="99"/>
    <w:unhideWhenUsed/>
    <w:qFormat/>
    <w:pPr>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95" w:customStyle="1">
    <w:name w:val="HTML 预设格式 字符"/>
    <w:link w:val="794"/>
    <w:uiPriority w:val="99"/>
    <w:qFormat/>
    <w:rPr>
      <w:rFonts w:ascii="宋体" w:hAnsi="宋体"/>
      <w:sz w:val="24"/>
      <w:szCs w:val="24"/>
    </w:rPr>
  </w:style>
  <w:style w:type="paragraph" w:styleId="796" w:customStyle="1">
    <w:name w:val="普通(网站)1"/>
    <w:basedOn w:val="713"/>
    <w:uiPriority w:val="0"/>
    <w:qFormat/>
    <w:pPr>
      <w:spacing w:before="100" w:beforeAutospacing="1" w:after="100" w:afterAutospacing="1"/>
    </w:pPr>
    <w:rPr>
      <w:rFonts w:ascii="宋体" w:hAnsi="宋体" w:cs="宋体"/>
      <w:sz w:val="24"/>
      <w:szCs w:val="24"/>
    </w:rPr>
  </w:style>
  <w:style w:type="paragraph" w:styleId="797" w:customStyle="1">
    <w:name w:val="标题1"/>
    <w:basedOn w:val="713"/>
    <w:next w:val="713"/>
    <w:link w:val="798"/>
    <w:uiPriority w:val="10"/>
    <w:qFormat/>
    <w:pPr>
      <w:contextualSpacing/>
      <w:spacing w:before="300" w:after="200"/>
    </w:pPr>
    <w:rPr>
      <w:sz w:val="48"/>
      <w:szCs w:val="48"/>
    </w:rPr>
  </w:style>
  <w:style w:type="character" w:styleId="798" w:customStyle="1">
    <w:name w:val="标题 字符"/>
    <w:link w:val="797"/>
    <w:uiPriority w:val="10"/>
    <w:qFormat/>
    <w:rPr>
      <w:sz w:val="48"/>
      <w:szCs w:val="48"/>
    </w:rPr>
  </w:style>
  <w:style w:type="paragraph" w:styleId="799" w:customStyle="1">
    <w:name w:val="正文首行缩进 21"/>
    <w:basedOn w:val="767"/>
    <w:link w:val="800"/>
    <w:uiPriority w:val="0"/>
    <w:qFormat/>
    <w:pPr>
      <w:ind w:left="0" w:firstLine="420"/>
      <w:spacing w:after="0" w:line="360" w:lineRule="auto"/>
    </w:pPr>
    <w:rPr>
      <w:rFonts w:ascii="宋体" w:hAnsi="宋体"/>
      <w:szCs w:val="20"/>
    </w:rPr>
  </w:style>
  <w:style w:type="character" w:styleId="800" w:customStyle="1">
    <w:name w:val="正文首行缩进 2 字符"/>
    <w:link w:val="799"/>
    <w:uiPriority w:val="0"/>
    <w:qFormat/>
    <w:rPr>
      <w:rFonts w:ascii="宋体" w:hAnsi="宋体" w:eastAsia="宋体" w:cs="Times New Roman"/>
      <w:szCs w:val="20"/>
    </w:rPr>
  </w:style>
  <w:style w:type="table" w:styleId="801" w:customStyle="1">
    <w:name w:val="网格型1"/>
    <w:basedOn w:val="759"/>
    <w:uiPriority w:val="59"/>
    <w:qFormat/>
    <w:pPr>
      <w:jc w:val="both"/>
      <w:widowControl w:val="off"/>
    </w:pPr>
    <w:tblPr/>
  </w:style>
  <w:style w:type="character" w:styleId="802" w:customStyle="1">
    <w:name w:val="尾注引用1"/>
    <w:uiPriority w:val="99"/>
    <w:unhideWhenUsed/>
    <w:qFormat/>
    <w:rPr>
      <w:vertAlign w:val="superscript"/>
    </w:rPr>
  </w:style>
  <w:style w:type="character" w:styleId="803" w:customStyle="1">
    <w:name w:val="超链接1"/>
    <w:uiPriority w:val="99"/>
    <w:qFormat/>
    <w:rPr>
      <w:color w:val="0000ff"/>
      <w:u w:val="single"/>
    </w:rPr>
  </w:style>
  <w:style w:type="character" w:styleId="804" w:customStyle="1">
    <w:name w:val="脚注引用1"/>
    <w:uiPriority w:val="99"/>
    <w:unhideWhenUsed/>
    <w:qFormat/>
    <w:rPr>
      <w:vertAlign w:val="superscript"/>
    </w:rPr>
  </w:style>
  <w:style w:type="character" w:styleId="805" w:customStyle="1">
    <w:name w:val="Heading 5 Char"/>
    <w:uiPriority w:val="9"/>
    <w:qFormat/>
    <w:rPr>
      <w:rFonts w:ascii="Arial" w:hAnsi="Arial" w:eastAsia="Arial" w:cs="Arial"/>
      <w:b/>
      <w:bCs/>
      <w:sz w:val="24"/>
      <w:szCs w:val="24"/>
    </w:rPr>
  </w:style>
  <w:style w:type="character" w:styleId="806" w:customStyle="1">
    <w:name w:val="Heading 6 Char"/>
    <w:uiPriority w:val="9"/>
    <w:qFormat/>
    <w:rPr>
      <w:rFonts w:ascii="Arial" w:hAnsi="Arial" w:eastAsia="Arial" w:cs="Arial"/>
      <w:b/>
      <w:bCs/>
      <w:sz w:val="22"/>
      <w:szCs w:val="22"/>
    </w:rPr>
  </w:style>
  <w:style w:type="character" w:styleId="807" w:customStyle="1">
    <w:name w:val="Heading 7 Char"/>
    <w:uiPriority w:val="9"/>
    <w:qFormat/>
    <w:rPr>
      <w:rFonts w:ascii="Arial" w:hAnsi="Arial" w:eastAsia="Arial" w:cs="Arial"/>
      <w:b/>
      <w:bCs/>
      <w:i/>
      <w:iCs/>
      <w:sz w:val="22"/>
      <w:szCs w:val="22"/>
    </w:rPr>
  </w:style>
  <w:style w:type="character" w:styleId="808" w:customStyle="1">
    <w:name w:val="Heading 8 Char"/>
    <w:uiPriority w:val="9"/>
    <w:qFormat/>
    <w:rPr>
      <w:rFonts w:ascii="Arial" w:hAnsi="Arial" w:eastAsia="Arial" w:cs="Arial"/>
      <w:i/>
      <w:iCs/>
      <w:sz w:val="22"/>
      <w:szCs w:val="22"/>
    </w:rPr>
  </w:style>
  <w:style w:type="character" w:styleId="809" w:customStyle="1">
    <w:name w:val="Heading 9 Char"/>
    <w:uiPriority w:val="9"/>
    <w:qFormat/>
    <w:rPr>
      <w:rFonts w:ascii="Arial" w:hAnsi="Arial" w:eastAsia="Arial" w:cs="Arial"/>
      <w:i/>
      <w:iCs/>
      <w:sz w:val="21"/>
      <w:szCs w:val="21"/>
    </w:rPr>
  </w:style>
  <w:style w:type="character" w:styleId="810" w:customStyle="1">
    <w:name w:val="Title Char"/>
    <w:uiPriority w:val="10"/>
    <w:qFormat/>
    <w:rPr>
      <w:sz w:val="48"/>
      <w:szCs w:val="48"/>
    </w:rPr>
  </w:style>
  <w:style w:type="character" w:styleId="811" w:customStyle="1">
    <w:name w:val="Subtitle Char"/>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character" w:styleId="816" w:customStyle="1">
    <w:name w:val="标题 1 字符"/>
    <w:link w:val="714"/>
    <w:uiPriority w:val="0"/>
    <w:qFormat/>
    <w:rPr>
      <w:rFonts w:ascii="楷体_GB2312" w:hAnsi="Times New Roman" w:eastAsia="楷体_GB2312" w:cs="Times New Roman"/>
      <w:sz w:val="28"/>
      <w:szCs w:val="28"/>
    </w:rPr>
  </w:style>
  <w:style w:type="character" w:styleId="817" w:customStyle="1">
    <w:name w:val="标题 2 字符"/>
    <w:link w:val="715"/>
    <w:uiPriority w:val="0"/>
    <w:qFormat/>
    <w:rPr>
      <w:rFonts w:ascii="Arial" w:hAnsi="Arial" w:eastAsia="幼圆" w:cs="Times New Roman"/>
      <w:b/>
      <w:bCs/>
      <w:sz w:val="44"/>
      <w:szCs w:val="44"/>
    </w:rPr>
  </w:style>
  <w:style w:type="character" w:styleId="818" w:customStyle="1">
    <w:name w:val="标题 3 字符"/>
    <w:link w:val="716"/>
    <w:uiPriority w:val="0"/>
    <w:qFormat/>
    <w:rPr>
      <w:rFonts w:ascii="Times New Roman" w:hAnsi="Times New Roman" w:eastAsia="宋体" w:cs="Times New Roman"/>
      <w:b/>
      <w:bCs/>
      <w:sz w:val="32"/>
      <w:szCs w:val="32"/>
    </w:rPr>
  </w:style>
  <w:style w:type="character" w:styleId="819" w:customStyle="1">
    <w:name w:val="标题 4 字符"/>
    <w:link w:val="717"/>
    <w:uiPriority w:val="0"/>
    <w:qFormat/>
    <w:rPr>
      <w:rFonts w:ascii="Arial" w:hAnsi="Arial" w:eastAsia="黑体" w:cs="Times New Roman"/>
      <w:b/>
      <w:bCs/>
      <w:sz w:val="28"/>
      <w:szCs w:val="28"/>
    </w:rPr>
  </w:style>
  <w:style w:type="character" w:styleId="820" w:customStyle="1">
    <w:name w:val="标题 5 字符"/>
    <w:link w:val="718"/>
    <w:uiPriority w:val="9"/>
    <w:qFormat/>
    <w:rPr>
      <w:rFonts w:ascii="Arial" w:hAnsi="Arial" w:eastAsia="Arial" w:cs="Arial"/>
      <w:b/>
      <w:bCs/>
      <w:sz w:val="24"/>
      <w:szCs w:val="24"/>
    </w:rPr>
  </w:style>
  <w:style w:type="character" w:styleId="821" w:customStyle="1">
    <w:name w:val="标题 6 字符"/>
    <w:link w:val="719"/>
    <w:uiPriority w:val="9"/>
    <w:qFormat/>
    <w:rPr>
      <w:rFonts w:ascii="Arial" w:hAnsi="Arial" w:eastAsia="Arial" w:cs="Arial"/>
      <w:b/>
      <w:bCs/>
      <w:sz w:val="22"/>
      <w:szCs w:val="22"/>
    </w:rPr>
  </w:style>
  <w:style w:type="character" w:styleId="822" w:customStyle="1">
    <w:name w:val="标题 7 字符"/>
    <w:link w:val="720"/>
    <w:uiPriority w:val="9"/>
    <w:qFormat/>
    <w:rPr>
      <w:rFonts w:ascii="Arial" w:hAnsi="Arial" w:eastAsia="Arial" w:cs="Arial"/>
      <w:b/>
      <w:bCs/>
      <w:i/>
      <w:iCs/>
      <w:sz w:val="22"/>
      <w:szCs w:val="22"/>
    </w:rPr>
  </w:style>
  <w:style w:type="character" w:styleId="823" w:customStyle="1">
    <w:name w:val="标题 8 字符"/>
    <w:link w:val="721"/>
    <w:uiPriority w:val="9"/>
    <w:qFormat/>
    <w:rPr>
      <w:rFonts w:ascii="Arial" w:hAnsi="Arial" w:eastAsia="Arial" w:cs="Arial"/>
      <w:i/>
      <w:iCs/>
      <w:sz w:val="22"/>
      <w:szCs w:val="22"/>
    </w:rPr>
  </w:style>
  <w:style w:type="character" w:styleId="824" w:customStyle="1">
    <w:name w:val="标题 9 字符"/>
    <w:link w:val="722"/>
    <w:uiPriority w:val="9"/>
    <w:qFormat/>
    <w:rPr>
      <w:rFonts w:ascii="Arial" w:hAnsi="Arial" w:eastAsia="Arial" w:cs="Arial"/>
      <w:i/>
      <w:iCs/>
      <w:sz w:val="21"/>
      <w:szCs w:val="21"/>
    </w:rPr>
  </w:style>
  <w:style w:type="paragraph" w:styleId="825" w:customStyle="1">
    <w:name w:val="Caption1"/>
    <w:basedOn w:val="713"/>
    <w:next w:val="713"/>
    <w:uiPriority w:val="35"/>
    <w:unhideWhenUsed/>
    <w:qFormat/>
    <w:pPr>
      <w:spacing w:line="276" w:lineRule="auto"/>
    </w:pPr>
    <w:rPr>
      <w:b/>
      <w:bCs/>
      <w:color w:val="4f81bd"/>
      <w:sz w:val="18"/>
      <w:szCs w:val="18"/>
    </w:rPr>
  </w:style>
  <w:style w:type="paragraph" w:styleId="826" w:customStyle="1">
    <w:name w:val="Footer1"/>
    <w:basedOn w:val="713"/>
    <w:link w:val="827"/>
    <w:uiPriority w:val="99"/>
    <w:unhideWhenUsed/>
    <w:qFormat/>
    <w:pPr>
      <w:tabs>
        <w:tab w:val="center" w:pos="4153" w:leader="none"/>
        <w:tab w:val="right" w:pos="8306" w:leader="none"/>
      </w:tabs>
    </w:pPr>
    <w:rPr>
      <w:sz w:val="18"/>
      <w:szCs w:val="18"/>
    </w:rPr>
  </w:style>
  <w:style w:type="character" w:styleId="827" w:customStyle="1">
    <w:name w:val="页脚 字符"/>
    <w:link w:val="826"/>
    <w:uiPriority w:val="0"/>
    <w:qFormat/>
    <w:rPr>
      <w:sz w:val="18"/>
      <w:szCs w:val="18"/>
    </w:rPr>
  </w:style>
  <w:style w:type="paragraph" w:styleId="828" w:customStyle="1">
    <w:name w:val="Header1"/>
    <w:basedOn w:val="713"/>
    <w:link w:val="829"/>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29" w:customStyle="1">
    <w:name w:val="页眉 字符"/>
    <w:link w:val="828"/>
    <w:uiPriority w:val="0"/>
    <w:qFormat/>
    <w:rPr>
      <w:sz w:val="18"/>
      <w:szCs w:val="18"/>
    </w:rPr>
  </w:style>
  <w:style w:type="character" w:styleId="830" w:customStyle="1">
    <w:name w:val="Heading 1 Char"/>
    <w:uiPriority w:val="9"/>
    <w:qFormat/>
    <w:rPr>
      <w:rFonts w:ascii="Arial" w:hAnsi="Arial" w:eastAsia="Arial" w:cs="Arial"/>
      <w:sz w:val="40"/>
      <w:szCs w:val="40"/>
    </w:rPr>
  </w:style>
  <w:style w:type="character" w:styleId="831" w:customStyle="1">
    <w:name w:val="Heading 2 Char"/>
    <w:uiPriority w:val="9"/>
    <w:qFormat/>
    <w:rPr>
      <w:rFonts w:ascii="Arial" w:hAnsi="Arial" w:eastAsia="Arial" w:cs="Arial"/>
      <w:sz w:val="34"/>
    </w:rPr>
  </w:style>
  <w:style w:type="character" w:styleId="832" w:customStyle="1">
    <w:name w:val="Heading 3 Char"/>
    <w:uiPriority w:val="9"/>
    <w:qFormat/>
    <w:rPr>
      <w:rFonts w:ascii="Arial" w:hAnsi="Arial" w:eastAsia="Arial" w:cs="Arial"/>
      <w:sz w:val="30"/>
      <w:szCs w:val="30"/>
    </w:rPr>
  </w:style>
  <w:style w:type="character" w:styleId="833" w:customStyle="1">
    <w:name w:val="Heading 4 Char"/>
    <w:uiPriority w:val="9"/>
    <w:qFormat/>
    <w:rPr>
      <w:rFonts w:ascii="Arial" w:hAnsi="Arial" w:eastAsia="Arial" w:cs="Arial"/>
      <w:b/>
      <w:bCs/>
      <w:sz w:val="26"/>
      <w:szCs w:val="26"/>
    </w:rPr>
  </w:style>
  <w:style w:type="paragraph" w:styleId="834" w:customStyle="1">
    <w:name w:val="列出段落"/>
    <w:basedOn w:val="713"/>
    <w:uiPriority w:val="0"/>
    <w:qFormat/>
    <w:pPr>
      <w:contextualSpacing/>
      <w:ind w:left="720"/>
    </w:pPr>
    <w:rPr>
      <w:sz w:val="24"/>
      <w:szCs w:val="24"/>
      <w:lang w:eastAsia="en-US" w:bidi="en-US"/>
    </w:rPr>
  </w:style>
  <w:style w:type="paragraph" w:styleId="83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836" w:customStyle="1">
    <w:name w:val="引用1"/>
    <w:basedOn w:val="713"/>
    <w:next w:val="713"/>
    <w:link w:val="837"/>
    <w:uiPriority w:val="29"/>
    <w:qFormat/>
    <w:pPr>
      <w:ind w:left="720" w:right="720"/>
    </w:pPr>
    <w:rPr>
      <w:i/>
    </w:rPr>
  </w:style>
  <w:style w:type="character" w:styleId="837" w:customStyle="1">
    <w:name w:val="引用 字符"/>
    <w:link w:val="836"/>
    <w:uiPriority w:val="29"/>
    <w:qFormat/>
    <w:rPr>
      <w:i/>
    </w:rPr>
  </w:style>
  <w:style w:type="paragraph" w:styleId="838" w:customStyle="1">
    <w:name w:val="明显引用1"/>
    <w:basedOn w:val="713"/>
    <w:next w:val="713"/>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明显引用 字符"/>
    <w:link w:val="838"/>
    <w:uiPriority w:val="30"/>
    <w:qFormat/>
    <w:rPr>
      <w:i/>
    </w:rPr>
  </w:style>
  <w:style w:type="character" w:styleId="840" w:customStyle="1">
    <w:name w:val="Header Char"/>
    <w:uiPriority w:val="99"/>
    <w:qFormat/>
  </w:style>
  <w:style w:type="character" w:styleId="841" w:customStyle="1">
    <w:name w:val="Footer Char"/>
    <w:uiPriority w:val="99"/>
    <w:qFormat/>
  </w:style>
  <w:style w:type="character" w:styleId="842" w:customStyle="1">
    <w:name w:val="Caption Char"/>
    <w:uiPriority w:val="99"/>
    <w:qFormat/>
  </w:style>
  <w:style w:type="table" w:styleId="843" w:customStyle="1">
    <w:name w:val="Table Grid Light"/>
    <w:uiPriority w:val="59"/>
    <w:qFormat/>
    <w:tblPr>
      <w:tblCellMar>
        <w:left w:w="0" w:type="dxa"/>
        <w:top w:w="0" w:type="dxa"/>
        <w:right w:w="0" w:type="dxa"/>
        <w:bottom w:w="0" w:type="dxa"/>
      </w:tblCellMar>
    </w:tblPr>
  </w:style>
  <w:style w:type="table" w:styleId="844" w:customStyle="1">
    <w:name w:val="无格式表格 11"/>
    <w:uiPriority w:val="59"/>
    <w:qFormat/>
    <w:tblPr>
      <w:tblCellMar>
        <w:left w:w="0" w:type="dxa"/>
        <w:top w:w="0" w:type="dxa"/>
        <w:right w:w="0" w:type="dxa"/>
        <w:bottom w:w="0" w:type="dxa"/>
      </w:tblCellMar>
    </w:tblPr>
  </w:style>
  <w:style w:type="table" w:styleId="845" w:customStyle="1">
    <w:name w:val="无格式表格 21"/>
    <w:uiPriority w:val="59"/>
    <w:qFormat/>
    <w:tblPr>
      <w:tblCellMar>
        <w:left w:w="0" w:type="dxa"/>
        <w:top w:w="0" w:type="dxa"/>
        <w:right w:w="0" w:type="dxa"/>
        <w:bottom w:w="0" w:type="dxa"/>
      </w:tblCellMar>
    </w:tblPr>
  </w:style>
  <w:style w:type="table" w:styleId="846" w:customStyle="1">
    <w:name w:val="无格式表格 31"/>
    <w:uiPriority w:val="99"/>
    <w:qFormat/>
    <w:tblPr>
      <w:tblCellMar>
        <w:left w:w="0" w:type="dxa"/>
        <w:top w:w="0" w:type="dxa"/>
        <w:right w:w="0" w:type="dxa"/>
        <w:bottom w:w="0" w:type="dxa"/>
      </w:tblCellMar>
    </w:tblPr>
  </w:style>
  <w:style w:type="table" w:styleId="847" w:customStyle="1">
    <w:name w:val="无格式表格 41"/>
    <w:uiPriority w:val="99"/>
    <w:qFormat/>
    <w:tblPr>
      <w:tblCellMar>
        <w:left w:w="0" w:type="dxa"/>
        <w:top w:w="0" w:type="dxa"/>
        <w:right w:w="0" w:type="dxa"/>
        <w:bottom w:w="0" w:type="dxa"/>
      </w:tblCellMar>
    </w:tblPr>
  </w:style>
  <w:style w:type="table" w:styleId="848" w:customStyle="1">
    <w:name w:val="无格式表格 51"/>
    <w:uiPriority w:val="99"/>
    <w:qFormat/>
    <w:tblPr>
      <w:tblCellMar>
        <w:left w:w="0" w:type="dxa"/>
        <w:top w:w="0" w:type="dxa"/>
        <w:right w:w="0" w:type="dxa"/>
        <w:bottom w:w="0" w:type="dxa"/>
      </w:tblCellMar>
    </w:tblPr>
  </w:style>
  <w:style w:type="table" w:styleId="849" w:customStyle="1">
    <w:name w:val="网格表 1 浅色1"/>
    <w:uiPriority w:val="99"/>
    <w:qFormat/>
    <w:tblPr>
      <w:tblCellMar>
        <w:left w:w="0" w:type="dxa"/>
        <w:top w:w="0" w:type="dxa"/>
        <w:right w:w="0" w:type="dxa"/>
        <w:bottom w:w="0" w:type="dxa"/>
      </w:tblCellMar>
    </w:tblPr>
  </w:style>
  <w:style w:type="table" w:styleId="850" w:customStyle="1">
    <w:name w:val="Grid Table 1 Light - Accent 1"/>
    <w:uiPriority w:val="99"/>
    <w:qFormat/>
    <w:tblPr>
      <w:tblCellMar>
        <w:left w:w="0" w:type="dxa"/>
        <w:top w:w="0" w:type="dxa"/>
        <w:right w:w="0" w:type="dxa"/>
        <w:bottom w:w="0" w:type="dxa"/>
      </w:tblCellMar>
    </w:tblPr>
  </w:style>
  <w:style w:type="table" w:styleId="851" w:customStyle="1">
    <w:name w:val="Grid Table 1 Light - Accent 2"/>
    <w:uiPriority w:val="99"/>
    <w:qFormat/>
    <w:tblPr>
      <w:tblCellMar>
        <w:left w:w="0" w:type="dxa"/>
        <w:top w:w="0" w:type="dxa"/>
        <w:right w:w="0" w:type="dxa"/>
        <w:bottom w:w="0" w:type="dxa"/>
      </w:tblCellMar>
    </w:tblPr>
  </w:style>
  <w:style w:type="table" w:styleId="852" w:customStyle="1">
    <w:name w:val="Grid Table 1 Light - Accent 3"/>
    <w:uiPriority w:val="99"/>
    <w:qFormat/>
    <w:tblPr>
      <w:tblCellMar>
        <w:left w:w="0" w:type="dxa"/>
        <w:top w:w="0" w:type="dxa"/>
        <w:right w:w="0" w:type="dxa"/>
        <w:bottom w:w="0" w:type="dxa"/>
      </w:tblCellMar>
    </w:tblPr>
  </w:style>
  <w:style w:type="table" w:styleId="853" w:customStyle="1">
    <w:name w:val="Grid Table 1 Light - Accent 4"/>
    <w:uiPriority w:val="99"/>
    <w:qFormat/>
    <w:tblPr>
      <w:tblCellMar>
        <w:left w:w="0" w:type="dxa"/>
        <w:top w:w="0" w:type="dxa"/>
        <w:right w:w="0" w:type="dxa"/>
        <w:bottom w:w="0" w:type="dxa"/>
      </w:tblCellMar>
    </w:tblPr>
  </w:style>
  <w:style w:type="table" w:styleId="854" w:customStyle="1">
    <w:name w:val="Grid Table 1 Light - Accent 5"/>
    <w:uiPriority w:val="99"/>
    <w:qFormat/>
    <w:tblPr>
      <w:tblCellMar>
        <w:left w:w="0" w:type="dxa"/>
        <w:top w:w="0" w:type="dxa"/>
        <w:right w:w="0" w:type="dxa"/>
        <w:bottom w:w="0" w:type="dxa"/>
      </w:tblCellMar>
    </w:tblPr>
  </w:style>
  <w:style w:type="table" w:styleId="855" w:customStyle="1">
    <w:name w:val="Grid Table 1 Light - Accent 6"/>
    <w:uiPriority w:val="99"/>
    <w:qFormat/>
    <w:tblPr>
      <w:tblCellMar>
        <w:left w:w="0" w:type="dxa"/>
        <w:top w:w="0" w:type="dxa"/>
        <w:right w:w="0" w:type="dxa"/>
        <w:bottom w:w="0" w:type="dxa"/>
      </w:tblCellMar>
    </w:tblPr>
  </w:style>
  <w:style w:type="table" w:styleId="856" w:customStyle="1">
    <w:name w:val="网格表 21"/>
    <w:uiPriority w:val="99"/>
    <w:qFormat/>
    <w:tblPr>
      <w:tblCellMar>
        <w:left w:w="0" w:type="dxa"/>
        <w:top w:w="0" w:type="dxa"/>
        <w:right w:w="0" w:type="dxa"/>
        <w:bottom w:w="0" w:type="dxa"/>
      </w:tblCellMar>
    </w:tblPr>
  </w:style>
  <w:style w:type="table" w:styleId="857" w:customStyle="1">
    <w:name w:val="Grid Table 2 - Accent 1"/>
    <w:uiPriority w:val="99"/>
    <w:qFormat/>
    <w:tblPr>
      <w:tblCellMar>
        <w:left w:w="0" w:type="dxa"/>
        <w:top w:w="0" w:type="dxa"/>
        <w:right w:w="0" w:type="dxa"/>
        <w:bottom w:w="0" w:type="dxa"/>
      </w:tblCellMar>
    </w:tblPr>
  </w:style>
  <w:style w:type="table" w:styleId="858" w:customStyle="1">
    <w:name w:val="Grid Table 2 - Accent 2"/>
    <w:uiPriority w:val="99"/>
    <w:qFormat/>
    <w:tblPr>
      <w:tblCellMar>
        <w:left w:w="0" w:type="dxa"/>
        <w:top w:w="0" w:type="dxa"/>
        <w:right w:w="0" w:type="dxa"/>
        <w:bottom w:w="0" w:type="dxa"/>
      </w:tblCellMar>
    </w:tblPr>
  </w:style>
  <w:style w:type="table" w:styleId="859" w:customStyle="1">
    <w:name w:val="Grid Table 2 - Accent 3"/>
    <w:uiPriority w:val="99"/>
    <w:qFormat/>
    <w:tblPr>
      <w:tblCellMar>
        <w:left w:w="0" w:type="dxa"/>
        <w:top w:w="0" w:type="dxa"/>
        <w:right w:w="0" w:type="dxa"/>
        <w:bottom w:w="0" w:type="dxa"/>
      </w:tblCellMar>
    </w:tblPr>
  </w:style>
  <w:style w:type="table" w:styleId="860" w:customStyle="1">
    <w:name w:val="Grid Table 2 - Accent 4"/>
    <w:uiPriority w:val="99"/>
    <w:qFormat/>
    <w:tblPr>
      <w:tblCellMar>
        <w:left w:w="0" w:type="dxa"/>
        <w:top w:w="0" w:type="dxa"/>
        <w:right w:w="0" w:type="dxa"/>
        <w:bottom w:w="0" w:type="dxa"/>
      </w:tblCellMar>
    </w:tblPr>
  </w:style>
  <w:style w:type="table" w:styleId="861" w:customStyle="1">
    <w:name w:val="Grid Table 2 - Accent 5"/>
    <w:uiPriority w:val="99"/>
    <w:qFormat/>
    <w:tblPr>
      <w:tblCellMar>
        <w:left w:w="0" w:type="dxa"/>
        <w:top w:w="0" w:type="dxa"/>
        <w:right w:w="0" w:type="dxa"/>
        <w:bottom w:w="0" w:type="dxa"/>
      </w:tblCellMar>
    </w:tblPr>
  </w:style>
  <w:style w:type="table" w:styleId="862" w:customStyle="1">
    <w:name w:val="Grid Table 2 - Accent 6"/>
    <w:uiPriority w:val="99"/>
    <w:qFormat/>
    <w:tblPr>
      <w:tblCellMar>
        <w:left w:w="0" w:type="dxa"/>
        <w:top w:w="0" w:type="dxa"/>
        <w:right w:w="0" w:type="dxa"/>
        <w:bottom w:w="0" w:type="dxa"/>
      </w:tblCellMar>
    </w:tblPr>
  </w:style>
  <w:style w:type="table" w:styleId="863" w:customStyle="1">
    <w:name w:val="网格表 31"/>
    <w:uiPriority w:val="99"/>
    <w:qFormat/>
    <w:tblPr>
      <w:tblCellMar>
        <w:left w:w="0" w:type="dxa"/>
        <w:top w:w="0" w:type="dxa"/>
        <w:right w:w="0" w:type="dxa"/>
        <w:bottom w:w="0" w:type="dxa"/>
      </w:tblCellMar>
    </w:tblPr>
  </w:style>
  <w:style w:type="table" w:styleId="864" w:customStyle="1">
    <w:name w:val="Grid Table 3 - Accent 1"/>
    <w:uiPriority w:val="99"/>
    <w:qFormat/>
    <w:tblPr>
      <w:tblCellMar>
        <w:left w:w="0" w:type="dxa"/>
        <w:top w:w="0" w:type="dxa"/>
        <w:right w:w="0" w:type="dxa"/>
        <w:bottom w:w="0" w:type="dxa"/>
      </w:tblCellMar>
    </w:tblPr>
  </w:style>
  <w:style w:type="table" w:styleId="865" w:customStyle="1">
    <w:name w:val="Grid Table 3 - Accent 2"/>
    <w:uiPriority w:val="99"/>
    <w:qFormat/>
    <w:tblPr>
      <w:tblCellMar>
        <w:left w:w="0" w:type="dxa"/>
        <w:top w:w="0" w:type="dxa"/>
        <w:right w:w="0" w:type="dxa"/>
        <w:bottom w:w="0" w:type="dxa"/>
      </w:tblCellMar>
    </w:tblPr>
  </w:style>
  <w:style w:type="table" w:styleId="866" w:customStyle="1">
    <w:name w:val="Grid Table 3 - Accent 3"/>
    <w:uiPriority w:val="99"/>
    <w:qFormat/>
    <w:tblPr>
      <w:tblCellMar>
        <w:left w:w="0" w:type="dxa"/>
        <w:top w:w="0" w:type="dxa"/>
        <w:right w:w="0" w:type="dxa"/>
        <w:bottom w:w="0" w:type="dxa"/>
      </w:tblCellMar>
    </w:tblPr>
  </w:style>
  <w:style w:type="table" w:styleId="867" w:customStyle="1">
    <w:name w:val="Grid Table 3 - Accent 4"/>
    <w:uiPriority w:val="99"/>
    <w:qFormat/>
    <w:tblPr>
      <w:tblCellMar>
        <w:left w:w="0" w:type="dxa"/>
        <w:top w:w="0" w:type="dxa"/>
        <w:right w:w="0" w:type="dxa"/>
        <w:bottom w:w="0" w:type="dxa"/>
      </w:tblCellMar>
    </w:tblPr>
  </w:style>
  <w:style w:type="table" w:styleId="868" w:customStyle="1">
    <w:name w:val="Grid Table 3 - Accent 5"/>
    <w:uiPriority w:val="99"/>
    <w:qFormat/>
    <w:tblPr>
      <w:tblCellMar>
        <w:left w:w="0" w:type="dxa"/>
        <w:top w:w="0" w:type="dxa"/>
        <w:right w:w="0" w:type="dxa"/>
        <w:bottom w:w="0" w:type="dxa"/>
      </w:tblCellMar>
    </w:tblPr>
  </w:style>
  <w:style w:type="table" w:styleId="869" w:customStyle="1">
    <w:name w:val="Grid Table 3 - Accent 6"/>
    <w:uiPriority w:val="99"/>
    <w:qFormat/>
    <w:tblPr>
      <w:tblCellMar>
        <w:left w:w="0" w:type="dxa"/>
        <w:top w:w="0" w:type="dxa"/>
        <w:right w:w="0" w:type="dxa"/>
        <w:bottom w:w="0" w:type="dxa"/>
      </w:tblCellMar>
    </w:tblPr>
  </w:style>
  <w:style w:type="table" w:styleId="870" w:customStyle="1">
    <w:name w:val="网格表 41"/>
    <w:uiPriority w:val="59"/>
    <w:qFormat/>
    <w:tblPr>
      <w:tblCellMar>
        <w:left w:w="0" w:type="dxa"/>
        <w:top w:w="0" w:type="dxa"/>
        <w:right w:w="0" w:type="dxa"/>
        <w:bottom w:w="0" w:type="dxa"/>
      </w:tblCellMar>
    </w:tblPr>
  </w:style>
  <w:style w:type="table" w:styleId="871" w:customStyle="1">
    <w:name w:val="Grid Table 4 - Accent 1"/>
    <w:uiPriority w:val="59"/>
    <w:qFormat/>
    <w:tblPr>
      <w:tblCellMar>
        <w:left w:w="0" w:type="dxa"/>
        <w:top w:w="0" w:type="dxa"/>
        <w:right w:w="0" w:type="dxa"/>
        <w:bottom w:w="0" w:type="dxa"/>
      </w:tblCellMar>
    </w:tblPr>
  </w:style>
  <w:style w:type="table" w:styleId="872" w:customStyle="1">
    <w:name w:val="Grid Table 4 - Accent 2"/>
    <w:uiPriority w:val="59"/>
    <w:qFormat/>
    <w:tblPr>
      <w:tblCellMar>
        <w:left w:w="0" w:type="dxa"/>
        <w:top w:w="0" w:type="dxa"/>
        <w:right w:w="0" w:type="dxa"/>
        <w:bottom w:w="0" w:type="dxa"/>
      </w:tblCellMar>
    </w:tblPr>
  </w:style>
  <w:style w:type="table" w:styleId="873" w:customStyle="1">
    <w:name w:val="Grid Table 4 - Accent 3"/>
    <w:uiPriority w:val="59"/>
    <w:qFormat/>
    <w:tblPr>
      <w:tblCellMar>
        <w:left w:w="0" w:type="dxa"/>
        <w:top w:w="0" w:type="dxa"/>
        <w:right w:w="0" w:type="dxa"/>
        <w:bottom w:w="0" w:type="dxa"/>
      </w:tblCellMar>
    </w:tblPr>
  </w:style>
  <w:style w:type="table" w:styleId="874" w:customStyle="1">
    <w:name w:val="Grid Table 4 - Accent 4"/>
    <w:uiPriority w:val="59"/>
    <w:qFormat/>
    <w:tblPr>
      <w:tblCellMar>
        <w:left w:w="0" w:type="dxa"/>
        <w:top w:w="0" w:type="dxa"/>
        <w:right w:w="0" w:type="dxa"/>
        <w:bottom w:w="0" w:type="dxa"/>
      </w:tblCellMar>
    </w:tblPr>
  </w:style>
  <w:style w:type="table" w:styleId="875" w:customStyle="1">
    <w:name w:val="Grid Table 4 - Accent 5"/>
    <w:uiPriority w:val="59"/>
    <w:qFormat/>
    <w:tblPr>
      <w:tblCellMar>
        <w:left w:w="0" w:type="dxa"/>
        <w:top w:w="0" w:type="dxa"/>
        <w:right w:w="0" w:type="dxa"/>
        <w:bottom w:w="0" w:type="dxa"/>
      </w:tblCellMar>
    </w:tblPr>
  </w:style>
  <w:style w:type="table" w:styleId="876" w:customStyle="1">
    <w:name w:val="Grid Table 4 - Accent 6"/>
    <w:uiPriority w:val="59"/>
    <w:qFormat/>
    <w:tblPr>
      <w:tblCellMar>
        <w:left w:w="0" w:type="dxa"/>
        <w:top w:w="0" w:type="dxa"/>
        <w:right w:w="0" w:type="dxa"/>
        <w:bottom w:w="0" w:type="dxa"/>
      </w:tblCellMar>
    </w:tblPr>
  </w:style>
  <w:style w:type="table" w:styleId="877" w:customStyle="1">
    <w:name w:val="网格表 5 深色1"/>
    <w:uiPriority w:val="99"/>
    <w:qFormat/>
    <w:tblPr>
      <w:tblCellMar>
        <w:left w:w="0" w:type="dxa"/>
        <w:top w:w="0" w:type="dxa"/>
        <w:right w:w="0" w:type="dxa"/>
        <w:bottom w:w="0" w:type="dxa"/>
      </w:tblCellMar>
    </w:tblPr>
  </w:style>
  <w:style w:type="table" w:styleId="878" w:customStyle="1">
    <w:name w:val="Grid Table 5 Dark- Accent 1"/>
    <w:uiPriority w:val="99"/>
    <w:qFormat/>
    <w:tblPr>
      <w:tblCellMar>
        <w:left w:w="0" w:type="dxa"/>
        <w:top w:w="0" w:type="dxa"/>
        <w:right w:w="0" w:type="dxa"/>
        <w:bottom w:w="0" w:type="dxa"/>
      </w:tblCellMar>
    </w:tblPr>
  </w:style>
  <w:style w:type="table" w:styleId="879" w:customStyle="1">
    <w:name w:val="Grid Table 5 Dark - Accent 2"/>
    <w:uiPriority w:val="99"/>
    <w:qFormat/>
    <w:tblPr>
      <w:tblCellMar>
        <w:left w:w="0" w:type="dxa"/>
        <w:top w:w="0" w:type="dxa"/>
        <w:right w:w="0" w:type="dxa"/>
        <w:bottom w:w="0" w:type="dxa"/>
      </w:tblCellMar>
    </w:tblPr>
  </w:style>
  <w:style w:type="table" w:styleId="880" w:customStyle="1">
    <w:name w:val="Grid Table 5 Dark - Accent 3"/>
    <w:uiPriority w:val="99"/>
    <w:qFormat/>
    <w:tblPr>
      <w:tblCellMar>
        <w:left w:w="0" w:type="dxa"/>
        <w:top w:w="0" w:type="dxa"/>
        <w:right w:w="0" w:type="dxa"/>
        <w:bottom w:w="0" w:type="dxa"/>
      </w:tblCellMar>
    </w:tblPr>
  </w:style>
  <w:style w:type="table" w:styleId="881" w:customStyle="1">
    <w:name w:val="Grid Table 5 Dark- Accent 4"/>
    <w:uiPriority w:val="99"/>
    <w:qFormat/>
    <w:tblPr>
      <w:tblCellMar>
        <w:left w:w="0" w:type="dxa"/>
        <w:top w:w="0" w:type="dxa"/>
        <w:right w:w="0" w:type="dxa"/>
        <w:bottom w:w="0" w:type="dxa"/>
      </w:tblCellMar>
    </w:tblPr>
  </w:style>
  <w:style w:type="table" w:styleId="882" w:customStyle="1">
    <w:name w:val="Grid Table 5 Dark - Accent 5"/>
    <w:uiPriority w:val="99"/>
    <w:qFormat/>
    <w:tblPr>
      <w:tblCellMar>
        <w:left w:w="0" w:type="dxa"/>
        <w:top w:w="0" w:type="dxa"/>
        <w:right w:w="0" w:type="dxa"/>
        <w:bottom w:w="0" w:type="dxa"/>
      </w:tblCellMar>
    </w:tblPr>
  </w:style>
  <w:style w:type="table" w:styleId="883" w:customStyle="1">
    <w:name w:val="Grid Table 5 Dark - Accent 6"/>
    <w:uiPriority w:val="99"/>
    <w:qFormat/>
    <w:tblPr>
      <w:tblCellMar>
        <w:left w:w="0" w:type="dxa"/>
        <w:top w:w="0" w:type="dxa"/>
        <w:right w:w="0" w:type="dxa"/>
        <w:bottom w:w="0" w:type="dxa"/>
      </w:tblCellMar>
    </w:tblPr>
  </w:style>
  <w:style w:type="table" w:styleId="884" w:customStyle="1">
    <w:name w:val="网格表 6 彩色1"/>
    <w:uiPriority w:val="99"/>
    <w:qFormat/>
    <w:tblPr>
      <w:tblCellMar>
        <w:left w:w="0" w:type="dxa"/>
        <w:top w:w="0" w:type="dxa"/>
        <w:right w:w="0" w:type="dxa"/>
        <w:bottom w:w="0" w:type="dxa"/>
      </w:tblCellMar>
    </w:tblPr>
  </w:style>
  <w:style w:type="table" w:styleId="885" w:customStyle="1">
    <w:name w:val="Grid Table 6 Colorful - Accent 1"/>
    <w:uiPriority w:val="99"/>
    <w:qFormat/>
    <w:tblPr>
      <w:tblCellMar>
        <w:left w:w="0" w:type="dxa"/>
        <w:top w:w="0" w:type="dxa"/>
        <w:right w:w="0" w:type="dxa"/>
        <w:bottom w:w="0" w:type="dxa"/>
      </w:tblCellMar>
    </w:tblPr>
  </w:style>
  <w:style w:type="table" w:styleId="886" w:customStyle="1">
    <w:name w:val="Grid Table 6 Colorful - Accent 2"/>
    <w:uiPriority w:val="99"/>
    <w:qFormat/>
    <w:tblPr>
      <w:tblCellMar>
        <w:left w:w="0" w:type="dxa"/>
        <w:top w:w="0" w:type="dxa"/>
        <w:right w:w="0" w:type="dxa"/>
        <w:bottom w:w="0" w:type="dxa"/>
      </w:tblCellMar>
    </w:tblPr>
  </w:style>
  <w:style w:type="table" w:styleId="887" w:customStyle="1">
    <w:name w:val="Grid Table 6 Colorful - Accent 3"/>
    <w:uiPriority w:val="99"/>
    <w:qFormat/>
    <w:tblPr>
      <w:tblCellMar>
        <w:left w:w="0" w:type="dxa"/>
        <w:top w:w="0" w:type="dxa"/>
        <w:right w:w="0" w:type="dxa"/>
        <w:bottom w:w="0" w:type="dxa"/>
      </w:tblCellMar>
    </w:tblPr>
  </w:style>
  <w:style w:type="table" w:styleId="888" w:customStyle="1">
    <w:name w:val="Grid Table 6 Colorful - Accent 4"/>
    <w:uiPriority w:val="99"/>
    <w:qFormat/>
    <w:tblPr>
      <w:tblCellMar>
        <w:left w:w="0" w:type="dxa"/>
        <w:top w:w="0" w:type="dxa"/>
        <w:right w:w="0" w:type="dxa"/>
        <w:bottom w:w="0" w:type="dxa"/>
      </w:tblCellMar>
    </w:tblPr>
  </w:style>
  <w:style w:type="table" w:styleId="889" w:customStyle="1">
    <w:name w:val="Grid Table 6 Colorful - Accent 5"/>
    <w:uiPriority w:val="99"/>
    <w:qFormat/>
    <w:tblPr>
      <w:tblCellMar>
        <w:left w:w="0" w:type="dxa"/>
        <w:top w:w="0" w:type="dxa"/>
        <w:right w:w="0" w:type="dxa"/>
        <w:bottom w:w="0" w:type="dxa"/>
      </w:tblCellMar>
    </w:tblPr>
  </w:style>
  <w:style w:type="table" w:styleId="890" w:customStyle="1">
    <w:name w:val="Grid Table 6 Colorful - Accent 6"/>
    <w:uiPriority w:val="99"/>
    <w:qFormat/>
    <w:tblPr>
      <w:tblCellMar>
        <w:left w:w="0" w:type="dxa"/>
        <w:top w:w="0" w:type="dxa"/>
        <w:right w:w="0" w:type="dxa"/>
        <w:bottom w:w="0" w:type="dxa"/>
      </w:tblCellMar>
    </w:tblPr>
  </w:style>
  <w:style w:type="table" w:styleId="891" w:customStyle="1">
    <w:name w:val="网格表 7 彩色1"/>
    <w:uiPriority w:val="99"/>
    <w:qFormat/>
    <w:tblPr>
      <w:tblCellMar>
        <w:left w:w="0" w:type="dxa"/>
        <w:top w:w="0" w:type="dxa"/>
        <w:right w:w="0" w:type="dxa"/>
        <w:bottom w:w="0" w:type="dxa"/>
      </w:tblCellMar>
    </w:tblPr>
  </w:style>
  <w:style w:type="table" w:styleId="892" w:customStyle="1">
    <w:name w:val="Grid Table 7 Colorful - Accent 1"/>
    <w:uiPriority w:val="99"/>
    <w:qFormat/>
    <w:tblPr>
      <w:tblCellMar>
        <w:left w:w="0" w:type="dxa"/>
        <w:top w:w="0" w:type="dxa"/>
        <w:right w:w="0" w:type="dxa"/>
        <w:bottom w:w="0" w:type="dxa"/>
      </w:tblCellMar>
    </w:tblPr>
  </w:style>
  <w:style w:type="table" w:styleId="893" w:customStyle="1">
    <w:name w:val="Grid Table 7 Colorful - Accent 2"/>
    <w:uiPriority w:val="99"/>
    <w:qFormat/>
    <w:tblPr>
      <w:tblCellMar>
        <w:left w:w="0" w:type="dxa"/>
        <w:top w:w="0" w:type="dxa"/>
        <w:right w:w="0" w:type="dxa"/>
        <w:bottom w:w="0" w:type="dxa"/>
      </w:tblCellMar>
    </w:tblPr>
  </w:style>
  <w:style w:type="table" w:styleId="894" w:customStyle="1">
    <w:name w:val="Grid Table 7 Colorful - Accent 3"/>
    <w:uiPriority w:val="99"/>
    <w:qFormat/>
    <w:tblPr>
      <w:tblCellMar>
        <w:left w:w="0" w:type="dxa"/>
        <w:top w:w="0" w:type="dxa"/>
        <w:right w:w="0" w:type="dxa"/>
        <w:bottom w:w="0" w:type="dxa"/>
      </w:tblCellMar>
    </w:tblPr>
  </w:style>
  <w:style w:type="table" w:styleId="895" w:customStyle="1">
    <w:name w:val="Grid Table 7 Colorful - Accent 4"/>
    <w:uiPriority w:val="99"/>
    <w:qFormat/>
    <w:tblPr>
      <w:tblCellMar>
        <w:left w:w="0" w:type="dxa"/>
        <w:top w:w="0" w:type="dxa"/>
        <w:right w:w="0" w:type="dxa"/>
        <w:bottom w:w="0" w:type="dxa"/>
      </w:tblCellMar>
    </w:tblPr>
  </w:style>
  <w:style w:type="table" w:styleId="896" w:customStyle="1">
    <w:name w:val="Grid Table 7 Colorful - Accent 5"/>
    <w:uiPriority w:val="99"/>
    <w:qFormat/>
    <w:tblPr>
      <w:tblCellMar>
        <w:left w:w="0" w:type="dxa"/>
        <w:top w:w="0" w:type="dxa"/>
        <w:right w:w="0" w:type="dxa"/>
        <w:bottom w:w="0" w:type="dxa"/>
      </w:tblCellMar>
    </w:tblPr>
  </w:style>
  <w:style w:type="table" w:styleId="897" w:customStyle="1">
    <w:name w:val="Grid Table 7 Colorful - Accent 6"/>
    <w:uiPriority w:val="99"/>
    <w:qFormat/>
    <w:tblPr>
      <w:tblCellMar>
        <w:left w:w="0" w:type="dxa"/>
        <w:top w:w="0" w:type="dxa"/>
        <w:right w:w="0" w:type="dxa"/>
        <w:bottom w:w="0" w:type="dxa"/>
      </w:tblCellMar>
    </w:tblPr>
  </w:style>
  <w:style w:type="table" w:styleId="898" w:customStyle="1">
    <w:name w:val="清单表 1 浅色1"/>
    <w:uiPriority w:val="99"/>
    <w:qFormat/>
    <w:tblPr>
      <w:tblCellMar>
        <w:left w:w="0" w:type="dxa"/>
        <w:top w:w="0" w:type="dxa"/>
        <w:right w:w="0" w:type="dxa"/>
        <w:bottom w:w="0" w:type="dxa"/>
      </w:tblCellMar>
    </w:tblPr>
  </w:style>
  <w:style w:type="table" w:styleId="899" w:customStyle="1">
    <w:name w:val="List Table 1 Light - Accent 1"/>
    <w:uiPriority w:val="99"/>
    <w:qFormat/>
    <w:tblPr>
      <w:tblCellMar>
        <w:left w:w="0" w:type="dxa"/>
        <w:top w:w="0" w:type="dxa"/>
        <w:right w:w="0" w:type="dxa"/>
        <w:bottom w:w="0" w:type="dxa"/>
      </w:tblCellMar>
    </w:tblPr>
  </w:style>
  <w:style w:type="table" w:styleId="900" w:customStyle="1">
    <w:name w:val="List Table 1 Light - Accent 2"/>
    <w:uiPriority w:val="99"/>
    <w:qFormat/>
    <w:tblPr>
      <w:tblCellMar>
        <w:left w:w="0" w:type="dxa"/>
        <w:top w:w="0" w:type="dxa"/>
        <w:right w:w="0" w:type="dxa"/>
        <w:bottom w:w="0" w:type="dxa"/>
      </w:tblCellMar>
    </w:tblPr>
  </w:style>
  <w:style w:type="table" w:styleId="901" w:customStyle="1">
    <w:name w:val="List Table 1 Light - Accent 3"/>
    <w:uiPriority w:val="99"/>
    <w:qFormat/>
    <w:tblPr>
      <w:tblCellMar>
        <w:left w:w="0" w:type="dxa"/>
        <w:top w:w="0" w:type="dxa"/>
        <w:right w:w="0" w:type="dxa"/>
        <w:bottom w:w="0" w:type="dxa"/>
      </w:tblCellMar>
    </w:tblPr>
  </w:style>
  <w:style w:type="table" w:styleId="902" w:customStyle="1">
    <w:name w:val="List Table 1 Light - Accent 4"/>
    <w:uiPriority w:val="99"/>
    <w:qFormat/>
    <w:tblPr>
      <w:tblCellMar>
        <w:left w:w="0" w:type="dxa"/>
        <w:top w:w="0" w:type="dxa"/>
        <w:right w:w="0" w:type="dxa"/>
        <w:bottom w:w="0" w:type="dxa"/>
      </w:tblCellMar>
    </w:tblPr>
  </w:style>
  <w:style w:type="table" w:styleId="903" w:customStyle="1">
    <w:name w:val="List Table 1 Light - Accent 5"/>
    <w:uiPriority w:val="99"/>
    <w:qFormat/>
    <w:tblPr>
      <w:tblCellMar>
        <w:left w:w="0" w:type="dxa"/>
        <w:top w:w="0" w:type="dxa"/>
        <w:right w:w="0" w:type="dxa"/>
        <w:bottom w:w="0" w:type="dxa"/>
      </w:tblCellMar>
    </w:tblPr>
  </w:style>
  <w:style w:type="table" w:styleId="904" w:customStyle="1">
    <w:name w:val="List Table 1 Light - Accent 6"/>
    <w:uiPriority w:val="99"/>
    <w:qFormat/>
    <w:tblPr>
      <w:tblCellMar>
        <w:left w:w="0" w:type="dxa"/>
        <w:top w:w="0" w:type="dxa"/>
        <w:right w:w="0" w:type="dxa"/>
        <w:bottom w:w="0" w:type="dxa"/>
      </w:tblCellMar>
    </w:tblPr>
  </w:style>
  <w:style w:type="table" w:styleId="905" w:customStyle="1">
    <w:name w:val="清单表 21"/>
    <w:uiPriority w:val="99"/>
    <w:qFormat/>
    <w:tblPr>
      <w:tblCellMar>
        <w:left w:w="0" w:type="dxa"/>
        <w:top w:w="0" w:type="dxa"/>
        <w:right w:w="0" w:type="dxa"/>
        <w:bottom w:w="0" w:type="dxa"/>
      </w:tblCellMar>
    </w:tblPr>
  </w:style>
  <w:style w:type="table" w:styleId="906" w:customStyle="1">
    <w:name w:val="List Table 2 - Accent 1"/>
    <w:uiPriority w:val="99"/>
    <w:qFormat/>
    <w:tblPr>
      <w:tblCellMar>
        <w:left w:w="0" w:type="dxa"/>
        <w:top w:w="0" w:type="dxa"/>
        <w:right w:w="0" w:type="dxa"/>
        <w:bottom w:w="0" w:type="dxa"/>
      </w:tblCellMar>
    </w:tblPr>
  </w:style>
  <w:style w:type="table" w:styleId="907" w:customStyle="1">
    <w:name w:val="List Table 2 - Accent 2"/>
    <w:uiPriority w:val="99"/>
    <w:qFormat/>
    <w:tblPr>
      <w:tblCellMar>
        <w:left w:w="0" w:type="dxa"/>
        <w:top w:w="0" w:type="dxa"/>
        <w:right w:w="0" w:type="dxa"/>
        <w:bottom w:w="0" w:type="dxa"/>
      </w:tblCellMar>
    </w:tblPr>
  </w:style>
  <w:style w:type="table" w:styleId="908" w:customStyle="1">
    <w:name w:val="List Table 2 - Accent 3"/>
    <w:uiPriority w:val="99"/>
    <w:qFormat/>
    <w:tblPr>
      <w:tblCellMar>
        <w:left w:w="0" w:type="dxa"/>
        <w:top w:w="0" w:type="dxa"/>
        <w:right w:w="0" w:type="dxa"/>
        <w:bottom w:w="0" w:type="dxa"/>
      </w:tblCellMar>
    </w:tblPr>
  </w:style>
  <w:style w:type="table" w:styleId="909" w:customStyle="1">
    <w:name w:val="List Table 2 - Accent 4"/>
    <w:uiPriority w:val="99"/>
    <w:qFormat/>
    <w:tblPr>
      <w:tblCellMar>
        <w:left w:w="0" w:type="dxa"/>
        <w:top w:w="0" w:type="dxa"/>
        <w:right w:w="0" w:type="dxa"/>
        <w:bottom w:w="0" w:type="dxa"/>
      </w:tblCellMar>
    </w:tblPr>
  </w:style>
  <w:style w:type="table" w:styleId="910" w:customStyle="1">
    <w:name w:val="List Table 2 - Accent 5"/>
    <w:uiPriority w:val="99"/>
    <w:qFormat/>
    <w:tblPr>
      <w:tblCellMar>
        <w:left w:w="0" w:type="dxa"/>
        <w:top w:w="0" w:type="dxa"/>
        <w:right w:w="0" w:type="dxa"/>
        <w:bottom w:w="0" w:type="dxa"/>
      </w:tblCellMar>
    </w:tblPr>
  </w:style>
  <w:style w:type="table" w:styleId="911" w:customStyle="1">
    <w:name w:val="List Table 2 - Accent 6"/>
    <w:uiPriority w:val="99"/>
    <w:qFormat/>
    <w:tblPr>
      <w:tblCellMar>
        <w:left w:w="0" w:type="dxa"/>
        <w:top w:w="0" w:type="dxa"/>
        <w:right w:w="0" w:type="dxa"/>
        <w:bottom w:w="0" w:type="dxa"/>
      </w:tblCellMar>
    </w:tblPr>
  </w:style>
  <w:style w:type="table" w:styleId="912" w:customStyle="1">
    <w:name w:val="清单表 31"/>
    <w:uiPriority w:val="99"/>
    <w:qFormat/>
    <w:tblPr>
      <w:tblCellMar>
        <w:left w:w="0" w:type="dxa"/>
        <w:top w:w="0" w:type="dxa"/>
        <w:right w:w="0" w:type="dxa"/>
        <w:bottom w:w="0" w:type="dxa"/>
      </w:tblCellMar>
    </w:tblPr>
  </w:style>
  <w:style w:type="table" w:styleId="913" w:customStyle="1">
    <w:name w:val="List Table 3 - Accent 1"/>
    <w:uiPriority w:val="99"/>
    <w:qFormat/>
    <w:tblPr>
      <w:tblCellMar>
        <w:left w:w="0" w:type="dxa"/>
        <w:top w:w="0" w:type="dxa"/>
        <w:right w:w="0" w:type="dxa"/>
        <w:bottom w:w="0" w:type="dxa"/>
      </w:tblCellMar>
    </w:tblPr>
  </w:style>
  <w:style w:type="table" w:styleId="914" w:customStyle="1">
    <w:name w:val="List Table 3 - Accent 2"/>
    <w:uiPriority w:val="99"/>
    <w:qFormat/>
    <w:tblPr>
      <w:tblCellMar>
        <w:left w:w="0" w:type="dxa"/>
        <w:top w:w="0" w:type="dxa"/>
        <w:right w:w="0" w:type="dxa"/>
        <w:bottom w:w="0" w:type="dxa"/>
      </w:tblCellMar>
    </w:tblPr>
  </w:style>
  <w:style w:type="table" w:styleId="915" w:customStyle="1">
    <w:name w:val="List Table 3 - Accent 3"/>
    <w:uiPriority w:val="99"/>
    <w:qFormat/>
    <w:tblPr>
      <w:tblCellMar>
        <w:left w:w="0" w:type="dxa"/>
        <w:top w:w="0" w:type="dxa"/>
        <w:right w:w="0" w:type="dxa"/>
        <w:bottom w:w="0" w:type="dxa"/>
      </w:tblCellMar>
    </w:tblPr>
  </w:style>
  <w:style w:type="table" w:styleId="916" w:customStyle="1">
    <w:name w:val="List Table 3 - Accent 4"/>
    <w:uiPriority w:val="99"/>
    <w:qFormat/>
    <w:tblPr>
      <w:tblCellMar>
        <w:left w:w="0" w:type="dxa"/>
        <w:top w:w="0" w:type="dxa"/>
        <w:right w:w="0" w:type="dxa"/>
        <w:bottom w:w="0" w:type="dxa"/>
      </w:tblCellMar>
    </w:tblPr>
  </w:style>
  <w:style w:type="table" w:styleId="917" w:customStyle="1">
    <w:name w:val="List Table 3 - Accent 5"/>
    <w:uiPriority w:val="99"/>
    <w:qFormat/>
    <w:tblPr>
      <w:tblCellMar>
        <w:left w:w="0" w:type="dxa"/>
        <w:top w:w="0" w:type="dxa"/>
        <w:right w:w="0" w:type="dxa"/>
        <w:bottom w:w="0" w:type="dxa"/>
      </w:tblCellMar>
    </w:tblPr>
  </w:style>
  <w:style w:type="table" w:styleId="918" w:customStyle="1">
    <w:name w:val="List Table 3 - Accent 6"/>
    <w:uiPriority w:val="99"/>
    <w:qFormat/>
    <w:tblPr>
      <w:tblCellMar>
        <w:left w:w="0" w:type="dxa"/>
        <w:top w:w="0" w:type="dxa"/>
        <w:right w:w="0" w:type="dxa"/>
        <w:bottom w:w="0" w:type="dxa"/>
      </w:tblCellMar>
    </w:tblPr>
  </w:style>
  <w:style w:type="table" w:styleId="919" w:customStyle="1">
    <w:name w:val="清单表 41"/>
    <w:uiPriority w:val="99"/>
    <w:qFormat/>
    <w:tblPr>
      <w:tblCellMar>
        <w:left w:w="0" w:type="dxa"/>
        <w:top w:w="0" w:type="dxa"/>
        <w:right w:w="0" w:type="dxa"/>
        <w:bottom w:w="0" w:type="dxa"/>
      </w:tblCellMar>
    </w:tblPr>
  </w:style>
  <w:style w:type="table" w:styleId="920" w:customStyle="1">
    <w:name w:val="List Table 4 - Accent 1"/>
    <w:uiPriority w:val="99"/>
    <w:qFormat/>
    <w:tblPr>
      <w:tblCellMar>
        <w:left w:w="0" w:type="dxa"/>
        <w:top w:w="0" w:type="dxa"/>
        <w:right w:w="0" w:type="dxa"/>
        <w:bottom w:w="0" w:type="dxa"/>
      </w:tblCellMar>
    </w:tblPr>
  </w:style>
  <w:style w:type="table" w:styleId="921" w:customStyle="1">
    <w:name w:val="List Table 4 - Accent 2"/>
    <w:uiPriority w:val="99"/>
    <w:qFormat/>
    <w:tblPr>
      <w:tblCellMar>
        <w:left w:w="0" w:type="dxa"/>
        <w:top w:w="0" w:type="dxa"/>
        <w:right w:w="0" w:type="dxa"/>
        <w:bottom w:w="0" w:type="dxa"/>
      </w:tblCellMar>
    </w:tblPr>
  </w:style>
  <w:style w:type="table" w:styleId="922" w:customStyle="1">
    <w:name w:val="List Table 4 - Accent 3"/>
    <w:uiPriority w:val="99"/>
    <w:qFormat/>
    <w:tblPr>
      <w:tblCellMar>
        <w:left w:w="0" w:type="dxa"/>
        <w:top w:w="0" w:type="dxa"/>
        <w:right w:w="0" w:type="dxa"/>
        <w:bottom w:w="0" w:type="dxa"/>
      </w:tblCellMar>
    </w:tblPr>
  </w:style>
  <w:style w:type="table" w:styleId="923" w:customStyle="1">
    <w:name w:val="List Table 4 - Accent 4"/>
    <w:uiPriority w:val="99"/>
    <w:qFormat/>
    <w:tblPr>
      <w:tblCellMar>
        <w:left w:w="0" w:type="dxa"/>
        <w:top w:w="0" w:type="dxa"/>
        <w:right w:w="0" w:type="dxa"/>
        <w:bottom w:w="0" w:type="dxa"/>
      </w:tblCellMar>
    </w:tblPr>
  </w:style>
  <w:style w:type="table" w:styleId="924" w:customStyle="1">
    <w:name w:val="List Table 4 - Accent 5"/>
    <w:uiPriority w:val="99"/>
    <w:qFormat/>
    <w:tblPr>
      <w:tblCellMar>
        <w:left w:w="0" w:type="dxa"/>
        <w:top w:w="0" w:type="dxa"/>
        <w:right w:w="0" w:type="dxa"/>
        <w:bottom w:w="0" w:type="dxa"/>
      </w:tblCellMar>
    </w:tblPr>
  </w:style>
  <w:style w:type="table" w:styleId="925" w:customStyle="1">
    <w:name w:val="List Table 4 - Accent 6"/>
    <w:uiPriority w:val="99"/>
    <w:qFormat/>
    <w:tblPr>
      <w:tblCellMar>
        <w:left w:w="0" w:type="dxa"/>
        <w:top w:w="0" w:type="dxa"/>
        <w:right w:w="0" w:type="dxa"/>
        <w:bottom w:w="0" w:type="dxa"/>
      </w:tblCellMar>
    </w:tblPr>
  </w:style>
  <w:style w:type="table" w:styleId="926" w:customStyle="1">
    <w:name w:val="清单表 5 深色1"/>
    <w:uiPriority w:val="99"/>
    <w:qFormat/>
    <w:tblPr>
      <w:tblCellMar>
        <w:left w:w="0" w:type="dxa"/>
        <w:top w:w="0" w:type="dxa"/>
        <w:right w:w="0" w:type="dxa"/>
        <w:bottom w:w="0" w:type="dxa"/>
      </w:tblCellMar>
    </w:tblPr>
  </w:style>
  <w:style w:type="table" w:styleId="927" w:customStyle="1">
    <w:name w:val="List Table 5 Dark - Accent 1"/>
    <w:uiPriority w:val="99"/>
    <w:qFormat/>
    <w:tblPr>
      <w:tblCellMar>
        <w:left w:w="0" w:type="dxa"/>
        <w:top w:w="0" w:type="dxa"/>
        <w:right w:w="0" w:type="dxa"/>
        <w:bottom w:w="0" w:type="dxa"/>
      </w:tblCellMar>
    </w:tblPr>
  </w:style>
  <w:style w:type="table" w:styleId="928" w:customStyle="1">
    <w:name w:val="List Table 5 Dark - Accent 2"/>
    <w:uiPriority w:val="99"/>
    <w:qFormat/>
    <w:tblPr>
      <w:tblCellMar>
        <w:left w:w="0" w:type="dxa"/>
        <w:top w:w="0" w:type="dxa"/>
        <w:right w:w="0" w:type="dxa"/>
        <w:bottom w:w="0" w:type="dxa"/>
      </w:tblCellMar>
    </w:tblPr>
  </w:style>
  <w:style w:type="table" w:styleId="929" w:customStyle="1">
    <w:name w:val="List Table 5 Dark - Accent 3"/>
    <w:uiPriority w:val="99"/>
    <w:qFormat/>
    <w:tblPr>
      <w:tblCellMar>
        <w:left w:w="0" w:type="dxa"/>
        <w:top w:w="0" w:type="dxa"/>
        <w:right w:w="0" w:type="dxa"/>
        <w:bottom w:w="0" w:type="dxa"/>
      </w:tblCellMar>
    </w:tblPr>
  </w:style>
  <w:style w:type="table" w:styleId="930" w:customStyle="1">
    <w:name w:val="List Table 5 Dark - Accent 4"/>
    <w:uiPriority w:val="99"/>
    <w:qFormat/>
    <w:tblPr>
      <w:tblCellMar>
        <w:left w:w="0" w:type="dxa"/>
        <w:top w:w="0" w:type="dxa"/>
        <w:right w:w="0" w:type="dxa"/>
        <w:bottom w:w="0" w:type="dxa"/>
      </w:tblCellMar>
    </w:tblPr>
  </w:style>
  <w:style w:type="table" w:styleId="931" w:customStyle="1">
    <w:name w:val="List Table 5 Dark - Accent 5"/>
    <w:uiPriority w:val="99"/>
    <w:qFormat/>
    <w:tblPr>
      <w:tblCellMar>
        <w:left w:w="0" w:type="dxa"/>
        <w:top w:w="0" w:type="dxa"/>
        <w:right w:w="0" w:type="dxa"/>
        <w:bottom w:w="0" w:type="dxa"/>
      </w:tblCellMar>
    </w:tblPr>
  </w:style>
  <w:style w:type="table" w:styleId="932" w:customStyle="1">
    <w:name w:val="List Table 5 Dark - Accent 6"/>
    <w:uiPriority w:val="99"/>
    <w:qFormat/>
    <w:tblPr>
      <w:tblCellMar>
        <w:left w:w="0" w:type="dxa"/>
        <w:top w:w="0" w:type="dxa"/>
        <w:right w:w="0" w:type="dxa"/>
        <w:bottom w:w="0" w:type="dxa"/>
      </w:tblCellMar>
    </w:tblPr>
  </w:style>
  <w:style w:type="table" w:styleId="933" w:customStyle="1">
    <w:name w:val="清单表 6 彩色1"/>
    <w:uiPriority w:val="99"/>
    <w:qFormat/>
    <w:tblPr>
      <w:tblCellMar>
        <w:left w:w="0" w:type="dxa"/>
        <w:top w:w="0" w:type="dxa"/>
        <w:right w:w="0" w:type="dxa"/>
        <w:bottom w:w="0" w:type="dxa"/>
      </w:tblCellMar>
    </w:tblPr>
  </w:style>
  <w:style w:type="table" w:styleId="934" w:customStyle="1">
    <w:name w:val="List Table 6 Colorful - Accent 1"/>
    <w:uiPriority w:val="99"/>
    <w:qFormat/>
    <w:tblPr>
      <w:tblCellMar>
        <w:left w:w="0" w:type="dxa"/>
        <w:top w:w="0" w:type="dxa"/>
        <w:right w:w="0" w:type="dxa"/>
        <w:bottom w:w="0" w:type="dxa"/>
      </w:tblCellMar>
    </w:tblPr>
  </w:style>
  <w:style w:type="table" w:styleId="935" w:customStyle="1">
    <w:name w:val="List Table 6 Colorful - Accent 2"/>
    <w:uiPriority w:val="99"/>
    <w:qFormat/>
    <w:tblPr>
      <w:tblCellMar>
        <w:left w:w="0" w:type="dxa"/>
        <w:top w:w="0" w:type="dxa"/>
        <w:right w:w="0" w:type="dxa"/>
        <w:bottom w:w="0" w:type="dxa"/>
      </w:tblCellMar>
    </w:tblPr>
  </w:style>
  <w:style w:type="table" w:styleId="936" w:customStyle="1">
    <w:name w:val="List Table 6 Colorful - Accent 3"/>
    <w:uiPriority w:val="99"/>
    <w:qFormat/>
    <w:tblPr>
      <w:tblCellMar>
        <w:left w:w="0" w:type="dxa"/>
        <w:top w:w="0" w:type="dxa"/>
        <w:right w:w="0" w:type="dxa"/>
        <w:bottom w:w="0" w:type="dxa"/>
      </w:tblCellMar>
    </w:tblPr>
  </w:style>
  <w:style w:type="table" w:styleId="937" w:customStyle="1">
    <w:name w:val="List Table 6 Colorful - Accent 4"/>
    <w:uiPriority w:val="99"/>
    <w:qFormat/>
    <w:tblPr>
      <w:tblCellMar>
        <w:left w:w="0" w:type="dxa"/>
        <w:top w:w="0" w:type="dxa"/>
        <w:right w:w="0" w:type="dxa"/>
        <w:bottom w:w="0" w:type="dxa"/>
      </w:tblCellMar>
    </w:tblPr>
  </w:style>
  <w:style w:type="table" w:styleId="938" w:customStyle="1">
    <w:name w:val="List Table 6 Colorful - Accent 5"/>
    <w:uiPriority w:val="99"/>
    <w:qFormat/>
    <w:tblPr>
      <w:tblCellMar>
        <w:left w:w="0" w:type="dxa"/>
        <w:top w:w="0" w:type="dxa"/>
        <w:right w:w="0" w:type="dxa"/>
        <w:bottom w:w="0" w:type="dxa"/>
      </w:tblCellMar>
    </w:tblPr>
  </w:style>
  <w:style w:type="table" w:styleId="939" w:customStyle="1">
    <w:name w:val="List Table 6 Colorful - Accent 6"/>
    <w:uiPriority w:val="99"/>
    <w:qFormat/>
    <w:tblPr>
      <w:tblCellMar>
        <w:left w:w="0" w:type="dxa"/>
        <w:top w:w="0" w:type="dxa"/>
        <w:right w:w="0" w:type="dxa"/>
        <w:bottom w:w="0" w:type="dxa"/>
      </w:tblCellMar>
    </w:tblPr>
  </w:style>
  <w:style w:type="table" w:styleId="940" w:customStyle="1">
    <w:name w:val="清单表 7 彩色1"/>
    <w:uiPriority w:val="99"/>
    <w:qFormat/>
    <w:tblPr>
      <w:tblCellMar>
        <w:left w:w="0" w:type="dxa"/>
        <w:top w:w="0" w:type="dxa"/>
        <w:right w:w="0" w:type="dxa"/>
        <w:bottom w:w="0" w:type="dxa"/>
      </w:tblCellMar>
    </w:tblPr>
  </w:style>
  <w:style w:type="table" w:styleId="941" w:customStyle="1">
    <w:name w:val="List Table 7 Colorful - Accent 1"/>
    <w:uiPriority w:val="99"/>
    <w:qFormat/>
    <w:tblPr>
      <w:tblCellMar>
        <w:left w:w="0" w:type="dxa"/>
        <w:top w:w="0" w:type="dxa"/>
        <w:right w:w="0" w:type="dxa"/>
        <w:bottom w:w="0" w:type="dxa"/>
      </w:tblCellMar>
    </w:tblPr>
  </w:style>
  <w:style w:type="table" w:styleId="942" w:customStyle="1">
    <w:name w:val="List Table 7 Colorful - Accent 2"/>
    <w:uiPriority w:val="99"/>
    <w:qFormat/>
    <w:tblPr>
      <w:tblCellMar>
        <w:left w:w="0" w:type="dxa"/>
        <w:top w:w="0" w:type="dxa"/>
        <w:right w:w="0" w:type="dxa"/>
        <w:bottom w:w="0" w:type="dxa"/>
      </w:tblCellMar>
    </w:tblPr>
  </w:style>
  <w:style w:type="table" w:styleId="943" w:customStyle="1">
    <w:name w:val="List Table 7 Colorful - Accent 3"/>
    <w:uiPriority w:val="99"/>
    <w:qFormat/>
    <w:tblPr>
      <w:tblCellMar>
        <w:left w:w="0" w:type="dxa"/>
        <w:top w:w="0" w:type="dxa"/>
        <w:right w:w="0" w:type="dxa"/>
        <w:bottom w:w="0" w:type="dxa"/>
      </w:tblCellMar>
    </w:tblPr>
  </w:style>
  <w:style w:type="table" w:styleId="944" w:customStyle="1">
    <w:name w:val="List Table 7 Colorful - Accent 4"/>
    <w:uiPriority w:val="99"/>
    <w:qFormat/>
    <w:tblPr>
      <w:tblCellMar>
        <w:left w:w="0" w:type="dxa"/>
        <w:top w:w="0" w:type="dxa"/>
        <w:right w:w="0" w:type="dxa"/>
        <w:bottom w:w="0" w:type="dxa"/>
      </w:tblCellMar>
    </w:tblPr>
  </w:style>
  <w:style w:type="table" w:styleId="945" w:customStyle="1">
    <w:name w:val="List Table 7 Colorful - Accent 5"/>
    <w:uiPriority w:val="99"/>
    <w:qFormat/>
    <w:tblPr>
      <w:tblCellMar>
        <w:left w:w="0" w:type="dxa"/>
        <w:top w:w="0" w:type="dxa"/>
        <w:right w:w="0" w:type="dxa"/>
        <w:bottom w:w="0" w:type="dxa"/>
      </w:tblCellMar>
    </w:tblPr>
  </w:style>
  <w:style w:type="table" w:styleId="946" w:customStyle="1">
    <w:name w:val="List Table 7 Colorful - Accent 6"/>
    <w:uiPriority w:val="99"/>
    <w:qFormat/>
    <w:tblPr>
      <w:tblCellMar>
        <w:left w:w="0" w:type="dxa"/>
        <w:top w:w="0" w:type="dxa"/>
        <w:right w:w="0" w:type="dxa"/>
        <w:bottom w:w="0" w:type="dxa"/>
      </w:tblCellMar>
    </w:tblPr>
  </w:style>
  <w:style w:type="table" w:styleId="947" w:customStyle="1">
    <w:name w:val="Lined - Accent"/>
    <w:uiPriority w:val="99"/>
    <w:qFormat/>
    <w:rPr>
      <w:color w:val="404040"/>
    </w:rPr>
    <w:tblPr>
      <w:tblCellMar>
        <w:left w:w="0" w:type="dxa"/>
        <w:top w:w="0" w:type="dxa"/>
        <w:right w:w="0" w:type="dxa"/>
        <w:bottom w:w="0" w:type="dxa"/>
      </w:tblCellMar>
    </w:tblPr>
  </w:style>
  <w:style w:type="table" w:styleId="948" w:customStyle="1">
    <w:name w:val="Lined - Accent 1"/>
    <w:uiPriority w:val="99"/>
    <w:qFormat/>
    <w:rPr>
      <w:color w:val="404040"/>
    </w:rPr>
    <w:tblPr>
      <w:tblCellMar>
        <w:left w:w="0" w:type="dxa"/>
        <w:top w:w="0" w:type="dxa"/>
        <w:right w:w="0" w:type="dxa"/>
        <w:bottom w:w="0" w:type="dxa"/>
      </w:tblCellMar>
    </w:tblPr>
  </w:style>
  <w:style w:type="table" w:styleId="949" w:customStyle="1">
    <w:name w:val="Lined - Accent 2"/>
    <w:uiPriority w:val="99"/>
    <w:qFormat/>
    <w:rPr>
      <w:color w:val="404040"/>
    </w:rPr>
    <w:tblPr>
      <w:tblCellMar>
        <w:left w:w="0" w:type="dxa"/>
        <w:top w:w="0" w:type="dxa"/>
        <w:right w:w="0" w:type="dxa"/>
        <w:bottom w:w="0" w:type="dxa"/>
      </w:tblCellMar>
    </w:tblPr>
  </w:style>
  <w:style w:type="table" w:styleId="950" w:customStyle="1">
    <w:name w:val="Lined - Accent 3"/>
    <w:uiPriority w:val="99"/>
    <w:qFormat/>
    <w:rPr>
      <w:color w:val="404040"/>
    </w:rPr>
    <w:tblPr>
      <w:tblCellMar>
        <w:left w:w="0" w:type="dxa"/>
        <w:top w:w="0" w:type="dxa"/>
        <w:right w:w="0" w:type="dxa"/>
        <w:bottom w:w="0" w:type="dxa"/>
      </w:tblCellMar>
    </w:tblPr>
  </w:style>
  <w:style w:type="table" w:styleId="951" w:customStyle="1">
    <w:name w:val="Lined - Accent 4"/>
    <w:uiPriority w:val="99"/>
    <w:qFormat/>
    <w:rPr>
      <w:color w:val="404040"/>
    </w:rPr>
    <w:tblPr>
      <w:tblCellMar>
        <w:left w:w="0" w:type="dxa"/>
        <w:top w:w="0" w:type="dxa"/>
        <w:right w:w="0" w:type="dxa"/>
        <w:bottom w:w="0" w:type="dxa"/>
      </w:tblCellMar>
    </w:tblPr>
  </w:style>
  <w:style w:type="table" w:styleId="952" w:customStyle="1">
    <w:name w:val="Lined - Accent 5"/>
    <w:uiPriority w:val="99"/>
    <w:qFormat/>
    <w:rPr>
      <w:color w:val="404040"/>
    </w:rPr>
    <w:tblPr>
      <w:tblCellMar>
        <w:left w:w="0" w:type="dxa"/>
        <w:top w:w="0" w:type="dxa"/>
        <w:right w:w="0" w:type="dxa"/>
        <w:bottom w:w="0" w:type="dxa"/>
      </w:tblCellMar>
    </w:tblPr>
  </w:style>
  <w:style w:type="table" w:styleId="953" w:customStyle="1">
    <w:name w:val="Lined - Accent 6"/>
    <w:uiPriority w:val="99"/>
    <w:qFormat/>
    <w:rPr>
      <w:color w:val="404040"/>
    </w:rPr>
    <w:tblPr>
      <w:tblCellMar>
        <w:left w:w="0" w:type="dxa"/>
        <w:top w:w="0" w:type="dxa"/>
        <w:right w:w="0" w:type="dxa"/>
        <w:bottom w:w="0" w:type="dxa"/>
      </w:tblCellMar>
    </w:tblPr>
  </w:style>
  <w:style w:type="table" w:styleId="954" w:customStyle="1">
    <w:name w:val="Bordered &amp; Lined - Accent"/>
    <w:uiPriority w:val="99"/>
    <w:qFormat/>
    <w:rPr>
      <w:color w:val="404040"/>
    </w:rPr>
    <w:tblPr>
      <w:tblCellMar>
        <w:left w:w="0" w:type="dxa"/>
        <w:top w:w="0" w:type="dxa"/>
        <w:right w:w="0" w:type="dxa"/>
        <w:bottom w:w="0" w:type="dxa"/>
      </w:tblCellMar>
    </w:tblPr>
  </w:style>
  <w:style w:type="table" w:styleId="955" w:customStyle="1">
    <w:name w:val="Bordered &amp; Lined - Accent 1"/>
    <w:uiPriority w:val="99"/>
    <w:qFormat/>
    <w:rPr>
      <w:color w:val="404040"/>
    </w:rPr>
    <w:tblPr>
      <w:tblCellMar>
        <w:left w:w="0" w:type="dxa"/>
        <w:top w:w="0" w:type="dxa"/>
        <w:right w:w="0" w:type="dxa"/>
        <w:bottom w:w="0" w:type="dxa"/>
      </w:tblCellMar>
    </w:tblPr>
  </w:style>
  <w:style w:type="table" w:styleId="956" w:customStyle="1">
    <w:name w:val="Bordered &amp; Lined - Accent 2"/>
    <w:uiPriority w:val="99"/>
    <w:qFormat/>
    <w:rPr>
      <w:color w:val="404040"/>
    </w:rPr>
    <w:tblPr>
      <w:tblCellMar>
        <w:left w:w="0" w:type="dxa"/>
        <w:top w:w="0" w:type="dxa"/>
        <w:right w:w="0" w:type="dxa"/>
        <w:bottom w:w="0" w:type="dxa"/>
      </w:tblCellMar>
    </w:tblPr>
  </w:style>
  <w:style w:type="table" w:styleId="957" w:customStyle="1">
    <w:name w:val="Bordered &amp; Lined - Accent 3"/>
    <w:uiPriority w:val="99"/>
    <w:qFormat/>
    <w:rPr>
      <w:color w:val="404040"/>
    </w:rPr>
    <w:tblPr>
      <w:tblCellMar>
        <w:left w:w="0" w:type="dxa"/>
        <w:top w:w="0" w:type="dxa"/>
        <w:right w:w="0" w:type="dxa"/>
        <w:bottom w:w="0" w:type="dxa"/>
      </w:tblCellMar>
    </w:tblPr>
  </w:style>
  <w:style w:type="table" w:styleId="958" w:customStyle="1">
    <w:name w:val="Bordered &amp; Lined - Accent 4"/>
    <w:uiPriority w:val="99"/>
    <w:qFormat/>
    <w:rPr>
      <w:color w:val="404040"/>
    </w:rPr>
    <w:tblPr>
      <w:tblCellMar>
        <w:left w:w="0" w:type="dxa"/>
        <w:top w:w="0" w:type="dxa"/>
        <w:right w:w="0" w:type="dxa"/>
        <w:bottom w:w="0" w:type="dxa"/>
      </w:tblCellMar>
    </w:tblPr>
  </w:style>
  <w:style w:type="table" w:styleId="959" w:customStyle="1">
    <w:name w:val="Bordered &amp; Lined - Accent 5"/>
    <w:uiPriority w:val="99"/>
    <w:qFormat/>
    <w:rPr>
      <w:color w:val="404040"/>
    </w:rPr>
    <w:tblPr>
      <w:tblCellMar>
        <w:left w:w="0" w:type="dxa"/>
        <w:top w:w="0" w:type="dxa"/>
        <w:right w:w="0" w:type="dxa"/>
        <w:bottom w:w="0" w:type="dxa"/>
      </w:tblCellMar>
    </w:tblPr>
  </w:style>
  <w:style w:type="table" w:styleId="960" w:customStyle="1">
    <w:name w:val="Bordered &amp; Lined - Accent 6"/>
    <w:uiPriority w:val="99"/>
    <w:qFormat/>
    <w:rPr>
      <w:color w:val="404040"/>
    </w:rPr>
    <w:tblPr>
      <w:tblCellMar>
        <w:left w:w="0" w:type="dxa"/>
        <w:top w:w="0" w:type="dxa"/>
        <w:right w:w="0" w:type="dxa"/>
        <w:bottom w:w="0" w:type="dxa"/>
      </w:tblCellMar>
    </w:tblPr>
  </w:style>
  <w:style w:type="table" w:styleId="961" w:customStyle="1">
    <w:name w:val="Bordered"/>
    <w:uiPriority w:val="99"/>
    <w:qFormat/>
    <w:tblPr>
      <w:tblCellMar>
        <w:left w:w="0" w:type="dxa"/>
        <w:top w:w="0" w:type="dxa"/>
        <w:right w:w="0" w:type="dxa"/>
        <w:bottom w:w="0" w:type="dxa"/>
      </w:tblCellMar>
    </w:tblPr>
  </w:style>
  <w:style w:type="table" w:styleId="962" w:customStyle="1">
    <w:name w:val="Bordered - Accent 1"/>
    <w:uiPriority w:val="99"/>
    <w:qFormat/>
    <w:tblPr>
      <w:tblCellMar>
        <w:left w:w="0" w:type="dxa"/>
        <w:top w:w="0" w:type="dxa"/>
        <w:right w:w="0" w:type="dxa"/>
        <w:bottom w:w="0" w:type="dxa"/>
      </w:tblCellMar>
    </w:tblPr>
  </w:style>
  <w:style w:type="table" w:styleId="963" w:customStyle="1">
    <w:name w:val="Bordered - Accent 2"/>
    <w:uiPriority w:val="99"/>
    <w:qFormat/>
    <w:tblPr>
      <w:tblCellMar>
        <w:left w:w="0" w:type="dxa"/>
        <w:top w:w="0" w:type="dxa"/>
        <w:right w:w="0" w:type="dxa"/>
        <w:bottom w:w="0" w:type="dxa"/>
      </w:tblCellMar>
    </w:tblPr>
  </w:style>
  <w:style w:type="table" w:styleId="964" w:customStyle="1">
    <w:name w:val="Bordered - Accent 3"/>
    <w:uiPriority w:val="99"/>
    <w:qFormat/>
    <w:tblPr>
      <w:tblCellMar>
        <w:left w:w="0" w:type="dxa"/>
        <w:top w:w="0" w:type="dxa"/>
        <w:right w:w="0" w:type="dxa"/>
        <w:bottom w:w="0" w:type="dxa"/>
      </w:tblCellMar>
    </w:tblPr>
  </w:style>
  <w:style w:type="table" w:styleId="965" w:customStyle="1">
    <w:name w:val="Bordered - Accent 4"/>
    <w:uiPriority w:val="99"/>
    <w:qFormat/>
    <w:tblPr>
      <w:tblCellMar>
        <w:left w:w="0" w:type="dxa"/>
        <w:top w:w="0" w:type="dxa"/>
        <w:right w:w="0" w:type="dxa"/>
        <w:bottom w:w="0" w:type="dxa"/>
      </w:tblCellMar>
    </w:tblPr>
  </w:style>
  <w:style w:type="table" w:styleId="966" w:customStyle="1">
    <w:name w:val="Bordered - Accent 5"/>
    <w:uiPriority w:val="99"/>
    <w:qFormat/>
    <w:tblPr>
      <w:tblCellMar>
        <w:left w:w="0" w:type="dxa"/>
        <w:top w:w="0" w:type="dxa"/>
        <w:right w:w="0" w:type="dxa"/>
        <w:bottom w:w="0" w:type="dxa"/>
      </w:tblCellMar>
    </w:tblPr>
  </w:style>
  <w:style w:type="table" w:styleId="967" w:customStyle="1">
    <w:name w:val="Bordered - Accent 6"/>
    <w:uiPriority w:val="99"/>
    <w:qFormat/>
    <w:tblPr>
      <w:tblCellMar>
        <w:left w:w="0" w:type="dxa"/>
        <w:top w:w="0" w:type="dxa"/>
        <w:right w:w="0" w:type="dxa"/>
        <w:bottom w:w="0" w:type="dxa"/>
      </w:tblCellMar>
    </w:tblPr>
  </w:style>
  <w:style w:type="paragraph" w:styleId="968" w:customStyle="1">
    <w:name w:val="TOC 标题1"/>
    <w:uiPriority w:val="39"/>
    <w:unhideWhenUsed/>
    <w:qFormat/>
    <w:rPr>
      <w:rFonts w:ascii="Times New Roman" w:hAnsi="Times New Roman" w:eastAsia="宋体" w:cs="Times New Roman"/>
      <w:lang w:val="en-US" w:eastAsia="zh-CN" w:bidi="ar-SA"/>
    </w:rPr>
  </w:style>
  <w:style w:type="character" w:styleId="969" w:customStyle="1">
    <w:name w:val="已访问的超链接1"/>
    <w:uiPriority w:val="99"/>
    <w:unhideWhenUsed/>
    <w:qFormat/>
    <w:rPr>
      <w:color w:val="954f72"/>
      <w:u w:val="single"/>
    </w:rPr>
  </w:style>
  <w:style w:type="paragraph" w:styleId="970" w:customStyle="1">
    <w:name w:val="段"/>
    <w:next w:val="713"/>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971" w:customStyle="1">
    <w:name w:val="标题 1 Char"/>
    <w:uiPriority w:val="0"/>
    <w:qFormat/>
    <w:rPr>
      <w:rFonts w:ascii="楷体_GB2312" w:hAnsi="Times New Roman" w:eastAsia="楷体_GB2312" w:cs="Times New Roman"/>
      <w:sz w:val="28"/>
      <w:szCs w:val="28"/>
    </w:rPr>
  </w:style>
  <w:style w:type="paragraph" w:styleId="972" w:customStyle="1">
    <w:name w:val="普通正文"/>
    <w:basedOn w:val="713"/>
    <w:link w:val="973"/>
    <w:uiPriority w:val="0"/>
    <w:qFormat/>
    <w:pPr>
      <w:ind w:firstLine="480"/>
      <w:spacing w:before="120" w:after="120" w:line="360" w:lineRule="auto"/>
    </w:pPr>
    <w:rPr>
      <w:rFonts w:ascii="Arial" w:hAnsi="Arial" w:eastAsia="等线"/>
      <w:sz w:val="24"/>
      <w:szCs w:val="24"/>
    </w:rPr>
  </w:style>
  <w:style w:type="character" w:styleId="973" w:customStyle="1">
    <w:name w:val="普通正文 Char"/>
    <w:link w:val="972"/>
    <w:uiPriority w:val="0"/>
    <w:qFormat/>
    <w:rPr>
      <w:rFonts w:ascii="Arial" w:hAnsi="Arial" w:eastAsia="等线"/>
      <w:sz w:val="24"/>
      <w:szCs w:val="24"/>
    </w:rPr>
  </w:style>
  <w:style w:type="paragraph" w:styleId="974" w:customStyle="1">
    <w:name w:val="Char"/>
    <w:basedOn w:val="713"/>
    <w:uiPriority w:val="0"/>
    <w:qFormat/>
    <w:pPr>
      <w:ind w:firstLine="200"/>
      <w:tabs>
        <w:tab w:val="left" w:pos="360" w:leader="none"/>
      </w:tabs>
    </w:pPr>
    <w:rPr>
      <w:sz w:val="28"/>
      <w:szCs w:val="30"/>
    </w:rPr>
  </w:style>
  <w:style w:type="paragraph" w:styleId="975" w:customStyle="1">
    <w:name w:val="章正文"/>
    <w:basedOn w:val="713"/>
    <w:uiPriority w:val="0"/>
    <w:qFormat/>
    <w:pPr>
      <w:ind w:firstLine="480"/>
      <w:spacing w:after="120" w:line="300" w:lineRule="auto"/>
    </w:pPr>
    <w:rPr>
      <w:rFonts w:ascii="Helvetica" w:hAnsi="Helvetica"/>
    </w:rPr>
  </w:style>
  <w:style w:type="character" w:styleId="976" w:customStyle="1">
    <w:name w:val="wf-form-textarea"/>
    <w:uiPriority w:val="0"/>
    <w:qFormat/>
  </w:style>
  <w:style w:type="paragraph" w:styleId="977" w:customStyle="1">
    <w:name w:val="List Paragraph1"/>
    <w:basedOn w:val="713"/>
    <w:uiPriority w:val="0"/>
    <w:qFormat/>
    <w:pPr>
      <w:ind w:firstLine="420"/>
      <w:jc w:val="both"/>
      <w:widowControl w:val="off"/>
    </w:pPr>
  </w:style>
  <w:style w:type="character" w:styleId="978" w:customStyle="1">
    <w:name w:val="标题 2 字符1"/>
    <w:link w:val="755"/>
    <w:uiPriority w:val="9"/>
    <w:semiHidden/>
    <w:qFormat/>
    <w:rPr>
      <w:rFonts w:ascii="等线 Light" w:hAnsi="等线 Light" w:eastAsia="等线 Light" w:cs="Times New Roman"/>
      <w:b/>
      <w:bCs/>
      <w:sz w:val="32"/>
      <w:szCs w:val="32"/>
    </w:rPr>
  </w:style>
  <w:style w:type="character" w:styleId="979" w:customStyle="1">
    <w:name w:val="标题 1 字符1"/>
    <w:link w:val="754"/>
    <w:uiPriority w:val="9"/>
    <w:qFormat/>
    <w:rPr>
      <w:b/>
      <w:bCs/>
      <w:sz w:val="44"/>
      <w:szCs w:val="44"/>
    </w:rPr>
  </w:style>
  <w:style w:type="character" w:styleId="980" w:customStyle="1">
    <w:name w:val="标题 3 字符1"/>
    <w:link w:val="756"/>
    <w:uiPriority w:val="9"/>
    <w:qFormat/>
    <w:rPr>
      <w:b/>
      <w:bCs/>
      <w:sz w:val="32"/>
      <w:szCs w:val="32"/>
    </w:rPr>
  </w:style>
  <w:style w:type="paragraph" w:styleId="981" w:customStyle="1">
    <w:name w:val="标题 411"/>
    <w:basedOn w:val="713"/>
    <w:next w:val="713"/>
    <w:link w:val="982"/>
    <w:uiPriority w:val="0"/>
    <w:unhideWhenUsed/>
    <w:qFormat/>
    <w:pPr>
      <w:ind w:firstLine="200"/>
      <w:jc w:val="both"/>
      <w:keepLines/>
      <w:keepNext/>
      <w:spacing w:before="280" w:after="290" w:line="374" w:lineRule="auto"/>
      <w:widowControl w:val="off"/>
      <w:outlineLvl w:val="3"/>
    </w:pPr>
    <w:rPr>
      <w:rFonts w:ascii="Arial" w:hAnsi="Arial" w:eastAsia="黑体" w:cs="Arial"/>
      <w:b/>
      <w:bCs/>
      <w:sz w:val="28"/>
      <w:szCs w:val="28"/>
    </w:rPr>
  </w:style>
  <w:style w:type="character" w:styleId="982" w:customStyle="1">
    <w:name w:val="标题 4 Char"/>
    <w:link w:val="981"/>
    <w:uiPriority w:val="0"/>
    <w:qFormat/>
    <w:rPr>
      <w:rFonts w:ascii="Arial" w:hAnsi="Arial" w:eastAsia="黑体" w:cs="Arial"/>
      <w:b/>
      <w:bCs/>
      <w:sz w:val="28"/>
      <w:szCs w:val="28"/>
    </w:rPr>
  </w:style>
  <w:style w:type="character" w:styleId="983" w:customStyle="1">
    <w:name w:val="批注引用1"/>
    <w:uiPriority w:val="99"/>
    <w:semiHidden/>
    <w:unhideWhenUsed/>
    <w:qFormat/>
    <w:rPr>
      <w:sz w:val="21"/>
      <w:szCs w:val="21"/>
    </w:rPr>
  </w:style>
  <w:style w:type="paragraph" w:styleId="984" w:customStyle="1">
    <w:name w:val="批注主题1"/>
    <w:basedOn w:val="763"/>
    <w:next w:val="763"/>
    <w:link w:val="985"/>
    <w:uiPriority w:val="99"/>
    <w:semiHidden/>
    <w:unhideWhenUsed/>
    <w:qFormat/>
    <w:pPr>
      <w:spacing w:line="240" w:lineRule="auto"/>
      <w:widowControl/>
    </w:pPr>
    <w:rPr>
      <w:b/>
      <w:bCs/>
      <w:sz w:val="21"/>
      <w:szCs w:val="21"/>
    </w:rPr>
  </w:style>
  <w:style w:type="character" w:styleId="985" w:customStyle="1">
    <w:name w:val="批注主题 字符"/>
    <w:link w:val="984"/>
    <w:uiPriority w:val="99"/>
    <w:semiHidden/>
    <w:qFormat/>
    <w:rPr>
      <w:b/>
      <w:bCs/>
      <w:sz w:val="21"/>
      <w:szCs w:val="21"/>
    </w:rPr>
  </w:style>
  <w:style w:type="paragraph" w:styleId="986" w:customStyle="1">
    <w:name w:val="修订1"/>
    <w:hidden/>
    <w:uiPriority w:val="99"/>
    <w:semiHidden/>
    <w:qFormat/>
    <w:rPr>
      <w:rFonts w:ascii="Times New Roman" w:hAnsi="Times New Roman" w:eastAsia="宋体" w:cs="Times New Roman"/>
      <w:sz w:val="21"/>
      <w:szCs w:val="21"/>
      <w:lang w:val="en-US" w:eastAsia="zh-CN" w:bidi="ar-SA"/>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王建浩</cp:lastModifiedBy>
  <cp:revision>6</cp:revision>
  <dcterms:created xsi:type="dcterms:W3CDTF">2025-11-03T06:52:00Z</dcterms:created>
  <dcterms:modified xsi:type="dcterms:W3CDTF">2025-11-05T01:49:54Z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eyJoZGlkIjoiN2JlODI4OGMwNzhkN2Q1Mzg3MGMwNDc0MzExNWQ5ODEiLCJ1c2VySWQiOiI1MTU3MDYzNDkifQ==</vt:lpwstr>
  </property>
  <property fmtid="{D5CDD505-2E9C-101B-9397-08002B2CF9AE}" pid="3" name="KSOProductBuildVer">
    <vt:lpwstr>2052-12.1.0.15712</vt:lpwstr>
  </property>
  <property fmtid="{D5CDD505-2E9C-101B-9397-08002B2CF9AE}" pid="4" name="ICV">
    <vt:lpwstr>5DCFBDD3D1D9435ABBE14432B7151DE9_13</vt:lpwstr>
  </property>
</Properties>
</file>