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6"/>
        <w:jc w:val="center"/>
        <w:rPr>
          <w:rFonts w:ascii="Times New Roman" w:eastAsia="宋体" w:cs="Times New Roman"/>
          <w:b/>
          <w:bCs/>
          <w:color w:val="000000" w:themeColor="text1"/>
          <w:sz w:val="84"/>
          <w:szCs w:val="84"/>
          <w14:textFill>
            <w14:solidFill>
              <w14:schemeClr w14:val="tx1"/>
            </w14:solidFill>
          </w14:textFill>
        </w:rPr>
      </w:pPr>
      <w:r/>
      <w:bookmarkStart w:id="0" w:name="_Toc426469868"/>
      <w:r/>
      <w:bookmarkStart w:id="1" w:name="_Toc383623944"/>
      <w:r/>
      <w:bookmarkStart w:id="2" w:name="_Toc383679746"/>
      <w:r/>
      <w:bookmarkStart w:id="3" w:name="_Toc390098840"/>
      <w:r/>
      <w:bookmarkStart w:id="4" w:name="_Toc390099018"/>
      <w:r/>
      <w:bookmarkStart w:id="5" w:name="_Toc383625993"/>
      <w:r/>
      <w:bookmarkStart w:id="6" w:name="_Toc383587456"/>
      <w:r/>
      <w:bookmarkStart w:id="7" w:name="_Toc383623672"/>
      <w:r/>
      <w:bookmarkStart w:id="8" w:name="_Toc383698647"/>
      <w:r/>
      <w:bookmarkStart w:id="9" w:name="_Toc390246905"/>
      <w:r/>
      <w:r/>
    </w:p>
    <w:p>
      <w:pPr>
        <w:pStyle w:val="666"/>
        <w:jc w:val="center"/>
        <w:rPr>
          <w:rFonts w:ascii="Times New Roman" w:eastAsia="宋体" w:cs="Times New Roman"/>
          <w:b/>
          <w:bCs/>
          <w:color w:val="000000" w:themeColor="text1"/>
          <w:sz w:val="84"/>
          <w:szCs w:val="84"/>
          <w14:textFill>
            <w14:solidFill>
              <w14:schemeClr w14:val="tx1"/>
            </w14:solidFill>
          </w14:textFill>
        </w:rPr>
      </w:pPr>
      <w:r>
        <w:rPr>
          <w:rFonts w:ascii="Times New Roman" w:eastAsia="宋体" w:cs="Times New Roman"/>
          <w:b/>
          <w:bCs/>
          <w:color w:val="000000" w:themeColor="text1"/>
          <w:sz w:val="84"/>
          <w:szCs w:val="84"/>
          <w14:textFill>
            <w14:solidFill>
              <w14:schemeClr w14:val="tx1"/>
            </w14:solidFill>
          </w14:textFill>
        </w:rPr>
      </w:r>
      <w:r/>
    </w:p>
    <w:p>
      <w:pPr>
        <w:pStyle w:val="666"/>
        <w:jc w:val="center"/>
        <w:rPr>
          <w:rFonts w:ascii="Times New Roman" w:eastAsia="宋体" w:cs="Times New Roman"/>
          <w:b/>
          <w:bCs/>
          <w:color w:val="000000" w:themeColor="text1"/>
          <w:sz w:val="84"/>
          <w:szCs w:val="84"/>
          <w14:textFill>
            <w14:solidFill>
              <w14:schemeClr w14:val="tx1"/>
            </w14:solidFill>
          </w14:textFill>
        </w:rPr>
      </w:pPr>
      <w:r>
        <w:rPr>
          <w:rFonts w:ascii="Times New Roman" w:eastAsia="宋体" w:cs="Times New Roman"/>
          <w:b/>
          <w:bCs/>
          <w:color w:val="000000" w:themeColor="text1"/>
          <w:sz w:val="84"/>
          <w:szCs w:val="84"/>
          <w14:textFill>
            <w14:solidFill>
              <w14:schemeClr w14:val="tx1"/>
            </w14:solidFill>
          </w14:textFill>
        </w:rPr>
        <w:t xml:space="preserve">招　标　文　件</w:t>
      </w:r>
      <w:r/>
    </w:p>
    <w:p>
      <w:pPr>
        <w:pStyle w:val="666"/>
        <w:spacing w:line="540" w:lineRule="exact"/>
        <w:rPr>
          <w:rFonts w:ascii="Times New Roman" w:eastAsia="宋体" w:cs="Times New Roman"/>
          <w:b/>
          <w:bCs/>
          <w:color w:val="000000" w:themeColor="text1"/>
          <w:sz w:val="32"/>
          <w:szCs w:val="32"/>
          <w14:textFill>
            <w14:solidFill>
              <w14:schemeClr w14:val="tx1"/>
            </w14:solidFill>
          </w14:textFill>
        </w:rPr>
      </w:pPr>
      <w:r>
        <w:rPr>
          <w:rFonts w:ascii="Times New Roman" w:eastAsia="宋体" w:cs="Times New Roman"/>
          <w:b/>
          <w:bCs/>
          <w:color w:val="000000" w:themeColor="text1"/>
          <w:sz w:val="32"/>
          <w:szCs w:val="32"/>
          <w14:textFill>
            <w14:solidFill>
              <w14:schemeClr w14:val="tx1"/>
            </w14:solidFill>
          </w14:textFill>
        </w:rPr>
      </w:r>
      <w:r/>
    </w:p>
    <w:p>
      <w:pPr>
        <w:pStyle w:val="666"/>
        <w:spacing w:line="540" w:lineRule="exact"/>
        <w:rPr>
          <w:rFonts w:ascii="Times New Roman" w:eastAsia="宋体" w:cs="Times New Roman"/>
          <w:b/>
          <w:bCs/>
          <w:color w:val="000000" w:themeColor="text1"/>
          <w:sz w:val="32"/>
          <w:szCs w:val="32"/>
          <w14:textFill>
            <w14:solidFill>
              <w14:schemeClr w14:val="tx1"/>
            </w14:solidFill>
          </w14:textFill>
        </w:rPr>
      </w:pPr>
      <w:r>
        <w:rPr>
          <w:rFonts w:ascii="Times New Roman" w:eastAsia="宋体" w:cs="Times New Roman"/>
          <w:b/>
          <w:bCs/>
          <w:color w:val="000000" w:themeColor="text1"/>
          <w:sz w:val="32"/>
          <w:szCs w:val="32"/>
          <w14:textFill>
            <w14:solidFill>
              <w14:schemeClr w14:val="tx1"/>
            </w14:solidFill>
          </w14:textFill>
        </w:rPr>
      </w:r>
      <w:r/>
    </w:p>
    <w:p>
      <w:pPr>
        <w:pStyle w:val="666"/>
        <w:spacing w:line="540" w:lineRule="exact"/>
        <w:rPr>
          <w:rFonts w:ascii="Times New Roman" w:eastAsia="宋体" w:cs="Times New Roman"/>
          <w:b/>
          <w:bCs/>
          <w:color w:val="000000" w:themeColor="text1"/>
          <w:sz w:val="32"/>
          <w:szCs w:val="32"/>
          <w14:textFill>
            <w14:solidFill>
              <w14:schemeClr w14:val="tx1"/>
            </w14:solidFill>
          </w14:textFill>
        </w:rPr>
      </w:pP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p>
    <w:p>
      <w:pPr>
        <w:ind w:left="2266" w:hanging="2266"/>
        <w:jc w:val="left"/>
        <w:widowControl/>
        <w:rPr>
          <w:rFonts w:ascii="宋体" w:hAnsi="宋体" w:cs="宋体"/>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t xml:space="preserve">项目名称</w:t>
      </w:r>
      <w:r>
        <w:rPr>
          <w:color w:val="000000" w:themeColor="text1"/>
          <w:sz w:val="44"/>
          <w:szCs w:val="44"/>
          <w14:textFill>
            <w14:solidFill>
              <w14:schemeClr w14:val="tx1"/>
            </w14:solidFill>
          </w14:textFill>
        </w:rPr>
        <w:t xml:space="preserve">：</w:t>
      </w:r>
      <w:r>
        <w:rPr>
          <w:rFonts w:hint="eastAsia"/>
          <w:b/>
          <w:bCs/>
          <w:color w:val="000000" w:themeColor="text1"/>
          <w:sz w:val="44"/>
          <w:szCs w:val="44"/>
          <w:lang w:eastAsia="zh-CN"/>
          <w14:textFill>
            <w14:solidFill>
              <w14:schemeClr w14:val="tx1"/>
            </w14:solidFill>
          </w14:textFill>
        </w:rPr>
        <w:t xml:space="preserve">企业装卸口监管项目（危险化学品装卸车AI视频技术应用一期）</w:t>
      </w:r>
      <w:r>
        <w:rPr>
          <w:rFonts w:hint="eastAsia"/>
          <w:b/>
          <w:bCs/>
          <w:color w:val="000000" w:themeColor="text1"/>
          <w:sz w:val="44"/>
          <w:szCs w:val="44"/>
          <w14:textFill>
            <w14:solidFill>
              <w14:schemeClr w14:val="tx1"/>
            </w14:solidFill>
          </w14:textFill>
        </w:rPr>
        <w:t xml:space="preserve"> </w:t>
      </w:r>
      <w:r/>
    </w:p>
    <w:p>
      <w:pPr>
        <w:widowControl/>
        <w:rPr>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t xml:space="preserve">项目编号：</w:t>
      </w:r>
      <w:r>
        <w:rPr>
          <w:rFonts w:hint="eastAsia"/>
          <w:b/>
          <w:bCs/>
          <w:color w:val="000000" w:themeColor="text1"/>
          <w:sz w:val="44"/>
          <w:szCs w:val="44"/>
          <w14:textFill>
            <w14:solidFill>
              <w14:schemeClr w14:val="tx1"/>
            </w14:solidFill>
          </w14:textFill>
        </w:rPr>
        <w:t xml:space="preserve">JSZC-321283-TXXC-G2025-0007    </w:t>
      </w:r>
      <w:r/>
    </w:p>
    <w:p>
      <w:pPr>
        <w:pStyle w:val="666"/>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66"/>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66"/>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66"/>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66"/>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66"/>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66"/>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66"/>
        <w:jc w:val="both"/>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36"/>
          <w:lang w:eastAsia="zh-CN"/>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招 标 人：</w:t>
      </w:r>
      <w:r>
        <w:rPr>
          <w:rFonts w:hint="eastAsia" w:ascii="宋体" w:hAnsi="宋体" w:cs="宋体"/>
          <w:b/>
          <w:color w:val="000000" w:themeColor="text1"/>
          <w:sz w:val="36"/>
          <w:szCs w:val="36"/>
          <w:lang w:eastAsia="zh-CN"/>
          <w14:textFill>
            <w14:solidFill>
              <w14:schemeClr w14:val="tx1"/>
            </w14:solidFill>
          </w14:textFill>
        </w:rPr>
        <w:t xml:space="preserve">江苏省泰兴经济开发区管理委员会</w:t>
      </w:r>
      <w:r/>
    </w:p>
    <w:p>
      <w:pPr>
        <w:jc w:val="center"/>
        <w:spacing w:line="360" w:lineRule="auto"/>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代理机构：江苏鑫澄工程管理有限公司</w:t>
      </w:r>
      <w:r/>
    </w:p>
    <w:p>
      <w:pPr>
        <w:jc w:val="center"/>
        <w:spacing w:line="360" w:lineRule="auto"/>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二〇二五年</w:t>
      </w:r>
      <w:r>
        <w:rPr>
          <w:rFonts w:hint="eastAsia" w:ascii="宋体" w:hAnsi="宋体" w:cs="宋体"/>
          <w:b/>
          <w:color w:val="000000" w:themeColor="text1"/>
          <w:sz w:val="36"/>
          <w:szCs w:val="36"/>
          <w:lang w:val="en-US" w:eastAsia="zh-CN"/>
          <w14:textFill>
            <w14:solidFill>
              <w14:schemeClr w14:val="tx1"/>
            </w14:solidFill>
          </w14:textFill>
        </w:rPr>
        <w:t xml:space="preserve">三</w:t>
      </w:r>
      <w:r>
        <w:rPr>
          <w:rFonts w:hint="eastAsia" w:ascii="宋体" w:hAnsi="宋体" w:cs="宋体"/>
          <w:b/>
          <w:color w:val="000000" w:themeColor="text1"/>
          <w:sz w:val="36"/>
          <w:szCs w:val="36"/>
          <w14:textFill>
            <w14:solidFill>
              <w14:schemeClr w14:val="tx1"/>
            </w14:solidFill>
          </w14:textFill>
        </w:rPr>
        <w:t xml:space="preserve">月</w:t>
      </w:r>
      <w:r/>
    </w:p>
    <w:p>
      <w:pPr>
        <w:pStyle w:val="651"/>
        <w:ind w:left="0" w:firstLine="0"/>
        <w:spacing w:line="500" w:lineRule="exact"/>
        <w:tabs>
          <w:tab w:val="left" w:pos="3240" w:leader="none"/>
        </w:tabs>
        <w:rPr>
          <w:rFonts w:ascii="黑体" w:hAnsi="黑体" w:eastAsia="黑体"/>
          <w:b/>
          <w:color w:val="000000" w:themeColor="text1"/>
          <w14:textFill>
            <w14:solidFill>
              <w14:schemeClr w14:val="tx1"/>
            </w14:solidFill>
          </w14:textFill>
        </w:rPr>
        <w:outlineLvl w:val="0"/>
      </w:pPr>
      <w:r>
        <w:rPr>
          <w:rFonts w:ascii="黑体" w:hAnsi="黑体" w:eastAsia="黑体"/>
          <w:b/>
          <w:color w:val="000000" w:themeColor="text1"/>
          <w14:textFill>
            <w14:solidFill>
              <w14:schemeClr w14:val="tx1"/>
            </w14:solidFill>
          </w14:textFill>
        </w:rPr>
      </w:r>
      <w:r/>
    </w:p>
    <w:p>
      <w:pPr>
        <w:pStyle w:val="651"/>
        <w:ind w:left="0" w:firstLine="0"/>
        <w:jc w:val="center"/>
        <w:spacing w:line="500" w:lineRule="exact"/>
        <w:tabs>
          <w:tab w:val="left" w:pos="3240" w:leader="none"/>
        </w:tabs>
        <w:rPr>
          <w:rFonts w:ascii="黑体" w:hAnsi="黑体" w:eastAsia="黑体"/>
          <w:b/>
          <w:bCs/>
          <w14:textFill>
            <w14:solidFill>
              <w14:schemeClr w14:val="tx1"/>
            </w14:solidFill>
          </w14:textFill>
        </w:rPr>
        <w:outlineLvl w:val="0"/>
      </w:pPr>
      <w:r>
        <w:rPr>
          <w:rFonts w:hint="eastAsia" w:ascii="黑体" w:hAnsi="黑体" w:eastAsia="黑体"/>
          <w:b/>
          <w:color w:val="000000" w:themeColor="text1"/>
          <w:highlight w:val="none"/>
          <w14:textFill>
            <w14:solidFill>
              <w14:schemeClr w14:val="tx1"/>
            </w14:solidFill>
          </w14:textFill>
        </w:rPr>
      </w:r>
      <w:r>
        <w:rPr>
          <w:rFonts w:hint="eastAsia" w:ascii="黑体" w:hAnsi="黑体" w:eastAsia="黑体"/>
          <w:b/>
          <w:color w:val="000000" w:themeColor="text1"/>
          <w:highlight w:val="none"/>
          <w14:textFill>
            <w14:solidFill>
              <w14:schemeClr w14:val="tx1"/>
            </w14:solidFill>
          </w14:textFill>
        </w:rPr>
      </w:r>
    </w:p>
    <w:p>
      <w:pPr>
        <w:pStyle w:val="651"/>
        <w:ind w:left="0" w:firstLine="0"/>
        <w:jc w:val="center"/>
        <w:spacing w:line="500" w:lineRule="exact"/>
        <w:tabs>
          <w:tab w:val="left" w:pos="3240" w:leader="none"/>
        </w:tabs>
        <w:rPr>
          <w:rFonts w:hint="eastAsia" w:ascii="黑体" w:hAnsi="黑体" w:eastAsia="黑体"/>
          <w:b/>
          <w:bCs/>
          <w:highlight w:val="none"/>
          <w14:textFill>
            <w14:solidFill>
              <w14:schemeClr w14:val="tx1"/>
            </w14:solidFill>
          </w14:textFill>
        </w:rPr>
        <w:outlineLvl w:val="0"/>
      </w:pPr>
      <w:r>
        <w:rPr>
          <w:rFonts w:hint="eastAsia" w:ascii="黑体" w:hAnsi="黑体" w:eastAsia="黑体"/>
          <w:b/>
          <w:color w:val="000000" w:themeColor="text1"/>
          <w14:textFill>
            <w14:solidFill>
              <w14:schemeClr w14:val="tx1"/>
            </w14:solidFill>
          </w14:textFill>
        </w:rPr>
        <w:t xml:space="preserve">第一章</w:t>
      </w:r>
      <w:r>
        <w:rPr>
          <w:rFonts w:ascii="黑体" w:hAnsi="黑体" w:eastAsia="黑体"/>
          <w:b/>
          <w:color w:val="000000" w:themeColor="text1"/>
          <w14:textFill>
            <w14:solidFill>
              <w14:schemeClr w14:val="tx1"/>
            </w14:solidFill>
          </w14:textFill>
        </w:rPr>
        <w:t xml:space="preserve"> </w:t>
      </w:r>
      <w:bookmarkEnd w:id="0"/>
      <w:r/>
      <w:bookmarkEnd w:id="1"/>
      <w:r/>
      <w:bookmarkEnd w:id="2"/>
      <w:r/>
      <w:bookmarkEnd w:id="3"/>
      <w:r/>
      <w:bookmarkEnd w:id="4"/>
      <w:r/>
      <w:bookmarkEnd w:id="5"/>
      <w:r/>
      <w:bookmarkEnd w:id="6"/>
      <w:r/>
      <w:bookmarkEnd w:id="7"/>
      <w:r/>
      <w:bookmarkEnd w:id="8"/>
      <w:r/>
      <w:bookmarkEnd w:id="9"/>
      <w:r>
        <w:rPr>
          <w:rFonts w:hint="eastAsia" w:ascii="黑体" w:hAnsi="黑体" w:eastAsia="黑体"/>
          <w:b/>
          <w:color w:val="000000" w:themeColor="text1"/>
          <w14:textFill>
            <w14:solidFill>
              <w14:schemeClr w14:val="tx1"/>
            </w14:solidFill>
          </w14:textFill>
        </w:rPr>
        <w:t xml:space="preserve">招标公告</w:t>
      </w:r>
      <w:r/>
    </w:p>
    <w:p>
      <w:pPr>
        <w:spacing w:line="460" w:lineRule="exact"/>
        <w:rPr>
          <w:rFonts w:ascii="宋体"/>
          <w:color w:val="000000" w:themeColor="text1"/>
          <w:sz w:val="28"/>
          <w:szCs w:val="28"/>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8"/>
          <w:szCs w:val="28"/>
          <w14:textFill>
            <w14:solidFill>
              <w14:schemeClr w14:val="tx1"/>
            </w14:solidFill>
          </w14:textFill>
        </w:rPr>
        <w:t xml:space="preserve">项目概况</w:t>
      </w:r>
      <w:r/>
    </w:p>
    <w:p>
      <w:pPr>
        <w:ind w:firstLine="560"/>
        <w:spacing w:line="460" w:lineRule="exact"/>
        <w:rPr>
          <w:rFonts w:ascii="宋体"/>
          <w:color w:val="000000" w:themeColor="text1"/>
          <w:sz w:val="28"/>
          <w:szCs w:val="28"/>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8"/>
          <w:szCs w:val="28"/>
          <w:u w:val="single"/>
          <w:lang w:eastAsia="zh-CN"/>
          <w14:textFill>
            <w14:solidFill>
              <w14:schemeClr w14:val="tx1"/>
            </w14:solidFill>
          </w14:textFill>
        </w:rPr>
        <w:t xml:space="preserve">企业装卸口监管项目（危险化学品装卸车AI视频技术应用一期）</w:t>
      </w:r>
      <w:r>
        <w:rPr>
          <w:rFonts w:hint="eastAsia" w:ascii="宋体" w:hAnsi="宋体"/>
          <w:color w:val="000000" w:themeColor="text1"/>
          <w:sz w:val="28"/>
          <w:szCs w:val="28"/>
          <w14:textFill>
            <w14:solidFill>
              <w14:schemeClr w14:val="tx1"/>
            </w14:solidFill>
          </w14:textFill>
        </w:rPr>
        <w:t xml:space="preserve">招标项目的潜在投标人应在</w:t>
      </w:r>
      <w:r>
        <w:rPr>
          <w:rFonts w:hint="eastAsia" w:ascii="宋体" w:hAnsi="宋体"/>
          <w:color w:val="000000" w:themeColor="text1"/>
          <w:sz w:val="28"/>
          <w:szCs w:val="28"/>
          <w:u w:val="single"/>
          <w14:textFill>
            <w14:solidFill>
              <w14:schemeClr w14:val="tx1"/>
            </w14:solidFill>
          </w14:textFill>
        </w:rPr>
        <w:t xml:space="preserve">完成注册并办理CA证书后登录“江苏政府采购‘苏采云’系统”下载本项目招标文件</w:t>
      </w:r>
      <w:r>
        <w:rPr>
          <w:rFonts w:hint="eastAsia" w:ascii="宋体" w:hAnsi="宋体"/>
          <w:color w:val="000000" w:themeColor="text1"/>
          <w:sz w:val="28"/>
          <w:szCs w:val="28"/>
          <w14:textFill>
            <w14:solidFill>
              <w14:schemeClr w14:val="tx1"/>
            </w14:solidFill>
          </w14:textFill>
        </w:rPr>
        <w:t xml:space="preserve">，并于</w:t>
      </w:r>
      <w:r>
        <w:rPr>
          <w:rFonts w:hint="eastAsia" w:ascii="宋体" w:hAnsi="宋体"/>
          <w:color w:val="000000" w:themeColor="text1"/>
          <w:sz w:val="28"/>
          <w:szCs w:val="28"/>
          <w:u w:val="single"/>
          <w14:textFill>
            <w14:solidFill>
              <w14:schemeClr w14:val="tx1"/>
            </w14:solidFill>
          </w14:textFill>
        </w:rPr>
        <w:t xml:space="preserve">2025</w:t>
      </w:r>
      <w:r>
        <w:rPr>
          <w:rFonts w:hint="eastAsia" w:ascii="宋体" w:hAnsi="宋体"/>
          <w:bCs/>
          <w:color w:val="000000" w:themeColor="text1"/>
          <w:sz w:val="28"/>
          <w:szCs w:val="28"/>
          <w:u w:val="single"/>
          <w14:textFill>
            <w14:solidFill>
              <w14:schemeClr w14:val="tx1"/>
            </w14:solidFill>
          </w14:textFill>
        </w:rPr>
        <w:t xml:space="preserve">年</w:t>
      </w:r>
      <w:r>
        <w:rPr>
          <w:rFonts w:hint="eastAsia" w:ascii="宋体" w:hAnsi="宋体"/>
          <w:bCs/>
          <w:color w:val="000000" w:themeColor="text1"/>
          <w:sz w:val="28"/>
          <w:szCs w:val="28"/>
          <w:u w:val="single"/>
          <w:lang w:val="en-US" w:eastAsia="zh-CN"/>
          <w14:textFill>
            <w14:solidFill>
              <w14:schemeClr w14:val="tx1"/>
            </w14:solidFill>
          </w14:textFill>
        </w:rPr>
        <w:t xml:space="preserve">4</w:t>
      </w:r>
      <w:r>
        <w:rPr>
          <w:rFonts w:hint="eastAsia" w:ascii="宋体" w:hAnsi="宋体"/>
          <w:bCs/>
          <w:color w:val="000000" w:themeColor="text1"/>
          <w:sz w:val="28"/>
          <w:szCs w:val="28"/>
          <w:u w:val="single"/>
          <w14:textFill>
            <w14:solidFill>
              <w14:schemeClr w14:val="tx1"/>
            </w14:solidFill>
          </w14:textFill>
        </w:rPr>
        <w:t xml:space="preserve">月</w:t>
      </w:r>
      <w:r>
        <w:rPr>
          <w:rFonts w:hint="eastAsia" w:ascii="宋体" w:hAnsi="宋体"/>
          <w:bCs/>
          <w:color w:val="000000" w:themeColor="text1"/>
          <w:sz w:val="28"/>
          <w:szCs w:val="28"/>
          <w:u w:val="single"/>
          <w:lang w:val="en-US" w:eastAsia="zh-CN"/>
          <w14:textFill>
            <w14:solidFill>
              <w14:schemeClr w14:val="tx1"/>
            </w14:solidFill>
          </w14:textFill>
        </w:rPr>
        <w:t xml:space="preserve">1</w:t>
      </w:r>
      <w:bookmarkStart w:id="492" w:name="_GoBack"/>
      <w:r/>
      <w:bookmarkEnd w:id="492"/>
      <w:r>
        <w:rPr>
          <w:rFonts w:hint="eastAsia" w:ascii="宋体" w:hAnsi="宋体"/>
          <w:bCs/>
          <w:color w:val="000000" w:themeColor="text1"/>
          <w:sz w:val="28"/>
          <w:szCs w:val="28"/>
          <w:u w:val="single"/>
          <w:lang w:val="en-US" w:eastAsia="zh-CN"/>
          <w14:textFill>
            <w14:solidFill>
              <w14:schemeClr w14:val="tx1"/>
            </w14:solidFill>
          </w14:textFill>
        </w:rPr>
        <w:t xml:space="preserve">7</w:t>
      </w:r>
      <w:r>
        <w:rPr>
          <w:rFonts w:hint="eastAsia" w:ascii="宋体" w:hAnsi="宋体"/>
          <w:bCs/>
          <w:color w:val="000000" w:themeColor="text1"/>
          <w:sz w:val="28"/>
          <w:szCs w:val="28"/>
          <w:u w:val="single"/>
          <w14:textFill>
            <w14:solidFill>
              <w14:schemeClr w14:val="tx1"/>
            </w14:solidFill>
          </w14:textFill>
        </w:rPr>
        <w:t xml:space="preserve">日9点00分（</w:t>
      </w:r>
      <w:r>
        <w:rPr>
          <w:rFonts w:hint="eastAsia" w:ascii="宋体" w:hAnsi="宋体"/>
          <w:bCs/>
          <w:color w:val="000000" w:themeColor="text1"/>
          <w:sz w:val="28"/>
          <w:szCs w:val="28"/>
          <w14:textFill>
            <w14:solidFill>
              <w14:schemeClr w14:val="tx1"/>
            </w14:solidFill>
          </w14:textFill>
        </w:rPr>
        <w:t xml:space="preserve">北京时间）前递交投标文件</w:t>
      </w:r>
      <w:r>
        <w:rPr>
          <w:rFonts w:hint="eastAsia" w:ascii="宋体" w:hAnsi="宋体"/>
          <w:color w:val="000000" w:themeColor="text1"/>
          <w:sz w:val="28"/>
          <w:szCs w:val="28"/>
          <w14:textFill>
            <w14:solidFill>
              <w14:schemeClr w14:val="tx1"/>
            </w14:solidFill>
          </w14:textFill>
        </w:rPr>
        <w:t xml:space="preserve">。</w:t>
      </w:r>
      <w:bookmarkStart w:id="10" w:name="_Toc35393790"/>
      <w:r/>
      <w:bookmarkStart w:id="11" w:name="_Toc28359002"/>
      <w:r/>
      <w:bookmarkStart w:id="12" w:name="_Toc28359079"/>
      <w:r/>
      <w:bookmarkStart w:id="13" w:name="_Toc35393621"/>
      <w:r/>
      <w:bookmarkStart w:id="14" w:name="_Hlk24379207"/>
      <w:r/>
      <w:r/>
    </w:p>
    <w:p>
      <w:pPr>
        <w:ind w:firstLine="643"/>
        <w:spacing w:line="460" w:lineRule="exact"/>
        <w:rPr>
          <w:rFonts w:asciiTheme="majorEastAsia" w:hAnsiTheme="majorEastAsia" w:eastAsiaTheme="majorEastAsia"/>
          <w:b/>
          <w:color w:val="000000" w:themeColor="text1"/>
          <w:sz w:val="32"/>
          <w:szCs w:val="32"/>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 xml:space="preserve">一、项目基本情况</w:t>
      </w:r>
      <w:bookmarkEnd w:id="10"/>
      <w:r/>
      <w:bookmarkEnd w:id="11"/>
      <w:r/>
      <w:bookmarkEnd w:id="12"/>
      <w:r/>
      <w:bookmarkEnd w:id="13"/>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1.</w:t>
      </w:r>
      <w:r>
        <w:rPr>
          <w:rFonts w:hint="eastAsia" w:asciiTheme="majorEastAsia" w:hAnsiTheme="majorEastAsia" w:eastAsiaTheme="majorEastAsia"/>
          <w:color w:val="000000" w:themeColor="text1"/>
          <w:sz w:val="28"/>
          <w:szCs w:val="28"/>
          <w14:textFill>
            <w14:solidFill>
              <w14:schemeClr w14:val="tx1"/>
            </w14:solidFill>
          </w14:textFill>
        </w:rPr>
        <w:t xml:space="preserve">项目编号： JSZC-321283-TXXC-G2025-0007</w:t>
      </w:r>
      <w:r/>
    </w:p>
    <w:p>
      <w:pPr>
        <w:ind w:firstLine="560"/>
        <w:spacing w:line="460" w:lineRule="exact"/>
        <w:rPr>
          <w:rFonts w:hint="eastAsia" w:ascii="宋体" w:hAnsi="宋体" w:eastAsiaTheme="majorEastAsia"/>
          <w:color w:val="000000" w:themeColor="text1"/>
          <w:sz w:val="28"/>
          <w:szCs w:val="28"/>
          <w:lang w:eastAsia="zh-CN"/>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2.项目名称：</w:t>
      </w:r>
      <w:bookmarkEnd w:id="14"/>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企业装卸口监管项目（危险化学品装卸车AI视频技术应用一期）</w:t>
      </w:r>
      <w:r/>
    </w:p>
    <w:p>
      <w:pPr>
        <w:ind w:left="557"/>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3.采购方式：公开招标</w:t>
      </w:r>
      <w:r/>
    </w:p>
    <w:p>
      <w:pPr>
        <w:ind w:firstLine="560"/>
        <w:spacing w:line="460" w:lineRule="exact"/>
        <w:rPr>
          <w:rFonts w:ascii="宋体" w:hAnsi="宋体" w:cs="宋体" w:eastAsiaTheme="majorEastAsia"/>
          <w:sz w:val="28"/>
          <w:szCs w:val="28"/>
        </w:rPr>
      </w:pPr>
      <w:r>
        <w:rPr>
          <w:rFonts w:asciiTheme="majorEastAsia" w:hAnsiTheme="majorEastAsia" w:eastAsiaTheme="majorEastAsia"/>
          <w:color w:val="000000" w:themeColor="text1"/>
          <w:sz w:val="28"/>
          <w:szCs w:val="28"/>
          <w14:textFill>
            <w14:solidFill>
              <w14:schemeClr w14:val="tx1"/>
            </w14:solidFill>
          </w14:textFill>
        </w:rPr>
        <w:t xml:space="preserve">4.预算金额：</w:t>
      </w:r>
      <w:r>
        <w:rPr>
          <w:rFonts w:hint="eastAsia" w:ascii="宋体" w:hAnsi="宋体" w:cs="宋体" w:eastAsiaTheme="majorEastAsia"/>
          <w:sz w:val="28"/>
          <w:szCs w:val="28"/>
          <w:lang w:val="en-US" w:eastAsia="zh-CN"/>
        </w:rPr>
        <w:t xml:space="preserve">390.68</w:t>
      </w:r>
      <w:r>
        <w:rPr>
          <w:rFonts w:hint="eastAsia" w:ascii="宋体" w:hAnsi="宋体" w:cs="宋体" w:eastAsiaTheme="majorEastAsia"/>
          <w:sz w:val="28"/>
          <w:szCs w:val="28"/>
        </w:rPr>
        <w:t xml:space="preserve">万元</w:t>
      </w:r>
      <w:r/>
    </w:p>
    <w:p>
      <w:pPr>
        <w:ind w:firstLine="560"/>
        <w:spacing w:line="460" w:lineRule="exact"/>
        <w:rPr>
          <w:rFonts w:asciiTheme="majorEastAsia" w:hAnsiTheme="majorEastAsia" w:eastAsiaTheme="majorEastAsia"/>
          <w:sz w:val="28"/>
          <w:szCs w:val="28"/>
        </w:rPr>
      </w:pPr>
      <w:r>
        <w:rPr>
          <w:rFonts w:asciiTheme="majorEastAsia" w:hAnsiTheme="majorEastAsia" w:eastAsiaTheme="majorEastAsia"/>
          <w:sz w:val="28"/>
          <w:szCs w:val="28"/>
        </w:rPr>
        <w:t xml:space="preserve">5.</w:t>
      </w:r>
      <w:r>
        <w:rPr>
          <w:rFonts w:hint="eastAsia" w:asciiTheme="majorEastAsia" w:hAnsiTheme="majorEastAsia" w:eastAsiaTheme="majorEastAsia"/>
          <w:sz w:val="28"/>
          <w:szCs w:val="28"/>
        </w:rPr>
        <w:t xml:space="preserve">最高限价：</w:t>
      </w:r>
      <w:r>
        <w:rPr>
          <w:rFonts w:hint="eastAsia" w:ascii="宋体" w:hAnsi="宋体" w:cs="宋体" w:eastAsiaTheme="majorEastAsia"/>
          <w:sz w:val="28"/>
          <w:szCs w:val="28"/>
          <w:highlight w:val="none"/>
          <w:lang w:val="en-US" w:eastAsia="zh-CN"/>
        </w:rPr>
        <w:t xml:space="preserve">371.15</w:t>
      </w:r>
      <w:r>
        <w:rPr>
          <w:rFonts w:hint="eastAsia" w:ascii="宋体" w:hAnsi="宋体" w:cs="宋体" w:eastAsiaTheme="majorEastAsia"/>
          <w:sz w:val="28"/>
          <w:szCs w:val="28"/>
          <w:highlight w:val="none"/>
        </w:rPr>
        <w:t xml:space="preserve">万元</w:t>
      </w:r>
      <w:r>
        <w:rPr>
          <w:rFonts w:hint="eastAsia" w:asciiTheme="majorEastAsia" w:hAnsiTheme="majorEastAsia" w:eastAsiaTheme="majorEastAsia"/>
          <w:sz w:val="28"/>
          <w:szCs w:val="28"/>
          <w:highlight w:val="none"/>
        </w:rPr>
        <w:t xml:space="preserve">（超过最高限价的报价无效）</w:t>
      </w:r>
      <w:r/>
    </w:p>
    <w:p>
      <w:pPr>
        <w:ind w:firstLine="560"/>
        <w:spacing w:line="520" w:lineRule="exact"/>
        <w:rPr>
          <w:rFonts w:ascii="宋体" w:hAnsi="宋体"/>
          <w:sz w:val="28"/>
          <w:szCs w:val="28"/>
          <w:lang w:val="zh-CN"/>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6.</w:t>
      </w:r>
      <w:r>
        <w:rPr>
          <w:rFonts w:hint="eastAsia" w:asciiTheme="majorEastAsia" w:hAnsiTheme="majorEastAsia" w:eastAsiaTheme="majorEastAsia"/>
          <w:color w:val="000000" w:themeColor="text1"/>
          <w:sz w:val="28"/>
          <w:szCs w:val="28"/>
          <w14:textFill>
            <w14:solidFill>
              <w14:schemeClr w14:val="tx1"/>
            </w14:solidFill>
          </w14:textFill>
        </w:rPr>
        <w:t xml:space="preserve">采购需求：对作业开展多、危害影响大的前20 家重大危险源企业进行防爆工业摄像头的新增部署，接入园区生产企业装卸区约200个摄像头并对画面开展8种流程类算法和2种场景类算法的危险化学品装卸车AI视频技术应用，并完成项目算力基础设施、视频网络及应用系统的搭建，形成智能模型训练能力及智能模型应用能力</w:t>
      </w:r>
      <w:r>
        <w:rPr>
          <w:rFonts w:hint="eastAsia" w:ascii="宋体" w:hAnsi="宋体" w:cs="宋体"/>
          <w:color w:val="000000" w:themeColor="text1"/>
          <w:sz w:val="28"/>
          <w:szCs w:val="28"/>
          <w:lang w:val="zh-CN"/>
          <w14:textFill>
            <w14:solidFill>
              <w14:schemeClr w14:val="tx1"/>
            </w14:solidFill>
          </w14:textFill>
        </w:rPr>
        <w:t xml:space="preserve">。详见招标文件第五章采购需求。</w:t>
      </w:r>
      <w:r/>
    </w:p>
    <w:p>
      <w:pPr>
        <w:ind w:firstLine="560"/>
        <w:spacing w:line="460" w:lineRule="exact"/>
        <w:rPr>
          <w:rFonts w:asciiTheme="majorEastAsia" w:hAnsiTheme="majorEastAsia" w:eastAsiaTheme="majorEastAsia"/>
          <w:bCs/>
          <w:sz w:val="28"/>
          <w:szCs w:val="28"/>
        </w:rPr>
      </w:pPr>
      <w:r>
        <w:rPr>
          <w:rFonts w:hint="eastAsia" w:asciiTheme="majorEastAsia" w:hAnsiTheme="majorEastAsia" w:eastAsiaTheme="majorEastAsia"/>
          <w:color w:val="000000" w:themeColor="text1"/>
          <w:sz w:val="28"/>
          <w:szCs w:val="28"/>
          <w14:textFill>
            <w14:solidFill>
              <w14:schemeClr w14:val="tx1"/>
            </w14:solidFill>
          </w14:textFill>
        </w:rPr>
        <w:t xml:space="preserve">7</w:t>
      </w:r>
      <w:r>
        <w:rPr>
          <w:rFonts w:asciiTheme="majorEastAsia" w:hAnsiTheme="majorEastAsia" w:eastAsiaTheme="majorEastAsia"/>
          <w:color w:val="000000" w:themeColor="text1"/>
          <w:sz w:val="28"/>
          <w:szCs w:val="28"/>
          <w14:textFill>
            <w14:solidFill>
              <w14:schemeClr w14:val="tx1"/>
            </w14:solidFill>
          </w14:textFill>
        </w:rPr>
        <w:t xml:space="preserve">.</w:t>
      </w:r>
      <w:r>
        <w:rPr>
          <w:rFonts w:hint="eastAsia" w:asciiTheme="majorEastAsia" w:hAnsiTheme="majorEastAsia" w:eastAsiaTheme="majorEastAsia"/>
          <w:bCs/>
          <w:color w:val="auto"/>
          <w:sz w:val="28"/>
          <w:szCs w:val="28"/>
        </w:rPr>
        <w:t xml:space="preserve">合同履行期限：建设工期：</w:t>
      </w:r>
      <w:r>
        <w:rPr>
          <w:rFonts w:hint="eastAsia" w:asciiTheme="majorEastAsia" w:hAnsiTheme="majorEastAsia" w:eastAsiaTheme="majorEastAsia"/>
          <w:bCs/>
          <w:color w:val="auto"/>
          <w:sz w:val="28"/>
          <w:szCs w:val="28"/>
          <w:lang w:val="en-US" w:eastAsia="zh-CN"/>
        </w:rPr>
        <w:t xml:space="preserve">240</w:t>
      </w:r>
      <w:r>
        <w:rPr>
          <w:rFonts w:hint="eastAsia" w:asciiTheme="majorEastAsia" w:hAnsiTheme="majorEastAsia" w:eastAsiaTheme="majorEastAsia"/>
          <w:bCs/>
          <w:color w:val="auto"/>
          <w:sz w:val="28"/>
          <w:szCs w:val="28"/>
        </w:rPr>
        <w:t xml:space="preserve">日历天</w:t>
      </w:r>
      <w:r>
        <w:rPr>
          <w:rFonts w:hint="eastAsia" w:asciiTheme="majorEastAsia" w:hAnsiTheme="majorEastAsia" w:eastAsiaTheme="majorEastAsia"/>
          <w:bCs/>
          <w:color w:val="auto"/>
          <w:sz w:val="28"/>
          <w:szCs w:val="28"/>
          <w:lang w:eastAsia="zh-CN"/>
        </w:rPr>
        <w:t xml:space="preserve">；服务期：2年</w:t>
      </w:r>
      <w:r>
        <w:rPr>
          <w:rFonts w:hint="eastAsia" w:ascii="宋体" w:hAnsi="宋体" w:eastAsiaTheme="majorEastAsia"/>
          <w:color w:val="auto"/>
          <w:sz w:val="28"/>
          <w:szCs w:val="28"/>
        </w:rPr>
        <w:t xml:space="preserve">。</w:t>
      </w:r>
      <w:r/>
    </w:p>
    <w:p>
      <w:pPr>
        <w:ind w:firstLine="560"/>
        <w:spacing w:line="460" w:lineRule="exact"/>
        <w:rPr>
          <w:rFonts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8.</w:t>
      </w:r>
      <w:r>
        <w:rPr>
          <w:rFonts w:hint="eastAsia" w:ascii="宋体" w:hAnsi="宋体"/>
          <w:sz w:val="28"/>
          <w:szCs w:val="28"/>
        </w:rPr>
        <w:t xml:space="preserve">本项目不接受联合体投标</w:t>
      </w:r>
      <w:r>
        <w:rPr>
          <w:rFonts w:hint="eastAsia" w:asciiTheme="majorEastAsia" w:hAnsiTheme="majorEastAsia" w:eastAsiaTheme="majorEastAsia"/>
          <w:bCs/>
          <w:color w:val="000000" w:themeColor="text1"/>
          <w:sz w:val="28"/>
          <w:szCs w:val="28"/>
          <w14:textFill>
            <w14:solidFill>
              <w14:schemeClr w14:val="tx1"/>
            </w14:solidFill>
          </w14:textFill>
        </w:rPr>
        <w:t xml:space="preserve">。</w:t>
      </w:r>
      <w:r/>
    </w:p>
    <w:p>
      <w:pPr>
        <w:ind w:firstLine="643"/>
        <w:spacing w:line="460" w:lineRule="exact"/>
        <w:rPr>
          <w:rFonts w:asciiTheme="majorEastAsia" w:hAnsiTheme="majorEastAsia" w:eastAsiaTheme="majorEastAsia"/>
          <w:b/>
          <w:color w:val="000000" w:themeColor="text1"/>
          <w:sz w:val="32"/>
          <w:szCs w:val="32"/>
          <w14:textFill>
            <w14:solidFill>
              <w14:schemeClr w14:val="tx1"/>
            </w14:solidFill>
          </w14:textFill>
        </w:rPr>
      </w:pPr>
      <w:r/>
      <w:bookmarkStart w:id="15" w:name="_Toc28359003"/>
      <w:r/>
      <w:bookmarkStart w:id="16" w:name="_Toc28359080"/>
      <w:r/>
      <w:bookmarkStart w:id="17" w:name="_Toc35393622"/>
      <w:r/>
      <w:bookmarkStart w:id="18" w:name="_Toc35393791"/>
      <w:r>
        <w:rPr>
          <w:rFonts w:hint="eastAsia" w:asciiTheme="majorEastAsia" w:hAnsiTheme="majorEastAsia" w:eastAsiaTheme="majorEastAsia"/>
          <w:b/>
          <w:color w:val="000000" w:themeColor="text1"/>
          <w:sz w:val="32"/>
          <w:szCs w:val="32"/>
          <w14:textFill>
            <w14:solidFill>
              <w14:schemeClr w14:val="tx1"/>
            </w14:solidFill>
          </w14:textFill>
        </w:rPr>
        <w:t xml:space="preserve">二、申请人的资格要求：</w:t>
      </w:r>
      <w:bookmarkEnd w:id="15"/>
      <w:r/>
      <w:bookmarkEnd w:id="16"/>
      <w:r/>
      <w:bookmarkEnd w:id="17"/>
      <w:r/>
      <w:bookmarkEnd w:id="18"/>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1.</w:t>
      </w:r>
      <w:r>
        <w:rPr>
          <w:rFonts w:hint="eastAsia" w:asciiTheme="majorEastAsia" w:hAnsiTheme="majorEastAsia" w:eastAsiaTheme="majorEastAsia"/>
          <w:color w:val="000000" w:themeColor="text1"/>
          <w:sz w:val="28"/>
          <w:szCs w:val="28"/>
          <w14:textFill>
            <w14:solidFill>
              <w14:schemeClr w14:val="tx1"/>
            </w14:solidFill>
          </w14:textFill>
        </w:rPr>
        <w:t xml:space="preserve">满足《中华人民共和国政府采购法》第二十二条规定；</w:t>
      </w:r>
      <w:r/>
    </w:p>
    <w:p>
      <w:pPr>
        <w:pStyle w:val="653"/>
        <w:ind w:firstLine="560"/>
        <w:jc w:val="both"/>
        <w:spacing w:before="0" w:after="0" w:line="0" w:lineRule="atLeast"/>
        <w:rPr>
          <w:rFonts w:hint="default" w:asciiTheme="majorEastAsia" w:hAnsiTheme="majorEastAsia" w:eastAsiaTheme="majorEastAsia"/>
          <w:color w:val="000000" w:themeColor="text1"/>
          <w:sz w:val="28"/>
          <w:szCs w:val="28"/>
          <w14:textFill>
            <w14:solidFill>
              <w14:schemeClr w14:val="tx1"/>
            </w14:solidFill>
          </w14:textFill>
        </w:rPr>
      </w:pPr>
      <w:r>
        <w:rPr>
          <w:rFonts w:ascii="Cambria" w:hAnsi="Cambria" w:eastAsia="Cambria" w:cs="Cambria"/>
          <w:sz w:val="28"/>
          <w:szCs w:val="28"/>
        </w:rPr>
        <w:t xml:space="preserve">基本资格条件的承诺（根据供应商提供的承诺函，内容完整且具有法人及法定代表人的印章）。</w:t>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bookmarkStart w:id="19" w:name="_Toc28359004"/>
      <w:r/>
      <w:bookmarkStart w:id="20" w:name="_Toc28359081"/>
      <w:r>
        <w:rPr>
          <w:rFonts w:asciiTheme="majorEastAsia" w:hAnsiTheme="majorEastAsia" w:eastAsiaTheme="majorEastAsia"/>
          <w:color w:val="000000" w:themeColor="text1"/>
          <w:sz w:val="28"/>
          <w:szCs w:val="28"/>
          <w14:textFill>
            <w14:solidFill>
              <w14:schemeClr w14:val="tx1"/>
            </w14:solidFill>
          </w14:textFill>
        </w:rPr>
        <w:t xml:space="preserve">2.</w:t>
      </w:r>
      <w:r>
        <w:rPr>
          <w:rFonts w:hint="eastAsia" w:asciiTheme="majorEastAsia" w:hAnsiTheme="majorEastAsia" w:eastAsiaTheme="majorEastAsia"/>
          <w:color w:val="000000" w:themeColor="text1"/>
          <w:sz w:val="28"/>
          <w:szCs w:val="28"/>
          <w14:textFill>
            <w14:solidFill>
              <w14:schemeClr w14:val="tx1"/>
            </w14:solidFill>
          </w14:textFill>
        </w:rPr>
        <w:t xml:space="preserve">落实政府采购政策需满足的资格要求：本项目为非专门面向中小企业的项目。</w:t>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3.</w:t>
      </w:r>
      <w:r>
        <w:rPr>
          <w:rFonts w:hint="eastAsia" w:asciiTheme="majorEastAsia" w:hAnsiTheme="majorEastAsia" w:eastAsiaTheme="majorEastAsia"/>
          <w:color w:val="000000" w:themeColor="text1"/>
          <w:sz w:val="28"/>
          <w:szCs w:val="28"/>
          <w14:textFill>
            <w14:solidFill>
              <w14:schemeClr w14:val="tx1"/>
            </w14:solidFill>
          </w14:textFill>
        </w:rPr>
        <w:t xml:space="preserve">本项目的特定资格要求：</w:t>
      </w:r>
      <w:bookmarkEnd w:id="19"/>
      <w:r/>
      <w:bookmarkEnd w:id="20"/>
      <w:r/>
      <w:bookmarkStart w:id="21" w:name="_Toc35393796"/>
      <w:r/>
      <w:bookmarkStart w:id="22" w:name="_Toc35393627"/>
      <w:r/>
      <w:bookmarkStart w:id="23" w:name="_Toc28359085"/>
      <w:r/>
      <w:bookmarkStart w:id="24" w:name="_Toc28359008"/>
      <w:r/>
      <w:r/>
    </w:p>
    <w:p>
      <w:pPr>
        <w:ind w:firstLine="560"/>
        <w:spacing w:line="460" w:lineRule="exact"/>
        <w:rPr>
          <w:rFonts w:ascii="宋体" w:hAnsi="宋体" w:eastAsiaTheme="majorEastAsia"/>
          <w:sz w:val="28"/>
          <w:szCs w:val="28"/>
        </w:rPr>
      </w:pPr>
      <w:r>
        <w:rPr>
          <w:rFonts w:hint="eastAsia" w:ascii="宋体" w:hAnsi="宋体" w:eastAsiaTheme="majorEastAsia"/>
          <w:sz w:val="28"/>
          <w:szCs w:val="28"/>
        </w:rPr>
        <w:t xml:space="preserve">投标人具有电子与智能化</w:t>
      </w:r>
      <w:r>
        <w:rPr>
          <w:rFonts w:hint="eastAsia" w:ascii="宋体" w:hAnsi="宋体" w:eastAsiaTheme="majorEastAsia"/>
          <w:sz w:val="28"/>
          <w:szCs w:val="28"/>
          <w:lang w:val="en-US" w:eastAsia="zh-CN"/>
        </w:rPr>
        <w:t xml:space="preserve">工程</w:t>
      </w:r>
      <w:r>
        <w:rPr>
          <w:rFonts w:hint="eastAsia" w:ascii="宋体" w:hAnsi="宋体" w:eastAsiaTheme="majorEastAsia"/>
          <w:sz w:val="28"/>
          <w:szCs w:val="28"/>
        </w:rPr>
        <w:t xml:space="preserve">专业承包二级及以上资质。</w:t>
      </w:r>
      <w:r/>
    </w:p>
    <w:p>
      <w:pPr>
        <w:ind w:firstLine="643"/>
        <w:spacing w:line="460" w:lineRule="exact"/>
        <w:rPr>
          <w:rFonts w:asciiTheme="majorEastAsia" w:hAnsiTheme="majorEastAsia" w:eastAsiaTheme="majorEastAsia"/>
          <w:b/>
          <w:color w:val="000000" w:themeColor="text1"/>
          <w:sz w:val="32"/>
          <w:szCs w:val="32"/>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 xml:space="preserve">三、获取招标文件</w:t>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1.</w:t>
      </w:r>
      <w:r>
        <w:rPr>
          <w:rFonts w:hint="eastAsia" w:asciiTheme="majorEastAsia" w:hAnsiTheme="majorEastAsia" w:eastAsiaTheme="majorEastAsia"/>
          <w:color w:val="000000" w:themeColor="text1"/>
          <w:sz w:val="28"/>
          <w:szCs w:val="28"/>
          <w14:textFill>
            <w14:solidFill>
              <w14:schemeClr w14:val="tx1"/>
            </w14:solidFill>
          </w14:textFill>
        </w:rPr>
        <w:t xml:space="preserve">获取时间：</w:t>
      </w:r>
      <w:r>
        <w:rPr>
          <w:rFonts w:ascii="Cambria" w:hAnsi="Cambria" w:eastAsia="Cambria" w:cs="Cambria"/>
          <w:color w:val="ff0000"/>
          <w:sz w:val="28"/>
          <w:szCs w:val="28"/>
        </w:rPr>
        <w:t xml:space="preserve">自招标文件公告发布之日起5个工作日</w:t>
      </w:r>
      <w:r>
        <w:rPr>
          <w:rFonts w:hint="eastAsia" w:asciiTheme="majorEastAsia" w:hAnsiTheme="majorEastAsia" w:eastAsiaTheme="majorEastAsia"/>
          <w:color w:val="000000" w:themeColor="text1"/>
          <w:sz w:val="28"/>
          <w:szCs w:val="28"/>
          <w14:textFill>
            <w14:solidFill>
              <w14:schemeClr w14:val="tx1"/>
            </w14:solidFill>
          </w14:textFill>
        </w:rPr>
        <w:t xml:space="preserve">；</w:t>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2.</w:t>
      </w:r>
      <w:r>
        <w:rPr>
          <w:rFonts w:hint="eastAsia" w:asciiTheme="majorEastAsia" w:hAnsiTheme="majorEastAsia" w:eastAsiaTheme="majorEastAsia"/>
          <w:color w:val="000000" w:themeColor="text1"/>
          <w:sz w:val="28"/>
          <w:szCs w:val="28"/>
          <w14:textFill>
            <w14:solidFill>
              <w14:schemeClr w14:val="tx1"/>
            </w14:solidFill>
          </w14:textFill>
        </w:rPr>
        <w:t xml:space="preserve">获取方式：</w:t>
      </w:r>
      <w:r>
        <w:rPr>
          <w:rFonts w:hint="eastAsia" w:asciiTheme="majorEastAsia" w:hAnsiTheme="majorEastAsia" w:eastAsiaTheme="majorEastAsia"/>
          <w:b/>
          <w:color w:val="000000" w:themeColor="text1"/>
          <w:sz w:val="28"/>
          <w:szCs w:val="28"/>
          <w14:textFill>
            <w14:solidFill>
              <w14:schemeClr w14:val="tx1"/>
            </w14:solidFill>
          </w14:textFill>
        </w:rPr>
        <w:t xml:space="preserve">投标人完成注册并办理CA证书后，登录“江苏政府采购‘苏采云’系统”下载本项目招标文件。</w:t>
      </w:r>
      <w:r/>
    </w:p>
    <w:p>
      <w:pPr>
        <w:pStyle w:val="653"/>
        <w:ind w:firstLine="480"/>
        <w:jc w:val="both"/>
        <w:spacing w:before="0" w:after="0" w:line="360" w:lineRule="auto"/>
        <w:rPr>
          <w:rFonts w:hint="default"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3、方式：登录江苏政府采购“苏采云”系统免费下载。</w:t>
      </w:r>
      <w:r/>
    </w:p>
    <w:p>
      <w:pPr>
        <w:pStyle w:val="653"/>
        <w:ind w:firstLine="480"/>
        <w:jc w:val="both"/>
        <w:spacing w:before="0" w:after="0" w:line="360" w:lineRule="auto"/>
        <w:widowControl/>
        <w:rPr>
          <w:rFonts w:hint="default" w:asciiTheme="majorEastAsia" w:hAnsiTheme="majorEastAsia" w:eastAsiaTheme="majorEastAsia"/>
          <w:color w:val="ff0000"/>
          <w:sz w:val="28"/>
          <w:szCs w:val="28"/>
        </w:rPr>
      </w:pPr>
      <w:r>
        <w:rPr>
          <w:rFonts w:asciiTheme="majorEastAsia" w:hAnsiTheme="majorEastAsia" w:eastAsiaTheme="majorEastAsia"/>
          <w:color w:val="000000" w:themeColor="text1"/>
          <w:sz w:val="28"/>
          <w:szCs w:val="28"/>
          <w14:textFill>
            <w14:solidFill>
              <w14:schemeClr w14:val="tx1"/>
            </w14:solidFill>
          </w14:textFill>
        </w:rPr>
        <w:t xml:space="preserve">4、售价：免费。</w:t>
      </w:r>
      <w:r/>
    </w:p>
    <w:p>
      <w:pPr>
        <w:ind w:firstLine="643"/>
        <w:spacing w:line="460" w:lineRule="exact"/>
        <w:rPr>
          <w:rFonts w:asciiTheme="majorEastAsia" w:hAnsiTheme="majorEastAsia" w:eastAsiaTheme="majorEastAsia"/>
          <w:b/>
          <w:color w:val="000000" w:themeColor="text1"/>
          <w:sz w:val="32"/>
          <w:szCs w:val="32"/>
          <w14:textFill>
            <w14:solidFill>
              <w14:schemeClr w14:val="tx1"/>
            </w14:solidFill>
          </w14:textFill>
        </w:rPr>
      </w:pPr>
      <w:r/>
      <w:bookmarkStart w:id="25" w:name="_Toc28359082"/>
      <w:r/>
      <w:bookmarkStart w:id="26" w:name="_Toc28359005"/>
      <w:r/>
      <w:bookmarkStart w:id="27" w:name="_Toc35393624"/>
      <w:r/>
      <w:bookmarkStart w:id="28" w:name="_Toc35393793"/>
      <w:r>
        <w:rPr>
          <w:rFonts w:hint="eastAsia" w:asciiTheme="majorEastAsia" w:hAnsiTheme="majorEastAsia" w:eastAsiaTheme="majorEastAsia"/>
          <w:b/>
          <w:color w:val="000000" w:themeColor="text1"/>
          <w:sz w:val="32"/>
          <w:szCs w:val="32"/>
          <w14:textFill>
            <w14:solidFill>
              <w14:schemeClr w14:val="tx1"/>
            </w14:solidFill>
          </w14:textFill>
        </w:rPr>
        <w:t xml:space="preserve">四、提交投标文件</w:t>
      </w:r>
      <w:bookmarkEnd w:id="25"/>
      <w:r/>
      <w:bookmarkEnd w:id="26"/>
      <w:r>
        <w:rPr>
          <w:rFonts w:hint="eastAsia" w:asciiTheme="majorEastAsia" w:hAnsiTheme="majorEastAsia" w:eastAsiaTheme="majorEastAsia"/>
          <w:b/>
          <w:color w:val="000000" w:themeColor="text1"/>
          <w:sz w:val="32"/>
          <w:szCs w:val="32"/>
          <w14:textFill>
            <w14:solidFill>
              <w14:schemeClr w14:val="tx1"/>
            </w14:solidFill>
          </w14:textFill>
        </w:rPr>
        <w:t xml:space="preserve">截止时间、开标时间和地点</w:t>
      </w:r>
      <w:bookmarkEnd w:id="27"/>
      <w:r/>
      <w:bookmarkEnd w:id="28"/>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1.提交投标文件截止时间：2025年</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4</w:t>
      </w:r>
      <w:r>
        <w:rPr>
          <w:rFonts w:hint="eastAsia" w:asciiTheme="majorEastAsia" w:hAnsiTheme="majorEastAsia" w:eastAsiaTheme="majorEastAsia"/>
          <w:color w:val="000000" w:themeColor="text1"/>
          <w:sz w:val="28"/>
          <w:szCs w:val="28"/>
          <w14:textFill>
            <w14:solidFill>
              <w14:schemeClr w14:val="tx1"/>
            </w14:solidFill>
          </w14:textFill>
        </w:rPr>
        <w:t xml:space="preserve">月</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17</w:t>
      </w:r>
      <w:r>
        <w:rPr>
          <w:rFonts w:hint="eastAsia" w:asciiTheme="majorEastAsia" w:hAnsiTheme="majorEastAsia" w:eastAsiaTheme="majorEastAsia"/>
          <w:color w:val="000000" w:themeColor="text1"/>
          <w:sz w:val="28"/>
          <w:szCs w:val="28"/>
          <w14:textFill>
            <w14:solidFill>
              <w14:schemeClr w14:val="tx1"/>
            </w14:solidFill>
          </w14:textFill>
        </w:rPr>
        <w:t xml:space="preserve">日 9 点</w:t>
      </w:r>
      <w:r>
        <w:rPr>
          <w:rFonts w:asciiTheme="majorEastAsia" w:hAnsiTheme="majorEastAsia" w:eastAsiaTheme="majorEastAsia"/>
          <w:color w:val="000000" w:themeColor="text1"/>
          <w:sz w:val="28"/>
          <w:szCs w:val="28"/>
          <w14:textFill>
            <w14:solidFill>
              <w14:schemeClr w14:val="tx1"/>
            </w14:solidFill>
          </w14:textFill>
        </w:rPr>
        <w:t xml:space="preserve"> </w:t>
      </w:r>
      <w:r>
        <w:rPr>
          <w:rFonts w:hint="eastAsia" w:asciiTheme="majorEastAsia" w:hAnsiTheme="majorEastAsia" w:eastAsiaTheme="majorEastAsia"/>
          <w:color w:val="000000" w:themeColor="text1"/>
          <w:sz w:val="28"/>
          <w:szCs w:val="28"/>
          <w14:textFill>
            <w14:solidFill>
              <w14:schemeClr w14:val="tx1"/>
            </w14:solidFill>
          </w14:textFill>
        </w:rPr>
        <w:t xml:space="preserve">00分止（北京时间）；</w:t>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2.开标时间：同投标文件递交截止时间；</w:t>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3.开标地点：“苏采云”系统“开标大厅”。</w:t>
      </w:r>
      <w:r/>
    </w:p>
    <w:p>
      <w:pPr>
        <w:ind w:firstLine="643"/>
        <w:spacing w:line="460" w:lineRule="exact"/>
        <w:rPr>
          <w:rFonts w:asciiTheme="majorEastAsia" w:hAnsiTheme="majorEastAsia" w:eastAsiaTheme="majorEastAsia"/>
          <w:b/>
          <w:color w:val="000000" w:themeColor="text1"/>
          <w:sz w:val="32"/>
          <w:szCs w:val="32"/>
          <w14:textFill>
            <w14:solidFill>
              <w14:schemeClr w14:val="tx1"/>
            </w14:solidFill>
          </w14:textFill>
        </w:rPr>
      </w:pPr>
      <w:r/>
      <w:bookmarkStart w:id="29" w:name="_Toc35393625"/>
      <w:r/>
      <w:bookmarkStart w:id="30" w:name="_Toc28359007"/>
      <w:r/>
      <w:bookmarkStart w:id="31" w:name="_Toc28359084"/>
      <w:r/>
      <w:bookmarkStart w:id="32" w:name="_Toc35393794"/>
      <w:r>
        <w:rPr>
          <w:rFonts w:hint="eastAsia" w:asciiTheme="majorEastAsia" w:hAnsiTheme="majorEastAsia" w:eastAsiaTheme="majorEastAsia"/>
          <w:b/>
          <w:color w:val="000000" w:themeColor="text1"/>
          <w:sz w:val="32"/>
          <w:szCs w:val="32"/>
          <w14:textFill>
            <w14:solidFill>
              <w14:schemeClr w14:val="tx1"/>
            </w14:solidFill>
          </w14:textFill>
        </w:rPr>
        <w:t xml:space="preserve">五、公告期限</w:t>
      </w:r>
      <w:bookmarkEnd w:id="29"/>
      <w:r/>
      <w:bookmarkEnd w:id="30"/>
      <w:r/>
      <w:bookmarkEnd w:id="31"/>
      <w:r/>
      <w:bookmarkEnd w:id="32"/>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自本公告发布之日起</w:t>
      </w:r>
      <w:r>
        <w:rPr>
          <w:rFonts w:asciiTheme="majorEastAsia" w:hAnsiTheme="majorEastAsia" w:eastAsiaTheme="majorEastAsia"/>
          <w:color w:val="000000" w:themeColor="text1"/>
          <w:sz w:val="28"/>
          <w:szCs w:val="28"/>
          <w14:textFill>
            <w14:solidFill>
              <w14:schemeClr w14:val="tx1"/>
            </w14:solidFill>
          </w14:textFill>
        </w:rPr>
        <w:t xml:space="preserve">5</w:t>
      </w:r>
      <w:r>
        <w:rPr>
          <w:rFonts w:hint="eastAsia" w:asciiTheme="majorEastAsia" w:hAnsiTheme="majorEastAsia" w:eastAsiaTheme="majorEastAsia"/>
          <w:color w:val="000000" w:themeColor="text1"/>
          <w:sz w:val="28"/>
          <w:szCs w:val="28"/>
          <w14:textFill>
            <w14:solidFill>
              <w14:schemeClr w14:val="tx1"/>
            </w14:solidFill>
          </w14:textFill>
        </w:rPr>
        <w:t xml:space="preserve">个工作日。</w:t>
      </w:r>
      <w:r/>
    </w:p>
    <w:p>
      <w:pPr>
        <w:ind w:firstLine="643"/>
        <w:spacing w:line="460" w:lineRule="exact"/>
        <w:rPr>
          <w:rFonts w:asciiTheme="majorEastAsia" w:hAnsiTheme="majorEastAsia" w:eastAsiaTheme="majorEastAsia"/>
          <w:b/>
          <w:color w:val="000000" w:themeColor="text1"/>
          <w:sz w:val="32"/>
          <w:szCs w:val="32"/>
          <w14:textFill>
            <w14:solidFill>
              <w14:schemeClr w14:val="tx1"/>
            </w14:solidFill>
          </w14:textFill>
        </w:rPr>
      </w:pPr>
      <w:r/>
      <w:bookmarkStart w:id="33" w:name="_Toc35393795"/>
      <w:r/>
      <w:bookmarkStart w:id="34" w:name="_Toc35393626"/>
      <w:r>
        <w:rPr>
          <w:rFonts w:hint="eastAsia" w:asciiTheme="majorEastAsia" w:hAnsiTheme="majorEastAsia" w:eastAsiaTheme="majorEastAsia"/>
          <w:b/>
          <w:color w:val="000000" w:themeColor="text1"/>
          <w:sz w:val="32"/>
          <w:szCs w:val="32"/>
          <w14:textFill>
            <w14:solidFill>
              <w14:schemeClr w14:val="tx1"/>
            </w14:solidFill>
          </w14:textFill>
        </w:rPr>
        <w:t xml:space="preserve">六、其他补充事宜</w:t>
      </w:r>
      <w:bookmarkEnd w:id="33"/>
      <w:r/>
      <w:bookmarkEnd w:id="34"/>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1.</w:t>
      </w:r>
      <w:r>
        <w:rPr>
          <w:rFonts w:hint="eastAsia" w:asciiTheme="majorEastAsia" w:hAnsiTheme="majorEastAsia" w:eastAsiaTheme="majorEastAsia"/>
          <w:color w:val="000000" w:themeColor="text1"/>
          <w:sz w:val="28"/>
          <w:szCs w:val="28"/>
          <w14:textFill>
            <w14:solidFill>
              <w14:schemeClr w14:val="tx1"/>
            </w14:solidFill>
          </w14:textFill>
        </w:rPr>
        <w:t xml:space="preserve">投标保证金：无。</w:t>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2</w:t>
      </w:r>
      <w:r>
        <w:rPr>
          <w:rFonts w:asciiTheme="majorEastAsia" w:hAnsiTheme="majorEastAsia" w:eastAsiaTheme="majorEastAsia"/>
          <w:color w:val="000000" w:themeColor="text1"/>
          <w:sz w:val="28"/>
          <w:szCs w:val="28"/>
          <w14:textFill>
            <w14:solidFill>
              <w14:schemeClr w14:val="tx1"/>
            </w14:solidFill>
          </w14:textFill>
        </w:rPr>
        <w:t xml:space="preserve">.</w:t>
      </w:r>
      <w:r>
        <w:rPr>
          <w:rFonts w:hint="eastAsia" w:asciiTheme="majorEastAsia" w:hAnsiTheme="majorEastAsia" w:eastAsiaTheme="majorEastAsia"/>
          <w:color w:val="000000" w:themeColor="text1"/>
          <w:sz w:val="28"/>
          <w:szCs w:val="28"/>
          <w14:textFill>
            <w14:solidFill>
              <w14:schemeClr w14:val="tx1"/>
            </w14:solidFill>
          </w14:textFill>
        </w:rPr>
        <w:t xml:space="preserve">公告发布媒介：江苏政府采购网（</w:t>
      </w:r>
      <w:r>
        <w:rPr>
          <w:rFonts w:asciiTheme="majorEastAsia" w:hAnsiTheme="majorEastAsia" w:eastAsiaTheme="majorEastAsia"/>
          <w:color w:val="000000" w:themeColor="text1"/>
          <w:sz w:val="28"/>
          <w:szCs w:val="28"/>
          <w14:textFill>
            <w14:solidFill>
              <w14:schemeClr w14:val="tx1"/>
            </w14:solidFill>
          </w14:textFill>
        </w:rPr>
        <w:t xml:space="preserve">www.ccgp-jiangsu.gov.cn</w:t>
      </w:r>
      <w:r>
        <w:rPr>
          <w:rFonts w:hint="eastAsia" w:asciiTheme="majorEastAsia" w:hAnsiTheme="majorEastAsia" w:eastAsiaTheme="majorEastAsia"/>
          <w:color w:val="000000" w:themeColor="text1"/>
          <w:sz w:val="28"/>
          <w:szCs w:val="28"/>
          <w14:textFill>
            <w14:solidFill>
              <w14:schemeClr w14:val="tx1"/>
            </w14:solidFill>
          </w14:textFill>
        </w:rPr>
        <w:t xml:space="preserve">）</w:t>
      </w:r>
      <w:r/>
    </w:p>
    <w:p>
      <w:pPr>
        <w:ind w:firstLine="562"/>
        <w:spacing w:line="460" w:lineRule="exact"/>
        <w:rPr>
          <w:rFonts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3.</w:t>
      </w:r>
      <w:r>
        <w:rPr>
          <w:rFonts w:hint="eastAsia"/>
          <w:b/>
          <w:color w:val="000000" w:themeColor="text1"/>
          <w14:textFill>
            <w14:solidFill>
              <w14:schemeClr w14:val="tx1"/>
            </w14:solidFill>
          </w14:textFill>
        </w:rPr>
        <w:t xml:space="preserve"> </w:t>
      </w:r>
      <w:r>
        <w:rPr>
          <w:rFonts w:hint="eastAsia" w:asciiTheme="majorEastAsia" w:hAnsiTheme="majorEastAsia" w:eastAsiaTheme="majorEastAsia"/>
          <w:b/>
          <w:color w:val="000000" w:themeColor="text1"/>
          <w:sz w:val="28"/>
          <w:szCs w:val="28"/>
          <w14:textFill>
            <w14:solidFill>
              <w14:schemeClr w14:val="tx1"/>
            </w14:solidFill>
          </w14:textFill>
        </w:rPr>
        <w:t xml:space="preserve">注意事项：</w:t>
      </w:r>
      <w:r/>
    </w:p>
    <w:p>
      <w:pPr>
        <w:ind w:firstLine="562"/>
        <w:spacing w:line="460" w:lineRule="exact"/>
        <w:rPr>
          <w:rFonts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62"/>
        <w:spacing w:line="460" w:lineRule="exact"/>
        <w:rPr>
          <w:rFonts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460" w:lineRule="exact"/>
        <w:rPr>
          <w:rFonts w:hint="eastAsia" w:asciiTheme="majorEastAsia" w:hAnsiTheme="majorEastAsia" w:eastAsiaTheme="majorEastAsia"/>
          <w:b/>
          <w:color w:val="000000" w:themeColor="text1"/>
          <w:sz w:val="28"/>
          <w:szCs w:val="28"/>
          <w:lang w:eastAsia="zh-CN"/>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（3）有关本次招标的事项若存在变动或修改，敬请及时关注“江苏政府采购网”发布的更正公告。</w:t>
      </w:r>
      <w:r/>
    </w:p>
    <w:p>
      <w:pPr>
        <w:spacing w:line="460" w:lineRule="exact"/>
        <w:rPr>
          <w:rFonts w:hint="eastAsia"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如潜在投标人未按上述要求操作，将自行承担所产生的风险。</w:t>
      </w:r>
      <w:r/>
    </w:p>
    <w:p>
      <w:pPr>
        <w:ind w:firstLine="643"/>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 xml:space="preserve">七、对本次招标提出询问，请按以下方式联系。</w:t>
      </w:r>
      <w:bookmarkEnd w:id="21"/>
      <w:r/>
      <w:bookmarkEnd w:id="22"/>
      <w:r/>
      <w:bookmarkEnd w:id="23"/>
      <w:r/>
      <w:bookmarkEnd w:id="24"/>
      <w:r/>
      <w:r/>
    </w:p>
    <w:p>
      <w:pPr>
        <w:pStyle w:val="642"/>
        <w:ind w:firstLine="640"/>
        <w:spacing w:after="0" w:line="460" w:lineRule="exact"/>
        <w:rPr>
          <w:rFonts w:asciiTheme="majorEastAsia" w:hAnsiTheme="majorEastAsia" w:eastAsiaTheme="majorEastAsia"/>
          <w:bCs/>
          <w:color w:val="000000" w:themeColor="text1"/>
          <w:sz w:val="32"/>
          <w:szCs w:val="32"/>
          <w:lang w:val="zh-CN"/>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t xml:space="preserve">1.</w:t>
      </w: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采购人信息</w:t>
      </w:r>
      <w:r/>
    </w:p>
    <w:p>
      <w:pPr>
        <w:pStyle w:val="642"/>
        <w:ind w:firstLine="640"/>
        <w:spacing w:after="0" w:line="460" w:lineRule="exact"/>
        <w:rPr>
          <w:rFonts w:hint="eastAsia" w:asciiTheme="majorEastAsia" w:hAnsiTheme="majorEastAsia" w:eastAsiaTheme="majorEastAsia"/>
          <w:bCs/>
          <w:color w:val="000000" w:themeColor="text1"/>
          <w:sz w:val="32"/>
          <w:szCs w:val="32"/>
          <w:lang w:eastAsia="zh-CN"/>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t xml:space="preserve">名 称：</w:t>
      </w:r>
      <w:r>
        <w:rPr>
          <w:rFonts w:hint="eastAsia" w:asciiTheme="majorEastAsia" w:hAnsiTheme="majorEastAsia" w:eastAsiaTheme="majorEastAsia"/>
          <w:bCs/>
          <w:color w:val="000000" w:themeColor="text1"/>
          <w:sz w:val="32"/>
          <w:szCs w:val="32"/>
          <w:lang w:eastAsia="zh-CN"/>
          <w14:textFill>
            <w14:solidFill>
              <w14:schemeClr w14:val="tx1"/>
            </w14:solidFill>
          </w14:textFill>
        </w:rPr>
        <w:t xml:space="preserve">江苏省泰兴经济开发区管理委员会</w:t>
      </w:r>
      <w:r/>
    </w:p>
    <w:p>
      <w:pPr>
        <w:pStyle w:val="642"/>
        <w:ind w:firstLine="640"/>
        <w:spacing w:after="0" w:line="460" w:lineRule="exact"/>
        <w:rPr>
          <w:rFonts w:hint="eastAsia" w:asciiTheme="majorEastAsia" w:hAnsiTheme="majorEastAsia" w:eastAsiaTheme="majorEastAsia"/>
          <w:bCs/>
          <w:color w:val="000000" w:themeColor="text1"/>
          <w:sz w:val="32"/>
          <w:szCs w:val="32"/>
          <w:lang w:eastAsia="zh-CN"/>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t xml:space="preserve">地 址：泰兴市滨江镇福泰路1号</w:t>
      </w:r>
      <w:r/>
    </w:p>
    <w:p>
      <w:pPr>
        <w:pStyle w:val="642"/>
        <w:ind w:firstLine="640"/>
        <w:spacing w:after="0" w:line="460" w:lineRule="exact"/>
        <w:rPr>
          <w:rFonts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t xml:space="preserve">联系方式：15061082210</w:t>
      </w:r>
      <w:r/>
    </w:p>
    <w:p>
      <w:pPr>
        <w:pStyle w:val="642"/>
        <w:ind w:firstLine="640"/>
        <w:spacing w:after="0" w:line="460" w:lineRule="exact"/>
        <w:rPr>
          <w:rFonts w:asciiTheme="majorEastAsia" w:hAnsiTheme="majorEastAsia" w:eastAsiaTheme="majorEastAsia"/>
          <w:bCs/>
          <w:color w:val="000000" w:themeColor="text1"/>
          <w:sz w:val="32"/>
          <w:szCs w:val="32"/>
          <w:lang w:val="zh-CN"/>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t xml:space="preserve">2.</w:t>
      </w: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采购代理机构信息</w:t>
      </w:r>
      <w:r/>
    </w:p>
    <w:p>
      <w:pPr>
        <w:pStyle w:val="642"/>
        <w:ind w:firstLine="640"/>
        <w:spacing w:after="0" w:line="460" w:lineRule="exact"/>
        <w:rPr>
          <w:rFonts w:asciiTheme="majorEastAsia" w:hAnsiTheme="majorEastAsia" w:eastAsiaTheme="majorEastAsia"/>
          <w:bCs/>
          <w:color w:val="000000" w:themeColor="text1"/>
          <w:sz w:val="32"/>
          <w:szCs w:val="32"/>
          <w:lang w:val="zh-CN"/>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名称：江苏鑫澄工程管理有限公司</w:t>
      </w:r>
      <w:r/>
    </w:p>
    <w:p>
      <w:pPr>
        <w:pStyle w:val="642"/>
        <w:ind w:firstLine="640"/>
        <w:spacing w:after="0" w:line="460" w:lineRule="exact"/>
        <w:rPr>
          <w:rFonts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地</w:t>
      </w:r>
      <w:r>
        <w:rPr>
          <w:rFonts w:hint="eastAsia" w:asciiTheme="majorEastAsia" w:hAnsiTheme="majorEastAsia" w:eastAsiaTheme="majorEastAsia"/>
          <w:bCs/>
          <w:color w:val="000000" w:themeColor="text1"/>
          <w:sz w:val="32"/>
          <w:szCs w:val="32"/>
          <w:lang w:val="zh-CN"/>
          <w14:textFill>
            <w14:solidFill>
              <w14:schemeClr w14:val="tx1"/>
            </w14:solidFill>
          </w14:textFill>
        </w:rPr>
        <w:tab/>
      </w: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址：泰兴市</w:t>
      </w:r>
      <w:r>
        <w:rPr>
          <w:rFonts w:hint="eastAsia" w:asciiTheme="majorEastAsia" w:hAnsiTheme="majorEastAsia" w:eastAsiaTheme="majorEastAsia"/>
          <w:bCs/>
          <w:color w:val="000000" w:themeColor="text1"/>
          <w:sz w:val="32"/>
          <w:szCs w:val="32"/>
          <w14:textFill>
            <w14:solidFill>
              <w14:schemeClr w14:val="tx1"/>
            </w14:solidFill>
          </w14:textFill>
        </w:rPr>
        <w:t xml:space="preserve">鼓楼新天地商业大厦828室</w:t>
      </w:r>
      <w:r/>
    </w:p>
    <w:p>
      <w:pPr>
        <w:pStyle w:val="642"/>
        <w:ind w:firstLine="640"/>
        <w:spacing w:after="0" w:line="460" w:lineRule="exact"/>
        <w:rPr>
          <w:rFonts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联系方式：0523-87883976</w:t>
      </w:r>
      <w:r/>
    </w:p>
    <w:p>
      <w:pPr>
        <w:pStyle w:val="642"/>
        <w:ind w:firstLine="640"/>
        <w:spacing w:after="0" w:line="460" w:lineRule="exact"/>
        <w:rPr>
          <w:rFonts w:asciiTheme="majorEastAsia" w:hAnsiTheme="majorEastAsia" w:eastAsiaTheme="majorEastAsia"/>
          <w:bCs/>
          <w:color w:val="000000" w:themeColor="text1"/>
          <w:sz w:val="32"/>
          <w:szCs w:val="32"/>
          <w:lang w:val="zh-CN"/>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t xml:space="preserve">3.</w:t>
      </w: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项目联系方式</w:t>
      </w:r>
      <w:r/>
    </w:p>
    <w:p>
      <w:pPr>
        <w:pStyle w:val="642"/>
        <w:ind w:firstLine="640"/>
        <w:spacing w:after="0" w:line="460" w:lineRule="exact"/>
        <w:rPr>
          <w:rFonts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项目联系人：</w:t>
      </w:r>
      <w:r>
        <w:rPr>
          <w:rFonts w:hint="eastAsia" w:asciiTheme="majorEastAsia" w:hAnsiTheme="majorEastAsia" w:eastAsiaTheme="majorEastAsia"/>
          <w:bCs/>
          <w:color w:val="000000" w:themeColor="text1"/>
          <w:sz w:val="32"/>
          <w:szCs w:val="32"/>
          <w:lang w:eastAsia="zh-CN"/>
          <w14:textFill>
            <w14:solidFill>
              <w14:schemeClr w14:val="tx1"/>
            </w14:solidFill>
          </w14:textFill>
        </w:rPr>
        <w:t xml:space="preserve">江苏省泰兴经济开发区管理委员会</w:t>
      </w:r>
      <w:r>
        <w:rPr>
          <w:rFonts w:hint="eastAsia" w:asciiTheme="majorEastAsia" w:hAnsiTheme="majorEastAsia" w:eastAsiaTheme="majorEastAsia"/>
          <w:bCs/>
          <w:color w:val="000000" w:themeColor="text1"/>
          <w:sz w:val="32"/>
          <w:szCs w:val="32"/>
          <w14:textFill>
            <w14:solidFill>
              <w14:schemeClr w14:val="tx1"/>
            </w14:solidFill>
          </w14:textFill>
        </w:rPr>
        <w:t xml:space="preserve">  </w:t>
      </w:r>
      <w:r>
        <w:rPr>
          <w:rFonts w:hint="eastAsia" w:asciiTheme="majorEastAsia" w:hAnsiTheme="majorEastAsia" w:eastAsiaTheme="majorEastAsia"/>
          <w:bCs/>
          <w:color w:val="000000" w:themeColor="text1"/>
          <w:sz w:val="32"/>
          <w:szCs w:val="32"/>
          <w:lang w:val="en-US" w:eastAsia="zh-CN"/>
          <w14:textFill>
            <w14:solidFill>
              <w14:schemeClr w14:val="tx1"/>
            </w14:solidFill>
          </w14:textFill>
        </w:rPr>
        <w:t xml:space="preserve">周鹏</w:t>
      </w:r>
      <w:r>
        <w:rPr>
          <w:rFonts w:hint="eastAsia" w:asciiTheme="majorEastAsia" w:hAnsiTheme="majorEastAsia" w:eastAsiaTheme="majorEastAsia"/>
          <w:bCs/>
          <w:color w:val="000000" w:themeColor="text1"/>
          <w:sz w:val="32"/>
          <w:szCs w:val="32"/>
          <w14:textFill>
            <w14:solidFill>
              <w14:schemeClr w14:val="tx1"/>
            </w14:solidFill>
          </w14:textFill>
        </w:rPr>
        <w:t xml:space="preserve"> </w:t>
      </w:r>
      <w:r>
        <w:rPr>
          <w:rFonts w:hint="eastAsia" w:asciiTheme="majorEastAsia" w:hAnsiTheme="majorEastAsia" w:eastAsiaTheme="majorEastAsia"/>
          <w:bCs/>
          <w:color w:val="000000" w:themeColor="text1"/>
          <w:sz w:val="32"/>
          <w:szCs w:val="32"/>
          <w:lang w:val="en-US" w:eastAsia="zh-CN"/>
          <w14:textFill>
            <w14:solidFill>
              <w14:schemeClr w14:val="tx1"/>
            </w14:solidFill>
          </w14:textFill>
        </w:rPr>
        <w:t xml:space="preserve"> </w:t>
      </w:r>
      <w:r>
        <w:rPr>
          <w:rFonts w:hint="eastAsia" w:asciiTheme="majorEastAsia" w:hAnsiTheme="majorEastAsia" w:eastAsiaTheme="majorEastAsia"/>
          <w:bCs/>
          <w:color w:val="000000" w:themeColor="text1"/>
          <w:sz w:val="32"/>
          <w:szCs w:val="32"/>
          <w14:textFill>
            <w14:solidFill>
              <w14:schemeClr w14:val="tx1"/>
            </w14:solidFill>
          </w14:textFill>
        </w:rPr>
        <w:t xml:space="preserve">  </w:t>
      </w:r>
      <w:r/>
    </w:p>
    <w:p>
      <w:pPr>
        <w:pStyle w:val="642"/>
        <w:ind w:firstLine="640"/>
        <w:spacing w:after="0" w:line="460" w:lineRule="exact"/>
        <w:rPr>
          <w:rFonts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电</w:t>
      </w:r>
      <w:r>
        <w:rPr>
          <w:rFonts w:hint="eastAsia" w:asciiTheme="majorEastAsia" w:hAnsiTheme="majorEastAsia" w:eastAsiaTheme="majorEastAsia"/>
          <w:bCs/>
          <w:color w:val="000000" w:themeColor="text1"/>
          <w:sz w:val="32"/>
          <w:szCs w:val="32"/>
          <w:lang w:val="zh-CN"/>
          <w14:textFill>
            <w14:solidFill>
              <w14:schemeClr w14:val="tx1"/>
            </w14:solidFill>
          </w14:textFill>
        </w:rPr>
        <w:tab/>
      </w: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话：</w:t>
      </w:r>
      <w:r>
        <w:rPr>
          <w:rFonts w:hint="eastAsia" w:asciiTheme="majorEastAsia" w:hAnsiTheme="majorEastAsia" w:eastAsiaTheme="majorEastAsia"/>
          <w:bCs/>
          <w:color w:val="000000" w:themeColor="text1"/>
          <w:sz w:val="32"/>
          <w:szCs w:val="32"/>
          <w14:textFill>
            <w14:solidFill>
              <w14:schemeClr w14:val="tx1"/>
            </w14:solidFill>
          </w14:textFill>
        </w:rPr>
        <w:t xml:space="preserve">15061082210  </w:t>
      </w:r>
      <w:r/>
    </w:p>
    <w:p>
      <w:pPr>
        <w:pStyle w:val="642"/>
        <w:ind w:firstLine="640"/>
        <w:spacing w:after="0" w:line="460" w:lineRule="exact"/>
        <w:rPr>
          <w:rFonts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项目联系人：江苏鑫澄工程管理有限公司</w:t>
      </w:r>
      <w:r>
        <w:rPr>
          <w:rFonts w:hint="eastAsia" w:asciiTheme="majorEastAsia" w:hAnsiTheme="majorEastAsia" w:eastAsiaTheme="majorEastAsia"/>
          <w:bCs/>
          <w:color w:val="000000" w:themeColor="text1"/>
          <w:sz w:val="32"/>
          <w:szCs w:val="32"/>
          <w14:textFill>
            <w14:solidFill>
              <w14:schemeClr w14:val="tx1"/>
            </w14:solidFill>
          </w14:textFill>
        </w:rPr>
        <w:t xml:space="preserve">  殷  浩</w:t>
      </w:r>
      <w:r/>
    </w:p>
    <w:p>
      <w:pPr>
        <w:pStyle w:val="642"/>
        <w:ind w:firstLine="640"/>
        <w:spacing w:after="0" w:line="460" w:lineRule="exact"/>
        <w:rPr>
          <w:rFonts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电</w:t>
      </w:r>
      <w:r>
        <w:rPr>
          <w:rFonts w:hint="eastAsia" w:asciiTheme="majorEastAsia" w:hAnsiTheme="majorEastAsia" w:eastAsiaTheme="majorEastAsia"/>
          <w:bCs/>
          <w:color w:val="000000" w:themeColor="text1"/>
          <w:sz w:val="32"/>
          <w:szCs w:val="32"/>
          <w:lang w:val="zh-CN"/>
          <w14:textFill>
            <w14:solidFill>
              <w14:schemeClr w14:val="tx1"/>
            </w14:solidFill>
          </w14:textFill>
        </w:rPr>
        <w:tab/>
      </w: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话：0523-87883976</w:t>
      </w:r>
      <w:r/>
    </w:p>
    <w:p>
      <w:pPr>
        <w:jc w:val="center"/>
        <w:widowControl/>
        <w:rPr>
          <w:rFonts w:ascii="黑体" w:hAnsi="黑体" w:eastAsia="黑体"/>
          <w:b/>
          <w:color w:val="000000" w:themeColor="text1"/>
          <w:sz w:val="32"/>
          <w:szCs w:val="32"/>
          <w14:textFill>
            <w14:solidFill>
              <w14:schemeClr w14:val="tx1"/>
            </w14:solidFill>
          </w14:textFill>
        </w:rPr>
      </w:pPr>
      <w:r/>
      <w:bookmarkStart w:id="35" w:name="_Toc426469869"/>
      <w:r/>
      <w:bookmarkStart w:id="36" w:name="_Toc523127445"/>
      <w:r/>
      <w:bookmarkStart w:id="37" w:name="_Toc382813885"/>
      <w:r/>
      <w:bookmarkStart w:id="38" w:name="_Toc16938516"/>
      <w:r/>
      <w:bookmarkStart w:id="39" w:name="_Toc479757206"/>
      <w:r/>
      <w:bookmarkStart w:id="40" w:name="_Toc382813966"/>
      <w:r/>
      <w:bookmarkStart w:id="41" w:name="_Toc20823272"/>
      <w:r/>
      <w:bookmarkStart w:id="42" w:name="_Toc513029200"/>
      <w:r/>
      <w:bookmarkStart w:id="43" w:name="_Toc382812472"/>
      <w:r>
        <w:rPr>
          <w:rFonts w:ascii="黑体" w:hAnsi="黑体" w:eastAsia="黑体"/>
          <w:b/>
          <w:color w:val="000000" w:themeColor="text1"/>
          <w:sz w:val="32"/>
          <w:szCs w:val="32"/>
          <w14:textFill>
            <w14:solidFill>
              <w14:schemeClr w14:val="tx1"/>
            </w14:solidFill>
          </w14:textFill>
        </w:rPr>
        <w:br w:type="page" w:clear="all"/>
      </w:r>
      <w:r>
        <w:rPr>
          <w:rFonts w:hint="eastAsia" w:ascii="黑体" w:hAnsi="黑体" w:eastAsia="黑体"/>
          <w:b/>
          <w:color w:val="000000" w:themeColor="text1"/>
          <w:sz w:val="32"/>
          <w:szCs w:val="32"/>
          <w14:textFill>
            <w14:solidFill>
              <w14:schemeClr w14:val="tx1"/>
            </w14:solidFill>
          </w14:textFill>
        </w:rPr>
        <w:t xml:space="preserve">第二章</w:t>
      </w:r>
      <w:r>
        <w:rPr>
          <w:rFonts w:ascii="黑体" w:hAnsi="黑体" w:eastAsia="黑体"/>
          <w:b/>
          <w:color w:val="000000" w:themeColor="text1"/>
          <w:sz w:val="32"/>
          <w:szCs w:val="32"/>
          <w14:textFill>
            <w14:solidFill>
              <w14:schemeClr w14:val="tx1"/>
            </w14:solidFill>
          </w14:textFill>
        </w:rPr>
        <w:t xml:space="preserve"> </w:t>
      </w:r>
      <w:r>
        <w:rPr>
          <w:rFonts w:hint="eastAsia" w:ascii="黑体" w:hAnsi="黑体" w:eastAsia="黑体"/>
          <w:b/>
          <w:color w:val="000000" w:themeColor="text1"/>
          <w:sz w:val="32"/>
          <w:szCs w:val="32"/>
          <w14:textFill>
            <w14:solidFill>
              <w14:schemeClr w14:val="tx1"/>
            </w14:solidFill>
          </w14:textFill>
        </w:rPr>
        <w:t xml:space="preserve">供应商须知</w:t>
      </w:r>
      <w:bookmarkEnd w:id="35"/>
      <w:r/>
      <w:r/>
    </w:p>
    <w:p>
      <w:pPr>
        <w:rPr>
          <w:color w:val="000000" w:themeColor="text1"/>
          <w:sz w:val="28"/>
          <w:szCs w:val="28"/>
          <w14:textFill>
            <w14:solidFill>
              <w14:schemeClr w14:val="tx1"/>
            </w14:solidFill>
          </w14:textFill>
        </w:rPr>
      </w:pPr>
      <w:r/>
      <w:bookmarkStart w:id="44" w:name="_Toc426469870"/>
      <w:r>
        <w:rPr>
          <w:rFonts w:hint="eastAsia"/>
          <w:color w:val="000000" w:themeColor="text1"/>
          <w:sz w:val="28"/>
          <w:szCs w:val="28"/>
          <w14:textFill>
            <w14:solidFill>
              <w14:schemeClr w14:val="tx1"/>
            </w14:solidFill>
          </w14:textFill>
        </w:rPr>
        <w:t xml:space="preserve">供应商须知前附表</w:t>
      </w:r>
      <w:bookmarkEnd w:id="44"/>
      <w:r/>
      <w:r/>
    </w:p>
    <w:tbl>
      <w:tblPr>
        <w:tblStyle w:val="639"/>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条款号</w:t>
            </w:r>
            <w:r/>
          </w:p>
        </w:tc>
        <w:tc>
          <w:tcPr>
            <w:gridSpan w:val="2"/>
            <w:tcW w:w="2552"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条</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款</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名</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称</w:t>
            </w:r>
            <w:r/>
          </w:p>
        </w:tc>
        <w:tc>
          <w:tcPr>
            <w:tcW w:w="5987"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编</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列</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内</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容</w:t>
            </w:r>
            <w:r/>
          </w:p>
        </w:tc>
      </w:tr>
      <w:tr>
        <w:trPr>
          <w:jc w:val="center"/>
          <w:trHeight w:val="1553"/>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1.1.2</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招标人</w:t>
            </w:r>
            <w:r/>
          </w:p>
        </w:tc>
        <w:tc>
          <w:tcPr>
            <w:tcW w:w="5987" w:type="dxa"/>
            <w:vAlign w:val="center"/>
            <w:textDirection w:val="lrTb"/>
            <w:noWrap w:val="false"/>
          </w:tcPr>
          <w:p>
            <w:pPr>
              <w:jc w:val="left"/>
              <w:spacing w:line="360" w:lineRule="exact"/>
              <w:rPr>
                <w:rFonts w:hint="eastAsia" w:ascii="宋体" w:hAnsi="宋体" w:eastAsia="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名称：</w:t>
            </w:r>
            <w:r>
              <w:rPr>
                <w:rFonts w:hint="eastAsia" w:ascii="宋体" w:hAnsi="宋体"/>
                <w:color w:val="000000" w:themeColor="text1"/>
                <w:sz w:val="28"/>
                <w:szCs w:val="28"/>
                <w:lang w:eastAsia="zh-CN"/>
                <w14:textFill>
                  <w14:solidFill>
                    <w14:schemeClr w14:val="tx1"/>
                  </w14:solidFill>
                </w14:textFill>
              </w:rPr>
              <w:t xml:space="preserve">江苏省泰兴经济开发区管理委员会</w:t>
            </w:r>
            <w:r/>
          </w:p>
          <w:p>
            <w:pPr>
              <w:jc w:val="left"/>
              <w:spacing w:line="360" w:lineRule="exact"/>
              <w:rPr>
                <w:rFonts w:hint="eastAsia" w:ascii="宋体" w:hAnsi="宋体" w:eastAsia="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地址：</w:t>
            </w:r>
            <w:r>
              <w:rPr>
                <w:rFonts w:hint="eastAsia" w:ascii="宋体" w:hAnsi="宋体"/>
                <w:color w:val="000000" w:themeColor="text1"/>
                <w:sz w:val="28"/>
                <w:szCs w:val="28"/>
                <w:lang w:val="en-US" w:eastAsia="zh-CN"/>
                <w14:textFill>
                  <w14:solidFill>
                    <w14:schemeClr w14:val="tx1"/>
                  </w14:solidFill>
                </w14:textFill>
              </w:rPr>
              <w:t xml:space="preserve">泰兴市滨江镇福泰路1号</w:t>
            </w:r>
            <w:r/>
          </w:p>
          <w:p>
            <w:pPr>
              <w:jc w:val="left"/>
              <w:spacing w:line="360" w:lineRule="exact"/>
              <w:rPr>
                <w:rFonts w:hint="eastAsia" w:ascii="宋体" w:hAnsi="宋体" w:eastAsia="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联系人：</w:t>
            </w:r>
            <w:r>
              <w:rPr>
                <w:rFonts w:hint="eastAsia" w:ascii="宋体" w:hAnsi="宋体"/>
                <w:color w:val="000000" w:themeColor="text1"/>
                <w:sz w:val="28"/>
                <w:szCs w:val="28"/>
                <w:lang w:val="en-US" w:eastAsia="zh-CN"/>
                <w14:textFill>
                  <w14:solidFill>
                    <w14:schemeClr w14:val="tx1"/>
                  </w14:solidFill>
                </w14:textFill>
              </w:rPr>
              <w:t xml:space="preserve">周鹏 </w:t>
            </w:r>
            <w:r/>
          </w:p>
          <w:p>
            <w:pPr>
              <w:jc w:val="left"/>
              <w:spacing w:line="360" w:lineRule="exact"/>
              <w:rPr>
                <w:rFonts w:ascii="宋体" w:hAnsi="宋体"/>
                <w:color w:val="000000" w:themeColor="text1"/>
                <w:sz w:val="28"/>
                <w:szCs w:val="28"/>
                <w:highlight w:val="yellow"/>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联系电话：</w:t>
            </w:r>
            <w:r>
              <w:rPr>
                <w:rFonts w:hint="eastAsia" w:asciiTheme="majorEastAsia" w:hAnsiTheme="majorEastAsia" w:eastAsiaTheme="majorEastAsia"/>
                <w:bCs/>
                <w:color w:val="000000" w:themeColor="text1"/>
                <w:sz w:val="32"/>
                <w:szCs w:val="32"/>
                <w14:textFill>
                  <w14:solidFill>
                    <w14:schemeClr w14:val="tx1"/>
                  </w14:solidFill>
                </w14:textFill>
              </w:rPr>
              <w:t xml:space="preserve">15061082210</w:t>
            </w:r>
            <w:r>
              <w:rPr>
                <w:rFonts w:hint="eastAsia" w:ascii="宋体" w:hAnsi="宋体"/>
                <w:color w:val="000000" w:themeColor="text1"/>
                <w:sz w:val="28"/>
                <w:szCs w:val="28"/>
                <w14:textFill>
                  <w14:solidFill>
                    <w14:schemeClr w14:val="tx1"/>
                  </w14:solidFill>
                </w14:textFill>
              </w:rPr>
              <w:t xml:space="preserve"> </w:t>
            </w:r>
            <w:r/>
          </w:p>
        </w:tc>
      </w:tr>
      <w:tr>
        <w:trPr>
          <w:jc w:val="center"/>
          <w:trHeight w:val="1443"/>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1.1.3</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采购代理机构</w:t>
            </w:r>
            <w:r/>
          </w:p>
        </w:tc>
        <w:tc>
          <w:tcPr>
            <w:tcW w:w="5987" w:type="dxa"/>
            <w:vAlign w:val="center"/>
            <w:textDirection w:val="lrTb"/>
            <w:noWrap w:val="false"/>
          </w:tcPr>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名称：江苏鑫澄工程管理有限公司</w:t>
            </w:r>
            <w:r/>
          </w:p>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地址：泰兴市鼓楼新天地商业大厦828室</w:t>
            </w:r>
            <w:r/>
          </w:p>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联系人：殷浩</w:t>
            </w:r>
            <w:r/>
          </w:p>
          <w:p>
            <w:pPr>
              <w:jc w:val="left"/>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联系电话：0523-87883976</w:t>
            </w:r>
            <w:r/>
          </w:p>
        </w:tc>
      </w:tr>
      <w:tr>
        <w:trPr>
          <w:jc w:val="center"/>
          <w:trHeight w:val="828"/>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1.1.4</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项目名称及项目编号</w:t>
            </w:r>
            <w:r/>
          </w:p>
        </w:tc>
        <w:tc>
          <w:tcPr>
            <w:tcW w:w="5987" w:type="dxa"/>
            <w:vAlign w:val="center"/>
            <w:textDirection w:val="lrTb"/>
            <w:noWrap w:val="false"/>
          </w:tcPr>
          <w:p>
            <w:pPr>
              <w:spacing w:line="360" w:lineRule="exact"/>
              <w:rPr>
                <w:rFonts w:hint="eastAsia" w:ascii="仿宋" w:hAnsi="仿宋" w:eastAsia="宋体" w:cs="仿宋"/>
                <w:bCs/>
                <w:sz w:val="32"/>
                <w:szCs w:val="32"/>
                <w:lang w:eastAsia="zh-CN"/>
              </w:rPr>
            </w:pPr>
            <w:r>
              <w:rPr>
                <w:rFonts w:hint="eastAsia" w:ascii="宋体" w:hAnsi="宋体"/>
                <w:sz w:val="28"/>
                <w:szCs w:val="28"/>
              </w:rPr>
              <w:t xml:space="preserve">项目名称：</w:t>
            </w:r>
            <w:r>
              <w:rPr>
                <w:rFonts w:hint="eastAsia" w:ascii="宋体" w:hAnsi="宋体"/>
                <w:sz w:val="28"/>
                <w:szCs w:val="28"/>
                <w:lang w:eastAsia="zh-CN"/>
              </w:rPr>
              <w:t xml:space="preserve">企业装卸口监管项目（危险化学品装卸车AI视频技术应用一期）</w:t>
            </w:r>
            <w:r/>
          </w:p>
          <w:p>
            <w:pPr>
              <w:jc w:val="left"/>
              <w:spacing w:line="360" w:lineRule="exact"/>
              <w:rPr>
                <w:rFonts w:ascii="宋体"/>
                <w:sz w:val="28"/>
                <w:szCs w:val="28"/>
              </w:rPr>
            </w:pPr>
            <w:r>
              <w:rPr>
                <w:rFonts w:hint="eastAsia" w:ascii="宋体" w:hAnsi="宋体"/>
                <w:sz w:val="28"/>
                <w:szCs w:val="28"/>
              </w:rPr>
              <w:t xml:space="preserve">项目编号：JSZC-321283-TXXC-G2025-0007</w:t>
            </w:r>
            <w:r>
              <w:rPr>
                <w:rFonts w:hint="eastAsia" w:ascii="宋体" w:hAnsi="宋体"/>
                <w:sz w:val="28"/>
                <w:szCs w:val="28"/>
                <w:lang w:val="en-US" w:eastAsia="zh-CN"/>
              </w:rPr>
              <w:t xml:space="preserve"> </w:t>
            </w:r>
            <w:r>
              <w:rPr>
                <w:rFonts w:hint="eastAsia" w:ascii="宋体" w:hAnsi="宋体"/>
                <w:sz w:val="28"/>
                <w:szCs w:val="28"/>
              </w:rPr>
              <w:t xml:space="preserve"> </w:t>
            </w:r>
            <w:r/>
          </w:p>
        </w:tc>
      </w:tr>
      <w:tr>
        <w:trPr>
          <w:jc w:val="center"/>
          <w:trHeight w:val="399"/>
        </w:trPr>
        <w:tc>
          <w:tcPr>
            <w:tcW w:w="1089" w:type="dxa"/>
            <w:vAlign w:val="center"/>
            <w:textDirection w:val="lrTb"/>
            <w:noWrap w:val="false"/>
          </w:tcPr>
          <w:p>
            <w:pPr>
              <w:jc w:val="center"/>
              <w:spacing w:line="38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1.2.</w:t>
            </w:r>
            <w:r>
              <w:rPr>
                <w:rFonts w:hint="eastAsia" w:ascii="宋体" w:hAnsi="宋体"/>
                <w:color w:val="000000" w:themeColor="text1"/>
                <w:sz w:val="28"/>
                <w:szCs w:val="28"/>
                <w14:textFill>
                  <w14:solidFill>
                    <w14:schemeClr w14:val="tx1"/>
                  </w14:solidFill>
                </w14:textFill>
              </w:rPr>
              <w:t xml:space="preserve">1</w:t>
            </w:r>
            <w:r/>
          </w:p>
        </w:tc>
        <w:tc>
          <w:tcPr>
            <w:gridSpan w:val="2"/>
            <w:tcW w:w="2552" w:type="dxa"/>
            <w:vAlign w:val="center"/>
            <w:textDirection w:val="lrTb"/>
            <w:noWrap w:val="false"/>
          </w:tcPr>
          <w:p>
            <w:pPr>
              <w:jc w:val="center"/>
              <w:spacing w:line="380" w:lineRule="exact"/>
              <w:rPr>
                <w:rFonts w:ascii="宋体"/>
                <w:sz w:val="28"/>
                <w:szCs w:val="28"/>
                <w:highlight w:val="none"/>
              </w:rPr>
            </w:pPr>
            <w:r>
              <w:rPr>
                <w:rFonts w:hint="eastAsia" w:ascii="宋体" w:hAnsi="宋体"/>
                <w:sz w:val="28"/>
                <w:szCs w:val="28"/>
                <w:highlight w:val="none"/>
              </w:rPr>
              <w:t xml:space="preserve">付款方式</w:t>
            </w:r>
            <w:r/>
          </w:p>
        </w:tc>
        <w:tc>
          <w:tcPr>
            <w:tcW w:w="5987" w:type="dxa"/>
            <w:vAlign w:val="center"/>
            <w:textDirection w:val="lrTb"/>
            <w:noWrap w:val="false"/>
          </w:tcPr>
          <w:p>
            <w:pPr>
              <w:spacing w:line="460" w:lineRule="exact"/>
              <w:rPr>
                <w:rFonts w:hint="eastAsia" w:ascii="宋体" w:eastAsia="宋体"/>
                <w:sz w:val="28"/>
                <w:szCs w:val="28"/>
                <w:highlight w:val="none"/>
                <w:lang w:eastAsia="zh-CN"/>
              </w:rPr>
            </w:pPr>
            <w:r>
              <w:rPr>
                <w:rFonts w:hint="eastAsia" w:ascii="宋体"/>
                <w:color w:val="auto"/>
                <w:sz w:val="28"/>
                <w:szCs w:val="28"/>
                <w:highlight w:val="none"/>
                <w:lang w:val="en-US" w:eastAsia="zh-CN"/>
              </w:rPr>
              <w:t xml:space="preserve">合同签订后支付合同额的20%，项目建设完成并验收合格后支付至合同额的70%，验收合格一年后的对应日支付至合同额的90%，验收合格两年后的对应日付清余款。</w:t>
            </w:r>
            <w:r/>
          </w:p>
        </w:tc>
      </w:tr>
      <w:tr>
        <w:trPr>
          <w:jc w:val="center"/>
          <w:trHeight w:val="467"/>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1.3.1</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采购范围</w:t>
            </w:r>
            <w:r/>
          </w:p>
        </w:tc>
        <w:tc>
          <w:tcPr>
            <w:tcW w:w="5987" w:type="dxa"/>
            <w:vAlign w:val="center"/>
            <w:textDirection w:val="lrTb"/>
            <w:noWrap w:val="false"/>
          </w:tcPr>
          <w:p>
            <w:pPr>
              <w:spacing w:line="520" w:lineRule="exact"/>
              <w:rPr>
                <w:rFonts w:ascii="宋体"/>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对作业开展多、危害影响大的前20 家重大危险源企业进行防爆工业摄像头的新增部署，接入园区生产企业装卸区约200个摄像头并对画面开展8种流程类算法和2种场景类算法的危险化学品装卸车AI视频技术应用，并完成项目算力基础设施、视频网络及应用系统的搭建，形成智能模型训练能力及智能模型应用能力</w:t>
            </w:r>
            <w:r>
              <w:rPr>
                <w:rFonts w:hint="eastAsia" w:ascii="宋体" w:hAnsi="宋体" w:cs="宋体"/>
                <w:color w:val="000000" w:themeColor="text1"/>
                <w:sz w:val="28"/>
                <w:szCs w:val="28"/>
                <w:lang w:val="zh-CN"/>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详见招标文件</w:t>
            </w:r>
            <w:r>
              <w:rPr>
                <w:rFonts w:hint="eastAsia" w:ascii="宋体" w:hAnsi="宋体"/>
                <w:sz w:val="28"/>
                <w:szCs w:val="28"/>
              </w:rPr>
              <w:t xml:space="preserve">第五章采购需求</w:t>
            </w:r>
            <w:r/>
          </w:p>
        </w:tc>
      </w:tr>
      <w:tr>
        <w:trPr>
          <w:jc w:val="center"/>
          <w:trHeight w:val="402"/>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合同履行期限</w:t>
            </w:r>
            <w:r/>
          </w:p>
        </w:tc>
        <w:tc>
          <w:tcPr>
            <w:tcW w:w="5987" w:type="dxa"/>
            <w:vAlign w:val="center"/>
            <w:textDirection w:val="lrTb"/>
            <w:noWrap w:val="false"/>
          </w:tcPr>
          <w:p>
            <w:pPr>
              <w:jc w:val="left"/>
              <w:spacing w:line="360" w:lineRule="exact"/>
              <w:rPr>
                <w:rFonts w:ascii="宋体"/>
                <w:sz w:val="28"/>
                <w:szCs w:val="28"/>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建设工期：</w:t>
            </w:r>
            <w:r>
              <w:rPr>
                <w:rFonts w:hint="eastAsia" w:asciiTheme="majorEastAsia" w:hAnsiTheme="majorEastAsia" w:eastAsiaTheme="majorEastAsia"/>
                <w:bCs/>
                <w:color w:val="000000" w:themeColor="text1"/>
                <w:sz w:val="28"/>
                <w:szCs w:val="28"/>
                <w:lang w:val="en-US" w:eastAsia="zh-CN"/>
                <w14:textFill>
                  <w14:solidFill>
                    <w14:schemeClr w14:val="tx1"/>
                  </w14:solidFill>
                </w14:textFill>
              </w:rPr>
              <w:t xml:space="preserve">240</w:t>
            </w:r>
            <w:r>
              <w:rPr>
                <w:rFonts w:hint="eastAsia" w:asciiTheme="majorEastAsia" w:hAnsiTheme="majorEastAsia" w:eastAsiaTheme="majorEastAsia"/>
                <w:bCs/>
                <w:color w:val="000000" w:themeColor="text1"/>
                <w:sz w:val="28"/>
                <w:szCs w:val="28"/>
                <w14:textFill>
                  <w14:solidFill>
                    <w14:schemeClr w14:val="tx1"/>
                  </w14:solidFill>
                </w14:textFill>
              </w:rPr>
              <w:t xml:space="preserve">日历天</w:t>
            </w:r>
            <w:r>
              <w:rPr>
                <w:rFonts w:hint="eastAsia" w:asciiTheme="majorEastAsia" w:hAnsiTheme="majorEastAsia" w:eastAsiaTheme="majorEastAsia"/>
                <w:bCs/>
                <w:color w:val="000000" w:themeColor="text1"/>
                <w:sz w:val="28"/>
                <w:szCs w:val="28"/>
                <w:lang w:eastAsia="zh-CN"/>
                <w14:textFill>
                  <w14:solidFill>
                    <w14:schemeClr w14:val="tx1"/>
                  </w14:solidFill>
                </w14:textFill>
              </w:rPr>
              <w:t xml:space="preserve">；服务期：2年</w:t>
            </w:r>
            <w:r>
              <w:rPr>
                <w:rFonts w:hint="eastAsia" w:ascii="宋体" w:hAnsi="宋体"/>
                <w:color w:val="auto"/>
                <w:sz w:val="28"/>
                <w:szCs w:val="28"/>
                <w:highlight w:val="none"/>
              </w:rPr>
              <w:t xml:space="preserve">。</w:t>
            </w:r>
            <w:r/>
          </w:p>
        </w:tc>
      </w:tr>
      <w:tr>
        <w:trPr>
          <w:jc w:val="center"/>
          <w:trHeight w:val="778"/>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1.4.2</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要求供应商具备的特定条件</w:t>
            </w:r>
            <w:r/>
          </w:p>
        </w:tc>
        <w:tc>
          <w:tcPr>
            <w:tcW w:w="5987" w:type="dxa"/>
            <w:vAlign w:val="center"/>
            <w:textDirection w:val="lrTb"/>
            <w:noWrap w:val="false"/>
          </w:tcPr>
          <w:p>
            <w:pPr>
              <w:jc w:val="left"/>
              <w:spacing w:line="420" w:lineRule="exact"/>
              <w:rPr>
                <w:rFonts w:asci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见招标公告“申请人的资格要求”</w:t>
            </w:r>
            <w:r/>
          </w:p>
        </w:tc>
      </w:tr>
      <w:tr>
        <w:trPr>
          <w:jc w:val="center"/>
          <w:trHeight w:val="503"/>
        </w:trPr>
        <w:tc>
          <w:tcPr>
            <w:tcW w:w="1089" w:type="dxa"/>
            <w:vAlign w:val="center"/>
            <w:textDirection w:val="lrTb"/>
            <w:noWrap w:val="false"/>
          </w:tcPr>
          <w:p>
            <w:pPr>
              <w:jc w:val="center"/>
              <w:spacing w:line="320" w:lineRule="exact"/>
              <w:rPr>
                <w:rFonts w:ascii="宋体" w:hAnsi="宋体"/>
                <w:color w:val="ff0000"/>
                <w:sz w:val="28"/>
                <w:szCs w:val="28"/>
              </w:rPr>
            </w:pPr>
            <w:r>
              <w:rPr>
                <w:rFonts w:ascii="宋体" w:hAnsi="宋体"/>
                <w:color w:val="ff0000"/>
                <w:sz w:val="28"/>
                <w:szCs w:val="28"/>
              </w:rPr>
              <w:t xml:space="preserve">1.</w:t>
            </w:r>
            <w:r>
              <w:rPr>
                <w:rFonts w:hint="eastAsia" w:ascii="宋体" w:hAnsi="宋体"/>
                <w:color w:val="ff0000"/>
                <w:sz w:val="28"/>
                <w:szCs w:val="28"/>
              </w:rPr>
              <w:t xml:space="preserve">8</w:t>
            </w:r>
            <w:r>
              <w:rPr>
                <w:rFonts w:ascii="宋体" w:hAnsi="宋体"/>
                <w:color w:val="ff0000"/>
                <w:sz w:val="28"/>
                <w:szCs w:val="28"/>
              </w:rPr>
              <w:t xml:space="preserve">.2</w:t>
            </w:r>
            <w:r/>
          </w:p>
        </w:tc>
        <w:tc>
          <w:tcPr>
            <w:gridSpan w:val="2"/>
            <w:tcW w:w="2552" w:type="dxa"/>
            <w:vAlign w:val="center"/>
            <w:textDirection w:val="lrTb"/>
            <w:noWrap w:val="false"/>
          </w:tcPr>
          <w:p>
            <w:pPr>
              <w:jc w:val="center"/>
              <w:spacing w:line="320" w:lineRule="exact"/>
              <w:rPr>
                <w:rFonts w:ascii="宋体"/>
                <w:color w:val="ff0000"/>
                <w:sz w:val="28"/>
                <w:szCs w:val="28"/>
                <w:highlight w:val="yellow"/>
              </w:rPr>
            </w:pPr>
            <w:r>
              <w:rPr>
                <w:rFonts w:hint="eastAsia" w:ascii="宋体" w:hAnsi="宋体"/>
                <w:color w:val="ff0000"/>
                <w:sz w:val="28"/>
                <w:szCs w:val="28"/>
              </w:rPr>
              <w:t xml:space="preserve">偏离</w:t>
            </w:r>
            <w:r/>
          </w:p>
        </w:tc>
        <w:tc>
          <w:tcPr>
            <w:tcW w:w="5987" w:type="dxa"/>
            <w:vAlign w:val="center"/>
            <w:textDirection w:val="lrTb"/>
            <w:noWrap w:val="false"/>
          </w:tcPr>
          <w:p>
            <w:pPr>
              <w:pStyle w:val="641"/>
              <w:spacing w:line="320" w:lineRule="exact"/>
              <w:rPr>
                <w:rFonts w:hint="default" w:ascii="宋体" w:eastAsia="宋体"/>
                <w:color w:val="ff0000"/>
                <w:sz w:val="28"/>
                <w:szCs w:val="28"/>
                <w:highlight w:val="yellow"/>
                <w:lang w:val="en-US" w:eastAsia="zh-CN"/>
              </w:rPr>
            </w:pPr>
            <w:r/>
            <w:bookmarkStart w:id="45" w:name="FBfe800446baa24252acf6b14953dc4897"/>
            <w:r/>
            <w:bookmarkEnd w:id="45"/>
            <w:r/>
            <w:bookmarkStart w:id="46" w:name="FEfe800446baa24252acf6b14953dc4897"/>
            <w:r/>
            <w:bookmarkEnd w:id="46"/>
            <w:r>
              <w:rPr>
                <w:rFonts w:hint="eastAsia" w:ascii="宋体"/>
                <w:color w:val="ff0000"/>
                <w:sz w:val="28"/>
                <w:szCs w:val="28"/>
              </w:rPr>
              <w:t xml:space="preserve">第五章采购需求不允许</w:t>
            </w:r>
            <w:r>
              <w:rPr>
                <w:rFonts w:hint="eastAsia" w:ascii="宋体"/>
                <w:color w:val="ff0000"/>
                <w:sz w:val="28"/>
                <w:szCs w:val="28"/>
                <w:lang w:val="en-US" w:eastAsia="zh-CN"/>
              </w:rPr>
              <w:t xml:space="preserve">负</w:t>
            </w:r>
            <w:r>
              <w:rPr>
                <w:rFonts w:hint="eastAsia" w:ascii="宋体"/>
                <w:color w:val="ff0000"/>
                <w:sz w:val="28"/>
                <w:szCs w:val="28"/>
              </w:rPr>
              <w:t xml:space="preserve">偏离</w:t>
            </w:r>
            <w:r>
              <w:rPr>
                <w:rFonts w:hint="eastAsia" w:ascii="宋体"/>
                <w:color w:val="ff0000"/>
                <w:sz w:val="28"/>
                <w:szCs w:val="28"/>
                <w:lang w:eastAsia="zh-CN"/>
              </w:rPr>
              <w:t xml:space="preserve">（</w:t>
            </w:r>
            <w:r>
              <w:rPr>
                <w:rFonts w:hint="eastAsia" w:ascii="宋体"/>
                <w:color w:val="ff0000"/>
                <w:sz w:val="28"/>
                <w:szCs w:val="28"/>
                <w:lang w:val="en-US" w:eastAsia="zh-CN"/>
              </w:rPr>
              <w:t xml:space="preserve">需求清单中打△项除外</w:t>
            </w:r>
            <w:r>
              <w:rPr>
                <w:rFonts w:hint="eastAsia" w:ascii="宋体"/>
                <w:color w:val="ff0000"/>
                <w:sz w:val="28"/>
                <w:szCs w:val="28"/>
                <w:lang w:eastAsia="zh-CN"/>
              </w:rPr>
              <w:t xml:space="preserve">）。投标人应仔细阅读招标文件第</w:t>
            </w:r>
            <w:r>
              <w:rPr>
                <w:rFonts w:hint="eastAsia" w:ascii="宋体"/>
                <w:color w:val="ff0000"/>
                <w:sz w:val="28"/>
                <w:szCs w:val="28"/>
                <w:lang w:val="en-US" w:eastAsia="zh-CN"/>
              </w:rPr>
              <w:t xml:space="preserve">五</w:t>
            </w:r>
            <w:r>
              <w:rPr>
                <w:rFonts w:hint="eastAsia" w:ascii="宋体"/>
                <w:color w:val="ff0000"/>
                <w:sz w:val="28"/>
                <w:szCs w:val="28"/>
                <w:lang w:eastAsia="zh-CN"/>
              </w:rPr>
              <w:t xml:space="preserve">章采购需求，结合自身的实际情况，如实编制</w:t>
            </w:r>
            <w:r>
              <w:rPr>
                <w:rFonts w:hint="eastAsia" w:ascii="宋体"/>
                <w:color w:val="ff0000"/>
                <w:sz w:val="28"/>
                <w:szCs w:val="28"/>
                <w:lang w:val="en-US" w:eastAsia="zh-CN"/>
              </w:rPr>
              <w:t xml:space="preserve">并提供相应证明材料</w:t>
            </w:r>
            <w:r>
              <w:rPr>
                <w:rFonts w:hint="eastAsia" w:ascii="宋体"/>
                <w:color w:val="ff0000"/>
                <w:sz w:val="28"/>
                <w:szCs w:val="28"/>
                <w:lang w:eastAsia="zh-CN"/>
              </w:rPr>
              <w:t xml:space="preserve">。</w:t>
            </w:r>
            <w:r/>
          </w:p>
        </w:tc>
      </w:tr>
      <w:tr>
        <w:trPr>
          <w:jc w:val="center"/>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2.1</w:t>
            </w:r>
            <w:r/>
          </w:p>
        </w:tc>
        <w:tc>
          <w:tcPr>
            <w:gridSpan w:val="2"/>
            <w:tcW w:w="2552" w:type="dxa"/>
            <w:vAlign w:val="center"/>
            <w:textDirection w:val="lrTb"/>
            <w:noWrap w:val="false"/>
          </w:tcPr>
          <w:p>
            <w:pPr>
              <w:jc w:val="center"/>
              <w:spacing w:line="32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构成招标文件的其他材料</w:t>
            </w:r>
            <w:r/>
          </w:p>
        </w:tc>
        <w:tc>
          <w:tcPr>
            <w:tcW w:w="5987" w:type="dxa"/>
            <w:vAlign w:val="center"/>
            <w:textDirection w:val="lrTb"/>
            <w:noWrap w:val="false"/>
          </w:tcPr>
          <w:p>
            <w:pPr>
              <w:jc w:val="left"/>
              <w:spacing w:line="360" w:lineRule="exact"/>
              <w:rPr>
                <w:rFonts w:ascii="宋体"/>
                <w:color w:val="000000" w:themeColor="text1"/>
                <w:sz w:val="28"/>
                <w:szCs w:val="28"/>
                <w:highlight w:val="yellow"/>
                <w14:textFill>
                  <w14:solidFill>
                    <w14:schemeClr w14:val="tx1"/>
                  </w14:solidFill>
                </w14:textFill>
              </w:rPr>
            </w:pPr>
            <w:r/>
            <w:bookmarkStart w:id="47" w:name="EB35ced2e8f8364f63a510bf246ff979f0"/>
            <w:r/>
            <w:bookmarkEnd w:id="47"/>
            <w:r>
              <w:rPr>
                <w:rFonts w:hint="eastAsia" w:ascii="宋体" w:hAnsi="宋体"/>
                <w:color w:val="000000" w:themeColor="text1"/>
                <w:sz w:val="28"/>
                <w:szCs w:val="28"/>
                <w14:textFill>
                  <w14:solidFill>
                    <w14:schemeClr w14:val="tx1"/>
                  </w14:solidFill>
                </w14:textFill>
              </w:rPr>
              <w:t xml:space="preserve">无</w:t>
            </w:r>
            <w:r/>
          </w:p>
        </w:tc>
      </w:tr>
      <w:tr>
        <w:trPr>
          <w:jc w:val="center"/>
          <w:trHeight w:val="810"/>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2.2</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供应商要求澄清招标文件的截止时间</w:t>
            </w:r>
            <w:r/>
          </w:p>
        </w:tc>
        <w:tc>
          <w:tcPr>
            <w:tcW w:w="5987" w:type="dxa"/>
            <w:vAlign w:val="center"/>
            <w:textDirection w:val="lrTb"/>
            <w:noWrap w:val="false"/>
          </w:tcPr>
          <w:p>
            <w:pPr>
              <w:spacing w:line="44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2025年</w:t>
            </w:r>
            <w:r>
              <w:rPr>
                <w:rFonts w:hint="eastAsia" w:ascii="宋体" w:hAnsi="宋体"/>
                <w:color w:val="000000" w:themeColor="text1"/>
                <w:sz w:val="28"/>
                <w:lang w:val="en-US" w:eastAsia="zh-CN"/>
                <w14:textFill>
                  <w14:solidFill>
                    <w14:schemeClr w14:val="tx1"/>
                  </w14:solidFill>
                </w14:textFill>
              </w:rPr>
              <w:t xml:space="preserve">4</w:t>
            </w:r>
            <w:r>
              <w:rPr>
                <w:rFonts w:hint="eastAsia" w:ascii="宋体" w:hAnsi="宋体"/>
                <w:color w:val="000000" w:themeColor="text1"/>
                <w:sz w:val="28"/>
                <w14:textFill>
                  <w14:solidFill>
                    <w14:schemeClr w14:val="tx1"/>
                  </w14:solidFill>
                </w14:textFill>
              </w:rPr>
              <w:t xml:space="preserve">月</w:t>
            </w:r>
            <w:r>
              <w:rPr>
                <w:rFonts w:hint="eastAsia" w:ascii="宋体" w:hAnsi="宋体"/>
                <w:color w:val="000000" w:themeColor="text1"/>
                <w:sz w:val="28"/>
                <w:lang w:val="en-US" w:eastAsia="zh-CN"/>
                <w14:textFill>
                  <w14:solidFill>
                    <w14:schemeClr w14:val="tx1"/>
                  </w14:solidFill>
                </w14:textFill>
              </w:rPr>
              <w:t xml:space="preserve">7</w:t>
            </w:r>
            <w:r>
              <w:rPr>
                <w:rFonts w:hint="eastAsia" w:ascii="宋体" w:hAnsi="宋体"/>
                <w:color w:val="000000" w:themeColor="text1"/>
                <w:sz w:val="28"/>
                <w14:textFill>
                  <w14:solidFill>
                    <w14:schemeClr w14:val="tx1"/>
                  </w14:solidFill>
                </w14:textFill>
              </w:rPr>
              <w:t xml:space="preserve">日17时30分</w:t>
            </w:r>
            <w:r/>
          </w:p>
        </w:tc>
      </w:tr>
      <w:tr>
        <w:trPr>
          <w:jc w:val="center"/>
          <w:trHeight w:val="416"/>
        </w:trPr>
        <w:tc>
          <w:tcPr>
            <w:tcW w:w="1089" w:type="dxa"/>
            <w:vAlign w:val="center"/>
            <w:textDirection w:val="lrTb"/>
            <w:noWrap w:val="false"/>
          </w:tcPr>
          <w:p>
            <w:pPr>
              <w:jc w:val="center"/>
              <w:spacing w:line="38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3.1</w:t>
            </w:r>
            <w:r/>
          </w:p>
        </w:tc>
        <w:tc>
          <w:tcPr>
            <w:gridSpan w:val="2"/>
            <w:tcW w:w="2552" w:type="dxa"/>
            <w:vAlign w:val="center"/>
            <w:textDirection w:val="lrTb"/>
            <w:noWrap w:val="false"/>
          </w:tcPr>
          <w:p>
            <w:pPr>
              <w:jc w:val="center"/>
              <w:spacing w:line="38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投标文件的组成</w:t>
            </w:r>
            <w:r/>
          </w:p>
        </w:tc>
        <w:tc>
          <w:tcPr>
            <w:tcW w:w="5987" w:type="dxa"/>
            <w:vAlign w:val="center"/>
            <w:textDirection w:val="lrTb"/>
            <w:noWrap w:val="false"/>
          </w:tcPr>
          <w:p>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（1）开标一览表；</w:t>
            </w:r>
            <w:r/>
          </w:p>
          <w:p>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（2）投标函；</w:t>
            </w:r>
            <w:r/>
          </w:p>
          <w:p>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（3）中小企业声明函；</w:t>
            </w:r>
            <w:r/>
          </w:p>
          <w:p>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（4）投标报价明细表及分析说明（若有）；</w:t>
            </w:r>
            <w:r/>
          </w:p>
          <w:p>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（5）资格性审查和符合性评审文件；</w:t>
            </w:r>
            <w:r/>
          </w:p>
          <w:p>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（6）采购需求响应表；</w:t>
            </w:r>
            <w:r/>
          </w:p>
          <w:p>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（7）对照第三章评标办法，认为应列入投标文件的其他材料。</w:t>
            </w:r>
            <w:r/>
          </w:p>
          <w:p>
            <w:pPr>
              <w:pStyle w:val="646"/>
              <w:ind w:left="0"/>
              <w:spacing w:after="0" w:line="400" w:lineRule="exact"/>
            </w:pPr>
            <w:r>
              <w:rPr>
                <w:rFonts w:hint="eastAsia" w:ascii="宋体" w:hAnsi="宋体" w:cs="宋体"/>
                <w:color w:val="000000" w:themeColor="text1"/>
                <w:sz w:val="28"/>
                <w14:textFill>
                  <w14:solidFill>
                    <w14:schemeClr w14:val="tx1"/>
                  </w14:solidFill>
                </w14:textFill>
              </w:rPr>
              <w:t xml:space="preserve">（8）法定代表人身份证明书或法定代表人授权委托书（附身份证复印件）</w:t>
            </w:r>
            <w:r/>
          </w:p>
        </w:tc>
      </w:tr>
      <w:tr>
        <w:trPr>
          <w:jc w:val="center"/>
          <w:trHeight w:val="386"/>
        </w:trPr>
        <w:tc>
          <w:tcPr>
            <w:tcW w:w="1089" w:type="dxa"/>
            <w:vAlign w:val="center"/>
            <w:textDirection w:val="lrTb"/>
            <w:noWrap w:val="false"/>
          </w:tcPr>
          <w:p>
            <w:pPr>
              <w:jc w:val="center"/>
              <w:spacing w:line="38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3.3.1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cs="宋体"/>
                <w:sz w:val="28"/>
                <w:szCs w:val="28"/>
              </w:rPr>
              <w:t xml:space="preserve">投标有效期</w:t>
            </w:r>
            <w:r/>
          </w:p>
        </w:tc>
        <w:tc>
          <w:tcPr>
            <w:tcW w:w="5987" w:type="dxa"/>
            <w:vAlign w:val="center"/>
            <w:textDirection w:val="lrTb"/>
            <w:noWrap w:val="false"/>
          </w:tcPr>
          <w:p>
            <w:pPr>
              <w:spacing w:line="440" w:lineRule="exact"/>
              <w:rPr>
                <w:rFonts w:ascii="宋体"/>
                <w:sz w:val="28"/>
                <w:szCs w:val="28"/>
              </w:rPr>
            </w:pPr>
            <w:r>
              <w:rPr>
                <w:rFonts w:hint="eastAsia" w:ascii="宋体" w:hAnsi="宋体" w:cs="宋体"/>
                <w:sz w:val="28"/>
              </w:rPr>
              <w:t xml:space="preserve">60天</w:t>
            </w:r>
            <w:r/>
          </w:p>
        </w:tc>
      </w:tr>
      <w:tr>
        <w:trPr>
          <w:jc w:val="center"/>
          <w:trHeight w:val="433"/>
        </w:trPr>
        <w:tc>
          <w:tcPr>
            <w:tcW w:w="1089" w:type="dxa"/>
            <w:vAlign w:val="center"/>
            <w:textDirection w:val="lrTb"/>
            <w:noWrap w:val="false"/>
          </w:tcPr>
          <w:p>
            <w:pPr>
              <w:jc w:val="center"/>
              <w:spacing w:line="38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w:t>
            </w:r>
            <w:r>
              <w:rPr>
                <w:rFonts w:hint="eastAsia" w:ascii="宋体" w:hAnsi="宋体"/>
                <w:color w:val="000000" w:themeColor="text1"/>
                <w:sz w:val="28"/>
                <w:szCs w:val="28"/>
                <w14:textFill>
                  <w14:solidFill>
                    <w14:schemeClr w14:val="tx1"/>
                  </w14:solidFill>
                </w14:textFill>
              </w:rPr>
              <w:t xml:space="preserve">4</w:t>
            </w: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3</w:t>
            </w:r>
            <w:r/>
          </w:p>
        </w:tc>
        <w:tc>
          <w:tcPr>
            <w:gridSpan w:val="2"/>
            <w:tcW w:w="2552" w:type="dxa"/>
            <w:vAlign w:val="center"/>
            <w:textDirection w:val="lrTb"/>
            <w:noWrap w:val="false"/>
          </w:tcPr>
          <w:p>
            <w:pPr>
              <w:jc w:val="center"/>
              <w:spacing w:line="38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投标文件的份数</w:t>
            </w:r>
            <w:r/>
          </w:p>
        </w:tc>
        <w:tc>
          <w:tcPr>
            <w:tcW w:w="5987" w:type="dxa"/>
            <w:vAlign w:val="center"/>
            <w:textDirection w:val="lrTb"/>
            <w:noWrap w:val="false"/>
          </w:tcPr>
          <w:p>
            <w:pPr>
              <w:spacing w:line="38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3.4.4</w:t>
            </w:r>
            <w:r/>
          </w:p>
        </w:tc>
        <w:tc>
          <w:tcPr>
            <w:gridSpan w:val="2"/>
            <w:tcW w:w="2552"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投标文件的签署</w:t>
            </w:r>
            <w:r/>
          </w:p>
        </w:tc>
        <w:tc>
          <w:tcPr>
            <w:tcW w:w="5987" w:type="dxa"/>
            <w:vAlign w:val="center"/>
            <w:textDirection w:val="lrTb"/>
            <w:noWrap w:val="false"/>
          </w:tcPr>
          <w:p>
            <w:pPr>
              <w:spacing w:line="44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1.投标函、供应商基本资格条件承诺函中须加盖供应商法人章并经法定代表人签字或签章。</w:t>
            </w:r>
            <w:r/>
          </w:p>
          <w:p>
            <w:pPr>
              <w:spacing w:line="44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2.投标文件中的任何重要的插字、涂改和增删，修改处须有法定代表人签章或签字。</w:t>
            </w:r>
            <w:r/>
          </w:p>
        </w:tc>
      </w:tr>
      <w:tr>
        <w:trPr>
          <w:jc w:val="center"/>
          <w:trHeight w:val="760"/>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5.1.1</w:t>
            </w:r>
            <w:r/>
          </w:p>
        </w:tc>
        <w:tc>
          <w:tcPr>
            <w:gridSpan w:val="2"/>
            <w:tcW w:w="2552" w:type="dxa"/>
            <w:vAlign w:val="center"/>
            <w:textDirection w:val="lrTb"/>
            <w:noWrap w:val="false"/>
          </w:tcPr>
          <w:p>
            <w:pPr>
              <w:jc w:val="center"/>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开标时间和地点</w:t>
            </w:r>
            <w:r/>
          </w:p>
        </w:tc>
        <w:tc>
          <w:tcPr>
            <w:tcW w:w="5987" w:type="dxa"/>
            <w:vAlign w:val="center"/>
            <w:textDirection w:val="lrTb"/>
            <w:noWrap w:val="false"/>
          </w:tcPr>
          <w:p>
            <w:pPr>
              <w:jc w:val="left"/>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开标时间</w:t>
            </w:r>
            <w:r>
              <w:rPr>
                <w:rFonts w:hint="eastAsia" w:ascii="宋体" w:hAnsi="宋体"/>
                <w:sz w:val="28"/>
                <w:szCs w:val="28"/>
              </w:rPr>
              <w:t xml:space="preserve">：</w:t>
            </w:r>
            <w:bookmarkStart w:id="48" w:name="EB72e20e40757d438698d0d924b6237fcc"/>
            <w:r/>
            <w:bookmarkEnd w:id="48"/>
            <w:r>
              <w:rPr>
                <w:rFonts w:hint="eastAsia" w:ascii="宋体" w:hAnsi="宋体"/>
                <w:sz w:val="28"/>
                <w:szCs w:val="28"/>
              </w:rPr>
              <w:t xml:space="preserve">同投标截止时间</w:t>
            </w:r>
            <w:r/>
          </w:p>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开标地点：</w:t>
            </w:r>
            <w:r>
              <w:rPr>
                <w:rFonts w:hint="eastAsia" w:asciiTheme="majorEastAsia" w:hAnsiTheme="majorEastAsia" w:eastAsiaTheme="majorEastAsia"/>
                <w:color w:val="000000" w:themeColor="text1"/>
                <w:sz w:val="28"/>
                <w:szCs w:val="28"/>
                <w14:textFill>
                  <w14:solidFill>
                    <w14:schemeClr w14:val="tx1"/>
                  </w14:solidFill>
                </w14:textFill>
              </w:rPr>
              <w:t xml:space="preserve">“苏采云”系统“开标大厅”</w:t>
            </w:r>
            <w:r/>
          </w:p>
        </w:tc>
      </w:tr>
      <w:tr>
        <w:trPr>
          <w:jc w:val="center"/>
          <w:trHeight w:val="1026"/>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5.1.2</w:t>
            </w:r>
            <w:r/>
          </w:p>
        </w:tc>
        <w:tc>
          <w:tcPr>
            <w:gridSpan w:val="2"/>
            <w:tcW w:w="2552" w:type="dxa"/>
            <w:vAlign w:val="center"/>
            <w:textDirection w:val="lrTb"/>
            <w:noWrap w:val="false"/>
          </w:tcPr>
          <w:p>
            <w:pPr>
              <w:jc w:val="center"/>
              <w:spacing w:line="4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供应商参与开标要求</w:t>
            </w:r>
            <w:r/>
          </w:p>
        </w:tc>
        <w:tc>
          <w:tcPr>
            <w:tcW w:w="5987" w:type="dxa"/>
            <w:vAlign w:val="center"/>
            <w:textDirection w:val="lrTb"/>
            <w:noWrap w:val="false"/>
          </w:tcPr>
          <w:p>
            <w:pPr>
              <w:jc w:val="left"/>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开标活动将在招标公告中规定的时间和地点进行。供应商应当按照</w:t>
            </w:r>
            <w:r>
              <w:rPr>
                <w:rFonts w:hint="eastAsia" w:ascii="宋体" w:hAnsi="宋体"/>
                <w:b/>
                <w:color w:val="000000" w:themeColor="text1"/>
                <w:sz w:val="28"/>
                <w:szCs w:val="28"/>
                <w14:textFill>
                  <w14:solidFill>
                    <w14:schemeClr w14:val="tx1"/>
                  </w14:solidFill>
                </w14:textFill>
              </w:rPr>
              <w:t xml:space="preserve">《江苏省政府采购管理交易系统（苏采云）供应商操作手册》</w:t>
            </w:r>
            <w:r>
              <w:rPr>
                <w:rFonts w:hint="eastAsia" w:ascii="宋体" w:hAnsi="宋体"/>
                <w:color w:val="000000" w:themeColor="text1"/>
                <w:sz w:val="28"/>
                <w:szCs w:val="28"/>
                <w14:textFill>
                  <w14:solidFill>
                    <w14:schemeClr w14:val="tx1"/>
                  </w14:solidFill>
                </w14:textFill>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6.1.1</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评标委员会</w:t>
            </w:r>
            <w:r/>
          </w:p>
        </w:tc>
        <w:tc>
          <w:tcPr>
            <w:tcW w:w="5987" w:type="dxa"/>
            <w:vAlign w:val="center"/>
            <w:textDirection w:val="lrTb"/>
            <w:noWrap w:val="false"/>
          </w:tcPr>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评标委员会人数</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u w:val="single"/>
                <w14:textFill>
                  <w14:solidFill>
                    <w14:schemeClr w14:val="tx1"/>
                  </w14:solidFill>
                </w14:textFill>
              </w:rPr>
              <w:t xml:space="preserve">  5  </w:t>
            </w:r>
            <w:r>
              <w:rPr>
                <w:rFonts w:hint="eastAsia" w:ascii="宋体" w:hAnsi="宋体"/>
                <w:color w:val="000000" w:themeColor="text1"/>
                <w:sz w:val="28"/>
                <w:szCs w:val="28"/>
                <w14:textFill>
                  <w14:solidFill>
                    <w14:schemeClr w14:val="tx1"/>
                  </w14:solidFill>
                </w14:textFill>
              </w:rPr>
              <w:t xml:space="preserve">人。</w:t>
            </w:r>
            <w:r/>
          </w:p>
        </w:tc>
      </w:tr>
      <w:tr>
        <w:trPr>
          <w:jc w:val="center"/>
          <w:trHeight w:val="624"/>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7.2</w:t>
            </w:r>
            <w:r>
              <w:rPr>
                <w:rFonts w:hint="eastAsia" w:ascii="宋体" w:hAnsi="宋体"/>
                <w:color w:val="000000" w:themeColor="text1"/>
                <w:sz w:val="28"/>
                <w:szCs w:val="28"/>
                <w14:textFill>
                  <w14:solidFill>
                    <w14:schemeClr w14:val="tx1"/>
                  </w14:solidFill>
                </w14:textFill>
              </w:rPr>
              <w:t xml:space="preserve">.1</w:t>
            </w:r>
            <w:r/>
          </w:p>
        </w:tc>
        <w:tc>
          <w:tcPr>
            <w:gridSpan w:val="2"/>
            <w:tcW w:w="2552" w:type="dxa"/>
            <w:vAlign w:val="center"/>
            <w:textDirection w:val="lrTb"/>
            <w:noWrap w:val="false"/>
          </w:tcPr>
          <w:p>
            <w:pPr>
              <w:jc w:val="center"/>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中标公告媒介</w:t>
            </w:r>
            <w:r/>
          </w:p>
        </w:tc>
        <w:tc>
          <w:tcPr>
            <w:tcW w:w="5987" w:type="dxa"/>
            <w:vAlign w:val="center"/>
            <w:textDirection w:val="lrTb"/>
            <w:noWrap w:val="false"/>
          </w:tcPr>
          <w:p>
            <w:pPr>
              <w:jc w:val="left"/>
              <w:spacing w:line="3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江苏政府采购网（</w:t>
            </w:r>
            <w:r>
              <w:rPr>
                <w:rFonts w:ascii="宋体" w:hAnsi="宋体" w:cs="宋体"/>
                <w:color w:val="000000" w:themeColor="text1"/>
                <w:sz w:val="28"/>
                <w:szCs w:val="28"/>
                <w14:textFill>
                  <w14:solidFill>
                    <w14:schemeClr w14:val="tx1"/>
                  </w14:solidFill>
                </w14:textFill>
              </w:rPr>
              <w:t xml:space="preserve">www.ccgp-jiangsu.gov.cn</w:t>
            </w:r>
            <w:r>
              <w:rPr>
                <w:rFonts w:hint="eastAsia" w:ascii="宋体" w:hAnsi="宋体" w:cs="宋体"/>
                <w:color w:val="000000" w:themeColor="text1"/>
                <w:sz w:val="28"/>
                <w:szCs w:val="28"/>
                <w14:textFill>
                  <w14:solidFill>
                    <w14:schemeClr w14:val="tx1"/>
                  </w14:solidFill>
                </w14:textFill>
              </w:rPr>
              <w:t xml:space="preserve">）</w:t>
            </w:r>
            <w:r/>
          </w:p>
        </w:tc>
      </w:tr>
      <w:tr>
        <w:trPr>
          <w:jc w:val="center"/>
          <w:trHeight w:val="427"/>
        </w:trPr>
        <w:tc>
          <w:tcPr>
            <w:tcW w:w="1089" w:type="dxa"/>
            <w:vAlign w:val="center"/>
            <w:textDirection w:val="lrTb"/>
            <w:noWrap w:val="false"/>
          </w:tcPr>
          <w:p>
            <w:pPr>
              <w:jc w:val="center"/>
              <w:spacing w:line="34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8.1.1</w:t>
            </w:r>
            <w:r/>
          </w:p>
        </w:tc>
        <w:tc>
          <w:tcPr>
            <w:gridSpan w:val="2"/>
            <w:tcW w:w="2552" w:type="dxa"/>
            <w:vAlign w:val="center"/>
            <w:textDirection w:val="lrTb"/>
            <w:noWrap w:val="false"/>
          </w:tcPr>
          <w:p>
            <w:pPr>
              <w:jc w:val="center"/>
              <w:spacing w:line="340" w:lineRule="exact"/>
              <w:rPr>
                <w:rFonts w:ascii="宋体" w:hAnsi="宋体"/>
                <w:sz w:val="28"/>
                <w:szCs w:val="28"/>
              </w:rPr>
            </w:pPr>
            <w:r>
              <w:rPr>
                <w:rFonts w:hint="eastAsia" w:ascii="宋体" w:hAnsi="宋体"/>
                <w:sz w:val="28"/>
                <w:szCs w:val="28"/>
              </w:rPr>
              <w:t xml:space="preserve">履约保证金</w:t>
            </w:r>
            <w:r/>
          </w:p>
        </w:tc>
        <w:tc>
          <w:tcPr>
            <w:tcW w:w="5987" w:type="dxa"/>
            <w:vAlign w:val="center"/>
            <w:textDirection w:val="lrTb"/>
            <w:noWrap w:val="false"/>
          </w:tcPr>
          <w:p>
            <w:pPr>
              <w:jc w:val="left"/>
              <w:spacing w:line="400" w:lineRule="exact"/>
              <w:rPr>
                <w:rFonts w:hint="eastAsia" w:ascii="宋体" w:hAnsi="宋体"/>
                <w:sz w:val="28"/>
                <w:szCs w:val="28"/>
              </w:rPr>
            </w:pPr>
            <w:r>
              <w:rPr>
                <w:rFonts w:hint="eastAsia" w:ascii="宋体" w:hAnsi="宋体"/>
                <w:sz w:val="28"/>
                <w:szCs w:val="28"/>
              </w:rPr>
              <w:t xml:space="preserve">（1）履约保证金形式：银行电汇或网上银行支付或保函。</w:t>
            </w:r>
            <w:r/>
          </w:p>
          <w:p>
            <w:pPr>
              <w:jc w:val="left"/>
              <w:spacing w:line="400" w:lineRule="exact"/>
              <w:rPr>
                <w:rFonts w:hint="eastAsia" w:ascii="宋体" w:hAnsi="宋体"/>
                <w:sz w:val="28"/>
                <w:szCs w:val="28"/>
              </w:rPr>
            </w:pPr>
            <w:r>
              <w:rPr>
                <w:rFonts w:hint="eastAsia" w:ascii="宋体" w:hAnsi="宋体"/>
                <w:sz w:val="28"/>
                <w:szCs w:val="28"/>
              </w:rPr>
              <w:t xml:space="preserve">（2）金额：中标价的10%。</w:t>
            </w:r>
            <w:r/>
          </w:p>
          <w:p>
            <w:pPr>
              <w:jc w:val="left"/>
              <w:spacing w:line="400" w:lineRule="exact"/>
              <w:rPr>
                <w:rFonts w:hint="eastAsia" w:ascii="宋体" w:hAnsi="宋体"/>
                <w:sz w:val="28"/>
                <w:szCs w:val="28"/>
              </w:rPr>
            </w:pPr>
            <w:r>
              <w:rPr>
                <w:rFonts w:hint="eastAsia" w:ascii="宋体" w:hAnsi="宋体"/>
                <w:sz w:val="28"/>
                <w:szCs w:val="28"/>
              </w:rPr>
              <w:t xml:space="preserve">（3）缴纳时间：在确定</w:t>
            </w:r>
            <w:r>
              <w:rPr>
                <w:rFonts w:hint="eastAsia" w:ascii="宋体" w:hAnsi="宋体"/>
                <w:sz w:val="28"/>
                <w:szCs w:val="28"/>
                <w:lang w:val="en-US" w:eastAsia="zh-CN"/>
              </w:rPr>
              <w:t xml:space="preserve">中标人</w:t>
            </w:r>
            <w:r>
              <w:rPr>
                <w:rFonts w:hint="eastAsia" w:ascii="宋体" w:hAnsi="宋体"/>
                <w:sz w:val="28"/>
                <w:szCs w:val="28"/>
              </w:rPr>
              <w:t xml:space="preserve">之后,签订采购合同前。</w:t>
            </w:r>
            <w:r/>
          </w:p>
          <w:p>
            <w:pPr>
              <w:jc w:val="left"/>
              <w:spacing w:line="400" w:lineRule="exact"/>
              <w:rPr>
                <w:rFonts w:ascii="宋体" w:hAnsi="宋体"/>
                <w:sz w:val="28"/>
                <w:szCs w:val="28"/>
              </w:rPr>
            </w:pPr>
            <w:r>
              <w:rPr>
                <w:rFonts w:hint="eastAsia" w:ascii="宋体" w:hAnsi="宋体"/>
                <w:sz w:val="28"/>
                <w:szCs w:val="28"/>
              </w:rPr>
              <w:t xml:space="preserve">（4）退还时间：合同期满后无息退还。</w:t>
            </w:r>
            <w:r/>
          </w:p>
        </w:tc>
      </w:tr>
      <w:tr>
        <w:trPr>
          <w:jc w:val="center"/>
          <w:trHeight w:val="702"/>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8.2.1</w:t>
            </w:r>
            <w:r/>
          </w:p>
        </w:tc>
        <w:tc>
          <w:tcPr>
            <w:gridSpan w:val="2"/>
            <w:tcW w:w="2552" w:type="dxa"/>
            <w:vAlign w:val="center"/>
            <w:textDirection w:val="lrTb"/>
            <w:noWrap w:val="false"/>
          </w:tcPr>
          <w:p>
            <w:pPr>
              <w:jc w:val="center"/>
              <w:spacing w:line="3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签订合同的</w:t>
            </w:r>
            <w:r/>
          </w:p>
          <w:p>
            <w:pPr>
              <w:jc w:val="center"/>
              <w:spacing w:line="3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时间要求</w:t>
            </w:r>
            <w:r/>
          </w:p>
        </w:tc>
        <w:tc>
          <w:tcPr>
            <w:tcW w:w="5987" w:type="dxa"/>
            <w:vAlign w:val="center"/>
            <w:textDirection w:val="lrTb"/>
            <w:noWrap w:val="false"/>
          </w:tcPr>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自中标通知书发出之日起</w:t>
            </w:r>
            <w:r>
              <w:rPr>
                <w:rFonts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u w:val="single"/>
                <w14:textFill>
                  <w14:solidFill>
                    <w14:schemeClr w14:val="tx1"/>
                  </w14:solidFill>
                </w14:textFill>
              </w:rPr>
              <w:t xml:space="preserve">30</w:t>
            </w:r>
            <w:r>
              <w:rPr>
                <w:rFonts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 xml:space="preserve">天内</w:t>
            </w:r>
            <w:r/>
          </w:p>
        </w:tc>
      </w:tr>
      <w:tr>
        <w:trPr>
          <w:jc w:val="center"/>
        </w:trPr>
        <w:tc>
          <w:tcPr>
            <w:tcW w:w="1089"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w:t>
            </w:r>
            <w:r/>
          </w:p>
        </w:tc>
        <w:tc>
          <w:tcPr>
            <w:gridSpan w:val="3"/>
            <w:tcW w:w="8539"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w:t>
            </w:r>
            <w:r>
              <w:rPr>
                <w:rFonts w:ascii="宋体" w:hAnsi="宋体"/>
                <w:b/>
                <w:color w:val="000000" w:themeColor="text1"/>
                <w:sz w:val="28"/>
                <w:szCs w:val="28"/>
                <w14:textFill>
                  <w14:solidFill>
                    <w14:schemeClr w14:val="tx1"/>
                  </w14:solidFill>
                </w14:textFill>
              </w:rPr>
              <w:t xml:space="preserve">.1</w:t>
            </w:r>
            <w:r/>
          </w:p>
        </w:tc>
        <w:tc>
          <w:tcPr>
            <w:tcW w:w="2521"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质疑和投诉</w:t>
            </w:r>
            <w:r/>
          </w:p>
        </w:tc>
        <w:tc>
          <w:tcPr>
            <w:gridSpan w:val="2"/>
            <w:tcW w:w="6018" w:type="dxa"/>
            <w:vAlign w:val="center"/>
            <w:textDirection w:val="lrTb"/>
            <w:noWrap w:val="false"/>
          </w:tcPr>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按照《政府采购质疑和投诉办法》（财政部第</w:t>
            </w:r>
            <w:r>
              <w:rPr>
                <w:rFonts w:ascii="宋体" w:hAnsi="宋体"/>
                <w:color w:val="000000" w:themeColor="text1"/>
                <w:sz w:val="28"/>
                <w:szCs w:val="28"/>
                <w14:textFill>
                  <w14:solidFill>
                    <w14:schemeClr w14:val="tx1"/>
                  </w14:solidFill>
                </w14:textFill>
              </w:rPr>
              <w:t xml:space="preserve">94</w:t>
            </w:r>
            <w:r>
              <w:rPr>
                <w:rFonts w:hint="eastAsia" w:ascii="宋体" w:hAnsi="宋体"/>
                <w:color w:val="000000" w:themeColor="text1"/>
                <w:sz w:val="28"/>
                <w:szCs w:val="28"/>
                <w14:textFill>
                  <w14:solidFill>
                    <w14:schemeClr w14:val="tx1"/>
                  </w14:solidFill>
                </w14:textFill>
              </w:rPr>
              <w:t xml:space="preserve">号令）处理</w:t>
            </w:r>
            <w:r/>
          </w:p>
        </w:tc>
      </w:tr>
      <w:tr>
        <w:trPr>
          <w:jc w:val="center"/>
          <w:trHeight w:val="472"/>
        </w:trPr>
        <w:tc>
          <w:tcPr>
            <w:tcW w:w="1089" w:type="dxa"/>
            <w:vAlign w:val="center"/>
            <w:textDirection w:val="lrTb"/>
            <w:noWrap w:val="false"/>
          </w:tcPr>
          <w:p>
            <w:pPr>
              <w:jc w:val="center"/>
              <w:spacing w:line="360" w:lineRule="exact"/>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w:t>
            </w:r>
            <w:r>
              <w:rPr>
                <w:rFonts w:ascii="宋体" w:hAnsi="宋体"/>
                <w:b/>
                <w:color w:val="000000" w:themeColor="text1"/>
                <w:sz w:val="28"/>
                <w:szCs w:val="28"/>
                <w14:textFill>
                  <w14:solidFill>
                    <w14:schemeClr w14:val="tx1"/>
                  </w14:solidFill>
                </w14:textFill>
              </w:rPr>
              <w:t xml:space="preserve">.2</w:t>
            </w:r>
            <w:r/>
          </w:p>
        </w:tc>
        <w:tc>
          <w:tcPr>
            <w:tcW w:w="2521"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招标文件的解释</w:t>
            </w:r>
            <w:r/>
          </w:p>
        </w:tc>
        <w:tc>
          <w:tcPr>
            <w:gridSpan w:val="2"/>
            <w:tcW w:w="6018" w:type="dxa"/>
            <w:vAlign w:val="center"/>
            <w:textDirection w:val="lrTb"/>
            <w:noWrap w:val="false"/>
          </w:tcPr>
          <w:p>
            <w:pP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9.3</w:t>
            </w:r>
            <w:r/>
          </w:p>
        </w:tc>
        <w:tc>
          <w:tcPr>
            <w:tcW w:w="2521"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落实政府采购政策</w:t>
            </w:r>
            <w:r/>
          </w:p>
        </w:tc>
        <w:tc>
          <w:tcPr>
            <w:gridSpan w:val="2"/>
            <w:tcW w:w="6018" w:type="dxa"/>
            <w:textDirection w:val="lrTb"/>
            <w:noWrap w:val="false"/>
          </w:tcPr>
          <w:p>
            <w:pPr>
              <w:pStyle w:val="667"/>
              <w:spacing w:line="38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根据《政府采购促进中小企业发展管理办法》（财库【2020】46号）规定，对小型和微型生产企业生产的产品或承接的服务价格给予10%的扣除，扣除后的价格参与评审。供应商应当提供《中小企业声明函》（格式见附件）</w:t>
            </w:r>
            <w:r/>
          </w:p>
        </w:tc>
      </w:tr>
      <w:tr>
        <w:trPr>
          <w:jc w:val="center"/>
          <w:trHeight w:val="416"/>
        </w:trPr>
        <w:tc>
          <w:tcPr>
            <w:tcW w:w="1089" w:type="dxa"/>
            <w:vAlign w:val="center"/>
            <w:textDirection w:val="lrTb"/>
            <w:noWrap w:val="false"/>
          </w:tcPr>
          <w:p>
            <w:pPr>
              <w:jc w:val="center"/>
              <w:spacing w:line="360" w:lineRule="exact"/>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9.4</w:t>
            </w:r>
            <w:r/>
          </w:p>
        </w:tc>
        <w:tc>
          <w:tcPr>
            <w:tcW w:w="2521"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投标报价</w:t>
            </w:r>
            <w:r/>
          </w:p>
        </w:tc>
        <w:tc>
          <w:tcPr>
            <w:gridSpan w:val="2"/>
            <w:tcW w:w="6018" w:type="dxa"/>
            <w:vAlign w:val="center"/>
            <w:textDirection w:val="lrTb"/>
            <w:noWrap w:val="false"/>
          </w:tcPr>
          <w:p>
            <w:pPr>
              <w:jc w:val="left"/>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w:t>
            </w:r>
            <w:r>
              <w:rPr>
                <w:rFonts w:ascii="宋体" w:hAnsi="宋体"/>
                <w:color w:val="000000" w:themeColor="text1"/>
                <w:sz w:val="28"/>
                <w:szCs w:val="28"/>
                <w14:textFill>
                  <w14:solidFill>
                    <w14:schemeClr w14:val="tx1"/>
                  </w14:solidFill>
                </w14:textFill>
              </w:rPr>
              <w:t xml:space="preserve">供应商应仔细阅读和充分理解招标文件的采购需求和合同主要条款，根据自身实际情况并综合考虑合同履行过程中的各类风险</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理性报价。</w:t>
            </w:r>
            <w:r/>
          </w:p>
          <w:p>
            <w:pPr>
              <w:jc w:val="left"/>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中标价格即为合同价格</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在合同期内不予调增</w:t>
            </w:r>
            <w:r>
              <w:rPr>
                <w:rFonts w:hint="eastAsia" w:ascii="宋体" w:hAnsi="宋体"/>
                <w:color w:val="000000" w:themeColor="text1"/>
                <w:sz w:val="28"/>
                <w:szCs w:val="28"/>
                <w14:textFill>
                  <w14:solidFill>
                    <w14:schemeClr w14:val="tx1"/>
                  </w14:solidFill>
                </w14:textFill>
              </w:rPr>
              <w:t xml:space="preserve">。</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3.异常的低价可能会导致投标无效。</w:t>
            </w:r>
            <w:r/>
          </w:p>
          <w:p>
            <w:pPr>
              <w:jc w:val="left"/>
              <w:spacing w:line="360" w:lineRule="exact"/>
              <w:rPr>
                <w:rFonts w:hint="eastAsia" w:ascii="宋体" w:hAnsi="宋体"/>
                <w:color w:val="ff0000"/>
                <w:sz w:val="28"/>
                <w:szCs w:val="28"/>
                <w:lang w:val="en-US" w:eastAsia="zh-CN"/>
              </w:rPr>
            </w:pPr>
            <w:r>
              <w:rPr>
                <w:rFonts w:hint="eastAsia" w:ascii="宋体" w:hAnsi="宋体"/>
                <w:color w:val="ff0000"/>
                <w:sz w:val="28"/>
                <w:szCs w:val="28"/>
                <w:lang w:val="en-US" w:eastAsia="zh-CN"/>
              </w:rPr>
              <w:t xml:space="preserve">4.（1）中标方需配合业主将数据接入园区安全风险智能化管控平台进行应用，接入过程所产生的费用由中标方承担。</w:t>
            </w:r>
            <w:r/>
          </w:p>
          <w:p>
            <w:pPr>
              <w:jc w:val="left"/>
              <w:spacing w:line="360" w:lineRule="exact"/>
              <w:rPr>
                <w:rFonts w:hint="default" w:ascii="宋体" w:hAnsi="宋体"/>
                <w:color w:val="000000" w:themeColor="text1"/>
                <w:sz w:val="28"/>
                <w:szCs w:val="28"/>
                <w:lang w:val="en-US" w:eastAsia="zh-CN"/>
                <w14:textFill>
                  <w14:solidFill>
                    <w14:schemeClr w14:val="tx1"/>
                  </w14:solidFill>
                </w14:textFill>
              </w:rPr>
            </w:pPr>
            <w:r>
              <w:rPr>
                <w:rFonts w:hint="eastAsia" w:ascii="宋体" w:hAnsi="宋体"/>
                <w:color w:val="ff0000"/>
                <w:sz w:val="28"/>
                <w:szCs w:val="28"/>
                <w:lang w:val="en-US" w:eastAsia="zh-CN"/>
              </w:rPr>
              <w:t xml:space="preserve">（2）算法所产生的报警数据需进行闭环处理，中标方需及时响应业主需求，对流程化功能进行更迭，期间产生的费用由中标方承担。</w:t>
            </w:r>
            <w:r/>
          </w:p>
        </w:tc>
      </w:tr>
      <w:tr>
        <w:trPr>
          <w:jc w:val="center"/>
          <w:trHeight w:val="416"/>
        </w:trPr>
        <w:tc>
          <w:tcPr>
            <w:tcW w:w="1089" w:type="dxa"/>
            <w:vAlign w:val="center"/>
            <w:textDirection w:val="lrTb"/>
            <w:noWrap w:val="false"/>
          </w:tcPr>
          <w:p>
            <w:pPr>
              <w:jc w:val="center"/>
              <w:spacing w:line="360" w:lineRule="exact"/>
              <w:rPr>
                <w:rFonts w:ascii="宋体" w:hAnsi="宋体"/>
                <w:b/>
                <w:color w:val="000000" w:themeColor="text1"/>
                <w:sz w:val="28"/>
                <w:szCs w:val="28"/>
                <w14:textFill>
                  <w14:solidFill>
                    <w14:schemeClr w14:val="tx1"/>
                  </w14:solidFill>
                </w14:textFill>
              </w:rPr>
            </w:pPr>
            <w:r/>
            <w:bookmarkStart w:id="49" w:name="_Toc367784995"/>
            <w:r/>
            <w:bookmarkStart w:id="50" w:name="_Toc426469871"/>
            <w:r>
              <w:rPr>
                <w:rFonts w:hint="eastAsia" w:ascii="宋体" w:hAnsi="宋体"/>
                <w:b/>
                <w:color w:val="000000" w:themeColor="text1"/>
                <w:sz w:val="28"/>
                <w:szCs w:val="28"/>
                <w14:textFill>
                  <w14:solidFill>
                    <w14:schemeClr w14:val="tx1"/>
                  </w14:solidFill>
                </w14:textFill>
              </w:rPr>
              <w:t xml:space="preserve">9.5</w:t>
            </w:r>
            <w:r/>
          </w:p>
        </w:tc>
        <w:tc>
          <w:tcPr>
            <w:tcW w:w="2521"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其他内容</w:t>
            </w:r>
            <w:r/>
          </w:p>
        </w:tc>
        <w:tc>
          <w:tcPr>
            <w:gridSpan w:val="2"/>
            <w:tcW w:w="6018" w:type="dxa"/>
            <w:vAlign w:val="center"/>
            <w:textDirection w:val="lrTb"/>
            <w:noWrap w:val="false"/>
          </w:tcPr>
          <w:p>
            <w:pPr>
              <w:jc w:val="left"/>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1、本项目的招标代理费由中标人支付，投标单位在投标报价时应将该费用综合考虑在投标报价中。招标代理费按照</w:t>
            </w:r>
            <w:r>
              <w:rPr>
                <w:rFonts w:hint="eastAsia" w:ascii="宋体" w:hAnsi="宋体"/>
                <w:color w:val="000000" w:themeColor="text1"/>
                <w:sz w:val="28"/>
                <w:szCs w:val="28"/>
                <w:lang w:val="en-US" w:eastAsia="zh-CN"/>
                <w14:textFill>
                  <w14:solidFill>
                    <w14:schemeClr w14:val="tx1"/>
                  </w14:solidFill>
                </w14:textFill>
              </w:rPr>
              <w:t xml:space="preserve">计价格</w:t>
            </w:r>
            <w:r>
              <w:rPr>
                <w:rFonts w:hint="eastAsia" w:ascii="宋体" w:hAnsi="宋体"/>
                <w:color w:val="000000" w:themeColor="text1"/>
                <w:sz w:val="28"/>
                <w:szCs w:val="28"/>
                <w14:textFill>
                  <w14:solidFill>
                    <w14:schemeClr w14:val="tx1"/>
                  </w14:solidFill>
                </w14:textFill>
              </w:rPr>
              <w:t xml:space="preserve">[20</w:t>
            </w:r>
            <w:r>
              <w:rPr>
                <w:rFonts w:hint="eastAsia" w:ascii="宋体" w:hAnsi="宋体"/>
                <w:color w:val="000000" w:themeColor="text1"/>
                <w:sz w:val="28"/>
                <w:szCs w:val="28"/>
                <w:lang w:val="en-US" w:eastAsia="zh-CN"/>
                <w14:textFill>
                  <w14:solidFill>
                    <w14:schemeClr w14:val="tx1"/>
                  </w14:solidFill>
                </w14:textFill>
              </w:rPr>
              <w:t xml:space="preserve">0</w:t>
            </w:r>
            <w:r>
              <w:rPr>
                <w:rFonts w:hint="eastAsia" w:ascii="宋体" w:hAnsi="宋体"/>
                <w:color w:val="000000" w:themeColor="text1"/>
                <w:sz w:val="28"/>
                <w:szCs w:val="28"/>
                <w14:textFill>
                  <w14:solidFill>
                    <w14:schemeClr w14:val="tx1"/>
                  </w14:solidFill>
                </w14:textFill>
              </w:rPr>
              <w:t xml:space="preserve">2]</w:t>
            </w:r>
            <w:r>
              <w:rPr>
                <w:rFonts w:hint="eastAsia" w:ascii="宋体" w:hAnsi="宋体"/>
                <w:color w:val="000000" w:themeColor="text1"/>
                <w:sz w:val="28"/>
                <w:szCs w:val="28"/>
                <w:lang w:val="en-US" w:eastAsia="zh-CN"/>
                <w14:textFill>
                  <w14:solidFill>
                    <w14:schemeClr w14:val="tx1"/>
                  </w14:solidFill>
                </w14:textFill>
              </w:rPr>
              <w:t xml:space="preserve">1980</w:t>
            </w:r>
            <w:r>
              <w:rPr>
                <w:rFonts w:hint="eastAsia" w:ascii="宋体" w:hAnsi="宋体"/>
                <w:color w:val="000000" w:themeColor="text1"/>
                <w:sz w:val="28"/>
                <w:szCs w:val="28"/>
                <w14:textFill>
                  <w14:solidFill>
                    <w14:schemeClr w14:val="tx1"/>
                  </w14:solidFill>
                </w14:textFill>
              </w:rPr>
              <w:t xml:space="preserve">号文件中规定</w:t>
            </w:r>
            <w:r>
              <w:rPr>
                <w:rFonts w:hint="eastAsia" w:ascii="宋体" w:hAnsi="宋体"/>
                <w:color w:val="000000" w:themeColor="text1"/>
                <w:sz w:val="28"/>
                <w:szCs w:val="28"/>
                <w:lang w:val="en-US" w:eastAsia="zh-CN"/>
                <w14:textFill>
                  <w14:solidFill>
                    <w14:schemeClr w14:val="tx1"/>
                  </w14:solidFill>
                </w14:textFill>
              </w:rPr>
              <w:t xml:space="preserve">的58%</w:t>
            </w:r>
            <w:r>
              <w:rPr>
                <w:rFonts w:hint="eastAsia" w:ascii="宋体" w:hAnsi="宋体"/>
                <w:color w:val="000000" w:themeColor="text1"/>
                <w:sz w:val="28"/>
                <w:szCs w:val="28"/>
                <w14:textFill>
                  <w14:solidFill>
                    <w14:schemeClr w14:val="tx1"/>
                  </w14:solidFill>
                </w14:textFill>
              </w:rPr>
              <w:t xml:space="preserve">计取，</w:t>
            </w:r>
            <w:r>
              <w:rPr>
                <w:rFonts w:hint="eastAsia" w:ascii="宋体" w:hAnsi="宋体"/>
                <w:color w:val="000000" w:themeColor="text1"/>
                <w:sz w:val="28"/>
                <w:szCs w:val="28"/>
                <w:lang w:val="en-US" w:eastAsia="zh-CN"/>
                <w14:textFill>
                  <w14:solidFill>
                    <w14:schemeClr w14:val="tx1"/>
                  </w14:solidFill>
                </w14:textFill>
              </w:rPr>
              <w:t xml:space="preserve">暂估为：23688元。</w:t>
            </w:r>
            <w:r>
              <w:rPr>
                <w:rFonts w:hint="eastAsia" w:ascii="宋体" w:hAnsi="宋体"/>
                <w:color w:val="000000" w:themeColor="text1"/>
                <w:sz w:val="28"/>
                <w:szCs w:val="28"/>
                <w14:textFill>
                  <w14:solidFill>
                    <w14:schemeClr w14:val="tx1"/>
                  </w14:solidFill>
                </w14:textFill>
              </w:rPr>
              <w:t xml:space="preserve">该费用由中标人在领取中标通知书前支付给招标代理单位。</w:t>
            </w:r>
            <w:r/>
          </w:p>
          <w:p>
            <w:pPr>
              <w:jc w:val="left"/>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2、供应商须在法定质疑期内一次性提出针对同一采购环节的质疑。质疑和投诉按照《政府采购质疑和投诉办法》（财政部第94号令）处理。</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3、本项目标的所属行业：其他未列明行业。</w:t>
            </w:r>
            <w:r/>
          </w:p>
          <w:p>
            <w:pPr>
              <w:jc w:val="left"/>
              <w:spacing w:line="360" w:lineRule="exact"/>
              <w:rPr>
                <w:rFonts w:hint="default" w:ascii="宋体" w:hAnsi="宋体"/>
                <w:color w:val="000000" w:themeColor="text1"/>
                <w:sz w:val="28"/>
                <w:szCs w:val="28"/>
                <w:lang w:val="en-US" w:eastAsia="zh-CN"/>
                <w14:textFill>
                  <w14:solidFill>
                    <w14:schemeClr w14:val="tx1"/>
                  </w14:solidFill>
                </w14:textFill>
              </w:rPr>
            </w:pPr>
            <w:r>
              <w:rPr>
                <w:rFonts w:hint="eastAsia" w:ascii="宋体" w:hAnsi="宋体"/>
                <w:color w:val="ff0000"/>
                <w:sz w:val="28"/>
                <w:szCs w:val="28"/>
                <w:lang w:val="en-US" w:eastAsia="zh-CN"/>
              </w:rPr>
              <w:t xml:space="preserve">4、本项目实施过程中如涉及到企业因安全管理制度需企业自行实施的，所产生的费用由中标供应商与企业协商并按实支付给相应企业。</w:t>
            </w:r>
            <w:r/>
          </w:p>
        </w:tc>
      </w:tr>
    </w:tbl>
    <w:p>
      <w:pPr>
        <w:spacing w:line="490" w:lineRule="exac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1.</w:t>
      </w:r>
      <w:r>
        <w:rPr>
          <w:rFonts w:hint="eastAsia" w:ascii="黑体" w:hAnsi="黑体" w:eastAsia="黑体"/>
          <w:color w:val="000000" w:themeColor="text1"/>
          <w:sz w:val="32"/>
          <w:szCs w:val="32"/>
          <w14:textFill>
            <w14:solidFill>
              <w14:schemeClr w14:val="tx1"/>
            </w14:solidFill>
          </w14:textFill>
        </w:rPr>
        <w:t xml:space="preserve">总则</w:t>
      </w:r>
      <w:bookmarkEnd w:id="49"/>
      <w:r/>
      <w:bookmarkEnd w:id="50"/>
      <w:r/>
      <w:r/>
    </w:p>
    <w:p>
      <w:pPr>
        <w:spacing w:line="490" w:lineRule="exact"/>
        <w:rPr>
          <w:rFonts w:ascii="楷体" w:hAnsi="楷体" w:eastAsia="楷体"/>
          <w:b/>
          <w:color w:val="000000" w:themeColor="text1"/>
          <w:sz w:val="28"/>
          <w:szCs w:val="28"/>
          <w14:textFill>
            <w14:solidFill>
              <w14:schemeClr w14:val="tx1"/>
            </w14:solidFill>
          </w14:textFill>
        </w:rPr>
      </w:pPr>
      <w:r/>
      <w:bookmarkStart w:id="51" w:name="_Toc246996176"/>
      <w:r/>
      <w:bookmarkStart w:id="52" w:name="_Toc383438593"/>
      <w:r/>
      <w:bookmarkStart w:id="53" w:name="_Toc152045530"/>
      <w:r/>
      <w:bookmarkStart w:id="54" w:name="_Toc247085690"/>
      <w:r/>
      <w:bookmarkStart w:id="55" w:name="_Toc246996919"/>
      <w:r/>
      <w:bookmarkStart w:id="56" w:name="_Toc152042306"/>
      <w:r/>
      <w:bookmarkStart w:id="57" w:name="_Toc343525506"/>
      <w:r/>
      <w:bookmarkStart w:id="58" w:name="_Toc144974498"/>
      <w:r/>
      <w:bookmarkStart w:id="59" w:name="_Toc426469872"/>
      <w:r/>
      <w:bookmarkStart w:id="60" w:name="_Toc179632547"/>
      <w:r/>
      <w:bookmarkStart w:id="61" w:name="_Toc367784996"/>
      <w:r>
        <w:rPr>
          <w:rFonts w:ascii="楷体" w:hAnsi="楷体" w:eastAsia="楷体"/>
          <w:b/>
          <w:color w:val="000000" w:themeColor="text1"/>
          <w:sz w:val="28"/>
          <w:szCs w:val="28"/>
          <w14:textFill>
            <w14:solidFill>
              <w14:schemeClr w14:val="tx1"/>
            </w14:solidFill>
          </w14:textFill>
        </w:rPr>
        <w:t xml:space="preserve">1.1 </w:t>
      </w:r>
      <w:r>
        <w:rPr>
          <w:rFonts w:hint="eastAsia" w:ascii="楷体" w:hAnsi="楷体" w:eastAsia="楷体" w:cs="宋体"/>
          <w:b/>
          <w:color w:val="000000" w:themeColor="text1"/>
          <w:sz w:val="28"/>
          <w:szCs w:val="28"/>
          <w14:textFill>
            <w14:solidFill>
              <w14:schemeClr w14:val="tx1"/>
            </w14:solidFill>
          </w14:textFill>
        </w:rPr>
        <w:t xml:space="preserve">项目概况</w:t>
      </w:r>
      <w:bookmarkEnd w:id="51"/>
      <w:r/>
      <w:bookmarkEnd w:id="52"/>
      <w:r/>
      <w:bookmarkEnd w:id="53"/>
      <w:r/>
      <w:bookmarkEnd w:id="54"/>
      <w:r/>
      <w:bookmarkEnd w:id="55"/>
      <w:r/>
      <w:bookmarkEnd w:id="56"/>
      <w:r/>
      <w:bookmarkEnd w:id="57"/>
      <w:r/>
      <w:bookmarkEnd w:id="58"/>
      <w:r/>
      <w:bookmarkEnd w:id="59"/>
      <w:r/>
      <w:bookmarkEnd w:id="60"/>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1.1.1</w:t>
      </w:r>
      <w:r>
        <w:rPr>
          <w:rFonts w:hint="eastAsia" w:ascii="宋体" w:hAnsi="宋体" w:cs="宋体"/>
          <w:color w:val="000000" w:themeColor="text1"/>
          <w:sz w:val="28"/>
          <w:szCs w:val="28"/>
          <w14:textFill>
            <w14:solidFill>
              <w14:schemeClr w14:val="tx1"/>
            </w14:solidFill>
          </w14:textFill>
        </w:rPr>
        <w:t xml:space="preserve">根据《中华人民共和国政府采购法》、《中华人民共和国政府采购法实施条例》等有关法律、法规和规章的规定，本采购项目已具备采购条件，现对本项目进行公开招标。</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1.1.2 </w:t>
      </w:r>
      <w:r>
        <w:rPr>
          <w:rFonts w:hint="eastAsia" w:ascii="宋体" w:hAnsi="宋体" w:cs="宋体"/>
          <w:color w:val="000000" w:themeColor="text1"/>
          <w:sz w:val="28"/>
          <w:szCs w:val="28"/>
          <w14:textFill>
            <w14:solidFill>
              <w14:schemeClr w14:val="tx1"/>
            </w14:solidFill>
          </w14:textFill>
        </w:rPr>
        <w:t xml:space="preserve">招标人：见供应商须知前附表。</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1.1.3 </w:t>
      </w:r>
      <w:r>
        <w:rPr>
          <w:rFonts w:hint="eastAsia" w:ascii="宋体" w:hAnsi="宋体" w:cs="宋体"/>
          <w:color w:val="000000" w:themeColor="text1"/>
          <w:sz w:val="28"/>
          <w:szCs w:val="28"/>
          <w14:textFill>
            <w14:solidFill>
              <w14:schemeClr w14:val="tx1"/>
            </w14:solidFill>
          </w14:textFill>
        </w:rPr>
        <w:t xml:space="preserve">采购代理机构：见供应商须知前附表。</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1.1.4 </w:t>
      </w:r>
      <w:r>
        <w:rPr>
          <w:rFonts w:hint="eastAsia" w:ascii="宋体" w:hAnsi="宋体" w:cs="宋体"/>
          <w:color w:val="000000" w:themeColor="text1"/>
          <w:sz w:val="28"/>
          <w:szCs w:val="28"/>
          <w14:textFill>
            <w14:solidFill>
              <w14:schemeClr w14:val="tx1"/>
            </w14:solidFill>
          </w14:textFill>
        </w:rPr>
        <w:t xml:space="preserve">项目名称及项目编号：见供应商须知前附表。</w:t>
      </w:r>
      <w:r/>
    </w:p>
    <w:p>
      <w:pPr>
        <w:spacing w:line="490" w:lineRule="exact"/>
        <w:rPr>
          <w:rFonts w:ascii="楷体" w:hAnsi="楷体" w:eastAsia="楷体"/>
          <w:b/>
          <w:color w:val="000000" w:themeColor="text1"/>
          <w:sz w:val="28"/>
          <w:szCs w:val="28"/>
          <w14:textFill>
            <w14:solidFill>
              <w14:schemeClr w14:val="tx1"/>
            </w14:solidFill>
          </w14:textFill>
        </w:rPr>
      </w:pPr>
      <w:r/>
      <w:bookmarkStart w:id="62" w:name="_Toc152042307"/>
      <w:r/>
      <w:bookmarkStart w:id="63" w:name="_Toc179632548"/>
      <w:r/>
      <w:bookmarkStart w:id="64" w:name="_Toc144974499"/>
      <w:r/>
      <w:bookmarkStart w:id="65" w:name="_Toc246996177"/>
      <w:r/>
      <w:bookmarkStart w:id="66" w:name="_Toc246996920"/>
      <w:r/>
      <w:bookmarkStart w:id="67" w:name="_Toc426469873"/>
      <w:r/>
      <w:bookmarkStart w:id="68" w:name="_Toc247085691"/>
      <w:r/>
      <w:bookmarkStart w:id="69" w:name="_Toc343525507"/>
      <w:r/>
      <w:bookmarkStart w:id="70" w:name="_Toc383438594"/>
      <w:r/>
      <w:bookmarkStart w:id="71" w:name="_Toc152045531"/>
      <w:r>
        <w:rPr>
          <w:rFonts w:ascii="楷体" w:hAnsi="楷体" w:eastAsia="楷体"/>
          <w:b/>
          <w:color w:val="000000" w:themeColor="text1"/>
          <w:sz w:val="28"/>
          <w:szCs w:val="28"/>
          <w14:textFill>
            <w14:solidFill>
              <w14:schemeClr w14:val="tx1"/>
            </w14:solidFill>
          </w14:textFill>
        </w:rPr>
        <w:t xml:space="preserve">1.2</w:t>
      </w:r>
      <w:bookmarkEnd w:id="62"/>
      <w:r/>
      <w:bookmarkEnd w:id="63"/>
      <w:r/>
      <w:bookmarkEnd w:id="64"/>
      <w:r/>
      <w:bookmarkEnd w:id="65"/>
      <w:r/>
      <w:bookmarkEnd w:id="66"/>
      <w:r/>
      <w:bookmarkEnd w:id="67"/>
      <w:r/>
      <w:bookmarkEnd w:id="68"/>
      <w:r/>
      <w:bookmarkEnd w:id="69"/>
      <w:r/>
      <w:bookmarkEnd w:id="70"/>
      <w:r/>
      <w:bookmarkEnd w:id="71"/>
      <w:r>
        <w:rPr>
          <w:rFonts w:hint="eastAsia" w:ascii="楷体" w:hAnsi="楷体" w:eastAsia="楷体"/>
          <w:b/>
          <w:color w:val="000000" w:themeColor="text1"/>
          <w:sz w:val="28"/>
          <w:szCs w:val="28"/>
          <w14:textFill>
            <w14:solidFill>
              <w14:schemeClr w14:val="tx1"/>
            </w14:solidFill>
          </w14:textFill>
        </w:rPr>
        <w:t xml:space="preserve">付款方式</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1.2.</w:t>
      </w:r>
      <w:r>
        <w:rPr>
          <w:rFonts w:hint="eastAsia"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付款方式：见供应商须知前附表。</w:t>
      </w:r>
      <w:r/>
    </w:p>
    <w:p>
      <w:pPr>
        <w:spacing w:line="490" w:lineRule="exact"/>
        <w:rPr>
          <w:rFonts w:ascii="楷体" w:hAnsi="楷体" w:eastAsia="楷体"/>
          <w:b/>
          <w:color w:val="000000" w:themeColor="text1"/>
          <w:sz w:val="28"/>
          <w:szCs w:val="28"/>
          <w14:textFill>
            <w14:solidFill>
              <w14:schemeClr w14:val="tx1"/>
            </w14:solidFill>
          </w14:textFill>
        </w:rPr>
      </w:pPr>
      <w:r/>
      <w:bookmarkStart w:id="72" w:name="_Toc247085692"/>
      <w:r/>
      <w:bookmarkStart w:id="73" w:name="_Toc246996178"/>
      <w:r/>
      <w:bookmarkStart w:id="74" w:name="_Toc144974500"/>
      <w:r/>
      <w:bookmarkStart w:id="75" w:name="_Toc179632549"/>
      <w:r/>
      <w:bookmarkStart w:id="76" w:name="_Toc343525508"/>
      <w:r/>
      <w:bookmarkStart w:id="77" w:name="_Toc152045532"/>
      <w:r/>
      <w:bookmarkStart w:id="78" w:name="_Toc152042308"/>
      <w:r/>
      <w:bookmarkStart w:id="79" w:name="_Toc383438595"/>
      <w:r/>
      <w:bookmarkStart w:id="80" w:name="_Toc246996921"/>
      <w:r/>
      <w:bookmarkStart w:id="81" w:name="_Toc426469874"/>
      <w:r>
        <w:rPr>
          <w:rFonts w:ascii="楷体" w:hAnsi="楷体" w:eastAsia="楷体"/>
          <w:b/>
          <w:color w:val="000000" w:themeColor="text1"/>
          <w:sz w:val="28"/>
          <w:szCs w:val="28"/>
          <w14:textFill>
            <w14:solidFill>
              <w14:schemeClr w14:val="tx1"/>
            </w14:solidFill>
          </w14:textFill>
        </w:rPr>
        <w:t xml:space="preserve">1.3 </w:t>
      </w:r>
      <w:bookmarkEnd w:id="72"/>
      <w:r/>
      <w:bookmarkEnd w:id="73"/>
      <w:r/>
      <w:bookmarkEnd w:id="74"/>
      <w:r/>
      <w:bookmarkEnd w:id="75"/>
      <w:r/>
      <w:bookmarkEnd w:id="76"/>
      <w:r/>
      <w:bookmarkEnd w:id="77"/>
      <w:r/>
      <w:bookmarkEnd w:id="78"/>
      <w:r/>
      <w:bookmarkEnd w:id="79"/>
      <w:r/>
      <w:bookmarkEnd w:id="80"/>
      <w:r>
        <w:rPr>
          <w:rFonts w:hint="eastAsia" w:ascii="楷体" w:hAnsi="楷体" w:eastAsia="楷体"/>
          <w:b/>
          <w:color w:val="000000" w:themeColor="text1"/>
          <w:sz w:val="28"/>
          <w:szCs w:val="28"/>
          <w14:textFill>
            <w14:solidFill>
              <w14:schemeClr w14:val="tx1"/>
            </w14:solidFill>
          </w14:textFill>
        </w:rPr>
        <w:t xml:space="preserve">采购范围</w:t>
      </w:r>
      <w:bookmarkEnd w:id="81"/>
      <w:r>
        <w:rPr>
          <w:rFonts w:hint="eastAsia" w:ascii="楷体" w:hAnsi="楷体" w:eastAsia="楷体"/>
          <w:b/>
          <w:color w:val="000000" w:themeColor="text1"/>
          <w:sz w:val="28"/>
          <w:szCs w:val="28"/>
          <w14:textFill>
            <w14:solidFill>
              <w14:schemeClr w14:val="tx1"/>
            </w14:solidFill>
          </w14:textFill>
        </w:rPr>
        <w:t xml:space="preserve">与合同履行期限</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1.3.1 </w:t>
      </w:r>
      <w:r>
        <w:rPr>
          <w:rFonts w:hint="eastAsia" w:ascii="宋体" w:hAnsi="宋体" w:cs="宋体"/>
          <w:color w:val="000000" w:themeColor="text1"/>
          <w:sz w:val="28"/>
          <w:szCs w:val="28"/>
          <w14:textFill>
            <w14:solidFill>
              <w14:schemeClr w14:val="tx1"/>
            </w14:solidFill>
          </w14:textFill>
        </w:rPr>
        <w:t xml:space="preserve">采购范围：见供应商须知前附表。</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1.3.2 </w:t>
      </w:r>
      <w:r>
        <w:rPr>
          <w:rFonts w:hint="eastAsia" w:ascii="宋体" w:hAnsi="宋体" w:cs="宋体"/>
          <w:color w:val="000000" w:themeColor="text1"/>
          <w:sz w:val="28"/>
          <w:szCs w:val="28"/>
          <w14:textFill>
            <w14:solidFill>
              <w14:schemeClr w14:val="tx1"/>
            </w14:solidFill>
          </w14:textFill>
        </w:rPr>
        <w:t xml:space="preserve">合同履行期限：见供应商须知前附表。</w:t>
      </w:r>
      <w:r/>
    </w:p>
    <w:p>
      <w:pPr>
        <w:spacing w:line="490" w:lineRule="exact"/>
        <w:rPr>
          <w:rFonts w:ascii="楷体" w:hAnsi="楷体" w:eastAsia="楷体"/>
          <w:b/>
          <w:color w:val="000000" w:themeColor="text1"/>
          <w:sz w:val="28"/>
          <w:szCs w:val="28"/>
          <w14:textFill>
            <w14:solidFill>
              <w14:schemeClr w14:val="tx1"/>
            </w14:solidFill>
          </w14:textFill>
        </w:rPr>
      </w:pPr>
      <w:r/>
      <w:bookmarkStart w:id="82" w:name="_Toc247085693"/>
      <w:r/>
      <w:bookmarkStart w:id="83" w:name="_Toc144974502"/>
      <w:r/>
      <w:bookmarkStart w:id="84" w:name="_Toc246996922"/>
      <w:r/>
      <w:bookmarkStart w:id="85" w:name="_Toc343525509"/>
      <w:r/>
      <w:bookmarkStart w:id="86" w:name="_Toc426469875"/>
      <w:r/>
      <w:bookmarkStart w:id="87" w:name="_Toc152042310"/>
      <w:r/>
      <w:bookmarkStart w:id="88" w:name="_Toc246996179"/>
      <w:r/>
      <w:bookmarkStart w:id="89" w:name="_Toc179632551"/>
      <w:r/>
      <w:bookmarkStart w:id="90" w:name="_Toc383438596"/>
      <w:r/>
      <w:bookmarkStart w:id="91" w:name="_Toc152045534"/>
      <w:r>
        <w:rPr>
          <w:rFonts w:ascii="楷体" w:hAnsi="楷体" w:eastAsia="楷体"/>
          <w:b/>
          <w:color w:val="000000" w:themeColor="text1"/>
          <w:sz w:val="28"/>
          <w:szCs w:val="28"/>
          <w14:textFill>
            <w14:solidFill>
              <w14:schemeClr w14:val="tx1"/>
            </w14:solidFill>
          </w14:textFill>
        </w:rPr>
        <w:t xml:space="preserve">1.4 </w:t>
      </w:r>
      <w:r>
        <w:rPr>
          <w:rFonts w:hint="eastAsia" w:ascii="楷体" w:hAnsi="楷体" w:eastAsia="楷体"/>
          <w:b/>
          <w:color w:val="000000" w:themeColor="text1"/>
          <w:sz w:val="28"/>
          <w:szCs w:val="28"/>
          <w14:textFill>
            <w14:solidFill>
              <w14:schemeClr w14:val="tx1"/>
            </w14:solidFill>
          </w14:textFill>
        </w:rPr>
        <w:t xml:space="preserve">供应商资格要求</w:t>
      </w:r>
      <w:bookmarkEnd w:id="82"/>
      <w:r/>
      <w:bookmarkEnd w:id="83"/>
      <w:r/>
      <w:bookmarkEnd w:id="84"/>
      <w:r/>
      <w:bookmarkEnd w:id="85"/>
      <w:r/>
      <w:bookmarkEnd w:id="86"/>
      <w:r/>
      <w:bookmarkEnd w:id="87"/>
      <w:r/>
      <w:bookmarkEnd w:id="88"/>
      <w:r/>
      <w:bookmarkEnd w:id="89"/>
      <w:r/>
      <w:bookmarkEnd w:id="90"/>
      <w:r/>
      <w:bookmarkEnd w:id="91"/>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1.4.1 </w:t>
      </w:r>
      <w:r>
        <w:rPr>
          <w:rFonts w:hint="eastAsia" w:ascii="宋体" w:hAnsi="宋体" w:cs="宋体"/>
          <w:color w:val="000000" w:themeColor="text1"/>
          <w:sz w:val="28"/>
          <w:szCs w:val="28"/>
          <w14:textFill>
            <w14:solidFill>
              <w14:schemeClr w14:val="tx1"/>
            </w14:solidFill>
          </w14:textFill>
        </w:rPr>
        <w:t xml:space="preserve">供应商参加政府采购活动应当具备下列条件：</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）具有独立承担民事责任的能力；</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）具有良好的商业信誉和健全的财务会计制度；</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）具有履行合同所必需的设备和专业技术能力；</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）有依法缴纳税收和社会保障资金的良好记录；</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5</w:t>
      </w:r>
      <w:r>
        <w:rPr>
          <w:rFonts w:hint="eastAsia" w:ascii="宋体" w:hAnsi="宋体" w:cs="宋体"/>
          <w:color w:val="000000" w:themeColor="text1"/>
          <w:sz w:val="28"/>
          <w:szCs w:val="28"/>
          <w14:textFill>
            <w14:solidFill>
              <w14:schemeClr w14:val="tx1"/>
            </w14:solidFill>
          </w14:textFill>
        </w:rPr>
        <w:t xml:space="preserve">）参加政府采购活动前三年内，在经营活动中没有重大违法记录；</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6</w:t>
      </w:r>
      <w:r>
        <w:rPr>
          <w:rFonts w:hint="eastAsia" w:ascii="宋体" w:hAnsi="宋体" w:cs="宋体"/>
          <w:color w:val="000000" w:themeColor="text1"/>
          <w:sz w:val="28"/>
          <w:szCs w:val="28"/>
          <w14:textFill>
            <w14:solidFill>
              <w14:schemeClr w14:val="tx1"/>
            </w14:solidFill>
          </w14:textFill>
        </w:rPr>
        <w:t xml:space="preserve">）法律、行政法规规定的其他条件。</w:t>
      </w:r>
      <w:r/>
    </w:p>
    <w:p>
      <w:pPr>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1.4.2</w:t>
      </w:r>
      <w:r>
        <w:rPr>
          <w:rFonts w:hint="eastAsia" w:ascii="宋体" w:hAnsi="宋体" w:cs="宋体"/>
          <w:color w:val="000000" w:themeColor="text1"/>
          <w:sz w:val="28"/>
          <w:szCs w:val="28"/>
          <w14:textFill>
            <w14:solidFill>
              <w14:schemeClr w14:val="tx1"/>
            </w14:solidFill>
          </w14:textFill>
        </w:rPr>
        <w:t xml:space="preserve">根据采购项目特殊要求，要求供应商具备的特定条件：见供应商须知前附表。</w:t>
      </w:r>
      <w:r/>
    </w:p>
    <w:p>
      <w:pPr>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1.4.3</w:t>
      </w:r>
      <w:r>
        <w:rPr>
          <w:rFonts w:hint="eastAsia" w:ascii="宋体" w:hAnsi="宋体" w:cs="宋体"/>
          <w:color w:val="000000" w:themeColor="text1"/>
          <w:sz w:val="28"/>
          <w:szCs w:val="28"/>
          <w14:textFill>
            <w14:solidFill>
              <w14:schemeClr w14:val="tx1"/>
            </w14:solidFill>
          </w14:textFill>
        </w:rPr>
        <w:t xml:space="preserve">供应商不得存在下列情形之一：</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l</w:t>
      </w:r>
      <w:r>
        <w:rPr>
          <w:rFonts w:hint="eastAsia" w:ascii="宋体" w:hAnsi="宋体" w:cs="宋体"/>
          <w:color w:val="000000" w:themeColor="text1"/>
          <w:sz w:val="28"/>
          <w:szCs w:val="28"/>
          <w14:textFill>
            <w14:solidFill>
              <w14:schemeClr w14:val="tx1"/>
            </w14:solidFill>
          </w14:textFill>
        </w:rPr>
        <w:t xml:space="preserve">）与招标人或采购代理机构存在隶属关系或者其他利害关系；</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）为采购项目提供了整体设计、规范编制或者项目管理、监理、检测等服务；</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）单位负责人为同一人或者存在直接控股、管理关系的不同供应商，参加同一合同项下的政府采购活动。</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（4）以联合体形式参加政府采购活动的，联合体各方再单独参加或者与其他供应商另外组成联合体参加同一合同项下的政府采购活动。</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5</w:t>
      </w:r>
      <w:r>
        <w:rPr>
          <w:rFonts w:hint="eastAsia" w:ascii="宋体" w:hAnsi="宋体" w:cs="宋体"/>
          <w:color w:val="000000" w:themeColor="text1"/>
          <w:sz w:val="28"/>
          <w:szCs w:val="28"/>
          <w14:textFill>
            <w14:solidFill>
              <w14:schemeClr w14:val="tx1"/>
            </w14:solidFill>
          </w14:textFill>
        </w:rPr>
        <w:t xml:space="preserve">）法律、行政法规规定的其他条件。</w:t>
      </w:r>
      <w:r/>
    </w:p>
    <w:p>
      <w:pPr>
        <w:spacing w:line="490" w:lineRule="exact"/>
        <w:rPr>
          <w:rFonts w:ascii="楷体" w:hAnsi="楷体" w:eastAsia="楷体"/>
          <w:b/>
          <w:color w:val="000000" w:themeColor="text1"/>
          <w:sz w:val="28"/>
          <w:szCs w:val="28"/>
          <w14:textFill>
            <w14:solidFill>
              <w14:schemeClr w14:val="tx1"/>
            </w14:solidFill>
          </w14:textFill>
        </w:rPr>
      </w:pPr>
      <w:r/>
      <w:bookmarkStart w:id="92" w:name="_Toc383438597"/>
      <w:r/>
      <w:bookmarkStart w:id="93" w:name="_Toc246996923"/>
      <w:r/>
      <w:bookmarkStart w:id="94" w:name="_Toc343525510"/>
      <w:r/>
      <w:bookmarkStart w:id="95" w:name="_Toc426469876"/>
      <w:r/>
      <w:bookmarkStart w:id="96" w:name="_Toc152045535"/>
      <w:r/>
      <w:bookmarkStart w:id="97" w:name="_Toc246996180"/>
      <w:r/>
      <w:bookmarkStart w:id="98" w:name="_Toc152042311"/>
      <w:r/>
      <w:bookmarkStart w:id="99" w:name="_Toc179632552"/>
      <w:r/>
      <w:bookmarkStart w:id="100" w:name="_Toc144974503"/>
      <w:r/>
      <w:bookmarkStart w:id="101" w:name="_Toc247085694"/>
      <w:r>
        <w:rPr>
          <w:rFonts w:ascii="楷体" w:hAnsi="楷体" w:eastAsia="楷体"/>
          <w:b/>
          <w:color w:val="000000" w:themeColor="text1"/>
          <w:sz w:val="28"/>
          <w:szCs w:val="28"/>
          <w14:textFill>
            <w14:solidFill>
              <w14:schemeClr w14:val="tx1"/>
            </w14:solidFill>
          </w14:textFill>
        </w:rPr>
        <w:t xml:space="preserve">1.5</w:t>
      </w:r>
      <w:r>
        <w:rPr>
          <w:rFonts w:hint="eastAsia" w:ascii="楷体" w:hAnsi="楷体" w:eastAsia="楷体" w:cs="宋体"/>
          <w:b/>
          <w:color w:val="000000" w:themeColor="text1"/>
          <w:sz w:val="28"/>
          <w:szCs w:val="28"/>
          <w14:textFill>
            <w14:solidFill>
              <w14:schemeClr w14:val="tx1"/>
            </w14:solidFill>
          </w14:textFill>
        </w:rPr>
        <w:t xml:space="preserve">费用承担</w:t>
      </w:r>
      <w:bookmarkEnd w:id="92"/>
      <w:r/>
      <w:bookmarkEnd w:id="93"/>
      <w:r/>
      <w:bookmarkEnd w:id="94"/>
      <w:r/>
      <w:bookmarkEnd w:id="95"/>
      <w:r/>
      <w:bookmarkEnd w:id="96"/>
      <w:r/>
      <w:bookmarkEnd w:id="97"/>
      <w:r/>
      <w:bookmarkEnd w:id="98"/>
      <w:r/>
      <w:bookmarkEnd w:id="99"/>
      <w:r/>
      <w:bookmarkEnd w:id="100"/>
      <w:r/>
      <w:bookmarkEnd w:id="101"/>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无论采购结果如何，供应商为准备和参加投标活动发生的费用自理。</w:t>
      </w:r>
      <w:r/>
    </w:p>
    <w:p>
      <w:pPr>
        <w:spacing w:line="490" w:lineRule="exact"/>
        <w:rPr>
          <w:rFonts w:ascii="楷体" w:hAnsi="楷体" w:eastAsia="楷体"/>
          <w:b/>
          <w:color w:val="000000" w:themeColor="text1"/>
          <w:sz w:val="28"/>
          <w:szCs w:val="28"/>
          <w14:textFill>
            <w14:solidFill>
              <w14:schemeClr w14:val="tx1"/>
            </w14:solidFill>
          </w14:textFill>
        </w:rPr>
      </w:pPr>
      <w:r/>
      <w:bookmarkStart w:id="102" w:name="_Toc144974505"/>
      <w:r/>
      <w:bookmarkStart w:id="103" w:name="_Toc246996925"/>
      <w:r/>
      <w:bookmarkStart w:id="104" w:name="_Toc179632554"/>
      <w:r/>
      <w:bookmarkStart w:id="105" w:name="_Toc152045537"/>
      <w:r/>
      <w:bookmarkStart w:id="106" w:name="_Toc343525512"/>
      <w:r/>
      <w:bookmarkStart w:id="107" w:name="_Toc426469878"/>
      <w:r/>
      <w:bookmarkStart w:id="108" w:name="_Toc246996182"/>
      <w:r/>
      <w:bookmarkStart w:id="109" w:name="_Toc152042313"/>
      <w:r/>
      <w:bookmarkStart w:id="110" w:name="_Toc247085696"/>
      <w:r/>
      <w:bookmarkStart w:id="111" w:name="_Toc383438599"/>
      <w:r>
        <w:rPr>
          <w:rFonts w:ascii="楷体" w:hAnsi="楷体" w:eastAsia="楷体"/>
          <w:b/>
          <w:color w:val="000000" w:themeColor="text1"/>
          <w:sz w:val="28"/>
          <w:szCs w:val="28"/>
          <w14:textFill>
            <w14:solidFill>
              <w14:schemeClr w14:val="tx1"/>
            </w14:solidFill>
          </w14:textFill>
        </w:rPr>
        <w:t xml:space="preserve">1.</w:t>
      </w:r>
      <w:r>
        <w:rPr>
          <w:rFonts w:hint="eastAsia" w:ascii="楷体" w:hAnsi="楷体" w:eastAsia="楷体"/>
          <w:b/>
          <w:color w:val="000000" w:themeColor="text1"/>
          <w:sz w:val="28"/>
          <w:szCs w:val="28"/>
          <w14:textFill>
            <w14:solidFill>
              <w14:schemeClr w14:val="tx1"/>
            </w14:solidFill>
          </w14:textFill>
        </w:rPr>
        <w:t xml:space="preserve">6</w:t>
      </w:r>
      <w:r>
        <w:rPr>
          <w:rFonts w:hint="eastAsia" w:ascii="楷体" w:hAnsi="楷体" w:eastAsia="楷体" w:cs="宋体"/>
          <w:b/>
          <w:color w:val="000000" w:themeColor="text1"/>
          <w:sz w:val="28"/>
          <w:szCs w:val="28"/>
          <w14:textFill>
            <w14:solidFill>
              <w14:schemeClr w14:val="tx1"/>
            </w14:solidFill>
          </w14:textFill>
        </w:rPr>
        <w:t xml:space="preserve">语言</w:t>
      </w:r>
      <w:bookmarkEnd w:id="102"/>
      <w:r>
        <w:rPr>
          <w:rFonts w:hint="eastAsia" w:ascii="楷体" w:hAnsi="楷体" w:eastAsia="楷体" w:cs="宋体"/>
          <w:b/>
          <w:color w:val="000000" w:themeColor="text1"/>
          <w:sz w:val="28"/>
          <w:szCs w:val="28"/>
          <w14:textFill>
            <w14:solidFill>
              <w14:schemeClr w14:val="tx1"/>
            </w14:solidFill>
          </w14:textFill>
        </w:rPr>
        <w:t xml:space="preserve">文字</w:t>
      </w:r>
      <w:bookmarkEnd w:id="103"/>
      <w:r/>
      <w:bookmarkEnd w:id="104"/>
      <w:r/>
      <w:bookmarkEnd w:id="105"/>
      <w:r/>
      <w:bookmarkEnd w:id="106"/>
      <w:r/>
      <w:bookmarkEnd w:id="107"/>
      <w:r/>
      <w:bookmarkEnd w:id="108"/>
      <w:r/>
      <w:bookmarkEnd w:id="109"/>
      <w:r/>
      <w:bookmarkEnd w:id="110"/>
      <w:r/>
      <w:bookmarkEnd w:id="111"/>
      <w:r/>
      <w:r/>
    </w:p>
    <w:p>
      <w:pPr>
        <w:ind w:firstLine="560"/>
        <w:spacing w:line="490" w:lineRule="exact"/>
        <w:rPr>
          <w:rFonts w:ascii="宋体"/>
          <w:color w:val="000000" w:themeColor="text1"/>
          <w:sz w:val="28"/>
          <w:szCs w:val="28"/>
          <w14:textFill>
            <w14:solidFill>
              <w14:schemeClr w14:val="tx1"/>
            </w14:solidFill>
          </w14:textFill>
        </w:rPr>
      </w:pPr>
      <w:r/>
      <w:bookmarkStart w:id="112" w:name="_Toc152042314"/>
      <w:r/>
      <w:bookmarkStart w:id="113" w:name="_Toc246996926"/>
      <w:r/>
      <w:bookmarkStart w:id="114" w:name="_Toc247085697"/>
      <w:r/>
      <w:bookmarkStart w:id="115" w:name="_Toc144974506"/>
      <w:r/>
      <w:bookmarkStart w:id="116" w:name="_Toc152045538"/>
      <w:r/>
      <w:bookmarkStart w:id="117" w:name="_Toc179632555"/>
      <w:r/>
      <w:bookmarkStart w:id="118" w:name="_Toc246996183"/>
      <w:r>
        <w:rPr>
          <w:rFonts w:hint="eastAsia" w:ascii="宋体" w:hAnsi="宋体" w:cs="宋体"/>
          <w:color w:val="000000" w:themeColor="text1"/>
          <w:sz w:val="28"/>
          <w:szCs w:val="28"/>
          <w14:textFill>
            <w14:solidFill>
              <w14:schemeClr w14:val="tx1"/>
            </w14:solidFill>
          </w14:textFill>
        </w:rPr>
        <w:t xml:space="preserve">招投标文件使用的语言文字为中文。专用术语使用外文的，应附有中文注释。</w:t>
      </w:r>
      <w:r/>
    </w:p>
    <w:p>
      <w:pPr>
        <w:spacing w:line="490" w:lineRule="exact"/>
        <w:rPr>
          <w:rFonts w:ascii="楷体" w:hAnsi="楷体" w:eastAsia="楷体"/>
          <w:b/>
          <w:color w:val="000000" w:themeColor="text1"/>
          <w:sz w:val="28"/>
          <w:szCs w:val="28"/>
          <w14:textFill>
            <w14:solidFill>
              <w14:schemeClr w14:val="tx1"/>
            </w14:solidFill>
          </w14:textFill>
        </w:rPr>
      </w:pPr>
      <w:r/>
      <w:bookmarkStart w:id="119" w:name="_Toc426469879"/>
      <w:r/>
      <w:bookmarkStart w:id="120" w:name="_Toc343525513"/>
      <w:r/>
      <w:bookmarkStart w:id="121" w:name="_Toc383438600"/>
      <w:r>
        <w:rPr>
          <w:rFonts w:ascii="楷体" w:hAnsi="楷体" w:eastAsia="楷体"/>
          <w:b/>
          <w:color w:val="000000" w:themeColor="text1"/>
          <w:sz w:val="28"/>
          <w:szCs w:val="28"/>
          <w14:textFill>
            <w14:solidFill>
              <w14:schemeClr w14:val="tx1"/>
            </w14:solidFill>
          </w14:textFill>
        </w:rPr>
        <w:t xml:space="preserve">1.</w:t>
      </w:r>
      <w:r>
        <w:rPr>
          <w:rFonts w:hint="eastAsia" w:ascii="楷体" w:hAnsi="楷体" w:eastAsia="楷体"/>
          <w:b/>
          <w:color w:val="000000" w:themeColor="text1"/>
          <w:sz w:val="28"/>
          <w:szCs w:val="28"/>
          <w14:textFill>
            <w14:solidFill>
              <w14:schemeClr w14:val="tx1"/>
            </w14:solidFill>
          </w14:textFill>
        </w:rPr>
        <w:t xml:space="preserve">7</w:t>
      </w:r>
      <w:r>
        <w:rPr>
          <w:rFonts w:ascii="楷体" w:hAnsi="楷体" w:eastAsia="楷体"/>
          <w:b/>
          <w:color w:val="000000" w:themeColor="text1"/>
          <w:sz w:val="28"/>
          <w:szCs w:val="28"/>
          <w14:textFill>
            <w14:solidFill>
              <w14:schemeClr w14:val="tx1"/>
            </w14:solidFill>
          </w14:textFill>
        </w:rPr>
        <w:t xml:space="preserve"> </w:t>
      </w:r>
      <w:r>
        <w:rPr>
          <w:rFonts w:hint="eastAsia" w:ascii="楷体" w:hAnsi="楷体" w:eastAsia="楷体" w:cs="宋体"/>
          <w:b/>
          <w:color w:val="000000" w:themeColor="text1"/>
          <w:sz w:val="28"/>
          <w:szCs w:val="28"/>
          <w14:textFill>
            <w14:solidFill>
              <w14:schemeClr w14:val="tx1"/>
            </w14:solidFill>
          </w14:textFill>
        </w:rPr>
        <w:t xml:space="preserve">计量单位</w:t>
      </w:r>
      <w:bookmarkEnd w:id="112"/>
      <w:r/>
      <w:bookmarkEnd w:id="113"/>
      <w:r/>
      <w:bookmarkEnd w:id="114"/>
      <w:r/>
      <w:bookmarkEnd w:id="115"/>
      <w:r/>
      <w:bookmarkEnd w:id="116"/>
      <w:r/>
      <w:bookmarkEnd w:id="117"/>
      <w:r/>
      <w:bookmarkEnd w:id="118"/>
      <w:r/>
      <w:bookmarkEnd w:id="119"/>
      <w:r/>
      <w:bookmarkEnd w:id="120"/>
      <w:r/>
      <w:bookmarkEnd w:id="121"/>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所有计量均采用中华人民共和国法定计量单位。</w:t>
      </w:r>
      <w:r/>
    </w:p>
    <w:p>
      <w:pPr>
        <w:spacing w:line="490" w:lineRule="exact"/>
        <w:rPr>
          <w:rFonts w:ascii="楷体" w:hAnsi="楷体" w:eastAsia="楷体"/>
          <w:b/>
          <w:color w:val="000000" w:themeColor="text1"/>
          <w:sz w:val="28"/>
          <w:szCs w:val="28"/>
          <w14:textFill>
            <w14:solidFill>
              <w14:schemeClr w14:val="tx1"/>
            </w14:solidFill>
          </w14:textFill>
        </w:rPr>
      </w:pPr>
      <w:r/>
      <w:bookmarkStart w:id="122" w:name="_Toc426469881"/>
      <w:r>
        <w:rPr>
          <w:rFonts w:ascii="楷体" w:hAnsi="楷体" w:eastAsia="楷体"/>
          <w:b/>
          <w:color w:val="000000" w:themeColor="text1"/>
          <w:sz w:val="28"/>
          <w:szCs w:val="28"/>
          <w14:textFill>
            <w14:solidFill>
              <w14:schemeClr w14:val="tx1"/>
            </w14:solidFill>
          </w14:textFill>
        </w:rPr>
        <w:t xml:space="preserve">1.</w:t>
      </w:r>
      <w:r>
        <w:rPr>
          <w:rFonts w:hint="eastAsia" w:ascii="楷体" w:hAnsi="楷体" w:eastAsia="楷体"/>
          <w:b/>
          <w:color w:val="000000" w:themeColor="text1"/>
          <w:sz w:val="28"/>
          <w:szCs w:val="28"/>
          <w14:textFill>
            <w14:solidFill>
              <w14:schemeClr w14:val="tx1"/>
            </w14:solidFill>
          </w14:textFill>
        </w:rPr>
        <w:t xml:space="preserve">8</w:t>
      </w:r>
      <w:r>
        <w:rPr>
          <w:rFonts w:hint="eastAsia" w:ascii="楷体" w:hAnsi="楷体" w:eastAsia="楷体" w:cs="宋体"/>
          <w:b/>
          <w:color w:val="000000" w:themeColor="text1"/>
          <w:sz w:val="28"/>
          <w:szCs w:val="28"/>
          <w14:textFill>
            <w14:solidFill>
              <w14:schemeClr w14:val="tx1"/>
            </w14:solidFill>
          </w14:textFill>
        </w:rPr>
        <w:t xml:space="preserve">偏离</w:t>
      </w:r>
      <w:bookmarkEnd w:id="122"/>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w:t>
      </w:r>
      <w:r>
        <w:rPr>
          <w:rFonts w:hint="eastAsia" w:ascii="宋体" w:hAnsi="宋体"/>
          <w:color w:val="000000" w:themeColor="text1"/>
          <w:sz w:val="28"/>
          <w:szCs w:val="28"/>
          <w14:textFill>
            <w14:solidFill>
              <w14:schemeClr w14:val="tx1"/>
            </w14:solidFill>
          </w14:textFill>
        </w:rPr>
        <w:t xml:space="preserve">8</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偏离是指投标文件中的内容与招标文件中规定的技术参数、标准、服务要求等不一致的情形。优于招标文件规定的技术参数、标准、服务要求的为正偏离，反之为负偏离。</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w:t>
      </w:r>
      <w:r>
        <w:rPr>
          <w:rFonts w:hint="eastAsia" w:ascii="宋体" w:hAnsi="宋体"/>
          <w:color w:val="000000" w:themeColor="text1"/>
          <w:sz w:val="28"/>
          <w:szCs w:val="28"/>
          <w14:textFill>
            <w14:solidFill>
              <w14:schemeClr w14:val="tx1"/>
            </w14:solidFill>
          </w14:textFill>
        </w:rPr>
        <w:t xml:space="preserve">8</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偏离的具体要求见供应商须知前附表。</w:t>
      </w:r>
      <w:r/>
    </w:p>
    <w:p>
      <w:pPr>
        <w:spacing w:line="490" w:lineRule="exact"/>
        <w:rPr>
          <w:rFonts w:ascii="黑体" w:hAnsi="黑体" w:eastAsia="黑体"/>
          <w:color w:val="000000" w:themeColor="text1"/>
          <w:sz w:val="32"/>
          <w:szCs w:val="32"/>
          <w14:textFill>
            <w14:solidFill>
              <w14:schemeClr w14:val="tx1"/>
            </w14:solidFill>
          </w14:textFill>
        </w:rPr>
      </w:pPr>
      <w:r/>
      <w:bookmarkStart w:id="123" w:name="_Toc383438604"/>
      <w:r/>
      <w:bookmarkStart w:id="124" w:name="_Toc426469882"/>
      <w:r/>
      <w:bookmarkStart w:id="125" w:name="_Toc343525517"/>
      <w:r>
        <w:rPr>
          <w:rFonts w:ascii="黑体" w:hAnsi="黑体" w:eastAsia="黑体"/>
          <w:color w:val="000000" w:themeColor="text1"/>
          <w:sz w:val="32"/>
          <w:szCs w:val="32"/>
          <w14:textFill>
            <w14:solidFill>
              <w14:schemeClr w14:val="tx1"/>
            </w14:solidFill>
          </w14:textFill>
        </w:rPr>
        <w:t xml:space="preserve">2. </w:t>
      </w:r>
      <w:r>
        <w:rPr>
          <w:rFonts w:hint="eastAsia" w:ascii="黑体" w:hAnsi="黑体" w:eastAsia="黑体" w:cs="宋体"/>
          <w:color w:val="000000" w:themeColor="text1"/>
          <w:sz w:val="32"/>
          <w:szCs w:val="32"/>
          <w14:textFill>
            <w14:solidFill>
              <w14:schemeClr w14:val="tx1"/>
            </w14:solidFill>
          </w14:textFill>
        </w:rPr>
        <w:t xml:space="preserve">招标文件</w:t>
      </w:r>
      <w:bookmarkEnd w:id="123"/>
      <w:r/>
      <w:bookmarkEnd w:id="124"/>
      <w:r/>
      <w:bookmarkEnd w:id="125"/>
      <w:r/>
      <w:r/>
    </w:p>
    <w:p>
      <w:pPr>
        <w:spacing w:line="490" w:lineRule="exact"/>
        <w:rPr>
          <w:rFonts w:ascii="楷体" w:hAnsi="楷体" w:eastAsia="楷体"/>
          <w:b/>
          <w:color w:val="000000" w:themeColor="text1"/>
          <w:sz w:val="28"/>
          <w:szCs w:val="28"/>
          <w14:textFill>
            <w14:solidFill>
              <w14:schemeClr w14:val="tx1"/>
            </w14:solidFill>
          </w14:textFill>
        </w:rPr>
      </w:pPr>
      <w:r/>
      <w:bookmarkStart w:id="126" w:name="_Toc246996188"/>
      <w:r/>
      <w:bookmarkStart w:id="127" w:name="_Toc426469883"/>
      <w:r/>
      <w:bookmarkStart w:id="128" w:name="_Toc246996931"/>
      <w:r/>
      <w:bookmarkStart w:id="129" w:name="_Toc247085702"/>
      <w:r/>
      <w:bookmarkStart w:id="130" w:name="_Toc179632561"/>
      <w:r/>
      <w:bookmarkStart w:id="131" w:name="_Toc383438605"/>
      <w:r/>
      <w:bookmarkStart w:id="132" w:name="_Toc144974511"/>
      <w:r/>
      <w:bookmarkStart w:id="133" w:name="_Toc152045543"/>
      <w:r/>
      <w:bookmarkStart w:id="134" w:name="_Toc152042319"/>
      <w:r/>
      <w:bookmarkStart w:id="135" w:name="_Toc343525518"/>
      <w:r>
        <w:rPr>
          <w:rFonts w:ascii="楷体" w:hAnsi="楷体" w:eastAsia="楷体"/>
          <w:b/>
          <w:color w:val="000000" w:themeColor="text1"/>
          <w:sz w:val="28"/>
          <w:szCs w:val="28"/>
          <w14:textFill>
            <w14:solidFill>
              <w14:schemeClr w14:val="tx1"/>
            </w14:solidFill>
          </w14:textFill>
        </w:rPr>
        <w:t xml:space="preserve">2.1 </w:t>
      </w:r>
      <w:r>
        <w:rPr>
          <w:rFonts w:hint="eastAsia" w:ascii="楷体" w:hAnsi="楷体" w:eastAsia="楷体" w:cs="宋体"/>
          <w:b/>
          <w:color w:val="000000" w:themeColor="text1"/>
          <w:sz w:val="28"/>
          <w:szCs w:val="28"/>
          <w14:textFill>
            <w14:solidFill>
              <w14:schemeClr w14:val="tx1"/>
            </w14:solidFill>
          </w14:textFill>
        </w:rPr>
        <w:t xml:space="preserve">招标文件的组成</w:t>
      </w:r>
      <w:bookmarkEnd w:id="126"/>
      <w:r/>
      <w:bookmarkEnd w:id="127"/>
      <w:r/>
      <w:bookmarkEnd w:id="128"/>
      <w:r/>
      <w:bookmarkEnd w:id="129"/>
      <w:r/>
      <w:bookmarkEnd w:id="130"/>
      <w:r/>
      <w:bookmarkEnd w:id="131"/>
      <w:r/>
      <w:bookmarkEnd w:id="132"/>
      <w:r/>
      <w:bookmarkEnd w:id="133"/>
      <w:r/>
      <w:bookmarkEnd w:id="134"/>
      <w:r/>
      <w:bookmarkEnd w:id="135"/>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2.1.1 </w:t>
      </w:r>
      <w:r>
        <w:rPr>
          <w:rFonts w:hint="eastAsia" w:ascii="宋体" w:hAnsi="宋体" w:cs="宋体"/>
          <w:color w:val="000000" w:themeColor="text1"/>
          <w:sz w:val="28"/>
          <w:szCs w:val="28"/>
          <w14:textFill>
            <w14:solidFill>
              <w14:schemeClr w14:val="tx1"/>
            </w14:solidFill>
          </w14:textFill>
        </w:rPr>
        <w:t xml:space="preserve">本招标文件包括：</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）招标公告；</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）供应商须知；</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）评标办法；</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）合同条款及格式；</w:t>
      </w:r>
      <w:r/>
    </w:p>
    <w:p>
      <w:pPr>
        <w:ind w:firstLine="560"/>
        <w:spacing w:line="490" w:lineRule="exact"/>
        <w:rPr>
          <w:rFonts w:ascii="宋体" w:hAns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5</w:t>
      </w:r>
      <w:r>
        <w:rPr>
          <w:rFonts w:hint="eastAsia" w:ascii="宋体" w:hAnsi="宋体" w:cs="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采购需求</w:t>
      </w: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 </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6</w:t>
      </w:r>
      <w:r>
        <w:rPr>
          <w:rFonts w:hint="eastAsia" w:ascii="宋体" w:hAnsi="宋体" w:cs="宋体"/>
          <w:color w:val="000000" w:themeColor="text1"/>
          <w:sz w:val="28"/>
          <w:szCs w:val="28"/>
          <w14:textFill>
            <w14:solidFill>
              <w14:schemeClr w14:val="tx1"/>
            </w14:solidFill>
          </w14:textFill>
        </w:rPr>
        <w:t xml:space="preserve">）投标文件的编制要求及参考格式；</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7</w:t>
      </w:r>
      <w:r>
        <w:rPr>
          <w:rFonts w:hint="eastAsia" w:ascii="宋体" w:hAnsi="宋体" w:cs="宋体"/>
          <w:color w:val="000000" w:themeColor="text1"/>
          <w:sz w:val="28"/>
          <w:szCs w:val="28"/>
          <w14:textFill>
            <w14:solidFill>
              <w14:schemeClr w14:val="tx1"/>
            </w14:solidFill>
          </w14:textFill>
        </w:rPr>
        <w:t xml:space="preserve">）供应商须知前附表规定的构成招标文件的其他材料。</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2.1.2</w:t>
      </w:r>
      <w:r>
        <w:rPr>
          <w:rFonts w:hint="eastAsia" w:ascii="宋体" w:hAnsi="宋体" w:cs="宋体"/>
          <w:color w:val="000000" w:themeColor="text1"/>
          <w:sz w:val="28"/>
          <w:szCs w:val="28"/>
          <w14:textFill>
            <w14:solidFill>
              <w14:schemeClr w14:val="tx1"/>
            </w14:solidFill>
          </w14:textFill>
        </w:rPr>
        <w:t xml:space="preserve">根据本章第</w:t>
      </w:r>
      <w:r>
        <w:rPr>
          <w:rFonts w:ascii="宋体" w:hAnsi="宋体"/>
          <w:color w:val="000000" w:themeColor="text1"/>
          <w:sz w:val="28"/>
          <w:szCs w:val="28"/>
          <w14:textFill>
            <w14:solidFill>
              <w14:schemeClr w14:val="tx1"/>
            </w14:solidFill>
          </w14:textFill>
        </w:rPr>
        <w:t xml:space="preserve">2.2</w:t>
      </w:r>
      <w:r>
        <w:rPr>
          <w:rFonts w:hint="eastAsia" w:ascii="宋体" w:hAnsi="宋体" w:cs="宋体"/>
          <w:color w:val="000000" w:themeColor="text1"/>
          <w:sz w:val="28"/>
          <w:szCs w:val="28"/>
          <w14:textFill>
            <w14:solidFill>
              <w14:schemeClr w14:val="tx1"/>
            </w14:solidFill>
          </w14:textFill>
        </w:rPr>
        <w:t xml:space="preserve">款和第</w:t>
      </w:r>
      <w:r>
        <w:rPr>
          <w:rFonts w:ascii="宋体" w:hAnsi="宋体"/>
          <w:color w:val="000000" w:themeColor="text1"/>
          <w:sz w:val="28"/>
          <w:szCs w:val="28"/>
          <w14:textFill>
            <w14:solidFill>
              <w14:schemeClr w14:val="tx1"/>
            </w14:solidFill>
          </w14:textFill>
        </w:rPr>
        <w:t xml:space="preserve">2.3</w:t>
      </w:r>
      <w:r>
        <w:rPr>
          <w:rFonts w:hint="eastAsia" w:ascii="宋体" w:hAnsi="宋体" w:cs="宋体"/>
          <w:color w:val="000000" w:themeColor="text1"/>
          <w:sz w:val="28"/>
          <w:szCs w:val="28"/>
          <w14:textFill>
            <w14:solidFill>
              <w14:schemeClr w14:val="tx1"/>
            </w14:solidFill>
          </w14:textFill>
        </w:rPr>
        <w:t xml:space="preserve">款对招标文件所作的澄清、修改，构成招标文件的组成部分</w:t>
      </w:r>
      <w:r>
        <w:rPr>
          <w:rFonts w:hint="eastAsia" w:ascii="宋体" w:hAnsi="宋体"/>
          <w:color w:val="000000" w:themeColor="text1"/>
          <w:sz w:val="28"/>
          <w:szCs w:val="28"/>
          <w14:textFill>
            <w14:solidFill>
              <w14:schemeClr w14:val="tx1"/>
            </w14:solidFill>
          </w14:textFill>
        </w:rPr>
        <w:t xml:space="preserve">。</w:t>
      </w:r>
      <w:r/>
    </w:p>
    <w:p>
      <w:pPr>
        <w:spacing w:line="490" w:lineRule="exact"/>
        <w:rPr>
          <w:rFonts w:ascii="楷体" w:hAnsi="楷体" w:eastAsia="楷体"/>
          <w:b/>
          <w:color w:val="000000" w:themeColor="text1"/>
          <w:sz w:val="28"/>
          <w:szCs w:val="28"/>
          <w14:textFill>
            <w14:solidFill>
              <w14:schemeClr w14:val="tx1"/>
            </w14:solidFill>
          </w14:textFill>
        </w:rPr>
      </w:pPr>
      <w:r/>
      <w:bookmarkStart w:id="136" w:name="_Toc247085703"/>
      <w:r/>
      <w:bookmarkStart w:id="137" w:name="_Toc152045544"/>
      <w:r/>
      <w:bookmarkStart w:id="138" w:name="_Toc246996932"/>
      <w:r/>
      <w:bookmarkStart w:id="139" w:name="_Toc246996189"/>
      <w:r/>
      <w:bookmarkStart w:id="140" w:name="_Toc383438606"/>
      <w:r/>
      <w:bookmarkStart w:id="141" w:name="_Toc144974512"/>
      <w:r/>
      <w:bookmarkStart w:id="142" w:name="_Toc179632562"/>
      <w:r/>
      <w:bookmarkStart w:id="143" w:name="_Toc152042320"/>
      <w:r/>
      <w:bookmarkStart w:id="144" w:name="_Toc426469884"/>
      <w:r/>
      <w:bookmarkStart w:id="145" w:name="_Toc343525519"/>
      <w:r>
        <w:rPr>
          <w:rFonts w:ascii="楷体" w:hAnsi="楷体" w:eastAsia="楷体"/>
          <w:b/>
          <w:color w:val="000000" w:themeColor="text1"/>
          <w:sz w:val="28"/>
          <w:szCs w:val="28"/>
          <w14:textFill>
            <w14:solidFill>
              <w14:schemeClr w14:val="tx1"/>
            </w14:solidFill>
          </w14:textFill>
        </w:rPr>
        <w:t xml:space="preserve">2.2 </w:t>
      </w:r>
      <w:r>
        <w:rPr>
          <w:rFonts w:hint="eastAsia" w:ascii="楷体" w:hAnsi="楷体" w:eastAsia="楷体" w:cs="宋体"/>
          <w:b/>
          <w:color w:val="000000" w:themeColor="text1"/>
          <w:sz w:val="28"/>
          <w:szCs w:val="28"/>
          <w14:textFill>
            <w14:solidFill>
              <w14:schemeClr w14:val="tx1"/>
            </w14:solidFill>
          </w14:textFill>
        </w:rPr>
        <w:t xml:space="preserve">招标文件的澄清</w:t>
      </w:r>
      <w:bookmarkEnd w:id="136"/>
      <w:r/>
      <w:bookmarkEnd w:id="137"/>
      <w:r/>
      <w:bookmarkEnd w:id="138"/>
      <w:r/>
      <w:bookmarkEnd w:id="139"/>
      <w:r/>
      <w:bookmarkEnd w:id="140"/>
      <w:r/>
      <w:bookmarkEnd w:id="141"/>
      <w:r/>
      <w:bookmarkEnd w:id="142"/>
      <w:r/>
      <w:bookmarkEnd w:id="143"/>
      <w:r/>
      <w:bookmarkEnd w:id="144"/>
      <w:r/>
      <w:bookmarkEnd w:id="145"/>
      <w:r>
        <w:rPr>
          <w:rFonts w:ascii="楷体" w:hAnsi="楷体" w:eastAsia="楷体"/>
          <w:b/>
          <w:color w:val="000000" w:themeColor="text1"/>
          <w:sz w:val="28"/>
          <w:szCs w:val="28"/>
          <w14:textFill>
            <w14:solidFill>
              <w14:schemeClr w14:val="tx1"/>
            </w14:solidFill>
          </w14:textFill>
        </w:rPr>
        <w:t xml:space="preserve"> </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招标文件的澄清将在投标截止时间</w:t>
      </w:r>
      <w:r>
        <w:rPr>
          <w:rFonts w:ascii="宋体" w:hAnsi="宋体"/>
          <w:color w:val="000000" w:themeColor="text1"/>
          <w:sz w:val="28"/>
          <w:szCs w:val="28"/>
          <w14:textFill>
            <w14:solidFill>
              <w14:schemeClr w14:val="tx1"/>
            </w14:solidFill>
          </w14:textFill>
        </w:rPr>
        <w:t xml:space="preserve">15</w:t>
      </w:r>
      <w:r>
        <w:rPr>
          <w:rFonts w:hint="eastAsia" w:ascii="宋体" w:hAnsi="宋体" w:cs="宋体"/>
          <w:color w:val="000000" w:themeColor="text1"/>
          <w:sz w:val="28"/>
          <w:szCs w:val="28"/>
          <w14:textFill>
            <w14:solidFill>
              <w14:schemeClr w14:val="tx1"/>
            </w14:solidFill>
          </w14:textFill>
        </w:rPr>
        <w:t xml:space="preserve">天前在原公告信息发布媒体公开发布</w:t>
      </w:r>
      <w:r>
        <w:rPr>
          <w:rFonts w:asci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但不指明问题的来源。如果澄清发布的时间距投标截止时间不足</w:t>
      </w:r>
      <w:r>
        <w:rPr>
          <w:rFonts w:ascii="宋体" w:hAnsi="宋体"/>
          <w:color w:val="000000" w:themeColor="text1"/>
          <w:sz w:val="28"/>
          <w:szCs w:val="28"/>
          <w14:textFill>
            <w14:solidFill>
              <w14:schemeClr w14:val="tx1"/>
            </w14:solidFill>
          </w14:textFill>
        </w:rPr>
        <w:t xml:space="preserve">15</w:t>
      </w:r>
      <w:r>
        <w:rPr>
          <w:rFonts w:hint="eastAsia" w:ascii="宋体" w:hAnsi="宋体" w:cs="宋体"/>
          <w:color w:val="000000" w:themeColor="text1"/>
          <w:sz w:val="28"/>
          <w:szCs w:val="28"/>
          <w14:textFill>
            <w14:solidFill>
              <w14:schemeClr w14:val="tx1"/>
            </w14:solidFill>
          </w14:textFill>
        </w:rPr>
        <w:t xml:space="preserve">天，并且澄清内容影响投标文件编制的，将相应延长投标截止时间。</w:t>
      </w:r>
      <w:r/>
    </w:p>
    <w:p>
      <w:pPr>
        <w:spacing w:line="490" w:lineRule="exact"/>
        <w:rPr>
          <w:rFonts w:ascii="楷体" w:hAnsi="楷体" w:eastAsia="楷体"/>
          <w:b/>
          <w:color w:val="000000" w:themeColor="text1"/>
          <w:sz w:val="28"/>
          <w:szCs w:val="28"/>
          <w14:textFill>
            <w14:solidFill>
              <w14:schemeClr w14:val="tx1"/>
            </w14:solidFill>
          </w14:textFill>
        </w:rPr>
      </w:pPr>
      <w:r/>
      <w:bookmarkStart w:id="146" w:name="_Toc426469885"/>
      <w:r/>
      <w:bookmarkStart w:id="147" w:name="_Toc152045545"/>
      <w:r/>
      <w:bookmarkStart w:id="148" w:name="_Toc179632563"/>
      <w:r/>
      <w:bookmarkStart w:id="149" w:name="_Toc247085704"/>
      <w:r/>
      <w:bookmarkStart w:id="150" w:name="_Toc343525520"/>
      <w:r/>
      <w:bookmarkStart w:id="151" w:name="_Toc246996190"/>
      <w:r/>
      <w:bookmarkStart w:id="152" w:name="_Toc246996933"/>
      <w:r/>
      <w:bookmarkStart w:id="153" w:name="_Toc383438607"/>
      <w:r/>
      <w:bookmarkStart w:id="154" w:name="_Toc144974513"/>
      <w:r/>
      <w:bookmarkStart w:id="155" w:name="_Toc152042321"/>
      <w:r>
        <w:rPr>
          <w:rFonts w:ascii="楷体" w:hAnsi="楷体" w:eastAsia="楷体"/>
          <w:b/>
          <w:color w:val="000000" w:themeColor="text1"/>
          <w:sz w:val="28"/>
          <w:szCs w:val="28"/>
          <w14:textFill>
            <w14:solidFill>
              <w14:schemeClr w14:val="tx1"/>
            </w14:solidFill>
          </w14:textFill>
        </w:rPr>
        <w:t xml:space="preserve">2.3 </w:t>
      </w:r>
      <w:r>
        <w:rPr>
          <w:rFonts w:hint="eastAsia" w:ascii="楷体" w:hAnsi="楷体" w:eastAsia="楷体" w:cs="宋体"/>
          <w:b/>
          <w:color w:val="000000" w:themeColor="text1"/>
          <w:sz w:val="28"/>
          <w:szCs w:val="28"/>
          <w14:textFill>
            <w14:solidFill>
              <w14:schemeClr w14:val="tx1"/>
            </w14:solidFill>
          </w14:textFill>
        </w:rPr>
        <w:t xml:space="preserve">招标文件的修改</w:t>
      </w:r>
      <w:bookmarkEnd w:id="146"/>
      <w:r/>
      <w:bookmarkEnd w:id="147"/>
      <w:r/>
      <w:bookmarkEnd w:id="148"/>
      <w:r/>
      <w:bookmarkEnd w:id="149"/>
      <w:r/>
      <w:bookmarkEnd w:id="150"/>
      <w:r/>
      <w:bookmarkEnd w:id="151"/>
      <w:r/>
      <w:bookmarkEnd w:id="152"/>
      <w:r/>
      <w:bookmarkEnd w:id="153"/>
      <w:r/>
      <w:bookmarkEnd w:id="154"/>
      <w:r/>
      <w:bookmarkEnd w:id="155"/>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对已发出的招标文件可以进行必要的修改，修改后的内容是招标文件的组成部分，并将在原公告信息发布媒体公开发布。如果修改招标文件的时间距投标截止时间不足</w:t>
      </w:r>
      <w:r>
        <w:rPr>
          <w:rFonts w:ascii="宋体" w:hAnsi="宋体" w:cs="宋体"/>
          <w:color w:val="000000" w:themeColor="text1"/>
          <w:sz w:val="28"/>
          <w:szCs w:val="28"/>
          <w14:textFill>
            <w14:solidFill>
              <w14:schemeClr w14:val="tx1"/>
            </w14:solidFill>
          </w14:textFill>
        </w:rPr>
        <w:t xml:space="preserve">15</w:t>
      </w:r>
      <w:r>
        <w:rPr>
          <w:rFonts w:hint="eastAsia" w:ascii="宋体" w:hAnsi="宋体" w:cs="宋体"/>
          <w:color w:val="000000" w:themeColor="text1"/>
          <w:sz w:val="28"/>
          <w:szCs w:val="28"/>
          <w14:textFill>
            <w14:solidFill>
              <w14:schemeClr w14:val="tx1"/>
            </w14:solidFill>
          </w14:textFill>
        </w:rPr>
        <w:t xml:space="preserve">天，并且修改内容影响投标文件编制的，将相应延长投标截止时间。</w:t>
      </w:r>
      <w:r/>
    </w:p>
    <w:p>
      <w:pPr>
        <w:spacing w:line="490" w:lineRule="exact"/>
        <w:rPr>
          <w:rFonts w:ascii="楷体" w:hAnsi="楷体" w:eastAsia="楷体" w:cs="宋体"/>
          <w:b/>
          <w:color w:val="000000" w:themeColor="text1"/>
          <w:sz w:val="28"/>
          <w:szCs w:val="28"/>
          <w14:textFill>
            <w14:solidFill>
              <w14:schemeClr w14:val="tx1"/>
            </w14:solidFill>
          </w14:textFill>
        </w:rPr>
      </w:pPr>
      <w:r>
        <w:rPr>
          <w:rFonts w:hint="eastAsia" w:ascii="楷体" w:hAnsi="楷体" w:eastAsia="楷体" w:cs="宋体"/>
          <w:b/>
          <w:color w:val="000000" w:themeColor="text1"/>
          <w:sz w:val="28"/>
          <w:szCs w:val="28"/>
          <w14:textFill>
            <w14:solidFill>
              <w14:schemeClr w14:val="tx1"/>
            </w14:solidFill>
          </w14:textFill>
        </w:rPr>
        <w:t xml:space="preserve">2.4招标文件的重新发布</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招标文件的澄清或修改涉及到申请人的资格条件、评标办法、采购需求等实质性内容时，将重新发布招标公告。</w:t>
      </w:r>
      <w:r/>
    </w:p>
    <w:p>
      <w:pPr>
        <w:spacing w:line="490" w:lineRule="exact"/>
        <w:rPr>
          <w:rFonts w:ascii="黑体" w:hAnsi="黑体" w:eastAsia="黑体"/>
          <w:b/>
          <w:color w:val="000000" w:themeColor="text1"/>
          <w:sz w:val="32"/>
          <w:szCs w:val="32"/>
          <w14:textFill>
            <w14:solidFill>
              <w14:schemeClr w14:val="tx1"/>
            </w14:solidFill>
          </w14:textFill>
        </w:rPr>
      </w:pPr>
      <w:r/>
      <w:bookmarkStart w:id="156" w:name="_Toc247085705"/>
      <w:r/>
      <w:bookmarkStart w:id="157" w:name="_Toc383438609"/>
      <w:r/>
      <w:bookmarkStart w:id="158" w:name="_Toc152045546"/>
      <w:r/>
      <w:bookmarkStart w:id="159" w:name="_Toc246996934"/>
      <w:r/>
      <w:bookmarkStart w:id="160" w:name="_Toc152042322"/>
      <w:r/>
      <w:bookmarkStart w:id="161" w:name="_Toc343525522"/>
      <w:r/>
      <w:bookmarkStart w:id="162" w:name="_Toc179632564"/>
      <w:r/>
      <w:bookmarkStart w:id="163" w:name="_Toc246996191"/>
      <w:r/>
      <w:bookmarkStart w:id="164" w:name="_Toc144974514"/>
      <w:r/>
      <w:bookmarkStart w:id="165" w:name="_Toc426469887"/>
      <w:r>
        <w:rPr>
          <w:rFonts w:ascii="黑体" w:hAnsi="黑体" w:eastAsia="黑体"/>
          <w:b/>
          <w:color w:val="000000" w:themeColor="text1"/>
          <w:sz w:val="32"/>
          <w:szCs w:val="32"/>
          <w14:textFill>
            <w14:solidFill>
              <w14:schemeClr w14:val="tx1"/>
            </w14:solidFill>
          </w14:textFill>
        </w:rPr>
        <w:t xml:space="preserve">3. </w:t>
      </w:r>
      <w:r>
        <w:rPr>
          <w:rFonts w:hint="eastAsia" w:ascii="黑体" w:hAnsi="黑体" w:eastAsia="黑体" w:cs="宋体"/>
          <w:b/>
          <w:color w:val="000000" w:themeColor="text1"/>
          <w:sz w:val="32"/>
          <w:szCs w:val="32"/>
          <w14:textFill>
            <w14:solidFill>
              <w14:schemeClr w14:val="tx1"/>
            </w14:solidFill>
          </w14:textFill>
        </w:rPr>
        <w:t xml:space="preserve">投标</w:t>
      </w:r>
      <w:bookmarkEnd w:id="156"/>
      <w:r/>
      <w:bookmarkEnd w:id="157"/>
      <w:r/>
      <w:bookmarkEnd w:id="158"/>
      <w:r/>
      <w:bookmarkEnd w:id="159"/>
      <w:r/>
      <w:bookmarkEnd w:id="160"/>
      <w:r/>
      <w:bookmarkEnd w:id="161"/>
      <w:r/>
      <w:bookmarkEnd w:id="162"/>
      <w:r/>
      <w:bookmarkEnd w:id="163"/>
      <w:r/>
      <w:bookmarkEnd w:id="164"/>
      <w:r>
        <w:rPr>
          <w:rFonts w:hint="eastAsia" w:ascii="黑体" w:hAnsi="黑体" w:eastAsia="黑体" w:cs="宋体"/>
          <w:b/>
          <w:color w:val="000000" w:themeColor="text1"/>
          <w:sz w:val="32"/>
          <w:szCs w:val="32"/>
          <w14:textFill>
            <w14:solidFill>
              <w14:schemeClr w14:val="tx1"/>
            </w14:solidFill>
          </w14:textFill>
        </w:rPr>
        <w:t xml:space="preserve">文件</w:t>
      </w:r>
      <w:bookmarkEnd w:id="165"/>
      <w:r/>
      <w:r/>
    </w:p>
    <w:p>
      <w:pPr>
        <w:spacing w:line="490" w:lineRule="exact"/>
        <w:rPr>
          <w:rFonts w:ascii="楷体" w:hAnsi="楷体" w:eastAsia="楷体" w:cs="宋体"/>
          <w:b/>
          <w:color w:val="000000" w:themeColor="text1"/>
          <w:sz w:val="28"/>
          <w:szCs w:val="28"/>
          <w14:textFill>
            <w14:solidFill>
              <w14:schemeClr w14:val="tx1"/>
            </w14:solidFill>
          </w14:textFill>
        </w:rPr>
      </w:pPr>
      <w:r/>
      <w:bookmarkStart w:id="166" w:name="_Toc246996935"/>
      <w:r/>
      <w:bookmarkStart w:id="167" w:name="_Toc247085706"/>
      <w:r/>
      <w:bookmarkStart w:id="168" w:name="_Toc152042323"/>
      <w:r/>
      <w:bookmarkStart w:id="169" w:name="_Toc343525523"/>
      <w:r/>
      <w:bookmarkStart w:id="170" w:name="_Toc152045547"/>
      <w:r/>
      <w:bookmarkStart w:id="171" w:name="_Toc246996192"/>
      <w:r/>
      <w:bookmarkStart w:id="172" w:name="_Toc383438610"/>
      <w:r/>
      <w:bookmarkStart w:id="173" w:name="_Toc179632565"/>
      <w:r/>
      <w:bookmarkStart w:id="174" w:name="_Toc144974515"/>
      <w:r/>
      <w:bookmarkStart w:id="175" w:name="_Toc426469888"/>
      <w:r>
        <w:rPr>
          <w:rFonts w:ascii="楷体" w:hAnsi="楷体" w:eastAsia="楷体"/>
          <w:b/>
          <w:color w:val="000000" w:themeColor="text1"/>
          <w:sz w:val="28"/>
          <w:szCs w:val="28"/>
          <w14:textFill>
            <w14:solidFill>
              <w14:schemeClr w14:val="tx1"/>
            </w14:solidFill>
          </w14:textFill>
        </w:rPr>
        <w:t xml:space="preserve">3</w:t>
      </w:r>
      <w:r>
        <w:rPr>
          <w:rFonts w:ascii="楷体" w:hAnsi="楷体" w:eastAsia="楷体" w:cs="宋体"/>
          <w:b/>
          <w:color w:val="000000" w:themeColor="text1"/>
          <w:sz w:val="28"/>
          <w:szCs w:val="28"/>
          <w14:textFill>
            <w14:solidFill>
              <w14:schemeClr w14:val="tx1"/>
            </w14:solidFill>
          </w14:textFill>
        </w:rPr>
        <w:t xml:space="preserve">.1</w:t>
      </w:r>
      <w:bookmarkEnd w:id="166"/>
      <w:r/>
      <w:bookmarkEnd w:id="167"/>
      <w:r/>
      <w:bookmarkEnd w:id="168"/>
      <w:r/>
      <w:bookmarkEnd w:id="169"/>
      <w:r/>
      <w:bookmarkEnd w:id="170"/>
      <w:r/>
      <w:bookmarkEnd w:id="171"/>
      <w:r/>
      <w:bookmarkEnd w:id="172"/>
      <w:r/>
      <w:bookmarkEnd w:id="173"/>
      <w:r/>
      <w:bookmarkEnd w:id="174"/>
      <w:r>
        <w:rPr>
          <w:rFonts w:hint="eastAsia" w:ascii="楷体" w:hAnsi="楷体" w:eastAsia="楷体" w:cs="宋体"/>
          <w:b/>
          <w:color w:val="000000" w:themeColor="text1"/>
          <w:sz w:val="28"/>
          <w:szCs w:val="28"/>
          <w14:textFill>
            <w14:solidFill>
              <w14:schemeClr w14:val="tx1"/>
            </w14:solidFill>
          </w14:textFill>
        </w:rPr>
        <w:t xml:space="preserve">投标文件的组成</w:t>
      </w:r>
      <w:bookmarkEnd w:id="175"/>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投标文件的组成：见供应商须知前附表。</w:t>
      </w:r>
      <w:r/>
    </w:p>
    <w:p>
      <w:pPr>
        <w:spacing w:line="490" w:lineRule="exact"/>
        <w:rPr>
          <w:rFonts w:ascii="楷体" w:hAnsi="楷体" w:eastAsia="楷体" w:cs="宋体"/>
          <w:b/>
          <w:color w:val="000000" w:themeColor="text1"/>
          <w:sz w:val="28"/>
          <w:szCs w:val="28"/>
          <w14:textFill>
            <w14:solidFill>
              <w14:schemeClr w14:val="tx1"/>
            </w14:solidFill>
          </w14:textFill>
        </w:rPr>
      </w:pPr>
      <w:r/>
      <w:bookmarkStart w:id="176" w:name="_Toc367785004"/>
      <w:r/>
      <w:bookmarkStart w:id="177" w:name="_Toc426469889"/>
      <w:r>
        <w:rPr>
          <w:rFonts w:ascii="楷体" w:hAnsi="楷体" w:eastAsia="楷体" w:cs="宋体"/>
          <w:b/>
          <w:color w:val="000000" w:themeColor="text1"/>
          <w:sz w:val="28"/>
          <w:szCs w:val="28"/>
          <w14:textFill>
            <w14:solidFill>
              <w14:schemeClr w14:val="tx1"/>
            </w14:solidFill>
          </w14:textFill>
        </w:rPr>
        <w:t xml:space="preserve">3.2</w:t>
      </w:r>
      <w:bookmarkEnd w:id="176"/>
      <w:r>
        <w:rPr>
          <w:rFonts w:hint="eastAsia" w:ascii="楷体" w:hAnsi="楷体" w:eastAsia="楷体" w:cs="宋体"/>
          <w:b/>
          <w:color w:val="000000" w:themeColor="text1"/>
          <w:sz w:val="28"/>
          <w:szCs w:val="28"/>
          <w14:textFill>
            <w14:solidFill>
              <w14:schemeClr w14:val="tx1"/>
            </w14:solidFill>
          </w14:textFill>
        </w:rPr>
        <w:t xml:space="preserve">投标报价</w:t>
      </w:r>
      <w:bookmarkEnd w:id="177"/>
      <w:r/>
      <w:r/>
    </w:p>
    <w:p>
      <w:pPr>
        <w:ind w:firstLine="560"/>
        <w:spacing w:line="49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3.2.1</w:t>
      </w:r>
      <w:r>
        <w:rPr>
          <w:rFonts w:hint="eastAsia" w:ascii="宋体" w:hAnsi="宋体" w:cs="宋体"/>
          <w:color w:val="000000" w:themeColor="text1"/>
          <w:sz w:val="28"/>
          <w:szCs w:val="28"/>
          <w14:textFill>
            <w14:solidFill>
              <w14:schemeClr w14:val="tx1"/>
            </w14:solidFill>
          </w14:textFill>
        </w:rPr>
        <w:t xml:space="preserve">供应商应按招标文件规定的供货及服务要求、责任范围和合同条件，以人民币进行报价。</w:t>
      </w:r>
      <w:r/>
    </w:p>
    <w:p>
      <w:pPr>
        <w:ind w:firstLine="560"/>
        <w:spacing w:line="49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3.2.2供应商在投标文件中只能有一个投标报价，且</w:t>
      </w:r>
      <w:r>
        <w:rPr>
          <w:rFonts w:hint="eastAsia" w:ascii="宋体" w:hAnsi="宋体" w:cs="宋体"/>
          <w:color w:val="000000" w:themeColor="text1"/>
          <w:sz w:val="28"/>
          <w:szCs w:val="28"/>
          <w14:textFill>
            <w14:solidFill>
              <w14:schemeClr w14:val="tx1"/>
            </w14:solidFill>
          </w14:textFill>
        </w:rPr>
        <w:t xml:space="preserve">不得超过招标公告中载明的最高限价。任何包含价格调整要求和条件的投标报价均将视为无效报价。</w:t>
      </w:r>
      <w:r/>
    </w:p>
    <w:p>
      <w:pPr>
        <w:spacing w:line="490" w:lineRule="exact"/>
        <w:rPr>
          <w:rFonts w:ascii="楷体" w:hAnsi="楷体" w:eastAsia="楷体"/>
          <w:b/>
          <w:color w:val="000000" w:themeColor="text1"/>
          <w:sz w:val="28"/>
          <w:szCs w:val="28"/>
          <w14:textFill>
            <w14:solidFill>
              <w14:schemeClr w14:val="tx1"/>
            </w14:solidFill>
          </w14:textFill>
        </w:rPr>
      </w:pPr>
      <w:r/>
      <w:bookmarkStart w:id="178" w:name="_Toc179632567"/>
      <w:r/>
      <w:bookmarkStart w:id="179" w:name="_Toc247085708"/>
      <w:r/>
      <w:bookmarkStart w:id="180" w:name="_Toc152042325"/>
      <w:r/>
      <w:bookmarkStart w:id="181" w:name="_Toc152045549"/>
      <w:r/>
      <w:bookmarkStart w:id="182" w:name="_Toc144974517"/>
      <w:r/>
      <w:bookmarkStart w:id="183" w:name="_Toc246996194"/>
      <w:r/>
      <w:bookmarkStart w:id="184" w:name="_Toc383438612"/>
      <w:r/>
      <w:bookmarkStart w:id="185" w:name="_Toc343525525"/>
      <w:r/>
      <w:bookmarkStart w:id="186" w:name="_Toc246996937"/>
      <w:r/>
      <w:bookmarkStart w:id="187" w:name="_Toc426469890"/>
      <w:r>
        <w:rPr>
          <w:rFonts w:ascii="楷体" w:hAnsi="楷体" w:eastAsia="楷体"/>
          <w:b/>
          <w:color w:val="000000" w:themeColor="text1"/>
          <w:sz w:val="28"/>
          <w:szCs w:val="28"/>
          <w14:textFill>
            <w14:solidFill>
              <w14:schemeClr w14:val="tx1"/>
            </w14:solidFill>
          </w14:textFill>
        </w:rPr>
        <w:t xml:space="preserve">3.3</w:t>
      </w:r>
      <w:r>
        <w:rPr>
          <w:rFonts w:hint="eastAsia" w:ascii="楷体" w:hAnsi="楷体" w:eastAsia="楷体" w:cs="宋体"/>
          <w:b/>
          <w:color w:val="000000" w:themeColor="text1"/>
          <w:sz w:val="28"/>
          <w:szCs w:val="28"/>
          <w14:textFill>
            <w14:solidFill>
              <w14:schemeClr w14:val="tx1"/>
            </w14:solidFill>
          </w14:textFill>
        </w:rPr>
        <w:t xml:space="preserve">投标有效期</w:t>
      </w:r>
      <w:bookmarkEnd w:id="178"/>
      <w:r/>
      <w:bookmarkEnd w:id="179"/>
      <w:r/>
      <w:bookmarkEnd w:id="180"/>
      <w:r/>
      <w:bookmarkEnd w:id="181"/>
      <w:r/>
      <w:bookmarkEnd w:id="182"/>
      <w:r/>
      <w:bookmarkEnd w:id="183"/>
      <w:r/>
      <w:bookmarkEnd w:id="184"/>
      <w:r/>
      <w:bookmarkEnd w:id="185"/>
      <w:r/>
      <w:bookmarkEnd w:id="186"/>
      <w:r/>
      <w:bookmarkEnd w:id="187"/>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3.3.1在</w:t>
      </w:r>
      <w:r>
        <w:rPr>
          <w:rFonts w:hint="eastAsia" w:ascii="宋体" w:hAnsi="宋体" w:cs="宋体"/>
          <w:color w:val="000000" w:themeColor="text1"/>
          <w:sz w:val="28"/>
          <w:szCs w:val="28"/>
          <w14:textFill>
            <w14:solidFill>
              <w14:schemeClr w14:val="tx1"/>
            </w14:solidFill>
          </w14:textFill>
        </w:rPr>
        <w:t xml:space="preserve">供应商须知前附表规定的投标有效期内，供应商不得要求撤销或修改其投标文件。</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3.3.2</w:t>
      </w:r>
      <w:r>
        <w:rPr>
          <w:rFonts w:hint="eastAsia" w:ascii="宋体" w:hAnsi="宋体" w:cs="宋体"/>
          <w:color w:val="000000" w:themeColor="text1"/>
          <w:sz w:val="28"/>
          <w:szCs w:val="28"/>
          <w14:textFill>
            <w14:solidFill>
              <w14:schemeClr w14:val="tx1"/>
            </w14:solidFill>
          </w14:textFill>
        </w:rPr>
        <w:t xml:space="preserve">出现特殊情况需要延长投标有效期的，招标人将以书面形式通知供应商。供应商拒绝延长投标有效期的，其投标失效。</w:t>
      </w:r>
      <w:r/>
    </w:p>
    <w:p>
      <w:pPr>
        <w:spacing w:line="490" w:lineRule="exact"/>
        <w:rPr>
          <w:rFonts w:ascii="楷体" w:hAnsi="楷体" w:eastAsia="楷体"/>
          <w:b/>
          <w:color w:val="000000" w:themeColor="text1"/>
          <w:sz w:val="28"/>
          <w:szCs w:val="28"/>
          <w14:textFill>
            <w14:solidFill>
              <w14:schemeClr w14:val="tx1"/>
            </w14:solidFill>
          </w14:textFill>
        </w:rPr>
      </w:pPr>
      <w:r/>
      <w:bookmarkStart w:id="188" w:name="_Toc426469892"/>
      <w:r>
        <w:rPr>
          <w:rFonts w:ascii="楷体" w:hAnsi="楷体" w:eastAsia="楷体"/>
          <w:b/>
          <w:color w:val="000000" w:themeColor="text1"/>
          <w:sz w:val="28"/>
          <w:szCs w:val="28"/>
          <w14:textFill>
            <w14:solidFill>
              <w14:schemeClr w14:val="tx1"/>
            </w14:solidFill>
          </w14:textFill>
        </w:rPr>
        <w:t xml:space="preserve">3.4</w:t>
      </w:r>
      <w:r>
        <w:rPr>
          <w:rFonts w:hint="eastAsia" w:ascii="楷体" w:hAnsi="楷体" w:eastAsia="楷体" w:cs="宋体"/>
          <w:b/>
          <w:color w:val="000000" w:themeColor="text1"/>
          <w:sz w:val="28"/>
          <w:szCs w:val="28"/>
          <w14:textFill>
            <w14:solidFill>
              <w14:schemeClr w14:val="tx1"/>
            </w14:solidFill>
          </w14:textFill>
        </w:rPr>
        <w:t xml:space="preserve">投标文件的编制</w:t>
      </w:r>
      <w:bookmarkEnd w:id="188"/>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3.4.1</w:t>
      </w:r>
      <w:r>
        <w:rPr>
          <w:rFonts w:hint="eastAsia" w:ascii="宋体" w:hAnsi="宋体" w:cs="宋体"/>
          <w:color w:val="000000" w:themeColor="text1"/>
          <w:sz w:val="28"/>
          <w:szCs w:val="28"/>
          <w14:textFill>
            <w14:solidFill>
              <w14:schemeClr w14:val="tx1"/>
            </w14:solidFill>
          </w14:textFill>
        </w:rPr>
        <w:t xml:space="preserve">供应商可以按照第六章</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投标文件的编制要求及参考格式</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要求编制投标文件。需另行增加的相关内容和材料应编入投标文件相应章节，作为投标文件的组成部分。</w:t>
      </w:r>
      <w:r/>
    </w:p>
    <w:p>
      <w:pPr>
        <w:ind w:firstLine="560"/>
        <w:spacing w:line="49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3.4.2供应商应对招标文件中的资格要求、</w:t>
      </w:r>
      <w:r>
        <w:rPr>
          <w:rFonts w:hint="eastAsia" w:ascii="宋体" w:hAnsi="宋体" w:cs="宋体"/>
          <w:color w:val="000000" w:themeColor="text1"/>
          <w:sz w:val="28"/>
          <w:szCs w:val="28"/>
          <w14:textFill>
            <w14:solidFill>
              <w14:schemeClr w14:val="tx1"/>
            </w14:solidFill>
          </w14:textFill>
        </w:rPr>
        <w:t xml:space="preserve">合同履行期限、投标有效期、技术、服务标准和要求等实质性内容作出响应，并根据评审因素提供相应的证明材料。</w:t>
      </w:r>
      <w:r/>
    </w:p>
    <w:p>
      <w:pPr>
        <w:ind w:firstLine="560"/>
        <w:spacing w:line="49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3.4.3 投标文件的数量：见供应商须知前附表</w:t>
      </w:r>
      <w:r/>
    </w:p>
    <w:p>
      <w:pPr>
        <w:ind w:firstLine="560"/>
        <w:spacing w:line="490" w:lineRule="exact"/>
        <w:rPr>
          <w:rFonts w:ascii="宋体" w:hAnsi="宋体"/>
          <w:color w:val="000000" w:themeColor="text1"/>
          <w:sz w:val="28"/>
          <w:szCs w:val="28"/>
          <w14:textFill>
            <w14:solidFill>
              <w14:schemeClr w14:val="tx1"/>
            </w14:solidFill>
          </w14:textFill>
        </w:rPr>
      </w:pPr>
      <w:r/>
      <w:bookmarkStart w:id="189" w:name="_Toc426469894"/>
      <w:r/>
      <w:bookmarkStart w:id="190" w:name="_Toc367785016"/>
      <w:r>
        <w:rPr>
          <w:rFonts w:hint="eastAsia" w:ascii="宋体" w:hAnsi="宋体"/>
          <w:color w:val="000000" w:themeColor="text1"/>
          <w:sz w:val="28"/>
          <w:szCs w:val="28"/>
          <w14:textFill>
            <w14:solidFill>
              <w14:schemeClr w14:val="tx1"/>
            </w14:solidFill>
          </w14:textFill>
        </w:rPr>
        <w:t xml:space="preserve">3.4.4投标文件的签署：见供应商须知前附表</w:t>
      </w:r>
      <w:bookmarkEnd w:id="61"/>
      <w:bookmarkEnd w:id="189"/>
      <w:bookmarkEnd w:id="190"/>
      <w:r/>
    </w:p>
    <w:p>
      <w:pPr>
        <w:spacing w:line="490" w:lineRule="exact"/>
        <w:rPr>
          <w:rFonts w:ascii="黑体" w:hAnsi="黑体" w:eastAsia="黑体"/>
          <w:color w:val="000000" w:themeColor="text1"/>
          <w:sz w:val="32"/>
          <w:szCs w:val="32"/>
          <w14:textFill>
            <w14:solidFill>
              <w14:schemeClr w14:val="tx1"/>
            </w14:solidFill>
          </w14:textFill>
        </w:rPr>
      </w:pPr>
      <w:r/>
      <w:bookmarkStart w:id="191" w:name="_Toc390098841"/>
      <w:r/>
      <w:bookmarkStart w:id="192" w:name="_Toc383438646"/>
      <w:r/>
      <w:bookmarkStart w:id="193" w:name="_Toc179632605"/>
      <w:r/>
      <w:bookmarkStart w:id="194" w:name="_Toc246996973"/>
      <w:r/>
      <w:bookmarkStart w:id="195" w:name="_Toc343525562"/>
      <w:r/>
      <w:bookmarkStart w:id="196" w:name="_Toc144974554"/>
      <w:r/>
      <w:bookmarkStart w:id="197" w:name="_Toc383623945"/>
      <w:r/>
      <w:bookmarkStart w:id="198" w:name="_Toc383623673"/>
      <w:r/>
      <w:bookmarkStart w:id="199" w:name="_Toc247085745"/>
      <w:r/>
      <w:bookmarkStart w:id="200" w:name="_Toc383698648"/>
      <w:r/>
      <w:bookmarkStart w:id="201" w:name="_Toc383679747"/>
      <w:r/>
      <w:bookmarkStart w:id="202" w:name="_Toc390099019"/>
      <w:r/>
      <w:bookmarkStart w:id="203" w:name="_Toc390246906"/>
      <w:r/>
      <w:bookmarkStart w:id="204" w:name="_Toc383625994"/>
      <w:r/>
      <w:bookmarkStart w:id="205" w:name="_Toc246996230"/>
      <w:r/>
      <w:bookmarkStart w:id="206" w:name="_Toc152045587"/>
      <w:r/>
      <w:bookmarkStart w:id="207" w:name="_Toc152042364"/>
      <w:r/>
      <w:bookmarkStart w:id="208" w:name="_Toc383587457"/>
      <w:r>
        <w:rPr>
          <w:rFonts w:ascii="黑体" w:hAnsi="黑体" w:eastAsia="黑体"/>
          <w:color w:val="000000" w:themeColor="text1"/>
          <w:sz w:val="32"/>
          <w:szCs w:val="32"/>
          <w14:textFill>
            <w14:solidFill>
              <w14:schemeClr w14:val="tx1"/>
            </w14:solidFill>
          </w14:textFill>
        </w:rPr>
        <w:t xml:space="preserve">4.</w:t>
      </w:r>
      <w:r>
        <w:rPr>
          <w:rFonts w:hint="eastAsia" w:ascii="黑体" w:hAnsi="黑体" w:eastAsia="黑体" w:cs="宋体"/>
          <w:color w:val="000000" w:themeColor="text1"/>
          <w:sz w:val="32"/>
          <w:szCs w:val="32"/>
          <w14:textFill>
            <w14:solidFill>
              <w14:schemeClr w14:val="tx1"/>
            </w14:solidFill>
          </w14:textFill>
        </w:rPr>
        <w:t xml:space="preserve">投标</w:t>
      </w:r>
      <w:r/>
    </w:p>
    <w:p>
      <w:pPr>
        <w:spacing w:line="490" w:lineRule="exact"/>
        <w:rPr>
          <w:rFonts w:ascii="楷体" w:hAnsi="楷体" w:eastAsia="楷体" w:cs="宋体"/>
          <w:b/>
          <w:bCs/>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4.1</w:t>
      </w:r>
      <w:r>
        <w:rPr>
          <w:rFonts w:hint="eastAsia" w:ascii="楷体" w:hAnsi="楷体" w:eastAsia="楷体" w:cs="宋体"/>
          <w:b/>
          <w:bCs/>
          <w:color w:val="000000" w:themeColor="text1"/>
          <w:sz w:val="28"/>
          <w:szCs w:val="28"/>
          <w14:textFill>
            <w14:solidFill>
              <w14:schemeClr w14:val="tx1"/>
            </w14:solidFill>
          </w14:textFill>
        </w:rPr>
        <w:t xml:space="preserve">投标文件的上传</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供应商应充分考虑</w:t>
      </w:r>
      <w:r>
        <w:rPr>
          <w:rFonts w:ascii="宋体" w:hAnsi="宋体" w:cs="宋体"/>
          <w:color w:val="000000" w:themeColor="text1"/>
          <w:sz w:val="28"/>
          <w:szCs w:val="28"/>
          <w14:textFill>
            <w14:solidFill>
              <w14:schemeClr w14:val="tx1"/>
            </w14:solidFill>
          </w14:textFill>
        </w:rPr>
        <w:t xml:space="preserve">网络及系统平台可能存在的非正常情况等</w:t>
      </w:r>
      <w:r>
        <w:rPr>
          <w:rFonts w:hint="eastAsia" w:ascii="宋体" w:hAnsi="宋体" w:cs="宋体"/>
          <w:color w:val="000000" w:themeColor="text1"/>
          <w:sz w:val="28"/>
          <w:szCs w:val="28"/>
          <w14:textFill>
            <w14:solidFill>
              <w14:schemeClr w14:val="tx1"/>
            </w14:solidFill>
          </w14:textFill>
        </w:rPr>
        <w:t xml:space="preserve">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ascii="楷体" w:hAnsi="楷体" w:eastAsia="楷体" w:cs="宋体"/>
          <w:b/>
          <w:color w:val="000000" w:themeColor="text1"/>
          <w:sz w:val="28"/>
          <w:szCs w:val="28"/>
          <w14:textFill>
            <w14:solidFill>
              <w14:schemeClr w14:val="tx1"/>
            </w14:solidFill>
          </w14:textFill>
        </w:rPr>
      </w:pPr>
      <w:r>
        <w:rPr>
          <w:rFonts w:ascii="楷体" w:hAnsi="楷体" w:eastAsia="楷体" w:cs="宋体"/>
          <w:b/>
          <w:color w:val="000000" w:themeColor="text1"/>
          <w:sz w:val="28"/>
          <w:szCs w:val="28"/>
          <w14:textFill>
            <w14:solidFill>
              <w14:schemeClr w14:val="tx1"/>
            </w14:solidFill>
          </w14:textFill>
        </w:rPr>
        <w:t xml:space="preserve">4.2</w:t>
      </w:r>
      <w:r>
        <w:rPr>
          <w:rFonts w:hint="eastAsia" w:ascii="楷体" w:hAnsi="楷体" w:eastAsia="楷体" w:cs="宋体"/>
          <w:b/>
          <w:color w:val="000000" w:themeColor="text1"/>
          <w:sz w:val="28"/>
          <w:szCs w:val="28"/>
          <w14:textFill>
            <w14:solidFill>
              <w14:schemeClr w14:val="tx1"/>
            </w14:solidFill>
          </w14:textFill>
        </w:rPr>
        <w:t xml:space="preserve">投标文件的修改与撤回</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4.2.1</w:t>
      </w:r>
      <w:r>
        <w:rPr>
          <w:rFonts w:hint="eastAsia" w:ascii="宋体" w:hAnsi="宋体" w:cs="宋体"/>
          <w:color w:val="000000" w:themeColor="text1"/>
          <w:sz w:val="28"/>
          <w:szCs w:val="28"/>
          <w14:textFill>
            <w14:solidFill>
              <w14:schemeClr w14:val="tx1"/>
            </w14:solidFill>
          </w14:textFill>
        </w:rPr>
        <w:t xml:space="preserve">在投标截止时间前，供应商可以修改或撤回已递交的投标文件。具体操作方法见《江苏省政府采购管理交易系统（苏采云）供应商操作手册》。</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4.2.2</w:t>
      </w:r>
      <w:r>
        <w:rPr>
          <w:rFonts w:hint="eastAsia" w:ascii="宋体" w:hAnsi="宋体" w:cs="宋体"/>
          <w:color w:val="000000" w:themeColor="text1"/>
          <w:sz w:val="28"/>
          <w:szCs w:val="28"/>
          <w14:textFill>
            <w14:solidFill>
              <w14:schemeClr w14:val="tx1"/>
            </w14:solidFill>
          </w14:textFill>
        </w:rPr>
        <w:t xml:space="preserve">修改的投标文件应按照本招标文件规定进行编制和重新上传。</w:t>
      </w:r>
      <w:r/>
    </w:p>
    <w:p>
      <w:pPr>
        <w:spacing w:line="490" w:lineRule="exact"/>
        <w:rPr>
          <w:rFonts w:ascii="楷体" w:hAnsi="楷体" w:eastAsia="楷体" w:cs="宋体"/>
          <w:b/>
          <w:color w:val="000000" w:themeColor="text1"/>
          <w:sz w:val="28"/>
          <w:szCs w:val="28"/>
          <w14:textFill>
            <w14:solidFill>
              <w14:schemeClr w14:val="tx1"/>
            </w14:solidFill>
          </w14:textFill>
        </w:rPr>
      </w:pPr>
      <w:r>
        <w:rPr>
          <w:rFonts w:hint="eastAsia" w:ascii="楷体" w:hAnsi="楷体" w:eastAsia="楷体" w:cs="宋体"/>
          <w:b/>
          <w:color w:val="000000" w:themeColor="text1"/>
          <w:sz w:val="28"/>
          <w:szCs w:val="28"/>
          <w14:textFill>
            <w14:solidFill>
              <w14:schemeClr w14:val="tx1"/>
            </w14:solidFill>
          </w14:textFill>
        </w:rPr>
        <w:t xml:space="preserve">4.3投标文件的确认</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供应商可以通过江苏省政府采购管理交易系统（苏采云）多次上传投标文件，以招标文件规定的投标截止时间前，江苏省政府采购管理交易系统（苏采云）接受到的最后一份投标文件为准。</w:t>
      </w:r>
      <w:r/>
    </w:p>
    <w:p>
      <w:pPr>
        <w:spacing w:line="490" w:lineRule="exac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5. </w:t>
      </w:r>
      <w:r>
        <w:rPr>
          <w:rFonts w:hint="eastAsia" w:ascii="黑体" w:hAnsi="黑体" w:eastAsia="黑体"/>
          <w:color w:val="000000" w:themeColor="text1"/>
          <w:sz w:val="32"/>
          <w:szCs w:val="32"/>
          <w14:textFill>
            <w14:solidFill>
              <w14:schemeClr w14:val="tx1"/>
            </w14:solidFill>
          </w14:textFill>
        </w:rPr>
        <w:t xml:space="preserve">开标</w:t>
      </w:r>
      <w:r/>
    </w:p>
    <w:p>
      <w:pPr>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5.1 </w:t>
      </w:r>
      <w:r>
        <w:rPr>
          <w:rFonts w:hint="eastAsia" w:ascii="楷体" w:hAnsi="楷体" w:eastAsia="楷体" w:cs="宋体"/>
          <w:b/>
          <w:color w:val="000000" w:themeColor="text1"/>
          <w:sz w:val="28"/>
          <w:szCs w:val="28"/>
          <w14:textFill>
            <w14:solidFill>
              <w14:schemeClr w14:val="tx1"/>
            </w14:solidFill>
          </w14:textFill>
        </w:rPr>
        <w:t xml:space="preserve">开标时间和地点</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5.1.1</w:t>
      </w:r>
      <w:r>
        <w:rPr>
          <w:rFonts w:hint="eastAsia" w:ascii="宋体" w:hAnsi="宋体" w:cs="宋体"/>
          <w:color w:val="000000" w:themeColor="text1"/>
          <w:sz w:val="28"/>
          <w:szCs w:val="28"/>
          <w14:textFill>
            <w14:solidFill>
              <w14:schemeClr w14:val="tx1"/>
            </w14:solidFill>
          </w14:textFill>
        </w:rPr>
        <w:t xml:space="preserve">开标时间和地点：见供应商须知前附表。</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5.1.2</w:t>
      </w:r>
      <w:r>
        <w:rPr>
          <w:rFonts w:hint="eastAsia" w:ascii="宋体" w:hAnsi="宋体" w:cs="宋体"/>
          <w:color w:val="000000" w:themeColor="text1"/>
          <w:sz w:val="28"/>
          <w:szCs w:val="28"/>
          <w14:textFill>
            <w14:solidFill>
              <w14:schemeClr w14:val="tx1"/>
            </w14:solidFill>
          </w14:textFill>
        </w:rPr>
        <w:t xml:space="preserve">开标活动在江苏政府采购“苏采云”系统“开标大厅”内公开进行，供应商应当按照《江苏省政府采购管理交易系统（苏采云）供应商操作手册》规定，参加开标活动。</w:t>
      </w:r>
      <w:r/>
    </w:p>
    <w:p>
      <w:pPr>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5.2 不见面</w:t>
      </w:r>
      <w:r>
        <w:rPr>
          <w:rFonts w:hint="eastAsia" w:ascii="楷体" w:hAnsi="楷体" w:eastAsia="楷体" w:cs="宋体"/>
          <w:b/>
          <w:color w:val="000000" w:themeColor="text1"/>
          <w:sz w:val="28"/>
          <w:szCs w:val="28"/>
          <w14:textFill>
            <w14:solidFill>
              <w14:schemeClr w14:val="tx1"/>
            </w14:solidFill>
          </w14:textFill>
        </w:rPr>
        <w:t xml:space="preserve">开标程序</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（1）系统登录。供应商应在投标截止时间前登录开标大厅。</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（2）供应商解密投标文件。按照系统内提示，在规定的时间内完成投标文件的解密。</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（3）唱标。</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（4）开标记录确认。</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（5）开标结束。</w:t>
      </w:r>
      <w:r/>
    </w:p>
    <w:p>
      <w:pPr>
        <w:spacing w:line="490" w:lineRule="exact"/>
        <w:rPr>
          <w:rFonts w:ascii="楷体" w:hAnsi="楷体" w:eastAsia="楷体"/>
          <w:b/>
          <w:color w:val="000000" w:themeColor="text1"/>
          <w:sz w:val="28"/>
          <w:szCs w:val="28"/>
          <w14:textFill>
            <w14:solidFill>
              <w14:schemeClr w14:val="tx1"/>
            </w14:solidFill>
          </w14:textFill>
        </w:rPr>
      </w:pPr>
      <w:r>
        <w:rPr>
          <w:rFonts w:hint="eastAsia" w:ascii="楷体" w:hAnsi="楷体" w:eastAsia="楷体"/>
          <w:b/>
          <w:color w:val="000000" w:themeColor="text1"/>
          <w:sz w:val="28"/>
          <w:szCs w:val="28"/>
          <w14:textFill>
            <w14:solidFill>
              <w14:schemeClr w14:val="tx1"/>
            </w14:solidFill>
          </w14:textFill>
        </w:rPr>
        <w:t xml:space="preserve">5.3特殊情况的处置</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5.3.1在投标截止时间后，开标系统出现下列情况之一时，项目未开标的，暂停开标活动；正在开标的，立即暂停开标，待系统恢复正常后再组织开标。</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（1）系统服务器发生故障，无法访问或无法使用系统； </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（2）系统的软件或数据库出现错误，不能进行正常操作； </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（3）系统发现有安全漏洞，有潜在的泄密危险； </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（4）其他无法保证招投标过程公平和信息安全的情形。</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5.3.2因供应商自身原因造成投标文件无法解密的，视为撤销投标文件。</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5.3.3供应商对开标过程和开标记录有疑义的，可向招标人或者采购代理机构提出。</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5.3.4供应商未在开标系统中确认开标结果的，视同认可开标结果。</w:t>
      </w:r>
      <w:r/>
    </w:p>
    <w:p>
      <w:pPr>
        <w:spacing w:line="490" w:lineRule="exac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6. </w:t>
      </w:r>
      <w:r>
        <w:rPr>
          <w:rFonts w:hint="eastAsia" w:ascii="黑体" w:hAnsi="黑体" w:eastAsia="黑体"/>
          <w:color w:val="000000" w:themeColor="text1"/>
          <w:sz w:val="32"/>
          <w:szCs w:val="32"/>
          <w14:textFill>
            <w14:solidFill>
              <w14:schemeClr w14:val="tx1"/>
            </w14:solidFill>
          </w14:textFill>
        </w:rPr>
        <w:t xml:space="preserve">评标</w:t>
      </w:r>
      <w:r/>
    </w:p>
    <w:p>
      <w:pPr>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6.1 </w:t>
      </w:r>
      <w:r>
        <w:rPr>
          <w:rFonts w:hint="eastAsia" w:ascii="楷体" w:hAnsi="楷体" w:eastAsia="楷体" w:cs="宋体"/>
          <w:b/>
          <w:color w:val="000000" w:themeColor="text1"/>
          <w:sz w:val="28"/>
          <w:szCs w:val="28"/>
          <w14:textFill>
            <w14:solidFill>
              <w14:schemeClr w14:val="tx1"/>
            </w14:solidFill>
          </w14:textFill>
        </w:rPr>
        <w:t xml:space="preserve">评标委员会</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6.1.1</w:t>
      </w:r>
      <w:r>
        <w:rPr>
          <w:rFonts w:hint="eastAsia" w:ascii="宋体" w:hAnsi="宋体" w:cs="宋体"/>
          <w:color w:val="000000" w:themeColor="text1"/>
          <w:sz w:val="28"/>
          <w:szCs w:val="28"/>
          <w14:textFill>
            <w14:solidFill>
              <w14:schemeClr w14:val="tx1"/>
            </w14:solidFill>
          </w14:textFill>
        </w:rPr>
        <w:t xml:space="preserve">评标由招标人依法组建的评标委员会负责。评标委员会由招标人代表，以及有关技术、经济等方面的专家组成。具体人数见供应商须知前附表。</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6.1.2</w:t>
      </w:r>
      <w:r>
        <w:rPr>
          <w:rFonts w:hint="eastAsia" w:ascii="宋体" w:hAnsi="宋体" w:cs="宋体"/>
          <w:color w:val="000000" w:themeColor="text1"/>
          <w:sz w:val="28"/>
          <w:szCs w:val="28"/>
          <w14:textFill>
            <w14:solidFill>
              <w14:schemeClr w14:val="tx1"/>
            </w14:solidFill>
          </w14:textFill>
        </w:rPr>
        <w:t xml:space="preserve">评标委员会成员有下列情形之一的，应当回避：</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w:t>
      </w:r>
      <w:r>
        <w:rPr>
          <w:rFonts w:ascii="宋体" w:hAnsi="宋体" w:cs="宋体"/>
          <w:color w:val="000000" w:themeColor="text1"/>
          <w:sz w:val="28"/>
          <w:szCs w:val="28"/>
          <w14:textFill>
            <w14:solidFill>
              <w14:schemeClr w14:val="tx1"/>
            </w14:solidFill>
          </w14:textFill>
        </w:rPr>
        <w:t xml:space="preserve">参加采购活动前三年内,与供应商存在劳动关系,或者担任过供应商的董事、监事,或者是供应商的控股股东或实际控制人</w:t>
      </w:r>
      <w:r>
        <w:rPr>
          <w:rFonts w:hint="eastAsia" w:ascii="宋体" w:hAnsi="宋体" w:cs="宋体"/>
          <w:color w:val="000000" w:themeColor="text1"/>
          <w:sz w:val="28"/>
          <w:szCs w:val="28"/>
          <w14:textFill>
            <w14:solidFill>
              <w14:schemeClr w14:val="tx1"/>
            </w14:solidFill>
          </w14:textFill>
        </w:rPr>
        <w:t xml:space="preserve">；</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w:t>
      </w:r>
      <w:r>
        <w:rPr>
          <w:rFonts w:ascii="宋体" w:hAnsi="宋体" w:cs="宋体"/>
          <w:color w:val="000000" w:themeColor="text1"/>
          <w:sz w:val="28"/>
          <w:szCs w:val="28"/>
          <w14:textFill>
            <w14:solidFill>
              <w14:schemeClr w14:val="tx1"/>
            </w14:solidFill>
          </w14:textFill>
        </w:rPr>
        <w:t xml:space="preserve">与供应商的法定代表人或者负责人有夫妻、直系血亲、三代以内旁系血亲或者近姻亲关系</w:t>
      </w:r>
      <w:r>
        <w:rPr>
          <w:rFonts w:hint="eastAsia" w:ascii="宋体" w:hAnsi="宋体" w:cs="宋体"/>
          <w:color w:val="000000" w:themeColor="text1"/>
          <w:sz w:val="28"/>
          <w:szCs w:val="28"/>
          <w14:textFill>
            <w14:solidFill>
              <w14:schemeClr w14:val="tx1"/>
            </w14:solidFill>
          </w14:textFill>
        </w:rPr>
        <w:t xml:space="preserve">；</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w:t>
      </w:r>
      <w:r>
        <w:rPr>
          <w:rFonts w:ascii="宋体" w:hAnsi="宋体" w:cs="宋体"/>
          <w:color w:val="000000" w:themeColor="text1"/>
          <w:sz w:val="28"/>
          <w:szCs w:val="28"/>
          <w14:textFill>
            <w14:solidFill>
              <w14:schemeClr w14:val="tx1"/>
            </w14:solidFill>
          </w14:textFill>
        </w:rPr>
        <w:t xml:space="preserve">与供应商有其他可能影响政府采购活动公平、公正进行的关系</w:t>
      </w:r>
      <w:r>
        <w:rPr>
          <w:rFonts w:hint="eastAsia" w:ascii="宋体" w:hAnsi="宋体" w:cs="宋体"/>
          <w:color w:val="000000" w:themeColor="text1"/>
          <w:sz w:val="28"/>
          <w:szCs w:val="28"/>
          <w14:textFill>
            <w14:solidFill>
              <w14:schemeClr w14:val="tx1"/>
            </w14:solidFill>
          </w14:textFill>
        </w:rPr>
        <w:t xml:space="preserve">；</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）法律、行政法规规定的其他条件。</w:t>
      </w:r>
      <w:r/>
    </w:p>
    <w:p>
      <w:pPr>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6.2 </w:t>
      </w:r>
      <w:r>
        <w:rPr>
          <w:rFonts w:hint="eastAsia" w:ascii="楷体" w:hAnsi="楷体" w:eastAsia="楷体" w:cs="宋体"/>
          <w:b/>
          <w:color w:val="000000" w:themeColor="text1"/>
          <w:sz w:val="28"/>
          <w:szCs w:val="28"/>
          <w14:textFill>
            <w14:solidFill>
              <w14:schemeClr w14:val="tx1"/>
            </w14:solidFill>
          </w14:textFill>
        </w:rPr>
        <w:t xml:space="preserve">评标</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评标活动遵循公正、客观、审慎的原则。</w:t>
      </w:r>
      <w:r>
        <w:rPr>
          <w:rFonts w:hint="eastAsia" w:ascii="宋体" w:hAnsi="宋体" w:cs="宋体"/>
          <w:color w:val="000000" w:themeColor="text1"/>
          <w:sz w:val="28"/>
          <w:szCs w:val="28"/>
          <w14:textFill>
            <w14:solidFill>
              <w14:schemeClr w14:val="tx1"/>
            </w14:solidFill>
          </w14:textFill>
        </w:rPr>
        <w:t xml:space="preserve">评标委员会严格按照第三章</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评标办法</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规定的评标方法、评标程序和评标标准进行独立评审。第三章</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评标办法</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没有规定的评标标准，不得作为评标依据。</w:t>
      </w:r>
      <w:r/>
    </w:p>
    <w:p>
      <w:pPr>
        <w:spacing w:line="490" w:lineRule="exac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7.</w:t>
      </w:r>
      <w:r>
        <w:rPr>
          <w:rFonts w:hint="eastAsia" w:ascii="黑体" w:hAnsi="黑体" w:eastAsia="黑体" w:cs="宋体"/>
          <w:color w:val="000000" w:themeColor="text1"/>
          <w:sz w:val="32"/>
          <w:szCs w:val="32"/>
          <w14:textFill>
            <w14:solidFill>
              <w14:schemeClr w14:val="tx1"/>
            </w14:solidFill>
          </w14:textFill>
        </w:rPr>
        <w:t xml:space="preserve">中标</w:t>
      </w:r>
      <w:r/>
    </w:p>
    <w:p>
      <w:pPr>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7.1</w:t>
      </w:r>
      <w:r>
        <w:rPr>
          <w:rFonts w:hint="eastAsia" w:ascii="楷体" w:hAnsi="楷体" w:eastAsia="楷体"/>
          <w:b/>
          <w:color w:val="000000" w:themeColor="text1"/>
          <w:sz w:val="28"/>
          <w:szCs w:val="28"/>
          <w14:textFill>
            <w14:solidFill>
              <w14:schemeClr w14:val="tx1"/>
            </w14:solidFill>
          </w14:textFill>
        </w:rPr>
        <w:t xml:space="preserve">确定中标人</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7.1.1自收到评标报告之日起５个工作日内，在评标报告确定的中标候选人名单中按顺序确定中标人。</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）因不可抗力或者自身原因不能履行合同的；</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）经过财政部门处理投诉举报、监督检查，认定中标无效的；</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）拒绝与招标人签订合同的。</w:t>
      </w:r>
      <w:r/>
    </w:p>
    <w:p>
      <w:pPr>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7.2</w:t>
      </w:r>
      <w:r>
        <w:rPr>
          <w:rFonts w:hint="eastAsia" w:ascii="楷体" w:hAnsi="楷体" w:eastAsia="楷体"/>
          <w:b/>
          <w:color w:val="000000" w:themeColor="text1"/>
          <w:sz w:val="28"/>
          <w:szCs w:val="28"/>
          <w14:textFill>
            <w14:solidFill>
              <w14:schemeClr w14:val="tx1"/>
            </w14:solidFill>
          </w14:textFill>
        </w:rPr>
        <w:t xml:space="preserve">中标公告及中标通知书</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7.2.1自中标人确定之日起2个工作日内，在供应商须知前附表规定的媒介上公告中标结果，公告期限为1个工作日。</w:t>
      </w:r>
      <w:r/>
    </w:p>
    <w:p>
      <w:pPr>
        <w:ind w:firstLine="560"/>
        <w:spacing w:line="490" w:lineRule="exact"/>
        <w:rPr>
          <w:rFonts w:ascii="宋体" w:hAns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7.2.2在公告中标结果的同时，向中标人发出中标通知书。中标通知书对招标人和中标人具有同等法律效力。</w:t>
      </w:r>
      <w:r>
        <w:rPr>
          <w:rFonts w:ascii="宋体" w:hAnsi="宋体"/>
          <w:color w:val="000000" w:themeColor="text1"/>
          <w:sz w:val="28"/>
          <w:szCs w:val="28"/>
          <w14:textFill>
            <w14:solidFill>
              <w14:schemeClr w14:val="tx1"/>
            </w14:solidFill>
          </w14:textFill>
        </w:rPr>
        <w:t xml:space="preserve">  </w:t>
      </w:r>
      <w:r/>
    </w:p>
    <w:p>
      <w:pPr>
        <w:spacing w:line="490" w:lineRule="exac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8.</w:t>
      </w:r>
      <w:r>
        <w:rPr>
          <w:rFonts w:hint="eastAsia" w:ascii="黑体" w:hAnsi="黑体" w:eastAsia="黑体" w:cs="宋体"/>
          <w:color w:val="000000" w:themeColor="text1"/>
          <w:sz w:val="32"/>
          <w:szCs w:val="32"/>
          <w14:textFill>
            <w14:solidFill>
              <w14:schemeClr w14:val="tx1"/>
            </w14:solidFill>
          </w14:textFill>
        </w:rPr>
        <w:t xml:space="preserve">合同</w:t>
      </w:r>
      <w:r/>
    </w:p>
    <w:p>
      <w:pPr>
        <w:spacing w:line="490" w:lineRule="exact"/>
        <w:rPr>
          <w:rFonts w:ascii="楷体" w:hAnsi="楷体" w:eastAsia="楷体" w:cs="宋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8.1 </w:t>
      </w:r>
      <w:r>
        <w:rPr>
          <w:rFonts w:hint="eastAsia" w:ascii="楷体" w:hAnsi="楷体" w:eastAsia="楷体" w:cs="宋体"/>
          <w:b/>
          <w:color w:val="000000" w:themeColor="text1"/>
          <w:sz w:val="28"/>
          <w:szCs w:val="28"/>
          <w14:textFill>
            <w14:solidFill>
              <w14:schemeClr w14:val="tx1"/>
            </w14:solidFill>
          </w14:textFill>
        </w:rPr>
        <w:t xml:space="preserve">履约保证金</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无</w:t>
      </w:r>
      <w:r/>
    </w:p>
    <w:p>
      <w:pPr>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8.2</w:t>
      </w:r>
      <w:r>
        <w:rPr>
          <w:rFonts w:hint="eastAsia" w:ascii="楷体" w:hAnsi="楷体" w:eastAsia="楷体" w:cs="宋体"/>
          <w:b/>
          <w:color w:val="000000" w:themeColor="text1"/>
          <w:sz w:val="28"/>
          <w:szCs w:val="28"/>
          <w14:textFill>
            <w14:solidFill>
              <w14:schemeClr w14:val="tx1"/>
            </w14:solidFill>
          </w14:textFill>
        </w:rPr>
        <w:t xml:space="preserve">签订合同</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490" w:lineRule="exact"/>
        <w:rPr>
          <w:rFonts w:ascii="黑体" w:hAnsi="黑体" w:eastAsia="黑体" w:cs="宋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9</w:t>
      </w:r>
      <w:r>
        <w:rPr>
          <w:rFonts w:ascii="黑体" w:hAnsi="黑体" w:eastAsia="黑体"/>
          <w:color w:val="000000" w:themeColor="text1"/>
          <w:sz w:val="32"/>
          <w:szCs w:val="32"/>
          <w14:textFill>
            <w14:solidFill>
              <w14:schemeClr w14:val="tx1"/>
            </w14:solidFill>
          </w14:textFill>
        </w:rPr>
        <w:t xml:space="preserve">. </w:t>
      </w:r>
      <w:r>
        <w:rPr>
          <w:rFonts w:hint="eastAsia" w:ascii="黑体" w:hAnsi="黑体" w:eastAsia="黑体" w:cs="宋体"/>
          <w:color w:val="000000" w:themeColor="text1"/>
          <w:sz w:val="32"/>
          <w:szCs w:val="32"/>
          <w14:textFill>
            <w14:solidFill>
              <w14:schemeClr w14:val="tx1"/>
            </w14:solidFill>
          </w14:textFill>
        </w:rPr>
        <w:t xml:space="preserve">需要补充的其他内容</w:t>
      </w:r>
      <w:r/>
    </w:p>
    <w:p>
      <w:pPr>
        <w:ind w:firstLine="560"/>
        <w:spacing w:line="490" w:lineRule="exact"/>
      </w:pPr>
      <w:r>
        <w:rPr>
          <w:rFonts w:hint="eastAsia" w:ascii="宋体" w:hAnsi="宋体" w:cs="宋体"/>
          <w:color w:val="000000" w:themeColor="text1"/>
          <w:sz w:val="28"/>
          <w14:textFill>
            <w14:solidFill>
              <w14:schemeClr w14:val="tx1"/>
            </w14:solidFill>
          </w14:textFill>
        </w:rPr>
        <w:t xml:space="preserve">需要补充的其他内容：见供应商须知前附表。</w:t>
      </w:r>
      <w:bookmarkEnd w:id="36"/>
      <w:r/>
      <w:bookmarkEnd w:id="37"/>
      <w:r/>
      <w:bookmarkEnd w:id="38"/>
      <w:r/>
      <w:bookmarkEnd w:id="39"/>
      <w:r/>
      <w:bookmarkEnd w:id="40"/>
      <w:r/>
      <w:bookmarkEnd w:id="41"/>
      <w:r/>
      <w:bookmarkEnd w:id="42"/>
      <w:r/>
      <w:bookmarkEnd w:id="43"/>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Start w:id="209" w:name="_Hlt26671372"/>
      <w:r/>
      <w:bookmarkEnd w:id="209"/>
      <w:r/>
      <w:bookmarkStart w:id="210" w:name="_Hlt26580838"/>
      <w:r/>
      <w:bookmarkEnd w:id="210"/>
      <w:r/>
      <w:bookmarkStart w:id="211" w:name="_Hlt26782999"/>
      <w:r/>
      <w:bookmarkEnd w:id="211"/>
      <w:r/>
      <w:bookmarkStart w:id="212" w:name="_Hlt26671343"/>
      <w:r/>
      <w:bookmarkEnd w:id="212"/>
      <w:r/>
      <w:bookmarkStart w:id="213" w:name="_Hlt26609391"/>
      <w:r/>
      <w:bookmarkEnd w:id="213"/>
      <w:r/>
      <w:bookmarkStart w:id="214" w:name="_Hlt26955064"/>
      <w:r/>
      <w:bookmarkEnd w:id="214"/>
      <w:r/>
      <w:bookmarkStart w:id="215" w:name="_Hlt24879081"/>
      <w:r/>
      <w:bookmarkEnd w:id="215"/>
      <w:r/>
      <w:bookmarkStart w:id="216" w:name="_Hlt26955056"/>
      <w:r/>
      <w:bookmarkEnd w:id="216"/>
      <w:r/>
      <w:r/>
    </w:p>
    <w:p>
      <w:pPr>
        <w:jc w:val="left"/>
        <w:widowControl/>
      </w:pPr>
      <w:r>
        <w:br w:type="page" w:clear="all"/>
      </w:r>
      <w:r/>
    </w:p>
    <w:p>
      <w:pPr>
        <w:pStyle w:val="666"/>
        <w:ind w:left="-2" w:firstLine="643"/>
        <w:jc w:val="center"/>
        <w:spacing w:line="360" w:lineRule="exact"/>
        <w:rPr>
          <w:rFonts w:ascii="黑体" w:hAnsi="黑体" w:eastAsia="黑体"/>
          <w:b/>
          <w:sz w:val="32"/>
          <w:szCs w:val="32"/>
        </w:rPr>
        <w:outlineLvl w:val="0"/>
      </w:pPr>
      <w:r>
        <w:rPr>
          <w:rFonts w:hint="eastAsia" w:ascii="黑体" w:hAnsi="黑体" w:eastAsia="黑体"/>
          <w:b/>
          <w:sz w:val="32"/>
          <w:szCs w:val="32"/>
        </w:rPr>
        <w:t xml:space="preserve">第三章</w:t>
      </w:r>
      <w:r>
        <w:rPr>
          <w:rFonts w:ascii="黑体" w:hAnsi="黑体" w:eastAsia="黑体"/>
          <w:b/>
          <w:sz w:val="32"/>
          <w:szCs w:val="32"/>
        </w:rPr>
        <w:t xml:space="preserve"> 资格审查及</w:t>
      </w:r>
      <w:r>
        <w:rPr>
          <w:rFonts w:hint="eastAsia" w:ascii="黑体" w:hAnsi="黑体" w:eastAsia="黑体"/>
          <w:b/>
          <w:sz w:val="32"/>
          <w:szCs w:val="32"/>
        </w:rPr>
        <w:t xml:space="preserve">评标办法</w:t>
      </w:r>
      <w:r/>
    </w:p>
    <w:p>
      <w:pPr>
        <w:rPr>
          <w:sz w:val="28"/>
          <w:szCs w:val="28"/>
        </w:rPr>
      </w:pPr>
      <w:r/>
      <w:bookmarkStart w:id="217" w:name="_Toc426469921"/>
      <w:r/>
      <w:bookmarkStart w:id="218" w:name="_Toc343525564"/>
      <w:r/>
      <w:bookmarkStart w:id="219" w:name="_Toc246996232"/>
      <w:r/>
      <w:bookmarkStart w:id="220" w:name="_Toc152042366"/>
      <w:r/>
      <w:bookmarkStart w:id="221" w:name="_Toc247085747"/>
      <w:r/>
      <w:bookmarkStart w:id="222" w:name="_Toc152045589"/>
      <w:r/>
      <w:bookmarkStart w:id="223" w:name="_Toc179632607"/>
      <w:r/>
      <w:bookmarkStart w:id="224" w:name="_Toc246996975"/>
      <w:r/>
      <w:bookmarkStart w:id="225" w:name="_Toc144974556"/>
      <w:r>
        <w:rPr>
          <w:rFonts w:hint="eastAsia"/>
          <w:sz w:val="28"/>
          <w:szCs w:val="28"/>
        </w:rPr>
        <w:t xml:space="preserve">资格审查和评标办法前附表</w:t>
      </w:r>
      <w:r/>
    </w:p>
    <w:tbl>
      <w:tblPr>
        <w:tblStyle w:val="639"/>
        <w:tblW w:w="923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46"/>
        <w:gridCol w:w="529"/>
        <w:gridCol w:w="2632"/>
        <w:gridCol w:w="5531"/>
      </w:tblGrid>
      <w:tr>
        <w:trPr>
          <w:jc w:val="center"/>
          <w:trHeight w:val="484"/>
        </w:trPr>
        <w:tc>
          <w:tcPr>
            <w:gridSpan w:val="2"/>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条款号</w:t>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评审因素</w:t>
            </w:r>
            <w:r/>
          </w:p>
        </w:tc>
        <w:tc>
          <w:tcPr>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评审标准</w:t>
            </w:r>
            <w:r/>
          </w:p>
        </w:tc>
      </w:tr>
      <w:tr>
        <w:trPr>
          <w:jc w:val="center"/>
          <w:trHeight w:val="630"/>
        </w:trPr>
        <w:tc>
          <w:tcPr>
            <w:tcBorders>
              <w:top w:val="single" w:color="auto" w:sz="6" w:space="0"/>
              <w:left w:val="single" w:color="auto" w:sz="6" w:space="0"/>
              <w:right w:val="single" w:color="auto" w:sz="6" w:space="0"/>
            </w:tcBorders>
            <w:tcW w:w="546" w:type="dxa"/>
            <w:vAlign w:val="center"/>
            <w:vMerge w:val="restart"/>
            <w:textDirection w:val="lrTb"/>
            <w:noWrap w:val="false"/>
          </w:tcPr>
          <w:p>
            <w:pPr>
              <w:jc w:val="center"/>
              <w:spacing w:line="360" w:lineRule="exact"/>
              <w:rPr>
                <w:rFonts w:eastAsiaTheme="minorEastAsia"/>
                <w:spacing w:val="-40"/>
              </w:rPr>
            </w:pPr>
            <w:r>
              <w:rPr>
                <w:rFonts w:asciiTheme="minorEastAsia" w:hAnsiTheme="minorEastAsia" w:eastAsiaTheme="minorEastAsia"/>
                <w:spacing w:val="-14"/>
              </w:rPr>
              <w:t xml:space="preserve">1.2</w:t>
            </w:r>
            <w:r/>
          </w:p>
        </w:tc>
        <w:tc>
          <w:tcPr>
            <w:tcBorders>
              <w:top w:val="single" w:color="auto" w:sz="6" w:space="0"/>
              <w:left w:val="single" w:color="auto" w:sz="6" w:space="0"/>
              <w:right w:val="single" w:color="auto" w:sz="6" w:space="0"/>
            </w:tcBorders>
            <w:tcW w:w="529"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资格审查</w:t>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基本资格条件的承诺</w:t>
            </w:r>
            <w:r/>
          </w:p>
        </w:tc>
        <w:tc>
          <w:tcPr>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根据供应商提供的承诺函，内容完整且具有法人及法定代表人的印章。（内容及格式参照第六章）</w:t>
            </w:r>
            <w:r/>
          </w:p>
        </w:tc>
      </w:tr>
      <w:tr>
        <w:trPr>
          <w:jc w:val="center"/>
          <w:trHeight w:val="587"/>
        </w:trPr>
        <w:tc>
          <w:tcPr>
            <w:tcBorders>
              <w:left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left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招标人根据本项目特点，要求投标人具备的条件</w:t>
            </w:r>
            <w:r/>
          </w:p>
        </w:tc>
        <w:tc>
          <w:tcPr>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投标人具有电子与智能化工程专业承包二级及以上资质。</w:t>
            </w:r>
            <w:r/>
          </w:p>
        </w:tc>
      </w:tr>
      <w:tr>
        <w:trPr>
          <w:jc w:val="center"/>
          <w:trHeight w:val="308"/>
        </w:trPr>
        <w:tc>
          <w:tcPr>
            <w:gridSpan w:val="4"/>
            <w:tcBorders>
              <w:top w:val="single" w:color="auto" w:sz="6" w:space="0"/>
              <w:left w:val="single" w:color="auto" w:sz="6" w:space="0"/>
              <w:bottom w:val="single" w:color="auto" w:sz="6" w:space="0"/>
              <w:right w:val="single" w:color="auto" w:sz="6" w:space="0"/>
            </w:tcBorders>
            <w:tcW w:w="9238" w:type="dxa"/>
            <w:vAlign w:val="center"/>
            <w:textDirection w:val="lrTb"/>
            <w:noWrap w:val="false"/>
          </w:tcPr>
          <w:p>
            <w:pPr>
              <w:jc w:val="center"/>
              <w:spacing w:line="460" w:lineRule="exact"/>
              <w:rPr>
                <w:rFonts w:asciiTheme="minorEastAsia" w:hAnsiTheme="minorEastAsia" w:eastAsiaTheme="minorEastAsia"/>
                <w:b/>
                <w:spacing w:val="-14"/>
              </w:rPr>
            </w:pPr>
            <w:r>
              <w:rPr>
                <w:rFonts w:hint="eastAsia" w:asciiTheme="minorEastAsia" w:hAnsiTheme="minorEastAsia" w:eastAsiaTheme="minorEastAsia"/>
                <w:b/>
                <w:spacing w:val="-14"/>
              </w:rPr>
              <w:t xml:space="preserve">1.2项评审内容由采购人负责，投标文件不符合1.2项评审标准的，作无效标处理。</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restart"/>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spacing w:val="-14"/>
              </w:rPr>
              <w:t xml:space="preserve">2.2.2</w:t>
            </w:r>
            <w:r/>
          </w:p>
        </w:tc>
        <w:tc>
          <w:tcPr>
            <w:tcBorders>
              <w:top w:val="single" w:color="auto" w:sz="6" w:space="0"/>
              <w:left w:val="single" w:color="auto" w:sz="6" w:space="0"/>
              <w:bottom w:val="single" w:color="auto" w:sz="6" w:space="0"/>
              <w:right w:val="single" w:color="auto" w:sz="6" w:space="0"/>
            </w:tcBorders>
            <w:tcW w:w="529"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符</w:t>
            </w:r>
            <w:r/>
          </w:p>
          <w:p>
            <w:pPr>
              <w:jc w:val="center"/>
              <w:rPr>
                <w:rFonts w:asciiTheme="minorEastAsia" w:hAnsiTheme="minorEastAsia" w:eastAsiaTheme="minorEastAsia"/>
              </w:rPr>
            </w:pPr>
            <w:r>
              <w:rPr>
                <w:rFonts w:hint="eastAsia" w:asciiTheme="minorEastAsia" w:hAnsiTheme="minorEastAsia" w:eastAsiaTheme="minorEastAsia"/>
              </w:rPr>
              <w:t xml:space="preserve">合</w:t>
            </w:r>
            <w:r/>
          </w:p>
          <w:p>
            <w:pPr>
              <w:jc w:val="center"/>
              <w:rPr>
                <w:rFonts w:asciiTheme="minorEastAsia" w:hAnsiTheme="minorEastAsia" w:eastAsiaTheme="minorEastAsia"/>
              </w:rPr>
            </w:pPr>
            <w:r>
              <w:rPr>
                <w:rFonts w:hint="eastAsia" w:asciiTheme="minorEastAsia" w:hAnsiTheme="minorEastAsia" w:eastAsiaTheme="minorEastAsia"/>
              </w:rPr>
              <w:t xml:space="preserve">性</w:t>
            </w:r>
            <w:r/>
          </w:p>
          <w:p>
            <w:pPr>
              <w:jc w:val="center"/>
              <w:rPr>
                <w:rFonts w:asciiTheme="minorEastAsia" w:hAnsiTheme="minorEastAsia" w:eastAsiaTheme="minorEastAsia"/>
              </w:rPr>
            </w:pPr>
            <w:r>
              <w:rPr>
                <w:rFonts w:hint="eastAsia" w:asciiTheme="minorEastAsia" w:hAnsiTheme="minorEastAsia" w:eastAsiaTheme="minorEastAsia"/>
              </w:rPr>
              <w:t xml:space="preserve">评</w:t>
            </w:r>
            <w:r/>
          </w:p>
          <w:p>
            <w:pPr>
              <w:jc w:val="center"/>
              <w:rPr>
                <w:rFonts w:asciiTheme="minorEastAsia" w:hAnsiTheme="minorEastAsia" w:eastAsiaTheme="minorEastAsia"/>
              </w:rPr>
            </w:pPr>
            <w:r>
              <w:rPr>
                <w:rFonts w:hint="eastAsia" w:asciiTheme="minorEastAsia" w:hAnsiTheme="minorEastAsia" w:eastAsiaTheme="minorEastAsia"/>
              </w:rPr>
              <w:t xml:space="preserve">审</w:t>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投标文件的签署</w:t>
            </w:r>
            <w:r/>
          </w:p>
        </w:tc>
        <w:tc>
          <w:tcPr>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符合第二章第3.4.4项规定</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报价</w:t>
            </w:r>
            <w:r/>
          </w:p>
        </w:tc>
        <w:tc>
          <w:tcPr>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有且只有一个有效报价；未超过采购预算或最高限价</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合同履行期限（合同工期）</w:t>
            </w:r>
            <w:r/>
          </w:p>
        </w:tc>
        <w:tc>
          <w:tcPr>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w:t>
            </w:r>
            <w:r>
              <w:rPr>
                <w:rFonts w:asciiTheme="minorEastAsia" w:hAnsiTheme="minorEastAsia" w:eastAsiaTheme="minorEastAsia"/>
              </w:rPr>
              <w:t xml:space="preserve">1.3.2</w:t>
            </w:r>
            <w:r>
              <w:rPr>
                <w:rFonts w:hint="eastAsia" w:asciiTheme="minorEastAsia" w:hAnsiTheme="minorEastAsia" w:eastAsiaTheme="minorEastAsia"/>
              </w:rPr>
              <w:t xml:space="preserve">项规定</w:t>
            </w:r>
            <w:r/>
          </w:p>
        </w:tc>
      </w:tr>
      <w:tr>
        <w:trPr>
          <w:jc w:val="center"/>
          <w:trHeight w:val="41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投标有效期</w:t>
            </w:r>
            <w:r/>
          </w:p>
        </w:tc>
        <w:tc>
          <w:tcPr>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w:t>
            </w:r>
            <w:r>
              <w:rPr>
                <w:rFonts w:asciiTheme="minorEastAsia" w:hAnsiTheme="minorEastAsia" w:eastAsiaTheme="minorEastAsia"/>
              </w:rPr>
              <w:t xml:space="preserve">3.3.1</w:t>
            </w:r>
            <w:r>
              <w:rPr>
                <w:rFonts w:hint="eastAsia" w:asciiTheme="minorEastAsia" w:hAnsiTheme="minorEastAsia" w:eastAsiaTheme="minorEastAsia"/>
              </w:rPr>
              <w:t xml:space="preserve">项规定</w:t>
            </w:r>
            <w:r/>
          </w:p>
        </w:tc>
      </w:tr>
      <w:tr>
        <w:trPr>
          <w:jc w:val="center"/>
          <w:trHeight w:val="346"/>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偏离</w:t>
            </w:r>
            <w:r/>
          </w:p>
        </w:tc>
        <w:tc>
          <w:tcPr>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符合第二章“投标人须知”第</w:t>
            </w:r>
            <w:r>
              <w:rPr>
                <w:rFonts w:asciiTheme="minorEastAsia" w:hAnsiTheme="minorEastAsia" w:eastAsiaTheme="minorEastAsia"/>
              </w:rPr>
              <w:t xml:space="preserve">1.</w:t>
            </w:r>
            <w:r>
              <w:rPr>
                <w:rFonts w:hint="eastAsia" w:asciiTheme="minorEastAsia" w:hAnsiTheme="minorEastAsia" w:eastAsiaTheme="minorEastAsia"/>
              </w:rPr>
              <w:t xml:space="preserve">8.2项规定</w:t>
            </w:r>
            <w:r/>
          </w:p>
        </w:tc>
      </w:tr>
      <w:tr>
        <w:trPr>
          <w:jc w:val="center"/>
          <w:trHeight w:val="378"/>
        </w:trPr>
        <w:tc>
          <w:tcPr>
            <w:gridSpan w:val="4"/>
            <w:tcBorders>
              <w:top w:val="single" w:color="auto" w:sz="6" w:space="0"/>
              <w:left w:val="single" w:color="auto" w:sz="6" w:space="0"/>
              <w:bottom w:val="single" w:color="auto" w:sz="4" w:space="0"/>
              <w:right w:val="single" w:color="auto" w:sz="6" w:space="0"/>
            </w:tcBorders>
            <w:tcW w:w="9238" w:type="dxa"/>
            <w:vAlign w:val="center"/>
            <w:textDirection w:val="lrTb"/>
            <w:noWrap w:val="false"/>
          </w:tcPr>
          <w:p>
            <w:pPr>
              <w:jc w:val="center"/>
              <w:spacing w:line="460" w:lineRule="exact"/>
              <w:rPr>
                <w:rFonts w:asciiTheme="minorEastAsia" w:hAnsiTheme="minorEastAsia" w:eastAsiaTheme="minorEastAsia"/>
                <w:spacing w:val="-18"/>
              </w:rPr>
            </w:pPr>
            <w:r>
              <w:rPr>
                <w:rFonts w:hint="eastAsia" w:asciiTheme="minorEastAsia" w:hAnsiTheme="minorEastAsia" w:eastAsiaTheme="minorEastAsia"/>
                <w:b/>
                <w:spacing w:val="-14"/>
              </w:rPr>
              <w:t xml:space="preserve">2.2.2项评审内容由评标委员会负责，投标文件不符合2.2.2项评审标准的，作无效标处理。</w:t>
            </w:r>
            <w:r/>
          </w:p>
        </w:tc>
      </w:tr>
      <w:tr>
        <w:trPr>
          <w:jc w:val="center"/>
          <w:trHeight w:val="276"/>
        </w:trPr>
        <w:tc>
          <w:tcPr>
            <w:gridSpan w:val="4"/>
            <w:tcBorders>
              <w:top w:val="single" w:color="auto" w:sz="4" w:space="0"/>
              <w:left w:val="single" w:color="auto" w:sz="4" w:space="0"/>
              <w:bottom w:val="single" w:color="auto" w:sz="4" w:space="0"/>
              <w:right w:val="single" w:color="auto" w:sz="4" w:space="0"/>
            </w:tcBorders>
            <w:tcW w:w="9238" w:type="dxa"/>
            <w:vAlign w:val="center"/>
            <w:textDirection w:val="lrTb"/>
            <w:noWrap w:val="false"/>
          </w:tcPr>
          <w:p>
            <w:pPr>
              <w:jc w:val="center"/>
              <w:spacing w:line="320" w:lineRule="exact"/>
              <w:rPr>
                <w:rFonts w:ascii="宋体"/>
                <w:b/>
              </w:rPr>
            </w:pPr>
            <w:r>
              <w:rPr>
                <w:rFonts w:hint="eastAsia" w:ascii="宋体"/>
                <w:b/>
              </w:rPr>
              <w:t xml:space="preserve">2.3详细评审</w:t>
            </w:r>
            <w:r/>
          </w:p>
        </w:tc>
      </w:tr>
    </w:tbl>
    <w:tbl>
      <w:tblPr>
        <w:tblStyle w:val="657"/>
        <w:tblW w:w="9238"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1021"/>
        <w:gridCol w:w="7365"/>
      </w:tblGrid>
      <w:tr>
        <w:trPr/>
        <w:tc>
          <w:tcPr>
            <w:gridSpan w:val="3"/>
            <w:tcW w:w="9238"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综合评分法</w:t>
            </w:r>
            <w:r/>
          </w:p>
        </w:tc>
      </w:tr>
      <w:tr>
        <w:trPr/>
        <w:tc>
          <w:tcPr>
            <w:gridSpan w:val="2"/>
            <w:tcW w:w="1873"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评分因素</w:t>
            </w:r>
            <w:r/>
          </w:p>
        </w:tc>
        <w:tc>
          <w:tcPr>
            <w:tcW w:w="7365"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评审标准</w:t>
            </w:r>
            <w:r/>
          </w:p>
        </w:tc>
      </w:tr>
      <w:tr>
        <w:trPr/>
        <w:tc>
          <w:tcPr>
            <w:gridSpan w:val="2"/>
            <w:tcW w:w="1873"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报价部分</w:t>
            </w:r>
            <w:r/>
          </w:p>
          <w:p>
            <w:pPr>
              <w:jc w:val="center"/>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3</w:t>
            </w:r>
            <w:r>
              <w:rPr>
                <w:rFonts w:hint="eastAsia" w:ascii="宋体" w:hAnsi="宋体" w:cs="宋体"/>
                <w:sz w:val="21"/>
                <w:szCs w:val="21"/>
              </w:rPr>
              <w:t xml:space="preserve">0分）</w:t>
            </w:r>
            <w:r/>
          </w:p>
        </w:tc>
        <w:tc>
          <w:tcPr>
            <w:tcW w:w="7365" w:type="dxa"/>
            <w:vAlign w:val="center"/>
            <w:textDirection w:val="lrTb"/>
            <w:noWrap w:val="false"/>
          </w:tcPr>
          <w:p>
            <w:pPr>
              <w:pStyle w:val="682"/>
              <w:ind w:left="2" w:right="-2"/>
              <w:spacing w:line="264" w:lineRule="auto"/>
              <w:rPr>
                <w:rFonts w:ascii="宋体" w:hAnsi="宋体" w:cs="宋体"/>
                <w:color w:val="auto"/>
              </w:rPr>
            </w:pPr>
            <w:r>
              <w:rPr>
                <w:rFonts w:hint="eastAsia" w:ascii="宋体" w:hAnsi="宋体" w:cs="宋体"/>
                <w:color w:val="auto"/>
              </w:rPr>
              <w:t xml:space="preserve">资格性审查和符合性审查合格且投标价格最低为评标基准价，其价格分为</w:t>
            </w:r>
            <w:r>
              <w:rPr>
                <w:rFonts w:hint="eastAsia" w:ascii="宋体" w:hAnsi="宋体" w:cs="宋体"/>
                <w:color w:val="auto"/>
                <w:lang w:val="en-US" w:eastAsia="zh-CN"/>
              </w:rPr>
              <w:t xml:space="preserve">30</w:t>
            </w:r>
            <w:r>
              <w:rPr>
                <w:rFonts w:hint="eastAsia" w:ascii="宋体" w:hAnsi="宋体" w:cs="宋体"/>
                <w:color w:val="auto"/>
              </w:rPr>
              <w:t xml:space="preserve">分。其他投标人的价格分按照下列公式计算（小数点保留两位）：投标报价得分=（评标基准价／投标报价）×</w:t>
            </w:r>
            <w:r>
              <w:rPr>
                <w:rFonts w:hint="eastAsia" w:ascii="宋体" w:hAnsi="宋体" w:cs="宋体"/>
                <w:color w:val="auto"/>
                <w:lang w:val="en-US" w:eastAsia="zh-CN"/>
              </w:rPr>
              <w:t xml:space="preserve">30</w:t>
            </w:r>
            <w:r>
              <w:rPr>
                <w:rFonts w:hint="eastAsia" w:ascii="宋体" w:hAnsi="宋体" w:cs="宋体"/>
                <w:color w:val="auto"/>
              </w:rPr>
              <w:t xml:space="preserve">分（保留两位小数）。</w:t>
            </w:r>
            <w:r/>
          </w:p>
          <w:p>
            <w:pPr>
              <w:pStyle w:val="682"/>
              <w:ind w:left="2" w:right="-2"/>
              <w:spacing w:line="264" w:lineRule="auto"/>
              <w:rPr>
                <w:rFonts w:ascii="宋体" w:hAnsi="宋体" w:eastAsia="宋体" w:cs="宋体"/>
                <w:color w:val="auto"/>
                <w:sz w:val="21"/>
              </w:rPr>
            </w:pPr>
            <w:r>
              <w:rPr>
                <w:rFonts w:hint="eastAsia" w:ascii="宋体" w:hAnsi="宋体" w:cs="宋体"/>
                <w:color w:val="auto"/>
              </w:rPr>
              <w:t xml:space="preserve">说明：根据《政府采购促进中小企业发展管理办法》规定，对小型和微型生产企业生产的产品或承接的服务价格给予10%的扣除，扣除后的价格参与评审。供应商应当提供《中小企业声明函》（格式见附件）</w:t>
            </w:r>
            <w:r>
              <w:rPr>
                <w:rFonts w:hint="eastAsia" w:ascii="宋体" w:hAnsi="宋体" w:cs="宋体"/>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有权将其作为无效标处理。</w:t>
            </w:r>
            <w:r/>
          </w:p>
        </w:tc>
      </w:tr>
      <w:tr>
        <w:trPr/>
        <w:tc>
          <w:tcPr>
            <w:tcW w:w="852"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商务</w:t>
            </w:r>
            <w:r>
              <w:rPr>
                <w:rFonts w:ascii="宋体" w:hAnsi="宋体" w:cs="宋体"/>
              </w:rPr>
              <w:t xml:space="preserve">部分（</w:t>
            </w:r>
            <w:r>
              <w:rPr>
                <w:rFonts w:hint="eastAsia" w:ascii="宋体" w:hAnsi="宋体" w:cs="宋体"/>
                <w:lang w:val="en-US" w:eastAsia="zh-CN"/>
              </w:rPr>
              <w:t xml:space="preserve">25</w:t>
            </w:r>
            <w:r>
              <w:rPr>
                <w:rFonts w:hint="eastAsia" w:ascii="宋体" w:hAnsi="宋体" w:cs="宋体"/>
              </w:rPr>
              <w:t xml:space="preserve">分</w:t>
            </w:r>
            <w:r>
              <w:rPr>
                <w:rFonts w:ascii="宋体" w:hAnsi="宋体" w:cs="宋体"/>
              </w:rPr>
              <w:t xml:space="preserve">）</w:t>
            </w:r>
            <w:r/>
          </w:p>
        </w:tc>
        <w:tc>
          <w:tcPr>
            <w:tcW w:w="1021" w:type="dxa"/>
            <w:vAlign w:val="center"/>
            <w:textDirection w:val="lrTb"/>
            <w:noWrap w:val="false"/>
          </w:tcPr>
          <w:p>
            <w:pPr>
              <w:jc w:val="center"/>
              <w:widowControl/>
              <w:rPr>
                <w:rFonts w:ascii="宋体" w:hAnsi="宋体" w:cs="宋体"/>
              </w:rPr>
            </w:pPr>
            <w:r>
              <w:rPr>
                <w:rFonts w:hint="eastAsia" w:ascii="宋体" w:hAnsi="宋体" w:cs="宋体"/>
                <w:lang w:bidi="ar"/>
              </w:rPr>
              <w:t xml:space="preserve">项目团队实施能</w:t>
            </w:r>
            <w:r>
              <w:rPr>
                <w:rFonts w:hint="eastAsia" w:ascii="宋体" w:hAnsi="宋体" w:cs="宋体"/>
                <w:lang w:bidi="ar"/>
              </w:rPr>
              <w:t xml:space="preserve">力</w:t>
            </w:r>
            <w:r>
              <w:rPr>
                <w:rFonts w:hint="eastAsia" w:ascii="宋体" w:hAnsi="宋体" w:cs="宋体"/>
                <w:lang w:bidi="ar"/>
              </w:rPr>
              <w:t xml:space="preserve">（</w:t>
            </w:r>
            <w:r>
              <w:rPr>
                <w:rFonts w:hint="eastAsia" w:ascii="宋体" w:hAnsi="宋体" w:cs="宋体"/>
                <w:lang w:val="en-US" w:eastAsia="zh-CN" w:bidi="ar"/>
              </w:rPr>
              <w:t xml:space="preserve">8</w:t>
            </w:r>
            <w:r>
              <w:rPr>
                <w:rFonts w:hint="eastAsia" w:ascii="宋体" w:hAnsi="宋体" w:cs="宋体"/>
                <w:lang w:bidi="ar"/>
              </w:rPr>
              <w:t xml:space="preserve">分）</w:t>
            </w:r>
            <w:r/>
          </w:p>
        </w:tc>
        <w:tc>
          <w:tcPr>
            <w:tcW w:w="7365" w:type="dxa"/>
            <w:vAlign w:val="center"/>
            <w:textDirection w:val="lrTb"/>
            <w:noWrap w:val="false"/>
          </w:tcPr>
          <w:p>
            <w:pPr>
              <w:pStyle w:val="682"/>
              <w:ind w:left="2" w:right="-2"/>
              <w:spacing w:line="264" w:lineRule="auto"/>
              <w:rPr>
                <w:rFonts w:hint="eastAsia" w:ascii="宋体" w:hAnsi="宋体" w:cs="宋体"/>
                <w:color w:val="auto"/>
                <w:lang w:val="zh-CN"/>
              </w:rPr>
            </w:pPr>
            <w:r>
              <w:rPr>
                <w:rFonts w:hint="eastAsia" w:ascii="宋体" w:hAnsi="宋体" w:cs="宋体"/>
                <w:color w:val="auto"/>
                <w:lang w:val="zh-CN"/>
              </w:rPr>
              <w:t xml:space="preserve">1.投标人针对本项目安排项目负责人具备信息系统项目管理师、注册信息安全工程师</w:t>
            </w:r>
            <w:r>
              <w:rPr>
                <w:rFonts w:hint="eastAsia" w:ascii="宋体" w:hAnsi="宋体" w:cs="宋体"/>
                <w:color w:val="auto"/>
                <w:lang w:val="en-US" w:eastAsia="zh-CN"/>
              </w:rPr>
              <w:t xml:space="preserve">证书的</w:t>
            </w:r>
            <w:r>
              <w:rPr>
                <w:rFonts w:hint="eastAsia" w:ascii="宋体" w:hAnsi="宋体" w:cs="宋体"/>
                <w:color w:val="auto"/>
                <w:lang w:val="zh-CN"/>
              </w:rPr>
              <w:t xml:space="preserve">一个得1分，本项最高得2分。</w:t>
            </w:r>
            <w:r/>
          </w:p>
          <w:p>
            <w:pPr>
              <w:pStyle w:val="682"/>
              <w:ind w:left="2" w:right="-2"/>
              <w:spacing w:line="264" w:lineRule="auto"/>
              <w:rPr>
                <w:rFonts w:hint="eastAsia" w:ascii="宋体" w:hAnsi="宋体" w:cs="宋体"/>
                <w:color w:val="auto"/>
                <w:lang w:val="zh-CN"/>
              </w:rPr>
            </w:pPr>
            <w:r>
              <w:rPr>
                <w:rFonts w:hint="eastAsia" w:ascii="宋体" w:hAnsi="宋体" w:cs="宋体"/>
                <w:color w:val="auto"/>
                <w:lang w:val="zh-CN"/>
              </w:rPr>
              <w:t xml:space="preserve">2.投标人针对本项目拟派出的技术团队人员(每提供一</w:t>
            </w:r>
            <w:r>
              <w:rPr>
                <w:rFonts w:hint="eastAsia" w:ascii="宋体" w:hAnsi="宋体" w:cs="宋体"/>
                <w:color w:val="auto"/>
                <w:lang w:val="en-US" w:eastAsia="zh-CN"/>
              </w:rPr>
              <w:t xml:space="preserve">人</w:t>
            </w:r>
            <w:r>
              <w:rPr>
                <w:rFonts w:hint="eastAsia" w:ascii="宋体" w:hAnsi="宋体" w:cs="宋体"/>
                <w:color w:val="auto"/>
                <w:lang w:val="zh-CN"/>
              </w:rPr>
              <w:t xml:space="preserve">得1分，最高得6分，同一人最多得1分。)：</w:t>
            </w:r>
            <w:r/>
          </w:p>
          <w:p>
            <w:pPr>
              <w:pStyle w:val="682"/>
              <w:ind w:left="2" w:right="-2"/>
              <w:spacing w:line="264" w:lineRule="auto"/>
              <w:rPr>
                <w:rFonts w:hint="eastAsia" w:ascii="宋体" w:hAnsi="宋体" w:cs="宋体"/>
                <w:color w:val="auto"/>
                <w:lang w:val="zh-CN"/>
              </w:rPr>
            </w:pPr>
            <w:r>
              <w:rPr>
                <w:rFonts w:hint="eastAsia" w:ascii="宋体" w:hAnsi="宋体" w:cs="宋体"/>
                <w:color w:val="auto"/>
                <w:lang w:val="zh-CN"/>
              </w:rPr>
              <w:t xml:space="preserve">(1)系统分析师证书；</w:t>
            </w:r>
            <w:r/>
          </w:p>
          <w:p>
            <w:pPr>
              <w:pStyle w:val="682"/>
              <w:ind w:left="2" w:right="-2"/>
              <w:spacing w:line="264" w:lineRule="auto"/>
              <w:rPr>
                <w:rFonts w:hint="eastAsia" w:ascii="宋体" w:hAnsi="宋体" w:cs="宋体"/>
                <w:color w:val="auto"/>
                <w:lang w:val="zh-CN"/>
              </w:rPr>
            </w:pPr>
            <w:r>
              <w:rPr>
                <w:rFonts w:hint="eastAsia" w:ascii="宋体" w:hAnsi="宋体" w:cs="宋体"/>
                <w:color w:val="auto"/>
                <w:lang w:val="zh-CN"/>
              </w:rPr>
              <w:t xml:space="preserve">(2)网络信息安全工程师；</w:t>
            </w:r>
            <w:r/>
          </w:p>
          <w:p>
            <w:pPr>
              <w:pStyle w:val="682"/>
              <w:ind w:left="2" w:right="-2"/>
              <w:spacing w:line="264" w:lineRule="auto"/>
              <w:rPr>
                <w:rFonts w:hint="eastAsia" w:ascii="宋体" w:hAnsi="宋体" w:cs="宋体"/>
                <w:color w:val="auto"/>
                <w:lang w:val="zh-CN"/>
              </w:rPr>
            </w:pPr>
            <w:r>
              <w:rPr>
                <w:rFonts w:hint="eastAsia" w:ascii="宋体" w:hAnsi="宋体" w:cs="宋体"/>
                <w:color w:val="auto"/>
                <w:lang w:val="zh-CN"/>
              </w:rPr>
              <w:t xml:space="preserve">(3)数据治理工程师证书；</w:t>
            </w:r>
            <w:r/>
          </w:p>
          <w:p>
            <w:pPr>
              <w:pStyle w:val="682"/>
              <w:ind w:left="2" w:right="-2"/>
              <w:spacing w:line="264" w:lineRule="auto"/>
              <w:rPr>
                <w:rFonts w:hint="eastAsia" w:ascii="宋体" w:hAnsi="宋体" w:cs="宋体"/>
                <w:color w:val="auto"/>
                <w:lang w:val="zh-CN"/>
              </w:rPr>
            </w:pPr>
            <w:r>
              <w:rPr>
                <w:rFonts w:hint="eastAsia" w:ascii="宋体" w:hAnsi="宋体" w:cs="宋体"/>
                <w:color w:val="auto"/>
                <w:lang w:val="zh-CN"/>
              </w:rPr>
              <w:t xml:space="preserve">(4)安全集成证书；</w:t>
            </w:r>
            <w:r/>
          </w:p>
          <w:p>
            <w:pPr>
              <w:pStyle w:val="682"/>
              <w:ind w:left="2" w:right="-2"/>
              <w:spacing w:line="264" w:lineRule="auto"/>
              <w:rPr>
                <w:rFonts w:hint="eastAsia" w:ascii="宋体" w:hAnsi="宋体" w:cs="宋体"/>
                <w:color w:val="auto"/>
                <w:lang w:val="zh-CN"/>
              </w:rPr>
            </w:pPr>
            <w:r>
              <w:rPr>
                <w:rFonts w:hint="eastAsia" w:ascii="宋体" w:hAnsi="宋体" w:cs="宋体"/>
                <w:color w:val="auto"/>
                <w:lang w:val="zh-CN"/>
              </w:rPr>
              <w:t xml:space="preserve">(5)安全运维证书；</w:t>
            </w:r>
            <w:r/>
          </w:p>
          <w:p>
            <w:pPr>
              <w:pStyle w:val="682"/>
              <w:ind w:left="2" w:right="-2"/>
              <w:spacing w:line="264" w:lineRule="auto"/>
              <w:rPr>
                <w:rFonts w:hint="eastAsia" w:ascii="宋体" w:hAnsi="宋体" w:cs="宋体"/>
                <w:color w:val="auto"/>
                <w:lang w:val="zh-CN"/>
              </w:rPr>
            </w:pPr>
            <w:r>
              <w:rPr>
                <w:rFonts w:hint="eastAsia" w:ascii="宋体" w:hAnsi="宋体" w:cs="宋体"/>
                <w:color w:val="auto"/>
                <w:lang w:val="zh-CN"/>
              </w:rPr>
              <w:t xml:space="preserve">(6)嵌入式系统设计师证书。</w:t>
            </w:r>
            <w:r/>
          </w:p>
          <w:p>
            <w:pPr>
              <w:pStyle w:val="682"/>
              <w:ind w:left="2" w:right="-2"/>
              <w:spacing w:line="264" w:lineRule="auto"/>
              <w:rPr>
                <w:rFonts w:ascii="宋体" w:hAnsi="宋体" w:cs="宋体"/>
                <w:color w:val="auto"/>
                <w:lang w:val="zh-CN"/>
              </w:rPr>
            </w:pPr>
            <w:r>
              <w:rPr>
                <w:rFonts w:hint="eastAsia" w:ascii="宋体" w:hAnsi="宋体" w:cs="宋体"/>
                <w:color w:val="auto"/>
                <w:lang w:val="en-US" w:eastAsia="zh-CN"/>
              </w:rPr>
              <w:t xml:space="preserve">注：</w:t>
            </w:r>
            <w:r>
              <w:rPr>
                <w:rFonts w:hint="eastAsia" w:ascii="宋体" w:hAnsi="宋体" w:cs="宋体"/>
                <w:color w:val="auto"/>
                <w:lang w:val="zh-CN"/>
              </w:rPr>
              <w:t xml:space="preserve">上述人员须提供有效证书原件扫描件加盖公章，并提供投标人为其缴纳的近三个月内任意一个月的社保缴费证明材料复印件加盖公章；同一人员证书不重复计分；</w:t>
            </w:r>
            <w:r>
              <w:rPr>
                <w:rFonts w:hint="eastAsia" w:ascii="宋体" w:hAnsi="宋体" w:cs="宋体"/>
                <w:color w:val="auto"/>
                <w:lang w:val="en-US" w:eastAsia="zh-CN"/>
              </w:rPr>
              <w:t xml:space="preserve">未提供不得分。</w:t>
            </w:r>
            <w:r/>
          </w:p>
        </w:tc>
      </w:tr>
      <w:tr>
        <w:trPr/>
        <w:tc>
          <w:tcPr>
            <w:tcW w:w="852"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1021" w:type="dxa"/>
            <w:vAlign w:val="center"/>
            <w:textDirection w:val="lrTb"/>
            <w:noWrap w:val="false"/>
          </w:tcPr>
          <w:p>
            <w:pPr>
              <w:jc w:val="center"/>
              <w:widowControl/>
              <w:rPr>
                <w:rFonts w:hint="eastAsia" w:ascii="宋体" w:hAnsi="宋体" w:cs="宋体"/>
                <w:lang w:bidi="ar"/>
              </w:rPr>
            </w:pPr>
            <w:r>
              <w:rPr>
                <w:rFonts w:hint="eastAsia" w:ascii="宋体" w:hAnsi="宋体" w:cs="宋体"/>
                <w:lang w:bidi="ar"/>
              </w:rPr>
              <w:t xml:space="preserve">履约能力（</w:t>
            </w:r>
            <w:r>
              <w:rPr>
                <w:rFonts w:hint="eastAsia" w:ascii="宋体" w:hAnsi="宋体" w:cs="宋体"/>
                <w:lang w:val="en-US" w:eastAsia="zh-CN" w:bidi="ar"/>
              </w:rPr>
              <w:t xml:space="preserve">13</w:t>
            </w:r>
            <w:r>
              <w:rPr>
                <w:rFonts w:hint="eastAsia" w:ascii="宋体" w:hAnsi="宋体" w:cs="宋体"/>
                <w:lang w:bidi="ar"/>
              </w:rPr>
              <w:t xml:space="preserve">分）</w:t>
            </w:r>
            <w:r/>
          </w:p>
        </w:tc>
        <w:tc>
          <w:tcPr>
            <w:tcW w:w="7365" w:type="dxa"/>
            <w:vAlign w:val="center"/>
            <w:textDirection w:val="lrTb"/>
            <w:noWrap w:val="false"/>
          </w:tcPr>
          <w:p>
            <w:pPr>
              <w:pStyle w:val="682"/>
              <w:numPr>
                <w:ilvl w:val="0"/>
                <w:numId w:val="1"/>
              </w:numPr>
              <w:ind w:left="2" w:right="-2"/>
              <w:spacing w:line="264" w:lineRule="auto"/>
              <w:rPr>
                <w:rFonts w:hint="eastAsia" w:ascii="宋体" w:hAnsi="宋体" w:cs="宋体" w:eastAsiaTheme="minorEastAsia"/>
                <w:color w:val="auto"/>
                <w:lang w:val="en-US" w:eastAsia="zh-CN"/>
              </w:rPr>
            </w:pPr>
            <w:r>
              <w:rPr>
                <w:rFonts w:hint="eastAsia" w:ascii="宋体" w:hAnsi="宋体" w:cs="宋体" w:eastAsiaTheme="minorEastAsia"/>
                <w:color w:val="auto"/>
                <w:lang w:val="en-US" w:eastAsia="zh-CN"/>
              </w:rPr>
              <w:t xml:space="preserve">投标人具有有效期内的CMMI5级证书的得3分，CMMI4级证书的得2.5分，CMMI3级证书的得2分，CMMI2级证书的得1.5分，CMMI1级证书的得1分，最高得3分。</w:t>
            </w:r>
            <w:r/>
          </w:p>
          <w:p>
            <w:pPr>
              <w:pStyle w:val="682"/>
              <w:ind w:left="2" w:right="-2"/>
              <w:spacing w:line="264" w:lineRule="auto"/>
              <w:rPr>
                <w:rFonts w:hint="eastAsia" w:ascii="宋体" w:hAnsi="宋体" w:cs="宋体" w:eastAsiaTheme="minorEastAsia"/>
                <w:color w:val="auto"/>
                <w:lang w:val="en-US" w:eastAsia="zh-CN"/>
              </w:rPr>
            </w:pPr>
            <w:r>
              <w:rPr>
                <w:rFonts w:hint="eastAsia" w:ascii="宋体" w:hAnsi="宋体" w:cs="宋体" w:eastAsiaTheme="minorEastAsia"/>
                <w:color w:val="auto"/>
                <w:lang w:val="en-US" w:eastAsia="zh-CN"/>
              </w:rPr>
              <w:t xml:space="preserve">2、投标人具有有效期内信息系统建设服务能力4级证书的得3分，3级证书的得2分，2级证书的得1分，最高得3分</w:t>
            </w:r>
            <w:r>
              <w:rPr>
                <w:rFonts w:hint="eastAsia" w:ascii="宋体" w:hAnsi="宋体" w:cs="宋体"/>
                <w:color w:val="auto"/>
                <w:lang w:val="en-US" w:eastAsia="zh-CN"/>
              </w:rPr>
              <w:t xml:space="preserve">，</w:t>
            </w:r>
            <w:r>
              <w:rPr>
                <w:rFonts w:hint="eastAsia" w:ascii="宋体" w:hAnsi="宋体" w:cs="宋体" w:eastAsiaTheme="minorEastAsia"/>
                <w:color w:val="auto"/>
                <w:lang w:val="en-US" w:eastAsia="zh-CN"/>
              </w:rPr>
              <w:t xml:space="preserve">其它不得分。</w:t>
            </w:r>
            <w:r/>
          </w:p>
          <w:p>
            <w:pPr>
              <w:pStyle w:val="682"/>
              <w:ind w:left="2" w:right="-2"/>
              <w:spacing w:line="264" w:lineRule="auto"/>
              <w:rPr>
                <w:rFonts w:hint="eastAsia" w:ascii="宋体" w:hAnsi="宋体" w:cs="宋体" w:eastAsiaTheme="minorEastAsia"/>
                <w:color w:val="auto"/>
                <w:lang w:val="en-US" w:eastAsia="zh-CN"/>
              </w:rPr>
            </w:pPr>
            <w:r>
              <w:rPr>
                <w:rFonts w:hint="eastAsia" w:ascii="宋体" w:hAnsi="宋体" w:cs="宋体" w:eastAsiaTheme="minorEastAsia"/>
                <w:color w:val="auto"/>
                <w:lang w:val="en-US" w:eastAsia="zh-CN"/>
              </w:rPr>
              <w:t xml:space="preserve">3、投标人具有信息系统安全集成服务资质，信息系统安全运维服务资质，每提供一个得1分，最高</w:t>
            </w:r>
            <w:r>
              <w:rPr>
                <w:rFonts w:hint="eastAsia" w:ascii="宋体" w:hAnsi="宋体" w:cs="宋体"/>
                <w:color w:val="auto"/>
                <w:lang w:val="en-US" w:eastAsia="zh-CN"/>
              </w:rPr>
              <w:t xml:space="preserve">得</w:t>
            </w:r>
            <w:r>
              <w:rPr>
                <w:rFonts w:hint="eastAsia" w:ascii="宋体" w:hAnsi="宋体" w:cs="宋体" w:eastAsiaTheme="minorEastAsia"/>
                <w:color w:val="auto"/>
                <w:lang w:val="en-US" w:eastAsia="zh-CN"/>
              </w:rPr>
              <w:t xml:space="preserve">2分。</w:t>
            </w:r>
            <w:r/>
          </w:p>
          <w:p>
            <w:pPr>
              <w:pStyle w:val="682"/>
              <w:numPr>
                <w:ilvl w:val="0"/>
                <w:numId w:val="0"/>
              </w:numPr>
              <w:ind w:right="-2"/>
              <w:spacing w:line="264" w:lineRule="auto"/>
              <w:rPr>
                <w:rFonts w:hint="eastAsia" w:ascii="宋体" w:hAnsi="宋体" w:cs="宋体" w:eastAsiaTheme="minorEastAsia"/>
                <w:color w:val="auto"/>
                <w:lang w:val="en-US" w:eastAsia="zh-CN"/>
              </w:rPr>
            </w:pPr>
            <w:r>
              <w:rPr>
                <w:rFonts w:hint="eastAsia" w:ascii="宋体" w:hAnsi="宋体" w:cs="宋体" w:eastAsiaTheme="minorEastAsia"/>
                <w:color w:val="auto"/>
                <w:lang w:val="en-US" w:eastAsia="zh-CN"/>
              </w:rPr>
              <w:t xml:space="preserve">4、投标人具有大数据分析支撑平台类、数据信息检索类、图形化数据比对类、数据服务平台类、数据汇聚类软件著作权登记证书，每提供一个得1分，最高</w:t>
            </w:r>
            <w:r>
              <w:rPr>
                <w:rFonts w:hint="eastAsia" w:ascii="宋体" w:hAnsi="宋体" w:cs="宋体"/>
                <w:color w:val="auto"/>
                <w:lang w:val="en-US" w:eastAsia="zh-CN"/>
              </w:rPr>
              <w:t xml:space="preserve">得</w:t>
            </w:r>
            <w:r>
              <w:rPr>
                <w:rFonts w:hint="eastAsia" w:ascii="宋体" w:hAnsi="宋体" w:cs="宋体" w:eastAsiaTheme="minorEastAsia"/>
                <w:color w:val="auto"/>
                <w:lang w:val="en-US" w:eastAsia="zh-CN"/>
              </w:rPr>
              <w:t xml:space="preserve">5分。</w:t>
            </w:r>
            <w:r/>
          </w:p>
          <w:p>
            <w:pPr>
              <w:pStyle w:val="682"/>
              <w:numPr>
                <w:ilvl w:val="0"/>
                <w:numId w:val="0"/>
              </w:numPr>
              <w:ind w:right="-2"/>
              <w:spacing w:line="264" w:lineRule="auto"/>
              <w:rPr>
                <w:rFonts w:hint="eastAsia" w:ascii="宋体" w:hAnsi="宋体" w:cs="宋体" w:eastAsiaTheme="minorEastAsia"/>
                <w:color w:val="auto"/>
                <w:lang w:val="en-US" w:eastAsia="zh-CN"/>
              </w:rPr>
            </w:pPr>
            <w:r>
              <w:rPr>
                <w:rFonts w:hint="eastAsia" w:ascii="宋体" w:hAnsi="宋体" w:cs="宋体"/>
                <w:color w:val="auto"/>
                <w:lang w:val="en-US" w:eastAsia="zh-CN"/>
              </w:rPr>
              <w:t xml:space="preserve">注：需</w:t>
            </w:r>
            <w:r>
              <w:rPr>
                <w:rFonts w:hint="eastAsia" w:ascii="宋体" w:hAnsi="宋体" w:cs="宋体"/>
                <w:color w:val="auto"/>
              </w:rPr>
              <w:t xml:space="preserve">提供</w:t>
            </w:r>
            <w:r>
              <w:rPr>
                <w:rFonts w:hint="eastAsia" w:ascii="宋体" w:hAnsi="宋体" w:cs="宋体"/>
                <w:color w:val="auto"/>
                <w:lang w:val="en-US" w:eastAsia="zh-CN"/>
              </w:rPr>
              <w:t xml:space="preserve">上述证书原件的</w:t>
            </w:r>
            <w:r>
              <w:rPr>
                <w:rFonts w:hint="eastAsia" w:ascii="宋体" w:hAnsi="宋体" w:cs="宋体"/>
                <w:color w:val="auto"/>
              </w:rPr>
              <w:t xml:space="preserve">扫描件并加盖投标人公章</w:t>
            </w:r>
            <w:r>
              <w:rPr>
                <w:rFonts w:hint="eastAsia" w:ascii="宋体" w:hAnsi="宋体" w:cs="宋体" w:eastAsiaTheme="minorEastAsia"/>
                <w:color w:val="auto"/>
                <w:lang w:val="en-US" w:eastAsia="zh-CN"/>
              </w:rPr>
              <w:t xml:space="preserve">，</w:t>
            </w:r>
            <w:r>
              <w:rPr>
                <w:rFonts w:hint="eastAsia" w:ascii="宋体" w:hAnsi="宋体" w:cs="宋体"/>
                <w:color w:val="auto"/>
                <w:lang w:val="en-US" w:eastAsia="zh-CN"/>
              </w:rPr>
              <w:t xml:space="preserve">未</w:t>
            </w:r>
            <w:r>
              <w:rPr>
                <w:rFonts w:hint="eastAsia" w:ascii="宋体" w:hAnsi="宋体" w:cs="宋体" w:eastAsiaTheme="minorEastAsia"/>
                <w:color w:val="auto"/>
                <w:lang w:val="en-US" w:eastAsia="zh-CN"/>
              </w:rPr>
              <w:t xml:space="preserve">提供不得分。</w:t>
            </w:r>
            <w:r/>
          </w:p>
        </w:tc>
      </w:tr>
      <w:tr>
        <w:trPr>
          <w:trHeight w:val="1226"/>
        </w:trPr>
        <w:tc>
          <w:tcPr>
            <w:tcW w:w="852"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W w:w="1021"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业绩情况</w:t>
            </w:r>
            <w:r/>
          </w:p>
          <w:p>
            <w:pPr>
              <w:jc w:val="center"/>
              <w:widowControl/>
              <w:rPr>
                <w:rFonts w:hint="eastAsia" w:ascii="宋体" w:hAnsi="宋体" w:eastAsia="宋体" w:cs="宋体"/>
                <w:sz w:val="24"/>
                <w:szCs w:val="24"/>
                <w:lang w:val="en-US" w:eastAsia="zh-CN" w:bidi="ar"/>
              </w:rPr>
            </w:pPr>
            <w:r>
              <w:rPr>
                <w:rFonts w:hint="eastAsia" w:ascii="宋体" w:hAnsi="宋体" w:cs="宋体"/>
                <w:lang w:bidi="ar"/>
              </w:rPr>
              <w:t xml:space="preserve">（</w:t>
            </w:r>
            <w:r>
              <w:rPr>
                <w:rFonts w:hint="eastAsia" w:ascii="宋体" w:hAnsi="宋体" w:cs="宋体"/>
                <w:lang w:val="en-US" w:eastAsia="zh-CN" w:bidi="ar"/>
              </w:rPr>
              <w:t xml:space="preserve">2</w:t>
            </w:r>
            <w:r>
              <w:rPr>
                <w:rFonts w:hint="eastAsia" w:ascii="宋体" w:hAnsi="宋体" w:cs="宋体"/>
                <w:lang w:bidi="ar"/>
              </w:rPr>
              <w:t xml:space="preserve">分）</w:t>
            </w:r>
            <w:r/>
          </w:p>
        </w:tc>
        <w:tc>
          <w:tcPr>
            <w:shd w:val="clear" w:color="auto" w:fill="auto"/>
            <w:tcW w:w="7365" w:type="dxa"/>
            <w:vAlign w:val="center"/>
            <w:textDirection w:val="lrTb"/>
            <w:noWrap w:val="false"/>
          </w:tcPr>
          <w:p>
            <w:pPr>
              <w:pStyle w:val="682"/>
              <w:ind w:left="2" w:right="-2"/>
              <w:spacing w:line="264" w:lineRule="auto"/>
              <w:rPr>
                <w:rFonts w:hint="eastAsia" w:ascii="宋体" w:hAnsi="宋体" w:cs="宋体" w:eastAsiaTheme="minorEastAsia"/>
                <w:color w:val="ff0000"/>
                <w:sz w:val="24"/>
                <w:szCs w:val="21"/>
                <w:lang w:val="en-US" w:eastAsia="zh-CN" w:bidi="ar-SA"/>
              </w:rPr>
            </w:pPr>
            <w:r>
              <w:rPr>
                <w:rFonts w:hint="eastAsia" w:ascii="宋体" w:hAnsi="宋体" w:cs="宋体" w:eastAsiaTheme="minorEastAsia"/>
                <w:color w:val="auto"/>
                <w:sz w:val="24"/>
                <w:szCs w:val="21"/>
                <w:lang w:val="en-US" w:eastAsia="zh-CN" w:bidi="ar-SA"/>
              </w:rPr>
              <w:t xml:space="preserve">提供2021年1月1日以来承接过AI视频技术应用相关业绩，提供一个得2分，最多得2分</w:t>
            </w:r>
            <w:r>
              <w:rPr>
                <w:rFonts w:hint="eastAsia" w:ascii="宋体" w:hAnsi="宋体" w:cs="宋体" w:eastAsiaTheme="minorEastAsia"/>
                <w:color w:val="ff0000"/>
                <w:sz w:val="24"/>
                <w:szCs w:val="21"/>
                <w:lang w:val="en-US" w:eastAsia="zh-CN" w:bidi="ar-SA"/>
              </w:rPr>
              <w:t xml:space="preserve">。</w:t>
            </w:r>
            <w:r/>
          </w:p>
          <w:p>
            <w:pPr>
              <w:pStyle w:val="682"/>
              <w:ind w:left="2" w:right="-2"/>
              <w:spacing w:line="264" w:lineRule="auto"/>
              <w:rPr>
                <w:rFonts w:hint="default" w:ascii="宋体" w:hAnsi="宋体" w:cs="宋体" w:eastAsiaTheme="minorEastAsia"/>
                <w:color w:val="auto"/>
                <w:sz w:val="24"/>
                <w:szCs w:val="21"/>
                <w:lang w:val="en-US" w:eastAsia="zh-CN" w:bidi="ar-SA"/>
              </w:rPr>
            </w:pPr>
            <w:r>
              <w:rPr>
                <w:rFonts w:hint="eastAsia" w:ascii="宋体" w:hAnsi="宋体" w:cs="宋体"/>
                <w:color w:val="auto"/>
                <w:lang w:val="en-US" w:eastAsia="zh-CN"/>
              </w:rPr>
              <w:t xml:space="preserve">注：需</w:t>
            </w:r>
            <w:r>
              <w:rPr>
                <w:rFonts w:hint="eastAsia" w:ascii="宋体" w:hAnsi="宋体" w:cs="宋体"/>
                <w:color w:val="auto"/>
              </w:rPr>
              <w:t xml:space="preserve">提供合同</w:t>
            </w:r>
            <w:r>
              <w:rPr>
                <w:rFonts w:hint="eastAsia" w:ascii="宋体" w:hAnsi="宋体" w:cs="宋体"/>
                <w:color w:val="auto"/>
                <w:lang w:val="en-US" w:eastAsia="zh-CN"/>
              </w:rPr>
              <w:t xml:space="preserve">原件的</w:t>
            </w:r>
            <w:r>
              <w:rPr>
                <w:rFonts w:hint="eastAsia" w:ascii="宋体" w:hAnsi="宋体" w:cs="宋体"/>
                <w:color w:val="auto"/>
              </w:rPr>
              <w:t xml:space="preserve">扫描件并加盖投标人公章，以合同签订时间为准</w:t>
            </w:r>
            <w:r>
              <w:rPr>
                <w:rFonts w:hint="eastAsia" w:ascii="宋体" w:hAnsi="宋体" w:cs="宋体"/>
                <w:color w:val="auto"/>
                <w:lang w:eastAsia="zh-CN"/>
              </w:rPr>
              <w:t xml:space="preserve">，</w:t>
            </w:r>
            <w:r>
              <w:rPr>
                <w:rFonts w:hint="eastAsia" w:ascii="宋体" w:hAnsi="宋体" w:cs="宋体"/>
                <w:color w:val="auto"/>
                <w:lang w:val="en-US" w:eastAsia="zh-CN"/>
              </w:rPr>
              <w:t xml:space="preserve">未提供不得分。</w:t>
            </w:r>
            <w:r/>
          </w:p>
        </w:tc>
      </w:tr>
      <w:tr>
        <w:trPr>
          <w:trHeight w:val="1226"/>
        </w:trPr>
        <w:tc>
          <w:tcPr>
            <w:tcW w:w="852"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W w:w="1021" w:type="dxa"/>
            <w:vAlign w:val="center"/>
            <w:textDirection w:val="lrTb"/>
            <w:noWrap w:val="false"/>
          </w:tcPr>
          <w:p>
            <w:pPr>
              <w:jc w:val="center"/>
              <w:widowControl/>
              <w:rPr>
                <w:rFonts w:hint="eastAsia" w:ascii="宋体" w:hAnsi="宋体" w:cs="宋体"/>
                <w:lang w:val="en-US" w:eastAsia="zh-CN" w:bidi="ar"/>
              </w:rPr>
            </w:pPr>
            <w:r>
              <w:rPr>
                <w:rFonts w:hint="eastAsia" w:ascii="宋体" w:hAnsi="宋体" w:cs="宋体"/>
                <w:lang w:val="en-US" w:eastAsia="zh-CN" w:bidi="ar"/>
              </w:rPr>
              <w:t xml:space="preserve">售后服务（2分）</w:t>
            </w:r>
            <w:r/>
          </w:p>
        </w:tc>
        <w:tc>
          <w:tcPr>
            <w:shd w:val="clear" w:color="auto" w:fill="auto"/>
            <w:tcW w:w="7365" w:type="dxa"/>
            <w:vAlign w:val="center"/>
            <w:textDirection w:val="lrTb"/>
            <w:noWrap w:val="false"/>
          </w:tcPr>
          <w:p>
            <w:pPr>
              <w:pStyle w:val="682"/>
              <w:ind w:left="2" w:right="-2"/>
              <w:spacing w:line="264" w:lineRule="auto"/>
              <w:rPr>
                <w:rFonts w:hint="eastAsia" w:ascii="宋体" w:hAnsi="宋体" w:cs="宋体" w:eastAsiaTheme="minorEastAsia"/>
                <w:color w:val="auto"/>
                <w:sz w:val="24"/>
                <w:szCs w:val="21"/>
                <w:lang w:val="en-US" w:eastAsia="zh-CN" w:bidi="ar-SA"/>
              </w:rPr>
            </w:pPr>
            <w:r>
              <w:rPr>
                <w:rFonts w:hint="eastAsia" w:ascii="宋体" w:hAnsi="宋体" w:cs="宋体" w:eastAsiaTheme="minorEastAsia"/>
                <w:color w:val="auto"/>
                <w:sz w:val="24"/>
                <w:szCs w:val="21"/>
                <w:lang w:val="en-US" w:eastAsia="zh-CN" w:bidi="ar-SA"/>
              </w:rPr>
              <w:t xml:space="preserve">投标人具有有效期内售后服务认证证书的得2分。</w:t>
            </w:r>
            <w:r/>
          </w:p>
          <w:p>
            <w:pPr>
              <w:pStyle w:val="682"/>
              <w:ind w:left="2" w:right="-2"/>
              <w:spacing w:line="264" w:lineRule="auto"/>
              <w:rPr>
                <w:rFonts w:hint="eastAsia" w:ascii="宋体" w:hAnsi="宋体" w:cs="宋体"/>
                <w:lang w:val="en-US" w:eastAsia="zh-CN" w:bidi="ar"/>
              </w:rPr>
            </w:pPr>
            <w:r>
              <w:rPr>
                <w:rFonts w:hint="eastAsia" w:ascii="宋体" w:hAnsi="宋体" w:cs="宋体" w:eastAsiaTheme="minorEastAsia"/>
                <w:color w:val="auto"/>
                <w:sz w:val="24"/>
                <w:szCs w:val="21"/>
                <w:lang w:val="en-US" w:eastAsia="zh-CN" w:bidi="ar-SA"/>
              </w:rPr>
              <w:t xml:space="preserve">注：需提供证书原件的扫描件并加盖投标人公章，未提供不得分。</w:t>
            </w:r>
            <w:r/>
          </w:p>
        </w:tc>
      </w:tr>
      <w:tr>
        <w:trPr>
          <w:trHeight w:val="352"/>
        </w:trPr>
        <w:tc>
          <w:tcPr>
            <w:tcW w:w="852" w:type="dxa"/>
            <w:vAlign w:val="center"/>
            <w:vMerge w:val="restart"/>
            <w:textDirection w:val="lrTb"/>
            <w:noWrap w:val="false"/>
          </w:tcPr>
          <w:p>
            <w:pPr>
              <w:jc w:val="center"/>
              <w:widowControl/>
              <w:rPr>
                <w:rFonts w:ascii="宋体" w:hAnsi="宋体" w:cs="宋体"/>
                <w:lang w:bidi="ar"/>
              </w:rPr>
            </w:pPr>
            <w:r>
              <w:rPr>
                <w:rFonts w:ascii="宋体" w:hAnsi="宋体" w:cs="宋体"/>
                <w:lang w:bidi="ar"/>
              </w:rPr>
            </w:r>
            <w:r/>
          </w:p>
          <w:p>
            <w:pPr>
              <w:jc w:val="center"/>
              <w:widowControl/>
              <w:rPr>
                <w:rFonts w:ascii="宋体" w:hAnsi="宋体" w:cs="宋体"/>
                <w:lang w:bidi="ar"/>
              </w:rPr>
            </w:pPr>
            <w:r>
              <w:rPr>
                <w:rFonts w:ascii="宋体" w:hAnsi="宋体" w:cs="宋体"/>
                <w:lang w:bidi="ar"/>
              </w:rPr>
            </w:r>
            <w:r/>
          </w:p>
          <w:p>
            <w:pPr>
              <w:jc w:val="center"/>
              <w:widowControl/>
              <w:rPr>
                <w:rFonts w:ascii="宋体" w:hAnsi="宋体" w:cs="宋体"/>
                <w:lang w:bidi="ar"/>
              </w:rPr>
            </w:pPr>
            <w:r>
              <w:rPr>
                <w:rFonts w:ascii="宋体" w:hAnsi="宋体" w:cs="宋体"/>
                <w:lang w:bidi="ar"/>
              </w:rPr>
            </w:r>
            <w:r/>
          </w:p>
          <w:p>
            <w:pPr>
              <w:jc w:val="center"/>
              <w:widowControl/>
              <w:rPr>
                <w:rFonts w:ascii="宋体" w:hAnsi="宋体" w:cs="宋体"/>
                <w:lang w:bidi="ar"/>
              </w:rPr>
            </w:pPr>
            <w:r>
              <w:rPr>
                <w:rFonts w:ascii="宋体" w:hAnsi="宋体" w:cs="宋体"/>
                <w:lang w:bidi="ar"/>
              </w:rPr>
            </w:r>
            <w:r/>
          </w:p>
          <w:p>
            <w:pPr>
              <w:jc w:val="center"/>
              <w:widowControl/>
              <w:rPr>
                <w:rFonts w:ascii="宋体" w:hAnsi="宋体" w:cs="宋体"/>
                <w:lang w:bidi="ar"/>
              </w:rPr>
            </w:pPr>
            <w:r>
              <w:rPr>
                <w:rFonts w:ascii="宋体" w:hAnsi="宋体" w:cs="宋体"/>
                <w:lang w:bidi="ar"/>
              </w:rPr>
            </w:r>
            <w:r/>
          </w:p>
          <w:p>
            <w:pPr>
              <w:jc w:val="center"/>
              <w:widowControl/>
              <w:rPr>
                <w:rFonts w:ascii="宋体" w:hAnsi="宋体" w:cs="宋体"/>
                <w:lang w:bidi="ar"/>
              </w:rPr>
            </w:pPr>
            <w:r>
              <w:rPr>
                <w:rFonts w:ascii="宋体" w:hAnsi="宋体" w:cs="宋体"/>
                <w:lang w:bidi="ar"/>
              </w:rPr>
            </w:r>
            <w:r/>
          </w:p>
          <w:p>
            <w:pPr>
              <w:jc w:val="center"/>
              <w:widowControl/>
              <w:rPr>
                <w:rFonts w:ascii="宋体" w:hAnsi="宋体" w:cs="宋体"/>
                <w:lang w:bidi="ar"/>
              </w:rPr>
            </w:pPr>
            <w:r>
              <w:rPr>
                <w:rFonts w:ascii="宋体" w:hAnsi="宋体" w:cs="宋体"/>
                <w:lang w:bidi="ar"/>
              </w:rPr>
            </w:r>
            <w:r/>
          </w:p>
          <w:p>
            <w:pPr>
              <w:jc w:val="center"/>
              <w:widowControl/>
              <w:rPr>
                <w:rFonts w:ascii="宋体" w:hAnsi="宋体" w:cs="宋体"/>
                <w:lang w:bidi="ar"/>
              </w:rPr>
            </w:pPr>
            <w:r>
              <w:rPr>
                <w:rFonts w:ascii="宋体" w:hAnsi="宋体" w:cs="宋体"/>
                <w:lang w:bidi="ar"/>
              </w:rPr>
            </w:r>
            <w:r/>
          </w:p>
          <w:p>
            <w:pPr>
              <w:jc w:val="center"/>
              <w:widowControl/>
              <w:rPr>
                <w:rFonts w:ascii="宋体" w:hAnsi="宋体" w:cs="宋体"/>
                <w:lang w:bidi="ar"/>
              </w:rPr>
            </w:pPr>
            <w:r>
              <w:rPr>
                <w:rFonts w:ascii="宋体" w:hAnsi="宋体" w:cs="宋体"/>
                <w:lang w:bidi="ar"/>
              </w:rPr>
            </w:r>
            <w:r/>
          </w:p>
          <w:p>
            <w:pPr>
              <w:jc w:val="center"/>
              <w:widowControl/>
              <w:rPr>
                <w:rFonts w:ascii="宋体" w:hAnsi="宋体" w:cs="宋体"/>
                <w:lang w:bidi="ar"/>
              </w:rPr>
            </w:pPr>
            <w:r>
              <w:rPr>
                <w:rFonts w:ascii="宋体" w:hAnsi="宋体" w:cs="宋体"/>
                <w:lang w:bidi="ar"/>
              </w:rPr>
            </w:r>
            <w:r/>
          </w:p>
          <w:p>
            <w:pPr>
              <w:jc w:val="center"/>
              <w:widowControl/>
              <w:rPr>
                <w:rFonts w:ascii="宋体" w:hAnsi="宋体" w:cs="宋体"/>
                <w:lang w:bidi="ar"/>
              </w:rPr>
            </w:pPr>
            <w:r>
              <w:rPr>
                <w:rFonts w:ascii="宋体" w:hAnsi="宋体" w:cs="宋体"/>
                <w:lang w:bidi="ar"/>
              </w:rPr>
            </w:r>
            <w:r/>
          </w:p>
          <w:p>
            <w:pPr>
              <w:jc w:val="center"/>
              <w:widowControl/>
              <w:rPr>
                <w:rFonts w:ascii="宋体" w:hAnsi="宋体" w:cs="宋体"/>
                <w:lang w:bidi="ar"/>
              </w:rPr>
            </w:pPr>
            <w:r>
              <w:rPr>
                <w:rFonts w:ascii="宋体" w:hAnsi="宋体" w:cs="宋体"/>
                <w:lang w:bidi="ar"/>
              </w:rPr>
            </w:r>
            <w:r/>
          </w:p>
          <w:p>
            <w:pPr>
              <w:jc w:val="center"/>
              <w:widowControl/>
              <w:rPr>
                <w:rFonts w:ascii="宋体" w:hAnsi="宋体" w:cs="宋体"/>
                <w:lang w:bidi="ar"/>
              </w:rPr>
            </w:pPr>
            <w:r>
              <w:rPr>
                <w:rFonts w:ascii="宋体" w:hAnsi="宋体" w:cs="宋体"/>
                <w:lang w:bidi="ar"/>
              </w:rPr>
            </w:r>
            <w:r/>
          </w:p>
          <w:p>
            <w:pPr>
              <w:jc w:val="center"/>
              <w:widowControl/>
              <w:rPr>
                <w:rFonts w:ascii="宋体" w:hAnsi="宋体" w:cs="宋体"/>
                <w:lang w:bidi="ar"/>
              </w:rPr>
            </w:pPr>
            <w:r>
              <w:rPr>
                <w:rFonts w:ascii="宋体" w:hAnsi="宋体" w:cs="宋体"/>
                <w:lang w:bidi="ar"/>
              </w:rPr>
            </w:r>
            <w:r/>
          </w:p>
          <w:p>
            <w:pPr>
              <w:jc w:val="center"/>
              <w:widowControl/>
              <w:rPr>
                <w:rFonts w:ascii="宋体" w:hAnsi="宋体" w:cs="宋体"/>
                <w:lang w:bidi="ar"/>
              </w:rPr>
            </w:pPr>
            <w:r>
              <w:rPr>
                <w:rFonts w:ascii="宋体" w:hAnsi="宋体" w:cs="宋体"/>
                <w:lang w:bidi="ar"/>
              </w:rPr>
            </w:r>
            <w:r/>
          </w:p>
          <w:p>
            <w:pPr>
              <w:jc w:val="center"/>
              <w:widowControl/>
              <w:rPr>
                <w:rFonts w:ascii="宋体" w:hAnsi="宋体" w:cs="宋体"/>
                <w:lang w:bidi="ar"/>
              </w:rPr>
            </w:pPr>
            <w:r>
              <w:rPr>
                <w:rFonts w:ascii="宋体" w:hAnsi="宋体" w:cs="宋体"/>
                <w:lang w:bidi="ar"/>
              </w:rPr>
            </w:r>
            <w:r/>
          </w:p>
          <w:p>
            <w:pPr>
              <w:jc w:val="center"/>
              <w:widowControl/>
              <w:rPr>
                <w:rFonts w:ascii="宋体" w:hAnsi="宋体" w:cs="宋体"/>
                <w:lang w:bidi="ar"/>
              </w:rPr>
            </w:pPr>
            <w:r>
              <w:rPr>
                <w:rFonts w:ascii="宋体" w:hAnsi="宋体" w:cs="宋体"/>
                <w:lang w:bidi="ar"/>
              </w:rPr>
            </w:r>
            <w:r/>
          </w:p>
          <w:p>
            <w:pPr>
              <w:jc w:val="center"/>
              <w:widowControl/>
              <w:rPr>
                <w:rFonts w:ascii="宋体" w:hAnsi="宋体" w:cs="宋体"/>
              </w:rPr>
            </w:pPr>
            <w:r>
              <w:rPr>
                <w:rFonts w:hint="eastAsia" w:ascii="宋体" w:hAnsi="宋体" w:cs="宋体"/>
                <w:lang w:bidi="ar"/>
              </w:rPr>
              <w:t xml:space="preserve">技术部分(</w:t>
            </w:r>
            <w:r>
              <w:rPr>
                <w:rFonts w:hint="eastAsia" w:ascii="宋体" w:hAnsi="宋体" w:cs="宋体"/>
                <w:lang w:val="en-US" w:eastAsia="zh-CN" w:bidi="ar"/>
              </w:rPr>
              <w:t xml:space="preserve">45</w:t>
            </w:r>
            <w:r>
              <w:rPr>
                <w:rFonts w:hint="eastAsia" w:ascii="宋体" w:hAnsi="宋体" w:cs="宋体"/>
                <w:lang w:bidi="ar"/>
              </w:rPr>
              <w:t xml:space="preserve">分)</w:t>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tc>
        <w:tc>
          <w:tcPr>
            <w:tcW w:w="1021" w:type="dxa"/>
            <w:vAlign w:val="center"/>
            <w:textDirection w:val="lrTb"/>
            <w:noWrap w:val="false"/>
          </w:tcPr>
          <w:p>
            <w:pPr>
              <w:jc w:val="center"/>
              <w:spacing w:line="360" w:lineRule="exact"/>
              <w:widowControl/>
              <w:rPr>
                <w:rFonts w:ascii="宋体" w:hAnsi="宋体" w:cs="宋体"/>
              </w:rPr>
            </w:pPr>
            <w:r>
              <w:rPr>
                <w:rFonts w:hint="eastAsia" w:ascii="宋体" w:hAnsi="宋体" w:cs="宋体"/>
              </w:rPr>
              <w:t xml:space="preserve">技术参数响应（</w:t>
            </w:r>
            <w:r>
              <w:rPr>
                <w:rFonts w:hint="eastAsia" w:ascii="宋体" w:hAnsi="宋体" w:cs="宋体"/>
                <w:lang w:val="en-US" w:eastAsia="zh-CN"/>
              </w:rPr>
              <w:t xml:space="preserve">10</w:t>
            </w:r>
            <w:r>
              <w:rPr>
                <w:rFonts w:hint="eastAsia" w:ascii="宋体" w:hAnsi="宋体" w:cs="宋体"/>
              </w:rPr>
              <w:t xml:space="preserve">分）</w:t>
            </w:r>
            <w:r/>
          </w:p>
        </w:tc>
        <w:tc>
          <w:tcPr>
            <w:tcW w:w="7365" w:type="dxa"/>
            <w:vAlign w:val="center"/>
            <w:textDirection w:val="lrTb"/>
            <w:noWrap w:val="false"/>
          </w:tcPr>
          <w:p>
            <w:pPr>
              <w:pStyle w:val="682"/>
              <w:ind w:left="2" w:right="-2"/>
              <w:spacing w:line="264" w:lineRule="auto"/>
              <w:rPr>
                <w:rFonts w:hint="eastAsia" w:ascii="宋体" w:hAnsi="宋体" w:cs="宋体"/>
                <w:color w:val="auto"/>
                <w:lang w:val="zh-CN"/>
              </w:rPr>
            </w:pPr>
            <w:r>
              <w:rPr>
                <w:rFonts w:hint="eastAsia" w:ascii="宋体" w:hAnsi="宋体" w:cs="宋体" w:eastAsiaTheme="minorEastAsia"/>
                <w:color w:val="auto"/>
                <w:sz w:val="24"/>
                <w:szCs w:val="21"/>
                <w:lang w:val="zh-CN" w:eastAsia="zh-CN" w:bidi="ar-SA"/>
              </w:rPr>
              <w:t xml:space="preserve">根据招标文件</w:t>
            </w:r>
            <w:r>
              <w:rPr>
                <w:rFonts w:hint="eastAsia" w:ascii="宋体" w:hAnsi="宋体" w:cs="宋体" w:eastAsiaTheme="minorEastAsia"/>
                <w:color w:val="auto"/>
                <w:sz w:val="24"/>
                <w:szCs w:val="21"/>
                <w:lang w:val="en-US" w:eastAsia="zh-CN" w:bidi="ar-SA"/>
              </w:rPr>
              <w:t xml:space="preserve">需求清单</w:t>
            </w:r>
            <w:r>
              <w:rPr>
                <w:rFonts w:hint="eastAsia" w:ascii="宋体" w:hAnsi="宋体" w:cs="宋体" w:eastAsiaTheme="minorEastAsia"/>
                <w:color w:val="auto"/>
                <w:sz w:val="24"/>
                <w:szCs w:val="21"/>
                <w:lang w:val="zh-CN" w:eastAsia="zh-CN" w:bidi="ar-SA"/>
              </w:rPr>
              <w:t xml:space="preserve">要求提供相对应的材料并加盖投标人公章，本项最高得</w:t>
            </w:r>
            <w:r>
              <w:rPr>
                <w:rFonts w:hint="eastAsia" w:ascii="宋体" w:hAnsi="宋体" w:cs="宋体" w:eastAsiaTheme="minorEastAsia"/>
                <w:color w:val="auto"/>
                <w:sz w:val="24"/>
                <w:szCs w:val="21"/>
                <w:lang w:val="en-US" w:eastAsia="zh-CN" w:bidi="ar-SA"/>
              </w:rPr>
              <w:t xml:space="preserve">10</w:t>
            </w:r>
            <w:r>
              <w:rPr>
                <w:rFonts w:hint="eastAsia" w:ascii="宋体" w:hAnsi="宋体" w:cs="宋体" w:eastAsiaTheme="minorEastAsia"/>
                <w:color w:val="auto"/>
                <w:sz w:val="24"/>
                <w:szCs w:val="21"/>
                <w:lang w:val="zh-CN" w:eastAsia="zh-CN" w:bidi="ar-SA"/>
              </w:rPr>
              <w:t xml:space="preserve">分，打△项每一个负偏离扣1分，扣完为止，其它参数</w:t>
            </w:r>
            <w:r>
              <w:rPr>
                <w:rFonts w:hint="eastAsia" w:ascii="宋体" w:hAnsi="宋体" w:cs="宋体" w:eastAsiaTheme="minorEastAsia"/>
                <w:color w:val="auto"/>
                <w:sz w:val="24"/>
                <w:szCs w:val="21"/>
                <w:lang w:val="en-US" w:eastAsia="zh-CN" w:bidi="ar-SA"/>
              </w:rPr>
              <w:t xml:space="preserve">若</w:t>
            </w:r>
            <w:r>
              <w:rPr>
                <w:rFonts w:hint="eastAsia" w:ascii="宋体" w:hAnsi="宋体" w:cs="宋体" w:eastAsiaTheme="minorEastAsia"/>
                <w:color w:val="auto"/>
                <w:sz w:val="24"/>
                <w:szCs w:val="21"/>
                <w:lang w:val="zh-CN" w:eastAsia="zh-CN" w:bidi="ar-SA"/>
              </w:rPr>
              <w:t xml:space="preserve">负偏离</w:t>
            </w:r>
            <w:r>
              <w:rPr>
                <w:rFonts w:hint="eastAsia" w:ascii="宋体" w:hAnsi="宋体" w:cs="宋体" w:eastAsiaTheme="minorEastAsia"/>
                <w:color w:val="auto"/>
                <w:sz w:val="24"/>
                <w:szCs w:val="21"/>
                <w:lang w:val="en-US" w:eastAsia="zh-CN" w:bidi="ar-SA"/>
              </w:rPr>
              <w:t xml:space="preserve">则本项不得分</w:t>
            </w:r>
            <w:r>
              <w:rPr>
                <w:rFonts w:hint="eastAsia" w:ascii="宋体" w:hAnsi="宋体" w:cs="宋体" w:eastAsiaTheme="minorEastAsia"/>
                <w:color w:val="auto"/>
                <w:sz w:val="24"/>
                <w:szCs w:val="21"/>
                <w:lang w:val="zh-CN" w:eastAsia="zh-CN" w:bidi="ar-SA"/>
              </w:rPr>
              <w:t xml:space="preserve">。</w:t>
            </w:r>
            <w:r>
              <w:rPr>
                <w:rFonts w:hint="eastAsia" w:ascii="宋体" w:hAnsi="宋体" w:cs="宋体" w:eastAsiaTheme="minorEastAsia"/>
                <w:color w:val="auto"/>
                <w:sz w:val="24"/>
                <w:szCs w:val="21"/>
                <w:lang w:val="en-US" w:eastAsia="zh-CN" w:bidi="ar-SA"/>
              </w:rPr>
              <w:t xml:space="preserve">未</w:t>
            </w:r>
            <w:r>
              <w:rPr>
                <w:rFonts w:hint="eastAsia" w:ascii="宋体" w:hAnsi="宋体" w:cs="宋体" w:eastAsiaTheme="minorEastAsia"/>
                <w:color w:val="auto"/>
                <w:sz w:val="24"/>
                <w:szCs w:val="21"/>
                <w:lang w:val="zh-CN" w:eastAsia="zh-CN" w:bidi="ar-SA"/>
              </w:rPr>
              <w:t xml:space="preserve">提供材料不得分。</w:t>
            </w:r>
            <w:r/>
          </w:p>
        </w:tc>
      </w:tr>
      <w:tr>
        <w:trPr>
          <w:trHeight w:val="352"/>
        </w:trPr>
        <w:tc>
          <w:tcPr>
            <w:tcW w:w="852"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W w:w="1021"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cs="宋体"/>
              </w:rPr>
              <w:t xml:space="preserve">需求分析方案（</w:t>
            </w:r>
            <w:r>
              <w:rPr>
                <w:rFonts w:hint="eastAsia" w:ascii="宋体" w:hAnsi="宋体" w:cs="宋体"/>
                <w:lang w:val="en-US" w:eastAsia="zh-CN"/>
              </w:rPr>
              <w:t xml:space="preserve">7</w:t>
            </w:r>
            <w:r>
              <w:rPr>
                <w:rFonts w:hint="eastAsia" w:ascii="宋体" w:hAnsi="宋体" w:cs="宋体"/>
              </w:rPr>
              <w:t xml:space="preserve">分）</w:t>
            </w:r>
            <w:r/>
          </w:p>
        </w:tc>
        <w:tc>
          <w:tcPr>
            <w:shd w:val="clear" w:color="auto" w:fill="auto"/>
            <w:tcW w:w="7365" w:type="dxa"/>
            <w:vAlign w:val="center"/>
            <w:textDirection w:val="lrTb"/>
            <w:noWrap w:val="false"/>
          </w:tcPr>
          <w:p>
            <w:pPr>
              <w:pStyle w:val="682"/>
              <w:ind w:left="2" w:right="-2"/>
              <w:spacing w:line="264" w:lineRule="auto"/>
              <w:rPr>
                <w:rFonts w:hint="eastAsia" w:ascii="宋体" w:hAnsi="宋体" w:cs="宋体"/>
                <w:color w:val="auto"/>
                <w:lang w:val="zh-CN"/>
              </w:rPr>
            </w:pPr>
            <w:r>
              <w:rPr>
                <w:rFonts w:hint="eastAsia" w:ascii="宋体" w:hAnsi="宋体" w:cs="宋体"/>
                <w:color w:val="auto"/>
                <w:lang w:val="zh-CN"/>
              </w:rPr>
              <w:t xml:space="preserve">投标人应充分了解招标需求及客户现场情况，编写可行的需求分析方案，主要从以下几个方面进行详细阐述：</w:t>
            </w:r>
            <w:r/>
          </w:p>
          <w:p>
            <w:pPr>
              <w:pStyle w:val="682"/>
              <w:ind w:left="2" w:right="-2"/>
              <w:spacing w:line="264" w:lineRule="auto"/>
              <w:rPr>
                <w:rFonts w:hint="eastAsia" w:ascii="宋体" w:hAnsi="宋体" w:cs="宋体"/>
                <w:color w:val="auto"/>
                <w:lang w:val="zh-CN"/>
              </w:rPr>
            </w:pPr>
            <w:r>
              <w:rPr>
                <w:rFonts w:hint="eastAsia" w:ascii="宋体" w:hAnsi="宋体" w:cs="宋体"/>
                <w:color w:val="auto"/>
                <w:lang w:val="zh-CN"/>
              </w:rPr>
              <w:t xml:space="preserve">1、项目建设背景及必要性，包括：项目建设背景、规划政策符合性、建设必要性；</w:t>
            </w:r>
            <w:r/>
          </w:p>
          <w:p>
            <w:pPr>
              <w:pStyle w:val="682"/>
              <w:ind w:left="2" w:right="-2"/>
              <w:spacing w:line="264" w:lineRule="auto"/>
              <w:rPr>
                <w:rFonts w:hint="eastAsia" w:ascii="宋体" w:hAnsi="宋体" w:cs="宋体"/>
                <w:color w:val="auto"/>
                <w:lang w:val="zh-CN"/>
              </w:rPr>
            </w:pPr>
            <w:r>
              <w:rPr>
                <w:rFonts w:hint="eastAsia" w:ascii="宋体" w:hAnsi="宋体" w:cs="宋体"/>
                <w:color w:val="auto"/>
                <w:lang w:val="zh-CN"/>
              </w:rPr>
              <w:t xml:space="preserve">2、项目需求分析：包括但不限于，业务现状、园区视频业务现状、传统监管方式的局限性、园区当前危化品装卸现状、园区企业装卸过程的主要分析、业务流程分析。</w:t>
            </w:r>
            <w:r/>
          </w:p>
          <w:p>
            <w:pPr>
              <w:pStyle w:val="682"/>
              <w:ind w:left="2" w:right="-2"/>
              <w:spacing w:line="264" w:lineRule="auto"/>
              <w:rPr>
                <w:rFonts w:hint="eastAsia" w:ascii="宋体" w:hAnsi="宋体" w:cs="宋体"/>
                <w:color w:val="auto"/>
                <w:lang w:val="zh-CN"/>
              </w:rPr>
            </w:pPr>
            <w:r>
              <w:rPr>
                <w:rFonts w:hint="eastAsia" w:ascii="宋体" w:hAnsi="宋体" w:cs="宋体"/>
                <w:color w:val="auto"/>
                <w:lang w:val="zh-CN"/>
              </w:rPr>
              <w:t xml:space="preserve">方案合理、科学可行、针对性强、完全满足项目需求，得</w:t>
            </w:r>
            <w:r>
              <w:rPr>
                <w:rFonts w:hint="eastAsia" w:ascii="宋体" w:hAnsi="宋体" w:cs="宋体"/>
                <w:color w:val="auto"/>
                <w:lang w:val="en-US" w:eastAsia="zh-CN"/>
              </w:rPr>
              <w:t xml:space="preserve">7</w:t>
            </w:r>
            <w:r>
              <w:rPr>
                <w:rFonts w:hint="eastAsia" w:ascii="宋体" w:hAnsi="宋体" w:cs="宋体"/>
                <w:color w:val="auto"/>
                <w:lang w:val="zh-CN"/>
              </w:rPr>
              <w:t xml:space="preserve">分；</w:t>
            </w:r>
            <w:r/>
          </w:p>
          <w:p>
            <w:pPr>
              <w:pStyle w:val="682"/>
              <w:ind w:left="2" w:right="-2"/>
              <w:spacing w:line="264" w:lineRule="auto"/>
              <w:rPr>
                <w:rFonts w:hint="eastAsia" w:ascii="宋体" w:hAnsi="宋体" w:cs="宋体"/>
                <w:color w:val="auto"/>
                <w:lang w:val="zh-CN"/>
              </w:rPr>
            </w:pPr>
            <w:r>
              <w:rPr>
                <w:rFonts w:hint="eastAsia" w:ascii="宋体" w:hAnsi="宋体" w:cs="宋体"/>
                <w:color w:val="auto"/>
                <w:lang w:val="zh-CN"/>
              </w:rPr>
              <w:t xml:space="preserve">方案基本合理、基本可行、针对性一般、基本能满足项目需求，得</w:t>
            </w:r>
            <w:r>
              <w:rPr>
                <w:rFonts w:hint="eastAsia" w:ascii="宋体" w:hAnsi="宋体" w:cs="宋体"/>
                <w:color w:val="auto"/>
                <w:lang w:val="en-US" w:eastAsia="zh-CN"/>
              </w:rPr>
              <w:t xml:space="preserve">4</w:t>
            </w:r>
            <w:r>
              <w:rPr>
                <w:rFonts w:hint="eastAsia" w:ascii="宋体" w:hAnsi="宋体" w:cs="宋体"/>
                <w:color w:val="auto"/>
                <w:lang w:val="zh-CN"/>
              </w:rPr>
              <w:t xml:space="preserve">分；</w:t>
            </w:r>
            <w:r/>
          </w:p>
          <w:p>
            <w:pPr>
              <w:pStyle w:val="682"/>
              <w:ind w:left="2" w:right="-2"/>
              <w:spacing w:line="264" w:lineRule="auto"/>
              <w:rPr>
                <w:rFonts w:hint="eastAsia" w:ascii="宋体" w:hAnsi="宋体" w:cs="宋体"/>
                <w:color w:val="auto"/>
                <w:lang w:val="zh-CN"/>
              </w:rPr>
            </w:pPr>
            <w:r>
              <w:rPr>
                <w:rFonts w:hint="eastAsia" w:ascii="宋体" w:hAnsi="宋体" w:cs="宋体"/>
                <w:color w:val="auto"/>
                <w:lang w:val="zh-CN"/>
              </w:rPr>
              <w:t xml:space="preserve">方案不够合理、有遗漏、针对性差，得</w:t>
            </w:r>
            <w:r>
              <w:rPr>
                <w:rFonts w:hint="eastAsia" w:ascii="宋体" w:hAnsi="宋体" w:cs="宋体"/>
                <w:color w:val="auto"/>
                <w:lang w:val="en-US" w:eastAsia="zh-CN"/>
              </w:rPr>
              <w:t xml:space="preserve">2</w:t>
            </w:r>
            <w:r>
              <w:rPr>
                <w:rFonts w:hint="eastAsia" w:ascii="宋体" w:hAnsi="宋体" w:cs="宋体"/>
                <w:color w:val="auto"/>
                <w:lang w:val="zh-CN"/>
              </w:rPr>
              <w:t xml:space="preserve">分；</w:t>
            </w:r>
            <w:r/>
          </w:p>
          <w:p>
            <w:pPr>
              <w:pStyle w:val="682"/>
              <w:ind w:left="2" w:right="-2"/>
              <w:spacing w:line="264" w:lineRule="auto"/>
              <w:rPr>
                <w:rFonts w:hint="eastAsia" w:ascii="宋体" w:hAnsi="宋体" w:cs="宋体" w:eastAsiaTheme="minorEastAsia"/>
                <w:color w:val="auto"/>
                <w:sz w:val="24"/>
                <w:szCs w:val="21"/>
                <w:lang w:val="zh-CN" w:eastAsia="zh-CN" w:bidi="ar-SA"/>
              </w:rPr>
            </w:pPr>
            <w:r>
              <w:rPr>
                <w:rFonts w:hint="eastAsia" w:ascii="宋体" w:hAnsi="宋体" w:cs="宋体"/>
                <w:color w:val="auto"/>
                <w:lang w:val="zh-CN"/>
              </w:rPr>
              <w:t xml:space="preserve">未提供不得分。</w:t>
            </w:r>
            <w:r/>
          </w:p>
        </w:tc>
      </w:tr>
      <w:tr>
        <w:trPr>
          <w:trHeight w:val="2272"/>
        </w:trPr>
        <w:tc>
          <w:tcPr>
            <w:tcW w:w="852"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W w:w="1021" w:type="dxa"/>
            <w:vAlign w:val="center"/>
            <w:textDirection w:val="lrTb"/>
            <w:noWrap w:val="false"/>
          </w:tcPr>
          <w:p>
            <w:pPr>
              <w:jc w:val="center"/>
              <w:spacing w:line="360" w:lineRule="exact"/>
              <w:widowControl/>
              <w:rPr>
                <w:rFonts w:ascii="宋体" w:hAnsi="宋体" w:cs="宋体"/>
                <w:lang w:bidi="ar"/>
              </w:rPr>
            </w:pPr>
            <w:r>
              <w:rPr>
                <w:rFonts w:hint="eastAsia" w:ascii="宋体" w:hAnsi="宋体" w:cs="宋体"/>
              </w:rPr>
              <w:t xml:space="preserve">项目建设方案（</w:t>
            </w:r>
            <w:r>
              <w:rPr>
                <w:rFonts w:hint="eastAsia" w:ascii="宋体" w:hAnsi="宋体" w:cs="宋体"/>
                <w:lang w:val="en-US" w:eastAsia="zh-CN"/>
              </w:rPr>
              <w:t xml:space="preserve">7</w:t>
            </w:r>
            <w:r>
              <w:rPr>
                <w:rFonts w:hint="eastAsia" w:ascii="宋体" w:hAnsi="宋体" w:cs="宋体"/>
              </w:rPr>
              <w:t xml:space="preserve">分）</w:t>
            </w:r>
            <w:r/>
          </w:p>
        </w:tc>
        <w:tc>
          <w:tcPr>
            <w:shd w:val="clear" w:color="auto" w:fill="auto"/>
            <w:tcW w:w="7365" w:type="dxa"/>
            <w:vAlign w:val="center"/>
            <w:textDirection w:val="lrTb"/>
            <w:noWrap w:val="false"/>
          </w:tcPr>
          <w:p>
            <w:pPr>
              <w:pStyle w:val="682"/>
              <w:ind w:left="2" w:right="-2"/>
              <w:spacing w:line="264" w:lineRule="auto"/>
              <w:rPr>
                <w:rFonts w:hint="eastAsia" w:ascii="宋体" w:hAnsi="宋体" w:cs="宋体" w:eastAsiaTheme="minorEastAsia"/>
                <w:color w:val="auto"/>
                <w:lang w:val="en-US" w:eastAsia="zh-CN"/>
              </w:rPr>
            </w:pPr>
            <w:r>
              <w:rPr>
                <w:rFonts w:hint="eastAsia" w:ascii="宋体" w:hAnsi="宋体" w:cs="宋体"/>
                <w:color w:val="auto"/>
                <w:lang w:val="zh-CN"/>
              </w:rPr>
              <w:t xml:space="preserve">根据投标人提供的项目建设方案，包括AI算法模块、系统部署模块、应用系统模块、中心算力模块、软件设计模块进行综合评分。</w:t>
            </w:r>
            <w:r/>
          </w:p>
          <w:p>
            <w:pPr>
              <w:pStyle w:val="682"/>
              <w:ind w:left="2" w:right="-2"/>
              <w:spacing w:line="264" w:lineRule="auto"/>
              <w:rPr>
                <w:rFonts w:hint="eastAsia" w:ascii="宋体" w:hAnsi="宋体" w:cs="宋体"/>
                <w:color w:val="auto"/>
                <w:lang w:val="zh-CN"/>
              </w:rPr>
            </w:pPr>
            <w:r>
              <w:rPr>
                <w:rFonts w:hint="eastAsia" w:ascii="宋体" w:hAnsi="宋体" w:cs="宋体"/>
                <w:color w:val="auto"/>
                <w:lang w:val="zh-CN"/>
              </w:rPr>
              <w:t xml:space="preserve">方案合理、科学可行、针对性强、完全满足项目需求，得</w:t>
            </w:r>
            <w:r>
              <w:rPr>
                <w:rFonts w:hint="eastAsia" w:ascii="宋体" w:hAnsi="宋体" w:cs="宋体"/>
                <w:color w:val="auto"/>
                <w:lang w:val="en-US" w:eastAsia="zh-CN"/>
              </w:rPr>
              <w:t xml:space="preserve">7</w:t>
            </w:r>
            <w:r>
              <w:rPr>
                <w:rFonts w:hint="eastAsia" w:ascii="宋体" w:hAnsi="宋体" w:cs="宋体"/>
                <w:color w:val="auto"/>
                <w:lang w:val="zh-CN"/>
              </w:rPr>
              <w:t xml:space="preserve">分；</w:t>
            </w:r>
            <w:r/>
          </w:p>
          <w:p>
            <w:pPr>
              <w:pStyle w:val="682"/>
              <w:ind w:left="2" w:right="-2"/>
              <w:spacing w:line="264" w:lineRule="auto"/>
              <w:rPr>
                <w:rFonts w:hint="eastAsia" w:ascii="宋体" w:hAnsi="宋体" w:cs="宋体"/>
                <w:color w:val="auto"/>
                <w:lang w:val="zh-CN"/>
              </w:rPr>
            </w:pPr>
            <w:r>
              <w:rPr>
                <w:rFonts w:hint="eastAsia" w:ascii="宋体" w:hAnsi="宋体" w:cs="宋体"/>
                <w:color w:val="auto"/>
                <w:lang w:val="zh-CN"/>
              </w:rPr>
              <w:t xml:space="preserve">方案基本合理、基本可行、针对性一般、基本能满足项目需求，得</w:t>
            </w:r>
            <w:r>
              <w:rPr>
                <w:rFonts w:hint="eastAsia" w:ascii="宋体" w:hAnsi="宋体" w:cs="宋体"/>
                <w:color w:val="auto"/>
                <w:lang w:val="en-US" w:eastAsia="zh-CN"/>
              </w:rPr>
              <w:t xml:space="preserve">4</w:t>
            </w:r>
            <w:r>
              <w:rPr>
                <w:rFonts w:hint="eastAsia" w:ascii="宋体" w:hAnsi="宋体" w:cs="宋体"/>
                <w:color w:val="auto"/>
                <w:lang w:val="zh-CN"/>
              </w:rPr>
              <w:t xml:space="preserve">分；</w:t>
            </w:r>
            <w:r/>
          </w:p>
          <w:p>
            <w:pPr>
              <w:pStyle w:val="682"/>
              <w:ind w:left="2" w:right="-2"/>
              <w:spacing w:line="264" w:lineRule="auto"/>
              <w:rPr>
                <w:rFonts w:hint="eastAsia" w:ascii="宋体" w:hAnsi="宋体" w:cs="宋体"/>
                <w:color w:val="auto"/>
                <w:lang w:val="zh-CN"/>
              </w:rPr>
            </w:pPr>
            <w:r>
              <w:rPr>
                <w:rFonts w:hint="eastAsia" w:ascii="宋体" w:hAnsi="宋体" w:cs="宋体"/>
                <w:color w:val="auto"/>
                <w:lang w:val="zh-CN"/>
              </w:rPr>
              <w:t xml:space="preserve">方案不够合理、有遗漏、针对性差，得</w:t>
            </w:r>
            <w:r>
              <w:rPr>
                <w:rFonts w:hint="eastAsia" w:ascii="宋体" w:hAnsi="宋体" w:cs="宋体"/>
                <w:color w:val="auto"/>
                <w:lang w:val="en-US" w:eastAsia="zh-CN"/>
              </w:rPr>
              <w:t xml:space="preserve">2</w:t>
            </w:r>
            <w:r>
              <w:rPr>
                <w:rFonts w:hint="eastAsia" w:ascii="宋体" w:hAnsi="宋体" w:cs="宋体"/>
                <w:color w:val="auto"/>
                <w:lang w:val="zh-CN"/>
              </w:rPr>
              <w:t xml:space="preserve">分；</w:t>
            </w:r>
            <w:r/>
          </w:p>
          <w:p>
            <w:pPr>
              <w:pStyle w:val="682"/>
              <w:ind w:left="2" w:right="-2"/>
              <w:spacing w:line="264" w:lineRule="auto"/>
              <w:rPr>
                <w:rFonts w:hint="eastAsia" w:ascii="宋体" w:hAnsi="宋体" w:cs="宋体"/>
                <w:color w:val="auto"/>
                <w:lang w:val="zh-CN"/>
              </w:rPr>
            </w:pPr>
            <w:r>
              <w:rPr>
                <w:rFonts w:hint="eastAsia" w:ascii="宋体" w:hAnsi="宋体" w:cs="宋体"/>
                <w:color w:val="auto"/>
                <w:lang w:val="zh-CN"/>
              </w:rPr>
              <w:t xml:space="preserve">未提供不得分。</w:t>
            </w:r>
            <w:r/>
          </w:p>
        </w:tc>
      </w:tr>
      <w:tr>
        <w:trPr/>
        <w:tc>
          <w:tcPr>
            <w:tcW w:w="852" w:type="dxa"/>
            <w:vAlign w:val="center"/>
            <w:vMerge w:val="continue"/>
            <w:textDirection w:val="lrTb"/>
            <w:noWrap w:val="false"/>
          </w:tcPr>
          <w:p>
            <w:pPr>
              <w:jc w:val="center"/>
              <w:rPr>
                <w:rFonts w:ascii="宋体" w:hAnsi="宋体" w:cs="宋体"/>
              </w:rPr>
            </w:pPr>
            <w:r>
              <w:rPr>
                <w:rFonts w:ascii="宋体" w:hAnsi="宋体" w:cs="宋体"/>
              </w:rPr>
            </w:r>
            <w:r/>
          </w:p>
        </w:tc>
        <w:tc>
          <w:tcPr>
            <w:tcW w:w="1021" w:type="dxa"/>
            <w:vAlign w:val="center"/>
            <w:textDirection w:val="lrTb"/>
            <w:noWrap w:val="false"/>
          </w:tcPr>
          <w:p>
            <w:pPr>
              <w:jc w:val="left"/>
              <w:spacing w:line="360" w:lineRule="exact"/>
              <w:widowControl/>
              <w:rPr>
                <w:rFonts w:ascii="宋体" w:hAnsi="宋体" w:cs="宋体"/>
              </w:rPr>
            </w:pPr>
            <w:r>
              <w:rPr>
                <w:rFonts w:hint="eastAsia" w:ascii="宋体" w:hAnsi="宋体" w:cs="宋体"/>
              </w:rPr>
              <w:t xml:space="preserve">项目实施方案（</w:t>
            </w:r>
            <w:r>
              <w:rPr>
                <w:rFonts w:hint="eastAsia" w:ascii="宋体" w:hAnsi="宋体" w:cs="宋体"/>
                <w:lang w:val="en-US" w:eastAsia="zh-CN"/>
              </w:rPr>
              <w:t xml:space="preserve">7</w:t>
            </w:r>
            <w:r>
              <w:rPr>
                <w:rFonts w:hint="eastAsia" w:ascii="宋体" w:hAnsi="宋体" w:cs="宋体"/>
              </w:rPr>
              <w:t xml:space="preserve">分）</w:t>
            </w:r>
            <w:r/>
          </w:p>
        </w:tc>
        <w:tc>
          <w:tcPr>
            <w:tcW w:w="7365" w:type="dxa"/>
            <w:vAlign w:val="center"/>
            <w:textDirection w:val="lrTb"/>
            <w:noWrap w:val="false"/>
          </w:tcPr>
          <w:p>
            <w:pPr>
              <w:pStyle w:val="682"/>
              <w:ind w:left="2" w:right="-2"/>
              <w:spacing w:line="264" w:lineRule="auto"/>
              <w:rPr>
                <w:rFonts w:hint="eastAsia" w:ascii="宋体" w:hAnsi="宋体" w:cs="宋体"/>
                <w:color w:val="auto"/>
                <w:lang w:val="zh-CN"/>
              </w:rPr>
            </w:pPr>
            <w:r>
              <w:rPr>
                <w:rFonts w:hint="eastAsia" w:ascii="宋体" w:hAnsi="宋体" w:cs="宋体"/>
                <w:color w:val="auto"/>
                <w:lang w:val="zh-CN"/>
              </w:rPr>
              <w:t xml:space="preserve">根据投标人提供的实施方案（包含项目的实施进度安排、项目实施计划措施、项目风险管控、建设效益分析、园区重点企业装卸车分析、园区危化品情况分析等内容）综合评分。</w:t>
            </w:r>
            <w:r/>
          </w:p>
          <w:p>
            <w:pPr>
              <w:pStyle w:val="682"/>
              <w:ind w:left="2" w:right="-2"/>
              <w:spacing w:line="264" w:lineRule="auto"/>
              <w:rPr>
                <w:rFonts w:hint="eastAsia" w:ascii="宋体" w:hAnsi="宋体" w:cs="宋体"/>
                <w:color w:val="auto"/>
                <w:lang w:val="zh-CN"/>
              </w:rPr>
            </w:pPr>
            <w:r>
              <w:rPr>
                <w:rFonts w:hint="eastAsia" w:ascii="宋体" w:hAnsi="宋体" w:cs="宋体"/>
                <w:color w:val="auto"/>
                <w:lang w:val="zh-CN"/>
              </w:rPr>
              <w:t xml:space="preserve">方案合理、科学可行、针对性强、完全满足项目需求，得</w:t>
            </w:r>
            <w:r>
              <w:rPr>
                <w:rFonts w:hint="eastAsia" w:ascii="宋体" w:hAnsi="宋体" w:cs="宋体"/>
                <w:color w:val="auto"/>
                <w:lang w:val="en-US" w:eastAsia="zh-CN"/>
              </w:rPr>
              <w:t xml:space="preserve">7</w:t>
            </w:r>
            <w:r>
              <w:rPr>
                <w:rFonts w:hint="eastAsia" w:ascii="宋体" w:hAnsi="宋体" w:cs="宋体"/>
                <w:color w:val="auto"/>
                <w:lang w:val="zh-CN"/>
              </w:rPr>
              <w:t xml:space="preserve">分；</w:t>
            </w:r>
            <w:r/>
          </w:p>
          <w:p>
            <w:pPr>
              <w:pStyle w:val="682"/>
              <w:ind w:left="2" w:right="-2"/>
              <w:spacing w:line="264" w:lineRule="auto"/>
              <w:rPr>
                <w:rFonts w:hint="eastAsia" w:ascii="宋体" w:hAnsi="宋体" w:cs="宋体"/>
                <w:color w:val="auto"/>
                <w:lang w:val="zh-CN"/>
              </w:rPr>
            </w:pPr>
            <w:r>
              <w:rPr>
                <w:rFonts w:hint="eastAsia" w:ascii="宋体" w:hAnsi="宋体" w:cs="宋体"/>
                <w:color w:val="auto"/>
                <w:lang w:val="zh-CN"/>
              </w:rPr>
              <w:t xml:space="preserve">方案基本合理、基本可行、针对性一般、基本能满足项目需求，得</w:t>
            </w:r>
            <w:r>
              <w:rPr>
                <w:rFonts w:hint="eastAsia" w:ascii="宋体" w:hAnsi="宋体" w:cs="宋体"/>
                <w:color w:val="auto"/>
                <w:lang w:val="en-US" w:eastAsia="zh-CN"/>
              </w:rPr>
              <w:t xml:space="preserve">4</w:t>
            </w:r>
            <w:r>
              <w:rPr>
                <w:rFonts w:hint="eastAsia" w:ascii="宋体" w:hAnsi="宋体" w:cs="宋体"/>
                <w:color w:val="auto"/>
                <w:lang w:val="zh-CN"/>
              </w:rPr>
              <w:t xml:space="preserve">分；</w:t>
            </w:r>
            <w:r/>
          </w:p>
          <w:p>
            <w:pPr>
              <w:pStyle w:val="682"/>
              <w:ind w:left="2" w:right="-2"/>
              <w:spacing w:line="264" w:lineRule="auto"/>
              <w:rPr>
                <w:rFonts w:hint="eastAsia" w:ascii="宋体" w:hAnsi="宋体" w:cs="宋体"/>
                <w:color w:val="auto"/>
                <w:lang w:val="zh-CN"/>
              </w:rPr>
            </w:pPr>
            <w:r>
              <w:rPr>
                <w:rFonts w:hint="eastAsia" w:ascii="宋体" w:hAnsi="宋体" w:cs="宋体"/>
                <w:color w:val="auto"/>
                <w:lang w:val="zh-CN"/>
              </w:rPr>
              <w:t xml:space="preserve">方案不够合理、有遗漏、针对性差，得</w:t>
            </w:r>
            <w:r>
              <w:rPr>
                <w:rFonts w:hint="eastAsia" w:ascii="宋体" w:hAnsi="宋体" w:cs="宋体"/>
                <w:color w:val="auto"/>
                <w:lang w:val="en-US" w:eastAsia="zh-CN"/>
              </w:rPr>
              <w:t xml:space="preserve">2</w:t>
            </w:r>
            <w:r>
              <w:rPr>
                <w:rFonts w:hint="eastAsia" w:ascii="宋体" w:hAnsi="宋体" w:cs="宋体"/>
                <w:color w:val="auto"/>
                <w:lang w:val="zh-CN"/>
              </w:rPr>
              <w:t xml:space="preserve">分；</w:t>
            </w:r>
            <w:r/>
          </w:p>
          <w:p>
            <w:pPr>
              <w:pStyle w:val="682"/>
              <w:ind w:left="2" w:right="-2"/>
              <w:spacing w:line="264" w:lineRule="auto"/>
              <w:rPr>
                <w:rFonts w:hint="eastAsia" w:ascii="宋体" w:hAnsi="宋体" w:cs="宋体"/>
                <w:color w:val="auto"/>
                <w:lang w:val="zh-CN"/>
              </w:rPr>
            </w:pPr>
            <w:r>
              <w:rPr>
                <w:rFonts w:hint="eastAsia" w:ascii="宋体" w:hAnsi="宋体" w:cs="宋体"/>
                <w:color w:val="auto"/>
                <w:lang w:val="zh-CN"/>
              </w:rPr>
              <w:t xml:space="preserve">未提供不得分。</w:t>
            </w:r>
            <w:r/>
          </w:p>
        </w:tc>
      </w:tr>
      <w:tr>
        <w:trPr/>
        <w:tc>
          <w:tcPr>
            <w:tcW w:w="852"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W w:w="1021" w:type="dxa"/>
            <w:vAlign w:val="center"/>
            <w:textDirection w:val="lrTb"/>
            <w:noWrap w:val="false"/>
          </w:tcPr>
          <w:p>
            <w:pPr>
              <w:jc w:val="left"/>
              <w:spacing w:line="360" w:lineRule="exact"/>
              <w:widowControl/>
              <w:rPr>
                <w:rFonts w:ascii="宋体" w:hAnsi="宋体" w:cs="宋体"/>
              </w:rPr>
            </w:pPr>
            <w:r>
              <w:rPr>
                <w:rFonts w:hint="eastAsia" w:ascii="宋体" w:hAnsi="宋体" w:cs="宋体"/>
              </w:rPr>
              <w:t xml:space="preserve">现场演示（1</w:t>
            </w:r>
            <w:r>
              <w:rPr>
                <w:rFonts w:hint="eastAsia" w:ascii="宋体" w:hAnsi="宋体" w:cs="宋体"/>
                <w:lang w:val="en-US" w:eastAsia="zh-CN"/>
              </w:rPr>
              <w:t xml:space="preserve">4</w:t>
            </w:r>
            <w:r>
              <w:rPr>
                <w:rFonts w:hint="eastAsia" w:ascii="宋体" w:hAnsi="宋体" w:cs="宋体"/>
              </w:rPr>
              <w:t xml:space="preserve">分）</w:t>
            </w:r>
            <w:r/>
          </w:p>
        </w:tc>
        <w:tc>
          <w:tcPr>
            <w:shd w:val="clear" w:color="auto" w:fill="auto"/>
            <w:tcW w:w="7365" w:type="dxa"/>
            <w:textDirection w:val="lrTb"/>
            <w:noWrap w:val="false"/>
          </w:tcPr>
          <w:p>
            <w:pPr>
              <w:pStyle w:val="682"/>
              <w:ind w:left="2" w:right="-2"/>
              <w:spacing w:line="264" w:lineRule="auto"/>
              <w:rPr>
                <w:rFonts w:hint="eastAsia" w:ascii="宋体" w:hAnsi="宋体" w:cs="宋体" w:eastAsiaTheme="minorEastAsia"/>
                <w:color w:val="auto"/>
                <w:lang w:val="en-US" w:eastAsia="zh-CN"/>
              </w:rPr>
            </w:pPr>
            <w:r>
              <w:rPr>
                <w:rFonts w:hint="eastAsia" w:ascii="宋体" w:hAnsi="宋体" w:cs="宋体"/>
                <w:color w:val="auto"/>
              </w:rPr>
              <w:t xml:space="preserve">为保障投标人AI视频应用能力的经验及技术的先进性和成熟性，为方便评标专家理解本项目的技术特点，在评标过程中安排视频演示环节。根据投标人提供的危化品车辆AI视频算法能力演示视频情况打分（PPT演示不得分），演示内容至少含有关键7种算法（车辆驶入，静电释放和放置三角木，交钥匙，操作槽车相应阀门（置换阀门或试漏阀门或保冷</w:t>
            </w:r>
            <w:r>
              <w:rPr>
                <w:rFonts w:hint="eastAsia" w:ascii="宋体" w:hAnsi="宋体" w:cs="宋体"/>
                <w:color w:val="auto"/>
                <w:lang w:val="en-US" w:eastAsia="zh-CN"/>
              </w:rPr>
              <w:t xml:space="preserve">循环</w:t>
            </w:r>
            <w:r>
              <w:rPr>
                <w:rFonts w:hint="eastAsia" w:ascii="宋体" w:hAnsi="宋体" w:cs="宋体"/>
                <w:color w:val="auto"/>
              </w:rPr>
              <w:t xml:space="preserve">开关等），驾驶员在岗，三角木归位，车辆驶离等），每个投标人的视频演示讲解总时长不超过</w:t>
            </w:r>
            <w:r>
              <w:rPr>
                <w:rFonts w:hint="eastAsia" w:ascii="宋体" w:hAnsi="宋体" w:cs="宋体"/>
                <w:color w:val="auto"/>
                <w:lang w:val="en-US" w:eastAsia="zh-CN"/>
              </w:rPr>
              <w:t xml:space="preserve">10</w:t>
            </w:r>
            <w:r>
              <w:rPr>
                <w:rFonts w:hint="eastAsia" w:ascii="宋体" w:hAnsi="宋体" w:cs="宋体"/>
                <w:color w:val="auto"/>
              </w:rPr>
              <w:t xml:space="preserve">分钟，视频演示最高得分14分。</w:t>
            </w:r>
            <w:r>
              <w:rPr>
                <w:rFonts w:ascii="Times New Roman" w:hAnsi="Times New Roman"/>
                <w:color w:val="ff0000"/>
                <w:szCs w:val="21"/>
              </w:rPr>
              <w:t xml:space="preserve">投标人应将演示视频上传在投标文件组成—“视频演示”中，</w:t>
            </w:r>
            <w:r>
              <w:rPr>
                <w:rFonts w:hint="eastAsia" w:ascii="Times New Roman" w:hAnsi="Times New Roman"/>
                <w:color w:val="ff0000"/>
                <w:szCs w:val="21"/>
              </w:rPr>
              <w:t xml:space="preserve">单个视频附件压缩包大小不得超过50M，整体附件压缩包不得超过300M，压缩包文件格式为zip格式</w:t>
            </w:r>
            <w:r>
              <w:rPr>
                <w:rFonts w:ascii="Times New Roman" w:hAnsi="Times New Roman"/>
                <w:color w:val="ff0000"/>
                <w:szCs w:val="21"/>
              </w:rPr>
              <w:t xml:space="preserve">，未按要求操作无法上传的，责任由投标人自负。</w:t>
            </w:r>
            <w:r/>
          </w:p>
          <w:p>
            <w:pPr>
              <w:pStyle w:val="682"/>
              <w:ind w:left="2" w:right="-2"/>
              <w:spacing w:line="264" w:lineRule="auto"/>
              <w:rPr>
                <w:rFonts w:hint="eastAsia" w:ascii="宋体" w:hAnsi="宋体" w:cs="宋体"/>
                <w:color w:val="auto"/>
              </w:rPr>
            </w:pPr>
            <w:r>
              <w:rPr>
                <w:rFonts w:hint="eastAsia" w:ascii="宋体" w:hAnsi="宋体" w:cs="宋体"/>
                <w:color w:val="auto"/>
              </w:rPr>
              <w:t xml:space="preserve">演示内容要求如下：</w:t>
            </w:r>
            <w:r/>
          </w:p>
          <w:p>
            <w:pPr>
              <w:pStyle w:val="682"/>
              <w:ind w:left="2" w:right="-2"/>
              <w:spacing w:line="264" w:lineRule="auto"/>
              <w:rPr>
                <w:rFonts w:hint="eastAsia" w:ascii="宋体" w:hAnsi="宋体" w:cs="宋体"/>
                <w:color w:val="auto"/>
                <w:lang w:eastAsia="zh-CN"/>
              </w:rPr>
            </w:pPr>
            <w:r>
              <w:rPr>
                <w:rFonts w:hint="eastAsia" w:ascii="宋体" w:hAnsi="宋体" w:cs="宋体"/>
                <w:color w:val="auto"/>
              </w:rPr>
              <w:t xml:space="preserve">至少含有以上</w:t>
            </w:r>
            <w:r>
              <w:rPr>
                <w:rFonts w:hint="eastAsia" w:ascii="宋体" w:hAnsi="宋体" w:cs="宋体"/>
                <w:color w:val="auto"/>
                <w:lang w:val="en-US" w:eastAsia="zh-CN"/>
              </w:rPr>
              <w:t xml:space="preserve">7</w:t>
            </w:r>
            <w:r>
              <w:rPr>
                <w:rFonts w:hint="eastAsia" w:ascii="宋体" w:hAnsi="宋体" w:cs="宋体"/>
                <w:color w:val="auto"/>
              </w:rPr>
              <w:t xml:space="preserve">种算法且效果合理，操作步骤顺序正确，无任何错误或遗漏</w:t>
            </w:r>
            <w:r>
              <w:rPr>
                <w:rFonts w:hint="eastAsia" w:ascii="宋体" w:hAnsi="宋体" w:cs="宋体"/>
                <w:color w:val="auto"/>
                <w:lang w:eastAsia="zh-CN"/>
              </w:rPr>
              <w:t xml:space="preserve">，</w:t>
            </w:r>
            <w:r>
              <w:rPr>
                <w:rFonts w:hint="eastAsia" w:ascii="宋体" w:hAnsi="宋体" w:cs="宋体"/>
                <w:color w:val="auto"/>
                <w:lang w:val="en-US" w:eastAsia="zh-CN"/>
              </w:rPr>
              <w:t xml:space="preserve">得</w:t>
            </w:r>
            <w:r>
              <w:rPr>
                <w:rFonts w:hint="eastAsia" w:ascii="宋体" w:hAnsi="宋体" w:cs="宋体"/>
                <w:color w:val="auto"/>
              </w:rPr>
              <w:t xml:space="preserve">1</w:t>
            </w:r>
            <w:r>
              <w:rPr>
                <w:rFonts w:hint="eastAsia" w:ascii="宋体" w:hAnsi="宋体" w:cs="宋体"/>
                <w:color w:val="auto"/>
                <w:lang w:val="en-US" w:eastAsia="zh-CN"/>
              </w:rPr>
              <w:t xml:space="preserve">4</w:t>
            </w:r>
            <w:r>
              <w:rPr>
                <w:rFonts w:hint="eastAsia" w:ascii="宋体" w:hAnsi="宋体" w:cs="宋体"/>
                <w:color w:val="auto"/>
              </w:rPr>
              <w:t xml:space="preserve">分</w:t>
            </w:r>
            <w:r>
              <w:rPr>
                <w:rFonts w:hint="eastAsia" w:ascii="宋体" w:hAnsi="宋体" w:cs="宋体"/>
                <w:color w:val="auto"/>
                <w:lang w:eastAsia="zh-CN"/>
              </w:rPr>
              <w:t xml:space="preserve">；</w:t>
            </w:r>
            <w:r/>
          </w:p>
          <w:p>
            <w:pPr>
              <w:pStyle w:val="682"/>
              <w:ind w:left="2" w:right="-2"/>
              <w:spacing w:line="264" w:lineRule="auto"/>
              <w:rPr>
                <w:rFonts w:hint="eastAsia" w:ascii="宋体" w:hAnsi="宋体" w:cs="宋体"/>
                <w:color w:val="auto"/>
                <w:lang w:eastAsia="zh-CN"/>
              </w:rPr>
            </w:pPr>
            <w:r>
              <w:rPr>
                <w:rFonts w:hint="eastAsia" w:ascii="宋体" w:hAnsi="宋体" w:cs="宋体"/>
                <w:color w:val="auto"/>
              </w:rPr>
              <w:t xml:space="preserve">至少含有以上</w:t>
            </w:r>
            <w:r>
              <w:rPr>
                <w:rFonts w:hint="eastAsia" w:ascii="宋体" w:hAnsi="宋体" w:cs="宋体"/>
                <w:color w:val="auto"/>
                <w:lang w:val="en-US" w:eastAsia="zh-CN"/>
              </w:rPr>
              <w:t xml:space="preserve">6</w:t>
            </w:r>
            <w:r>
              <w:rPr>
                <w:rFonts w:hint="eastAsia" w:ascii="宋体" w:hAnsi="宋体" w:cs="宋体"/>
                <w:color w:val="auto"/>
              </w:rPr>
              <w:t xml:space="preserve">种算法且效果合理，操作步骤顺序正确，无任何错误或遗漏</w:t>
            </w:r>
            <w:r>
              <w:rPr>
                <w:rFonts w:hint="eastAsia" w:ascii="宋体" w:hAnsi="宋体" w:cs="宋体"/>
                <w:color w:val="auto"/>
                <w:lang w:eastAsia="zh-CN"/>
              </w:rPr>
              <w:t xml:space="preserve">，</w:t>
            </w:r>
            <w:r>
              <w:rPr>
                <w:rFonts w:hint="eastAsia" w:ascii="宋体" w:hAnsi="宋体" w:cs="宋体"/>
                <w:color w:val="auto"/>
                <w:lang w:val="en-US" w:eastAsia="zh-CN"/>
              </w:rPr>
              <w:t xml:space="preserve">得10</w:t>
            </w:r>
            <w:r>
              <w:rPr>
                <w:rFonts w:hint="eastAsia" w:ascii="宋体" w:hAnsi="宋体" w:cs="宋体"/>
                <w:color w:val="auto"/>
              </w:rPr>
              <w:t xml:space="preserve">分</w:t>
            </w:r>
            <w:r>
              <w:rPr>
                <w:rFonts w:hint="eastAsia" w:ascii="宋体" w:hAnsi="宋体" w:cs="宋体"/>
                <w:color w:val="auto"/>
                <w:lang w:eastAsia="zh-CN"/>
              </w:rPr>
              <w:t xml:space="preserve">；</w:t>
            </w:r>
            <w:r/>
          </w:p>
          <w:p>
            <w:pPr>
              <w:pStyle w:val="682"/>
              <w:ind w:left="2" w:right="-2"/>
              <w:spacing w:line="264" w:lineRule="auto"/>
              <w:rPr>
                <w:rFonts w:hint="eastAsia" w:ascii="宋体" w:hAnsi="宋体" w:cs="宋体"/>
                <w:color w:val="auto"/>
                <w:lang w:eastAsia="zh-CN"/>
              </w:rPr>
            </w:pPr>
            <w:r>
              <w:rPr>
                <w:rFonts w:hint="eastAsia" w:ascii="宋体" w:hAnsi="宋体" w:cs="宋体"/>
                <w:color w:val="auto"/>
              </w:rPr>
              <w:t xml:space="preserve">至少含有以上</w:t>
            </w:r>
            <w:r>
              <w:rPr>
                <w:rFonts w:hint="eastAsia" w:ascii="宋体" w:hAnsi="宋体" w:cs="宋体"/>
                <w:color w:val="auto"/>
                <w:lang w:val="en-US" w:eastAsia="zh-CN"/>
              </w:rPr>
              <w:t xml:space="preserve">5</w:t>
            </w:r>
            <w:r>
              <w:rPr>
                <w:rFonts w:hint="eastAsia" w:ascii="宋体" w:hAnsi="宋体" w:cs="宋体"/>
                <w:color w:val="auto"/>
              </w:rPr>
              <w:t xml:space="preserve">种算法且效果合理，操作步骤顺序正确，无任何错误或遗漏</w:t>
            </w:r>
            <w:r>
              <w:rPr>
                <w:rFonts w:hint="eastAsia" w:ascii="宋体" w:hAnsi="宋体" w:cs="宋体"/>
                <w:color w:val="auto"/>
                <w:lang w:eastAsia="zh-CN"/>
              </w:rPr>
              <w:t xml:space="preserve">，</w:t>
            </w:r>
            <w:r>
              <w:rPr>
                <w:rFonts w:hint="eastAsia" w:ascii="宋体" w:hAnsi="宋体" w:cs="宋体"/>
                <w:color w:val="auto"/>
                <w:lang w:val="en-US" w:eastAsia="zh-CN"/>
              </w:rPr>
              <w:t xml:space="preserve">得6</w:t>
            </w:r>
            <w:r>
              <w:rPr>
                <w:rFonts w:hint="eastAsia" w:ascii="宋体" w:hAnsi="宋体" w:cs="宋体"/>
                <w:color w:val="auto"/>
              </w:rPr>
              <w:t xml:space="preserve">分</w:t>
            </w:r>
            <w:r>
              <w:rPr>
                <w:rFonts w:hint="eastAsia" w:ascii="宋体" w:hAnsi="宋体" w:cs="宋体"/>
                <w:color w:val="auto"/>
                <w:lang w:eastAsia="zh-CN"/>
              </w:rPr>
              <w:t xml:space="preserve">；</w:t>
            </w:r>
            <w:r/>
          </w:p>
          <w:p>
            <w:pPr>
              <w:pStyle w:val="682"/>
              <w:ind w:left="2" w:right="-2"/>
              <w:spacing w:line="264" w:lineRule="auto"/>
              <w:rPr>
                <w:rFonts w:hint="eastAsia" w:ascii="宋体" w:hAnsi="宋体" w:cs="宋体"/>
                <w:color w:val="auto"/>
                <w:lang w:eastAsia="zh-CN"/>
              </w:rPr>
            </w:pPr>
            <w:r>
              <w:rPr>
                <w:rFonts w:hint="eastAsia" w:ascii="宋体" w:hAnsi="宋体" w:cs="宋体"/>
                <w:color w:val="auto"/>
              </w:rPr>
              <w:t xml:space="preserve">少于</w:t>
            </w:r>
            <w:r>
              <w:rPr>
                <w:rFonts w:hint="eastAsia" w:ascii="宋体" w:hAnsi="宋体" w:cs="宋体"/>
                <w:color w:val="auto"/>
                <w:lang w:val="en-US" w:eastAsia="zh-CN"/>
              </w:rPr>
              <w:t xml:space="preserve">5</w:t>
            </w:r>
            <w:r>
              <w:rPr>
                <w:rFonts w:hint="eastAsia" w:ascii="宋体" w:hAnsi="宋体" w:cs="宋体"/>
                <w:color w:val="auto"/>
              </w:rPr>
              <w:t xml:space="preserve">种算法或者演示内容遗漏操作步骤顺序混乱，无法正确展示危化品装卸车流程，影响对危化品装卸车流程的基本理解</w:t>
            </w:r>
            <w:r>
              <w:rPr>
                <w:rFonts w:hint="eastAsia" w:ascii="宋体" w:hAnsi="宋体" w:cs="宋体"/>
                <w:color w:val="auto"/>
                <w:lang w:eastAsia="zh-CN"/>
              </w:rPr>
              <w:t xml:space="preserve">，</w:t>
            </w:r>
            <w:r>
              <w:rPr>
                <w:rFonts w:hint="eastAsia" w:ascii="宋体" w:hAnsi="宋体" w:cs="宋体"/>
                <w:color w:val="auto"/>
                <w:lang w:val="en-US" w:eastAsia="zh-CN"/>
              </w:rPr>
              <w:t xml:space="preserve">得2</w:t>
            </w:r>
            <w:r>
              <w:rPr>
                <w:rFonts w:hint="eastAsia" w:ascii="宋体" w:hAnsi="宋体" w:cs="宋体"/>
                <w:color w:val="auto"/>
              </w:rPr>
              <w:t xml:space="preserve">分</w:t>
            </w:r>
            <w:r>
              <w:rPr>
                <w:rFonts w:hint="eastAsia" w:ascii="宋体" w:hAnsi="宋体" w:cs="宋体"/>
                <w:color w:val="auto"/>
                <w:lang w:eastAsia="zh-CN"/>
              </w:rPr>
              <w:t xml:space="preserve">；</w:t>
            </w:r>
            <w:r/>
          </w:p>
          <w:p>
            <w:pPr>
              <w:pStyle w:val="682"/>
              <w:ind w:left="2" w:right="-2"/>
              <w:spacing w:line="264" w:lineRule="auto"/>
              <w:rPr>
                <w:rFonts w:ascii="宋体" w:hAnsi="宋体" w:cs="宋体"/>
                <w:color w:val="auto"/>
              </w:rPr>
            </w:pPr>
            <w:r>
              <w:rPr>
                <w:rFonts w:hint="eastAsia" w:ascii="宋体" w:hAnsi="宋体" w:cs="宋体"/>
                <w:color w:val="auto"/>
                <w:lang w:val="zh-CN"/>
              </w:rPr>
              <w:t xml:space="preserve">未提供不得分</w:t>
            </w:r>
            <w:r>
              <w:rPr>
                <w:rFonts w:hint="eastAsia" w:ascii="宋体" w:hAnsi="宋体" w:cs="宋体"/>
                <w:color w:val="auto"/>
              </w:rPr>
              <w:t xml:space="preserve">。</w:t>
            </w:r>
            <w:r/>
          </w:p>
        </w:tc>
      </w:tr>
    </w:tbl>
    <w:p>
      <w:pPr>
        <w:rPr>
          <w:rFonts w:ascii="宋体" w:hAnsi="宋体" w:cs="宋体"/>
        </w:rPr>
      </w:pPr>
      <w:r>
        <w:rPr>
          <w:rFonts w:ascii="宋体" w:hAnsi="宋体" w:cs="宋体"/>
        </w:rPr>
      </w:r>
      <w:r/>
    </w:p>
    <w:p>
      <w:r/>
      <w:r/>
    </w:p>
    <w:p>
      <w:pPr>
        <w:jc w:val="left"/>
        <w:spacing w:line="500" w:lineRule="exact"/>
        <w:rPr>
          <w:rFonts w:ascii="黑体" w:hAnsi="黑体" w:eastAsia="黑体"/>
          <w:sz w:val="32"/>
          <w:szCs w:val="32"/>
        </w:rPr>
      </w:pPr>
      <w:r>
        <w:rPr>
          <w:rFonts w:hint="eastAsia" w:ascii="黑体" w:hAnsi="黑体" w:eastAsia="黑体"/>
          <w:sz w:val="32"/>
          <w:szCs w:val="32"/>
        </w:rPr>
        <w:t xml:space="preserve">1.资格审查</w:t>
      </w:r>
      <w:r/>
    </w:p>
    <w:p>
      <w:pPr>
        <w:pStyle w:val="642"/>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1.1项目开标结束后，招标人对投标人的资格进行审查。</w:t>
      </w:r>
      <w:r/>
    </w:p>
    <w:p>
      <w:pPr>
        <w:pStyle w:val="642"/>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1.2资格审查的内容和标准：见资格审查和评标办法前附表。</w:t>
      </w:r>
      <w:r/>
    </w:p>
    <w:p>
      <w:pPr>
        <w:jc w:val="left"/>
        <w:spacing w:line="500" w:lineRule="exact"/>
        <w:rPr>
          <w:rFonts w:ascii="黑体" w:hAnsi="黑体" w:eastAsia="黑体"/>
          <w:sz w:val="32"/>
          <w:szCs w:val="32"/>
        </w:rPr>
      </w:pPr>
      <w:r>
        <w:rPr>
          <w:rFonts w:hint="eastAsia" w:ascii="黑体" w:hAnsi="黑体" w:eastAsia="黑体"/>
          <w:sz w:val="32"/>
          <w:szCs w:val="32"/>
        </w:rPr>
        <w:t xml:space="preserve">2</w:t>
      </w:r>
      <w:r>
        <w:rPr>
          <w:rFonts w:ascii="黑体" w:hAnsi="黑体" w:eastAsia="黑体"/>
          <w:sz w:val="32"/>
          <w:szCs w:val="32"/>
        </w:rPr>
        <w:t xml:space="preserve">.</w:t>
      </w:r>
      <w:r>
        <w:rPr>
          <w:rFonts w:hint="eastAsia" w:ascii="黑体" w:hAnsi="黑体" w:eastAsia="黑体"/>
          <w:sz w:val="32"/>
          <w:szCs w:val="32"/>
        </w:rPr>
        <w:t xml:space="preserve">评标</w:t>
      </w:r>
      <w:bookmarkEnd w:id="217"/>
      <w:r/>
    </w:p>
    <w:p>
      <w:pPr>
        <w:spacing w:line="500" w:lineRule="exact"/>
        <w:rPr>
          <w:rFonts w:ascii="楷体" w:hAnsi="楷体" w:eastAsia="楷体"/>
          <w:b/>
          <w:sz w:val="28"/>
          <w:szCs w:val="28"/>
        </w:rPr>
      </w:pPr>
      <w:r>
        <w:rPr>
          <w:rFonts w:hint="eastAsia" w:ascii="楷体" w:hAnsi="楷体" w:eastAsia="楷体"/>
          <w:b/>
          <w:sz w:val="28"/>
          <w:szCs w:val="28"/>
        </w:rPr>
        <w:t xml:space="preserve">2.1评标方法</w:t>
      </w:r>
      <w:r/>
    </w:p>
    <w:p>
      <w:pPr>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评标采用综合评分法，评标委员会对满足招标文件实质要求的投标文件，按照本章规定的程序和方法进行评审，并按总得分由高到低顺序推荐中标候选人。</w:t>
      </w:r>
      <w:r/>
    </w:p>
    <w:p>
      <w:pPr>
        <w:spacing w:line="500" w:lineRule="exact"/>
        <w:rPr>
          <w:rFonts w:ascii="楷体" w:hAnsi="楷体" w:eastAsia="楷体"/>
          <w:b/>
          <w:sz w:val="28"/>
          <w:szCs w:val="28"/>
        </w:rPr>
      </w:pPr>
      <w:r>
        <w:rPr>
          <w:rFonts w:hint="eastAsia" w:ascii="楷体" w:hAnsi="楷体" w:eastAsia="楷体"/>
          <w:b/>
          <w:sz w:val="28"/>
          <w:szCs w:val="28"/>
        </w:rPr>
        <w:t xml:space="preserve">2.2初步评审</w:t>
      </w:r>
      <w:r/>
    </w:p>
    <w:p>
      <w:pPr>
        <w:ind w:firstLine="560"/>
        <w:spacing w:line="500" w:lineRule="exact"/>
        <w:rPr>
          <w:rFonts w:ascii="宋体" w:hAnsi="宋体"/>
          <w:sz w:val="28"/>
          <w:szCs w:val="28"/>
        </w:rPr>
      </w:pPr>
      <w:r>
        <w:rPr>
          <w:rFonts w:hint="eastAsia" w:ascii="宋体" w:hAnsi="宋体"/>
          <w:sz w:val="28"/>
          <w:szCs w:val="28"/>
        </w:rPr>
        <w:t xml:space="preserve">2.2.1评标委员会对通过资格审查的投标人进行初步评审。</w:t>
      </w:r>
      <w:r/>
    </w:p>
    <w:p>
      <w:pPr>
        <w:pStyle w:val="642"/>
        <w:ind w:firstLine="560"/>
        <w:spacing w:line="500" w:lineRule="exact"/>
        <w:rPr>
          <w:rFonts w:ascii="宋体" w:hAnsi="宋体"/>
          <w:sz w:val="28"/>
          <w:szCs w:val="28"/>
        </w:rPr>
      </w:pPr>
      <w:r>
        <w:rPr>
          <w:rFonts w:hint="eastAsia" w:asciiTheme="minorEastAsia" w:hAnsiTheme="minorEastAsia" w:eastAsiaTheme="minorEastAsia"/>
          <w:sz w:val="28"/>
          <w:szCs w:val="28"/>
        </w:rPr>
        <w:t xml:space="preserve">2.2.2初步评审的内容为投标文件的符合性评审。</w:t>
      </w:r>
      <w:r>
        <w:rPr>
          <w:rFonts w:hint="eastAsia" w:ascii="宋体" w:hAnsi="宋体"/>
          <w:sz w:val="28"/>
          <w:szCs w:val="28"/>
        </w:rPr>
        <w:t xml:space="preserve">符合性评审的内容及标准：见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642"/>
        <w:spacing w:line="500" w:lineRule="exact"/>
        <w:rPr>
          <w:rFonts w:ascii="楷体" w:hAnsi="楷体" w:eastAsia="楷体"/>
          <w:b/>
          <w:sz w:val="28"/>
          <w:szCs w:val="28"/>
        </w:rPr>
      </w:pPr>
      <w:r>
        <w:rPr>
          <w:rFonts w:hint="eastAsia" w:ascii="楷体" w:hAnsi="楷体" w:eastAsia="楷体"/>
          <w:b/>
          <w:sz w:val="28"/>
          <w:szCs w:val="28"/>
        </w:rPr>
        <w:t xml:space="preserve">2.3详细评审</w:t>
      </w:r>
      <w:r/>
    </w:p>
    <w:p>
      <w:pPr>
        <w:pStyle w:val="642"/>
        <w:ind w:firstLine="560"/>
        <w:spacing w:line="500" w:lineRule="exact"/>
        <w:rPr>
          <w:rFonts w:ascii="宋体" w:hAnsi="宋体"/>
          <w:sz w:val="28"/>
          <w:szCs w:val="28"/>
        </w:rPr>
      </w:pPr>
      <w:r>
        <w:rPr>
          <w:rFonts w:hint="eastAsia" w:ascii="宋体" w:hAnsi="宋体"/>
          <w:sz w:val="28"/>
          <w:szCs w:val="28"/>
        </w:rPr>
        <w:t xml:space="preserve">2.3.1评标委员会对通过初步评审的投标人进行详细评审。</w:t>
      </w:r>
      <w:r/>
    </w:p>
    <w:p>
      <w:pPr>
        <w:pStyle w:val="642"/>
        <w:ind w:firstLine="560"/>
        <w:spacing w:line="500" w:lineRule="exact"/>
        <w:rPr>
          <w:rFonts w:ascii="宋体" w:hAnsi="宋体"/>
          <w:sz w:val="28"/>
          <w:szCs w:val="28"/>
        </w:rPr>
      </w:pPr>
      <w:r>
        <w:rPr>
          <w:rFonts w:hint="eastAsia" w:ascii="宋体" w:hAnsi="宋体"/>
          <w:sz w:val="28"/>
          <w:szCs w:val="28"/>
        </w:rPr>
        <w:t xml:space="preserve">2.3.2详细评审的内容及标准：见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642"/>
        <w:ind w:firstLine="560"/>
        <w:spacing w:line="500" w:lineRule="exact"/>
        <w:rPr>
          <w:rFonts w:ascii="宋体" w:hAnsi="宋体"/>
          <w:sz w:val="28"/>
          <w:szCs w:val="28"/>
        </w:rPr>
      </w:pPr>
      <w:r>
        <w:rPr>
          <w:rFonts w:hint="eastAsia" w:ascii="宋体" w:hAnsi="宋体"/>
          <w:sz w:val="28"/>
          <w:szCs w:val="28"/>
        </w:rPr>
        <w:t xml:space="preserve">2.3.3因落实政府采购政策进行价格调整的，以调整后的价格计算评标基准价和投标报价。</w:t>
      </w:r>
      <w:r/>
    </w:p>
    <w:p>
      <w:pPr>
        <w:spacing w:line="500" w:lineRule="exact"/>
        <w:rPr>
          <w:rFonts w:ascii="楷体" w:hAnsi="楷体" w:eastAsia="楷体"/>
          <w:b/>
          <w:sz w:val="28"/>
          <w:szCs w:val="28"/>
        </w:rPr>
      </w:pPr>
      <w:r/>
      <w:bookmarkStart w:id="226" w:name="_Toc426469924"/>
      <w:r>
        <w:rPr>
          <w:rFonts w:hint="eastAsia" w:ascii="楷体" w:hAnsi="楷体" w:eastAsia="楷体"/>
          <w:b/>
          <w:sz w:val="28"/>
          <w:szCs w:val="28"/>
        </w:rPr>
        <w:t xml:space="preserve">2.4</w:t>
      </w:r>
      <w:r>
        <w:rPr>
          <w:rFonts w:hint="eastAsia" w:ascii="楷体" w:hAnsi="楷体" w:eastAsia="楷体" w:cs="宋体"/>
          <w:b/>
          <w:sz w:val="28"/>
          <w:szCs w:val="28"/>
        </w:rPr>
        <w:t xml:space="preserve">评标报告</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4</w:t>
      </w:r>
      <w:r>
        <w:rPr>
          <w:rFonts w:ascii="宋体" w:hAnsi="宋体"/>
          <w:sz w:val="28"/>
          <w:szCs w:val="28"/>
        </w:rPr>
        <w:t xml:space="preserve">.1详细评审结束后，</w:t>
      </w:r>
      <w:r>
        <w:rPr>
          <w:rFonts w:hint="eastAsia" w:ascii="宋体" w:hAnsi="宋体"/>
          <w:sz w:val="28"/>
          <w:szCs w:val="28"/>
        </w:rPr>
        <w:t xml:space="preserve">评标委员会负责编写评标报告。</w:t>
      </w:r>
      <w:r/>
    </w:p>
    <w:p>
      <w:pPr>
        <w:pStyle w:val="642"/>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2.4.2采购代理机构自评审结束之日起2个工作日内将评标报告送交招标人。</w:t>
      </w:r>
      <w:r/>
    </w:p>
    <w:p>
      <w:pPr>
        <w:spacing w:line="500" w:lineRule="exact"/>
        <w:rPr>
          <w:rFonts w:ascii="楷体" w:hAnsi="楷体" w:eastAsia="楷体"/>
          <w:b/>
          <w:sz w:val="28"/>
          <w:szCs w:val="28"/>
        </w:rPr>
      </w:pPr>
      <w:r>
        <w:rPr>
          <w:rFonts w:hint="eastAsia" w:ascii="楷体" w:hAnsi="楷体" w:eastAsia="楷体"/>
          <w:b/>
          <w:sz w:val="28"/>
          <w:szCs w:val="28"/>
        </w:rPr>
        <w:t xml:space="preserve">2.5</w:t>
      </w:r>
      <w:r>
        <w:rPr>
          <w:rFonts w:hint="eastAsia" w:ascii="楷体" w:hAnsi="楷体" w:eastAsia="楷体" w:cs="宋体"/>
          <w:b/>
          <w:sz w:val="28"/>
          <w:szCs w:val="28"/>
        </w:rPr>
        <w:t xml:space="preserve">澄清、说明或补正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.1</w:t>
      </w:r>
      <w:r>
        <w:rPr>
          <w:rFonts w:hint="eastAsia" w:ascii="宋体" w:hAnsi="宋体"/>
          <w:sz w:val="28"/>
          <w:szCs w:val="28"/>
        </w:rPr>
        <w:t xml:space="preserve">评标委员会在评审过程中，可以要求投标人对投标文件中含义不明确、同类问题表述不一致或者有明显文字和计算错误的内容等作出必要的澄清、说明或者更正。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.2</w:t>
      </w:r>
      <w:r>
        <w:rPr>
          <w:rFonts w:hint="eastAsia" w:ascii="宋体" w:hAnsi="宋体"/>
          <w:sz w:val="28"/>
          <w:szCs w:val="28"/>
        </w:rPr>
        <w:t xml:space="preserve">评标委员会要求投标人澄清、说明或者更正投标文件应当以书面形式作出。</w:t>
      </w:r>
      <w:r/>
    </w:p>
    <w:p>
      <w:pPr>
        <w:ind w:firstLine="560"/>
        <w:spacing w:line="500" w:lineRule="exact"/>
        <w:rPr>
          <w:rFonts w:ascii="宋体"/>
          <w:sz w:val="28"/>
          <w:szCs w:val="28"/>
        </w:rPr>
      </w:pPr>
      <w:r>
        <w:rPr>
          <w:rFonts w:hint="eastAsia" w:ascii="宋体" w:hAnsi="宋体"/>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500" w:lineRule="exact"/>
        <w:rPr>
          <w:rFonts w:ascii="宋体" w:hAnsi="宋体"/>
          <w:sz w:val="28"/>
          <w:szCs w:val="28"/>
        </w:rPr>
      </w:pPr>
      <w:r>
        <w:rPr>
          <w:rFonts w:hint="eastAsia" w:ascii="宋体" w:hAnsi="宋体"/>
          <w:sz w:val="28"/>
          <w:szCs w:val="28"/>
        </w:rPr>
        <w:t xml:space="preserve">2.5.4投标人的澄清、说明或者更正不得超出投标文件的范围或者改变投标文件的实质性内容。</w:t>
      </w:r>
      <w:r/>
    </w:p>
    <w:p>
      <w:pPr>
        <w:ind w:firstLine="560"/>
        <w:spacing w:line="500" w:lineRule="exact"/>
        <w:rPr>
          <w:rFonts w:asci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5评标委员会不得接受投标人主动提出的澄清、说明或补正。</w:t>
      </w:r>
      <w:r/>
    </w:p>
    <w:p>
      <w:pPr>
        <w:spacing w:line="500" w:lineRule="exact"/>
        <w:rPr>
          <w:rFonts w:ascii="黑体" w:hAnsi="黑体" w:eastAsia="黑体"/>
          <w:b/>
          <w:sz w:val="28"/>
          <w:szCs w:val="28"/>
        </w:rPr>
      </w:pPr>
      <w:r>
        <w:rPr>
          <w:rFonts w:hint="eastAsia" w:ascii="黑体" w:hAnsi="黑体" w:eastAsia="黑体"/>
          <w:b/>
          <w:sz w:val="28"/>
          <w:szCs w:val="28"/>
        </w:rPr>
        <w:t xml:space="preserve">3.评标过程中特殊情况的处理规定</w:t>
      </w:r>
      <w:r/>
    </w:p>
    <w:p>
      <w:pPr>
        <w:pStyle w:val="642"/>
        <w:spacing w:line="500" w:lineRule="exact"/>
        <w:rPr>
          <w:rFonts w:ascii="楷体" w:hAnsi="楷体" w:eastAsia="楷体"/>
          <w:b/>
          <w:sz w:val="28"/>
          <w:szCs w:val="28"/>
        </w:rPr>
      </w:pPr>
      <w:r>
        <w:rPr>
          <w:rFonts w:hint="eastAsia" w:ascii="楷体" w:hAnsi="楷体" w:eastAsia="楷体"/>
          <w:b/>
          <w:sz w:val="28"/>
          <w:szCs w:val="28"/>
        </w:rPr>
        <w:t xml:space="preserve">3.1投标报价的修正</w:t>
      </w:r>
      <w:r/>
    </w:p>
    <w:p>
      <w:pPr>
        <w:pStyle w:val="642"/>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投标文件报价出现前后不一致的，按照下列规定修正： </w:t>
      </w:r>
      <w:r/>
    </w:p>
    <w:p>
      <w:pPr>
        <w:pStyle w:val="642"/>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（1）投标文件中开标一览表内容与投标文件中相应内容不一致的，以开标一览表为准； </w:t>
      </w:r>
      <w:r/>
    </w:p>
    <w:p>
      <w:pPr>
        <w:pStyle w:val="642"/>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（2）大写金额和小写金额不一致的，以大写金额为准； </w:t>
      </w:r>
      <w:r/>
    </w:p>
    <w:p>
      <w:pPr>
        <w:pStyle w:val="642"/>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（3）单价金额小数点或者百分比有明显错位的，以开标一览表的总价为准，并修改单价； </w:t>
      </w:r>
      <w:r/>
    </w:p>
    <w:p>
      <w:pPr>
        <w:pStyle w:val="642"/>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（4）总价金额与按单价汇总金额不一致的，以单价金额计算结果为准。 </w:t>
      </w:r>
      <w:r/>
    </w:p>
    <w:p>
      <w:pPr>
        <w:pStyle w:val="642"/>
        <w:ind w:firstLine="56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同时出现两种以上不一致的，按照前款规定的顺序修正。修正后的报价按照本章第2.5条的规定经投标人确认后产生约束力，投标人不确认的，其投标无效。</w:t>
      </w:r>
      <w:r/>
    </w:p>
    <w:p>
      <w:pPr>
        <w:pStyle w:val="642"/>
        <w:spacing w:line="500" w:lineRule="exact"/>
        <w:rPr>
          <w:rFonts w:ascii="楷体" w:hAnsi="楷体" w:eastAsia="楷体"/>
          <w:b/>
          <w:sz w:val="28"/>
          <w:szCs w:val="28"/>
        </w:rPr>
      </w:pPr>
      <w:r>
        <w:rPr>
          <w:rFonts w:hint="eastAsia" w:ascii="楷体" w:hAnsi="楷体" w:eastAsia="楷体"/>
          <w:b/>
          <w:sz w:val="28"/>
          <w:szCs w:val="28"/>
        </w:rPr>
        <w:t xml:space="preserve">3.2评标委员会成员的更换</w:t>
      </w:r>
      <w:r/>
    </w:p>
    <w:p>
      <w:pPr>
        <w:pStyle w:val="642"/>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642"/>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3.2.2无法及时补足评标委员会成员的，招标人将停止评标活动，封存所有投标文件和开标、评标资料，依法重新组建评标委员会进行评标。原评标委员会所作出的评标意见无效。</w:t>
      </w:r>
      <w:r/>
    </w:p>
    <w:p>
      <w:pPr>
        <w:pStyle w:val="642"/>
        <w:spacing w:line="500" w:lineRule="exact"/>
        <w:rPr>
          <w:rFonts w:ascii="楷体" w:hAnsi="楷体" w:eastAsia="楷体"/>
          <w:b/>
          <w:sz w:val="28"/>
          <w:szCs w:val="28"/>
        </w:rPr>
      </w:pPr>
      <w:r>
        <w:rPr>
          <w:rFonts w:hint="eastAsia" w:ascii="楷体" w:hAnsi="楷体" w:eastAsia="楷体"/>
          <w:b/>
          <w:sz w:val="28"/>
          <w:szCs w:val="28"/>
        </w:rPr>
        <w:t xml:space="preserve">3.3异常低价的处理</w:t>
      </w:r>
      <w:r/>
    </w:p>
    <w:p>
      <w:pPr>
        <w:pStyle w:val="642"/>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642"/>
        <w:spacing w:line="500" w:lineRule="exact"/>
        <w:rPr>
          <w:rFonts w:ascii="楷体" w:hAnsi="楷体" w:eastAsia="楷体" w:cs="宋体"/>
          <w:b/>
          <w:sz w:val="28"/>
          <w:szCs w:val="28"/>
        </w:rPr>
      </w:pPr>
      <w:r>
        <w:rPr>
          <w:rFonts w:hint="eastAsia" w:ascii="楷体" w:hAnsi="楷体" w:eastAsia="楷体"/>
          <w:b/>
          <w:sz w:val="28"/>
          <w:szCs w:val="28"/>
        </w:rPr>
        <w:t xml:space="preserve">3.4</w:t>
      </w:r>
      <w:r>
        <w:rPr>
          <w:rFonts w:hint="eastAsia" w:ascii="楷体" w:hAnsi="楷体" w:eastAsia="楷体" w:cs="宋体"/>
          <w:b/>
          <w:sz w:val="28"/>
          <w:szCs w:val="28"/>
        </w:rPr>
        <w:t xml:space="preserve">争议解决</w:t>
      </w:r>
      <w:r/>
    </w:p>
    <w:p>
      <w:pPr>
        <w:pStyle w:val="642"/>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ascii="楷体" w:hAnsi="楷体" w:eastAsia="楷体"/>
          <w:b/>
          <w:sz w:val="28"/>
          <w:szCs w:val="28"/>
        </w:rPr>
      </w:pPr>
      <w:r>
        <w:rPr>
          <w:rFonts w:hint="eastAsia" w:ascii="楷体" w:hAnsi="楷体" w:eastAsia="楷体"/>
          <w:b/>
          <w:sz w:val="28"/>
          <w:szCs w:val="28"/>
        </w:rPr>
        <w:t xml:space="preserve">3.5评标终止</w:t>
      </w:r>
      <w:r/>
    </w:p>
    <w:p>
      <w:pPr>
        <w:pStyle w:val="642"/>
        <w:ind w:firstLine="560"/>
        <w:spacing w:line="500" w:lineRule="exact"/>
        <w:rPr>
          <w:sz w:val="28"/>
          <w:szCs w:val="28"/>
        </w:rPr>
      </w:pPr>
      <w:r>
        <w:rPr>
          <w:rFonts w:hint="eastAsia"/>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ascii="楷体" w:hAnsi="楷体" w:eastAsia="楷体"/>
          <w:b/>
          <w:sz w:val="28"/>
          <w:szCs w:val="28"/>
        </w:rPr>
      </w:pPr>
      <w:r>
        <w:rPr>
          <w:rFonts w:hint="eastAsia" w:ascii="楷体" w:hAnsi="楷体" w:eastAsia="楷体"/>
          <w:b/>
          <w:sz w:val="28"/>
          <w:szCs w:val="28"/>
        </w:rPr>
        <w:t xml:space="preserve">3.6修改评标结果</w:t>
      </w:r>
      <w:r/>
    </w:p>
    <w:p>
      <w:pPr>
        <w:ind w:firstLine="560"/>
        <w:spacing w:line="500" w:lineRule="exact"/>
        <w:rPr>
          <w:rFonts w:ascii="宋体"/>
          <w:sz w:val="28"/>
          <w:szCs w:val="28"/>
        </w:rPr>
      </w:pPr>
      <w:r>
        <w:rPr>
          <w:rFonts w:hint="eastAsia" w:ascii="宋体" w:hAnsi="宋体"/>
          <w:sz w:val="28"/>
          <w:szCs w:val="28"/>
        </w:rPr>
        <w:t xml:space="preserve">评审组长负责汇总和核对各</w:t>
      </w:r>
      <w:r>
        <w:rPr>
          <w:rFonts w:hint="eastAsia" w:asciiTheme="minorEastAsia" w:hAnsiTheme="minorEastAsia" w:eastAsiaTheme="minorEastAsia"/>
          <w:sz w:val="28"/>
          <w:szCs w:val="28"/>
        </w:rPr>
        <w:t xml:space="preserve">评标委员会成员</w:t>
      </w:r>
      <w:r>
        <w:rPr>
          <w:rFonts w:hint="eastAsia" w:ascii="宋体" w:hAnsi="宋体"/>
          <w:sz w:val="28"/>
          <w:szCs w:val="28"/>
        </w:rPr>
        <w:t xml:space="preserve">的评审结果。在评标报告签署前，出现下列情形之一的，可以要求其当场修改评审结果：</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1</w:t>
      </w:r>
      <w:r>
        <w:rPr>
          <w:rFonts w:hint="eastAsia" w:ascii="宋体" w:hAnsi="宋体"/>
          <w:sz w:val="28"/>
          <w:szCs w:val="28"/>
        </w:rPr>
        <w:t xml:space="preserve">）分值汇总计算错误；</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2</w:t>
      </w:r>
      <w:r>
        <w:rPr>
          <w:rFonts w:hint="eastAsia" w:ascii="宋体" w:hAnsi="宋体"/>
          <w:sz w:val="28"/>
          <w:szCs w:val="28"/>
        </w:rPr>
        <w:t xml:space="preserve">）分项评分超出评分标准范围；</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3</w:t>
      </w:r>
      <w:r>
        <w:rPr>
          <w:rFonts w:hint="eastAsia" w:ascii="宋体" w:hAnsi="宋体"/>
          <w:sz w:val="28"/>
          <w:szCs w:val="28"/>
        </w:rPr>
        <w:t xml:space="preserve">）评标委员会成员对客观评审因素评分不一致；</w:t>
      </w:r>
      <w:r/>
    </w:p>
    <w:p>
      <w:pPr>
        <w:pStyle w:val="642"/>
        <w:ind w:firstLine="560"/>
        <w:spacing w:line="500" w:lineRule="exact"/>
      </w:pPr>
      <w:r>
        <w:rPr>
          <w:rFonts w:hint="eastAsia" w:ascii="宋体" w:hAnsi="宋体"/>
          <w:sz w:val="28"/>
          <w:szCs w:val="28"/>
        </w:rPr>
        <w:t xml:space="preserve">（</w:t>
      </w:r>
      <w:r>
        <w:rPr>
          <w:rFonts w:ascii="宋体" w:hAnsi="宋体"/>
          <w:sz w:val="28"/>
          <w:szCs w:val="28"/>
        </w:rPr>
        <w:t xml:space="preserve">4</w:t>
      </w:r>
      <w:r>
        <w:rPr>
          <w:rFonts w:hint="eastAsia" w:ascii="宋体" w:hAnsi="宋体"/>
          <w:sz w:val="28"/>
          <w:szCs w:val="28"/>
        </w:rPr>
        <w:t xml:space="preserve">）经评标委员会认定评分畸高或畸低。</w:t>
      </w:r>
      <w:r/>
    </w:p>
    <w:p>
      <w:pPr>
        <w:pStyle w:val="642"/>
        <w:spacing w:line="500" w:lineRule="exact"/>
        <w:rPr>
          <w:rFonts w:ascii="楷体" w:hAnsi="楷体" w:eastAsia="楷体"/>
          <w:b/>
          <w:sz w:val="28"/>
          <w:szCs w:val="28"/>
        </w:rPr>
      </w:pPr>
      <w:r>
        <w:rPr>
          <w:rFonts w:hint="eastAsia" w:ascii="楷体" w:hAnsi="楷体" w:eastAsia="楷体"/>
          <w:b/>
          <w:sz w:val="28"/>
          <w:szCs w:val="28"/>
        </w:rPr>
        <w:t xml:space="preserve">3.7 投标人总分相同</w:t>
      </w:r>
      <w:r/>
    </w:p>
    <w:p>
      <w:pPr>
        <w:ind w:firstLine="560"/>
        <w:spacing w:line="500" w:lineRule="exact"/>
        <w:rPr>
          <w:rFonts w:ascii="宋体"/>
          <w:sz w:val="28"/>
          <w:szCs w:val="28"/>
        </w:rPr>
      </w:pPr>
      <w:r>
        <w:rPr>
          <w:rFonts w:hint="eastAsia" w:ascii="宋体" w:hAnsi="宋体"/>
          <w:sz w:val="28"/>
          <w:szCs w:val="28"/>
        </w:rPr>
        <w:t xml:space="preserve">投标人总分相同时，投标报价低的排名优先；如投标报价也相同，由招标人抽签确定排序。</w:t>
      </w:r>
      <w:r/>
    </w:p>
    <w:p>
      <w:pPr>
        <w:pStyle w:val="642"/>
        <w:spacing w:line="500" w:lineRule="exact"/>
        <w:rPr>
          <w:rFonts w:ascii="楷体" w:hAnsi="楷体" w:eastAsia="楷体"/>
          <w:b/>
          <w:sz w:val="28"/>
          <w:szCs w:val="28"/>
        </w:rPr>
      </w:pPr>
      <w:r>
        <w:rPr>
          <w:rFonts w:hint="eastAsia" w:ascii="楷体" w:hAnsi="楷体" w:eastAsia="楷体"/>
          <w:b/>
          <w:sz w:val="28"/>
          <w:szCs w:val="28"/>
        </w:rPr>
        <w:t xml:space="preserve">3.8评标报告签署</w:t>
      </w:r>
      <w:r/>
    </w:p>
    <w:p>
      <w:pPr>
        <w:ind w:firstLine="560"/>
        <w:spacing w:line="500" w:lineRule="exact"/>
        <w:rPr>
          <w:rFonts w:ascii="宋体" w:hAnsi="宋体"/>
          <w:sz w:val="28"/>
          <w:szCs w:val="28"/>
        </w:rPr>
      </w:pPr>
      <w:r>
        <w:rPr>
          <w:rFonts w:hint="eastAsia" w:ascii="宋体" w:hAnsi="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642"/>
        <w:spacing w:line="500" w:lineRule="exact"/>
        <w:rPr>
          <w:rFonts w:ascii="黑体" w:hAnsi="黑体" w:eastAsia="黑体"/>
          <w:b/>
          <w:sz w:val="28"/>
          <w:szCs w:val="28"/>
        </w:rPr>
      </w:pPr>
      <w:r>
        <w:rPr>
          <w:rFonts w:hint="eastAsia" w:ascii="黑体" w:hAnsi="黑体" w:eastAsia="黑体"/>
          <w:b/>
          <w:sz w:val="28"/>
          <w:szCs w:val="28"/>
        </w:rPr>
        <w:t xml:space="preserve">4.判定无效投标的规定</w:t>
      </w:r>
      <w:r/>
    </w:p>
    <w:p>
      <w:pPr>
        <w:pStyle w:val="642"/>
        <w:spacing w:line="500" w:lineRule="exact"/>
        <w:rPr>
          <w:rFonts w:ascii="楷体" w:hAnsi="楷体" w:eastAsia="楷体"/>
          <w:b/>
          <w:sz w:val="28"/>
          <w:szCs w:val="28"/>
        </w:rPr>
      </w:pPr>
      <w:r>
        <w:rPr>
          <w:rFonts w:hint="eastAsia" w:ascii="楷体" w:hAnsi="楷体" w:eastAsia="楷体"/>
          <w:b/>
          <w:sz w:val="28"/>
          <w:szCs w:val="28"/>
        </w:rPr>
        <w:t xml:space="preserve">4.1开标过程中，有下列情形之一的，作无效投标处理。</w:t>
      </w:r>
      <w:r/>
    </w:p>
    <w:p>
      <w:pPr>
        <w:pStyle w:val="642"/>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（1）投标文件无法解密；</w:t>
      </w:r>
      <w:r/>
    </w:p>
    <w:p>
      <w:pPr>
        <w:pStyle w:val="642"/>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（2）投标文件未在规定的时间内解密成功。</w:t>
      </w:r>
      <w:r/>
    </w:p>
    <w:p>
      <w:pPr>
        <w:pStyle w:val="642"/>
        <w:spacing w:after="0" w:line="500" w:lineRule="exact"/>
        <w:rPr>
          <w:rFonts w:ascii="楷体" w:hAnsi="楷体" w:eastAsia="楷体"/>
          <w:b/>
          <w:spacing w:val="-14"/>
          <w:sz w:val="28"/>
          <w:szCs w:val="28"/>
        </w:rPr>
      </w:pPr>
      <w:r>
        <w:rPr>
          <w:rFonts w:hint="eastAsia" w:ascii="楷体" w:hAnsi="楷体" w:eastAsia="楷体"/>
          <w:b/>
          <w:sz w:val="28"/>
          <w:szCs w:val="28"/>
        </w:rPr>
        <w:t xml:space="preserve">4.2资格审查过程中，</w:t>
      </w:r>
      <w:r>
        <w:rPr>
          <w:rFonts w:hint="eastAsia" w:ascii="楷体" w:hAnsi="楷体" w:eastAsia="楷体"/>
          <w:b/>
          <w:spacing w:val="-14"/>
          <w:sz w:val="28"/>
          <w:szCs w:val="28"/>
        </w:rPr>
        <w:t xml:space="preserve">投标文件出现不符合1.2项评审标准之一的，作无效标处理。</w:t>
      </w:r>
      <w:r/>
    </w:p>
    <w:p>
      <w:pPr>
        <w:pStyle w:val="642"/>
        <w:spacing w:after="0" w:line="500" w:lineRule="exact"/>
        <w:rPr>
          <w:rFonts w:ascii="楷体" w:hAnsi="楷体" w:eastAsia="楷体"/>
          <w:b/>
          <w:spacing w:val="-14"/>
          <w:sz w:val="28"/>
          <w:szCs w:val="28"/>
        </w:rPr>
      </w:pPr>
      <w:r>
        <w:rPr>
          <w:rFonts w:hint="eastAsia" w:ascii="楷体" w:hAnsi="楷体" w:eastAsia="楷体"/>
          <w:b/>
          <w:spacing w:val="-14"/>
          <w:sz w:val="28"/>
          <w:szCs w:val="28"/>
        </w:rPr>
        <w:t xml:space="preserve">4.3</w:t>
      </w:r>
      <w:r>
        <w:rPr>
          <w:rFonts w:hint="eastAsia" w:ascii="楷体" w:hAnsi="楷体" w:eastAsia="楷体"/>
          <w:b/>
          <w:sz w:val="28"/>
          <w:szCs w:val="28"/>
        </w:rPr>
        <w:t xml:space="preserve">评标过程中，有下列情形之一的，作无效投标处理。</w:t>
      </w:r>
      <w:r/>
    </w:p>
    <w:p>
      <w:pPr>
        <w:pStyle w:val="642"/>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（1）符合性评审时，投标文件出现不符合</w:t>
      </w:r>
      <w:r>
        <w:rPr>
          <w:rFonts w:asciiTheme="minorEastAsia" w:hAnsiTheme="minorEastAsia" w:eastAsiaTheme="minorEastAsia"/>
          <w:sz w:val="28"/>
          <w:szCs w:val="28"/>
        </w:rPr>
        <w:t xml:space="preserve">2.</w:t>
      </w:r>
      <w:r>
        <w:rPr>
          <w:rFonts w:hint="eastAsia" w:asciiTheme="minorEastAsia" w:hAnsiTheme="minorEastAsia" w:eastAsiaTheme="minorEastAsia"/>
          <w:sz w:val="28"/>
          <w:szCs w:val="28"/>
        </w:rPr>
        <w:t xml:space="preserve">2.2项评审标准之一的；</w:t>
      </w:r>
      <w:r/>
    </w:p>
    <w:p>
      <w:pPr>
        <w:pStyle w:val="642"/>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（2）投标人不确认评标委员会提出的投标报价修正意见的；</w:t>
      </w:r>
      <w:r/>
    </w:p>
    <w:p>
      <w:pPr>
        <w:pStyle w:val="642"/>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（3）未按照评标委员会要求提供书面说明及相关证明材料证明其报价合理性的；</w:t>
      </w:r>
      <w:r/>
    </w:p>
    <w:p>
      <w:pPr>
        <w:pStyle w:val="642"/>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（4）投标文件含有采购人不能接受的附加条件的。</w:t>
      </w:r>
      <w:r/>
    </w:p>
    <w:p>
      <w:pPr>
        <w:pStyle w:val="642"/>
        <w:spacing w:after="0" w:line="500" w:lineRule="exact"/>
        <w:rPr>
          <w:rFonts w:ascii="楷体" w:hAnsi="楷体" w:eastAsia="楷体"/>
          <w:b/>
          <w:sz w:val="28"/>
          <w:szCs w:val="28"/>
        </w:rPr>
      </w:pPr>
      <w:r>
        <w:rPr>
          <w:rFonts w:hint="eastAsia" w:ascii="楷体" w:hAnsi="楷体" w:eastAsia="楷体"/>
          <w:b/>
          <w:sz w:val="28"/>
          <w:szCs w:val="28"/>
        </w:rPr>
        <w:t xml:space="preserve">4.4法律、法规规定的其他投标无效情形。</w:t>
      </w:r>
      <w:bookmarkEnd w:id="218"/>
      <w:r/>
      <w:bookmarkEnd w:id="219"/>
      <w:r/>
      <w:bookmarkEnd w:id="220"/>
      <w:r/>
      <w:bookmarkEnd w:id="221"/>
      <w:r/>
      <w:bookmarkEnd w:id="222"/>
      <w:r/>
      <w:bookmarkEnd w:id="223"/>
      <w:r/>
      <w:bookmarkEnd w:id="224"/>
      <w:r/>
      <w:bookmarkEnd w:id="225"/>
      <w:r/>
      <w:bookmarkEnd w:id="226"/>
      <w:r/>
      <w:r/>
    </w:p>
    <w:p>
      <w:pPr>
        <w:pStyle w:val="642"/>
      </w:pPr>
      <w:r/>
      <w:r/>
    </w:p>
    <w:p>
      <w:pPr>
        <w:pStyle w:val="642"/>
      </w:pPr>
      <w:r/>
      <w:r/>
    </w:p>
    <w:p>
      <w:pPr>
        <w:jc w:val="left"/>
        <w:widowControl/>
        <w:rPr>
          <w:rFonts w:ascii="黑体" w:hAnsi="宋体" w:eastAsia="黑体"/>
          <w:b/>
          <w:sz w:val="32"/>
          <w:szCs w:val="20"/>
        </w:rPr>
      </w:pPr>
      <w:r/>
      <w:bookmarkStart w:id="227" w:name="_Toc383698715"/>
      <w:r/>
      <w:bookmarkStart w:id="228" w:name="_Toc390099086"/>
      <w:r/>
      <w:bookmarkStart w:id="229" w:name="_Toc383623741"/>
      <w:r/>
      <w:bookmarkStart w:id="230" w:name="_Toc390246973"/>
      <w:r/>
      <w:bookmarkStart w:id="231" w:name="_Toc390098908"/>
      <w:r/>
      <w:bookmarkStart w:id="232" w:name="_Toc383624013"/>
      <w:r/>
      <w:bookmarkStart w:id="233" w:name="_Toc425871381"/>
      <w:r/>
      <w:bookmarkStart w:id="234" w:name="_Toc383626062"/>
      <w:r/>
      <w:bookmarkStart w:id="235" w:name="_Toc383679815"/>
      <w:r>
        <w:rPr>
          <w:rFonts w:ascii="黑体" w:hAnsi="宋体" w:eastAsia="黑体"/>
          <w:b/>
        </w:rPr>
        <w:br w:type="page" w:clear="all"/>
      </w:r>
      <w:bookmarkEnd w:id="227"/>
      <w:bookmarkEnd w:id="228"/>
      <w:bookmarkEnd w:id="229"/>
      <w:bookmarkEnd w:id="230"/>
      <w:bookmarkEnd w:id="231"/>
      <w:bookmarkEnd w:id="232"/>
      <w:bookmarkEnd w:id="233"/>
      <w:bookmarkEnd w:id="234"/>
      <w:bookmarkEnd w:id="235"/>
      <w:r/>
    </w:p>
    <w:p>
      <w:pPr>
        <w:pStyle w:val="651"/>
        <w:ind w:left="0" w:firstLine="0"/>
        <w:jc w:val="center"/>
        <w:spacing w:line="500" w:lineRule="exact"/>
        <w:rPr>
          <w:rFonts w:hint="default" w:ascii="宋体" w:hAnsi="宋体" w:eastAsia="宋体"/>
          <w:b/>
          <w:bCs/>
          <w:color w:val="000000"/>
          <w:szCs w:val="28"/>
          <w:lang w:val="en-US" w:eastAsia="zh-CN"/>
        </w:rPr>
        <w:outlineLvl w:val="0"/>
      </w:pPr>
      <w:r>
        <w:rPr>
          <w:rFonts w:hint="eastAsia" w:ascii="宋体" w:hAnsi="宋体" w:eastAsia="宋体"/>
          <w:b/>
          <w:bCs/>
          <w:color w:val="000000"/>
          <w:szCs w:val="28"/>
          <w:lang w:val="en-US" w:eastAsia="zh-CN"/>
        </w:rPr>
        <w:t xml:space="preserve">第四章 合同条款</w:t>
      </w:r>
      <w:r/>
    </w:p>
    <w:p>
      <w:pPr>
        <w:rPr>
          <w:rFonts w:eastAsia="黑体"/>
          <w:sz w:val="28"/>
        </w:rPr>
      </w:pPr>
      <w:r>
        <w:rPr>
          <w:rFonts w:hint="eastAsia" w:eastAsia="黑体"/>
          <w:sz w:val="28"/>
        </w:rPr>
        <w:t xml:space="preserve">合同编号：</w:t>
      </w:r>
      <w:r/>
    </w:p>
    <w:p>
      <w:pPr>
        <w:jc w:val="center"/>
        <w:rPr>
          <w:rFonts w:eastAsia="黑体"/>
          <w:sz w:val="52"/>
        </w:rPr>
      </w:pPr>
      <w:r>
        <w:rPr>
          <w:rFonts w:eastAsia="黑体"/>
          <w:sz w:val="52"/>
        </w:rPr>
      </w:r>
      <w:r/>
    </w:p>
    <w:p>
      <w:pPr>
        <w:jc w:val="center"/>
        <w:rPr>
          <w:rFonts w:eastAsia="黑体"/>
          <w:sz w:val="52"/>
        </w:rPr>
      </w:pPr>
      <w:r>
        <w:rPr>
          <w:rFonts w:hint="eastAsia" w:eastAsia="黑体"/>
          <w:sz w:val="52"/>
        </w:rPr>
        <w:t xml:space="preserve">技术开发委托合同</w:t>
      </w:r>
      <w:r/>
    </w:p>
    <w:p>
      <w:pPr>
        <w:jc w:val="center"/>
        <w:rPr>
          <w:rFonts w:eastAsia="黑体"/>
          <w:sz w:val="36"/>
        </w:rPr>
      </w:pPr>
      <w:r>
        <w:rPr>
          <w:rFonts w:eastAsia="黑体"/>
          <w:sz w:val="36"/>
        </w:rPr>
      </w:r>
      <w:r/>
    </w:p>
    <w:p>
      <w:pPr>
        <w:jc w:val="center"/>
        <w:rPr>
          <w:rFonts w:eastAsia="黑体"/>
          <w:sz w:val="36"/>
        </w:rPr>
      </w:pPr>
      <w:r>
        <w:rPr>
          <w:rFonts w:eastAsia="黑体"/>
          <w:sz w:val="36"/>
        </w:rPr>
      </w:r>
      <w:r/>
    </w:p>
    <w:p>
      <w:pPr>
        <w:ind w:firstLine="720"/>
        <w:rPr>
          <w:rFonts w:hint="eastAsia" w:ascii="宋体" w:hAnsi="宋体" w:eastAsia="宋体"/>
          <w:sz w:val="36"/>
          <w:u w:val="single"/>
          <w:lang w:eastAsia="zh-CN"/>
        </w:rPr>
      </w:pPr>
      <w:r>
        <w:rPr>
          <w:rFonts w:hint="eastAsia" w:ascii="宋体" w:hAnsi="宋体"/>
          <w:sz w:val="36"/>
        </w:rPr>
        <w:t xml:space="preserve">项目名称：</w:t>
      </w:r>
      <w:r>
        <w:rPr>
          <w:rFonts w:hint="eastAsia"/>
          <w:sz w:val="36"/>
          <w:u w:val="single"/>
          <w:lang w:eastAsia="zh-CN"/>
        </w:rPr>
        <w:t xml:space="preserve">企业装卸口监管项目（危险化学品装卸车AI视频技术应用一期）</w:t>
      </w:r>
      <w:r/>
    </w:p>
    <w:p>
      <w:pPr>
        <w:rPr>
          <w:rFonts w:ascii="宋体" w:hAnsi="宋体"/>
          <w:sz w:val="36"/>
          <w:u w:val="single"/>
        </w:rPr>
      </w:pPr>
      <w:r>
        <w:rPr>
          <w:rFonts w:ascii="宋体" w:hAnsi="宋体"/>
          <w:sz w:val="36"/>
          <w:u w:val="single"/>
        </w:rPr>
      </w:r>
      <w:r/>
    </w:p>
    <w:p>
      <w:pPr>
        <w:ind w:firstLine="720"/>
        <w:rPr>
          <w:rFonts w:hint="eastAsia" w:ascii="宋体" w:hAnsi="宋体" w:eastAsia="宋体"/>
          <w:sz w:val="36"/>
          <w:u w:val="single"/>
          <w:lang w:eastAsia="zh-CN"/>
        </w:rPr>
      </w:pPr>
      <w:r>
        <w:rPr>
          <w:rFonts w:hint="eastAsia" w:ascii="宋体" w:hAnsi="宋体"/>
          <w:sz w:val="36"/>
        </w:rPr>
        <w:t xml:space="preserve">委托方（甲方）：</w:t>
      </w:r>
      <w:r>
        <w:rPr>
          <w:rFonts w:hint="eastAsia"/>
          <w:sz w:val="36"/>
          <w:u w:val="single"/>
          <w:lang w:eastAsia="zh-CN"/>
        </w:rPr>
        <w:t xml:space="preserve">江苏省泰兴经济开发区管理委员会</w:t>
      </w:r>
      <w:r/>
    </w:p>
    <w:p>
      <w:pPr>
        <w:rPr>
          <w:rFonts w:ascii="宋体" w:hAnsi="宋体"/>
          <w:sz w:val="36"/>
          <w:u w:val="single"/>
        </w:rPr>
      </w:pPr>
      <w:r>
        <w:rPr>
          <w:rFonts w:ascii="宋体" w:hAnsi="宋体"/>
          <w:sz w:val="36"/>
          <w:u w:val="single"/>
        </w:rPr>
      </w:r>
      <w:r/>
    </w:p>
    <w:p>
      <w:pPr>
        <w:ind w:firstLine="720"/>
        <w:rPr>
          <w:rFonts w:hint="default" w:ascii="宋体" w:hAnsi="宋体" w:eastAsia="宋体"/>
          <w:sz w:val="36"/>
          <w:szCs w:val="22"/>
          <w:u w:val="single"/>
          <w:lang w:val="en-US" w:eastAsia="zh-CN"/>
        </w:rPr>
      </w:pPr>
      <w:r>
        <w:rPr>
          <w:rFonts w:hint="eastAsia" w:ascii="宋体" w:hAnsi="宋体"/>
          <w:sz w:val="36"/>
        </w:rPr>
        <w:t xml:space="preserve">受托方（乙方）：</w:t>
      </w:r>
      <w:r>
        <w:rPr>
          <w:rFonts w:hint="eastAsia" w:ascii="宋体" w:hAnsi="宋体"/>
          <w:sz w:val="36"/>
          <w:szCs w:val="22"/>
          <w:u w:val="single"/>
          <w:lang w:val="en-US" w:eastAsia="zh-CN"/>
        </w:rPr>
        <w:t xml:space="preserve">                      </w:t>
      </w:r>
      <w:r/>
    </w:p>
    <w:p>
      <w:pPr>
        <w:ind w:left="-180"/>
        <w:rPr>
          <w:rFonts w:ascii="宋体" w:hAnsi="宋体"/>
          <w:sz w:val="36"/>
        </w:rPr>
      </w:pPr>
      <w:r>
        <w:rPr>
          <w:rFonts w:ascii="宋体" w:hAnsi="宋体"/>
          <w:sz w:val="36"/>
        </w:rPr>
      </w:r>
      <w:r/>
    </w:p>
    <w:p>
      <w:pPr>
        <w:ind w:left="-180"/>
        <w:rPr>
          <w:rFonts w:ascii="宋体" w:hAnsi="宋体"/>
          <w:sz w:val="36"/>
        </w:rPr>
      </w:pPr>
      <w:r>
        <w:rPr>
          <w:rFonts w:ascii="宋体" w:hAnsi="宋体"/>
          <w:sz w:val="36"/>
        </w:rPr>
      </w:r>
      <w:r/>
    </w:p>
    <w:p>
      <w:pPr>
        <w:ind w:left="-180"/>
        <w:rPr>
          <w:rFonts w:ascii="宋体" w:hAnsi="宋体"/>
          <w:sz w:val="36"/>
        </w:rPr>
      </w:pPr>
      <w:r>
        <w:rPr>
          <w:rFonts w:ascii="宋体" w:hAnsi="宋体"/>
          <w:sz w:val="36"/>
        </w:rPr>
      </w:r>
      <w:r/>
    </w:p>
    <w:p>
      <w:pPr>
        <w:ind w:firstLine="720"/>
        <w:rPr>
          <w:rFonts w:ascii="宋体" w:hAnsi="宋体"/>
          <w:sz w:val="36"/>
          <w:u w:val="single"/>
        </w:rPr>
      </w:pPr>
      <w:r>
        <w:rPr>
          <w:rFonts w:hint="eastAsia" w:ascii="宋体" w:hAnsi="宋体"/>
          <w:sz w:val="36"/>
        </w:rPr>
        <w:t xml:space="preserve">签订时间：</w:t>
      </w:r>
      <w:r>
        <w:rPr>
          <w:rFonts w:hint="eastAsia" w:ascii="宋体" w:hAnsi="宋体"/>
          <w:sz w:val="36"/>
          <w:u w:val="single"/>
        </w:rPr>
        <w:t xml:space="preserve">  </w:t>
      </w:r>
      <w:r>
        <w:rPr>
          <w:rFonts w:ascii="宋体" w:hAnsi="宋体"/>
          <w:sz w:val="36"/>
          <w:u w:val="single"/>
        </w:rPr>
        <w:t xml:space="preserve">                 </w:t>
      </w:r>
      <w:r>
        <w:rPr>
          <w:rFonts w:hint="eastAsia" w:ascii="宋体" w:hAnsi="宋体"/>
          <w:sz w:val="36"/>
          <w:u w:val="single"/>
        </w:rPr>
        <w:t xml:space="preserve">          </w:t>
      </w:r>
      <w:r/>
    </w:p>
    <w:p>
      <w:pPr>
        <w:ind w:firstLine="720"/>
        <w:rPr>
          <w:rFonts w:ascii="宋体" w:hAnsi="宋体"/>
          <w:sz w:val="36"/>
        </w:rPr>
      </w:pPr>
      <w:r>
        <w:rPr>
          <w:rFonts w:hint="eastAsia" w:ascii="宋体" w:hAnsi="宋体"/>
          <w:sz w:val="36"/>
        </w:rPr>
        <w:t xml:space="preserve">签订地点：</w:t>
      </w:r>
      <w:r>
        <w:rPr>
          <w:rFonts w:hint="eastAsia" w:ascii="宋体" w:hAnsi="宋体"/>
          <w:sz w:val="36"/>
          <w:u w:val="single"/>
        </w:rPr>
        <w:t xml:space="preserve">   </w:t>
      </w:r>
      <w:r>
        <w:rPr>
          <w:rFonts w:ascii="宋体" w:hAnsi="宋体"/>
          <w:sz w:val="36"/>
          <w:u w:val="single"/>
        </w:rPr>
        <w:t xml:space="preserve">     </w:t>
      </w:r>
      <w:r>
        <w:rPr>
          <w:rFonts w:hint="eastAsia" w:ascii="宋体" w:hAnsi="宋体"/>
          <w:sz w:val="36"/>
          <w:u w:val="single"/>
        </w:rPr>
        <w:t xml:space="preserve">                     </w:t>
      </w:r>
      <w:r/>
    </w:p>
    <w:p>
      <w:pPr>
        <w:ind w:firstLine="720"/>
        <w:rPr>
          <w:rFonts w:ascii="宋体" w:hAnsi="宋体"/>
          <w:sz w:val="36"/>
          <w:u w:val="single"/>
        </w:rPr>
      </w:pPr>
      <w:r>
        <w:rPr>
          <w:rFonts w:hint="eastAsia" w:ascii="宋体" w:hAnsi="宋体"/>
          <w:sz w:val="36"/>
        </w:rPr>
        <w:t xml:space="preserve">有效期限：</w:t>
      </w:r>
      <w:r>
        <w:rPr>
          <w:rFonts w:hint="eastAsia" w:ascii="宋体" w:hAnsi="宋体"/>
          <w:sz w:val="36"/>
          <w:u w:val="single"/>
        </w:rPr>
        <w:t xml:space="preserve">   </w:t>
      </w:r>
      <w:r>
        <w:rPr>
          <w:rFonts w:ascii="宋体" w:hAnsi="宋体"/>
          <w:sz w:val="36"/>
          <w:u w:val="single"/>
        </w:rPr>
        <w:t xml:space="preserve">   </w:t>
      </w:r>
      <w:r>
        <w:rPr>
          <w:rFonts w:hint="eastAsia" w:ascii="宋体" w:hAnsi="宋体"/>
          <w:sz w:val="36"/>
          <w:u w:val="single"/>
        </w:rPr>
        <w:t xml:space="preserve">                       </w:t>
      </w:r>
      <w:r/>
    </w:p>
    <w:p>
      <w:pPr>
        <w:rPr>
          <w:rFonts w:ascii="宋体" w:hAnsi="宋体"/>
          <w:sz w:val="36"/>
        </w:rPr>
      </w:pPr>
      <w:r>
        <w:rPr>
          <w:rFonts w:ascii="宋体" w:hAnsi="宋体"/>
          <w:sz w:val="36"/>
        </w:rPr>
      </w:r>
      <w:r/>
    </w:p>
    <w:p>
      <w:pPr>
        <w:jc w:val="both"/>
        <w:rPr>
          <w:rFonts w:ascii="宋体" w:hAnsi="宋体"/>
          <w:sz w:val="30"/>
        </w:rPr>
      </w:pPr>
      <w:r>
        <w:rPr>
          <w:rFonts w:ascii="宋体" w:hAnsi="宋体"/>
          <w:sz w:val="30"/>
        </w:rPr>
      </w:r>
      <w:r/>
    </w:p>
    <w:p>
      <w:pPr>
        <w:jc w:val="center"/>
        <w:rPr>
          <w:rFonts w:ascii="宋体" w:hAnsi="宋体"/>
          <w:sz w:val="30"/>
        </w:rPr>
      </w:pPr>
      <w:r>
        <w:rPr>
          <w:rFonts w:hint="eastAsia" w:ascii="宋体" w:hAnsi="宋体"/>
          <w:sz w:val="30"/>
        </w:rPr>
        <w:t xml:space="preserve">中华人民共和国科学技术部印制</w:t>
      </w:r>
      <w:r/>
    </w:p>
    <w:p>
      <w:pPr>
        <w:jc w:val="center"/>
        <w:rPr>
          <w:rFonts w:hint="eastAsia" w:eastAsia="黑体"/>
          <w:sz w:val="32"/>
        </w:rPr>
      </w:pPr>
      <w:r>
        <w:rPr>
          <w:rFonts w:hint="eastAsia" w:eastAsia="黑体"/>
          <w:sz w:val="32"/>
        </w:rPr>
        <w:t xml:space="preserve">填 写 说 明</w:t>
      </w:r>
      <w:r/>
    </w:p>
    <w:p>
      <w:pPr>
        <w:ind w:firstLine="560"/>
        <w:rPr>
          <w:sz w:val="28"/>
        </w:rPr>
      </w:pPr>
      <w:r>
        <w:rPr>
          <w:rFonts w:hint="eastAsia"/>
          <w:sz w:val="28"/>
        </w:rPr>
        <w:t xml:space="preserve">一、本合同为中华人民共和国科学技术部印制的技术开发（委托）合同示范文本，各技术合同认定登记机构可推介技术合同当事人参照使用。</w:t>
      </w:r>
      <w:r/>
    </w:p>
    <w:p>
      <w:pPr>
        <w:ind w:firstLine="560"/>
        <w:rPr>
          <w:sz w:val="28"/>
        </w:rPr>
      </w:pPr>
      <w:r>
        <w:rPr>
          <w:rFonts w:hint="eastAsia"/>
          <w:sz w:val="28"/>
        </w:rPr>
        <w:t xml:space="preserve">二、本合同书适用于一方当事人委托另一方当事人进行新技术、新产品、新工艺或者新材料及其系统的研究开发所订立的技术开发合同。</w:t>
      </w:r>
      <w:r/>
    </w:p>
    <w:p>
      <w:pPr>
        <w:ind w:firstLine="560"/>
        <w:rPr>
          <w:sz w:val="28"/>
        </w:rPr>
      </w:pPr>
      <w:r>
        <w:rPr>
          <w:rFonts w:hint="eastAsia"/>
          <w:sz w:val="28"/>
        </w:rPr>
        <w:t xml:space="preserve">三、签约一方为多个当事人的，可按各自在合同关系中的作用等，在“委托方”、“受托方”项下（增页）分别排列为共同委托人或共同受托人。</w:t>
      </w:r>
      <w:r/>
    </w:p>
    <w:p>
      <w:pPr>
        <w:ind w:firstLine="560"/>
        <w:rPr>
          <w:sz w:val="28"/>
        </w:rPr>
      </w:pPr>
      <w:r>
        <w:rPr>
          <w:rFonts w:hint="eastAsia"/>
          <w:sz w:val="28"/>
        </w:rPr>
        <w:t xml:space="preserve">四、本合同书未尽事项，可由当事人附页另行约定，并可作为本合同的组成部分。</w:t>
      </w:r>
      <w:r/>
    </w:p>
    <w:p>
      <w:pPr>
        <w:ind w:firstLine="560"/>
        <w:rPr>
          <w:sz w:val="28"/>
        </w:rPr>
      </w:pPr>
      <w:r>
        <w:rPr>
          <w:rFonts w:hint="eastAsia"/>
          <w:sz w:val="28"/>
        </w:rPr>
        <w:t xml:space="preserve">五、当事人使用本合同书时约定无需填写的条款，应在该条款处注明“无”等字样。</w:t>
      </w:r>
      <w:r/>
    </w:p>
    <w:p>
      <w:pPr>
        <w:rPr>
          <w:sz w:val="28"/>
        </w:rPr>
      </w:pPr>
      <w:r>
        <w:rPr>
          <w:sz w:val="28"/>
        </w:rPr>
      </w:r>
      <w:r/>
    </w:p>
    <w:p>
      <w:pPr>
        <w:rPr>
          <w:sz w:val="28"/>
        </w:rPr>
      </w:pPr>
      <w:r>
        <w:rPr>
          <w:sz w:val="28"/>
        </w:rPr>
      </w:r>
      <w:r/>
    </w:p>
    <w:p>
      <w:pPr>
        <w:rPr>
          <w:sz w:val="28"/>
        </w:rPr>
      </w:pPr>
      <w:r>
        <w:rPr>
          <w:sz w:val="28"/>
        </w:rPr>
      </w:r>
      <w:r/>
    </w:p>
    <w:p>
      <w:pPr>
        <w:rPr>
          <w:sz w:val="28"/>
        </w:rPr>
      </w:pPr>
      <w:r>
        <w:rPr>
          <w:sz w:val="28"/>
        </w:rPr>
      </w:r>
      <w:r/>
    </w:p>
    <w:p>
      <w:pPr>
        <w:rPr>
          <w:sz w:val="28"/>
        </w:rPr>
      </w:pPr>
      <w:r>
        <w:rPr>
          <w:sz w:val="28"/>
        </w:rPr>
      </w:r>
      <w:r/>
    </w:p>
    <w:p>
      <w:pPr>
        <w:rPr>
          <w:sz w:val="28"/>
        </w:rPr>
      </w:pPr>
      <w:r>
        <w:rPr>
          <w:sz w:val="28"/>
        </w:rPr>
      </w:r>
      <w:r/>
    </w:p>
    <w:p>
      <w:pPr>
        <w:pStyle w:val="651"/>
        <w:ind w:left="0" w:firstLine="0"/>
        <w:spacing w:line="440" w:lineRule="exact"/>
        <w:rPr>
          <w:rFonts w:ascii="宋体" w:hAnsi="宋体" w:eastAsia="宋体"/>
          <w:b/>
          <w:bCs/>
          <w:color w:val="000000"/>
          <w:szCs w:val="28"/>
        </w:rPr>
        <w:outlineLvl w:val="0"/>
      </w:pPr>
      <w:r>
        <w:rPr>
          <w:rFonts w:ascii="宋体" w:hAnsi="宋体" w:eastAsia="宋体"/>
          <w:b/>
        </w:rPr>
        <w:br w:type="page" w:clear="all"/>
      </w:r>
      <w:r>
        <w:rPr>
          <w:rFonts w:hint="eastAsia" w:ascii="宋体" w:hAnsi="宋体" w:eastAsia="宋体"/>
          <w:b/>
          <w:bCs/>
          <w:color w:val="000000"/>
          <w:szCs w:val="28"/>
        </w:rPr>
        <w:t xml:space="preserve">一、通用合同条款部分</w:t>
      </w:r>
      <w:r/>
    </w:p>
    <w:p>
      <w:pPr>
        <w:ind w:firstLine="560"/>
        <w:jc w:val="left"/>
        <w:spacing w:line="440" w:lineRule="exact"/>
        <w:rPr>
          <w:rFonts w:ascii="宋体" w:hAnsi="宋体" w:cs="宋体"/>
          <w:sz w:val="28"/>
          <w:szCs w:val="21"/>
        </w:rPr>
      </w:pPr>
      <w:r/>
      <w:bookmarkStart w:id="236" w:name="_Toc382811183"/>
      <w:r/>
      <w:bookmarkStart w:id="237" w:name="_Toc390098888"/>
      <w:r/>
      <w:bookmarkStart w:id="238" w:name="_Toc383623721"/>
      <w:r/>
      <w:bookmarkStart w:id="239" w:name="_Toc20823317"/>
      <w:r/>
      <w:bookmarkStart w:id="240" w:name="_Toc382811588"/>
      <w:r/>
      <w:bookmarkStart w:id="241" w:name="_Toc383698695"/>
      <w:r/>
      <w:bookmarkStart w:id="242" w:name="_Toc382812486"/>
      <w:r/>
      <w:bookmarkStart w:id="243" w:name="_Toc390099066"/>
      <w:r/>
      <w:bookmarkStart w:id="244" w:name="_Toc383626042"/>
      <w:r/>
      <w:bookmarkStart w:id="245" w:name="_Toc383679795"/>
      <w:r/>
      <w:bookmarkStart w:id="246" w:name="_Toc120614224"/>
      <w:r/>
      <w:bookmarkStart w:id="247" w:name="_Toc383587507"/>
      <w:r/>
      <w:bookmarkStart w:id="248" w:name="_Toc382812297"/>
      <w:r/>
      <w:bookmarkStart w:id="249" w:name="_Toc513029245"/>
      <w:r/>
      <w:bookmarkStart w:id="250" w:name="_Toc16938561"/>
      <w:r/>
      <w:bookmarkStart w:id="251" w:name="_Toc288030334"/>
      <w:r/>
      <w:bookmarkStart w:id="252" w:name="_Toc382814016"/>
      <w:r/>
      <w:bookmarkStart w:id="253" w:name="_Toc390246953"/>
      <w:r/>
      <w:bookmarkStart w:id="254" w:name="_Toc382813935"/>
      <w:r/>
      <w:bookmarkStart w:id="255" w:name="_Toc383623993"/>
      <w:r/>
      <w:bookmarkStart w:id="256" w:name="_Toc425871367"/>
      <w:r/>
      <w:bookmarkStart w:id="257" w:name="_Toc282446298"/>
      <w:r>
        <w:rPr>
          <w:rFonts w:hint="eastAsia" w:ascii="宋体" w:hAnsi="宋体" w:cs="宋体"/>
          <w:sz w:val="28"/>
          <w:szCs w:val="21"/>
        </w:rPr>
        <w:t xml:space="preserve">1、定义</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本合同中的下列术语应解释为：</w:t>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（1）“合同”系指甲方与乙方签署的、合同格式中载明的甲方与乙方所达成的协议，包括所有的附件、附录和构成合同的所有文件。</w:t>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（2）“合同价”系指根据合同规定，乙方在正确地完全履行合同义务后甲方应支付给乙方的价格。</w:t>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（3）“服务”系指根据合同规定乙方承担与供货有关所有的辅助服务，如运输、保险以及其它的伴随服务，比如安装、调试、测试、提供技术服务、培训和其他所有的乙方应承担的义务。</w:t>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（4）“甲方”系指购买服务的</w:t>
      </w:r>
      <w:r>
        <w:rPr>
          <w:rFonts w:hint="eastAsia" w:ascii="宋体" w:hAnsi="宋体" w:cs="宋体"/>
          <w:sz w:val="28"/>
          <w:szCs w:val="21"/>
          <w:u w:val="single"/>
          <w:lang w:eastAsia="zh-CN"/>
        </w:rPr>
        <w:t xml:space="preserve">江苏省泰兴经济开发区管理委员会</w:t>
      </w:r>
      <w:r>
        <w:rPr>
          <w:rFonts w:hint="eastAsia" w:ascii="宋体" w:hAnsi="宋体" w:cs="宋体"/>
          <w:sz w:val="28"/>
          <w:szCs w:val="21"/>
        </w:rPr>
        <w:t xml:space="preserve">。</w:t>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（5）“乙方”系指提供服务的中标供应商。</w:t>
      </w:r>
      <w:r/>
    </w:p>
    <w:p>
      <w:pPr>
        <w:ind w:firstLine="560"/>
        <w:jc w:val="left"/>
        <w:spacing w:line="440" w:lineRule="exact"/>
        <w:rPr>
          <w:rFonts w:ascii="宋体" w:hAnsi="宋体" w:cs="宋体"/>
          <w:sz w:val="28"/>
          <w:szCs w:val="21"/>
          <w:u w:val="single"/>
        </w:rPr>
      </w:pPr>
      <w:r>
        <w:rPr>
          <w:rFonts w:hint="eastAsia" w:ascii="宋体" w:hAnsi="宋体" w:cs="宋体"/>
          <w:sz w:val="28"/>
          <w:szCs w:val="21"/>
        </w:rPr>
        <w:t xml:space="preserve">（6）“采购人”系指购买服务的</w:t>
      </w:r>
      <w:r>
        <w:rPr>
          <w:rFonts w:hint="eastAsia" w:ascii="宋体" w:hAnsi="宋体" w:cs="宋体"/>
          <w:sz w:val="28"/>
          <w:szCs w:val="21"/>
          <w:u w:val="single"/>
          <w:lang w:eastAsia="zh-CN"/>
        </w:rPr>
        <w:t xml:space="preserve">江苏省泰兴经济开发区管理委员会</w:t>
      </w:r>
      <w:r>
        <w:rPr>
          <w:rFonts w:hint="eastAsia" w:ascii="宋体" w:hAnsi="宋体" w:cs="宋体"/>
          <w:sz w:val="28"/>
          <w:szCs w:val="21"/>
        </w:rPr>
        <w:t xml:space="preserve">。</w:t>
      </w:r>
      <w:r/>
    </w:p>
    <w:p>
      <w:pPr>
        <w:ind w:firstLine="560"/>
        <w:jc w:val="left"/>
        <w:spacing w:line="440" w:lineRule="exact"/>
        <w:rPr>
          <w:rFonts w:ascii="宋体" w:hAnsi="宋体" w:cs="宋体"/>
          <w:sz w:val="28"/>
          <w:szCs w:val="21"/>
        </w:rPr>
      </w:pPr>
      <w:r/>
      <w:bookmarkStart w:id="258" w:name="_Toc20823318"/>
      <w:r/>
      <w:bookmarkStart w:id="259" w:name="_Toc288030335"/>
      <w:r/>
      <w:bookmarkStart w:id="260" w:name="_Toc120614225"/>
      <w:r/>
      <w:bookmarkStart w:id="261" w:name="_Toc16938562"/>
      <w:r/>
      <w:bookmarkStart w:id="262" w:name="_Toc282446299"/>
      <w:r/>
      <w:bookmarkStart w:id="263" w:name="_Toc513029246"/>
      <w:r/>
      <w:bookmarkStart w:id="264" w:name="_Toc390099067"/>
      <w:r/>
      <w:bookmarkStart w:id="265" w:name="_Toc383626043"/>
      <w:r/>
      <w:bookmarkStart w:id="266" w:name="_Toc382811184"/>
      <w:r/>
      <w:bookmarkStart w:id="267" w:name="_Toc382814017"/>
      <w:r/>
      <w:bookmarkStart w:id="268" w:name="_Toc382812298"/>
      <w:r/>
      <w:bookmarkStart w:id="269" w:name="_Toc390246954"/>
      <w:r/>
      <w:bookmarkStart w:id="270" w:name="_Toc383587508"/>
      <w:r/>
      <w:bookmarkStart w:id="271" w:name="_Toc383698696"/>
      <w:r/>
      <w:bookmarkStart w:id="272" w:name="_Toc383623722"/>
      <w:r/>
      <w:bookmarkStart w:id="273" w:name="_Toc425871368"/>
      <w:r/>
      <w:bookmarkStart w:id="274" w:name="_Toc390098889"/>
      <w:r/>
      <w:bookmarkStart w:id="275" w:name="_Toc382812487"/>
      <w:r/>
      <w:bookmarkStart w:id="276" w:name="_Toc383623994"/>
      <w:r/>
      <w:bookmarkStart w:id="277" w:name="_Toc382811589"/>
      <w:r/>
      <w:bookmarkStart w:id="278" w:name="_Toc383679796"/>
      <w:r/>
      <w:bookmarkStart w:id="279" w:name="_Toc382813936"/>
      <w:r>
        <w:rPr>
          <w:rFonts w:hint="eastAsia" w:ascii="宋体" w:hAnsi="宋体" w:cs="宋体"/>
          <w:sz w:val="28"/>
          <w:szCs w:val="21"/>
        </w:rPr>
        <w:t xml:space="preserve">2、技术</w:t>
      </w:r>
      <w:bookmarkEnd w:id="258"/>
      <w:r/>
      <w:bookmarkEnd w:id="259"/>
      <w:r/>
      <w:bookmarkEnd w:id="260"/>
      <w:r/>
      <w:bookmarkEnd w:id="261"/>
      <w:r/>
      <w:bookmarkEnd w:id="262"/>
      <w:r/>
      <w:bookmarkEnd w:id="263"/>
      <w:r>
        <w:rPr>
          <w:rFonts w:hint="eastAsia" w:ascii="宋体" w:hAnsi="宋体" w:cs="宋体"/>
          <w:sz w:val="28"/>
          <w:szCs w:val="21"/>
        </w:rPr>
        <w:t xml:space="preserve">规范</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乙方所提供服务的技术规格、内容应与招标文件规定的业务要求相一致；若技术性能无相应说明，则按国家有关部门最新颁布的标准及规范为准。</w:t>
      </w:r>
      <w:r/>
    </w:p>
    <w:p>
      <w:pPr>
        <w:ind w:firstLine="560"/>
        <w:jc w:val="left"/>
        <w:spacing w:line="440" w:lineRule="exact"/>
        <w:rPr>
          <w:rFonts w:ascii="宋体" w:hAnsi="宋体" w:cs="宋体"/>
          <w:sz w:val="28"/>
          <w:szCs w:val="21"/>
        </w:rPr>
      </w:pPr>
      <w:r/>
      <w:bookmarkStart w:id="280" w:name="_Toc120614226"/>
      <w:r/>
      <w:bookmarkStart w:id="281" w:name="_Toc383679797"/>
      <w:r/>
      <w:bookmarkStart w:id="282" w:name="_Toc383623995"/>
      <w:r/>
      <w:bookmarkStart w:id="283" w:name="_Toc383587509"/>
      <w:r/>
      <w:bookmarkStart w:id="284" w:name="_Toc383623723"/>
      <w:r/>
      <w:bookmarkStart w:id="285" w:name="_Toc383698697"/>
      <w:r/>
      <w:bookmarkStart w:id="286" w:name="_Toc425871369"/>
      <w:r/>
      <w:bookmarkStart w:id="287" w:name="_Toc382812488"/>
      <w:r/>
      <w:bookmarkStart w:id="288" w:name="_Toc382811590"/>
      <w:r/>
      <w:bookmarkStart w:id="289" w:name="_Toc288030336"/>
      <w:r/>
      <w:bookmarkStart w:id="290" w:name="_Toc382813937"/>
      <w:r/>
      <w:bookmarkStart w:id="291" w:name="_Toc390098890"/>
      <w:r/>
      <w:bookmarkStart w:id="292" w:name="_Toc383626044"/>
      <w:r/>
      <w:bookmarkStart w:id="293" w:name="_Toc282446300"/>
      <w:r/>
      <w:bookmarkStart w:id="294" w:name="_Toc20823319"/>
      <w:r/>
      <w:bookmarkStart w:id="295" w:name="_Toc382814018"/>
      <w:r/>
      <w:bookmarkStart w:id="296" w:name="_Toc382812299"/>
      <w:r/>
      <w:bookmarkStart w:id="297" w:name="_Toc16938563"/>
      <w:r/>
      <w:bookmarkStart w:id="298" w:name="_Toc390246955"/>
      <w:r/>
      <w:bookmarkStart w:id="299" w:name="_Toc382811185"/>
      <w:r/>
      <w:bookmarkStart w:id="300" w:name="_Toc390099068"/>
      <w:r/>
      <w:bookmarkStart w:id="301" w:name="_Toc513029247"/>
      <w:r>
        <w:rPr>
          <w:rFonts w:hint="eastAsia" w:ascii="宋体" w:hAnsi="宋体" w:cs="宋体"/>
          <w:sz w:val="28"/>
          <w:szCs w:val="21"/>
        </w:rPr>
        <w:t xml:space="preserve">3、专利权及版权</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中标供应商对甲方提供的业务资料、技术资料应严格保密，不得扩散。乙方应保证甲方在使用、接受本合同货物和服务或其任何一部分时不受乙方及第三方提出侵犯其专利权、版权、商标权和工业设计权等知识产权的起诉。一旦出现侵权，由乙方负全部责任。</w:t>
      </w:r>
      <w:r/>
    </w:p>
    <w:p>
      <w:pPr>
        <w:ind w:firstLine="560"/>
        <w:jc w:val="left"/>
        <w:spacing w:line="440" w:lineRule="exact"/>
        <w:rPr>
          <w:rFonts w:ascii="宋体" w:hAnsi="宋体" w:cs="宋体"/>
          <w:sz w:val="28"/>
          <w:szCs w:val="21"/>
        </w:rPr>
      </w:pPr>
      <w:r/>
      <w:bookmarkStart w:id="302" w:name="_Toc20823320"/>
      <w:r/>
      <w:bookmarkStart w:id="303" w:name="_Toc288030337"/>
      <w:r/>
      <w:bookmarkStart w:id="304" w:name="_Toc282446301"/>
      <w:r/>
      <w:bookmarkStart w:id="305" w:name="_Toc120614227"/>
      <w:r/>
      <w:bookmarkStart w:id="306" w:name="_Toc513029248"/>
      <w:r/>
      <w:bookmarkStart w:id="307" w:name="_Toc16938564"/>
      <w:r/>
      <w:bookmarkStart w:id="308" w:name="_Toc383623724"/>
      <w:r/>
      <w:bookmarkStart w:id="309" w:name="_Toc383587510"/>
      <w:r/>
      <w:bookmarkStart w:id="310" w:name="_Toc390098891"/>
      <w:r/>
      <w:bookmarkStart w:id="311" w:name="_Toc383698698"/>
      <w:r/>
      <w:bookmarkStart w:id="312" w:name="_Toc383623996"/>
      <w:r/>
      <w:bookmarkStart w:id="313" w:name="_Toc390246956"/>
      <w:r/>
      <w:bookmarkStart w:id="314" w:name="_Toc382814019"/>
      <w:r/>
      <w:bookmarkStart w:id="315" w:name="_Toc390099069"/>
      <w:r/>
      <w:bookmarkStart w:id="316" w:name="_Toc425871370"/>
      <w:r/>
      <w:bookmarkStart w:id="317" w:name="_Toc383626045"/>
      <w:r/>
      <w:bookmarkStart w:id="318" w:name="_Toc383679798"/>
      <w:r/>
      <w:bookmarkStart w:id="319" w:name="_Toc382813938"/>
      <w:r>
        <w:rPr>
          <w:rFonts w:hint="eastAsia" w:ascii="宋体" w:hAnsi="宋体" w:cs="宋体"/>
          <w:sz w:val="28"/>
          <w:szCs w:val="21"/>
        </w:rPr>
        <w:t xml:space="preserve">4、</w:t>
      </w:r>
      <w:bookmarkEnd w:id="302"/>
      <w:r/>
      <w:bookmarkEnd w:id="303"/>
      <w:r/>
      <w:bookmarkEnd w:id="304"/>
      <w:r/>
      <w:bookmarkEnd w:id="305"/>
      <w:r/>
      <w:bookmarkEnd w:id="306"/>
      <w:r/>
      <w:bookmarkEnd w:id="307"/>
      <w:r/>
      <w:bookmarkStart w:id="320" w:name="_Toc282446303"/>
      <w:r/>
      <w:bookmarkStart w:id="321" w:name="_Toc16938566"/>
      <w:r/>
      <w:bookmarkStart w:id="322" w:name="_Toc20823322"/>
      <w:r/>
      <w:bookmarkStart w:id="323" w:name="_Toc288030339"/>
      <w:r/>
      <w:bookmarkStart w:id="324" w:name="_Toc120614229"/>
      <w:r/>
      <w:bookmarkStart w:id="325" w:name="_Toc513029250"/>
      <w:r>
        <w:rPr>
          <w:rFonts w:hint="eastAsia" w:ascii="宋体" w:hAnsi="宋体" w:cs="宋体"/>
          <w:sz w:val="28"/>
          <w:szCs w:val="21"/>
        </w:rPr>
        <w:t xml:space="preserve">付款</w:t>
      </w:r>
      <w:bookmarkEnd w:id="320"/>
      <w:r/>
      <w:bookmarkEnd w:id="321"/>
      <w:r/>
      <w:bookmarkEnd w:id="322"/>
      <w:r/>
      <w:bookmarkEnd w:id="323"/>
      <w:r/>
      <w:bookmarkEnd w:id="324"/>
      <w:r/>
      <w:bookmarkEnd w:id="325"/>
      <w:r>
        <w:rPr>
          <w:rFonts w:hint="eastAsia" w:ascii="宋体" w:hAnsi="宋体" w:cs="宋体"/>
          <w:sz w:val="28"/>
          <w:szCs w:val="21"/>
        </w:rPr>
        <w:t xml:space="preserve">方式</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4.1本合同以人民币付款。</w:t>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4.2付款方式：</w:t>
      </w:r>
      <w:r>
        <w:rPr>
          <w:rFonts w:hint="eastAsia" w:ascii="宋体" w:hAnsi="宋体" w:cs="宋体"/>
          <w:sz w:val="28"/>
          <w:szCs w:val="21"/>
          <w:u w:val="single"/>
          <w:lang w:val="en-US" w:eastAsia="zh-CN"/>
        </w:rPr>
        <w:t xml:space="preserve">合同签订后支付合同额的20%，项目建设完成并验收合格后支付至合同额的70%，验收合格一年后的对应日支付至合同额的90%，验收合格两年后的对应日付清余款。</w:t>
      </w:r>
      <w:r/>
    </w:p>
    <w:p>
      <w:pPr>
        <w:ind w:firstLine="560"/>
        <w:jc w:val="left"/>
        <w:spacing w:line="440" w:lineRule="exact"/>
        <w:rPr>
          <w:rFonts w:ascii="宋体" w:hAnsi="宋体" w:cs="宋体"/>
          <w:sz w:val="28"/>
          <w:szCs w:val="21"/>
        </w:rPr>
      </w:pPr>
      <w:r/>
      <w:bookmarkStart w:id="326" w:name="_Toc425871371"/>
      <w:r/>
      <w:bookmarkStart w:id="327" w:name="_Toc382813939"/>
      <w:r/>
      <w:bookmarkStart w:id="328" w:name="_Toc20823323"/>
      <w:r/>
      <w:bookmarkStart w:id="329" w:name="_Toc383698699"/>
      <w:r/>
      <w:bookmarkStart w:id="330" w:name="_Toc382812489"/>
      <w:r/>
      <w:bookmarkStart w:id="331" w:name="_Toc120614230"/>
      <w:r/>
      <w:bookmarkStart w:id="332" w:name="_Toc390099070"/>
      <w:r/>
      <w:bookmarkStart w:id="333" w:name="_Toc390098892"/>
      <w:r/>
      <w:bookmarkStart w:id="334" w:name="_Toc390246957"/>
      <w:r/>
      <w:bookmarkStart w:id="335" w:name="_Toc513029251"/>
      <w:r/>
      <w:bookmarkStart w:id="336" w:name="_Toc383623997"/>
      <w:r/>
      <w:bookmarkStart w:id="337" w:name="_Toc382811591"/>
      <w:r/>
      <w:bookmarkStart w:id="338" w:name="_Toc382812300"/>
      <w:r/>
      <w:bookmarkStart w:id="339" w:name="_Toc383626046"/>
      <w:r/>
      <w:bookmarkStart w:id="340" w:name="_Toc383623725"/>
      <w:r/>
      <w:bookmarkStart w:id="341" w:name="_Toc383679799"/>
      <w:r/>
      <w:bookmarkStart w:id="342" w:name="_Toc288030340"/>
      <w:r/>
      <w:bookmarkStart w:id="343" w:name="_Toc382814020"/>
      <w:r/>
      <w:bookmarkStart w:id="344" w:name="_Toc382811186"/>
      <w:r/>
      <w:bookmarkStart w:id="345" w:name="_Toc383587511"/>
      <w:r/>
      <w:bookmarkStart w:id="346" w:name="_Toc16938567"/>
      <w:r/>
      <w:bookmarkStart w:id="347" w:name="_Toc282446304"/>
      <w:r>
        <w:rPr>
          <w:rFonts w:hint="eastAsia" w:ascii="宋体" w:hAnsi="宋体" w:cs="宋体"/>
          <w:sz w:val="28"/>
          <w:szCs w:val="21"/>
        </w:rPr>
        <w:t xml:space="preserve">5、伴随服务</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5.1乙方应按照投标文件的承诺和合同中所附的服务承诺提供服务。</w:t>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5.2除本章第5.1条规定外，乙方还应提供下列服务：</w:t>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(1)服务的现场质量管理与监督；</w:t>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(2)提供服务和维护所需的工具；</w:t>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(3)在合同中乙方承诺的期限内对所提供服务实施运行监督、维护，但前提条件是该服务并不能免除乙方在质量保证期内应承担的义务；</w:t>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(4)对服务人员进行培训。</w:t>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5.3伴随服务的费用应含在合同价中，不单独进行支付。</w:t>
      </w:r>
      <w:r/>
    </w:p>
    <w:p>
      <w:pPr>
        <w:ind w:firstLine="560"/>
        <w:jc w:val="left"/>
        <w:spacing w:line="440" w:lineRule="exact"/>
        <w:rPr>
          <w:rFonts w:ascii="宋体" w:hAnsi="宋体" w:cs="宋体"/>
          <w:sz w:val="28"/>
          <w:szCs w:val="21"/>
        </w:rPr>
      </w:pPr>
      <w:r/>
      <w:bookmarkStart w:id="348" w:name="_Toc383623998"/>
      <w:r/>
      <w:bookmarkStart w:id="349" w:name="_Toc16938568"/>
      <w:r/>
      <w:bookmarkStart w:id="350" w:name="_Toc383587512"/>
      <w:r/>
      <w:bookmarkStart w:id="351" w:name="_Toc390099071"/>
      <w:r/>
      <w:bookmarkStart w:id="352" w:name="_Toc383679800"/>
      <w:r/>
      <w:bookmarkStart w:id="353" w:name="_Toc20823324"/>
      <w:r/>
      <w:bookmarkStart w:id="354" w:name="_Toc288030341"/>
      <w:r/>
      <w:bookmarkStart w:id="355" w:name="_Toc425871372"/>
      <w:r/>
      <w:bookmarkStart w:id="356" w:name="_Toc383623726"/>
      <w:r/>
      <w:bookmarkStart w:id="357" w:name="_Toc382813940"/>
      <w:r/>
      <w:bookmarkStart w:id="358" w:name="_Toc382812490"/>
      <w:r/>
      <w:bookmarkStart w:id="359" w:name="_Toc382814021"/>
      <w:r/>
      <w:bookmarkStart w:id="360" w:name="_Toc390246958"/>
      <w:r/>
      <w:bookmarkStart w:id="361" w:name="_Toc382811187"/>
      <w:r/>
      <w:bookmarkStart w:id="362" w:name="_Toc382811592"/>
      <w:r/>
      <w:bookmarkStart w:id="363" w:name="_Toc383698700"/>
      <w:r/>
      <w:bookmarkStart w:id="364" w:name="_Toc513029252"/>
      <w:r/>
      <w:bookmarkStart w:id="365" w:name="_Toc282446305"/>
      <w:r/>
      <w:bookmarkStart w:id="366" w:name="_Toc390098893"/>
      <w:r/>
      <w:bookmarkStart w:id="367" w:name="_Toc120614231"/>
      <w:r/>
      <w:bookmarkStart w:id="368" w:name="_Toc383626047"/>
      <w:r/>
      <w:bookmarkStart w:id="369" w:name="_Toc382812301"/>
      <w:r>
        <w:rPr>
          <w:rFonts w:hint="eastAsia" w:ascii="宋体" w:hAnsi="宋体" w:cs="宋体"/>
          <w:sz w:val="28"/>
          <w:szCs w:val="21"/>
        </w:rPr>
        <w:t xml:space="preserve">6、质量保证</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6.1投标人所提供服务必须遵守各种国家和部颁标准及有关规定。</w:t>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6.2投标人所提供服务必须达到本招标文件中规定的要求。</w:t>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6.3履行本合同的过程中，确因在现有水平和条件下难以克服的技术困难，导致部分或全部达不到招标规定的服务标准，乙方应当承担违约责任。</w:t>
      </w:r>
      <w:r/>
    </w:p>
    <w:p>
      <w:pPr>
        <w:ind w:firstLine="560"/>
        <w:jc w:val="left"/>
        <w:spacing w:line="440" w:lineRule="exact"/>
        <w:rPr>
          <w:rFonts w:ascii="宋体" w:hAnsi="宋体" w:cs="宋体"/>
          <w:sz w:val="28"/>
          <w:szCs w:val="21"/>
        </w:rPr>
      </w:pPr>
      <w:r/>
      <w:bookmarkStart w:id="370" w:name="_Toc120614233"/>
      <w:r/>
      <w:bookmarkStart w:id="371" w:name="_Toc288030343"/>
      <w:r/>
      <w:bookmarkStart w:id="372" w:name="_Toc282446307"/>
      <w:r/>
      <w:bookmarkStart w:id="373" w:name="_Toc16938570"/>
      <w:r/>
      <w:bookmarkStart w:id="374" w:name="_Toc20823326"/>
      <w:r/>
      <w:bookmarkStart w:id="375" w:name="_Toc513029254"/>
      <w:r/>
      <w:bookmarkStart w:id="376" w:name="_Toc425871373"/>
      <w:r/>
      <w:bookmarkStart w:id="377" w:name="_Toc399853485"/>
      <w:r/>
      <w:bookmarkStart w:id="378" w:name="_Toc399658018"/>
      <w:r/>
      <w:bookmarkStart w:id="379" w:name="_Toc399227843"/>
      <w:r/>
      <w:bookmarkStart w:id="380" w:name="_Toc399228176"/>
      <w:r>
        <w:rPr>
          <w:rFonts w:hint="eastAsia" w:ascii="宋体" w:hAnsi="宋体" w:cs="宋体"/>
          <w:sz w:val="28"/>
          <w:szCs w:val="21"/>
        </w:rPr>
        <w:t xml:space="preserve">7、</w:t>
      </w:r>
      <w:bookmarkEnd w:id="370"/>
      <w:r/>
      <w:bookmarkEnd w:id="371"/>
      <w:r/>
      <w:bookmarkEnd w:id="372"/>
      <w:r/>
      <w:bookmarkEnd w:id="373"/>
      <w:r/>
      <w:bookmarkEnd w:id="374"/>
      <w:r/>
      <w:bookmarkEnd w:id="375"/>
      <w:r/>
      <w:bookmarkStart w:id="381" w:name="_Toc288030346"/>
      <w:r/>
      <w:bookmarkStart w:id="382" w:name="_Toc513029257"/>
      <w:r/>
      <w:bookmarkStart w:id="383" w:name="_Toc20823329"/>
      <w:r/>
      <w:bookmarkStart w:id="384" w:name="_Toc120614236"/>
      <w:r/>
      <w:bookmarkStart w:id="385" w:name="_Toc16938573"/>
      <w:r/>
      <w:bookmarkStart w:id="386" w:name="_Toc282446310"/>
      <w:r>
        <w:rPr>
          <w:rFonts w:hint="eastAsia" w:ascii="宋体" w:hAnsi="宋体" w:cs="宋体"/>
          <w:sz w:val="28"/>
          <w:szCs w:val="21"/>
        </w:rPr>
        <w:t xml:space="preserve">不可抗力</w:t>
      </w:r>
      <w:bookmarkEnd w:id="376"/>
      <w:r/>
      <w:bookmarkEnd w:id="377"/>
      <w:r/>
      <w:bookmarkEnd w:id="378"/>
      <w:r/>
      <w:bookmarkEnd w:id="379"/>
      <w:r/>
      <w:bookmarkEnd w:id="380"/>
      <w:r/>
      <w:bookmarkEnd w:id="381"/>
      <w:r/>
      <w:bookmarkEnd w:id="382"/>
      <w:r/>
      <w:bookmarkEnd w:id="383"/>
      <w:r/>
      <w:bookmarkEnd w:id="384"/>
      <w:r/>
      <w:bookmarkEnd w:id="385"/>
      <w:r/>
      <w:bookmarkEnd w:id="386"/>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7.1尽管有合同条款第11条、12条的规定，如果乙方因不可抗力而导致合同实施延误或不能履行合同义务的话，不应该被没收履约保证金，也不应该承担误期赔偿的责任。</w:t>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7.2本条所述的“不可抗力”系指那些乙方无法控制、不可预见的事件，但不包括乙方的违约或疏忽。这些事件包括：战争、严重火灾、洪水、台风、地震以及其它甲乙双方商定的事件。</w:t>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7.3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w:t>
      </w:r>
      <w:r>
        <w:rPr>
          <w:rFonts w:hint="eastAsia" w:ascii="宋体" w:hAnsi="宋体" w:cs="宋体"/>
          <w:sz w:val="28"/>
          <w:szCs w:val="21"/>
          <w:highlight w:val="none"/>
          <w:u w:val="single"/>
        </w:rPr>
        <w:t xml:space="preserve"> </w:t>
      </w:r>
      <w:r>
        <w:rPr>
          <w:rFonts w:hint="eastAsia" w:ascii="宋体" w:hAnsi="宋体" w:cs="宋体"/>
          <w:sz w:val="28"/>
          <w:szCs w:val="21"/>
          <w:highlight w:val="none"/>
          <w:u w:val="single"/>
          <w:lang w:val="en-US" w:eastAsia="zh-CN"/>
        </w:rPr>
        <w:t xml:space="preserve">30</w:t>
      </w:r>
      <w:r>
        <w:rPr>
          <w:rFonts w:hint="eastAsia" w:ascii="宋体" w:hAnsi="宋体" w:cs="宋体"/>
          <w:sz w:val="28"/>
          <w:szCs w:val="21"/>
          <w:highlight w:val="none"/>
          <w:u w:val="single"/>
        </w:rPr>
        <w:t xml:space="preserve"> </w:t>
      </w:r>
      <w:r>
        <w:rPr>
          <w:rFonts w:hint="eastAsia" w:ascii="宋体" w:hAnsi="宋体" w:cs="宋体"/>
          <w:sz w:val="28"/>
          <w:szCs w:val="21"/>
          <w:highlight w:val="none"/>
        </w:rPr>
        <w:t xml:space="preserve">天以</w:t>
      </w:r>
      <w:r>
        <w:rPr>
          <w:rFonts w:hint="eastAsia" w:ascii="宋体" w:hAnsi="宋体" w:cs="宋体"/>
          <w:sz w:val="28"/>
          <w:szCs w:val="21"/>
        </w:rPr>
        <w:t xml:space="preserve">上时，甲方有权终止与乙方的合同，甲方也可以和乙方通过友好协商在合理的时间内达成进一步履行合同的协议。</w:t>
      </w:r>
      <w:r/>
    </w:p>
    <w:p>
      <w:pPr>
        <w:ind w:firstLine="560"/>
        <w:jc w:val="left"/>
        <w:spacing w:line="440" w:lineRule="exact"/>
        <w:rPr>
          <w:rFonts w:ascii="宋体" w:hAnsi="宋体" w:cs="宋体"/>
          <w:sz w:val="28"/>
          <w:szCs w:val="21"/>
        </w:rPr>
      </w:pPr>
      <w:r/>
      <w:bookmarkStart w:id="387" w:name="_Toc425871374"/>
      <w:r/>
      <w:bookmarkStart w:id="388" w:name="_Toc282446311"/>
      <w:r/>
      <w:bookmarkStart w:id="389" w:name="_Toc513029258"/>
      <w:r/>
      <w:bookmarkStart w:id="390" w:name="_Toc399853486"/>
      <w:r/>
      <w:bookmarkStart w:id="391" w:name="_Toc120614237"/>
      <w:r/>
      <w:bookmarkStart w:id="392" w:name="_Toc20823330"/>
      <w:r/>
      <w:bookmarkStart w:id="393" w:name="_Toc399227844"/>
      <w:r/>
      <w:bookmarkStart w:id="394" w:name="_Toc16938574"/>
      <w:r/>
      <w:bookmarkStart w:id="395" w:name="_Toc288030347"/>
      <w:r/>
      <w:bookmarkStart w:id="396" w:name="_Toc399658019"/>
      <w:r/>
      <w:bookmarkStart w:id="397" w:name="_Toc399228177"/>
      <w:r>
        <w:rPr>
          <w:rFonts w:hint="eastAsia" w:ascii="宋体" w:hAnsi="宋体" w:cs="宋体"/>
          <w:sz w:val="28"/>
          <w:szCs w:val="21"/>
        </w:rPr>
        <w:t xml:space="preserve">8、税费</w:t>
      </w:r>
      <w:bookmarkEnd w:id="387"/>
      <w:r/>
      <w:bookmarkEnd w:id="388"/>
      <w:r/>
      <w:bookmarkEnd w:id="389"/>
      <w:r/>
      <w:bookmarkEnd w:id="390"/>
      <w:r/>
      <w:bookmarkEnd w:id="391"/>
      <w:r/>
      <w:bookmarkEnd w:id="392"/>
      <w:r/>
      <w:bookmarkEnd w:id="393"/>
      <w:r/>
      <w:bookmarkEnd w:id="394"/>
      <w:r/>
      <w:bookmarkEnd w:id="395"/>
      <w:r/>
      <w:bookmarkEnd w:id="396"/>
      <w:r/>
      <w:bookmarkEnd w:id="397"/>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8.1本项目实施过程中发生的一切税费均由乙方负担。</w:t>
      </w:r>
      <w:r/>
    </w:p>
    <w:p>
      <w:pPr>
        <w:ind w:firstLine="560"/>
        <w:jc w:val="left"/>
        <w:spacing w:line="440" w:lineRule="exact"/>
        <w:rPr>
          <w:rFonts w:ascii="宋体" w:hAnsi="宋体" w:cs="宋体"/>
          <w:sz w:val="28"/>
          <w:szCs w:val="21"/>
        </w:rPr>
      </w:pPr>
      <w:r/>
      <w:bookmarkStart w:id="398" w:name="_Toc399658020"/>
      <w:r/>
      <w:bookmarkStart w:id="399" w:name="_Toc288030348"/>
      <w:r/>
      <w:bookmarkStart w:id="400" w:name="_Toc399853487"/>
      <w:r/>
      <w:bookmarkStart w:id="401" w:name="_Toc120614238"/>
      <w:r/>
      <w:bookmarkStart w:id="402" w:name="_Toc399227845"/>
      <w:r/>
      <w:bookmarkStart w:id="403" w:name="_Toc425871375"/>
      <w:r/>
      <w:bookmarkStart w:id="404" w:name="_Toc399228178"/>
      <w:r/>
      <w:bookmarkStart w:id="405" w:name="_Toc16938575"/>
      <w:r/>
      <w:bookmarkStart w:id="406" w:name="_Toc20823331"/>
      <w:r/>
      <w:bookmarkStart w:id="407" w:name="_Toc282446312"/>
      <w:r/>
      <w:bookmarkStart w:id="408" w:name="_Toc513029259"/>
      <w:r>
        <w:rPr>
          <w:rFonts w:hint="eastAsia" w:ascii="宋体" w:hAnsi="宋体" w:cs="宋体"/>
          <w:sz w:val="28"/>
          <w:szCs w:val="21"/>
        </w:rPr>
        <w:t xml:space="preserve">9、履约保证金</w:t>
      </w:r>
      <w:bookmarkEnd w:id="398"/>
      <w:r/>
      <w:bookmarkEnd w:id="399"/>
      <w:r/>
      <w:bookmarkEnd w:id="400"/>
      <w:r/>
      <w:bookmarkEnd w:id="401"/>
      <w:r/>
      <w:bookmarkEnd w:id="402"/>
      <w:r/>
      <w:bookmarkEnd w:id="403"/>
      <w:r/>
      <w:bookmarkEnd w:id="404"/>
      <w:r/>
      <w:bookmarkEnd w:id="405"/>
      <w:r/>
      <w:bookmarkEnd w:id="406"/>
      <w:r/>
      <w:bookmarkEnd w:id="407"/>
      <w:r/>
      <w:bookmarkEnd w:id="408"/>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9.1中标人与采购人签订政府采购合同前，须提交履约保证金，否则视为放弃中标，给采购人造成损失的，中标人还应当予以赔偿。</w:t>
      </w:r>
      <w:r/>
    </w:p>
    <w:p>
      <w:pPr>
        <w:ind w:firstLine="560"/>
        <w:jc w:val="left"/>
        <w:spacing w:line="440" w:lineRule="exact"/>
        <w:rPr>
          <w:rFonts w:ascii="宋体" w:hAnsi="宋体" w:cs="宋体"/>
          <w:sz w:val="28"/>
          <w:szCs w:val="21"/>
        </w:rPr>
      </w:pPr>
      <w:r>
        <w:rPr>
          <w:rFonts w:ascii="宋体" w:hAnsi="宋体" w:cs="宋体"/>
          <w:sz w:val="28"/>
          <w:szCs w:val="21"/>
        </w:rPr>
        <w:t xml:space="preserve">履约</w:t>
      </w:r>
      <w:r>
        <w:rPr>
          <w:rFonts w:hint="eastAsia" w:ascii="宋体" w:hAnsi="宋体" w:cs="宋体"/>
          <w:sz w:val="28"/>
          <w:szCs w:val="21"/>
        </w:rPr>
        <w:t xml:space="preserve">保证金</w:t>
      </w:r>
      <w:r>
        <w:rPr>
          <w:rFonts w:ascii="宋体" w:hAnsi="宋体" w:cs="宋体"/>
          <w:sz w:val="28"/>
          <w:szCs w:val="21"/>
        </w:rPr>
        <w:t xml:space="preserve">的形式：支票、汇票、本票或者金融机构、担保机构出具的保函等</w:t>
      </w:r>
      <w:r>
        <w:rPr>
          <w:rFonts w:hint="eastAsia" w:ascii="宋体" w:hAnsi="宋体" w:cs="宋体"/>
          <w:sz w:val="28"/>
          <w:szCs w:val="21"/>
        </w:rPr>
        <w:t xml:space="preserve">法律法规允许的形式。</w:t>
      </w:r>
      <w:r/>
    </w:p>
    <w:p>
      <w:pPr>
        <w:ind w:firstLine="560"/>
        <w:jc w:val="left"/>
        <w:spacing w:line="440" w:lineRule="exact"/>
        <w:rPr>
          <w:rFonts w:ascii="宋体" w:hAnsi="宋体" w:cs="宋体"/>
          <w:sz w:val="28"/>
          <w:szCs w:val="21"/>
        </w:rPr>
      </w:pPr>
      <w:r>
        <w:rPr>
          <w:rFonts w:ascii="宋体" w:hAnsi="宋体" w:cs="宋体"/>
          <w:sz w:val="28"/>
          <w:szCs w:val="21"/>
        </w:rPr>
        <w:t xml:space="preserve">履约</w:t>
      </w:r>
      <w:r>
        <w:rPr>
          <w:rFonts w:hint="eastAsia" w:ascii="宋体" w:hAnsi="宋体" w:cs="宋体"/>
          <w:sz w:val="28"/>
          <w:szCs w:val="21"/>
        </w:rPr>
        <w:t xml:space="preserve">保证金</w:t>
      </w:r>
      <w:r>
        <w:rPr>
          <w:rFonts w:ascii="宋体" w:hAnsi="宋体" w:cs="宋体"/>
          <w:sz w:val="28"/>
          <w:szCs w:val="21"/>
        </w:rPr>
        <w:t xml:space="preserve">的金额：</w:t>
      </w:r>
      <w:r>
        <w:rPr>
          <w:rFonts w:hint="eastAsia" w:ascii="宋体" w:hAnsi="宋体" w:cs="宋体"/>
          <w:sz w:val="28"/>
          <w:szCs w:val="21"/>
          <w:highlight w:val="none"/>
          <w:u w:val="single"/>
          <w:lang w:val="en-US" w:eastAsia="zh-CN"/>
        </w:rPr>
        <w:t xml:space="preserve">          </w:t>
      </w:r>
      <w:r>
        <w:rPr>
          <w:rFonts w:hint="eastAsia" w:ascii="宋体" w:hAnsi="宋体" w:cs="宋体"/>
          <w:sz w:val="28"/>
          <w:szCs w:val="21"/>
          <w:u w:val="single"/>
          <w:lang w:val="en-US" w:eastAsia="zh-CN"/>
        </w:rPr>
        <w:t xml:space="preserve">元</w:t>
      </w:r>
      <w:r>
        <w:rPr>
          <w:rFonts w:hint="eastAsia" w:ascii="宋体" w:hAnsi="宋体" w:cs="宋体"/>
          <w:sz w:val="28"/>
          <w:szCs w:val="21"/>
        </w:rPr>
        <w:t xml:space="preserve">。</w:t>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9.2如乙方未能履行合同规定的义务，甲方有权扣减履约保证金以弥补损失。</w:t>
      </w:r>
      <w:r/>
    </w:p>
    <w:p>
      <w:pPr>
        <w:ind w:firstLine="560"/>
        <w:jc w:val="left"/>
        <w:spacing w:line="440" w:lineRule="exact"/>
        <w:rPr>
          <w:rFonts w:ascii="宋体" w:hAnsi="宋体" w:cs="宋体"/>
          <w:sz w:val="28"/>
          <w:szCs w:val="28"/>
        </w:rPr>
      </w:pPr>
      <w:r/>
      <w:bookmarkStart w:id="409" w:name="_Toc425871377"/>
      <w:r/>
      <w:bookmarkStart w:id="410" w:name="_Toc513029261"/>
      <w:r/>
      <w:bookmarkStart w:id="411" w:name="_Toc120614240"/>
      <w:r/>
      <w:bookmarkStart w:id="412" w:name="_Toc399227847"/>
      <w:r/>
      <w:bookmarkStart w:id="413" w:name="_Toc282446314"/>
      <w:r/>
      <w:bookmarkStart w:id="414" w:name="_Toc399658022"/>
      <w:r/>
      <w:bookmarkStart w:id="415" w:name="_Toc399853489"/>
      <w:r/>
      <w:bookmarkStart w:id="416" w:name="_Toc399228180"/>
      <w:r/>
      <w:bookmarkStart w:id="417" w:name="_Toc288030350"/>
      <w:r/>
      <w:bookmarkStart w:id="418" w:name="_Toc462564120"/>
      <w:r/>
      <w:bookmarkStart w:id="419" w:name="_Toc16938577"/>
      <w:r/>
      <w:bookmarkStart w:id="420" w:name="_Toc20823333"/>
      <w:r>
        <w:rPr>
          <w:rFonts w:hint="eastAsia" w:ascii="宋体" w:hAnsi="宋体" w:cs="宋体"/>
          <w:sz w:val="28"/>
          <w:szCs w:val="28"/>
        </w:rPr>
        <w:t xml:space="preserve">10、违约解除合同</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10.1在甲方对乙方违约而采取的任何补救措施不受影响的情况下，甲方可向乙方发出解除合同的书面通知书。</w:t>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(1)如果乙方未能按合同规定的期限或甲方同意延长的限期内提供部分或全部服务；</w:t>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(2)乙方在收到甲方发出的违约通知后 30 天内，或经甲方书面认可延长的时间内未能纠正其过失；</w:t>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 (3)如果乙方未能履行合同规定的其他义务。</w:t>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10.2在甲方根据上述规定，解除合同后，甲方可以依其认为适当的条件和方法购买与未提供服务类似的服务，乙方应对甲方购买类似服务所超出的那部分费用负责。但是，乙方应继续执行合同中未终止的部分。</w:t>
      </w:r>
      <w:r/>
    </w:p>
    <w:p>
      <w:pPr>
        <w:ind w:firstLine="560"/>
        <w:jc w:val="left"/>
        <w:spacing w:line="440" w:lineRule="exact"/>
        <w:rPr>
          <w:rFonts w:ascii="宋体" w:hAnsi="宋体" w:cs="宋体"/>
          <w:sz w:val="28"/>
          <w:szCs w:val="28"/>
        </w:rPr>
      </w:pPr>
      <w:r/>
      <w:bookmarkStart w:id="421" w:name="_Toc20823334"/>
      <w:r/>
      <w:bookmarkStart w:id="422" w:name="_Toc16938578"/>
      <w:r/>
      <w:bookmarkStart w:id="423" w:name="_Toc399853490"/>
      <w:r/>
      <w:bookmarkStart w:id="424" w:name="_Toc120614241"/>
      <w:r/>
      <w:bookmarkStart w:id="425" w:name="_Toc513029262"/>
      <w:r/>
      <w:bookmarkStart w:id="426" w:name="_Toc399228181"/>
      <w:r/>
      <w:bookmarkStart w:id="427" w:name="_Toc425871378"/>
      <w:r/>
      <w:bookmarkStart w:id="428" w:name="_Toc288030351"/>
      <w:r/>
      <w:bookmarkStart w:id="429" w:name="_Toc462564121"/>
      <w:r/>
      <w:bookmarkStart w:id="430" w:name="_Toc282446315"/>
      <w:r/>
      <w:bookmarkStart w:id="431" w:name="_Toc399658023"/>
      <w:r/>
      <w:bookmarkStart w:id="432" w:name="_Toc399227848"/>
      <w:r>
        <w:rPr>
          <w:rFonts w:hint="eastAsia" w:ascii="宋体" w:hAnsi="宋体" w:cs="宋体"/>
          <w:sz w:val="28"/>
          <w:szCs w:val="28"/>
        </w:rPr>
        <w:t xml:space="preserve">11、破产中止合同</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11.1如果乙方破产或无履行能力时，甲方可在任何时候书面通知乙方中止合同而不给乙方补偿。该中止合同将不损害或影响甲方已经或将要采取的补救措施的权利。</w:t>
      </w:r>
      <w:r/>
    </w:p>
    <w:p>
      <w:pPr>
        <w:ind w:firstLine="560"/>
        <w:jc w:val="left"/>
        <w:spacing w:line="440" w:lineRule="exact"/>
        <w:rPr>
          <w:rFonts w:ascii="宋体" w:hAnsi="宋体" w:cs="宋体"/>
          <w:sz w:val="28"/>
          <w:szCs w:val="28"/>
        </w:rPr>
      </w:pPr>
      <w:r/>
      <w:bookmarkStart w:id="433" w:name="_Toc399853491"/>
      <w:r/>
      <w:bookmarkStart w:id="434" w:name="_Toc16938579"/>
      <w:r/>
      <w:bookmarkStart w:id="435" w:name="_Toc399658024"/>
      <w:r/>
      <w:bookmarkStart w:id="436" w:name="_Toc399227849"/>
      <w:r/>
      <w:bookmarkStart w:id="437" w:name="_Toc399228182"/>
      <w:r/>
      <w:bookmarkStart w:id="438" w:name="_Toc282446316"/>
      <w:r/>
      <w:bookmarkStart w:id="439" w:name="_Toc462564122"/>
      <w:r/>
      <w:bookmarkStart w:id="440" w:name="_Toc513029263"/>
      <w:r/>
      <w:bookmarkStart w:id="441" w:name="_Toc425871379"/>
      <w:r/>
      <w:bookmarkStart w:id="442" w:name="_Toc288030352"/>
      <w:r/>
      <w:bookmarkStart w:id="443" w:name="_Toc20823335"/>
      <w:r/>
      <w:bookmarkStart w:id="444" w:name="_Toc120614242"/>
      <w:r>
        <w:rPr>
          <w:rFonts w:hint="eastAsia" w:ascii="宋体" w:hAnsi="宋体" w:cs="宋体"/>
          <w:sz w:val="28"/>
          <w:szCs w:val="28"/>
        </w:rPr>
        <w:t xml:space="preserve">12、转让</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12.1除甲方事先书面同意外，乙方不得部分转让或全部转让其应履行的合同义务。</w:t>
      </w:r>
      <w:bookmarkStart w:id="445" w:name="_Toc120614243"/>
      <w:r/>
      <w:bookmarkStart w:id="446" w:name="_Toc288030353"/>
      <w:r/>
      <w:bookmarkStart w:id="447" w:name="_Toc513029264"/>
      <w:r/>
      <w:bookmarkStart w:id="448" w:name="_Toc399227850"/>
      <w:r/>
      <w:bookmarkStart w:id="449" w:name="_Toc20823336"/>
      <w:r/>
      <w:bookmarkStart w:id="450" w:name="_Toc399658025"/>
      <w:r/>
      <w:bookmarkStart w:id="451" w:name="_Toc425871380"/>
      <w:r/>
      <w:bookmarkStart w:id="452" w:name="_Toc16938580"/>
      <w:r/>
      <w:bookmarkStart w:id="453" w:name="_Toc282446317"/>
      <w:r/>
      <w:bookmarkStart w:id="454" w:name="_Toc462564123"/>
      <w:r/>
      <w:bookmarkStart w:id="455" w:name="_Toc399853492"/>
      <w:r/>
      <w:bookmarkStart w:id="456" w:name="_Toc399228183"/>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13、</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hint="eastAsia" w:ascii="宋体" w:hAnsi="宋体" w:cs="宋体"/>
          <w:sz w:val="28"/>
          <w:szCs w:val="28"/>
        </w:rPr>
        <w:t xml:space="preserve">权利归属</w:t>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13.1甲乙双方确定，因履行本合同所产生的研究开发成果及其相关知识产权权利归属，由甲方享有申请专利的权利。</w:t>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13.2甲乙双方确定，甲方有权利用乙方按照本合同约定提供的</w:t>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研究开发成果，进行后续改进。由此产生的具有实质性或创造性技术进步特征的新的技术成果及其权利归属，由甲方享有。</w:t>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14、合同生效及其它</w:t>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14.1合同应在甲方、乙方签字，并在乙方向甲方交纳履约保证金后生效。</w:t>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14.2本合同一式肆份，以中文书写，甲乙双方各执贰份。</w:t>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14.3如需修改或补充合同内容，应经甲乙双方协商一致，签署书面修改或补充协议。该协议将作为本合同不可分割的一部分。</w:t>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14.4本合同应按照中华人民共和国的现行法律进行解释。</w:t>
      </w:r>
      <w:r/>
    </w:p>
    <w:p>
      <w:pPr>
        <w:ind w:firstLine="562"/>
        <w:jc w:val="left"/>
        <w:spacing w:line="440" w:lineRule="exact"/>
        <w:rPr>
          <w:b/>
          <w:bCs/>
          <w:sz w:val="28"/>
          <w:szCs w:val="28"/>
        </w:rPr>
      </w:pPr>
      <w:r>
        <w:rPr>
          <w:rFonts w:hint="eastAsia" w:ascii="宋体" w:hAnsi="宋体" w:cs="Arial"/>
          <w:b/>
          <w:bCs/>
          <w:color w:val="000000"/>
          <w:sz w:val="28"/>
          <w:szCs w:val="28"/>
        </w:rPr>
        <w:t xml:space="preserve">二、专用合同条款部分</w:t>
      </w:r>
      <w:r/>
    </w:p>
    <w:p>
      <w:pPr>
        <w:ind w:firstLine="560"/>
        <w:jc w:val="left"/>
        <w:spacing w:line="440" w:lineRule="exact"/>
        <w:rPr>
          <w:rFonts w:hint="eastAsia" w:ascii="宋体" w:hAnsi="宋体" w:eastAsia="宋体" w:cs="宋体"/>
          <w:sz w:val="28"/>
          <w:szCs w:val="28"/>
          <w:u w:val="single"/>
          <w:lang w:eastAsia="zh-CN"/>
        </w:rPr>
      </w:pPr>
      <w:r>
        <w:rPr>
          <w:rFonts w:hint="eastAsia" w:ascii="宋体" w:hAnsi="宋体" w:cs="宋体"/>
          <w:sz w:val="28"/>
          <w:szCs w:val="28"/>
        </w:rPr>
        <w:t xml:space="preserve">甲方:</w:t>
      </w:r>
      <w:r>
        <w:rPr>
          <w:rFonts w:hint="eastAsia" w:ascii="宋体" w:hAnsi="宋体" w:cs="宋体"/>
          <w:sz w:val="28"/>
          <w:szCs w:val="28"/>
          <w:u w:val="single"/>
          <w:lang w:eastAsia="zh-CN"/>
        </w:rPr>
        <w:t xml:space="preserve">江苏省泰兴经济开发区管理委员会</w:t>
      </w:r>
      <w:r/>
    </w:p>
    <w:p>
      <w:pPr>
        <w:ind w:firstLine="560"/>
        <w:jc w:val="left"/>
        <w:spacing w:line="440" w:lineRule="exact"/>
        <w:rPr>
          <w:rFonts w:hint="default" w:ascii="宋体" w:hAnsi="宋体" w:cs="宋体"/>
          <w:sz w:val="28"/>
          <w:szCs w:val="28"/>
          <w:u w:val="single"/>
          <w:lang w:val="en-US"/>
        </w:rPr>
      </w:pPr>
      <w:r>
        <w:rPr>
          <w:rFonts w:hint="eastAsia" w:ascii="宋体" w:hAnsi="宋体" w:cs="宋体"/>
          <w:sz w:val="28"/>
          <w:szCs w:val="28"/>
        </w:rPr>
        <w:t xml:space="preserve">乙方:</w:t>
      </w:r>
      <w:r>
        <w:rPr>
          <w:rFonts w:hint="eastAsia" w:ascii="宋体" w:hAnsi="宋体" w:cs="宋体"/>
          <w:sz w:val="28"/>
          <w:szCs w:val="28"/>
          <w:u w:val="single"/>
          <w:lang w:val="en-US" w:eastAsia="zh-CN"/>
        </w:rPr>
        <w:t xml:space="preserve">                      </w:t>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甲乙双方根据</w:t>
      </w:r>
      <w:r>
        <w:rPr>
          <w:rFonts w:hint="eastAsia" w:ascii="宋体" w:hAnsi="宋体" w:cs="宋体"/>
          <w:sz w:val="28"/>
          <w:szCs w:val="28"/>
          <w:lang w:val="en-US" w:eastAsia="zh-CN"/>
        </w:rPr>
        <w:t xml:space="preserve">编号</w:t>
      </w:r>
      <w:r>
        <w:rPr>
          <w:rFonts w:hint="eastAsia" w:ascii="宋体" w:hAnsi="宋体" w:cs="宋体"/>
          <w:sz w:val="28"/>
          <w:szCs w:val="28"/>
          <w:u w:val="single"/>
          <w:lang w:val="en-US" w:eastAsia="zh-CN"/>
        </w:rPr>
        <w:t xml:space="preserve">                 </w:t>
      </w:r>
      <w:r>
        <w:rPr>
          <w:rFonts w:hint="eastAsia" w:ascii="宋体" w:hAnsi="宋体" w:cs="宋体"/>
          <w:sz w:val="28"/>
          <w:szCs w:val="28"/>
          <w:u w:val="none"/>
          <w:lang w:val="en-US" w:eastAsia="zh-CN"/>
        </w:rPr>
        <w:t xml:space="preserve">的</w:t>
      </w:r>
      <w:r>
        <w:rPr>
          <w:rFonts w:hint="eastAsia" w:ascii="宋体" w:hAnsi="宋体" w:cs="宋体"/>
          <w:sz w:val="28"/>
          <w:szCs w:val="28"/>
          <w:u w:val="single"/>
          <w:lang w:eastAsia="zh-CN"/>
        </w:rPr>
        <w:t xml:space="preserve">企业装卸口监管项目（危险化学品装卸车AI视频技术应用一期）</w:t>
      </w:r>
      <w:r>
        <w:rPr>
          <w:rFonts w:hint="eastAsia" w:ascii="宋体" w:hAnsi="宋体" w:cs="宋体"/>
          <w:sz w:val="28"/>
          <w:szCs w:val="28"/>
        </w:rPr>
        <w:t xml:space="preserve">采购结果及招标文件的要求,经协商一致,达成如下采购服务合同:</w:t>
      </w:r>
      <w:r/>
    </w:p>
    <w:p>
      <w:pPr>
        <w:ind w:firstLine="560"/>
        <w:jc w:val="left"/>
        <w:spacing w:line="440" w:lineRule="exact"/>
        <w:rPr>
          <w:rFonts w:ascii="宋体" w:hAnsi="宋体"/>
          <w:sz w:val="28"/>
          <w:szCs w:val="28"/>
        </w:rPr>
      </w:pPr>
      <w:r>
        <w:rPr>
          <w:rFonts w:hint="eastAsia" w:ascii="宋体" w:hAnsi="宋体" w:cs="宋体"/>
          <w:sz w:val="28"/>
          <w:szCs w:val="28"/>
        </w:rPr>
        <w:t xml:space="preserve">根据《中华人民共和国民法典》和相关行业法律法规等法律法规的规定，甲乙双方按照</w:t>
      </w:r>
      <w:r>
        <w:rPr>
          <w:rFonts w:hint="eastAsia" w:ascii="宋体" w:hAnsi="宋体" w:cs="宋体"/>
          <w:sz w:val="28"/>
          <w:szCs w:val="28"/>
          <w:u w:val="single"/>
          <w:lang w:eastAsia="zh-CN"/>
        </w:rPr>
        <w:t xml:space="preserve">企业装卸口监管项目（危险化学品装卸车AI视频技术应用一期）</w:t>
      </w:r>
      <w:r>
        <w:rPr>
          <w:rFonts w:hint="eastAsia" w:ascii="宋体" w:hAnsi="宋体" w:cs="宋体"/>
          <w:sz w:val="28"/>
          <w:szCs w:val="28"/>
        </w:rPr>
        <w:t xml:space="preserve">的招标结果</w:t>
      </w:r>
      <w:r>
        <w:rPr>
          <w:rFonts w:hint="eastAsia" w:ascii="宋体" w:hAnsi="宋体"/>
          <w:sz w:val="28"/>
          <w:szCs w:val="28"/>
        </w:rPr>
        <w:t xml:space="preserve">签订本合同。</w:t>
      </w:r>
      <w:r/>
    </w:p>
    <w:p>
      <w:pPr>
        <w:ind w:firstLine="562"/>
        <w:spacing w:line="440" w:lineRule="exact"/>
        <w:rPr>
          <w:rFonts w:ascii="宋体" w:hAnsi="宋体"/>
          <w:b/>
          <w:sz w:val="28"/>
          <w:szCs w:val="28"/>
        </w:rPr>
      </w:pPr>
      <w:r>
        <w:rPr>
          <w:rFonts w:hint="eastAsia" w:ascii="宋体" w:hAnsi="宋体"/>
          <w:b/>
          <w:sz w:val="28"/>
          <w:szCs w:val="28"/>
        </w:rPr>
        <w:t xml:space="preserve">一、项目概况</w:t>
      </w:r>
      <w:r/>
    </w:p>
    <w:p>
      <w:pPr>
        <w:ind w:firstLine="560"/>
        <w:jc w:val="left"/>
        <w:spacing w:line="440" w:lineRule="exact"/>
        <w:rPr>
          <w:rFonts w:hint="eastAsia" w:ascii="宋体" w:hAnsi="宋体" w:eastAsia="宋体" w:cs="宋体"/>
          <w:sz w:val="28"/>
          <w:szCs w:val="28"/>
          <w:u w:val="single"/>
          <w:lang w:eastAsia="zh-CN"/>
        </w:rPr>
      </w:pPr>
      <w:r>
        <w:rPr>
          <w:rFonts w:hint="eastAsia" w:ascii="宋体" w:hAnsi="宋体" w:cs="宋体"/>
          <w:sz w:val="28"/>
          <w:szCs w:val="28"/>
        </w:rPr>
        <w:t xml:space="preserve">1.1 项目名称：</w:t>
      </w:r>
      <w:r>
        <w:rPr>
          <w:rFonts w:hint="eastAsia" w:ascii="宋体" w:hAnsi="宋体" w:cs="宋体"/>
          <w:sz w:val="28"/>
          <w:szCs w:val="28"/>
          <w:u w:val="single"/>
          <w:lang w:eastAsia="zh-CN"/>
        </w:rPr>
        <w:t xml:space="preserve">企业装卸口监管项目（危险化学品装卸车AI视频技术应用一期）</w:t>
      </w:r>
      <w:r/>
    </w:p>
    <w:p>
      <w:pPr>
        <w:ind w:firstLine="560"/>
        <w:jc w:val="left"/>
        <w:spacing w:line="440" w:lineRule="exact"/>
        <w:rPr>
          <w:rFonts w:ascii="宋体" w:hAnsi="宋体" w:cs="宋体"/>
          <w:sz w:val="28"/>
          <w:szCs w:val="28"/>
          <w:u w:val="single"/>
        </w:rPr>
      </w:pPr>
      <w:r>
        <w:rPr>
          <w:rFonts w:hint="eastAsia" w:ascii="宋体" w:hAnsi="宋体" w:cs="宋体"/>
          <w:sz w:val="28"/>
          <w:szCs w:val="28"/>
        </w:rPr>
        <w:t xml:space="preserve">1.2 项目地点：</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江苏泰兴经济开发区</w:t>
      </w:r>
      <w:r>
        <w:rPr>
          <w:rFonts w:hint="eastAsia" w:ascii="宋体" w:hAnsi="宋体" w:cs="宋体"/>
          <w:sz w:val="28"/>
          <w:szCs w:val="28"/>
          <w:u w:val="single"/>
        </w:rPr>
        <w:t xml:space="preserve">  </w:t>
      </w:r>
      <w:r/>
    </w:p>
    <w:p>
      <w:pPr>
        <w:ind w:firstLine="560"/>
        <w:jc w:val="left"/>
        <w:spacing w:line="440" w:lineRule="exact"/>
        <w:rPr>
          <w:rFonts w:hint="default" w:ascii="宋体" w:hAnsi="宋体" w:eastAsia="宋体" w:cs="宋体"/>
          <w:sz w:val="28"/>
          <w:szCs w:val="28"/>
          <w:u w:val="single"/>
          <w:lang w:val="en-US" w:eastAsia="zh-CN"/>
        </w:rPr>
      </w:pPr>
      <w:r>
        <w:rPr>
          <w:rFonts w:hint="eastAsia" w:ascii="宋体" w:hAnsi="宋体" w:cs="宋体"/>
          <w:sz w:val="28"/>
          <w:szCs w:val="28"/>
        </w:rPr>
        <w:t xml:space="preserve">1.3 项目内容：</w:t>
      </w:r>
      <w:r>
        <w:rPr>
          <w:rFonts w:hint="eastAsia" w:ascii="宋体" w:hAnsi="宋体" w:cs="宋体"/>
          <w:sz w:val="28"/>
          <w:szCs w:val="28"/>
          <w:u w:val="single"/>
        </w:rPr>
        <w:t xml:space="preserve">对作业开展多、危害影响大的前20 家重大危险源企业进行防爆工业摄像头的新增部署，接入园区生产企业装卸区约200个摄像头并对画面开展8种流程类算法和2种场景类算法的危险化学品装卸车AI视频技术应用，并完成项目算力基础设施、视频网络及应用系统的搭建，形成智能模型训练能力及智能模型应用能力。</w:t>
      </w:r>
      <w:r/>
    </w:p>
    <w:p>
      <w:pPr>
        <w:ind w:firstLine="560"/>
        <w:spacing w:line="440" w:lineRule="exact"/>
        <w:rPr>
          <w:rFonts w:hint="default" w:ascii="宋体" w:hAnsi="宋体" w:eastAsia="宋体" w:cs="宋体"/>
          <w:sz w:val="28"/>
          <w:szCs w:val="28"/>
          <w:highlight w:val="none"/>
          <w:u w:val="single"/>
          <w:lang w:val="en-US" w:eastAsia="zh-CN"/>
        </w:rPr>
      </w:pPr>
      <w:r>
        <w:rPr>
          <w:rFonts w:hint="eastAsia" w:ascii="宋体" w:hAnsi="宋体" w:cs="宋体"/>
          <w:sz w:val="28"/>
          <w:szCs w:val="28"/>
        </w:rPr>
        <w:t xml:space="preserve">1.4 合同价款</w:t>
      </w:r>
      <w:r>
        <w:rPr>
          <w:rFonts w:hint="eastAsia" w:ascii="宋体" w:hAnsi="宋体" w:cs="宋体"/>
          <w:sz w:val="28"/>
          <w:szCs w:val="28"/>
          <w:highlight w:val="none"/>
        </w:rPr>
        <w:t xml:space="preserve">：</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p>
    <w:p>
      <w:pPr>
        <w:ind w:firstLine="562"/>
        <w:spacing w:line="440" w:lineRule="exact"/>
        <w:rPr>
          <w:rFonts w:ascii="宋体" w:hAnsi="宋体"/>
          <w:b/>
          <w:sz w:val="28"/>
          <w:szCs w:val="28"/>
        </w:rPr>
      </w:pPr>
      <w:r>
        <w:rPr>
          <w:rFonts w:hint="eastAsia" w:ascii="宋体" w:hAnsi="宋体"/>
          <w:b/>
          <w:sz w:val="28"/>
          <w:szCs w:val="28"/>
          <w:highlight w:val="none"/>
        </w:rPr>
        <w:t xml:space="preserve">二．定义</w:t>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2.l“合同”系指甲乙双方（以下简称合同双方）签署的、合同格式中列明的合同双方所达成的协议，包括所有的附件、附录、招标、投标文件全部内容及对招、投标文件书面修正、澄清的内容等以及构成合同的所有文件。</w:t>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2.2“合同价格”系指根据合同规定，在乙方全面正确地履行合同义务后甲方应支付给乙方的价格。</w:t>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2.3“甲方”系指采购人。</w:t>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2.4“乙方”系指中标人。</w:t>
      </w:r>
      <w:r/>
    </w:p>
    <w:p>
      <w:pPr>
        <w:ind w:firstLine="420"/>
        <w:spacing w:line="440" w:lineRule="exact"/>
        <w:rPr>
          <w:rFonts w:ascii="宋体" w:hAnsi="宋体"/>
          <w:b/>
          <w:sz w:val="28"/>
          <w:szCs w:val="28"/>
        </w:rPr>
      </w:pPr>
      <w:r>
        <w:rPr>
          <w:rFonts w:hint="eastAsia" w:ascii="宋体" w:hAnsi="宋体"/>
          <w:sz w:val="28"/>
          <w:szCs w:val="28"/>
        </w:rPr>
        <w:t xml:space="preserve"> </w:t>
      </w:r>
      <w:r>
        <w:rPr>
          <w:rFonts w:hint="eastAsia" w:ascii="宋体" w:hAnsi="宋体"/>
          <w:b/>
          <w:sz w:val="28"/>
          <w:szCs w:val="28"/>
        </w:rPr>
        <w:t xml:space="preserve">三．适用范围</w:t>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3.l本合同条款适用于本次招标项目。</w:t>
      </w:r>
      <w:r/>
    </w:p>
    <w:p>
      <w:pPr>
        <w:ind w:firstLine="562"/>
        <w:spacing w:line="440" w:lineRule="exact"/>
        <w:rPr>
          <w:rFonts w:ascii="宋体" w:hAnsi="宋体"/>
          <w:sz w:val="28"/>
          <w:szCs w:val="28"/>
        </w:rPr>
      </w:pPr>
      <w:r>
        <w:rPr>
          <w:rFonts w:hint="eastAsia" w:ascii="宋体" w:hAnsi="宋体"/>
          <w:b/>
          <w:sz w:val="28"/>
          <w:szCs w:val="28"/>
        </w:rPr>
        <w:t xml:space="preserve">四.服务工作执行技术标准、验收标准及工期：</w:t>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1、技术标准与招标文件一致。</w:t>
      </w:r>
      <w:r/>
    </w:p>
    <w:p>
      <w:pPr>
        <w:ind w:firstLine="560"/>
        <w:spacing w:line="440" w:lineRule="exact"/>
        <w:rPr>
          <w:rFonts w:hint="eastAsia" w:ascii="宋体" w:hAnsi="宋体" w:eastAsia="宋体"/>
          <w:sz w:val="28"/>
          <w:szCs w:val="28"/>
          <w:highlight w:val="none"/>
          <w:lang w:val="en-US" w:eastAsia="zh-CN"/>
        </w:rPr>
      </w:pPr>
      <w:r>
        <w:rPr>
          <w:rFonts w:hint="eastAsia" w:ascii="宋体" w:hAnsi="宋体"/>
          <w:sz w:val="28"/>
          <w:szCs w:val="28"/>
        </w:rPr>
        <w:t xml:space="preserve">2、验收时间及标准</w:t>
      </w:r>
      <w:r>
        <w:rPr>
          <w:rFonts w:hint="eastAsia" w:ascii="宋体" w:hAnsi="宋体"/>
          <w:sz w:val="28"/>
          <w:szCs w:val="28"/>
          <w:highlight w:val="none"/>
        </w:rPr>
        <w:t xml:space="preserve">：</w:t>
      </w:r>
      <w:r>
        <w:rPr>
          <w:rFonts w:hint="eastAsia" w:ascii="宋体" w:hAnsi="宋体"/>
          <w:sz w:val="28"/>
          <w:szCs w:val="28"/>
          <w:highlight w:val="none"/>
          <w:lang w:val="en-US" w:eastAsia="zh-CN"/>
        </w:rPr>
        <w:t xml:space="preserve">合格</w:t>
      </w:r>
      <w:r/>
    </w:p>
    <w:p>
      <w:pPr>
        <w:pStyle w:val="642"/>
        <w:ind w:firstLine="560"/>
        <w:spacing w:line="440" w:lineRule="exact"/>
        <w:rPr>
          <w:rFonts w:hint="default" w:eastAsia="宋体"/>
          <w:lang w:val="en-US" w:eastAsia="zh-CN"/>
        </w:rPr>
      </w:pPr>
      <w:r>
        <w:rPr>
          <w:rFonts w:hint="eastAsia" w:ascii="宋体" w:hAnsi="宋体" w:cs="宋体"/>
          <w:sz w:val="28"/>
          <w:szCs w:val="28"/>
        </w:rPr>
        <w:t xml:space="preserve">3、合同履行期限：</w:t>
      </w:r>
      <w:r>
        <w:rPr>
          <w:rFonts w:hint="eastAsia" w:asciiTheme="majorEastAsia" w:hAnsiTheme="majorEastAsia" w:eastAsiaTheme="majorEastAsia"/>
          <w:bCs/>
          <w:color w:val="000000" w:themeColor="text1"/>
          <w:sz w:val="28"/>
          <w:szCs w:val="28"/>
          <w14:textFill>
            <w14:solidFill>
              <w14:schemeClr w14:val="tx1"/>
            </w14:solidFill>
          </w14:textFill>
        </w:rPr>
        <w:t xml:space="preserve">建设工期：</w:t>
      </w:r>
      <w:r>
        <w:rPr>
          <w:rFonts w:hint="eastAsia" w:asciiTheme="majorEastAsia" w:hAnsiTheme="majorEastAsia" w:eastAsiaTheme="majorEastAsia"/>
          <w:bCs/>
          <w:color w:val="000000" w:themeColor="text1"/>
          <w:sz w:val="28"/>
          <w:szCs w:val="28"/>
          <w:lang w:val="en-US" w:eastAsia="zh-CN"/>
          <w14:textFill>
            <w14:solidFill>
              <w14:schemeClr w14:val="tx1"/>
            </w14:solidFill>
          </w14:textFill>
        </w:rPr>
        <w:t xml:space="preserve">240</w:t>
      </w:r>
      <w:r>
        <w:rPr>
          <w:rFonts w:hint="eastAsia" w:asciiTheme="majorEastAsia" w:hAnsiTheme="majorEastAsia" w:eastAsiaTheme="majorEastAsia"/>
          <w:bCs/>
          <w:color w:val="000000" w:themeColor="text1"/>
          <w:sz w:val="28"/>
          <w:szCs w:val="28"/>
          <w14:textFill>
            <w14:solidFill>
              <w14:schemeClr w14:val="tx1"/>
            </w14:solidFill>
          </w14:textFill>
        </w:rPr>
        <w:t xml:space="preserve">日历天</w:t>
      </w:r>
      <w:r>
        <w:rPr>
          <w:rFonts w:hint="eastAsia" w:asciiTheme="majorEastAsia" w:hAnsiTheme="majorEastAsia" w:eastAsiaTheme="majorEastAsia"/>
          <w:bCs/>
          <w:color w:val="000000" w:themeColor="text1"/>
          <w:sz w:val="28"/>
          <w:szCs w:val="28"/>
          <w:lang w:eastAsia="zh-CN"/>
          <w14:textFill>
            <w14:solidFill>
              <w14:schemeClr w14:val="tx1"/>
            </w14:solidFill>
          </w14:textFill>
        </w:rPr>
        <w:t xml:space="preserve">；服务期：2年</w:t>
      </w:r>
      <w:r>
        <w:rPr>
          <w:rFonts w:hint="eastAsia" w:ascii="宋体" w:hAnsi="宋体"/>
          <w:color w:val="auto"/>
          <w:sz w:val="28"/>
          <w:szCs w:val="28"/>
          <w:highlight w:val="none"/>
        </w:rPr>
        <w:t xml:space="preserve">。</w:t>
      </w:r>
      <w:r/>
    </w:p>
    <w:p>
      <w:pPr>
        <w:ind w:firstLine="562"/>
        <w:spacing w:line="440" w:lineRule="exact"/>
        <w:rPr>
          <w:rFonts w:ascii="宋体" w:hAnsi="宋体" w:cs="宋体"/>
          <w:sz w:val="28"/>
          <w:szCs w:val="28"/>
        </w:rPr>
      </w:pPr>
      <w:r>
        <w:rPr>
          <w:rFonts w:hint="eastAsia" w:ascii="宋体" w:hAnsi="宋体"/>
          <w:b/>
          <w:sz w:val="28"/>
          <w:szCs w:val="28"/>
        </w:rPr>
        <w:t xml:space="preserve">五.</w:t>
      </w:r>
      <w:r>
        <w:rPr>
          <w:rFonts w:hint="eastAsia" w:ascii="宋体" w:hAnsi="宋体" w:cs="宋体"/>
          <w:sz w:val="28"/>
          <w:szCs w:val="28"/>
        </w:rPr>
        <w:t xml:space="preserve">项目经费来源、价款以及支付方式</w:t>
      </w:r>
      <w:r/>
    </w:p>
    <w:p>
      <w:pPr>
        <w:ind w:firstLine="560"/>
        <w:jc w:val="left"/>
        <w:spacing w:line="440" w:lineRule="exact"/>
        <w:rPr>
          <w:rFonts w:hint="eastAsia" w:ascii="宋体" w:hAnsi="宋体" w:eastAsia="宋体" w:cs="宋体"/>
          <w:sz w:val="28"/>
          <w:szCs w:val="28"/>
          <w:lang w:eastAsia="zh-CN"/>
        </w:rPr>
      </w:pPr>
      <w:r>
        <w:rPr>
          <w:rFonts w:hint="eastAsia" w:ascii="宋体" w:hAnsi="宋体" w:cs="宋体"/>
          <w:sz w:val="28"/>
          <w:szCs w:val="28"/>
        </w:rPr>
        <w:t xml:space="preserve">1、经费来源：</w:t>
      </w:r>
      <w:r>
        <w:rPr>
          <w:rFonts w:hint="eastAsia" w:ascii="宋体" w:hAnsi="宋体" w:cs="宋体"/>
          <w:sz w:val="28"/>
          <w:szCs w:val="28"/>
          <w:u w:val="single"/>
          <w:lang w:val="en-US" w:eastAsia="zh-CN"/>
        </w:rPr>
        <w:t xml:space="preserve">财政</w:t>
      </w:r>
      <w:r/>
    </w:p>
    <w:p>
      <w:pPr>
        <w:ind w:firstLine="560"/>
        <w:spacing w:line="440" w:lineRule="exact"/>
        <w:rPr>
          <w:rFonts w:hint="default" w:ascii="宋体" w:hAnsi="宋体" w:cs="宋体"/>
          <w:sz w:val="28"/>
          <w:szCs w:val="28"/>
          <w:highlight w:val="none"/>
          <w:u w:val="single"/>
          <w:lang w:val="en-US"/>
        </w:rPr>
      </w:pPr>
      <w:r>
        <w:rPr>
          <w:rFonts w:hint="eastAsia" w:ascii="宋体" w:hAnsi="宋体" w:cs="宋体"/>
          <w:sz w:val="28"/>
          <w:szCs w:val="28"/>
        </w:rPr>
        <w:t xml:space="preserve">2、项目价款</w:t>
      </w:r>
      <w:r>
        <w:rPr>
          <w:rFonts w:hint="eastAsia" w:ascii="宋体" w:hAnsi="宋体" w:cs="宋体"/>
          <w:sz w:val="28"/>
          <w:szCs w:val="28"/>
          <w:highlight w:val="none"/>
        </w:rPr>
        <w:t xml:space="preserve">：</w:t>
      </w:r>
      <w:r>
        <w:rPr>
          <w:rFonts w:hint="eastAsia" w:ascii="宋体" w:hAnsi="宋体" w:cs="宋体"/>
          <w:sz w:val="28"/>
          <w:szCs w:val="28"/>
          <w:highlight w:val="none"/>
          <w:u w:val="single"/>
          <w:lang w:val="en-US" w:eastAsia="zh-CN"/>
        </w:rPr>
        <w:t xml:space="preserve">                     </w:t>
      </w:r>
      <w:r/>
    </w:p>
    <w:p>
      <w:pPr>
        <w:ind w:firstLine="560"/>
        <w:jc w:val="left"/>
        <w:spacing w:line="440" w:lineRule="exact"/>
        <w:rPr>
          <w:rFonts w:ascii="宋体" w:hAnsi="宋体" w:cs="宋体"/>
          <w:sz w:val="28"/>
          <w:szCs w:val="28"/>
          <w:u w:val="single"/>
        </w:rPr>
      </w:pPr>
      <w:r>
        <w:rPr>
          <w:rFonts w:hint="eastAsia" w:ascii="宋体" w:hAnsi="宋体" w:cs="宋体"/>
          <w:sz w:val="28"/>
          <w:szCs w:val="28"/>
        </w:rPr>
        <w:t xml:space="preserve">3、支付方式：</w:t>
      </w:r>
      <w:r>
        <w:rPr>
          <w:rFonts w:hint="eastAsia" w:ascii="宋体" w:hAnsi="宋体" w:cs="宋体"/>
          <w:sz w:val="28"/>
          <w:szCs w:val="28"/>
          <w:u w:val="single"/>
        </w:rPr>
        <w:t xml:space="preserve">银行转账</w:t>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4、方案编制以及审批过程中产生的所有费用均由编制单位承担。</w:t>
      </w:r>
      <w:r/>
    </w:p>
    <w:p>
      <w:pPr>
        <w:ind w:firstLine="562"/>
        <w:spacing w:line="440" w:lineRule="exact"/>
        <w:rPr>
          <w:rFonts w:ascii="宋体" w:hAnsi="宋体"/>
          <w:sz w:val="28"/>
          <w:szCs w:val="28"/>
        </w:rPr>
      </w:pPr>
      <w:r>
        <w:rPr>
          <w:rFonts w:hint="eastAsia" w:ascii="宋体" w:hAnsi="宋体"/>
          <w:b/>
          <w:bCs/>
          <w:sz w:val="28"/>
          <w:szCs w:val="28"/>
        </w:rPr>
        <w:t xml:space="preserve">六</w:t>
      </w:r>
      <w:r>
        <w:rPr>
          <w:rFonts w:hint="eastAsia" w:ascii="宋体" w:hAnsi="宋体"/>
          <w:sz w:val="28"/>
          <w:szCs w:val="28"/>
        </w:rPr>
        <w:t xml:space="preserve">、甲方的义务</w:t>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1、负责本项目的组织协商，配合乙方做好相关资料收集和准备工作。</w:t>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2、足额向乙方支付经费。</w:t>
      </w:r>
      <w:r/>
    </w:p>
    <w:p>
      <w:pPr>
        <w:ind w:firstLine="562"/>
        <w:spacing w:line="440" w:lineRule="exact"/>
        <w:rPr>
          <w:rFonts w:ascii="宋体" w:hAnsi="宋体"/>
          <w:sz w:val="28"/>
          <w:szCs w:val="28"/>
        </w:rPr>
      </w:pPr>
      <w:r>
        <w:rPr>
          <w:rFonts w:hint="eastAsia" w:ascii="宋体" w:hAnsi="宋体"/>
          <w:b/>
          <w:bCs/>
          <w:sz w:val="28"/>
          <w:szCs w:val="28"/>
        </w:rPr>
        <w:t xml:space="preserve">七</w:t>
      </w:r>
      <w:r>
        <w:rPr>
          <w:rFonts w:hint="eastAsia" w:ascii="宋体" w:hAnsi="宋体"/>
          <w:sz w:val="28"/>
          <w:szCs w:val="28"/>
        </w:rPr>
        <w:t xml:space="preserve">、乙方义务</w:t>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严格按照甲方的委托要求独立开展工作，并保证及时高质量完成甲方委托任务，具体事项有：</w:t>
      </w:r>
      <w:r/>
    </w:p>
    <w:p>
      <w:pPr>
        <w:ind w:firstLine="560"/>
        <w:jc w:val="left"/>
        <w:spacing w:line="500" w:lineRule="exact"/>
        <w:rPr>
          <w:rFonts w:hint="eastAsia" w:ascii="宋体" w:hAnsi="宋体" w:eastAsia="宋体" w:cs="宋体"/>
          <w:sz w:val="28"/>
          <w:szCs w:val="28"/>
          <w:lang w:eastAsia="zh-CN"/>
        </w:rPr>
      </w:pPr>
      <w:r>
        <w:rPr>
          <w:rFonts w:hint="eastAsia" w:ascii="宋体" w:hAnsi="宋体" w:cs="宋体"/>
          <w:color w:val="ff0000"/>
          <w:sz w:val="28"/>
          <w:szCs w:val="28"/>
        </w:rPr>
        <w:t xml:space="preserve">1、涉及到企业重点部位施工</w:t>
      </w:r>
      <w:r>
        <w:rPr>
          <w:rFonts w:hint="eastAsia" w:ascii="宋体" w:hAnsi="宋体" w:cs="宋体"/>
          <w:color w:val="ff0000"/>
          <w:sz w:val="28"/>
          <w:szCs w:val="28"/>
          <w:lang w:val="en-US" w:eastAsia="zh-CN"/>
        </w:rPr>
        <w:t xml:space="preserve">时</w:t>
      </w:r>
      <w:r>
        <w:rPr>
          <w:rFonts w:hint="eastAsia" w:ascii="宋体" w:hAnsi="宋体" w:cs="宋体"/>
          <w:color w:val="ff0000"/>
          <w:sz w:val="28"/>
          <w:szCs w:val="28"/>
          <w:lang w:eastAsia="zh-CN"/>
        </w:rPr>
        <w:t xml:space="preserve">，</w:t>
      </w:r>
      <w:r>
        <w:rPr>
          <w:rFonts w:hint="eastAsia" w:ascii="宋体" w:hAnsi="宋体" w:cs="宋体"/>
          <w:color w:val="ff0000"/>
          <w:sz w:val="28"/>
          <w:szCs w:val="28"/>
          <w:lang w:val="en-US" w:eastAsia="zh-CN"/>
        </w:rPr>
        <w:t xml:space="preserve">乙</w:t>
      </w:r>
      <w:r>
        <w:rPr>
          <w:rFonts w:hint="eastAsia" w:ascii="宋体" w:hAnsi="宋体" w:cs="宋体"/>
          <w:color w:val="ff0000"/>
          <w:sz w:val="28"/>
          <w:szCs w:val="28"/>
          <w:lang w:eastAsia="zh-CN"/>
        </w:rPr>
        <w:t xml:space="preserve">方</w:t>
      </w:r>
      <w:r>
        <w:rPr>
          <w:rFonts w:hint="eastAsia" w:ascii="宋体" w:hAnsi="宋体" w:cs="宋体"/>
          <w:color w:val="ff0000"/>
          <w:sz w:val="28"/>
          <w:szCs w:val="28"/>
          <w:lang w:val="en-US" w:eastAsia="zh-CN"/>
        </w:rPr>
        <w:t xml:space="preserve">需</w:t>
      </w:r>
      <w:r>
        <w:rPr>
          <w:rFonts w:hint="eastAsia" w:ascii="宋体" w:hAnsi="宋体" w:cs="宋体"/>
          <w:color w:val="ff0000"/>
          <w:sz w:val="28"/>
          <w:szCs w:val="28"/>
          <w:lang w:eastAsia="zh-CN"/>
        </w:rPr>
        <w:t xml:space="preserve">遵守企业施工管理规定</w:t>
      </w:r>
      <w:r>
        <w:rPr>
          <w:rFonts w:hint="eastAsia" w:ascii="宋体" w:hAnsi="宋体" w:cs="宋体"/>
          <w:color w:val="ff0000"/>
          <w:sz w:val="28"/>
          <w:szCs w:val="28"/>
          <w:lang w:val="en-US" w:eastAsia="zh-CN"/>
        </w:rPr>
        <w:t xml:space="preserve">并</w:t>
      </w:r>
      <w:r>
        <w:rPr>
          <w:rFonts w:hint="eastAsia" w:ascii="宋体" w:hAnsi="宋体" w:cs="宋体"/>
          <w:color w:val="ff0000"/>
          <w:sz w:val="28"/>
          <w:szCs w:val="28"/>
          <w:lang w:eastAsia="zh-CN"/>
        </w:rPr>
        <w:t xml:space="preserve">负责施工安全。</w:t>
      </w:r>
      <w:r/>
    </w:p>
    <w:p>
      <w:pPr>
        <w:ind w:firstLine="560"/>
        <w:jc w:val="left"/>
        <w:spacing w:line="440" w:lineRule="exact"/>
        <w:rPr>
          <w:rFonts w:ascii="宋体" w:hAnsi="宋体" w:cs="宋体"/>
          <w:sz w:val="28"/>
          <w:szCs w:val="28"/>
          <w:u w:val="single"/>
        </w:rPr>
      </w:pPr>
      <w:r>
        <w:rPr>
          <w:rFonts w:hint="eastAsia" w:ascii="宋体" w:hAnsi="宋体" w:cs="宋体"/>
          <w:sz w:val="28"/>
          <w:szCs w:val="28"/>
        </w:rPr>
        <w:t xml:space="preserve">2、</w:t>
      </w:r>
      <w:r>
        <w:rPr>
          <w:rFonts w:hint="eastAsia" w:ascii="宋体" w:hAnsi="宋体" w:cs="宋体"/>
          <w:sz w:val="28"/>
          <w:szCs w:val="28"/>
          <w:u w:val="single"/>
        </w:rPr>
        <w:t xml:space="preserve"> （如有，另行协商）</w:t>
      </w:r>
      <w:r>
        <w:rPr>
          <w:rFonts w:hint="eastAsia" w:ascii="宋体" w:hAnsi="宋体" w:cs="宋体"/>
          <w:sz w:val="28"/>
          <w:szCs w:val="28"/>
        </w:rPr>
        <w:t xml:space="preserve">。</w:t>
      </w:r>
      <w:r/>
    </w:p>
    <w:p>
      <w:pPr>
        <w:ind w:firstLine="562"/>
        <w:spacing w:line="440" w:lineRule="exact"/>
        <w:rPr>
          <w:sz w:val="28"/>
        </w:rPr>
      </w:pPr>
      <w:r>
        <w:rPr>
          <w:rFonts w:hint="eastAsia" w:ascii="宋体" w:hAnsi="宋体"/>
          <w:b/>
          <w:sz w:val="28"/>
          <w:szCs w:val="28"/>
        </w:rPr>
        <w:t xml:space="preserve">八、</w:t>
      </w:r>
      <w:r>
        <w:rPr>
          <w:rFonts w:hint="eastAsia" w:ascii="宋体" w:hAnsi="宋体" w:cs="宋体"/>
          <w:sz w:val="28"/>
        </w:rPr>
        <w:t xml:space="preserve">本合同涉及的本项目成果的所有权、使用权和著作权归甲</w:t>
      </w:r>
      <w:r>
        <w:rPr>
          <w:rFonts w:hint="eastAsia" w:ascii="宋体" w:hAnsi="宋体" w:cs="宋体"/>
          <w:sz w:val="28"/>
          <w:lang w:val="en-US" w:eastAsia="zh-CN"/>
        </w:rPr>
        <w:t xml:space="preserve">乙双方共同</w:t>
      </w:r>
      <w:r>
        <w:rPr>
          <w:rFonts w:hint="eastAsia" w:ascii="宋体" w:hAnsi="宋体" w:cs="宋体"/>
          <w:sz w:val="28"/>
        </w:rPr>
        <w:t xml:space="preserve">所有。</w:t>
      </w:r>
      <w:r/>
    </w:p>
    <w:p>
      <w:pPr>
        <w:ind w:firstLine="562"/>
        <w:spacing w:line="440" w:lineRule="exact"/>
        <w:rPr>
          <w:rFonts w:ascii="宋体" w:hAnsi="宋体"/>
          <w:b/>
          <w:sz w:val="28"/>
          <w:szCs w:val="28"/>
        </w:rPr>
      </w:pPr>
      <w:r>
        <w:rPr>
          <w:rFonts w:hint="eastAsia" w:ascii="宋体" w:hAnsi="宋体"/>
          <w:b/>
          <w:sz w:val="28"/>
          <w:szCs w:val="28"/>
        </w:rPr>
        <w:t xml:space="preserve">九、履约保证金</w:t>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 1、中标人与采购人签订政府采购合同前，须提交履约保证金，否则视为放弃中标，给采购人造成损失的，中标人还应当予以赔偿。</w:t>
      </w:r>
      <w:r/>
    </w:p>
    <w:p>
      <w:pPr>
        <w:ind w:firstLine="560"/>
        <w:jc w:val="left"/>
        <w:spacing w:line="440" w:lineRule="exact"/>
        <w:rPr>
          <w:rFonts w:ascii="宋体" w:hAnsi="宋体" w:cs="宋体"/>
          <w:sz w:val="28"/>
          <w:szCs w:val="28"/>
        </w:rPr>
      </w:pPr>
      <w:r>
        <w:rPr>
          <w:rFonts w:ascii="宋体" w:hAnsi="宋体" w:cs="宋体"/>
          <w:sz w:val="28"/>
          <w:szCs w:val="28"/>
        </w:rPr>
        <w:t xml:space="preserve">履约</w:t>
      </w:r>
      <w:r>
        <w:rPr>
          <w:rFonts w:hint="eastAsia" w:ascii="宋体" w:hAnsi="宋体" w:cs="宋体"/>
          <w:sz w:val="28"/>
          <w:szCs w:val="28"/>
        </w:rPr>
        <w:t xml:space="preserve">保证金</w:t>
      </w:r>
      <w:r>
        <w:rPr>
          <w:rFonts w:ascii="宋体" w:hAnsi="宋体" w:cs="宋体"/>
          <w:sz w:val="28"/>
          <w:szCs w:val="28"/>
        </w:rPr>
        <w:t xml:space="preserve">的形式：</w:t>
      </w:r>
      <w:r>
        <w:rPr>
          <w:rFonts w:hint="eastAsia" w:ascii="宋体" w:hAnsi="宋体"/>
          <w:sz w:val="28"/>
          <w:szCs w:val="28"/>
        </w:rPr>
        <w:t xml:space="preserve">银行电汇或网上银行支付或保函</w:t>
      </w:r>
      <w:r>
        <w:rPr>
          <w:rFonts w:hint="eastAsia" w:ascii="宋体" w:hAnsi="宋体" w:cs="宋体"/>
          <w:sz w:val="28"/>
          <w:szCs w:val="28"/>
        </w:rPr>
        <w:t xml:space="preserve">。</w:t>
      </w:r>
      <w:r/>
    </w:p>
    <w:p>
      <w:pPr>
        <w:ind w:firstLine="560"/>
        <w:jc w:val="left"/>
        <w:spacing w:line="440" w:lineRule="exact"/>
        <w:rPr>
          <w:rFonts w:ascii="宋体" w:hAnsi="宋体" w:cs="宋体"/>
          <w:sz w:val="28"/>
          <w:szCs w:val="28"/>
        </w:rPr>
      </w:pPr>
      <w:r>
        <w:rPr>
          <w:rFonts w:ascii="宋体" w:hAnsi="宋体" w:cs="宋体"/>
          <w:sz w:val="28"/>
          <w:szCs w:val="28"/>
        </w:rPr>
        <w:t xml:space="preserve">履约</w:t>
      </w:r>
      <w:r>
        <w:rPr>
          <w:rFonts w:hint="eastAsia" w:ascii="宋体" w:hAnsi="宋体" w:cs="宋体"/>
          <w:sz w:val="28"/>
          <w:szCs w:val="28"/>
        </w:rPr>
        <w:t xml:space="preserve">保证金</w:t>
      </w:r>
      <w:r>
        <w:rPr>
          <w:rFonts w:ascii="宋体" w:hAnsi="宋体" w:cs="宋体"/>
          <w:sz w:val="28"/>
          <w:szCs w:val="28"/>
        </w:rPr>
        <w:t xml:space="preserve">的金额：</w:t>
      </w:r>
      <w:r>
        <w:rPr>
          <w:rFonts w:hint="eastAsia" w:ascii="宋体" w:hAnsi="宋体" w:cs="宋体"/>
          <w:sz w:val="28"/>
          <w:szCs w:val="28"/>
        </w:rPr>
        <w:t xml:space="preserve">合同价的</w:t>
      </w:r>
      <w:r>
        <w:rPr>
          <w:rFonts w:hint="eastAsia" w:ascii="宋体" w:hAnsi="宋体" w:cs="宋体"/>
          <w:sz w:val="28"/>
          <w:szCs w:val="28"/>
          <w:u w:val="single"/>
        </w:rPr>
        <w:t xml:space="preserve">10</w:t>
      </w:r>
      <w:r>
        <w:rPr>
          <w:rFonts w:hint="eastAsia" w:ascii="宋体" w:hAnsi="宋体" w:cs="宋体"/>
          <w:sz w:val="28"/>
          <w:szCs w:val="28"/>
        </w:rPr>
        <w:t xml:space="preserve">%。</w:t>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退还方式：</w:t>
      </w:r>
      <w:r>
        <w:rPr>
          <w:rFonts w:hint="eastAsia" w:ascii="宋体" w:hAnsi="宋体" w:cs="宋体"/>
          <w:sz w:val="28"/>
          <w:szCs w:val="28"/>
          <w:u w:val="single"/>
        </w:rPr>
        <w:t xml:space="preserve">合同期满后无息退还。</w:t>
      </w:r>
      <w:r/>
    </w:p>
    <w:p>
      <w:pPr>
        <w:ind w:firstLine="560"/>
        <w:jc w:val="left"/>
        <w:spacing w:line="440" w:lineRule="exact"/>
        <w:rPr>
          <w:rFonts w:ascii="宋体" w:hAnsi="宋体" w:cs="宋体"/>
          <w:sz w:val="28"/>
          <w:szCs w:val="28"/>
        </w:rPr>
      </w:pPr>
      <w:r>
        <w:rPr>
          <w:rFonts w:hint="eastAsia" w:ascii="宋体" w:hAnsi="宋体" w:cs="宋体"/>
          <w:sz w:val="28"/>
          <w:szCs w:val="28"/>
        </w:rPr>
        <w:t xml:space="preserve">退还条件：履约保证金将在中标人完全履行合同义务，且项目验收合格后才予以退还。</w:t>
      </w:r>
      <w:r/>
    </w:p>
    <w:p>
      <w:pPr>
        <w:ind w:firstLine="560"/>
        <w:jc w:val="left"/>
        <w:spacing w:line="440" w:lineRule="exact"/>
        <w:rPr>
          <w:rFonts w:ascii="宋体" w:hAnsi="宋体" w:cs="宋体"/>
          <w:sz w:val="28"/>
          <w:szCs w:val="21"/>
        </w:rPr>
      </w:pPr>
      <w:r>
        <w:rPr>
          <w:rFonts w:hint="eastAsia" w:ascii="宋体" w:hAnsi="宋体" w:cs="宋体"/>
          <w:sz w:val="28"/>
          <w:szCs w:val="21"/>
        </w:rPr>
        <w:t xml:space="preserve">2、如乙方未能履行合同规定的义务，甲方有权从履约保证金中取得补偿。</w:t>
      </w:r>
      <w:r/>
    </w:p>
    <w:p>
      <w:pPr>
        <w:ind w:firstLine="560"/>
        <w:spacing w:line="440" w:lineRule="exact"/>
        <w:rPr>
          <w:rFonts w:ascii="宋体" w:hAnsi="宋体" w:cs="宋体"/>
          <w:sz w:val="28"/>
          <w:szCs w:val="28"/>
        </w:rPr>
      </w:pPr>
      <w:r>
        <w:rPr>
          <w:rFonts w:hint="eastAsia" w:ascii="宋体" w:hAnsi="宋体" w:cs="宋体"/>
          <w:sz w:val="28"/>
          <w:szCs w:val="28"/>
        </w:rPr>
        <w:t xml:space="preserve">3、因乙方原因需要向甲方支付违约金和赔偿损失时，可从履约保证金折抵支付；当违约金和赔偿金额超过履约保证金时，甲方可追偿超过履约保证金的部分。</w:t>
      </w:r>
      <w:r/>
    </w:p>
    <w:p>
      <w:pPr>
        <w:ind w:firstLine="562"/>
        <w:spacing w:line="440" w:lineRule="exact"/>
        <w:rPr>
          <w:rFonts w:ascii="宋体" w:hAnsi="宋体"/>
          <w:b/>
          <w:sz w:val="28"/>
          <w:szCs w:val="28"/>
        </w:rPr>
      </w:pPr>
      <w:r>
        <w:rPr>
          <w:rFonts w:hint="eastAsia" w:ascii="宋体" w:hAnsi="宋体"/>
          <w:b/>
          <w:sz w:val="28"/>
          <w:szCs w:val="28"/>
        </w:rPr>
        <w:t xml:space="preserve">十．不可抗力</w:t>
      </w:r>
      <w:r/>
    </w:p>
    <w:p>
      <w:pPr>
        <w:ind w:firstLine="560"/>
        <w:spacing w:line="440" w:lineRule="exact"/>
        <w:rPr>
          <w:rFonts w:ascii="宋体" w:hAnsi="宋体" w:cs="宋体"/>
          <w:sz w:val="28"/>
          <w:szCs w:val="28"/>
        </w:rPr>
      </w:pPr>
      <w:r>
        <w:rPr>
          <w:rFonts w:hint="eastAsia" w:ascii="宋体" w:hAnsi="宋体" w:cs="宋体"/>
          <w:sz w:val="28"/>
          <w:szCs w:val="28"/>
        </w:rPr>
        <w:t xml:space="preserve">1.签约双方任一方由于受诸如战争、严重火灾、洪水、台风、地震等不可抗力事故的影响而不能执行合同时，履行合同的期限应予以延长，延长的期限应相当于事故所影响的时间。</w:t>
      </w:r>
      <w:r/>
    </w:p>
    <w:p>
      <w:pPr>
        <w:ind w:firstLine="560"/>
        <w:spacing w:line="440" w:lineRule="exact"/>
        <w:rPr>
          <w:rFonts w:ascii="宋体" w:hAnsi="宋体" w:cs="宋体"/>
          <w:sz w:val="28"/>
          <w:szCs w:val="28"/>
        </w:rPr>
      </w:pPr>
      <w:r>
        <w:rPr>
          <w:rFonts w:hint="eastAsia" w:ascii="宋体" w:hAnsi="宋体" w:cs="宋体"/>
          <w:sz w:val="28"/>
          <w:szCs w:val="28"/>
        </w:rPr>
        <w:t xml:space="preserve">2.受阻一方应在不可抗力事故发生后尽快用电报、传真或电传通知对方，并于事故发生</w:t>
      </w:r>
      <w:r>
        <w:rPr>
          <w:rFonts w:hint="eastAsia" w:ascii="宋体" w:hAnsi="宋体" w:cs="宋体"/>
          <w:sz w:val="28"/>
          <w:szCs w:val="28"/>
          <w:highlight w:val="none"/>
        </w:rPr>
        <w:t xml:space="preserve">后</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5</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天内将</w:t>
      </w:r>
      <w:r>
        <w:rPr>
          <w:rFonts w:hint="eastAsia" w:ascii="宋体" w:hAnsi="宋体" w:cs="宋体"/>
          <w:sz w:val="28"/>
          <w:szCs w:val="28"/>
        </w:rPr>
        <w:t xml:space="preserve">有关当局出具的证明文件用特快专递寄给对方审阅确认。一旦不可抗力事故的影响持</w:t>
      </w:r>
      <w:r>
        <w:rPr>
          <w:rFonts w:hint="eastAsia" w:ascii="宋体" w:hAnsi="宋体" w:cs="宋体"/>
          <w:sz w:val="28"/>
          <w:szCs w:val="28"/>
          <w:highlight w:val="none"/>
        </w:rPr>
        <w:t xml:space="preserve">续</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30</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天以</w:t>
      </w:r>
      <w:r>
        <w:rPr>
          <w:rFonts w:hint="eastAsia" w:ascii="宋体" w:hAnsi="宋体" w:cs="宋体"/>
          <w:sz w:val="28"/>
          <w:szCs w:val="28"/>
        </w:rPr>
        <w:t xml:space="preserve">上，双方（或三方）应通过友好协商在合理的时间内达成是否继续履行合同的协议。</w:t>
      </w:r>
      <w:r/>
    </w:p>
    <w:p>
      <w:pPr>
        <w:ind w:firstLine="562"/>
        <w:spacing w:line="440" w:lineRule="exact"/>
        <w:rPr>
          <w:rFonts w:ascii="宋体" w:hAnsi="宋体"/>
          <w:b/>
          <w:sz w:val="28"/>
          <w:szCs w:val="28"/>
        </w:rPr>
      </w:pPr>
      <w:r>
        <w:rPr>
          <w:rFonts w:hint="eastAsia" w:ascii="宋体" w:hAnsi="宋体"/>
          <w:b/>
          <w:sz w:val="28"/>
          <w:szCs w:val="28"/>
        </w:rPr>
        <w:t xml:space="preserve">十一．税费</w:t>
      </w:r>
      <w:r/>
    </w:p>
    <w:p>
      <w:pPr>
        <w:ind w:firstLine="560"/>
        <w:spacing w:line="440" w:lineRule="exact"/>
        <w:rPr>
          <w:rFonts w:ascii="宋体" w:hAnsi="宋体" w:cs="宋体"/>
          <w:sz w:val="28"/>
          <w:szCs w:val="28"/>
        </w:rPr>
      </w:pPr>
      <w:r>
        <w:rPr>
          <w:rFonts w:hint="eastAsia" w:ascii="宋体" w:hAnsi="宋体" w:cs="宋体"/>
          <w:sz w:val="28"/>
          <w:szCs w:val="28"/>
        </w:rPr>
        <w:t xml:space="preserve">1.与履行本合同有关的一切税费，由乙方承担。</w:t>
      </w:r>
      <w:r/>
    </w:p>
    <w:p>
      <w:pPr>
        <w:ind w:firstLine="562"/>
        <w:spacing w:line="440" w:lineRule="exact"/>
        <w:rPr>
          <w:rFonts w:ascii="宋体" w:hAnsi="宋体"/>
          <w:b/>
          <w:sz w:val="28"/>
          <w:szCs w:val="28"/>
        </w:rPr>
      </w:pPr>
      <w:r>
        <w:rPr>
          <w:rFonts w:hint="eastAsia" w:ascii="宋体" w:hAnsi="宋体"/>
          <w:b/>
          <w:sz w:val="28"/>
          <w:szCs w:val="28"/>
        </w:rPr>
        <w:t xml:space="preserve">十二．争议</w:t>
      </w:r>
      <w:r/>
    </w:p>
    <w:p>
      <w:pPr>
        <w:ind w:firstLine="560"/>
        <w:spacing w:line="440" w:lineRule="exact"/>
        <w:rPr>
          <w:rFonts w:ascii="宋体" w:hAnsi="宋体"/>
          <w:sz w:val="28"/>
          <w:szCs w:val="28"/>
        </w:rPr>
      </w:pPr>
      <w:r>
        <w:rPr>
          <w:rFonts w:hint="eastAsia" w:ascii="宋体" w:hAnsi="宋体"/>
          <w:sz w:val="28"/>
          <w:szCs w:val="28"/>
        </w:rPr>
        <w:t xml:space="preserve">1. 在执行本合同中发生的或与本合同有关的争端，双方应通过友好协商解决。经协商不能达成协议时，可向泰兴市人民法院提起诉讼。</w:t>
      </w:r>
      <w:r/>
    </w:p>
    <w:p>
      <w:pPr>
        <w:ind w:firstLine="560"/>
        <w:spacing w:line="440" w:lineRule="exact"/>
        <w:rPr>
          <w:rFonts w:ascii="宋体" w:hAnsi="宋体"/>
          <w:sz w:val="28"/>
          <w:szCs w:val="28"/>
        </w:rPr>
      </w:pPr>
      <w:r>
        <w:rPr>
          <w:rFonts w:hint="eastAsia" w:ascii="宋体" w:hAnsi="宋体"/>
          <w:sz w:val="28"/>
          <w:szCs w:val="28"/>
        </w:rPr>
        <w:t xml:space="preserve">2.在诉讼期间，双方应继续履行争议部分以外的合同内容。</w:t>
      </w:r>
      <w:r/>
    </w:p>
    <w:p>
      <w:pPr>
        <w:ind w:firstLine="562"/>
        <w:spacing w:line="440" w:lineRule="exact"/>
        <w:rPr>
          <w:rFonts w:ascii="宋体" w:hAnsi="宋体"/>
          <w:b/>
          <w:sz w:val="28"/>
          <w:szCs w:val="28"/>
        </w:rPr>
      </w:pPr>
      <w:r>
        <w:rPr>
          <w:rFonts w:hint="eastAsia" w:ascii="宋体" w:hAnsi="宋体"/>
          <w:b/>
          <w:sz w:val="28"/>
          <w:szCs w:val="28"/>
        </w:rPr>
        <w:t xml:space="preserve">十三．违约终止合同</w:t>
      </w:r>
      <w:r/>
    </w:p>
    <w:p>
      <w:pPr>
        <w:ind w:firstLine="560"/>
        <w:spacing w:line="440" w:lineRule="exact"/>
        <w:rPr>
          <w:rFonts w:ascii="宋体" w:hAnsi="宋体"/>
          <w:sz w:val="28"/>
          <w:szCs w:val="28"/>
        </w:rPr>
      </w:pPr>
      <w:r>
        <w:rPr>
          <w:rFonts w:hint="eastAsia" w:ascii="宋体" w:hAnsi="宋体"/>
          <w:sz w:val="28"/>
          <w:szCs w:val="28"/>
        </w:rPr>
        <w:t xml:space="preserve">1.违约责任</w:t>
      </w:r>
      <w:r/>
    </w:p>
    <w:p>
      <w:pPr>
        <w:ind w:firstLine="560"/>
        <w:spacing w:line="440" w:lineRule="exact"/>
        <w:rPr>
          <w:rFonts w:ascii="宋体" w:hAnsi="宋体"/>
          <w:sz w:val="28"/>
          <w:szCs w:val="28"/>
        </w:rPr>
      </w:pPr>
      <w:r>
        <w:rPr>
          <w:rFonts w:hint="eastAsia" w:ascii="宋体" w:hAnsi="宋体"/>
          <w:sz w:val="28"/>
          <w:szCs w:val="28"/>
        </w:rPr>
        <w:t xml:space="preserve">有下列情况之一的，甲方有权终止协议：</w:t>
      </w:r>
      <w:r/>
    </w:p>
    <w:p>
      <w:pPr>
        <w:ind w:firstLine="560"/>
        <w:spacing w:line="440" w:lineRule="exact"/>
        <w:rPr>
          <w:rFonts w:ascii="宋体" w:hAnsi="宋体"/>
          <w:sz w:val="28"/>
          <w:szCs w:val="28"/>
        </w:rPr>
      </w:pPr>
      <w:r>
        <w:rPr>
          <w:rFonts w:hint="eastAsia" w:ascii="宋体" w:hAnsi="宋体"/>
          <w:sz w:val="28"/>
          <w:szCs w:val="28"/>
        </w:rPr>
        <w:t xml:space="preserve">1.1</w:t>
      </w:r>
      <w:r>
        <w:rPr>
          <w:rFonts w:hint="eastAsia" w:ascii="宋体" w:hAnsi="宋体" w:cs="宋体"/>
          <w:sz w:val="28"/>
          <w:szCs w:val="28"/>
        </w:rPr>
        <w:t xml:space="preserve">乙方未能按</w:t>
      </w:r>
      <w:r>
        <w:rPr>
          <w:rFonts w:hint="eastAsia" w:ascii="宋体" w:hAnsi="宋体"/>
          <w:sz w:val="28"/>
          <w:szCs w:val="28"/>
        </w:rPr>
        <w:t xml:space="preserve">上级</w:t>
      </w:r>
      <w:r>
        <w:rPr>
          <w:rFonts w:hint="eastAsia" w:ascii="宋体" w:hAnsi="宋体" w:cs="宋体"/>
          <w:sz w:val="28"/>
          <w:szCs w:val="28"/>
        </w:rPr>
        <w:t xml:space="preserve">要求造成结果失真或未能按进保质完成甲方委托任务的。</w:t>
      </w:r>
      <w:r/>
    </w:p>
    <w:p>
      <w:pPr>
        <w:ind w:firstLine="560"/>
        <w:spacing w:line="440" w:lineRule="exact"/>
        <w:rPr>
          <w:rFonts w:ascii="宋体" w:hAnsi="宋体"/>
          <w:sz w:val="28"/>
          <w:szCs w:val="28"/>
        </w:rPr>
      </w:pPr>
      <w:r>
        <w:rPr>
          <w:rFonts w:hint="eastAsia" w:ascii="宋体" w:hAnsi="宋体"/>
          <w:sz w:val="28"/>
          <w:szCs w:val="28"/>
        </w:rPr>
        <w:t xml:space="preserve">1.2乙方违反从业道德，影响甲方声誉或投诉查实的。</w:t>
      </w:r>
      <w:r/>
    </w:p>
    <w:p>
      <w:pPr>
        <w:ind w:firstLine="560"/>
        <w:spacing w:line="440" w:lineRule="exact"/>
        <w:rPr>
          <w:rFonts w:ascii="宋体" w:hAnsi="宋体"/>
          <w:sz w:val="28"/>
          <w:szCs w:val="28"/>
        </w:rPr>
      </w:pPr>
      <w:r>
        <w:rPr>
          <w:rFonts w:hint="eastAsia" w:ascii="宋体" w:hAnsi="宋体"/>
          <w:sz w:val="28"/>
          <w:szCs w:val="28"/>
        </w:rPr>
        <w:t xml:space="preserve">2.因解除而终止</w:t>
      </w:r>
      <w:r/>
    </w:p>
    <w:p>
      <w:pPr>
        <w:ind w:firstLine="560"/>
        <w:spacing w:line="440" w:lineRule="exact"/>
        <w:rPr>
          <w:rFonts w:ascii="宋体" w:hAnsi="宋体"/>
          <w:sz w:val="28"/>
          <w:szCs w:val="28"/>
        </w:rPr>
      </w:pPr>
      <w:r>
        <w:rPr>
          <w:rFonts w:hint="eastAsia" w:ascii="宋体" w:hAnsi="宋体"/>
          <w:sz w:val="28"/>
          <w:szCs w:val="28"/>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560"/>
        <w:spacing w:line="440" w:lineRule="exact"/>
        <w:rPr>
          <w:rFonts w:ascii="宋体" w:hAnsi="宋体"/>
          <w:sz w:val="28"/>
          <w:szCs w:val="28"/>
        </w:rPr>
      </w:pPr>
      <w:r>
        <w:rPr>
          <w:rFonts w:hint="eastAsia" w:ascii="宋体" w:hAnsi="宋体"/>
          <w:sz w:val="28"/>
          <w:szCs w:val="28"/>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560"/>
        <w:spacing w:line="440" w:lineRule="exact"/>
        <w:rPr>
          <w:rFonts w:ascii="宋体" w:hAnsi="宋体"/>
          <w:sz w:val="28"/>
          <w:szCs w:val="28"/>
        </w:rPr>
      </w:pPr>
      <w:r>
        <w:rPr>
          <w:rFonts w:hint="eastAsia" w:ascii="宋体" w:hAnsi="宋体"/>
          <w:sz w:val="28"/>
          <w:szCs w:val="28"/>
        </w:rPr>
        <w:t xml:space="preserve">2.3合同一方依本合同约定行使解除权的，合同自解除通知送达另一方之日起终止。违约方应当按本合同约定支付违约金或赔偿损失。</w:t>
      </w:r>
      <w:r/>
    </w:p>
    <w:p>
      <w:pPr>
        <w:ind w:firstLine="560"/>
        <w:spacing w:line="440" w:lineRule="exact"/>
        <w:rPr>
          <w:rFonts w:ascii="宋体" w:hAnsi="宋体"/>
          <w:sz w:val="28"/>
          <w:szCs w:val="28"/>
        </w:rPr>
      </w:pPr>
      <w:r>
        <w:rPr>
          <w:rFonts w:hint="eastAsia" w:ascii="宋体" w:hAnsi="宋体"/>
          <w:sz w:val="28"/>
          <w:szCs w:val="28"/>
        </w:rPr>
        <w:t xml:space="preserve">2.4合同终止后，不妨碍守约方向违约方追究违约责任。</w:t>
      </w:r>
      <w:r/>
    </w:p>
    <w:p>
      <w:pPr>
        <w:ind w:firstLine="562"/>
        <w:spacing w:line="440" w:lineRule="exact"/>
        <w:rPr>
          <w:rFonts w:ascii="宋体" w:hAnsi="宋体"/>
          <w:b/>
          <w:sz w:val="28"/>
          <w:szCs w:val="28"/>
        </w:rPr>
      </w:pPr>
      <w:r>
        <w:rPr>
          <w:rFonts w:hint="eastAsia" w:ascii="宋体" w:hAnsi="宋体"/>
          <w:b/>
          <w:sz w:val="28"/>
          <w:szCs w:val="28"/>
        </w:rPr>
        <w:t xml:space="preserve">十四．变更指示</w:t>
      </w:r>
      <w:r/>
    </w:p>
    <w:p>
      <w:pPr>
        <w:ind w:firstLine="560"/>
        <w:spacing w:line="440" w:lineRule="exact"/>
        <w:rPr>
          <w:rFonts w:ascii="宋体" w:hAnsi="宋体"/>
          <w:sz w:val="28"/>
          <w:szCs w:val="28"/>
        </w:rPr>
      </w:pPr>
      <w:r>
        <w:rPr>
          <w:rFonts w:hint="eastAsia" w:ascii="宋体" w:hAnsi="宋体"/>
          <w:sz w:val="28"/>
          <w:szCs w:val="28"/>
        </w:rPr>
        <w:t xml:space="preserve">1.甲方有权根据实际需要，在相关法律法规允许的范围内提出变更要求。</w:t>
      </w:r>
      <w:r/>
    </w:p>
    <w:p>
      <w:pPr>
        <w:ind w:firstLine="560"/>
        <w:spacing w:line="440" w:lineRule="exact"/>
        <w:rPr>
          <w:rFonts w:ascii="宋体" w:hAnsi="宋体"/>
          <w:sz w:val="28"/>
          <w:szCs w:val="28"/>
        </w:rPr>
      </w:pPr>
      <w:r>
        <w:rPr>
          <w:rFonts w:hint="eastAsia" w:ascii="宋体" w:hAnsi="宋体"/>
          <w:sz w:val="28"/>
          <w:szCs w:val="28"/>
        </w:rPr>
        <w:t xml:space="preserve">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firstLine="562"/>
        <w:spacing w:line="440" w:lineRule="exact"/>
        <w:rPr>
          <w:rFonts w:ascii="宋体" w:hAnsi="宋体"/>
          <w:b/>
          <w:sz w:val="28"/>
          <w:szCs w:val="28"/>
        </w:rPr>
      </w:pPr>
      <w:r>
        <w:rPr>
          <w:rFonts w:hint="eastAsia" w:ascii="宋体" w:hAnsi="宋体"/>
          <w:b/>
          <w:sz w:val="28"/>
          <w:szCs w:val="28"/>
        </w:rPr>
        <w:t xml:space="preserve">十五．合同修改</w:t>
      </w:r>
      <w:r/>
    </w:p>
    <w:p>
      <w:pPr>
        <w:ind w:firstLine="560"/>
        <w:spacing w:line="440" w:lineRule="exact"/>
        <w:rPr>
          <w:rFonts w:ascii="宋体" w:hAnsi="宋体"/>
          <w:sz w:val="28"/>
          <w:szCs w:val="28"/>
        </w:rPr>
      </w:pPr>
      <w:r>
        <w:rPr>
          <w:rFonts w:hint="eastAsia" w:ascii="宋体" w:hAnsi="宋体"/>
          <w:sz w:val="28"/>
          <w:szCs w:val="28"/>
        </w:rPr>
        <w:t xml:space="preserve">1.对合同条款作出任何改动或偏离，均须甲乙双方签署书面的合同修改书。</w:t>
      </w:r>
      <w:r/>
    </w:p>
    <w:p>
      <w:pPr>
        <w:ind w:firstLine="562"/>
        <w:spacing w:line="440" w:lineRule="exact"/>
        <w:rPr>
          <w:rFonts w:ascii="宋体" w:hAnsi="宋体"/>
          <w:b/>
          <w:sz w:val="28"/>
          <w:szCs w:val="28"/>
        </w:rPr>
      </w:pPr>
      <w:r>
        <w:rPr>
          <w:rFonts w:hint="eastAsia" w:ascii="宋体" w:hAnsi="宋体"/>
          <w:b/>
          <w:sz w:val="28"/>
          <w:szCs w:val="28"/>
        </w:rPr>
        <w:t xml:space="preserve">十六．适用法律</w:t>
      </w:r>
      <w:r/>
    </w:p>
    <w:p>
      <w:pPr>
        <w:ind w:firstLine="560"/>
        <w:spacing w:line="440" w:lineRule="exact"/>
        <w:rPr>
          <w:rFonts w:ascii="宋体" w:hAnsi="宋体"/>
          <w:sz w:val="28"/>
          <w:szCs w:val="28"/>
        </w:rPr>
      </w:pPr>
      <w:r>
        <w:rPr>
          <w:rFonts w:hint="eastAsia" w:ascii="宋体" w:hAnsi="宋体"/>
          <w:sz w:val="28"/>
          <w:szCs w:val="28"/>
        </w:rPr>
        <w:t xml:space="preserve">l.本合同应按中华人民共和国的法律解释。</w:t>
      </w:r>
      <w:r/>
    </w:p>
    <w:p>
      <w:pPr>
        <w:ind w:firstLine="562"/>
        <w:spacing w:line="440" w:lineRule="exact"/>
        <w:rPr>
          <w:rFonts w:ascii="宋体" w:hAnsi="宋体"/>
          <w:b/>
          <w:sz w:val="28"/>
          <w:szCs w:val="28"/>
        </w:rPr>
      </w:pPr>
      <w:r>
        <w:rPr>
          <w:rFonts w:hint="eastAsia" w:ascii="宋体" w:hAnsi="宋体"/>
          <w:b/>
          <w:sz w:val="28"/>
          <w:szCs w:val="28"/>
        </w:rPr>
        <w:t xml:space="preserve">十七．语言与计量单位</w:t>
      </w:r>
      <w:r/>
    </w:p>
    <w:p>
      <w:pPr>
        <w:ind w:firstLine="560"/>
        <w:spacing w:line="440" w:lineRule="exact"/>
        <w:rPr>
          <w:rFonts w:ascii="宋体" w:hAnsi="宋体"/>
          <w:sz w:val="28"/>
          <w:szCs w:val="28"/>
        </w:rPr>
      </w:pPr>
      <w:r>
        <w:rPr>
          <w:rFonts w:hint="eastAsia" w:ascii="宋体" w:hAnsi="宋体"/>
          <w:sz w:val="28"/>
          <w:szCs w:val="28"/>
        </w:rPr>
        <w:t xml:space="preserve">1.合同书写应用中文。甲乙双方所有的来往函电以及与合同有关的文件均应以中文书写。</w:t>
      </w:r>
      <w:r/>
    </w:p>
    <w:p>
      <w:pPr>
        <w:ind w:firstLine="560"/>
        <w:spacing w:line="440" w:lineRule="exact"/>
        <w:rPr>
          <w:rFonts w:ascii="宋体" w:hAnsi="宋体"/>
          <w:sz w:val="28"/>
          <w:szCs w:val="28"/>
        </w:rPr>
      </w:pPr>
      <w:r>
        <w:rPr>
          <w:rFonts w:hint="eastAsia" w:ascii="宋体" w:hAnsi="宋体"/>
          <w:sz w:val="28"/>
          <w:szCs w:val="28"/>
        </w:rPr>
        <w:t xml:space="preserve">2.除技术规格中另有规定外，计量单位均使用国际单位制。</w:t>
      </w:r>
      <w:r/>
    </w:p>
    <w:p>
      <w:pPr>
        <w:ind w:firstLine="562"/>
        <w:spacing w:line="440" w:lineRule="exact"/>
        <w:rPr>
          <w:rFonts w:ascii="宋体" w:hAnsi="宋体"/>
          <w:b/>
          <w:sz w:val="28"/>
          <w:szCs w:val="28"/>
        </w:rPr>
      </w:pPr>
      <w:r>
        <w:rPr>
          <w:rFonts w:hint="eastAsia" w:ascii="宋体" w:hAnsi="宋体"/>
          <w:b/>
          <w:sz w:val="28"/>
          <w:szCs w:val="28"/>
        </w:rPr>
        <w:t xml:space="preserve">十八．通知</w:t>
      </w:r>
      <w:r/>
    </w:p>
    <w:p>
      <w:pPr>
        <w:ind w:firstLine="560"/>
        <w:spacing w:line="440" w:lineRule="exact"/>
        <w:rPr>
          <w:rFonts w:ascii="宋体" w:hAnsi="宋体"/>
          <w:sz w:val="28"/>
          <w:szCs w:val="28"/>
        </w:rPr>
      </w:pPr>
      <w:r>
        <w:rPr>
          <w:rFonts w:hint="eastAsia" w:ascii="宋体" w:hAnsi="宋体"/>
          <w:sz w:val="28"/>
          <w:szCs w:val="28"/>
        </w:rPr>
        <w:t xml:space="preserve">1.本合同任何一方给另一方的通知都应以书面形式发送，而另一方应以书面形式确认并发送到对方明确的地址。</w:t>
      </w:r>
      <w:r/>
    </w:p>
    <w:p>
      <w:pPr>
        <w:ind w:firstLine="562"/>
        <w:spacing w:line="440" w:lineRule="exact"/>
        <w:rPr>
          <w:rFonts w:ascii="宋体" w:hAnsi="宋体"/>
          <w:b/>
          <w:sz w:val="28"/>
          <w:szCs w:val="28"/>
        </w:rPr>
      </w:pPr>
      <w:r>
        <w:rPr>
          <w:rFonts w:hint="eastAsia" w:ascii="宋体" w:hAnsi="宋体"/>
          <w:b/>
          <w:sz w:val="28"/>
          <w:szCs w:val="28"/>
        </w:rPr>
        <w:t xml:space="preserve">十九．合同文件及资料的保密</w:t>
      </w:r>
      <w:r/>
    </w:p>
    <w:p>
      <w:pPr>
        <w:ind w:firstLine="542"/>
        <w:spacing w:line="440" w:lineRule="exact"/>
        <w:rPr>
          <w:rFonts w:ascii="宋体" w:hAnsi="宋体"/>
          <w:sz w:val="28"/>
          <w:szCs w:val="28"/>
        </w:rPr>
      </w:pPr>
      <w:r>
        <w:rPr>
          <w:rFonts w:hint="eastAsia" w:ascii="宋体" w:hAnsi="宋体"/>
          <w:sz w:val="28"/>
          <w:szCs w:val="28"/>
        </w:rPr>
        <w:t xml:space="preserve">1.在未经甲方同意的情况下，乙方不得将合同、合同中的规定、有关研究、设计图纸、式样、样本或甲方为乙方提供的资料透露给任何人。</w:t>
      </w:r>
      <w:r/>
    </w:p>
    <w:p>
      <w:pPr>
        <w:ind w:firstLine="560"/>
        <w:spacing w:line="440" w:lineRule="exact"/>
        <w:rPr>
          <w:rFonts w:ascii="宋体" w:hAnsi="宋体"/>
          <w:sz w:val="28"/>
          <w:szCs w:val="28"/>
        </w:rPr>
      </w:pPr>
      <w:r>
        <w:rPr>
          <w:rFonts w:hint="eastAsia" w:ascii="宋体" w:hAnsi="宋体"/>
          <w:sz w:val="28"/>
          <w:szCs w:val="28"/>
        </w:rPr>
        <w:t xml:space="preserve">2.除合同本身以外，乙方从甲方处获得的所有资料其知识产权归甲方所有，乙方应于其合同义务履行完毕以后将这些资料（包括所有副本）退还甲方。</w:t>
      </w:r>
      <w:r/>
    </w:p>
    <w:p>
      <w:pPr>
        <w:ind w:firstLine="562"/>
        <w:spacing w:line="440" w:lineRule="exact"/>
        <w:rPr>
          <w:rFonts w:ascii="宋体" w:hAnsi="宋体"/>
          <w:b/>
          <w:sz w:val="28"/>
          <w:szCs w:val="28"/>
        </w:rPr>
      </w:pPr>
      <w:r>
        <w:rPr>
          <w:rFonts w:hint="eastAsia" w:ascii="宋体" w:hAnsi="宋体"/>
          <w:b/>
          <w:sz w:val="28"/>
          <w:szCs w:val="28"/>
        </w:rPr>
        <w:t xml:space="preserve">二十．合同生效及其他</w:t>
      </w:r>
      <w:r/>
    </w:p>
    <w:p>
      <w:pPr>
        <w:ind w:firstLine="560"/>
        <w:spacing w:line="440" w:lineRule="exact"/>
        <w:rPr>
          <w:rFonts w:ascii="宋体" w:hAnsi="宋体"/>
          <w:sz w:val="28"/>
          <w:szCs w:val="28"/>
        </w:rPr>
      </w:pPr>
      <w:r>
        <w:rPr>
          <w:rFonts w:hint="eastAsia" w:ascii="宋体" w:hAnsi="宋体"/>
          <w:sz w:val="28"/>
          <w:szCs w:val="28"/>
        </w:rPr>
        <w:t xml:space="preserve">1.除合同中另有说明，本合同经双方法定代表人或其委托代理人签字并加盖公章或合同专用章，并在乙方向甲方交纳履约保证金后生效。</w:t>
      </w:r>
      <w:r/>
    </w:p>
    <w:p>
      <w:pPr>
        <w:ind w:firstLine="560"/>
        <w:spacing w:line="440" w:lineRule="exact"/>
        <w:rPr>
          <w:rFonts w:ascii="宋体" w:hAnsi="宋体"/>
          <w:sz w:val="28"/>
          <w:szCs w:val="28"/>
        </w:rPr>
      </w:pPr>
      <w:r>
        <w:rPr>
          <w:rFonts w:hint="eastAsia" w:ascii="宋体" w:hAnsi="宋体"/>
          <w:sz w:val="28"/>
          <w:szCs w:val="28"/>
        </w:rPr>
        <w:t xml:space="preserve">2.合同一式肆份，具有同等法律效力。</w:t>
      </w:r>
      <w:r/>
    </w:p>
    <w:p>
      <w:pPr>
        <w:ind w:firstLine="562"/>
        <w:spacing w:line="440" w:lineRule="exact"/>
        <w:rPr>
          <w:rFonts w:ascii="宋体" w:hAnsi="宋体"/>
          <w:b/>
          <w:sz w:val="28"/>
          <w:szCs w:val="28"/>
        </w:rPr>
      </w:pPr>
      <w:r>
        <w:rPr>
          <w:rFonts w:hint="eastAsia" w:ascii="宋体" w:hAnsi="宋体"/>
          <w:b/>
          <w:sz w:val="28"/>
          <w:szCs w:val="28"/>
        </w:rPr>
        <w:t xml:space="preserve">二十一．合同文件及解释顺序</w:t>
      </w:r>
      <w:r/>
    </w:p>
    <w:p>
      <w:pPr>
        <w:ind w:firstLine="560"/>
        <w:spacing w:line="440" w:lineRule="exact"/>
        <w:rPr>
          <w:rFonts w:ascii="宋体" w:hAnsi="宋体"/>
          <w:sz w:val="28"/>
          <w:szCs w:val="28"/>
        </w:rPr>
      </w:pPr>
      <w:r>
        <w:rPr>
          <w:rFonts w:hint="eastAsia" w:ascii="宋体" w:hAnsi="宋体"/>
          <w:sz w:val="28"/>
          <w:szCs w:val="28"/>
        </w:rPr>
        <w:t xml:space="preserve">下列文件均为合同组成文件</w:t>
      </w:r>
      <w:r/>
    </w:p>
    <w:p>
      <w:pPr>
        <w:ind w:firstLine="560"/>
        <w:spacing w:line="440" w:lineRule="exact"/>
        <w:rPr>
          <w:rFonts w:ascii="宋体" w:hAnsi="宋体"/>
          <w:sz w:val="28"/>
          <w:szCs w:val="28"/>
        </w:rPr>
      </w:pPr>
      <w:r>
        <w:rPr>
          <w:rFonts w:hint="eastAsia" w:ascii="宋体" w:hAnsi="宋体"/>
          <w:sz w:val="28"/>
          <w:szCs w:val="28"/>
        </w:rPr>
        <w:t xml:space="preserve">1.招标文件（包括澄清、答疑、修改和补充通知）</w:t>
      </w:r>
      <w:r/>
    </w:p>
    <w:p>
      <w:pPr>
        <w:ind w:firstLine="560"/>
        <w:spacing w:line="440" w:lineRule="exact"/>
        <w:rPr>
          <w:rFonts w:ascii="宋体" w:hAnsi="宋体"/>
          <w:sz w:val="28"/>
          <w:szCs w:val="28"/>
        </w:rPr>
      </w:pPr>
      <w:r>
        <w:rPr>
          <w:rFonts w:hint="eastAsia" w:ascii="宋体" w:hAnsi="宋体"/>
          <w:sz w:val="28"/>
          <w:szCs w:val="28"/>
        </w:rPr>
        <w:t xml:space="preserve">2.投标文件（包括修改、澄清）</w:t>
      </w:r>
      <w:r/>
    </w:p>
    <w:p>
      <w:pPr>
        <w:ind w:firstLine="560"/>
        <w:spacing w:line="440" w:lineRule="exact"/>
        <w:rPr>
          <w:rFonts w:ascii="宋体" w:hAnsi="宋体"/>
          <w:sz w:val="28"/>
          <w:szCs w:val="28"/>
        </w:rPr>
      </w:pPr>
      <w:r>
        <w:rPr>
          <w:rFonts w:hint="eastAsia" w:ascii="宋体" w:hAnsi="宋体"/>
          <w:sz w:val="28"/>
          <w:szCs w:val="28"/>
        </w:rPr>
        <w:t xml:space="preserve">3.中标通知书（包括投标人“回执”）</w:t>
      </w:r>
      <w:r/>
    </w:p>
    <w:p>
      <w:pPr>
        <w:ind w:firstLine="560"/>
        <w:spacing w:line="440" w:lineRule="exact"/>
        <w:rPr>
          <w:rFonts w:ascii="宋体" w:hAnsi="宋体"/>
          <w:sz w:val="28"/>
          <w:szCs w:val="28"/>
        </w:rPr>
      </w:pPr>
      <w:r>
        <w:rPr>
          <w:rFonts w:hint="eastAsia" w:ascii="宋体" w:hAnsi="宋体"/>
          <w:sz w:val="28"/>
          <w:szCs w:val="28"/>
        </w:rPr>
        <w:t xml:space="preserve">4.双方商定的补充协议或合同期内双方签署的备忘录</w:t>
      </w:r>
      <w:r/>
    </w:p>
    <w:p>
      <w:pPr>
        <w:ind w:firstLine="560"/>
        <w:spacing w:line="440" w:lineRule="exact"/>
        <w:rPr>
          <w:rFonts w:ascii="宋体" w:hAnsi="宋体"/>
          <w:sz w:val="28"/>
          <w:szCs w:val="28"/>
        </w:rPr>
      </w:pPr>
      <w:r>
        <w:rPr>
          <w:rFonts w:hint="eastAsia" w:ascii="宋体" w:hAnsi="宋体"/>
          <w:sz w:val="28"/>
          <w:szCs w:val="28"/>
        </w:rPr>
        <w:t xml:space="preserve">5.双方签署的合同谈判备忘录</w:t>
      </w:r>
      <w:r/>
    </w:p>
    <w:p>
      <w:pPr>
        <w:ind w:firstLine="560"/>
        <w:spacing w:line="440" w:lineRule="exact"/>
        <w:rPr>
          <w:rFonts w:ascii="宋体" w:hAnsi="宋体"/>
          <w:sz w:val="28"/>
          <w:szCs w:val="28"/>
        </w:rPr>
      </w:pPr>
      <w:r>
        <w:rPr>
          <w:rFonts w:hint="eastAsia" w:ascii="宋体" w:hAnsi="宋体"/>
          <w:sz w:val="28"/>
          <w:szCs w:val="28"/>
        </w:rPr>
        <w:t xml:space="preserve">6.与本合同有关的其他文件</w:t>
      </w:r>
      <w:r/>
    </w:p>
    <w:p>
      <w:pPr>
        <w:ind w:firstLine="420"/>
        <w:jc w:val="left"/>
        <w:spacing w:line="440" w:lineRule="exact"/>
        <w:rPr>
          <w:rFonts w:ascii="宋体" w:hAnsi="宋体"/>
          <w:b/>
          <w:bCs/>
          <w:sz w:val="28"/>
          <w:szCs w:val="28"/>
          <w:lang w:val="zh-CN"/>
        </w:rPr>
      </w:pPr>
      <w:r>
        <w:rPr>
          <w:rFonts w:hint="eastAsia" w:ascii="宋体" w:hAnsi="宋体"/>
          <w:b/>
          <w:bCs/>
          <w:sz w:val="28"/>
          <w:szCs w:val="28"/>
          <w:lang w:val="zh-CN"/>
        </w:rPr>
        <w:t xml:space="preserve">二十二</w:t>
      </w:r>
      <w:r>
        <w:rPr>
          <w:rFonts w:hint="eastAsia" w:ascii="宋体" w:hAnsi="宋体"/>
          <w:b/>
          <w:sz w:val="28"/>
          <w:szCs w:val="28"/>
        </w:rPr>
        <w:t xml:space="preserve">．</w:t>
      </w:r>
      <w:r>
        <w:rPr>
          <w:rFonts w:hint="eastAsia" w:ascii="宋体" w:hAnsi="宋体"/>
          <w:b/>
          <w:bCs/>
          <w:sz w:val="28"/>
          <w:szCs w:val="28"/>
          <w:lang w:val="zh-CN"/>
        </w:rPr>
        <w:t xml:space="preserve">合同的变更和终止</w:t>
      </w:r>
      <w:r/>
    </w:p>
    <w:p>
      <w:pPr>
        <w:ind w:firstLine="560"/>
        <w:spacing w:line="440" w:lineRule="exact"/>
        <w:rPr>
          <w:rFonts w:hint="eastAsia" w:ascii="宋体" w:hAnsi="宋体"/>
          <w:sz w:val="28"/>
          <w:szCs w:val="28"/>
        </w:rPr>
      </w:pPr>
      <w:r>
        <w:rPr>
          <w:rFonts w:hint="eastAsia" w:ascii="宋体" w:hAnsi="宋体"/>
          <w:sz w:val="28"/>
          <w:szCs w:val="28"/>
        </w:rPr>
        <w:t xml:space="preserve">1.除《政府采购法》第50条第二款规定的情形外，本合同一经签订，甲乙双方不得擅自变更、中止或终止合同。</w:t>
      </w:r>
      <w:r/>
    </w:p>
    <w:p>
      <w:pPr>
        <w:ind w:firstLine="560"/>
        <w:spacing w:line="440" w:lineRule="exact"/>
        <w:rPr>
          <w:rFonts w:hint="eastAsia" w:ascii="宋体" w:hAnsi="宋体"/>
          <w:sz w:val="28"/>
          <w:szCs w:val="28"/>
        </w:rPr>
      </w:pPr>
      <w:r>
        <w:rPr>
          <w:rFonts w:hint="eastAsia" w:ascii="宋体" w:hAnsi="宋体"/>
          <w:sz w:val="28"/>
          <w:szCs w:val="28"/>
        </w:rPr>
        <w:t xml:space="preserve">2.除发生法律规定的不能预见、不能避免并不能克服的客观情况外，甲乙双方不得放弃或拒绝履行合同。乙方放弃或拒绝履行合同，在三年内不得参加政府采购活动。</w:t>
      </w:r>
      <w:r/>
    </w:p>
    <w:p>
      <w:pPr>
        <w:ind w:left="0" w:firstLine="0"/>
      </w:pPr>
      <w:r/>
      <w:r/>
    </w:p>
    <w:p>
      <w:pPr>
        <w:ind w:left="0" w:firstLine="0"/>
      </w:pPr>
      <w:r/>
      <w:r/>
    </w:p>
    <w:p>
      <w:pPr>
        <w:ind w:left="0" w:firstLine="0"/>
      </w:pPr>
      <w:r/>
      <w:r/>
    </w:p>
    <w:tbl>
      <w:tblPr>
        <w:tblStyle w:val="657"/>
        <w:tblpPr w:horzAnchor="page" w:tblpX="2211" w:vertAnchor="text" w:tblpY="334" w:leftFromText="180" w:topFromText="0" w:rightFromText="180" w:bottomFromText="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jc w:val="left"/>
              <w:widowControl/>
              <w:rPr>
                <w:rFonts w:hint="default" w:eastAsia="宋体"/>
                <w:sz w:val="28"/>
                <w:szCs w:val="28"/>
                <w:vertAlign w:val="baseline"/>
                <w:lang w:val="en-US" w:eastAsia="zh-CN"/>
              </w:rPr>
            </w:pPr>
            <w:r>
              <w:rPr>
                <w:rFonts w:hint="eastAsia" w:ascii="宋体" w:hAnsi="宋体"/>
                <w:sz w:val="28"/>
                <w:szCs w:val="28"/>
              </w:rPr>
              <w:t xml:space="preserve">甲方：（盖章）</w:t>
            </w:r>
            <w:r>
              <w:rPr>
                <w:rFonts w:hint="eastAsia" w:ascii="宋体" w:hAnsi="宋体"/>
                <w:sz w:val="28"/>
                <w:szCs w:val="28"/>
                <w:lang w:val="en-US" w:eastAsia="zh-CN"/>
              </w:rPr>
              <w:t xml:space="preserve">江苏省泰兴经济开发区管理委员会</w:t>
            </w:r>
            <w:r/>
          </w:p>
        </w:tc>
        <w:tc>
          <w:tcPr>
            <w:tcW w:w="4261" w:type="dxa"/>
            <w:vAlign w:val="top"/>
            <w:textDirection w:val="lrTb"/>
            <w:noWrap w:val="false"/>
          </w:tcPr>
          <w:p>
            <w:pPr>
              <w:jc w:val="left"/>
              <w:widowControl/>
              <w:rPr>
                <w:sz w:val="28"/>
                <w:szCs w:val="28"/>
                <w:vertAlign w:val="baseline"/>
              </w:rPr>
            </w:pPr>
            <w:r>
              <w:rPr>
                <w:rFonts w:hint="eastAsia" w:ascii="宋体" w:hAnsi="宋体"/>
                <w:sz w:val="28"/>
                <w:szCs w:val="28"/>
              </w:rPr>
              <w:t xml:space="preserve">乙方：（盖章）</w:t>
            </w:r>
            <w:r/>
          </w:p>
        </w:tc>
      </w:tr>
      <w:tr>
        <w:trPr/>
        <w:tc>
          <w:tcPr>
            <w:tcW w:w="4261" w:type="dxa"/>
            <w:vAlign w:val="top"/>
            <w:textDirection w:val="lrTb"/>
            <w:noWrap w:val="false"/>
          </w:tcPr>
          <w:p>
            <w:pPr>
              <w:jc w:val="left"/>
              <w:widowControl/>
              <w:rPr>
                <w:sz w:val="28"/>
                <w:szCs w:val="28"/>
                <w:vertAlign w:val="baseline"/>
              </w:rPr>
            </w:pPr>
            <w:r>
              <w:rPr>
                <w:rFonts w:hint="eastAsia" w:ascii="宋体" w:hAnsi="宋体"/>
                <w:sz w:val="28"/>
                <w:szCs w:val="28"/>
              </w:rPr>
              <w:t xml:space="preserve">法定代表人（或授权代理人）：</w:t>
            </w:r>
            <w:r/>
          </w:p>
        </w:tc>
        <w:tc>
          <w:tcPr>
            <w:tcW w:w="4261" w:type="dxa"/>
            <w:vAlign w:val="top"/>
            <w:textDirection w:val="lrTb"/>
            <w:noWrap w:val="false"/>
          </w:tcPr>
          <w:p>
            <w:pPr>
              <w:jc w:val="left"/>
              <w:widowControl/>
              <w:rPr>
                <w:sz w:val="28"/>
                <w:szCs w:val="28"/>
                <w:vertAlign w:val="baseline"/>
              </w:rPr>
            </w:pPr>
            <w:r>
              <w:rPr>
                <w:rFonts w:hint="eastAsia" w:ascii="宋体" w:hAnsi="宋体"/>
                <w:sz w:val="28"/>
                <w:szCs w:val="28"/>
              </w:rPr>
              <w:t xml:space="preserve">法定代表人（或授权代理人）：</w:t>
            </w:r>
            <w:r/>
          </w:p>
        </w:tc>
      </w:tr>
      <w:tr>
        <w:trPr/>
        <w:tc>
          <w:tcPr>
            <w:tcW w:w="4261" w:type="dxa"/>
            <w:vAlign w:val="top"/>
            <w:textDirection w:val="lrTb"/>
            <w:noWrap w:val="false"/>
          </w:tcPr>
          <w:p>
            <w:pPr>
              <w:jc w:val="left"/>
              <w:widowControl/>
              <w:rPr>
                <w:rFonts w:hint="default" w:eastAsia="宋体"/>
                <w:sz w:val="28"/>
                <w:szCs w:val="28"/>
                <w:vertAlign w:val="baseline"/>
                <w:lang w:val="en-US" w:eastAsia="zh-CN"/>
              </w:rPr>
            </w:pPr>
            <w:r>
              <w:rPr>
                <w:rFonts w:hint="eastAsia" w:ascii="宋体" w:hAnsi="宋体"/>
                <w:sz w:val="28"/>
                <w:szCs w:val="28"/>
              </w:rPr>
              <w:t xml:space="preserve">单位地址：</w:t>
            </w:r>
            <w:r/>
          </w:p>
        </w:tc>
        <w:tc>
          <w:tcPr>
            <w:tcW w:w="4261" w:type="dxa"/>
            <w:vAlign w:val="top"/>
            <w:textDirection w:val="lrTb"/>
            <w:noWrap w:val="false"/>
          </w:tcPr>
          <w:p>
            <w:pPr>
              <w:jc w:val="left"/>
              <w:widowControl/>
              <w:rPr>
                <w:sz w:val="28"/>
                <w:szCs w:val="28"/>
                <w:vertAlign w:val="baseline"/>
              </w:rPr>
            </w:pPr>
            <w:r>
              <w:rPr>
                <w:rFonts w:hint="eastAsia" w:ascii="宋体" w:hAnsi="宋体"/>
                <w:sz w:val="28"/>
                <w:szCs w:val="28"/>
              </w:rPr>
              <w:t xml:space="preserve">单位地址：</w:t>
            </w:r>
            <w:r/>
          </w:p>
        </w:tc>
      </w:tr>
      <w:tr>
        <w:trPr/>
        <w:tc>
          <w:tcPr>
            <w:tcW w:w="4261" w:type="dxa"/>
            <w:vAlign w:val="top"/>
            <w:textDirection w:val="lrTb"/>
            <w:noWrap w:val="false"/>
          </w:tcPr>
          <w:p>
            <w:pPr>
              <w:jc w:val="left"/>
              <w:widowControl/>
              <w:rPr>
                <w:rFonts w:hint="default" w:eastAsia="宋体"/>
                <w:sz w:val="28"/>
                <w:szCs w:val="28"/>
                <w:vertAlign w:val="baseline"/>
                <w:lang w:val="en-US" w:eastAsia="zh-CN"/>
              </w:rPr>
            </w:pPr>
            <w:r>
              <w:rPr>
                <w:rFonts w:hint="eastAsia" w:ascii="宋体" w:hAnsi="宋体"/>
                <w:sz w:val="28"/>
                <w:szCs w:val="28"/>
              </w:rPr>
              <w:t xml:space="preserve">邮    编：</w:t>
            </w:r>
            <w:r/>
          </w:p>
        </w:tc>
        <w:tc>
          <w:tcPr>
            <w:tcW w:w="4261" w:type="dxa"/>
            <w:vAlign w:val="top"/>
            <w:textDirection w:val="lrTb"/>
            <w:noWrap w:val="false"/>
          </w:tcPr>
          <w:p>
            <w:pPr>
              <w:jc w:val="left"/>
              <w:widowControl/>
              <w:rPr>
                <w:sz w:val="28"/>
                <w:szCs w:val="28"/>
                <w:vertAlign w:val="baseline"/>
              </w:rPr>
            </w:pPr>
            <w:r>
              <w:rPr>
                <w:rFonts w:hint="eastAsia" w:ascii="宋体" w:hAnsi="宋体"/>
                <w:sz w:val="28"/>
                <w:szCs w:val="28"/>
              </w:rPr>
              <w:t xml:space="preserve">邮    编：</w:t>
            </w:r>
            <w:r/>
          </w:p>
        </w:tc>
      </w:tr>
      <w:tr>
        <w:trPr/>
        <w:tc>
          <w:tcPr>
            <w:tcW w:w="4261" w:type="dxa"/>
            <w:vAlign w:val="top"/>
            <w:textDirection w:val="lrTb"/>
            <w:noWrap w:val="false"/>
          </w:tcPr>
          <w:p>
            <w:pPr>
              <w:jc w:val="left"/>
              <w:widowControl/>
              <w:rPr>
                <w:rFonts w:hint="default" w:eastAsia="宋体"/>
                <w:sz w:val="28"/>
                <w:szCs w:val="28"/>
                <w:vertAlign w:val="baseline"/>
                <w:lang w:val="en-US" w:eastAsia="zh-CN"/>
              </w:rPr>
            </w:pPr>
            <w:r>
              <w:rPr>
                <w:rFonts w:hint="eastAsia" w:ascii="宋体" w:hAnsi="宋体"/>
                <w:sz w:val="28"/>
                <w:szCs w:val="28"/>
              </w:rPr>
              <w:t xml:space="preserve">电    话：</w:t>
            </w:r>
            <w:r/>
          </w:p>
        </w:tc>
        <w:tc>
          <w:tcPr>
            <w:tcW w:w="4261" w:type="dxa"/>
            <w:vAlign w:val="top"/>
            <w:textDirection w:val="lrTb"/>
            <w:noWrap w:val="false"/>
          </w:tcPr>
          <w:p>
            <w:pPr>
              <w:jc w:val="left"/>
              <w:widowControl/>
              <w:rPr>
                <w:sz w:val="28"/>
                <w:szCs w:val="28"/>
                <w:vertAlign w:val="baseline"/>
              </w:rPr>
            </w:pPr>
            <w:r>
              <w:rPr>
                <w:rFonts w:hint="eastAsia" w:ascii="宋体" w:hAnsi="宋体"/>
                <w:sz w:val="28"/>
                <w:szCs w:val="28"/>
              </w:rPr>
              <w:t xml:space="preserve">电    话：</w:t>
            </w:r>
            <w:r/>
          </w:p>
        </w:tc>
      </w:tr>
      <w:tr>
        <w:trPr/>
        <w:tc>
          <w:tcPr>
            <w:tcW w:w="4261" w:type="dxa"/>
            <w:vAlign w:val="top"/>
            <w:textDirection w:val="lrTb"/>
            <w:noWrap w:val="false"/>
          </w:tcPr>
          <w:p>
            <w:pPr>
              <w:jc w:val="left"/>
              <w:widowControl/>
              <w:rPr>
                <w:rFonts w:hint="eastAsia" w:eastAsia="宋体"/>
                <w:sz w:val="28"/>
                <w:szCs w:val="28"/>
                <w:vertAlign w:val="baseline"/>
                <w:lang w:val="en-US" w:eastAsia="zh-CN"/>
              </w:rPr>
            </w:pPr>
            <w:r>
              <w:rPr>
                <w:rFonts w:hint="eastAsia" w:ascii="宋体" w:hAnsi="宋体"/>
                <w:sz w:val="28"/>
                <w:szCs w:val="28"/>
              </w:rPr>
              <w:t xml:space="preserve">传    真：</w:t>
            </w:r>
            <w:r>
              <w:rPr>
                <w:rFonts w:hint="eastAsia" w:ascii="宋体" w:hAnsi="宋体"/>
                <w:sz w:val="28"/>
                <w:szCs w:val="28"/>
                <w:lang w:val="en-US" w:eastAsia="zh-CN"/>
              </w:rPr>
              <w:t xml:space="preserve">/</w:t>
            </w:r>
            <w:r/>
          </w:p>
        </w:tc>
        <w:tc>
          <w:tcPr>
            <w:tcW w:w="4261" w:type="dxa"/>
            <w:vAlign w:val="top"/>
            <w:textDirection w:val="lrTb"/>
            <w:noWrap w:val="false"/>
          </w:tcPr>
          <w:p>
            <w:pPr>
              <w:jc w:val="left"/>
              <w:widowControl/>
              <w:rPr>
                <w:rFonts w:hint="eastAsia" w:eastAsia="宋体"/>
                <w:sz w:val="28"/>
                <w:szCs w:val="28"/>
                <w:vertAlign w:val="baseline"/>
                <w:lang w:val="en-US" w:eastAsia="zh-CN"/>
              </w:rPr>
            </w:pPr>
            <w:r>
              <w:rPr>
                <w:rFonts w:hint="eastAsia" w:ascii="宋体" w:hAnsi="宋体"/>
                <w:sz w:val="28"/>
                <w:szCs w:val="28"/>
              </w:rPr>
              <w:t xml:space="preserve">传    真：</w:t>
            </w:r>
            <w:r>
              <w:rPr>
                <w:rFonts w:hint="eastAsia" w:ascii="宋体" w:hAnsi="宋体"/>
                <w:sz w:val="28"/>
                <w:szCs w:val="28"/>
                <w:lang w:val="en-US" w:eastAsia="zh-CN"/>
              </w:rPr>
              <w:t xml:space="preserve">/</w:t>
            </w:r>
            <w:r/>
          </w:p>
        </w:tc>
      </w:tr>
      <w:tr>
        <w:trPr/>
        <w:tc>
          <w:tcPr>
            <w:tcW w:w="4261" w:type="dxa"/>
            <w:vAlign w:val="top"/>
            <w:textDirection w:val="lrTb"/>
            <w:noWrap w:val="false"/>
          </w:tcPr>
          <w:p>
            <w:pPr>
              <w:jc w:val="left"/>
              <w:widowControl/>
              <w:rPr>
                <w:rFonts w:hint="default" w:ascii="宋体" w:hAnsi="宋体" w:eastAsia="宋体"/>
                <w:sz w:val="28"/>
                <w:szCs w:val="28"/>
                <w:lang w:val="en-US" w:eastAsia="zh-CN"/>
              </w:rPr>
            </w:pPr>
            <w:r>
              <w:rPr>
                <w:rFonts w:hint="eastAsia" w:ascii="宋体" w:hAnsi="宋体"/>
                <w:sz w:val="28"/>
                <w:szCs w:val="28"/>
              </w:rPr>
              <w:t xml:space="preserve">开户银行：</w:t>
            </w:r>
            <w:r/>
          </w:p>
        </w:tc>
        <w:tc>
          <w:tcPr>
            <w:tcW w:w="4261" w:type="dxa"/>
            <w:vAlign w:val="top"/>
            <w:textDirection w:val="lrTb"/>
            <w:noWrap w:val="false"/>
          </w:tcPr>
          <w:p>
            <w:pPr>
              <w:jc w:val="left"/>
              <w:widowControl/>
              <w:rPr>
                <w:rFonts w:hint="eastAsia" w:ascii="宋体" w:hAnsi="宋体"/>
                <w:sz w:val="28"/>
                <w:szCs w:val="28"/>
              </w:rPr>
            </w:pPr>
            <w:r>
              <w:rPr>
                <w:rFonts w:hint="eastAsia" w:ascii="宋体" w:hAnsi="宋体"/>
                <w:sz w:val="28"/>
                <w:szCs w:val="28"/>
              </w:rPr>
              <w:t xml:space="preserve">开户银行：</w:t>
            </w:r>
            <w:r/>
          </w:p>
        </w:tc>
      </w:tr>
      <w:tr>
        <w:trPr/>
        <w:tc>
          <w:tcPr>
            <w:tcW w:w="4261" w:type="dxa"/>
            <w:vAlign w:val="top"/>
            <w:textDirection w:val="lrTb"/>
            <w:noWrap w:val="false"/>
          </w:tcPr>
          <w:p>
            <w:pPr>
              <w:jc w:val="left"/>
              <w:widowControl/>
              <w:rPr>
                <w:rFonts w:hint="default" w:ascii="宋体" w:hAnsi="宋体" w:eastAsia="宋体"/>
                <w:sz w:val="28"/>
                <w:szCs w:val="28"/>
                <w:lang w:val="en-US" w:eastAsia="zh-CN"/>
              </w:rPr>
            </w:pPr>
            <w:r>
              <w:rPr>
                <w:rFonts w:hint="eastAsia" w:ascii="宋体" w:hAnsi="宋体"/>
                <w:sz w:val="28"/>
                <w:szCs w:val="28"/>
              </w:rPr>
              <w:t xml:space="preserve">帐    号：</w:t>
            </w:r>
            <w:r/>
          </w:p>
        </w:tc>
        <w:tc>
          <w:tcPr>
            <w:tcW w:w="4261" w:type="dxa"/>
            <w:vAlign w:val="top"/>
            <w:textDirection w:val="lrTb"/>
            <w:noWrap w:val="false"/>
          </w:tcPr>
          <w:p>
            <w:pPr>
              <w:jc w:val="left"/>
              <w:widowControl/>
              <w:rPr>
                <w:rFonts w:hint="eastAsia" w:ascii="宋体" w:hAnsi="宋体"/>
                <w:sz w:val="28"/>
                <w:szCs w:val="28"/>
              </w:rPr>
            </w:pPr>
            <w:r>
              <w:rPr>
                <w:rFonts w:hint="eastAsia" w:ascii="宋体" w:hAnsi="宋体"/>
                <w:sz w:val="28"/>
                <w:szCs w:val="28"/>
              </w:rPr>
              <w:t xml:space="preserve">帐    号：</w:t>
            </w:r>
            <w:r/>
          </w:p>
        </w:tc>
      </w:tr>
    </w:tbl>
    <w:p>
      <w:pPr>
        <w:ind w:left="0" w:firstLine="0"/>
      </w:pPr>
      <w:r/>
      <w:r/>
    </w:p>
    <w:p>
      <w:pPr>
        <w:ind w:left="0" w:firstLine="0"/>
      </w:pPr>
      <w:r/>
      <w:r/>
    </w:p>
    <w:p>
      <w:pPr>
        <w:pStyle w:val="655"/>
        <w:ind w:firstLine="0"/>
        <w:rPr>
          <w:rFonts w:hint="eastAsia"/>
          <w:sz w:val="36"/>
          <w:szCs w:val="36"/>
        </w:rPr>
      </w:pPr>
      <w:r>
        <w:rPr>
          <w:rFonts w:hint="eastAsia"/>
          <w:sz w:val="36"/>
          <w:szCs w:val="36"/>
        </w:rPr>
      </w:r>
      <w:r/>
    </w:p>
    <w:p>
      <w:pPr>
        <w:pStyle w:val="635"/>
        <w:jc w:val="center"/>
        <w:spacing w:line="380" w:lineRule="exact"/>
        <w:rPr>
          <w:rFonts w:hint="eastAsia"/>
          <w:sz w:val="36"/>
          <w:szCs w:val="36"/>
        </w:rPr>
      </w:pPr>
      <w:r>
        <w:rPr>
          <w:rFonts w:hint="eastAsia"/>
          <w:sz w:val="36"/>
          <w:szCs w:val="36"/>
        </w:rPr>
      </w:r>
      <w:r/>
    </w:p>
    <w:p>
      <w:pPr>
        <w:pStyle w:val="635"/>
        <w:jc w:val="center"/>
        <w:spacing w:line="380" w:lineRule="exact"/>
        <w:rPr>
          <w:rFonts w:hint="eastAsia"/>
          <w:sz w:val="36"/>
          <w:szCs w:val="36"/>
        </w:rPr>
      </w:pPr>
      <w:r>
        <w:rPr>
          <w:rFonts w:hint="eastAsia"/>
          <w:sz w:val="36"/>
          <w:szCs w:val="36"/>
        </w:rPr>
      </w:r>
      <w:r/>
    </w:p>
    <w:p>
      <w:pPr>
        <w:pStyle w:val="635"/>
        <w:jc w:val="both"/>
        <w:spacing w:line="380" w:lineRule="exact"/>
        <w:rPr>
          <w:rFonts w:hint="eastAsia"/>
          <w:sz w:val="36"/>
          <w:szCs w:val="36"/>
        </w:rPr>
      </w:pPr>
      <w:r>
        <w:rPr>
          <w:rFonts w:hint="eastAsia"/>
          <w:sz w:val="36"/>
          <w:szCs w:val="36"/>
        </w:rPr>
      </w:r>
      <w:r/>
    </w:p>
    <w:p>
      <w:r/>
      <w:r/>
    </w:p>
    <w:p>
      <w:pPr>
        <w:spacing w:line="500" w:lineRule="exact"/>
        <w:tabs>
          <w:tab w:val="left" w:pos="4680" w:leader="none"/>
          <w:tab w:val="left" w:pos="4860" w:leader="none"/>
        </w:tabs>
        <w:rPr>
          <w:rFonts w:ascii="宋体" w:cs="宋体"/>
          <w:sz w:val="21"/>
          <w:szCs w:val="21"/>
        </w:rPr>
      </w:pPr>
      <w:r>
        <w:rPr>
          <w:rFonts w:ascii="宋体" w:cs="宋体"/>
          <w:sz w:val="21"/>
          <w:szCs w:val="21"/>
        </w:rPr>
      </w:r>
      <w:r/>
    </w:p>
    <w:p>
      <w:pPr>
        <w:jc w:val="left"/>
        <w:spacing w:before="189" w:line="360" w:lineRule="auto"/>
        <w:rPr>
          <w:rFonts w:ascii="宋体" w:hAnsi="宋体"/>
          <w:b/>
          <w:sz w:val="32"/>
          <w:szCs w:val="32"/>
        </w:rPr>
      </w:pPr>
      <w:r>
        <w:rPr>
          <w:rFonts w:ascii="宋体" w:hAnsi="宋体"/>
          <w:b/>
          <w:sz w:val="32"/>
          <w:szCs w:val="32"/>
        </w:rPr>
      </w:r>
      <w:r/>
    </w:p>
    <w:p>
      <w:pPr>
        <w:pStyle w:val="642"/>
      </w:pPr>
      <w:r/>
      <w:r/>
    </w:p>
    <w:p>
      <w:pPr>
        <w:jc w:val="left"/>
        <w:widowControl/>
        <w:rPr>
          <w:rFonts w:ascii="黑体" w:hAnsi="黑体" w:eastAsia="黑体"/>
          <w:sz w:val="44"/>
          <w:szCs w:val="44"/>
        </w:rPr>
      </w:pPr>
      <w:r>
        <w:rPr>
          <w:rFonts w:ascii="黑体" w:hAnsi="黑体" w:eastAsia="黑体"/>
          <w:sz w:val="44"/>
          <w:szCs w:val="44"/>
        </w:rPr>
        <w:br w:type="page" w:clear="all"/>
      </w:r>
      <w:r/>
    </w:p>
    <w:p>
      <w:pPr>
        <w:jc w:val="center"/>
        <w:rPr>
          <w:rFonts w:ascii="黑体" w:hAnsi="黑体" w:eastAsia="黑体"/>
          <w:sz w:val="44"/>
          <w:szCs w:val="44"/>
        </w:rPr>
      </w:pPr>
      <w:r>
        <w:rPr>
          <w:rFonts w:ascii="黑体" w:hAnsi="黑体" w:eastAsia="黑体"/>
          <w:sz w:val="44"/>
          <w:szCs w:val="44"/>
        </w:rPr>
        <w:t xml:space="preserve">第五章</w:t>
      </w:r>
      <w:r>
        <w:rPr>
          <w:rFonts w:hint="eastAsia" w:ascii="黑体" w:hAnsi="黑体" w:eastAsia="黑体"/>
          <w:sz w:val="44"/>
          <w:szCs w:val="44"/>
        </w:rPr>
        <w:t xml:space="preserve"> 采购需求</w:t>
      </w:r>
      <w:r/>
    </w:p>
    <w:p>
      <w:pPr>
        <w:pStyle w:val="660"/>
        <w:ind w:firstLine="480"/>
        <w:rPr>
          <w:rFonts w:eastAsiaTheme="minorEastAsia"/>
        </w:rPr>
      </w:pPr>
      <w:r>
        <w:rPr>
          <w:rFonts w:eastAsiaTheme="minorEastAsia"/>
        </w:rPr>
      </w:r>
      <w:r/>
    </w:p>
    <w:p>
      <w:pPr>
        <w:pStyle w:val="660"/>
        <w:numPr>
          <w:ilvl w:val="0"/>
          <w:numId w:val="2"/>
        </w:numPr>
        <w:ind w:right="0"/>
        <w:rPr>
          <w:rFonts w:ascii="宋体" w:hAnsi="宋体"/>
          <w:b/>
          <w:sz w:val="28"/>
        </w:rPr>
      </w:pPr>
      <w:r>
        <w:rPr>
          <w:rFonts w:hint="eastAsia" w:ascii="宋体" w:hAnsi="宋体"/>
          <w:b/>
          <w:sz w:val="28"/>
        </w:rPr>
        <w:t xml:space="preserve">项目名称</w:t>
      </w:r>
      <w:r/>
    </w:p>
    <w:p>
      <w:pPr>
        <w:ind w:firstLine="480"/>
        <w:rPr>
          <w:rFonts w:hint="eastAsia" w:ascii="宋体" w:hAnsi="宋体" w:eastAsia="宋体"/>
          <w:sz w:val="24"/>
          <w:lang w:eastAsia="zh-CN"/>
        </w:rPr>
      </w:pPr>
      <w:r>
        <w:rPr>
          <w:rFonts w:hint="eastAsia" w:ascii="宋体" w:hAnsi="宋体"/>
          <w:sz w:val="28"/>
          <w:szCs w:val="28"/>
          <w:lang w:eastAsia="zh-CN"/>
        </w:rPr>
        <w:t xml:space="preserve">企业装卸口监管项目（危险化学品装卸车AI视频技术应用一期）</w:t>
      </w:r>
      <w:r/>
    </w:p>
    <w:p>
      <w:pPr>
        <w:pStyle w:val="660"/>
        <w:numPr>
          <w:ilvl w:val="0"/>
          <w:numId w:val="2"/>
        </w:numPr>
        <w:ind w:right="0"/>
        <w:rPr>
          <w:rFonts w:ascii="宋体" w:hAnsi="宋体"/>
          <w:b/>
          <w:sz w:val="28"/>
        </w:rPr>
      </w:pPr>
      <w:r>
        <w:rPr>
          <w:rFonts w:hint="eastAsia" w:ascii="宋体" w:hAnsi="宋体"/>
          <w:b/>
          <w:sz w:val="28"/>
        </w:rPr>
        <w:t xml:space="preserve">项目背景</w:t>
      </w:r>
      <w:r/>
    </w:p>
    <w:p>
      <w:pPr>
        <w:ind w:firstLine="542"/>
        <w:spacing w:line="500" w:lineRule="exact"/>
        <w:rPr>
          <w:rFonts w:hint="eastAsia" w:ascii="宋体" w:hAnsi="宋体"/>
          <w:sz w:val="28"/>
          <w:szCs w:val="28"/>
        </w:rPr>
      </w:pPr>
      <w:r>
        <w:rPr>
          <w:rFonts w:hint="eastAsia" w:ascii="宋体" w:hAnsi="宋体"/>
          <w:sz w:val="28"/>
          <w:szCs w:val="28"/>
        </w:rPr>
        <w:t xml:space="preserve">江苏省泰兴经济开发区位于长三角地理中心，始建于1991年，是江苏省首批13家省级开发区之一，也是全国最早的专业性精细化工园区之一。园区危化品车辆日吞吐量近1千辆，月近3万辆危化品车辆，数量大。危化品装卸车过程中存在多种安全风险，如未按照标准操作规程导致的危化品泄漏、无静电释放引起的火灾爆炸、未佩戴防护服导致的接触中毒、未放置三角木导致的车辆倒溜倾翻等。园区管理部门需要建立有效的安全风险防控体系，通过技术手段和管理措施降低风险。</w:t>
      </w:r>
      <w:r/>
    </w:p>
    <w:p>
      <w:pPr>
        <w:ind w:firstLine="542"/>
        <w:spacing w:line="500" w:lineRule="exact"/>
        <w:rPr>
          <w:rFonts w:ascii="宋体" w:hAnsi="宋体"/>
          <w:sz w:val="24"/>
        </w:rPr>
      </w:pPr>
      <w:r>
        <w:rPr>
          <w:rFonts w:hint="eastAsia" w:ascii="宋体" w:hAnsi="宋体"/>
          <w:sz w:val="28"/>
          <w:szCs w:val="28"/>
        </w:rPr>
        <w:t xml:space="preserve">本项目旨在对园区内的危化品运输车辆装卸货过程进行智能化监管，通过应用 AI 视频模型分析技术，提高装卸货的安全性和效率。整体规划建设范围涵盖园区内所有涉及危化品运输的企业，包括重大危险源企业和其他化工企业。</w:t>
      </w:r>
      <w:r/>
    </w:p>
    <w:p>
      <w:pPr>
        <w:pStyle w:val="660"/>
        <w:numPr>
          <w:ilvl w:val="0"/>
          <w:numId w:val="2"/>
        </w:numPr>
        <w:ind w:right="0"/>
        <w:rPr>
          <w:rFonts w:ascii="宋体" w:hAnsi="宋体"/>
          <w:b/>
          <w:sz w:val="28"/>
        </w:rPr>
      </w:pPr>
      <w:r>
        <w:rPr>
          <w:rFonts w:hint="eastAsia" w:ascii="宋体" w:hAnsi="宋体"/>
          <w:b/>
          <w:sz w:val="28"/>
        </w:rPr>
        <w:t xml:space="preserve">主要风险问题</w:t>
      </w:r>
      <w:r/>
    </w:p>
    <w:p>
      <w:pPr>
        <w:ind w:firstLine="542"/>
        <w:spacing w:line="500" w:lineRule="exact"/>
        <w:rPr>
          <w:rFonts w:hint="eastAsia" w:ascii="宋体" w:hAnsi="宋体"/>
          <w:sz w:val="24"/>
        </w:rPr>
      </w:pPr>
      <w:r>
        <w:rPr>
          <w:rFonts w:hint="eastAsia" w:ascii="宋体" w:hAnsi="宋体"/>
          <w:sz w:val="28"/>
          <w:szCs w:val="28"/>
        </w:rPr>
        <w:t xml:space="preserve">危化品装卸车过程中操作环节复杂，存在多种安全风险。装卸车过程涉及多个环节，每个环节都需要严格按照操作规程进行，稍有不慎就可能引发事故。由于危化品种类多、企业间操作习惯不同，要实现装卸作业的标准化难度较大。不同企业可能采用不同的装卸设备、操作规程和防护措施，这给园区统一管理和监督带来了挑战。风险主要体现在泄漏风险,火灾爆炸风险,接触中毒风险,车辆事故风险等。</w:t>
      </w:r>
      <w:r/>
    </w:p>
    <w:p>
      <w:pPr>
        <w:pStyle w:val="660"/>
        <w:numPr>
          <w:ilvl w:val="0"/>
          <w:numId w:val="2"/>
        </w:numPr>
        <w:ind w:right="0"/>
        <w:rPr>
          <w:rFonts w:ascii="宋体" w:hAnsi="宋体"/>
          <w:b/>
          <w:sz w:val="28"/>
        </w:rPr>
      </w:pPr>
      <w:r>
        <w:rPr>
          <w:rFonts w:hint="eastAsia" w:ascii="宋体" w:hAnsi="宋体"/>
          <w:b/>
          <w:sz w:val="28"/>
        </w:rPr>
        <w:t xml:space="preserve">业务需求分析</w:t>
      </w:r>
      <w:r/>
    </w:p>
    <w:p>
      <w:pPr>
        <w:ind w:firstLine="542"/>
        <w:spacing w:line="500" w:lineRule="exact"/>
        <w:rPr>
          <w:rFonts w:ascii="宋体" w:hAnsi="宋体" w:cs="宋体"/>
          <w:sz w:val="24"/>
        </w:rPr>
      </w:pPr>
      <w:r>
        <w:rPr>
          <w:rFonts w:hint="eastAsia" w:ascii="宋体" w:hAnsi="宋体"/>
          <w:sz w:val="28"/>
          <w:szCs w:val="28"/>
          <w:lang w:eastAsia="zh-Hans"/>
        </w:rPr>
        <w:t xml:space="preserve">借助 AI 视频技术，实现危险化学品装卸车环节的智能化管理。通过对视频图像的自动分析和识别，实时监测装卸现场的安全状况，及时预警潜在的安全风险，提高安全管理的效率和准确性。构建从危险化学品进入园区到装卸完成离开园区的全流程监管体系。利用 AI 视频技术对装卸车的各个环节进行全面监控，充分利用 AI 视频技术产生的大量数据，进行深入分析和挖掘，为安全管理决策提供科学依据。通过对历史数据的分析，总结事故规律和安全管理的薄弱环节，制定针对性的改进措施；通过对实时数据的监测，及时调整安全管理策略，提高应急响应能力。</w:t>
      </w:r>
      <w:r/>
    </w:p>
    <w:p>
      <w:pPr>
        <w:ind w:firstLine="544"/>
        <w:spacing w:line="500" w:lineRule="exact"/>
        <w:rPr>
          <w:rFonts w:hint="eastAsia" w:ascii="宋体" w:hAnsi="宋体"/>
          <w:b/>
          <w:bCs/>
          <w:sz w:val="28"/>
          <w:szCs w:val="28"/>
          <w:lang w:eastAsia="zh-Hans"/>
        </w:rPr>
      </w:pPr>
      <w:r>
        <w:rPr>
          <w:rFonts w:hint="eastAsia" w:ascii="宋体" w:hAnsi="宋体"/>
          <w:b/>
          <w:bCs/>
          <w:sz w:val="28"/>
          <w:szCs w:val="28"/>
          <w:lang w:eastAsia="zh-Hans"/>
        </w:rPr>
        <w:t xml:space="preserve">AI算法</w:t>
      </w:r>
      <w:r/>
    </w:p>
    <w:p>
      <w:pPr>
        <w:ind w:firstLine="542"/>
        <w:spacing w:line="500" w:lineRule="exact"/>
        <w:rPr>
          <w:rFonts w:hint="eastAsia" w:ascii="宋体" w:hAnsi="宋体"/>
          <w:sz w:val="28"/>
          <w:szCs w:val="28"/>
          <w:lang w:eastAsia="zh-Hans"/>
        </w:rPr>
      </w:pPr>
      <w:r>
        <w:rPr>
          <w:rFonts w:hint="eastAsia" w:ascii="宋体" w:hAnsi="宋体"/>
          <w:sz w:val="28"/>
          <w:szCs w:val="28"/>
          <w:lang w:eastAsia="zh-Hans"/>
        </w:rPr>
        <w:t xml:space="preserve">AI算法包含不少于装卸8种流程类算法：操作静电释放装置，三角木放置/撤离，软管/鹤管/机械臂连接/拆除/收纳，操作槽车进口阀和气相阀，人员旁站，车辆作业告示牌，车辆入库到位，人员绕车识别；装卸区包含不少于2种场景类算法：人员未穿戴防护服，人员聚集。</w:t>
      </w:r>
      <w:r/>
    </w:p>
    <w:p>
      <w:pPr>
        <w:ind w:firstLine="544"/>
        <w:spacing w:line="500" w:lineRule="exact"/>
        <w:rPr>
          <w:rFonts w:hint="eastAsia" w:ascii="宋体" w:hAnsi="宋体"/>
          <w:b/>
          <w:bCs/>
          <w:sz w:val="28"/>
          <w:szCs w:val="28"/>
          <w:lang w:eastAsia="zh-Hans"/>
        </w:rPr>
      </w:pPr>
      <w:r>
        <w:rPr>
          <w:rFonts w:hint="eastAsia" w:ascii="宋体" w:hAnsi="宋体"/>
          <w:b/>
          <w:bCs/>
          <w:sz w:val="28"/>
          <w:szCs w:val="28"/>
          <w:lang w:eastAsia="zh-Hans"/>
        </w:rPr>
        <w:t xml:space="preserve">应用系统</w:t>
      </w:r>
      <w:r/>
    </w:p>
    <w:p>
      <w:pPr>
        <w:ind w:firstLine="542"/>
        <w:spacing w:line="500" w:lineRule="exact"/>
        <w:rPr>
          <w:rFonts w:hint="eastAsia" w:ascii="宋体" w:hAnsi="宋体"/>
          <w:sz w:val="28"/>
          <w:szCs w:val="28"/>
          <w:lang w:eastAsia="zh-Hans"/>
        </w:rPr>
      </w:pPr>
      <w:r>
        <w:rPr>
          <w:rFonts w:hint="eastAsia" w:ascii="宋体" w:hAnsi="宋体"/>
          <w:sz w:val="28"/>
          <w:szCs w:val="28"/>
          <w:lang w:eastAsia="zh-Hans"/>
        </w:rPr>
        <w:t xml:space="preserve">涵盖智能模型训练应用功能和智能模型应用功能。其中，智能模型训练应用功能包含图像采集、数据标注、数据集管理、模型训练、模型评估和模型发布等多个模块；智能模型应用功能则包括首页、告警管理、区域管理、算力设备管理、摄像头管理、任务管理、实时监控和系统管理等模块。</w:t>
      </w:r>
      <w:r/>
    </w:p>
    <w:p>
      <w:pPr>
        <w:ind w:firstLine="544"/>
        <w:spacing w:line="500" w:lineRule="exact"/>
        <w:rPr>
          <w:rFonts w:hint="eastAsia" w:ascii="宋体" w:hAnsi="宋体"/>
          <w:sz w:val="28"/>
          <w:szCs w:val="28"/>
          <w:lang w:eastAsia="zh-Hans"/>
        </w:rPr>
      </w:pPr>
      <w:r>
        <w:rPr>
          <w:rFonts w:hint="eastAsia" w:ascii="宋体" w:hAnsi="宋体"/>
          <w:b/>
          <w:bCs/>
          <w:sz w:val="28"/>
          <w:szCs w:val="28"/>
          <w:lang w:eastAsia="zh-Hans"/>
        </w:rPr>
        <w:t xml:space="preserve">中心算力</w:t>
      </w:r>
      <w:r/>
    </w:p>
    <w:p>
      <w:pPr>
        <w:ind w:firstLine="542"/>
        <w:spacing w:line="500" w:lineRule="exact"/>
        <w:rPr>
          <w:rFonts w:hint="eastAsia" w:ascii="宋体" w:hAnsi="宋体" w:cs="宋体"/>
          <w:sz w:val="24"/>
          <w:lang w:eastAsia="zh-Hans"/>
        </w:rPr>
      </w:pPr>
      <w:r>
        <w:rPr>
          <w:rFonts w:hint="eastAsia" w:ascii="宋体" w:hAnsi="宋体"/>
          <w:sz w:val="28"/>
          <w:szCs w:val="28"/>
          <w:lang w:eastAsia="zh-Hans"/>
        </w:rPr>
        <w:t xml:space="preserve">AI服务器是支撑整个视频AI推理计算运行的基础，完成视频AI图像数据的计算及管理，因此服务器的配置不仅需要较高的稳定性和运行效率，同时也要满足未来3～5年业务的增长需求。服务器配置方案充分考虑上述因素，在CPU、GPU、内存、硬盘等关键部件实现充分的预留，满足现有系统和未来业务扩展的要求。</w:t>
      </w:r>
      <w:r/>
    </w:p>
    <w:p>
      <w:pPr>
        <w:ind w:firstLine="544"/>
        <w:spacing w:line="500" w:lineRule="exact"/>
        <w:rPr>
          <w:rFonts w:hint="eastAsia" w:ascii="宋体" w:hAnsi="宋体"/>
          <w:b/>
          <w:bCs/>
          <w:sz w:val="28"/>
          <w:szCs w:val="28"/>
          <w:lang w:val="en-US" w:eastAsia="zh-CN"/>
        </w:rPr>
      </w:pPr>
      <w:r>
        <w:rPr>
          <w:rFonts w:hint="eastAsia" w:ascii="宋体" w:hAnsi="宋体"/>
          <w:b/>
          <w:bCs/>
          <w:sz w:val="28"/>
          <w:szCs w:val="28"/>
          <w:lang w:eastAsia="zh-Hans"/>
        </w:rPr>
        <w:t xml:space="preserve">20 家</w:t>
      </w:r>
      <w:r>
        <w:rPr>
          <w:rFonts w:hint="eastAsia" w:ascii="宋体" w:hAnsi="宋体"/>
          <w:b/>
          <w:bCs/>
          <w:sz w:val="28"/>
          <w:szCs w:val="28"/>
          <w:lang w:val="en-US" w:eastAsia="zh-CN"/>
        </w:rPr>
        <w:t xml:space="preserve">重点</w:t>
      </w:r>
      <w:r>
        <w:rPr>
          <w:rFonts w:hint="eastAsia" w:ascii="宋体" w:hAnsi="宋体"/>
          <w:b/>
          <w:bCs/>
          <w:sz w:val="28"/>
          <w:szCs w:val="28"/>
          <w:lang w:eastAsia="zh-Hans"/>
        </w:rPr>
        <w:t xml:space="preserve">企业</w:t>
      </w:r>
      <w:r>
        <w:rPr>
          <w:rFonts w:hint="eastAsia" w:ascii="宋体" w:hAnsi="宋体"/>
          <w:b/>
          <w:bCs/>
          <w:sz w:val="28"/>
          <w:szCs w:val="28"/>
          <w:lang w:val="en-US" w:eastAsia="zh-CN"/>
        </w:rPr>
        <w:t xml:space="preserve">表</w:t>
      </w:r>
      <w:r/>
    </w:p>
    <w:tbl>
      <w:tblPr>
        <w:tblStyle w:val="639"/>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573"/>
        <w:gridCol w:w="7285"/>
      </w:tblGrid>
      <w:tr>
        <w:trPr>
          <w:trHeight w:val="285"/>
        </w:trPr>
        <w:tc>
          <w:tcPr>
            <w:shd w:val="clear" w:color="000000" w:fill="d9d9d9"/>
            <w:tcBorders>
              <w:top w:val="single" w:color="auto" w:sz="4" w:space="0"/>
              <w:left w:val="single" w:color="auto" w:sz="4" w:space="0"/>
              <w:bottom w:val="single" w:color="auto" w:sz="4" w:space="0"/>
              <w:right w:val="single" w:color="auto" w:sz="4" w:space="0"/>
            </w:tcBorders>
            <w:tcW w:w="888" w:type="pct"/>
            <w:vAlign w:val="center"/>
            <w:textDirection w:val="lrTb"/>
            <w:noWrap w:val="false"/>
          </w:tcPr>
          <w:p>
            <w:pPr>
              <w:ind w:firstLine="0"/>
              <w:jc w:val="center"/>
              <w:spacing w:line="240" w:lineRule="auto"/>
              <w:widowControl/>
              <w:rPr>
                <w:rFonts w:hint="eastAsia" w:ascii="宋体" w:hAnsi="宋体" w:cs="宋体"/>
                <w:b/>
                <w:bCs/>
                <w:color w:val="000000"/>
                <w:sz w:val="28"/>
                <w:szCs w:val="28"/>
              </w:rPr>
            </w:pPr>
            <w:r>
              <w:rPr>
                <w:rFonts w:hint="eastAsia" w:ascii="宋体" w:hAnsi="宋体" w:cs="宋体"/>
                <w:b/>
                <w:bCs/>
                <w:color w:val="000000"/>
                <w:sz w:val="28"/>
                <w:szCs w:val="28"/>
              </w:rPr>
              <w:t xml:space="preserve">序号</w:t>
            </w:r>
            <w:r/>
          </w:p>
        </w:tc>
        <w:tc>
          <w:tcPr>
            <w:shd w:val="clear" w:color="000000" w:fill="d9d9d9"/>
            <w:tcBorders>
              <w:top w:val="single" w:color="auto" w:sz="4" w:space="0"/>
              <w:left w:val="single" w:color="auto" w:sz="4" w:space="0"/>
              <w:bottom w:val="single" w:color="auto" w:sz="4" w:space="0"/>
              <w:right w:val="single" w:color="auto" w:sz="4" w:space="0"/>
            </w:tcBorders>
            <w:tcW w:w="4111" w:type="pct"/>
            <w:vAlign w:val="center"/>
            <w:textDirection w:val="lrTb"/>
            <w:noWrap/>
          </w:tcPr>
          <w:p>
            <w:pPr>
              <w:ind w:firstLine="0"/>
              <w:jc w:val="center"/>
              <w:spacing w:line="240" w:lineRule="auto"/>
              <w:widowControl/>
              <w:rPr>
                <w:rFonts w:hint="eastAsia" w:ascii="宋体" w:hAnsi="宋体" w:cs="宋体"/>
                <w:b/>
                <w:bCs/>
                <w:color w:val="000000"/>
                <w:sz w:val="28"/>
                <w:szCs w:val="28"/>
              </w:rPr>
            </w:pPr>
            <w:r>
              <w:rPr>
                <w:rFonts w:hint="eastAsia" w:ascii="宋体" w:hAnsi="宋体" w:cs="宋体"/>
                <w:b/>
                <w:bCs/>
                <w:color w:val="000000"/>
                <w:sz w:val="28"/>
                <w:szCs w:val="28"/>
              </w:rPr>
              <w:t xml:space="preserve">公司</w:t>
            </w:r>
            <w:r/>
          </w:p>
        </w:tc>
      </w:tr>
      <w:tr>
        <w:trPr>
          <w:trHeight w:val="855"/>
        </w:trPr>
        <w:tc>
          <w:tcPr>
            <w:tcBorders>
              <w:top w:val="none" w:color="000000" w:sz="4" w:space="0"/>
              <w:left w:val="single" w:color="auto" w:sz="4" w:space="0"/>
              <w:bottom w:val="single" w:color="auto" w:sz="4" w:space="0"/>
              <w:right w:val="single" w:color="auto" w:sz="4" w:space="0"/>
            </w:tcBorders>
            <w:tcW w:w="888" w:type="pct"/>
            <w:vAlign w:val="center"/>
            <w:textDirection w:val="lrTb"/>
            <w:noWrap w:val="false"/>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1</w:t>
            </w:r>
            <w:r/>
          </w:p>
        </w:tc>
        <w:tc>
          <w:tcPr>
            <w:tcBorders>
              <w:top w:val="none" w:color="000000" w:sz="4" w:space="0"/>
              <w:left w:val="single" w:color="auto" w:sz="4" w:space="0"/>
              <w:bottom w:val="single" w:color="auto" w:sz="4" w:space="0"/>
              <w:right w:val="single" w:color="auto" w:sz="4" w:space="0"/>
            </w:tcBorders>
            <w:tcW w:w="4111" w:type="pct"/>
            <w:vAlign w:val="center"/>
            <w:textDirection w:val="lrTb"/>
            <w:noWrap/>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新浦化学（泰兴）有限公司</w:t>
            </w:r>
            <w:r/>
          </w:p>
        </w:tc>
      </w:tr>
      <w:tr>
        <w:trPr>
          <w:trHeight w:val="855"/>
        </w:trPr>
        <w:tc>
          <w:tcPr>
            <w:tcBorders>
              <w:top w:val="none" w:color="000000" w:sz="4" w:space="0"/>
              <w:left w:val="single" w:color="auto" w:sz="4" w:space="0"/>
              <w:bottom w:val="single" w:color="auto" w:sz="4" w:space="0"/>
              <w:right w:val="single" w:color="auto" w:sz="4" w:space="0"/>
            </w:tcBorders>
            <w:tcW w:w="888" w:type="pct"/>
            <w:vAlign w:val="center"/>
            <w:textDirection w:val="lrTb"/>
            <w:noWrap w:val="false"/>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2</w:t>
            </w:r>
            <w:r/>
          </w:p>
        </w:tc>
        <w:tc>
          <w:tcPr>
            <w:tcBorders>
              <w:top w:val="none" w:color="000000" w:sz="4" w:space="0"/>
              <w:left w:val="single" w:color="auto" w:sz="4" w:space="0"/>
              <w:bottom w:val="single" w:color="auto" w:sz="4" w:space="0"/>
              <w:right w:val="single" w:color="auto" w:sz="4" w:space="0"/>
            </w:tcBorders>
            <w:tcW w:w="4111" w:type="pct"/>
            <w:vAlign w:val="center"/>
            <w:textDirection w:val="lrTb"/>
            <w:noWrap/>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江苏健坤化学股份有限公司</w:t>
            </w:r>
            <w:r/>
          </w:p>
        </w:tc>
      </w:tr>
      <w:tr>
        <w:trPr>
          <w:trHeight w:val="855"/>
        </w:trPr>
        <w:tc>
          <w:tcPr>
            <w:tcBorders>
              <w:top w:val="none" w:color="000000" w:sz="4" w:space="0"/>
              <w:left w:val="single" w:color="auto" w:sz="4" w:space="0"/>
              <w:bottom w:val="single" w:color="auto" w:sz="4" w:space="0"/>
              <w:right w:val="single" w:color="auto" w:sz="4" w:space="0"/>
            </w:tcBorders>
            <w:tcW w:w="888" w:type="pct"/>
            <w:vAlign w:val="center"/>
            <w:textDirection w:val="lrTb"/>
            <w:noWrap w:val="false"/>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3</w:t>
            </w:r>
            <w:r/>
          </w:p>
        </w:tc>
        <w:tc>
          <w:tcPr>
            <w:tcBorders>
              <w:top w:val="none" w:color="000000" w:sz="4" w:space="0"/>
              <w:left w:val="single" w:color="auto" w:sz="4" w:space="0"/>
              <w:bottom w:val="single" w:color="auto" w:sz="4" w:space="0"/>
              <w:right w:val="single" w:color="auto" w:sz="4" w:space="0"/>
            </w:tcBorders>
            <w:tcW w:w="4111" w:type="pct"/>
            <w:vAlign w:val="center"/>
            <w:textDirection w:val="lrTb"/>
            <w:noWrap/>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爱森（中国）絮凝剂有限公司</w:t>
            </w:r>
            <w:r/>
          </w:p>
        </w:tc>
      </w:tr>
      <w:tr>
        <w:trPr>
          <w:trHeight w:val="855"/>
        </w:trPr>
        <w:tc>
          <w:tcPr>
            <w:tcBorders>
              <w:top w:val="none" w:color="000000" w:sz="4" w:space="0"/>
              <w:left w:val="single" w:color="auto" w:sz="4" w:space="0"/>
              <w:bottom w:val="single" w:color="auto" w:sz="4" w:space="0"/>
              <w:right w:val="single" w:color="auto" w:sz="4" w:space="0"/>
            </w:tcBorders>
            <w:tcW w:w="888" w:type="pct"/>
            <w:vAlign w:val="center"/>
            <w:textDirection w:val="lrTb"/>
            <w:noWrap w:val="false"/>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4</w:t>
            </w:r>
            <w:r/>
          </w:p>
        </w:tc>
        <w:tc>
          <w:tcPr>
            <w:tcBorders>
              <w:top w:val="none" w:color="000000" w:sz="4" w:space="0"/>
              <w:left w:val="single" w:color="auto" w:sz="4" w:space="0"/>
              <w:bottom w:val="single" w:color="auto" w:sz="4" w:space="0"/>
              <w:right w:val="single" w:color="auto" w:sz="4" w:space="0"/>
            </w:tcBorders>
            <w:tcW w:w="4111" w:type="pct"/>
            <w:vAlign w:val="center"/>
            <w:textDirection w:val="lrTb"/>
            <w:noWrap/>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泰兴金江化学工业有限公司</w:t>
            </w:r>
            <w:r/>
          </w:p>
        </w:tc>
      </w:tr>
      <w:tr>
        <w:trPr>
          <w:trHeight w:val="855"/>
        </w:trPr>
        <w:tc>
          <w:tcPr>
            <w:tcBorders>
              <w:top w:val="none" w:color="000000" w:sz="4" w:space="0"/>
              <w:left w:val="single" w:color="auto" w:sz="4" w:space="0"/>
              <w:bottom w:val="single" w:color="auto" w:sz="4" w:space="0"/>
              <w:right w:val="single" w:color="auto" w:sz="4" w:space="0"/>
            </w:tcBorders>
            <w:tcW w:w="888" w:type="pct"/>
            <w:vAlign w:val="center"/>
            <w:textDirection w:val="lrTb"/>
            <w:noWrap w:val="false"/>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5</w:t>
            </w:r>
            <w:r/>
          </w:p>
        </w:tc>
        <w:tc>
          <w:tcPr>
            <w:tcBorders>
              <w:top w:val="none" w:color="000000" w:sz="4" w:space="0"/>
              <w:left w:val="single" w:color="auto" w:sz="4" w:space="0"/>
              <w:bottom w:val="single" w:color="auto" w:sz="4" w:space="0"/>
              <w:right w:val="single" w:color="auto" w:sz="4" w:space="0"/>
            </w:tcBorders>
            <w:tcW w:w="4111" w:type="pct"/>
            <w:vAlign w:val="center"/>
            <w:textDirection w:val="lrTb"/>
            <w:noWrap/>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金燕化学科技有限公司</w:t>
            </w:r>
            <w:r/>
          </w:p>
        </w:tc>
      </w:tr>
      <w:tr>
        <w:trPr>
          <w:trHeight w:val="855"/>
        </w:trPr>
        <w:tc>
          <w:tcPr>
            <w:tcBorders>
              <w:top w:val="none" w:color="000000" w:sz="4" w:space="0"/>
              <w:left w:val="single" w:color="auto" w:sz="4" w:space="0"/>
              <w:bottom w:val="single" w:color="auto" w:sz="4" w:space="0"/>
              <w:right w:val="single" w:color="auto" w:sz="4" w:space="0"/>
            </w:tcBorders>
            <w:tcW w:w="888" w:type="pct"/>
            <w:vAlign w:val="center"/>
            <w:textDirection w:val="lrTb"/>
            <w:noWrap w:val="false"/>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6</w:t>
            </w:r>
            <w:r/>
          </w:p>
        </w:tc>
        <w:tc>
          <w:tcPr>
            <w:tcBorders>
              <w:top w:val="none" w:color="000000" w:sz="4" w:space="0"/>
              <w:left w:val="single" w:color="auto" w:sz="4" w:space="0"/>
              <w:bottom w:val="single" w:color="auto" w:sz="4" w:space="0"/>
              <w:right w:val="single" w:color="auto" w:sz="4" w:space="0"/>
            </w:tcBorders>
            <w:tcW w:w="4111" w:type="pct"/>
            <w:vAlign w:val="center"/>
            <w:textDirection w:val="lrTb"/>
            <w:noWrap/>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泰兴梅兰新材料有限公司</w:t>
            </w:r>
            <w:r/>
          </w:p>
        </w:tc>
      </w:tr>
      <w:tr>
        <w:trPr>
          <w:trHeight w:val="855"/>
        </w:trPr>
        <w:tc>
          <w:tcPr>
            <w:tcBorders>
              <w:top w:val="none" w:color="000000" w:sz="4" w:space="0"/>
              <w:left w:val="single" w:color="auto" w:sz="4" w:space="0"/>
              <w:bottom w:val="single" w:color="auto" w:sz="4" w:space="0"/>
              <w:right w:val="single" w:color="auto" w:sz="4" w:space="0"/>
            </w:tcBorders>
            <w:tcW w:w="888" w:type="pct"/>
            <w:vAlign w:val="center"/>
            <w:textDirection w:val="lrTb"/>
            <w:noWrap w:val="false"/>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7</w:t>
            </w:r>
            <w:r/>
          </w:p>
        </w:tc>
        <w:tc>
          <w:tcPr>
            <w:tcBorders>
              <w:top w:val="none" w:color="000000" w:sz="4" w:space="0"/>
              <w:left w:val="single" w:color="auto" w:sz="4" w:space="0"/>
              <w:bottom w:val="single" w:color="auto" w:sz="4" w:space="0"/>
              <w:right w:val="single" w:color="auto" w:sz="4" w:space="0"/>
            </w:tcBorders>
            <w:tcW w:w="4111" w:type="pct"/>
            <w:vAlign w:val="center"/>
            <w:textDirection w:val="lrTb"/>
            <w:noWrap/>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江苏三木物流有限公司</w:t>
            </w:r>
            <w:r/>
          </w:p>
        </w:tc>
      </w:tr>
      <w:tr>
        <w:trPr>
          <w:trHeight w:val="855"/>
        </w:trPr>
        <w:tc>
          <w:tcPr>
            <w:tcBorders>
              <w:top w:val="none" w:color="000000" w:sz="4" w:space="0"/>
              <w:left w:val="single" w:color="auto" w:sz="4" w:space="0"/>
              <w:bottom w:val="single" w:color="auto" w:sz="4" w:space="0"/>
              <w:right w:val="single" w:color="auto" w:sz="4" w:space="0"/>
            </w:tcBorders>
            <w:tcW w:w="888" w:type="pct"/>
            <w:vAlign w:val="center"/>
            <w:textDirection w:val="lrTb"/>
            <w:noWrap w:val="false"/>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8</w:t>
            </w:r>
            <w:r/>
          </w:p>
        </w:tc>
        <w:tc>
          <w:tcPr>
            <w:tcBorders>
              <w:top w:val="none" w:color="000000" w:sz="4" w:space="0"/>
              <w:left w:val="single" w:color="auto" w:sz="4" w:space="0"/>
              <w:bottom w:val="single" w:color="auto" w:sz="4" w:space="0"/>
              <w:right w:val="single" w:color="auto" w:sz="4" w:space="0"/>
            </w:tcBorders>
            <w:tcW w:w="4111" w:type="pct"/>
            <w:vAlign w:val="center"/>
            <w:textDirection w:val="lrTb"/>
            <w:noWrap/>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泰兴锦华石油化工有限公司</w:t>
            </w:r>
            <w:r/>
          </w:p>
        </w:tc>
      </w:tr>
      <w:tr>
        <w:trPr>
          <w:trHeight w:val="855"/>
        </w:trPr>
        <w:tc>
          <w:tcPr>
            <w:tcBorders>
              <w:top w:val="none" w:color="000000" w:sz="4" w:space="0"/>
              <w:left w:val="single" w:color="auto" w:sz="4" w:space="0"/>
              <w:bottom w:val="single" w:color="auto" w:sz="4" w:space="0"/>
              <w:right w:val="single" w:color="auto" w:sz="4" w:space="0"/>
            </w:tcBorders>
            <w:tcW w:w="888" w:type="pct"/>
            <w:vAlign w:val="center"/>
            <w:textDirection w:val="lrTb"/>
            <w:noWrap w:val="false"/>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9</w:t>
            </w:r>
            <w:r/>
          </w:p>
        </w:tc>
        <w:tc>
          <w:tcPr>
            <w:tcBorders>
              <w:top w:val="none" w:color="000000" w:sz="4" w:space="0"/>
              <w:left w:val="single" w:color="auto" w:sz="4" w:space="0"/>
              <w:bottom w:val="single" w:color="auto" w:sz="4" w:space="0"/>
              <w:right w:val="single" w:color="auto" w:sz="4" w:space="0"/>
            </w:tcBorders>
            <w:tcW w:w="4111" w:type="pct"/>
            <w:vAlign w:val="center"/>
            <w:textDirection w:val="lrTb"/>
            <w:noWrap/>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江苏延长中燃化学有限公司</w:t>
            </w:r>
            <w:r/>
          </w:p>
        </w:tc>
      </w:tr>
      <w:tr>
        <w:trPr>
          <w:trHeight w:val="855"/>
        </w:trPr>
        <w:tc>
          <w:tcPr>
            <w:tcBorders>
              <w:top w:val="none" w:color="000000" w:sz="4" w:space="0"/>
              <w:left w:val="single" w:color="auto" w:sz="4" w:space="0"/>
              <w:bottom w:val="single" w:color="auto" w:sz="4" w:space="0"/>
              <w:right w:val="single" w:color="auto" w:sz="4" w:space="0"/>
            </w:tcBorders>
            <w:tcW w:w="888" w:type="pct"/>
            <w:vAlign w:val="center"/>
            <w:textDirection w:val="lrTb"/>
            <w:noWrap w:val="false"/>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10</w:t>
            </w:r>
            <w:r/>
          </w:p>
        </w:tc>
        <w:tc>
          <w:tcPr>
            <w:tcBorders>
              <w:top w:val="none" w:color="000000" w:sz="4" w:space="0"/>
              <w:left w:val="single" w:color="auto" w:sz="4" w:space="0"/>
              <w:bottom w:val="single" w:color="auto" w:sz="4" w:space="0"/>
              <w:right w:val="single" w:color="auto" w:sz="4" w:space="0"/>
            </w:tcBorders>
            <w:tcW w:w="4111" w:type="pct"/>
            <w:vAlign w:val="center"/>
            <w:textDirection w:val="lrTb"/>
            <w:noWrap/>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泰州联成仓储有限公司</w:t>
            </w:r>
            <w:r/>
          </w:p>
        </w:tc>
      </w:tr>
      <w:tr>
        <w:trPr>
          <w:trHeight w:val="587"/>
        </w:trPr>
        <w:tc>
          <w:tcPr>
            <w:tcBorders>
              <w:top w:val="none" w:color="000000" w:sz="4" w:space="0"/>
              <w:left w:val="single" w:color="auto" w:sz="4" w:space="0"/>
              <w:bottom w:val="single" w:color="auto" w:sz="4" w:space="0"/>
              <w:right w:val="single" w:color="auto" w:sz="4" w:space="0"/>
            </w:tcBorders>
            <w:tcW w:w="888" w:type="pct"/>
            <w:vAlign w:val="center"/>
            <w:textDirection w:val="lrTb"/>
            <w:noWrap w:val="false"/>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11</w:t>
            </w:r>
            <w:r/>
          </w:p>
        </w:tc>
        <w:tc>
          <w:tcPr>
            <w:tcBorders>
              <w:top w:val="none" w:color="000000" w:sz="4" w:space="0"/>
              <w:left w:val="single" w:color="auto" w:sz="4" w:space="0"/>
              <w:bottom w:val="single" w:color="auto" w:sz="4" w:space="0"/>
              <w:right w:val="single" w:color="auto" w:sz="4" w:space="0"/>
            </w:tcBorders>
            <w:tcW w:w="4111" w:type="pct"/>
            <w:vAlign w:val="center"/>
            <w:textDirection w:val="lrTb"/>
            <w:noWrap/>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江苏中丹化工技术有限公司</w:t>
            </w:r>
            <w:r/>
          </w:p>
        </w:tc>
      </w:tr>
      <w:tr>
        <w:trPr>
          <w:trHeight w:val="475"/>
        </w:trPr>
        <w:tc>
          <w:tcPr>
            <w:tcBorders>
              <w:top w:val="none" w:color="000000" w:sz="4" w:space="0"/>
              <w:left w:val="single" w:color="auto" w:sz="4" w:space="0"/>
              <w:bottom w:val="single" w:color="auto" w:sz="4" w:space="0"/>
              <w:right w:val="single" w:color="auto" w:sz="4" w:space="0"/>
            </w:tcBorders>
            <w:tcW w:w="888" w:type="pct"/>
            <w:vAlign w:val="center"/>
            <w:textDirection w:val="lrTb"/>
            <w:noWrap w:val="false"/>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12</w:t>
            </w:r>
            <w:r/>
          </w:p>
        </w:tc>
        <w:tc>
          <w:tcPr>
            <w:tcBorders>
              <w:top w:val="none" w:color="000000" w:sz="4" w:space="0"/>
              <w:left w:val="single" w:color="auto" w:sz="4" w:space="0"/>
              <w:bottom w:val="single" w:color="auto" w:sz="4" w:space="0"/>
              <w:right w:val="single" w:color="auto" w:sz="4" w:space="0"/>
            </w:tcBorders>
            <w:tcW w:w="4111" w:type="pct"/>
            <w:vAlign w:val="center"/>
            <w:textDirection w:val="lrTb"/>
            <w:noWrap/>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江苏奥喜埃化工有限公司</w:t>
            </w:r>
            <w:r/>
          </w:p>
        </w:tc>
      </w:tr>
      <w:tr>
        <w:trPr>
          <w:trHeight w:val="855"/>
        </w:trPr>
        <w:tc>
          <w:tcPr>
            <w:tcBorders>
              <w:top w:val="none" w:color="000000" w:sz="4" w:space="0"/>
              <w:left w:val="single" w:color="auto" w:sz="4" w:space="0"/>
              <w:bottom w:val="single" w:color="auto" w:sz="4" w:space="0"/>
              <w:right w:val="single" w:color="auto" w:sz="4" w:space="0"/>
            </w:tcBorders>
            <w:tcW w:w="888" w:type="pct"/>
            <w:vAlign w:val="center"/>
            <w:textDirection w:val="lrTb"/>
            <w:noWrap w:val="false"/>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13</w:t>
            </w:r>
            <w:r/>
          </w:p>
        </w:tc>
        <w:tc>
          <w:tcPr>
            <w:tcBorders>
              <w:top w:val="none" w:color="000000" w:sz="4" w:space="0"/>
              <w:left w:val="single" w:color="auto" w:sz="4" w:space="0"/>
              <w:bottom w:val="single" w:color="auto" w:sz="4" w:space="0"/>
              <w:right w:val="single" w:color="auto" w:sz="4" w:space="0"/>
            </w:tcBorders>
            <w:tcW w:w="4111" w:type="pct"/>
            <w:vAlign w:val="center"/>
            <w:textDirection w:val="lrTb"/>
            <w:noWrap/>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泰兴市兴安精细化工有限公司</w:t>
            </w:r>
            <w:r/>
          </w:p>
        </w:tc>
      </w:tr>
      <w:tr>
        <w:trPr>
          <w:trHeight w:val="855"/>
        </w:trPr>
        <w:tc>
          <w:tcPr>
            <w:tcBorders>
              <w:top w:val="none" w:color="000000" w:sz="4" w:space="0"/>
              <w:left w:val="single" w:color="auto" w:sz="4" w:space="0"/>
              <w:bottom w:val="single" w:color="auto" w:sz="4" w:space="0"/>
              <w:right w:val="single" w:color="auto" w:sz="4" w:space="0"/>
            </w:tcBorders>
            <w:tcW w:w="888" w:type="pct"/>
            <w:vAlign w:val="center"/>
            <w:textDirection w:val="lrTb"/>
            <w:noWrap w:val="false"/>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14</w:t>
            </w:r>
            <w:r/>
          </w:p>
        </w:tc>
        <w:tc>
          <w:tcPr>
            <w:tcBorders>
              <w:top w:val="none" w:color="000000" w:sz="4" w:space="0"/>
              <w:left w:val="single" w:color="auto" w:sz="4" w:space="0"/>
              <w:bottom w:val="single" w:color="auto" w:sz="4" w:space="0"/>
              <w:right w:val="single" w:color="auto" w:sz="4" w:space="0"/>
            </w:tcBorders>
            <w:tcW w:w="4111" w:type="pct"/>
            <w:vAlign w:val="center"/>
            <w:textDirection w:val="lrTb"/>
            <w:noWrap/>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江苏常隆农化有限公司</w:t>
            </w:r>
            <w:r/>
          </w:p>
        </w:tc>
      </w:tr>
      <w:tr>
        <w:trPr>
          <w:trHeight w:val="855"/>
        </w:trPr>
        <w:tc>
          <w:tcPr>
            <w:tcBorders>
              <w:top w:val="none" w:color="000000" w:sz="4" w:space="0"/>
              <w:left w:val="single" w:color="auto" w:sz="4" w:space="0"/>
              <w:bottom w:val="single" w:color="auto" w:sz="4" w:space="0"/>
              <w:right w:val="single" w:color="auto" w:sz="4" w:space="0"/>
            </w:tcBorders>
            <w:tcW w:w="888" w:type="pct"/>
            <w:vAlign w:val="center"/>
            <w:textDirection w:val="lrTb"/>
            <w:noWrap w:val="false"/>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15</w:t>
            </w:r>
            <w:r/>
          </w:p>
        </w:tc>
        <w:tc>
          <w:tcPr>
            <w:tcBorders>
              <w:top w:val="none" w:color="000000" w:sz="4" w:space="0"/>
              <w:left w:val="single" w:color="auto" w:sz="4" w:space="0"/>
              <w:bottom w:val="single" w:color="auto" w:sz="4" w:space="0"/>
              <w:right w:val="single" w:color="auto" w:sz="4" w:space="0"/>
            </w:tcBorders>
            <w:tcW w:w="4111" w:type="pct"/>
            <w:vAlign w:val="center"/>
            <w:textDirection w:val="lrTb"/>
            <w:noWrap/>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泰兴市三星化工有限公司</w:t>
            </w:r>
            <w:r/>
          </w:p>
        </w:tc>
      </w:tr>
      <w:tr>
        <w:trPr>
          <w:trHeight w:val="855"/>
        </w:trPr>
        <w:tc>
          <w:tcPr>
            <w:tcBorders>
              <w:top w:val="none" w:color="000000" w:sz="4" w:space="0"/>
              <w:left w:val="single" w:color="auto" w:sz="4" w:space="0"/>
              <w:bottom w:val="single" w:color="auto" w:sz="4" w:space="0"/>
              <w:right w:val="single" w:color="auto" w:sz="4" w:space="0"/>
            </w:tcBorders>
            <w:tcW w:w="888" w:type="pct"/>
            <w:vAlign w:val="center"/>
            <w:textDirection w:val="lrTb"/>
            <w:noWrap w:val="false"/>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16</w:t>
            </w:r>
            <w:r/>
          </w:p>
        </w:tc>
        <w:tc>
          <w:tcPr>
            <w:tcBorders>
              <w:top w:val="none" w:color="000000" w:sz="4" w:space="0"/>
              <w:left w:val="single" w:color="auto" w:sz="4" w:space="0"/>
              <w:bottom w:val="single" w:color="auto" w:sz="4" w:space="0"/>
              <w:right w:val="single" w:color="auto" w:sz="4" w:space="0"/>
            </w:tcBorders>
            <w:tcW w:w="4111" w:type="pct"/>
            <w:vAlign w:val="center"/>
            <w:textDirection w:val="lrTb"/>
            <w:noWrap/>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博特新材料泰州有限公司</w:t>
            </w:r>
            <w:r/>
          </w:p>
        </w:tc>
      </w:tr>
      <w:tr>
        <w:trPr>
          <w:trHeight w:val="855"/>
        </w:trPr>
        <w:tc>
          <w:tcPr>
            <w:tcBorders>
              <w:top w:val="none" w:color="000000" w:sz="4" w:space="0"/>
              <w:left w:val="single" w:color="auto" w:sz="4" w:space="0"/>
              <w:bottom w:val="single" w:color="auto" w:sz="4" w:space="0"/>
              <w:right w:val="single" w:color="auto" w:sz="4" w:space="0"/>
            </w:tcBorders>
            <w:tcW w:w="888" w:type="pct"/>
            <w:vAlign w:val="center"/>
            <w:textDirection w:val="lrTb"/>
            <w:noWrap w:val="false"/>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17</w:t>
            </w:r>
            <w:r/>
          </w:p>
        </w:tc>
        <w:tc>
          <w:tcPr>
            <w:tcBorders>
              <w:top w:val="none" w:color="000000" w:sz="4" w:space="0"/>
              <w:left w:val="single" w:color="auto" w:sz="4" w:space="0"/>
              <w:bottom w:val="single" w:color="auto" w:sz="4" w:space="0"/>
              <w:right w:val="single" w:color="auto" w:sz="4" w:space="0"/>
            </w:tcBorders>
            <w:tcW w:w="4111" w:type="pct"/>
            <w:vAlign w:val="center"/>
            <w:textDirection w:val="lrTb"/>
            <w:noWrap/>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泰兴市易初化工有限公司</w:t>
            </w:r>
            <w:r/>
          </w:p>
        </w:tc>
      </w:tr>
      <w:tr>
        <w:trPr>
          <w:trHeight w:val="855"/>
        </w:trPr>
        <w:tc>
          <w:tcPr>
            <w:tcBorders>
              <w:top w:val="none" w:color="000000" w:sz="4" w:space="0"/>
              <w:left w:val="single" w:color="auto" w:sz="4" w:space="0"/>
              <w:bottom w:val="single" w:color="auto" w:sz="4" w:space="0"/>
              <w:right w:val="single" w:color="auto" w:sz="4" w:space="0"/>
            </w:tcBorders>
            <w:tcW w:w="888" w:type="pct"/>
            <w:vAlign w:val="center"/>
            <w:textDirection w:val="lrTb"/>
            <w:noWrap w:val="false"/>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18</w:t>
            </w:r>
            <w:r/>
          </w:p>
        </w:tc>
        <w:tc>
          <w:tcPr>
            <w:tcBorders>
              <w:top w:val="none" w:color="000000" w:sz="4" w:space="0"/>
              <w:left w:val="single" w:color="auto" w:sz="4" w:space="0"/>
              <w:bottom w:val="single" w:color="auto" w:sz="4" w:space="0"/>
              <w:right w:val="single" w:color="auto" w:sz="4" w:space="0"/>
            </w:tcBorders>
            <w:tcW w:w="4111" w:type="pct"/>
            <w:vAlign w:val="center"/>
            <w:textDirection w:val="lrTb"/>
            <w:noWrap/>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泰兴跃达实业有限公司</w:t>
            </w:r>
            <w:r/>
          </w:p>
        </w:tc>
      </w:tr>
      <w:tr>
        <w:trPr>
          <w:trHeight w:val="855"/>
        </w:trPr>
        <w:tc>
          <w:tcPr>
            <w:tcBorders>
              <w:top w:val="none" w:color="000000" w:sz="4" w:space="0"/>
              <w:left w:val="single" w:color="auto" w:sz="4" w:space="0"/>
              <w:bottom w:val="single" w:color="auto" w:sz="4" w:space="0"/>
              <w:right w:val="single" w:color="auto" w:sz="4" w:space="0"/>
            </w:tcBorders>
            <w:tcW w:w="888" w:type="pct"/>
            <w:vAlign w:val="center"/>
            <w:textDirection w:val="lrTb"/>
            <w:noWrap w:val="false"/>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19</w:t>
            </w:r>
            <w:r/>
          </w:p>
        </w:tc>
        <w:tc>
          <w:tcPr>
            <w:tcBorders>
              <w:top w:val="none" w:color="000000" w:sz="4" w:space="0"/>
              <w:left w:val="single" w:color="auto" w:sz="4" w:space="0"/>
              <w:bottom w:val="single" w:color="auto" w:sz="4" w:space="0"/>
              <w:right w:val="single" w:color="auto" w:sz="4" w:space="0"/>
            </w:tcBorders>
            <w:tcW w:w="4111" w:type="pct"/>
            <w:vAlign w:val="center"/>
            <w:textDirection w:val="lrTb"/>
            <w:noWrap/>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江苏鸣川新材料有限公司</w:t>
            </w:r>
            <w:r/>
          </w:p>
        </w:tc>
      </w:tr>
      <w:tr>
        <w:trPr>
          <w:trHeight w:val="855"/>
        </w:trPr>
        <w:tc>
          <w:tcPr>
            <w:tcBorders>
              <w:top w:val="single" w:color="auto" w:sz="4" w:space="0"/>
              <w:left w:val="single" w:color="auto" w:sz="4" w:space="0"/>
              <w:bottom w:val="single" w:color="auto" w:sz="4" w:space="0"/>
              <w:right w:val="single" w:color="auto" w:sz="4" w:space="0"/>
            </w:tcBorders>
            <w:tcW w:w="888" w:type="pct"/>
            <w:vAlign w:val="center"/>
            <w:textDirection w:val="lrTb"/>
            <w:noWrap w:val="false"/>
          </w:tcPr>
          <w:p>
            <w:pPr>
              <w:ind w:firstLine="0"/>
              <w:jc w:val="center"/>
              <w:spacing w:line="240" w:lineRule="auto"/>
              <w:widowControl/>
              <w:rPr>
                <w:rFonts w:hint="eastAsia" w:ascii="宋体" w:hAnsi="宋体" w:cs="宋体"/>
                <w:color w:val="000000"/>
                <w:sz w:val="28"/>
                <w:szCs w:val="28"/>
              </w:rPr>
            </w:pPr>
            <w:r>
              <w:rPr>
                <w:rFonts w:hint="eastAsia" w:ascii="宋体" w:hAnsi="宋体" w:cs="宋体"/>
                <w:color w:val="000000"/>
                <w:sz w:val="28"/>
                <w:szCs w:val="28"/>
              </w:rPr>
              <w:t xml:space="preserve">20</w:t>
            </w:r>
            <w:r/>
          </w:p>
        </w:tc>
        <w:tc>
          <w:tcPr>
            <w:tcBorders>
              <w:top w:val="single" w:color="auto" w:sz="4" w:space="0"/>
              <w:left w:val="single" w:color="auto" w:sz="4" w:space="0"/>
              <w:bottom w:val="single" w:color="auto" w:sz="4" w:space="0"/>
              <w:right w:val="single" w:color="auto" w:sz="4" w:space="0"/>
            </w:tcBorders>
            <w:tcW w:w="4111" w:type="pct"/>
            <w:vAlign w:val="center"/>
            <w:textDirection w:val="lrTb"/>
            <w:noWrap/>
          </w:tcPr>
          <w:p>
            <w:pPr>
              <w:ind w:firstLine="0"/>
              <w:jc w:val="center"/>
              <w:spacing w:line="240" w:lineRule="auto"/>
              <w:widowControl/>
              <w:rPr>
                <w:rFonts w:hint="eastAsia" w:ascii="宋体" w:hAnsi="宋体" w:cs="宋体"/>
                <w:color w:val="000000"/>
                <w:sz w:val="28"/>
                <w:szCs w:val="28"/>
              </w:rPr>
            </w:pPr>
            <w:r>
              <w:rPr>
                <w:rFonts w:hint="eastAsia" w:ascii="宋体" w:hAnsi="宋体"/>
                <w:sz w:val="28"/>
                <w:szCs w:val="28"/>
              </w:rPr>
              <w:t xml:space="preserve">泰兴</w:t>
            </w:r>
            <w:r>
              <w:rPr>
                <w:rFonts w:ascii="宋体" w:hAnsi="宋体"/>
                <w:sz w:val="28"/>
                <w:szCs w:val="28"/>
              </w:rPr>
              <w:t xml:space="preserve">苏诚化工有限公司</w:t>
            </w:r>
            <w:r/>
          </w:p>
        </w:tc>
      </w:tr>
    </w:tbl>
    <w:p>
      <w:pPr>
        <w:ind w:firstLine="484"/>
        <w:rPr>
          <w:szCs w:val="28"/>
        </w:rPr>
      </w:pPr>
      <w:r>
        <w:rPr>
          <w:szCs w:val="28"/>
        </w:rPr>
      </w:r>
      <w:r/>
    </w:p>
    <w:p>
      <w:pPr>
        <w:pStyle w:val="642"/>
        <w:rPr>
          <w:rFonts w:hint="eastAsia" w:eastAsia="宋体"/>
          <w:color w:val="ff0000"/>
          <w:lang w:val="en-US" w:eastAsia="zh-CN"/>
        </w:rPr>
      </w:pPr>
      <w:r>
        <w:rPr>
          <w:rFonts w:hint="eastAsia" w:ascii="宋体" w:hAnsi="宋体"/>
          <w:color w:val="ff0000"/>
          <w:sz w:val="28"/>
          <w:szCs w:val="28"/>
          <w:lang w:val="en-US" w:eastAsia="zh-CN"/>
        </w:rPr>
        <w:t xml:space="preserve">注：企业所涉及的AI算法、应用系统及中心算力等包括但不限于上述要求</w:t>
      </w:r>
      <w:r/>
    </w:p>
    <w:p>
      <w:pPr>
        <w:pStyle w:val="660"/>
        <w:numPr>
          <w:ilvl w:val="0"/>
          <w:numId w:val="2"/>
        </w:numPr>
        <w:ind w:right="0"/>
        <w:rPr>
          <w:rFonts w:ascii="宋体" w:hAnsi="宋体"/>
          <w:b/>
          <w:sz w:val="28"/>
        </w:rPr>
      </w:pPr>
      <w:r>
        <w:rPr>
          <w:rFonts w:hint="eastAsia" w:ascii="宋体" w:hAnsi="宋体"/>
          <w:b/>
          <w:sz w:val="28"/>
        </w:rPr>
        <w:t xml:space="preserve">项目需求</w:t>
      </w:r>
      <w:r/>
    </w:p>
    <w:p>
      <w:pPr>
        <w:pStyle w:val="660"/>
        <w:numPr>
          <w:ilvl w:val="0"/>
          <w:numId w:val="0"/>
        </w:numPr>
        <w:ind w:right="0"/>
        <w:jc w:val="left"/>
        <w:keepLines w:val="0"/>
        <w:keepNext w:val="0"/>
        <w:pageBreakBefore w:val="0"/>
        <w:spacing w:line="500" w:lineRule="exact"/>
        <w:widowControl w:val="off"/>
        <w:rPr>
          <w:rFonts w:ascii="宋体" w:hAnsi="宋体" w:cs="宋体"/>
          <w:b/>
          <w:sz w:val="28"/>
          <w:szCs w:val="28"/>
          <w:lang w:eastAsia="zh-Hans"/>
        </w:rPr>
      </w:pPr>
      <w:r>
        <w:rPr>
          <w:rFonts w:hint="eastAsia" w:ascii="宋体" w:hAnsi="宋体" w:eastAsia="宋体" w:cs="宋体"/>
          <w:b/>
          <w:sz w:val="28"/>
          <w:szCs w:val="28"/>
          <w:lang w:val="en-US" w:eastAsia="zh-CN"/>
        </w:rPr>
        <w:t xml:space="preserve">1）</w:t>
      </w:r>
      <w:r>
        <w:rPr>
          <w:rFonts w:hint="eastAsia" w:ascii="宋体" w:hAnsi="宋体" w:cs="宋体"/>
          <w:b/>
          <w:sz w:val="28"/>
          <w:szCs w:val="28"/>
          <w:lang w:eastAsia="zh-Hans"/>
        </w:rPr>
        <w:t xml:space="preserve">需求内容</w:t>
      </w:r>
      <w:r/>
    </w:p>
    <w:p>
      <w:pPr>
        <w:pStyle w:val="660"/>
        <w:numPr>
          <w:ilvl w:val="0"/>
          <w:numId w:val="3"/>
        </w:numPr>
        <w:ind w:left="420" w:firstLine="560"/>
        <w:jc w:val="left"/>
        <w:keepLines w:val="0"/>
        <w:keepNext w:val="0"/>
        <w:pageBreakBefore w:val="0"/>
        <w:spacing w:line="500" w:lineRule="exact"/>
        <w:widowControl w:val="off"/>
        <w:rPr>
          <w:rFonts w:hint="eastAsia" w:ascii="宋体" w:hAnsi="宋体"/>
          <w:sz w:val="28"/>
          <w:szCs w:val="28"/>
        </w:rPr>
      </w:pPr>
      <w:r>
        <w:rPr>
          <w:rFonts w:hint="eastAsia" w:ascii="宋体" w:hAnsi="宋体"/>
          <w:sz w:val="28"/>
          <w:szCs w:val="28"/>
        </w:rPr>
        <w:t xml:space="preserve">完成项目硬件基础设施，视频网络及应用系统的搭建，形成智能模型训练能力及智能模型应用能力。利用园区包含装卸区视频的生产企业装卸区摄像头至少200个做视频分析，按照装卸区车位摄像头视角进行实际场景行为AI模型的挂载分析。</w:t>
      </w:r>
      <w:r/>
    </w:p>
    <w:p>
      <w:pPr>
        <w:pStyle w:val="660"/>
        <w:numPr>
          <w:ilvl w:val="0"/>
          <w:numId w:val="3"/>
        </w:numPr>
        <w:ind w:left="420" w:firstLine="560"/>
        <w:jc w:val="left"/>
        <w:keepLines w:val="0"/>
        <w:keepNext w:val="0"/>
        <w:pageBreakBefore w:val="0"/>
        <w:spacing w:line="500" w:lineRule="exact"/>
        <w:widowControl w:val="off"/>
        <w:rPr>
          <w:rFonts w:hint="eastAsia" w:ascii="宋体" w:hAnsi="宋体"/>
          <w:sz w:val="28"/>
          <w:szCs w:val="28"/>
        </w:rPr>
      </w:pPr>
      <w:r>
        <w:rPr>
          <w:rFonts w:hint="eastAsia" w:ascii="宋体" w:hAnsi="宋体"/>
          <w:sz w:val="28"/>
          <w:szCs w:val="28"/>
        </w:rPr>
        <w:t xml:space="preserve">针对上述 20 家重点企业表中的企业装卸区视频流进行AI算法行为识别，并进行摄像头新增及已有摄像头的视角调整，以满足算法要求。</w:t>
      </w:r>
      <w:r/>
    </w:p>
    <w:p>
      <w:pPr>
        <w:pStyle w:val="660"/>
        <w:numPr>
          <w:ilvl w:val="0"/>
          <w:numId w:val="3"/>
        </w:numPr>
        <w:ind w:left="420" w:firstLine="560"/>
        <w:jc w:val="left"/>
        <w:keepLines w:val="0"/>
        <w:keepNext w:val="0"/>
        <w:pageBreakBefore w:val="0"/>
        <w:spacing w:line="500" w:lineRule="exact"/>
        <w:widowControl w:val="off"/>
        <w:rPr>
          <w:rFonts w:hint="eastAsia" w:ascii="宋体" w:hAnsi="宋体"/>
          <w:sz w:val="28"/>
          <w:szCs w:val="28"/>
        </w:rPr>
      </w:pPr>
      <w:r>
        <w:rPr>
          <w:rFonts w:hint="eastAsia" w:ascii="宋体" w:hAnsi="宋体"/>
          <w:sz w:val="28"/>
          <w:szCs w:val="28"/>
        </w:rPr>
        <w:t xml:space="preserve">流程类算法覆盖为：车辆入库到位算法覆盖不少于100路，人员绕车识别算法覆盖不少于20路，操作静电释放装置算法覆盖不少于20路，三角木放置/撤离算法覆盖不少于30路，车辆作业告示牌算法覆盖不少于40路，软管/鹤管/机械臂连接/拆除/收纳算法覆盖不少于30路，操作槽车进口阀和气相阀算法覆盖不少于30路，具体以项目实际实施为准。</w:t>
      </w:r>
      <w:r/>
    </w:p>
    <w:p>
      <w:pPr>
        <w:pStyle w:val="660"/>
        <w:numPr>
          <w:ilvl w:val="0"/>
          <w:numId w:val="3"/>
        </w:numPr>
        <w:ind w:left="420" w:firstLine="560"/>
        <w:jc w:val="left"/>
        <w:keepLines w:val="0"/>
        <w:keepNext w:val="0"/>
        <w:pageBreakBefore w:val="0"/>
        <w:spacing w:line="500" w:lineRule="exact"/>
        <w:widowControl w:val="off"/>
        <w:rPr>
          <w:rFonts w:hint="eastAsia" w:ascii="宋体" w:hAnsi="宋体"/>
          <w:sz w:val="28"/>
          <w:szCs w:val="28"/>
        </w:rPr>
      </w:pPr>
      <w:r>
        <w:rPr>
          <w:rFonts w:hint="eastAsia" w:ascii="宋体" w:hAnsi="宋体"/>
          <w:sz w:val="28"/>
          <w:szCs w:val="28"/>
        </w:rPr>
        <w:t xml:space="preserve">场景类算法覆盖为：人员未穿戴防护服算法覆盖不少于140路，人员聚集算法覆盖不少于140路，具体以项目实际实施为准。</w:t>
      </w:r>
      <w:r/>
    </w:p>
    <w:p>
      <w:pPr>
        <w:pStyle w:val="660"/>
        <w:numPr>
          <w:ilvl w:val="0"/>
          <w:numId w:val="3"/>
        </w:numPr>
        <w:ind w:left="420" w:right="0" w:firstLine="560"/>
        <w:jc w:val="left"/>
        <w:keepLines w:val="0"/>
        <w:keepNext w:val="0"/>
        <w:pageBreakBefore w:val="0"/>
        <w:spacing w:line="500" w:lineRule="exact"/>
        <w:widowControl w:val="off"/>
        <w:rPr>
          <w:rFonts w:hint="eastAsia" w:ascii="宋体" w:hAnsi="宋体" w:eastAsia="宋体" w:cs="Times New Roman"/>
          <w:sz w:val="28"/>
          <w:szCs w:val="28"/>
          <w:lang w:val="en-US" w:eastAsia="zh-CN" w:bidi="ar-SA"/>
        </w:rPr>
      </w:pPr>
      <w:r>
        <w:rPr>
          <w:rFonts w:hint="eastAsia" w:ascii="宋体" w:hAnsi="宋体"/>
          <w:sz w:val="28"/>
          <w:szCs w:val="28"/>
        </w:rPr>
        <w:t xml:space="preserve">开展危化品运输车辆装卸货AI模分析模型应用，重点对作业开展多、危害影响大的前20家重大危险源企业进行防爆工业摄像头的新增部署50个，以满足“车辆入库到位”，“人员绕车识别”，“操作静电释放装置”，“三角木放置/撤离”，“车辆作业告示牌”，“软管/鹤管/机械臂连接/拆除/收纳”，“操作槽车进口阀和气相阀”的流程类算法部署需求。</w:t>
      </w:r>
      <w:r/>
    </w:p>
    <w:p>
      <w:pPr>
        <w:pStyle w:val="660"/>
        <w:numPr>
          <w:ilvl w:val="0"/>
          <w:numId w:val="3"/>
        </w:numPr>
        <w:ind w:left="420" w:right="0" w:firstLine="560"/>
        <w:keepLines w:val="0"/>
        <w:keepNext w:val="0"/>
        <w:pageBreakBefore w:val="0"/>
        <w:spacing w:line="500" w:lineRule="exact"/>
        <w:widowControl w:val="off"/>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性能指标需满足以下标准：</w:t>
      </w:r>
      <w:r/>
    </w:p>
    <w:p>
      <w:pPr>
        <w:pStyle w:val="660"/>
        <w:numPr>
          <w:ilvl w:val="0"/>
          <w:numId w:val="0"/>
        </w:numPr>
        <w:ind w:right="-57" w:firstLine="560"/>
        <w:keepLines w:val="0"/>
        <w:keepNext w:val="0"/>
        <w:pageBreakBefore w:val="0"/>
        <w:spacing w:line="500" w:lineRule="exact"/>
        <w:widowControl w:val="off"/>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1、</w:t>
      </w:r>
      <w:r>
        <w:rPr>
          <w:rFonts w:hint="eastAsia" w:ascii="宋体" w:hAnsi="宋体" w:eastAsia="宋体" w:cs="Times New Roman"/>
          <w:sz w:val="28"/>
          <w:szCs w:val="28"/>
          <w:lang w:val="en-US" w:eastAsia="zh-CN" w:bidi="ar-SA"/>
        </w:rPr>
        <w:t xml:space="preserve">准确率： ≥ 85%</w:t>
      </w:r>
      <w:r/>
    </w:p>
    <w:p>
      <w:pPr>
        <w:pStyle w:val="660"/>
        <w:numPr>
          <w:ilvl w:val="0"/>
          <w:numId w:val="0"/>
        </w:numPr>
        <w:ind w:right="-57" w:firstLine="560"/>
        <w:keepLines w:val="0"/>
        <w:keepNext w:val="0"/>
        <w:pageBreakBefore w:val="0"/>
        <w:spacing w:line="500" w:lineRule="exact"/>
        <w:widowControl w:val="off"/>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2、</w:t>
      </w:r>
      <w:r>
        <w:rPr>
          <w:rFonts w:hint="eastAsia" w:ascii="宋体" w:hAnsi="宋体" w:eastAsia="宋体" w:cs="Times New Roman"/>
          <w:sz w:val="28"/>
          <w:szCs w:val="28"/>
          <w:lang w:val="en-US" w:eastAsia="zh-CN" w:bidi="ar-SA"/>
        </w:rPr>
        <w:t xml:space="preserve">检测</w:t>
      </w:r>
      <w:r>
        <w:rPr>
          <w:rFonts w:hint="eastAsia" w:ascii="宋体" w:hAnsi="宋体"/>
          <w:sz w:val="28"/>
          <w:szCs w:val="28"/>
          <w:lang w:val="en-US" w:eastAsia="zh-CN"/>
        </w:rPr>
        <w:t xml:space="preserve">速度</w:t>
      </w:r>
      <w:r>
        <w:rPr>
          <w:rFonts w:hint="eastAsia" w:ascii="宋体" w:hAnsi="宋体" w:eastAsia="宋体" w:cs="Times New Roman"/>
          <w:sz w:val="28"/>
          <w:szCs w:val="28"/>
          <w:lang w:val="en-US" w:eastAsia="zh-CN" w:bidi="ar-SA"/>
        </w:rPr>
        <w:t xml:space="preserve">：延迟≤ 2秒</w:t>
      </w:r>
      <w:r/>
    </w:p>
    <w:p>
      <w:pPr>
        <w:pStyle w:val="660"/>
        <w:numPr>
          <w:ilvl w:val="0"/>
          <w:numId w:val="0"/>
        </w:numPr>
        <w:ind w:right="-57" w:firstLine="560"/>
        <w:keepLines w:val="0"/>
        <w:keepNext w:val="0"/>
        <w:pageBreakBefore w:val="0"/>
        <w:spacing w:line="500" w:lineRule="exact"/>
        <w:widowControl w:val="off"/>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3、</w:t>
      </w:r>
      <w:r>
        <w:rPr>
          <w:rFonts w:hint="eastAsia" w:ascii="宋体" w:hAnsi="宋体" w:eastAsia="宋体" w:cs="Times New Roman"/>
          <w:sz w:val="28"/>
          <w:szCs w:val="28"/>
          <w:lang w:val="en-US" w:eastAsia="zh-CN" w:bidi="ar-SA"/>
        </w:rPr>
        <w:t xml:space="preserve">误报率：≤ 5%</w:t>
      </w:r>
      <w:r/>
    </w:p>
    <w:p>
      <w:pPr>
        <w:pStyle w:val="660"/>
        <w:numPr>
          <w:ilvl w:val="0"/>
          <w:numId w:val="0"/>
        </w:numPr>
        <w:ind w:right="-57" w:firstLine="560"/>
        <w:keepLines w:val="0"/>
        <w:keepNext w:val="0"/>
        <w:pageBreakBefore w:val="0"/>
        <w:spacing w:line="500" w:lineRule="exact"/>
        <w:widowControl w:val="off"/>
        <w:rPr>
          <w:rFonts w:ascii="宋体" w:hAnsi="宋体"/>
          <w:sz w:val="28"/>
          <w:szCs w:val="28"/>
        </w:rPr>
      </w:pPr>
      <w:r>
        <w:rPr>
          <w:rFonts w:hint="eastAsia" w:ascii="宋体" w:hAnsi="宋体" w:cs="Times New Roman"/>
          <w:sz w:val="28"/>
          <w:szCs w:val="28"/>
          <w:lang w:val="en-US" w:eastAsia="zh-CN" w:bidi="ar-SA"/>
        </w:rPr>
        <w:t xml:space="preserve">4、</w:t>
      </w:r>
      <w:r>
        <w:rPr>
          <w:rFonts w:hint="eastAsia" w:ascii="宋体" w:hAnsi="宋体" w:eastAsia="宋体" w:cs="Times New Roman"/>
          <w:sz w:val="28"/>
          <w:szCs w:val="28"/>
          <w:lang w:val="en-US" w:eastAsia="zh-CN" w:bidi="ar-SA"/>
        </w:rPr>
        <w:t xml:space="preserve">境适应性：除极端天气情况外，算法应适应不同的光照和天气条件，确保在正常环境变化下都能有效检测</w:t>
      </w:r>
      <w:r/>
    </w:p>
    <w:p>
      <w:pPr>
        <w:ind w:firstLine="560"/>
        <w:keepLines w:val="0"/>
        <w:keepNext w:val="0"/>
        <w:pageBreakBefore w:val="0"/>
        <w:spacing w:line="500" w:lineRule="exact"/>
        <w:widowControl w:val="off"/>
        <w:rPr>
          <w:sz w:val="28"/>
          <w:szCs w:val="28"/>
        </w:rPr>
      </w:pPr>
      <w:r>
        <w:rPr>
          <w:rFonts w:hint="eastAsia"/>
          <w:sz w:val="28"/>
          <w:szCs w:val="28"/>
        </w:rPr>
        <w:t xml:space="preserve">具体算法列表如下：</w:t>
      </w:r>
      <w:r/>
    </w:p>
    <w:tbl>
      <w:tblPr>
        <w:tblStyle w:val="639"/>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85"/>
        <w:gridCol w:w="2491"/>
        <w:gridCol w:w="5683"/>
      </w:tblGrid>
      <w:tr>
        <w:trPr>
          <w:trHeight w:val="375"/>
        </w:trPr>
        <w:tc>
          <w:tcPr>
            <w:shd w:val="clear" w:color="auto" w:fill="d8d8d8"/>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ind w:firstLine="0"/>
              <w:jc w:val="center"/>
              <w:spacing w:line="240" w:lineRule="auto"/>
              <w:widowControl/>
              <w:rPr>
                <w:rFonts w:hint="eastAsia" w:ascii="宋体" w:hAnsi="宋体" w:cs="宋体"/>
                <w:b/>
                <w:bCs/>
                <w:color w:val="000000"/>
                <w:szCs w:val="28"/>
              </w:rPr>
            </w:pPr>
            <w:r>
              <w:rPr>
                <w:rFonts w:hint="eastAsia" w:ascii="宋体" w:hAnsi="宋体" w:cs="宋体"/>
                <w:b/>
                <w:bCs/>
                <w:color w:val="000000"/>
                <w:szCs w:val="28"/>
              </w:rPr>
              <w:t xml:space="preserve">序号</w:t>
            </w:r>
            <w:r/>
          </w:p>
        </w:tc>
        <w:tc>
          <w:tcPr>
            <w:shd w:val="clear" w:color="auto" w:fill="d8d8d8"/>
            <w:tcBorders>
              <w:top w:val="single" w:color="auto" w:sz="4" w:space="0"/>
              <w:left w:val="none" w:color="000000" w:sz="4" w:space="0"/>
              <w:bottom w:val="single" w:color="auto" w:sz="4" w:space="0"/>
              <w:right w:val="single" w:color="auto" w:sz="4" w:space="0"/>
            </w:tcBorders>
            <w:tcW w:w="1405" w:type="pct"/>
            <w:vAlign w:val="center"/>
            <w:textDirection w:val="lrTb"/>
            <w:noWrap w:val="false"/>
          </w:tcPr>
          <w:p>
            <w:pPr>
              <w:ind w:firstLine="0"/>
              <w:jc w:val="center"/>
              <w:spacing w:line="240" w:lineRule="auto"/>
              <w:widowControl/>
              <w:rPr>
                <w:rFonts w:hint="eastAsia" w:ascii="宋体" w:hAnsi="宋体" w:cs="宋体"/>
                <w:b/>
                <w:bCs/>
                <w:color w:val="000000"/>
                <w:szCs w:val="28"/>
              </w:rPr>
            </w:pPr>
            <w:r>
              <w:rPr>
                <w:rFonts w:hint="eastAsia" w:ascii="宋体" w:hAnsi="宋体" w:cs="宋体"/>
                <w:b/>
                <w:bCs/>
                <w:color w:val="000000"/>
                <w:szCs w:val="28"/>
              </w:rPr>
              <w:t xml:space="preserve">AI算法</w:t>
            </w:r>
            <w:r/>
          </w:p>
        </w:tc>
        <w:tc>
          <w:tcPr>
            <w:shd w:val="clear" w:color="auto" w:fill="d8d8d8"/>
            <w:tcBorders>
              <w:top w:val="single" w:color="auto" w:sz="4" w:space="0"/>
              <w:left w:val="none" w:color="000000" w:sz="4" w:space="0"/>
              <w:bottom w:val="single" w:color="auto" w:sz="4" w:space="0"/>
              <w:right w:val="single" w:color="auto" w:sz="4" w:space="0"/>
            </w:tcBorders>
            <w:tcW w:w="3206" w:type="pct"/>
            <w:vAlign w:val="center"/>
            <w:textDirection w:val="lrTb"/>
            <w:noWrap w:val="false"/>
          </w:tcPr>
          <w:p>
            <w:pPr>
              <w:ind w:firstLine="0"/>
              <w:jc w:val="center"/>
              <w:spacing w:line="240" w:lineRule="auto"/>
              <w:widowControl/>
              <w:rPr>
                <w:rFonts w:hint="eastAsia" w:ascii="宋体" w:hAnsi="宋体" w:cs="宋体"/>
                <w:b/>
                <w:bCs/>
                <w:color w:val="000000"/>
                <w:szCs w:val="28"/>
              </w:rPr>
            </w:pPr>
            <w:r>
              <w:rPr>
                <w:rFonts w:hint="eastAsia" w:ascii="宋体" w:hAnsi="宋体" w:cs="宋体"/>
                <w:b/>
                <w:bCs/>
                <w:color w:val="000000"/>
                <w:szCs w:val="28"/>
              </w:rPr>
              <w:t xml:space="preserve">描述</w:t>
            </w:r>
            <w:r/>
          </w:p>
        </w:tc>
      </w:tr>
      <w:tr>
        <w:trPr>
          <w:trHeight w:val="2625"/>
        </w:trPr>
        <w:tc>
          <w:tcPr>
            <w:tcBorders>
              <w:top w:val="none" w:color="000000" w:sz="4" w:space="0"/>
              <w:left w:val="single" w:color="auto" w:sz="4" w:space="0"/>
              <w:bottom w:val="single" w:color="auto" w:sz="4" w:space="0"/>
              <w:right w:val="single" w:color="auto" w:sz="4" w:space="0"/>
            </w:tcBorders>
            <w:tcW w:w="387" w:type="pct"/>
            <w:vAlign w:val="center"/>
            <w:textDirection w:val="lrTb"/>
            <w:noWrap w:val="false"/>
          </w:tcPr>
          <w:p>
            <w:pPr>
              <w:ind w:firstLine="0"/>
              <w:jc w:val="center"/>
              <w:spacing w:line="240" w:lineRule="auto"/>
              <w:widowControl/>
              <w:rPr>
                <w:rFonts w:hint="eastAsia" w:ascii="宋体" w:hAnsi="宋体" w:cs="宋体"/>
                <w:color w:val="000000"/>
                <w:szCs w:val="28"/>
              </w:rPr>
            </w:pPr>
            <w:r>
              <w:rPr>
                <w:rFonts w:hint="eastAsia" w:ascii="宋体" w:hAnsi="宋体" w:cs="宋体"/>
                <w:color w:val="000000"/>
                <w:szCs w:val="28"/>
              </w:rPr>
              <w:t xml:space="preserve">1</w:t>
            </w:r>
            <w:r/>
          </w:p>
        </w:tc>
        <w:tc>
          <w:tcPr>
            <w:tcBorders>
              <w:top w:val="none" w:color="000000" w:sz="4" w:space="0"/>
              <w:left w:val="none" w:color="000000" w:sz="4" w:space="0"/>
              <w:bottom w:val="single" w:color="auto" w:sz="4" w:space="0"/>
              <w:right w:val="single" w:color="auto" w:sz="4" w:space="0"/>
            </w:tcBorders>
            <w:tcW w:w="1405" w:type="pct"/>
            <w:vAlign w:val="center"/>
            <w:textDirection w:val="lrTb"/>
            <w:noWrap w:val="false"/>
          </w:tcPr>
          <w:p>
            <w:pPr>
              <w:ind w:firstLine="0"/>
              <w:jc w:val="center"/>
              <w:spacing w:line="240" w:lineRule="auto"/>
              <w:widowControl/>
              <w:rPr>
                <w:rFonts w:hint="eastAsia" w:ascii="宋体" w:hAnsi="宋体" w:cs="宋体"/>
                <w:color w:val="000000"/>
                <w:szCs w:val="28"/>
              </w:rPr>
            </w:pPr>
            <w:r>
              <w:rPr>
                <w:rFonts w:hint="eastAsia" w:ascii="宋体" w:hAnsi="宋体" w:cs="宋体"/>
                <w:color w:val="000000"/>
                <w:szCs w:val="28"/>
              </w:rPr>
              <w:t xml:space="preserve">操作静电释放装置检测算法</w:t>
            </w:r>
            <w:r/>
          </w:p>
        </w:tc>
        <w:tc>
          <w:tcPr>
            <w:tcBorders>
              <w:top w:val="none" w:color="000000" w:sz="4" w:space="0"/>
              <w:left w:val="none" w:color="000000" w:sz="4" w:space="0"/>
              <w:bottom w:val="single" w:color="auto" w:sz="4" w:space="0"/>
              <w:right w:val="single" w:color="auto" w:sz="4" w:space="0"/>
            </w:tcBorders>
            <w:tcW w:w="3206" w:type="pct"/>
            <w:vAlign w:val="center"/>
            <w:textDirection w:val="lrTb"/>
            <w:noWrap w:val="false"/>
          </w:tcPr>
          <w:p>
            <w:pPr>
              <w:ind w:firstLine="0"/>
              <w:jc w:val="left"/>
              <w:spacing w:line="240" w:lineRule="auto"/>
              <w:widowControl/>
              <w:rPr>
                <w:rFonts w:hint="eastAsia" w:ascii="宋体" w:hAnsi="宋体" w:cs="宋体"/>
                <w:color w:val="000000"/>
                <w:szCs w:val="28"/>
              </w:rPr>
            </w:pPr>
            <w:r>
              <w:rPr>
                <w:rFonts w:hint="eastAsia" w:ascii="宋体" w:hAnsi="宋体" w:cs="宋体"/>
                <w:color w:val="000000"/>
                <w:szCs w:val="28"/>
              </w:rPr>
              <w:t xml:space="preserve">对危化品装卸车场景下的静电释放装置操作情况进行检测。在危化品装卸车作业中，静电释放装置的正确操作可以防止静电积聚引发危险。通过图像识别人员触摸静电球这一动作，系统可以判断静电释放装置是否被正确操作。如果静电释放装置未被正确操作，系统会发出提示，提高作业安全性。</w:t>
            </w:r>
            <w:r/>
          </w:p>
        </w:tc>
      </w:tr>
      <w:tr>
        <w:trPr>
          <w:trHeight w:val="2250"/>
        </w:trPr>
        <w:tc>
          <w:tcPr>
            <w:tcBorders>
              <w:top w:val="none" w:color="000000" w:sz="4" w:space="0"/>
              <w:left w:val="single" w:color="auto" w:sz="4" w:space="0"/>
              <w:bottom w:val="single" w:color="auto" w:sz="4" w:space="0"/>
              <w:right w:val="single" w:color="auto" w:sz="4" w:space="0"/>
            </w:tcBorders>
            <w:tcW w:w="387" w:type="pct"/>
            <w:vAlign w:val="center"/>
            <w:textDirection w:val="lrTb"/>
            <w:noWrap w:val="false"/>
          </w:tcPr>
          <w:p>
            <w:pPr>
              <w:ind w:firstLine="0"/>
              <w:jc w:val="center"/>
              <w:spacing w:line="240" w:lineRule="auto"/>
              <w:widowControl/>
              <w:rPr>
                <w:rFonts w:hint="eastAsia" w:ascii="宋体" w:hAnsi="宋体" w:cs="宋体"/>
                <w:color w:val="000000"/>
                <w:szCs w:val="28"/>
              </w:rPr>
            </w:pPr>
            <w:r>
              <w:rPr>
                <w:rFonts w:hint="eastAsia" w:ascii="宋体" w:hAnsi="宋体" w:cs="宋体"/>
                <w:color w:val="000000"/>
                <w:szCs w:val="28"/>
              </w:rPr>
              <w:t xml:space="preserve">2</w:t>
            </w:r>
            <w:r/>
          </w:p>
        </w:tc>
        <w:tc>
          <w:tcPr>
            <w:tcBorders>
              <w:top w:val="none" w:color="000000" w:sz="4" w:space="0"/>
              <w:left w:val="none" w:color="000000" w:sz="4" w:space="0"/>
              <w:bottom w:val="single" w:color="auto" w:sz="4" w:space="0"/>
              <w:right w:val="single" w:color="auto" w:sz="4" w:space="0"/>
            </w:tcBorders>
            <w:tcW w:w="1405" w:type="pct"/>
            <w:vAlign w:val="center"/>
            <w:textDirection w:val="lrTb"/>
            <w:noWrap w:val="false"/>
          </w:tcPr>
          <w:p>
            <w:pPr>
              <w:ind w:firstLine="0"/>
              <w:jc w:val="center"/>
              <w:spacing w:line="240" w:lineRule="auto"/>
              <w:widowControl/>
              <w:rPr>
                <w:rFonts w:hint="eastAsia" w:ascii="宋体" w:hAnsi="宋体" w:cs="宋体"/>
                <w:color w:val="000000"/>
                <w:szCs w:val="28"/>
              </w:rPr>
            </w:pPr>
            <w:r>
              <w:rPr>
                <w:rFonts w:hint="eastAsia" w:ascii="宋体" w:hAnsi="宋体" w:cs="宋体"/>
                <w:color w:val="000000"/>
                <w:szCs w:val="28"/>
              </w:rPr>
              <w:t xml:space="preserve">三角木放置/撤离检测算法</w:t>
            </w:r>
            <w:r/>
          </w:p>
        </w:tc>
        <w:tc>
          <w:tcPr>
            <w:tcBorders>
              <w:top w:val="none" w:color="000000" w:sz="4" w:space="0"/>
              <w:left w:val="none" w:color="000000" w:sz="4" w:space="0"/>
              <w:bottom w:val="single" w:color="auto" w:sz="4" w:space="0"/>
              <w:right w:val="single" w:color="auto" w:sz="4" w:space="0"/>
            </w:tcBorders>
            <w:tcW w:w="3206" w:type="pct"/>
            <w:vAlign w:val="center"/>
            <w:textDirection w:val="lrTb"/>
            <w:noWrap w:val="false"/>
          </w:tcPr>
          <w:p>
            <w:pPr>
              <w:ind w:firstLine="0"/>
              <w:jc w:val="left"/>
              <w:spacing w:line="240" w:lineRule="auto"/>
              <w:widowControl/>
              <w:rPr>
                <w:rFonts w:hint="eastAsia" w:ascii="宋体" w:hAnsi="宋体" w:cs="宋体"/>
                <w:color w:val="000000"/>
                <w:szCs w:val="28"/>
              </w:rPr>
            </w:pPr>
            <w:r>
              <w:rPr>
                <w:rFonts w:hint="eastAsia" w:ascii="宋体" w:hAnsi="宋体" w:cs="宋体"/>
                <w:color w:val="000000"/>
                <w:szCs w:val="28"/>
              </w:rPr>
              <w:t xml:space="preserve">对危化品装卸车场景下的三角木放置和撤离情况进行检测。在危化品装卸车作业中，三角木的正确放置可以防止车辆移动，确保作业安全。通过图像识别技术或其他传感器技术，系统可以判断三角木是否放置到位。如果三角木未放置到位，系统会发出提示，引导作业人员正确放置三角木，提高作业安全性。在装卸作业完成后，系统也会检测三角木的撤离情况，确保车辆能够正常驶离。</w:t>
            </w:r>
            <w:r/>
          </w:p>
        </w:tc>
      </w:tr>
      <w:tr>
        <w:trPr>
          <w:trHeight w:val="1460"/>
        </w:trPr>
        <w:tc>
          <w:tcPr>
            <w:tcBorders>
              <w:top w:val="none" w:color="000000" w:sz="4" w:space="0"/>
              <w:left w:val="single" w:color="auto" w:sz="4" w:space="0"/>
              <w:bottom w:val="single" w:color="auto" w:sz="4" w:space="0"/>
              <w:right w:val="single" w:color="auto" w:sz="4" w:space="0"/>
            </w:tcBorders>
            <w:tcW w:w="387" w:type="pct"/>
            <w:vAlign w:val="center"/>
            <w:textDirection w:val="lrTb"/>
            <w:noWrap w:val="false"/>
          </w:tcPr>
          <w:p>
            <w:pPr>
              <w:ind w:firstLine="0"/>
              <w:jc w:val="center"/>
              <w:spacing w:line="240" w:lineRule="auto"/>
              <w:widowControl/>
              <w:rPr>
                <w:rFonts w:hint="eastAsia" w:ascii="宋体" w:hAnsi="宋体" w:cs="宋体"/>
                <w:color w:val="000000"/>
                <w:szCs w:val="28"/>
              </w:rPr>
            </w:pPr>
            <w:r>
              <w:rPr>
                <w:rFonts w:hint="eastAsia" w:ascii="宋体" w:hAnsi="宋体" w:cs="宋体"/>
                <w:color w:val="000000"/>
                <w:szCs w:val="28"/>
              </w:rPr>
              <w:t xml:space="preserve">3</w:t>
            </w:r>
            <w:r/>
          </w:p>
        </w:tc>
        <w:tc>
          <w:tcPr>
            <w:tcBorders>
              <w:top w:val="none" w:color="000000" w:sz="4" w:space="0"/>
              <w:left w:val="none" w:color="000000" w:sz="4" w:space="0"/>
              <w:bottom w:val="single" w:color="auto" w:sz="4" w:space="0"/>
              <w:right w:val="single" w:color="auto" w:sz="4" w:space="0"/>
            </w:tcBorders>
            <w:tcW w:w="1405" w:type="pct"/>
            <w:vAlign w:val="center"/>
            <w:textDirection w:val="lrTb"/>
            <w:noWrap w:val="false"/>
          </w:tcPr>
          <w:p>
            <w:pPr>
              <w:ind w:firstLine="0"/>
              <w:jc w:val="center"/>
              <w:spacing w:line="240" w:lineRule="auto"/>
              <w:widowControl/>
              <w:rPr>
                <w:rFonts w:hint="eastAsia" w:ascii="宋体" w:hAnsi="宋体" w:cs="宋体"/>
                <w:color w:val="000000"/>
                <w:szCs w:val="28"/>
              </w:rPr>
            </w:pPr>
            <w:r>
              <w:rPr>
                <w:rFonts w:hint="eastAsia" w:ascii="宋体" w:hAnsi="宋体" w:cs="宋体"/>
                <w:color w:val="000000"/>
                <w:szCs w:val="28"/>
              </w:rPr>
              <w:t xml:space="preserve">软管 / 鹤管 / 机械臂连接 / 拆除 / 收纳检测算法</w:t>
            </w:r>
            <w:r/>
          </w:p>
        </w:tc>
        <w:tc>
          <w:tcPr>
            <w:tcBorders>
              <w:top w:val="none" w:color="000000" w:sz="4" w:space="0"/>
              <w:left w:val="none" w:color="000000" w:sz="4" w:space="0"/>
              <w:bottom w:val="single" w:color="auto" w:sz="4" w:space="0"/>
              <w:right w:val="single" w:color="auto" w:sz="4" w:space="0"/>
            </w:tcBorders>
            <w:tcW w:w="3206" w:type="pct"/>
            <w:vAlign w:val="center"/>
            <w:textDirection w:val="lrTb"/>
            <w:noWrap w:val="false"/>
          </w:tcPr>
          <w:p>
            <w:pPr>
              <w:ind w:firstLine="0"/>
              <w:jc w:val="left"/>
              <w:spacing w:line="240" w:lineRule="auto"/>
              <w:widowControl/>
              <w:rPr>
                <w:rFonts w:hint="eastAsia" w:ascii="宋体" w:hAnsi="宋体" w:cs="宋体"/>
                <w:color w:val="000000"/>
                <w:szCs w:val="28"/>
              </w:rPr>
            </w:pPr>
            <w:r>
              <w:rPr>
                <w:rFonts w:hint="eastAsia" w:ascii="宋体" w:hAnsi="宋体" w:cs="宋体"/>
                <w:color w:val="000000"/>
                <w:szCs w:val="28"/>
              </w:rPr>
              <w:t xml:space="preserve">该检测功能通过图像识别技术，对装卸车过程中的软管/鹤管/机械臂的连接/拆除/收纳情况进行全面监测。算法会识别设备的特定形状和位置特征，判断其是否处于正确的连接、拆除或收纳状态。例如，在连接状态下，软管、鹤管或机械臂应牢固地与相应的接口连接，没有松动或泄漏的迹象；在拆除和收纳过程中，应按照规定的程序进行操作，确保设备的安全存放。通过对这些设备的实时监测，系统可以及时发现操作不当的情况，并发出警报，提醒工作人员进行纠正，从而保障装卸作业的安全和高效进行。</w:t>
            </w:r>
            <w:r/>
          </w:p>
        </w:tc>
      </w:tr>
      <w:tr>
        <w:trPr>
          <w:trHeight w:val="3045"/>
        </w:trPr>
        <w:tc>
          <w:tcPr>
            <w:tcBorders>
              <w:top w:val="none" w:color="000000" w:sz="4" w:space="0"/>
              <w:left w:val="single" w:color="auto" w:sz="4" w:space="0"/>
              <w:bottom w:val="single" w:color="auto" w:sz="4" w:space="0"/>
              <w:right w:val="single" w:color="auto" w:sz="4" w:space="0"/>
            </w:tcBorders>
            <w:tcW w:w="387" w:type="pct"/>
            <w:vAlign w:val="center"/>
            <w:textDirection w:val="lrTb"/>
            <w:noWrap w:val="false"/>
          </w:tcPr>
          <w:p>
            <w:pPr>
              <w:ind w:firstLine="0"/>
              <w:jc w:val="center"/>
              <w:spacing w:line="240" w:lineRule="auto"/>
              <w:widowControl/>
              <w:rPr>
                <w:rFonts w:hint="eastAsia" w:ascii="宋体" w:hAnsi="宋体" w:cs="宋体"/>
                <w:color w:val="000000"/>
                <w:szCs w:val="28"/>
              </w:rPr>
            </w:pPr>
            <w:r>
              <w:rPr>
                <w:rFonts w:hint="eastAsia" w:ascii="宋体" w:hAnsi="宋体" w:cs="宋体"/>
                <w:color w:val="000000"/>
                <w:szCs w:val="28"/>
              </w:rPr>
              <w:t xml:space="preserve">4</w:t>
            </w:r>
            <w:r/>
          </w:p>
        </w:tc>
        <w:tc>
          <w:tcPr>
            <w:tcBorders>
              <w:top w:val="none" w:color="000000" w:sz="4" w:space="0"/>
              <w:left w:val="none" w:color="000000" w:sz="4" w:space="0"/>
              <w:bottom w:val="single" w:color="auto" w:sz="4" w:space="0"/>
              <w:right w:val="single" w:color="auto" w:sz="4" w:space="0"/>
            </w:tcBorders>
            <w:tcW w:w="1405" w:type="pct"/>
            <w:vAlign w:val="center"/>
            <w:textDirection w:val="lrTb"/>
            <w:noWrap w:val="false"/>
          </w:tcPr>
          <w:p>
            <w:pPr>
              <w:ind w:firstLine="0"/>
              <w:jc w:val="center"/>
              <w:spacing w:line="240" w:lineRule="auto"/>
              <w:widowControl/>
              <w:rPr>
                <w:rFonts w:hint="eastAsia" w:ascii="宋体" w:hAnsi="宋体" w:cs="宋体"/>
                <w:color w:val="000000"/>
                <w:szCs w:val="28"/>
              </w:rPr>
            </w:pPr>
            <w:r>
              <w:rPr>
                <w:rFonts w:hint="eastAsia" w:ascii="宋体" w:hAnsi="宋体" w:cs="宋体"/>
                <w:color w:val="000000"/>
                <w:szCs w:val="28"/>
              </w:rPr>
              <w:t xml:space="preserve">操作槽车进口阀和气相阀检测算法</w:t>
            </w:r>
            <w:r/>
          </w:p>
        </w:tc>
        <w:tc>
          <w:tcPr>
            <w:tcBorders>
              <w:top w:val="none" w:color="000000" w:sz="4" w:space="0"/>
              <w:left w:val="none" w:color="000000" w:sz="4" w:space="0"/>
              <w:bottom w:val="single" w:color="auto" w:sz="4" w:space="0"/>
              <w:right w:val="single" w:color="auto" w:sz="4" w:space="0"/>
            </w:tcBorders>
            <w:tcW w:w="3206" w:type="pct"/>
            <w:vAlign w:val="center"/>
            <w:textDirection w:val="lrTb"/>
            <w:noWrap w:val="false"/>
          </w:tcPr>
          <w:p>
            <w:pPr>
              <w:ind w:firstLine="0"/>
              <w:jc w:val="left"/>
              <w:spacing w:line="240" w:lineRule="auto"/>
              <w:widowControl/>
              <w:rPr>
                <w:rFonts w:hint="eastAsia" w:ascii="宋体" w:hAnsi="宋体" w:cs="宋体"/>
                <w:color w:val="000000"/>
                <w:szCs w:val="28"/>
              </w:rPr>
            </w:pPr>
            <w:r>
              <w:rPr>
                <w:rFonts w:hint="eastAsia" w:ascii="宋体" w:hAnsi="宋体" w:cs="宋体"/>
                <w:color w:val="000000"/>
                <w:szCs w:val="28"/>
              </w:rPr>
              <w:t xml:space="preserve">对危化品装卸车场景下的槽车进口阀和气相阀的操作情况进行检测。在装卸车作业中，正确操作槽车进口阀和气相阀是确保作业顺利进行和安全的重要环节。通过视频图像识别检测手段，系统可以判断槽车进口阀和气相阀是否被正确操作。如果阀门操作不正确，系统会发出提示，引导作业人员正确操作阀门，提高作业效率和安全性。</w:t>
            </w:r>
            <w:r/>
          </w:p>
        </w:tc>
      </w:tr>
      <w:tr>
        <w:trPr>
          <w:trHeight w:val="2625"/>
        </w:trPr>
        <w:tc>
          <w:tcPr>
            <w:tcBorders>
              <w:top w:val="none" w:color="000000" w:sz="4" w:space="0"/>
              <w:left w:val="single" w:color="auto" w:sz="4" w:space="0"/>
              <w:bottom w:val="single" w:color="auto" w:sz="4" w:space="0"/>
              <w:right w:val="single" w:color="auto" w:sz="4" w:space="0"/>
            </w:tcBorders>
            <w:tcW w:w="387" w:type="pct"/>
            <w:vAlign w:val="center"/>
            <w:textDirection w:val="lrTb"/>
            <w:noWrap w:val="false"/>
          </w:tcPr>
          <w:p>
            <w:pPr>
              <w:ind w:firstLine="0"/>
              <w:jc w:val="center"/>
              <w:spacing w:line="240" w:lineRule="auto"/>
              <w:widowControl/>
              <w:rPr>
                <w:rFonts w:hint="eastAsia" w:ascii="宋体" w:hAnsi="宋体" w:cs="宋体"/>
                <w:color w:val="000000"/>
                <w:szCs w:val="28"/>
              </w:rPr>
            </w:pPr>
            <w:r>
              <w:rPr>
                <w:rFonts w:hint="eastAsia" w:ascii="宋体" w:hAnsi="宋体" w:cs="宋体"/>
                <w:color w:val="000000"/>
                <w:szCs w:val="28"/>
              </w:rPr>
              <w:t xml:space="preserve">5</w:t>
            </w:r>
            <w:r/>
          </w:p>
        </w:tc>
        <w:tc>
          <w:tcPr>
            <w:tcBorders>
              <w:top w:val="none" w:color="000000" w:sz="4" w:space="0"/>
              <w:left w:val="none" w:color="000000" w:sz="4" w:space="0"/>
              <w:bottom w:val="single" w:color="auto" w:sz="4" w:space="0"/>
              <w:right w:val="single" w:color="auto" w:sz="4" w:space="0"/>
            </w:tcBorders>
            <w:tcW w:w="1405" w:type="pct"/>
            <w:vAlign w:val="center"/>
            <w:textDirection w:val="lrTb"/>
            <w:noWrap w:val="false"/>
          </w:tcPr>
          <w:p>
            <w:pPr>
              <w:ind w:firstLine="0"/>
              <w:jc w:val="center"/>
              <w:spacing w:line="240" w:lineRule="auto"/>
              <w:widowControl/>
              <w:rPr>
                <w:rFonts w:hint="eastAsia" w:ascii="宋体" w:hAnsi="宋体" w:cs="宋体"/>
                <w:color w:val="000000"/>
                <w:szCs w:val="28"/>
              </w:rPr>
            </w:pPr>
            <w:r>
              <w:rPr>
                <w:rFonts w:hint="eastAsia" w:ascii="宋体" w:hAnsi="宋体" w:cs="宋体"/>
                <w:color w:val="000000"/>
                <w:szCs w:val="28"/>
              </w:rPr>
              <w:t xml:space="preserve">人员旁站检测算法</w:t>
            </w:r>
            <w:r/>
          </w:p>
        </w:tc>
        <w:tc>
          <w:tcPr>
            <w:tcBorders>
              <w:top w:val="none" w:color="000000" w:sz="4" w:space="0"/>
              <w:left w:val="none" w:color="000000" w:sz="4" w:space="0"/>
              <w:bottom w:val="single" w:color="auto" w:sz="4" w:space="0"/>
              <w:right w:val="single" w:color="auto" w:sz="4" w:space="0"/>
            </w:tcBorders>
            <w:tcW w:w="3206" w:type="pct"/>
            <w:vAlign w:val="center"/>
            <w:textDirection w:val="lrTb"/>
            <w:noWrap w:val="false"/>
          </w:tcPr>
          <w:p>
            <w:pPr>
              <w:ind w:firstLine="0"/>
              <w:jc w:val="left"/>
              <w:spacing w:line="240" w:lineRule="auto"/>
              <w:widowControl/>
              <w:rPr>
                <w:rFonts w:hint="eastAsia" w:ascii="宋体" w:hAnsi="宋体" w:cs="宋体"/>
                <w:color w:val="000000"/>
                <w:szCs w:val="28"/>
              </w:rPr>
            </w:pPr>
            <w:r>
              <w:rPr>
                <w:rFonts w:hint="eastAsia" w:ascii="宋体" w:hAnsi="宋体" w:cs="宋体"/>
                <w:color w:val="000000"/>
                <w:szCs w:val="28"/>
              </w:rPr>
              <w:t xml:space="preserve">检测装卸车过程中是否有人员在规定位置进行旁站。旁站人员对于监督装卸作业的安全进行至关重要。利用图像识别技术，算法可以准确识别人员的位置，判断其是否处于旁站的正确位置。如果发现没有人员旁站或旁站位置不正确，系统会发出警报，促使相关人员及时到位，履行安全监管职责。</w:t>
            </w:r>
            <w:r/>
          </w:p>
        </w:tc>
      </w:tr>
      <w:tr>
        <w:trPr>
          <w:trHeight w:val="1125"/>
        </w:trPr>
        <w:tc>
          <w:tcPr>
            <w:tcBorders>
              <w:top w:val="none" w:color="000000" w:sz="4" w:space="0"/>
              <w:left w:val="single" w:color="auto" w:sz="4" w:space="0"/>
              <w:bottom w:val="single" w:color="auto" w:sz="4" w:space="0"/>
              <w:right w:val="single" w:color="auto" w:sz="4" w:space="0"/>
            </w:tcBorders>
            <w:tcW w:w="387" w:type="pct"/>
            <w:vAlign w:val="center"/>
            <w:textDirection w:val="lrTb"/>
            <w:noWrap w:val="false"/>
          </w:tcPr>
          <w:p>
            <w:pPr>
              <w:ind w:firstLine="0"/>
              <w:jc w:val="center"/>
              <w:spacing w:line="240" w:lineRule="auto"/>
              <w:widowControl/>
              <w:rPr>
                <w:rFonts w:hint="eastAsia" w:ascii="宋体" w:hAnsi="宋体" w:cs="宋体"/>
                <w:color w:val="000000"/>
                <w:szCs w:val="28"/>
              </w:rPr>
            </w:pPr>
            <w:r>
              <w:rPr>
                <w:rFonts w:hint="eastAsia" w:ascii="宋体" w:hAnsi="宋体" w:cs="宋体"/>
                <w:color w:val="000000"/>
                <w:szCs w:val="28"/>
              </w:rPr>
              <w:t xml:space="preserve">6</w:t>
            </w:r>
            <w:r/>
          </w:p>
        </w:tc>
        <w:tc>
          <w:tcPr>
            <w:tcBorders>
              <w:top w:val="none" w:color="000000" w:sz="4" w:space="0"/>
              <w:left w:val="none" w:color="000000" w:sz="4" w:space="0"/>
              <w:bottom w:val="single" w:color="auto" w:sz="4" w:space="0"/>
              <w:right w:val="single" w:color="auto" w:sz="4" w:space="0"/>
            </w:tcBorders>
            <w:tcW w:w="1405" w:type="pct"/>
            <w:vAlign w:val="center"/>
            <w:textDirection w:val="lrTb"/>
            <w:noWrap w:val="false"/>
          </w:tcPr>
          <w:p>
            <w:pPr>
              <w:ind w:firstLine="0"/>
              <w:jc w:val="center"/>
              <w:spacing w:line="240" w:lineRule="auto"/>
              <w:widowControl/>
              <w:rPr>
                <w:rFonts w:hint="eastAsia" w:ascii="宋体" w:hAnsi="宋体" w:cs="宋体"/>
                <w:color w:val="000000"/>
                <w:szCs w:val="28"/>
              </w:rPr>
            </w:pPr>
            <w:r>
              <w:rPr>
                <w:rFonts w:hint="eastAsia" w:ascii="宋体" w:hAnsi="宋体" w:cs="宋体"/>
                <w:color w:val="000000"/>
                <w:szCs w:val="28"/>
              </w:rPr>
              <w:t xml:space="preserve">车辆作业告示牌检测算法</w:t>
            </w:r>
            <w:r/>
          </w:p>
        </w:tc>
        <w:tc>
          <w:tcPr>
            <w:tcBorders>
              <w:top w:val="none" w:color="000000" w:sz="4" w:space="0"/>
              <w:left w:val="none" w:color="000000" w:sz="4" w:space="0"/>
              <w:bottom w:val="single" w:color="auto" w:sz="4" w:space="0"/>
              <w:right w:val="single" w:color="auto" w:sz="4" w:space="0"/>
            </w:tcBorders>
            <w:tcW w:w="3206" w:type="pct"/>
            <w:vAlign w:val="center"/>
            <w:textDirection w:val="lrTb"/>
            <w:noWrap w:val="false"/>
          </w:tcPr>
          <w:p>
            <w:pPr>
              <w:ind w:firstLine="0"/>
              <w:jc w:val="left"/>
              <w:spacing w:line="240" w:lineRule="auto"/>
              <w:widowControl/>
              <w:rPr>
                <w:rFonts w:hint="eastAsia" w:ascii="宋体" w:hAnsi="宋体" w:cs="宋体"/>
                <w:color w:val="000000"/>
                <w:szCs w:val="28"/>
              </w:rPr>
            </w:pPr>
            <w:r>
              <w:rPr>
                <w:rFonts w:hint="eastAsia" w:ascii="宋体" w:hAnsi="宋体" w:cs="宋体"/>
                <w:color w:val="000000"/>
                <w:szCs w:val="28"/>
              </w:rPr>
              <w:t xml:space="preserve">监测装卸车现场的车辆作业告示牌是否设置正确并清晰可见。车辆作业告示牌对于告知工作人员和其他相关人员作业信息、安全注意事项等至关重要。通过图像识别技术，系统可以检测告示牌的存在、内容是否清晰可读以及是否处于正确的位置。如果发现告示牌存在问题，系统会发出提醒，以便及时进行整改，确保信息的有效传达。</w:t>
            </w:r>
            <w:r/>
          </w:p>
        </w:tc>
      </w:tr>
      <w:tr>
        <w:trPr>
          <w:trHeight w:val="2250"/>
        </w:trPr>
        <w:tc>
          <w:tcPr>
            <w:tcBorders>
              <w:top w:val="none" w:color="000000" w:sz="4" w:space="0"/>
              <w:left w:val="single" w:color="auto" w:sz="4" w:space="0"/>
              <w:bottom w:val="single" w:color="auto" w:sz="4" w:space="0"/>
              <w:right w:val="single" w:color="auto" w:sz="4" w:space="0"/>
            </w:tcBorders>
            <w:tcW w:w="387" w:type="pct"/>
            <w:vAlign w:val="center"/>
            <w:textDirection w:val="lrTb"/>
            <w:noWrap w:val="false"/>
          </w:tcPr>
          <w:p>
            <w:pPr>
              <w:ind w:firstLine="0"/>
              <w:jc w:val="center"/>
              <w:spacing w:line="240" w:lineRule="auto"/>
              <w:widowControl/>
              <w:rPr>
                <w:rFonts w:hint="eastAsia" w:ascii="宋体" w:hAnsi="宋体" w:cs="宋体"/>
                <w:color w:val="000000"/>
                <w:szCs w:val="28"/>
              </w:rPr>
            </w:pPr>
            <w:r>
              <w:rPr>
                <w:rFonts w:hint="eastAsia" w:ascii="宋体" w:hAnsi="宋体" w:cs="宋体"/>
                <w:color w:val="000000"/>
                <w:szCs w:val="28"/>
              </w:rPr>
              <w:t xml:space="preserve">7</w:t>
            </w:r>
            <w:r/>
          </w:p>
        </w:tc>
        <w:tc>
          <w:tcPr>
            <w:tcBorders>
              <w:top w:val="none" w:color="000000" w:sz="4" w:space="0"/>
              <w:left w:val="none" w:color="000000" w:sz="4" w:space="0"/>
              <w:bottom w:val="single" w:color="auto" w:sz="4" w:space="0"/>
              <w:right w:val="single" w:color="auto" w:sz="4" w:space="0"/>
            </w:tcBorders>
            <w:tcW w:w="1405" w:type="pct"/>
            <w:vAlign w:val="center"/>
            <w:textDirection w:val="lrTb"/>
            <w:noWrap w:val="false"/>
          </w:tcPr>
          <w:p>
            <w:pPr>
              <w:ind w:firstLine="0"/>
              <w:jc w:val="center"/>
              <w:spacing w:line="240" w:lineRule="auto"/>
              <w:widowControl/>
              <w:rPr>
                <w:rFonts w:hint="eastAsia" w:ascii="宋体" w:hAnsi="宋体" w:cs="宋体"/>
                <w:color w:val="000000"/>
                <w:szCs w:val="28"/>
              </w:rPr>
            </w:pPr>
            <w:r>
              <w:rPr>
                <w:rFonts w:hint="eastAsia" w:ascii="宋体" w:hAnsi="宋体" w:cs="宋体"/>
                <w:color w:val="000000"/>
                <w:szCs w:val="28"/>
              </w:rPr>
              <w:t xml:space="preserve">车辆入库到位检测算法</w:t>
            </w:r>
            <w:r/>
          </w:p>
        </w:tc>
        <w:tc>
          <w:tcPr>
            <w:tcBorders>
              <w:top w:val="none" w:color="000000" w:sz="4" w:space="0"/>
              <w:left w:val="none" w:color="000000" w:sz="4" w:space="0"/>
              <w:bottom w:val="single" w:color="auto" w:sz="4" w:space="0"/>
              <w:right w:val="single" w:color="auto" w:sz="4" w:space="0"/>
            </w:tcBorders>
            <w:tcW w:w="3206" w:type="pct"/>
            <w:vAlign w:val="center"/>
            <w:textDirection w:val="lrTb"/>
            <w:noWrap w:val="false"/>
          </w:tcPr>
          <w:p>
            <w:pPr>
              <w:ind w:firstLine="0"/>
              <w:jc w:val="left"/>
              <w:spacing w:line="240" w:lineRule="auto"/>
              <w:widowControl/>
              <w:rPr>
                <w:rFonts w:hint="eastAsia" w:ascii="宋体" w:hAnsi="宋体" w:cs="宋体"/>
                <w:color w:val="000000"/>
                <w:szCs w:val="28"/>
              </w:rPr>
            </w:pPr>
            <w:r>
              <w:rPr>
                <w:rFonts w:hint="eastAsia" w:ascii="宋体" w:hAnsi="宋体" w:cs="宋体"/>
                <w:color w:val="000000"/>
                <w:szCs w:val="28"/>
              </w:rPr>
              <w:t xml:space="preserve">对车辆入库是否到位进行检测。在装卸车作业中，车辆必须准确停放在指定位置，以确保装卸操作的顺利进行和安全。通过图像识别技术或其他传感器技术，系统可以判断车辆是否已经入库到位。如果车辆未入库到位，系统会发出提示，引导驾驶员正确停放车辆，提高作业效率和安全性。</w:t>
            </w:r>
            <w:r/>
          </w:p>
        </w:tc>
      </w:tr>
      <w:tr>
        <w:trPr>
          <w:trHeight w:val="2250"/>
        </w:trPr>
        <w:tc>
          <w:tcPr>
            <w:tcBorders>
              <w:top w:val="none" w:color="000000" w:sz="4" w:space="0"/>
              <w:left w:val="single" w:color="auto" w:sz="4" w:space="0"/>
              <w:bottom w:val="single" w:color="auto" w:sz="4" w:space="0"/>
              <w:right w:val="single" w:color="auto" w:sz="4" w:space="0"/>
            </w:tcBorders>
            <w:tcW w:w="387" w:type="pct"/>
            <w:vAlign w:val="center"/>
            <w:textDirection w:val="lrTb"/>
            <w:noWrap w:val="false"/>
          </w:tcPr>
          <w:p>
            <w:pPr>
              <w:ind w:firstLine="0"/>
              <w:jc w:val="center"/>
              <w:spacing w:line="240" w:lineRule="auto"/>
              <w:widowControl/>
              <w:rPr>
                <w:rFonts w:hint="eastAsia" w:ascii="宋体" w:hAnsi="宋体" w:cs="宋体"/>
                <w:color w:val="000000"/>
                <w:szCs w:val="28"/>
              </w:rPr>
            </w:pPr>
            <w:r>
              <w:rPr>
                <w:rFonts w:hint="eastAsia" w:ascii="宋体" w:hAnsi="宋体" w:cs="宋体"/>
                <w:color w:val="000000"/>
                <w:szCs w:val="28"/>
              </w:rPr>
              <w:t xml:space="preserve">8</w:t>
            </w:r>
            <w:r/>
          </w:p>
        </w:tc>
        <w:tc>
          <w:tcPr>
            <w:tcBorders>
              <w:top w:val="none" w:color="000000" w:sz="4" w:space="0"/>
              <w:left w:val="none" w:color="000000" w:sz="4" w:space="0"/>
              <w:bottom w:val="single" w:color="auto" w:sz="4" w:space="0"/>
              <w:right w:val="single" w:color="auto" w:sz="4" w:space="0"/>
            </w:tcBorders>
            <w:tcW w:w="1405" w:type="pct"/>
            <w:vAlign w:val="center"/>
            <w:textDirection w:val="lrTb"/>
            <w:noWrap w:val="false"/>
          </w:tcPr>
          <w:p>
            <w:pPr>
              <w:ind w:firstLine="0"/>
              <w:jc w:val="center"/>
              <w:spacing w:line="240" w:lineRule="auto"/>
              <w:widowControl/>
              <w:rPr>
                <w:rFonts w:hint="eastAsia" w:ascii="宋体" w:hAnsi="宋体" w:cs="宋体"/>
                <w:color w:val="000000"/>
                <w:szCs w:val="28"/>
              </w:rPr>
            </w:pPr>
            <w:r>
              <w:rPr>
                <w:rFonts w:hint="eastAsia" w:ascii="宋体" w:hAnsi="宋体" w:cs="宋体"/>
                <w:color w:val="000000"/>
                <w:szCs w:val="28"/>
              </w:rPr>
              <w:t xml:space="preserve">人员绕车识别检测算法</w:t>
            </w:r>
            <w:r/>
          </w:p>
        </w:tc>
        <w:tc>
          <w:tcPr>
            <w:tcBorders>
              <w:top w:val="none" w:color="000000" w:sz="4" w:space="0"/>
              <w:left w:val="none" w:color="000000" w:sz="4" w:space="0"/>
              <w:bottom w:val="single" w:color="auto" w:sz="4" w:space="0"/>
              <w:right w:val="single" w:color="auto" w:sz="4" w:space="0"/>
            </w:tcBorders>
            <w:tcW w:w="3206" w:type="pct"/>
            <w:vAlign w:val="center"/>
            <w:textDirection w:val="lrTb"/>
            <w:noWrap w:val="false"/>
          </w:tcPr>
          <w:p>
            <w:pPr>
              <w:ind w:firstLine="0"/>
              <w:jc w:val="left"/>
              <w:spacing w:line="240" w:lineRule="auto"/>
              <w:widowControl/>
              <w:rPr>
                <w:rFonts w:hint="eastAsia" w:ascii="宋体" w:hAnsi="宋体" w:cs="宋体"/>
                <w:color w:val="000000"/>
                <w:szCs w:val="28"/>
              </w:rPr>
            </w:pPr>
            <w:r>
              <w:rPr>
                <w:rFonts w:hint="eastAsia" w:ascii="宋体" w:hAnsi="宋体" w:cs="宋体"/>
                <w:color w:val="000000"/>
                <w:szCs w:val="28"/>
              </w:rPr>
              <w:t xml:space="preserve">对危化品装卸车场景下的人员绕车情况进行检测。在装卸车作业前和作业后，作业人员需要绕车检查车辆状况，确保车辆无异常。通过图像识别技术或其他传感器技术，系统可以检测人员是否按照规定绕车检查。如果人员未进行绕车检查或检查不完整，系统会发出提示，引导作业人员正确进行绕车检查，提高作业安全性。</w:t>
            </w:r>
            <w:r/>
          </w:p>
        </w:tc>
      </w:tr>
      <w:tr>
        <w:trPr>
          <w:trHeight w:val="2250"/>
        </w:trPr>
        <w:tc>
          <w:tcPr>
            <w:tcBorders>
              <w:top w:val="none" w:color="000000" w:sz="4" w:space="0"/>
              <w:left w:val="single" w:color="auto" w:sz="4" w:space="0"/>
              <w:bottom w:val="single" w:color="auto" w:sz="4" w:space="0"/>
              <w:right w:val="single" w:color="auto" w:sz="4" w:space="0"/>
            </w:tcBorders>
            <w:tcW w:w="387" w:type="pct"/>
            <w:vAlign w:val="center"/>
            <w:textDirection w:val="lrTb"/>
            <w:noWrap w:val="false"/>
          </w:tcPr>
          <w:p>
            <w:pPr>
              <w:ind w:firstLine="0"/>
              <w:jc w:val="center"/>
              <w:spacing w:line="240" w:lineRule="auto"/>
              <w:widowControl/>
              <w:rPr>
                <w:rFonts w:hint="eastAsia" w:ascii="宋体" w:hAnsi="宋体" w:cs="宋体"/>
                <w:color w:val="000000"/>
                <w:szCs w:val="28"/>
              </w:rPr>
            </w:pPr>
            <w:r>
              <w:rPr>
                <w:rFonts w:hint="eastAsia" w:ascii="宋体" w:hAnsi="宋体" w:cs="宋体"/>
                <w:color w:val="000000"/>
                <w:szCs w:val="28"/>
              </w:rPr>
              <w:t xml:space="preserve">9</w:t>
            </w:r>
            <w:r/>
          </w:p>
        </w:tc>
        <w:tc>
          <w:tcPr>
            <w:tcBorders>
              <w:top w:val="none" w:color="000000" w:sz="4" w:space="0"/>
              <w:left w:val="none" w:color="000000" w:sz="4" w:space="0"/>
              <w:bottom w:val="single" w:color="auto" w:sz="4" w:space="0"/>
              <w:right w:val="single" w:color="auto" w:sz="4" w:space="0"/>
            </w:tcBorders>
            <w:tcW w:w="1405" w:type="pct"/>
            <w:vAlign w:val="center"/>
            <w:textDirection w:val="lrTb"/>
            <w:noWrap w:val="false"/>
          </w:tcPr>
          <w:p>
            <w:pPr>
              <w:ind w:firstLine="0"/>
              <w:jc w:val="center"/>
              <w:spacing w:line="240" w:lineRule="auto"/>
              <w:widowControl/>
              <w:rPr>
                <w:rFonts w:hint="eastAsia" w:ascii="宋体" w:hAnsi="宋体" w:cs="宋体"/>
                <w:color w:val="000000"/>
                <w:szCs w:val="28"/>
              </w:rPr>
            </w:pPr>
            <w:r>
              <w:rPr>
                <w:rFonts w:hint="eastAsia" w:ascii="宋体" w:hAnsi="宋体" w:cs="宋体"/>
                <w:color w:val="000000"/>
                <w:szCs w:val="28"/>
              </w:rPr>
              <w:t xml:space="preserve">人员未穿戴防护服检测算法</w:t>
            </w:r>
            <w:r/>
          </w:p>
        </w:tc>
        <w:tc>
          <w:tcPr>
            <w:tcBorders>
              <w:top w:val="none" w:color="000000" w:sz="4" w:space="0"/>
              <w:left w:val="none" w:color="000000" w:sz="4" w:space="0"/>
              <w:bottom w:val="single" w:color="auto" w:sz="4" w:space="0"/>
              <w:right w:val="single" w:color="auto" w:sz="4" w:space="0"/>
            </w:tcBorders>
            <w:tcW w:w="3206" w:type="pct"/>
            <w:vAlign w:val="center"/>
            <w:textDirection w:val="lrTb"/>
            <w:noWrap w:val="false"/>
          </w:tcPr>
          <w:p>
            <w:pPr>
              <w:ind w:firstLine="0"/>
              <w:jc w:val="left"/>
              <w:spacing w:line="240" w:lineRule="auto"/>
              <w:widowControl/>
              <w:rPr>
                <w:rFonts w:hint="eastAsia" w:ascii="宋体" w:hAnsi="宋体" w:cs="宋体"/>
                <w:color w:val="000000"/>
                <w:szCs w:val="28"/>
              </w:rPr>
            </w:pPr>
            <w:r>
              <w:rPr>
                <w:rFonts w:hint="eastAsia" w:ascii="宋体" w:hAnsi="宋体" w:cs="宋体"/>
                <w:color w:val="000000"/>
                <w:szCs w:val="28"/>
              </w:rPr>
              <w:t xml:space="preserve">此算法主要借助先进的图像识别技术，对装卸车现场的工作人员进行细致的检测，以确定其是否正确穿戴了规定的防护服。防护服通常具有鲜明的特定颜色，独特的款式设计以及易于识别的标识。为了实现准确的检测，算法会经过大量数据的训练，建立起能够精准识别这些特征的模型。通过对现场图像的实时分析，一旦发现工作人员未按规定穿戴防护服，系统便会及时发出警报，提醒相关人员进行整改，从而有效保障装卸作业的安全规范进行。</w:t>
            </w:r>
            <w:r/>
          </w:p>
        </w:tc>
      </w:tr>
      <w:tr>
        <w:trPr>
          <w:trHeight w:val="2250"/>
        </w:trPr>
        <w:tc>
          <w:tcPr>
            <w:tcBorders>
              <w:top w:val="none" w:color="000000" w:sz="4" w:space="0"/>
              <w:left w:val="single" w:color="auto" w:sz="4" w:space="0"/>
              <w:bottom w:val="single" w:color="auto" w:sz="4" w:space="0"/>
              <w:right w:val="single" w:color="auto" w:sz="4" w:space="0"/>
            </w:tcBorders>
            <w:tcW w:w="387" w:type="pct"/>
            <w:vAlign w:val="center"/>
            <w:textDirection w:val="lrTb"/>
            <w:noWrap w:val="false"/>
          </w:tcPr>
          <w:p>
            <w:pPr>
              <w:ind w:firstLine="0"/>
              <w:jc w:val="center"/>
              <w:spacing w:line="240" w:lineRule="auto"/>
              <w:widowControl/>
              <w:rPr>
                <w:rFonts w:hint="eastAsia" w:ascii="宋体" w:hAnsi="宋体" w:cs="宋体"/>
                <w:color w:val="000000"/>
                <w:szCs w:val="28"/>
              </w:rPr>
            </w:pPr>
            <w:r>
              <w:rPr>
                <w:rFonts w:hint="eastAsia" w:ascii="宋体" w:hAnsi="宋体" w:cs="宋体"/>
                <w:color w:val="000000"/>
                <w:szCs w:val="28"/>
              </w:rPr>
              <w:t xml:space="preserve">10</w:t>
            </w:r>
            <w:r/>
          </w:p>
        </w:tc>
        <w:tc>
          <w:tcPr>
            <w:tcBorders>
              <w:top w:val="none" w:color="000000" w:sz="4" w:space="0"/>
              <w:left w:val="none" w:color="000000" w:sz="4" w:space="0"/>
              <w:bottom w:val="single" w:color="auto" w:sz="4" w:space="0"/>
              <w:right w:val="single" w:color="auto" w:sz="4" w:space="0"/>
            </w:tcBorders>
            <w:tcW w:w="1405" w:type="pct"/>
            <w:vAlign w:val="center"/>
            <w:textDirection w:val="lrTb"/>
            <w:noWrap w:val="false"/>
          </w:tcPr>
          <w:p>
            <w:pPr>
              <w:ind w:firstLine="0"/>
              <w:jc w:val="center"/>
              <w:spacing w:line="240" w:lineRule="auto"/>
              <w:widowControl/>
              <w:rPr>
                <w:rFonts w:hint="eastAsia" w:ascii="宋体" w:hAnsi="宋体" w:cs="宋体"/>
                <w:color w:val="000000"/>
                <w:szCs w:val="28"/>
              </w:rPr>
            </w:pPr>
            <w:r>
              <w:rPr>
                <w:rFonts w:hint="eastAsia" w:ascii="宋体" w:hAnsi="宋体" w:cs="宋体"/>
                <w:color w:val="000000"/>
                <w:szCs w:val="28"/>
              </w:rPr>
              <w:t xml:space="preserve">人员聚集</w:t>
            </w:r>
            <w:r/>
          </w:p>
        </w:tc>
        <w:tc>
          <w:tcPr>
            <w:tcBorders>
              <w:top w:val="none" w:color="000000" w:sz="4" w:space="0"/>
              <w:left w:val="none" w:color="000000" w:sz="4" w:space="0"/>
              <w:bottom w:val="single" w:color="auto" w:sz="4" w:space="0"/>
              <w:right w:val="single" w:color="auto" w:sz="4" w:space="0"/>
            </w:tcBorders>
            <w:tcW w:w="3206" w:type="pct"/>
            <w:vAlign w:val="center"/>
            <w:textDirection w:val="lrTb"/>
            <w:noWrap w:val="false"/>
          </w:tcPr>
          <w:p>
            <w:pPr>
              <w:ind w:firstLine="0"/>
              <w:jc w:val="left"/>
              <w:spacing w:line="240" w:lineRule="auto"/>
              <w:widowControl/>
              <w:rPr>
                <w:rFonts w:hint="eastAsia" w:ascii="宋体" w:hAnsi="宋体" w:cs="宋体"/>
                <w:color w:val="000000"/>
                <w:szCs w:val="28"/>
              </w:rPr>
            </w:pPr>
            <w:r>
              <w:rPr>
                <w:rFonts w:hint="eastAsia" w:ascii="宋体" w:hAnsi="宋体" w:cs="宋体"/>
                <w:color w:val="000000"/>
                <w:szCs w:val="28"/>
              </w:rPr>
              <w:t xml:space="preserve">对装卸车现场的人员聚集情况进行监测。当过多的人员在特定区域内聚集时，可能会增加安全风险，影响作业效率。通过图像识别技术，系统可以识别出人员的数量和分布情况，一旦检测到人员聚集超出安全规定范围，便会发出提醒，以便及时疏散人群，确保装卸作业的顺利进行和人员的安全。</w:t>
            </w:r>
            <w:r/>
          </w:p>
        </w:tc>
      </w:tr>
    </w:tbl>
    <w:p>
      <w:pPr>
        <w:numPr>
          <w:ilvl w:val="0"/>
          <w:numId w:val="0"/>
        </w:numPr>
        <w:jc w:val="both"/>
        <w:widowControl w:val="off"/>
        <w:rPr>
          <w:rFonts w:hint="default"/>
          <w:lang w:val="en-US" w:eastAsia="zh-CN"/>
        </w:rPr>
      </w:pPr>
      <w:r>
        <w:rPr>
          <w:rFonts w:hint="default"/>
          <w:lang w:val="en-US" w:eastAsia="zh-CN"/>
        </w:rPr>
      </w:r>
      <w:r/>
    </w:p>
    <w:p>
      <w:pPr>
        <w:pStyle w:val="660"/>
        <w:numPr>
          <w:ilvl w:val="0"/>
          <w:numId w:val="4"/>
        </w:numPr>
        <w:ind w:left="900" w:right="0" w:hanging="900"/>
        <w:keepLines w:val="0"/>
        <w:keepNext w:val="0"/>
        <w:pageBreakBefore w:val="0"/>
        <w:spacing w:line="500" w:lineRule="exact"/>
        <w:widowControl w:val="off"/>
        <w:rPr>
          <w:rFonts w:hint="eastAsia" w:ascii="宋体" w:hAnsi="宋体" w:cs="宋体"/>
          <w:b/>
          <w:sz w:val="24"/>
          <w:lang w:eastAsia="zh-Hans"/>
        </w:rPr>
      </w:pPr>
      <w:r>
        <w:rPr>
          <w:rFonts w:hint="eastAsia" w:ascii="宋体" w:hAnsi="宋体" w:cs="宋体"/>
          <w:b/>
          <w:sz w:val="24"/>
          <w:lang w:eastAsia="zh-Hans"/>
        </w:rPr>
        <w:t xml:space="preserve">需求清单</w:t>
      </w:r>
      <w:r/>
    </w:p>
    <w:p>
      <w:pPr>
        <w:ind w:firstLine="560"/>
        <w:keepLines w:val="0"/>
        <w:keepNext w:val="0"/>
        <w:pageBreakBefore w:val="0"/>
        <w:spacing w:line="500" w:lineRule="exact"/>
        <w:widowControl w:val="off"/>
        <w:rPr>
          <w:rFonts w:hint="eastAsia"/>
          <w:sz w:val="28"/>
          <w:szCs w:val="28"/>
          <w:lang w:val="en-US" w:eastAsia="zh-CN"/>
        </w:rPr>
      </w:pPr>
      <w:r>
        <w:rPr>
          <w:rFonts w:hint="eastAsia"/>
          <w:sz w:val="28"/>
          <w:szCs w:val="28"/>
          <w:lang w:val="en-US" w:eastAsia="zh-CN"/>
        </w:rPr>
        <w:t xml:space="preserve">附表一：</w:t>
      </w:r>
      <w:r/>
    </w:p>
    <w:tbl>
      <w:tblPr>
        <w:tblStyle w:val="63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11"/>
        <w:gridCol w:w="411"/>
        <w:gridCol w:w="6830"/>
        <w:gridCol w:w="508"/>
        <w:gridCol w:w="703"/>
      </w:tblGrid>
      <w:tr>
        <w:trPr>
          <w:trHeight w:val="295"/>
        </w:trPr>
        <w:tc>
          <w:tcPr>
            <w:shd w:val="clear" w:color="auto" w:fill="bfbfbf"/>
            <w:tcBorders>
              <w:top w:val="single" w:color="000000" w:sz="8"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bfbfbf"/>
            <w:tcBorders>
              <w:top w:val="single" w:color="000000" w:sz="8"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类别</w:t>
            </w:r>
            <w:r/>
          </w:p>
        </w:tc>
        <w:tc>
          <w:tcPr>
            <w:shd w:val="clear" w:color="auto" w:fill="bfbfbf"/>
            <w:tcBorders>
              <w:top w:val="single" w:color="000000" w:sz="8" w:space="0"/>
              <w:left w:val="none" w:color="000000" w:sz="4" w:space="0"/>
              <w:bottom w:val="single" w:color="000000" w:sz="8" w:space="0"/>
              <w:right w:val="single" w:color="000000" w:sz="8" w:space="0"/>
            </w:tcBorders>
            <w:tcW w:w="350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描述</w:t>
            </w:r>
            <w:r/>
          </w:p>
        </w:tc>
        <w:tc>
          <w:tcPr>
            <w:shd w:val="clear" w:color="auto" w:fill="bfbfbf"/>
            <w:tcBorders>
              <w:top w:val="single" w:color="000000" w:sz="8" w:space="0"/>
              <w:left w:val="none" w:color="000000" w:sz="4" w:space="0"/>
              <w:bottom w:val="single" w:color="000000" w:sz="8" w:space="0"/>
              <w:right w:val="single" w:color="000000" w:sz="8" w:space="0"/>
            </w:tcBorders>
            <w:tcW w:w="52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bfbfbf"/>
            <w:tcBorders>
              <w:top w:val="single" w:color="000000" w:sz="8" w:space="0"/>
              <w:left w:val="none" w:color="000000" w:sz="4" w:space="0"/>
              <w:bottom w:val="single" w:color="000000" w:sz="8" w:space="0"/>
              <w:right w:val="single" w:color="000000" w:sz="8" w:space="0"/>
            </w:tcBorders>
            <w:tcW w:w="42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555"/>
        </w:trPr>
        <w:tc>
          <w:tcPr>
            <w:gridSpan w:val="5"/>
            <w:tcBorders>
              <w:top w:val="single" w:color="000000" w:sz="8" w:space="0"/>
              <w:left w:val="single" w:color="000000" w:sz="8" w:space="0"/>
              <w:right w:val="single" w:color="000000" w:sz="8" w:space="0"/>
            </w:tcBorders>
            <w:tcW w:w="5000" w:type="pct"/>
            <w:vAlign w:val="center"/>
            <w:textDirection w:val="lrTb"/>
            <w:noWrap w:val="false"/>
          </w:tcPr>
          <w:p>
            <w:pPr>
              <w:jc w:val="center"/>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b/>
                <w:bCs/>
                <w:color w:val="000000"/>
                <w:szCs w:val="28"/>
              </w:rPr>
              <w:t xml:space="preserve">一、AI</w:t>
            </w:r>
            <w:r>
              <w:rPr>
                <w:rFonts w:hint="eastAsia" w:ascii="宋体" w:hAnsi="宋体" w:cs="宋体"/>
                <w:b/>
                <w:bCs/>
                <w:color w:val="000000"/>
                <w:szCs w:val="28"/>
                <w:lang w:val="en-US" w:eastAsia="zh-CN"/>
              </w:rPr>
              <w:t xml:space="preserve">软件</w:t>
            </w:r>
            <w:r>
              <w:rPr>
                <w:rFonts w:hint="eastAsia" w:ascii="宋体" w:hAnsi="宋体" w:cs="宋体"/>
                <w:b/>
                <w:bCs/>
                <w:color w:val="000000"/>
                <w:szCs w:val="28"/>
              </w:rPr>
              <w:t xml:space="preserve">算法应用</w:t>
            </w:r>
            <w:r/>
          </w:p>
        </w:tc>
      </w:tr>
      <w:tr>
        <w:trPr>
          <w:trHeight w:val="555"/>
        </w:trPr>
        <w:tc>
          <w:tcPr>
            <w:tcBorders>
              <w:top w:val="single" w:color="000000" w:sz="8" w:space="0"/>
              <w:left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8" w:space="0"/>
              <w:left w:val="single" w:color="000000" w:sz="8" w:space="0"/>
              <w:right w:val="single" w:color="000000" w:sz="8" w:space="0"/>
            </w:tcBorders>
            <w:tcW w:w="41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装卸区摄像头</w:t>
            </w:r>
            <w:r/>
          </w:p>
        </w:tc>
        <w:tc>
          <w:tcPr>
            <w:tcBorders>
              <w:top w:val="single" w:color="000000" w:sz="8" w:space="0"/>
              <w:left w:val="single" w:color="000000" w:sz="8" w:space="0"/>
              <w:bottom w:val="single" w:color="000000" w:sz="8" w:space="0"/>
              <w:right w:val="single" w:color="000000" w:sz="8" w:space="0"/>
            </w:tcBorders>
            <w:tcW w:w="6830" w:type="dxa"/>
            <w:vAlign w:val="center"/>
            <w:textDirection w:val="lrTb"/>
            <w:noWrap w:val="false"/>
          </w:tcPr>
          <w:p>
            <w:pPr>
              <w:ind w:firstLine="0"/>
              <w:jc w:val="left"/>
              <w:spacing w:line="240" w:lineRule="auto"/>
              <w:widowControl/>
              <w:rPr>
                <w:rFonts w:hint="eastAsia" w:ascii="宋体" w:hAnsi="宋体" w:cs="宋体"/>
                <w:color w:val="000000"/>
                <w:szCs w:val="28"/>
              </w:rPr>
            </w:pPr>
            <w:r>
              <w:rPr>
                <w:rFonts w:hint="eastAsia" w:ascii="宋体" w:hAnsi="宋体" w:cs="宋体"/>
                <w:color w:val="000000"/>
                <w:szCs w:val="28"/>
              </w:rPr>
              <w:t xml:space="preserve">针对接入园区的企业装卸区视频流进行AI算法行为识别。重点20家企业进行摄像头新增及已有摄像头的视角调整，以满足算法要求。</w:t>
            </w:r>
            <w:r/>
          </w:p>
          <w:p>
            <w:pPr>
              <w:ind w:firstLine="0"/>
              <w:jc w:val="left"/>
              <w:spacing w:line="240" w:lineRule="auto"/>
              <w:widowControl/>
              <w:rPr>
                <w:rFonts w:hint="eastAsia" w:ascii="宋体" w:hAnsi="宋体" w:cs="宋体"/>
                <w:color w:val="000000"/>
                <w:szCs w:val="28"/>
              </w:rPr>
            </w:pPr>
            <w:r>
              <w:rPr>
                <w:rFonts w:hint="eastAsia" w:ascii="宋体" w:hAnsi="宋体" w:cs="宋体"/>
                <w:color w:val="000000"/>
                <w:szCs w:val="28"/>
              </w:rPr>
              <w:t xml:space="preserve">AI算法如下：</w:t>
            </w:r>
            <w:r/>
          </w:p>
          <w:p>
            <w:pPr>
              <w:ind w:firstLine="0"/>
              <w:jc w:val="left"/>
              <w:spacing w:line="240" w:lineRule="auto"/>
              <w:widowControl/>
              <w:rPr>
                <w:rFonts w:hint="eastAsia" w:ascii="宋体" w:hAnsi="宋体" w:cs="宋体"/>
                <w:color w:val="000000"/>
                <w:szCs w:val="28"/>
              </w:rPr>
            </w:pPr>
            <w:r>
              <w:rPr>
                <w:rFonts w:hint="eastAsia" w:ascii="宋体" w:hAnsi="宋体" w:cs="宋体"/>
                <w:color w:val="000000"/>
                <w:szCs w:val="28"/>
              </w:rPr>
              <w:t xml:space="preserve">8种流程类算法：车辆入库到位，人员绕车识别，操作静电释放装置，三角木放置/撤离，车辆作业告示牌，软管/鹤管/机械臂连接/拆除/收纳，操作槽车进口阀和气相阀，人员旁站；</w:t>
            </w:r>
            <w:r/>
          </w:p>
          <w:p>
            <w:pPr>
              <w:ind w:firstLine="0"/>
              <w:jc w:val="left"/>
              <w:spacing w:line="240" w:lineRule="auto"/>
              <w:widowControl/>
              <w:rPr>
                <w:rFonts w:hint="eastAsia" w:ascii="宋体" w:hAnsi="宋体" w:cs="宋体"/>
                <w:color w:val="000000"/>
                <w:szCs w:val="28"/>
              </w:rPr>
            </w:pPr>
            <w:r>
              <w:rPr>
                <w:rFonts w:hint="eastAsia" w:ascii="宋体" w:hAnsi="宋体" w:cs="宋体"/>
                <w:color w:val="000000"/>
                <w:szCs w:val="28"/>
              </w:rPr>
              <w:t xml:space="preserve">2种场景类算法：人员未穿戴防护服，人员聚集；</w:t>
            </w:r>
            <w:r/>
          </w:p>
          <w:p>
            <w:pPr>
              <w:ind w:firstLine="0"/>
              <w:jc w:val="left"/>
              <w:spacing w:line="240" w:lineRule="auto"/>
              <w:widowControl/>
              <w:rPr>
                <w:rFonts w:hint="eastAsia" w:ascii="宋体" w:hAnsi="宋体" w:eastAsia="宋体" w:cs="宋体"/>
                <w:color w:val="000000"/>
                <w:szCs w:val="28"/>
                <w:lang w:eastAsia="zh-CN"/>
              </w:rPr>
            </w:pPr>
            <w:r>
              <w:rPr>
                <w:rFonts w:hint="eastAsia" w:ascii="宋体" w:hAnsi="宋体" w:cs="宋体"/>
                <w:color w:val="000000"/>
                <w:szCs w:val="28"/>
              </w:rPr>
              <w:t xml:space="preserve">流程类算法覆盖为：车辆入库到位算法覆盖不少于100路，人员绕车识别算法覆盖不少于20路，操作静电释放装置算法覆盖不少于20路，三角木放置/撤离算法覆盖不少于30路，车辆作业告示牌算法覆盖不少于40路，软管/鹤管/机械臂连接/拆除/收纳算法覆盖不少于30路，操作槽车进口阀和气相阀算法覆盖不少于30路</w:t>
            </w:r>
            <w:r>
              <w:rPr>
                <w:rFonts w:hint="eastAsia" w:ascii="宋体" w:hAnsi="宋体" w:cs="宋体"/>
                <w:color w:val="000000"/>
                <w:szCs w:val="28"/>
                <w:lang w:eastAsia="zh-CN"/>
              </w:rPr>
              <w:t xml:space="preserve">。</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8"/>
              </w:rPr>
              <w:t xml:space="preserve">场景类算法覆盖为：人员未穿戴防护服算法覆盖不少于140路，人员聚集算法覆盖不少于140路。</w:t>
            </w:r>
            <w:r/>
          </w:p>
        </w:tc>
        <w:tc>
          <w:tcPr>
            <w:tcBorders>
              <w:top w:val="single" w:color="000000" w:sz="8" w:space="0"/>
              <w:left w:val="single" w:color="000000" w:sz="8" w:space="0"/>
              <w:bottom w:val="single" w:color="000000" w:sz="8" w:space="0"/>
              <w:right w:val="single" w:color="000000" w:sz="8" w:space="0"/>
            </w:tcBorders>
            <w:tcW w:w="508"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200</w:t>
            </w:r>
            <w:r/>
          </w:p>
        </w:tc>
        <w:tc>
          <w:tcPr>
            <w:tcBorders>
              <w:top w:val="single" w:color="000000" w:sz="8" w:space="0"/>
              <w:left w:val="single" w:color="000000" w:sz="8" w:space="0"/>
              <w:bottom w:val="single" w:color="000000" w:sz="8" w:space="0"/>
              <w:right w:val="single" w:color="000000" w:sz="8" w:space="0"/>
            </w:tcBorders>
            <w:tcW w:w="703"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个</w:t>
            </w:r>
            <w:r/>
          </w:p>
        </w:tc>
      </w:tr>
      <w:tr>
        <w:trPr>
          <w:trHeight w:val="825"/>
        </w:trPr>
        <w:tc>
          <w:tcPr>
            <w:gridSpan w:val="5"/>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b/>
                <w:bCs/>
                <w:color w:val="000000"/>
                <w:szCs w:val="28"/>
              </w:rPr>
              <w:t xml:space="preserve">二、中心侧AI平台</w:t>
            </w:r>
            <w:r/>
          </w:p>
        </w:tc>
      </w:tr>
      <w:tr>
        <w:trPr>
          <w:trHeight w:val="825"/>
        </w:trPr>
        <w:tc>
          <w:tcPr>
            <w:tcBorders>
              <w:top w:val="single" w:color="000000" w:sz="8" w:space="0"/>
              <w:left w:val="single" w:color="000000" w:sz="8" w:space="0"/>
              <w:bottom w:val="single" w:color="000000" w:sz="8" w:space="0"/>
              <w:right w:val="single" w:color="000000" w:sz="8" w:space="0"/>
            </w:tcBorders>
            <w:tcW w:w="24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W w:w="30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基础功能</w:t>
            </w:r>
            <w:r/>
          </w:p>
        </w:tc>
        <w:tc>
          <w:tcPr>
            <w:tcBorders>
              <w:top w:val="single" w:color="000000" w:sz="8" w:space="0"/>
              <w:left w:val="none" w:color="000000" w:sz="4" w:space="0"/>
              <w:bottom w:val="none" w:color="000000" w:sz="4" w:space="0"/>
              <w:right w:val="single" w:color="000000" w:sz="8" w:space="0"/>
            </w:tcBorders>
            <w:tcW w:w="35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1、基础信息管理：基础信息管理模块能够提供全面、细致的监控区域、摄像头和算力设备的管理功能。每个模块的功能和具体需求都旨在提高管理效率、确保设备和数据的质量，并提供灵活的配置和维护工具。</w:t>
            </w:r>
            <w:r/>
          </w:p>
        </w:tc>
        <w:tc>
          <w:tcPr>
            <w:tcBorders>
              <w:top w:val="none" w:color="000000" w:sz="4" w:space="0"/>
              <w:left w:val="none" w:color="000000" w:sz="4" w:space="0"/>
              <w:bottom w:val="single" w:color="000000" w:sz="8" w:space="0"/>
              <w:right w:val="single" w:color="000000" w:sz="8" w:space="0"/>
            </w:tcBorders>
            <w:tcW w:w="52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42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95"/>
        </w:trPr>
        <w:tc>
          <w:tcPr>
            <w:tcBorders>
              <w:top w:val="single" w:color="000000" w:sz="8" w:space="0"/>
              <w:left w:val="single" w:color="000000" w:sz="8" w:space="0"/>
              <w:bottom w:val="single" w:color="000000" w:sz="8" w:space="0"/>
              <w:right w:val="single" w:color="000000" w:sz="8" w:space="0"/>
            </w:tcBorders>
            <w:tcW w:w="246"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8" w:space="0"/>
              <w:left w:val="none" w:color="000000" w:sz="4" w:space="0"/>
              <w:bottom w:val="single" w:color="000000" w:sz="8" w:space="0"/>
              <w:right w:val="single" w:color="000000" w:sz="8" w:space="0"/>
            </w:tcBorders>
            <w:tcW w:w="30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35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任务管理：系统能够提供全面、及时、可靠的监控任务管理、实时视频和历史视频分析、网络异常处理以及第三方平台对接功能。包含监控任务管理，实时视频分析任务，历史视频分析任务，视频流异常处理，第三方平台对接等功能。</w:t>
            </w:r>
            <w:r/>
          </w:p>
        </w:tc>
        <w:tc>
          <w:tcPr>
            <w:tcBorders>
              <w:top w:val="none" w:color="000000" w:sz="4" w:space="0"/>
              <w:left w:val="none" w:color="000000" w:sz="4" w:space="0"/>
              <w:bottom w:val="single" w:color="000000" w:sz="8" w:space="0"/>
              <w:right w:val="single" w:color="000000" w:sz="8" w:space="0"/>
            </w:tcBorders>
            <w:tcW w:w="522"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422"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25"/>
        </w:trPr>
        <w:tc>
          <w:tcPr>
            <w:tcBorders>
              <w:top w:val="single" w:color="000000" w:sz="8"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8" w:space="0"/>
              <w:left w:val="single" w:color="000000" w:sz="8"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AI能力引擎</w:t>
            </w:r>
            <w:r/>
          </w:p>
        </w:tc>
        <w:tc>
          <w:tcPr>
            <w:tcBorders>
              <w:top w:val="single" w:color="000000" w:sz="8" w:space="0"/>
              <w:left w:val="single" w:color="000000" w:sz="8" w:space="0"/>
              <w:bottom w:val="single" w:color="000000" w:sz="8" w:space="0"/>
              <w:right w:val="single" w:color="000000" w:sz="8" w:space="0"/>
            </w:tcBorders>
            <w:tcW w:w="35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认证授权：支持原生AI能力的统一认证授权管理，授权用户或应用可直接使用已认证授权的智能算法2、资源调度：实现整个AI算法底层引擎软硬件运行监控与管理，有效分配资源使AI算法底层引擎快速响应完成计算</w:t>
            </w:r>
            <w:r/>
          </w:p>
        </w:tc>
        <w:tc>
          <w:tcPr>
            <w:tcBorders>
              <w:top w:val="single" w:color="000000" w:sz="8" w:space="0"/>
              <w:left w:val="single" w:color="000000" w:sz="8" w:space="0"/>
              <w:bottom w:val="single" w:color="000000" w:sz="8" w:space="0"/>
              <w:right w:val="single" w:color="000000" w:sz="8" w:space="0"/>
            </w:tcBorders>
            <w:tcW w:w="522"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8" w:space="0"/>
              <w:left w:val="single" w:color="000000" w:sz="8" w:space="0"/>
              <w:bottom w:val="single" w:color="000000" w:sz="8" w:space="0"/>
              <w:right w:val="single" w:color="000000" w:sz="8" w:space="0"/>
            </w:tcBorders>
            <w:tcW w:w="422"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55"/>
        </w:trPr>
        <w:tc>
          <w:tcPr>
            <w:tcBorders>
              <w:top w:val="single" w:color="000000" w:sz="8"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8"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视频接入服务</w:t>
            </w:r>
            <w:r/>
          </w:p>
        </w:tc>
        <w:tc>
          <w:tcPr>
            <w:tcBorders>
              <w:top w:val="single" w:color="000000" w:sz="8" w:space="0"/>
              <w:left w:val="none" w:color="000000" w:sz="4" w:space="0"/>
              <w:bottom w:val="single" w:color="000000" w:sz="8" w:space="0"/>
              <w:right w:val="single" w:color="000000" w:sz="8" w:space="0"/>
            </w:tcBorders>
            <w:tcW w:w="35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通过流媒体服务对前端监控设备统一接入</w:t>
            </w:r>
            <w:r/>
          </w:p>
        </w:tc>
        <w:tc>
          <w:tcPr>
            <w:tcBorders>
              <w:top w:val="single" w:color="000000" w:sz="8" w:space="0"/>
              <w:left w:val="none" w:color="000000" w:sz="4" w:space="0"/>
              <w:bottom w:val="single" w:color="000000" w:sz="8" w:space="0"/>
              <w:right w:val="single" w:color="000000" w:sz="8" w:space="0"/>
            </w:tcBorders>
            <w:tcW w:w="5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Borders>
              <w:top w:val="single" w:color="000000" w:sz="8" w:space="0"/>
              <w:left w:val="none" w:color="000000" w:sz="4" w:space="0"/>
              <w:bottom w:val="single" w:color="000000" w:sz="8" w:space="0"/>
              <w:right w:val="single" w:color="000000" w:sz="8" w:space="0"/>
            </w:tcBorders>
            <w:tcW w:w="4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w:t>
            </w:r>
            <w:r/>
          </w:p>
        </w:tc>
      </w:tr>
      <w:tr>
        <w:trPr>
          <w:trHeight w:val="555"/>
        </w:trPr>
        <w:tc>
          <w:tcPr>
            <w:gridSpan w:val="5"/>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b/>
                <w:bCs/>
                <w:color w:val="000000"/>
                <w:szCs w:val="28"/>
              </w:rPr>
              <w:t xml:space="preserve">三、硬件服务器资源</w:t>
            </w:r>
            <w:r/>
          </w:p>
        </w:tc>
      </w:tr>
      <w:tr>
        <w:trPr>
          <w:trHeight w:val="280"/>
        </w:trPr>
        <w:tc>
          <w:tcPr>
            <w:tcBorders>
              <w:top w:val="none" w:color="000000" w:sz="4" w:space="0"/>
              <w:left w:val="single" w:color="000000" w:sz="8" w:space="0"/>
              <w:bottom w:val="single" w:color="000000" w:sz="8" w:space="0"/>
              <w:right w:val="single" w:color="000000" w:sz="8" w:space="0"/>
            </w:tcBorders>
            <w:tcW w:w="24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30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AI算力服务器</w:t>
            </w:r>
            <w:r/>
          </w:p>
        </w:tc>
        <w:tc>
          <w:tcPr>
            <w:tcBorders>
              <w:top w:val="none" w:color="000000" w:sz="4" w:space="0"/>
              <w:left w:val="none" w:color="000000" w:sz="4" w:space="0"/>
              <w:bottom w:val="single" w:color="000000" w:sz="8" w:space="0"/>
              <w:right w:val="single" w:color="000000" w:sz="8" w:space="0"/>
            </w:tcBorders>
            <w:tcW w:w="3505"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1、处理器: 至少2颗英特尔至强银牌4314(2.4GHz/16-Core/24MB/135W)</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2、内存: 不低于2根DDR4 RDIMM,32GB ,288pin,0.625ns,3200000KHz,1.2,ECC,2Rank(2G*4bit)</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3、固态硬盘: 不低于1块固态硬盘1TB NVMe</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4、硬盘:不低于 1块硬盘4TB—SATA 6.0Gb/s—7.2K rpm—128MB或以上3.5英寸（3.5英寸托架）</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5、加速卡: 不低于4张NVIDIA L4 PCIe 加速卡24GB-PCIe 4.0 x16</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6、RAID卡: 不低于2G 8口 RAID卡</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7、网卡:板载双口千兆RJ45网卡</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8、电源: 不低于2个1500W</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9、为保证整体适配应</w:t>
            </w:r>
            <w:r>
              <w:rPr>
                <w:rFonts w:hint="eastAsia" w:ascii="宋体" w:hAnsi="宋体" w:cs="宋体"/>
                <w:i w:val="0"/>
                <w:iCs w:val="0"/>
                <w:color w:val="000000"/>
                <w:sz w:val="21"/>
                <w:szCs w:val="21"/>
                <w:u w:val="none"/>
                <w:lang w:val="en-US" w:eastAsia="zh-CN" w:bidi="ar"/>
              </w:rPr>
              <w:t xml:space="preserve">建议</w:t>
            </w:r>
            <w:r>
              <w:rPr>
                <w:rFonts w:hint="eastAsia" w:ascii="宋体" w:hAnsi="宋体" w:eastAsia="宋体" w:cs="宋体"/>
                <w:i w:val="0"/>
                <w:iCs w:val="0"/>
                <w:color w:val="000000"/>
                <w:sz w:val="21"/>
                <w:szCs w:val="21"/>
                <w:u w:val="none"/>
                <w:lang w:val="en-US" w:eastAsia="zh-CN" w:bidi="ar"/>
              </w:rPr>
              <w:t xml:space="preserve">与AI平台应用服务器采用同一品牌</w:t>
            </w:r>
            <w:r/>
          </w:p>
        </w:tc>
        <w:tc>
          <w:tcPr>
            <w:tcBorders>
              <w:top w:val="none" w:color="000000" w:sz="4" w:space="0"/>
              <w:left w:val="none" w:color="000000" w:sz="4" w:space="0"/>
              <w:bottom w:val="single" w:color="000000" w:sz="8" w:space="0"/>
              <w:right w:val="single" w:color="000000" w:sz="8" w:space="0"/>
            </w:tcBorders>
            <w:tcW w:w="52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42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95"/>
        </w:trPr>
        <w:tc>
          <w:tcPr>
            <w:tcBorders>
              <w:top w:val="none" w:color="000000" w:sz="4" w:space="0"/>
              <w:left w:val="single" w:color="000000" w:sz="8" w:space="0"/>
              <w:bottom w:val="single" w:color="000000" w:sz="8" w:space="0"/>
              <w:right w:val="single" w:color="000000" w:sz="8" w:space="0"/>
            </w:tcBorders>
            <w:tcW w:w="246"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30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350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522"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422"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95"/>
        </w:trPr>
        <w:tc>
          <w:tcPr>
            <w:tcBorders>
              <w:top w:val="none" w:color="000000" w:sz="4" w:space="0"/>
              <w:left w:val="single" w:color="000000" w:sz="8" w:space="0"/>
              <w:bottom w:val="single" w:color="000000" w:sz="8" w:space="0"/>
              <w:right w:val="single" w:color="000000" w:sz="8" w:space="0"/>
            </w:tcBorders>
            <w:tcW w:w="246"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30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350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522"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422"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95"/>
        </w:trPr>
        <w:tc>
          <w:tcPr>
            <w:tcBorders>
              <w:top w:val="none" w:color="000000" w:sz="4" w:space="0"/>
              <w:left w:val="single" w:color="000000" w:sz="8" w:space="0"/>
              <w:bottom w:val="single" w:color="000000" w:sz="8" w:space="0"/>
              <w:right w:val="single" w:color="000000" w:sz="8" w:space="0"/>
            </w:tcBorders>
            <w:tcW w:w="246"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30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350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522"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422"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Borders>
              <w:top w:val="none" w:color="000000" w:sz="4" w:space="0"/>
              <w:left w:val="single" w:color="000000" w:sz="8" w:space="0"/>
              <w:bottom w:val="single" w:color="000000" w:sz="8" w:space="0"/>
              <w:right w:val="single" w:color="000000" w:sz="8" w:space="0"/>
            </w:tcBorders>
            <w:tcW w:w="24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none" w:color="000000" w:sz="4" w:space="0"/>
              <w:left w:val="none" w:color="000000" w:sz="4" w:space="0"/>
              <w:bottom w:val="single" w:color="000000" w:sz="8" w:space="0"/>
              <w:right w:val="single" w:color="000000" w:sz="8" w:space="0"/>
            </w:tcBorders>
            <w:tcW w:w="30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AI平台应用服务器</w:t>
            </w:r>
            <w:r/>
          </w:p>
        </w:tc>
        <w:tc>
          <w:tcPr>
            <w:tcBorders>
              <w:top w:val="none" w:color="000000" w:sz="4" w:space="0"/>
              <w:left w:val="none" w:color="000000" w:sz="4" w:space="0"/>
              <w:bottom w:val="single" w:color="000000" w:sz="8" w:space="0"/>
              <w:right w:val="single" w:color="000000" w:sz="8" w:space="0"/>
            </w:tcBorders>
            <w:tcW w:w="3505"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1、CPU：处理器:配置2颗intel至强4314处理器，核数≥16核，主频≥2.4GHz</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2、内存：配置不低于128G DDR4，16根内存插槽，最大支持扩展至2TB内存</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3、硬盘：系统盘不低于1块NVME 1T，数据盘总容量不低于8TB</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4、RAID卡: 不低于2G 8口 RAID卡</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5、网口：不低于双口1G OCP-CAT1 RJ45网卡，双口万兆（满配光模块）</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6、电源：不低于500W电源2块</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7、机箱规格：2U</w:t>
            </w:r>
            <w:r/>
          </w:p>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仿宋" w:hAnsi="仿宋" w:eastAsia="仿宋" w:cs="仿宋"/>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可靠性：产品长时间无故障运行时间MTBF </w:t>
            </w:r>
            <w:r>
              <w:rPr>
                <w:rFonts w:hint="eastAsia" w:ascii="宋体" w:hAnsi="宋体" w:cs="宋体"/>
                <w:i w:val="0"/>
                <w:iCs w:val="0"/>
                <w:color w:val="000000"/>
                <w:sz w:val="21"/>
                <w:szCs w:val="21"/>
                <w:u w:val="none"/>
                <w:lang w:val="en-US" w:eastAsia="zh-CN" w:bidi="ar"/>
              </w:rPr>
              <w:t xml:space="preserve">不少于</w:t>
            </w:r>
            <w:r>
              <w:rPr>
                <w:rFonts w:hint="eastAsia" w:ascii="宋体" w:hAnsi="宋体" w:eastAsia="宋体" w:cs="宋体"/>
                <w:i w:val="0"/>
                <w:iCs w:val="0"/>
                <w:color w:val="000000"/>
                <w:sz w:val="21"/>
                <w:szCs w:val="21"/>
                <w:u w:val="none"/>
                <w:lang w:val="en-US" w:eastAsia="zh-CN" w:bidi="ar"/>
              </w:rPr>
              <w:t xml:space="preserve">30万小时认证，</w:t>
            </w:r>
            <w:r>
              <w:rPr>
                <w:rFonts w:hint="eastAsia" w:ascii="宋体" w:hAnsi="宋体" w:cs="宋体"/>
                <w:i w:val="0"/>
                <w:iCs w:val="0"/>
                <w:color w:val="000000"/>
                <w:sz w:val="21"/>
                <w:szCs w:val="21"/>
                <w:u w:val="none"/>
                <w:lang w:val="en-US" w:eastAsia="zh-CN" w:bidi="ar"/>
              </w:rPr>
              <w:t xml:space="preserve">需</w:t>
            </w:r>
            <w:r>
              <w:rPr>
                <w:rFonts w:hint="eastAsia" w:ascii="宋体" w:hAnsi="宋体" w:eastAsia="宋体" w:cs="宋体"/>
                <w:i w:val="0"/>
                <w:iCs w:val="0"/>
                <w:color w:val="000000"/>
                <w:sz w:val="21"/>
                <w:szCs w:val="21"/>
                <w:u w:val="none"/>
                <w:lang w:val="en-US" w:eastAsia="zh-CN" w:bidi="ar"/>
              </w:rPr>
              <w:t xml:space="preserve">提供认证证书</w:t>
            </w:r>
            <w:r>
              <w:rPr>
                <w:rFonts w:hint="eastAsia" w:ascii="宋体" w:hAnsi="宋体" w:cs="宋体"/>
                <w:i w:val="0"/>
                <w:iCs w:val="0"/>
                <w:color w:val="000000"/>
                <w:sz w:val="21"/>
                <w:szCs w:val="21"/>
                <w:u w:val="none"/>
                <w:lang w:val="en-US" w:eastAsia="zh-CN" w:bidi="ar"/>
              </w:rPr>
              <w:t xml:space="preserve">原件的扫描件并加盖投标人公章。</w:t>
            </w:r>
            <w:r/>
          </w:p>
        </w:tc>
        <w:tc>
          <w:tcPr>
            <w:tcBorders>
              <w:top w:val="none" w:color="000000" w:sz="4" w:space="0"/>
              <w:left w:val="none" w:color="000000" w:sz="4" w:space="0"/>
              <w:bottom w:val="single" w:color="000000" w:sz="8" w:space="0"/>
              <w:right w:val="single" w:color="000000" w:sz="8" w:space="0"/>
            </w:tcBorders>
            <w:tcW w:w="52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42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0"/>
        </w:trPr>
        <w:tc>
          <w:tcPr>
            <w:tcBorders>
              <w:top w:val="none" w:color="000000" w:sz="4" w:space="0"/>
              <w:left w:val="single" w:color="000000" w:sz="8" w:space="0"/>
              <w:bottom w:val="single" w:color="000000" w:sz="8" w:space="0"/>
              <w:right w:val="single" w:color="000000" w:sz="8" w:space="0"/>
            </w:tcBorders>
            <w:tcW w:w="246"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30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3505"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522"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422"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Borders>
              <w:top w:val="none" w:color="000000" w:sz="4" w:space="0"/>
              <w:left w:val="single" w:color="000000" w:sz="8" w:space="0"/>
              <w:bottom w:val="single" w:color="000000" w:sz="8" w:space="0"/>
              <w:right w:val="single" w:color="000000" w:sz="8" w:space="0"/>
            </w:tcBorders>
            <w:tcW w:w="246"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30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3505"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522"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422"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40"/>
        </w:trPr>
        <w:tc>
          <w:tcPr>
            <w:tcBorders>
              <w:top w:val="none" w:color="000000" w:sz="4" w:space="0"/>
              <w:left w:val="single" w:color="000000" w:sz="8" w:space="0"/>
              <w:bottom w:val="single" w:color="000000" w:sz="8" w:space="0"/>
              <w:right w:val="single" w:color="000000" w:sz="8" w:space="0"/>
            </w:tcBorders>
            <w:tcW w:w="246"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30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3505"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522"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422"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Borders>
              <w:top w:val="none" w:color="000000" w:sz="4" w:space="0"/>
              <w:left w:val="single" w:color="000000" w:sz="8" w:space="0"/>
              <w:bottom w:val="single" w:color="000000" w:sz="8" w:space="0"/>
              <w:right w:val="single" w:color="000000" w:sz="8" w:space="0"/>
            </w:tcBorders>
            <w:tcW w:w="24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none" w:color="000000" w:sz="4" w:space="0"/>
              <w:left w:val="none" w:color="000000" w:sz="4" w:space="0"/>
              <w:bottom w:val="single" w:color="000000" w:sz="8" w:space="0"/>
              <w:right w:val="single" w:color="000000" w:sz="8" w:space="0"/>
            </w:tcBorders>
            <w:tcW w:w="30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流媒体应用服务器</w:t>
            </w:r>
            <w:r/>
          </w:p>
        </w:tc>
        <w:tc>
          <w:tcPr>
            <w:tcBorders>
              <w:top w:val="none" w:color="000000" w:sz="4" w:space="0"/>
              <w:left w:val="none" w:color="000000" w:sz="4" w:space="0"/>
              <w:bottom w:val="single" w:color="000000" w:sz="8" w:space="0"/>
              <w:right w:val="single" w:color="000000" w:sz="8" w:space="0"/>
            </w:tcBorders>
            <w:tcW w:w="3505"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1、处理器:配置2颗intel至强4310处理器，核数≥12核，主频≥2.1GHz</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2、内存：不低于64G DDR4，16根内存插槽，最大支持扩展至2TB内存</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3、硬盘：系统盘不低于1块480G SSD，数据盘不低于1块4T 7.2K SATA</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4、阵列卡：配置SAS+HBA卡，支持RAID 0/1/10;</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5、网口：不低于双口1G OCP-CAT1 RJ45网卡</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6、电源：不低于500W电源2块</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7、机箱规格：2U</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仿宋" w:hAnsi="仿宋" w:eastAsia="仿宋" w:cs="仿宋"/>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可靠性：产品长时间无故障运行时间MTBF </w:t>
            </w:r>
            <w:r>
              <w:rPr>
                <w:rFonts w:hint="eastAsia" w:ascii="宋体" w:hAnsi="宋体" w:cs="宋体"/>
                <w:i w:val="0"/>
                <w:iCs w:val="0"/>
                <w:color w:val="000000"/>
                <w:sz w:val="21"/>
                <w:szCs w:val="21"/>
                <w:u w:val="none"/>
                <w:lang w:val="en-US" w:eastAsia="zh-CN" w:bidi="ar"/>
              </w:rPr>
              <w:t xml:space="preserve">不少于</w:t>
            </w:r>
            <w:r>
              <w:rPr>
                <w:rFonts w:hint="eastAsia" w:ascii="宋体" w:hAnsi="宋体" w:eastAsia="宋体" w:cs="宋体"/>
                <w:i w:val="0"/>
                <w:iCs w:val="0"/>
                <w:color w:val="000000"/>
                <w:sz w:val="21"/>
                <w:szCs w:val="21"/>
                <w:u w:val="none"/>
                <w:lang w:val="en-US" w:eastAsia="zh-CN" w:bidi="ar"/>
              </w:rPr>
              <w:t xml:space="preserve">30万小时认证，</w:t>
            </w:r>
            <w:r>
              <w:rPr>
                <w:rFonts w:hint="eastAsia" w:ascii="宋体" w:hAnsi="宋体" w:cs="宋体"/>
                <w:i w:val="0"/>
                <w:iCs w:val="0"/>
                <w:color w:val="000000"/>
                <w:sz w:val="21"/>
                <w:szCs w:val="21"/>
                <w:u w:val="none"/>
                <w:lang w:val="en-US" w:eastAsia="zh-CN" w:bidi="ar"/>
              </w:rPr>
              <w:t xml:space="preserve">需</w:t>
            </w:r>
            <w:r>
              <w:rPr>
                <w:rFonts w:hint="eastAsia" w:ascii="宋体" w:hAnsi="宋体" w:eastAsia="宋体" w:cs="宋体"/>
                <w:i w:val="0"/>
                <w:iCs w:val="0"/>
                <w:color w:val="000000"/>
                <w:sz w:val="21"/>
                <w:szCs w:val="21"/>
                <w:u w:val="none"/>
                <w:lang w:val="en-US" w:eastAsia="zh-CN" w:bidi="ar"/>
              </w:rPr>
              <w:t xml:space="preserve">提供认证证书</w:t>
            </w:r>
            <w:r>
              <w:rPr>
                <w:rFonts w:hint="eastAsia" w:ascii="宋体" w:hAnsi="宋体" w:cs="宋体"/>
                <w:i w:val="0"/>
                <w:iCs w:val="0"/>
                <w:color w:val="000000"/>
                <w:sz w:val="21"/>
                <w:szCs w:val="21"/>
                <w:u w:val="none"/>
                <w:lang w:val="en-US" w:eastAsia="zh-CN" w:bidi="ar"/>
              </w:rPr>
              <w:t xml:space="preserve">原件的扫描件并加盖投标人公章。</w:t>
            </w:r>
            <w:r/>
          </w:p>
        </w:tc>
        <w:tc>
          <w:tcPr>
            <w:tcBorders>
              <w:top w:val="none" w:color="000000" w:sz="4" w:space="0"/>
              <w:left w:val="none" w:color="000000" w:sz="4" w:space="0"/>
              <w:bottom w:val="single" w:color="000000" w:sz="8" w:space="0"/>
              <w:right w:val="single" w:color="000000" w:sz="8" w:space="0"/>
            </w:tcBorders>
            <w:tcW w:w="52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42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95"/>
        </w:trPr>
        <w:tc>
          <w:tcPr>
            <w:tcBorders>
              <w:top w:val="none" w:color="000000" w:sz="4" w:space="0"/>
              <w:left w:val="single" w:color="000000" w:sz="8" w:space="0"/>
              <w:bottom w:val="single" w:color="000000" w:sz="8" w:space="0"/>
              <w:right w:val="single" w:color="000000" w:sz="8" w:space="0"/>
            </w:tcBorders>
            <w:tcW w:w="246"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30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350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522"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422"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60"/>
        </w:trPr>
        <w:tc>
          <w:tcPr>
            <w:tcBorders>
              <w:top w:val="none" w:color="000000" w:sz="4" w:space="0"/>
              <w:left w:val="single" w:color="000000" w:sz="8" w:space="0"/>
              <w:bottom w:val="single" w:color="000000" w:sz="8" w:space="0"/>
              <w:right w:val="single" w:color="000000" w:sz="8" w:space="0"/>
            </w:tcBorders>
            <w:tcW w:w="246"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30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350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522"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none" w:color="000000" w:sz="4" w:space="0"/>
              <w:left w:val="none" w:color="000000" w:sz="4" w:space="0"/>
              <w:bottom w:val="single" w:color="000000" w:sz="8" w:space="0"/>
              <w:right w:val="single" w:color="000000" w:sz="8" w:space="0"/>
            </w:tcBorders>
            <w:tcW w:w="422"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19"/>
        </w:trPr>
        <w:tc>
          <w:tcPr>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接入交换机</w:t>
            </w:r>
            <w:r/>
          </w:p>
        </w:tc>
        <w:tc>
          <w:tcPr>
            <w:tcBorders>
              <w:top w:val="none" w:color="000000" w:sz="4" w:space="0"/>
              <w:left w:val="none" w:color="000000" w:sz="4" w:space="0"/>
              <w:bottom w:val="single" w:color="000000" w:sz="8" w:space="0"/>
              <w:right w:val="single" w:color="000000" w:sz="8" w:space="0"/>
            </w:tcBorders>
            <w:tcW w:w="35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二层网管型千兆交换机（24千兆电+4千兆光）</w:t>
            </w:r>
            <w:r/>
          </w:p>
          <w:p>
            <w:pPr>
              <w:numPr>
                <w:ilvl w:val="0"/>
                <w:numId w:val="5"/>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提供24个千兆电口、4个千兆光口；支持IEEE 802.3、IEEE 802.3u、IEEE802.3x、IEEE 802.3ab、IEEE 802.3z标准；</w:t>
            </w:r>
            <w:r/>
          </w:p>
          <w:p>
            <w:pPr>
              <w:numPr>
                <w:ilvl w:val="0"/>
                <w:numId w:val="5"/>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支持统一网络管理平台管理；支持端口隔离、风暴控制、MAC绑定、端口镜像</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3、</w:t>
            </w:r>
            <w:r>
              <w:rPr>
                <w:rFonts w:hint="eastAsia" w:ascii="宋体" w:hAnsi="宋体" w:eastAsia="宋体" w:cs="宋体"/>
                <w:i w:val="0"/>
                <w:iCs w:val="0"/>
                <w:color w:val="000000"/>
                <w:sz w:val="21"/>
                <w:szCs w:val="21"/>
                <w:u w:val="none"/>
              </w:rPr>
              <w:t xml:space="preserve">支持STP/RSTP/MSTP，能够消除局域网中环路；支持端口限速以及流限速功能，防止恶意侵占网络带宽。拥有丰富的队列调度算法，可以以不同的优先级将报文放入端口的输出队列</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4、</w:t>
            </w:r>
            <w:r>
              <w:rPr>
                <w:rFonts w:hint="eastAsia" w:ascii="宋体" w:hAnsi="宋体" w:eastAsia="宋体" w:cs="宋体"/>
                <w:i w:val="0"/>
                <w:iCs w:val="0"/>
                <w:color w:val="000000"/>
                <w:sz w:val="21"/>
                <w:szCs w:val="21"/>
                <w:u w:val="none"/>
              </w:rPr>
              <w:t xml:space="preserve">采用专业的内置防雷技术，支持业界领先的 10 kV 业务端口防雷能力，在恶劣的工作环境中也能极大的降低雷击对设备的损坏率</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5、</w:t>
            </w:r>
            <w:r>
              <w:rPr>
                <w:rFonts w:hint="eastAsia" w:ascii="宋体" w:hAnsi="宋体" w:eastAsia="宋体" w:cs="宋体"/>
                <w:i w:val="0"/>
                <w:iCs w:val="0"/>
                <w:color w:val="000000"/>
                <w:sz w:val="21"/>
                <w:szCs w:val="21"/>
                <w:u w:val="none"/>
              </w:rPr>
              <w:t xml:space="preserve">支持VLAN；链路聚合：支持静态聚合；DHCP：支持DHCP Client</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MAC认证：支持MAC认证；RADIUS：支持RADIUS认证；TACACS+：支持TACACS+认证；ACL：支持L2~L4包过滤功能</w:t>
            </w:r>
            <w:r/>
          </w:p>
          <w:p>
            <w:pPr>
              <w:numPr>
                <w:ilvl w:val="0"/>
                <w:numId w:val="6"/>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支持基于源MAC地址、目的MAC地址、源IP地址、目的IP地址、IP协议类型、TCP/UDP端口、TCP/UDP</w:t>
            </w:r>
            <w:r/>
          </w:p>
          <w:p>
            <w:pPr>
              <w:numPr>
                <w:ilvl w:val="0"/>
                <w:numId w:val="6"/>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支持基于时间段（Time Range）的ACL；支持基于端口、VLAN下发ACL；支持基本ACL、高级ACL、MAC ACL配置</w:t>
            </w:r>
            <w:r/>
          </w:p>
          <w:p>
            <w:pPr>
              <w:numPr>
                <w:ilvl w:val="0"/>
                <w:numId w:val="6"/>
              </w:numPr>
              <w:ind w:lef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QoS：支持802.1p/DSCP优先级映射；支持队列调度机制（SP、WRR、SP+WRR）；支持优先级标记Mark/Remark</w:t>
            </w:r>
            <w:r/>
          </w:p>
          <w:p>
            <w:pPr>
              <w:numPr>
                <w:ilvl w:val="0"/>
                <w:numId w:val="6"/>
              </w:numPr>
              <w:ind w:lef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安全特性：支持防DoS攻击；支持CPU防攻击</w:t>
            </w:r>
            <w:r/>
          </w:p>
          <w:p>
            <w:pPr>
              <w:numPr>
                <w:ilvl w:val="0"/>
                <w:numId w:val="6"/>
              </w:numPr>
              <w:ind w:lef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支持IEEE 802.1X认证；支持IP Source Guard；支持端口隔离；支持HTTPS</w:t>
            </w:r>
            <w:r/>
          </w:p>
          <w:p>
            <w:pPr>
              <w:numPr>
                <w:ilvl w:val="0"/>
                <w:numId w:val="6"/>
              </w:numPr>
              <w:ind w:left="0" w:firstLine="0"/>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仿宋" w:hAnsi="仿宋" w:eastAsia="仿宋" w:cs="仿宋"/>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t xml:space="preserve">需</w:t>
            </w:r>
            <w:r>
              <w:rPr>
                <w:rFonts w:hint="eastAsia" w:ascii="宋体" w:hAnsi="宋体" w:eastAsia="宋体" w:cs="宋体"/>
                <w:i w:val="0"/>
                <w:iCs w:val="0"/>
                <w:color w:val="000000"/>
                <w:sz w:val="21"/>
                <w:szCs w:val="21"/>
                <w:u w:val="none"/>
              </w:rPr>
              <w:t xml:space="preserve">提供工信部入网许可证、入网检测报告证明</w:t>
            </w:r>
            <w:r>
              <w:rPr>
                <w:rFonts w:hint="eastAsia" w:ascii="宋体" w:hAnsi="宋体" w:cs="宋体"/>
                <w:i w:val="0"/>
                <w:iCs w:val="0"/>
                <w:color w:val="000000"/>
                <w:sz w:val="21"/>
                <w:szCs w:val="21"/>
                <w:u w:val="none"/>
                <w:lang w:val="en-US" w:eastAsia="zh-CN"/>
              </w:rPr>
              <w:t xml:space="preserve">的扫描件并加盖投标人公章。</w:t>
            </w:r>
            <w:r/>
          </w:p>
          <w:p>
            <w:pPr>
              <w:numPr>
                <w:ilvl w:val="0"/>
                <w:numId w:val="6"/>
              </w:numPr>
              <w:ind w:left="0" w:firstLine="0"/>
              <w:jc w:val="left"/>
              <w:keepLines w:val="0"/>
              <w:keepNext w:val="0"/>
              <w:widowControl/>
              <w:rPr>
                <w:rFonts w:hint="eastAsia" w:ascii="宋体" w:hAnsi="宋体" w:cs="宋体"/>
                <w:i w:val="0"/>
                <w:iCs w:val="0"/>
                <w:color w:val="000000"/>
                <w:sz w:val="21"/>
                <w:szCs w:val="21"/>
                <w:u w:val="none"/>
                <w:lang w:val="en-US" w:eastAsia="zh-CN"/>
              </w:rPr>
              <w:suppressLineNumbers w:val="0"/>
            </w:pPr>
            <w:r>
              <w:rPr>
                <w:rFonts w:hint="eastAsia" w:ascii="仿宋" w:hAnsi="仿宋" w:eastAsia="仿宋" w:cs="仿宋"/>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t xml:space="preserve">支持802.3ad规定的链路聚合功能提供第三方权威机构出具的进网检测报告</w:t>
            </w:r>
            <w:r>
              <w:rPr>
                <w:rFonts w:hint="eastAsia" w:ascii="宋体" w:hAnsi="宋体" w:cs="宋体"/>
                <w:i w:val="0"/>
                <w:iCs w:val="0"/>
                <w:color w:val="000000"/>
                <w:sz w:val="21"/>
                <w:szCs w:val="21"/>
                <w:u w:val="none"/>
                <w:lang w:val="en-US" w:eastAsia="zh-CN"/>
              </w:rPr>
              <w:t xml:space="preserve">的扫描件并加盖投标人公章。</w:t>
            </w:r>
            <w:r/>
          </w:p>
          <w:p>
            <w:pPr>
              <w:numPr>
                <w:ilvl w:val="0"/>
                <w:numId w:val="6"/>
              </w:numPr>
              <w:ind w:lef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t xml:space="preserve">支持MAC地址绑定功能提供第三方权威机构出具的进网检测报告</w:t>
            </w:r>
            <w:r>
              <w:rPr>
                <w:rFonts w:hint="eastAsia" w:ascii="宋体" w:hAnsi="宋体" w:cs="宋体"/>
                <w:i w:val="0"/>
                <w:iCs w:val="0"/>
                <w:color w:val="000000"/>
                <w:sz w:val="21"/>
                <w:szCs w:val="21"/>
                <w:u w:val="none"/>
                <w:lang w:val="en-US" w:eastAsia="zh-CN"/>
              </w:rPr>
              <w:t xml:space="preserve">的扫描件并加盖投标人公章。</w:t>
            </w:r>
            <w:r/>
          </w:p>
        </w:tc>
        <w:tc>
          <w:tcPr>
            <w:tcBorders>
              <w:top w:val="none" w:color="000000" w:sz="4" w:space="0"/>
              <w:left w:val="none" w:color="000000" w:sz="4" w:space="0"/>
              <w:bottom w:val="single" w:color="000000" w:sz="8" w:space="0"/>
              <w:right w:val="single" w:color="000000" w:sz="8" w:space="0"/>
            </w:tcBorders>
            <w:tcW w:w="5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none" w:color="000000" w:sz="4" w:space="0"/>
              <w:left w:val="none" w:color="000000" w:sz="4" w:space="0"/>
              <w:bottom w:val="single" w:color="000000" w:sz="8" w:space="0"/>
              <w:right w:val="single" w:color="000000" w:sz="8" w:space="0"/>
            </w:tcBorders>
            <w:tcW w:w="4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95"/>
        </w:trPr>
        <w:tc>
          <w:tcPr>
            <w:gridSpan w:val="5"/>
            <w:tcBorders>
              <w:top w:val="none" w:color="000000" w:sz="4" w:space="0"/>
              <w:left w:val="single" w:color="000000" w:sz="8" w:space="0"/>
              <w:bottom w:val="single" w:color="000000" w:sz="8" w:space="0"/>
              <w:right w:val="single" w:color="000000" w:sz="8"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b/>
                <w:bCs/>
                <w:color w:val="000000"/>
                <w:szCs w:val="28"/>
              </w:rPr>
              <w:t xml:space="preserve">四、人员驻场</w:t>
            </w:r>
            <w:r/>
          </w:p>
        </w:tc>
      </w:tr>
      <w:tr>
        <w:trPr>
          <w:trHeight w:val="295"/>
        </w:trPr>
        <w:tc>
          <w:tcPr>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人员驻场</w:t>
            </w:r>
            <w:r/>
          </w:p>
        </w:tc>
        <w:tc>
          <w:tcPr>
            <w:tcBorders>
              <w:top w:val="none" w:color="000000" w:sz="4" w:space="0"/>
              <w:left w:val="none" w:color="000000" w:sz="4" w:space="0"/>
              <w:bottom w:val="single" w:color="000000" w:sz="8" w:space="0"/>
              <w:right w:val="single" w:color="000000" w:sz="8" w:space="0"/>
            </w:tcBorders>
            <w:tcW w:w="3505"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提供人员驻场服务，负责日常平台的配置管理运行维护使用。</w:t>
            </w:r>
            <w:r/>
          </w:p>
        </w:tc>
        <w:tc>
          <w:tcPr>
            <w:tcBorders>
              <w:top w:val="none" w:color="000000" w:sz="4" w:space="0"/>
              <w:left w:val="none" w:color="000000" w:sz="4" w:space="0"/>
              <w:bottom w:val="single" w:color="000000" w:sz="8" w:space="0"/>
              <w:right w:val="single" w:color="000000" w:sz="8" w:space="0"/>
            </w:tcBorders>
            <w:tcW w:w="5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4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r>
      <w:tr>
        <w:trPr>
          <w:trHeight w:val="555"/>
        </w:trPr>
        <w:tc>
          <w:tcPr>
            <w:gridSpan w:val="5"/>
            <w:tcBorders>
              <w:top w:val="none" w:color="000000" w:sz="4" w:space="0"/>
              <w:left w:val="single" w:color="000000" w:sz="8" w:space="0"/>
              <w:bottom w:val="single" w:color="000000" w:sz="8" w:space="0"/>
              <w:right w:val="single" w:color="000000" w:sz="8" w:space="0"/>
            </w:tcBorders>
            <w:tcW w:w="5000" w:type="pct"/>
            <w:vAlign w:val="center"/>
            <w:textDirection w:val="lrTb"/>
            <w:noWrap w:val="false"/>
          </w:tcPr>
          <w:p>
            <w:pPr>
              <w:jc w:val="center"/>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b/>
                <w:bCs/>
                <w:color w:val="000000"/>
                <w:szCs w:val="28"/>
              </w:rPr>
              <w:t xml:space="preserve">五、</w:t>
            </w:r>
            <w:r>
              <w:rPr>
                <w:rFonts w:hint="eastAsia" w:ascii="宋体" w:hAnsi="宋体" w:cs="宋体"/>
                <w:b/>
                <w:bCs/>
                <w:color w:val="000000"/>
                <w:szCs w:val="28"/>
                <w:lang w:val="en-US" w:eastAsia="zh-CN"/>
              </w:rPr>
              <w:t xml:space="preserve">硬件</w:t>
            </w:r>
            <w:r>
              <w:rPr>
                <w:rFonts w:hint="eastAsia" w:ascii="宋体" w:hAnsi="宋体" w:cs="宋体"/>
                <w:b/>
                <w:bCs/>
                <w:color w:val="000000"/>
                <w:szCs w:val="28"/>
              </w:rPr>
              <w:t xml:space="preserve">改造</w:t>
            </w:r>
            <w:r/>
          </w:p>
        </w:tc>
      </w:tr>
      <w:tr>
        <w:trPr>
          <w:trHeight w:val="1784"/>
        </w:trPr>
        <w:tc>
          <w:tcPr>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利旧摄像头调式</w:t>
            </w:r>
            <w:r/>
          </w:p>
        </w:tc>
        <w:tc>
          <w:tcPr>
            <w:tcBorders>
              <w:top w:val="none" w:color="000000" w:sz="4" w:space="0"/>
              <w:left w:val="none" w:color="000000" w:sz="4" w:space="0"/>
              <w:bottom w:val="single" w:color="000000" w:sz="8" w:space="0"/>
              <w:right w:val="single" w:color="000000" w:sz="8" w:space="0"/>
            </w:tcBorders>
            <w:tcW w:w="3505"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利旧150路摄像头视角变更（含高空作业施工、</w:t>
            </w:r>
            <w:r>
              <w:rPr>
                <w:rFonts w:hint="eastAsia" w:ascii="宋体" w:hAnsi="宋体" w:cs="宋体"/>
                <w:i w:val="0"/>
                <w:iCs w:val="0"/>
                <w:color w:val="000000"/>
                <w:sz w:val="21"/>
                <w:szCs w:val="21"/>
                <w:u w:val="none"/>
                <w:lang w:val="en-US" w:eastAsia="zh-CN" w:bidi="ar"/>
              </w:rPr>
              <w:t xml:space="preserve">设备</w:t>
            </w:r>
            <w:r>
              <w:rPr>
                <w:rFonts w:hint="eastAsia" w:ascii="宋体" w:hAnsi="宋体" w:eastAsia="宋体" w:cs="宋体"/>
                <w:i w:val="0"/>
                <w:iCs w:val="0"/>
                <w:color w:val="000000"/>
                <w:sz w:val="21"/>
                <w:szCs w:val="21"/>
                <w:u w:val="none"/>
                <w:lang w:val="en-US" w:eastAsia="zh-CN" w:bidi="ar"/>
              </w:rPr>
              <w:t xml:space="preserve">调试</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w:t>
            </w:r>
            <w:r/>
          </w:p>
        </w:tc>
        <w:tc>
          <w:tcPr>
            <w:tcBorders>
              <w:top w:val="none" w:color="000000" w:sz="4" w:space="0"/>
              <w:left w:val="none" w:color="000000" w:sz="4" w:space="0"/>
              <w:bottom w:val="single" w:color="000000" w:sz="8" w:space="0"/>
              <w:right w:val="single" w:color="000000" w:sz="8" w:space="0"/>
            </w:tcBorders>
            <w:tcW w:w="522"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150</w:t>
            </w:r>
            <w:r/>
          </w:p>
        </w:tc>
        <w:tc>
          <w:tcPr>
            <w:tcBorders>
              <w:top w:val="none" w:color="000000" w:sz="4" w:space="0"/>
              <w:left w:val="none" w:color="000000" w:sz="4" w:space="0"/>
              <w:bottom w:val="single" w:color="000000" w:sz="8" w:space="0"/>
              <w:right w:val="single" w:color="000000" w:sz="8" w:space="0"/>
            </w:tcBorders>
            <w:tcW w:w="4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路</w:t>
            </w:r>
            <w:r/>
          </w:p>
        </w:tc>
      </w:tr>
      <w:tr>
        <w:trPr>
          <w:trHeight w:val="4347"/>
        </w:trPr>
        <w:tc>
          <w:tcPr>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工业防爆摄像头</w:t>
            </w:r>
            <w:r/>
          </w:p>
        </w:tc>
        <w:tc>
          <w:tcPr>
            <w:tcBorders>
              <w:top w:val="none" w:color="000000" w:sz="4" w:space="0"/>
              <w:left w:val="none" w:color="000000" w:sz="4" w:space="0"/>
              <w:bottom w:val="single" w:color="000000" w:sz="8" w:space="0"/>
              <w:right w:val="single" w:color="000000" w:sz="8" w:space="0"/>
            </w:tcBorders>
            <w:tcW w:w="3505" w:type="pct"/>
            <w:vAlign w:val="center"/>
            <w:textDirection w:val="lrTb"/>
            <w:noWrap w:val="false"/>
          </w:tcPr>
          <w:p>
            <w:pPr>
              <w:pStyle w:val="642"/>
              <w:rPr>
                <w:rFonts w:hint="eastAsia" w:ascii="宋体" w:hAnsi="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t xml:space="preserve">1、传感器类型：1/3" Progressive Scan CMOS，宽动态：120 dB</w:t>
            </w:r>
            <w:r/>
          </w:p>
          <w:p>
            <w:pPr>
              <w:pStyle w:val="642"/>
              <w:rPr>
                <w:rFonts w:hint="eastAsia" w:ascii="宋体" w:hAnsi="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t xml:space="preserve">2、最低照度：彩色：0.005 Lux @（F1.2，AGC ON），0 Lux with Light </w:t>
            </w:r>
            <w:r/>
          </w:p>
          <w:p>
            <w:pPr>
              <w:pStyle w:val="642"/>
              <w:rPr>
                <w:rFonts w:hint="eastAsia" w:ascii="宋体" w:hAnsi="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t xml:space="preserve">焦距&amp;视场角：2.8~12 mm</w:t>
            </w:r>
            <w:r/>
          </w:p>
          <w:p>
            <w:pPr>
              <w:pStyle w:val="642"/>
              <w:rPr>
                <w:rFonts w:hint="eastAsia" w:ascii="宋体" w:hAnsi="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t xml:space="preserve">3、补光距离：最远可达30 m</w:t>
            </w:r>
            <w:r/>
          </w:p>
          <w:p>
            <w:pPr>
              <w:pStyle w:val="642"/>
              <w:rPr>
                <w:rFonts w:hint="eastAsia" w:ascii="宋体" w:hAnsi="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t xml:space="preserve">4、补光灯类型：支持白光灯补光 </w:t>
            </w:r>
            <w:r/>
          </w:p>
          <w:p>
            <w:pPr>
              <w:pStyle w:val="642"/>
              <w:rPr>
                <w:rFonts w:hint="eastAsia" w:ascii="宋体" w:hAnsi="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t xml:space="preserve">5、最大图像尺寸：2560 × 1440</w:t>
            </w:r>
            <w:r/>
          </w:p>
          <w:p>
            <w:pPr>
              <w:pStyle w:val="642"/>
              <w:rPr>
                <w:rFonts w:hint="eastAsia" w:ascii="宋体" w:hAnsi="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t xml:space="preserve">6、视频压缩标准：H.265/H.264/MJPEG </w:t>
            </w:r>
            <w:r/>
          </w:p>
          <w:p>
            <w:pPr>
              <w:pStyle w:val="642"/>
              <w:rPr>
                <w:rFonts w:hint="eastAsia" w:ascii="宋体" w:hAnsi="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t xml:space="preserve">7、网络：1个RJ45 10 M/100 M自适应以太网口</w:t>
            </w:r>
            <w:r/>
          </w:p>
          <w:p>
            <w:pPr>
              <w:pStyle w:val="642"/>
              <w:rPr>
                <w:rFonts w:hint="eastAsia" w:ascii="宋体" w:hAnsi="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t xml:space="preserve">8、音频：1路输入，最大输入幅值：3.3 Vpp，输入阻抗：4.7 kΩ，接口类型：非平衡</w:t>
            </w:r>
            <w:r/>
          </w:p>
          <w:p>
            <w:pPr>
              <w:pStyle w:val="642"/>
              <w:rPr>
                <w:rFonts w:hint="eastAsia" w:ascii="宋体" w:hAnsi="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t xml:space="preserve">9、1路输出，最大输出幅值：3.3 Vpp，输出阻抗：100 Ω，接口类型：非平衡</w:t>
            </w:r>
            <w:r/>
          </w:p>
          <w:p>
            <w:pPr>
              <w:pStyle w:val="642"/>
              <w:rPr>
                <w:rFonts w:hint="eastAsia" w:ascii="宋体" w:hAnsi="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t xml:space="preserve">报警：1路报警输入，1路报警输出（报警输出最大支持DC12 V，30 mA）电流及功耗：DC：12 V，1.1 A，最大功耗：13.2 W</w:t>
            </w:r>
            <w:r/>
          </w:p>
          <w:p>
            <w:pPr>
              <w:pStyle w:val="642"/>
              <w:numPr>
                <w:ilvl w:val="0"/>
                <w:numId w:val="0"/>
              </w:numPr>
              <w:rPr>
                <w:rFonts w:hint="eastAsia" w:ascii="宋体" w:hAnsi="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lang w:val="en-US" w:eastAsia="zh-CN" w:bidi="ar"/>
              </w:rPr>
              <w:t xml:space="preserve">10、</w:t>
            </w:r>
            <w:r>
              <w:rPr>
                <w:rFonts w:hint="eastAsia" w:ascii="宋体" w:hAnsi="宋体" w:cs="宋体"/>
                <w:i w:val="0"/>
                <w:iCs w:val="0"/>
                <w:color w:val="000000"/>
                <w:sz w:val="21"/>
                <w:szCs w:val="21"/>
                <w:u w:val="none"/>
                <w:lang w:val="en-US" w:eastAsia="zh-CN" w:bidi="ar"/>
              </w:rPr>
              <w:t xml:space="preserve">PoE：802.3at，42.5 V~57 V，0.35 A~0.25 A，最大功耗：15 W</w:t>
            </w:r>
            <w:r/>
          </w:p>
          <w:p>
            <w:pPr>
              <w:pStyle w:val="642"/>
              <w:numPr>
                <w:ilvl w:val="0"/>
                <w:numId w:val="0"/>
              </w:numPr>
              <w:rPr>
                <w:rFonts w:hint="eastAsia" w:ascii="宋体" w:hAnsi="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t xml:space="preserve">11、△需支持IK10，IP68防护等级。（需提供公安部检验报告证明的扫描件并加盖投标人公章。）</w:t>
            </w:r>
            <w:r/>
          </w:p>
          <w:p>
            <w:pPr>
              <w:pStyle w:val="642"/>
              <w:rPr>
                <w:rFonts w:hint="eastAsia" w:ascii="宋体" w:hAnsi="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t xml:space="preserve">12、△防爆标志：Ex db ⅡC T6 Gb/Ex tb ⅢC T80℃ Db（需提供防爆合格证的扫描件并加盖投标人公章。） </w:t>
            </w:r>
            <w:r/>
          </w:p>
          <w:p>
            <w:pPr>
              <w:pStyle w:val="642"/>
              <w:rPr>
                <w:rFonts w:hint="eastAsia" w:ascii="宋体" w:hAnsi="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t xml:space="preserve">13、△当产生入侵报警时，可联动声音报警和白光灯闪烁，报警声音类型不小于10种，报警音量及重复次数可设置。（需提供公安部检验报告证明的扫描件并加盖投标人公章。）</w:t>
            </w:r>
            <w:r/>
          </w:p>
          <w:p>
            <w:pPr>
              <w:pStyle w:val="642"/>
              <w:rPr>
                <w:rFonts w:hint="eastAsia" w:ascii="宋体" w:hAnsi="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t xml:space="preserve">14、△内置一颗集GPU芯片（需提供公安部检验报告证明的扫描件并加盖投标人公章。）</w:t>
            </w:r>
            <w:r/>
          </w:p>
          <w:p>
            <w:pPr>
              <w:pStyle w:val="642"/>
              <w:rPr>
                <w:rFonts w:hint="eastAsia"/>
              </w:rPr>
            </w:pPr>
            <w:r>
              <w:rPr>
                <w:rFonts w:hint="eastAsia" w:ascii="宋体" w:hAnsi="宋体" w:cs="宋体"/>
                <w:i w:val="0"/>
                <w:iCs w:val="0"/>
                <w:color w:val="000000"/>
                <w:sz w:val="21"/>
                <w:szCs w:val="21"/>
                <w:u w:val="none"/>
                <w:lang w:val="en-US" w:eastAsia="zh-CN" w:bidi="ar"/>
              </w:rPr>
              <w:t xml:space="preserve">15、△镜头光圈大小为F1.2（需提供公安部检验报告证明的扫描件并加盖投标人公章。）</w:t>
            </w:r>
            <w:r/>
          </w:p>
        </w:tc>
        <w:tc>
          <w:tcPr>
            <w:tcBorders>
              <w:top w:val="none" w:color="000000" w:sz="4" w:space="0"/>
              <w:left w:val="none" w:color="000000" w:sz="4" w:space="0"/>
              <w:bottom w:val="single" w:color="000000" w:sz="8" w:space="0"/>
              <w:right w:val="single" w:color="000000" w:sz="8" w:space="0"/>
            </w:tcBorders>
            <w:tcW w:w="5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Borders>
              <w:top w:val="none" w:color="000000" w:sz="4" w:space="0"/>
              <w:left w:val="none" w:color="000000" w:sz="4" w:space="0"/>
              <w:bottom w:val="single" w:color="000000" w:sz="8" w:space="0"/>
              <w:right w:val="single" w:color="000000" w:sz="8" w:space="0"/>
            </w:tcBorders>
            <w:tcW w:w="4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55"/>
        </w:trPr>
        <w:tc>
          <w:tcPr>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摄像头安装</w:t>
            </w:r>
            <w:r>
              <w:rPr>
                <w:rFonts w:hint="eastAsia" w:ascii="宋体" w:hAnsi="宋体" w:cs="宋体"/>
                <w:i w:val="0"/>
                <w:iCs w:val="0"/>
                <w:color w:val="000000"/>
                <w:sz w:val="21"/>
                <w:szCs w:val="21"/>
                <w:u w:val="none"/>
                <w:lang w:val="en-US" w:eastAsia="zh-CN" w:bidi="ar"/>
              </w:rPr>
              <w:t xml:space="preserve">施工</w:t>
            </w:r>
            <w:r>
              <w:rPr>
                <w:rFonts w:hint="eastAsia" w:ascii="宋体" w:hAnsi="宋体" w:eastAsia="宋体" w:cs="宋体"/>
                <w:i w:val="0"/>
                <w:iCs w:val="0"/>
                <w:color w:val="000000"/>
                <w:sz w:val="21"/>
                <w:szCs w:val="21"/>
                <w:u w:val="none"/>
                <w:lang w:val="en-US" w:eastAsia="zh-CN" w:bidi="ar"/>
              </w:rPr>
              <w:t xml:space="preserve">调式</w:t>
            </w:r>
            <w:r/>
          </w:p>
        </w:tc>
        <w:tc>
          <w:tcPr>
            <w:tcBorders>
              <w:top w:val="none" w:color="000000" w:sz="4" w:space="0"/>
              <w:left w:val="none" w:color="000000" w:sz="4" w:space="0"/>
              <w:bottom w:val="single" w:color="000000" w:sz="8" w:space="0"/>
              <w:right w:val="single" w:color="000000" w:sz="8" w:space="0"/>
            </w:tcBorders>
            <w:tcW w:w="3505"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（含电源</w:t>
            </w:r>
            <w:r>
              <w:rPr>
                <w:rFonts w:hint="eastAsia" w:ascii="宋体" w:hAnsi="宋体" w:cs="宋体"/>
                <w:i w:val="0"/>
                <w:iCs w:val="0"/>
                <w:color w:val="000000"/>
                <w:sz w:val="21"/>
                <w:szCs w:val="21"/>
                <w:u w:val="none"/>
                <w:lang w:val="en-US" w:eastAsia="zh-CN" w:bidi="ar"/>
              </w:rPr>
              <w:t xml:space="preserve">、支架、电源线、网线</w:t>
            </w:r>
            <w:r>
              <w:rPr>
                <w:rFonts w:hint="eastAsia" w:ascii="宋体" w:hAnsi="宋体" w:eastAsia="宋体" w:cs="宋体"/>
                <w:i w:val="0"/>
                <w:iCs w:val="0"/>
                <w:color w:val="000000"/>
                <w:sz w:val="21"/>
                <w:szCs w:val="21"/>
                <w:u w:val="none"/>
                <w:lang w:val="en-US" w:eastAsia="zh-CN" w:bidi="ar"/>
              </w:rPr>
              <w:t xml:space="preserve">、管线</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高空作业施工、动火作业、调试</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w:t>
            </w:r>
            <w:r/>
          </w:p>
        </w:tc>
        <w:tc>
          <w:tcPr>
            <w:tcBorders>
              <w:top w:val="none" w:color="000000" w:sz="4" w:space="0"/>
              <w:left w:val="none" w:color="000000" w:sz="4" w:space="0"/>
              <w:bottom w:val="single" w:color="000000" w:sz="8" w:space="0"/>
              <w:right w:val="single" w:color="000000" w:sz="8" w:space="0"/>
            </w:tcBorders>
            <w:tcW w:w="5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Borders>
              <w:top w:val="none" w:color="000000" w:sz="4" w:space="0"/>
              <w:left w:val="none" w:color="000000" w:sz="4" w:space="0"/>
              <w:bottom w:val="single" w:color="000000" w:sz="8" w:space="0"/>
              <w:right w:val="single" w:color="000000" w:sz="8" w:space="0"/>
            </w:tcBorders>
            <w:tcW w:w="4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rPr>
          <w:rFonts w:hint="eastAsia" w:ascii="宋体" w:hAnsi="宋体" w:cs="宋体"/>
          <w:sz w:val="24"/>
        </w:rPr>
      </w:pPr>
      <w:r>
        <w:rPr>
          <w:rFonts w:hint="eastAsia" w:ascii="宋体" w:hAnsi="宋体" w:cs="宋体"/>
          <w:sz w:val="24"/>
        </w:rPr>
      </w:r>
      <w:r/>
    </w:p>
    <w:p>
      <w:pPr>
        <w:pStyle w:val="642"/>
        <w:rPr>
          <w:rFonts w:hint="eastAsia" w:ascii="宋体" w:hAnsi="宋体" w:cs="宋体"/>
          <w:sz w:val="24"/>
        </w:rPr>
      </w:pPr>
      <w:r>
        <w:rPr>
          <w:rFonts w:hint="eastAsia" w:ascii="宋体" w:hAnsi="宋体" w:cs="宋体"/>
          <w:sz w:val="24"/>
        </w:rPr>
      </w:r>
      <w:r/>
    </w:p>
    <w:p>
      <w:pPr>
        <w:numPr>
          <w:ilvl w:val="0"/>
          <w:numId w:val="0"/>
        </w:numPr>
        <w:ind w:firstLine="562"/>
        <w:keepLines w:val="0"/>
        <w:keepNext w:val="0"/>
        <w:pageBreakBefore w:val="0"/>
        <w:spacing w:line="500" w:lineRule="exact"/>
        <w:widowControl w:val="off"/>
        <w:rPr>
          <w:rFonts w:hint="default"/>
          <w:sz w:val="28"/>
          <w:szCs w:val="28"/>
          <w:lang w:val="en-US" w:eastAsia="zh-CN"/>
        </w:rPr>
      </w:pPr>
      <w:r>
        <w:rPr>
          <w:rFonts w:hint="eastAsia"/>
          <w:b/>
          <w:bCs/>
          <w:sz w:val="28"/>
          <w:szCs w:val="28"/>
          <w:lang w:val="en-US" w:eastAsia="zh-CN"/>
        </w:rPr>
        <w:t xml:space="preserve">四、项目付款方式、项目服务期及建设工期</w:t>
      </w:r>
      <w:r/>
    </w:p>
    <w:p>
      <w:pPr>
        <w:pStyle w:val="642"/>
        <w:numPr>
          <w:ilvl w:val="0"/>
          <w:numId w:val="0"/>
        </w:numPr>
        <w:ind w:firstLine="560"/>
        <w:keepLines w:val="0"/>
        <w:keepNext w:val="0"/>
        <w:pageBreakBefore w:val="0"/>
        <w:spacing w:line="500" w:lineRule="exact"/>
        <w:widowControl w:val="off"/>
        <w:rPr>
          <w:rFonts w:hint="eastAsia"/>
          <w:sz w:val="28"/>
          <w:szCs w:val="28"/>
          <w:lang w:val="en-US" w:eastAsia="zh-CN"/>
        </w:rPr>
      </w:pPr>
      <w:r>
        <w:rPr>
          <w:rFonts w:hint="eastAsia"/>
          <w:sz w:val="28"/>
          <w:szCs w:val="28"/>
          <w:lang w:val="en-US" w:eastAsia="zh-CN"/>
        </w:rPr>
        <w:t xml:space="preserve">1、付款方式：</w:t>
      </w:r>
      <w:r/>
    </w:p>
    <w:p>
      <w:pPr>
        <w:pStyle w:val="642"/>
        <w:numPr>
          <w:ilvl w:val="0"/>
          <w:numId w:val="0"/>
        </w:numPr>
        <w:ind w:firstLine="560"/>
        <w:keepLines w:val="0"/>
        <w:keepNext w:val="0"/>
        <w:pageBreakBefore w:val="0"/>
        <w:spacing w:line="500" w:lineRule="exact"/>
        <w:widowControl w:val="off"/>
        <w:rPr>
          <w:rFonts w:hint="default"/>
          <w:sz w:val="28"/>
          <w:szCs w:val="28"/>
          <w:lang w:val="en-US" w:eastAsia="zh-CN"/>
        </w:rPr>
      </w:pPr>
      <w:r>
        <w:rPr>
          <w:rFonts w:hint="eastAsia"/>
          <w:sz w:val="28"/>
          <w:szCs w:val="28"/>
          <w:lang w:val="en-US" w:eastAsia="zh-CN"/>
        </w:rPr>
        <w:t xml:space="preserve">合同签订后支付合同额的20%，项目建设完成并验收合格后支付至合同额的70%，验收合格一年后的对应日支付至合同额的90%，验收合格两年后的对应日付清余款。</w:t>
      </w:r>
      <w:r/>
    </w:p>
    <w:p>
      <w:pPr>
        <w:pStyle w:val="642"/>
        <w:numPr>
          <w:ilvl w:val="0"/>
          <w:numId w:val="0"/>
        </w:numPr>
        <w:ind w:firstLine="560"/>
        <w:keepLines w:val="0"/>
        <w:keepNext w:val="0"/>
        <w:pageBreakBefore w:val="0"/>
        <w:spacing w:line="500" w:lineRule="exact"/>
        <w:widowControl w:val="off"/>
        <w:rPr>
          <w:rFonts w:hint="default"/>
          <w:sz w:val="28"/>
          <w:szCs w:val="28"/>
          <w:lang w:val="en-US" w:eastAsia="zh-CN"/>
        </w:rPr>
      </w:pPr>
      <w:r>
        <w:rPr>
          <w:rFonts w:hint="eastAsia"/>
          <w:sz w:val="28"/>
          <w:szCs w:val="28"/>
          <w:lang w:val="en-US" w:eastAsia="zh-CN"/>
        </w:rPr>
        <w:t xml:space="preserve">2、项目服务期：2年</w:t>
      </w:r>
      <w:r/>
    </w:p>
    <w:p>
      <w:pPr>
        <w:pStyle w:val="642"/>
        <w:numPr>
          <w:ilvl w:val="0"/>
          <w:numId w:val="0"/>
        </w:numPr>
        <w:ind w:firstLine="560"/>
        <w:keepLines w:val="0"/>
        <w:keepNext w:val="0"/>
        <w:pageBreakBefore w:val="0"/>
        <w:spacing w:line="500" w:lineRule="exact"/>
        <w:widowControl w:val="off"/>
        <w:rPr>
          <w:rFonts w:ascii="黑体" w:hAnsi="黑体" w:eastAsia="黑体"/>
          <w:sz w:val="44"/>
          <w:szCs w:val="44"/>
        </w:rPr>
      </w:pPr>
      <w:r>
        <w:rPr>
          <w:rFonts w:hint="eastAsia"/>
          <w:sz w:val="28"/>
          <w:szCs w:val="28"/>
          <w:lang w:val="en-US" w:eastAsia="zh-CN"/>
        </w:rPr>
        <w:t xml:space="preserve">3、建设工期：240日历天</w:t>
      </w:r>
      <w:r/>
    </w:p>
    <w:p>
      <w:pPr>
        <w:jc w:val="center"/>
        <w:rPr>
          <w:rFonts w:ascii="黑体" w:hAnsi="黑体" w:eastAsia="黑体"/>
          <w:sz w:val="44"/>
          <w:szCs w:val="44"/>
        </w:rPr>
      </w:pPr>
      <w:r>
        <w:rPr>
          <w:rFonts w:ascii="黑体" w:hAnsi="黑体" w:eastAsia="黑体"/>
          <w:sz w:val="44"/>
          <w:szCs w:val="44"/>
        </w:rPr>
      </w:r>
      <w:r/>
    </w:p>
    <w:p>
      <w:pPr>
        <w:jc w:val="center"/>
        <w:rPr>
          <w:rFonts w:ascii="黑体" w:hAnsi="黑体" w:eastAsia="黑体"/>
          <w:sz w:val="44"/>
          <w:szCs w:val="44"/>
        </w:rPr>
      </w:pPr>
      <w:r>
        <w:rPr>
          <w:rFonts w:ascii="黑体" w:hAnsi="黑体" w:eastAsia="黑体"/>
          <w:sz w:val="44"/>
          <w:szCs w:val="44"/>
        </w:rPr>
      </w:r>
      <w:r/>
    </w:p>
    <w:p>
      <w:pPr>
        <w:jc w:val="center"/>
        <w:rPr>
          <w:rFonts w:ascii="黑体" w:hAnsi="黑体" w:eastAsia="黑体"/>
          <w:sz w:val="44"/>
          <w:szCs w:val="44"/>
        </w:rPr>
      </w:pPr>
      <w:r>
        <w:rPr>
          <w:rFonts w:ascii="黑体" w:hAnsi="黑体" w:eastAsia="黑体"/>
          <w:sz w:val="44"/>
          <w:szCs w:val="44"/>
        </w:rPr>
      </w:r>
      <w:r/>
    </w:p>
    <w:p>
      <w:pPr>
        <w:jc w:val="center"/>
        <w:rPr>
          <w:rFonts w:ascii="黑体" w:hAnsi="黑体" w:eastAsia="黑体"/>
          <w:b/>
        </w:rPr>
      </w:pPr>
      <w:r>
        <w:rPr>
          <w:rFonts w:ascii="黑体" w:hAnsi="黑体" w:eastAsia="黑体"/>
          <w:sz w:val="44"/>
          <w:szCs w:val="44"/>
        </w:rPr>
        <w:t xml:space="preserve">第六章</w:t>
      </w:r>
      <w:r>
        <w:rPr>
          <w:rFonts w:hint="eastAsia" w:ascii="黑体" w:hAnsi="黑体" w:eastAsia="黑体"/>
          <w:sz w:val="44"/>
          <w:szCs w:val="44"/>
        </w:rPr>
        <w:t xml:space="preserve"> </w:t>
      </w:r>
      <w:r>
        <w:rPr>
          <w:rFonts w:hint="eastAsia" w:ascii="黑体" w:hAnsi="黑体" w:eastAsia="黑体"/>
          <w:b/>
          <w:sz w:val="44"/>
          <w:szCs w:val="44"/>
        </w:rPr>
        <w:t xml:space="preserve">投标文件的编制要求及参考格式</w:t>
      </w:r>
      <w:r>
        <w:rPr>
          <w:rFonts w:ascii="黑体" w:hAnsi="黑体" w:eastAsia="黑体"/>
          <w:b/>
        </w:rPr>
        <w:t xml:space="preserve"> </w:t>
      </w:r>
      <w:bookmarkStart w:id="457" w:name="_Hlt26955039"/>
      <w:r/>
      <w:bookmarkEnd w:id="457"/>
      <w:r/>
      <w:bookmarkStart w:id="458" w:name="_Hlt26671244"/>
      <w:r/>
      <w:bookmarkEnd w:id="458"/>
      <w:r/>
      <w:bookmarkStart w:id="459" w:name="_Toc26554094"/>
      <w:r/>
      <w:bookmarkStart w:id="460" w:name="_Toc288030359"/>
      <w:r/>
      <w:bookmarkStart w:id="461" w:name="_Toc120614282"/>
      <w:r/>
      <w:bookmarkStart w:id="462" w:name="_Toc49090576"/>
      <w:r/>
      <w:bookmarkStart w:id="463" w:name="_Toc282446331"/>
      <w:r/>
      <w:r/>
    </w:p>
    <w:p>
      <w:pPr>
        <w:pStyle w:val="651"/>
        <w:ind w:left="646" w:firstLine="0"/>
        <w:jc w:val="center"/>
        <w:spacing w:line="360" w:lineRule="exact"/>
        <w:rPr>
          <w:rFonts w:ascii="黑体" w:hAnsi="黑体" w:eastAsia="黑体"/>
          <w:b/>
          <w:color w:val="auto"/>
          <w:sz w:val="44"/>
          <w:szCs w:val="44"/>
        </w:rPr>
        <w:outlineLvl w:val="0"/>
      </w:pPr>
      <w:r>
        <w:rPr>
          <w:rFonts w:ascii="黑体" w:hAnsi="黑体" w:eastAsia="黑体"/>
          <w:b/>
          <w:color w:val="auto"/>
          <w:sz w:val="44"/>
          <w:szCs w:val="44"/>
        </w:rPr>
      </w:r>
      <w:r/>
    </w:p>
    <w:p>
      <w:pPr>
        <w:spacing w:line="500" w:lineRule="exact"/>
        <w:rPr>
          <w:rFonts w:ascii="黑体" w:hAnsi="黑体" w:eastAsia="黑体"/>
          <w:sz w:val="32"/>
          <w:szCs w:val="32"/>
        </w:rPr>
      </w:pPr>
      <w:r/>
      <w:bookmarkStart w:id="464" w:name="_Toc426469932"/>
      <w:r>
        <w:rPr>
          <w:rFonts w:ascii="黑体" w:hAnsi="黑体" w:eastAsia="黑体"/>
          <w:sz w:val="32"/>
          <w:szCs w:val="32"/>
        </w:rPr>
        <w:t xml:space="preserve">1.</w:t>
      </w:r>
      <w:r>
        <w:rPr>
          <w:rFonts w:hint="eastAsia" w:ascii="黑体" w:hAnsi="黑体" w:eastAsia="黑体" w:cs="宋体"/>
          <w:sz w:val="32"/>
          <w:szCs w:val="32"/>
        </w:rPr>
        <w:t xml:space="preserve">投标文件的组成</w:t>
      </w:r>
      <w:bookmarkEnd w:id="464"/>
      <w:r/>
      <w:r/>
    </w:p>
    <w:p>
      <w:pPr>
        <w:ind w:firstLine="560"/>
        <w:spacing w:line="500" w:lineRule="exact"/>
        <w:rPr>
          <w:rFonts w:ascii="宋体"/>
          <w:sz w:val="28"/>
          <w:szCs w:val="28"/>
        </w:rPr>
      </w:pPr>
      <w:r/>
      <w:bookmarkStart w:id="465" w:name="_Toc426469933"/>
      <w:r>
        <w:rPr>
          <w:rFonts w:ascii="宋体"/>
          <w:sz w:val="28"/>
          <w:szCs w:val="28"/>
        </w:rPr>
        <w:t xml:space="preserve">见本招标文件第二章</w:t>
      </w:r>
      <w:r>
        <w:rPr>
          <w:rFonts w:hint="eastAsia" w:ascii="宋体"/>
          <w:sz w:val="28"/>
          <w:szCs w:val="28"/>
        </w:rPr>
        <w:t xml:space="preserve">3.1条。</w:t>
      </w:r>
      <w:r/>
    </w:p>
    <w:p>
      <w:pPr>
        <w:spacing w:line="500" w:lineRule="exact"/>
        <w:rPr>
          <w:rFonts w:ascii="黑体" w:hAnsi="黑体" w:eastAsia="黑体"/>
          <w:sz w:val="32"/>
          <w:szCs w:val="32"/>
        </w:rPr>
      </w:pPr>
      <w:r>
        <w:rPr>
          <w:rFonts w:ascii="黑体" w:hAnsi="黑体" w:eastAsia="黑体"/>
          <w:sz w:val="32"/>
          <w:szCs w:val="32"/>
        </w:rPr>
        <w:t xml:space="preserve">2.</w:t>
      </w:r>
      <w:r>
        <w:rPr>
          <w:rFonts w:hint="eastAsia" w:ascii="黑体" w:hAnsi="黑体" w:eastAsia="黑体" w:cs="宋体"/>
          <w:sz w:val="32"/>
          <w:szCs w:val="32"/>
        </w:rPr>
        <w:t xml:space="preserve">投标文件的编制内容及编制要求</w:t>
      </w:r>
      <w:bookmarkEnd w:id="465"/>
      <w:r/>
      <w:r/>
    </w:p>
    <w:p>
      <w:pPr>
        <w:spacing w:line="500" w:lineRule="exact"/>
        <w:rPr>
          <w:rFonts w:ascii="楷体" w:hAnsi="楷体" w:eastAsia="楷体"/>
          <w:b/>
          <w:sz w:val="28"/>
          <w:szCs w:val="28"/>
        </w:rPr>
      </w:pPr>
      <w:r>
        <w:rPr>
          <w:rFonts w:ascii="楷体" w:hAnsi="楷体" w:eastAsia="楷体"/>
          <w:b/>
          <w:sz w:val="28"/>
          <w:szCs w:val="28"/>
        </w:rPr>
        <w:t xml:space="preserve">2.1</w:t>
      </w:r>
      <w:r>
        <w:rPr>
          <w:rFonts w:hint="eastAsia" w:ascii="楷体" w:hAnsi="楷体" w:eastAsia="楷体" w:cs="宋体"/>
          <w:b/>
          <w:sz w:val="28"/>
          <w:szCs w:val="28"/>
        </w:rPr>
        <w:t xml:space="preserve">开标一览表</w:t>
      </w:r>
      <w:r/>
    </w:p>
    <w:p>
      <w:pPr>
        <w:ind w:firstLine="560"/>
        <w:spacing w:line="50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投标人应按表中格式完整、清晰、正确填写；</w:t>
      </w:r>
      <w:r/>
    </w:p>
    <w:p>
      <w:pPr>
        <w:ind w:firstLine="560"/>
        <w:spacing w:line="50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开标一览表中的价格应与投标文件中</w:t>
      </w:r>
      <w:bookmarkStart w:id="466" w:name="OLE_LINK8"/>
      <w:r>
        <w:rPr>
          <w:rFonts w:hint="eastAsia" w:ascii="宋体" w:hAnsi="宋体" w:cs="宋体"/>
          <w:sz w:val="28"/>
          <w:szCs w:val="28"/>
        </w:rPr>
        <w:t xml:space="preserve">投标报价明细表</w:t>
      </w:r>
      <w:bookmarkEnd w:id="466"/>
      <w:r>
        <w:rPr>
          <w:rFonts w:hint="eastAsia" w:ascii="宋体" w:hAnsi="宋体" w:cs="宋体"/>
          <w:sz w:val="28"/>
          <w:szCs w:val="28"/>
        </w:rPr>
        <w:t xml:space="preserve">中的价格一致。</w:t>
      </w:r>
      <w:r/>
    </w:p>
    <w:p>
      <w:pPr>
        <w:ind w:firstLine="560"/>
        <w:spacing w:line="500" w:lineRule="exact"/>
        <w:rPr>
          <w:rFonts w:ascii="宋体"/>
          <w:sz w:val="28"/>
          <w:szCs w:val="28"/>
        </w:rPr>
      </w:pPr>
      <w:r>
        <w:rPr>
          <w:rFonts w:ascii="宋体" w:hAnsi="宋体"/>
          <w:sz w:val="28"/>
          <w:szCs w:val="28"/>
        </w:rPr>
        <w:t xml:space="preserve">2.1.</w:t>
      </w:r>
      <w:r>
        <w:rPr>
          <w:rFonts w:hint="eastAsia" w:ascii="宋体" w:hAnsi="宋体"/>
          <w:sz w:val="28"/>
          <w:szCs w:val="28"/>
        </w:rPr>
        <w:t xml:space="preserve">3</w:t>
      </w:r>
      <w:r>
        <w:rPr>
          <w:rFonts w:hint="eastAsia" w:ascii="宋体" w:hAnsi="宋体" w:cs="宋体"/>
          <w:sz w:val="28"/>
          <w:szCs w:val="28"/>
        </w:rPr>
        <w:t xml:space="preserve">开标一览表格式见附件。</w:t>
      </w:r>
      <w:r/>
    </w:p>
    <w:p>
      <w:pPr>
        <w:spacing w:line="500" w:lineRule="exact"/>
        <w:rPr>
          <w:rFonts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 xml:space="preserve">投标函</w:t>
      </w:r>
      <w:r/>
    </w:p>
    <w:p>
      <w:pPr>
        <w:ind w:firstLine="560"/>
        <w:spacing w:line="500" w:lineRule="exact"/>
        <w:rPr>
          <w:rFonts w:ascii="宋体"/>
          <w:sz w:val="28"/>
          <w:szCs w:val="28"/>
        </w:rPr>
      </w:pPr>
      <w:r>
        <w:rPr>
          <w:rFonts w:ascii="宋体" w:hAnsi="宋体"/>
          <w:sz w:val="28"/>
          <w:szCs w:val="28"/>
        </w:rPr>
        <w:t xml:space="preserve">2.2.1</w:t>
      </w:r>
      <w:r>
        <w:rPr>
          <w:rFonts w:hint="eastAsia" w:ascii="宋体" w:hAnsi="宋体" w:cs="宋体"/>
          <w:sz w:val="28"/>
          <w:szCs w:val="28"/>
        </w:rPr>
        <w:t xml:space="preserve">投标人应按表中规定格式完整、清晰、正确填写；</w:t>
      </w:r>
      <w:r/>
    </w:p>
    <w:p>
      <w:pPr>
        <w:ind w:firstLine="560"/>
        <w:spacing w:line="500" w:lineRule="exact"/>
        <w:rPr>
          <w:rFonts w:ascii="宋体"/>
          <w:sz w:val="28"/>
          <w:szCs w:val="28"/>
        </w:rPr>
      </w:pPr>
      <w:r>
        <w:rPr>
          <w:rFonts w:ascii="宋体" w:hAnsi="宋体"/>
          <w:sz w:val="28"/>
          <w:szCs w:val="28"/>
        </w:rPr>
        <w:t xml:space="preserve">2.2.2</w:t>
      </w:r>
      <w:r>
        <w:rPr>
          <w:rFonts w:hint="eastAsia" w:ascii="宋体" w:hAnsi="宋体" w:cs="宋体"/>
          <w:sz w:val="28"/>
          <w:szCs w:val="28"/>
        </w:rPr>
        <w:t xml:space="preserve">投标函必须加盖投标人法人公章并经法定代表人签字或签章。</w:t>
      </w:r>
      <w:r/>
    </w:p>
    <w:p>
      <w:pPr>
        <w:spacing w:line="500" w:lineRule="exact"/>
        <w:rPr>
          <w:rFonts w:ascii="楷体" w:hAnsi="楷体" w:eastAsia="楷体"/>
          <w:b/>
          <w:sz w:val="28"/>
          <w:szCs w:val="28"/>
        </w:rPr>
      </w:pPr>
      <w:r>
        <w:rPr>
          <w:rFonts w:hint="eastAsia" w:ascii="楷体" w:hAnsi="楷体" w:eastAsia="楷体"/>
          <w:b/>
          <w:sz w:val="28"/>
          <w:szCs w:val="28"/>
        </w:rPr>
        <w:t xml:space="preserve">2.3资格条件证明文件</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）供应商基本资格条件承诺函；</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）招标文件要求的其他资格条件证明材料。</w:t>
      </w:r>
      <w:r/>
    </w:p>
    <w:p>
      <w:pPr>
        <w:spacing w:line="500" w:lineRule="exact"/>
        <w:rPr>
          <w:rFonts w:ascii="楷体" w:hAnsi="楷体" w:eastAsia="楷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4采购需求</w:t>
      </w:r>
      <w:r>
        <w:rPr>
          <w:rFonts w:hint="eastAsia" w:ascii="楷体" w:hAnsi="楷体" w:eastAsia="楷体" w:cs="宋体"/>
          <w:b/>
          <w:sz w:val="28"/>
          <w:szCs w:val="28"/>
        </w:rPr>
        <w:t xml:space="preserve">响应表</w:t>
      </w:r>
      <w:r/>
    </w:p>
    <w:p>
      <w:pPr>
        <w:ind w:firstLine="560"/>
        <w:spacing w:line="500" w:lineRule="exact"/>
        <w:rPr>
          <w:rFonts w:ascii="宋体" w:hAnsi="宋体"/>
          <w:b/>
          <w:sz w:val="28"/>
          <w:szCs w:val="28"/>
        </w:rPr>
      </w:pPr>
      <w:r>
        <w:rPr>
          <w:rFonts w:hint="eastAsia" w:ascii="宋体" w:hAnsi="宋体"/>
          <w:sz w:val="28"/>
          <w:szCs w:val="28"/>
        </w:rPr>
        <w:t xml:space="preserve">投标人应仔细阅读招标文件第五章采购需求，结合自身的实际情况，如实编制，格式自拟。</w:t>
      </w:r>
      <w:r>
        <w:rPr>
          <w:rFonts w:hint="eastAsia" w:ascii="宋体" w:hAnsi="宋体"/>
          <w:b/>
          <w:sz w:val="28"/>
          <w:szCs w:val="28"/>
        </w:rPr>
        <w:t xml:space="preserve">采购需求响应表须详细说明实际提供的服务及其他采购需求中相关要求的响应情况。</w:t>
      </w:r>
      <w:r/>
    </w:p>
    <w:p>
      <w:pPr>
        <w:spacing w:line="500" w:lineRule="exact"/>
        <w:rPr>
          <w:rFonts w:ascii="楷体" w:hAnsi="楷体" w:eastAsia="楷体" w:cs="宋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5</w:t>
      </w:r>
      <w:r>
        <w:rPr>
          <w:rFonts w:hint="eastAsia" w:ascii="楷体" w:hAnsi="楷体" w:eastAsia="楷体" w:cs="宋体"/>
          <w:b/>
          <w:sz w:val="28"/>
          <w:szCs w:val="28"/>
        </w:rPr>
        <w:t xml:space="preserve">投标人认为应列入投标文件的其他材料</w:t>
      </w:r>
      <w:r/>
    </w:p>
    <w:p>
      <w:pPr>
        <w:ind w:firstLine="560"/>
        <w:spacing w:line="500" w:lineRule="exact"/>
        <w:rPr>
          <w:rFonts w:ascii="宋体" w:hAnsi="宋体"/>
          <w:sz w:val="28"/>
          <w:szCs w:val="28"/>
        </w:rPr>
      </w:pPr>
      <w:r>
        <w:rPr>
          <w:rFonts w:hint="eastAsia" w:ascii="宋体" w:hAnsi="宋体"/>
          <w:sz w:val="28"/>
          <w:szCs w:val="28"/>
        </w:rPr>
        <w:t xml:space="preserve">投标人应对照第三章评标办法中的评审因素，结合自身的实际情况，如实编制，格式自拟。</w:t>
      </w:r>
      <w:r/>
    </w:p>
    <w:p>
      <w:pPr>
        <w:pStyle w:val="642"/>
        <w:rPr>
          <w:rFonts w:ascii="楷体" w:hAnsi="楷体" w:eastAsia="楷体" w:cs="宋体"/>
          <w:b/>
          <w:sz w:val="28"/>
          <w:szCs w:val="28"/>
        </w:rPr>
      </w:pPr>
      <w:r>
        <w:rPr>
          <w:rFonts w:hint="eastAsia" w:ascii="楷体" w:hAnsi="楷体" w:eastAsia="楷体" w:cs="宋体"/>
          <w:b/>
          <w:sz w:val="28"/>
          <w:szCs w:val="28"/>
        </w:rPr>
        <w:t xml:space="preserve">2.6 诚信承诺（格式自拟）</w:t>
      </w:r>
      <w:r/>
    </w:p>
    <w:p>
      <w:pPr>
        <w:spacing w:line="500" w:lineRule="exact"/>
        <w:rPr>
          <w:rFonts w:ascii="黑体" w:hAnsi="黑体" w:eastAsia="黑体"/>
          <w:sz w:val="32"/>
          <w:szCs w:val="32"/>
        </w:rPr>
      </w:pPr>
      <w:r/>
      <w:bookmarkStart w:id="467" w:name="_Toc426469934"/>
      <w:r>
        <w:rPr>
          <w:rFonts w:ascii="黑体" w:hAnsi="黑体" w:eastAsia="黑体"/>
          <w:sz w:val="32"/>
          <w:szCs w:val="32"/>
        </w:rPr>
        <w:br w:type="page" w:clear="all"/>
      </w:r>
      <w:r>
        <w:rPr>
          <w:rFonts w:ascii="黑体" w:hAnsi="黑体" w:eastAsia="黑体"/>
          <w:sz w:val="32"/>
          <w:szCs w:val="32"/>
        </w:rPr>
        <w:t xml:space="preserve">3. </w:t>
      </w:r>
      <w:r>
        <w:rPr>
          <w:rFonts w:hint="eastAsia" w:ascii="黑体" w:hAnsi="黑体" w:eastAsia="黑体" w:cs="宋体"/>
          <w:sz w:val="32"/>
          <w:szCs w:val="32"/>
        </w:rPr>
        <w:t xml:space="preserve">投标文件参考格式</w:t>
      </w:r>
      <w:bookmarkEnd w:id="459"/>
      <w:r/>
      <w:bookmarkEnd w:id="460"/>
      <w:r/>
      <w:bookmarkEnd w:id="461"/>
      <w:r/>
      <w:bookmarkEnd w:id="462"/>
      <w:r/>
      <w:bookmarkEnd w:id="463"/>
      <w:r/>
      <w:bookmarkEnd w:id="467"/>
      <w:r/>
      <w:bookmarkStart w:id="468" w:name="_Toc426469936"/>
      <w:r/>
      <w:bookmarkStart w:id="469" w:name="_Toc426469937"/>
      <w:r/>
      <w:bookmarkStart w:id="470" w:name="_Toc383679822"/>
      <w:r/>
      <w:bookmarkStart w:id="471" w:name="_Toc383626069"/>
      <w:r/>
      <w:bookmarkStart w:id="472" w:name="_Toc382812316"/>
      <w:r/>
      <w:bookmarkStart w:id="473" w:name="_Toc382814038"/>
      <w:r/>
      <w:bookmarkStart w:id="474" w:name="_Toc382813957"/>
      <w:r/>
      <w:bookmarkStart w:id="475" w:name="_Toc383698722"/>
      <w:r/>
      <w:bookmarkStart w:id="476" w:name="_Toc382811202"/>
      <w:r/>
      <w:bookmarkStart w:id="477" w:name="_Toc383624021"/>
      <w:r/>
      <w:bookmarkStart w:id="478" w:name="_Toc390098915"/>
      <w:r/>
      <w:bookmarkStart w:id="479" w:name="_Toc390099111"/>
      <w:r/>
      <w:bookmarkStart w:id="480" w:name="_Toc382812507"/>
      <w:r/>
      <w:bookmarkStart w:id="481" w:name="_Toc383587529"/>
      <w:r/>
      <w:bookmarkStart w:id="482" w:name="_Toc382811607"/>
      <w:r/>
      <w:bookmarkStart w:id="483" w:name="_Toc390246998"/>
      <w:r/>
      <w:bookmarkStart w:id="484" w:name="_Toc383623749"/>
      <w:r/>
      <w:r/>
    </w:p>
    <w:p>
      <w:pPr>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1</w:t>
      </w:r>
      <w:r>
        <w:rPr>
          <w:rFonts w:hint="eastAsia" w:ascii="楷体" w:hAnsi="楷体" w:eastAsia="楷体" w:cs="宋体"/>
          <w:b/>
          <w:sz w:val="28"/>
          <w:szCs w:val="28"/>
        </w:rPr>
        <w:t xml:space="preserve">投标文件封面格式</w:t>
      </w:r>
      <w:bookmarkEnd w:id="468"/>
      <w:r/>
      <w:r/>
    </w:p>
    <w:p>
      <w:pPr>
        <w:ind w:firstLine="480"/>
        <w:jc w:val="center"/>
        <w:spacing w:line="360" w:lineRule="exact"/>
        <w:rPr>
          <w:rFonts w:ascii="宋体"/>
        </w:rPr>
      </w:pPr>
      <w:r>
        <w:rPr>
          <w:rFonts w:ascii="宋体"/>
        </w:rPr>
      </w:r>
      <w:r/>
    </w:p>
    <w:p>
      <w:pPr>
        <w:ind w:firstLine="480"/>
        <w:jc w:val="center"/>
        <w:spacing w:line="360" w:lineRule="exact"/>
        <w:rPr>
          <w:rFonts w:ascii="宋体"/>
        </w:rPr>
      </w:pPr>
      <w:r>
        <w:rPr>
          <w:rFonts w:ascii="宋体"/>
        </w:rPr>
      </w:r>
      <w:r/>
    </w:p>
    <w:p>
      <w:pPr>
        <w:jc w:val="center"/>
        <w:rPr>
          <w:rFonts w:ascii="宋体"/>
          <w:b/>
          <w:sz w:val="48"/>
          <w:szCs w:val="48"/>
        </w:rPr>
      </w:pPr>
      <w:r>
        <w:rPr>
          <w:rFonts w:hint="eastAsia" w:ascii="宋体"/>
          <w:b/>
          <w:sz w:val="48"/>
          <w:szCs w:val="48"/>
        </w:rPr>
        <w:t xml:space="preserve">投标文件</w:t>
      </w:r>
      <w:r/>
    </w:p>
    <w:p>
      <w:pPr>
        <w:pStyle w:val="642"/>
      </w:pPr>
      <w:r/>
      <w:r/>
    </w:p>
    <w:p>
      <w:pPr>
        <w:ind w:firstLine="2520"/>
        <w:spacing w:line="440" w:lineRule="exact"/>
        <w:rPr>
          <w:rFonts w:ascii="宋体"/>
          <w:sz w:val="28"/>
          <w:szCs w:val="28"/>
        </w:rPr>
      </w:pPr>
      <w:r>
        <w:rPr>
          <w:rFonts w:hint="eastAsia" w:ascii="宋体"/>
          <w:sz w:val="28"/>
          <w:szCs w:val="28"/>
        </w:rPr>
        <w:t xml:space="preserve">采购项目名称：</w:t>
      </w:r>
      <w:r/>
    </w:p>
    <w:p>
      <w:pPr>
        <w:ind w:firstLine="2520"/>
        <w:spacing w:line="440" w:lineRule="exact"/>
        <w:rPr>
          <w:rFonts w:ascii="宋体"/>
          <w:sz w:val="28"/>
          <w:szCs w:val="28"/>
        </w:rPr>
      </w:pPr>
      <w:r>
        <w:rPr>
          <w:rFonts w:hint="eastAsia" w:ascii="宋体"/>
          <w:sz w:val="28"/>
          <w:szCs w:val="28"/>
        </w:rPr>
        <w:t xml:space="preserve">采购项目编号：</w:t>
      </w:r>
      <w:r/>
    </w:p>
    <w:p>
      <w:pPr>
        <w:ind w:firstLine="2520"/>
        <w:spacing w:line="440" w:lineRule="exact"/>
        <w:rPr>
          <w:rFonts w:ascii="宋体"/>
          <w:sz w:val="28"/>
          <w:szCs w:val="28"/>
        </w:rPr>
      </w:pPr>
      <w:r>
        <w:rPr>
          <w:rFonts w:hint="eastAsia" w:ascii="宋体"/>
          <w:sz w:val="28"/>
          <w:szCs w:val="28"/>
        </w:rPr>
        <w:t xml:space="preserve">采购人：</w:t>
      </w:r>
      <w:r/>
    </w:p>
    <w:p>
      <w:pPr>
        <w:ind w:firstLine="1260"/>
        <w:spacing w:line="360" w:lineRule="exact"/>
        <w:rPr>
          <w:rFonts w:ascii="宋体"/>
          <w:sz w:val="28"/>
          <w:szCs w:val="28"/>
        </w:rPr>
      </w:pPr>
      <w:r>
        <w:rPr>
          <w:rFonts w:ascii="宋体"/>
          <w:sz w:val="28"/>
          <w:szCs w:val="28"/>
        </w:rPr>
      </w:r>
      <w:r/>
    </w:p>
    <w:p>
      <w:pPr>
        <w:ind w:firstLine="560"/>
        <w:spacing w:line="360" w:lineRule="exact"/>
        <w:rPr>
          <w:rFonts w:ascii="宋体"/>
          <w:sz w:val="28"/>
          <w:szCs w:val="28"/>
        </w:rPr>
      </w:pPr>
      <w:r>
        <w:rPr>
          <w:rFonts w:ascii="宋体"/>
          <w:sz w:val="28"/>
          <w:szCs w:val="28"/>
        </w:rPr>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投标人名称：</w:t>
      </w:r>
      <w:r>
        <w:rPr>
          <w:rFonts w:ascii="宋体"/>
          <w:sz w:val="28"/>
          <w:szCs w:val="28"/>
          <w:u w:val="single"/>
        </w:rPr>
        <w:t xml:space="preserve">  </w:t>
      </w:r>
      <w:r>
        <w:rPr>
          <w:rFonts w:hint="eastAsia" w:ascii="宋体"/>
          <w:sz w:val="28"/>
          <w:szCs w:val="28"/>
          <w:u w:val="single"/>
        </w:rPr>
        <w:t xml:space="preserve">（盖法人章）</w:t>
      </w:r>
      <w:r>
        <w:rPr>
          <w:rFonts w:ascii="宋体"/>
          <w:sz w:val="28"/>
          <w:szCs w:val="28"/>
          <w:u w:val="single"/>
        </w:rPr>
        <w:t xml:space="preserve">     </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联系人：</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联系电话：</w:t>
      </w:r>
      <w:r/>
    </w:p>
    <w:p>
      <w:pPr>
        <w:ind w:firstLine="2520"/>
        <w:spacing w:line="400" w:lineRule="exact"/>
        <w:rPr>
          <w:rFonts w:ascii="宋体"/>
          <w:sz w:val="28"/>
          <w:szCs w:val="28"/>
        </w:rPr>
      </w:pPr>
      <w:r>
        <w:rPr>
          <w:rFonts w:hint="eastAsia" w:ascii="宋体"/>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pPr>
        <w:spacing w:line="400" w:lineRule="exact"/>
        <w:rPr>
          <w:rFonts w:ascii="宋体"/>
          <w:sz w:val="28"/>
          <w:szCs w:val="28"/>
        </w:rPr>
      </w:pPr>
      <w:r>
        <w:rPr>
          <w:rFonts w:ascii="宋体"/>
          <w:sz w:val="28"/>
          <w:szCs w:val="28"/>
        </w:rPr>
      </w:r>
      <w:r/>
    </w:p>
    <w:p>
      <w:pPr>
        <w:pStyle w:val="660"/>
        <w:ind w:firstLine="560"/>
        <w:rPr>
          <w:rFonts w:ascii="宋体"/>
          <w:sz w:val="28"/>
          <w:szCs w:val="28"/>
        </w:rPr>
      </w:pPr>
      <w:r>
        <w:rPr>
          <w:rFonts w:ascii="宋体"/>
          <w:sz w:val="28"/>
          <w:szCs w:val="28"/>
        </w:rPr>
      </w:r>
      <w:r/>
    </w:p>
    <w:p>
      <w:pPr>
        <w:pStyle w:val="660"/>
        <w:ind w:firstLine="560"/>
        <w:rPr>
          <w:rFonts w:ascii="宋体"/>
          <w:sz w:val="28"/>
          <w:szCs w:val="28"/>
        </w:rPr>
      </w:pPr>
      <w:r>
        <w:rPr>
          <w:rFonts w:ascii="宋体"/>
          <w:sz w:val="28"/>
          <w:szCs w:val="28"/>
        </w:rPr>
      </w:r>
      <w:r/>
    </w:p>
    <w:p>
      <w:pPr>
        <w:pStyle w:val="660"/>
        <w:ind w:firstLine="560"/>
        <w:rPr>
          <w:rFonts w:ascii="宋体"/>
          <w:sz w:val="28"/>
          <w:szCs w:val="28"/>
        </w:rPr>
      </w:pPr>
      <w:r>
        <w:rPr>
          <w:rFonts w:ascii="宋体"/>
          <w:sz w:val="28"/>
          <w:szCs w:val="28"/>
        </w:rPr>
      </w:r>
      <w:r/>
    </w:p>
    <w:p>
      <w:pPr>
        <w:pStyle w:val="660"/>
        <w:ind w:firstLine="560"/>
        <w:rPr>
          <w:rFonts w:ascii="宋体"/>
          <w:sz w:val="28"/>
          <w:szCs w:val="28"/>
        </w:rPr>
      </w:pPr>
      <w:r>
        <w:rPr>
          <w:rFonts w:ascii="宋体"/>
          <w:sz w:val="28"/>
          <w:szCs w:val="28"/>
        </w:rPr>
      </w:r>
      <w:r/>
    </w:p>
    <w:p>
      <w:pPr>
        <w:pStyle w:val="660"/>
        <w:ind w:firstLine="560"/>
        <w:rPr>
          <w:rFonts w:ascii="宋体"/>
          <w:sz w:val="28"/>
          <w:szCs w:val="28"/>
        </w:rPr>
      </w:pPr>
      <w:r>
        <w:rPr>
          <w:rFonts w:ascii="宋体"/>
          <w:sz w:val="28"/>
          <w:szCs w:val="28"/>
        </w:rPr>
      </w:r>
      <w:r/>
    </w:p>
    <w:p>
      <w:pPr>
        <w:pStyle w:val="660"/>
        <w:ind w:firstLine="560"/>
        <w:rPr>
          <w:rFonts w:ascii="宋体"/>
          <w:sz w:val="28"/>
          <w:szCs w:val="28"/>
        </w:rPr>
      </w:pPr>
      <w:r>
        <w:rPr>
          <w:rFonts w:ascii="宋体"/>
          <w:sz w:val="28"/>
          <w:szCs w:val="28"/>
        </w:rPr>
      </w:r>
      <w:r/>
    </w:p>
    <w:p>
      <w:pPr>
        <w:pStyle w:val="660"/>
        <w:ind w:firstLine="560"/>
        <w:rPr>
          <w:rFonts w:ascii="宋体"/>
          <w:sz w:val="28"/>
          <w:szCs w:val="28"/>
        </w:rPr>
      </w:pPr>
      <w:r>
        <w:rPr>
          <w:rFonts w:ascii="宋体"/>
          <w:sz w:val="28"/>
          <w:szCs w:val="28"/>
        </w:rPr>
      </w:r>
      <w:r/>
    </w:p>
    <w:p>
      <w:pPr>
        <w:pStyle w:val="660"/>
        <w:ind w:firstLine="560"/>
        <w:rPr>
          <w:rFonts w:ascii="宋体"/>
          <w:sz w:val="28"/>
          <w:szCs w:val="28"/>
        </w:rPr>
      </w:pPr>
      <w:r>
        <w:rPr>
          <w:rFonts w:ascii="宋体"/>
          <w:sz w:val="28"/>
          <w:szCs w:val="28"/>
        </w:rPr>
      </w:r>
      <w:r/>
    </w:p>
    <w:p>
      <w:pPr>
        <w:pStyle w:val="660"/>
        <w:ind w:firstLine="560"/>
        <w:rPr>
          <w:rFonts w:ascii="宋体"/>
          <w:sz w:val="28"/>
          <w:szCs w:val="28"/>
        </w:rPr>
      </w:pPr>
      <w:r>
        <w:rPr>
          <w:rFonts w:ascii="宋体"/>
          <w:sz w:val="28"/>
          <w:szCs w:val="28"/>
        </w:rPr>
      </w:r>
      <w:r/>
    </w:p>
    <w:p>
      <w:pPr>
        <w:pStyle w:val="660"/>
        <w:ind w:firstLine="560"/>
        <w:rPr>
          <w:rFonts w:ascii="宋体"/>
          <w:sz w:val="28"/>
          <w:szCs w:val="28"/>
        </w:rPr>
      </w:pPr>
      <w:r>
        <w:rPr>
          <w:rFonts w:ascii="宋体"/>
          <w:sz w:val="28"/>
          <w:szCs w:val="28"/>
        </w:rPr>
      </w:r>
      <w:r/>
    </w:p>
    <w:p>
      <w:pPr>
        <w:pStyle w:val="660"/>
        <w:ind w:firstLine="560"/>
        <w:rPr>
          <w:rFonts w:ascii="宋体"/>
          <w:sz w:val="28"/>
          <w:szCs w:val="28"/>
        </w:rPr>
      </w:pPr>
      <w:r>
        <w:rPr>
          <w:rFonts w:ascii="宋体"/>
          <w:sz w:val="28"/>
          <w:szCs w:val="28"/>
        </w:rPr>
      </w:r>
      <w:r/>
    </w:p>
    <w:p>
      <w:pPr>
        <w:pStyle w:val="660"/>
        <w:ind w:firstLine="560"/>
        <w:rPr>
          <w:rFonts w:ascii="宋体"/>
          <w:sz w:val="28"/>
          <w:szCs w:val="28"/>
        </w:rPr>
      </w:pPr>
      <w:r>
        <w:rPr>
          <w:rFonts w:ascii="宋体"/>
          <w:sz w:val="28"/>
          <w:szCs w:val="28"/>
        </w:rPr>
      </w:r>
      <w:r/>
    </w:p>
    <w:p>
      <w:pPr>
        <w:spacing w:line="400" w:lineRule="exact"/>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2</w:t>
      </w:r>
      <w:r>
        <w:rPr>
          <w:rFonts w:ascii="楷体" w:hAnsi="楷体" w:eastAsia="楷体"/>
          <w:b/>
          <w:sz w:val="28"/>
          <w:szCs w:val="28"/>
        </w:rPr>
        <w:t xml:space="preserve"> </w:t>
      </w:r>
      <w:r>
        <w:rPr>
          <w:rFonts w:hint="eastAsia" w:ascii="楷体" w:hAnsi="楷体" w:eastAsia="楷体" w:cs="宋体"/>
          <w:b/>
          <w:sz w:val="28"/>
          <w:szCs w:val="28"/>
        </w:rPr>
        <w:t xml:space="preserve">开标一览表</w:t>
      </w:r>
      <w:bookmarkEnd w:id="469"/>
      <w:r/>
      <w:r/>
    </w:p>
    <w:p>
      <w:pPr>
        <w:rPr>
          <w:b/>
          <w:sz w:val="32"/>
          <w:szCs w:val="32"/>
        </w:rPr>
      </w:pPr>
      <w:r/>
      <w:bookmarkStart w:id="485" w:name="_Toc426469938"/>
      <w:r>
        <w:rPr>
          <w:rFonts w:hint="eastAsia"/>
        </w:rPr>
        <w:t xml:space="preserve">                  </w:t>
      </w:r>
      <w:r>
        <w:rPr>
          <w:rFonts w:hint="eastAsia"/>
          <w:b/>
          <w:sz w:val="32"/>
          <w:szCs w:val="32"/>
        </w:rPr>
        <w:t xml:space="preserve">开标一览表</w:t>
      </w:r>
      <w:r/>
    </w:p>
    <w:p>
      <w:pPr>
        <w:pStyle w:val="642"/>
        <w:rPr>
          <w:sz w:val="28"/>
          <w:szCs w:val="28"/>
        </w:rPr>
      </w:pPr>
      <w:r>
        <w:rPr>
          <w:rFonts w:hint="eastAsia"/>
          <w:sz w:val="28"/>
          <w:szCs w:val="28"/>
        </w:rPr>
        <w:t xml:space="preserve">投标人名称（加盖公章）：</w:t>
      </w:r>
      <w:r/>
    </w:p>
    <w:p>
      <w:pPr>
        <w:pStyle w:val="642"/>
        <w:rPr>
          <w:sz w:val="28"/>
          <w:szCs w:val="28"/>
        </w:rPr>
      </w:pPr>
      <w:r>
        <w:rPr>
          <w:rFonts w:hint="eastAsia"/>
          <w:sz w:val="28"/>
          <w:szCs w:val="28"/>
        </w:rPr>
        <w:t xml:space="preserve">项目名称：</w:t>
      </w:r>
      <w:r/>
    </w:p>
    <w:p>
      <w:pPr>
        <w:pStyle w:val="642"/>
        <w:rPr>
          <w:sz w:val="28"/>
          <w:szCs w:val="28"/>
        </w:rPr>
      </w:pPr>
      <w:r>
        <w:rPr>
          <w:rFonts w:hint="eastAsia"/>
          <w:sz w:val="28"/>
          <w:szCs w:val="28"/>
        </w:rPr>
        <w:t xml:space="preserve">项目编号：</w:t>
      </w:r>
      <w:r/>
    </w:p>
    <w:tbl>
      <w:tblPr>
        <w:tblStyle w:val="65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09"/>
        <w:gridCol w:w="5752"/>
      </w:tblGrid>
      <w:tr>
        <w:trPr/>
        <w:tc>
          <w:tcPr>
            <w:tcW w:w="1754" w:type="pct"/>
            <w:textDirection w:val="lrTb"/>
            <w:noWrap w:val="false"/>
          </w:tcPr>
          <w:p>
            <w:pPr>
              <w:pStyle w:val="642"/>
              <w:rPr>
                <w:sz w:val="28"/>
                <w:szCs w:val="28"/>
              </w:rPr>
            </w:pPr>
            <w:r>
              <w:rPr>
                <w:rFonts w:hint="eastAsia"/>
                <w:sz w:val="28"/>
                <w:szCs w:val="28"/>
              </w:rPr>
              <w:t xml:space="preserve">标的名称</w:t>
            </w:r>
            <w:r/>
          </w:p>
        </w:tc>
        <w:tc>
          <w:tcPr>
            <w:tcW w:w="3245" w:type="pct"/>
            <w:textDirection w:val="lrTb"/>
            <w:noWrap w:val="false"/>
          </w:tcPr>
          <w:p>
            <w:pPr>
              <w:pStyle w:val="642"/>
              <w:rPr>
                <w:sz w:val="28"/>
                <w:szCs w:val="28"/>
              </w:rPr>
            </w:pPr>
            <w:r>
              <w:rPr>
                <w:sz w:val="28"/>
                <w:szCs w:val="28"/>
              </w:rPr>
            </w:r>
            <w:r/>
          </w:p>
        </w:tc>
      </w:tr>
      <w:tr>
        <w:trPr>
          <w:trHeight w:val="6795"/>
        </w:trPr>
        <w:tc>
          <w:tcPr>
            <w:tcW w:w="1754" w:type="pct"/>
            <w:vAlign w:val="center"/>
            <w:textDirection w:val="lrTb"/>
            <w:noWrap w:val="false"/>
          </w:tcPr>
          <w:p>
            <w:pPr>
              <w:pStyle w:val="642"/>
              <w:jc w:val="center"/>
              <w:rPr>
                <w:sz w:val="28"/>
                <w:szCs w:val="28"/>
              </w:rPr>
            </w:pPr>
            <w:r>
              <w:rPr>
                <w:rFonts w:hint="eastAsia"/>
                <w:sz w:val="28"/>
                <w:szCs w:val="28"/>
              </w:rPr>
              <w:t xml:space="preserve">投标报价</w:t>
            </w:r>
            <w:r/>
          </w:p>
        </w:tc>
        <w:tc>
          <w:tcPr>
            <w:tcW w:w="3245" w:type="pct"/>
            <w:textDirection w:val="lrTb"/>
            <w:noWrap w:val="false"/>
          </w:tcPr>
          <w:p>
            <w:pPr>
              <w:pStyle w:val="642"/>
              <w:spacing w:line="460" w:lineRule="exact"/>
              <w:rPr>
                <w:sz w:val="28"/>
                <w:szCs w:val="28"/>
              </w:rPr>
            </w:pPr>
            <w:r>
              <w:rPr>
                <w:sz w:val="28"/>
                <w:szCs w:val="28"/>
              </w:rPr>
            </w:r>
            <w:r/>
          </w:p>
          <w:p>
            <w:pPr>
              <w:pStyle w:val="642"/>
              <w:spacing w:line="460" w:lineRule="exact"/>
              <w:rPr>
                <w:sz w:val="28"/>
                <w:szCs w:val="28"/>
              </w:rPr>
            </w:pPr>
            <w:r>
              <w:rPr>
                <w:sz w:val="28"/>
                <w:szCs w:val="28"/>
              </w:rPr>
            </w:r>
            <w:r/>
          </w:p>
          <w:p>
            <w:pPr>
              <w:pStyle w:val="642"/>
              <w:spacing w:line="460" w:lineRule="exact"/>
              <w:rPr>
                <w:sz w:val="28"/>
                <w:szCs w:val="28"/>
              </w:rPr>
            </w:pPr>
            <w:r>
              <w:rPr>
                <w:rFonts w:hint="eastAsia"/>
                <w:sz w:val="28"/>
                <w:szCs w:val="28"/>
              </w:rPr>
              <w:t xml:space="preserve">投标总价：小写：</w:t>
            </w:r>
            <w:r>
              <w:rPr>
                <w:rFonts w:hint="eastAsia"/>
                <w:sz w:val="28"/>
                <w:szCs w:val="28"/>
                <w:u w:val="single"/>
              </w:rPr>
              <w:t xml:space="preserve">                 元</w:t>
            </w:r>
            <w:r/>
          </w:p>
          <w:p>
            <w:pPr>
              <w:pStyle w:val="642"/>
              <w:spacing w:line="460" w:lineRule="exact"/>
              <w:rPr>
                <w:sz w:val="28"/>
                <w:szCs w:val="28"/>
              </w:rPr>
            </w:pPr>
            <w:r>
              <w:rPr>
                <w:rFonts w:hint="eastAsia"/>
                <w:sz w:val="28"/>
                <w:szCs w:val="28"/>
              </w:rPr>
              <w:t xml:space="preserve">大写：</w:t>
            </w:r>
            <w:r>
              <w:rPr>
                <w:rFonts w:hint="eastAsia"/>
                <w:sz w:val="28"/>
                <w:szCs w:val="28"/>
                <w:u w:val="single"/>
              </w:rPr>
              <w:t xml:space="preserve">                     元</w:t>
            </w:r>
            <w:r>
              <w:rPr>
                <w:rFonts w:hint="eastAsia"/>
                <w:sz w:val="28"/>
                <w:szCs w:val="28"/>
              </w:rPr>
              <w:t xml:space="preserve">（人民币）</w:t>
            </w:r>
            <w:r/>
          </w:p>
        </w:tc>
      </w:tr>
    </w:tbl>
    <w:p>
      <w:pPr>
        <w:rPr>
          <w:sz w:val="28"/>
          <w:szCs w:val="28"/>
        </w:rPr>
      </w:pPr>
      <w:r>
        <w:rPr>
          <w:sz w:val="28"/>
          <w:szCs w:val="28"/>
        </w:rPr>
      </w:r>
      <w:r/>
    </w:p>
    <w:p>
      <w:pPr>
        <w:ind w:firstLine="2520"/>
        <w:spacing w:line="400" w:lineRule="exact"/>
        <w:rPr>
          <w:rFonts w:ascii="宋体"/>
          <w:sz w:val="28"/>
          <w:szCs w:val="28"/>
        </w:rPr>
      </w:pPr>
      <w:r>
        <w:rPr>
          <w:rFonts w:hint="eastAsia"/>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r/>
      <w:r/>
    </w:p>
    <w:p>
      <w:pPr>
        <w:rPr>
          <w:rFonts w:ascii="楷体" w:hAnsi="楷体" w:eastAsia="楷体"/>
          <w:sz w:val="28"/>
          <w:szCs w:val="28"/>
        </w:rPr>
      </w:pPr>
      <w:r>
        <w:br w:type="page" w:clear="all"/>
      </w:r>
      <w:r>
        <w:rPr>
          <w:rFonts w:ascii="楷体" w:hAnsi="楷体" w:eastAsia="楷体" w:cs="宋体"/>
          <w:b/>
          <w:sz w:val="28"/>
          <w:szCs w:val="28"/>
        </w:rPr>
        <w:t xml:space="preserve">3.</w:t>
      </w:r>
      <w:r>
        <w:rPr>
          <w:rFonts w:hint="eastAsia" w:ascii="楷体" w:hAnsi="楷体" w:eastAsia="楷体" w:cs="宋体"/>
          <w:b/>
          <w:sz w:val="28"/>
          <w:szCs w:val="28"/>
        </w:rPr>
        <w:t xml:space="preserve">3</w:t>
      </w:r>
      <w:r>
        <w:rPr>
          <w:rFonts w:ascii="楷体" w:hAnsi="楷体" w:eastAsia="楷体" w:cs="宋体"/>
          <w:b/>
          <w:sz w:val="28"/>
          <w:szCs w:val="28"/>
        </w:rPr>
        <w:t xml:space="preserve"> </w:t>
      </w:r>
      <w:r>
        <w:rPr>
          <w:rFonts w:hint="eastAsia" w:ascii="楷体" w:hAnsi="楷体" w:eastAsia="楷体" w:cs="宋体"/>
          <w:b/>
          <w:sz w:val="28"/>
          <w:szCs w:val="28"/>
        </w:rPr>
        <w:t xml:space="preserve">投标函</w:t>
      </w:r>
      <w:bookmarkEnd w:id="485"/>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r/>
    </w:p>
    <w:p>
      <w:pPr>
        <w:jc w:val="center"/>
        <w:rPr>
          <w:sz w:val="44"/>
          <w:szCs w:val="44"/>
        </w:rPr>
      </w:pPr>
      <w:r/>
      <w:bookmarkStart w:id="486" w:name="_Toc367785041"/>
      <w:r>
        <w:rPr>
          <w:rFonts w:hint="eastAsia"/>
          <w:sz w:val="44"/>
          <w:szCs w:val="44"/>
        </w:rPr>
        <w:t xml:space="preserve">投</w:t>
      </w:r>
      <w:r>
        <w:rPr>
          <w:rFonts w:eastAsia="Times New Roman"/>
          <w:sz w:val="44"/>
          <w:szCs w:val="44"/>
        </w:rPr>
        <w:t xml:space="preserve"> </w:t>
      </w:r>
      <w:r>
        <w:rPr>
          <w:rFonts w:hint="eastAsia" w:ascii="宋体" w:hAnsi="宋体" w:cs="宋体"/>
          <w:sz w:val="44"/>
          <w:szCs w:val="44"/>
        </w:rPr>
        <w:t xml:space="preserve">标</w:t>
      </w:r>
      <w:r>
        <w:rPr>
          <w:rFonts w:eastAsia="Times New Roman"/>
          <w:sz w:val="44"/>
          <w:szCs w:val="44"/>
        </w:rPr>
        <w:t xml:space="preserve"> </w:t>
      </w:r>
      <w:r>
        <w:rPr>
          <w:rFonts w:hint="eastAsia" w:ascii="宋体" w:hAnsi="宋体" w:cs="宋体"/>
          <w:sz w:val="44"/>
          <w:szCs w:val="44"/>
        </w:rPr>
        <w:t xml:space="preserve">函</w:t>
      </w:r>
      <w:bookmarkEnd w:id="486"/>
      <w:r/>
      <w:r/>
    </w:p>
    <w:p>
      <w:pPr>
        <w:rPr>
          <w:rFonts w:asciiTheme="minorEastAsia" w:hAnsiTheme="minorEastAsia"/>
          <w:sz w:val="28"/>
          <w:szCs w:val="28"/>
        </w:rPr>
      </w:pPr>
      <w:r>
        <w:rPr>
          <w:rFonts w:hint="eastAsia" w:asciiTheme="minorEastAsia" w:hAnsiTheme="minorEastAsia"/>
          <w:sz w:val="28"/>
          <w:szCs w:val="28"/>
        </w:rPr>
        <w:t xml:space="preserve">致：</w:t>
      </w:r>
      <w:r>
        <w:rPr>
          <w:rFonts w:asciiTheme="minorEastAsia" w:hAnsiTheme="minorEastAsia"/>
          <w:sz w:val="28"/>
          <w:szCs w:val="28"/>
          <w:u w:val="single"/>
        </w:rPr>
        <w:t xml:space="preserve">(</w:t>
      </w:r>
      <w:r>
        <w:rPr>
          <w:rFonts w:hint="eastAsia" w:asciiTheme="minorEastAsia" w:hAnsiTheme="minorEastAsia"/>
          <w:sz w:val="28"/>
          <w:szCs w:val="28"/>
          <w:u w:val="single"/>
        </w:rPr>
        <w:t xml:space="preserve">采购人名称</w:t>
      </w:r>
      <w:r>
        <w:rPr>
          <w:rFonts w:asciiTheme="minorEastAsia" w:hAnsiTheme="minorEastAsia"/>
          <w:sz w:val="28"/>
          <w:szCs w:val="28"/>
          <w:u w:val="single"/>
        </w:rPr>
        <w:t xml:space="preserve">)</w:t>
      </w:r>
      <w:r>
        <w:rPr>
          <w:rFonts w:hint="eastAsia" w:asciiTheme="minorEastAsia" w:hAnsiTheme="minorEastAsia"/>
          <w:sz w:val="28"/>
          <w:szCs w:val="28"/>
        </w:rPr>
        <w:t xml:space="preserve">：</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根据</w:t>
      </w:r>
      <w:r>
        <w:rPr>
          <w:rFonts w:asciiTheme="minorEastAsia" w:hAnsiTheme="minorEastAsia"/>
          <w:sz w:val="28"/>
          <w:szCs w:val="28"/>
          <w:u w:val="single"/>
        </w:rPr>
        <w:t xml:space="preserve">   </w:t>
      </w:r>
      <w:r>
        <w:rPr>
          <w:rFonts w:hint="eastAsia" w:asciiTheme="minorEastAsia" w:hAnsiTheme="minorEastAsia"/>
          <w:sz w:val="28"/>
          <w:szCs w:val="28"/>
          <w:u w:val="single"/>
        </w:rPr>
        <w:t xml:space="preserve">（项目名称）</w:t>
      </w:r>
      <w:r>
        <w:rPr>
          <w:rFonts w:asciiTheme="minorEastAsia" w:hAnsiTheme="minorEastAsia"/>
          <w:sz w:val="28"/>
          <w:szCs w:val="28"/>
          <w:u w:val="single"/>
        </w:rPr>
        <w:t xml:space="preserve">    </w:t>
      </w:r>
      <w:r>
        <w:rPr>
          <w:rFonts w:hint="eastAsia" w:asciiTheme="minorEastAsia" w:hAnsiTheme="minorEastAsia"/>
          <w:sz w:val="28"/>
          <w:szCs w:val="28"/>
        </w:rPr>
        <w:t xml:space="preserve">招标文件的所有条款要求，遵照《中华人民共和国政府采购法》、《中华人民共和国政府采购法实施条例》等有关规定，我方承诺如下：</w:t>
      </w:r>
      <w:r/>
    </w:p>
    <w:p>
      <w:pPr>
        <w:ind w:firstLine="560"/>
        <w:spacing w:line="520" w:lineRule="exact"/>
        <w:rPr>
          <w:rFonts w:asciiTheme="minorEastAsia" w:hAnsiTheme="minorEastAsia"/>
          <w:sz w:val="28"/>
          <w:szCs w:val="28"/>
        </w:rPr>
      </w:pPr>
      <w:r>
        <w:rPr>
          <w:rFonts w:asciiTheme="minorEastAsia" w:hAnsiTheme="minorEastAsia"/>
          <w:sz w:val="28"/>
          <w:szCs w:val="28"/>
        </w:rPr>
        <w:t xml:space="preserve">1</w:t>
      </w:r>
      <w:r>
        <w:rPr>
          <w:rFonts w:hint="eastAsia" w:asciiTheme="minorEastAsia" w:hAnsiTheme="minorEastAsia"/>
          <w:sz w:val="28"/>
          <w:szCs w:val="28"/>
        </w:rPr>
        <w:t xml:space="preserve">、投标总价为</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元（小写）</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(人民币大写)。</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2、合同履行期限（工期）：</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w:t>
      </w:r>
      <w:r>
        <w:rPr>
          <w:rFonts w:asciiTheme="minorEastAsia" w:hAnsiTheme="minorEastAsia"/>
          <w:sz w:val="28"/>
          <w:szCs w:val="28"/>
        </w:rPr>
        <w:t xml:space="preserve"> </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3、投标有效期：</w:t>
      </w:r>
      <w:r>
        <w:rPr>
          <w:rFonts w:hint="eastAsia" w:asciiTheme="minorEastAsia" w:hAnsiTheme="minorEastAsia"/>
          <w:sz w:val="28"/>
          <w:szCs w:val="28"/>
          <w:u w:val="single"/>
        </w:rPr>
        <w:t xml:space="preserve"> 60天 </w:t>
      </w:r>
      <w:r>
        <w:rPr>
          <w:rFonts w:hint="eastAsia" w:asciiTheme="minorEastAsia" w:hAnsiTheme="minorEastAsia"/>
          <w:sz w:val="28"/>
          <w:szCs w:val="28"/>
        </w:rPr>
        <w:t xml:space="preserve">。在投标有效期内我方同意遵守本投标文件中的承诺且在此期限期满之前投标文件对我方具有法律约束力。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4、我方已详细审查全部招标文件。我们完全理解并同意放弃对这方面有不明及误解的权力。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642"/>
      </w:pPr>
      <w:r/>
      <w:r/>
    </w:p>
    <w:p>
      <w:pPr>
        <w:ind w:right="560" w:firstLine="3080"/>
        <w:spacing w:line="520" w:lineRule="exact"/>
        <w:rPr>
          <w:rFonts w:asciiTheme="minorEastAsia" w:hAnsiTheme="minorEastAsia"/>
          <w:sz w:val="28"/>
          <w:szCs w:val="28"/>
        </w:rPr>
      </w:pPr>
      <w:r>
        <w:rPr>
          <w:rFonts w:hint="eastAsia" w:asciiTheme="minorEastAsia" w:hAnsiTheme="minorEastAsia"/>
          <w:sz w:val="28"/>
          <w:szCs w:val="28"/>
        </w:rPr>
        <w:t xml:space="preserve">投标人名称(盖法人章)：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法定代表人 (签字或签章)：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日期：   年  月   日</w:t>
      </w:r>
      <w:r/>
    </w:p>
    <w:p>
      <w:pPr>
        <w:jc w:val="left"/>
        <w:spacing w:line="500" w:lineRule="exact"/>
        <w:widowControl/>
        <w:rPr>
          <w:rFonts w:ascii="楷体" w:hAnsi="楷体" w:eastAsia="楷体" w:cs="宋体"/>
          <w:b/>
          <w:sz w:val="32"/>
          <w:szCs w:val="32"/>
        </w:rPr>
      </w:pPr>
      <w:r>
        <w:rPr>
          <w:rFonts w:asciiTheme="minorEastAsia" w:hAnsiTheme="minorEastAsia"/>
          <w:sz w:val="28"/>
          <w:szCs w:val="28"/>
        </w:rPr>
        <w:br w:type="page" w:clear="all"/>
      </w:r>
      <w:r>
        <w:rPr>
          <w:rFonts w:hint="eastAsia" w:ascii="楷体" w:hAnsi="楷体" w:eastAsia="楷体" w:cs="宋体"/>
          <w:b/>
          <w:sz w:val="32"/>
          <w:szCs w:val="32"/>
        </w:rPr>
        <w:t xml:space="preserve">3.4供应商资格条件证明文件</w:t>
      </w:r>
      <w:r/>
    </w:p>
    <w:p>
      <w:pPr>
        <w:pStyle w:val="640"/>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（1）供应商基本资格条件承诺函</w:t>
      </w:r>
      <w:r/>
    </w:p>
    <w:p>
      <w:pPr>
        <w:pStyle w:val="640"/>
        <w:jc w:val="center"/>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供应商基本资格条件承诺函</w:t>
      </w:r>
      <w:r/>
    </w:p>
    <w:p>
      <w:pPr>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一、按照《政府采购法》第二十二条规定的供应商基本资格条件，我公司郑重承诺如下：</w:t>
      </w:r>
      <w:r/>
    </w:p>
    <w:p>
      <w:pPr>
        <w:pStyle w:val="640"/>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rPr>
        <w:t xml:space="preserve">1.我公司具有</w:t>
      </w:r>
      <w:r>
        <w:rPr>
          <w:rFonts w:hint="eastAsia" w:asciiTheme="minorEastAsia" w:hAnsiTheme="minorEastAsia" w:eastAsiaTheme="minorEastAsia"/>
          <w:sz w:val="28"/>
          <w:szCs w:val="28"/>
          <w:shd w:val="clear" w:color="auto" w:fill="ffffff"/>
        </w:rPr>
        <w:t xml:space="preserve">良好的商业信誉和健全的财务制度；</w:t>
      </w:r>
      <w:r/>
    </w:p>
    <w:p>
      <w:pPr>
        <w:pStyle w:val="640"/>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2.我公司具有履行合同所必须的设备和专业技术能力；</w:t>
      </w:r>
      <w:r/>
    </w:p>
    <w:p>
      <w:pPr>
        <w:pStyle w:val="640"/>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3.我公司具有依法缴纳税收和社会保障资金的良好记录；</w:t>
      </w:r>
      <w:r/>
    </w:p>
    <w:p>
      <w:pPr>
        <w:pStyle w:val="640"/>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4.我公司参加政府采购活动前三年内，在经营活动中没有重大违法记录；</w:t>
      </w:r>
      <w:r/>
    </w:p>
    <w:p>
      <w:pPr>
        <w:pStyle w:val="640"/>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8"/>
          <w:szCs w:val="28"/>
        </w:rPr>
        <w:t xml:space="preserve">。</w:t>
      </w:r>
      <w:r/>
    </w:p>
    <w:p>
      <w:pPr>
        <w:pStyle w:val="640"/>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shd w:val="clear" w:color="auto" w:fill="ffffff"/>
        </w:rPr>
        <w:t xml:space="preserve">二、</w:t>
      </w:r>
      <w:r>
        <w:rPr>
          <w:rFonts w:hint="eastAsia" w:asciiTheme="minorEastAsia" w:hAnsiTheme="minorEastAsia" w:eastAsiaTheme="minorEastAsia"/>
          <w:sz w:val="28"/>
          <w:szCs w:val="28"/>
        </w:rPr>
        <w:t xml:space="preserve">我公司承诺：在本次投标过程中，我公司不存在本项目招标文件第二章第1.4.3条所列情形之一。</w:t>
      </w:r>
      <w:r/>
    </w:p>
    <w:p>
      <w:pPr>
        <w:ind w:firstLine="3920"/>
        <w:spacing w:before="156" w:line="5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3920"/>
        <w:spacing w:before="156" w:line="500" w:lineRule="exact"/>
        <w:rPr>
          <w:rFonts w:asciiTheme="minorEastAsia" w:hAnsiTheme="minorEastAsia" w:eastAsiaTheme="minorEastAsia"/>
          <w:sz w:val="28"/>
          <w:szCs w:val="28"/>
        </w:rPr>
      </w:pPr>
      <w:r>
        <w:rPr>
          <w:rFonts w:asciiTheme="minorEastAsia" w:hAnsiTheme="minorEastAsia" w:eastAsiaTheme="minorEastAsia"/>
          <w:sz w:val="28"/>
          <w:szCs w:val="28"/>
        </w:rPr>
        <w:t xml:space="preserve">投标人名称(盖法人章)：</w:t>
      </w:r>
      <w:r/>
    </w:p>
    <w:p>
      <w:pPr>
        <w:ind w:firstLine="3920"/>
        <w:spacing w:before="156" w:line="500" w:lineRule="exact"/>
        <w:rPr>
          <w:rFonts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法定代表人</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签字或签章</w:t>
      </w:r>
      <w:r>
        <w:rPr>
          <w:rFonts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w:t>
      </w:r>
      <w:r/>
    </w:p>
    <w:p>
      <w:pPr>
        <w:ind w:firstLine="3920"/>
        <w:spacing w:before="156"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  月   日</w:t>
      </w:r>
      <w:r/>
    </w:p>
    <w:p>
      <w:pPr>
        <w:pStyle w:val="640"/>
        <w:spacing w:line="5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640"/>
        <w:spacing w:line="5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（2）</w:t>
      </w:r>
      <w:r>
        <w:rPr>
          <w:rFonts w:hint="eastAsia" w:cs="宋体" w:asciiTheme="minorEastAsia" w:hAnsiTheme="minorEastAsia" w:eastAsiaTheme="minorEastAsia"/>
          <w:b/>
          <w:sz w:val="28"/>
          <w:szCs w:val="28"/>
        </w:rPr>
        <w:t xml:space="preserve">招标文件要求的其他资格条件及证明材料</w:t>
      </w:r>
      <w:r/>
    </w:p>
    <w:p>
      <w:pPr>
        <w:pStyle w:val="640"/>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1.具有有效的营业执照（附证书的复印件）；</w:t>
      </w:r>
      <w:r/>
    </w:p>
    <w:p>
      <w:pPr>
        <w:pStyle w:val="640"/>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2.中小企业声明函（参考格式附后）。</w:t>
      </w:r>
      <w:r/>
    </w:p>
    <w:p>
      <w:pPr>
        <w:ind w:firstLine="560"/>
        <w:spacing w:line="46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3.特定资格要求：</w:t>
      </w:r>
      <w:r>
        <w:rPr>
          <w:rFonts w:hint="eastAsia" w:ascii="宋体" w:hAnsi="宋体" w:eastAsiaTheme="majorEastAsia"/>
          <w:sz w:val="28"/>
          <w:szCs w:val="28"/>
        </w:rPr>
        <w:t xml:space="preserve">投标人具有电子与智能化</w:t>
      </w:r>
      <w:r>
        <w:rPr>
          <w:rFonts w:hint="eastAsia" w:ascii="宋体" w:hAnsi="宋体" w:eastAsiaTheme="majorEastAsia"/>
          <w:sz w:val="28"/>
          <w:szCs w:val="28"/>
          <w:lang w:val="en-US" w:eastAsia="zh-CN"/>
        </w:rPr>
        <w:t xml:space="preserve">工程</w:t>
      </w:r>
      <w:r>
        <w:rPr>
          <w:rFonts w:hint="eastAsia" w:ascii="宋体" w:hAnsi="宋体" w:eastAsiaTheme="majorEastAsia"/>
          <w:sz w:val="28"/>
          <w:szCs w:val="28"/>
        </w:rPr>
        <w:t xml:space="preserve">专业承包二级及以上资质。</w:t>
      </w:r>
      <w:r/>
    </w:p>
    <w:p>
      <w:pPr>
        <w:jc w:val="left"/>
        <w:widowControl/>
        <w:rPr>
          <w:rFonts w:cs="宋体" w:asciiTheme="majorEastAsia" w:hAnsiTheme="majorEastAsia" w:eastAsiaTheme="majorEastAsia"/>
          <w:b/>
          <w:sz w:val="30"/>
          <w:szCs w:val="30"/>
        </w:rPr>
      </w:pPr>
      <w:r>
        <w:rPr>
          <w:rFonts w:cs="宋体" w:asciiTheme="majorEastAsia" w:hAnsiTheme="majorEastAsia" w:eastAsiaTheme="majorEastAsia"/>
          <w:b/>
          <w:sz w:val="30"/>
          <w:szCs w:val="30"/>
        </w:rPr>
        <w:br w:type="page" w:clear="all"/>
      </w:r>
      <w:r/>
    </w:p>
    <w:p>
      <w:pPr>
        <w:jc w:val="left"/>
        <w:widowControl/>
        <w:rPr>
          <w:rFonts w:cs="宋体" w:asciiTheme="majorEastAsia" w:hAnsiTheme="majorEastAsia" w:eastAsiaTheme="majorEastAsia"/>
          <w:sz w:val="30"/>
          <w:szCs w:val="30"/>
        </w:rPr>
      </w:pPr>
      <w:r>
        <w:rPr>
          <w:rFonts w:hint="eastAsia" w:cs="宋体" w:asciiTheme="majorEastAsia" w:hAnsiTheme="majorEastAsia" w:eastAsiaTheme="majorEastAsia"/>
          <w:b/>
          <w:sz w:val="30"/>
          <w:szCs w:val="30"/>
        </w:rPr>
        <w:t xml:space="preserve">附件：中小企业声明函</w:t>
      </w:r>
      <w:r/>
    </w:p>
    <w:p>
      <w:pPr>
        <w:jc w:val="center"/>
        <w:spacing w:line="440" w:lineRule="exact"/>
        <w:rPr>
          <w:rFonts w:ascii="黑体" w:eastAsia="黑体"/>
          <w:bCs/>
          <w:sz w:val="32"/>
          <w:szCs w:val="32"/>
        </w:rPr>
      </w:pPr>
      <w:r>
        <w:rPr>
          <w:rFonts w:hint="eastAsia" w:ascii="黑体" w:eastAsia="黑体"/>
          <w:bCs/>
          <w:sz w:val="32"/>
          <w:szCs w:val="32"/>
        </w:rPr>
        <w:t xml:space="preserve">中小企业声明函</w:t>
      </w:r>
      <w:r/>
    </w:p>
    <w:p>
      <w:pPr>
        <w:ind w:firstLine="570"/>
        <w:spacing w:line="440" w:lineRule="exact"/>
        <w:rPr>
          <w:rFonts w:cs="宋体" w:asciiTheme="minorEastAsia" w:hAnsiTheme="minorEastAsia"/>
          <w:sz w:val="28"/>
          <w:szCs w:val="28"/>
        </w:rPr>
      </w:pPr>
      <w:r>
        <w:rPr>
          <w:rFonts w:hint="eastAsia" w:cs="宋体" w:asciiTheme="minorEastAsia" w:hAnsiTheme="minorEastAsia"/>
          <w:sz w:val="28"/>
          <w:szCs w:val="28"/>
        </w:rPr>
        <w:t xml:space="preserve">本公司（联合体）郑重声明，根据《政府采购促进中小企业发展管理办法》（财库[2020]46号）的规定，本公司（联合体）参加</w:t>
      </w:r>
      <w:r>
        <w:rPr>
          <w:rFonts w:hint="eastAsia" w:cs="宋体" w:asciiTheme="minorEastAsia" w:hAnsiTheme="minorEastAsia"/>
          <w:sz w:val="28"/>
          <w:szCs w:val="28"/>
          <w:u w:val="single"/>
        </w:rPr>
        <w:t xml:space="preserve"> （单位名称）      </w:t>
      </w:r>
      <w:r>
        <w:rPr>
          <w:rFonts w:hint="eastAsia" w:cs="宋体" w:asciiTheme="minorEastAsia" w:hAnsiTheme="minorEastAsia"/>
          <w:sz w:val="28"/>
          <w:szCs w:val="28"/>
        </w:rPr>
        <w:t xml:space="preserve">的</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 xml:space="preserve">采购活动，提供的货物或服务全部由符合政策要求的小微企业提供。相关企业（含联合体中的中小企业、签订分包意向协议的中小企业）的具体情况如下：</w:t>
      </w:r>
      <w:r/>
    </w:p>
    <w:p>
      <w:pPr>
        <w:ind w:firstLine="560"/>
        <w:spacing w:line="440" w:lineRule="exact"/>
        <w:rPr>
          <w:rFonts w:cs="宋体" w:asciiTheme="minorEastAsia" w:hAnsiTheme="minorEastAsia"/>
          <w:sz w:val="28"/>
          <w:szCs w:val="28"/>
          <w:u w:val="single"/>
        </w:rPr>
      </w:pPr>
      <w:r>
        <w:rPr>
          <w:rFonts w:hint="eastAsia" w:cs="宋体" w:asciiTheme="minorEastAsia" w:hAnsiTheme="minorEastAsia"/>
          <w:sz w:val="28"/>
          <w:szCs w:val="28"/>
        </w:rPr>
        <w:t xml:space="preserve">1.</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 xml:space="preserve">，属于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 xml:space="preserve">；承建（承接）企业为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 xml:space="preserve">，从业人员</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人，营业收入</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万元，资产总额</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 xml:space="preserve">；</w:t>
      </w:r>
      <w:r/>
    </w:p>
    <w:p>
      <w:pPr>
        <w:ind w:firstLine="560"/>
        <w:spacing w:line="440" w:lineRule="exact"/>
        <w:rPr>
          <w:rFonts w:cs="宋体" w:asciiTheme="minorEastAsia" w:hAnsiTheme="minorEastAsia"/>
          <w:sz w:val="28"/>
          <w:szCs w:val="28"/>
          <w:u w:val="single"/>
        </w:rPr>
      </w:pPr>
      <w:r>
        <w:rPr>
          <w:rFonts w:hint="eastAsia" w:cs="宋体" w:asciiTheme="minorEastAsia" w:hAnsiTheme="minorEastAsia"/>
          <w:sz w:val="28"/>
          <w:szCs w:val="28"/>
        </w:rPr>
        <w:t xml:space="preserve">2.</w:t>
      </w:r>
      <w:r>
        <w:rPr>
          <w:rFonts w:hint="eastAsia" w:cs="宋体" w:asciiTheme="minorEastAsia" w:hAnsiTheme="minorEastAsia"/>
          <w:sz w:val="28"/>
          <w:szCs w:val="28"/>
          <w:u w:val="single"/>
        </w:rPr>
        <w:t xml:space="preserve">（标的名称）        </w:t>
      </w:r>
      <w:r>
        <w:rPr>
          <w:rFonts w:hint="eastAsia" w:cs="宋体" w:asciiTheme="minorEastAsia" w:hAnsiTheme="minorEastAsia"/>
          <w:sz w:val="28"/>
          <w:szCs w:val="28"/>
        </w:rPr>
        <w:t xml:space="preserve">，属于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 xml:space="preserve">；承建（承接）企业为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 xml:space="preserve">，从业人员</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人，营业收入</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万元，资产总额</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 xml:space="preserve">；</w:t>
      </w:r>
      <w:r/>
    </w:p>
    <w:p>
      <w:pPr>
        <w:pStyle w:val="660"/>
        <w:ind w:left="930" w:firstLine="0"/>
        <w:spacing w:line="440" w:lineRule="exact"/>
        <w:rPr>
          <w:rFonts w:ascii="ΟGB2312" w:hAnsi="宋体" w:eastAsia="ΟGB2312" w:cs="宋体"/>
          <w:sz w:val="28"/>
          <w:szCs w:val="28"/>
        </w:rPr>
      </w:pPr>
      <w:r>
        <w:rPr>
          <w:rFonts w:ascii="ΟGB2312" w:hAnsi="宋体" w:eastAsia="ΟGB2312" w:cs="宋体"/>
          <w:sz w:val="28"/>
          <w:szCs w:val="28"/>
        </w:rPr>
        <w:t xml:space="preserve">……</w:t>
      </w:r>
      <w:r/>
    </w:p>
    <w:p>
      <w:pPr>
        <w:ind w:firstLine="560"/>
        <w:spacing w:line="440" w:lineRule="exact"/>
        <w:rPr>
          <w:rFonts w:ascii="ΟGB2312" w:hAnsi="宋体" w:eastAsia="ΟGB2312" w:cs="宋体"/>
          <w:sz w:val="28"/>
          <w:szCs w:val="28"/>
        </w:rPr>
      </w:pPr>
      <w:r>
        <w:rPr>
          <w:rFonts w:hint="eastAsia" w:ascii="ΟGB2312" w:hAnsi="宋体" w:eastAsia="ΟGB2312" w:cs="宋体"/>
          <w:sz w:val="28"/>
          <w:szCs w:val="28"/>
        </w:rPr>
        <w:t xml:space="preserve">以上企业，不属于大企业的分支机构，不存在控股股东为大企业的情形，也不存在与大企业的负责人为同一人的情形。</w:t>
      </w:r>
      <w:r/>
    </w:p>
    <w:p>
      <w:pPr>
        <w:ind w:firstLine="570"/>
        <w:spacing w:line="440" w:lineRule="exact"/>
        <w:rPr>
          <w:rFonts w:ascii="ΟGB2312" w:hAnsi="宋体" w:eastAsia="ΟGB2312" w:cs="宋体"/>
          <w:sz w:val="28"/>
          <w:szCs w:val="28"/>
        </w:rPr>
      </w:pPr>
      <w:r>
        <w:rPr>
          <w:rFonts w:hint="eastAsia" w:ascii="ΟGB2312" w:hAnsi="宋体" w:eastAsia="ΟGB2312" w:cs="宋体"/>
          <w:sz w:val="28"/>
          <w:szCs w:val="28"/>
        </w:rPr>
        <w:t xml:space="preserve">本企业对上述声明内容的真实性负责。如有虚假，将依法承担相应责任。</w:t>
      </w:r>
      <w:r/>
    </w:p>
    <w:p>
      <w:pPr>
        <w:ind w:firstLine="4760"/>
        <w:spacing w:line="440" w:lineRule="exact"/>
        <w:rPr>
          <w:rFonts w:ascii="ΟGB2312" w:hAnsi="宋体" w:eastAsia="ΟGB2312" w:cs="宋体"/>
          <w:sz w:val="28"/>
          <w:szCs w:val="28"/>
        </w:rPr>
      </w:pPr>
      <w:r>
        <w:rPr>
          <w:rFonts w:hint="eastAsia" w:ascii="ΟGB2312" w:hAnsi="宋体" w:eastAsia="ΟGB2312" w:cs="宋体"/>
          <w:sz w:val="28"/>
          <w:szCs w:val="28"/>
        </w:rPr>
        <w:t xml:space="preserve">企业名称（盖章）：</w:t>
      </w:r>
      <w:r/>
    </w:p>
    <w:p>
      <w:pPr>
        <w:ind w:firstLine="4760"/>
        <w:spacing w:line="440" w:lineRule="exact"/>
        <w:rPr>
          <w:rFonts w:ascii="ΟGB2312" w:hAnsi="宋体" w:eastAsia="ΟGB2312" w:cs="宋体"/>
          <w:sz w:val="28"/>
          <w:szCs w:val="28"/>
        </w:rPr>
      </w:pPr>
      <w:r>
        <w:rPr>
          <w:rFonts w:hint="eastAsia" w:ascii="ΟGB2312" w:hAnsi="宋体" w:eastAsia="ΟGB2312" w:cs="宋体"/>
          <w:sz w:val="28"/>
          <w:szCs w:val="28"/>
        </w:rPr>
        <w:t xml:space="preserve">日  期：</w:t>
      </w:r>
      <w:r/>
    </w:p>
    <w:p>
      <w:pPr>
        <w:pStyle w:val="667"/>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注：1、从业人员、营业收入填报上一年度数据，无上一年度数据的新成立企业可不填报。</w:t>
      </w:r>
      <w:r/>
    </w:p>
    <w:p>
      <w:pPr>
        <w:ind w:firstLine="560"/>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2、供应商如不提供此声明函，价格将不做相应扣除。</w:t>
      </w:r>
      <w:r/>
    </w:p>
    <w:p>
      <w:pPr>
        <w:ind w:firstLine="560"/>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3、供应商提供的声明函内容不实的，属于提供虚假材料谋取中标，依照《中华人民共和国政府采购法》等国家有关规定追究相应责任。</w:t>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32"/>
          <w:szCs w:val="32"/>
        </w:rPr>
      </w:pPr>
      <w:r>
        <w:rPr>
          <w:rFonts w:hint="eastAsia" w:ascii="楷体" w:hAnsi="楷体" w:eastAsia="楷体" w:cs="宋体"/>
          <w:b/>
          <w:sz w:val="32"/>
          <w:szCs w:val="32"/>
        </w:rPr>
        <w:t xml:space="preserve">3.5采购需求响应表（格式自拟）</w:t>
      </w:r>
      <w:r/>
    </w:p>
    <w:p>
      <w:pPr>
        <w:pStyle w:val="646"/>
        <w:ind w:left="480"/>
        <w:rPr>
          <w:rFonts w:ascii="楷体" w:hAnsi="楷体" w:eastAsia="楷体" w:cs="宋体"/>
          <w:b/>
          <w:sz w:val="32"/>
          <w:szCs w:val="32"/>
        </w:rPr>
      </w:pPr>
      <w:r>
        <w:rPr>
          <w:rFonts w:ascii="楷体" w:hAnsi="楷体" w:eastAsia="楷体" w:cs="宋体"/>
          <w:b/>
          <w:sz w:val="32"/>
          <w:szCs w:val="32"/>
        </w:rPr>
      </w:r>
      <w:r/>
    </w:p>
    <w:p>
      <w:pPr>
        <w:pStyle w:val="683"/>
        <w:ind w:firstLine="0"/>
        <w:jc w:val="both"/>
        <w:spacing w:line="400" w:lineRule="exact"/>
        <w:rPr>
          <w:rFonts w:ascii="楷体" w:hAnsi="楷体" w:eastAsia="楷体" w:cs="宋体"/>
          <w:b/>
          <w:sz w:val="32"/>
          <w:szCs w:val="32"/>
        </w:rPr>
      </w:pPr>
      <w:r>
        <w:rPr>
          <w:rFonts w:hint="eastAsia" w:ascii="楷体" w:hAnsi="楷体" w:eastAsia="楷体" w:cs="宋体"/>
          <w:b/>
          <w:sz w:val="32"/>
          <w:szCs w:val="32"/>
        </w:rPr>
        <w:t xml:space="preserve">3.6附件：</w:t>
      </w:r>
      <w:r/>
    </w:p>
    <w:p>
      <w:pPr>
        <w:pStyle w:val="655"/>
        <w:ind w:firstLine="0"/>
        <w:spacing w:line="400" w:lineRule="exact"/>
      </w:pPr>
      <w:r/>
      <w:r/>
    </w:p>
    <w:p>
      <w:pPr>
        <w:jc w:val="center"/>
        <w:spacing w:line="400" w:lineRule="exact"/>
        <w:widowControl/>
        <w:rPr>
          <w:rFonts w:ascii="宋体" w:hAnsi="宋体"/>
          <w:b/>
          <w:sz w:val="28"/>
          <w:szCs w:val="28"/>
        </w:rPr>
        <w:outlineLvl w:val="1"/>
      </w:pPr>
      <w:r>
        <w:rPr>
          <w:rFonts w:hint="eastAsia" w:ascii="宋体" w:hAnsi="宋体"/>
          <w:b/>
          <w:sz w:val="28"/>
          <w:szCs w:val="28"/>
        </w:rPr>
        <w:t xml:space="preserve">法定代表人身份证明书</w:t>
      </w:r>
      <w:r/>
    </w:p>
    <w:p>
      <w:pPr>
        <w:spacing w:line="400" w:lineRule="exact"/>
        <w:rPr>
          <w:rFonts w:ascii="宋体" w:hAnsi="宋体"/>
          <w:b/>
          <w:szCs w:val="20"/>
        </w:rPr>
      </w:pPr>
      <w:r>
        <w:rPr>
          <w:rFonts w:ascii="宋体" w:hAnsi="宋体"/>
          <w:b/>
          <w:szCs w:val="20"/>
        </w:rPr>
      </w:r>
      <w:r/>
    </w:p>
    <w:p>
      <w:pPr>
        <w:ind w:firstLine="612"/>
        <w:spacing w:line="400" w:lineRule="exact"/>
        <w:rPr>
          <w:rFonts w:ascii="宋体" w:hAnsi="宋体"/>
        </w:rPr>
      </w:pPr>
      <w:r>
        <w:rPr>
          <w:rFonts w:hint="eastAsia" w:ascii="宋体" w:hAnsi="宋体"/>
        </w:rPr>
        <w:t xml:space="preserve">单位名称：</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400" w:lineRule="exact"/>
        <w:rPr>
          <w:rFonts w:ascii="宋体" w:hAnsi="宋体"/>
          <w:u w:val="single"/>
        </w:rPr>
      </w:pPr>
      <w:r>
        <w:rPr>
          <w:rFonts w:hint="eastAsia" w:ascii="宋体" w:hAnsi="宋体"/>
        </w:rPr>
        <w:t xml:space="preserve">单位性质：</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400" w:lineRule="exact"/>
        <w:rPr>
          <w:rFonts w:ascii="宋体" w:hAnsi="宋体"/>
          <w:u w:val="single"/>
        </w:rPr>
      </w:pPr>
      <w:r>
        <w:rPr>
          <w:rFonts w:hint="eastAsia" w:ascii="宋体" w:hAnsi="宋体"/>
        </w:rPr>
        <w:t xml:space="preserve">地    址：</w:t>
      </w:r>
      <w:r>
        <w:rPr>
          <w:rFonts w:hint="eastAsia" w:ascii="宋体" w:hAnsi="宋体"/>
          <w:u w:val="single"/>
        </w:rPr>
        <w:tab/>
      </w:r>
      <w:r>
        <w:rPr>
          <w:rFonts w:hint="eastAsia" w:ascii="宋体" w:hAnsi="宋体"/>
          <w:u w:val="single"/>
        </w:rPr>
        <w:tab/>
      </w:r>
      <w:r>
        <w:rPr>
          <w:rFonts w:hint="eastAsia" w:ascii="宋体" w:hAnsi="宋体"/>
          <w:u w:val="single"/>
        </w:rPr>
        <w:t xml:space="preserve">  </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 xml:space="preserve">       </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400" w:lineRule="exact"/>
        <w:rPr>
          <w:rFonts w:ascii="宋体" w:hAnsi="宋体"/>
        </w:rPr>
      </w:pPr>
      <w:r>
        <w:rPr>
          <w:rFonts w:hint="eastAsia" w:ascii="宋体" w:hAnsi="宋体"/>
        </w:rPr>
        <w:t xml:space="preserve">成立时间：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610"/>
        <w:spacing w:line="400" w:lineRule="exact"/>
        <w:rPr>
          <w:rFonts w:ascii="宋体" w:hAnsi="宋体"/>
          <w:u w:val="single"/>
        </w:rPr>
      </w:pPr>
      <w:r>
        <w:rPr>
          <w:rFonts w:hint="eastAsia" w:ascii="宋体" w:hAnsi="宋体"/>
        </w:rPr>
        <w:t xml:space="preserve">经营期限：</w:t>
      </w:r>
      <w:r>
        <w:rPr>
          <w:rFonts w:hint="eastAsia" w:ascii="宋体" w:hAnsi="宋体"/>
          <w:u w:val="single"/>
        </w:rPr>
        <w:tab/>
      </w:r>
      <w:r>
        <w:rPr>
          <w:rFonts w:hint="eastAsia" w:ascii="宋体" w:hAnsi="宋体"/>
          <w:u w:val="single"/>
        </w:rPr>
        <w:t xml:space="preserve">                                                </w:t>
      </w:r>
      <w:r>
        <w:rPr>
          <w:rFonts w:hint="eastAsia" w:ascii="宋体" w:hAnsi="宋体"/>
          <w:u w:val="single"/>
        </w:rPr>
        <w:tab/>
      </w:r>
      <w:r/>
    </w:p>
    <w:p>
      <w:pPr>
        <w:ind w:firstLine="610"/>
        <w:spacing w:line="400" w:lineRule="exact"/>
        <w:rPr>
          <w:rFonts w:ascii="宋体" w:hAnsi="宋体"/>
        </w:rPr>
      </w:pPr>
      <w:r>
        <w:rPr>
          <w:rFonts w:hint="eastAsia" w:ascii="宋体" w:hAnsi="宋体"/>
        </w:rPr>
        <w:t xml:space="preserve">姓    名：</w:t>
      </w:r>
      <w:r>
        <w:rPr>
          <w:rFonts w:hint="eastAsia" w:ascii="宋体" w:hAnsi="宋体"/>
          <w:u w:val="single"/>
        </w:rPr>
        <w:t xml:space="preserve">         </w:t>
      </w:r>
      <w:r>
        <w:rPr>
          <w:rFonts w:hint="eastAsia" w:ascii="宋体" w:hAnsi="宋体"/>
        </w:rPr>
        <w:t xml:space="preserve"> 性别：</w:t>
      </w:r>
      <w:r>
        <w:rPr>
          <w:rFonts w:hint="eastAsia" w:ascii="宋体" w:hAnsi="宋体"/>
          <w:u w:val="single"/>
        </w:rPr>
        <w:t xml:space="preserve">        </w:t>
      </w:r>
      <w:r>
        <w:rPr>
          <w:rFonts w:hint="eastAsia" w:ascii="宋体" w:hAnsi="宋体"/>
        </w:rPr>
        <w:t xml:space="preserve">年龄：</w:t>
      </w:r>
      <w:r>
        <w:rPr>
          <w:rFonts w:hint="eastAsia" w:ascii="宋体" w:hAnsi="宋体"/>
          <w:u w:val="single"/>
        </w:rPr>
        <w:t xml:space="preserve">          </w:t>
      </w:r>
      <w:r>
        <w:rPr>
          <w:rFonts w:hint="eastAsia" w:ascii="宋体" w:hAnsi="宋体"/>
        </w:rPr>
        <w:t xml:space="preserve"> </w:t>
      </w:r>
      <w:r/>
    </w:p>
    <w:p>
      <w:pPr>
        <w:ind w:firstLine="610"/>
        <w:spacing w:line="400" w:lineRule="exact"/>
        <w:rPr>
          <w:rFonts w:ascii="宋体" w:hAnsi="宋体"/>
          <w:u w:val="single"/>
        </w:rPr>
      </w:pPr>
      <w:r>
        <w:rPr>
          <w:rFonts w:hint="eastAsia" w:ascii="宋体" w:hAnsi="宋体"/>
        </w:rPr>
        <w:t xml:space="preserve">身份证号码</w:t>
      </w:r>
      <w:r>
        <w:rPr>
          <w:rFonts w:hint="eastAsia" w:ascii="宋体" w:hAnsi="宋体"/>
          <w:u w:val="single"/>
        </w:rPr>
        <w:t xml:space="preserve">                                 </w:t>
      </w:r>
      <w:r/>
    </w:p>
    <w:p>
      <w:pPr>
        <w:ind w:firstLine="610"/>
        <w:spacing w:line="400" w:lineRule="exact"/>
        <w:rPr>
          <w:rFonts w:ascii="宋体" w:hAnsi="宋体"/>
        </w:rPr>
      </w:pPr>
      <w:r>
        <w:rPr>
          <w:rFonts w:hint="eastAsia" w:ascii="宋体" w:hAnsi="宋体"/>
        </w:rPr>
        <w:t xml:space="preserve">联系方式：</w:t>
      </w:r>
      <w:r>
        <w:rPr>
          <w:rFonts w:hint="eastAsia" w:ascii="宋体" w:hAnsi="宋体"/>
          <w:u w:val="single"/>
        </w:rPr>
        <w:t xml:space="preserve">                         </w:t>
      </w:r>
      <w:r>
        <w:rPr>
          <w:rFonts w:hint="eastAsia" w:ascii="宋体" w:hAnsi="宋体"/>
        </w:rPr>
        <w:t xml:space="preserve">邮箱：</w:t>
      </w:r>
      <w:r>
        <w:rPr>
          <w:rFonts w:hint="eastAsia" w:ascii="宋体" w:hAnsi="宋体"/>
          <w:u w:val="single"/>
        </w:rPr>
        <w:t xml:space="preserve">                    </w:t>
      </w:r>
      <w:r/>
    </w:p>
    <w:p>
      <w:pPr>
        <w:ind w:firstLine="610"/>
        <w:spacing w:line="400" w:lineRule="exact"/>
        <w:rPr>
          <w:rFonts w:ascii="宋体" w:hAnsi="宋体"/>
        </w:rPr>
      </w:pPr>
      <w:r>
        <w:rPr>
          <w:rFonts w:hint="eastAsia" w:ascii="宋体" w:hAnsi="宋体"/>
        </w:rPr>
        <w:t xml:space="preserve">系</w:t>
      </w:r>
      <w:r>
        <w:rPr>
          <w:rFonts w:hint="eastAsia" w:ascii="宋体" w:hAnsi="宋体"/>
          <w:u w:val="single"/>
        </w:rPr>
        <w:t xml:space="preserve">          （供应商单位名称）         </w:t>
      </w:r>
      <w:r>
        <w:rPr>
          <w:rFonts w:hint="eastAsia" w:ascii="宋体" w:hAnsi="宋体"/>
        </w:rPr>
        <w:t xml:space="preserve">的法定代表人。</w:t>
      </w:r>
      <w:r/>
    </w:p>
    <w:p>
      <w:pPr>
        <w:ind w:firstLine="610"/>
        <w:spacing w:line="400" w:lineRule="exact"/>
        <w:rPr>
          <w:rFonts w:ascii="宋体" w:hAnsi="宋体"/>
        </w:rPr>
      </w:pPr>
      <w:r>
        <w:rPr>
          <w:rFonts w:hint="eastAsia" w:ascii="宋体" w:hAnsi="宋体"/>
        </w:rPr>
        <w:t xml:space="preserve">特此证明。</w:t>
      </w:r>
      <w:r/>
    </w:p>
    <w:p>
      <w:pPr>
        <w:ind w:firstLine="610"/>
        <w:spacing w:line="400" w:lineRule="exact"/>
        <w:rPr>
          <w:rFonts w:ascii="宋体" w:hAnsi="宋体"/>
        </w:rPr>
      </w:pPr>
      <w:r>
        <w:rPr>
          <w:rFonts w:hint="eastAsia" w:ascii="宋体" w:hAnsi="宋体"/>
          <w:u w:val="single"/>
        </w:rPr>
        <w:t xml:space="preserve">          附身份证复印件                                   </w:t>
      </w:r>
      <w:r/>
    </w:p>
    <w:p>
      <w:pPr>
        <w:ind w:firstLine="480"/>
        <w:spacing w:line="400" w:lineRule="exact"/>
        <w:tabs>
          <w:tab w:val="left" w:pos="720" w:leader="none"/>
          <w:tab w:val="left" w:pos="900" w:leader="none"/>
        </w:tabs>
        <w:rPr>
          <w:rFonts w:ascii="宋体" w:hAnsi="宋体"/>
        </w:rPr>
      </w:pPr>
      <w:r>
        <w:rPr>
          <w:rFonts w:ascii="宋体" w:hAnsi="宋体"/>
        </w:rPr>
      </w:r>
      <w:r/>
    </w:p>
    <w:p>
      <w:pPr>
        <w:ind w:firstLine="4440"/>
        <w:spacing w:line="400" w:lineRule="exact"/>
        <w:tabs>
          <w:tab w:val="left" w:pos="720" w:leader="none"/>
          <w:tab w:val="left" w:pos="900" w:leader="none"/>
        </w:tabs>
        <w:rPr>
          <w:rFonts w:ascii="宋体" w:hAnsi="宋体"/>
          <w:u w:val="single"/>
        </w:rPr>
      </w:pPr>
      <w:r>
        <w:rPr>
          <w:rFonts w:hint="eastAsia" w:ascii="宋体" w:hAnsi="宋体"/>
        </w:rPr>
        <w:t xml:space="preserve">供应商：</w:t>
      </w:r>
      <w:r>
        <w:rPr>
          <w:rFonts w:hint="eastAsia" w:ascii="宋体" w:hAnsi="宋体"/>
          <w:u w:val="single"/>
        </w:rPr>
        <w:t xml:space="preserve">             （盖公章）</w:t>
      </w:r>
      <w:r/>
    </w:p>
    <w:p>
      <w:pPr>
        <w:ind w:firstLine="4440"/>
        <w:spacing w:line="400" w:lineRule="exact"/>
        <w:tabs>
          <w:tab w:val="left" w:pos="720" w:leader="none"/>
          <w:tab w:val="left" w:pos="900" w:leader="none"/>
        </w:tabs>
        <w:rPr>
          <w:rFonts w:ascii="宋体" w:hAnsi="宋体"/>
        </w:rPr>
      </w:pPr>
      <w:r>
        <w:rPr>
          <w:rFonts w:hint="eastAsia" w:ascii="宋体" w:hAnsi="宋体"/>
        </w:rPr>
        <w:t xml:space="preserve">法定代表人签名</w:t>
      </w:r>
      <w:r>
        <w:rPr>
          <w:rFonts w:hint="eastAsia" w:ascii="宋体" w:hAnsi="宋体"/>
          <w:u w:val="single"/>
        </w:rPr>
        <w:t xml:space="preserve">：            </w:t>
      </w:r>
      <w:r/>
    </w:p>
    <w:p>
      <w:pPr>
        <w:ind w:firstLine="4440"/>
        <w:spacing w:line="400" w:lineRule="exact"/>
        <w:tabs>
          <w:tab w:val="left" w:pos="720" w:leader="none"/>
          <w:tab w:val="left" w:pos="900" w:leader="none"/>
        </w:tabs>
        <w:rPr>
          <w:rFonts w:ascii="宋体" w:hAnsi="宋体"/>
        </w:rPr>
      </w:pPr>
      <w:r>
        <w:rPr>
          <w:rFonts w:hint="eastAsia" w:ascii="宋体" w:hAnsi="宋体"/>
        </w:rPr>
        <w:t xml:space="preserve">日 期：</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jc w:val="center"/>
        <w:widowControl/>
        <w:rPr>
          <w:rFonts w:ascii="宋体" w:hAnsi="宋体" w:cs="宋体"/>
          <w:b/>
          <w:sz w:val="32"/>
          <w:szCs w:val="32"/>
        </w:rPr>
        <w:outlineLvl w:val="1"/>
      </w:pPr>
      <w:r/>
      <w:bookmarkStart w:id="487" w:name="_Toc27790"/>
      <w:r/>
      <w:bookmarkStart w:id="488" w:name="_Toc18831"/>
      <w:r/>
      <w:bookmarkStart w:id="489" w:name="_Toc263"/>
      <w:r/>
      <w:bookmarkStart w:id="490" w:name="_Toc7171"/>
      <w:r/>
      <w:bookmarkStart w:id="491" w:name="_Toc25165"/>
      <w:r/>
      <w:r/>
    </w:p>
    <w:p>
      <w:pPr>
        <w:jc w:val="center"/>
        <w:widowControl/>
        <w:rPr>
          <w:rFonts w:ascii="宋体" w:hAnsi="宋体" w:cs="宋体"/>
          <w:sz w:val="32"/>
          <w:szCs w:val="32"/>
        </w:rPr>
        <w:outlineLvl w:val="1"/>
      </w:pPr>
      <w:r>
        <w:rPr>
          <w:rFonts w:hint="eastAsia" w:ascii="宋体" w:hAnsi="宋体" w:cs="宋体"/>
          <w:b/>
          <w:sz w:val="32"/>
          <w:szCs w:val="32"/>
        </w:rPr>
        <w:br w:type="page" w:clear="all"/>
      </w:r>
      <w:r>
        <w:rPr>
          <w:rFonts w:hint="eastAsia" w:ascii="宋体" w:hAnsi="宋体" w:cs="宋体"/>
          <w:b/>
          <w:sz w:val="32"/>
          <w:szCs w:val="32"/>
        </w:rPr>
        <w:t xml:space="preserve">授权委托书</w:t>
      </w:r>
      <w:bookmarkEnd w:id="487"/>
      <w:r/>
      <w:bookmarkEnd w:id="488"/>
      <w:r/>
      <w:bookmarkEnd w:id="489"/>
      <w:r/>
      <w:bookmarkEnd w:id="490"/>
      <w:r/>
      <w:bookmarkEnd w:id="491"/>
      <w:r/>
      <w:r/>
    </w:p>
    <w:p>
      <w:pPr>
        <w:jc w:val="left"/>
        <w:spacing w:line="420" w:lineRule="exact"/>
        <w:widowControl/>
        <w:rPr>
          <w:rFonts w:ascii="宋体" w:hAnsi="宋体" w:cs="宋体"/>
          <w:sz w:val="18"/>
          <w:szCs w:val="18"/>
        </w:rPr>
      </w:pPr>
      <w:r>
        <w:rPr>
          <w:rFonts w:hint="eastAsia" w:ascii="宋体" w:hAnsi="宋体" w:cs="宋体"/>
          <w:sz w:val="32"/>
          <w:szCs w:val="32"/>
        </w:rPr>
        <w:t xml:space="preserve"> </w:t>
      </w:r>
      <w:r/>
    </w:p>
    <w:p>
      <w:pPr>
        <w:jc w:val="left"/>
        <w:spacing w:line="420" w:lineRule="exact"/>
        <w:widowControl/>
        <w:rPr>
          <w:rFonts w:ascii="宋体" w:hAnsi="宋体" w:cs="宋体"/>
          <w:sz w:val="18"/>
          <w:szCs w:val="18"/>
        </w:rPr>
      </w:pPr>
      <w:r>
        <w:rPr>
          <w:rFonts w:hint="eastAsia" w:ascii="宋体" w:hAnsi="宋体" w:cs="宋体"/>
        </w:rPr>
        <w:t xml:space="preserve">委托人（供应商）：</w:t>
      </w:r>
      <w:r>
        <w:rPr>
          <w:rFonts w:hint="eastAsia" w:ascii="宋体" w:hAnsi="宋体" w:cs="宋体"/>
          <w:u w:val="single"/>
        </w:rPr>
        <w:t xml:space="preserve">                              </w:t>
      </w:r>
      <w:r/>
    </w:p>
    <w:p>
      <w:pPr>
        <w:jc w:val="left"/>
        <w:spacing w:line="420" w:lineRule="exact"/>
        <w:widowControl/>
        <w:rPr>
          <w:rFonts w:ascii="宋体" w:hAnsi="宋体" w:cs="宋体"/>
          <w:sz w:val="18"/>
          <w:szCs w:val="18"/>
        </w:rPr>
      </w:pPr>
      <w:r>
        <w:rPr>
          <w:rFonts w:hint="eastAsia" w:ascii="宋体" w:hAnsi="宋体" w:cs="宋体"/>
        </w:rPr>
        <w:t xml:space="preserve">地    址：</w:t>
      </w:r>
      <w:r>
        <w:rPr>
          <w:rFonts w:hint="eastAsia" w:ascii="宋体" w:hAnsi="宋体" w:cs="宋体"/>
          <w:u w:val="single"/>
        </w:rPr>
        <w:t xml:space="preserve">                                   </w:t>
      </w:r>
      <w:r/>
    </w:p>
    <w:p>
      <w:pPr>
        <w:jc w:val="left"/>
        <w:spacing w:line="420" w:lineRule="exact"/>
        <w:widowControl/>
        <w:rPr>
          <w:rFonts w:ascii="宋体" w:hAnsi="宋体" w:cs="宋体"/>
          <w:sz w:val="18"/>
          <w:szCs w:val="18"/>
        </w:rPr>
      </w:pPr>
      <w:r>
        <w:rPr>
          <w:rFonts w:hint="eastAsia" w:ascii="宋体" w:hAnsi="宋体" w:cs="宋体"/>
        </w:rPr>
        <w:t xml:space="preserve">法定代表人：</w:t>
      </w:r>
      <w:r>
        <w:rPr>
          <w:rFonts w:hint="eastAsia" w:ascii="宋体" w:hAnsi="宋体" w:cs="宋体"/>
          <w:u w:val="single"/>
        </w:rPr>
        <w:t xml:space="preserve">                                 </w:t>
      </w:r>
      <w:r/>
    </w:p>
    <w:p>
      <w:pPr>
        <w:jc w:val="left"/>
        <w:spacing w:line="420" w:lineRule="exact"/>
        <w:widowControl/>
        <w:rPr>
          <w:rFonts w:ascii="宋体" w:hAnsi="宋体" w:cs="宋体"/>
          <w:sz w:val="18"/>
          <w:szCs w:val="18"/>
        </w:rPr>
      </w:pPr>
      <w:r>
        <w:rPr>
          <w:rFonts w:hint="eastAsia" w:ascii="宋体" w:hAnsi="宋体" w:cs="宋体"/>
        </w:rPr>
        <w:t xml:space="preserve">受委托人（一）：</w:t>
      </w:r>
      <w:r>
        <w:rPr>
          <w:rFonts w:hint="eastAsia" w:ascii="宋体" w:hAnsi="宋体" w:cs="宋体"/>
          <w:u w:val="single"/>
        </w:rPr>
        <w:t xml:space="preserve">                 </w:t>
      </w:r>
      <w:r>
        <w:rPr>
          <w:rFonts w:hint="eastAsia" w:ascii="宋体" w:hAnsi="宋体" w:cs="宋体"/>
        </w:rPr>
        <w:t xml:space="preserve">职务：</w:t>
      </w:r>
      <w:r>
        <w:rPr>
          <w:rFonts w:hint="eastAsia" w:ascii="宋体" w:hAnsi="宋体" w:cs="宋体"/>
          <w:u w:val="single"/>
        </w:rPr>
        <w:t xml:space="preserve">          </w:t>
      </w:r>
      <w:r/>
    </w:p>
    <w:p>
      <w:pPr>
        <w:jc w:val="left"/>
        <w:spacing w:line="420" w:lineRule="exact"/>
        <w:widowControl/>
        <w:rPr>
          <w:rFonts w:ascii="宋体" w:hAnsi="宋体" w:cs="宋体"/>
          <w:sz w:val="18"/>
          <w:szCs w:val="18"/>
        </w:rPr>
      </w:pPr>
      <w:r>
        <w:rPr>
          <w:rFonts w:hint="eastAsia" w:ascii="宋体" w:hAnsi="宋体" w:cs="宋体"/>
        </w:rPr>
        <w:t xml:space="preserve">受委托人（一）身份证号码：</w:t>
      </w:r>
      <w:r>
        <w:rPr>
          <w:rFonts w:hint="eastAsia" w:ascii="宋体" w:hAnsi="宋体" w:cs="宋体"/>
          <w:u w:val="single"/>
        </w:rPr>
        <w:t xml:space="preserve">                       </w:t>
      </w:r>
      <w:r/>
    </w:p>
    <w:p>
      <w:pPr>
        <w:spacing w:line="400" w:lineRule="exact"/>
        <w:rPr>
          <w:rFonts w:ascii="宋体" w:hAnsi="宋体"/>
        </w:rPr>
      </w:pPr>
      <w:r>
        <w:rPr>
          <w:rFonts w:hint="eastAsia" w:ascii="宋体" w:hAnsi="宋体"/>
        </w:rPr>
        <w:t xml:space="preserve">联系方式：</w:t>
      </w:r>
      <w:r>
        <w:rPr>
          <w:rFonts w:hint="eastAsia" w:ascii="宋体" w:hAnsi="宋体"/>
          <w:u w:val="single"/>
        </w:rPr>
        <w:t xml:space="preserve">                         </w:t>
      </w:r>
      <w:r>
        <w:rPr>
          <w:rFonts w:hint="eastAsia" w:ascii="宋体" w:hAnsi="宋体"/>
        </w:rPr>
        <w:t xml:space="preserve">邮箱：</w:t>
      </w:r>
      <w:r>
        <w:rPr>
          <w:rFonts w:hint="eastAsia" w:ascii="宋体" w:hAnsi="宋体"/>
          <w:u w:val="single"/>
        </w:rPr>
        <w:t xml:space="preserve">                            </w:t>
      </w:r>
      <w:r/>
    </w:p>
    <w:p>
      <w:pPr>
        <w:jc w:val="left"/>
        <w:spacing w:line="420" w:lineRule="exact"/>
        <w:widowControl/>
        <w:rPr>
          <w:rFonts w:ascii="宋体" w:hAnsi="宋体" w:cs="宋体"/>
          <w:sz w:val="18"/>
          <w:szCs w:val="18"/>
        </w:rPr>
      </w:pPr>
      <w:r>
        <w:rPr>
          <w:rFonts w:hint="eastAsia" w:ascii="宋体" w:hAnsi="宋体" w:cs="宋体"/>
        </w:rPr>
        <w:t xml:space="preserve"> </w:t>
      </w:r>
      <w:r/>
    </w:p>
    <w:p>
      <w:pPr>
        <w:ind w:firstLine="480"/>
        <w:jc w:val="left"/>
        <w:spacing w:line="420" w:lineRule="exact"/>
        <w:widowControl/>
        <w:rPr>
          <w:rFonts w:ascii="宋体" w:hAnsi="宋体" w:cs="宋体"/>
          <w:sz w:val="18"/>
          <w:szCs w:val="18"/>
        </w:rPr>
      </w:pPr>
      <w:r>
        <w:rPr>
          <w:rFonts w:hint="eastAsia" w:ascii="宋体" w:hAnsi="宋体" w:cs="宋体"/>
        </w:rPr>
        <w:t xml:space="preserve">现委托上述受委托人在</w:t>
      </w:r>
      <w:r>
        <w:rPr>
          <w:rFonts w:hint="eastAsia" w:ascii="宋体" w:hAnsi="宋体" w:cs="宋体"/>
          <w:u w:val="single"/>
        </w:rPr>
        <w:t xml:space="preserve">   （招标项目名称）        </w:t>
      </w:r>
      <w:r>
        <w:rPr>
          <w:rFonts w:hint="eastAsia" w:ascii="宋体" w:hAnsi="宋体" w:cs="宋体"/>
        </w:rPr>
        <w:t xml:space="preserve">招标投标活动中，作为委托人的授权委托人。</w:t>
      </w:r>
      <w:r/>
    </w:p>
    <w:p>
      <w:pPr>
        <w:ind w:firstLine="480"/>
        <w:jc w:val="left"/>
        <w:spacing w:line="420" w:lineRule="exact"/>
        <w:widowControl/>
        <w:rPr>
          <w:rFonts w:ascii="宋体" w:hAnsi="宋体" w:cs="宋体"/>
          <w:sz w:val="18"/>
          <w:szCs w:val="18"/>
        </w:rPr>
      </w:pPr>
      <w:r>
        <w:rPr>
          <w:rFonts w:hint="eastAsia" w:ascii="宋体" w:hAnsi="宋体" w:cs="宋体"/>
        </w:rPr>
        <w:t xml:space="preserve">委托事项：领取采购文件、编制、签署、递交、说明补正响应文件、签订合同和处理有关事宜等特别授权。受委托人联合行使或独立行使的委托权限，其法律后果由委托人承担。</w:t>
      </w:r>
      <w:r/>
    </w:p>
    <w:p>
      <w:pPr>
        <w:ind w:firstLine="480"/>
        <w:jc w:val="left"/>
        <w:spacing w:line="420" w:lineRule="exact"/>
        <w:widowControl/>
        <w:rPr>
          <w:rFonts w:ascii="宋体" w:hAnsi="宋体" w:cs="宋体"/>
          <w:sz w:val="18"/>
          <w:szCs w:val="18"/>
        </w:rPr>
      </w:pPr>
      <w:r>
        <w:rPr>
          <w:rFonts w:hint="eastAsia" w:ascii="宋体" w:hAnsi="宋体" w:cs="宋体"/>
        </w:rPr>
        <w:t xml:space="preserve">投标事务负责人无转委托权。采购人（采购代理机构）有权拒绝其他任何代表委托人行使的投标事宜，以及超出本授权范围的其他事宜。</w:t>
      </w:r>
      <w:r/>
    </w:p>
    <w:p>
      <w:pPr>
        <w:ind w:firstLine="480"/>
        <w:jc w:val="left"/>
        <w:spacing w:line="420" w:lineRule="exact"/>
        <w:widowControl/>
        <w:rPr>
          <w:rFonts w:ascii="宋体" w:hAnsi="宋体" w:cs="宋体"/>
          <w:sz w:val="18"/>
          <w:szCs w:val="18"/>
        </w:rPr>
      </w:pPr>
      <w:r>
        <w:rPr>
          <w:rFonts w:hint="eastAsia" w:ascii="宋体" w:hAnsi="宋体" w:cs="宋体"/>
        </w:rPr>
        <w:t xml:space="preserve">委托期限：</w:t>
      </w:r>
      <w:r>
        <w:rPr>
          <w:rFonts w:hint="eastAsia" w:ascii="宋体" w:hAnsi="宋体" w:cs="宋体"/>
          <w:u w:val="single"/>
        </w:rPr>
        <w:t xml:space="preserve">   </w:t>
      </w:r>
      <w:r>
        <w:rPr>
          <w:rFonts w:hint="eastAsia" w:ascii="宋体" w:hAnsi="宋体" w:cs="宋体"/>
        </w:rPr>
        <w:t xml:space="preserve">日，自</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日至</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80"/>
        <w:jc w:val="left"/>
        <w:spacing w:line="420" w:lineRule="exact"/>
        <w:widowControl/>
        <w:rPr>
          <w:rFonts w:ascii="宋体" w:hAnsi="宋体" w:cs="宋体"/>
        </w:rPr>
      </w:pPr>
      <w:r>
        <w:rPr>
          <w:rFonts w:ascii="宋体" w:hAnsi="宋体" w:cs="宋体"/>
        </w:rPr>
      </w:r>
      <w:r/>
    </w:p>
    <w:p>
      <w:pPr>
        <w:ind w:firstLine="610"/>
        <w:spacing w:line="420" w:lineRule="exact"/>
        <w:rPr>
          <w:rFonts w:ascii="宋体" w:hAnsi="宋体"/>
          <w:szCs w:val="20"/>
        </w:rPr>
      </w:pPr>
      <w:r>
        <w:rPr>
          <w:rFonts w:hint="eastAsia" w:ascii="宋体" w:hAnsi="宋体"/>
          <w:u w:val="single"/>
        </w:rPr>
        <w:t xml:space="preserve">          附身份证复印件                                  </w:t>
      </w:r>
      <w:r/>
    </w:p>
    <w:p>
      <w:pPr>
        <w:ind w:firstLine="480"/>
        <w:jc w:val="left"/>
        <w:spacing w:line="420" w:lineRule="exact"/>
        <w:widowControl/>
        <w:rPr>
          <w:rFonts w:ascii="宋体" w:hAnsi="宋体" w:cs="宋体"/>
        </w:rPr>
      </w:pPr>
      <w:r>
        <w:rPr>
          <w:rFonts w:ascii="宋体" w:hAnsi="宋体" w:cs="宋体"/>
        </w:rPr>
      </w:r>
      <w:r/>
    </w:p>
    <w:p>
      <w:pPr>
        <w:ind w:firstLine="480"/>
        <w:jc w:val="left"/>
        <w:spacing w:line="420" w:lineRule="exact"/>
        <w:widowControl/>
        <w:rPr>
          <w:rFonts w:ascii="宋体" w:hAnsi="宋体" w:cs="宋体"/>
        </w:rPr>
      </w:pPr>
      <w:r>
        <w:rPr>
          <w:rFonts w:ascii="宋体" w:hAnsi="宋体" w:cs="宋体"/>
        </w:rPr>
      </w:r>
      <w:r/>
    </w:p>
    <w:p>
      <w:pPr>
        <w:ind w:firstLine="480"/>
        <w:jc w:val="left"/>
        <w:spacing w:line="420" w:lineRule="exact"/>
        <w:widowControl/>
        <w:rPr>
          <w:rFonts w:ascii="宋体" w:hAnsi="宋体" w:cs="宋体"/>
        </w:rPr>
      </w:pPr>
      <w:r>
        <w:rPr>
          <w:rFonts w:ascii="宋体" w:hAnsi="宋体" w:cs="宋体"/>
        </w:rPr>
      </w:r>
      <w:r/>
    </w:p>
    <w:p>
      <w:pPr>
        <w:ind w:firstLine="480"/>
        <w:jc w:val="left"/>
        <w:spacing w:line="420" w:lineRule="exact"/>
        <w:widowControl/>
        <w:rPr>
          <w:rFonts w:ascii="宋体" w:hAnsi="宋体" w:cs="宋体"/>
        </w:rPr>
      </w:pPr>
      <w:r>
        <w:rPr>
          <w:rFonts w:ascii="宋体" w:hAnsi="宋体" w:cs="宋体"/>
        </w:rPr>
      </w:r>
      <w:r/>
    </w:p>
    <w:p>
      <w:pPr>
        <w:ind w:firstLine="480"/>
        <w:jc w:val="left"/>
        <w:spacing w:line="420" w:lineRule="exact"/>
        <w:widowControl/>
        <w:rPr>
          <w:rFonts w:ascii="宋体" w:hAnsi="宋体" w:cs="宋体"/>
        </w:rPr>
      </w:pPr>
      <w:r>
        <w:rPr>
          <w:rFonts w:ascii="宋体" w:hAnsi="宋体" w:cs="宋体"/>
        </w:rPr>
      </w:r>
      <w:r/>
    </w:p>
    <w:p>
      <w:pPr>
        <w:ind w:firstLine="480"/>
        <w:jc w:val="left"/>
        <w:spacing w:line="420" w:lineRule="exact"/>
        <w:widowControl/>
        <w:rPr>
          <w:rFonts w:ascii="宋体" w:hAnsi="宋体" w:cs="宋体"/>
          <w:sz w:val="18"/>
          <w:szCs w:val="18"/>
        </w:rPr>
      </w:pPr>
      <w:r>
        <w:rPr>
          <w:rFonts w:hint="eastAsia" w:ascii="宋体" w:hAnsi="宋体" w:cs="宋体"/>
        </w:rPr>
        <w:t xml:space="preserve"> </w:t>
      </w:r>
      <w:r/>
    </w:p>
    <w:p>
      <w:pPr>
        <w:ind w:firstLine="480"/>
        <w:jc w:val="left"/>
        <w:spacing w:line="420" w:lineRule="exact"/>
        <w:widowControl/>
        <w:rPr>
          <w:rFonts w:ascii="宋体" w:hAnsi="宋体" w:cs="宋体"/>
          <w:sz w:val="18"/>
          <w:szCs w:val="18"/>
        </w:rPr>
      </w:pPr>
      <w:r>
        <w:rPr>
          <w:rFonts w:hint="eastAsia" w:ascii="宋体" w:hAnsi="宋体" w:cs="宋体"/>
        </w:rPr>
        <w:t xml:space="preserve">委托人：</w:t>
      </w:r>
      <w:r>
        <w:rPr>
          <w:rFonts w:hint="eastAsia" w:ascii="宋体" w:hAnsi="宋体" w:cs="宋体"/>
          <w:u w:val="single"/>
        </w:rPr>
        <w:t xml:space="preserve">                            </w:t>
      </w:r>
      <w:r>
        <w:rPr>
          <w:rFonts w:hint="eastAsia" w:ascii="宋体" w:hAnsi="宋体" w:cs="宋体"/>
        </w:rPr>
        <w:t xml:space="preserve">（盖单位章）</w:t>
      </w:r>
      <w:r/>
    </w:p>
    <w:p>
      <w:pPr>
        <w:ind w:firstLine="480"/>
        <w:jc w:val="left"/>
        <w:spacing w:line="420" w:lineRule="exact"/>
        <w:widowControl/>
        <w:rPr>
          <w:rFonts w:ascii="宋体" w:hAnsi="宋体" w:cs="宋体"/>
          <w:sz w:val="18"/>
          <w:szCs w:val="18"/>
        </w:rPr>
      </w:pPr>
      <w:r>
        <w:rPr>
          <w:rFonts w:hint="eastAsia" w:ascii="宋体" w:hAnsi="宋体" w:cs="宋体"/>
        </w:rPr>
        <w:t xml:space="preserve"> </w:t>
      </w:r>
      <w:r/>
    </w:p>
    <w:p>
      <w:pPr>
        <w:ind w:firstLine="480"/>
        <w:jc w:val="left"/>
        <w:spacing w:line="420" w:lineRule="exact"/>
        <w:widowControl/>
        <w:rPr>
          <w:rFonts w:ascii="宋体" w:hAnsi="宋体" w:cs="宋体"/>
          <w:sz w:val="18"/>
          <w:szCs w:val="18"/>
        </w:rPr>
      </w:pPr>
      <w:r>
        <w:rPr>
          <w:rFonts w:hint="eastAsia" w:ascii="宋体" w:hAnsi="宋体" w:cs="宋体"/>
        </w:rPr>
        <w:t xml:space="preserve">法定代表人：</w:t>
      </w:r>
      <w:r>
        <w:rPr>
          <w:rFonts w:hint="eastAsia" w:ascii="宋体" w:hAnsi="宋体" w:cs="宋体"/>
          <w:u w:val="single"/>
        </w:rPr>
        <w:t xml:space="preserve">                         </w:t>
      </w:r>
      <w:r>
        <w:rPr>
          <w:rFonts w:hint="eastAsia" w:ascii="宋体" w:hAnsi="宋体" w:cs="宋体"/>
        </w:rPr>
        <w:t xml:space="preserve">（签字）</w:t>
      </w:r>
      <w:r/>
    </w:p>
    <w:p>
      <w:pPr>
        <w:ind w:firstLine="480"/>
        <w:jc w:val="left"/>
        <w:spacing w:line="420" w:lineRule="exact"/>
        <w:widowControl/>
        <w:rPr>
          <w:rFonts w:ascii="宋体" w:hAnsi="宋体" w:cs="宋体"/>
          <w:sz w:val="18"/>
          <w:szCs w:val="18"/>
        </w:rPr>
      </w:pPr>
      <w:r>
        <w:rPr>
          <w:rFonts w:hint="eastAsia" w:ascii="宋体" w:hAnsi="宋体" w:cs="宋体"/>
        </w:rPr>
        <w:t xml:space="preserve"> </w:t>
      </w:r>
      <w:r/>
    </w:p>
    <w:p>
      <w:pPr>
        <w:pStyle w:val="683"/>
        <w:ind w:left="-2"/>
        <w:jc w:val="center"/>
        <w:spacing w:line="360" w:lineRule="exact"/>
        <w:rPr>
          <w:rFonts w:asciiTheme="minorEastAsia" w:hAnsiTheme="minorEastAsia" w:eastAsiaTheme="minorEastAsia" w:cstheme="minorEastAsia"/>
          <w:color w:val="000000" w:themeColor="text1"/>
          <w14:textFill>
            <w14:solidFill>
              <w14:schemeClr w14:val="tx1"/>
            </w14:solidFill>
          </w14:textFill>
        </w:rPr>
      </w:pPr>
      <w:r>
        <w:rPr>
          <w:rFonts w:hint="eastAsia" w:ascii="宋体" w:hAnsi="宋体" w:cs="宋体"/>
        </w:rPr>
        <w:t xml:space="preserve">受委托人：</w:t>
      </w:r>
      <w:r>
        <w:rPr>
          <w:rFonts w:hint="eastAsia" w:ascii="宋体" w:hAnsi="宋体" w:cs="宋体"/>
          <w:u w:val="single"/>
        </w:rPr>
        <w:t xml:space="preserve">                       </w:t>
      </w:r>
      <w:r>
        <w:rPr>
          <w:rFonts w:hint="eastAsia" w:ascii="宋体" w:hAnsi="宋体" w:cs="宋体"/>
        </w:rPr>
        <w:t xml:space="preserve">（签字）</w:t>
      </w:r>
      <w:r/>
    </w:p>
    <w:p>
      <w:pPr>
        <w:pStyle w:val="646"/>
        <w:ind w:left="480"/>
        <w:rPr>
          <w:rFonts w:ascii="楷体" w:hAnsi="楷体" w:eastAsia="楷体" w:cs="宋体"/>
          <w:b/>
          <w:sz w:val="32"/>
          <w:szCs w:val="32"/>
        </w:rPr>
      </w:pPr>
      <w:r>
        <w:rPr>
          <w:rFonts w:ascii="楷体" w:hAnsi="楷体" w:eastAsia="楷体" w:cs="宋体"/>
          <w:b/>
          <w:sz w:val="32"/>
          <w:szCs w:val="32"/>
        </w:rPr>
      </w:r>
      <w:r/>
    </w:p>
    <w:p>
      <w:r/>
      <w:r/>
    </w:p>
    <w:sectPr>
      <w:footerReference w:type="default" r:id="rId9"/>
      <w:footnotePr/>
      <w:endnotePr/>
      <w:type w:val="nextPage"/>
      <w:pgSz w:w="11906" w:h="16838" w:orient="portrait"/>
      <w:pgMar w:top="1440" w:right="1558"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ΟGB2312">
    <w:panose1 w:val="020B0503020202020204"/>
  </w:font>
  <w:font w:name="Cambria">
    <w:panose1 w:val="02040503050406030204"/>
  </w:font>
  <w:font w:name="楷体">
    <w:panose1 w:val="02010609060101010101"/>
  </w:font>
  <w:font w:name="Symbol">
    <w:panose1 w:val="05050102010706020507"/>
  </w:font>
  <w:font w:name="Wingdings">
    <w:panose1 w:val="05000000000000000000"/>
  </w:font>
  <w:font w:name="仿宋">
    <w:panose1 w:val="02010609060101010101"/>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973525"/>
      <w:rPr/>
    </w:sdtPr>
    <w:sdtContent>
      <w:p>
        <w:pPr>
          <w:pStyle w:val="648"/>
          <w:jc w:val="center"/>
        </w:pPr>
        <w:r>
          <w:fldChar w:fldCharType="begin"/>
        </w:r>
        <w:r>
          <w:instrText xml:space="preserve">PAGE   \* MERGEFORMAT</w:instrText>
        </w:r>
        <w:r>
          <w:fldChar w:fldCharType="separate"/>
        </w:r>
        <w:r>
          <w:rPr>
            <w:lang w:val="zh-CN"/>
          </w:rPr>
          <w:t xml:space="preserve">42</w:t>
        </w:r>
        <w:r>
          <w:fldChar w:fldCharType="end"/>
        </w:r>
        <w:r/>
      </w:p>
    </w:sdtContent>
  </w:sdt>
  <w:p>
    <w:pPr>
      <w:pStyle w:val="6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82" w:hanging="420"/>
      </w:pPr>
    </w:lvl>
    <w:lvl w:ilvl="1">
      <w:start w:val="1"/>
      <w:numFmt w:val="lowerLetter"/>
      <w:isLgl w:val="false"/>
      <w:suff w:val="tab"/>
      <w:lvlText w:val="%2)"/>
      <w:lvlJc w:val="left"/>
      <w:pPr>
        <w:ind w:left="1402" w:hanging="420"/>
      </w:pPr>
    </w:lvl>
    <w:lvl w:ilvl="2">
      <w:start w:val="1"/>
      <w:numFmt w:val="lowerRoman"/>
      <w:isLgl w:val="false"/>
      <w:suff w:val="tab"/>
      <w:lvlText w:val="%3."/>
      <w:lvlJc w:val="right"/>
      <w:pPr>
        <w:ind w:left="1822" w:hanging="420"/>
      </w:pPr>
    </w:lvl>
    <w:lvl w:ilvl="3">
      <w:start w:val="1"/>
      <w:numFmt w:val="decimal"/>
      <w:isLgl w:val="false"/>
      <w:suff w:val="tab"/>
      <w:lvlText w:val="%4."/>
      <w:lvlJc w:val="left"/>
      <w:pPr>
        <w:ind w:left="2242" w:hanging="420"/>
      </w:pPr>
    </w:lvl>
    <w:lvl w:ilvl="4">
      <w:start w:val="1"/>
      <w:numFmt w:val="lowerLetter"/>
      <w:isLgl w:val="false"/>
      <w:suff w:val="tab"/>
      <w:lvlText w:val="%5)"/>
      <w:lvlJc w:val="left"/>
      <w:pPr>
        <w:ind w:left="2662" w:hanging="420"/>
      </w:pPr>
    </w:lvl>
    <w:lvl w:ilvl="5">
      <w:start w:val="1"/>
      <w:numFmt w:val="lowerRoman"/>
      <w:isLgl w:val="false"/>
      <w:suff w:val="tab"/>
      <w:lvlText w:val="%6."/>
      <w:lvlJc w:val="right"/>
      <w:pPr>
        <w:ind w:left="3082" w:hanging="420"/>
      </w:pPr>
    </w:lvl>
    <w:lvl w:ilvl="6">
      <w:start w:val="1"/>
      <w:numFmt w:val="decimal"/>
      <w:isLgl w:val="false"/>
      <w:suff w:val="tab"/>
      <w:lvlText w:val="%7."/>
      <w:lvlJc w:val="left"/>
      <w:pPr>
        <w:ind w:left="3502" w:hanging="420"/>
      </w:pPr>
    </w:lvl>
    <w:lvl w:ilvl="7">
      <w:start w:val="1"/>
      <w:numFmt w:val="lowerLetter"/>
      <w:isLgl w:val="false"/>
      <w:suff w:val="tab"/>
      <w:lvlText w:val="%8)"/>
      <w:lvlJc w:val="left"/>
      <w:pPr>
        <w:ind w:left="3922" w:hanging="420"/>
      </w:pPr>
    </w:lvl>
    <w:lvl w:ilvl="8">
      <w:start w:val="1"/>
      <w:numFmt w:val="lowerRoman"/>
      <w:isLgl w:val="false"/>
      <w:suff w:val="tab"/>
      <w:lvlText w:val="%9."/>
      <w:lvlJc w:val="right"/>
      <w:pPr>
        <w:ind w:left="4342"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8"/>
    <w:link w:val="635"/>
    <w:uiPriority w:val="9"/>
    <w:rPr>
      <w:rFonts w:ascii="Arial" w:hAnsi="Arial" w:eastAsia="Arial" w:cs="Arial"/>
      <w:sz w:val="40"/>
      <w:szCs w:val="40"/>
    </w:rPr>
  </w:style>
  <w:style w:type="character" w:styleId="15">
    <w:name w:val="Heading 2 Char"/>
    <w:basedOn w:val="638"/>
    <w:link w:val="636"/>
    <w:uiPriority w:val="9"/>
    <w:rPr>
      <w:rFonts w:ascii="Arial" w:hAnsi="Arial" w:eastAsia="Arial" w:cs="Arial"/>
      <w:sz w:val="34"/>
    </w:rPr>
  </w:style>
  <w:style w:type="character" w:styleId="17">
    <w:name w:val="Heading 3 Char"/>
    <w:basedOn w:val="638"/>
    <w:link w:val="637"/>
    <w:uiPriority w:val="9"/>
    <w:rPr>
      <w:rFonts w:ascii="Arial" w:hAnsi="Arial" w:eastAsia="Arial" w:cs="Arial"/>
      <w:sz w:val="30"/>
      <w:szCs w:val="30"/>
    </w:rPr>
  </w:style>
  <w:style w:type="paragraph" w:styleId="18">
    <w:name w:val="Heading 4"/>
    <w:basedOn w:val="634"/>
    <w:next w:val="6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38"/>
    <w:link w:val="18"/>
    <w:uiPriority w:val="9"/>
    <w:rPr>
      <w:rFonts w:ascii="Arial" w:hAnsi="Arial" w:eastAsia="Arial" w:cs="Arial"/>
      <w:b/>
      <w:bCs/>
      <w:sz w:val="26"/>
      <w:szCs w:val="26"/>
    </w:rPr>
  </w:style>
  <w:style w:type="paragraph" w:styleId="20">
    <w:name w:val="Heading 5"/>
    <w:basedOn w:val="634"/>
    <w:next w:val="6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8"/>
    <w:link w:val="20"/>
    <w:uiPriority w:val="9"/>
    <w:rPr>
      <w:rFonts w:ascii="Arial" w:hAnsi="Arial" w:eastAsia="Arial" w:cs="Arial"/>
      <w:b/>
      <w:bCs/>
      <w:sz w:val="24"/>
      <w:szCs w:val="24"/>
    </w:rPr>
  </w:style>
  <w:style w:type="paragraph" w:styleId="22">
    <w:name w:val="Heading 6"/>
    <w:basedOn w:val="634"/>
    <w:next w:val="6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8"/>
    <w:link w:val="22"/>
    <w:uiPriority w:val="9"/>
    <w:rPr>
      <w:rFonts w:ascii="Arial" w:hAnsi="Arial" w:eastAsia="Arial" w:cs="Arial"/>
      <w:b/>
      <w:bCs/>
      <w:sz w:val="22"/>
      <w:szCs w:val="22"/>
    </w:rPr>
  </w:style>
  <w:style w:type="paragraph" w:styleId="24">
    <w:name w:val="Heading 7"/>
    <w:basedOn w:val="634"/>
    <w:next w:val="6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8"/>
    <w:link w:val="24"/>
    <w:uiPriority w:val="9"/>
    <w:rPr>
      <w:rFonts w:ascii="Arial" w:hAnsi="Arial" w:eastAsia="Arial" w:cs="Arial"/>
      <w:b/>
      <w:bCs/>
      <w:i/>
      <w:iCs/>
      <w:sz w:val="22"/>
      <w:szCs w:val="22"/>
    </w:rPr>
  </w:style>
  <w:style w:type="paragraph" w:styleId="26">
    <w:name w:val="Heading 8"/>
    <w:basedOn w:val="634"/>
    <w:next w:val="6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8"/>
    <w:link w:val="26"/>
    <w:uiPriority w:val="9"/>
    <w:rPr>
      <w:rFonts w:ascii="Arial" w:hAnsi="Arial" w:eastAsia="Arial" w:cs="Arial"/>
      <w:i/>
      <w:iCs/>
      <w:sz w:val="22"/>
      <w:szCs w:val="22"/>
    </w:rPr>
  </w:style>
  <w:style w:type="paragraph" w:styleId="28">
    <w:name w:val="Heading 9"/>
    <w:basedOn w:val="634"/>
    <w:next w:val="6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4"/>
    <w:next w:val="634"/>
    <w:link w:val="34"/>
    <w:uiPriority w:val="10"/>
    <w:qFormat/>
    <w:pPr>
      <w:contextualSpacing/>
      <w:spacing w:before="300" w:after="200"/>
    </w:pPr>
    <w:rPr>
      <w:sz w:val="48"/>
      <w:szCs w:val="48"/>
    </w:rPr>
  </w:style>
  <w:style w:type="character" w:styleId="34">
    <w:name w:val="Title Char"/>
    <w:basedOn w:val="638"/>
    <w:link w:val="33"/>
    <w:uiPriority w:val="10"/>
    <w:rPr>
      <w:sz w:val="48"/>
      <w:szCs w:val="48"/>
    </w:rPr>
  </w:style>
  <w:style w:type="paragraph" w:styleId="35">
    <w:name w:val="Subtitle"/>
    <w:basedOn w:val="634"/>
    <w:next w:val="634"/>
    <w:link w:val="36"/>
    <w:uiPriority w:val="11"/>
    <w:qFormat/>
    <w:pPr>
      <w:spacing w:before="200" w:after="200"/>
    </w:pPr>
    <w:rPr>
      <w:sz w:val="24"/>
      <w:szCs w:val="24"/>
    </w:rPr>
  </w:style>
  <w:style w:type="character" w:styleId="36">
    <w:name w:val="Subtitle Char"/>
    <w:basedOn w:val="638"/>
    <w:link w:val="35"/>
    <w:uiPriority w:val="11"/>
    <w:rPr>
      <w:sz w:val="24"/>
      <w:szCs w:val="24"/>
    </w:rPr>
  </w:style>
  <w:style w:type="paragraph" w:styleId="37">
    <w:name w:val="Quote"/>
    <w:basedOn w:val="634"/>
    <w:next w:val="634"/>
    <w:link w:val="38"/>
    <w:uiPriority w:val="29"/>
    <w:qFormat/>
    <w:pPr>
      <w:ind w:left="720" w:right="720"/>
    </w:pPr>
    <w:rPr>
      <w:i/>
    </w:rPr>
  </w:style>
  <w:style w:type="character" w:styleId="38">
    <w:name w:val="Quote Char"/>
    <w:link w:val="37"/>
    <w:uiPriority w:val="29"/>
    <w:rPr>
      <w:i/>
    </w:rPr>
  </w:style>
  <w:style w:type="paragraph" w:styleId="39">
    <w:name w:val="Intense Quote"/>
    <w:basedOn w:val="634"/>
    <w:next w:val="6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8"/>
    <w:link w:val="649"/>
    <w:uiPriority w:val="99"/>
  </w:style>
  <w:style w:type="character" w:styleId="44">
    <w:name w:val="Footer Char"/>
    <w:basedOn w:val="638"/>
    <w:link w:val="648"/>
    <w:uiPriority w:val="99"/>
  </w:style>
  <w:style w:type="paragraph" w:styleId="45">
    <w:name w:val="Caption"/>
    <w:basedOn w:val="634"/>
    <w:next w:val="634"/>
    <w:uiPriority w:val="35"/>
    <w:semiHidden/>
    <w:unhideWhenUsed/>
    <w:qFormat/>
    <w:pPr>
      <w:spacing w:line="276" w:lineRule="auto"/>
    </w:pPr>
    <w:rPr>
      <w:b/>
      <w:bCs/>
      <w:color w:val="4f81bd" w:themeColor="accent1"/>
      <w:sz w:val="18"/>
      <w:szCs w:val="18"/>
    </w:rPr>
  </w:style>
  <w:style w:type="character" w:styleId="46">
    <w:name w:val="Caption Char"/>
    <w:basedOn w:val="45"/>
    <w:link w:val="648"/>
    <w:uiPriority w:val="99"/>
  </w:style>
  <w:style w:type="table" w:styleId="48">
    <w:name w:val="Table Grid Light"/>
    <w:basedOn w:val="6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8"/>
    <w:uiPriority w:val="99"/>
    <w:unhideWhenUsed/>
    <w:rPr>
      <w:vertAlign w:val="superscript"/>
    </w:rPr>
  </w:style>
  <w:style w:type="paragraph" w:styleId="177">
    <w:name w:val="endnote text"/>
    <w:basedOn w:val="6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8"/>
    <w:uiPriority w:val="99"/>
    <w:semiHidden/>
    <w:unhideWhenUsed/>
    <w:rPr>
      <w:vertAlign w:val="superscript"/>
    </w:rPr>
  </w:style>
  <w:style w:type="paragraph" w:styleId="182">
    <w:name w:val="toc 3"/>
    <w:basedOn w:val="634"/>
    <w:next w:val="634"/>
    <w:uiPriority w:val="39"/>
    <w:unhideWhenUsed/>
    <w:pPr>
      <w:ind w:left="567" w:right="0" w:firstLine="0"/>
      <w:spacing w:after="57"/>
    </w:pPr>
  </w:style>
  <w:style w:type="paragraph" w:styleId="183">
    <w:name w:val="toc 4"/>
    <w:basedOn w:val="634"/>
    <w:next w:val="634"/>
    <w:uiPriority w:val="39"/>
    <w:unhideWhenUsed/>
    <w:pPr>
      <w:ind w:left="850" w:right="0" w:firstLine="0"/>
      <w:spacing w:after="57"/>
    </w:pPr>
  </w:style>
  <w:style w:type="paragraph" w:styleId="184">
    <w:name w:val="toc 5"/>
    <w:basedOn w:val="634"/>
    <w:next w:val="634"/>
    <w:uiPriority w:val="39"/>
    <w:unhideWhenUsed/>
    <w:pPr>
      <w:ind w:left="1134" w:right="0" w:firstLine="0"/>
      <w:spacing w:after="57"/>
    </w:pPr>
  </w:style>
  <w:style w:type="paragraph" w:styleId="185">
    <w:name w:val="toc 6"/>
    <w:basedOn w:val="634"/>
    <w:next w:val="634"/>
    <w:uiPriority w:val="39"/>
    <w:unhideWhenUsed/>
    <w:pPr>
      <w:ind w:left="1417" w:right="0" w:firstLine="0"/>
      <w:spacing w:after="57"/>
    </w:pPr>
  </w:style>
  <w:style w:type="paragraph" w:styleId="186">
    <w:name w:val="toc 7"/>
    <w:basedOn w:val="634"/>
    <w:next w:val="634"/>
    <w:uiPriority w:val="39"/>
    <w:unhideWhenUsed/>
    <w:pPr>
      <w:ind w:left="1701" w:right="0" w:firstLine="0"/>
      <w:spacing w:after="57"/>
    </w:pPr>
  </w:style>
  <w:style w:type="paragraph" w:styleId="187">
    <w:name w:val="toc 8"/>
    <w:basedOn w:val="634"/>
    <w:next w:val="634"/>
    <w:uiPriority w:val="39"/>
    <w:unhideWhenUsed/>
    <w:pPr>
      <w:ind w:left="1984" w:right="0" w:firstLine="0"/>
      <w:spacing w:after="57"/>
    </w:pPr>
  </w:style>
  <w:style w:type="paragraph" w:styleId="188">
    <w:name w:val="toc 9"/>
    <w:basedOn w:val="634"/>
    <w:next w:val="6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4"/>
    <w:next w:val="634"/>
    <w:uiPriority w:val="99"/>
    <w:unhideWhenUsed/>
    <w:pPr>
      <w:spacing w:after="0" w:afterAutospacing="0"/>
    </w:pPr>
  </w:style>
  <w:style w:type="paragraph" w:styleId="634" w:default="1">
    <w:name w:val="Normal"/>
    <w:uiPriority w:val="0"/>
    <w:qFormat/>
    <w:pPr>
      <w:jc w:val="both"/>
      <w:widowControl w:val="off"/>
    </w:pPr>
    <w:rPr>
      <w:rFonts w:ascii="Times New Roman" w:hAnsi="Times New Roman" w:eastAsia="宋体" w:cs="Times New Roman"/>
      <w:sz w:val="24"/>
      <w:szCs w:val="24"/>
      <w:lang w:val="en-US" w:eastAsia="zh-CN" w:bidi="ar-SA"/>
    </w:rPr>
  </w:style>
  <w:style w:type="paragraph" w:styleId="635">
    <w:name w:val="Heading 1"/>
    <w:basedOn w:val="634"/>
    <w:next w:val="634"/>
    <w:uiPriority w:val="0"/>
    <w:qFormat/>
    <w:pPr>
      <w:keepLines/>
      <w:keepNext/>
      <w:spacing w:before="340" w:after="330" w:line="578" w:lineRule="auto"/>
      <w:outlineLvl w:val="0"/>
    </w:pPr>
    <w:rPr>
      <w:b/>
      <w:bCs/>
      <w:sz w:val="44"/>
      <w:szCs w:val="44"/>
    </w:rPr>
  </w:style>
  <w:style w:type="paragraph" w:styleId="636">
    <w:name w:val="Heading 2"/>
    <w:basedOn w:val="634"/>
    <w:next w:val="634"/>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37">
    <w:name w:val="Heading 3"/>
    <w:basedOn w:val="634"/>
    <w:next w:val="634"/>
    <w:uiPriority w:val="9"/>
    <w:qFormat/>
    <w:pPr>
      <w:jc w:val="left"/>
      <w:keepLines/>
      <w:keepNext/>
      <w:spacing w:before="360" w:after="120"/>
      <w:outlineLvl w:val="2"/>
    </w:pPr>
    <w:rPr>
      <w:rFonts w:ascii="宋体"/>
      <w:b/>
      <w:szCs w:val="20"/>
      <w:u w:val="single"/>
    </w:rPr>
  </w:style>
  <w:style w:type="character" w:styleId="638" w:default="1">
    <w:name w:val="Default Paragraph Font"/>
    <w:uiPriority w:val="1"/>
    <w:semiHidden/>
    <w:unhideWhenUsed/>
    <w:qFormat/>
  </w:style>
  <w:style w:type="table" w:styleId="639" w:default="1">
    <w:name w:val="Normal Table"/>
    <w:uiPriority w:val="99"/>
    <w:semiHidden/>
    <w:unhideWhenUsed/>
    <w:qFormat/>
    <w:tblPr>
      <w:tblCellMar>
        <w:left w:w="108" w:type="dxa"/>
        <w:top w:w="0" w:type="dxa"/>
        <w:right w:w="108" w:type="dxa"/>
        <w:bottom w:w="0" w:type="dxa"/>
      </w:tblCellMar>
    </w:tblPr>
  </w:style>
  <w:style w:type="paragraph" w:styleId="640">
    <w:name w:val="Document Map"/>
    <w:basedOn w:val="634"/>
    <w:link w:val="671"/>
    <w:uiPriority w:val="99"/>
    <w:unhideWhenUsed/>
    <w:qFormat/>
    <w:rPr>
      <w:rFonts w:ascii="宋体"/>
      <w:sz w:val="18"/>
      <w:szCs w:val="18"/>
    </w:rPr>
  </w:style>
  <w:style w:type="paragraph" w:styleId="641">
    <w:name w:val="annotation text"/>
    <w:basedOn w:val="634"/>
    <w:link w:val="672"/>
    <w:uiPriority w:val="99"/>
    <w:unhideWhenUsed/>
    <w:qFormat/>
    <w:pPr>
      <w:jc w:val="left"/>
    </w:pPr>
  </w:style>
  <w:style w:type="paragraph" w:styleId="642">
    <w:name w:val="Body Text"/>
    <w:basedOn w:val="634"/>
    <w:link w:val="664"/>
    <w:uiPriority w:val="99"/>
    <w:qFormat/>
    <w:pPr>
      <w:spacing w:after="120"/>
    </w:pPr>
  </w:style>
  <w:style w:type="paragraph" w:styleId="643">
    <w:name w:val="Body Text Indent"/>
    <w:basedOn w:val="634"/>
    <w:next w:val="644"/>
    <w:uiPriority w:val="0"/>
    <w:qFormat/>
    <w:pPr>
      <w:ind w:left="420"/>
      <w:spacing w:after="120"/>
    </w:pPr>
    <w:rPr>
      <w:rFonts w:ascii="Calibri" w:hAnsi="Calibri"/>
    </w:rPr>
  </w:style>
  <w:style w:type="paragraph" w:styleId="644">
    <w:name w:val="envelope return"/>
    <w:basedOn w:val="634"/>
    <w:uiPriority w:val="0"/>
    <w:qFormat/>
  </w:style>
  <w:style w:type="paragraph" w:styleId="645">
    <w:name w:val="Plain Text"/>
    <w:basedOn w:val="634"/>
    <w:uiPriority w:val="99"/>
    <w:qFormat/>
    <w:rPr>
      <w:rFonts w:ascii="宋体" w:hAnsi="Courier New"/>
      <w:szCs w:val="20"/>
    </w:rPr>
  </w:style>
  <w:style w:type="paragraph" w:styleId="646">
    <w:name w:val="Body Text Indent 2"/>
    <w:basedOn w:val="634"/>
    <w:uiPriority w:val="0"/>
    <w:qFormat/>
    <w:pPr>
      <w:ind w:left="420"/>
      <w:spacing w:after="120" w:line="480" w:lineRule="auto"/>
    </w:pPr>
  </w:style>
  <w:style w:type="paragraph" w:styleId="647">
    <w:name w:val="Balloon Text"/>
    <w:basedOn w:val="634"/>
    <w:link w:val="670"/>
    <w:uiPriority w:val="99"/>
    <w:semiHidden/>
    <w:unhideWhenUsed/>
    <w:qFormat/>
    <w:rPr>
      <w:sz w:val="18"/>
      <w:szCs w:val="18"/>
    </w:rPr>
  </w:style>
  <w:style w:type="paragraph" w:styleId="648">
    <w:name w:val="Footer"/>
    <w:basedOn w:val="634"/>
    <w:link w:val="669"/>
    <w:uiPriority w:val="99"/>
    <w:unhideWhenUsed/>
    <w:qFormat/>
    <w:pPr>
      <w:jc w:val="left"/>
      <w:tabs>
        <w:tab w:val="center" w:pos="4153" w:leader="none"/>
        <w:tab w:val="right" w:pos="8306" w:leader="none"/>
      </w:tabs>
    </w:pPr>
    <w:rPr>
      <w:sz w:val="18"/>
      <w:szCs w:val="18"/>
    </w:rPr>
  </w:style>
  <w:style w:type="paragraph" w:styleId="649">
    <w:name w:val="Header"/>
    <w:basedOn w:val="634"/>
    <w:link w:val="66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50">
    <w:name w:val="toc 1"/>
    <w:basedOn w:val="634"/>
    <w:next w:val="634"/>
    <w:uiPriority w:val="0"/>
    <w:qFormat/>
    <w:pPr>
      <w:jc w:val="left"/>
      <w:spacing w:before="120" w:after="120" w:line="400" w:lineRule="exact"/>
      <w:tabs>
        <w:tab w:val="right" w:pos="8720" w:leader="dot"/>
      </w:tabs>
    </w:pPr>
    <w:rPr>
      <w:rFonts w:ascii="宋体" w:hAnsi="宋体"/>
      <w:caps/>
    </w:rPr>
  </w:style>
  <w:style w:type="paragraph" w:styleId="651">
    <w:name w:val="Body Text Indent 3"/>
    <w:basedOn w:val="634"/>
    <w:link w:val="665"/>
    <w:uiPriority w:val="99"/>
    <w:qFormat/>
    <w:pPr>
      <w:ind w:left="645" w:firstLine="645"/>
    </w:pPr>
    <w:rPr>
      <w:rFonts w:ascii="Arial" w:hAnsi="Arial" w:eastAsia="仿宋_GB2312"/>
      <w:color w:val="ffff00"/>
      <w:sz w:val="32"/>
      <w:szCs w:val="20"/>
    </w:rPr>
  </w:style>
  <w:style w:type="paragraph" w:styleId="652">
    <w:name w:val="toc 2"/>
    <w:basedOn w:val="634"/>
    <w:next w:val="634"/>
    <w:uiPriority w:val="39"/>
    <w:qFormat/>
    <w:pPr>
      <w:ind w:left="210"/>
      <w:jc w:val="left"/>
    </w:pPr>
    <w:rPr>
      <w:smallCaps/>
      <w:sz w:val="20"/>
      <w:szCs w:val="20"/>
    </w:rPr>
  </w:style>
  <w:style w:type="paragraph" w:styleId="653">
    <w:name w:val="Normal (Web)"/>
    <w:basedOn w:val="634"/>
    <w:uiPriority w:val="99"/>
    <w:qFormat/>
    <w:pPr>
      <w:jc w:val="left"/>
      <w:spacing w:before="150" w:after="150" w:line="480" w:lineRule="auto"/>
    </w:pPr>
    <w:rPr>
      <w:rFonts w:hint="eastAsia" w:ascii="宋体" w:hAnsi="宋体"/>
      <w:color w:val="000000"/>
    </w:rPr>
  </w:style>
  <w:style w:type="paragraph" w:styleId="654">
    <w:name w:val="annotation subject"/>
    <w:basedOn w:val="641"/>
    <w:next w:val="641"/>
    <w:link w:val="673"/>
    <w:uiPriority w:val="99"/>
    <w:semiHidden/>
    <w:unhideWhenUsed/>
    <w:qFormat/>
    <w:rPr>
      <w:b/>
      <w:bCs/>
    </w:rPr>
  </w:style>
  <w:style w:type="paragraph" w:styleId="655">
    <w:name w:val="Body Text First Indent"/>
    <w:basedOn w:val="642"/>
    <w:uiPriority w:val="0"/>
    <w:qFormat/>
    <w:pPr>
      <w:ind w:firstLine="200"/>
      <w:spacing w:line="360" w:lineRule="auto"/>
    </w:pPr>
    <w:rPr>
      <w:rFonts w:ascii="仿宋_GB2312" w:hAnsi="Arial" w:eastAsia="仿宋_GB2312"/>
      <w:sz w:val="30"/>
      <w:szCs w:val="30"/>
    </w:rPr>
  </w:style>
  <w:style w:type="paragraph" w:styleId="656">
    <w:name w:val="Body Text First Indent 2"/>
    <w:basedOn w:val="643"/>
    <w:uiPriority w:val="0"/>
    <w:qFormat/>
    <w:pPr>
      <w:ind w:left="0" w:firstLine="420"/>
      <w:spacing w:after="0" w:line="360" w:lineRule="auto"/>
    </w:pPr>
    <w:rPr>
      <w:rFonts w:ascii="宋体" w:hAnsi="宋体"/>
      <w:sz w:val="20"/>
      <w:szCs w:val="20"/>
    </w:rPr>
  </w:style>
  <w:style w:type="table" w:styleId="657">
    <w:name w:val="Table Grid"/>
    <w:basedOn w:val="63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8">
    <w:name w:val="Hyperlink"/>
    <w:uiPriority w:val="99"/>
    <w:qFormat/>
    <w:rPr>
      <w:rFonts w:cs="Times New Roman"/>
      <w:color w:val="336699"/>
      <w:sz w:val="18"/>
      <w:u w:val="none"/>
    </w:rPr>
  </w:style>
  <w:style w:type="character" w:styleId="659">
    <w:name w:val="annotation reference"/>
    <w:basedOn w:val="638"/>
    <w:uiPriority w:val="99"/>
    <w:semiHidden/>
    <w:unhideWhenUsed/>
    <w:qFormat/>
    <w:rPr>
      <w:sz w:val="21"/>
      <w:szCs w:val="21"/>
    </w:rPr>
  </w:style>
  <w:style w:type="paragraph" w:styleId="660">
    <w:name w:val="List Paragraph"/>
    <w:basedOn w:val="634"/>
    <w:uiPriority w:val="34"/>
    <w:qFormat/>
    <w:pPr>
      <w:ind w:firstLine="420"/>
    </w:pPr>
    <w:rPr>
      <w:rFonts w:eastAsia="Times New Roman"/>
    </w:rPr>
  </w:style>
  <w:style w:type="paragraph" w:styleId="661" w:customStyle="1">
    <w:name w:val="正文1"/>
    <w:basedOn w:val="634"/>
    <w:next w:val="634"/>
    <w:uiPriority w:val="0"/>
    <w:qFormat/>
    <w:pPr>
      <w:ind w:left="360" w:firstLine="420"/>
      <w:jc w:val="left"/>
      <w:spacing w:line="360" w:lineRule="auto"/>
      <w:widowControl/>
    </w:pPr>
    <w:rPr>
      <w:rFonts w:ascii="宋体" w:hAnsi="宋体"/>
      <w:szCs w:val="20"/>
    </w:rPr>
  </w:style>
  <w:style w:type="character" w:styleId="662" w:customStyle="1">
    <w:name w:val="正文文本 Char"/>
    <w:basedOn w:val="638"/>
    <w:uiPriority w:val="99"/>
    <w:semiHidden/>
    <w:qFormat/>
    <w:rPr>
      <w:rFonts w:ascii="Times New Roman" w:hAnsi="Times New Roman" w:eastAsia="宋体" w:cs="Times New Roman"/>
      <w:sz w:val="24"/>
      <w:szCs w:val="24"/>
    </w:rPr>
  </w:style>
  <w:style w:type="character" w:styleId="663" w:customStyle="1">
    <w:name w:val="正文文本缩进 3 Char"/>
    <w:basedOn w:val="638"/>
    <w:uiPriority w:val="99"/>
    <w:semiHidden/>
    <w:qFormat/>
    <w:rPr>
      <w:rFonts w:ascii="Times New Roman" w:hAnsi="Times New Roman" w:eastAsia="宋体" w:cs="Times New Roman"/>
      <w:sz w:val="16"/>
      <w:szCs w:val="16"/>
    </w:rPr>
  </w:style>
  <w:style w:type="character" w:styleId="664" w:customStyle="1">
    <w:name w:val="正文文本 Char1"/>
    <w:link w:val="642"/>
    <w:uiPriority w:val="99"/>
    <w:qFormat/>
    <w:rPr>
      <w:rFonts w:ascii="Times New Roman" w:hAnsi="Times New Roman" w:eastAsia="宋体" w:cs="Times New Roman"/>
      <w:sz w:val="24"/>
      <w:szCs w:val="24"/>
    </w:rPr>
  </w:style>
  <w:style w:type="character" w:styleId="665" w:customStyle="1">
    <w:name w:val="正文文本缩进 3 Char1"/>
    <w:link w:val="651"/>
    <w:uiPriority w:val="99"/>
    <w:qFormat/>
    <w:rPr>
      <w:rFonts w:ascii="Arial" w:hAnsi="Arial" w:eastAsia="仿宋_GB2312" w:cs="Times New Roman"/>
      <w:color w:val="ffff00"/>
      <w:sz w:val="32"/>
      <w:szCs w:val="20"/>
    </w:rPr>
  </w:style>
  <w:style w:type="paragraph" w:styleId="666"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667" w:customStyle="1">
    <w:name w:val="WPS Plain"/>
    <w:uiPriority w:val="0"/>
    <w:qFormat/>
    <w:rPr>
      <w:rFonts w:ascii="Times New Roman" w:hAnsi="Times New Roman" w:eastAsia="宋体" w:cs="Times New Roman"/>
      <w:lang w:val="en-US" w:eastAsia="zh-CN" w:bidi="ar-SA"/>
    </w:rPr>
  </w:style>
  <w:style w:type="character" w:styleId="668" w:customStyle="1">
    <w:name w:val="页眉 Char"/>
    <w:basedOn w:val="638"/>
    <w:link w:val="649"/>
    <w:uiPriority w:val="99"/>
    <w:qFormat/>
    <w:rPr>
      <w:rFonts w:ascii="Times New Roman" w:hAnsi="Times New Roman" w:eastAsia="宋体" w:cs="Times New Roman"/>
      <w:sz w:val="18"/>
      <w:szCs w:val="18"/>
    </w:rPr>
  </w:style>
  <w:style w:type="character" w:styleId="669" w:customStyle="1">
    <w:name w:val="页脚 Char"/>
    <w:basedOn w:val="638"/>
    <w:link w:val="648"/>
    <w:uiPriority w:val="99"/>
    <w:qFormat/>
    <w:rPr>
      <w:rFonts w:ascii="Times New Roman" w:hAnsi="Times New Roman" w:eastAsia="宋体" w:cs="Times New Roman"/>
      <w:sz w:val="18"/>
      <w:szCs w:val="18"/>
    </w:rPr>
  </w:style>
  <w:style w:type="character" w:styleId="670" w:customStyle="1">
    <w:name w:val="批注框文本 Char"/>
    <w:basedOn w:val="638"/>
    <w:link w:val="647"/>
    <w:uiPriority w:val="99"/>
    <w:semiHidden/>
    <w:qFormat/>
    <w:rPr>
      <w:rFonts w:ascii="Times New Roman" w:hAnsi="Times New Roman" w:eastAsia="宋体" w:cs="Times New Roman"/>
      <w:sz w:val="18"/>
      <w:szCs w:val="18"/>
    </w:rPr>
  </w:style>
  <w:style w:type="character" w:styleId="671" w:customStyle="1">
    <w:name w:val="文档结构图 Char"/>
    <w:basedOn w:val="638"/>
    <w:link w:val="640"/>
    <w:uiPriority w:val="99"/>
    <w:qFormat/>
    <w:rPr>
      <w:rFonts w:ascii="宋体" w:hAnsi="Times New Roman" w:eastAsia="宋体" w:cs="Times New Roman"/>
      <w:sz w:val="18"/>
      <w:szCs w:val="18"/>
    </w:rPr>
  </w:style>
  <w:style w:type="character" w:styleId="672" w:customStyle="1">
    <w:name w:val="批注文字 Char"/>
    <w:basedOn w:val="638"/>
    <w:link w:val="641"/>
    <w:uiPriority w:val="99"/>
    <w:qFormat/>
    <w:rPr>
      <w:rFonts w:ascii="Times New Roman" w:hAnsi="Times New Roman" w:eastAsia="宋体" w:cs="Times New Roman"/>
      <w:sz w:val="24"/>
      <w:szCs w:val="24"/>
    </w:rPr>
  </w:style>
  <w:style w:type="character" w:styleId="673" w:customStyle="1">
    <w:name w:val="批注主题 Char"/>
    <w:basedOn w:val="672"/>
    <w:link w:val="654"/>
    <w:uiPriority w:val="99"/>
    <w:semiHidden/>
    <w:qFormat/>
    <w:rPr>
      <w:rFonts w:ascii="Times New Roman" w:hAnsi="Times New Roman" w:eastAsia="宋体" w:cs="Times New Roman"/>
      <w:b/>
      <w:bCs/>
      <w:sz w:val="24"/>
      <w:szCs w:val="24"/>
    </w:rPr>
  </w:style>
  <w:style w:type="paragraph" w:styleId="674" w:customStyle="1">
    <w:name w:val="正文首行缩进2字符"/>
    <w:basedOn w:val="634"/>
    <w:uiPriority w:val="0"/>
    <w:qFormat/>
    <w:pPr>
      <w:ind w:firstLine="482"/>
    </w:pPr>
  </w:style>
  <w:style w:type="character" w:styleId="675" w:customStyle="1">
    <w:name w:val="current"/>
    <w:basedOn w:val="638"/>
    <w:uiPriority w:val="0"/>
    <w:qFormat/>
    <w:rPr>
      <w:b/>
      <w:bCs/>
      <w:color w:val="05a7d8"/>
      <w:sz w:val="18"/>
      <w:szCs w:val="18"/>
    </w:rPr>
  </w:style>
  <w:style w:type="character" w:styleId="676" w:customStyle="1">
    <w:name w:val="l-btn-left"/>
    <w:basedOn w:val="638"/>
    <w:uiPriority w:val="0"/>
    <w:qFormat/>
  </w:style>
  <w:style w:type="character" w:styleId="677" w:customStyle="1">
    <w:name w:val="l-btn-text36"/>
    <w:basedOn w:val="638"/>
    <w:uiPriority w:val="0"/>
    <w:qFormat/>
  </w:style>
  <w:style w:type="character" w:styleId="678" w:customStyle="1">
    <w:name w:val="l-btn-text"/>
    <w:basedOn w:val="638"/>
    <w:uiPriority w:val="0"/>
    <w:qFormat/>
  </w:style>
  <w:style w:type="character" w:styleId="679" w:customStyle="1">
    <w:name w:val="grame"/>
    <w:basedOn w:val="638"/>
    <w:uiPriority w:val="0"/>
    <w:qFormat/>
  </w:style>
  <w:style w:type="paragraph" w:styleId="680" w:customStyle="1">
    <w:name w:val="标准文本"/>
    <w:basedOn w:val="634"/>
    <w:uiPriority w:val="0"/>
    <w:qFormat/>
    <w:pPr>
      <w:ind w:firstLine="480"/>
      <w:spacing w:line="360" w:lineRule="auto"/>
    </w:pPr>
    <w:rPr>
      <w:rFonts w:cs="宋体"/>
      <w:szCs w:val="20"/>
    </w:rPr>
  </w:style>
  <w:style w:type="paragraph" w:styleId="681"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682" w:customStyle="1">
    <w:name w:val="Table Paragraph"/>
    <w:basedOn w:val="634"/>
    <w:uiPriority w:val="99"/>
    <w:qFormat/>
    <w:pPr>
      <w:jc w:val="left"/>
      <w:spacing w:line="400" w:lineRule="exact"/>
      <w:tabs>
        <w:tab w:val="left" w:pos="709" w:leader="none"/>
      </w:tabs>
    </w:pPr>
    <w:rPr>
      <w:rFonts w:asciiTheme="minorEastAsia" w:hAnsiTheme="minorEastAsia" w:eastAsiaTheme="minorEastAsia" w:cstheme="minorEastAsia"/>
      <w:color w:val="ff0000"/>
      <w:szCs w:val="21"/>
    </w:rPr>
  </w:style>
  <w:style w:type="paragraph" w:styleId="683" w:customStyle="1">
    <w:name w:val="普通正文"/>
    <w:basedOn w:val="634"/>
    <w:uiPriority w:val="0"/>
    <w:qFormat/>
    <w:pPr>
      <w:ind w:firstLine="480"/>
      <w:jc w:val="left"/>
      <w:spacing w:line="360" w:lineRule="auto"/>
    </w:pPr>
    <w:rPr>
      <w:rFonts w:ascii="Arial" w:hAnsi="Arial"/>
    </w:rPr>
  </w:style>
  <w:style w:type="paragraph" w:styleId="684" w:customStyle="1">
    <w:name w:val="正文2"/>
    <w:basedOn w:val="634"/>
    <w:uiPriority w:val="0"/>
    <w:qFormat/>
    <w:pPr>
      <w:ind w:firstLine="200"/>
      <w:spacing w:before="156" w:line="360" w:lineRule="auto"/>
    </w:pPr>
    <w:rPr>
      <w:szCs w:val="20"/>
    </w:rPr>
  </w:style>
  <w:style w:type="paragraph" w:styleId="685" w:customStyle="1">
    <w:name w:val="_Style 7"/>
    <w:basedOn w:val="642"/>
    <w:next w:val="655"/>
    <w:uiPriority w:val="99"/>
    <w:qFormat/>
    <w:pPr>
      <w:ind w:firstLine="200"/>
      <w:spacing w:line="360" w:lineRule="auto"/>
    </w:pPr>
    <w:rPr>
      <w:rFonts w:asciiTheme="minorHAnsi" w:hAnsiTheme="minorHAnsi" w:eastAsiaTheme="minorEastAsia" w:cstheme="minorBidi"/>
      <w:szCs w:val="22"/>
    </w:rPr>
  </w:style>
  <w:style w:type="numbering" w:styleId="103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殷瑶</cp:lastModifiedBy>
  <cp:revision>7</cp:revision>
  <dcterms:created xsi:type="dcterms:W3CDTF">2025-01-23T15:40:00Z</dcterms:created>
  <dcterms:modified xsi:type="dcterms:W3CDTF">2025-03-25T05:49:40Z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9C6D97893185485191BA82709DE960E3_13</vt:lpwstr>
  </property>
  <property fmtid="{D5CDD505-2E9C-101B-9397-08002B2CF9AE}" pid="4" name="KSOTemplateDocerSaveRecord">
    <vt:lpwstr>eyJoZGlkIjoiZTdkYmYyMmNlYTM3NzJmZTZiZTk1ZGE4NDZmMTQ1MzEiLCJ1c2VySWQiOiI2NDk3MjYyNzUifQ==</vt:lpwstr>
  </property>
</Properties>
</file>