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highlight w:val="yellow"/>
        </w:rPr>
      </w:pPr>
      <w:r>
        <w:rPr>
          <w:rFonts w:hint="eastAsia" w:ascii="仿宋" w:hAnsi="仿宋" w:eastAsia="仿宋" w:cs="仿宋"/>
          <w:highlight w:val="yellow"/>
        </w:rPr>
      </w:r>
      <w:r/>
    </w:p>
    <w:p>
      <w:pPr>
        <w:rPr>
          <w:rFonts w:hint="eastAsia" w:ascii="仿宋" w:hAnsi="仿宋" w:eastAsia="仿宋" w:cs="仿宋"/>
          <w:highlight w:val="yellow"/>
        </w:rPr>
      </w:pPr>
      <w:r/>
      <w:bookmarkStart w:id="0" w:name="EB3ace3d43b98b41779337deb808be6fa3"/>
      <w:r>
        <w:rPr>
          <w:rFonts w:hint="eastAsia" w:ascii="仿宋" w:hAnsi="仿宋" w:eastAsia="仿宋" w:cs="仿宋"/>
          <w:color w:val="000080"/>
          <w:sz w:val="20"/>
          <w:highlight w:val="white"/>
        </w:rPr>
        <w:t xml:space="preserve"> </w:t>
      </w:r>
      <w:bookmarkEnd w:id="0"/>
      <w:r/>
      <w:bookmarkStart w:id="1" w:name="EB57dd2a69e2b54b0cb3f5c2f03a1ab7bf"/>
      <w:r>
        <w:rPr>
          <w:rFonts w:hint="eastAsia" w:ascii="仿宋" w:hAnsi="仿宋" w:eastAsia="仿宋" w:cs="仿宋"/>
          <w:color w:val="000080"/>
          <w:sz w:val="20"/>
          <w:highlight w:val="white"/>
        </w:rPr>
        <w:t xml:space="preserve"> </w:t>
      </w:r>
      <w:bookmarkEnd w:id="1"/>
      <w:r/>
      <w:r/>
    </w:p>
    <w:p>
      <w:pPr>
        <w:rPr>
          <w:rFonts w:hint="eastAsia" w:ascii="仿宋" w:hAnsi="仿宋" w:eastAsia="仿宋" w:cs="仿宋"/>
        </w:rPr>
      </w:pPr>
      <w:r>
        <w:rPr>
          <w:rFonts w:hint="eastAsia" w:ascii="仿宋" w:hAnsi="仿宋" w:eastAsia="仿宋" w:cs="仿宋"/>
        </w:rPr>
      </w:r>
      <w:r/>
    </w:p>
    <w:p>
      <w:pPr>
        <w:pStyle w:val="994"/>
        <w:ind w:firstLine="0"/>
        <w:jc w:val="center"/>
        <w:rPr>
          <w:rFonts w:hint="eastAsia" w:ascii="仿宋" w:hAnsi="仿宋" w:eastAsia="仿宋" w:cs="仿宋"/>
          <w:b/>
          <w:bCs/>
          <w:caps w:val="0"/>
          <w:color w:val="auto"/>
          <w:sz w:val="84"/>
        </w:rPr>
      </w:pPr>
      <w:r>
        <w:rPr>
          <w:rFonts w:hint="eastAsia" w:ascii="仿宋" w:hAnsi="仿宋" w:eastAsia="仿宋" w:cs="仿宋"/>
          <w:b/>
          <w:bCs/>
          <w:caps w:val="0"/>
          <w:color w:val="auto"/>
          <w:sz w:val="84"/>
        </w:rPr>
        <w:t xml:space="preserve">招　标　文　件</w:t>
      </w:r>
      <w:r/>
    </w:p>
    <w:p>
      <w:pPr>
        <w:pStyle w:val="994"/>
        <w:ind w:left="2168" w:hanging="2168"/>
        <w:jc w:val="left"/>
        <w:keepLines w:val="0"/>
        <w:keepNext w:val="0"/>
        <w:pageBreakBefore w:val="0"/>
        <w:spacing w:line="480" w:lineRule="auto"/>
        <w:widowControl w:val="off"/>
        <w:rPr>
          <w:rFonts w:hint="eastAsia" w:ascii="仿宋" w:hAnsi="仿宋" w:eastAsia="仿宋" w:cs="仿宋"/>
          <w:b/>
          <w:bCs/>
          <w:caps w:val="0"/>
          <w:color w:val="auto"/>
          <w:sz w:val="36"/>
          <w:szCs w:val="36"/>
          <w:u w:val="none"/>
          <w:lang w:eastAsia="zh-CN"/>
        </w:rPr>
        <w:outlineLvl w:val="0"/>
      </w:pPr>
      <w:r>
        <w:rPr>
          <w:rFonts w:hint="eastAsia" w:ascii="仿宋" w:hAnsi="仿宋" w:eastAsia="仿宋" w:cs="仿宋"/>
          <w:b/>
          <w:bCs/>
          <w:caps w:val="0"/>
          <w:color w:val="auto"/>
          <w:sz w:val="36"/>
          <w:szCs w:val="36"/>
          <w:lang w:val="en-US" w:eastAsia="zh-CN"/>
        </w:rPr>
        <w:t xml:space="preserve"> </w:t>
      </w:r>
      <w:bookmarkStart w:id="2" w:name="_Toc10470"/>
      <w:r/>
      <w:bookmarkStart w:id="3" w:name="_Toc19491"/>
      <w:r/>
      <w:bookmarkStart w:id="4" w:name="_Toc29765"/>
      <w:r/>
      <w:bookmarkStart w:id="5" w:name="_Toc14758"/>
      <w:r/>
      <w:bookmarkStart w:id="6" w:name="_Toc24235"/>
      <w:r/>
      <w:bookmarkStart w:id="7" w:name="_Toc16079"/>
      <w:r>
        <w:rPr>
          <w:rFonts w:hint="eastAsia" w:ascii="仿宋" w:hAnsi="仿宋" w:eastAsia="仿宋" w:cs="仿宋"/>
          <w:b/>
          <w:bCs/>
          <w:caps w:val="0"/>
          <w:color w:val="auto"/>
          <w:sz w:val="36"/>
          <w:szCs w:val="36"/>
        </w:rPr>
        <w:t xml:space="preserve">项目名称：</w:t>
      </w:r>
      <w:bookmarkEnd w:id="2"/>
      <w:r/>
      <w:bookmarkEnd w:id="3"/>
      <w:r/>
      <w:bookmarkEnd w:id="4"/>
      <w:r/>
      <w:bookmarkEnd w:id="5"/>
      <w:r>
        <w:rPr>
          <w:rFonts w:hint="eastAsia" w:ascii="仿宋" w:hAnsi="仿宋" w:eastAsia="仿宋" w:cs="仿宋"/>
          <w:b/>
          <w:caps w:val="0"/>
          <w:color w:val="auto"/>
          <w:sz w:val="36"/>
          <w:szCs w:val="36"/>
          <w:u w:val="none"/>
          <w:lang w:eastAsia="zh-CN"/>
        </w:rPr>
        <w:t xml:space="preserve">泗洪县高标准农田调查摸底上图入库全过程技术服务项目</w:t>
      </w:r>
      <w:bookmarkEnd w:id="6"/>
      <w:r/>
      <w:bookmarkEnd w:id="7"/>
      <w:r/>
      <w:r/>
    </w:p>
    <w:p>
      <w:pPr>
        <w:ind w:firstLine="361"/>
        <w:keepLines w:val="0"/>
        <w:keepNext w:val="0"/>
        <w:pageBreakBefore w:val="0"/>
        <w:spacing w:line="480" w:lineRule="auto"/>
        <w:widowControl w:val="off"/>
        <w:rPr>
          <w:rFonts w:hint="eastAsia" w:ascii="仿宋" w:hAnsi="仿宋" w:eastAsia="仿宋" w:cs="仿宋"/>
          <w:b/>
          <w:caps w:val="0"/>
          <w:color w:val="auto"/>
          <w:sz w:val="30"/>
          <w:szCs w:val="30"/>
        </w:rPr>
      </w:pPr>
      <w:r>
        <w:rPr>
          <w:rFonts w:hint="eastAsia" w:ascii="仿宋" w:hAnsi="仿宋" w:eastAsia="仿宋" w:cs="仿宋"/>
          <w:b/>
          <w:bCs/>
          <w:caps w:val="0"/>
          <w:color w:val="auto"/>
          <w:sz w:val="36"/>
          <w:szCs w:val="36"/>
        </w:rPr>
        <w:t xml:space="preserve">项目编号：JSZC-321324-SQYF-G2024-</w:t>
      </w:r>
      <w:r>
        <w:rPr>
          <w:rFonts w:hint="eastAsia" w:ascii="仿宋" w:hAnsi="仿宋" w:eastAsia="仿宋" w:cs="仿宋"/>
          <w:b/>
          <w:bCs/>
          <w:caps w:val="0"/>
          <w:color w:val="auto"/>
          <w:sz w:val="36"/>
          <w:szCs w:val="36"/>
          <w:lang w:eastAsia="zh-CN"/>
        </w:rPr>
        <w:t xml:space="preserve">0022</w:t>
      </w:r>
      <w:r>
        <w:rPr>
          <w:rFonts w:hint="eastAsia" w:ascii="仿宋" w:hAnsi="仿宋" w:eastAsia="仿宋" w:cs="仿宋"/>
          <w:b/>
          <w:bCs/>
          <w:caps w:val="0"/>
          <w:color w:val="auto"/>
          <w:sz w:val="36"/>
          <w:szCs w:val="36"/>
        </w:rPr>
        <w:t xml:space="preserve">  </w:t>
      </w:r>
      <w:r>
        <w:rPr>
          <w:rFonts w:hint="eastAsia" w:ascii="仿宋" w:hAnsi="仿宋" w:eastAsia="仿宋" w:cs="仿宋"/>
          <w:caps w:val="0"/>
          <w:color w:val="auto"/>
        </w:rPr>
        <w:t xml:space="preserve">  </w:t>
      </w:r>
      <w:r>
        <w:rPr>
          <w:rFonts w:hint="eastAsia" w:ascii="仿宋" w:hAnsi="仿宋" w:eastAsia="仿宋" w:cs="仿宋"/>
          <w:b/>
          <w:caps w:val="0"/>
          <w:color w:val="auto"/>
          <w:sz w:val="30"/>
          <w:szCs w:val="30"/>
        </w:rPr>
        <w:t xml:space="preserve">   </w:t>
      </w:r>
      <w:r>
        <w:rPr>
          <w:rFonts w:hint="eastAsia" w:ascii="仿宋" w:hAnsi="仿宋" w:eastAsia="仿宋" w:cs="仿宋"/>
          <w:caps w:val="0"/>
          <w:color w:val="auto"/>
        </w:rPr>
        <w:t xml:space="preserve">  </w:t>
      </w:r>
      <w:r>
        <w:rPr>
          <w:rFonts w:hint="eastAsia" w:ascii="仿宋" w:hAnsi="仿宋" w:eastAsia="仿宋" w:cs="仿宋"/>
          <w:b/>
          <w:caps w:val="0"/>
          <w:color w:val="auto"/>
          <w:sz w:val="30"/>
          <w:szCs w:val="30"/>
        </w:rPr>
        <w:t xml:space="preserve"> </w:t>
      </w:r>
      <w:r/>
    </w:p>
    <w:p>
      <w:pPr>
        <w:ind w:firstLine="1506"/>
        <w:keepLines w:val="0"/>
        <w:keepNext w:val="0"/>
        <w:pageBreakBefore w:val="0"/>
        <w:spacing w:line="600" w:lineRule="auto"/>
        <w:widowControl w:val="off"/>
        <w:rPr>
          <w:rFonts w:hint="eastAsia" w:ascii="仿宋" w:hAnsi="仿宋" w:eastAsia="仿宋" w:cs="仿宋"/>
          <w:b/>
          <w:caps w:val="0"/>
          <w:color w:val="000000" w:themeColor="text1"/>
          <w:sz w:val="30"/>
          <w:szCs w:val="30"/>
        </w:rPr>
      </w:pPr>
      <w:r>
        <w:rPr>
          <w:rFonts w:hint="eastAsia" w:ascii="仿宋" w:hAnsi="仿宋" w:eastAsia="仿宋" w:cs="仿宋"/>
          <w:b/>
          <w:caps w:val="0"/>
          <w:color w:val="000000" w:themeColor="text1"/>
          <w:sz w:val="30"/>
          <w:szCs w:val="30"/>
        </w:rPr>
        <w:t xml:space="preserve">（服务类项目，专门面向中小企业）</w:t>
      </w:r>
      <w:r>
        <w:rPr>
          <w:color w:val="000000" w:themeColor="text1"/>
        </w:rPr>
      </w:r>
    </w:p>
    <w:p>
      <w:pPr>
        <w:pStyle w:val="994"/>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994"/>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994"/>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994"/>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994"/>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994"/>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994"/>
        <w:ind w:firstLine="1054"/>
        <w:jc w:val="both"/>
        <w:rPr>
          <w:rFonts w:hint="eastAsia" w:ascii="仿宋" w:hAnsi="仿宋" w:eastAsia="仿宋" w:cs="仿宋"/>
          <w:b/>
          <w:bCs/>
          <w:caps w:val="0"/>
          <w:color w:val="auto"/>
          <w:sz w:val="32"/>
          <w:u w:val="single"/>
          <w:lang w:val="en-US" w:eastAsia="zh-CN"/>
        </w:rPr>
        <w:outlineLvl w:val="0"/>
      </w:pPr>
      <w:r/>
      <w:bookmarkStart w:id="8" w:name="_Toc5473"/>
      <w:r/>
      <w:bookmarkStart w:id="9" w:name="_Toc2590"/>
      <w:r/>
      <w:bookmarkStart w:id="10" w:name="_Toc25124"/>
      <w:r/>
      <w:bookmarkStart w:id="11" w:name="_Toc10819"/>
      <w:r/>
      <w:bookmarkStart w:id="12" w:name="_Toc29074"/>
      <w:r/>
      <w:bookmarkStart w:id="13" w:name="_Toc27434"/>
      <w:r>
        <w:rPr>
          <w:rFonts w:hint="eastAsia" w:ascii="仿宋" w:hAnsi="仿宋" w:eastAsia="仿宋" w:cs="仿宋"/>
          <w:b/>
          <w:bCs/>
          <w:caps w:val="0"/>
          <w:color w:val="auto"/>
          <w:sz w:val="32"/>
          <w:lang w:val="en-US" w:eastAsia="zh-CN"/>
        </w:rPr>
        <w:t xml:space="preserve">采购人：</w:t>
      </w:r>
      <w:bookmarkEnd w:id="8"/>
      <w:r>
        <w:rPr>
          <w:rFonts w:hint="eastAsia" w:ascii="仿宋" w:hAnsi="仿宋" w:eastAsia="仿宋" w:cs="仿宋"/>
          <w:b/>
          <w:bCs/>
          <w:caps w:val="0"/>
          <w:color w:val="auto"/>
          <w:sz w:val="32"/>
          <w:u w:val="single"/>
          <w:lang w:val="en-US" w:eastAsia="zh-CN"/>
        </w:rPr>
        <w:t xml:space="preserve">泗洪县农业农村局</w:t>
      </w:r>
      <w:bookmarkEnd w:id="9"/>
      <w:r/>
      <w:bookmarkEnd w:id="10"/>
      <w:r/>
      <w:bookmarkEnd w:id="11"/>
      <w:r/>
      <w:bookmarkEnd w:id="12"/>
      <w:r/>
      <w:bookmarkEnd w:id="13"/>
      <w:r/>
      <w:r/>
    </w:p>
    <w:p>
      <w:pPr>
        <w:pStyle w:val="994"/>
        <w:ind w:firstLine="1054"/>
        <w:jc w:val="both"/>
        <w:rPr>
          <w:rFonts w:hint="eastAsia" w:ascii="仿宋" w:hAnsi="仿宋" w:eastAsia="仿宋" w:cs="仿宋"/>
          <w:b/>
          <w:bCs/>
          <w:caps w:val="0"/>
          <w:color w:val="auto"/>
          <w:sz w:val="32"/>
          <w:u w:val="single"/>
          <w:lang w:val="en-US" w:eastAsia="zh-CN"/>
        </w:rPr>
      </w:pPr>
      <w:r>
        <w:rPr>
          <w:rFonts w:hint="eastAsia" w:ascii="仿宋" w:hAnsi="仿宋" w:eastAsia="仿宋" w:cs="仿宋"/>
          <w:b/>
          <w:bCs/>
          <w:caps w:val="0"/>
          <w:color w:val="auto"/>
          <w:sz w:val="32"/>
          <w:lang w:val="en-US" w:eastAsia="zh-CN"/>
        </w:rPr>
        <w:t xml:space="preserve">采购代理机构：</w:t>
      </w:r>
      <w:r>
        <w:rPr>
          <w:rFonts w:hint="eastAsia" w:ascii="仿宋" w:hAnsi="仿宋" w:eastAsia="仿宋" w:cs="仿宋"/>
          <w:b/>
          <w:bCs/>
          <w:caps w:val="0"/>
          <w:color w:val="auto"/>
          <w:sz w:val="32"/>
          <w:u w:val="single"/>
          <w:lang w:val="en-US" w:eastAsia="zh-CN"/>
        </w:rPr>
        <w:t xml:space="preserve">宿迁市永丰工程管理有限公司</w:t>
      </w:r>
      <w:r/>
    </w:p>
    <w:p>
      <w:pPr>
        <w:pStyle w:val="994"/>
        <w:ind w:firstLine="2570"/>
        <w:jc w:val="both"/>
        <w:rPr>
          <w:rFonts w:hint="eastAsia" w:ascii="仿宋" w:hAnsi="仿宋" w:eastAsia="仿宋" w:cs="仿宋"/>
          <w:b/>
          <w:bCs/>
          <w:caps w:val="0"/>
          <w:color w:val="auto"/>
          <w:sz w:val="32"/>
        </w:rPr>
      </w:pPr>
      <w:r>
        <w:rPr>
          <w:rFonts w:hint="eastAsia" w:ascii="仿宋" w:hAnsi="仿宋" w:eastAsia="仿宋" w:cs="仿宋"/>
          <w:b/>
          <w:bCs/>
          <w:caps w:val="0"/>
          <w:color w:val="auto"/>
          <w:sz w:val="32"/>
          <w:lang w:val="en-US" w:eastAsia="zh-CN"/>
        </w:rPr>
        <w:t xml:space="preserve">2024 </w:t>
      </w:r>
      <w:r>
        <w:rPr>
          <w:rFonts w:hint="eastAsia" w:ascii="仿宋" w:hAnsi="仿宋" w:eastAsia="仿宋" w:cs="仿宋"/>
          <w:b/>
          <w:bCs/>
          <w:caps w:val="0"/>
          <w:color w:val="auto"/>
          <w:sz w:val="32"/>
        </w:rPr>
        <w:t xml:space="preserve">年</w:t>
      </w:r>
      <w:r>
        <w:rPr>
          <w:rFonts w:hint="eastAsia" w:ascii="仿宋" w:hAnsi="仿宋" w:eastAsia="仿宋" w:cs="仿宋"/>
          <w:b/>
          <w:bCs/>
          <w:caps w:val="0"/>
          <w:color w:val="auto"/>
          <w:sz w:val="32"/>
          <w:lang w:val="en-US" w:eastAsia="zh-CN"/>
        </w:rPr>
        <w:t xml:space="preserve">12</w:t>
      </w:r>
      <w:r>
        <w:rPr>
          <w:rFonts w:hint="eastAsia" w:ascii="仿宋" w:hAnsi="仿宋" w:eastAsia="仿宋" w:cs="仿宋"/>
          <w:b/>
          <w:bCs/>
          <w:caps w:val="0"/>
          <w:color w:val="auto"/>
          <w:sz w:val="32"/>
        </w:rPr>
        <w:t xml:space="preserve">月</w:t>
      </w:r>
      <w:r>
        <w:rPr>
          <w:rFonts w:hint="eastAsia" w:ascii="仿宋" w:hAnsi="仿宋" w:eastAsia="仿宋" w:cs="仿宋"/>
          <w:b/>
          <w:bCs/>
          <w:caps w:val="0"/>
          <w:color w:val="auto"/>
          <w:sz w:val="32"/>
          <w:lang w:val="en-US" w:eastAsia="zh-CN"/>
        </w:rPr>
        <w:t xml:space="preserve">31</w:t>
      </w:r>
      <w:r>
        <w:rPr>
          <w:rFonts w:hint="eastAsia" w:ascii="仿宋" w:hAnsi="仿宋" w:eastAsia="仿宋" w:cs="仿宋"/>
          <w:b/>
          <w:bCs/>
          <w:caps w:val="0"/>
          <w:color w:val="auto"/>
          <w:sz w:val="32"/>
        </w:rPr>
        <w:t xml:space="preserve">日</w:t>
      </w:r>
      <w:r/>
    </w:p>
    <w:p>
      <w:pPr>
        <w:jc w:val="center"/>
        <w:keepLines/>
        <w:keepNext/>
        <w:pageBreakBefore/>
        <w:rPr>
          <w:rFonts w:hint="eastAsia" w:ascii="仿宋" w:hAnsi="仿宋" w:eastAsia="仿宋" w:cs="仿宋"/>
          <w:b/>
          <w:sz w:val="32"/>
          <w:szCs w:val="32"/>
          <w:highlight w:val="white"/>
        </w:rPr>
        <w:sectPr>
          <w:footerReference w:type="default" r:id="rId9"/>
          <w:footnotePr/>
          <w:endnotePr/>
          <w:type w:val="nextPage"/>
          <w:pgSz w:w="11906" w:h="16838" w:orient="portrait"/>
          <w:pgMar w:top="1440" w:right="1474" w:bottom="1440" w:left="1588" w:header="851" w:footer="992" w:gutter="0"/>
          <w:pgNumType w:start="1"/>
          <w:cols w:num="1" w:sep="0" w:space="720" w:equalWidth="1"/>
          <w:docGrid w:linePitch="360"/>
        </w:sectPr>
        <w:outlineLvl w:val="0"/>
      </w:pPr>
      <w:r/>
      <w:bookmarkStart w:id="14" w:name="_Toc27016"/>
      <w:r/>
      <w:bookmarkStart w:id="15" w:name="_Toc31273"/>
      <w:r/>
      <w:r/>
    </w:p>
    <w:p>
      <w:pPr>
        <w:jc w:val="center"/>
        <w:keepLines/>
        <w:keepNext/>
        <w:pageBreakBefore/>
        <w:rPr>
          <w:rFonts w:hint="eastAsia" w:ascii="仿宋" w:hAnsi="仿宋" w:eastAsia="仿宋" w:cs="仿宋"/>
          <w:b/>
          <w:sz w:val="32"/>
          <w:szCs w:val="32"/>
          <w:highlight w:val="white"/>
        </w:rPr>
        <w:outlineLvl w:val="0"/>
      </w:pPr>
      <w:r/>
      <w:bookmarkStart w:id="16" w:name="_Toc29834"/>
      <w:r/>
      <w:bookmarkStart w:id="17" w:name="_Toc13592"/>
      <w:r/>
      <w:bookmarkStart w:id="18" w:name="_Toc20017"/>
      <w:r>
        <w:rPr>
          <w:rFonts w:hint="eastAsia" w:ascii="仿宋" w:hAnsi="仿宋" w:eastAsia="仿宋" w:cs="仿宋"/>
          <w:b/>
          <w:sz w:val="32"/>
          <w:szCs w:val="32"/>
          <w:highlight w:val="white"/>
        </w:rPr>
        <w:t xml:space="preserve">目 录</w:t>
      </w:r>
      <w:bookmarkEnd w:id="14"/>
      <w:r/>
      <w:bookmarkEnd w:id="15"/>
      <w:r/>
      <w:bookmarkEnd w:id="16"/>
      <w:r/>
      <w:bookmarkEnd w:id="17"/>
      <w:r/>
      <w:bookmarkEnd w:id="18"/>
      <w:r/>
      <w:r/>
    </w:p>
    <w:sdt>
      <w:sdtPr>
        <w15:appearance w15:val="boundingBox"/>
        <w15:color w:val="dbdbdb"/>
        <w:id w:val="147456092"/>
        <w:docPartObj>
          <w:docPartGallery w:val="Table of Contents"/>
          <w:docPartUnique w:val="true"/>
        </w:docPartObj>
        <w:rPr>
          <w:rFonts w:hint="eastAsia" w:ascii="仿宋" w:hAnsi="仿宋" w:eastAsia="仿宋" w:cs="仿宋"/>
          <w:sz w:val="21"/>
          <w:szCs w:val="22"/>
          <w:lang w:val="en-US" w:eastAsia="zh-CN" w:bidi="ar-SA"/>
        </w:rPr>
      </w:sdtPr>
      <w:sdtContent>
        <w:p>
          <w:pPr>
            <w:ind w:left="0" w:right="0" w:firstLine="0"/>
            <w:jc w:val="center"/>
            <w:spacing w:before="0" w:after="0" w:line="240" w:lineRule="auto"/>
            <w:rPr>
              <w:rFonts w:hint="eastAsia" w:ascii="仿宋" w:hAnsi="仿宋" w:eastAsia="仿宋" w:cs="仿宋"/>
            </w:rPr>
          </w:pPr>
          <w:r>
            <w:rPr>
              <w:rFonts w:hint="eastAsia" w:ascii="仿宋" w:hAnsi="仿宋" w:eastAsia="仿宋" w:cs="仿宋"/>
            </w:rPr>
          </w:r>
          <w:r/>
        </w:p>
        <w:p>
          <w:pPr>
            <w:pStyle w:val="685"/>
            <w:tabs>
              <w:tab w:val="right" w:pos="8844" w:leader="dot"/>
            </w:tabs>
          </w:pPr>
          <w:r>
            <w:rPr>
              <w:rFonts w:hint="eastAsia" w:ascii="仿宋" w:hAnsi="仿宋" w:eastAsia="仿宋" w:cs="仿宋"/>
              <w:b/>
              <w:sz w:val="28"/>
              <w:szCs w:val="28"/>
              <w:highlight w:val="white"/>
            </w:rPr>
            <w:fldChar w:fldCharType="begin"/>
          </w:r>
          <w:r>
            <w:rPr>
              <w:rFonts w:hint="eastAsia" w:ascii="仿宋" w:hAnsi="仿宋" w:eastAsia="仿宋" w:cs="仿宋"/>
              <w:b/>
              <w:sz w:val="28"/>
              <w:szCs w:val="28"/>
              <w:highlight w:val="white"/>
            </w:rPr>
            <w:instrText xml:space="preserve">TOC \o "1-1" \h \u </w:instrText>
          </w:r>
          <w:r>
            <w:rPr>
              <w:rFonts w:hint="eastAsia" w:ascii="仿宋" w:hAnsi="仿宋" w:eastAsia="仿宋" w:cs="仿宋"/>
              <w:b/>
              <w:sz w:val="28"/>
              <w:szCs w:val="28"/>
              <w:highlight w:val="white"/>
            </w:rPr>
            <w:fldChar w:fldCharType="separate"/>
          </w:r>
          <w:r/>
        </w:p>
        <w:p>
          <w:pPr>
            <w:pStyle w:val="685"/>
            <w:tabs>
              <w:tab w:val="right" w:pos="8844" w:leader="dot"/>
            </w:tabs>
          </w:pPr>
          <w:r>
            <w:rPr>
              <w:rFonts w:hint="eastAsia" w:ascii="仿宋" w:hAnsi="仿宋" w:eastAsia="仿宋" w:cs="仿宋"/>
              <w:szCs w:val="28"/>
              <w:highlight w:val="white"/>
            </w:rPr>
            <w:fldChar w:fldCharType="begin"/>
          </w:r>
          <w:r>
            <w:rPr>
              <w:rFonts w:hint="eastAsia" w:ascii="仿宋" w:hAnsi="仿宋" w:eastAsia="仿宋" w:cs="仿宋"/>
              <w:szCs w:val="28"/>
              <w:highlight w:val="white"/>
            </w:rPr>
            <w:instrText xml:space="preserve"> HYPERLINK \l _Toc31043 </w:instrText>
          </w:r>
          <w:r>
            <w:rPr>
              <w:rFonts w:hint="eastAsia" w:ascii="仿宋" w:hAnsi="仿宋" w:eastAsia="仿宋" w:cs="仿宋"/>
              <w:szCs w:val="28"/>
              <w:highlight w:val="white"/>
            </w:rPr>
            <w:fldChar w:fldCharType="separate"/>
          </w:r>
          <w:r>
            <w:rPr>
              <w:rFonts w:hint="eastAsia" w:ascii="仿宋" w:hAnsi="仿宋" w:eastAsia="仿宋" w:cs="仿宋"/>
              <w:szCs w:val="44"/>
              <w:highlight w:val="white"/>
            </w:rPr>
            <w:t xml:space="preserve">第一部分  投标邀请函</w:t>
          </w:r>
          <w:r>
            <w:tab/>
          </w:r>
          <w:r>
            <w:fldChar w:fldCharType="begin"/>
          </w:r>
          <w:r>
            <w:instrText xml:space="preserve"> PAGEREF _Toc31043 \h </w:instrText>
          </w:r>
          <w:r>
            <w:fldChar w:fldCharType="separate"/>
          </w:r>
          <w:r>
            <w:t xml:space="preserve">1</w:t>
          </w:r>
          <w:r>
            <w:fldChar w:fldCharType="end"/>
          </w:r>
          <w:r>
            <w:rPr>
              <w:rFonts w:hint="eastAsia" w:ascii="仿宋" w:hAnsi="仿宋" w:eastAsia="仿宋" w:cs="仿宋"/>
              <w:szCs w:val="28"/>
              <w:highlight w:val="white"/>
            </w:rPr>
            <w:fldChar w:fldCharType="end"/>
          </w:r>
          <w:r/>
        </w:p>
        <w:p>
          <w:pPr>
            <w:pStyle w:val="685"/>
            <w:tabs>
              <w:tab w:val="right" w:pos="8844" w:leader="dot"/>
            </w:tabs>
          </w:pPr>
          <w:r>
            <w:rPr>
              <w:rFonts w:hint="eastAsia" w:ascii="仿宋" w:hAnsi="仿宋" w:eastAsia="仿宋" w:cs="仿宋"/>
              <w:szCs w:val="28"/>
              <w:highlight w:val="white"/>
            </w:rPr>
            <w:fldChar w:fldCharType="begin"/>
          </w:r>
          <w:r>
            <w:rPr>
              <w:rFonts w:hint="eastAsia" w:ascii="仿宋" w:hAnsi="仿宋" w:eastAsia="仿宋" w:cs="仿宋"/>
              <w:szCs w:val="28"/>
              <w:highlight w:val="white"/>
            </w:rPr>
            <w:instrText xml:space="preserve"> HYPERLINK \l _Toc5706 </w:instrText>
          </w:r>
          <w:r>
            <w:rPr>
              <w:rFonts w:hint="eastAsia" w:ascii="仿宋" w:hAnsi="仿宋" w:eastAsia="仿宋" w:cs="仿宋"/>
              <w:szCs w:val="28"/>
              <w:highlight w:val="white"/>
            </w:rPr>
            <w:fldChar w:fldCharType="separate"/>
          </w:r>
          <w:r>
            <w:rPr>
              <w:rFonts w:hint="eastAsia" w:ascii="仿宋" w:hAnsi="仿宋" w:eastAsia="仿宋" w:cs="仿宋"/>
              <w:szCs w:val="44"/>
              <w:highlight w:val="white"/>
            </w:rPr>
            <w:t xml:space="preserve">第二部分  投标人须知</w:t>
          </w:r>
          <w:r>
            <w:tab/>
          </w:r>
          <w:r>
            <w:fldChar w:fldCharType="begin"/>
          </w:r>
          <w:r>
            <w:instrText xml:space="preserve"> PAGEREF _Toc5706 \h </w:instrText>
          </w:r>
          <w:r>
            <w:fldChar w:fldCharType="separate"/>
          </w:r>
          <w:r>
            <w:t xml:space="preserve">5</w:t>
          </w:r>
          <w:r>
            <w:fldChar w:fldCharType="end"/>
          </w:r>
          <w:r>
            <w:rPr>
              <w:rFonts w:hint="eastAsia" w:ascii="仿宋" w:hAnsi="仿宋" w:eastAsia="仿宋" w:cs="仿宋"/>
              <w:szCs w:val="28"/>
              <w:highlight w:val="white"/>
            </w:rPr>
            <w:fldChar w:fldCharType="end"/>
          </w:r>
          <w:r/>
        </w:p>
        <w:p>
          <w:pPr>
            <w:pStyle w:val="685"/>
            <w:tabs>
              <w:tab w:val="right" w:pos="8844" w:leader="dot"/>
            </w:tabs>
          </w:pPr>
          <w:r>
            <w:rPr>
              <w:rFonts w:hint="eastAsia" w:ascii="仿宋" w:hAnsi="仿宋" w:eastAsia="仿宋" w:cs="仿宋"/>
              <w:szCs w:val="28"/>
              <w:highlight w:val="white"/>
            </w:rPr>
            <w:fldChar w:fldCharType="begin"/>
          </w:r>
          <w:r>
            <w:rPr>
              <w:rFonts w:hint="eastAsia" w:ascii="仿宋" w:hAnsi="仿宋" w:eastAsia="仿宋" w:cs="仿宋"/>
              <w:szCs w:val="28"/>
              <w:highlight w:val="white"/>
            </w:rPr>
            <w:instrText xml:space="preserve"> HYPERLINK \l _Toc21620 </w:instrText>
          </w:r>
          <w:r>
            <w:rPr>
              <w:rFonts w:hint="eastAsia" w:ascii="仿宋" w:hAnsi="仿宋" w:eastAsia="仿宋" w:cs="仿宋"/>
              <w:szCs w:val="28"/>
              <w:highlight w:val="white"/>
            </w:rPr>
            <w:fldChar w:fldCharType="separate"/>
          </w:r>
          <w:r>
            <w:rPr>
              <w:rFonts w:hint="eastAsia" w:ascii="仿宋" w:hAnsi="仿宋" w:eastAsia="仿宋" w:cs="仿宋"/>
              <w:bCs/>
              <w:szCs w:val="44"/>
              <w:lang w:val="en-US" w:eastAsia="zh-CN" w:bidi="ar-SA"/>
            </w:rPr>
            <w:t xml:space="preserve">第三部分  合同文本</w:t>
          </w:r>
          <w:r>
            <w:tab/>
          </w:r>
          <w:r>
            <w:fldChar w:fldCharType="begin"/>
          </w:r>
          <w:r>
            <w:instrText xml:space="preserve"> PAGEREF _Toc21620 \h </w:instrText>
          </w:r>
          <w:r>
            <w:fldChar w:fldCharType="separate"/>
          </w:r>
          <w:r>
            <w:t xml:space="preserve">21</w:t>
          </w:r>
          <w:r>
            <w:fldChar w:fldCharType="end"/>
          </w:r>
          <w:r>
            <w:rPr>
              <w:rFonts w:hint="eastAsia" w:ascii="仿宋" w:hAnsi="仿宋" w:eastAsia="仿宋" w:cs="仿宋"/>
              <w:szCs w:val="28"/>
              <w:highlight w:val="white"/>
            </w:rPr>
            <w:fldChar w:fldCharType="end"/>
          </w:r>
          <w:r/>
        </w:p>
        <w:p>
          <w:pPr>
            <w:pStyle w:val="685"/>
            <w:tabs>
              <w:tab w:val="right" w:pos="8844" w:leader="dot"/>
            </w:tabs>
          </w:pPr>
          <w:r>
            <w:rPr>
              <w:rFonts w:hint="eastAsia" w:ascii="仿宋" w:hAnsi="仿宋" w:eastAsia="仿宋" w:cs="仿宋"/>
              <w:szCs w:val="28"/>
              <w:highlight w:val="white"/>
            </w:rPr>
            <w:fldChar w:fldCharType="begin"/>
          </w:r>
          <w:r>
            <w:rPr>
              <w:rFonts w:hint="eastAsia" w:ascii="仿宋" w:hAnsi="仿宋" w:eastAsia="仿宋" w:cs="仿宋"/>
              <w:szCs w:val="28"/>
              <w:highlight w:val="white"/>
            </w:rPr>
            <w:instrText xml:space="preserve"> HYPERLINK \l _Toc19051 </w:instrText>
          </w:r>
          <w:r>
            <w:rPr>
              <w:rFonts w:hint="eastAsia" w:ascii="仿宋" w:hAnsi="仿宋" w:eastAsia="仿宋" w:cs="仿宋"/>
              <w:szCs w:val="28"/>
              <w:highlight w:val="white"/>
            </w:rPr>
            <w:fldChar w:fldCharType="separate"/>
          </w:r>
          <w:r>
            <w:rPr>
              <w:rFonts w:hint="eastAsia" w:ascii="仿宋" w:hAnsi="仿宋" w:eastAsia="仿宋" w:cs="仿宋"/>
              <w:szCs w:val="44"/>
              <w:lang w:val="en-US" w:eastAsia="zh-CN" w:bidi="ar-SA"/>
            </w:rPr>
            <w:t xml:space="preserve">第四部分</w:t>
          </w:r>
          <w:r>
            <w:rPr>
              <w:rFonts w:hint="eastAsia" w:ascii="仿宋" w:hAnsi="仿宋" w:eastAsia="仿宋" w:cs="仿宋"/>
              <w:szCs w:val="44"/>
              <w:highlight w:val="white"/>
            </w:rPr>
            <w:t xml:space="preserve"> 采购需求</w:t>
          </w:r>
          <w:r>
            <w:tab/>
          </w:r>
          <w:r>
            <w:fldChar w:fldCharType="begin"/>
          </w:r>
          <w:r>
            <w:instrText xml:space="preserve"> PAGEREF _Toc19051 \h </w:instrText>
          </w:r>
          <w:r>
            <w:fldChar w:fldCharType="separate"/>
          </w:r>
          <w:r>
            <w:t xml:space="preserve">34</w:t>
          </w:r>
          <w:r>
            <w:fldChar w:fldCharType="end"/>
          </w:r>
          <w:r>
            <w:rPr>
              <w:rFonts w:hint="eastAsia" w:ascii="仿宋" w:hAnsi="仿宋" w:eastAsia="仿宋" w:cs="仿宋"/>
              <w:szCs w:val="28"/>
              <w:highlight w:val="white"/>
            </w:rPr>
            <w:fldChar w:fldCharType="end"/>
          </w:r>
          <w:r/>
        </w:p>
        <w:p>
          <w:pPr>
            <w:pStyle w:val="685"/>
            <w:tabs>
              <w:tab w:val="right" w:pos="8844" w:leader="dot"/>
            </w:tabs>
          </w:pPr>
          <w:r>
            <w:rPr>
              <w:rFonts w:hint="eastAsia" w:ascii="仿宋" w:hAnsi="仿宋" w:eastAsia="仿宋" w:cs="仿宋"/>
              <w:szCs w:val="28"/>
              <w:highlight w:val="white"/>
            </w:rPr>
            <w:fldChar w:fldCharType="begin"/>
          </w:r>
          <w:r>
            <w:rPr>
              <w:rFonts w:hint="eastAsia" w:ascii="仿宋" w:hAnsi="仿宋" w:eastAsia="仿宋" w:cs="仿宋"/>
              <w:szCs w:val="28"/>
              <w:highlight w:val="white"/>
            </w:rPr>
            <w:instrText xml:space="preserve"> HYPERLINK \l _Toc18070 </w:instrText>
          </w:r>
          <w:r>
            <w:rPr>
              <w:rFonts w:hint="eastAsia" w:ascii="仿宋" w:hAnsi="仿宋" w:eastAsia="仿宋" w:cs="仿宋"/>
              <w:szCs w:val="28"/>
              <w:highlight w:val="white"/>
            </w:rPr>
            <w:fldChar w:fldCharType="separate"/>
          </w:r>
          <w:r>
            <w:rPr>
              <w:rFonts w:hint="eastAsia" w:ascii="仿宋" w:hAnsi="仿宋" w:eastAsia="仿宋" w:cs="仿宋"/>
              <w:szCs w:val="44"/>
              <w:highlight w:val="white"/>
            </w:rPr>
            <w:t xml:space="preserve">第</w:t>
          </w:r>
          <w:r>
            <w:rPr>
              <w:rFonts w:hint="eastAsia" w:ascii="仿宋" w:hAnsi="仿宋" w:eastAsia="仿宋" w:cs="仿宋"/>
              <w:szCs w:val="44"/>
              <w:highlight w:val="white"/>
              <w:lang w:val="en-US" w:eastAsia="zh-CN"/>
            </w:rPr>
            <w:t xml:space="preserve">五</w:t>
          </w:r>
          <w:r>
            <w:rPr>
              <w:rFonts w:hint="eastAsia" w:ascii="仿宋" w:hAnsi="仿宋" w:eastAsia="仿宋" w:cs="仿宋"/>
              <w:szCs w:val="44"/>
              <w:highlight w:val="white"/>
            </w:rPr>
            <w:t xml:space="preserve">部分</w:t>
          </w:r>
          <w:r>
            <w:rPr>
              <w:rFonts w:hint="eastAsia" w:ascii="仿宋" w:hAnsi="仿宋" w:eastAsia="仿宋" w:cs="仿宋"/>
              <w:szCs w:val="44"/>
              <w:highlight w:val="white"/>
              <w:lang w:val="en-US" w:eastAsia="zh-CN"/>
            </w:rPr>
            <w:t xml:space="preserve">  </w:t>
          </w:r>
          <w:r>
            <w:rPr>
              <w:rFonts w:hint="eastAsia" w:ascii="仿宋" w:hAnsi="仿宋" w:eastAsia="仿宋" w:cs="仿宋"/>
              <w:szCs w:val="44"/>
              <w:highlight w:val="white"/>
            </w:rPr>
            <w:t xml:space="preserve">资格审查及评标办法</w:t>
          </w:r>
          <w:r>
            <w:tab/>
          </w:r>
          <w:r>
            <w:fldChar w:fldCharType="begin"/>
          </w:r>
          <w:r>
            <w:instrText xml:space="preserve"> PAGEREF _Toc18070 \h </w:instrText>
          </w:r>
          <w:r>
            <w:fldChar w:fldCharType="separate"/>
          </w:r>
          <w:r>
            <w:t xml:space="preserve">44</w:t>
          </w:r>
          <w:r>
            <w:fldChar w:fldCharType="end"/>
          </w:r>
          <w:r>
            <w:rPr>
              <w:rFonts w:hint="eastAsia" w:ascii="仿宋" w:hAnsi="仿宋" w:eastAsia="仿宋" w:cs="仿宋"/>
              <w:szCs w:val="28"/>
              <w:highlight w:val="white"/>
            </w:rPr>
            <w:fldChar w:fldCharType="end"/>
          </w:r>
          <w:r/>
        </w:p>
        <w:p>
          <w:pPr>
            <w:pStyle w:val="685"/>
            <w:tabs>
              <w:tab w:val="right" w:pos="8844" w:leader="dot"/>
            </w:tabs>
          </w:pPr>
          <w:r>
            <w:rPr>
              <w:rFonts w:hint="eastAsia" w:ascii="仿宋" w:hAnsi="仿宋" w:eastAsia="仿宋" w:cs="仿宋"/>
              <w:szCs w:val="28"/>
              <w:highlight w:val="white"/>
            </w:rPr>
            <w:fldChar w:fldCharType="begin"/>
          </w:r>
          <w:r>
            <w:rPr>
              <w:rFonts w:hint="eastAsia" w:ascii="仿宋" w:hAnsi="仿宋" w:eastAsia="仿宋" w:cs="仿宋"/>
              <w:szCs w:val="28"/>
              <w:highlight w:val="white"/>
            </w:rPr>
            <w:instrText xml:space="preserve"> HYPERLINK \l _Toc10642 </w:instrText>
          </w:r>
          <w:r>
            <w:rPr>
              <w:rFonts w:hint="eastAsia" w:ascii="仿宋" w:hAnsi="仿宋" w:eastAsia="仿宋" w:cs="仿宋"/>
              <w:szCs w:val="28"/>
              <w:highlight w:val="white"/>
            </w:rPr>
            <w:fldChar w:fldCharType="separate"/>
          </w:r>
          <w:r>
            <w:rPr>
              <w:rFonts w:hint="eastAsia" w:ascii="仿宋" w:hAnsi="仿宋" w:eastAsia="仿宋" w:cs="仿宋"/>
              <w:szCs w:val="44"/>
              <w:highlight w:val="white"/>
            </w:rPr>
            <w:t xml:space="preserve">第六部分  投标文件格式</w:t>
          </w:r>
          <w:r>
            <w:tab/>
          </w:r>
          <w:r>
            <w:fldChar w:fldCharType="begin"/>
          </w:r>
          <w:r>
            <w:instrText xml:space="preserve"> PAGEREF _Toc10642 \h </w:instrText>
          </w:r>
          <w:r>
            <w:fldChar w:fldCharType="separate"/>
          </w:r>
          <w:r>
            <w:t xml:space="preserve">50</w:t>
          </w:r>
          <w:r>
            <w:fldChar w:fldCharType="end"/>
          </w:r>
          <w:r>
            <w:rPr>
              <w:rFonts w:hint="eastAsia" w:ascii="仿宋" w:hAnsi="仿宋" w:eastAsia="仿宋" w:cs="仿宋"/>
              <w:szCs w:val="28"/>
              <w:highlight w:val="white"/>
            </w:rPr>
            <w:fldChar w:fldCharType="end"/>
          </w:r>
          <w:r/>
        </w:p>
        <w:p>
          <w:pPr>
            <w:pStyle w:val="685"/>
            <w:spacing w:line="360" w:lineRule="auto"/>
            <w:tabs>
              <w:tab w:val="right" w:pos="8844" w:leader="dot"/>
            </w:tabs>
            <w:rPr>
              <w:rFonts w:hint="eastAsia" w:ascii="仿宋" w:hAnsi="仿宋" w:eastAsia="仿宋" w:cs="仿宋"/>
              <w:b/>
              <w:bCs/>
              <w:sz w:val="28"/>
              <w:szCs w:val="28"/>
              <w:lang w:val="en-US" w:eastAsia="zh-CN"/>
            </w:rPr>
          </w:pPr>
          <w:r>
            <w:rPr>
              <w:rFonts w:hint="eastAsia" w:ascii="仿宋" w:hAnsi="仿宋" w:eastAsia="仿宋" w:cs="仿宋"/>
              <w:szCs w:val="28"/>
              <w:highlight w:val="white"/>
            </w:rPr>
            <w:fldChar w:fldCharType="end"/>
          </w:r>
          <w:r/>
        </w:p>
      </w:sdtContent>
    </w:sdt>
    <w:p>
      <w:pPr>
        <w:rPr>
          <w:rFonts w:hint="eastAsia" w:ascii="仿宋" w:hAnsi="仿宋" w:eastAsia="仿宋" w:cs="仿宋"/>
          <w:highlight w:val="cyan"/>
        </w:rPr>
      </w:pPr>
      <w:r>
        <w:rPr>
          <w:rFonts w:hint="eastAsia" w:ascii="仿宋" w:hAnsi="仿宋" w:eastAsia="仿宋" w:cs="仿宋"/>
          <w:highlight w:val="cyan"/>
        </w:rPr>
      </w:r>
      <w:r/>
    </w:p>
    <w:p>
      <w:pPr>
        <w:jc w:val="center"/>
        <w:keepLines/>
        <w:keepNext/>
        <w:pageBreakBefore/>
        <w:spacing w:line="360" w:lineRule="auto"/>
        <w:rPr>
          <w:rFonts w:hint="eastAsia" w:ascii="仿宋" w:hAnsi="仿宋" w:eastAsia="仿宋" w:cs="仿宋"/>
          <w:b/>
          <w:sz w:val="44"/>
          <w:szCs w:val="44"/>
          <w:highlight w:val="white"/>
        </w:rPr>
        <w:sectPr>
          <w:footerReference w:type="default" r:id="rId10"/>
          <w:footnotePr/>
          <w:endnotePr/>
          <w:type w:val="nextPage"/>
          <w:pgSz w:w="11906" w:h="16838" w:orient="portrait"/>
          <w:pgMar w:top="1440" w:right="1474" w:bottom="1440" w:left="1588" w:header="851" w:footer="992" w:gutter="0"/>
          <w:pgNumType w:start="1"/>
          <w:cols w:num="1" w:sep="0" w:space="720" w:equalWidth="1"/>
          <w:docGrid w:linePitch="360"/>
        </w:sectPr>
        <w:outlineLvl w:val="0"/>
      </w:pPr>
      <w:r/>
      <w:bookmarkStart w:id="19" w:name="_Toc81575152"/>
      <w:r/>
      <w:bookmarkStart w:id="20" w:name="_Toc81575189"/>
      <w:r/>
      <w:bookmarkStart w:id="21" w:name="_Toc14148"/>
      <w:r/>
      <w:r/>
    </w:p>
    <w:p>
      <w:pPr>
        <w:jc w:val="center"/>
        <w:keepLines/>
        <w:keepNext/>
        <w:pageBreakBefore/>
        <w:spacing w:line="360" w:lineRule="auto"/>
        <w:rPr>
          <w:rFonts w:hint="eastAsia" w:ascii="仿宋" w:hAnsi="仿宋" w:eastAsia="仿宋" w:cs="仿宋"/>
          <w:sz w:val="24"/>
        </w:rPr>
        <w:outlineLvl w:val="0"/>
      </w:pPr>
      <w:r/>
      <w:bookmarkStart w:id="22" w:name="_Toc31043"/>
      <w:r>
        <w:rPr>
          <w:rFonts w:hint="eastAsia" w:ascii="仿宋" w:hAnsi="仿宋" w:eastAsia="仿宋" w:cs="仿宋"/>
          <w:b/>
          <w:sz w:val="44"/>
          <w:szCs w:val="44"/>
          <w:highlight w:val="white"/>
        </w:rPr>
        <w:t xml:space="preserve">第一部分  投标邀请函</w:t>
      </w:r>
      <w:bookmarkEnd w:id="19"/>
      <w:r/>
      <w:bookmarkEnd w:id="20"/>
      <w:r/>
      <w:bookmarkEnd w:id="21"/>
      <w:r/>
      <w:bookmarkEnd w:id="22"/>
      <w:r/>
      <w:r/>
    </w:p>
    <w:p>
      <w:pPr>
        <w:ind w:left="0" w:firstLine="482"/>
        <w:keepLines w:val="0"/>
        <w:keepNext w:val="0"/>
        <w:pageBreakBefore w:val="0"/>
        <w:spacing w:line="520" w:lineRule="exact"/>
        <w:widowControl w:val="off"/>
        <w:rPr>
          <w:rFonts w:hint="eastAsia" w:ascii="仿宋" w:hAnsi="仿宋" w:eastAsia="仿宋" w:cs="仿宋"/>
          <w:b w:val="0"/>
          <w:bCs w:val="0"/>
          <w:caps w:val="0"/>
          <w:color w:val="auto"/>
          <w:sz w:val="24"/>
          <w:szCs w:val="24"/>
          <w:u w:val="none"/>
        </w:rPr>
      </w:pPr>
      <w:r>
        <w:rPr>
          <w:rFonts w:hint="eastAsia" w:ascii="仿宋" w:hAnsi="仿宋" w:eastAsia="仿宋" w:cs="仿宋"/>
          <w:b w:val="0"/>
          <w:bCs w:val="0"/>
          <w:caps w:val="0"/>
          <w:color w:val="auto"/>
          <w:sz w:val="24"/>
          <w:szCs w:val="24"/>
          <w:u w:val="none"/>
        </w:rPr>
        <w:t xml:space="preserve">受</w:t>
      </w:r>
      <w:r>
        <w:rPr>
          <w:rFonts w:hint="eastAsia" w:ascii="仿宋" w:hAnsi="仿宋" w:eastAsia="仿宋" w:cs="仿宋"/>
          <w:b w:val="0"/>
          <w:bCs w:val="0"/>
          <w:caps w:val="0"/>
          <w:color w:val="auto"/>
          <w:sz w:val="24"/>
          <w:szCs w:val="24"/>
          <w:u w:val="none"/>
          <w:lang w:val="en-US" w:eastAsia="zh-CN"/>
        </w:rPr>
        <w:t xml:space="preserve">泗洪县农业农村局</w:t>
      </w:r>
      <w:r>
        <w:rPr>
          <w:rFonts w:hint="eastAsia" w:ascii="仿宋" w:hAnsi="仿宋" w:eastAsia="仿宋" w:cs="仿宋"/>
          <w:b w:val="0"/>
          <w:bCs w:val="0"/>
          <w:caps w:val="0"/>
          <w:color w:val="auto"/>
          <w:sz w:val="24"/>
          <w:szCs w:val="24"/>
          <w:u w:val="none"/>
        </w:rPr>
        <w:t xml:space="preserve">的委托，</w:t>
      </w:r>
      <w:r>
        <w:rPr>
          <w:rFonts w:hint="eastAsia" w:ascii="仿宋" w:hAnsi="仿宋" w:eastAsia="仿宋" w:cs="仿宋"/>
          <w:b w:val="0"/>
          <w:bCs w:val="0"/>
          <w:caps w:val="0"/>
          <w:color w:val="auto"/>
          <w:sz w:val="24"/>
          <w:szCs w:val="24"/>
          <w:u w:val="none"/>
          <w:lang w:val="en-US" w:eastAsia="zh-CN"/>
        </w:rPr>
        <w:t xml:space="preserve">宿迁市永丰工程管理有限公司</w:t>
      </w:r>
      <w:r>
        <w:rPr>
          <w:rFonts w:hint="eastAsia" w:ascii="仿宋" w:hAnsi="仿宋" w:eastAsia="仿宋" w:cs="仿宋"/>
          <w:b w:val="0"/>
          <w:bCs w:val="0"/>
          <w:caps w:val="0"/>
          <w:color w:val="auto"/>
          <w:sz w:val="24"/>
          <w:szCs w:val="24"/>
          <w:u w:val="none"/>
        </w:rPr>
        <w:t xml:space="preserve">就</w:t>
      </w:r>
      <w:r>
        <w:rPr>
          <w:rFonts w:hint="eastAsia" w:ascii="仿宋" w:hAnsi="仿宋" w:eastAsia="仿宋" w:cs="仿宋"/>
          <w:b w:val="0"/>
          <w:bCs w:val="0"/>
          <w:caps w:val="0"/>
          <w:color w:val="auto"/>
          <w:sz w:val="24"/>
          <w:szCs w:val="24"/>
          <w:u w:val="none"/>
          <w:lang w:val="en-US" w:eastAsia="zh-CN"/>
        </w:rPr>
        <w:t xml:space="preserve">泗洪县高标准农田调查摸底上图入库全过程技术服务项目（JSZC-321324-SQYF-G2024-0022）</w:t>
      </w:r>
      <w:r>
        <w:rPr>
          <w:rFonts w:hint="eastAsia" w:ascii="仿宋" w:hAnsi="仿宋" w:eastAsia="仿宋" w:cs="仿宋"/>
          <w:b w:val="0"/>
          <w:bCs w:val="0"/>
          <w:caps w:val="0"/>
          <w:color w:val="auto"/>
          <w:sz w:val="24"/>
          <w:szCs w:val="24"/>
          <w:u w:val="none"/>
        </w:rPr>
        <w:t xml:space="preserve">进行公开招标采购，欢迎符合条件的</w:t>
      </w:r>
      <w:r>
        <w:rPr>
          <w:rFonts w:hint="eastAsia" w:ascii="仿宋" w:hAnsi="仿宋" w:eastAsia="仿宋" w:cs="仿宋"/>
          <w:b w:val="0"/>
          <w:bCs w:val="0"/>
          <w:caps w:val="0"/>
          <w:color w:val="auto"/>
          <w:sz w:val="24"/>
          <w:szCs w:val="24"/>
          <w:u w:val="none"/>
          <w:lang w:eastAsia="zh-CN"/>
        </w:rPr>
        <w:t xml:space="preserve">投标人</w:t>
      </w:r>
      <w:r>
        <w:rPr>
          <w:rFonts w:hint="eastAsia" w:ascii="仿宋" w:hAnsi="仿宋" w:eastAsia="仿宋" w:cs="仿宋"/>
          <w:b w:val="0"/>
          <w:bCs w:val="0"/>
          <w:caps w:val="0"/>
          <w:color w:val="auto"/>
          <w:sz w:val="24"/>
          <w:szCs w:val="24"/>
          <w:u w:val="none"/>
        </w:rPr>
        <w:t xml:space="preserve">投标。</w:t>
      </w:r>
      <w:r/>
    </w:p>
    <w:p>
      <w:pPr>
        <w:ind w:firstLine="480"/>
        <w:keepLines w:val="0"/>
        <w:keepNext w:val="0"/>
        <w:pageBreakBefore w:val="0"/>
        <w:spacing w:line="520" w:lineRule="exact"/>
        <w:widowControl w:val="off"/>
        <w:rPr>
          <w:rFonts w:hint="eastAsia" w:ascii="仿宋" w:hAnsi="仿宋" w:eastAsia="仿宋" w:cs="仿宋"/>
          <w:caps w:val="0"/>
          <w:color w:val="auto"/>
          <w:sz w:val="24"/>
          <w:szCs w:val="24"/>
          <w:u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aps w:val="0"/>
          <w:color w:val="auto"/>
          <w:sz w:val="24"/>
          <w:szCs w:val="24"/>
          <w:u w:val="none"/>
        </w:rPr>
        <w:t xml:space="preserve">项目概况</w:t>
      </w:r>
      <w:r/>
    </w:p>
    <w:p>
      <w:pPr>
        <w:ind w:firstLine="480"/>
        <w:keepLines w:val="0"/>
        <w:keepNext w:val="0"/>
        <w:pageBreakBefore w:val="0"/>
        <w:spacing w:line="520" w:lineRule="exact"/>
        <w:widowControl w:val="off"/>
        <w:rPr>
          <w:rFonts w:hint="eastAsia" w:ascii="仿宋" w:hAnsi="仿宋" w:eastAsia="仿宋" w:cs="仿宋"/>
          <w:caps w:val="0"/>
          <w:color w:val="auto"/>
          <w:sz w:val="24"/>
          <w:szCs w:val="24"/>
          <w:u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aps w:val="0"/>
          <w:color w:val="auto"/>
          <w:sz w:val="24"/>
          <w:szCs w:val="24"/>
          <w:u w:val="none"/>
          <w:lang w:eastAsia="zh-CN"/>
        </w:rPr>
        <w:t xml:space="preserve">泗洪县高标准农田调查摸底上图入库全过程技术服务项目</w:t>
      </w:r>
      <w:r>
        <w:rPr>
          <w:rFonts w:hint="eastAsia" w:ascii="仿宋" w:hAnsi="仿宋" w:eastAsia="仿宋" w:cs="仿宋"/>
          <w:caps w:val="0"/>
          <w:color w:val="auto"/>
          <w:sz w:val="24"/>
          <w:szCs w:val="24"/>
          <w:u w:val="none"/>
        </w:rPr>
        <w:t xml:space="preserve">招标项目的潜在投标人可在“</w:t>
      </w:r>
      <w:r>
        <w:rPr>
          <w:rFonts w:hint="eastAsia" w:ascii="仿宋" w:hAnsi="仿宋" w:eastAsia="仿宋" w:cs="仿宋"/>
          <w:caps w:val="0"/>
          <w:color w:val="auto"/>
          <w:sz w:val="24"/>
          <w:szCs w:val="24"/>
          <w:u w:val="none"/>
          <w:lang w:val="en-US" w:eastAsia="zh-CN"/>
        </w:rPr>
        <w:t xml:space="preserve">宿迁市政府</w:t>
      </w:r>
      <w:r>
        <w:rPr>
          <w:rFonts w:hint="eastAsia" w:ascii="仿宋" w:hAnsi="仿宋" w:eastAsia="仿宋" w:cs="仿宋"/>
          <w:caps w:val="0"/>
          <w:color w:val="auto"/>
          <w:sz w:val="24"/>
          <w:szCs w:val="24"/>
          <w:u w:val="none"/>
        </w:rPr>
        <w:t xml:space="preserve">采购网”自行免费下载招标文件，并于 </w:t>
      </w:r>
      <w:r>
        <w:rPr>
          <w:rFonts w:hint="eastAsia" w:ascii="仿宋" w:hAnsi="仿宋" w:eastAsia="仿宋" w:cs="仿宋"/>
          <w:caps w:val="0"/>
          <w:color w:val="auto"/>
          <w:sz w:val="24"/>
          <w:szCs w:val="24"/>
          <w:u w:val="none"/>
          <w:lang w:val="en-US" w:eastAsia="zh-CN"/>
        </w:rPr>
        <w:t xml:space="preserve">2024</w:t>
      </w:r>
      <w:r>
        <w:rPr>
          <w:rFonts w:hint="eastAsia" w:ascii="仿宋" w:hAnsi="仿宋" w:eastAsia="仿宋" w:cs="仿宋"/>
          <w:caps w:val="0"/>
          <w:color w:val="auto"/>
          <w:sz w:val="24"/>
          <w:szCs w:val="24"/>
          <w:u w:val="none"/>
        </w:rPr>
        <w:t xml:space="preserve"> </w:t>
      </w:r>
      <w:r>
        <w:rPr>
          <w:rFonts w:hint="eastAsia" w:ascii="仿宋" w:hAnsi="仿宋" w:eastAsia="仿宋" w:cs="仿宋"/>
          <w:bCs/>
          <w:caps w:val="0"/>
          <w:color w:val="auto"/>
          <w:sz w:val="24"/>
          <w:szCs w:val="24"/>
          <w:u w:val="none"/>
        </w:rPr>
        <w:t xml:space="preserve">年</w:t>
      </w:r>
      <w:r>
        <w:rPr>
          <w:rFonts w:hint="eastAsia" w:ascii="仿宋" w:hAnsi="仿宋" w:eastAsia="仿宋" w:cs="仿宋"/>
          <w:bCs/>
          <w:caps w:val="0"/>
          <w:color w:val="auto"/>
          <w:sz w:val="24"/>
          <w:szCs w:val="24"/>
          <w:u w:val="none"/>
          <w:lang w:val="en-US" w:eastAsia="zh-CN"/>
        </w:rPr>
        <w:t xml:space="preserve">01</w:t>
      </w:r>
      <w:r>
        <w:rPr>
          <w:rFonts w:hint="eastAsia" w:ascii="仿宋" w:hAnsi="仿宋" w:eastAsia="仿宋" w:cs="仿宋"/>
          <w:bCs/>
          <w:caps w:val="0"/>
          <w:color w:val="auto"/>
          <w:sz w:val="24"/>
          <w:szCs w:val="24"/>
          <w:u w:val="none"/>
        </w:rPr>
        <w:t xml:space="preserve">月</w:t>
      </w:r>
      <w:r>
        <w:rPr>
          <w:rFonts w:hint="eastAsia" w:ascii="仿宋" w:hAnsi="仿宋" w:eastAsia="仿宋" w:cs="仿宋"/>
          <w:bCs/>
          <w:caps w:val="0"/>
          <w:color w:val="auto"/>
          <w:sz w:val="24"/>
          <w:szCs w:val="24"/>
          <w:u w:val="none"/>
          <w:lang w:val="en-US" w:eastAsia="zh-CN"/>
        </w:rPr>
        <w:t xml:space="preserve">22</w:t>
      </w:r>
      <w:r>
        <w:rPr>
          <w:rFonts w:hint="eastAsia" w:ascii="仿宋" w:hAnsi="仿宋" w:eastAsia="仿宋" w:cs="仿宋"/>
          <w:bCs/>
          <w:caps w:val="0"/>
          <w:color w:val="auto"/>
          <w:sz w:val="24"/>
          <w:szCs w:val="24"/>
          <w:u w:val="none"/>
        </w:rPr>
        <w:t xml:space="preserve">日 </w:t>
      </w:r>
      <w:r>
        <w:rPr>
          <w:rFonts w:hint="eastAsia" w:ascii="仿宋" w:hAnsi="仿宋" w:eastAsia="仿宋" w:cs="仿宋"/>
          <w:bCs/>
          <w:caps w:val="0"/>
          <w:color w:val="auto"/>
          <w:sz w:val="24"/>
          <w:szCs w:val="24"/>
          <w:u w:val="none"/>
          <w:lang w:val="en-US" w:eastAsia="zh-CN"/>
        </w:rPr>
        <w:t xml:space="preserve">9</w:t>
      </w:r>
      <w:r>
        <w:rPr>
          <w:rFonts w:hint="eastAsia" w:ascii="仿宋" w:hAnsi="仿宋" w:eastAsia="仿宋" w:cs="仿宋"/>
          <w:bCs/>
          <w:caps w:val="0"/>
          <w:color w:val="auto"/>
          <w:sz w:val="24"/>
          <w:szCs w:val="24"/>
          <w:u w:val="none"/>
        </w:rPr>
        <w:t xml:space="preserve"> 点</w:t>
      </w:r>
      <w:r>
        <w:rPr>
          <w:rFonts w:hint="eastAsia" w:ascii="仿宋" w:hAnsi="仿宋" w:eastAsia="仿宋" w:cs="仿宋"/>
          <w:bCs/>
          <w:caps w:val="0"/>
          <w:color w:val="auto"/>
          <w:sz w:val="24"/>
          <w:szCs w:val="24"/>
          <w:u w:val="none"/>
          <w:lang w:val="en-US" w:eastAsia="zh-CN"/>
        </w:rPr>
        <w:t xml:space="preserve">00</w:t>
      </w:r>
      <w:r>
        <w:rPr>
          <w:rFonts w:hint="eastAsia" w:ascii="仿宋" w:hAnsi="仿宋" w:eastAsia="仿宋" w:cs="仿宋"/>
          <w:bCs/>
          <w:caps w:val="0"/>
          <w:color w:val="auto"/>
          <w:sz w:val="24"/>
          <w:szCs w:val="24"/>
          <w:u w:val="none"/>
        </w:rPr>
        <w:t xml:space="preserve"> 分（北京时间）前递交投标文件</w:t>
      </w:r>
      <w:r>
        <w:rPr>
          <w:rFonts w:hint="eastAsia" w:ascii="仿宋" w:hAnsi="仿宋" w:eastAsia="仿宋" w:cs="仿宋"/>
          <w:caps w:val="0"/>
          <w:color w:val="auto"/>
          <w:sz w:val="24"/>
          <w:szCs w:val="24"/>
          <w:u w:val="none"/>
        </w:rPr>
        <w:t xml:space="preserve">。</w:t>
      </w:r>
      <w:r/>
    </w:p>
    <w:p>
      <w:pPr>
        <w:pStyle w:val="662"/>
        <w:ind w:left="0" w:firstLine="465"/>
        <w:keepLines/>
        <w:keepNext/>
        <w:pageBreakBefore w:val="0"/>
        <w:spacing w:before="0" w:after="0" w:line="520" w:lineRule="exact"/>
        <w:widowControl w:val="off"/>
        <w:rPr>
          <w:rFonts w:hint="eastAsia" w:ascii="仿宋" w:hAnsi="仿宋" w:eastAsia="仿宋" w:cs="仿宋"/>
          <w:b/>
          <w:bCs/>
          <w:caps w:val="0"/>
          <w:color w:val="auto"/>
        </w:rPr>
      </w:pPr>
      <w:r/>
      <w:bookmarkStart w:id="23" w:name="_Toc38985263"/>
      <w:r/>
      <w:bookmarkStart w:id="24" w:name="_Toc28359079"/>
      <w:r/>
      <w:bookmarkStart w:id="25" w:name="_Toc28359002"/>
      <w:r/>
      <w:bookmarkStart w:id="26" w:name="_Toc35393621"/>
      <w:r/>
      <w:bookmarkStart w:id="27" w:name="_Toc35393790"/>
      <w:r/>
      <w:bookmarkStart w:id="28" w:name="_Toc23985"/>
      <w:r/>
      <w:bookmarkStart w:id="29" w:name="_Hlk24379207"/>
      <w:r>
        <w:rPr>
          <w:rFonts w:hint="eastAsia" w:ascii="仿宋" w:hAnsi="仿宋" w:eastAsia="仿宋" w:cs="仿宋"/>
          <w:b/>
          <w:bCs/>
          <w:caps w:val="0"/>
          <w:color w:val="auto"/>
        </w:rPr>
        <w:t xml:space="preserve">一、项目基本情况</w:t>
      </w:r>
      <w:bookmarkEnd w:id="23"/>
      <w:r/>
      <w:bookmarkEnd w:id="24"/>
      <w:r/>
      <w:bookmarkEnd w:id="25"/>
      <w:r/>
      <w:bookmarkEnd w:id="26"/>
      <w:r/>
      <w:bookmarkEnd w:id="27"/>
      <w:r/>
      <w:bookmarkEnd w:id="28"/>
      <w:r/>
      <w:r/>
    </w:p>
    <w:p>
      <w:pPr>
        <w:ind w:left="0" w:firstLine="482"/>
        <w:keepLines w:val="0"/>
        <w:keepNext w:val="0"/>
        <w:pageBreakBefore w:val="0"/>
        <w:spacing w:line="520" w:lineRule="exact"/>
        <w:widowControl w:val="off"/>
        <w:rPr>
          <w:rFonts w:hint="eastAsia" w:ascii="仿宋" w:hAnsi="仿宋" w:eastAsia="仿宋" w:cs="仿宋"/>
          <w:caps w:val="0"/>
          <w:color w:val="auto"/>
          <w:sz w:val="24"/>
          <w:szCs w:val="24"/>
          <w:u w:val="none"/>
          <w:lang w:eastAsia="zh-CN"/>
        </w:rPr>
      </w:pPr>
      <w:r>
        <w:rPr>
          <w:rFonts w:hint="eastAsia" w:ascii="仿宋" w:hAnsi="仿宋" w:eastAsia="仿宋" w:cs="仿宋"/>
          <w:caps w:val="0"/>
          <w:color w:val="auto"/>
          <w:sz w:val="24"/>
          <w:szCs w:val="24"/>
        </w:rPr>
        <w:t xml:space="preserve">1.项目编号：JSZC-321324-SQYF-G2024-</w:t>
      </w:r>
      <w:r>
        <w:rPr>
          <w:rFonts w:hint="eastAsia" w:ascii="仿宋" w:hAnsi="仿宋" w:eastAsia="仿宋" w:cs="仿宋"/>
          <w:caps w:val="0"/>
          <w:color w:val="auto"/>
          <w:sz w:val="24"/>
          <w:szCs w:val="24"/>
          <w:lang w:eastAsia="zh-CN"/>
        </w:rPr>
        <w:t xml:space="preserve">0022</w:t>
      </w:r>
      <w:r/>
    </w:p>
    <w:p>
      <w:pPr>
        <w:ind w:left="0" w:firstLine="482"/>
        <w:keepLines w:val="0"/>
        <w:keepNext w:val="0"/>
        <w:pageBreakBefore w:val="0"/>
        <w:spacing w:line="520" w:lineRule="exact"/>
        <w:widowControl w:val="off"/>
        <w:rPr>
          <w:rFonts w:hint="eastAsia" w:ascii="仿宋" w:hAnsi="仿宋" w:eastAsia="仿宋" w:cs="仿宋"/>
          <w:caps w:val="0"/>
          <w:color w:val="auto"/>
          <w:sz w:val="24"/>
          <w:szCs w:val="24"/>
          <w:u w:val="none"/>
          <w:lang w:eastAsia="zh-CN"/>
        </w:rPr>
      </w:pPr>
      <w:r>
        <w:rPr>
          <w:rFonts w:hint="eastAsia" w:ascii="仿宋" w:hAnsi="仿宋" w:eastAsia="仿宋" w:cs="仿宋"/>
          <w:caps w:val="0"/>
          <w:color w:val="auto"/>
          <w:sz w:val="24"/>
          <w:szCs w:val="24"/>
        </w:rPr>
        <w:t xml:space="preserve">2.项目名称：</w:t>
      </w:r>
      <w:bookmarkEnd w:id="29"/>
      <w:r>
        <w:rPr>
          <w:rFonts w:hint="eastAsia" w:ascii="仿宋" w:hAnsi="仿宋" w:eastAsia="仿宋" w:cs="仿宋"/>
          <w:caps w:val="0"/>
          <w:color w:val="auto"/>
          <w:sz w:val="24"/>
          <w:szCs w:val="24"/>
          <w:u w:val="none"/>
          <w:lang w:eastAsia="zh-CN"/>
        </w:rPr>
        <w:t xml:space="preserve">泗洪县高标准农田调查摸底上图入库全过程技术服务项目</w:t>
      </w:r>
      <w:r/>
    </w:p>
    <w:p>
      <w:pPr>
        <w:ind w:left="0" w:firstLine="482"/>
        <w:keepLines w:val="0"/>
        <w:keepNext w:val="0"/>
        <w:pageBreakBefore w:val="0"/>
        <w:spacing w:line="520" w:lineRule="exact"/>
        <w:widowControl w:val="off"/>
        <w:rPr>
          <w:rFonts w:hint="eastAsia" w:ascii="仿宋" w:hAnsi="仿宋" w:eastAsia="仿宋" w:cs="仿宋"/>
          <w:b/>
          <w:bCs/>
          <w:caps w:val="0"/>
          <w:color w:val="auto"/>
          <w:sz w:val="24"/>
          <w:szCs w:val="24"/>
          <w:lang w:val="en-US" w:eastAsia="zh-CN"/>
        </w:rPr>
      </w:pPr>
      <w:r>
        <w:rPr>
          <w:rFonts w:hint="eastAsia" w:ascii="仿宋" w:hAnsi="仿宋" w:eastAsia="仿宋" w:cs="仿宋"/>
          <w:caps w:val="0"/>
          <w:color w:val="auto"/>
          <w:sz w:val="24"/>
          <w:szCs w:val="24"/>
        </w:rPr>
        <w:t xml:space="preserve">3.预算金额：</w:t>
      </w:r>
      <w:r>
        <w:rPr>
          <w:rFonts w:hint="eastAsia" w:ascii="仿宋" w:hAnsi="仿宋" w:eastAsia="仿宋" w:cs="仿宋"/>
          <w:caps w:val="0"/>
          <w:color w:val="auto"/>
          <w:sz w:val="24"/>
          <w:szCs w:val="24"/>
          <w:lang w:val="en-US" w:eastAsia="zh-CN"/>
        </w:rPr>
        <w:t xml:space="preserve">789万元。</w:t>
      </w:r>
      <w:r/>
    </w:p>
    <w:p>
      <w:pPr>
        <w:ind w:left="0" w:firstLine="482"/>
        <w:keepLines w:val="0"/>
        <w:keepNext w:val="0"/>
        <w:pageBreakBefore w:val="0"/>
        <w:spacing w:line="52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4.本项目</w:t>
      </w:r>
      <w:r>
        <w:rPr>
          <w:rFonts w:hint="eastAsia" w:ascii="仿宋" w:hAnsi="仿宋" w:eastAsia="仿宋" w:cs="仿宋"/>
          <w:caps w:val="0"/>
          <w:color w:val="auto"/>
          <w:sz w:val="24"/>
          <w:szCs w:val="24"/>
          <w:u w:val="none"/>
          <w:lang w:val="en-US" w:eastAsia="zh-CN"/>
        </w:rPr>
        <w:t xml:space="preserve">设定</w:t>
      </w:r>
      <w:r>
        <w:rPr>
          <w:rFonts w:hint="eastAsia" w:ascii="仿宋" w:hAnsi="仿宋" w:eastAsia="仿宋" w:cs="仿宋"/>
          <w:caps w:val="0"/>
          <w:color w:val="auto"/>
          <w:sz w:val="24"/>
          <w:szCs w:val="24"/>
        </w:rPr>
        <w:t xml:space="preserve">最高限价，</w:t>
      </w:r>
      <w:r>
        <w:rPr>
          <w:rFonts w:hint="eastAsia" w:ascii="仿宋" w:hAnsi="仿宋" w:eastAsia="仿宋" w:cs="仿宋"/>
          <w:caps w:val="0"/>
          <w:color w:val="auto"/>
          <w:sz w:val="24"/>
          <w:szCs w:val="24"/>
          <w:lang w:val="en-US" w:eastAsia="zh-CN"/>
        </w:rPr>
        <w:t xml:space="preserve">分包一</w:t>
      </w:r>
      <w:r>
        <w:rPr>
          <w:rFonts w:hint="eastAsia" w:ascii="仿宋" w:hAnsi="仿宋" w:eastAsia="仿宋" w:cs="仿宋"/>
          <w:caps w:val="0"/>
          <w:color w:val="auto"/>
          <w:sz w:val="24"/>
          <w:szCs w:val="24"/>
        </w:rPr>
        <w:t xml:space="preserve">最高限价</w:t>
      </w:r>
      <w:r>
        <w:rPr>
          <w:rFonts w:hint="eastAsia" w:ascii="仿宋" w:hAnsi="仿宋" w:eastAsia="仿宋" w:cs="仿宋"/>
          <w:caps w:val="0"/>
          <w:color w:val="auto"/>
          <w:sz w:val="24"/>
          <w:szCs w:val="24"/>
          <w:lang w:val="en-US" w:eastAsia="zh-CN"/>
        </w:rPr>
        <w:t xml:space="preserve">为402.675万元，分包二</w:t>
      </w:r>
      <w:r>
        <w:rPr>
          <w:rFonts w:hint="eastAsia" w:ascii="仿宋" w:hAnsi="仿宋" w:eastAsia="仿宋" w:cs="仿宋"/>
          <w:caps w:val="0"/>
          <w:color w:val="auto"/>
          <w:sz w:val="24"/>
          <w:szCs w:val="24"/>
        </w:rPr>
        <w:t xml:space="preserve">最高限价</w:t>
      </w:r>
      <w:r>
        <w:rPr>
          <w:rFonts w:hint="eastAsia" w:ascii="仿宋" w:hAnsi="仿宋" w:eastAsia="仿宋" w:cs="仿宋"/>
          <w:caps w:val="0"/>
          <w:color w:val="auto"/>
          <w:sz w:val="24"/>
          <w:szCs w:val="24"/>
          <w:lang w:val="en-US" w:eastAsia="zh-CN"/>
        </w:rPr>
        <w:t xml:space="preserve">为386.325万元。</w:t>
      </w:r>
      <w:r/>
    </w:p>
    <w:p>
      <w:pPr>
        <w:ind w:left="0" w:firstLine="482"/>
        <w:keepLines w:val="0"/>
        <w:keepNext w:val="0"/>
        <w:pageBreakBefore w:val="0"/>
        <w:spacing w:line="52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auto"/>
          <w:sz w:val="24"/>
          <w:szCs w:val="24"/>
          <w:highlight w:val="none"/>
        </w:rPr>
        <w:t xml:space="preserve">5.采购需求（简介）：</w:t>
      </w:r>
      <w:r>
        <w:rPr>
          <w:rFonts w:hint="eastAsia" w:ascii="仿宋" w:hAnsi="仿宋" w:eastAsia="仿宋" w:cs="仿宋"/>
          <w:caps w:val="0"/>
          <w:color w:val="auto"/>
          <w:sz w:val="24"/>
          <w:szCs w:val="24"/>
          <w:highlight w:val="none"/>
          <w:lang w:val="en-US" w:eastAsia="zh-CN"/>
        </w:rPr>
        <w:t xml:space="preserve">拟对泗洪县</w:t>
      </w:r>
      <w:r>
        <w:rPr>
          <w:rFonts w:hint="eastAsia" w:ascii="仿宋" w:hAnsi="仿宋" w:eastAsia="仿宋" w:cs="仿宋"/>
          <w:caps w:val="0"/>
          <w:color w:val="auto"/>
          <w:sz w:val="24"/>
          <w:szCs w:val="24"/>
          <w:highlight w:val="none"/>
        </w:rPr>
        <w:t xml:space="preserve">2011年以来已建成并完成上图入库的高标准农田项</w:t>
      </w:r>
      <w:r>
        <w:rPr>
          <w:rFonts w:hint="eastAsia" w:ascii="仿宋" w:hAnsi="仿宋" w:eastAsia="仿宋" w:cs="仿宋"/>
          <w:caps w:val="0"/>
          <w:color w:val="auto"/>
          <w:sz w:val="24"/>
          <w:szCs w:val="24"/>
          <w:highlight w:val="none"/>
          <w:lang w:val="en-US" w:eastAsia="zh-CN"/>
        </w:rPr>
        <w:t xml:space="preserve">目，</w:t>
      </w:r>
      <w:r>
        <w:rPr>
          <w:rFonts w:hint="eastAsia" w:ascii="仿宋" w:hAnsi="仿宋" w:eastAsia="仿宋" w:cs="仿宋"/>
          <w:caps w:val="0"/>
          <w:color w:val="auto"/>
          <w:sz w:val="24"/>
          <w:szCs w:val="24"/>
          <w:highlight w:val="none"/>
        </w:rPr>
        <w:t xml:space="preserve">包括：清查评估入库的2011-2018年各级各有关部门建设管理的高标准农田项目，2019-2023年农业农村部门统一建设管理并纳入全国农田建设综合监测监管平台的高标准农田项目和耕地内未建高标准农田区域地块进行调查摸底上图入库、数据文本成果相关汇总工作，以及省市主管部门要求完成的相关工作；2025-2026年度的高标准农田项目上图工作及上图相关的技术支持。</w:t>
      </w:r>
      <w:r/>
    </w:p>
    <w:p>
      <w:pPr>
        <w:ind w:left="0" w:firstLine="482"/>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泗洪县高标准农田调查摸底上图入库全过程技术服务项目（分包一）：</w:t>
      </w:r>
      <w:r>
        <w:rPr>
          <w:rFonts w:hint="default" w:ascii="仿宋" w:hAnsi="仿宋" w:eastAsia="仿宋" w:cs="仿宋"/>
          <w:bCs/>
          <w:caps w:val="0"/>
          <w:color w:val="auto"/>
          <w:sz w:val="24"/>
          <w:szCs w:val="20"/>
          <w:lang w:val="en-US" w:eastAsia="zh-CN" w:bidi="ar-SA"/>
        </w:rPr>
        <w:t xml:space="preserve">对本</w:t>
      </w:r>
      <w:r>
        <w:rPr>
          <w:rFonts w:hint="eastAsia" w:ascii="仿宋" w:hAnsi="仿宋" w:eastAsia="仿宋" w:cs="仿宋"/>
          <w:bCs/>
          <w:caps w:val="0"/>
          <w:color w:val="auto"/>
          <w:sz w:val="24"/>
          <w:szCs w:val="20"/>
          <w:lang w:val="en-US" w:eastAsia="zh-CN" w:bidi="ar-SA"/>
        </w:rPr>
        <w:t xml:space="preserve">分包</w:t>
      </w:r>
      <w:r>
        <w:rPr>
          <w:rFonts w:hint="default" w:ascii="仿宋" w:hAnsi="仿宋" w:eastAsia="仿宋" w:cs="仿宋"/>
          <w:bCs/>
          <w:caps w:val="0"/>
          <w:color w:val="auto"/>
          <w:sz w:val="24"/>
          <w:szCs w:val="20"/>
          <w:lang w:val="en-US" w:eastAsia="zh-CN" w:bidi="ar-SA"/>
        </w:rPr>
        <w:t xml:space="preserve">涉及的10个乡镇（街道）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半城镇、车门乡、上塘镇、石集乡、双沟镇、孙园镇、天岗湖乡、魏营镇、瑶沟乡、临淮镇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耕地面积上已建高标准农田面积约（截止到2023年底）为69.65万亩，未建耕地面积约为29.75万亩（准确数据以最新的变更调查数据为准）</w:t>
      </w:r>
      <w:r>
        <w:rPr>
          <w:rFonts w:hint="eastAsia" w:ascii="仿宋" w:hAnsi="仿宋" w:eastAsia="仿宋" w:cs="仿宋"/>
          <w:bCs/>
          <w:caps w:val="0"/>
          <w:color w:val="auto"/>
          <w:sz w:val="24"/>
          <w:szCs w:val="20"/>
          <w:lang w:val="en-US" w:eastAsia="zh-CN" w:bidi="ar-SA"/>
        </w:rPr>
        <w:t xml:space="preserve">，进行摸底上图入库</w:t>
      </w:r>
      <w:r>
        <w:rPr>
          <w:rFonts w:hint="default" w:ascii="仿宋" w:hAnsi="仿宋" w:eastAsia="仿宋" w:cs="仿宋"/>
          <w:bCs/>
          <w:caps w:val="0"/>
          <w:color w:val="auto"/>
          <w:sz w:val="24"/>
          <w:szCs w:val="20"/>
          <w:lang w:val="en-US" w:eastAsia="zh-CN" w:bidi="ar-SA"/>
        </w:rPr>
        <w:t xml:space="preserve">数据文本的相关汇总工作</w:t>
      </w:r>
      <w:r>
        <w:rPr>
          <w:rFonts w:hint="eastAsia" w:ascii="仿宋" w:hAnsi="仿宋" w:eastAsia="仿宋" w:cs="仿宋"/>
          <w:bCs/>
          <w:caps w:val="0"/>
          <w:color w:val="auto"/>
          <w:sz w:val="24"/>
          <w:szCs w:val="20"/>
          <w:lang w:val="en-US" w:eastAsia="zh-CN" w:bidi="ar-SA"/>
        </w:rPr>
        <w:t xml:space="preserve">。</w:t>
      </w:r>
      <w:r/>
    </w:p>
    <w:p>
      <w:pPr>
        <w:ind w:firstLine="480"/>
        <w:keepLines w:val="0"/>
        <w:keepNext w:val="0"/>
        <w:pageBreakBefore w:val="0"/>
        <w:spacing w:line="520" w:lineRule="exact"/>
        <w:widowControl w:val="off"/>
        <w:rPr>
          <w:rFonts w:hint="eastAsia"/>
          <w:color w:val="auto"/>
          <w:lang w:val="en-US" w:eastAsia="zh-CN"/>
        </w:rPr>
      </w:pPr>
      <w:r>
        <w:rPr>
          <w:rFonts w:hint="default" w:ascii="仿宋" w:hAnsi="仿宋" w:eastAsia="仿宋" w:cs="仿宋"/>
          <w:bCs/>
          <w:caps w:val="0"/>
          <w:color w:val="auto"/>
          <w:sz w:val="24"/>
          <w:szCs w:val="20"/>
          <w:lang w:val="en-US" w:eastAsia="zh-CN" w:bidi="ar-SA"/>
        </w:rPr>
        <w:t xml:space="preserve">泗洪县高标准农田调查摸底上图入库全过程技术服务项目（分包</w:t>
      </w:r>
      <w:r>
        <w:rPr>
          <w:rFonts w:hint="eastAsia" w:ascii="仿宋" w:hAnsi="仿宋" w:eastAsia="仿宋" w:cs="仿宋"/>
          <w:bCs/>
          <w:caps w:val="0"/>
          <w:color w:val="auto"/>
          <w:sz w:val="24"/>
          <w:szCs w:val="20"/>
          <w:lang w:val="en-US" w:eastAsia="zh-CN" w:bidi="ar-SA"/>
        </w:rPr>
        <w:t xml:space="preserve">二</w:t>
      </w:r>
      <w:r>
        <w:rPr>
          <w:rFonts w:hint="default" w:ascii="仿宋" w:hAnsi="仿宋" w:eastAsia="仿宋" w:cs="仿宋"/>
          <w:bCs/>
          <w:caps w:val="0"/>
          <w:color w:val="auto"/>
          <w:sz w:val="24"/>
          <w:szCs w:val="20"/>
          <w:lang w:val="en-US" w:eastAsia="zh-CN" w:bidi="ar-SA"/>
        </w:rPr>
        <w:t xml:space="preserve">）：对本</w:t>
      </w:r>
      <w:r>
        <w:rPr>
          <w:rFonts w:hint="eastAsia" w:ascii="仿宋" w:hAnsi="仿宋" w:eastAsia="仿宋" w:cs="仿宋"/>
          <w:bCs/>
          <w:caps w:val="0"/>
          <w:color w:val="auto"/>
          <w:sz w:val="24"/>
          <w:szCs w:val="20"/>
          <w:lang w:val="en-US" w:eastAsia="zh-CN" w:bidi="ar-SA"/>
        </w:rPr>
        <w:t xml:space="preserve">分包</w:t>
      </w:r>
      <w:r>
        <w:rPr>
          <w:rFonts w:hint="default" w:ascii="仿宋" w:hAnsi="仿宋" w:eastAsia="仿宋" w:cs="仿宋"/>
          <w:bCs/>
          <w:caps w:val="0"/>
          <w:color w:val="auto"/>
          <w:sz w:val="24"/>
          <w:szCs w:val="20"/>
          <w:lang w:val="en-US" w:eastAsia="zh-CN" w:bidi="ar-SA"/>
        </w:rPr>
        <w:t xml:space="preserve">涉及的</w:t>
      </w:r>
      <w:r>
        <w:rPr>
          <w:rFonts w:hint="eastAsia" w:ascii="仿宋" w:hAnsi="仿宋" w:eastAsia="仿宋" w:cs="仿宋"/>
          <w:bCs/>
          <w:caps w:val="0"/>
          <w:color w:val="auto"/>
          <w:sz w:val="24"/>
          <w:szCs w:val="20"/>
          <w:lang w:val="en-US" w:eastAsia="zh-CN" w:bidi="ar-SA"/>
        </w:rPr>
        <w:t xml:space="preserve">9</w:t>
      </w:r>
      <w:r>
        <w:rPr>
          <w:rFonts w:hint="default" w:ascii="仿宋" w:hAnsi="仿宋" w:eastAsia="仿宋" w:cs="仿宋"/>
          <w:bCs/>
          <w:caps w:val="0"/>
          <w:color w:val="auto"/>
          <w:sz w:val="24"/>
          <w:szCs w:val="20"/>
          <w:lang w:val="en-US" w:eastAsia="zh-CN" w:bidi="ar-SA"/>
        </w:rPr>
        <w:t xml:space="preserve">个乡镇（街道）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龙集镇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梅花镇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大楼街道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归仁镇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界集镇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金锁镇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青阳街道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重岗街道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朱湖镇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，耕地面积上已建高标准农田面积（截止到2023年底）为71.29万亩，未建耕地面积为23.25万亩（准确数据以最新的变更调查数据为准）</w:t>
      </w:r>
      <w:r>
        <w:rPr>
          <w:rFonts w:hint="eastAsia" w:ascii="仿宋" w:hAnsi="仿宋" w:eastAsia="仿宋" w:cs="仿宋"/>
          <w:bCs/>
          <w:caps w:val="0"/>
          <w:color w:val="auto"/>
          <w:sz w:val="24"/>
          <w:szCs w:val="20"/>
          <w:lang w:val="en-US" w:eastAsia="zh-CN" w:bidi="ar-SA"/>
        </w:rPr>
        <w:t xml:space="preserve">，进行摸底上图入库</w:t>
      </w:r>
      <w:r>
        <w:rPr>
          <w:rFonts w:hint="default" w:ascii="仿宋" w:hAnsi="仿宋" w:eastAsia="仿宋" w:cs="仿宋"/>
          <w:bCs/>
          <w:caps w:val="0"/>
          <w:color w:val="auto"/>
          <w:sz w:val="24"/>
          <w:szCs w:val="20"/>
          <w:lang w:val="en-US" w:eastAsia="zh-CN" w:bidi="ar-SA"/>
        </w:rPr>
        <w:t xml:space="preserve">数据文本的相关汇总工作</w:t>
      </w:r>
      <w:r>
        <w:rPr>
          <w:rFonts w:hint="eastAsia" w:ascii="仿宋" w:hAnsi="仿宋" w:eastAsia="仿宋" w:cs="仿宋"/>
          <w:bCs/>
          <w:caps w:val="0"/>
          <w:color w:val="auto"/>
          <w:sz w:val="24"/>
          <w:szCs w:val="20"/>
          <w:lang w:val="en-US" w:eastAsia="zh-CN" w:bidi="ar-SA"/>
        </w:rPr>
        <w:t xml:space="preserve">。</w:t>
      </w:r>
      <w:r/>
    </w:p>
    <w:p>
      <w:pPr>
        <w:ind w:left="0" w:firstLine="482"/>
        <w:keepLines w:val="0"/>
        <w:keepNext w:val="0"/>
        <w:pageBreakBefore w:val="0"/>
        <w:spacing w:line="520" w:lineRule="exact"/>
        <w:widowControl w:val="off"/>
        <w:rPr>
          <w:rFonts w:hint="eastAsia" w:ascii="仿宋" w:hAnsi="仿宋" w:eastAsia="仿宋" w:cs="仿宋"/>
          <w:caps w:val="0"/>
          <w:color w:val="auto"/>
          <w:sz w:val="24"/>
          <w:szCs w:val="24"/>
          <w:highlight w:val="none"/>
        </w:rPr>
      </w:pPr>
      <w:r>
        <w:rPr>
          <w:rFonts w:hint="eastAsia" w:ascii="仿宋" w:hAnsi="仿宋" w:eastAsia="仿宋" w:cs="仿宋"/>
          <w:caps w:val="0"/>
          <w:color w:val="0000ff"/>
          <w:sz w:val="24"/>
          <w:szCs w:val="24"/>
          <w:lang w:val="en-US" w:eastAsia="zh-CN"/>
        </w:rPr>
        <w:t xml:space="preserve">注：</w:t>
      </w:r>
      <w:r>
        <w:rPr>
          <w:rFonts w:hint="eastAsia" w:ascii="仿宋" w:hAnsi="仿宋" w:eastAsia="仿宋" w:cs="仿宋"/>
          <w:caps w:val="0"/>
          <w:color w:val="0000ff"/>
          <w:sz w:val="24"/>
          <w:szCs w:val="24"/>
        </w:rPr>
        <w:t xml:space="preserve">本次采购共分为</w:t>
      </w:r>
      <w:r>
        <w:rPr>
          <w:rFonts w:hint="eastAsia" w:ascii="仿宋" w:hAnsi="仿宋" w:eastAsia="仿宋" w:cs="仿宋"/>
          <w:caps w:val="0"/>
          <w:color w:val="0000ff"/>
          <w:sz w:val="24"/>
          <w:szCs w:val="24"/>
          <w:lang w:val="en-US" w:eastAsia="zh-CN"/>
        </w:rPr>
        <w:t xml:space="preserve">二</w:t>
      </w:r>
      <w:r>
        <w:rPr>
          <w:rFonts w:hint="eastAsia" w:ascii="仿宋" w:hAnsi="仿宋" w:eastAsia="仿宋" w:cs="仿宋"/>
          <w:caps w:val="0"/>
          <w:color w:val="0000ff"/>
          <w:sz w:val="24"/>
          <w:szCs w:val="24"/>
        </w:rPr>
        <w:t xml:space="preserve">个分包，兼投不兼中，即</w:t>
      </w:r>
      <w:r>
        <w:rPr>
          <w:rFonts w:hint="eastAsia" w:ascii="仿宋" w:hAnsi="仿宋" w:eastAsia="仿宋" w:cs="仿宋"/>
          <w:caps w:val="0"/>
          <w:color w:val="0000ff"/>
          <w:sz w:val="24"/>
          <w:szCs w:val="24"/>
          <w:lang w:val="en-US" w:eastAsia="zh-CN"/>
        </w:rPr>
        <w:t xml:space="preserve">投标人</w:t>
      </w:r>
      <w:r>
        <w:rPr>
          <w:rFonts w:hint="eastAsia" w:ascii="仿宋" w:hAnsi="仿宋" w:eastAsia="仿宋" w:cs="仿宋"/>
          <w:caps w:val="0"/>
          <w:color w:val="0000ff"/>
          <w:sz w:val="24"/>
          <w:szCs w:val="24"/>
        </w:rPr>
        <w:t xml:space="preserve">可参与任意分包或全部分包的投标，需对拟参与分包分别进行制作投标文件，但同一</w:t>
      </w:r>
      <w:r>
        <w:rPr>
          <w:rFonts w:hint="eastAsia" w:ascii="仿宋" w:hAnsi="仿宋" w:eastAsia="仿宋" w:cs="仿宋"/>
          <w:caps w:val="0"/>
          <w:color w:val="0000ff"/>
          <w:sz w:val="24"/>
          <w:szCs w:val="24"/>
          <w:lang w:val="en-US" w:eastAsia="zh-CN"/>
        </w:rPr>
        <w:t xml:space="preserve">投标人</w:t>
      </w:r>
      <w:r>
        <w:rPr>
          <w:rFonts w:hint="eastAsia" w:ascii="仿宋" w:hAnsi="仿宋" w:eastAsia="仿宋" w:cs="仿宋"/>
          <w:caps w:val="0"/>
          <w:color w:val="0000ff"/>
          <w:sz w:val="24"/>
          <w:szCs w:val="24"/>
        </w:rPr>
        <w:t xml:space="preserve">最多只能中其中一个分包。评标、中标的顺序为:分包一、分包二，已被推荐为前面分包第一中标候选人的投标人参与后面分包的评审，但不再被推荐为中标(成交)候选人。</w:t>
      </w:r>
      <w:r/>
    </w:p>
    <w:p>
      <w:pPr>
        <w:numPr>
          <w:ilvl w:val="0"/>
          <w:numId w:val="0"/>
        </w:numPr>
        <w:ind w:firstLine="480"/>
        <w:keepLines w:val="0"/>
        <w:keepNext w:val="0"/>
        <w:pageBreakBefore w:val="0"/>
        <w:spacing w:line="520" w:lineRule="exact"/>
        <w:widowControl w:val="off"/>
        <w:rPr>
          <w:rFonts w:hint="eastAsia" w:ascii="仿宋" w:hAnsi="仿宋" w:eastAsia="仿宋" w:cs="仿宋"/>
          <w:caps w:val="0"/>
          <w:color w:val="auto"/>
          <w:sz w:val="24"/>
          <w:szCs w:val="24"/>
          <w:lang w:val="en-US" w:eastAsia="zh-CN"/>
        </w:rPr>
      </w:pPr>
      <w:r>
        <w:rPr>
          <w:rFonts w:hint="eastAsia" w:ascii="仿宋" w:hAnsi="仿宋" w:eastAsia="仿宋" w:cs="仿宋"/>
          <w:caps w:val="0"/>
          <w:color w:val="auto"/>
          <w:sz w:val="24"/>
          <w:szCs w:val="24"/>
          <w:lang w:val="en-US" w:eastAsia="zh-CN"/>
        </w:rPr>
        <w:t xml:space="preserve">6.合同履</w:t>
      </w:r>
      <w:r>
        <w:rPr>
          <w:rFonts w:hint="eastAsia" w:ascii="仿宋" w:hAnsi="仿宋" w:eastAsia="仿宋" w:cs="仿宋"/>
          <w:caps w:val="0"/>
          <w:color w:val="auto"/>
          <w:sz w:val="24"/>
          <w:szCs w:val="24"/>
        </w:rPr>
        <w:t xml:space="preserve">行期限：</w:t>
      </w:r>
      <w:r>
        <w:rPr>
          <w:rFonts w:hint="eastAsia" w:ascii="仿宋" w:hAnsi="仿宋" w:eastAsia="仿宋" w:cs="仿宋"/>
          <w:caps w:val="0"/>
          <w:color w:val="auto"/>
          <w:sz w:val="24"/>
          <w:szCs w:val="24"/>
          <w:lang w:val="en-US" w:eastAsia="zh-CN"/>
        </w:rPr>
        <w:t xml:space="preserve">自合同签订之日起，2025 年 6 月底前完成，2025 年 12 月底前配合完成项目审计、验收等后续工作。（具体时间以省、市两级实际工作进度为准）。 </w:t>
      </w:r>
      <w:r/>
    </w:p>
    <w:p>
      <w:pPr>
        <w:ind w:left="0" w:firstLine="482"/>
        <w:keepLines w:val="0"/>
        <w:keepNext w:val="0"/>
        <w:pageBreakBefore w:val="0"/>
        <w:spacing w:line="520" w:lineRule="exact"/>
        <w:widowControl w:val="off"/>
        <w:rPr>
          <w:rFonts w:hint="eastAsia" w:ascii="仿宋" w:hAnsi="仿宋" w:eastAsia="仿宋" w:cs="仿宋"/>
          <w:color w:val="auto"/>
          <w:sz w:val="24"/>
          <w:szCs w:val="24"/>
          <w:highlight w:val="yellow"/>
          <w:lang w:val="en-US" w:eastAsia="zh-CN"/>
        </w:rPr>
      </w:pPr>
      <w:r>
        <w:rPr>
          <w:rFonts w:hint="eastAsia" w:ascii="仿宋" w:hAnsi="仿宋" w:eastAsia="仿宋" w:cs="仿宋"/>
          <w:caps w:val="0"/>
          <w:color w:val="auto"/>
          <w:sz w:val="24"/>
          <w:szCs w:val="24"/>
          <w:lang w:val="en-US" w:eastAsia="zh-CN"/>
        </w:rPr>
        <w:t xml:space="preserve">7</w:t>
      </w:r>
      <w:r>
        <w:rPr>
          <w:rFonts w:hint="eastAsia" w:ascii="仿宋" w:hAnsi="仿宋" w:eastAsia="仿宋" w:cs="仿宋"/>
          <w:caps w:val="0"/>
          <w:color w:val="auto"/>
          <w:sz w:val="24"/>
          <w:szCs w:val="24"/>
        </w:rPr>
        <w:t xml:space="preserve">.本项目</w:t>
      </w:r>
      <w:r>
        <w:rPr>
          <w:rFonts w:hint="eastAsia" w:ascii="仿宋" w:hAnsi="仿宋" w:eastAsia="仿宋" w:cs="仿宋"/>
          <w:caps w:val="0"/>
          <w:color w:val="auto"/>
          <w:sz w:val="24"/>
          <w:szCs w:val="24"/>
          <w:u w:val="none"/>
          <w:lang w:val="en-US" w:eastAsia="zh-CN"/>
        </w:rPr>
        <w:t xml:space="preserve">不接受</w:t>
      </w:r>
      <w:r>
        <w:rPr>
          <w:rFonts w:hint="eastAsia" w:ascii="仿宋" w:hAnsi="仿宋" w:eastAsia="仿宋" w:cs="仿宋"/>
          <w:caps w:val="0"/>
          <w:color w:val="auto"/>
          <w:sz w:val="24"/>
          <w:szCs w:val="24"/>
        </w:rPr>
        <w:t xml:space="preserve">联合体投标</w:t>
      </w:r>
      <w:r>
        <w:rPr>
          <w:rFonts w:hint="eastAsia" w:ascii="仿宋" w:hAnsi="仿宋" w:eastAsia="仿宋" w:cs="仿宋"/>
          <w:color w:val="auto"/>
          <w:sz w:val="24"/>
          <w:szCs w:val="24"/>
          <w:lang w:val="en-US" w:eastAsia="zh-CN"/>
        </w:rPr>
        <w:t xml:space="preserve">。</w:t>
      </w:r>
      <w:r/>
    </w:p>
    <w:p>
      <w:pPr>
        <w:pStyle w:val="662"/>
        <w:ind w:left="0" w:firstLine="465"/>
        <w:keepLines/>
        <w:keepNext/>
        <w:pageBreakBefore w:val="0"/>
        <w:spacing w:before="0" w:after="0" w:line="520" w:lineRule="exact"/>
        <w:widowControl w:val="off"/>
        <w:rPr>
          <w:rFonts w:hint="eastAsia" w:ascii="仿宋" w:hAnsi="仿宋" w:eastAsia="仿宋" w:cs="仿宋"/>
          <w:b/>
          <w:bCs/>
          <w:caps w:val="0"/>
          <w:color w:val="auto"/>
        </w:rPr>
      </w:pPr>
      <w:r/>
      <w:bookmarkStart w:id="30" w:name="_Toc28359003"/>
      <w:r/>
      <w:bookmarkStart w:id="31" w:name="_Toc35393622"/>
      <w:r/>
      <w:bookmarkStart w:id="32" w:name="_Toc9374"/>
      <w:r/>
      <w:bookmarkStart w:id="33" w:name="_Toc35393791"/>
      <w:r/>
      <w:bookmarkStart w:id="34" w:name="_Toc38985264"/>
      <w:r/>
      <w:bookmarkStart w:id="35" w:name="_Toc28359080"/>
      <w:r>
        <w:rPr>
          <w:rFonts w:hint="eastAsia" w:ascii="仿宋" w:hAnsi="仿宋" w:eastAsia="仿宋" w:cs="仿宋"/>
          <w:b/>
          <w:bCs/>
          <w:caps w:val="0"/>
          <w:color w:val="auto"/>
        </w:rPr>
        <w:t xml:space="preserve">二、申请人的资格要求</w:t>
      </w:r>
      <w:bookmarkEnd w:id="30"/>
      <w:r/>
      <w:bookmarkEnd w:id="31"/>
      <w:r/>
      <w:bookmarkEnd w:id="32"/>
      <w:r/>
      <w:bookmarkEnd w:id="33"/>
      <w:r/>
      <w:bookmarkEnd w:id="34"/>
      <w:r/>
      <w:bookmarkEnd w:id="35"/>
      <w:r/>
      <w:r/>
    </w:p>
    <w:p>
      <w:pPr>
        <w:ind w:left="0" w:firstLine="480"/>
        <w:keepLines w:val="0"/>
        <w:keepNext w:val="0"/>
        <w:pageBreakBefore w:val="0"/>
        <w:spacing w:line="520" w:lineRule="exact"/>
        <w:widowControl w:val="off"/>
        <w:rPr>
          <w:rFonts w:hint="eastAsia" w:ascii="仿宋" w:hAnsi="仿宋" w:eastAsia="仿宋" w:cs="仿宋"/>
          <w:caps w:val="0"/>
          <w:color w:val="auto"/>
          <w:sz w:val="24"/>
          <w:szCs w:val="24"/>
        </w:rPr>
      </w:pPr>
      <w:r/>
      <w:bookmarkStart w:id="36" w:name="_Toc28359004"/>
      <w:r/>
      <w:bookmarkStart w:id="37" w:name="_Toc35393792"/>
      <w:r/>
      <w:bookmarkStart w:id="38" w:name="_Toc28359081"/>
      <w:r/>
      <w:bookmarkStart w:id="39" w:name="_Toc38985265"/>
      <w:r/>
      <w:bookmarkStart w:id="40" w:name="_Toc35393623"/>
      <w:r>
        <w:rPr>
          <w:rFonts w:hint="eastAsia" w:ascii="仿宋" w:hAnsi="仿宋" w:eastAsia="仿宋" w:cs="仿宋"/>
          <w:caps w:val="0"/>
          <w:color w:val="auto"/>
          <w:sz w:val="24"/>
          <w:szCs w:val="24"/>
        </w:rPr>
        <w:t xml:space="preserve">（一）通用资格要求</w:t>
      </w:r>
      <w:r/>
    </w:p>
    <w:p>
      <w:pPr>
        <w:ind w:left="0" w:firstLine="480"/>
        <w:keepLines w:val="0"/>
        <w:keepNext w:val="0"/>
        <w:pageBreakBefore w:val="0"/>
        <w:spacing w:line="52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lang w:val="en-US" w:eastAsia="zh-CN"/>
        </w:rPr>
        <w:t xml:space="preserve">1.</w:t>
      </w:r>
      <w:r>
        <w:rPr>
          <w:rFonts w:hint="eastAsia" w:ascii="仿宋" w:hAnsi="仿宋" w:eastAsia="仿宋" w:cs="仿宋"/>
          <w:caps w:val="0"/>
          <w:color w:val="auto"/>
          <w:sz w:val="24"/>
          <w:szCs w:val="24"/>
        </w:rPr>
        <w:t xml:space="preserve">具备《中华人民共和国政府采购法》第二十二条第一款规定的6项条件（按要求提供投标声明及承诺函）。</w:t>
      </w:r>
      <w:r/>
    </w:p>
    <w:p>
      <w:pPr>
        <w:ind w:left="0" w:firstLine="480"/>
        <w:jc w:val="left"/>
        <w:keepLines w:val="0"/>
        <w:keepNext w:val="0"/>
        <w:pageBreakBefore w:val="0"/>
        <w:spacing w:line="52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2.信用信息。信用信息查询渠道：“信用中国”网（www.creditchina.gov.cn）、“中国政府采购”网（www.ccgp.gov.cn）、江苏政府采购网（www.ccgp-jiangsu.gov.cn）。    </w:t>
      </w:r>
      <w:r/>
    </w:p>
    <w:p>
      <w:pPr>
        <w:ind w:firstLine="480"/>
        <w:keepLines w:val="0"/>
        <w:keepNext w:val="0"/>
        <w:pageBreakBefore w:val="0"/>
        <w:spacing w:line="52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信用信息的使用规则：</w:t>
      </w:r>
      <w:r>
        <w:rPr>
          <w:rFonts w:hint="eastAsia" w:ascii="仿宋" w:hAnsi="仿宋" w:eastAsia="仿宋" w:cs="仿宋"/>
          <w:caps w:val="0"/>
          <w:color w:val="auto"/>
          <w:sz w:val="24"/>
          <w:szCs w:val="24"/>
          <w:lang w:eastAsia="zh-CN"/>
        </w:rPr>
        <w:t xml:space="preserve">投标人</w:t>
      </w:r>
      <w:r>
        <w:rPr>
          <w:rFonts w:hint="eastAsia" w:ascii="仿宋" w:hAnsi="仿宋" w:eastAsia="仿宋" w:cs="仿宋"/>
          <w:caps w:val="0"/>
          <w:color w:val="auto"/>
          <w:sz w:val="24"/>
          <w:szCs w:val="24"/>
        </w:rPr>
        <w:t xml:space="preserve">被列入失信被执行人、重大税收违法失信主体、政府采购严重违法失信行为记录名单及其他不符合《中华人民共和国政府采购法》第二十二条规定条件的</w:t>
      </w:r>
      <w:r>
        <w:rPr>
          <w:rFonts w:hint="eastAsia" w:ascii="仿宋" w:hAnsi="仿宋" w:eastAsia="仿宋" w:cs="仿宋"/>
          <w:caps w:val="0"/>
          <w:color w:val="auto"/>
          <w:sz w:val="24"/>
          <w:szCs w:val="24"/>
          <w:lang w:eastAsia="zh-CN"/>
        </w:rPr>
        <w:t xml:space="preserve">投标人</w:t>
      </w:r>
      <w:r>
        <w:rPr>
          <w:rFonts w:hint="eastAsia" w:ascii="仿宋" w:hAnsi="仿宋" w:eastAsia="仿宋" w:cs="仿宋"/>
          <w:caps w:val="0"/>
          <w:color w:val="auto"/>
          <w:sz w:val="24"/>
          <w:szCs w:val="24"/>
        </w:rPr>
        <w:t xml:space="preserve">，将拒绝其参与政府采购活动。（投标文件中无需提供证明材料）。</w:t>
      </w:r>
      <w:r/>
    </w:p>
    <w:p>
      <w:pPr>
        <w:ind w:firstLine="480"/>
        <w:keepLines w:val="0"/>
        <w:keepNext w:val="0"/>
        <w:pageBreakBefore w:val="0"/>
        <w:spacing w:line="520" w:lineRule="exact"/>
        <w:widowControl w:val="off"/>
        <w:rPr>
          <w:rFonts w:hint="eastAsia" w:ascii="仿宋" w:hAnsi="仿宋" w:eastAsia="仿宋" w:cs="仿宋"/>
          <w:caps w:val="0"/>
          <w:color w:val="auto"/>
          <w:sz w:val="36"/>
          <w:szCs w:val="36"/>
        </w:rPr>
      </w:pPr>
      <w:r>
        <w:rPr>
          <w:rFonts w:hint="eastAsia" w:ascii="仿宋" w:hAnsi="仿宋" w:eastAsia="仿宋" w:cs="仿宋"/>
          <w:sz w:val="24"/>
          <w:szCs w:val="24"/>
        </w:rPr>
        <w:t xml:space="preserve">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w:t>
      </w:r>
      <w:r>
        <w:rPr>
          <w:rFonts w:hint="eastAsia" w:ascii="仿宋" w:hAnsi="仿宋" w:eastAsia="仿宋" w:cs="仿宋"/>
          <w:color w:val="auto"/>
          <w:sz w:val="24"/>
          <w:szCs w:val="24"/>
        </w:rPr>
        <w:t xml:space="preserve">息查询使用情况说明》）由采购人授权的经办人签字确认。</w:t>
      </w:r>
      <w:r/>
    </w:p>
    <w:p>
      <w:pPr>
        <w:ind w:firstLine="480"/>
        <w:keepLines w:val="0"/>
        <w:keepNext w:val="0"/>
        <w:pageBreakBefore w:val="0"/>
        <w:spacing w:line="52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lang w:val="en-US" w:eastAsia="zh-CN"/>
        </w:rPr>
        <w:t xml:space="preserve">3.落实政府</w:t>
      </w:r>
      <w:r>
        <w:rPr>
          <w:rFonts w:hint="eastAsia" w:ascii="仿宋" w:hAnsi="仿宋" w:eastAsia="仿宋" w:cs="仿宋"/>
          <w:caps w:val="0"/>
          <w:color w:val="auto"/>
          <w:sz w:val="24"/>
          <w:szCs w:val="24"/>
        </w:rPr>
        <w:t xml:space="preserve">采购政策需满足的资格要求：本项目为专门面向中小企业采购的项目，</w:t>
      </w:r>
      <w:r>
        <w:rPr>
          <w:rFonts w:hint="eastAsia" w:ascii="仿宋" w:hAnsi="仿宋" w:eastAsia="仿宋" w:cs="仿宋"/>
          <w:caps w:val="0"/>
          <w:color w:val="auto"/>
          <w:sz w:val="24"/>
          <w:szCs w:val="24"/>
          <w:lang w:eastAsia="zh-CN"/>
        </w:rPr>
        <w:t xml:space="preserve">投标人</w:t>
      </w:r>
      <w:r>
        <w:rPr>
          <w:rFonts w:hint="eastAsia" w:ascii="仿宋" w:hAnsi="仿宋" w:eastAsia="仿宋" w:cs="仿宋"/>
          <w:caps w:val="0"/>
          <w:color w:val="auto"/>
          <w:sz w:val="24"/>
          <w:szCs w:val="24"/>
        </w:rPr>
        <w:t xml:space="preserve">须为中小微企业、监狱企业、残疾人福利性单位（须提供《中小企业或残疾人福利性单位声明函,或监狱企业证明文件》）。非中、小、微型企业参与本项目投标，将作无效标处理。</w:t>
      </w:r>
      <w:r/>
    </w:p>
    <w:p>
      <w:pPr>
        <w:ind w:left="0" w:firstLine="480"/>
        <w:keepLines w:val="0"/>
        <w:keepNext w:val="0"/>
        <w:pageBreakBefore w:val="0"/>
        <w:spacing w:line="520" w:lineRule="exact"/>
        <w:widowControl w:val="off"/>
        <w:rPr>
          <w:rFonts w:hint="eastAsia" w:ascii="仿宋" w:hAnsi="仿宋" w:eastAsia="仿宋" w:cs="仿宋"/>
          <w:b/>
          <w:bCs/>
          <w:caps w:val="0"/>
          <w:color w:val="auto"/>
          <w:sz w:val="24"/>
          <w:szCs w:val="24"/>
          <w:lang w:val="en-US" w:eastAsia="zh-CN"/>
        </w:rPr>
      </w:pPr>
      <w:r>
        <w:rPr>
          <w:rFonts w:hint="eastAsia" w:ascii="仿宋" w:hAnsi="仿宋" w:eastAsia="仿宋" w:cs="仿宋"/>
          <w:b/>
          <w:bCs/>
          <w:caps w:val="0"/>
          <w:color w:val="auto"/>
          <w:sz w:val="24"/>
          <w:szCs w:val="24"/>
        </w:rPr>
        <w:t xml:space="preserve">（二）本项目的特定资格要求</w:t>
      </w:r>
      <w:r>
        <w:rPr>
          <w:rFonts w:hint="eastAsia" w:ascii="仿宋" w:hAnsi="仿宋" w:eastAsia="仿宋" w:cs="仿宋"/>
          <w:b/>
          <w:bCs/>
          <w:caps w:val="0"/>
          <w:color w:val="auto"/>
          <w:sz w:val="24"/>
          <w:szCs w:val="24"/>
          <w:lang w:eastAsia="zh-CN"/>
        </w:rPr>
        <w:t xml:space="preserve">：投标人具有测绘行政主管部门颁发的乙级及以上测绘资质证书。</w:t>
      </w:r>
      <w:r/>
    </w:p>
    <w:p>
      <w:pPr>
        <w:pStyle w:val="662"/>
        <w:ind w:left="0" w:firstLine="465"/>
        <w:keepLines/>
        <w:keepNext/>
        <w:pageBreakBefore w:val="0"/>
        <w:spacing w:before="0" w:after="0" w:line="520" w:lineRule="exact"/>
        <w:widowControl w:val="off"/>
        <w:rPr>
          <w:rFonts w:hint="eastAsia" w:ascii="仿宋" w:hAnsi="仿宋" w:eastAsia="仿宋" w:cs="仿宋"/>
          <w:b/>
          <w:bCs/>
          <w:caps w:val="0"/>
          <w:color w:val="auto"/>
        </w:rPr>
      </w:pPr>
      <w:r/>
      <w:bookmarkStart w:id="41" w:name="_Toc26344"/>
      <w:r>
        <w:rPr>
          <w:rFonts w:hint="eastAsia" w:ascii="仿宋" w:hAnsi="仿宋" w:eastAsia="仿宋" w:cs="仿宋"/>
          <w:b/>
          <w:bCs/>
          <w:caps w:val="0"/>
          <w:color w:val="auto"/>
        </w:rPr>
        <w:t xml:space="preserve">三、获取招标文件</w:t>
      </w:r>
      <w:bookmarkEnd w:id="36"/>
      <w:r/>
      <w:bookmarkEnd w:id="37"/>
      <w:r/>
      <w:bookmarkEnd w:id="38"/>
      <w:r/>
      <w:bookmarkEnd w:id="39"/>
      <w:r/>
      <w:bookmarkEnd w:id="40"/>
      <w:r/>
      <w:bookmarkEnd w:id="41"/>
      <w:r/>
      <w:r/>
    </w:p>
    <w:p>
      <w:pPr>
        <w:ind w:firstLine="480"/>
        <w:keepLines w:val="0"/>
        <w:keepNext w:val="0"/>
        <w:pageBreakBefore w:val="0"/>
        <w:spacing w:line="520" w:lineRule="exact"/>
        <w:widowControl w:val="off"/>
        <w:rPr>
          <w:rFonts w:hint="eastAsia" w:ascii="仿宋" w:hAnsi="仿宋" w:eastAsia="仿宋" w:cs="仿宋"/>
          <w:sz w:val="24"/>
          <w:szCs w:val="24"/>
          <w:lang w:eastAsia="zh-CN"/>
        </w:rPr>
      </w:pPr>
      <w:r/>
      <w:bookmarkStart w:id="42" w:name="_Toc28359005"/>
      <w:r/>
      <w:bookmarkStart w:id="43" w:name="_Toc28359082"/>
      <w:r/>
      <w:bookmarkStart w:id="44" w:name="_Toc35393793"/>
      <w:r/>
      <w:bookmarkStart w:id="45" w:name="_Toc38985266"/>
      <w:r/>
      <w:bookmarkStart w:id="46" w:name="_Toc35393624"/>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时间：</w:t>
      </w:r>
      <w:r>
        <w:rPr>
          <w:rFonts w:hint="eastAsia" w:ascii="仿宋" w:hAnsi="仿宋" w:eastAsia="仿宋" w:cs="仿宋"/>
          <w:color w:val="000000"/>
          <w:sz w:val="24"/>
          <w:szCs w:val="24"/>
          <w:highlight w:val="none"/>
        </w:rPr>
        <w:t xml:space="preserve">自招标文件公告发布之日起5个工作日</w:t>
      </w:r>
      <w:r>
        <w:rPr>
          <w:rFonts w:hint="eastAsia" w:ascii="仿宋" w:hAnsi="仿宋" w:eastAsia="仿宋" w:cs="仿宋"/>
          <w:color w:val="000000"/>
          <w:sz w:val="24"/>
          <w:szCs w:val="24"/>
        </w:rPr>
        <w:t xml:space="preserve">。</w:t>
      </w:r>
      <w:r/>
    </w:p>
    <w:p>
      <w:pPr>
        <w:ind w:firstLine="480"/>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2.方式：投标人应在招标文件提供的时间内，通过“苏采云”系统（网址： http://jszfcg.jsczt.cn/）或宿迁市政府采购网点击“政府采购管理交易系统（苏采云）”，使用CA</w:t>
      </w:r>
      <w:r>
        <w:rPr>
          <w:rFonts w:hint="eastAsia" w:ascii="仿宋" w:hAnsi="仿宋" w:eastAsia="仿宋" w:cs="仿宋"/>
          <w:sz w:val="24"/>
          <w:szCs w:val="24"/>
        </w:rPr>
        <w:t xml:space="preserve">（数字证书）</w:t>
      </w:r>
      <w:r>
        <w:rPr>
          <w:rFonts w:hint="eastAsia" w:ascii="仿宋" w:hAnsi="仿宋" w:eastAsia="仿宋" w:cs="仿宋"/>
          <w:sz w:val="24"/>
          <w:szCs w:val="24"/>
          <w:lang w:val="en-US" w:eastAsia="zh-CN"/>
        </w:rPr>
        <w:t xml:space="preserve">锁进入系统从“项目参与”--“采购项目”菜单中，找到本项目获取采购文件（后缀名为“.kedt”）。</w:t>
      </w:r>
      <w:r/>
    </w:p>
    <w:p>
      <w:pPr>
        <w:ind w:firstLine="480"/>
        <w:keepLines w:val="0"/>
        <w:keepNext w:val="0"/>
        <w:pageBreakBefore w:val="0"/>
        <w:spacing w:line="520" w:lineRule="exact"/>
        <w:widowControl w:val="off"/>
        <w:rPr>
          <w:rFonts w:hint="eastAsia" w:ascii="仿宋" w:hAnsi="仿宋" w:eastAsia="仿宋" w:cs="仿宋"/>
          <w:sz w:val="24"/>
          <w:szCs w:val="24"/>
        </w:rPr>
      </w:pPr>
      <w:r/>
      <w:bookmarkStart w:id="47" w:name="EB0c44ff4da61f4af989d119fe214be450"/>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本项目共分一个包。</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未按要求获取招标文件导致无法投标的，后果自负（其投标文件不予接受）。</w:t>
      </w:r>
      <w:bookmarkEnd w:id="47"/>
      <w:r/>
      <w:r/>
    </w:p>
    <w:p>
      <w:pPr>
        <w:pStyle w:val="662"/>
        <w:ind w:left="0" w:firstLine="465"/>
        <w:keepLines/>
        <w:keepNext/>
        <w:pageBreakBefore w:val="0"/>
        <w:spacing w:before="0" w:after="0" w:line="520" w:lineRule="exact"/>
        <w:widowControl w:val="off"/>
        <w:rPr>
          <w:rFonts w:hint="eastAsia" w:ascii="仿宋" w:hAnsi="仿宋" w:eastAsia="仿宋" w:cs="仿宋"/>
          <w:b/>
          <w:bCs/>
          <w:caps w:val="0"/>
          <w:color w:val="auto"/>
        </w:rPr>
      </w:pPr>
      <w:r/>
      <w:bookmarkStart w:id="48" w:name="_Toc18891"/>
      <w:r>
        <w:rPr>
          <w:rFonts w:hint="eastAsia" w:ascii="仿宋" w:hAnsi="仿宋" w:eastAsia="仿宋" w:cs="仿宋"/>
          <w:b/>
          <w:bCs/>
          <w:caps w:val="0"/>
          <w:color w:val="auto"/>
        </w:rPr>
        <w:t xml:space="preserve">四、提交投标文件</w:t>
      </w:r>
      <w:bookmarkEnd w:id="42"/>
      <w:r/>
      <w:bookmarkEnd w:id="43"/>
      <w:r>
        <w:rPr>
          <w:rFonts w:hint="eastAsia" w:ascii="仿宋" w:hAnsi="仿宋" w:eastAsia="仿宋" w:cs="仿宋"/>
          <w:b/>
          <w:bCs/>
          <w:caps w:val="0"/>
          <w:color w:val="auto"/>
        </w:rPr>
        <w:t xml:space="preserve">截止时间、开标时间和地点</w:t>
      </w:r>
      <w:bookmarkEnd w:id="44"/>
      <w:r/>
      <w:bookmarkEnd w:id="45"/>
      <w:r/>
      <w:bookmarkEnd w:id="46"/>
      <w:r/>
      <w:bookmarkEnd w:id="48"/>
      <w:r/>
      <w:r/>
    </w:p>
    <w:p>
      <w:pPr>
        <w:ind w:firstLine="480"/>
        <w:keepLines w:val="0"/>
        <w:keepNext w:val="0"/>
        <w:pageBreakBefore w:val="0"/>
        <w:spacing w:line="52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1.提交投标文件截止时间、开标时间</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2025</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01</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22</w:t>
      </w:r>
      <w:r>
        <w:rPr>
          <w:rFonts w:hint="eastAsia" w:ascii="仿宋" w:hAnsi="仿宋" w:eastAsia="仿宋" w:cs="仿宋"/>
          <w:sz w:val="24"/>
          <w:szCs w:val="24"/>
        </w:rPr>
        <w:t xml:space="preserve">日 </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 点 </w:t>
      </w:r>
      <w:r>
        <w:rPr>
          <w:rFonts w:hint="eastAsia" w:ascii="仿宋" w:hAnsi="仿宋" w:eastAsia="仿宋" w:cs="仿宋"/>
          <w:sz w:val="24"/>
          <w:szCs w:val="24"/>
          <w:lang w:val="en-US" w:eastAsia="zh-CN"/>
        </w:rPr>
        <w:t xml:space="preserve">00</w:t>
      </w:r>
      <w:r>
        <w:rPr>
          <w:rFonts w:hint="eastAsia" w:ascii="仿宋" w:hAnsi="仿宋" w:eastAsia="仿宋" w:cs="仿宋"/>
          <w:sz w:val="24"/>
          <w:szCs w:val="24"/>
        </w:rPr>
        <w:t xml:space="preserve"> 分（北京时间）</w:t>
      </w:r>
      <w:r>
        <w:rPr>
          <w:rFonts w:hint="eastAsia" w:ascii="仿宋" w:hAnsi="仿宋" w:eastAsia="仿宋" w:cs="仿宋"/>
          <w:sz w:val="24"/>
          <w:szCs w:val="24"/>
          <w:lang w:eastAsia="zh-CN"/>
        </w:rPr>
        <w:t xml:space="preserve">。</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pStyle w:val="662"/>
        <w:ind w:left="0" w:firstLine="465"/>
        <w:keepLines/>
        <w:keepNext/>
        <w:pageBreakBefore w:val="0"/>
        <w:spacing w:before="0" w:after="0" w:line="520" w:lineRule="exact"/>
        <w:widowControl w:val="off"/>
        <w:rPr>
          <w:rFonts w:hint="eastAsia" w:ascii="仿宋" w:hAnsi="仿宋" w:eastAsia="仿宋" w:cs="仿宋"/>
          <w:b/>
          <w:bCs/>
          <w:caps w:val="0"/>
          <w:color w:val="auto"/>
        </w:rPr>
      </w:pPr>
      <w:r/>
      <w:bookmarkStart w:id="49" w:name="_Toc5897"/>
      <w:r/>
      <w:bookmarkStart w:id="50" w:name="_Toc38985267"/>
      <w:r/>
      <w:bookmarkStart w:id="51" w:name="_Toc35393794"/>
      <w:r/>
      <w:bookmarkStart w:id="52" w:name="_Toc28359084"/>
      <w:r/>
      <w:bookmarkStart w:id="53" w:name="_Toc28359007"/>
      <w:r/>
      <w:bookmarkStart w:id="54" w:name="_Toc35393625"/>
      <w:r>
        <w:rPr>
          <w:rFonts w:hint="eastAsia" w:ascii="仿宋" w:hAnsi="仿宋" w:eastAsia="仿宋" w:cs="仿宋"/>
          <w:b/>
          <w:bCs/>
          <w:caps w:val="0"/>
          <w:color w:val="auto"/>
        </w:rPr>
        <w:t xml:space="preserve">五、公告期限</w:t>
      </w:r>
      <w:bookmarkEnd w:id="49"/>
      <w:r/>
      <w:bookmarkEnd w:id="50"/>
      <w:r/>
      <w:bookmarkEnd w:id="51"/>
      <w:r/>
      <w:bookmarkEnd w:id="52"/>
      <w:r/>
      <w:bookmarkEnd w:id="53"/>
      <w:r/>
      <w:bookmarkEnd w:id="54"/>
      <w:r/>
      <w:r/>
    </w:p>
    <w:p>
      <w:pPr>
        <w:ind w:firstLine="480"/>
        <w:keepLines w:val="0"/>
        <w:keepNext w:val="0"/>
        <w:pageBreakBefore w:val="0"/>
        <w:spacing w:line="500" w:lineRule="exact"/>
        <w:widowControl w:val="off"/>
        <w:rPr>
          <w:rFonts w:hint="eastAsia" w:ascii="仿宋" w:hAnsi="仿宋" w:eastAsia="仿宋" w:cs="仿宋"/>
          <w:sz w:val="24"/>
          <w:szCs w:val="24"/>
          <w:lang w:val="en-US" w:eastAsia="zh-CN"/>
        </w:rPr>
      </w:pPr>
      <w:r/>
      <w:bookmarkStart w:id="55" w:name="_Toc35393795"/>
      <w:r/>
      <w:bookmarkStart w:id="56" w:name="_Toc38985268"/>
      <w:r/>
      <w:bookmarkStart w:id="57" w:name="_Toc35393626"/>
      <w:r>
        <w:rPr>
          <w:rFonts w:hint="eastAsia" w:ascii="仿宋" w:hAnsi="仿宋" w:eastAsia="仿宋" w:cs="仿宋"/>
          <w:sz w:val="24"/>
          <w:szCs w:val="24"/>
          <w:lang w:val="en-US" w:eastAsia="zh-CN"/>
        </w:rPr>
        <w:t xml:space="preserve">招标公告及招标文件公告期限为自本公告发布之日起5个工作日。招标公告发布媒体：宿迁市政府采购网、宿迁市公共资源交易平台、江苏省财政部门指定的媒体。</w:t>
      </w:r>
      <w:r/>
    </w:p>
    <w:p>
      <w:pPr>
        <w:pStyle w:val="662"/>
        <w:ind w:left="0" w:firstLine="465"/>
        <w:keepLines/>
        <w:keepNext/>
        <w:pageBreakBefore w:val="0"/>
        <w:spacing w:before="0" w:after="0" w:line="500" w:lineRule="exact"/>
        <w:widowControl w:val="off"/>
        <w:rPr>
          <w:rFonts w:hint="eastAsia" w:ascii="仿宋" w:hAnsi="仿宋" w:eastAsia="仿宋" w:cs="仿宋"/>
          <w:b/>
          <w:bCs/>
          <w:caps w:val="0"/>
          <w:color w:val="auto"/>
        </w:rPr>
      </w:pPr>
      <w:r/>
      <w:bookmarkStart w:id="58" w:name="_Toc13324"/>
      <w:r>
        <w:rPr>
          <w:rFonts w:hint="eastAsia" w:ascii="仿宋" w:hAnsi="仿宋" w:eastAsia="仿宋" w:cs="仿宋"/>
          <w:b/>
          <w:bCs/>
          <w:caps w:val="0"/>
          <w:color w:val="auto"/>
        </w:rPr>
        <w:t xml:space="preserve">六、其他补充事宜</w:t>
      </w:r>
      <w:bookmarkEnd w:id="55"/>
      <w:r/>
      <w:bookmarkEnd w:id="56"/>
      <w:r/>
      <w:bookmarkEnd w:id="57"/>
      <w:r/>
      <w:bookmarkEnd w:id="58"/>
      <w:r/>
      <w:r/>
    </w:p>
    <w:p>
      <w:pPr>
        <w:ind w:firstLine="480"/>
        <w:keepLines w:val="0"/>
        <w:keepNext w:val="0"/>
        <w:pageBreakBefore w:val="0"/>
        <w:spacing w:line="500" w:lineRule="exact"/>
        <w:widowControl w:val="off"/>
        <w:rPr>
          <w:rFonts w:hint="eastAsia" w:ascii="仿宋" w:hAnsi="仿宋" w:eastAsia="仿宋" w:cs="仿宋"/>
          <w:sz w:val="24"/>
          <w:szCs w:val="24"/>
          <w:lang w:val="en-US" w:eastAsia="zh-CN"/>
        </w:rPr>
      </w:pPr>
      <w:r/>
      <w:bookmarkStart w:id="59" w:name="EB64e1f522fd8c43fcb4d3ba471386b3e7"/>
      <w:r/>
      <w:bookmarkStart w:id="60" w:name="_Toc35393796"/>
      <w:r/>
      <w:bookmarkStart w:id="61" w:name="_Toc38985269"/>
      <w:r/>
      <w:bookmarkStart w:id="62" w:name="_Toc35393627"/>
      <w:r/>
      <w:bookmarkStart w:id="63" w:name="_Toc28359008"/>
      <w:r/>
      <w:bookmarkStart w:id="64" w:name="_Toc28359085"/>
      <w:r>
        <w:rPr>
          <w:rFonts w:hint="eastAsia" w:ascii="仿宋" w:hAnsi="仿宋" w:eastAsia="仿宋" w:cs="仿宋"/>
          <w:sz w:val="24"/>
          <w:szCs w:val="24"/>
          <w:lang w:val="en-US" w:eastAsia="zh-CN"/>
        </w:rPr>
        <w:t xml:space="preserve">1.财政部门监督电话：0527-88359233。</w:t>
      </w:r>
      <w:r/>
    </w:p>
    <w:p>
      <w:pPr>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2.“CA”数字证书办理：“苏采云”系统目前仅支持“苏采云”系统下的意源CA。省内各地区办理的“苏采云”系统下的意源CA全省通用。宿迁地区CA数字证书办理联系方式：18762803891。</w:t>
      </w:r>
      <w:r/>
    </w:p>
    <w:p>
      <w:pPr>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3.宿迁地区“苏采云”技术支持客服电话：0527-84225125、0519-86722806。</w:t>
      </w:r>
      <w:r/>
    </w:p>
    <w:p>
      <w:pPr>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4.投标人通过苏采云系统参与政府采购项目，相关操作手册详见链接：http://www.ccgp-jiangsu.gov.cn/jiangsu/zlxz/ee/ee3a4bc5a3454aa2b0d9312230633ce9.html。</w:t>
      </w:r>
      <w:bookmarkEnd w:id="59"/>
      <w:r/>
      <w:r/>
    </w:p>
    <w:p>
      <w:pPr>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5.现场勘察及答疑：本项目不组织集中勘察及答疑，投标人如对采购需求有疑问，请咨询采购单位联系人。 </w:t>
      </w:r>
      <w:r/>
    </w:p>
    <w:p>
      <w:pPr>
        <w:pStyle w:val="662"/>
        <w:ind w:left="0" w:firstLine="467"/>
        <w:pageBreakBefore w:val="0"/>
        <w:spacing w:before="0" w:after="0" w:line="500" w:lineRule="exact"/>
        <w:rPr>
          <w:rFonts w:hint="eastAsia" w:ascii="仿宋" w:hAnsi="仿宋" w:eastAsia="仿宋" w:cs="仿宋"/>
          <w:b/>
          <w:bCs/>
          <w:caps w:val="0"/>
          <w:color w:val="auto"/>
        </w:rPr>
      </w:pPr>
      <w:r/>
      <w:bookmarkStart w:id="65" w:name="_Toc23423"/>
      <w:r>
        <w:rPr>
          <w:rFonts w:hint="eastAsia" w:ascii="仿宋" w:hAnsi="仿宋" w:eastAsia="仿宋" w:cs="仿宋"/>
          <w:b/>
          <w:bCs/>
          <w:caps w:val="0"/>
          <w:color w:val="auto"/>
        </w:rPr>
        <w:t xml:space="preserve">七、本次招标联系方式</w:t>
      </w:r>
      <w:bookmarkEnd w:id="60"/>
      <w:r/>
      <w:bookmarkEnd w:id="61"/>
      <w:r/>
      <w:bookmarkEnd w:id="62"/>
      <w:r/>
      <w:bookmarkEnd w:id="63"/>
      <w:r/>
      <w:bookmarkEnd w:id="64"/>
      <w:r/>
      <w:bookmarkEnd w:id="65"/>
      <w:r/>
      <w:r/>
    </w:p>
    <w:p>
      <w:pPr>
        <w:ind w:left="0"/>
        <w:jc w:val="left"/>
        <w:pageBreakBefore w:val="0"/>
        <w:spacing w:line="500" w:lineRule="exact"/>
        <w:widowControl/>
        <w:rPr>
          <w:rFonts w:hint="eastAsia" w:ascii="仿宋" w:hAnsi="仿宋" w:eastAsia="仿宋" w:cs="仿宋"/>
          <w:caps w:val="0"/>
          <w:color w:val="auto"/>
          <w:sz w:val="24"/>
          <w:szCs w:val="24"/>
        </w:rPr>
      </w:pPr>
      <w:r>
        <w:rPr>
          <w:rFonts w:hint="eastAsia" w:ascii="仿宋" w:hAnsi="仿宋" w:eastAsia="仿宋" w:cs="仿宋"/>
          <w:caps w:val="0"/>
          <w:color w:val="auto"/>
          <w:sz w:val="28"/>
          <w:szCs w:val="28"/>
        </w:rPr>
        <w:t xml:space="preserve">　　</w:t>
      </w:r>
      <w:r>
        <w:rPr>
          <w:rFonts w:hint="eastAsia" w:ascii="仿宋" w:hAnsi="仿宋" w:eastAsia="仿宋" w:cs="仿宋"/>
          <w:caps w:val="0"/>
          <w:color w:val="auto"/>
          <w:sz w:val="24"/>
          <w:szCs w:val="24"/>
        </w:rPr>
        <w:t xml:space="preserve">1.采购人信息</w:t>
      </w:r>
      <w:r/>
    </w:p>
    <w:p>
      <w:pPr>
        <w:ind w:firstLine="720"/>
        <w:pageBreakBefore w:val="0"/>
        <w:spacing w:line="500" w:lineRule="exact"/>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名</w:t>
      </w:r>
      <w:r>
        <w:rPr>
          <w:rFonts w:hint="eastAsia" w:ascii="仿宋" w:hAnsi="仿宋" w:eastAsia="仿宋" w:cs="仿宋"/>
          <w:caps w:val="0"/>
          <w:color w:val="auto"/>
          <w:sz w:val="24"/>
          <w:szCs w:val="24"/>
          <w:lang w:val="en-US" w:eastAsia="zh-CN"/>
        </w:rPr>
        <w:t xml:space="preserve"> </w:t>
      </w:r>
      <w:r>
        <w:rPr>
          <w:rFonts w:hint="eastAsia" w:ascii="仿宋" w:hAnsi="仿宋" w:eastAsia="仿宋" w:cs="仿宋"/>
          <w:caps w:val="0"/>
          <w:color w:val="auto"/>
          <w:sz w:val="24"/>
          <w:szCs w:val="24"/>
        </w:rPr>
        <w:t xml:space="preserve">称：</w:t>
      </w:r>
      <w:r>
        <w:rPr>
          <w:rFonts w:hint="eastAsia" w:ascii="仿宋" w:hAnsi="仿宋" w:eastAsia="仿宋" w:cs="仿宋"/>
          <w:caps w:val="0"/>
          <w:color w:val="auto"/>
          <w:sz w:val="24"/>
          <w:highlight w:val="white"/>
          <w:u w:val="single"/>
          <w:lang w:eastAsia="zh-CN"/>
        </w:rPr>
        <w:t xml:space="preserve">泗洪县农业农村局</w:t>
      </w:r>
      <w:r/>
    </w:p>
    <w:p>
      <w:pPr>
        <w:ind w:firstLine="720"/>
        <w:pageBreakBefore w:val="0"/>
        <w:spacing w:line="500" w:lineRule="exact"/>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地</w:t>
      </w:r>
      <w:r>
        <w:rPr>
          <w:rFonts w:hint="eastAsia" w:ascii="仿宋" w:hAnsi="仿宋" w:eastAsia="仿宋" w:cs="仿宋"/>
          <w:caps w:val="0"/>
          <w:color w:val="auto"/>
          <w:sz w:val="24"/>
          <w:szCs w:val="24"/>
          <w:lang w:val="en-US" w:eastAsia="zh-CN"/>
        </w:rPr>
        <w:t xml:space="preserve"> </w:t>
      </w:r>
      <w:r>
        <w:rPr>
          <w:rFonts w:hint="eastAsia" w:ascii="仿宋" w:hAnsi="仿宋" w:eastAsia="仿宋" w:cs="仿宋"/>
          <w:caps w:val="0"/>
          <w:color w:val="auto"/>
          <w:sz w:val="24"/>
          <w:szCs w:val="24"/>
        </w:rPr>
        <w:t xml:space="preserve">址：</w:t>
      </w:r>
      <w:r>
        <w:rPr>
          <w:rFonts w:hint="eastAsia" w:ascii="仿宋" w:hAnsi="仿宋" w:eastAsia="仿宋" w:cs="仿宋"/>
          <w:caps w:val="0"/>
          <w:color w:val="auto"/>
          <w:sz w:val="24"/>
          <w:highlight w:val="white"/>
          <w:u w:val="single"/>
          <w:lang w:eastAsia="zh-CN"/>
        </w:rPr>
        <w:t xml:space="preserve">泗洪县人民北路10号</w:t>
      </w:r>
      <w:r/>
    </w:p>
    <w:p>
      <w:pPr>
        <w:ind w:firstLine="720"/>
        <w:jc w:val="left"/>
        <w:pageBreakBefore w:val="0"/>
        <w:spacing w:line="500" w:lineRule="exact"/>
        <w:rPr>
          <w:rFonts w:hint="default" w:ascii="仿宋" w:hAnsi="仿宋" w:eastAsia="仿宋" w:cs="仿宋"/>
          <w:caps w:val="0"/>
          <w:color w:val="auto"/>
          <w:sz w:val="24"/>
          <w:szCs w:val="24"/>
          <w:lang w:val="en-US" w:eastAsia="zh-CN"/>
        </w:rPr>
      </w:pPr>
      <w:r>
        <w:rPr>
          <w:rFonts w:hint="eastAsia" w:ascii="仿宋" w:hAnsi="仿宋" w:eastAsia="仿宋" w:cs="仿宋"/>
          <w:caps w:val="0"/>
          <w:color w:val="auto"/>
          <w:sz w:val="24"/>
          <w:szCs w:val="24"/>
        </w:rPr>
        <w:t xml:space="preserve">联系人：</w:t>
      </w:r>
      <w:r>
        <w:rPr>
          <w:rFonts w:hint="eastAsia" w:ascii="仿宋" w:hAnsi="仿宋" w:eastAsia="仿宋" w:cs="仿宋"/>
          <w:caps w:val="0"/>
          <w:color w:val="auto"/>
          <w:sz w:val="24"/>
          <w:szCs w:val="24"/>
          <w:u w:val="single"/>
          <w:lang w:val="en-US" w:eastAsia="zh-CN"/>
        </w:rPr>
        <w:t xml:space="preserve">高洁</w:t>
      </w:r>
      <w:r/>
    </w:p>
    <w:p>
      <w:pPr>
        <w:ind w:firstLine="720"/>
        <w:pageBreakBefore w:val="0"/>
        <w:spacing w:line="500" w:lineRule="exact"/>
        <w:rPr>
          <w:rFonts w:hint="default" w:ascii="仿宋" w:hAnsi="仿宋" w:eastAsia="仿宋" w:cs="仿宋"/>
          <w:caps w:val="0"/>
          <w:color w:val="auto"/>
          <w:sz w:val="24"/>
          <w:szCs w:val="24"/>
          <w:u w:val="single"/>
          <w:lang w:val="en-US" w:eastAsia="zh-CN"/>
        </w:rPr>
      </w:pPr>
      <w:r>
        <w:rPr>
          <w:rFonts w:hint="eastAsia" w:ascii="仿宋" w:hAnsi="仿宋" w:eastAsia="仿宋" w:cs="仿宋"/>
          <w:caps w:val="0"/>
          <w:color w:val="auto"/>
          <w:sz w:val="24"/>
          <w:szCs w:val="24"/>
        </w:rPr>
        <w:t xml:space="preserve">联系方式：</w:t>
      </w:r>
      <w:bookmarkStart w:id="66" w:name="_Toc28359086"/>
      <w:r/>
      <w:bookmarkStart w:id="67" w:name="_Toc28359009"/>
      <w:r>
        <w:rPr>
          <w:rFonts w:hint="eastAsia" w:ascii="仿宋" w:hAnsi="仿宋" w:eastAsia="仿宋" w:cs="仿宋"/>
          <w:caps w:val="0"/>
          <w:color w:val="auto"/>
          <w:sz w:val="24"/>
          <w:szCs w:val="24"/>
          <w:u w:val="single"/>
          <w:lang w:val="en-US" w:eastAsia="zh-CN"/>
        </w:rPr>
        <w:t xml:space="preserve">18262948170</w:t>
      </w:r>
      <w:r/>
    </w:p>
    <w:p>
      <w:pPr>
        <w:ind w:left="0" w:firstLine="480"/>
        <w:jc w:val="left"/>
        <w:pageBreakBefore w:val="0"/>
        <w:spacing w:line="500" w:lineRule="exact"/>
        <w:widowControl/>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2.</w:t>
      </w:r>
      <w:bookmarkEnd w:id="66"/>
      <w:r/>
      <w:bookmarkEnd w:id="67"/>
      <w:r>
        <w:rPr>
          <w:rFonts w:hint="eastAsia" w:ascii="仿宋" w:hAnsi="仿宋" w:eastAsia="仿宋" w:cs="仿宋"/>
          <w:caps w:val="0"/>
          <w:color w:val="auto"/>
          <w:sz w:val="24"/>
          <w:szCs w:val="24"/>
        </w:rPr>
        <w:t xml:space="preserve">采购代理机构信息</w:t>
      </w:r>
      <w:r/>
    </w:p>
    <w:p>
      <w:pPr>
        <w:ind w:firstLine="720"/>
        <w:pageBreakBefore w:val="0"/>
        <w:spacing w:line="500" w:lineRule="exact"/>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名 称：</w:t>
      </w:r>
      <w:r>
        <w:rPr>
          <w:rFonts w:hint="eastAsia" w:ascii="仿宋" w:hAnsi="仿宋" w:eastAsia="仿宋" w:cs="仿宋"/>
          <w:caps w:val="0"/>
          <w:color w:val="auto"/>
          <w:sz w:val="24"/>
          <w:highlight w:val="white"/>
          <w:u w:val="single"/>
          <w:lang w:eastAsia="zh-CN"/>
        </w:rPr>
        <w:t xml:space="preserve">宿迁市永丰工程管理有限公司</w:t>
      </w:r>
      <w:r/>
    </w:p>
    <w:p>
      <w:pPr>
        <w:ind w:firstLine="720"/>
        <w:pageBreakBefore w:val="0"/>
        <w:spacing w:line="500" w:lineRule="exact"/>
        <w:rPr>
          <w:rFonts w:hint="eastAsia" w:ascii="仿宋" w:hAnsi="仿宋" w:eastAsia="仿宋" w:cs="仿宋"/>
          <w:caps w:val="0"/>
          <w:color w:val="auto"/>
          <w:sz w:val="24"/>
          <w:szCs w:val="24"/>
          <w:u w:val="single"/>
        </w:rPr>
      </w:pPr>
      <w:r>
        <w:rPr>
          <w:rFonts w:hint="eastAsia" w:ascii="仿宋" w:hAnsi="仿宋" w:eastAsia="仿宋" w:cs="仿宋"/>
          <w:caps w:val="0"/>
          <w:color w:val="auto"/>
          <w:sz w:val="24"/>
          <w:szCs w:val="24"/>
        </w:rPr>
        <w:t xml:space="preserve">地</w:t>
      </w:r>
      <w:r>
        <w:rPr>
          <w:rFonts w:hint="eastAsia" w:ascii="仿宋" w:hAnsi="仿宋" w:eastAsia="仿宋" w:cs="仿宋"/>
          <w:caps w:val="0"/>
          <w:color w:val="auto"/>
          <w:sz w:val="24"/>
          <w:szCs w:val="24"/>
          <w:lang w:val="en-US" w:eastAsia="zh-CN"/>
        </w:rPr>
        <w:t xml:space="preserve"> </w:t>
      </w:r>
      <w:r>
        <w:rPr>
          <w:rFonts w:hint="eastAsia" w:ascii="仿宋" w:hAnsi="仿宋" w:eastAsia="仿宋" w:cs="仿宋"/>
          <w:caps w:val="0"/>
          <w:color w:val="auto"/>
          <w:sz w:val="24"/>
          <w:szCs w:val="24"/>
        </w:rPr>
        <w:t xml:space="preserve">址：</w:t>
      </w:r>
      <w:r>
        <w:rPr>
          <w:rFonts w:hint="eastAsia" w:ascii="仿宋" w:hAnsi="仿宋" w:eastAsia="仿宋" w:cs="仿宋"/>
          <w:caps w:val="0"/>
          <w:color w:val="auto"/>
          <w:sz w:val="24"/>
          <w:szCs w:val="24"/>
          <w:u w:val="single"/>
          <w:lang w:val="en-US" w:eastAsia="zh-CN"/>
        </w:rPr>
        <w:t xml:space="preserve">泗洪县臻龙国际西北角2楼</w:t>
      </w:r>
      <w:r/>
    </w:p>
    <w:p>
      <w:pPr>
        <w:ind w:firstLine="720"/>
        <w:pageBreakBefore w:val="0"/>
        <w:spacing w:line="500" w:lineRule="exact"/>
        <w:rPr>
          <w:rFonts w:hint="eastAsia" w:ascii="仿宋" w:hAnsi="仿宋" w:eastAsia="仿宋" w:cs="仿宋"/>
          <w:caps w:val="0"/>
          <w:color w:val="auto"/>
          <w:sz w:val="24"/>
          <w:szCs w:val="24"/>
          <w:lang w:val="en-US" w:eastAsia="zh-CN"/>
        </w:rPr>
      </w:pPr>
      <w:r>
        <w:rPr>
          <w:rFonts w:hint="eastAsia" w:ascii="仿宋" w:hAnsi="仿宋" w:eastAsia="仿宋" w:cs="仿宋"/>
          <w:caps w:val="0"/>
          <w:color w:val="auto"/>
          <w:sz w:val="24"/>
          <w:szCs w:val="24"/>
        </w:rPr>
        <w:t xml:space="preserve">联系人：</w:t>
      </w:r>
      <w:r>
        <w:rPr>
          <w:rFonts w:hint="eastAsia" w:ascii="仿宋" w:hAnsi="仿宋" w:eastAsia="仿宋" w:cs="仿宋"/>
          <w:caps w:val="0"/>
          <w:color w:val="auto"/>
          <w:sz w:val="24"/>
          <w:szCs w:val="24"/>
          <w:u w:val="single"/>
          <w:lang w:val="en-US" w:eastAsia="zh-CN"/>
        </w:rPr>
        <w:t xml:space="preserve">汪静文</w:t>
      </w:r>
      <w:r/>
    </w:p>
    <w:p>
      <w:pPr>
        <w:ind w:firstLine="720"/>
        <w:pageBreakBefore w:val="0"/>
        <w:spacing w:line="500" w:lineRule="exact"/>
        <w:rPr>
          <w:rFonts w:hint="default" w:ascii="仿宋" w:hAnsi="仿宋" w:eastAsia="仿宋" w:cs="仿宋"/>
          <w:caps w:val="0"/>
          <w:color w:val="auto"/>
          <w:sz w:val="24"/>
          <w:szCs w:val="24"/>
          <w:u w:val="single"/>
          <w:lang w:val="en-US" w:eastAsia="zh-CN"/>
        </w:rPr>
      </w:pPr>
      <w:r>
        <w:rPr>
          <w:rFonts w:hint="eastAsia" w:ascii="仿宋" w:hAnsi="仿宋" w:eastAsia="仿宋" w:cs="仿宋"/>
          <w:caps w:val="0"/>
          <w:color w:val="auto"/>
          <w:sz w:val="24"/>
          <w:szCs w:val="24"/>
        </w:rPr>
        <w:t xml:space="preserve">联系方式：</w:t>
      </w:r>
      <w:r>
        <w:rPr>
          <w:rFonts w:hint="eastAsia" w:ascii="仿宋" w:hAnsi="仿宋" w:eastAsia="仿宋" w:cs="仿宋"/>
          <w:caps w:val="0"/>
          <w:color w:val="auto"/>
          <w:sz w:val="24"/>
          <w:szCs w:val="24"/>
          <w:u w:val="single"/>
          <w:lang w:val="en-US" w:eastAsia="zh-CN"/>
        </w:rPr>
        <w:t xml:space="preserve">15366961466</w:t>
      </w:r>
      <w:r/>
    </w:p>
    <w:p>
      <w:pPr>
        <w:pStyle w:val="662"/>
        <w:ind w:left="0" w:firstLine="467"/>
        <w:pageBreakBefore w:val="0"/>
        <w:spacing w:before="0" w:after="0" w:line="500" w:lineRule="exact"/>
        <w:rPr>
          <w:rFonts w:hint="eastAsia" w:ascii="仿宋" w:hAnsi="仿宋" w:eastAsia="仿宋" w:cs="仿宋"/>
          <w:b/>
          <w:bCs/>
          <w:caps w:val="0"/>
          <w:color w:val="auto"/>
        </w:rPr>
      </w:pPr>
      <w:r/>
      <w:bookmarkStart w:id="68" w:name="_Toc926"/>
      <w:r>
        <w:rPr>
          <w:rFonts w:hint="eastAsia" w:ascii="仿宋" w:hAnsi="仿宋" w:eastAsia="仿宋" w:cs="仿宋"/>
          <w:b/>
          <w:bCs/>
          <w:caps w:val="0"/>
          <w:color w:val="auto"/>
        </w:rPr>
        <w:t xml:space="preserve">八、其他</w:t>
      </w:r>
      <w:bookmarkEnd w:id="68"/>
      <w:r/>
      <w:r/>
    </w:p>
    <w:p>
      <w:pPr>
        <w:ind w:firstLine="480"/>
        <w:keepLines w:val="0"/>
        <w:keepNext w:val="0"/>
        <w:pageBreakBefore w:val="0"/>
        <w:spacing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有关本次招标的事项若存在变动或修改，敬请及时关注“宿迁市政府采购网”等平台更正公告。</w:t>
      </w:r>
      <w:bookmarkStart w:id="69" w:name="EBfa82c34b2a1a43b4845cabc3b52d23f0"/>
      <w:r>
        <w:rPr>
          <w:rFonts w:hint="eastAsia" w:ascii="仿宋" w:hAnsi="仿宋" w:eastAsia="仿宋" w:cs="仿宋"/>
          <w:sz w:val="24"/>
          <w:szCs w:val="24"/>
          <w:lang w:val="en-US" w:eastAsia="zh-CN"/>
        </w:rPr>
        <w:t xml:space="preserve"> </w:t>
      </w:r>
      <w:bookmarkEnd w:id="69"/>
      <w:r/>
      <w:bookmarkStart w:id="70" w:name="EB2b09ce41641f496795cd871dccde50d8"/>
      <w:r>
        <w:rPr>
          <w:rFonts w:hint="eastAsia" w:ascii="仿宋" w:hAnsi="仿宋" w:eastAsia="仿宋" w:cs="仿宋"/>
          <w:sz w:val="24"/>
          <w:szCs w:val="24"/>
          <w:lang w:val="en-US" w:eastAsia="zh-CN"/>
        </w:rPr>
        <w:t xml:space="preserve"> </w:t>
      </w:r>
      <w:bookmarkEnd w:id="70"/>
      <w:r/>
      <w:r/>
    </w:p>
    <w:p>
      <w:pPr>
        <w:rPr>
          <w:rFonts w:hint="eastAsia" w:ascii="仿宋" w:hAnsi="仿宋" w:eastAsia="仿宋" w:cs="仿宋"/>
          <w:color w:val="000080"/>
          <w:sz w:val="20"/>
          <w:highlight w:val="white"/>
        </w:rPr>
      </w:pPr>
      <w:r>
        <w:rPr>
          <w:rFonts w:hint="eastAsia" w:ascii="仿宋" w:hAnsi="仿宋" w:eastAsia="仿宋" w:cs="仿宋"/>
          <w:color w:val="000080"/>
          <w:sz w:val="20"/>
          <w:highlight w:val="white"/>
        </w:rPr>
      </w:r>
      <w:r/>
    </w:p>
    <w:p>
      <w:pPr>
        <w:spacing w:line="360" w:lineRule="auto"/>
        <w:rPr>
          <w:rFonts w:hint="eastAsia" w:ascii="仿宋" w:hAnsi="仿宋" w:eastAsia="仿宋" w:cs="仿宋"/>
          <w:color w:val="000080"/>
          <w:sz w:val="20"/>
          <w:highlight w:val="white"/>
        </w:rPr>
      </w:pPr>
      <w:r>
        <w:rPr>
          <w:rFonts w:hint="eastAsia" w:ascii="仿宋" w:hAnsi="仿宋" w:eastAsia="仿宋" w:cs="仿宋"/>
          <w:color w:val="000080"/>
          <w:sz w:val="20"/>
          <w:highlight w:val="white"/>
        </w:rPr>
      </w:r>
      <w:r/>
    </w:p>
    <w:p>
      <w:pPr>
        <w:jc w:val="center"/>
        <w:spacing w:line="360" w:lineRule="auto"/>
        <w:rPr>
          <w:rFonts w:hint="eastAsia" w:ascii="仿宋" w:hAnsi="仿宋" w:eastAsia="仿宋" w:cs="仿宋"/>
          <w:b/>
          <w:sz w:val="44"/>
          <w:szCs w:val="44"/>
          <w:highlight w:val="white"/>
        </w:rPr>
        <w:outlineLvl w:val="0"/>
      </w:pPr>
      <w:r/>
      <w:bookmarkStart w:id="71" w:name="_Toc81575190"/>
      <w:r/>
      <w:bookmarkStart w:id="72" w:name="_Toc81575153"/>
      <w:r/>
      <w:bookmarkStart w:id="73" w:name="_Toc8717"/>
      <w:r/>
      <w:r/>
    </w:p>
    <w:p>
      <w:pPr>
        <w:jc w:val="center"/>
        <w:spacing w:line="360" w:lineRule="auto"/>
        <w:rPr>
          <w:rFonts w:hint="eastAsia" w:ascii="仿宋" w:hAnsi="仿宋" w:eastAsia="仿宋" w:cs="仿宋"/>
          <w:b/>
          <w:sz w:val="44"/>
          <w:szCs w:val="44"/>
          <w:highlight w:val="white"/>
        </w:rPr>
        <w:outlineLvl w:val="0"/>
      </w:pPr>
      <w:r>
        <w:rPr>
          <w:rFonts w:hint="eastAsia" w:ascii="仿宋" w:hAnsi="仿宋" w:eastAsia="仿宋" w:cs="仿宋"/>
          <w:b/>
          <w:sz w:val="44"/>
          <w:szCs w:val="44"/>
          <w:highlight w:val="white"/>
        </w:rPr>
      </w:r>
      <w:r/>
    </w:p>
    <w:p>
      <w:pPr>
        <w:jc w:val="both"/>
        <w:spacing w:line="360" w:lineRule="auto"/>
        <w:rPr>
          <w:rFonts w:hint="eastAsia" w:ascii="仿宋" w:hAnsi="仿宋" w:eastAsia="仿宋" w:cs="仿宋"/>
          <w:b/>
          <w:sz w:val="44"/>
          <w:szCs w:val="44"/>
          <w:highlight w:val="white"/>
        </w:rPr>
        <w:outlineLvl w:val="0"/>
      </w:pPr>
      <w:r>
        <w:rPr>
          <w:rFonts w:hint="eastAsia" w:ascii="仿宋" w:hAnsi="仿宋" w:eastAsia="仿宋" w:cs="仿宋"/>
          <w:b/>
          <w:sz w:val="44"/>
          <w:szCs w:val="44"/>
          <w:highlight w:val="white"/>
        </w:rPr>
      </w:r>
      <w:r/>
    </w:p>
    <w:p>
      <w:pPr>
        <w:jc w:val="center"/>
        <w:spacing w:line="360" w:lineRule="auto"/>
        <w:rPr>
          <w:rFonts w:hint="eastAsia" w:ascii="仿宋" w:hAnsi="仿宋" w:eastAsia="仿宋" w:cs="仿宋"/>
          <w:b/>
          <w:sz w:val="44"/>
          <w:szCs w:val="44"/>
          <w:highlight w:val="white"/>
        </w:rPr>
        <w:outlineLvl w:val="0"/>
      </w:pPr>
      <w:r/>
      <w:bookmarkStart w:id="74" w:name="_Toc5706"/>
      <w:r>
        <w:rPr>
          <w:rFonts w:hint="eastAsia" w:ascii="仿宋" w:hAnsi="仿宋" w:eastAsia="仿宋" w:cs="仿宋"/>
          <w:b/>
          <w:sz w:val="44"/>
          <w:szCs w:val="44"/>
          <w:highlight w:val="white"/>
        </w:rPr>
        <w:t xml:space="preserve">第二部分  投标人须知</w:t>
      </w:r>
      <w:bookmarkEnd w:id="71"/>
      <w:r/>
      <w:bookmarkEnd w:id="72"/>
      <w:r/>
      <w:bookmarkEnd w:id="73"/>
      <w:r/>
      <w:bookmarkEnd w:id="74"/>
      <w:r/>
      <w:r/>
    </w:p>
    <w:p>
      <w:pPr>
        <w:ind w:firstLine="482"/>
        <w:spacing w:line="480" w:lineRule="exact"/>
        <w:rPr>
          <w:rFonts w:hint="eastAsia" w:ascii="仿宋" w:hAnsi="仿宋" w:eastAsia="仿宋" w:cs="仿宋"/>
          <w:b/>
          <w:bCs/>
          <w:color w:val="auto"/>
          <w:sz w:val="24"/>
          <w:szCs w:val="24"/>
          <w:highlight w:val="none"/>
        </w:rPr>
      </w:pPr>
      <w:r/>
      <w:bookmarkStart w:id="75" w:name="_Toc120614214"/>
      <w:r/>
      <w:bookmarkStart w:id="76" w:name="_Toc513029203"/>
      <w:r/>
      <w:bookmarkStart w:id="77" w:name="_Toc16938519"/>
      <w:r/>
      <w:bookmarkStart w:id="78" w:name="_Toc20823275"/>
      <w:r>
        <w:rPr>
          <w:rFonts w:hint="eastAsia" w:ascii="仿宋" w:hAnsi="仿宋" w:eastAsia="仿宋" w:cs="仿宋"/>
          <w:b/>
          <w:bCs/>
          <w:color w:val="auto"/>
          <w:sz w:val="24"/>
          <w:szCs w:val="24"/>
          <w:highlight w:val="none"/>
        </w:rPr>
        <w:t xml:space="preserve">一、总则</w:t>
      </w:r>
      <w:bookmarkEnd w:id="75"/>
      <w:r/>
      <w:bookmarkEnd w:id="76"/>
      <w:r/>
      <w:bookmarkEnd w:id="77"/>
      <w:r/>
      <w:bookmarkEnd w:id="78"/>
      <w:r/>
      <w:r/>
    </w:p>
    <w:p>
      <w:pPr>
        <w:ind w:firstLine="482"/>
        <w:spacing w:line="480" w:lineRule="exact"/>
        <w:rPr>
          <w:rFonts w:hint="eastAsia" w:ascii="仿宋" w:hAnsi="仿宋" w:eastAsia="仿宋" w:cs="仿宋"/>
          <w:b/>
          <w:bCs/>
          <w:color w:val="auto"/>
          <w:sz w:val="24"/>
          <w:szCs w:val="24"/>
          <w:highlight w:val="none"/>
        </w:rPr>
      </w:pPr>
      <w:r/>
      <w:bookmarkStart w:id="79" w:name="_Hlt16619475"/>
      <w:r/>
      <w:bookmarkEnd w:id="79"/>
      <w:r/>
      <w:bookmarkStart w:id="80" w:name="_Toc458694821"/>
      <w:r/>
      <w:bookmarkStart w:id="81" w:name="_Toc20823276"/>
      <w:r/>
      <w:bookmarkStart w:id="82" w:name="_Toc513029204"/>
      <w:r/>
      <w:bookmarkStart w:id="83" w:name="_Toc16938520"/>
      <w:r>
        <w:rPr>
          <w:rFonts w:hint="eastAsia" w:ascii="仿宋" w:hAnsi="仿宋" w:eastAsia="仿宋" w:cs="仿宋"/>
          <w:b/>
          <w:bCs/>
          <w:color w:val="auto"/>
          <w:sz w:val="24"/>
          <w:szCs w:val="24"/>
          <w:highlight w:val="none"/>
        </w:rPr>
        <w:t xml:space="preserve">1</w:t>
      </w:r>
      <w:bookmarkEnd w:id="80"/>
      <w:r>
        <w:rPr>
          <w:rFonts w:hint="eastAsia" w:ascii="仿宋" w:hAnsi="仿宋" w:eastAsia="仿宋" w:cs="仿宋"/>
          <w:b/>
          <w:bCs/>
          <w:color w:val="auto"/>
          <w:sz w:val="24"/>
          <w:szCs w:val="24"/>
          <w:highlight w:val="none"/>
        </w:rPr>
        <w:t xml:space="preserve">、招标方式</w:t>
      </w:r>
      <w:bookmarkEnd w:id="81"/>
      <w:r/>
      <w:bookmarkEnd w:id="82"/>
      <w:r/>
      <w:bookmarkEnd w:id="83"/>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本次招标采取公开招标方式，本招标文件仅适用于招标公告中所述项目。</w:t>
      </w:r>
      <w:r/>
    </w:p>
    <w:p>
      <w:pPr>
        <w:ind w:firstLine="482"/>
        <w:spacing w:line="480" w:lineRule="exact"/>
        <w:rPr>
          <w:rFonts w:hint="eastAsia" w:ascii="仿宋" w:hAnsi="仿宋" w:eastAsia="仿宋" w:cs="仿宋"/>
          <w:b/>
          <w:bCs/>
          <w:color w:val="auto"/>
          <w:sz w:val="24"/>
          <w:szCs w:val="24"/>
          <w:highlight w:val="none"/>
        </w:rPr>
      </w:pPr>
      <w:r/>
      <w:bookmarkStart w:id="84" w:name="_Toc20823277"/>
      <w:r/>
      <w:bookmarkStart w:id="85" w:name="_Toc16938521"/>
      <w:r/>
      <w:bookmarkStart w:id="86" w:name="_Toc513029205"/>
      <w:r>
        <w:rPr>
          <w:rFonts w:hint="eastAsia" w:ascii="仿宋" w:hAnsi="仿宋" w:eastAsia="仿宋" w:cs="仿宋"/>
          <w:b/>
          <w:bCs/>
          <w:color w:val="auto"/>
          <w:sz w:val="24"/>
          <w:szCs w:val="24"/>
          <w:highlight w:val="none"/>
        </w:rPr>
        <w:t xml:space="preserve">2、合格的投标人</w:t>
      </w:r>
      <w:bookmarkEnd w:id="84"/>
      <w:r/>
      <w:bookmarkEnd w:id="85"/>
      <w:r/>
      <w:bookmarkEnd w:id="86"/>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2.1满足招标公告中投标人的资格要求的规定。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满足本文件实质性要求和条件的规定。</w:t>
      </w:r>
      <w:r/>
    </w:p>
    <w:p>
      <w:pPr>
        <w:ind w:firstLine="482"/>
        <w:spacing w:line="480" w:lineRule="exact"/>
        <w:rPr>
          <w:rFonts w:hint="eastAsia" w:ascii="仿宋" w:hAnsi="仿宋" w:eastAsia="仿宋" w:cs="仿宋"/>
          <w:color w:val="auto"/>
          <w:sz w:val="24"/>
          <w:szCs w:val="24"/>
          <w:highlight w:val="none"/>
        </w:rPr>
      </w:pPr>
      <w:r/>
      <w:bookmarkStart w:id="87" w:name="_Toc16938522"/>
      <w:r/>
      <w:bookmarkStart w:id="88" w:name="_Toc20823278"/>
      <w:r/>
      <w:bookmarkStart w:id="89" w:name="_Toc513029206"/>
      <w:r>
        <w:rPr>
          <w:rFonts w:hint="eastAsia" w:ascii="仿宋" w:hAnsi="仿宋" w:eastAsia="仿宋" w:cs="仿宋"/>
          <w:b/>
          <w:bCs/>
          <w:color w:val="auto"/>
          <w:sz w:val="24"/>
          <w:szCs w:val="24"/>
          <w:highlight w:val="none"/>
        </w:rPr>
        <w:t xml:space="preserve">3、适用法律</w:t>
      </w:r>
      <w:bookmarkEnd w:id="87"/>
      <w:r/>
      <w:bookmarkEnd w:id="88"/>
      <w:r/>
      <w:bookmarkEnd w:id="89"/>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本次招标及由此产生的合同受中华人民共和国有关的法律法规制约和保护。</w:t>
      </w:r>
      <w:r/>
    </w:p>
    <w:p>
      <w:pPr>
        <w:ind w:firstLine="482"/>
        <w:spacing w:line="480" w:lineRule="exact"/>
        <w:rPr>
          <w:rFonts w:hint="eastAsia" w:ascii="仿宋" w:hAnsi="仿宋" w:eastAsia="仿宋" w:cs="仿宋"/>
          <w:b/>
          <w:bCs/>
          <w:color w:val="auto"/>
          <w:sz w:val="24"/>
          <w:szCs w:val="24"/>
          <w:highlight w:val="none"/>
        </w:rPr>
      </w:pPr>
      <w:r/>
      <w:bookmarkStart w:id="90" w:name="_Toc16938523"/>
      <w:r/>
      <w:bookmarkStart w:id="91" w:name="_Toc20823279"/>
      <w:r/>
      <w:bookmarkStart w:id="92" w:name="_Toc513029207"/>
      <w:r/>
      <w:bookmarkStart w:id="93" w:name="_Toc462564067"/>
      <w:r>
        <w:rPr>
          <w:rFonts w:hint="eastAsia" w:ascii="仿宋" w:hAnsi="仿宋" w:eastAsia="仿宋" w:cs="仿宋"/>
          <w:b/>
          <w:bCs/>
          <w:color w:val="auto"/>
          <w:sz w:val="24"/>
          <w:szCs w:val="24"/>
          <w:highlight w:val="none"/>
        </w:rPr>
        <w:t xml:space="preserve">4、投标费用</w:t>
      </w:r>
      <w:bookmarkEnd w:id="90"/>
      <w:r/>
      <w:bookmarkEnd w:id="91"/>
      <w:r/>
      <w:bookmarkEnd w:id="92"/>
      <w:r/>
      <w:bookmarkEnd w:id="93"/>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投标人应自行承担所有与参加投标有关的费用，无论投标过程中的做法和结果如何，</w:t>
      </w:r>
      <w:r>
        <w:rPr>
          <w:rFonts w:hint="eastAsia" w:ascii="仿宋" w:hAnsi="仿宋" w:eastAsia="仿宋" w:cs="仿宋"/>
          <w:color w:val="auto"/>
          <w:sz w:val="24"/>
          <w:szCs w:val="24"/>
          <w:highlight w:val="none"/>
          <w:u w:val="single"/>
          <w:lang w:eastAsia="zh-CN"/>
        </w:rPr>
        <w:t xml:space="preserve">宿迁市永丰工程管理有限公司</w:t>
      </w:r>
      <w:r>
        <w:rPr>
          <w:rFonts w:hint="eastAsia" w:ascii="仿宋" w:hAnsi="仿宋" w:eastAsia="仿宋" w:cs="仿宋"/>
          <w:color w:val="auto"/>
          <w:sz w:val="24"/>
          <w:szCs w:val="24"/>
          <w:highlight w:val="none"/>
        </w:rPr>
        <w:t xml:space="preserve">（以下简称采购代理机构）在任何情况下均无义务和责任承担这些费用。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4.2代理费用收取方式及标准：按以下第</w:t>
      </w:r>
      <w:r>
        <w:rPr>
          <w:rFonts w:hint="eastAsia" w:ascii="仿宋" w:hAnsi="仿宋" w:eastAsia="仿宋" w:cs="仿宋"/>
          <w:color w:val="auto"/>
          <w:sz w:val="24"/>
          <w:szCs w:val="24"/>
          <w:highlight w:val="none"/>
          <w:u w:val="single"/>
        </w:rPr>
        <w:t xml:space="preserve">4.2.2</w:t>
      </w:r>
      <w:r>
        <w:rPr>
          <w:rFonts w:hint="eastAsia" w:ascii="仿宋" w:hAnsi="仿宋" w:eastAsia="仿宋" w:cs="仿宋"/>
          <w:color w:val="auto"/>
          <w:sz w:val="24"/>
          <w:szCs w:val="24"/>
          <w:highlight w:val="none"/>
        </w:rPr>
        <w:t xml:space="preserve">种方式执行</w:t>
      </w:r>
      <w:r/>
    </w:p>
    <w:p>
      <w:pPr>
        <w:ind w:firstLine="480"/>
        <w:spacing w:line="48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4.2.1无需支付；</w:t>
      </w:r>
      <w:r/>
    </w:p>
    <w:p>
      <w:pPr>
        <w:pStyle w:val="995"/>
        <w:ind w:firstLine="480"/>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zh-CN"/>
        </w:rPr>
        <w:t xml:space="preserve">4.2.2具体方式及标准为：</w:t>
      </w:r>
      <w:r>
        <w:rPr>
          <w:rFonts w:hint="eastAsia" w:ascii="仿宋" w:hAnsi="仿宋" w:eastAsia="仿宋" w:cs="仿宋"/>
          <w:color w:val="auto"/>
          <w:sz w:val="24"/>
          <w:szCs w:val="24"/>
          <w:highlight w:val="none"/>
          <w:u w:val="single"/>
          <w:lang w:val="zh-CN"/>
        </w:rPr>
        <w:t xml:space="preserve">按</w:t>
      </w:r>
      <w:r>
        <w:rPr>
          <w:rFonts w:hint="eastAsia" w:ascii="仿宋" w:hAnsi="仿宋" w:eastAsia="仿宋" w:cs="仿宋"/>
          <w:color w:val="auto"/>
          <w:sz w:val="24"/>
          <w:szCs w:val="24"/>
          <w:highlight w:val="none"/>
          <w:u w:val="single"/>
          <w:lang w:val="en-US" w:eastAsia="zh-CN"/>
        </w:rPr>
        <w:t xml:space="preserve">壹仟伍佰元整收取</w:t>
      </w:r>
      <w:r>
        <w:rPr>
          <w:rFonts w:hint="eastAsia" w:ascii="仿宋" w:hAnsi="仿宋" w:eastAsia="仿宋" w:cs="仿宋"/>
          <w:color w:val="auto"/>
          <w:sz w:val="24"/>
          <w:szCs w:val="24"/>
          <w:highlight w:val="none"/>
          <w:u w:val="single"/>
          <w:lang w:val="zh-CN"/>
        </w:rPr>
        <w:t xml:space="preserve">（可采用数字人民币支付）</w:t>
      </w:r>
      <w:r>
        <w:rPr>
          <w:rFonts w:hint="eastAsia" w:ascii="仿宋" w:hAnsi="仿宋" w:eastAsia="仿宋" w:cs="仿宋"/>
          <w:color w:val="auto"/>
          <w:sz w:val="24"/>
          <w:szCs w:val="24"/>
          <w:highlight w:val="none"/>
          <w:u w:val="none"/>
          <w:lang w:val="zh-CN"/>
        </w:rPr>
        <w:t xml:space="preserve">。</w:t>
      </w:r>
      <w:r/>
    </w:p>
    <w:p>
      <w:pPr>
        <w:ind w:firstLine="482"/>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5、招标文件的约束力</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投标人一旦参加本项目采购活动，即被认为接受了本招标文件的规定和约束。</w:t>
      </w:r>
      <w:r/>
    </w:p>
    <w:p>
      <w:pPr>
        <w:ind w:firstLine="482"/>
        <w:spacing w:line="480" w:lineRule="exact"/>
        <w:rPr>
          <w:rFonts w:hint="eastAsia" w:ascii="仿宋" w:hAnsi="仿宋" w:eastAsia="仿宋" w:cs="仿宋"/>
          <w:b/>
          <w:bCs/>
          <w:color w:val="auto"/>
          <w:sz w:val="24"/>
          <w:szCs w:val="24"/>
          <w:highlight w:val="none"/>
        </w:rPr>
      </w:pPr>
      <w:r/>
      <w:bookmarkStart w:id="94" w:name="_Toc20823281"/>
      <w:r/>
      <w:bookmarkStart w:id="95" w:name="_Toc16938525"/>
      <w:r/>
      <w:bookmarkStart w:id="96" w:name="_Toc513029209"/>
      <w:r/>
      <w:bookmarkStart w:id="97" w:name="_Toc120614215"/>
      <w:r>
        <w:rPr>
          <w:rFonts w:hint="eastAsia" w:ascii="仿宋" w:hAnsi="仿宋" w:eastAsia="仿宋" w:cs="仿宋"/>
          <w:b/>
          <w:bCs/>
          <w:color w:val="auto"/>
          <w:sz w:val="24"/>
          <w:szCs w:val="24"/>
          <w:highlight w:val="none"/>
        </w:rPr>
        <w:t xml:space="preserve">二、招标文件</w:t>
      </w:r>
      <w:bookmarkEnd w:id="94"/>
      <w:r/>
      <w:bookmarkEnd w:id="95"/>
      <w:r/>
      <w:bookmarkEnd w:id="96"/>
      <w:r/>
      <w:bookmarkEnd w:id="97"/>
      <w:r/>
      <w:r/>
    </w:p>
    <w:p>
      <w:pPr>
        <w:ind w:firstLine="482"/>
        <w:spacing w:line="480" w:lineRule="exact"/>
        <w:rPr>
          <w:rFonts w:hint="eastAsia" w:ascii="仿宋" w:hAnsi="仿宋" w:eastAsia="仿宋" w:cs="仿宋"/>
          <w:b/>
          <w:bCs/>
          <w:color w:val="auto"/>
          <w:sz w:val="24"/>
          <w:szCs w:val="24"/>
          <w:highlight w:val="none"/>
        </w:rPr>
      </w:pPr>
      <w:r/>
      <w:bookmarkStart w:id="98" w:name="_Toc16938526"/>
      <w:r/>
      <w:bookmarkStart w:id="99" w:name="_Toc20823282"/>
      <w:r/>
      <w:bookmarkStart w:id="100" w:name="_Toc513029210"/>
      <w:r>
        <w:rPr>
          <w:rFonts w:hint="eastAsia" w:ascii="仿宋" w:hAnsi="仿宋" w:eastAsia="仿宋" w:cs="仿宋"/>
          <w:b/>
          <w:bCs/>
          <w:color w:val="auto"/>
          <w:sz w:val="24"/>
          <w:szCs w:val="24"/>
          <w:highlight w:val="none"/>
        </w:rPr>
        <w:t xml:space="preserve">6、招标文件构成</w:t>
      </w:r>
      <w:bookmarkEnd w:id="98"/>
      <w:r/>
      <w:bookmarkEnd w:id="99"/>
      <w:r/>
      <w:bookmarkEnd w:id="100"/>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6.1</w:t>
      </w:r>
      <w:r>
        <w:rPr>
          <w:rFonts w:hint="eastAsia" w:ascii="仿宋" w:hAnsi="仿宋" w:eastAsia="仿宋" w:cs="仿宋"/>
          <w:color w:val="auto"/>
          <w:sz w:val="24"/>
          <w:szCs w:val="24"/>
          <w:highlight w:val="none"/>
        </w:rPr>
        <w:t xml:space="preserve"> 招标文件由以下部分组成：</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（1）投标邀请</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（2）投标人须知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（5）评标方法与评标标准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（6）投标文件格式</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请仔细检查招标文件是否齐全，如有缺漏请立即与采购代理机构联系解决。</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6.2</w:t>
      </w:r>
      <w:r>
        <w:rPr>
          <w:rFonts w:hint="eastAsia" w:ascii="仿宋" w:hAnsi="仿宋" w:eastAsia="仿宋" w:cs="仿宋"/>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480" w:lineRule="exact"/>
        <w:rPr>
          <w:rFonts w:hint="eastAsia" w:ascii="仿宋" w:hAnsi="仿宋" w:eastAsia="仿宋" w:cs="仿宋"/>
          <w:b/>
          <w:bCs/>
          <w:color w:val="auto"/>
          <w:sz w:val="24"/>
          <w:szCs w:val="24"/>
          <w:highlight w:val="none"/>
        </w:rPr>
      </w:pPr>
      <w:r/>
      <w:bookmarkStart w:id="101" w:name="_Toc16938527"/>
      <w:r/>
      <w:bookmarkStart w:id="102" w:name="_Toc513029211"/>
      <w:r/>
      <w:bookmarkStart w:id="103" w:name="_Toc462564070"/>
      <w:r/>
      <w:bookmarkStart w:id="104" w:name="_Toc20823283"/>
      <w:r>
        <w:rPr>
          <w:rFonts w:hint="eastAsia" w:ascii="仿宋" w:hAnsi="仿宋" w:eastAsia="仿宋" w:cs="仿宋"/>
          <w:b/>
          <w:bCs/>
          <w:color w:val="auto"/>
          <w:sz w:val="24"/>
          <w:szCs w:val="24"/>
          <w:highlight w:val="none"/>
        </w:rPr>
        <w:t xml:space="preserve">7、招标文件的澄清</w:t>
      </w:r>
      <w:bookmarkEnd w:id="101"/>
      <w:r/>
      <w:bookmarkEnd w:id="102"/>
      <w:r/>
      <w:bookmarkEnd w:id="103"/>
      <w:r/>
      <w:bookmarkEnd w:id="104"/>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7.1</w:t>
      </w:r>
      <w:r>
        <w:rPr>
          <w:rFonts w:hint="eastAsia" w:ascii="仿宋" w:hAnsi="仿宋" w:eastAsia="仿宋" w:cs="仿宋"/>
          <w:color w:val="auto"/>
          <w:sz w:val="24"/>
          <w:szCs w:val="24"/>
          <w:highlight w:val="none"/>
        </w:rPr>
        <w:t xml:space="preserve"> 任何要求对招标文件进行澄清的投标人，应在投标截止期</w:t>
      </w:r>
      <w:r>
        <w:rPr>
          <w:rFonts w:hint="eastAsia" w:ascii="仿宋" w:hAnsi="仿宋" w:eastAsia="仿宋" w:cs="仿宋"/>
          <w:b/>
          <w:color w:val="auto"/>
          <w:sz w:val="24"/>
          <w:szCs w:val="24"/>
          <w:highlight w:val="none"/>
        </w:rPr>
        <w:t xml:space="preserve">十日</w:t>
      </w:r>
      <w:r>
        <w:rPr>
          <w:rFonts w:hint="eastAsia" w:ascii="仿宋" w:hAnsi="仿宋" w:eastAsia="仿宋" w:cs="仿宋"/>
          <w:color w:val="auto"/>
          <w:sz w:val="24"/>
          <w:szCs w:val="24"/>
          <w:highlight w:val="none"/>
        </w:rPr>
        <w:t xml:space="preserve">前按招标公告中的通讯地址，以书面形式通知采购代理机构。</w:t>
      </w:r>
      <w:r/>
    </w:p>
    <w:p>
      <w:pPr>
        <w:ind w:firstLine="482"/>
        <w:spacing w:line="480" w:lineRule="exact"/>
        <w:rPr>
          <w:rFonts w:hint="eastAsia" w:ascii="仿宋" w:hAnsi="仿宋" w:eastAsia="仿宋" w:cs="仿宋"/>
          <w:b/>
          <w:bCs/>
          <w:color w:val="auto"/>
          <w:sz w:val="24"/>
          <w:szCs w:val="24"/>
          <w:highlight w:val="none"/>
        </w:rPr>
      </w:pPr>
      <w:r/>
      <w:bookmarkStart w:id="105" w:name="_Toc462564071"/>
      <w:r/>
      <w:bookmarkStart w:id="106" w:name="_Toc16938528"/>
      <w:r/>
      <w:bookmarkStart w:id="107" w:name="_Toc513029212"/>
      <w:r/>
      <w:bookmarkStart w:id="108" w:name="_Toc20823284"/>
      <w:r>
        <w:rPr>
          <w:rFonts w:hint="eastAsia" w:ascii="仿宋" w:hAnsi="仿宋" w:eastAsia="仿宋" w:cs="仿宋"/>
          <w:b/>
          <w:bCs/>
          <w:color w:val="auto"/>
          <w:sz w:val="24"/>
          <w:szCs w:val="24"/>
          <w:highlight w:val="none"/>
        </w:rPr>
        <w:t xml:space="preserve">8、招标文件的修改</w:t>
      </w:r>
      <w:bookmarkEnd w:id="105"/>
      <w:r/>
      <w:bookmarkEnd w:id="106"/>
      <w:r/>
      <w:bookmarkEnd w:id="107"/>
      <w:r/>
      <w:bookmarkEnd w:id="108"/>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8.2 在投标截止时间前，采购代理机构可以对招标文件进行修改。</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8.3 采购代理机构有权按照法定的要求推迟投标截止日期和开标日期。</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 </w:t>
      </w:r>
      <w:r/>
    </w:p>
    <w:p>
      <w:pPr>
        <w:ind w:firstLine="482"/>
        <w:spacing w:line="480" w:lineRule="exact"/>
        <w:rPr>
          <w:rFonts w:hint="eastAsia" w:ascii="仿宋" w:hAnsi="仿宋" w:eastAsia="仿宋" w:cs="仿宋"/>
          <w:b/>
          <w:bCs/>
          <w:color w:val="auto"/>
          <w:sz w:val="24"/>
          <w:szCs w:val="24"/>
          <w:highlight w:val="none"/>
        </w:rPr>
      </w:pPr>
      <w:r/>
      <w:bookmarkStart w:id="109" w:name="_Toc462564072"/>
      <w:r/>
      <w:bookmarkStart w:id="110" w:name="_Toc20823285"/>
      <w:r/>
      <w:bookmarkStart w:id="111" w:name="_Toc120614216"/>
      <w:r/>
      <w:bookmarkStart w:id="112" w:name="_Toc16938529"/>
      <w:r/>
      <w:bookmarkStart w:id="113" w:name="_Toc513029213"/>
      <w:r>
        <w:rPr>
          <w:rFonts w:hint="eastAsia" w:ascii="仿宋" w:hAnsi="仿宋" w:eastAsia="仿宋" w:cs="仿宋"/>
          <w:b/>
          <w:bCs/>
          <w:color w:val="auto"/>
          <w:sz w:val="24"/>
          <w:szCs w:val="24"/>
          <w:highlight w:val="none"/>
        </w:rPr>
        <w:t xml:space="preserve">三、投标文件的编制</w:t>
      </w:r>
      <w:bookmarkEnd w:id="109"/>
      <w:r/>
      <w:bookmarkEnd w:id="110"/>
      <w:r/>
      <w:bookmarkEnd w:id="111"/>
      <w:r/>
      <w:bookmarkEnd w:id="112"/>
      <w:r/>
      <w:bookmarkEnd w:id="113"/>
      <w:r/>
      <w:r/>
    </w:p>
    <w:p>
      <w:pPr>
        <w:ind w:firstLine="482"/>
        <w:spacing w:line="480" w:lineRule="exact"/>
        <w:rPr>
          <w:rFonts w:hint="eastAsia" w:ascii="仿宋" w:hAnsi="仿宋" w:eastAsia="仿宋" w:cs="仿宋"/>
          <w:b/>
          <w:bCs/>
          <w:color w:val="auto"/>
          <w:sz w:val="24"/>
          <w:szCs w:val="24"/>
          <w:highlight w:val="none"/>
        </w:rPr>
      </w:pPr>
      <w:r/>
      <w:bookmarkStart w:id="114" w:name="_Toc20823286"/>
      <w:r/>
      <w:bookmarkStart w:id="115" w:name="_Toc462564073"/>
      <w:r/>
      <w:bookmarkStart w:id="116" w:name="_Toc16938530"/>
      <w:r/>
      <w:bookmarkStart w:id="117" w:name="_Toc513029214"/>
      <w:r>
        <w:rPr>
          <w:rFonts w:hint="eastAsia" w:ascii="仿宋" w:hAnsi="仿宋" w:eastAsia="仿宋" w:cs="仿宋"/>
          <w:b/>
          <w:bCs/>
          <w:color w:val="auto"/>
          <w:sz w:val="24"/>
          <w:szCs w:val="24"/>
          <w:highlight w:val="none"/>
        </w:rPr>
        <w:t xml:space="preserve">9、投标文件的语言及度量衡单位</w:t>
      </w:r>
      <w:bookmarkEnd w:id="114"/>
      <w:r/>
      <w:bookmarkEnd w:id="115"/>
      <w:r/>
      <w:bookmarkEnd w:id="116"/>
      <w:r/>
      <w:bookmarkEnd w:id="117"/>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9.1</w:t>
      </w:r>
      <w:r>
        <w:rPr>
          <w:rFonts w:hint="eastAsia" w:ascii="仿宋" w:hAnsi="仿宋" w:eastAsia="仿宋" w:cs="仿宋"/>
          <w:color w:val="auto"/>
          <w:sz w:val="24"/>
          <w:szCs w:val="24"/>
          <w:highlight w:val="none"/>
        </w:rPr>
        <w:t xml:space="preserve"> 投标人提交的投标文件以及投标人与采购代理机构就有关投标的所有来往通知、函件和文件均应使用</w:t>
      </w:r>
      <w:r>
        <w:rPr>
          <w:rFonts w:hint="eastAsia" w:ascii="仿宋" w:hAnsi="仿宋" w:eastAsia="仿宋" w:cs="仿宋"/>
          <w:b/>
          <w:bCs/>
          <w:color w:val="auto"/>
          <w:sz w:val="24"/>
          <w:szCs w:val="24"/>
          <w:highlight w:val="none"/>
        </w:rPr>
        <w:t xml:space="preserve">简体中文</w:t>
      </w:r>
      <w:r>
        <w:rPr>
          <w:rFonts w:hint="eastAsia" w:ascii="仿宋" w:hAnsi="仿宋" w:eastAsia="仿宋" w:cs="仿宋"/>
          <w:color w:val="auto"/>
          <w:sz w:val="24"/>
          <w:szCs w:val="24"/>
          <w:highlight w:val="none"/>
        </w:rPr>
        <w:t xml:space="preserve">。</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9.2</w:t>
      </w:r>
      <w:r>
        <w:rPr>
          <w:rFonts w:hint="eastAsia" w:ascii="仿宋" w:hAnsi="仿宋" w:eastAsia="仿宋" w:cs="仿宋"/>
          <w:color w:val="auto"/>
          <w:sz w:val="24"/>
          <w:szCs w:val="24"/>
          <w:highlight w:val="none"/>
        </w:rPr>
        <w:t xml:space="preserve"> 除技术性能另有规定外，投标文件所使用的度量衡单位，均须采用国家法定计量单位。</w:t>
      </w:r>
      <w:r/>
    </w:p>
    <w:p>
      <w:pPr>
        <w:ind w:firstLine="482"/>
        <w:spacing w:line="480" w:lineRule="exact"/>
        <w:rPr>
          <w:rFonts w:hint="eastAsia" w:ascii="仿宋" w:hAnsi="仿宋" w:eastAsia="仿宋" w:cs="仿宋"/>
          <w:b/>
          <w:bCs/>
          <w:color w:val="auto"/>
          <w:sz w:val="24"/>
          <w:szCs w:val="24"/>
          <w:highlight w:val="none"/>
        </w:rPr>
      </w:pPr>
      <w:r/>
      <w:bookmarkStart w:id="118" w:name="_Toc20823287"/>
      <w:r/>
      <w:bookmarkStart w:id="119" w:name="_Toc462564074"/>
      <w:r/>
      <w:bookmarkStart w:id="120" w:name="_Toc513029215"/>
      <w:r/>
      <w:bookmarkStart w:id="121" w:name="_Toc16938531"/>
      <w:r>
        <w:rPr>
          <w:rFonts w:hint="eastAsia" w:ascii="仿宋" w:hAnsi="仿宋" w:eastAsia="仿宋" w:cs="仿宋"/>
          <w:b/>
          <w:bCs/>
          <w:color w:val="auto"/>
          <w:sz w:val="24"/>
          <w:szCs w:val="24"/>
          <w:highlight w:val="none"/>
        </w:rPr>
        <w:t xml:space="preserve">10、投标文件构成</w:t>
      </w:r>
      <w:bookmarkEnd w:id="118"/>
      <w:r/>
      <w:bookmarkEnd w:id="119"/>
      <w:r/>
      <w:bookmarkEnd w:id="120"/>
      <w:r/>
      <w:bookmarkEnd w:id="121"/>
      <w:r/>
      <w:r/>
    </w:p>
    <w:p>
      <w:pPr>
        <w:ind w:firstLine="480"/>
        <w:jc w:val="left"/>
        <w:spacing w:line="480" w:lineRule="exact"/>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各投标人在编制投标文件时请按照招标文件第六</w:t>
      </w:r>
      <w:r>
        <w:rPr>
          <w:rFonts w:hint="eastAsia" w:ascii="仿宋" w:hAnsi="仿宋" w:eastAsia="仿宋" w:cs="仿宋"/>
          <w:bCs/>
          <w:color w:val="auto"/>
          <w:sz w:val="24"/>
          <w:szCs w:val="24"/>
          <w:highlight w:val="none"/>
        </w:rPr>
        <w:t xml:space="preserve">章</w:t>
      </w:r>
      <w:r>
        <w:rPr>
          <w:rFonts w:hint="eastAsia" w:ascii="仿宋" w:hAnsi="仿宋" w:eastAsia="仿宋" w:cs="仿宋"/>
          <w:bCs/>
          <w:color w:val="auto"/>
          <w:sz w:val="24"/>
          <w:szCs w:val="24"/>
          <w:highlight w:val="none"/>
          <w:lang w:val="zh-CN"/>
        </w:rPr>
        <w:t xml:space="preserve">规定的格式进行，混乱的编排导致投标文件被误读或评委会查找不到有效文件是投标人的风险。</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投标人编写的投标文件应包括资格证明文件、符合性证明文件、投标分项报价表、</w:t>
      </w:r>
      <w:r>
        <w:rPr>
          <w:rFonts w:hint="eastAsia" w:ascii="仿宋" w:hAnsi="仿宋" w:eastAsia="仿宋" w:cs="仿宋"/>
          <w:color w:val="auto"/>
          <w:sz w:val="24"/>
          <w:highlight w:val="none"/>
        </w:rPr>
        <w:t xml:space="preserve">技术要求响应及偏离表</w:t>
      </w:r>
      <w:r>
        <w:rPr>
          <w:rFonts w:hint="eastAsia" w:ascii="仿宋" w:hAnsi="仿宋" w:eastAsia="仿宋" w:cs="仿宋"/>
          <w:color w:val="auto"/>
          <w:sz w:val="24"/>
          <w:szCs w:val="24"/>
          <w:highlight w:val="none"/>
        </w:rPr>
        <w:t xml:space="preserve">、其他证明文件、投标函、开标一览表等部分。</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10.5 如标书制作工具中格式和内容与“宿迁市政府采购网”发布的招标文件不一致，请以“宿迁市政府采购网”发布的招标文件为准。</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10.6中标后按相关要求提供与电子投标文件一致的纸质打印投标文件3份。 </w:t>
      </w:r>
      <w:r/>
    </w:p>
    <w:p>
      <w:pPr>
        <w:ind w:firstLine="480"/>
        <w:spacing w:line="480" w:lineRule="exact"/>
        <w:rPr>
          <w:rFonts w:hint="eastAsia" w:ascii="仿宋" w:hAnsi="仿宋" w:eastAsia="仿宋" w:cs="仿宋"/>
          <w:bCs/>
          <w:color w:val="auto"/>
          <w:sz w:val="24"/>
          <w:szCs w:val="24"/>
          <w:highlight w:val="none"/>
        </w:rPr>
      </w:pPr>
      <w:r/>
      <w:bookmarkStart w:id="122" w:name="EBc50e2bb832bb43068403b10c1cce6141"/>
      <w:r>
        <w:rPr>
          <w:rFonts w:hint="eastAsia" w:ascii="仿宋" w:hAnsi="仿宋" w:eastAsia="仿宋" w:cs="仿宋"/>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22"/>
      <w:r/>
      <w:r/>
    </w:p>
    <w:p>
      <w:pPr>
        <w:ind w:firstLine="482"/>
        <w:spacing w:line="480" w:lineRule="exact"/>
        <w:rPr>
          <w:rFonts w:hint="eastAsia" w:ascii="仿宋" w:hAnsi="仿宋" w:eastAsia="仿宋" w:cs="仿宋"/>
          <w:b/>
          <w:bCs/>
          <w:color w:val="auto"/>
          <w:sz w:val="24"/>
          <w:szCs w:val="24"/>
          <w:highlight w:val="none"/>
        </w:rPr>
      </w:pPr>
      <w:r/>
      <w:bookmarkStart w:id="123" w:name="_Hlt26954838"/>
      <w:r/>
      <w:bookmarkEnd w:id="123"/>
      <w:r/>
      <w:bookmarkStart w:id="124" w:name="_Hlt26668975"/>
      <w:r/>
      <w:bookmarkEnd w:id="124"/>
      <w:r/>
      <w:bookmarkStart w:id="125" w:name="_Hlt26670360"/>
      <w:r/>
      <w:bookmarkEnd w:id="125"/>
      <w:r/>
      <w:bookmarkStart w:id="126" w:name="_Toc49090509"/>
      <w:r/>
      <w:bookmarkStart w:id="127" w:name="_Toc14577354"/>
      <w:r/>
      <w:bookmarkStart w:id="128" w:name="_Toc49090507"/>
      <w:r/>
      <w:bookmarkStart w:id="129" w:name="_Toc513029219"/>
      <w:r/>
      <w:bookmarkStart w:id="130" w:name="_Toc513029216"/>
      <w:r/>
      <w:bookmarkStart w:id="131" w:name="_Toc14577357"/>
      <w:r>
        <w:rPr>
          <w:rFonts w:hint="eastAsia" w:ascii="仿宋" w:hAnsi="仿宋" w:eastAsia="仿宋" w:cs="仿宋"/>
          <w:b/>
          <w:bCs/>
          <w:color w:val="auto"/>
          <w:sz w:val="24"/>
          <w:szCs w:val="24"/>
          <w:highlight w:val="none"/>
        </w:rPr>
        <w:t xml:space="preserve">11、证明投标人及投标标的符合招标文件规定的文件</w:t>
      </w:r>
      <w:bookmarkEnd w:id="126"/>
      <w:r/>
      <w:bookmarkEnd w:id="127"/>
      <w:r/>
      <w:bookmarkEnd w:id="128"/>
      <w:r/>
      <w:bookmarkEnd w:id="129"/>
      <w:r/>
      <w:bookmarkEnd w:id="130"/>
      <w:r/>
      <w:bookmarkEnd w:id="131"/>
      <w:r/>
      <w:r/>
    </w:p>
    <w:p>
      <w:pPr>
        <w:ind w:firstLine="480"/>
        <w:spacing w:line="480" w:lineRule="exact"/>
        <w:rPr>
          <w:rFonts w:hint="eastAsia" w:ascii="仿宋" w:hAnsi="仿宋" w:eastAsia="仿宋" w:cs="仿宋"/>
          <w:color w:val="auto"/>
          <w:sz w:val="24"/>
          <w:szCs w:val="24"/>
          <w:highlight w:val="none"/>
        </w:rPr>
      </w:pPr>
      <w:r/>
      <w:bookmarkStart w:id="132" w:name="_Toc14577355"/>
      <w:r/>
      <w:bookmarkStart w:id="133" w:name="_Toc49090508"/>
      <w:r>
        <w:rPr>
          <w:rFonts w:hint="eastAsia" w:ascii="仿宋" w:hAnsi="仿宋" w:eastAsia="仿宋" w:cs="仿宋"/>
          <w:color w:val="auto"/>
          <w:sz w:val="24"/>
          <w:szCs w:val="24"/>
          <w:highlight w:val="none"/>
        </w:rPr>
        <w:t xml:space="preserve">11.1 投标人应按照法律、法规、规章和规范性文件以及招标文件要求提交证明文件，证明其及投标标的符合招标文件规定。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11.2招标文件对证明文件无明确形式要求的，证明文件可以以文字资料、图纸和数据等形式提交。</w:t>
      </w:r>
      <w:r/>
    </w:p>
    <w:p>
      <w:pPr>
        <w:ind w:firstLine="482"/>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12、投标分项报价</w:t>
      </w:r>
      <w:bookmarkEnd w:id="132"/>
      <w:r/>
      <w:bookmarkStart w:id="134" w:name="_Hlt26670373"/>
      <w:r/>
      <w:bookmarkEnd w:id="134"/>
      <w:r>
        <w:rPr>
          <w:rFonts w:hint="eastAsia" w:ascii="仿宋" w:hAnsi="仿宋" w:eastAsia="仿宋" w:cs="仿宋"/>
          <w:b/>
          <w:bCs/>
          <w:color w:val="auto"/>
          <w:sz w:val="24"/>
          <w:szCs w:val="24"/>
          <w:highlight w:val="none"/>
        </w:rPr>
        <w:t xml:space="preserve">表</w:t>
      </w:r>
      <w:bookmarkEnd w:id="133"/>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12.1</w:t>
      </w:r>
      <w:r>
        <w:rPr>
          <w:rFonts w:hint="eastAsia" w:ascii="仿宋" w:hAnsi="仿宋" w:eastAsia="仿宋" w:cs="仿宋"/>
          <w:color w:val="auto"/>
          <w:sz w:val="24"/>
          <w:szCs w:val="24"/>
          <w:highlight w:val="none"/>
        </w:rPr>
        <w:t xml:space="preserve"> 投</w:t>
      </w:r>
      <w:bookmarkStart w:id="135" w:name="_Hlt26954840"/>
      <w:r/>
      <w:bookmarkEnd w:id="135"/>
      <w:r>
        <w:rPr>
          <w:rFonts w:hint="eastAsia" w:ascii="仿宋" w:hAnsi="仿宋" w:eastAsia="仿宋" w:cs="仿宋"/>
          <w:color w:val="auto"/>
          <w:sz w:val="24"/>
          <w:szCs w:val="24"/>
          <w:highlight w:val="none"/>
        </w:rPr>
        <w:t xml:space="preserve">标人应按照招标文件规定格式填报投标分项报价表</w:t>
      </w:r>
      <w:bookmarkStart w:id="136" w:name="_Hlt26670399"/>
      <w:r/>
      <w:bookmarkEnd w:id="136"/>
      <w:r>
        <w:rPr>
          <w:rFonts w:hint="eastAsia" w:ascii="仿宋" w:hAnsi="仿宋" w:eastAsia="仿宋" w:cs="仿宋"/>
          <w:color w:val="auto"/>
          <w:sz w:val="24"/>
          <w:szCs w:val="24"/>
          <w:highlight w:val="none"/>
        </w:rPr>
        <w:t xml:space="preserve">。</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w:t>
      </w:r>
      <w:r>
        <w:rPr>
          <w:rFonts w:hint="eastAsia" w:ascii="仿宋" w:hAnsi="仿宋" w:eastAsia="仿宋" w:cs="仿宋"/>
          <w:bCs/>
          <w:color w:val="auto"/>
          <w:sz w:val="24"/>
          <w:szCs w:val="24"/>
          <w:highlight w:val="none"/>
        </w:rPr>
        <w:t xml:space="preserve">投标货币。投标文件中的单价和总价无特殊规定的采用人民币报价，以元为单位标注。</w:t>
      </w:r>
      <w:r>
        <w:rPr>
          <w:rFonts w:hint="eastAsia" w:ascii="仿宋" w:hAnsi="仿宋" w:eastAsia="仿宋" w:cs="仿宋"/>
          <w:color w:val="auto"/>
          <w:sz w:val="24"/>
          <w:szCs w:val="24"/>
          <w:highlight w:val="none"/>
        </w:rPr>
        <w:t xml:space="preserve">招标文件中另有规定的按规定执行。</w:t>
      </w:r>
      <w:r/>
    </w:p>
    <w:p>
      <w:pPr>
        <w:ind w:firstLine="482"/>
        <w:spacing w:line="480" w:lineRule="exact"/>
        <w:rPr>
          <w:rFonts w:hint="eastAsia" w:ascii="仿宋" w:hAnsi="仿宋" w:eastAsia="仿宋" w:cs="仿宋"/>
          <w:sz w:val="24"/>
          <w:szCs w:val="24"/>
        </w:rPr>
      </w:pPr>
      <w:r>
        <w:rPr>
          <w:rFonts w:hint="eastAsia" w:ascii="仿宋" w:hAnsi="仿宋" w:eastAsia="仿宋" w:cs="仿宋"/>
          <w:bCs/>
          <w:color w:val="auto"/>
          <w:sz w:val="24"/>
          <w:szCs w:val="24"/>
          <w:highlight w:val="none"/>
        </w:rPr>
        <w:t xml:space="preserve">12.3本项目不接受备选的投标方案或有选择的报价，只允许有一个报价。投标报价</w:t>
      </w:r>
      <w:r>
        <w:rPr>
          <w:rFonts w:hint="eastAsia" w:ascii="仿宋" w:hAnsi="仿宋" w:eastAsia="仿宋" w:cs="仿宋"/>
          <w:color w:val="auto"/>
          <w:sz w:val="24"/>
          <w:highlight w:val="none"/>
        </w:rPr>
        <w:t xml:space="preserve">采用总承包方式，投标总报价应包括</w:t>
      </w:r>
      <w:bookmarkStart w:id="137" w:name="_Toc14577359"/>
      <w:r/>
      <w:bookmarkStart w:id="138" w:name="_Toc49090510"/>
      <w:r>
        <w:rPr>
          <w:rFonts w:hint="eastAsia" w:ascii="仿宋" w:hAnsi="仿宋" w:eastAsia="仿宋" w:cs="仿宋"/>
          <w:sz w:val="24"/>
          <w:szCs w:val="24"/>
        </w:rPr>
        <w:t xml:space="preserve">所投全部服务所需的人工费、通讯费、交通费、资料费、调查费、报告及编制费(含印刷费)、专家论证费、咨询费、人员培训费、相关设备费、后续服务费、数据入库质检及相关验收费用、利润、税金、政策性文件规定及合同包含的所有风险、责任等完成本项目的各项应有费用。除非本合同条款中另有规定，否则，本合同约定的服务费用在合同实施期间不因市场变化因素而变动。</w:t>
      </w:r>
      <w:r/>
    </w:p>
    <w:p>
      <w:pPr>
        <w:ind w:firstLine="482"/>
        <w:spacing w:line="48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13、技术要求响应及偏离表、商务要求响应及偏离表</w:t>
      </w:r>
      <w:r/>
    </w:p>
    <w:p>
      <w:pPr>
        <w:ind w:firstLine="480"/>
        <w:spacing w:line="480" w:lineRule="exact"/>
        <w:rPr>
          <w:rFonts w:hint="eastAsia" w:ascii="仿宋" w:hAnsi="仿宋" w:eastAsia="仿宋" w:cs="仿宋"/>
          <w:color w:val="auto"/>
          <w:sz w:val="24"/>
          <w:szCs w:val="24"/>
          <w:highlight w:val="none"/>
          <w:lang w:val="zh-CN"/>
        </w:rPr>
      </w:pPr>
      <w:r>
        <w:rPr>
          <w:rFonts w:hint="eastAsia" w:ascii="仿宋" w:hAnsi="仿宋" w:eastAsia="仿宋" w:cs="仿宋"/>
          <w:bCs/>
          <w:color w:val="auto"/>
          <w:sz w:val="24"/>
          <w:szCs w:val="24"/>
          <w:highlight w:val="none"/>
          <w:lang w:val="zh-CN"/>
        </w:rPr>
        <w:t xml:space="preserve">13.1</w:t>
      </w:r>
      <w:r>
        <w:rPr>
          <w:rFonts w:hint="eastAsia" w:ascii="仿宋" w:hAnsi="仿宋" w:eastAsia="仿宋" w:cs="仿宋"/>
          <w:color w:val="auto"/>
          <w:sz w:val="24"/>
          <w:szCs w:val="24"/>
          <w:highlight w:val="none"/>
          <w:lang w:val="zh-CN"/>
        </w:rPr>
        <w:t xml:space="preserve">投标人需对招标文件中的技术要求与商务要求逐项作出响应或偏离，并说明原因。</w:t>
      </w:r>
      <w:r/>
    </w:p>
    <w:p>
      <w:pPr>
        <w:ind w:firstLine="480"/>
        <w:spacing w:line="480" w:lineRule="exact"/>
        <w:tabs>
          <w:tab w:val="left" w:pos="1035" w:leader="none"/>
        </w:tabs>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13.2 投标人可在投标文件中提供认为需要的其他技术文件或说明。</w:t>
      </w:r>
      <w:r/>
    </w:p>
    <w:p>
      <w:pPr>
        <w:ind w:firstLine="482"/>
        <w:keepLines/>
        <w:keepNext/>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14、服务承诺、培训计划、人员安排及其他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14.1</w:t>
      </w:r>
      <w:r>
        <w:rPr>
          <w:rFonts w:hint="eastAsia" w:ascii="仿宋" w:hAnsi="仿宋" w:eastAsia="仿宋" w:cs="仿宋"/>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14.2投标人需根据招标文件要求提供培训计划。</w:t>
      </w:r>
      <w:r/>
    </w:p>
    <w:p>
      <w:pPr>
        <w:ind w:firstLine="480"/>
        <w:spacing w:line="48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14.3投标人需根据招标文件要求提供</w:t>
      </w:r>
      <w:r>
        <w:rPr>
          <w:rFonts w:hint="eastAsia" w:ascii="仿宋" w:hAnsi="仿宋" w:eastAsia="仿宋" w:cs="仿宋"/>
          <w:color w:val="auto"/>
          <w:sz w:val="24"/>
          <w:szCs w:val="24"/>
          <w:highlight w:val="none"/>
          <w:lang w:val="zh-CN"/>
        </w:rPr>
        <w:t xml:space="preserve">所投标的的主要组成部分、功能设计、实现思路及关键技术等。</w:t>
      </w:r>
      <w:r/>
    </w:p>
    <w:p>
      <w:pPr>
        <w:ind w:firstLine="482"/>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15、投标声明及承诺函和开标一览表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15.1</w:t>
      </w:r>
      <w:r>
        <w:rPr>
          <w:rFonts w:hint="eastAsia" w:ascii="仿宋" w:hAnsi="仿宋" w:eastAsia="仿宋" w:cs="仿宋"/>
          <w:color w:val="auto"/>
          <w:sz w:val="24"/>
          <w:szCs w:val="24"/>
          <w:highlight w:val="none"/>
        </w:rPr>
        <w:t xml:space="preserve">投标人应按照招标文件中提供的格式完整、正确填写投标声明及承诺函、开标一览表。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15.2</w:t>
      </w:r>
      <w:r>
        <w:rPr>
          <w:rFonts w:hint="eastAsia" w:ascii="仿宋" w:hAnsi="仿宋" w:eastAsia="仿宋" w:cs="仿宋"/>
          <w:color w:val="auto"/>
          <w:sz w:val="24"/>
          <w:szCs w:val="24"/>
          <w:highlight w:val="none"/>
        </w:rPr>
        <w:t xml:space="preserve">对于采用货币报价的项目，</w:t>
      </w:r>
      <w:r>
        <w:rPr>
          <w:rFonts w:hint="eastAsia" w:ascii="仿宋" w:hAnsi="仿宋" w:eastAsia="仿宋" w:cs="仿宋"/>
          <w:bCs/>
          <w:color w:val="auto"/>
          <w:sz w:val="24"/>
          <w:szCs w:val="24"/>
          <w:highlight w:val="none"/>
        </w:rPr>
        <w:t xml:space="preserve">开标一览表中的投标总报价应与投标分项报价表中的投标总报价一致，如不一致，</w:t>
      </w:r>
      <w:r>
        <w:rPr>
          <w:rFonts w:hint="eastAsia" w:ascii="仿宋" w:hAnsi="仿宋" w:eastAsia="仿宋" w:cs="仿宋"/>
          <w:color w:val="auto"/>
          <w:sz w:val="24"/>
          <w:szCs w:val="24"/>
          <w:highlight w:val="none"/>
        </w:rPr>
        <w:t xml:space="preserve">不作为无效投标处理</w:t>
      </w:r>
      <w:r>
        <w:rPr>
          <w:rFonts w:hint="eastAsia" w:ascii="仿宋" w:hAnsi="仿宋" w:eastAsia="仿宋" w:cs="仿宋"/>
          <w:bCs/>
          <w:color w:val="auto"/>
          <w:sz w:val="24"/>
          <w:szCs w:val="24"/>
          <w:highlight w:val="none"/>
        </w:rPr>
        <w:t xml:space="preserve">，但评标时按开标一览表中价格为准</w:t>
      </w:r>
      <w:r>
        <w:rPr>
          <w:rFonts w:hint="eastAsia" w:ascii="仿宋" w:hAnsi="仿宋" w:eastAsia="仿宋" w:cs="仿宋"/>
          <w:b/>
          <w:bCs/>
          <w:color w:val="auto"/>
          <w:sz w:val="24"/>
          <w:szCs w:val="24"/>
          <w:highlight w:val="none"/>
        </w:rPr>
        <w:t xml:space="preserve">。</w:t>
      </w:r>
      <w:bookmarkEnd w:id="137"/>
      <w:r/>
      <w:bookmarkEnd w:id="138"/>
      <w:r/>
      <w:r/>
    </w:p>
    <w:p>
      <w:pPr>
        <w:ind w:firstLine="482"/>
        <w:spacing w:line="480" w:lineRule="exact"/>
        <w:rPr>
          <w:rFonts w:hint="eastAsia" w:ascii="仿宋" w:hAnsi="仿宋" w:eastAsia="仿宋" w:cs="仿宋"/>
          <w:b/>
          <w:bCs/>
          <w:color w:val="auto"/>
          <w:sz w:val="24"/>
          <w:szCs w:val="24"/>
          <w:highlight w:val="none"/>
        </w:rPr>
      </w:pPr>
      <w:r/>
      <w:bookmarkStart w:id="139" w:name="_Hlt26954734"/>
      <w:r/>
      <w:bookmarkEnd w:id="139"/>
      <w:r/>
      <w:bookmarkStart w:id="140" w:name="_Hlt26670489"/>
      <w:r/>
      <w:bookmarkEnd w:id="140"/>
      <w:r/>
      <w:bookmarkStart w:id="141" w:name="_Hlt26954850"/>
      <w:r/>
      <w:bookmarkEnd w:id="141"/>
      <w:r/>
      <w:bookmarkStart w:id="142" w:name="_Toc14577360"/>
      <w:r/>
      <w:bookmarkStart w:id="143" w:name="_Toc49090511"/>
      <w:r>
        <w:rPr>
          <w:rFonts w:hint="eastAsia" w:ascii="仿宋" w:hAnsi="仿宋" w:eastAsia="仿宋" w:cs="仿宋"/>
          <w:b/>
          <w:bCs/>
          <w:color w:val="auto"/>
          <w:sz w:val="24"/>
          <w:szCs w:val="24"/>
          <w:highlight w:val="none"/>
        </w:rPr>
        <w:t xml:space="preserve">16、投标有效期</w:t>
      </w:r>
      <w:bookmarkEnd w:id="142"/>
      <w:r/>
      <w:bookmarkEnd w:id="143"/>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16.1</w:t>
      </w:r>
      <w:r>
        <w:rPr>
          <w:rFonts w:hint="eastAsia" w:ascii="仿宋" w:hAnsi="仿宋" w:eastAsia="仿宋" w:cs="仿宋"/>
          <w:bCs/>
          <w:color w:val="auto"/>
          <w:sz w:val="24"/>
          <w:szCs w:val="24"/>
          <w:highlight w:val="none"/>
        </w:rPr>
        <w:t xml:space="preserve">投标有效期为开标之日后</w:t>
      </w:r>
      <w:r>
        <w:rPr>
          <w:rFonts w:hint="eastAsia" w:ascii="仿宋" w:hAnsi="仿宋" w:eastAsia="仿宋" w:cs="仿宋"/>
          <w:b/>
          <w:color w:val="auto"/>
          <w:sz w:val="24"/>
          <w:szCs w:val="24"/>
          <w:highlight w:val="none"/>
          <w:u w:val="single"/>
        </w:rPr>
        <w:t xml:space="preserve">六十（60）天</w:t>
      </w:r>
      <w:r>
        <w:rPr>
          <w:rFonts w:hint="eastAsia" w:ascii="仿宋" w:hAnsi="仿宋" w:eastAsia="仿宋" w:cs="仿宋"/>
          <w:bCs/>
          <w:color w:val="auto"/>
          <w:sz w:val="24"/>
          <w:szCs w:val="24"/>
          <w:highlight w:val="none"/>
        </w:rPr>
        <w:t xml:space="preserve">。投标有效期比规定短的将被视为未实质性响应招标文件而予以拒绝。</w:t>
      </w:r>
      <w:r/>
    </w:p>
    <w:p>
      <w:pPr>
        <w:ind w:firstLine="482"/>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17、投标有效期的延长</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17.1</w:t>
      </w:r>
      <w:r>
        <w:rPr>
          <w:rFonts w:hint="eastAsia" w:ascii="仿宋" w:hAnsi="仿宋" w:eastAsia="仿宋" w:cs="仿宋"/>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同意延长投标有效期的投标人既不能要求也不允许修改其投标文件</w:t>
      </w:r>
      <w:r>
        <w:rPr>
          <w:rFonts w:hint="eastAsia" w:ascii="仿宋" w:hAnsi="仿宋" w:eastAsia="仿宋" w:cs="仿宋"/>
          <w:color w:val="auto"/>
          <w:sz w:val="24"/>
          <w:szCs w:val="24"/>
          <w:highlight w:val="none"/>
        </w:rPr>
        <w:t xml:space="preserve">，同时受投标有效期约束的所有权利与义务均延长至新的有效期</w:t>
      </w:r>
      <w:r>
        <w:rPr>
          <w:rFonts w:hint="eastAsia" w:ascii="仿宋" w:hAnsi="仿宋" w:eastAsia="仿宋" w:cs="仿宋"/>
          <w:bCs/>
          <w:color w:val="auto"/>
          <w:sz w:val="24"/>
          <w:szCs w:val="24"/>
          <w:highlight w:val="none"/>
        </w:rPr>
        <w:t xml:space="preserve">。</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17.2中标人的投标文件作为项目合同的附件，其有效期至中标人全部合同义务履行完毕为止。 </w:t>
      </w:r>
      <w:r/>
    </w:p>
    <w:p>
      <w:pPr>
        <w:ind w:firstLine="482"/>
        <w:spacing w:line="480" w:lineRule="exact"/>
        <w:rPr>
          <w:rFonts w:hint="eastAsia" w:ascii="仿宋" w:hAnsi="仿宋" w:eastAsia="仿宋" w:cs="仿宋"/>
          <w:b/>
          <w:bCs/>
          <w:color w:val="auto"/>
          <w:sz w:val="24"/>
          <w:szCs w:val="24"/>
          <w:highlight w:val="none"/>
        </w:rPr>
      </w:pPr>
      <w:r/>
      <w:bookmarkStart w:id="144" w:name="_Hlt26954739"/>
      <w:r/>
      <w:bookmarkEnd w:id="144"/>
      <w:r/>
      <w:bookmarkStart w:id="145" w:name="_Hlt26954852"/>
      <w:r/>
      <w:bookmarkEnd w:id="145"/>
      <w:r/>
      <w:bookmarkStart w:id="146" w:name="_Toc16938540"/>
      <w:r/>
      <w:bookmarkStart w:id="147" w:name="_Toc120614217"/>
      <w:r/>
      <w:bookmarkStart w:id="148" w:name="_Toc513029224"/>
      <w:r/>
      <w:bookmarkStart w:id="149" w:name="_Toc20823296"/>
      <w:r>
        <w:rPr>
          <w:rFonts w:hint="eastAsia" w:ascii="仿宋" w:hAnsi="仿宋" w:eastAsia="仿宋" w:cs="仿宋"/>
          <w:b/>
          <w:bCs/>
          <w:color w:val="auto"/>
          <w:sz w:val="24"/>
          <w:szCs w:val="24"/>
          <w:highlight w:val="none"/>
        </w:rPr>
        <w:t xml:space="preserve">四、投标文件的递交</w:t>
      </w:r>
      <w:bookmarkEnd w:id="146"/>
      <w:r/>
      <w:bookmarkEnd w:id="147"/>
      <w:r/>
      <w:bookmarkEnd w:id="148"/>
      <w:r/>
      <w:bookmarkEnd w:id="149"/>
      <w:r/>
      <w:r/>
    </w:p>
    <w:p>
      <w:pPr>
        <w:ind w:firstLine="482"/>
        <w:spacing w:line="480" w:lineRule="exact"/>
        <w:rPr>
          <w:rFonts w:hint="eastAsia" w:ascii="仿宋" w:hAnsi="仿宋" w:eastAsia="仿宋" w:cs="仿宋"/>
          <w:b/>
          <w:bCs/>
          <w:color w:val="auto"/>
          <w:sz w:val="24"/>
          <w:szCs w:val="24"/>
          <w:highlight w:val="none"/>
        </w:rPr>
      </w:pPr>
      <w:r/>
      <w:bookmarkStart w:id="150" w:name="_Toc20823297"/>
      <w:r/>
      <w:bookmarkStart w:id="151" w:name="_Toc462564084"/>
      <w:r/>
      <w:bookmarkStart w:id="152" w:name="_Toc513029225"/>
      <w:r/>
      <w:bookmarkStart w:id="153" w:name="_Toc16938541"/>
      <w:r>
        <w:rPr>
          <w:rFonts w:hint="eastAsia" w:ascii="仿宋" w:hAnsi="仿宋" w:eastAsia="仿宋" w:cs="仿宋"/>
          <w:b/>
          <w:bCs/>
          <w:color w:val="auto"/>
          <w:sz w:val="24"/>
          <w:szCs w:val="24"/>
          <w:highlight w:val="none"/>
        </w:rPr>
        <w:t xml:space="preserve">18、投标文件</w:t>
      </w:r>
      <w:bookmarkEnd w:id="150"/>
      <w:r/>
      <w:bookmarkEnd w:id="151"/>
      <w:r/>
      <w:bookmarkEnd w:id="152"/>
      <w:r/>
      <w:bookmarkEnd w:id="153"/>
      <w:r>
        <w:rPr>
          <w:rFonts w:hint="eastAsia" w:ascii="仿宋" w:hAnsi="仿宋" w:eastAsia="仿宋" w:cs="仿宋"/>
          <w:b/>
          <w:bCs/>
          <w:color w:val="auto"/>
          <w:sz w:val="24"/>
          <w:szCs w:val="24"/>
          <w:highlight w:val="none"/>
        </w:rPr>
        <w:t xml:space="preserve">的递交</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18.1投标人应当按照《操作手册》规定，在投标截止时间前制作并上传电子投标文件。</w:t>
      </w:r>
      <w:bookmarkStart w:id="154" w:name="_Toc20823298"/>
      <w:r/>
      <w:bookmarkStart w:id="155" w:name="_Toc16938542"/>
      <w:r/>
      <w:bookmarkStart w:id="156" w:name="_Toc513029226"/>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19、投标截止</w:t>
      </w:r>
      <w:bookmarkEnd w:id="154"/>
      <w:r/>
      <w:bookmarkEnd w:id="155"/>
      <w:r/>
      <w:bookmarkEnd w:id="156"/>
      <w:r>
        <w:rPr>
          <w:rFonts w:hint="eastAsia" w:ascii="仿宋" w:hAnsi="仿宋" w:eastAsia="仿宋" w:cs="仿宋"/>
          <w:b/>
          <w:color w:val="auto"/>
          <w:sz w:val="24"/>
          <w:szCs w:val="24"/>
          <w:highlight w:val="none"/>
        </w:rPr>
        <w:t xml:space="preserve">时间</w:t>
      </w:r>
      <w:r/>
    </w:p>
    <w:p>
      <w:pPr>
        <w:ind w:firstLine="480"/>
        <w:spacing w:line="480" w:lineRule="exact"/>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 xml:space="preserve">19.1投标人上传电子投标文件的时间不得迟于招标公告中规定的投标截止时间。</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19.2</w:t>
      </w:r>
      <w:r>
        <w:rPr>
          <w:rFonts w:hint="eastAsia" w:ascii="仿宋" w:hAnsi="仿宋" w:eastAsia="仿宋" w:cs="仿宋"/>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ind w:firstLine="482"/>
        <w:spacing w:line="480" w:lineRule="exact"/>
        <w:rPr>
          <w:rFonts w:hint="eastAsia" w:ascii="仿宋" w:hAnsi="仿宋" w:eastAsia="仿宋" w:cs="仿宋"/>
          <w:b/>
          <w:bCs/>
          <w:color w:val="auto"/>
          <w:sz w:val="24"/>
          <w:szCs w:val="24"/>
          <w:highlight w:val="none"/>
        </w:rPr>
      </w:pPr>
      <w:r/>
      <w:bookmarkStart w:id="157" w:name="_Toc513029227"/>
      <w:r/>
      <w:bookmarkStart w:id="158" w:name="_Toc20823299"/>
      <w:r/>
      <w:bookmarkStart w:id="159" w:name="_Toc16938543"/>
      <w:r>
        <w:rPr>
          <w:rFonts w:hint="eastAsia" w:ascii="仿宋" w:hAnsi="仿宋" w:eastAsia="仿宋" w:cs="仿宋"/>
          <w:b/>
          <w:bCs/>
          <w:color w:val="auto"/>
          <w:sz w:val="24"/>
          <w:szCs w:val="24"/>
          <w:highlight w:val="none"/>
        </w:rPr>
        <w:t xml:space="preserve">20、投标文件</w:t>
      </w:r>
      <w:bookmarkEnd w:id="157"/>
      <w:r/>
      <w:bookmarkEnd w:id="158"/>
      <w:r/>
      <w:bookmarkEnd w:id="159"/>
      <w:r>
        <w:rPr>
          <w:rFonts w:hint="eastAsia" w:ascii="仿宋" w:hAnsi="仿宋" w:eastAsia="仿宋" w:cs="仿宋"/>
          <w:b/>
          <w:bCs/>
          <w:color w:val="auto"/>
          <w:sz w:val="24"/>
          <w:szCs w:val="24"/>
          <w:highlight w:val="none"/>
        </w:rPr>
        <w:t xml:space="preserve">的拒收</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20.1</w:t>
      </w:r>
      <w:r>
        <w:rPr>
          <w:rFonts w:hint="eastAsia" w:ascii="仿宋" w:hAnsi="仿宋" w:eastAsia="仿宋" w:cs="仿宋"/>
          <w:bCs/>
          <w:color w:val="auto"/>
          <w:sz w:val="24"/>
          <w:szCs w:val="24"/>
          <w:highlight w:val="none"/>
        </w:rPr>
        <w:t xml:space="preserve">采购代理机构拒绝接收在其规定的投标截止时间后上传的任何投标文件。</w:t>
      </w:r>
      <w:r/>
    </w:p>
    <w:p>
      <w:pPr>
        <w:ind w:firstLine="482"/>
        <w:spacing w:line="480" w:lineRule="exact"/>
        <w:rPr>
          <w:rFonts w:hint="eastAsia" w:ascii="仿宋" w:hAnsi="仿宋" w:eastAsia="仿宋" w:cs="仿宋"/>
          <w:b/>
          <w:bCs/>
          <w:color w:val="auto"/>
          <w:sz w:val="24"/>
          <w:szCs w:val="24"/>
          <w:highlight w:val="none"/>
        </w:rPr>
      </w:pPr>
      <w:r/>
      <w:bookmarkStart w:id="160" w:name="_Toc513029228"/>
      <w:r/>
      <w:bookmarkStart w:id="161" w:name="_Toc20823300"/>
      <w:r/>
      <w:bookmarkStart w:id="162" w:name="_Toc16938544"/>
      <w:r/>
      <w:bookmarkStart w:id="163" w:name="_Toc120614218"/>
      <w:r/>
      <w:bookmarkStart w:id="164" w:name="_Toc20823301"/>
      <w:r/>
      <w:bookmarkStart w:id="165" w:name="_Toc513029229"/>
      <w:r/>
      <w:bookmarkStart w:id="166" w:name="_Toc16938545"/>
      <w:r>
        <w:rPr>
          <w:rFonts w:hint="eastAsia" w:ascii="仿宋" w:hAnsi="仿宋" w:eastAsia="仿宋" w:cs="仿宋"/>
          <w:b/>
          <w:bCs/>
          <w:color w:val="auto"/>
          <w:sz w:val="24"/>
          <w:szCs w:val="24"/>
          <w:highlight w:val="none"/>
        </w:rPr>
        <w:t xml:space="preserve">21、投标文件的撤回和修改</w:t>
      </w:r>
      <w:bookmarkEnd w:id="160"/>
      <w:r/>
      <w:bookmarkEnd w:id="161"/>
      <w:r/>
      <w:bookmarkEnd w:id="162"/>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 投标文件的撤回</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21.1.1 电子投标文件的撤回</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投标人可在投标截止时间前，撤回其电子投标文件，具体操作方法见《操作手册》。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21.1.2 投标人撤回电子投标文件，则认为其不再参与本项目投标活动。</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投标文件的修改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21.2.1投标人可在投标截止时间前，对其电子投标文件进行修改，具体操作方法见《操作手册》。</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21.2.2</w:t>
      </w:r>
      <w:r>
        <w:rPr>
          <w:rFonts w:hint="eastAsia" w:ascii="仿宋" w:hAnsi="仿宋" w:eastAsia="仿宋" w:cs="仿宋"/>
          <w:bCs/>
          <w:color w:val="auto"/>
          <w:sz w:val="24"/>
          <w:szCs w:val="24"/>
          <w:highlight w:val="none"/>
        </w:rPr>
        <w:t xml:space="preserve"> 在投标截止时间之后，投标人不得对其电子投标文件作任何修改。</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21.3</w:t>
      </w:r>
      <w:r>
        <w:rPr>
          <w:rFonts w:hint="eastAsia" w:ascii="仿宋" w:hAnsi="仿宋" w:eastAsia="仿宋" w:cs="仿宋"/>
          <w:bCs/>
          <w:color w:val="auto"/>
          <w:sz w:val="24"/>
          <w:szCs w:val="24"/>
          <w:highlight w:val="none"/>
        </w:rPr>
        <w:t xml:space="preserve">在投标截止时间至招标文件中规定的投标有效期满之间的这段时间内，投标人不得撤回其投标。</w:t>
      </w:r>
      <w:r/>
    </w:p>
    <w:p>
      <w:pPr>
        <w:ind w:firstLine="482"/>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五、开标与评标</w:t>
      </w:r>
      <w:bookmarkEnd w:id="163"/>
      <w:r/>
      <w:bookmarkEnd w:id="164"/>
      <w:r/>
      <w:bookmarkEnd w:id="165"/>
      <w:r/>
      <w:bookmarkEnd w:id="166"/>
      <w:r/>
      <w:r/>
    </w:p>
    <w:p>
      <w:pPr>
        <w:ind w:firstLine="482"/>
        <w:spacing w:line="480" w:lineRule="exact"/>
        <w:rPr>
          <w:rFonts w:hint="eastAsia" w:ascii="仿宋" w:hAnsi="仿宋" w:eastAsia="仿宋" w:cs="仿宋"/>
          <w:b/>
          <w:bCs/>
          <w:color w:val="auto"/>
          <w:sz w:val="24"/>
          <w:szCs w:val="24"/>
          <w:highlight w:val="none"/>
        </w:rPr>
      </w:pPr>
      <w:r/>
      <w:bookmarkStart w:id="167" w:name="_Toc16938546"/>
      <w:r/>
      <w:bookmarkStart w:id="168" w:name="_Toc20823302"/>
      <w:r/>
      <w:bookmarkStart w:id="169" w:name="_Toc513029230"/>
      <w:r/>
      <w:bookmarkStart w:id="170" w:name="_Toc20823303"/>
      <w:r/>
      <w:bookmarkStart w:id="171" w:name="_Toc16938547"/>
      <w:r/>
      <w:bookmarkStart w:id="172" w:name="_Toc513029231"/>
      <w:r>
        <w:rPr>
          <w:rFonts w:hint="eastAsia" w:ascii="仿宋" w:hAnsi="仿宋" w:eastAsia="仿宋" w:cs="仿宋"/>
          <w:b/>
          <w:bCs/>
          <w:color w:val="auto"/>
          <w:sz w:val="24"/>
          <w:szCs w:val="24"/>
          <w:highlight w:val="none"/>
        </w:rPr>
        <w:t xml:space="preserve">22、开标</w:t>
      </w:r>
      <w:bookmarkEnd w:id="167"/>
      <w:r/>
      <w:bookmarkEnd w:id="168"/>
      <w:r/>
      <w:bookmarkEnd w:id="169"/>
      <w:r/>
      <w:r/>
    </w:p>
    <w:p>
      <w:pPr>
        <w:pStyle w:val="1014"/>
        <w:spacing w:line="48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rPr>
        <w:t xml:space="preserve">2</w:t>
      </w:r>
      <w:r>
        <w:rPr>
          <w:rFonts w:hint="eastAsia" w:ascii="仿宋" w:hAnsi="仿宋" w:eastAsia="仿宋" w:cs="仿宋"/>
          <w:color w:val="auto"/>
          <w:sz w:val="24"/>
          <w:szCs w:val="24"/>
          <w:highlight w:val="none"/>
        </w:rPr>
        <w:t xml:space="preserve">.1</w:t>
      </w:r>
      <w:r>
        <w:rPr>
          <w:rFonts w:hint="eastAsia" w:ascii="仿宋" w:hAnsi="仿宋" w:eastAsia="仿宋" w:cs="仿宋"/>
          <w:bCs/>
          <w:color w:val="auto"/>
          <w:sz w:val="24"/>
          <w:szCs w:val="24"/>
          <w:highlight w:val="none"/>
        </w:rPr>
        <w:t xml:space="preserve">采购代理机构将在招标公告中规定的时间和地点组织公开开标</w:t>
      </w:r>
      <w:r>
        <w:rPr>
          <w:rFonts w:hint="eastAsia" w:ascii="仿宋" w:hAnsi="仿宋" w:eastAsia="仿宋" w:cs="仿宋"/>
          <w:color w:val="auto"/>
          <w:sz w:val="24"/>
          <w:szCs w:val="24"/>
          <w:highlight w:val="none"/>
          <w:lang w:val="en-US"/>
        </w:rPr>
        <w:t xml:space="preserve">。投标人应当按照《“苏采云”系统</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lang w:val="en-US"/>
        </w:rPr>
        <w:t xml:space="preserve">操作手册》规定，参加开标活动和在“苏采云”系统规定的时间内对投标文件进行解密。</w:t>
      </w:r>
      <w:r/>
    </w:p>
    <w:p>
      <w:pPr>
        <w:pStyle w:val="1014"/>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22.3投标人在开标过程中涉及到的投标文件解密、开标结果确认等工作，应按照《操作手册》规定执行。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82"/>
        <w:keepLines/>
        <w:keepNext/>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23、评标委员会</w:t>
      </w:r>
      <w:r/>
    </w:p>
    <w:p>
      <w:pPr>
        <w:ind w:firstLine="480"/>
        <w:keepLines/>
        <w:keepNext/>
        <w:spacing w:line="48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23.1开标后，采购代理机构将立即组织评标委员会（以下简称评委会）进行评标。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23.2评委会由采购人代表和有关技术、经济等方面的专家组成，且人员构成符合政府采购有关规定。</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23.3评委会独立工作，负责评审所有投标文件并确定中标侯选人。</w:t>
      </w:r>
      <w:r/>
    </w:p>
    <w:p>
      <w:pPr>
        <w:ind w:firstLine="482"/>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24、评标过程的保密与公正</w:t>
      </w:r>
      <w:bookmarkEnd w:id="170"/>
      <w:r/>
      <w:bookmarkEnd w:id="171"/>
      <w:r/>
      <w:bookmarkEnd w:id="172"/>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24.1</w:t>
      </w:r>
      <w:r>
        <w:rPr>
          <w:rFonts w:hint="eastAsia" w:ascii="仿宋" w:hAnsi="仿宋" w:eastAsia="仿宋" w:cs="仿宋"/>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24.2在评标过程中，投标人不得以任何行为影响评标过程，否则其投标文件将被作为无效投标文件。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24.3采购代理机构和评委会不向未中标的投标人解释未中标原因，也不公布评标过程中的相关细节。</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24.4采用综合评分法的项目，未中标的投标人可于中标结果公告期限届满之日起通过“苏采云”系统查看自己的评审得分及排序情况。</w:t>
      </w:r>
      <w:r/>
    </w:p>
    <w:p>
      <w:pPr>
        <w:ind w:firstLine="482"/>
        <w:spacing w:line="480" w:lineRule="exact"/>
        <w:rPr>
          <w:rFonts w:hint="eastAsia" w:ascii="仿宋" w:hAnsi="仿宋" w:eastAsia="仿宋" w:cs="仿宋"/>
          <w:b/>
          <w:bCs/>
          <w:color w:val="auto"/>
          <w:sz w:val="24"/>
          <w:szCs w:val="24"/>
          <w:highlight w:val="none"/>
        </w:rPr>
      </w:pPr>
      <w:r/>
      <w:bookmarkStart w:id="173" w:name="_Toc513029232"/>
      <w:r/>
      <w:bookmarkStart w:id="174" w:name="_Toc16938548"/>
      <w:r/>
      <w:bookmarkStart w:id="175" w:name="_Toc20823304"/>
      <w:r>
        <w:rPr>
          <w:rFonts w:hint="eastAsia" w:ascii="仿宋" w:hAnsi="仿宋" w:eastAsia="仿宋" w:cs="仿宋"/>
          <w:b/>
          <w:bCs/>
          <w:color w:val="auto"/>
          <w:sz w:val="24"/>
          <w:szCs w:val="24"/>
          <w:highlight w:val="none"/>
        </w:rPr>
        <w:t xml:space="preserve">25、投标文件的澄清</w:t>
      </w:r>
      <w:bookmarkEnd w:id="173"/>
      <w:r/>
      <w:bookmarkEnd w:id="174"/>
      <w:r/>
      <w:bookmarkEnd w:id="175"/>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评委会并非对每个投标人都做澄清要求。</w:t>
      </w:r>
      <w:r/>
    </w:p>
    <w:p>
      <w:pPr>
        <w:pStyle w:val="1014"/>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rPr>
        <w:t xml:space="preserve">5</w:t>
      </w:r>
      <w:r>
        <w:rPr>
          <w:rFonts w:hint="eastAsia" w:ascii="仿宋" w:hAnsi="仿宋" w:eastAsia="仿宋" w:cs="仿宋"/>
          <w:color w:val="auto"/>
          <w:sz w:val="24"/>
          <w:szCs w:val="24"/>
          <w:highlight w:val="none"/>
        </w:rPr>
        <w:t xml:space="preserve">.2需要投标人进行澄清、说明和补正的，</w:t>
      </w:r>
      <w:r>
        <w:rPr>
          <w:rFonts w:hint="eastAsia" w:ascii="仿宋" w:hAnsi="仿宋" w:eastAsia="仿宋" w:cs="仿宋"/>
          <w:color w:val="auto"/>
          <w:sz w:val="24"/>
          <w:szCs w:val="24"/>
          <w:highlight w:val="none"/>
          <w:lang w:val="en-US"/>
        </w:rPr>
        <w:t xml:space="preserve">本项目投标人的澄清、说明或者补正采用线上澄清，</w:t>
      </w:r>
      <w:r>
        <w:rPr>
          <w:rFonts w:hint="eastAsia" w:ascii="仿宋" w:hAnsi="仿宋" w:eastAsia="仿宋" w:cs="仿宋"/>
          <w:color w:val="auto"/>
          <w:sz w:val="24"/>
          <w:szCs w:val="24"/>
          <w:highlight w:val="none"/>
        </w:rPr>
        <w:t xml:space="preserve">评委会将通过</w:t>
      </w:r>
      <w:r>
        <w:rPr>
          <w:rFonts w:hint="eastAsia" w:ascii="仿宋" w:hAnsi="仿宋" w:eastAsia="仿宋" w:cs="仿宋"/>
          <w:color w:val="auto"/>
          <w:sz w:val="24"/>
          <w:szCs w:val="24"/>
          <w:highlight w:val="none"/>
          <w:lang w:val="en-US"/>
        </w:rPr>
        <w:t xml:space="preserve">“苏采云”系统</w:t>
      </w:r>
      <w:r>
        <w:rPr>
          <w:rFonts w:hint="eastAsia" w:ascii="仿宋" w:hAnsi="仿宋" w:eastAsia="仿宋" w:cs="仿宋"/>
          <w:color w:val="auto"/>
          <w:sz w:val="24"/>
          <w:szCs w:val="24"/>
          <w:highlight w:val="none"/>
        </w:rPr>
        <w:t xml:space="preserve">向投标人发出“澄清要求函”，接到“澄清要求函”的投标人应当按照要求</w:t>
      </w:r>
      <w:r>
        <w:rPr>
          <w:rFonts w:hint="eastAsia" w:ascii="仿宋" w:hAnsi="仿宋" w:eastAsia="仿宋" w:cs="仿宋"/>
          <w:color w:val="auto"/>
          <w:sz w:val="24"/>
          <w:szCs w:val="24"/>
          <w:highlight w:val="none"/>
          <w:lang w:val="en-US"/>
        </w:rPr>
        <w:t xml:space="preserve">在规定时间内通过“苏采云”系统</w:t>
      </w:r>
      <w:r>
        <w:rPr>
          <w:rFonts w:hint="eastAsia" w:ascii="仿宋" w:hAnsi="仿宋" w:eastAsia="仿宋" w:cs="仿宋"/>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25.3接到评委会澄清、说明和补正要求的投标人如未按规定做出澄清、说明和补正，其风险由投标人自行承担。</w:t>
      </w:r>
      <w:r/>
    </w:p>
    <w:p>
      <w:pPr>
        <w:ind w:firstLine="482"/>
        <w:spacing w:line="480" w:lineRule="exact"/>
        <w:rPr>
          <w:rFonts w:hint="eastAsia" w:ascii="仿宋" w:hAnsi="仿宋" w:eastAsia="仿宋" w:cs="仿宋"/>
          <w:b/>
          <w:bCs/>
          <w:color w:val="auto"/>
          <w:sz w:val="24"/>
          <w:szCs w:val="24"/>
          <w:highlight w:val="none"/>
        </w:rPr>
      </w:pPr>
      <w:r/>
      <w:bookmarkStart w:id="176" w:name="_Toc513029233"/>
      <w:r/>
      <w:bookmarkStart w:id="177" w:name="_Toc16938549"/>
      <w:r/>
      <w:bookmarkStart w:id="178" w:name="_Toc20823305"/>
      <w:r>
        <w:rPr>
          <w:rFonts w:hint="eastAsia" w:ascii="仿宋" w:hAnsi="仿宋" w:eastAsia="仿宋" w:cs="仿宋"/>
          <w:b/>
          <w:bCs/>
          <w:color w:val="auto"/>
          <w:sz w:val="24"/>
          <w:szCs w:val="24"/>
          <w:highlight w:val="none"/>
        </w:rPr>
        <w:t xml:space="preserve">26、对投标文件的初审</w:t>
      </w:r>
      <w:bookmarkEnd w:id="176"/>
      <w:r/>
      <w:bookmarkEnd w:id="177"/>
      <w:r/>
      <w:bookmarkEnd w:id="178"/>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26.1</w:t>
      </w:r>
      <w:r>
        <w:rPr>
          <w:rFonts w:hint="eastAsia" w:ascii="仿宋" w:hAnsi="仿宋" w:eastAsia="仿宋" w:cs="仿宋"/>
          <w:bCs/>
          <w:color w:val="auto"/>
          <w:sz w:val="24"/>
          <w:szCs w:val="24"/>
          <w:highlight w:val="none"/>
        </w:rPr>
        <w:t xml:space="preserve">投标文件初审分为资格审查和符合性审查。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26.1.1资格审查：依据法律法规和招标文件的规定，</w:t>
      </w:r>
      <w:r>
        <w:rPr>
          <w:rFonts w:hint="eastAsia" w:ascii="仿宋" w:hAnsi="仿宋" w:eastAsia="仿宋" w:cs="仿宋"/>
          <w:color w:val="auto"/>
          <w:sz w:val="24"/>
          <w:szCs w:val="24"/>
          <w:highlight w:val="none"/>
        </w:rPr>
        <w:t xml:space="preserve">由采购人或其委托的代理机构对投标文件中的资格证明文件进行审查，以确定投标人是否具备投标资格。</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26.1.3对各投标人符合性审查过程中，对初步被认定为无效投标者，由评委会组长或采购人代表将集体意见通过</w:t>
      </w:r>
      <w:r>
        <w:rPr>
          <w:rFonts w:hint="eastAsia" w:ascii="仿宋" w:hAnsi="仿宋" w:eastAsia="仿宋" w:cs="仿宋"/>
          <w:color w:val="auto"/>
          <w:sz w:val="24"/>
          <w:szCs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auto"/>
          <w:sz w:val="24"/>
          <w:szCs w:val="24"/>
          <w:highlight w:val="none"/>
        </w:rPr>
        <w:t xml:space="preserve">。</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26.4</w:t>
      </w:r>
      <w:r>
        <w:rPr>
          <w:rFonts w:hint="eastAsia" w:ascii="仿宋" w:hAnsi="仿宋" w:eastAsia="仿宋" w:cs="仿宋"/>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（1）投标文件中开标一览表内容与投标文件中相应内容不一致的，以开标一览表为准。</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（2）大写金额和小写金额不一致的，以大写金额为准。</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（3）单价金额小数点或者百分比有明显错位的，以开标一览表的总价为准，并修改单价。</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（4）总价金额与按单价汇总金额不一致的，以单价金额计算结果为准。</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同时出现两种以上错误的，按照前款规定的顺序修正。</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26.5</w:t>
      </w:r>
      <w:r>
        <w:rPr>
          <w:rFonts w:hint="eastAsia" w:ascii="仿宋" w:hAnsi="仿宋" w:eastAsia="仿宋" w:cs="仿宋"/>
          <w:bCs/>
          <w:color w:val="auto"/>
          <w:sz w:val="24"/>
          <w:szCs w:val="24"/>
          <w:highlight w:val="none"/>
        </w:rPr>
        <w:t xml:space="preserve">评委会将按上述修正错误的方法调整投标文件中的投标报价，并通过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告知投标人，调整后的价格应对投标人具有约束力。如果投标人不接受修正后的价格，则其投标将被拒绝。</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非单一产品采购项目，招标文件中将载明其中的核心产品。多家投标人提供的核心产品品牌相同的，按前两款规定处理。</w:t>
      </w:r>
      <w:r/>
    </w:p>
    <w:p>
      <w:pPr>
        <w:ind w:firstLine="480"/>
        <w:spacing w:line="480" w:lineRule="exact"/>
        <w:rPr>
          <w:rFonts w:hint="eastAsia" w:ascii="仿宋" w:hAnsi="仿宋" w:eastAsia="仿宋" w:cs="仿宋"/>
          <w:color w:val="auto"/>
          <w:sz w:val="24"/>
          <w:szCs w:val="24"/>
          <w:highlight w:val="none"/>
        </w:rPr>
      </w:pPr>
      <w:r/>
      <w:bookmarkStart w:id="179" w:name="_Toc513029234"/>
      <w:r/>
      <w:bookmarkStart w:id="180" w:name="_Toc20823306"/>
      <w:r/>
      <w:bookmarkStart w:id="181" w:name="_Toc16938550"/>
      <w:r>
        <w:rPr>
          <w:rFonts w:hint="eastAsia" w:ascii="仿宋" w:hAnsi="仿宋" w:eastAsia="仿宋" w:cs="仿宋"/>
          <w:color w:val="auto"/>
          <w:sz w:val="24"/>
          <w:szCs w:val="24"/>
          <w:highlight w:val="none"/>
        </w:rPr>
        <w:t xml:space="preserve">26.7投标人在开、评标全过程中应随时保持系统在线，及时在“苏采云”系统查阅、答复相关信息。</w:t>
      </w:r>
      <w:r/>
    </w:p>
    <w:p>
      <w:pPr>
        <w:ind w:firstLine="482"/>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27、</w:t>
      </w:r>
      <w:bookmarkEnd w:id="179"/>
      <w:r/>
      <w:bookmarkEnd w:id="180"/>
      <w:r/>
      <w:bookmarkEnd w:id="181"/>
      <w:r>
        <w:rPr>
          <w:rFonts w:hint="eastAsia" w:ascii="仿宋" w:hAnsi="仿宋" w:eastAsia="仿宋" w:cs="仿宋"/>
          <w:b/>
          <w:bCs/>
          <w:color w:val="auto"/>
          <w:sz w:val="24"/>
          <w:szCs w:val="24"/>
          <w:highlight w:val="none"/>
        </w:rPr>
        <w:t xml:space="preserve">无效投标条款和废标条款</w:t>
      </w:r>
      <w:r/>
    </w:p>
    <w:p>
      <w:pPr>
        <w:ind w:firstLine="480"/>
        <w:spacing w:line="480" w:lineRule="exact"/>
        <w:rPr>
          <w:rFonts w:hint="eastAsia" w:ascii="仿宋" w:hAnsi="仿宋" w:eastAsia="仿宋" w:cs="仿宋"/>
          <w:bCs/>
          <w:color w:val="auto"/>
          <w:sz w:val="24"/>
          <w:szCs w:val="24"/>
          <w:highlight w:val="none"/>
        </w:rPr>
      </w:pPr>
      <w:r/>
      <w:bookmarkStart w:id="182" w:name="_Toc513029235"/>
      <w:r/>
      <w:bookmarkStart w:id="183" w:name="_Toc20823307"/>
      <w:r/>
      <w:bookmarkStart w:id="184" w:name="_Toc16938551"/>
      <w:r>
        <w:rPr>
          <w:rFonts w:hint="eastAsia" w:ascii="仿宋" w:hAnsi="仿宋" w:eastAsia="仿宋" w:cs="仿宋"/>
          <w:bCs/>
          <w:color w:val="auto"/>
          <w:sz w:val="24"/>
          <w:szCs w:val="24"/>
          <w:highlight w:val="none"/>
        </w:rPr>
        <w:t xml:space="preserve">27.1无效投标条款</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27.1.1 投标人在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规定的时间内未成功解密电子投标文件的。</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27.1.2 投标人未按照招标文件要求上传电子投标文件的。</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27.1.3同一投标人提交两个（含两个）以上不同的投标报价的。</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27.1.4投标人不具备招标文件中规定资格要求的。</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27.1.5投标人的报价超过了采购预算或最高限价的。</w:t>
      </w:r>
      <w:r/>
    </w:p>
    <w:p>
      <w:pPr>
        <w:ind w:firstLine="480"/>
        <w:spacing w:line="480" w:lineRule="exact"/>
        <w:rPr>
          <w:rFonts w:hint="eastAsia" w:ascii="仿宋" w:hAnsi="仿宋" w:eastAsia="仿宋" w:cs="仿宋"/>
          <w:bCs/>
          <w:i/>
          <w:color w:val="auto"/>
          <w:sz w:val="24"/>
          <w:szCs w:val="24"/>
          <w:highlight w:val="none"/>
          <w:u w:val="single"/>
        </w:rPr>
      </w:pPr>
      <w:r>
        <w:rPr>
          <w:rFonts w:hint="eastAsia" w:ascii="仿宋" w:hAnsi="仿宋" w:eastAsia="仿宋" w:cs="仿宋"/>
          <w:bCs/>
          <w:color w:val="auto"/>
          <w:sz w:val="24"/>
          <w:szCs w:val="24"/>
          <w:highlight w:val="none"/>
        </w:rPr>
        <w:t xml:space="preserve">27.1.6未通过符合性审查的。</w:t>
      </w:r>
      <w:r/>
    </w:p>
    <w:p>
      <w:pPr>
        <w:ind w:firstLine="480"/>
        <w:spacing w:line="480" w:lineRule="exact"/>
        <w:rPr>
          <w:rFonts w:hint="eastAsia" w:ascii="仿宋" w:hAnsi="仿宋" w:eastAsia="仿宋" w:cs="仿宋"/>
          <w:b/>
          <w:bCs w:val="0"/>
          <w:i w:val="0"/>
          <w:iCs/>
          <w:color w:val="auto"/>
          <w:sz w:val="24"/>
          <w:szCs w:val="24"/>
          <w:highlight w:val="none"/>
          <w:u w:val="single"/>
        </w:rPr>
      </w:pPr>
      <w:r>
        <w:rPr>
          <w:rFonts w:hint="eastAsia" w:ascii="仿宋" w:hAnsi="仿宋" w:eastAsia="仿宋" w:cs="仿宋"/>
          <w:b/>
          <w:bCs w:val="0"/>
          <w:color w:val="auto"/>
          <w:sz w:val="24"/>
          <w:szCs w:val="24"/>
          <w:highlight w:val="none"/>
        </w:rPr>
        <w:t xml:space="preserve">27.1.7不符合招标文件中规定的实质性要求和条件的（</w:t>
      </w:r>
      <w:r>
        <w:rPr>
          <w:rFonts w:hint="eastAsia" w:ascii="仿宋" w:hAnsi="仿宋" w:eastAsia="仿宋" w:cs="仿宋"/>
          <w:b/>
          <w:bCs w:val="0"/>
          <w:i w:val="0"/>
          <w:iCs/>
          <w:color w:val="auto"/>
          <w:sz w:val="24"/>
          <w:szCs w:val="24"/>
          <w:highlight w:val="none"/>
          <w:u w:val="single"/>
        </w:rPr>
        <w:t xml:space="preserve">打“★”内容为实质性要求和条件）。</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27.1.9 投标文件含有采购人不能接受的附加条件的。</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spacing w:line="480" w:lineRule="exact"/>
        <w:rPr>
          <w:rFonts w:hint="eastAsia" w:ascii="仿宋" w:hAnsi="仿宋" w:eastAsia="仿宋" w:cs="仿宋"/>
          <w:bCs/>
          <w:color w:val="auto"/>
          <w:sz w:val="24"/>
          <w:szCs w:val="24"/>
          <w:highlight w:val="none"/>
          <w:lang w:val="zh-CN"/>
        </w:rPr>
      </w:pPr>
      <w:r>
        <w:rPr>
          <w:rFonts w:hint="eastAsia" w:ascii="仿宋" w:hAnsi="仿宋" w:eastAsia="仿宋" w:cs="仿宋"/>
          <w:color w:val="auto"/>
          <w:sz w:val="24"/>
          <w:szCs w:val="24"/>
          <w:highlight w:val="none"/>
          <w:lang w:val="zh-CN"/>
        </w:rPr>
        <w:t xml:space="preserve">2</w:t>
      </w: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zh-CN"/>
        </w:rPr>
        <w:t xml:space="preserve">.1.11本项目采购产品被财政部、国家发改委、生态环境部等列入“节能产品品目清单”、“环境标志产品品目清单”强制采购范围，而</w:t>
      </w: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lang w:val="zh-CN"/>
        </w:rPr>
        <w:t xml:space="preserve">所</w:t>
      </w:r>
      <w:r>
        <w:rPr>
          <w:rFonts w:hint="eastAsia" w:ascii="仿宋" w:hAnsi="仿宋" w:eastAsia="仿宋" w:cs="仿宋"/>
          <w:color w:val="auto"/>
          <w:sz w:val="24"/>
          <w:szCs w:val="24"/>
          <w:highlight w:val="none"/>
        </w:rPr>
        <w:t xml:space="preserve">投</w:t>
      </w:r>
      <w:r>
        <w:rPr>
          <w:rFonts w:hint="eastAsia" w:ascii="仿宋" w:hAnsi="仿宋" w:eastAsia="仿宋" w:cs="仿宋"/>
          <w:color w:val="auto"/>
          <w:sz w:val="24"/>
          <w:szCs w:val="24"/>
          <w:highlight w:val="none"/>
          <w:lang w:val="zh-CN"/>
        </w:rPr>
        <w:t xml:space="preserve">产品不在强制采购范围内的。（</w:t>
      </w:r>
      <w:r>
        <w:rPr>
          <w:rFonts w:hint="eastAsia" w:ascii="仿宋" w:hAnsi="仿宋" w:eastAsia="仿宋" w:cs="仿宋"/>
          <w:color w:val="auto"/>
          <w:sz w:val="24"/>
          <w:szCs w:val="24"/>
          <w:highlight w:val="none"/>
        </w:rPr>
        <w:t xml:space="preserve">所投</w:t>
      </w:r>
      <w:r>
        <w:rPr>
          <w:rFonts w:hint="eastAsia" w:ascii="仿宋" w:hAnsi="仿宋" w:eastAsia="仿宋" w:cs="仿宋"/>
          <w:color w:val="auto"/>
          <w:sz w:val="24"/>
          <w:szCs w:val="24"/>
          <w:highlight w:val="none"/>
          <w:lang w:val="zh-CN"/>
        </w:rPr>
        <w:t xml:space="preserve">产品如属于政府强制采购节能产品品目清单范围内，</w:t>
      </w: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zh-CN"/>
        </w:rPr>
        <w:t xml:space="preserve">文件中</w:t>
      </w:r>
      <w:r>
        <w:rPr>
          <w:rFonts w:hint="eastAsia" w:ascii="仿宋" w:hAnsi="仿宋" w:eastAsia="仿宋" w:cs="仿宋"/>
          <w:bCs/>
          <w:color w:val="auto"/>
          <w:sz w:val="24"/>
          <w:szCs w:val="24"/>
          <w:highlight w:val="none"/>
          <w:lang w:val="zh-CN"/>
        </w:rPr>
        <w:t xml:space="preserve">必须提供国家确定的认证机构出具的、处于有效期之内的该节能产品认证证书图片）。</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27.1.12 投标文件未按照招标文件要求加盖CA电子公章的。</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27.1.13其他法律、法规及本招标文件规定的属无效投标的。</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27.2废标条款</w:t>
      </w:r>
      <w:r/>
    </w:p>
    <w:p>
      <w:pPr>
        <w:ind w:left="479"/>
        <w:spacing w:line="480" w:lineRule="exac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 xml:space="preserve">27.2.1符合专业条件的投标人或者对招标文件作实质响应的投标人不足三家的</w:t>
      </w:r>
      <w:r>
        <w:rPr>
          <w:rFonts w:hint="eastAsia" w:ascii="仿宋" w:hAnsi="仿宋" w:eastAsia="仿宋" w:cs="仿宋"/>
          <w:bCs/>
          <w:color w:val="auto"/>
          <w:sz w:val="24"/>
          <w:szCs w:val="24"/>
          <w:highlight w:val="none"/>
          <w:lang w:eastAsia="zh-CN"/>
        </w:rPr>
        <w:t xml:space="preserve">。</w:t>
      </w:r>
      <w:r/>
    </w:p>
    <w:p>
      <w:pPr>
        <w:ind w:left="479"/>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27.2.2出现影响采购公正的违法、违规行为的。</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27.2.3因重大变故，采购任务取消的。</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27.2.4评委会认定招标文件存在歧义、重大缺陷导致评审工作无法进行。</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27.2.5 因</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系统故障原因造成开标不成功的。</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27.3 投标截止时间结束后参加投标的投标人不足三家的处理：</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spacing w:line="480" w:lineRule="exact"/>
        <w:rPr>
          <w:rFonts w:hint="eastAsia" w:ascii="仿宋" w:hAnsi="仿宋" w:eastAsia="仿宋" w:cs="仿宋"/>
          <w:b/>
          <w:bCs/>
          <w:color w:val="auto"/>
          <w:sz w:val="24"/>
          <w:szCs w:val="24"/>
          <w:highlight w:val="none"/>
        </w:rPr>
      </w:pPr>
      <w:r/>
      <w:bookmarkStart w:id="185" w:name="_Toc120614219"/>
      <w:r>
        <w:rPr>
          <w:rFonts w:hint="eastAsia" w:ascii="仿宋" w:hAnsi="仿宋" w:eastAsia="仿宋" w:cs="仿宋"/>
          <w:b/>
          <w:bCs/>
          <w:color w:val="auto"/>
          <w:sz w:val="24"/>
          <w:szCs w:val="24"/>
          <w:highlight w:val="none"/>
        </w:rPr>
        <w:t xml:space="preserve">六、</w:t>
      </w:r>
      <w:bookmarkEnd w:id="182"/>
      <w:r/>
      <w:bookmarkEnd w:id="183"/>
      <w:r/>
      <w:bookmarkEnd w:id="184"/>
      <w:r>
        <w:rPr>
          <w:rFonts w:hint="eastAsia" w:ascii="仿宋" w:hAnsi="仿宋" w:eastAsia="仿宋" w:cs="仿宋"/>
          <w:b/>
          <w:bCs/>
          <w:color w:val="auto"/>
          <w:sz w:val="24"/>
          <w:szCs w:val="24"/>
          <w:highlight w:val="none"/>
        </w:rPr>
        <w:t xml:space="preserve">定标</w:t>
      </w:r>
      <w:bookmarkEnd w:id="185"/>
      <w:r/>
      <w:r/>
    </w:p>
    <w:p>
      <w:pPr>
        <w:ind w:firstLine="482"/>
        <w:spacing w:line="480" w:lineRule="exact"/>
        <w:rPr>
          <w:rFonts w:hint="eastAsia" w:ascii="仿宋" w:hAnsi="仿宋" w:eastAsia="仿宋" w:cs="仿宋"/>
          <w:b/>
          <w:color w:val="auto"/>
          <w:sz w:val="24"/>
          <w:szCs w:val="24"/>
          <w:highlight w:val="none"/>
        </w:rPr>
      </w:pPr>
      <w:r/>
      <w:bookmarkStart w:id="186" w:name="_Toc513029238"/>
      <w:r/>
      <w:bookmarkStart w:id="187" w:name="_Toc20823310"/>
      <w:r/>
      <w:bookmarkStart w:id="188" w:name="_Toc16938554"/>
      <w:r>
        <w:rPr>
          <w:rFonts w:hint="eastAsia" w:ascii="仿宋" w:hAnsi="仿宋" w:eastAsia="仿宋" w:cs="仿宋"/>
          <w:b/>
          <w:color w:val="auto"/>
          <w:sz w:val="24"/>
          <w:szCs w:val="24"/>
          <w:highlight w:val="none"/>
        </w:rPr>
        <w:t xml:space="preserve">28、</w:t>
      </w:r>
      <w:bookmarkEnd w:id="186"/>
      <w:r>
        <w:rPr>
          <w:rFonts w:hint="eastAsia" w:ascii="仿宋" w:hAnsi="仿宋" w:eastAsia="仿宋" w:cs="仿宋"/>
          <w:b/>
          <w:color w:val="auto"/>
          <w:sz w:val="24"/>
          <w:szCs w:val="24"/>
          <w:highlight w:val="none"/>
        </w:rPr>
        <w:t xml:space="preserve">确定</w:t>
      </w:r>
      <w:bookmarkEnd w:id="187"/>
      <w:r/>
      <w:bookmarkEnd w:id="188"/>
      <w:r>
        <w:rPr>
          <w:rFonts w:hint="eastAsia" w:ascii="仿宋" w:hAnsi="仿宋" w:eastAsia="仿宋" w:cs="仿宋"/>
          <w:b/>
          <w:color w:val="auto"/>
          <w:sz w:val="24"/>
          <w:szCs w:val="24"/>
          <w:highlight w:val="none"/>
        </w:rPr>
        <w:t xml:space="preserve">中标单位</w:t>
      </w:r>
      <w:r/>
    </w:p>
    <w:p>
      <w:pPr>
        <w:ind w:firstLine="48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28.1中标候选人的选取原则和数量见招标文件第五章规定。 </w:t>
      </w:r>
      <w:r/>
    </w:p>
    <w:p>
      <w:pPr>
        <w:ind w:firstLine="480"/>
        <w:spacing w:line="480" w:lineRule="exact"/>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w:t>
      </w:r>
      <w:r>
        <w:rPr>
          <w:rFonts w:hint="eastAsia" w:ascii="仿宋" w:hAnsi="仿宋" w:eastAsia="仿宋" w:cs="仿宋"/>
          <w:bCs/>
          <w:color w:val="auto"/>
          <w:sz w:val="24"/>
          <w:szCs w:val="24"/>
          <w:highlight w:val="none"/>
        </w:rPr>
        <w:t xml:space="preserve">8</w:t>
      </w:r>
      <w:r>
        <w:rPr>
          <w:rFonts w:hint="eastAsia" w:ascii="仿宋" w:hAnsi="仿宋" w:eastAsia="仿宋" w:cs="仿宋"/>
          <w:bCs/>
          <w:color w:val="auto"/>
          <w:sz w:val="24"/>
          <w:szCs w:val="24"/>
          <w:highlight w:val="none"/>
          <w:lang w:val="zh-CN"/>
        </w:rPr>
        <w:t xml:space="preserve">.2 按以下第</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u w:val="single"/>
        </w:rPr>
        <w:t xml:space="preserve">2</w:t>
      </w:r>
      <w:r>
        <w:rPr>
          <w:rFonts w:hint="eastAsia" w:ascii="仿宋" w:hAnsi="仿宋" w:eastAsia="仿宋" w:cs="仿宋"/>
          <w:bCs/>
          <w:color w:val="auto"/>
          <w:sz w:val="24"/>
          <w:szCs w:val="24"/>
          <w:highlight w:val="none"/>
          <w:u w:val="single"/>
          <w:lang w:val="zh-CN"/>
        </w:rPr>
        <w:t xml:space="preserve">）</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lang w:val="zh-CN"/>
        </w:rPr>
        <w:t xml:space="preserve">种方式确定中标人</w:t>
      </w:r>
      <w:r/>
    </w:p>
    <w:p>
      <w:pPr>
        <w:ind w:firstLine="480"/>
        <w:spacing w:line="480" w:lineRule="exact"/>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（1）评委会直接确定排名第一的中标候选人为中标人；</w:t>
      </w:r>
      <w:r/>
    </w:p>
    <w:p>
      <w:pPr>
        <w:ind w:firstLine="480"/>
        <w:spacing w:line="480" w:lineRule="exact"/>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t xml:space="preserve">（2）采购人在评委会推荐的中标候选人中按顺序确定中标人。</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t xml:space="preserve">按第</w:t>
      </w: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zh-CN"/>
        </w:rPr>
        <w:t xml:space="preserve">种方式确定中标人的，</w:t>
      </w:r>
      <w:r>
        <w:rPr>
          <w:rFonts w:hint="eastAsia" w:ascii="仿宋" w:hAnsi="仿宋" w:eastAsia="仿宋" w:cs="仿宋"/>
          <w:bCs/>
          <w:color w:val="auto"/>
          <w:sz w:val="24"/>
          <w:szCs w:val="24"/>
          <w:highlight w:val="none"/>
        </w:rPr>
        <w:t xml:space="preserve">采购代理机构</w:t>
      </w:r>
      <w:r>
        <w:rPr>
          <w:rFonts w:hint="eastAsia" w:ascii="仿宋" w:hAnsi="仿宋" w:eastAsia="仿宋" w:cs="仿宋"/>
          <w:bCs/>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28.3</w:t>
      </w:r>
      <w:r>
        <w:rPr>
          <w:rFonts w:hint="eastAsia" w:ascii="仿宋" w:hAnsi="仿宋" w:eastAsia="仿宋" w:cs="仿宋"/>
          <w:color w:val="auto"/>
          <w:sz w:val="24"/>
          <w:szCs w:val="24"/>
          <w:highlight w:val="none"/>
        </w:rPr>
        <w:t xml:space="preserve">采购代理机构将在“宿迁市政府采购网”发布中标公告，公告期限为1个工作日。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28.4若有充分证据证明，中标人出现下列情况之一的，一经查实，将被取消中标资格：</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28.4.1提供虚假材料谋取中标的。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28.4.2向采购人、采购代理机构行贿或者提供其他不正当利益的。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28.4.3属于本文件规定的无效条件，但在评标过程中又未被评委会发现的。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28.4.4与采购人或者其他投标人恶意串通的。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28.4.5采取不正当手段诋毁、排挤其他投标人的。</w:t>
      </w:r>
      <w:r/>
    </w:p>
    <w:p>
      <w:pPr>
        <w:ind w:firstLine="480"/>
        <w:spacing w:line="480" w:lineRule="exact"/>
        <w:rPr>
          <w:rFonts w:hint="eastAsia" w:ascii="仿宋" w:hAnsi="仿宋" w:eastAsia="仿宋" w:cs="仿宋"/>
          <w:color w:val="auto"/>
          <w:sz w:val="24"/>
          <w:szCs w:val="24"/>
          <w:highlight w:val="none"/>
        </w:rPr>
      </w:pPr>
      <w:r/>
      <w:bookmarkStart w:id="189" w:name="_Toc200451960"/>
      <w:r>
        <w:rPr>
          <w:rFonts w:hint="eastAsia" w:ascii="仿宋" w:hAnsi="仿宋" w:eastAsia="仿宋" w:cs="仿宋"/>
          <w:color w:val="auto"/>
          <w:sz w:val="24"/>
          <w:szCs w:val="24"/>
          <w:highlight w:val="none"/>
        </w:rPr>
        <w:t xml:space="preserve">28.5 有下列情形之一的，视为投标人串通投标，投标无效：</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28.5.1不同投标人的投标文件由同一单位或者个人编制。</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28.5.2不同投标人委托同一单位或者个人办理投标事宜。</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28.5.3 不同投标人的投标文件载明的项目管理成员或者联系人员为同一人。</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28.5.4不同投标人的投标文件异常一致或者投标报价呈规律性差异。</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29、质疑处理</w:t>
      </w:r>
      <w:bookmarkEnd w:id="189"/>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29.2.1对可以质疑的采购文件提出质疑的，为收到采购文件之日或者采购文件公告期限届满之日；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29.2.2对采购过程提出质疑的，为各采购程序环节结束之日；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29.2.3对中标或者成交结果提出质疑的，为中标或者成交结果公告期限届满之日。</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29.4投标人应以书面形式向采购人或者其委托的采购代理机构提出质疑。质疑超出采购机构代理范围的，投标人应当向采购人提出。</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接收质疑函的方式：现场接收或邮寄接收。</w:t>
      </w:r>
      <w:r/>
    </w:p>
    <w:p>
      <w:pPr>
        <w:ind w:firstLine="480"/>
        <w:spacing w:line="480" w:lineRule="exact"/>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联系部门：</w:t>
      </w:r>
      <w:bookmarkStart w:id="190" w:name="EB587bd491a3fd493c8e729d1eaa56203a"/>
      <w:r>
        <w:rPr>
          <w:rFonts w:hint="eastAsia" w:ascii="仿宋" w:hAnsi="仿宋" w:eastAsia="仿宋" w:cs="仿宋"/>
          <w:color w:val="auto"/>
          <w:sz w:val="24"/>
          <w:szCs w:val="24"/>
          <w:highlight w:val="none"/>
          <w:u w:val="single"/>
          <w:lang w:eastAsia="zh-CN"/>
        </w:rPr>
        <w:t xml:space="preserve">泗洪县农业农村局</w:t>
      </w:r>
      <w:r>
        <w:rPr>
          <w:rFonts w:hint="eastAsia" w:ascii="仿宋" w:hAnsi="仿宋" w:eastAsia="仿宋" w:cs="仿宋"/>
          <w:color w:val="auto"/>
          <w:sz w:val="24"/>
          <w:szCs w:val="24"/>
          <w:highlight w:val="none"/>
          <w:u w:val="single"/>
        </w:rPr>
        <w:t xml:space="preserve">、</w:t>
      </w:r>
      <w:bookmarkEnd w:id="190"/>
      <w:r>
        <w:rPr>
          <w:rFonts w:hint="eastAsia" w:ascii="仿宋" w:hAnsi="仿宋" w:eastAsia="仿宋" w:cs="仿宋"/>
          <w:color w:val="auto"/>
          <w:sz w:val="24"/>
          <w:szCs w:val="24"/>
          <w:highlight w:val="none"/>
          <w:u w:val="single"/>
          <w:lang w:eastAsia="zh-CN"/>
        </w:rPr>
        <w:t xml:space="preserve">宿迁市永丰工程管理有限公司</w:t>
      </w:r>
      <w:r/>
    </w:p>
    <w:p>
      <w:pPr>
        <w:ind w:firstLine="480"/>
        <w:jc w:val="left"/>
        <w:spacing w:line="480" w:lineRule="exact"/>
        <w:rPr>
          <w:rFonts w:hint="default"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18262948170</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aps w:val="0"/>
          <w:color w:val="auto"/>
          <w:sz w:val="24"/>
          <w:szCs w:val="24"/>
          <w:highlight w:val="none"/>
          <w:u w:val="single"/>
          <w:lang w:val="en-US" w:eastAsia="zh-CN"/>
        </w:rPr>
        <w:t xml:space="preserve">15366961466</w:t>
      </w:r>
      <w:r/>
    </w:p>
    <w:p>
      <w:pPr>
        <w:ind w:firstLine="480"/>
        <w:spacing w:line="4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通讯地址：</w:t>
      </w:r>
      <w:r>
        <w:rPr>
          <w:rFonts w:hint="eastAsia" w:ascii="仿宋" w:hAnsi="仿宋" w:eastAsia="仿宋" w:cs="仿宋"/>
          <w:color w:val="auto"/>
          <w:sz w:val="24"/>
          <w:szCs w:val="24"/>
          <w:highlight w:val="none"/>
          <w:u w:val="single"/>
        </w:rPr>
        <w:t xml:space="preserve">泗洪县人民北路10号</w:t>
      </w:r>
      <w:r>
        <w:rPr>
          <w:rFonts w:hint="eastAsia" w:ascii="仿宋" w:hAnsi="仿宋" w:eastAsia="仿宋" w:cs="仿宋"/>
          <w:caps w:val="0"/>
          <w:color w:val="auto"/>
          <w:sz w:val="24"/>
          <w:szCs w:val="24"/>
          <w:u w:val="single"/>
          <w:lang w:eastAsia="zh-CN"/>
        </w:rPr>
        <w:t xml:space="preserve">、</w:t>
      </w:r>
      <w:r>
        <w:rPr>
          <w:rFonts w:hint="eastAsia" w:ascii="仿宋" w:hAnsi="仿宋" w:eastAsia="仿宋" w:cs="仿宋"/>
          <w:caps w:val="0"/>
          <w:color w:val="auto"/>
          <w:sz w:val="24"/>
          <w:szCs w:val="24"/>
          <w:highlight w:val="none"/>
          <w:u w:val="single"/>
        </w:rPr>
        <w:t xml:space="preserve">泗洪县</w:t>
      </w:r>
      <w:r>
        <w:rPr>
          <w:rFonts w:hint="eastAsia" w:ascii="仿宋" w:hAnsi="仿宋" w:eastAsia="仿宋" w:cs="仿宋"/>
          <w:caps w:val="0"/>
          <w:color w:val="auto"/>
          <w:sz w:val="24"/>
          <w:szCs w:val="24"/>
          <w:highlight w:val="none"/>
          <w:u w:val="single"/>
          <w:lang w:val="en-US" w:eastAsia="zh-CN"/>
        </w:rPr>
        <w:t xml:space="preserve">臻龙国际西北角2楼</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 以下情形的质疑不予受理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29.5.1内容不符合《政府采购质疑和投诉办法》第十二条规定的质疑。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29.5.2超出政府采购法定期限的质疑。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29.5.3以传真、电子邮件等方式递交的非原件形式的质疑。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29.5.4未参加投标活动的投标人或在投标活动中自身权益未受到损害的投标人所提出的质疑。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29.5.5投标人组成联合体参加投标，联合体中任何一方或多方未按要求签字、盖章、加盖公章的质疑。</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29.7质疑</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对采购人、采购代理机构的答复不满意，或者采购人、采购代理机构未在规定时间内作出答复的，可以在答复期满后15个工作日内向同级财政部门提起投诉。</w:t>
      </w:r>
      <w:r/>
    </w:p>
    <w:p>
      <w:pPr>
        <w:ind w:firstLine="482"/>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30、中标通知书</w:t>
      </w:r>
      <w:r/>
    </w:p>
    <w:p>
      <w:pPr>
        <w:ind w:firstLine="480"/>
        <w:spacing w:line="480" w:lineRule="exact"/>
        <w:rPr>
          <w:rFonts w:hint="eastAsia" w:ascii="仿宋" w:hAnsi="仿宋" w:eastAsia="仿宋" w:cs="仿宋"/>
          <w:color w:val="auto"/>
          <w:sz w:val="24"/>
          <w:szCs w:val="24"/>
          <w:highlight w:val="none"/>
        </w:rPr>
      </w:pPr>
      <w:r/>
      <w:bookmarkStart w:id="191" w:name="_Toc20823308"/>
      <w:r/>
      <w:bookmarkStart w:id="192" w:name="_Toc513029236"/>
      <w:r/>
      <w:bookmarkStart w:id="193" w:name="_Toc120614220"/>
      <w:r/>
      <w:bookmarkStart w:id="194" w:name="_Toc16938552"/>
      <w:r>
        <w:rPr>
          <w:rFonts w:hint="eastAsia" w:ascii="仿宋" w:hAnsi="仿宋" w:eastAsia="仿宋" w:cs="仿宋"/>
          <w:color w:val="auto"/>
          <w:sz w:val="24"/>
          <w:szCs w:val="24"/>
          <w:highlight w:val="none"/>
        </w:rPr>
        <w:t xml:space="preserve">30.l中标结果确定后，代理机构将向中标人发出中标通知书。请中标人使用CA数字证书登录“苏采云系统”及时下载中标通知书。中标</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可自行下载打印《中标通知书》，《中标通知书》将作为授予合同资格的唯一合法依据。</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ind w:firstLine="482"/>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七、授予合同</w:t>
      </w:r>
      <w:bookmarkEnd w:id="191"/>
      <w:r/>
      <w:bookmarkEnd w:id="192"/>
      <w:r/>
      <w:bookmarkEnd w:id="193"/>
      <w:r/>
      <w:bookmarkEnd w:id="194"/>
      <w:r/>
      <w:r/>
    </w:p>
    <w:p>
      <w:pPr>
        <w:ind w:firstLine="482"/>
        <w:spacing w:line="480" w:lineRule="exact"/>
        <w:rPr>
          <w:rFonts w:hint="eastAsia" w:ascii="仿宋" w:hAnsi="仿宋" w:eastAsia="仿宋" w:cs="仿宋"/>
          <w:b/>
          <w:color w:val="auto"/>
          <w:sz w:val="24"/>
          <w:szCs w:val="24"/>
          <w:highlight w:val="none"/>
        </w:rPr>
      </w:pPr>
      <w:r/>
      <w:bookmarkStart w:id="195" w:name="_Toc20823309"/>
      <w:r/>
      <w:bookmarkStart w:id="196" w:name="_Toc16938553"/>
      <w:r/>
      <w:bookmarkStart w:id="197" w:name="_Toc513029237"/>
      <w:r>
        <w:rPr>
          <w:rFonts w:hint="eastAsia" w:ascii="仿宋" w:hAnsi="仿宋" w:eastAsia="仿宋" w:cs="仿宋"/>
          <w:b/>
          <w:color w:val="auto"/>
          <w:sz w:val="24"/>
          <w:szCs w:val="24"/>
          <w:highlight w:val="none"/>
        </w:rPr>
        <w:t xml:space="preserve">31. 签订合同</w:t>
      </w:r>
      <w:r/>
    </w:p>
    <w:p>
      <w:pPr>
        <w:ind w:firstLine="480"/>
        <w:spacing w:line="480" w:lineRule="exact"/>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.l中标人应当在中标通知书发出之日起15日内，按照招标文件确定的事项与采购人签订政府采购合同。</w:t>
      </w:r>
      <w:r>
        <w:rPr>
          <w:rFonts w:hint="eastAsia" w:ascii="仿宋" w:hAnsi="仿宋" w:eastAsia="仿宋" w:cs="仿宋"/>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31.2招标文件、中标人的投标文件及招标过程中有关澄清、承诺文件均应作为合同附件。</w:t>
      </w:r>
      <w:r/>
    </w:p>
    <w:p>
      <w:pPr>
        <w:ind w:firstLine="48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31.3本项目的非主体、非关键性工作是否允许分包按以下第</w:t>
      </w:r>
      <w:r>
        <w:rPr>
          <w:rFonts w:hint="eastAsia" w:ascii="仿宋" w:hAnsi="仿宋" w:eastAsia="仿宋" w:cs="仿宋"/>
          <w:color w:val="auto"/>
          <w:sz w:val="24"/>
          <w:szCs w:val="24"/>
          <w:highlight w:val="none"/>
          <w:u w:val="single"/>
        </w:rPr>
        <w:t xml:space="preserve"> (2) </w:t>
      </w:r>
      <w:r>
        <w:rPr>
          <w:rFonts w:hint="eastAsia" w:ascii="仿宋" w:hAnsi="仿宋" w:eastAsia="仿宋" w:cs="仿宋"/>
          <w:color w:val="auto"/>
          <w:sz w:val="24"/>
          <w:szCs w:val="24"/>
          <w:highlight w:val="none"/>
        </w:rPr>
        <w:t xml:space="preserve">种方式确定：</w:t>
      </w:r>
      <w:r/>
    </w:p>
    <w:p>
      <w:pPr>
        <w:ind w:firstLine="480"/>
        <w:pageBreakBefore w:val="0"/>
        <w:spacing w:line="36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1.允许分包，允许大中型企业向一家或者多家小微企业分包，分包具体内容、金额或比例：</w:t>
      </w:r>
      <w:r>
        <w:rPr>
          <w:rFonts w:hint="eastAsia" w:ascii="仿宋" w:hAnsi="仿宋" w:eastAsia="仿宋" w:cs="仿宋"/>
          <w:color w:val="auto"/>
          <w:sz w:val="24"/>
          <w:szCs w:val="24"/>
          <w:highlight w:val="none"/>
          <w:u w:val="single"/>
        </w:rPr>
        <w:t xml:space="preserve">  /  </w:t>
      </w:r>
      <w:r>
        <w:rPr>
          <w:rFonts w:hint="eastAsia" w:ascii="仿宋" w:hAnsi="仿宋" w:eastAsia="仿宋" w:cs="仿宋"/>
          <w:color w:val="auto"/>
          <w:sz w:val="24"/>
          <w:szCs w:val="24"/>
          <w:highlight w:val="none"/>
        </w:rPr>
        <w:t xml:space="preserve">；</w:t>
      </w:r>
      <w:r/>
    </w:p>
    <w:p>
      <w:pPr>
        <w:ind w:firstLine="48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pageBreakBefore w:val="0"/>
        <w:spacing w:line="360" w:lineRule="auto"/>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31.4履约保证金</w:t>
      </w:r>
      <w:r/>
    </w:p>
    <w:p>
      <w:pPr>
        <w:ind w:left="0" w:firstLine="480"/>
        <w:pageBreakBefore w:val="0"/>
        <w:spacing w:line="360" w:lineRule="auto"/>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按照以下第</w:t>
      </w:r>
      <w:r>
        <w:rPr>
          <w:rFonts w:hint="eastAsia" w:ascii="仿宋" w:hAnsi="仿宋" w:eastAsia="仿宋" w:cs="仿宋"/>
          <w:bCs/>
          <w:caps w:val="0"/>
          <w:color w:val="auto"/>
          <w:sz w:val="24"/>
          <w:highlight w:val="none"/>
          <w:u w:val="single"/>
          <w:lang w:val="en-US" w:eastAsia="zh-CN"/>
        </w:rPr>
        <w:t xml:space="preserve"> (2) </w:t>
      </w:r>
      <w:r>
        <w:rPr>
          <w:rFonts w:hint="eastAsia" w:ascii="仿宋" w:hAnsi="仿宋" w:eastAsia="仿宋" w:cs="仿宋"/>
          <w:bCs/>
          <w:caps w:val="0"/>
          <w:color w:val="auto"/>
          <w:sz w:val="24"/>
          <w:highlight w:val="none"/>
          <w:lang w:val="zh-CN"/>
        </w:rPr>
        <w:t xml:space="preserve">方式确定履约保证收取方式。</w:t>
      </w:r>
      <w:r/>
    </w:p>
    <w:p>
      <w:pPr>
        <w:ind w:left="0" w:firstLine="480"/>
        <w:pageBreakBefore w:val="0"/>
        <w:spacing w:line="360" w:lineRule="auto"/>
        <w:widowControl w:val="off"/>
        <w:rPr>
          <w:rFonts w:hint="eastAsia" w:ascii="仿宋" w:hAnsi="仿宋" w:eastAsia="仿宋" w:cs="仿宋"/>
          <w:bCs/>
          <w:caps w:val="0"/>
          <w:color w:val="auto"/>
          <w:sz w:val="24"/>
          <w:highlight w:val="none"/>
          <w:lang w:val="zh-CN"/>
        </w:rPr>
      </w:pPr>
      <w:r>
        <w:rPr>
          <w:rFonts w:hint="eastAsia" w:ascii="仿宋" w:hAnsi="仿宋" w:eastAsia="仿宋" w:cs="仿宋"/>
          <w:bCs/>
          <w:caps w:val="0"/>
          <w:color w:val="auto"/>
          <w:sz w:val="24"/>
          <w:highlight w:val="none"/>
          <w:lang w:val="zh-CN"/>
        </w:rPr>
        <w:t xml:space="preserve">(1)不收取履约保证金。</w:t>
      </w:r>
      <w:r/>
    </w:p>
    <w:p>
      <w:pPr>
        <w:ind w:firstLine="480"/>
        <w:spacing w:line="480" w:lineRule="exact"/>
        <w:rPr>
          <w:rFonts w:hint="eastAsia" w:ascii="仿宋" w:hAnsi="仿宋" w:eastAsia="仿宋" w:cs="仿宋"/>
          <w:bCs/>
          <w:color w:val="auto"/>
          <w:sz w:val="24"/>
          <w:szCs w:val="21"/>
          <w:highlight w:val="none"/>
          <w:lang w:val="zh-CN" w:eastAsia="zh-CN" w:bidi="ar-SA"/>
        </w:rPr>
      </w:pPr>
      <w:r>
        <w:rPr>
          <w:rFonts w:hint="eastAsia" w:ascii="仿宋" w:hAnsi="仿宋" w:eastAsia="仿宋" w:cs="仿宋"/>
          <w:bCs/>
          <w:caps w:val="0"/>
          <w:color w:val="auto"/>
          <w:sz w:val="24"/>
          <w:highlight w:val="none"/>
          <w:lang w:val="zh-CN"/>
        </w:rPr>
        <w:t xml:space="preserve">(2)</w:t>
      </w:r>
      <w:r>
        <w:rPr>
          <w:rFonts w:hint="eastAsia" w:ascii="仿宋" w:hAnsi="仿宋" w:eastAsia="仿宋" w:cs="仿宋"/>
          <w:bCs/>
          <w:color w:val="auto"/>
          <w:sz w:val="24"/>
          <w:highlight w:val="none"/>
          <w:lang w:val="zh-CN"/>
        </w:rPr>
        <w:t xml:space="preserve">履约保证金应在采购合同签订前提交，履约保证金的金额：按采购合同</w:t>
      </w:r>
      <w:r>
        <w:rPr>
          <w:rFonts w:hint="eastAsia" w:ascii="仿宋" w:hAnsi="仿宋" w:eastAsia="仿宋" w:cs="仿宋"/>
          <w:color w:val="auto"/>
          <w:sz w:val="24"/>
          <w:szCs w:val="24"/>
          <w:highlight w:val="none"/>
        </w:rPr>
        <w:t xml:space="preserve">总价</w:t>
      </w:r>
      <w:r>
        <w:rPr>
          <w:rFonts w:hint="eastAsia" w:ascii="仿宋" w:hAnsi="仿宋" w:eastAsia="仿宋" w:cs="仿宋"/>
          <w:bCs/>
          <w:color w:val="auto"/>
          <w:sz w:val="24"/>
          <w:highlight w:val="none"/>
          <w:lang w:val="zh-CN"/>
        </w:rPr>
        <w:t xml:space="preserve">的</w:t>
      </w:r>
      <w:r>
        <w:rPr>
          <w:rFonts w:hint="eastAsia" w:ascii="仿宋" w:hAnsi="仿宋" w:eastAsia="仿宋" w:cs="仿宋"/>
          <w:bCs/>
          <w:color w:val="auto"/>
          <w:sz w:val="24"/>
          <w:highlight w:val="none"/>
          <w:u w:val="single"/>
          <w:lang w:val="en-US" w:eastAsia="zh-CN"/>
        </w:rPr>
        <w:t xml:space="preserve">  2 </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lang w:val="zh-CN"/>
        </w:rPr>
        <w:t xml:space="preserve">%（使用江苏政府采购电子履约保函（保险）代替缴纳履约保证金，</w:t>
      </w:r>
      <w:r>
        <w:rPr>
          <w:rFonts w:hint="eastAsia" w:ascii="仿宋" w:hAnsi="仿宋" w:eastAsia="仿宋" w:cs="仿宋"/>
          <w:bCs/>
          <w:color w:val="auto"/>
          <w:sz w:val="24"/>
          <w:szCs w:val="21"/>
          <w:highlight w:val="none"/>
          <w:lang w:val="zh-CN" w:eastAsia="zh-CN" w:bidi="ar-SA"/>
        </w:rPr>
        <w:t xml:space="preserve">按采购合同总价的1.2%）计取。除银行电汇、网上银行、数字人民币外，投标人还可选用银行保函、担保公司的保证担保或保险公司的保证保险、等多种形式向采购人缴纳；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bCs/>
          <w:color w:val="auto"/>
          <w:sz w:val="24"/>
          <w:szCs w:val="21"/>
          <w:highlight w:val="none"/>
          <w:lang w:val="zh-CN" w:eastAsia="zh-CN" w:bidi="ar-SA"/>
        </w:rPr>
      </w:pPr>
      <w:r>
        <w:rPr>
          <w:rFonts w:hint="eastAsia" w:ascii="仿宋" w:hAnsi="仿宋" w:eastAsia="仿宋" w:cs="仿宋"/>
          <w:bCs/>
          <w:color w:val="auto"/>
          <w:sz w:val="24"/>
          <w:szCs w:val="21"/>
          <w:highlight w:val="none"/>
          <w:lang w:val="zh-CN" w:eastAsia="zh-CN" w:bidi="ar-SA"/>
        </w:rPr>
        <w:t xml:space="preserve">采用银行电汇、网上银行等方式缴纳履约保证金的，应从中标人法人基本存款账户转到保证金专用账户； </w:t>
      </w:r>
      <w:r/>
    </w:p>
    <w:p>
      <w:pPr>
        <w:ind w:firstLine="480"/>
        <w:spacing w:line="480" w:lineRule="exact"/>
        <w:rPr>
          <w:rFonts w:hint="eastAsia" w:ascii="仿宋" w:hAnsi="仿宋" w:eastAsia="仿宋" w:cs="仿宋"/>
          <w:bCs/>
          <w:color w:val="auto"/>
          <w:sz w:val="24"/>
          <w:szCs w:val="21"/>
          <w:highlight w:val="none"/>
          <w:lang w:val="zh-CN" w:eastAsia="zh-CN" w:bidi="ar-SA"/>
        </w:rPr>
      </w:pPr>
      <w:r>
        <w:rPr>
          <w:rFonts w:hint="eastAsia" w:ascii="仿宋" w:hAnsi="仿宋" w:eastAsia="仿宋" w:cs="仿宋"/>
          <w:bCs/>
          <w:color w:val="auto"/>
          <w:sz w:val="24"/>
          <w:szCs w:val="21"/>
          <w:highlight w:val="none"/>
          <w:lang w:val="zh-CN" w:eastAsia="zh-CN" w:bidi="ar-SA"/>
        </w:rPr>
        <w:t xml:space="preserve">采用数字人民币方式缴纳的，使用投标企业数字人民币对公钱包一次性转钱至泗洪县公共资源交易中心数字人民币钱包，运营机构：中国交通银行股份有限公司），并备注为：</w:t>
      </w:r>
      <w:r>
        <w:rPr>
          <w:rFonts w:hint="eastAsia" w:ascii="仿宋" w:hAnsi="仿宋" w:eastAsia="仿宋" w:cs="仿宋"/>
          <w:bCs/>
          <w:color w:val="auto"/>
          <w:sz w:val="24"/>
          <w:szCs w:val="21"/>
          <w:highlight w:val="none"/>
          <w:u w:val="single"/>
          <w:lang w:val="zh-CN" w:eastAsia="zh-CN" w:bidi="ar-SA"/>
        </w:rPr>
        <w:t xml:space="preserve">泗洪县高标准农田调查摸底上图入库全过程技术服务项目</w:t>
      </w:r>
      <w:r>
        <w:rPr>
          <w:rFonts w:hint="eastAsia" w:ascii="仿宋" w:hAnsi="仿宋" w:eastAsia="仿宋" w:cs="仿宋"/>
          <w:bCs/>
          <w:color w:val="auto"/>
          <w:sz w:val="24"/>
          <w:szCs w:val="21"/>
          <w:highlight w:val="none"/>
          <w:lang w:val="zh-CN" w:eastAsia="zh-CN" w:bidi="ar-SA"/>
        </w:rPr>
        <w:t xml:space="preserve">履约保证金；</w:t>
      </w:r>
      <w:r/>
    </w:p>
    <w:p>
      <w:pPr>
        <w:ind w:firstLine="480"/>
        <w:spacing w:line="480" w:lineRule="exact"/>
        <w:rPr>
          <w:rFonts w:hint="eastAsia" w:ascii="仿宋" w:hAnsi="仿宋" w:eastAsia="仿宋" w:cs="仿宋"/>
          <w:bCs/>
          <w:color w:val="auto"/>
          <w:sz w:val="24"/>
          <w:szCs w:val="21"/>
          <w:highlight w:val="none"/>
          <w:lang w:val="zh-CN" w:eastAsia="zh-CN" w:bidi="ar-SA"/>
        </w:rPr>
      </w:pPr>
      <w:r>
        <w:rPr>
          <w:rFonts w:hint="eastAsia" w:ascii="仿宋" w:hAnsi="仿宋" w:eastAsia="仿宋" w:cs="仿宋"/>
          <w:bCs/>
          <w:color w:val="auto"/>
          <w:sz w:val="24"/>
          <w:szCs w:val="21"/>
          <w:highlight w:val="none"/>
          <w:lang w:val="zh-CN" w:eastAsia="zh-CN" w:bidi="ar-SA"/>
        </w:rPr>
        <w:t xml:space="preserve">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480"/>
        <w:spacing w:line="480" w:lineRule="exact"/>
        <w:rPr>
          <w:rFonts w:hint="eastAsia" w:ascii="仿宋" w:hAnsi="仿宋" w:eastAsia="仿宋" w:cs="仿宋"/>
          <w:bCs/>
          <w:color w:val="auto"/>
          <w:sz w:val="24"/>
          <w:szCs w:val="21"/>
          <w:highlight w:val="none"/>
          <w:lang w:val="zh-CN" w:eastAsia="zh-CN" w:bidi="ar-SA"/>
        </w:rPr>
      </w:pPr>
      <w:r>
        <w:rPr>
          <w:rFonts w:hint="eastAsia" w:ascii="仿宋" w:hAnsi="仿宋" w:eastAsia="仿宋" w:cs="仿宋"/>
          <w:bCs/>
          <w:color w:val="auto"/>
          <w:sz w:val="24"/>
          <w:szCs w:val="21"/>
          <w:highlight w:val="none"/>
          <w:lang w:val="zh-CN"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履约保证金退还的条件：按以下第</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u w:val="single"/>
          <w:lang w:val="en-US" w:eastAsia="zh-CN"/>
        </w:rPr>
        <w:t xml:space="preserve">b </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lang w:val="zh-CN"/>
        </w:rPr>
        <w:t xml:space="preserve">种方式实行：</w:t>
      </w:r>
      <w:r/>
    </w:p>
    <w:p>
      <w:pPr>
        <w:ind w:firstLine="480"/>
        <w:spacing w:line="48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a、货物类项目，项目验收合格，出具验收报告及履约保证金收据申请退付；</w:t>
      </w:r>
      <w:r/>
    </w:p>
    <w:p>
      <w:pPr>
        <w:ind w:firstLine="480"/>
        <w:spacing w:line="48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b、服务类项目，项目履约期满评价合格，出具履约评价报告及履约保证金收据申请退付；</w:t>
      </w:r>
      <w:r/>
    </w:p>
    <w:p>
      <w:pPr>
        <w:ind w:firstLine="480"/>
        <w:spacing w:line="48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c、工程类项目，项目完工验收合格，出具完工证明及履约保证金收据申请退付；</w:t>
      </w:r>
      <w:r/>
    </w:p>
    <w:p>
      <w:pPr>
        <w:ind w:firstLine="480"/>
        <w:spacing w:line="480" w:lineRule="exact"/>
        <w:rPr>
          <w:rFonts w:hint="eastAsia" w:ascii="仿宋" w:hAnsi="仿宋" w:eastAsia="仿宋" w:cs="仿宋"/>
          <w:bCs/>
          <w:color w:val="auto"/>
          <w:sz w:val="24"/>
          <w:highlight w:val="none"/>
          <w:lang w:val="zh-CN"/>
        </w:rPr>
      </w:pPr>
      <w:r>
        <w:rPr>
          <w:rFonts w:hint="eastAsia" w:ascii="仿宋" w:hAnsi="仿宋" w:eastAsia="仿宋" w:cs="仿宋"/>
          <w:color w:val="auto"/>
          <w:sz w:val="24"/>
          <w:szCs w:val="24"/>
          <w:highlight w:val="none"/>
          <w:lang w:val="zh-CN"/>
        </w:rPr>
        <w:t xml:space="preserve">履约保证金的递交时间：在中标公告发布之日起 7 </w:t>
      </w:r>
      <w:r>
        <w:rPr>
          <w:rFonts w:hint="eastAsia" w:ascii="仿宋" w:hAnsi="仿宋" w:eastAsia="仿宋" w:cs="仿宋"/>
          <w:bCs/>
          <w:color w:val="auto"/>
          <w:sz w:val="24"/>
          <w:highlight w:val="none"/>
          <w:lang w:val="zh-CN"/>
        </w:rPr>
        <w:t xml:space="preserve">日历天内提交；</w:t>
      </w:r>
      <w:r/>
    </w:p>
    <w:p>
      <w:pPr>
        <w:ind w:firstLine="480"/>
        <w:spacing w:line="48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履约保证金退还时间：采购单位收到投标人退付申请后5个工作日内退还；</w:t>
      </w:r>
      <w:r/>
    </w:p>
    <w:p>
      <w:pPr>
        <w:ind w:firstLine="480"/>
        <w:spacing w:line="48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48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48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highlight w:val="none"/>
        </w:rPr>
        <w:t xml:space="preserve">本项目支持和鼓励</w:t>
      </w:r>
      <w:r>
        <w:rPr>
          <w:rFonts w:hint="eastAsia" w:ascii="仿宋" w:hAnsi="仿宋" w:eastAsia="仿宋" w:cs="仿宋"/>
          <w:b/>
          <w:color w:val="auto"/>
          <w:sz w:val="24"/>
          <w:highlight w:val="none"/>
          <w:lang w:eastAsia="zh-CN"/>
        </w:rPr>
        <w:t xml:space="preserve">投标人</w:t>
      </w:r>
      <w:r>
        <w:rPr>
          <w:rFonts w:hint="eastAsia" w:ascii="仿宋" w:hAnsi="仿宋" w:eastAsia="仿宋" w:cs="仿宋"/>
          <w:b/>
          <w:color w:val="auto"/>
          <w:sz w:val="24"/>
          <w:highlight w:val="none"/>
        </w:rPr>
        <w:t xml:space="preserve">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firstLine="482"/>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32、货物（包含与货物相关的服务）的追加</w:t>
      </w:r>
      <w:r/>
    </w:p>
    <w:p>
      <w:pPr>
        <w:ind w:firstLine="48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5"/>
      <w:r/>
      <w:bookmarkEnd w:id="196"/>
      <w:r/>
      <w:bookmarkEnd w:id="197"/>
      <w:r/>
      <w:r/>
    </w:p>
    <w:p>
      <w:pPr>
        <w:ind w:firstLine="482"/>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33、政府采购履约资金扶持政策</w:t>
      </w:r>
      <w:r/>
    </w:p>
    <w:p>
      <w:pPr>
        <w:pStyle w:val="1015"/>
        <w:ind w:firstLine="480"/>
        <w:pageBreakBefore w:val="0"/>
        <w:spacing w:line="360" w:lineRule="auto"/>
        <w:widowControl w:val="off"/>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rPr>
        <w:t xml:space="preserve">33.1依</w:t>
      </w:r>
      <w:r>
        <w:rPr>
          <w:rFonts w:hint="eastAsia" w:ascii="仿宋" w:hAnsi="仿宋" w:eastAsia="仿宋" w:cs="仿宋"/>
          <w:bCs/>
          <w:color w:val="auto"/>
          <w:sz w:val="24"/>
          <w:szCs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482"/>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34、验收及付款</w:t>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须承担由此发生的一切损失和费用，并接受相应的处理。</w:t>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34.2采购人可以邀请参加本项目的其他投标人或者第三方机构参与验收。参与验收的投标人或者第三方机构的意见作为验收书的参考资料一并存档。</w:t>
      </w:r>
      <w:r/>
    </w:p>
    <w:p>
      <w:pPr>
        <w:ind w:firstLine="48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34.3严格按照采购合同开展履约验收。采购人成立验收小组，按照采购合同的约定对</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34.4验收合格的项目，采购人将根据采购合同的约定及时向</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支付采购资金、退还履约保证金。验收不合格的项目，采购人将依法及时处理。采购合同的履行、违约责任和解决争议的方式等适用《中华人民共和国民法典》。</w:t>
      </w:r>
      <w:r>
        <w:rPr>
          <w:rFonts w:hint="eastAsia" w:ascii="仿宋" w:hAnsi="仿宋" w:eastAsia="仿宋" w:cs="仿宋"/>
          <w:bCs/>
          <w:color w:val="auto"/>
          <w:sz w:val="24"/>
          <w:szCs w:val="24"/>
          <w:highlight w:val="none"/>
          <w:lang w:eastAsia="zh-CN"/>
        </w:rPr>
        <w:t xml:space="preserve">投标人</w:t>
      </w:r>
      <w:r>
        <w:rPr>
          <w:rFonts w:hint="eastAsia" w:ascii="仿宋" w:hAnsi="仿宋" w:eastAsia="仿宋" w:cs="仿宋"/>
          <w:bCs/>
          <w:color w:val="auto"/>
          <w:sz w:val="24"/>
          <w:szCs w:val="24"/>
          <w:highlight w:val="none"/>
        </w:rPr>
        <w:t xml:space="preserve">在履约过程中有政府采购法律法规规定的违法违规情形的，采购人应当及时报告本级财政部门。</w:t>
      </w:r>
      <w:r/>
    </w:p>
    <w:p>
      <w:pPr>
        <w:ind w:firstLine="482"/>
        <w:pageBreakBefore w:val="0"/>
        <w:spacing w:line="360" w:lineRule="auto"/>
        <w:widowControl w:val="off"/>
        <w:rPr>
          <w:rFonts w:hint="eastAsia" w:ascii="仿宋" w:hAnsi="仿宋" w:eastAsia="仿宋" w:cs="仿宋"/>
          <w:color w:val="auto"/>
          <w:highlight w:val="none"/>
        </w:rPr>
      </w:pPr>
      <w:r>
        <w:rPr>
          <w:rFonts w:hint="eastAsia" w:ascii="仿宋" w:hAnsi="仿宋" w:eastAsia="仿宋" w:cs="仿宋"/>
          <w:b/>
          <w:color w:val="auto"/>
          <w:sz w:val="24"/>
          <w:szCs w:val="24"/>
          <w:highlight w:val="none"/>
        </w:rPr>
        <w:t xml:space="preserve">35、付款</w:t>
      </w:r>
      <w:r/>
    </w:p>
    <w:p>
      <w:pPr>
        <w:ind w:firstLine="482"/>
        <w:keepLines w:val="0"/>
        <w:keepNext w:val="0"/>
        <w:pageBreakBefore w:val="0"/>
        <w:spacing w:line="520" w:lineRule="exact"/>
        <w:widowControl w:val="off"/>
        <w:rPr>
          <w:rFonts w:hint="eastAsia" w:ascii="仿宋" w:hAnsi="仿宋" w:eastAsia="仿宋" w:cs="仿宋"/>
          <w:bCs/>
          <w:color w:val="000000"/>
          <w:sz w:val="24"/>
          <w:highlight w:val="none"/>
        </w:rPr>
      </w:pPr>
      <w:r>
        <w:rPr>
          <w:rFonts w:hint="eastAsia" w:ascii="仿宋" w:hAnsi="仿宋" w:eastAsia="仿宋" w:cs="仿宋"/>
          <w:b w:val="0"/>
          <w:bCs/>
          <w:color w:val="000000"/>
          <w:sz w:val="24"/>
          <w:szCs w:val="22"/>
          <w:highlight w:val="none"/>
          <w:lang w:val="zh-CN" w:eastAsia="zh-CN" w:bidi="ar-SA"/>
        </w:rPr>
        <w:t xml:space="preserve">按照以下</w:t>
      </w:r>
      <w:r>
        <w:rPr>
          <w:rFonts w:hint="eastAsia" w:ascii="仿宋" w:hAnsi="仿宋" w:eastAsia="仿宋" w:cs="仿宋"/>
          <w:bCs/>
          <w:color w:val="000000"/>
          <w:sz w:val="24"/>
          <w:highlight w:val="none"/>
          <w:u w:val="single"/>
        </w:rPr>
        <w:t xml:space="preserve">（</w:t>
      </w:r>
      <w:r>
        <w:rPr>
          <w:rFonts w:hint="eastAsia" w:ascii="仿宋" w:hAnsi="仿宋" w:eastAsia="仿宋" w:cs="仿宋"/>
          <w:bCs/>
          <w:color w:val="000000"/>
          <w:sz w:val="24"/>
          <w:highlight w:val="none"/>
          <w:u w:val="single"/>
          <w:lang w:val="en-US" w:eastAsia="zh-CN"/>
        </w:rPr>
        <w:t xml:space="preserve">2</w:t>
      </w:r>
      <w:r>
        <w:rPr>
          <w:rFonts w:hint="eastAsia" w:ascii="仿宋" w:hAnsi="仿宋" w:eastAsia="仿宋" w:cs="仿宋"/>
          <w:bCs/>
          <w:color w:val="000000"/>
          <w:sz w:val="24"/>
          <w:highlight w:val="none"/>
          <w:u w:val="single"/>
        </w:rPr>
        <w:t xml:space="preserve">）</w:t>
      </w:r>
      <w:r>
        <w:rPr>
          <w:rFonts w:hint="eastAsia" w:ascii="仿宋" w:hAnsi="仿宋" w:eastAsia="仿宋" w:cs="仿宋"/>
          <w:bCs/>
          <w:color w:val="000000"/>
          <w:sz w:val="24"/>
          <w:highlight w:val="none"/>
        </w:rPr>
        <w:t xml:space="preserve">类项目确定的付款方式，采购人及时办理付款手续。对于满足合同约定支付条件的，自收到发票后10个工作日内将资金支付到合同约定的</w:t>
      </w:r>
      <w:r>
        <w:rPr>
          <w:rFonts w:hint="eastAsia" w:ascii="仿宋" w:hAnsi="仿宋" w:eastAsia="仿宋" w:cs="仿宋"/>
          <w:bCs/>
          <w:color w:val="000000"/>
          <w:sz w:val="24"/>
          <w:highlight w:val="none"/>
          <w:lang w:eastAsia="zh-CN"/>
        </w:rPr>
        <w:t xml:space="preserve">投标人</w:t>
      </w:r>
      <w:r>
        <w:rPr>
          <w:rFonts w:hint="eastAsia" w:ascii="仿宋" w:hAnsi="仿宋" w:eastAsia="仿宋" w:cs="仿宋"/>
          <w:bCs/>
          <w:color w:val="000000"/>
          <w:sz w:val="24"/>
          <w:highlight w:val="none"/>
        </w:rPr>
        <w:t xml:space="preserve">账户或</w:t>
      </w:r>
      <w:r>
        <w:rPr>
          <w:rFonts w:hint="eastAsia" w:ascii="仿宋" w:hAnsi="仿宋" w:eastAsia="仿宋" w:cs="仿宋"/>
          <w:bCs/>
          <w:color w:val="000000"/>
          <w:sz w:val="24"/>
          <w:highlight w:val="none"/>
          <w:lang w:eastAsia="zh-CN"/>
        </w:rPr>
        <w:t xml:space="preserve">投标人</w:t>
      </w:r>
      <w:r>
        <w:rPr>
          <w:rFonts w:hint="eastAsia" w:ascii="仿宋" w:hAnsi="仿宋" w:eastAsia="仿宋" w:cs="仿宋"/>
          <w:bCs/>
          <w:color w:val="000000"/>
          <w:sz w:val="24"/>
          <w:highlight w:val="none"/>
        </w:rPr>
        <w:t xml:space="preserve">数字人民币账户。</w:t>
      </w:r>
      <w:r/>
    </w:p>
    <w:p>
      <w:pPr>
        <w:ind w:firstLine="482"/>
        <w:keepLines w:val="0"/>
        <w:keepNext w:val="0"/>
        <w:pageBreakBefore w:val="0"/>
        <w:spacing w:line="520" w:lineRule="exact"/>
        <w:widowControl w:val="off"/>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（1）货物类项目</w:t>
      </w:r>
      <w:r/>
    </w:p>
    <w:p>
      <w:pPr>
        <w:ind w:firstLine="482"/>
        <w:keepLines w:val="0"/>
        <w:keepNext w:val="0"/>
        <w:pageBreakBefore w:val="0"/>
        <w:spacing w:line="520" w:lineRule="exact"/>
        <w:widowControl w:val="off"/>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预付款：合同金额的</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u w:val="single"/>
          <w:lang w:val="en-US" w:eastAsia="zh-CN"/>
        </w:rPr>
        <w:t xml:space="preserve"> / </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lang w:val="en-US" w:eastAsia="zh-CN"/>
        </w:rPr>
        <w:t xml:space="preserve">%</w:t>
      </w:r>
      <w:r>
        <w:rPr>
          <w:rFonts w:hint="eastAsia" w:ascii="仿宋" w:hAnsi="仿宋" w:eastAsia="仿宋" w:cs="仿宋"/>
          <w:b w:val="0"/>
          <w:bCs/>
          <w:color w:val="000000"/>
          <w:sz w:val="24"/>
          <w:highlight w:val="none"/>
        </w:rPr>
        <w:t xml:space="preserve">，合同签订后按规定支付； </w:t>
      </w:r>
      <w:r/>
    </w:p>
    <w:p>
      <w:pPr>
        <w:ind w:firstLine="482"/>
        <w:keepLines w:val="0"/>
        <w:keepNext w:val="0"/>
        <w:pageBreakBefore w:val="0"/>
        <w:spacing w:line="520" w:lineRule="exact"/>
        <w:widowControl w:val="off"/>
        <w:rPr>
          <w:rFonts w:hint="eastAsia" w:ascii="仿宋" w:hAnsi="仿宋" w:eastAsia="仿宋" w:cs="仿宋"/>
          <w:b w:val="0"/>
          <w:bCs/>
          <w:color w:val="000000"/>
          <w:sz w:val="24"/>
          <w:highlight w:val="none"/>
          <w:u w:val="single"/>
        </w:rPr>
      </w:pPr>
      <w:r>
        <w:rPr>
          <w:rFonts w:hint="eastAsia" w:ascii="仿宋" w:hAnsi="仿宋" w:eastAsia="仿宋" w:cs="仿宋"/>
          <w:b w:val="0"/>
          <w:bCs/>
          <w:color w:val="000000"/>
          <w:sz w:val="24"/>
          <w:highlight w:val="none"/>
        </w:rPr>
        <w:t xml:space="preserve">进度款：</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u w:val="single"/>
          <w:lang w:val="en-US" w:eastAsia="zh-CN"/>
        </w:rPr>
        <w:t xml:space="preserve">   /  </w:t>
      </w:r>
      <w:r>
        <w:rPr>
          <w:rFonts w:hint="eastAsia" w:ascii="仿宋" w:hAnsi="仿宋" w:eastAsia="仿宋" w:cs="仿宋"/>
          <w:b w:val="0"/>
          <w:bCs/>
          <w:color w:val="000000"/>
          <w:sz w:val="24"/>
          <w:highlight w:val="none"/>
          <w:u w:val="single"/>
        </w:rPr>
        <w:t xml:space="preserve"> </w:t>
      </w:r>
      <w:r>
        <w:rPr>
          <w:rFonts w:hint="eastAsia" w:ascii="仿宋" w:hAnsi="仿宋" w:eastAsia="仿宋" w:cs="仿宋"/>
          <w:b w:val="0"/>
          <w:bCs/>
          <w:color w:val="000000"/>
          <w:sz w:val="24"/>
          <w:highlight w:val="none"/>
          <w:u w:val="none"/>
        </w:rPr>
        <w:t xml:space="preserve">。</w:t>
      </w:r>
      <w:r/>
    </w:p>
    <w:p>
      <w:pPr>
        <w:ind w:firstLine="482"/>
        <w:keepLines w:val="0"/>
        <w:keepNext w:val="0"/>
        <w:pageBreakBefore w:val="0"/>
        <w:spacing w:line="560" w:lineRule="exact"/>
        <w:widowControl w:val="off"/>
        <w:rPr>
          <w:rFonts w:hint="eastAsia" w:ascii="仿宋" w:hAnsi="仿宋" w:eastAsia="仿宋" w:cs="仿宋"/>
          <w:b w:val="0"/>
          <w:bCs/>
          <w:color w:val="000000"/>
          <w:sz w:val="24"/>
          <w:highlight w:val="none"/>
        </w:rPr>
      </w:pPr>
      <w:r>
        <w:rPr>
          <w:rFonts w:hint="eastAsia" w:ascii="仿宋" w:hAnsi="仿宋" w:eastAsia="仿宋" w:cs="仿宋"/>
          <w:b w:val="0"/>
          <w:bCs/>
          <w:color w:val="000000"/>
          <w:sz w:val="24"/>
          <w:highlight w:val="none"/>
        </w:rPr>
        <w:t xml:space="preserve">（2）服务类项目</w:t>
      </w:r>
      <w:r/>
    </w:p>
    <w:p>
      <w:pPr>
        <w:ind w:firstLine="482"/>
        <w:keepLines w:val="0"/>
        <w:keepNext w:val="0"/>
        <w:pageBreakBefore w:val="0"/>
        <w:spacing w:line="560" w:lineRule="exact"/>
        <w:widowControl w:val="off"/>
        <w:rPr>
          <w:rFonts w:hint="eastAsia" w:ascii="仿宋" w:hAnsi="仿宋" w:eastAsia="仿宋" w:cs="仿宋"/>
          <w:b/>
          <w:bCs w:val="0"/>
          <w:color w:val="000000"/>
          <w:sz w:val="24"/>
          <w:highlight w:val="none"/>
        </w:rPr>
      </w:pPr>
      <w:r>
        <w:rPr>
          <w:rFonts w:hint="eastAsia" w:ascii="仿宋" w:hAnsi="仿宋" w:eastAsia="仿宋" w:cs="仿宋"/>
          <w:b w:val="0"/>
          <w:bCs/>
          <w:color w:val="000000"/>
          <w:sz w:val="24"/>
          <w:highlight w:val="none"/>
        </w:rPr>
        <w:t xml:space="preserve">预付款：</w:t>
      </w:r>
      <w:r>
        <w:rPr>
          <w:rFonts w:hint="eastAsia" w:ascii="仿宋" w:hAnsi="仿宋" w:eastAsia="仿宋" w:cs="仿宋"/>
          <w:b/>
          <w:bCs w:val="0"/>
          <w:color w:val="000000"/>
          <w:sz w:val="24"/>
          <w:highlight w:val="none"/>
        </w:rPr>
        <w:t xml:space="preserve">合同金额的</w:t>
      </w:r>
      <w:r>
        <w:rPr>
          <w:rFonts w:hint="eastAsia" w:ascii="仿宋" w:hAnsi="仿宋" w:eastAsia="仿宋" w:cs="仿宋"/>
          <w:b/>
          <w:bCs w:val="0"/>
          <w:color w:val="000000"/>
          <w:sz w:val="24"/>
          <w:highlight w:val="none"/>
          <w:u w:val="single"/>
        </w:rPr>
        <w:t xml:space="preserve"> </w:t>
      </w:r>
      <w:r>
        <w:rPr>
          <w:rFonts w:hint="eastAsia" w:ascii="仿宋" w:hAnsi="仿宋" w:eastAsia="仿宋" w:cs="仿宋"/>
          <w:b/>
          <w:bCs w:val="0"/>
          <w:color w:val="000000"/>
          <w:sz w:val="24"/>
          <w:highlight w:val="none"/>
          <w:u w:val="single"/>
          <w:lang w:val="en-US" w:eastAsia="zh-CN"/>
        </w:rPr>
        <w:t xml:space="preserve">10</w:t>
      </w:r>
      <w:r>
        <w:rPr>
          <w:rFonts w:hint="eastAsia" w:ascii="仿宋" w:hAnsi="仿宋" w:eastAsia="仿宋" w:cs="仿宋"/>
          <w:b/>
          <w:bCs w:val="0"/>
          <w:color w:val="000000"/>
          <w:sz w:val="24"/>
          <w:highlight w:val="none"/>
          <w:u w:val="single"/>
        </w:rPr>
        <w:t xml:space="preserve"> </w:t>
      </w:r>
      <w:r>
        <w:rPr>
          <w:rFonts w:hint="eastAsia" w:ascii="仿宋" w:hAnsi="仿宋" w:eastAsia="仿宋" w:cs="仿宋"/>
          <w:b/>
          <w:bCs w:val="0"/>
          <w:color w:val="000000"/>
          <w:sz w:val="24"/>
          <w:highlight w:val="none"/>
        </w:rPr>
        <w:t xml:space="preserve">%，合同签订后按规定支付； </w:t>
      </w:r>
      <w:r/>
    </w:p>
    <w:p>
      <w:pPr>
        <w:ind w:firstLine="482"/>
        <w:keepLines w:val="0"/>
        <w:keepNext w:val="0"/>
        <w:pageBreakBefore w:val="0"/>
        <w:spacing w:line="560" w:lineRule="exact"/>
        <w:widowControl w:val="off"/>
        <w:rPr>
          <w:rFonts w:hint="eastAsia"/>
          <w:lang w:eastAsia="zh-CN"/>
        </w:rPr>
      </w:pPr>
      <w:r>
        <w:rPr>
          <w:rFonts w:hint="eastAsia" w:ascii="仿宋" w:hAnsi="仿宋" w:eastAsia="仿宋" w:cs="仿宋"/>
          <w:b w:val="0"/>
          <w:bCs/>
          <w:color w:val="000000"/>
          <w:sz w:val="24"/>
          <w:highlight w:val="none"/>
        </w:rPr>
        <w:t xml:space="preserve">进度款：</w:t>
      </w:r>
      <w:r>
        <w:rPr>
          <w:rFonts w:hint="eastAsia" w:ascii="仿宋" w:hAnsi="仿宋" w:eastAsia="仿宋" w:cs="仿宋"/>
          <w:b/>
          <w:bCs w:val="0"/>
          <w:color w:val="000000"/>
          <w:sz w:val="24"/>
          <w:szCs w:val="22"/>
          <w:highlight w:val="none"/>
          <w:u w:val="single"/>
          <w:lang w:val="en-US" w:eastAsia="zh-CN" w:bidi="ar-SA"/>
        </w:rPr>
        <w:t xml:space="preserve">完成调查摸底上图入库工作并提交检查评估分析报告后，付至合同总额的50%款项；通过市级抽查、审核确认后，付至合同总额的80%款项，余款在省级完成成果抽查和审核确认后一次性付清</w:t>
      </w:r>
      <w:r>
        <w:rPr>
          <w:rFonts w:hint="eastAsia" w:ascii="仿宋" w:hAnsi="仿宋" w:eastAsia="仿宋" w:cs="仿宋"/>
          <w:b/>
          <w:bCs w:val="0"/>
          <w:color w:val="000000"/>
          <w:sz w:val="24"/>
          <w:szCs w:val="22"/>
          <w:highlight w:val="none"/>
          <w:u w:val="none"/>
          <w:lang w:val="en-US" w:eastAsia="zh-CN" w:bidi="ar-SA"/>
        </w:rPr>
        <w:t xml:space="preserve">。</w:t>
      </w:r>
      <w:r/>
    </w:p>
    <w:p>
      <w:pPr>
        <w:numPr>
          <w:ilvl w:val="0"/>
          <w:numId w:val="1"/>
        </w:numPr>
        <w:ind w:firstLine="482"/>
        <w:keepLines w:val="0"/>
        <w:keepNext w:val="0"/>
        <w:pageBreakBefore w:val="0"/>
        <w:spacing w:line="560" w:lineRule="exact"/>
        <w:widowControl w:val="off"/>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lang w:val="en-US" w:eastAsia="zh-CN"/>
        </w:rPr>
        <w:t xml:space="preserve">工程类项目</w:t>
      </w:r>
      <w:r/>
    </w:p>
    <w:p>
      <w:pPr>
        <w:ind w:firstLine="482"/>
        <w:keepLines w:val="0"/>
        <w:keepNext w:val="0"/>
        <w:pageBreakBefore w:val="0"/>
        <w:spacing w:line="560" w:lineRule="exact"/>
        <w:widowControl w:val="off"/>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预付款：合同金额的</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 xml:space="preserve">%，合同签订后按规定支付；</w:t>
      </w:r>
      <w:r>
        <w:rPr>
          <w:rFonts w:hint="eastAsia" w:ascii="仿宋" w:hAnsi="仿宋" w:eastAsia="仿宋" w:cs="仿宋"/>
          <w:color w:val="000000"/>
          <w:sz w:val="24"/>
          <w:highlight w:val="none"/>
        </w:rPr>
        <w:t xml:space="preserve"> </w:t>
      </w:r>
      <w:r/>
    </w:p>
    <w:p>
      <w:pPr>
        <w:ind w:firstLine="482"/>
        <w:keepLines w:val="0"/>
        <w:keepNext w:val="0"/>
        <w:pageBreakBefore w:val="0"/>
        <w:spacing w:line="560" w:lineRule="exact"/>
        <w:widowControl w:val="off"/>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进度款：</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rPr>
        <w:t xml:space="preserve">。</w:t>
      </w:r>
      <w:r/>
    </w:p>
    <w:p>
      <w:pPr>
        <w:ind w:firstLine="482"/>
        <w:keepLines w:val="0"/>
        <w:keepNext w:val="0"/>
        <w:pageBreakBefore w:val="0"/>
        <w:spacing w:line="560" w:lineRule="exact"/>
        <w:widowControl w:val="off"/>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注：在签订合同时，</w:t>
      </w:r>
      <w:r>
        <w:rPr>
          <w:rFonts w:hint="eastAsia" w:ascii="仿宋" w:hAnsi="仿宋" w:eastAsia="仿宋" w:cs="仿宋"/>
          <w:bCs/>
          <w:color w:val="000000"/>
          <w:sz w:val="24"/>
          <w:highlight w:val="none"/>
          <w:lang w:val="en-US" w:eastAsia="zh-CN"/>
        </w:rPr>
        <w:t xml:space="preserve">成交人</w:t>
      </w:r>
      <w:r>
        <w:rPr>
          <w:rFonts w:hint="eastAsia" w:ascii="仿宋" w:hAnsi="仿宋" w:eastAsia="仿宋" w:cs="仿宋"/>
          <w:bCs/>
          <w:color w:val="000000"/>
          <w:sz w:val="24"/>
          <w:highlight w:val="none"/>
        </w:rPr>
        <w:t xml:space="preserve">明确表示无需预付款或者主动要求降低预付款比例的金额，采购人可不适用预付款规定。</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000080"/>
          <w:sz w:val="20"/>
          <w:highlight w:val="white"/>
        </w:rPr>
      </w:pPr>
      <w:r>
        <w:rPr>
          <w:rFonts w:hint="eastAsia" w:ascii="仿宋" w:hAnsi="仿宋" w:eastAsia="仿宋" w:cs="仿宋"/>
          <w:color w:val="000080"/>
          <w:sz w:val="20"/>
          <w:highlight w:val="white"/>
        </w:rPr>
      </w:r>
      <w:r/>
    </w:p>
    <w:p>
      <w:pPr>
        <w:rPr>
          <w:rFonts w:hint="eastAsia" w:ascii="仿宋" w:hAnsi="仿宋" w:eastAsia="仿宋" w:cs="仿宋"/>
          <w:color w:val="000080"/>
          <w:sz w:val="20"/>
          <w:highlight w:val="white"/>
        </w:rPr>
      </w:pPr>
      <w:r>
        <w:rPr>
          <w:rFonts w:hint="eastAsia" w:ascii="仿宋" w:hAnsi="仿宋" w:eastAsia="仿宋" w:cs="仿宋"/>
          <w:color w:val="000080"/>
          <w:sz w:val="20"/>
          <w:highlight w:val="white"/>
        </w:rPr>
        <w:br w:type="page" w:clear="all"/>
      </w:r>
      <w:r/>
    </w:p>
    <w:p>
      <w:pPr>
        <w:jc w:val="center"/>
        <w:keepNext/>
        <w:spacing w:line="480" w:lineRule="auto"/>
        <w:rPr>
          <w:rFonts w:hint="eastAsia" w:ascii="仿宋" w:hAnsi="仿宋" w:eastAsia="仿宋" w:cs="仿宋"/>
          <w:b/>
          <w:bCs/>
          <w:sz w:val="44"/>
          <w:szCs w:val="44"/>
          <w:lang w:val="en-US" w:eastAsia="zh-CN"/>
        </w:rPr>
        <w:outlineLvl w:val="0"/>
      </w:pPr>
      <w:r/>
      <w:bookmarkStart w:id="198" w:name="EB4d341233595e4bf8ad7006b4bd78d974"/>
      <w:r/>
      <w:bookmarkEnd w:id="198"/>
      <w:r/>
      <w:bookmarkStart w:id="199" w:name="_Toc31726"/>
      <w:r/>
      <w:bookmarkStart w:id="200" w:name="_Toc10747"/>
      <w:r/>
      <w:bookmarkStart w:id="201" w:name="_Toc7529"/>
      <w:r/>
      <w:bookmarkStart w:id="202" w:name="_Toc9285"/>
      <w:r/>
      <w:bookmarkStart w:id="203" w:name="_Toc21620"/>
      <w:r/>
      <w:bookmarkStart w:id="204" w:name="_Toc81575164"/>
      <w:r/>
      <w:bookmarkStart w:id="205" w:name="_Toc81575201"/>
      <w:r>
        <w:rPr>
          <w:rFonts w:hint="eastAsia" w:ascii="仿宋" w:hAnsi="仿宋" w:eastAsia="仿宋" w:cs="仿宋"/>
          <w:b/>
          <w:bCs/>
          <w:sz w:val="44"/>
          <w:szCs w:val="44"/>
          <w:lang w:val="en-US" w:eastAsia="zh-CN" w:bidi="ar-SA"/>
        </w:rPr>
        <w:t xml:space="preserve">第三部分  合同文本</w:t>
      </w:r>
      <w:bookmarkEnd w:id="199"/>
      <w:r/>
      <w:bookmarkEnd w:id="200"/>
      <w:r/>
      <w:bookmarkEnd w:id="201"/>
      <w:r/>
      <w:bookmarkEnd w:id="202"/>
      <w:r/>
      <w:bookmarkEnd w:id="203"/>
      <w:r/>
      <w:r/>
    </w:p>
    <w:p>
      <w:pPr>
        <w:pStyle w:val="951"/>
        <w:jc w:val="center"/>
        <w:spacing w:line="360" w:lineRule="auto"/>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t xml:space="preserve">泗洪县高标准农田调查摸底上图入库全过程技术服务项目 </w:t>
      </w:r>
      <w:r/>
    </w:p>
    <w:p>
      <w:pPr>
        <w:pStyle w:val="951"/>
        <w:jc w:val="center"/>
        <w:rPr>
          <w:rFonts w:hint="default" w:ascii="仿宋" w:hAnsi="仿宋" w:eastAsia="仿宋" w:cs="仿宋"/>
          <w:b w:val="0"/>
          <w:bCs w:val="0"/>
          <w:sz w:val="30"/>
          <w:szCs w:val="30"/>
          <w:lang w:val="en-US" w:eastAsia="zh-CN" w:bidi="ar-SA"/>
        </w:rPr>
      </w:pPr>
      <w:r>
        <w:rPr>
          <w:rFonts w:hint="eastAsia" w:ascii="仿宋" w:hAnsi="仿宋" w:eastAsia="仿宋" w:cs="仿宋"/>
          <w:b/>
          <w:bCs/>
          <w:sz w:val="30"/>
          <w:szCs w:val="30"/>
          <w:lang w:val="en-US" w:eastAsia="zh-CN" w:bidi="ar-SA"/>
        </w:rPr>
        <w:t xml:space="preserve">项目编号：JSZC-321324-SQYF-G2024-0022</w:t>
      </w:r>
      <w:r/>
    </w:p>
    <w:p>
      <w:pPr>
        <w:pStyle w:val="951"/>
        <w:jc w:val="center"/>
        <w:rPr>
          <w:rFonts w:hint="eastAsia" w:ascii="仿宋" w:hAnsi="仿宋" w:eastAsia="仿宋" w:cs="仿宋"/>
          <w:bCs/>
          <w:color w:val="000000"/>
          <w:sz w:val="96"/>
          <w:szCs w:val="96"/>
        </w:rPr>
      </w:pPr>
      <w:r>
        <w:rPr>
          <w:rFonts w:hint="eastAsia" w:ascii="仿宋" w:hAnsi="仿宋" w:eastAsia="仿宋" w:cs="仿宋"/>
          <w:bCs/>
          <w:color w:val="000000"/>
          <w:sz w:val="96"/>
          <w:szCs w:val="96"/>
        </w:rPr>
      </w:r>
      <w:r/>
    </w:p>
    <w:p>
      <w:pPr>
        <w:pStyle w:val="951"/>
        <w:jc w:val="both"/>
        <w:rPr>
          <w:rFonts w:hint="eastAsia" w:ascii="仿宋" w:hAnsi="仿宋" w:eastAsia="仿宋" w:cs="仿宋"/>
          <w:bCs/>
          <w:color w:val="000000"/>
          <w:sz w:val="96"/>
          <w:szCs w:val="96"/>
        </w:rPr>
      </w:pPr>
      <w:r>
        <w:rPr>
          <w:rFonts w:hint="eastAsia" w:ascii="仿宋" w:hAnsi="仿宋" w:eastAsia="仿宋" w:cs="仿宋"/>
          <w:bCs/>
          <w:color w:val="000000"/>
          <w:sz w:val="96"/>
          <w:szCs w:val="96"/>
        </w:rPr>
      </w:r>
      <w:r/>
    </w:p>
    <w:p>
      <w:pPr>
        <w:pStyle w:val="951"/>
        <w:jc w:val="both"/>
        <w:rPr>
          <w:rFonts w:hint="eastAsia" w:ascii="仿宋" w:hAnsi="仿宋" w:eastAsia="仿宋" w:cs="仿宋"/>
          <w:bCs/>
          <w:color w:val="000000"/>
          <w:sz w:val="96"/>
          <w:szCs w:val="96"/>
        </w:rPr>
      </w:pPr>
      <w:r>
        <w:rPr>
          <w:rFonts w:hint="eastAsia" w:ascii="仿宋" w:hAnsi="仿宋" w:eastAsia="仿宋" w:cs="仿宋"/>
          <w:bCs/>
          <w:color w:val="000000"/>
          <w:sz w:val="96"/>
          <w:szCs w:val="96"/>
        </w:rPr>
      </w:r>
      <w:r/>
    </w:p>
    <w:p>
      <w:pPr>
        <w:pStyle w:val="951"/>
        <w:jc w:val="center"/>
        <w:rPr>
          <w:rFonts w:hint="eastAsia" w:ascii="仿宋" w:hAnsi="仿宋" w:eastAsia="仿宋" w:cs="仿宋"/>
          <w:sz w:val="44"/>
          <w:szCs w:val="44"/>
        </w:rPr>
      </w:pPr>
      <w:r>
        <w:rPr>
          <w:rFonts w:hint="eastAsia" w:ascii="仿宋" w:hAnsi="仿宋" w:eastAsia="仿宋" w:cs="仿宋"/>
          <w:bCs/>
          <w:color w:val="000000"/>
          <w:sz w:val="44"/>
          <w:szCs w:val="44"/>
        </w:rPr>
        <w:t xml:space="preserve">政府采购合同</w:t>
      </w:r>
      <w:r>
        <w:rPr>
          <w:rFonts w:hint="eastAsia" w:ascii="仿宋" w:hAnsi="仿宋" w:eastAsia="仿宋" w:cs="仿宋"/>
          <w:bCs/>
          <w:color w:val="000000"/>
          <w:sz w:val="44"/>
          <w:szCs w:val="44"/>
          <w:lang w:eastAsia="zh-CN"/>
        </w:rPr>
        <w:t xml:space="preserve">（草案）</w:t>
      </w:r>
      <w:r/>
    </w:p>
    <w:p>
      <w:pPr>
        <w:pStyle w:val="951"/>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951"/>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951"/>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951"/>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951"/>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951"/>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951"/>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951"/>
        <w:rPr>
          <w:rFonts w:hint="eastAsia" w:ascii="仿宋" w:hAnsi="仿宋" w:eastAsia="仿宋" w:cs="仿宋"/>
          <w:bCs/>
          <w:color w:val="000000"/>
          <w:sz w:val="31"/>
          <w:szCs w:val="31"/>
        </w:rPr>
      </w:pPr>
      <w:r>
        <w:rPr>
          <w:rFonts w:hint="eastAsia" w:ascii="仿宋" w:hAnsi="仿宋" w:eastAsia="仿宋" w:cs="仿宋"/>
          <w:bCs/>
          <w:color w:val="000000"/>
          <w:sz w:val="31"/>
          <w:szCs w:val="31"/>
        </w:rPr>
      </w:r>
      <w:r/>
    </w:p>
    <w:p>
      <w:pPr>
        <w:pStyle w:val="951"/>
        <w:ind w:firstLine="1556"/>
        <w:jc w:val="both"/>
        <w:keepLines w:val="0"/>
        <w:keepNext w:val="0"/>
        <w:pageBreakBefore w:val="0"/>
        <w:spacing w:line="720" w:lineRule="exact"/>
        <w:widowControl/>
        <w:rPr>
          <w:rFonts w:hint="eastAsia" w:ascii="仿宋" w:hAnsi="仿宋" w:eastAsia="仿宋" w:cs="仿宋"/>
          <w:u w:val="single"/>
          <w:lang w:eastAsia="zh-CN"/>
        </w:rPr>
      </w:pPr>
      <w:r>
        <w:rPr>
          <w:rFonts w:hint="eastAsia" w:ascii="仿宋" w:hAnsi="仿宋" w:eastAsia="仿宋" w:cs="仿宋"/>
          <w:bCs/>
          <w:color w:val="000000"/>
          <w:sz w:val="31"/>
          <w:szCs w:val="31"/>
        </w:rPr>
        <w:t xml:space="preserve">采购人</w:t>
      </w:r>
      <w:r>
        <w:rPr>
          <w:rFonts w:hint="eastAsia" w:ascii="仿宋" w:hAnsi="仿宋" w:eastAsia="仿宋" w:cs="仿宋"/>
          <w:bCs/>
          <w:color w:val="000000"/>
          <w:sz w:val="31"/>
          <w:szCs w:val="31"/>
          <w:lang w:eastAsia="zh-CN"/>
        </w:rPr>
        <w:t xml:space="preserve">（甲方）</w:t>
      </w:r>
      <w:r>
        <w:rPr>
          <w:rFonts w:hint="eastAsia" w:ascii="仿宋" w:hAnsi="仿宋" w:eastAsia="仿宋" w:cs="仿宋"/>
          <w:bCs/>
          <w:color w:val="000000"/>
          <w:sz w:val="31"/>
          <w:szCs w:val="31"/>
        </w:rPr>
        <w:t xml:space="preserve">：</w:t>
      </w:r>
      <w:r>
        <w:rPr>
          <w:rFonts w:hint="eastAsia" w:ascii="仿宋" w:hAnsi="仿宋" w:eastAsia="仿宋" w:cs="仿宋"/>
          <w:bCs/>
          <w:color w:val="000000"/>
          <w:sz w:val="31"/>
          <w:szCs w:val="31"/>
          <w:u w:val="single"/>
          <w:lang w:eastAsia="zh-CN"/>
        </w:rPr>
        <w:t xml:space="preserve">泗洪县农业农村局</w:t>
      </w:r>
      <w:r/>
    </w:p>
    <w:p>
      <w:pPr>
        <w:pStyle w:val="951"/>
        <w:ind w:firstLine="1556"/>
        <w:jc w:val="both"/>
        <w:keepLines w:val="0"/>
        <w:keepNext w:val="0"/>
        <w:pageBreakBefore w:val="0"/>
        <w:spacing w:line="720" w:lineRule="exact"/>
        <w:widowControl/>
        <w:rPr>
          <w:rFonts w:hint="eastAsia" w:ascii="仿宋" w:hAnsi="仿宋" w:eastAsia="仿宋" w:cs="仿宋"/>
          <w:bCs/>
          <w:color w:val="000000"/>
          <w:sz w:val="31"/>
          <w:szCs w:val="31"/>
          <w:u w:val="single"/>
        </w:rPr>
      </w:pPr>
      <w:r>
        <w:rPr>
          <w:rFonts w:hint="eastAsia" w:ascii="仿宋" w:hAnsi="仿宋" w:eastAsia="仿宋" w:cs="仿宋"/>
          <w:bCs/>
          <w:color w:val="000000"/>
          <w:sz w:val="31"/>
          <w:szCs w:val="31"/>
          <w:lang w:val="en-US" w:eastAsia="zh-CN"/>
        </w:rPr>
        <w:t xml:space="preserve">中标人</w:t>
      </w:r>
      <w:r>
        <w:rPr>
          <w:rFonts w:hint="eastAsia" w:ascii="仿宋" w:hAnsi="仿宋" w:eastAsia="仿宋" w:cs="仿宋"/>
          <w:bCs/>
          <w:color w:val="000000"/>
          <w:sz w:val="31"/>
          <w:szCs w:val="31"/>
          <w:lang w:eastAsia="zh-CN"/>
        </w:rPr>
        <w:t xml:space="preserve">（乙方）</w:t>
      </w:r>
      <w:r>
        <w:rPr>
          <w:rFonts w:hint="eastAsia" w:ascii="仿宋" w:hAnsi="仿宋" w:eastAsia="仿宋" w:cs="仿宋"/>
          <w:bCs/>
          <w:color w:val="000000"/>
          <w:sz w:val="31"/>
          <w:szCs w:val="31"/>
        </w:rPr>
        <w:t xml:space="preserve">：</w:t>
      </w:r>
      <w:r>
        <w:rPr>
          <w:rFonts w:hint="eastAsia" w:ascii="仿宋" w:hAnsi="仿宋" w:eastAsia="仿宋" w:cs="仿宋"/>
          <w:bCs/>
          <w:color w:val="000000"/>
          <w:sz w:val="31"/>
          <w:szCs w:val="31"/>
          <w:u w:val="single"/>
        </w:rPr>
        <w:t xml:space="preserve">       </w:t>
      </w:r>
      <w:r>
        <w:rPr>
          <w:rFonts w:hint="eastAsia" w:ascii="仿宋" w:hAnsi="仿宋" w:eastAsia="仿宋" w:cs="仿宋"/>
          <w:bCs/>
          <w:color w:val="000000"/>
          <w:sz w:val="31"/>
          <w:szCs w:val="31"/>
          <w:u w:val="single"/>
          <w:lang w:val="en-US" w:eastAsia="zh-CN"/>
        </w:rPr>
        <w:t xml:space="preserve">         </w:t>
      </w:r>
      <w:r/>
    </w:p>
    <w:p>
      <w:pPr>
        <w:pStyle w:val="951"/>
        <w:ind w:firstLine="1556"/>
        <w:jc w:val="both"/>
        <w:keepLines w:val="0"/>
        <w:keepNext w:val="0"/>
        <w:pageBreakBefore w:val="0"/>
        <w:spacing w:line="720" w:lineRule="exact"/>
        <w:widowControl/>
        <w:rPr>
          <w:rFonts w:hint="default" w:ascii="仿宋" w:hAnsi="仿宋" w:eastAsia="仿宋" w:cs="仿宋"/>
          <w:color w:val="000000"/>
          <w:sz w:val="31"/>
          <w:szCs w:val="31"/>
          <w:lang w:val="en-US" w:eastAsia="zh-CN"/>
        </w:rPr>
      </w:pPr>
      <w:r>
        <w:rPr>
          <w:rFonts w:hint="eastAsia" w:ascii="仿宋" w:hAnsi="仿宋" w:eastAsia="仿宋" w:cs="仿宋"/>
          <w:bCs/>
          <w:color w:val="000000"/>
          <w:sz w:val="31"/>
          <w:szCs w:val="31"/>
          <w:lang w:val="en-US" w:eastAsia="zh-CN"/>
        </w:rPr>
        <w:t xml:space="preserve">签  订  </w:t>
      </w:r>
      <w:r>
        <w:rPr>
          <w:rFonts w:hint="eastAsia" w:ascii="仿宋" w:hAnsi="仿宋" w:eastAsia="仿宋" w:cs="仿宋"/>
          <w:bCs/>
          <w:color w:val="000000"/>
          <w:sz w:val="31"/>
          <w:szCs w:val="31"/>
        </w:rPr>
        <w:t xml:space="preserve">日  期：</w:t>
      </w:r>
      <w:r>
        <w:rPr>
          <w:rFonts w:hint="eastAsia" w:ascii="仿宋" w:hAnsi="仿宋" w:eastAsia="仿宋" w:cs="仿宋"/>
          <w:bCs/>
          <w:color w:val="000000"/>
          <w:sz w:val="31"/>
          <w:szCs w:val="31"/>
          <w:lang w:val="en-US" w:eastAsia="zh-CN"/>
        </w:rPr>
        <w:t xml:space="preserve">2025年  月  日</w:t>
      </w:r>
      <w:r/>
    </w:p>
    <w:p>
      <w:pPr>
        <w:ind w:firstLine="480"/>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before="120" w:after="120" w:line="360" w:lineRule="auto"/>
        <w:rPr>
          <w:rFonts w:hint="eastAsia" w:ascii="仿宋" w:hAnsi="仿宋" w:eastAsia="仿宋" w:cs="仿宋"/>
          <w:b/>
          <w:bCs/>
          <w:color w:val="000000"/>
          <w:sz w:val="28"/>
          <w:szCs w:val="28"/>
          <w:lang w:eastAsia="zh-CN"/>
        </w:rPr>
      </w:pPr>
      <w:r/>
      <w:bookmarkStart w:id="206" w:name="_Toc13006"/>
      <w:r/>
      <w:bookmarkStart w:id="207" w:name="_Toc1489"/>
      <w:r/>
      <w:bookmarkStart w:id="208" w:name="_Toc9007"/>
      <w:r/>
      <w:bookmarkStart w:id="209" w:name="_Toc8031"/>
      <w:r/>
      <w:bookmarkStart w:id="210" w:name="_Toc5599"/>
      <w:r/>
      <w:r/>
    </w:p>
    <w:p>
      <w:pPr>
        <w:spacing w:before="120" w:after="120" w:line="360" w:lineRule="auto"/>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r>
      <w:r/>
    </w:p>
    <w:p>
      <w:pPr>
        <w:spacing w:before="120" w:after="120" w:line="360" w:lineRule="auto"/>
        <w:rPr>
          <w:rFonts w:hint="eastAsia" w:ascii="仿宋" w:hAnsi="仿宋" w:eastAsia="仿宋" w:cs="仿宋"/>
          <w:b/>
          <w:bCs/>
          <w:color w:val="000000"/>
          <w:sz w:val="28"/>
          <w:szCs w:val="28"/>
          <w:lang w:eastAsia="zh-CN"/>
        </w:rPr>
      </w:pPr>
      <w:r>
        <w:rPr>
          <w:rFonts w:hint="eastAsia" w:ascii="仿宋" w:hAnsi="仿宋" w:eastAsia="仿宋" w:cs="仿宋"/>
          <w:b/>
          <w:bCs/>
          <w:color w:val="000000"/>
          <w:sz w:val="28"/>
          <w:szCs w:val="28"/>
          <w:lang w:eastAsia="zh-CN"/>
        </w:rPr>
        <w:t xml:space="preserve">政府采购合同（合同编号：</w:t>
      </w:r>
      <w:r>
        <w:rPr>
          <w:rFonts w:hint="eastAsia" w:ascii="仿宋" w:hAnsi="仿宋" w:eastAsia="仿宋" w:cs="仿宋"/>
          <w:b/>
          <w:bCs/>
          <w:color w:val="000000"/>
          <w:sz w:val="28"/>
          <w:szCs w:val="28"/>
          <w:lang w:val="en-US" w:eastAsia="zh-CN"/>
        </w:rPr>
        <w:t xml:space="preserve">    </w:t>
      </w:r>
      <w:bookmarkStart w:id="274" w:name="_GoBack"/>
      <w:r/>
      <w:bookmarkEnd w:id="274"/>
      <w:r>
        <w:rPr>
          <w:rFonts w:hint="eastAsia" w:ascii="仿宋" w:hAnsi="仿宋" w:eastAsia="仿宋" w:cs="仿宋"/>
          <w:b/>
          <w:bCs/>
          <w:color w:val="000000"/>
          <w:sz w:val="28"/>
          <w:szCs w:val="28"/>
          <w:lang w:eastAsia="zh-CN"/>
        </w:rPr>
        <w:t xml:space="preserve">）</w:t>
      </w:r>
      <w:bookmarkEnd w:id="206"/>
      <w:r/>
      <w:bookmarkEnd w:id="207"/>
      <w:r/>
      <w:bookmarkEnd w:id="208"/>
      <w:r/>
      <w:bookmarkEnd w:id="209"/>
      <w:r/>
      <w:bookmarkEnd w:id="210"/>
      <w:r/>
      <w:r/>
    </w:p>
    <w:p>
      <w:pPr>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lang w:eastAsia="zh-CN"/>
        </w:rPr>
        <w:t xml:space="preserve">泗洪县高标准农田调查摸底上图入库全过程技术服务项目</w:t>
      </w:r>
      <w:r>
        <w:rPr>
          <w:rFonts w:hint="eastAsia" w:ascii="仿宋" w:hAnsi="仿宋" w:eastAsia="仿宋" w:cs="仿宋"/>
          <w:color w:val="000000"/>
          <w:sz w:val="24"/>
          <w:szCs w:val="24"/>
        </w:rPr>
        <w:t xml:space="preserve">                                    </w:t>
      </w:r>
      <w:r/>
    </w:p>
    <w:p>
      <w:pPr>
        <w:spacing w:before="120" w:after="120"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项目编号：JSZC-321324-SQYF-G2024-</w:t>
      </w:r>
      <w:r>
        <w:rPr>
          <w:rFonts w:hint="eastAsia" w:ascii="仿宋" w:hAnsi="仿宋" w:eastAsia="仿宋" w:cs="仿宋"/>
          <w:color w:val="000000"/>
          <w:sz w:val="24"/>
          <w:szCs w:val="24"/>
          <w:lang w:eastAsia="zh-CN"/>
        </w:rPr>
        <w:t xml:space="preserve">0022</w:t>
      </w:r>
      <w:r/>
    </w:p>
    <w:p>
      <w:pPr>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keepLines w:val="0"/>
        <w:keepNext w:val="0"/>
        <w:pageBreakBefore w:val="0"/>
        <w:spacing w:before="120" w:after="120" w:line="5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甲方：（甲方）</w:t>
      </w:r>
      <w:r>
        <w:rPr>
          <w:rFonts w:hint="eastAsia" w:ascii="仿宋" w:hAnsi="仿宋" w:eastAsia="仿宋" w:cs="仿宋"/>
          <w:color w:val="000000"/>
          <w:sz w:val="24"/>
          <w:szCs w:val="24"/>
          <w:u w:val="single"/>
          <w:lang w:val="en-US" w:eastAsia="zh-CN"/>
        </w:rPr>
        <w:t xml:space="preserve">泗洪县农业农村局</w:t>
      </w:r>
      <w:r/>
    </w:p>
    <w:p>
      <w:pPr>
        <w:keepLines w:val="0"/>
        <w:keepNext w:val="0"/>
        <w:pageBreakBefore w:val="0"/>
        <w:spacing w:before="120" w:after="120" w:line="500" w:lineRule="exact"/>
        <w:widowControl w:val="off"/>
        <w:rPr>
          <w:rFonts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乙方：（乙方）</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r/>
    </w:p>
    <w:p>
      <w:pPr>
        <w:ind w:firstLine="480"/>
        <w:keepLines w:val="0"/>
        <w:keepNext w:val="0"/>
        <w:pageBreakBefore w:val="0"/>
        <w:spacing w:before="120" w:after="120" w:line="500" w:lineRule="exact"/>
        <w:widowControl w:val="off"/>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甲、乙双方根据</w:t>
      </w:r>
      <w:r>
        <w:rPr>
          <w:rFonts w:hint="eastAsia" w:ascii="仿宋" w:hAnsi="仿宋" w:eastAsia="仿宋" w:cs="仿宋"/>
          <w:color w:val="000000"/>
          <w:sz w:val="24"/>
          <w:szCs w:val="24"/>
          <w:u w:val="single"/>
          <w:lang w:eastAsia="zh-CN"/>
        </w:rPr>
        <w:t xml:space="preserve">泗洪县高标准农田调查摸底上图入库全过程技术服务项目</w:t>
      </w:r>
      <w:r>
        <w:rPr>
          <w:rFonts w:hint="eastAsia" w:ascii="仿宋" w:hAnsi="仿宋" w:eastAsia="仿宋" w:cs="仿宋"/>
          <w:color w:val="000000"/>
          <w:sz w:val="24"/>
          <w:szCs w:val="24"/>
          <w:lang w:val="en-US" w:eastAsia="zh-CN"/>
        </w:rPr>
        <w:t xml:space="preserve">招标</w:t>
      </w:r>
      <w:r>
        <w:rPr>
          <w:rFonts w:hint="eastAsia" w:ascii="仿宋" w:hAnsi="仿宋" w:eastAsia="仿宋" w:cs="仿宋"/>
          <w:color w:val="000000"/>
          <w:sz w:val="24"/>
          <w:szCs w:val="24"/>
        </w:rPr>
        <w:t xml:space="preserve">的结果，签署本合同。</w:t>
      </w:r>
      <w:r/>
    </w:p>
    <w:p>
      <w:pPr>
        <w:keepLines w:val="0"/>
        <w:keepNext w:val="0"/>
        <w:pageBreakBefore w:val="0"/>
        <w:spacing w:before="120" w:after="120" w:line="50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一、合同内容</w:t>
      </w:r>
      <w:r/>
    </w:p>
    <w:p>
      <w:pPr>
        <w:keepLines w:val="0"/>
        <w:keepNext w:val="0"/>
        <w:pageBreakBefore w:val="0"/>
        <w:spacing w:before="120" w:after="120"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 标的名称：</w:t>
      </w:r>
      <w:r>
        <w:rPr>
          <w:rFonts w:hint="eastAsia" w:ascii="仿宋" w:hAnsi="仿宋" w:eastAsia="仿宋" w:cs="仿宋"/>
          <w:color w:val="000000"/>
          <w:sz w:val="24"/>
          <w:szCs w:val="24"/>
          <w:lang w:eastAsia="zh-CN"/>
        </w:rPr>
        <w:t xml:space="preserve">泗洪县高标准农田调查摸底上图入库全过程技术服务项目</w:t>
      </w:r>
      <w:r/>
    </w:p>
    <w:p>
      <w:pPr>
        <w:keepLines w:val="0"/>
        <w:keepNext w:val="0"/>
        <w:pageBreakBefore w:val="0"/>
        <w:spacing w:before="120" w:after="120" w:line="500" w:lineRule="exact"/>
        <w:widowControl w:val="off"/>
        <w:rPr>
          <w:rFonts w:hint="eastAsia"/>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 履行时间（期限）：自合同签订之日起，2025 年</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月底前完成，2025 年 12 月底前配合完成项目审计、验收等后续工作。（具体时间以省、市两级实际工作进度为准）。 </w:t>
      </w:r>
      <w:r/>
    </w:p>
    <w:p>
      <w:pPr>
        <w:keepLines w:val="0"/>
        <w:keepNext w:val="0"/>
        <w:pageBreakBefore w:val="0"/>
        <w:spacing w:before="120" w:after="120"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 履行地点：</w:t>
      </w:r>
      <w:r>
        <w:rPr>
          <w:rFonts w:hint="eastAsia" w:ascii="仿宋" w:hAnsi="仿宋" w:eastAsia="仿宋" w:cs="仿宋"/>
          <w:color w:val="000000"/>
          <w:sz w:val="24"/>
          <w:szCs w:val="24"/>
          <w:lang w:val="en-US" w:eastAsia="zh-CN"/>
        </w:rPr>
        <w:t xml:space="preserve">泗洪县境内</w:t>
      </w:r>
      <w:r>
        <w:rPr>
          <w:rFonts w:hint="eastAsia" w:ascii="仿宋" w:hAnsi="仿宋" w:eastAsia="仿宋" w:cs="仿宋"/>
          <w:color w:val="000000"/>
          <w:sz w:val="24"/>
          <w:szCs w:val="24"/>
        </w:rPr>
        <w:t xml:space="preserve">。</w:t>
      </w:r>
      <w:r/>
    </w:p>
    <w:p>
      <w:pPr>
        <w:keepLines w:val="0"/>
        <w:keepNext w:val="0"/>
        <w:pageBreakBefore w:val="0"/>
        <w:spacing w:before="120" w:after="120" w:line="500" w:lineRule="exact"/>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1.4 质量要求：</w:t>
      </w:r>
      <w:r>
        <w:rPr>
          <w:rFonts w:hint="eastAsia" w:ascii="仿宋" w:hAnsi="仿宋" w:eastAsia="仿宋" w:cs="仿宋"/>
          <w:bCs/>
          <w:caps w:val="0"/>
          <w:color w:val="auto"/>
          <w:sz w:val="24"/>
          <w:szCs w:val="20"/>
          <w:rtl w:val="0"/>
          <w:lang w:val="en-US" w:eastAsia="zh-CN" w:bidi="ar-SA"/>
        </w:rPr>
        <w:t xml:space="preserve">完成的所有成果要求数量齐全、质量有保证，须通过上级部门质量检查</w:t>
      </w:r>
      <w:r>
        <w:rPr>
          <w:rFonts w:hint="eastAsia" w:ascii="仿宋" w:hAnsi="仿宋" w:eastAsia="仿宋" w:cs="仿宋"/>
          <w:color w:val="000000"/>
          <w:sz w:val="24"/>
          <w:szCs w:val="24"/>
          <w:lang w:val="en-US" w:eastAsia="zh-CN"/>
        </w:rPr>
        <w:t xml:space="preserve">。</w:t>
      </w:r>
      <w:r/>
    </w:p>
    <w:p>
      <w:pPr>
        <w:keepLines w:val="0"/>
        <w:keepNext w:val="0"/>
        <w:pageBreakBefore w:val="0"/>
        <w:spacing w:before="120" w:after="120" w:line="50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二、合同金额</w:t>
      </w:r>
      <w:r/>
    </w:p>
    <w:p>
      <w:pPr>
        <w:ind w:left="426" w:firstLine="12"/>
        <w:keepLines w:val="0"/>
        <w:keepNext w:val="0"/>
        <w:pageBreakBefore w:val="0"/>
        <w:spacing w:before="120" w:after="120"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合同金额为（大写）：</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w:t>
      </w:r>
      <w:r>
        <w:rPr>
          <w:rFonts w:hint="default" w:ascii="Arial" w:hAnsi="Arial" w:eastAsia="仿宋" w:cs="Arial"/>
          <w:color w:val="000000"/>
          <w:sz w:val="24"/>
          <w:szCs w:val="24"/>
        </w:rPr>
        <w:t xml:space="preserve">¥</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元）人民币。</w:t>
      </w:r>
      <w:r/>
    </w:p>
    <w:p>
      <w:pPr>
        <w:keepLines w:val="0"/>
        <w:keepNext w:val="0"/>
        <w:pageBreakBefore w:val="0"/>
        <w:spacing w:before="120" w:after="12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rPr>
        <w:t xml:space="preserve">三、付款方式</w:t>
      </w:r>
      <w:r/>
    </w:p>
    <w:p>
      <w:pPr>
        <w:ind w:firstLine="480"/>
        <w:keepLines w:val="0"/>
        <w:keepNext w:val="0"/>
        <w:pageBreakBefore w:val="0"/>
        <w:spacing w:before="120" w:after="120" w:line="500" w:lineRule="exact"/>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val="0"/>
          <w:bCs w:val="0"/>
          <w:color w:val="000000"/>
          <w:sz w:val="24"/>
          <w:szCs w:val="24"/>
          <w:lang w:val="en-US" w:eastAsia="zh-CN"/>
        </w:rPr>
        <w:t xml:space="preserve">合同签订后，收到中标人发票10个工作日内，支付合同价款10%的预付款，完成调查摸底上图入库工作并提交检查评估分析报告后，付至合同总额的50%款项；通过市级抽查、审核确认后，付至合同总额的80%款项，余款在省级完成成果抽查和审核确认后付清。</w:t>
      </w:r>
      <w:r/>
    </w:p>
    <w:p>
      <w:pPr>
        <w:numPr>
          <w:ilvl w:val="0"/>
          <w:numId w:val="0"/>
        </w:numPr>
        <w:keepLines w:val="0"/>
        <w:keepNext w:val="0"/>
        <w:pageBreakBefore w:val="0"/>
        <w:spacing w:before="120" w:after="120" w:line="500" w:lineRule="exact"/>
        <w:widowControl w:val="off"/>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lang w:val="en-US" w:eastAsia="zh-CN" w:bidi="ar-SA"/>
        </w:rPr>
        <w:t xml:space="preserve">四、</w:t>
      </w:r>
      <w:r>
        <w:rPr>
          <w:rFonts w:hint="eastAsia" w:ascii="仿宋" w:hAnsi="仿宋" w:eastAsia="仿宋" w:cs="仿宋"/>
          <w:b/>
          <w:color w:val="000000"/>
          <w:sz w:val="24"/>
          <w:szCs w:val="24"/>
          <w:lang w:val="en-US" w:eastAsia="zh-CN"/>
        </w:rPr>
        <w:t xml:space="preserve">工作任务</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（一）任务范围</w:t>
      </w:r>
      <w:r/>
    </w:p>
    <w:p>
      <w:pPr>
        <w:ind w:left="0" w:firstLine="482"/>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泗洪县高标准农田调查摸底上图入库全过程技术服务项目（分包一）：</w:t>
      </w:r>
      <w:r>
        <w:rPr>
          <w:rFonts w:hint="default" w:ascii="仿宋" w:hAnsi="仿宋" w:eastAsia="仿宋" w:cs="仿宋"/>
          <w:bCs/>
          <w:caps w:val="0"/>
          <w:color w:val="auto"/>
          <w:sz w:val="24"/>
          <w:szCs w:val="20"/>
          <w:lang w:val="en-US" w:eastAsia="zh-CN" w:bidi="ar-SA"/>
        </w:rPr>
        <w:t xml:space="preserve">对本</w:t>
      </w:r>
      <w:r>
        <w:rPr>
          <w:rFonts w:hint="eastAsia" w:ascii="仿宋" w:hAnsi="仿宋" w:eastAsia="仿宋" w:cs="仿宋"/>
          <w:bCs/>
          <w:caps w:val="0"/>
          <w:color w:val="auto"/>
          <w:sz w:val="24"/>
          <w:szCs w:val="20"/>
          <w:lang w:val="en-US" w:eastAsia="zh-CN" w:bidi="ar-SA"/>
        </w:rPr>
        <w:t xml:space="preserve">分包</w:t>
      </w:r>
      <w:r>
        <w:rPr>
          <w:rFonts w:hint="default" w:ascii="仿宋" w:hAnsi="仿宋" w:eastAsia="仿宋" w:cs="仿宋"/>
          <w:bCs/>
          <w:caps w:val="0"/>
          <w:color w:val="auto"/>
          <w:sz w:val="24"/>
          <w:szCs w:val="20"/>
          <w:lang w:val="en-US" w:eastAsia="zh-CN" w:bidi="ar-SA"/>
        </w:rPr>
        <w:t xml:space="preserve">涉及的10个乡镇（街道）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半城镇、车门乡、上塘镇、石集乡、双沟镇、孙园镇、天岗湖乡、魏营镇、瑶沟乡、临淮镇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耕地面积上已建高标准农田面积约（截止到2023年底）为69.65万亩，未建耕地面积约为29.75万亩（准确数据以最新的变更调查数据为准）</w:t>
      </w:r>
      <w:r>
        <w:rPr>
          <w:rFonts w:hint="eastAsia" w:ascii="仿宋" w:hAnsi="仿宋" w:eastAsia="仿宋" w:cs="仿宋"/>
          <w:bCs/>
          <w:caps w:val="0"/>
          <w:color w:val="auto"/>
          <w:sz w:val="24"/>
          <w:szCs w:val="20"/>
          <w:lang w:val="en-US" w:eastAsia="zh-CN" w:bidi="ar-SA"/>
        </w:rPr>
        <w:t xml:space="preserve">，进行</w:t>
      </w:r>
      <w:r>
        <w:rPr>
          <w:rFonts w:hint="default" w:ascii="仿宋" w:hAnsi="仿宋" w:eastAsia="仿宋" w:cs="仿宋"/>
          <w:bCs/>
          <w:caps w:val="0"/>
          <w:color w:val="auto"/>
          <w:sz w:val="24"/>
          <w:szCs w:val="20"/>
          <w:lang w:val="en-US" w:eastAsia="zh-CN" w:bidi="ar-SA"/>
        </w:rPr>
        <w:t xml:space="preserve">调查摸底上图入库数据文本的相关汇总工作。</w:t>
      </w:r>
      <w:r/>
    </w:p>
    <w:p>
      <w:pPr>
        <w:ind w:left="0" w:firstLine="482"/>
        <w:keepLines w:val="0"/>
        <w:keepNext w:val="0"/>
        <w:pageBreakBefore w:val="0"/>
        <w:spacing w:line="520" w:lineRule="exact"/>
        <w:widowControl w:val="off"/>
        <w:rPr>
          <w:rFonts w:hint="eastAsia"/>
          <w:color w:val="auto"/>
          <w:lang w:val="en-US" w:eastAsia="zh-CN"/>
        </w:rPr>
      </w:pPr>
      <w:r>
        <w:rPr>
          <w:rFonts w:hint="default" w:ascii="仿宋" w:hAnsi="仿宋" w:eastAsia="仿宋" w:cs="仿宋"/>
          <w:bCs/>
          <w:caps w:val="0"/>
          <w:color w:val="auto"/>
          <w:sz w:val="24"/>
          <w:szCs w:val="20"/>
          <w:lang w:val="en-US" w:eastAsia="zh-CN" w:bidi="ar-SA"/>
        </w:rPr>
        <w:t xml:space="preserve">泗洪县高标准农田调查摸底上图入库全过程技术服务项目（分包</w:t>
      </w:r>
      <w:r>
        <w:rPr>
          <w:rFonts w:hint="eastAsia" w:ascii="仿宋" w:hAnsi="仿宋" w:eastAsia="仿宋" w:cs="仿宋"/>
          <w:bCs/>
          <w:caps w:val="0"/>
          <w:color w:val="auto"/>
          <w:sz w:val="24"/>
          <w:szCs w:val="20"/>
          <w:lang w:val="en-US" w:eastAsia="zh-CN" w:bidi="ar-SA"/>
        </w:rPr>
        <w:t xml:space="preserve">二</w:t>
      </w:r>
      <w:r>
        <w:rPr>
          <w:rFonts w:hint="default" w:ascii="仿宋" w:hAnsi="仿宋" w:eastAsia="仿宋" w:cs="仿宋"/>
          <w:bCs/>
          <w:caps w:val="0"/>
          <w:color w:val="auto"/>
          <w:sz w:val="24"/>
          <w:szCs w:val="20"/>
          <w:lang w:val="en-US" w:eastAsia="zh-CN" w:bidi="ar-SA"/>
        </w:rPr>
        <w:t xml:space="preserve">）：对本</w:t>
      </w:r>
      <w:r>
        <w:rPr>
          <w:rFonts w:hint="eastAsia" w:ascii="仿宋" w:hAnsi="仿宋" w:eastAsia="仿宋" w:cs="仿宋"/>
          <w:bCs/>
          <w:caps w:val="0"/>
          <w:color w:val="auto"/>
          <w:sz w:val="24"/>
          <w:szCs w:val="20"/>
          <w:lang w:val="en-US" w:eastAsia="zh-CN" w:bidi="ar-SA"/>
        </w:rPr>
        <w:t xml:space="preserve">分包</w:t>
      </w:r>
      <w:r>
        <w:rPr>
          <w:rFonts w:hint="default" w:ascii="仿宋" w:hAnsi="仿宋" w:eastAsia="仿宋" w:cs="仿宋"/>
          <w:bCs/>
          <w:caps w:val="0"/>
          <w:color w:val="auto"/>
          <w:sz w:val="24"/>
          <w:szCs w:val="20"/>
          <w:lang w:val="en-US" w:eastAsia="zh-CN" w:bidi="ar-SA"/>
        </w:rPr>
        <w:t xml:space="preserve">涉及的</w:t>
      </w:r>
      <w:r>
        <w:rPr>
          <w:rFonts w:hint="eastAsia" w:ascii="仿宋" w:hAnsi="仿宋" w:eastAsia="仿宋" w:cs="仿宋"/>
          <w:bCs/>
          <w:caps w:val="0"/>
          <w:color w:val="auto"/>
          <w:sz w:val="24"/>
          <w:szCs w:val="20"/>
          <w:lang w:val="en-US" w:eastAsia="zh-CN" w:bidi="ar-SA"/>
        </w:rPr>
        <w:t xml:space="preserve">9</w:t>
      </w:r>
      <w:r>
        <w:rPr>
          <w:rFonts w:hint="default" w:ascii="仿宋" w:hAnsi="仿宋" w:eastAsia="仿宋" w:cs="仿宋"/>
          <w:bCs/>
          <w:caps w:val="0"/>
          <w:color w:val="auto"/>
          <w:sz w:val="24"/>
          <w:szCs w:val="20"/>
          <w:lang w:val="en-US" w:eastAsia="zh-CN" w:bidi="ar-SA"/>
        </w:rPr>
        <w:t xml:space="preserve">个乡镇（街道）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龙集镇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梅花镇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大楼街道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归仁镇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界集镇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金锁镇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青阳街道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重岗街道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朱湖镇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，耕地面积上已建高标准农田面积（截止到2023年底）为71.29万亩，未建耕地面积为23.25万亩（准确数据以最新的变更调查数据为准）</w:t>
      </w:r>
      <w:r>
        <w:rPr>
          <w:rFonts w:hint="eastAsia" w:ascii="仿宋" w:hAnsi="仿宋" w:eastAsia="仿宋" w:cs="仿宋"/>
          <w:bCs/>
          <w:caps w:val="0"/>
          <w:color w:val="auto"/>
          <w:sz w:val="24"/>
          <w:szCs w:val="20"/>
          <w:lang w:val="en-US" w:eastAsia="zh-CN" w:bidi="ar-SA"/>
        </w:rPr>
        <w:t xml:space="preserve">，进行</w:t>
      </w:r>
      <w:r>
        <w:rPr>
          <w:rFonts w:hint="default" w:ascii="仿宋" w:hAnsi="仿宋" w:eastAsia="仿宋" w:cs="仿宋"/>
          <w:bCs/>
          <w:caps w:val="0"/>
          <w:color w:val="auto"/>
          <w:sz w:val="24"/>
          <w:szCs w:val="20"/>
          <w:lang w:val="en-US" w:eastAsia="zh-CN" w:bidi="ar-SA"/>
        </w:rPr>
        <w:t xml:space="preserve">调查摸底上图入库数据文本的相关汇总工作。</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highlight w:val="yellow"/>
          <w:lang w:val="en-US" w:eastAsia="zh-CN" w:bidi="ar-SA"/>
        </w:rPr>
      </w:pPr>
      <w:r>
        <w:rPr>
          <w:rFonts w:hint="default" w:ascii="仿宋" w:hAnsi="仿宋" w:eastAsia="仿宋" w:cs="仿宋"/>
          <w:bCs/>
          <w:caps w:val="0"/>
          <w:color w:val="auto"/>
          <w:sz w:val="24"/>
          <w:szCs w:val="20"/>
          <w:lang w:val="en-US" w:eastAsia="zh-CN" w:bidi="ar-SA"/>
        </w:rPr>
        <w:t xml:space="preserve">（二）采购内容</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委托第三方对县级调查摸底工作开展全过程技术服务。具体内容包括：参与县级高标准农田调查摸底工作方案编制、宣传与培训、设备购置（配置）、数据收集与处理等前期准备工作；根据省级下发的工作底图对县级高标准农田项目位置面积完成复查与校核，并完成数据质检与汇交（</w:t>
      </w:r>
      <w:r>
        <w:rPr>
          <w:rFonts w:hint="default" w:ascii="仿宋" w:hAnsi="仿宋" w:eastAsia="仿宋" w:cs="仿宋"/>
          <w:b/>
          <w:bCs w:val="0"/>
          <w:caps w:val="0"/>
          <w:color w:val="auto"/>
          <w:sz w:val="24"/>
          <w:szCs w:val="20"/>
          <w:lang w:val="en-US" w:eastAsia="zh-CN" w:bidi="ar-SA"/>
        </w:rPr>
        <w:t xml:space="preserve">省级初步计划 12 月底前完成底图校核与制作</w:t>
      </w:r>
      <w:r>
        <w:rPr>
          <w:rFonts w:hint="default" w:ascii="仿宋" w:hAnsi="仿宋" w:eastAsia="仿宋" w:cs="仿宋"/>
          <w:bCs/>
          <w:caps w:val="0"/>
          <w:color w:val="auto"/>
          <w:sz w:val="24"/>
          <w:szCs w:val="20"/>
          <w:lang w:val="en-US" w:eastAsia="zh-CN" w:bidi="ar-SA"/>
        </w:rPr>
        <w:t xml:space="preserve">)；对县级耕地范围内已建高标准农田和未建区域完成调查摸底数据审核、质检与汇交（按照调查单元划分，具体工作量以采购人安排为准）；完成全县数据成果汇总、文本成果编制工作；配合县级工作专班完成工作督导和全过程管理等相关工作</w:t>
      </w:r>
      <w:r>
        <w:rPr>
          <w:rFonts w:hint="eastAsia" w:ascii="仿宋" w:hAnsi="仿宋" w:eastAsia="仿宋" w:cs="仿宋"/>
          <w:b w:val="0"/>
          <w:bCs/>
          <w:caps w:val="0"/>
          <w:color w:val="auto"/>
          <w:sz w:val="24"/>
          <w:szCs w:val="20"/>
          <w:highlight w:val="none"/>
          <w:lang w:val="en-US" w:eastAsia="zh-CN" w:bidi="ar-SA"/>
        </w:rPr>
        <w:t xml:space="preserve">，确保通过省市主管部门核查验收。</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1、方案编制</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根据省级统一要求，承担县级调查摸底工作（含技术）方案的编制、意见征集、评审等，确保方案文本通过省级审核。</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2、宣传与培训</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根据省、市级工作专班工作安排，承担调查摸底宣传工作以及相关业务培训。</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3、设备配置</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完成办公场所和硬件保障设备准备，PC终端硬件</w:t>
      </w:r>
      <w:r>
        <w:rPr>
          <w:rFonts w:hint="eastAsia" w:ascii="仿宋" w:hAnsi="仿宋" w:eastAsia="仿宋" w:cs="仿宋"/>
          <w:bCs/>
          <w:caps w:val="0"/>
          <w:color w:val="auto"/>
          <w:sz w:val="24"/>
          <w:szCs w:val="20"/>
          <w:lang w:val="en-US" w:eastAsia="zh-CN" w:bidi="ar-SA"/>
        </w:rPr>
        <w:t xml:space="preserve">每个分包配置1台</w:t>
      </w:r>
      <w:r>
        <w:rPr>
          <w:rFonts w:hint="default" w:ascii="仿宋" w:hAnsi="仿宋" w:eastAsia="仿宋" w:cs="仿宋"/>
          <w:bCs/>
          <w:caps w:val="0"/>
          <w:color w:val="auto"/>
          <w:sz w:val="24"/>
          <w:szCs w:val="20"/>
          <w:lang w:val="en-US" w:eastAsia="zh-CN" w:bidi="ar-SA"/>
        </w:rPr>
        <w:t xml:space="preserve">。每台配置要求为：CPU16核、内存32G、1TB固态硬盘</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物理隔绝，数据保密。</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外业调查配备</w:t>
      </w:r>
      <w:r>
        <w:rPr>
          <w:rFonts w:hint="default" w:ascii="仿宋" w:hAnsi="仿宋" w:eastAsia="仿宋" w:cs="仿宋"/>
          <w:bCs/>
          <w:caps w:val="0"/>
          <w:color w:val="auto"/>
          <w:sz w:val="24"/>
          <w:szCs w:val="20"/>
          <w:lang w:val="en-US" w:eastAsia="zh-CN" w:bidi="ar-SA"/>
        </w:rPr>
        <w:t xml:space="preserve">无人机设备、实时动态差分定位系统(RTK)、全站仪</w:t>
      </w:r>
      <w:r>
        <w:rPr>
          <w:rFonts w:hint="eastAsia" w:ascii="仿宋" w:hAnsi="仿宋" w:eastAsia="仿宋" w:cs="仿宋"/>
          <w:bCs/>
          <w:caps w:val="0"/>
          <w:color w:val="auto"/>
          <w:sz w:val="24"/>
          <w:szCs w:val="20"/>
          <w:lang w:val="en-US" w:eastAsia="zh-CN" w:bidi="ar-SA"/>
        </w:rPr>
        <w:t xml:space="preserve">等设备</w:t>
      </w:r>
      <w:r>
        <w:rPr>
          <w:rFonts w:hint="default" w:ascii="仿宋" w:hAnsi="仿宋" w:eastAsia="仿宋" w:cs="仿宋"/>
          <w:bCs/>
          <w:caps w:val="0"/>
          <w:color w:val="auto"/>
          <w:sz w:val="24"/>
          <w:szCs w:val="20"/>
          <w:lang w:val="en-US" w:eastAsia="zh-CN" w:bidi="ar-SA"/>
        </w:rPr>
        <w:t xml:space="preserve">。</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4、数据收集与处理</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投标人需按照省级制定和下发的数据资料参考表，收集整合高标准农田竣工图纸、工程设施定点定位表、工程设施矢量数据等基础资料。对收集的资料进行综合分析与初步整理，包括资料的可利用性分析、匹配性分析和综合分析，将整理分析后的纸质图件成果扫描矢量化，按省级相关技术规程完成内业数据处理。</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5、高标准农田项目位置面积复查与校核比对</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根据省级下发的“一下”工作底图中的项目清单与基础数据，按照规程要求核实修正项目清单与基本信息，补录缺失矢量与信息，补录自建补建项目，合并重复上图项目，修订和划定项目范围，完成上图入库数据审核确认与汇交。配合省市两级对工作底图进行专题核查，对项目重叠情况、耕地与永久基本农田建设情况分析成果进行核实确认。</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6、数据采集与调查</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（1）工程设施采集与上图</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对工程信息进行内业处理，完成高标准农田内业工程上图、其他关联工程内业工程上图。以项目区为最小空间调查单元，根据有关规程要求和调查摸底工具预设调查项，对农田配套工程设施进行信息外业调查采集，包括各类田间工程和其他关联工程。</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（2）产量信息采集</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耕地范围内已建区域以建成耕地地块为调查单元，依据工作底图和调查摸底工具，结合工程信息，采集“种植情况”和“粮食综合单产信息”。</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（3）种植经营模式调查</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耕地范围内已建区域以建成耕地地块为调查单元，依据工作底图和调查摸底工具，结合工程信息、产量信息调查采集，利用最新承包地流转调查登记和村级承包地流转备案资料等，对耕地范围内的高标准农田规模流转、经营主体类别、经营模式等信息进行调查采集。</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（4）耕地内未建高标准农田区域调查</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未建区域，以耕地地块为调查单元，根据有关分规程要求和调查摸底工具预设调查项，完成相关立地条件信息采集。</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（5）评估单元划定</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根据有关规程要求，结合耕地范围内已建高标准农田工程及地块的内业数据处理与外业信息调查，完成综合等级评估单元（耕作田块）矢量的划定。</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（6）调查信息自检</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利用调查摸底工具，对内业预处理和实地调查数据的完整性、规范性、真实性和准确性进行内业自检审核。</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7、数据成果汇总</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对高标准农田调查摸底上图入库工作的成果数据进行检查，保证数据完整性、空间数学基础与数据格式正确性、标准符合性、空间拓扑、图数一致性等方面的质量。汇总上报县域范围内已建高标准农田工程设施、粮食产能、耕地流转等高标准农田调查摸底数据及其他调查数据。</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8、调查摸底成果编制</w:t>
      </w:r>
      <w:r/>
    </w:p>
    <w:p>
      <w:pPr>
        <w:ind w:firstLine="480"/>
        <w:keepLines w:val="0"/>
        <w:keepNext w:val="0"/>
        <w:pageBreakBefore w:val="0"/>
        <w:spacing w:line="520" w:lineRule="exact"/>
        <w:widowControl w:val="off"/>
        <w:rPr>
          <w:rFonts w:hint="default"/>
          <w:lang w:val="en-US" w:eastAsia="zh-CN"/>
        </w:rPr>
      </w:pPr>
      <w:r>
        <w:rPr>
          <w:rFonts w:hint="default" w:ascii="仿宋" w:hAnsi="仿宋" w:eastAsia="仿宋" w:cs="仿宋"/>
          <w:bCs/>
          <w:caps w:val="0"/>
          <w:color w:val="auto"/>
          <w:sz w:val="24"/>
          <w:szCs w:val="20"/>
          <w:lang w:val="en-US" w:eastAsia="zh-CN" w:bidi="ar-SA"/>
        </w:rPr>
        <w:t xml:space="preserve">根据高标准农田调查摸底数据，编制县级高标准农田调查摸底工作总结报告和工作技术报告。</w:t>
      </w:r>
      <w:r/>
    </w:p>
    <w:p>
      <w:pPr>
        <w:numPr>
          <w:ilvl w:val="0"/>
          <w:numId w:val="0"/>
        </w:numPr>
        <w:ind w:left="0" w:firstLine="0"/>
        <w:keepLines w:val="0"/>
        <w:keepNext w:val="0"/>
        <w:pageBreakBefore w:val="0"/>
        <w:spacing w:line="520" w:lineRule="exact"/>
        <w:widowControl w:val="off"/>
        <w:rPr>
          <w:rFonts w:hint="default" w:ascii="仿宋" w:hAnsi="仿宋" w:eastAsia="仿宋" w:cs="仿宋"/>
          <w:b/>
          <w:bCs/>
          <w:sz w:val="28"/>
          <w:szCs w:val="28"/>
          <w:lang w:val="en-US" w:eastAsia="zh-CN"/>
        </w:rPr>
      </w:pPr>
      <w:r>
        <w:rPr>
          <w:rFonts w:hint="eastAsia" w:ascii="仿宋" w:hAnsi="仿宋" w:eastAsia="仿宋" w:cs="仿宋"/>
          <w:b/>
          <w:bCs/>
          <w:sz w:val="24"/>
          <w:szCs w:val="24"/>
          <w:lang w:val="en-US" w:eastAsia="zh-CN" w:bidi="ar-SA"/>
        </w:rPr>
        <w:t xml:space="preserve">五、</w:t>
      </w:r>
      <w:r>
        <w:rPr>
          <w:rFonts w:hint="eastAsia" w:ascii="仿宋" w:hAnsi="仿宋" w:eastAsia="仿宋" w:cs="仿宋"/>
          <w:b/>
          <w:color w:val="000000"/>
          <w:sz w:val="24"/>
          <w:szCs w:val="24"/>
          <w:lang w:val="en-US" w:eastAsia="zh-CN"/>
        </w:rPr>
        <w:t xml:space="preserve">总体技术指标要求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（一）参考依据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《国土资源部 国家发展改革委 财政部 水利部 农业部关于切实做好高标准农田建设统一上图入库工作的通知》（国土资发〔2017〕115号）</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《省政府办公厅关于印发江苏省高标准农田建设标准的通知》（苏政办发〔2021〕21号）</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《全国高标准农田建设规划（2021-2030年）》</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《关于做好全省高标准农田调查摸底、“上图入库”工作的通知》（苏农建〔2024〕6号）</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《高标准农田建设评价规范》（GB/T 33130-2016）</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《耕地质量等级》（GB/T 33469-2016）</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《土地利用现状分类》（GB/T 21010-2017）</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《灌溉与排水工程设计标准》（GB 50288-2018）</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《信息安全技术 数据库管理系统安全技术要求》（GB/T 20273-2019）</w:t>
      </w:r>
      <w:r/>
    </w:p>
    <w:p>
      <w:pPr>
        <w:ind w:firstLine="480"/>
        <w:spacing w:line="560" w:lineRule="exact"/>
        <w:tabs>
          <w:tab w:val="left" w:pos="6200" w:leader="none"/>
        </w:tabs>
        <w:rPr>
          <w:rFonts w:hint="eastAsia" w:ascii="宋体" w:hAnsi="宋体" w:cs="宋体"/>
          <w:sz w:val="24"/>
          <w:szCs w:val="24"/>
        </w:rPr>
      </w:pPr>
      <w:r>
        <w:rPr>
          <w:rFonts w:hint="eastAsia" w:ascii="宋体" w:hAnsi="宋体" w:cs="宋体"/>
          <w:sz w:val="24"/>
          <w:szCs w:val="24"/>
        </w:rPr>
        <w:t xml:space="preserve">《基础地理信息数字成果元数据》（GB/T 39608-2020）</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《渠道防渗衬砌工程技术标准》（GB/T 50600-2020）</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《高标准农田建设通则》（GB/T 30600-2022）</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《全国耕地类型区、耕地地力等级划分》（NY/T 309—1996）</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《耕地地力调查与质量评价技术规程》（NY/T 1634—2008）</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《高标准农田建设项目制图及其图例规范》（DB32/T 3721-2020）</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《高标准农田建设评价规范》（讨论稿）</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（二）数学基础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1</w:t>
      </w:r>
      <w:r>
        <w:rPr>
          <w:rFonts w:hint="eastAsia" w:ascii="仿宋" w:hAnsi="仿宋" w:eastAsia="仿宋" w:cs="仿宋"/>
          <w:bCs/>
          <w:caps w:val="0"/>
          <w:color w:val="auto"/>
          <w:sz w:val="24"/>
          <w:szCs w:val="20"/>
          <w:lang w:val="en-US" w:eastAsia="zh-CN" w:bidi="ar-SA"/>
        </w:rPr>
        <w:t xml:space="preserve">）空间定位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坐标系统：采用 </w:t>
      </w:r>
      <w:r>
        <w:rPr>
          <w:rFonts w:hint="default" w:ascii="仿宋" w:hAnsi="仿宋" w:eastAsia="仿宋" w:cs="仿宋"/>
          <w:bCs/>
          <w:caps w:val="0"/>
          <w:color w:val="auto"/>
          <w:sz w:val="24"/>
          <w:szCs w:val="20"/>
          <w:lang w:val="en-US" w:eastAsia="zh-CN" w:bidi="ar-SA"/>
        </w:rPr>
        <w:t xml:space="preserve">2000 </w:t>
      </w:r>
      <w:r>
        <w:rPr>
          <w:rFonts w:hint="eastAsia" w:ascii="仿宋" w:hAnsi="仿宋" w:eastAsia="仿宋" w:cs="仿宋"/>
          <w:bCs/>
          <w:caps w:val="0"/>
          <w:color w:val="auto"/>
          <w:sz w:val="24"/>
          <w:szCs w:val="20"/>
          <w:lang w:val="en-US" w:eastAsia="zh-CN" w:bidi="ar-SA"/>
        </w:rPr>
        <w:t xml:space="preserve">国家大地坐标系；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投影系统：采用高斯</w:t>
      </w:r>
      <w:r>
        <w:rPr>
          <w:rFonts w:hint="default" w:ascii="仿宋" w:hAnsi="仿宋" w:eastAsia="仿宋" w:cs="仿宋"/>
          <w:bCs/>
          <w:caps w:val="0"/>
          <w:color w:val="auto"/>
          <w:sz w:val="24"/>
          <w:szCs w:val="20"/>
          <w:lang w:val="en-US" w:eastAsia="zh-CN" w:bidi="ar-SA"/>
        </w:rPr>
        <w:t xml:space="preserve">-</w:t>
      </w:r>
      <w:r>
        <w:rPr>
          <w:rFonts w:hint="eastAsia" w:ascii="仿宋" w:hAnsi="仿宋" w:eastAsia="仿宋" w:cs="仿宋"/>
          <w:bCs/>
          <w:caps w:val="0"/>
          <w:color w:val="auto"/>
          <w:sz w:val="24"/>
          <w:szCs w:val="20"/>
          <w:lang w:val="en-US" w:eastAsia="zh-CN" w:bidi="ar-SA"/>
        </w:rPr>
        <w:t xml:space="preserve">克吕格投影，采用标准 </w:t>
      </w:r>
      <w:r>
        <w:rPr>
          <w:rFonts w:hint="default" w:ascii="仿宋" w:hAnsi="仿宋" w:eastAsia="仿宋" w:cs="仿宋"/>
          <w:bCs/>
          <w:caps w:val="0"/>
          <w:color w:val="auto"/>
          <w:sz w:val="24"/>
          <w:szCs w:val="20"/>
          <w:lang w:val="en-US" w:eastAsia="zh-CN" w:bidi="ar-SA"/>
        </w:rPr>
        <w:t xml:space="preserve">3 </w:t>
      </w:r>
      <w:r>
        <w:rPr>
          <w:rFonts w:hint="eastAsia" w:ascii="仿宋" w:hAnsi="仿宋" w:eastAsia="仿宋" w:cs="仿宋"/>
          <w:bCs/>
          <w:caps w:val="0"/>
          <w:color w:val="auto"/>
          <w:sz w:val="24"/>
          <w:szCs w:val="20"/>
          <w:lang w:val="en-US" w:eastAsia="zh-CN" w:bidi="ar-SA"/>
        </w:rPr>
        <w:t xml:space="preserve">度分带平面直角坐标系；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高程系统：采用 </w:t>
      </w:r>
      <w:r>
        <w:rPr>
          <w:rFonts w:hint="default" w:ascii="仿宋" w:hAnsi="仿宋" w:eastAsia="仿宋" w:cs="仿宋"/>
          <w:bCs/>
          <w:caps w:val="0"/>
          <w:color w:val="auto"/>
          <w:sz w:val="24"/>
          <w:szCs w:val="20"/>
          <w:lang w:val="en-US" w:eastAsia="zh-CN" w:bidi="ar-SA"/>
        </w:rPr>
        <w:t xml:space="preserve">1985 </w:t>
      </w:r>
      <w:r>
        <w:rPr>
          <w:rFonts w:hint="eastAsia" w:ascii="仿宋" w:hAnsi="仿宋" w:eastAsia="仿宋" w:cs="仿宋"/>
          <w:bCs/>
          <w:caps w:val="0"/>
          <w:color w:val="auto"/>
          <w:sz w:val="24"/>
          <w:szCs w:val="20"/>
          <w:lang w:val="en-US" w:eastAsia="zh-CN" w:bidi="ar-SA"/>
        </w:rPr>
        <w:t xml:space="preserve">国家高程基准。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2</w:t>
      </w:r>
      <w:r>
        <w:rPr>
          <w:rFonts w:hint="eastAsia" w:ascii="仿宋" w:hAnsi="仿宋" w:eastAsia="仿宋" w:cs="仿宋"/>
          <w:bCs/>
          <w:caps w:val="0"/>
          <w:color w:val="auto"/>
          <w:sz w:val="24"/>
          <w:szCs w:val="20"/>
          <w:lang w:val="en-US" w:eastAsia="zh-CN" w:bidi="ar-SA"/>
        </w:rPr>
        <w:t xml:space="preserve">）计量单位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采用法定计量单位，数据精度在各项调查摸底工作技术规程规范中做详细说明。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长度单位：根据需要采用千米（</w:t>
      </w:r>
      <w:r>
        <w:rPr>
          <w:rFonts w:hint="default" w:ascii="仿宋" w:hAnsi="仿宋" w:eastAsia="仿宋" w:cs="仿宋"/>
          <w:bCs/>
          <w:caps w:val="0"/>
          <w:color w:val="auto"/>
          <w:sz w:val="24"/>
          <w:szCs w:val="20"/>
          <w:lang w:val="en-US" w:eastAsia="zh-CN" w:bidi="ar-SA"/>
        </w:rPr>
        <w:t xml:space="preserve">km</w:t>
      </w:r>
      <w:r>
        <w:rPr>
          <w:rFonts w:hint="eastAsia" w:ascii="仿宋" w:hAnsi="仿宋" w:eastAsia="仿宋" w:cs="仿宋"/>
          <w:bCs/>
          <w:caps w:val="0"/>
          <w:color w:val="auto"/>
          <w:sz w:val="24"/>
          <w:szCs w:val="20"/>
          <w:lang w:val="en-US" w:eastAsia="zh-CN" w:bidi="ar-SA"/>
        </w:rPr>
        <w:t xml:space="preserve">）或米（</w:t>
      </w:r>
      <w:r>
        <w:rPr>
          <w:rFonts w:hint="default" w:ascii="仿宋" w:hAnsi="仿宋" w:eastAsia="仿宋" w:cs="仿宋"/>
          <w:bCs/>
          <w:caps w:val="0"/>
          <w:color w:val="auto"/>
          <w:sz w:val="24"/>
          <w:szCs w:val="20"/>
          <w:lang w:val="en-US" w:eastAsia="zh-CN" w:bidi="ar-SA"/>
        </w:rPr>
        <w:t xml:space="preserve">m</w:t>
      </w:r>
      <w:r>
        <w:rPr>
          <w:rFonts w:hint="eastAsia" w:ascii="仿宋" w:hAnsi="仿宋" w:eastAsia="仿宋" w:cs="仿宋"/>
          <w:bCs/>
          <w:caps w:val="0"/>
          <w:color w:val="auto"/>
          <w:sz w:val="24"/>
          <w:szCs w:val="20"/>
          <w:lang w:val="en-US" w:eastAsia="zh-CN" w:bidi="ar-SA"/>
        </w:rPr>
        <w:t xml:space="preserve">）计量；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面积单位：采用公顷（</w:t>
      </w:r>
      <w:r>
        <w:rPr>
          <w:rFonts w:hint="default" w:ascii="仿宋" w:hAnsi="仿宋" w:eastAsia="仿宋" w:cs="仿宋"/>
          <w:bCs/>
          <w:caps w:val="0"/>
          <w:color w:val="auto"/>
          <w:sz w:val="24"/>
          <w:szCs w:val="20"/>
          <w:lang w:val="en-US" w:eastAsia="zh-CN" w:bidi="ar-SA"/>
        </w:rPr>
        <w:t xml:space="preserve">hm2</w:t>
      </w:r>
      <w:r>
        <w:rPr>
          <w:rFonts w:hint="eastAsia" w:ascii="仿宋" w:hAnsi="仿宋" w:eastAsia="仿宋" w:cs="仿宋"/>
          <w:bCs/>
          <w:caps w:val="0"/>
          <w:color w:val="auto"/>
          <w:sz w:val="24"/>
          <w:szCs w:val="20"/>
          <w:lang w:val="en-US" w:eastAsia="zh-CN" w:bidi="ar-SA"/>
        </w:rPr>
        <w:t xml:space="preserve">），面积统计汇总单位采用公顷（</w:t>
      </w:r>
      <w:r>
        <w:rPr>
          <w:rFonts w:hint="default" w:ascii="仿宋" w:hAnsi="仿宋" w:eastAsia="仿宋" w:cs="仿宋"/>
          <w:bCs/>
          <w:caps w:val="0"/>
          <w:color w:val="auto"/>
          <w:sz w:val="24"/>
          <w:szCs w:val="20"/>
          <w:lang w:val="en-US" w:eastAsia="zh-CN" w:bidi="ar-SA"/>
        </w:rPr>
        <w:t xml:space="preserve">hm2</w:t>
      </w:r>
      <w:r>
        <w:rPr>
          <w:rFonts w:hint="eastAsia" w:ascii="仿宋" w:hAnsi="仿宋" w:eastAsia="仿宋" w:cs="仿宋"/>
          <w:bCs/>
          <w:caps w:val="0"/>
          <w:color w:val="auto"/>
          <w:sz w:val="24"/>
          <w:szCs w:val="20"/>
          <w:lang w:val="en-US" w:eastAsia="zh-CN" w:bidi="ar-SA"/>
        </w:rPr>
        <w:t xml:space="preserve">），万亩、亩作为辅助单位；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坐标单位：采用米（</w:t>
      </w:r>
      <w:r>
        <w:rPr>
          <w:rFonts w:hint="default" w:ascii="仿宋" w:hAnsi="仿宋" w:eastAsia="仿宋" w:cs="仿宋"/>
          <w:bCs/>
          <w:caps w:val="0"/>
          <w:color w:val="auto"/>
          <w:sz w:val="24"/>
          <w:szCs w:val="20"/>
          <w:lang w:val="en-US" w:eastAsia="zh-CN" w:bidi="ar-SA"/>
        </w:rPr>
        <w:t xml:space="preserve">m</w:t>
      </w:r>
      <w:r>
        <w:rPr>
          <w:rFonts w:hint="eastAsia" w:ascii="仿宋" w:hAnsi="仿宋" w:eastAsia="仿宋" w:cs="仿宋"/>
          <w:bCs/>
          <w:caps w:val="0"/>
          <w:color w:val="auto"/>
          <w:sz w:val="24"/>
          <w:szCs w:val="20"/>
          <w:lang w:val="en-US" w:eastAsia="zh-CN" w:bidi="ar-SA"/>
        </w:rPr>
        <w:t xml:space="preserve">）；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47</w:t>
      </w:r>
      <w:r>
        <w:rPr>
          <w:rFonts w:hint="eastAsia" w:ascii="仿宋" w:hAnsi="仿宋" w:eastAsia="仿宋" w:cs="仿宋"/>
          <w:bCs/>
          <w:caps w:val="0"/>
          <w:color w:val="auto"/>
          <w:sz w:val="24"/>
          <w:szCs w:val="20"/>
          <w:lang w:val="en-US" w:eastAsia="zh-CN" w:bidi="ar-SA"/>
        </w:rPr>
        <w:t xml:space="preserve">日期：采用公元纪年，时间采用北京时间；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比例：采用百分比（</w:t>
      </w:r>
      <w:r>
        <w:rPr>
          <w:rFonts w:hint="default" w:ascii="仿宋" w:hAnsi="仿宋" w:eastAsia="仿宋" w:cs="仿宋"/>
          <w:bCs/>
          <w:caps w:val="0"/>
          <w:color w:val="auto"/>
          <w:sz w:val="24"/>
          <w:szCs w:val="20"/>
          <w:lang w:val="en-US" w:eastAsia="zh-CN" w:bidi="ar-SA"/>
        </w:rPr>
        <w:t xml:space="preserve">%</w:t>
      </w:r>
      <w:r>
        <w:rPr>
          <w:rFonts w:hint="eastAsia" w:ascii="仿宋" w:hAnsi="仿宋" w:eastAsia="仿宋" w:cs="仿宋"/>
          <w:bCs/>
          <w:caps w:val="0"/>
          <w:color w:val="auto"/>
          <w:sz w:val="24"/>
          <w:szCs w:val="20"/>
          <w:lang w:val="en-US" w:eastAsia="zh-CN" w:bidi="ar-SA"/>
        </w:rPr>
        <w:t xml:space="preserve">）的形式。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（三）技术要求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高标准农田项目位置面积复查与校核比对质量控制检查覆盖范围为</w:t>
      </w:r>
      <w:r>
        <w:rPr>
          <w:rFonts w:hint="default" w:ascii="仿宋" w:hAnsi="仿宋" w:eastAsia="仿宋" w:cs="仿宋"/>
          <w:bCs/>
          <w:caps w:val="0"/>
          <w:color w:val="auto"/>
          <w:sz w:val="24"/>
          <w:szCs w:val="20"/>
          <w:lang w:val="en-US" w:eastAsia="zh-CN" w:bidi="ar-SA"/>
        </w:rPr>
        <w:t xml:space="preserve">100%</w:t>
      </w:r>
      <w:r>
        <w:rPr>
          <w:rFonts w:hint="eastAsia" w:ascii="仿宋" w:hAnsi="仿宋" w:eastAsia="仿宋" w:cs="仿宋"/>
          <w:bCs/>
          <w:caps w:val="0"/>
          <w:color w:val="auto"/>
          <w:sz w:val="24"/>
          <w:szCs w:val="20"/>
          <w:lang w:val="en-US" w:eastAsia="zh-CN" w:bidi="ar-SA"/>
        </w:rPr>
        <w:t xml:space="preserve">，高标准农田项目信息采集与上图数据需按质量控制规范进行外业调查质量控制和</w:t>
      </w:r>
      <w:r>
        <w:rPr>
          <w:rFonts w:hint="default" w:ascii="仿宋" w:hAnsi="仿宋" w:eastAsia="仿宋" w:cs="仿宋"/>
          <w:bCs/>
          <w:caps w:val="0"/>
          <w:color w:val="auto"/>
          <w:sz w:val="24"/>
          <w:szCs w:val="20"/>
          <w:lang w:val="en-US" w:eastAsia="zh-CN" w:bidi="ar-SA"/>
        </w:rPr>
        <w:t xml:space="preserve">100%</w:t>
      </w:r>
      <w:r>
        <w:rPr>
          <w:rFonts w:hint="eastAsia" w:ascii="仿宋" w:hAnsi="仿宋" w:eastAsia="仿宋" w:cs="仿宋"/>
          <w:bCs/>
          <w:caps w:val="0"/>
          <w:color w:val="auto"/>
          <w:sz w:val="24"/>
          <w:szCs w:val="20"/>
          <w:lang w:val="en-US" w:eastAsia="zh-CN" w:bidi="ar-SA"/>
        </w:rPr>
        <w:t xml:space="preserve">内业质检，数据总体合格率不低于</w:t>
      </w:r>
      <w:r>
        <w:rPr>
          <w:rFonts w:hint="default" w:ascii="仿宋" w:hAnsi="仿宋" w:eastAsia="仿宋" w:cs="仿宋"/>
          <w:bCs/>
          <w:caps w:val="0"/>
          <w:color w:val="auto"/>
          <w:sz w:val="24"/>
          <w:szCs w:val="20"/>
          <w:lang w:val="en-US" w:eastAsia="zh-CN" w:bidi="ar-SA"/>
        </w:rPr>
        <w:t xml:space="preserve">99%</w:t>
      </w:r>
      <w:r>
        <w:rPr>
          <w:rFonts w:hint="eastAsia" w:ascii="仿宋" w:hAnsi="仿宋" w:eastAsia="仿宋" w:cs="仿宋"/>
          <w:bCs/>
          <w:caps w:val="0"/>
          <w:color w:val="auto"/>
          <w:sz w:val="24"/>
          <w:szCs w:val="20"/>
          <w:lang w:val="en-US" w:eastAsia="zh-CN" w:bidi="ar-SA"/>
        </w:rPr>
        <w:t xml:space="preserve">，其他具体技术要求符合江苏省高标准农田数据质量管理操作规程。 </w:t>
      </w:r>
      <w:r/>
    </w:p>
    <w:p>
      <w:pPr>
        <w:ind w:firstLine="480"/>
        <w:keepLines w:val="0"/>
        <w:keepNext w:val="0"/>
        <w:pageBreakBefore w:val="0"/>
        <w:spacing w:line="520" w:lineRule="exact"/>
        <w:widowControl w:val="off"/>
        <w:rPr>
          <w:rFonts w:hint="default" w:ascii="仿宋" w:hAnsi="仿宋" w:eastAsia="仿宋" w:cs="仿宋"/>
          <w:bCs/>
          <w:caps w:val="0"/>
          <w:color w:val="000000" w:themeColor="text1"/>
          <w:sz w:val="24"/>
          <w:szCs w:val="20"/>
          <w:lang w:val="en-US" w:eastAsia="zh-CN" w:bidi="ar-SA"/>
          <w14:textFill>
            <w14:solidFill>
              <w14:schemeClr w14:val="tx1"/>
            </w14:solidFill>
          </w14:textFill>
        </w:rPr>
      </w:pPr>
      <w:r>
        <w:rPr>
          <w:rFonts w:hint="eastAsia" w:ascii="仿宋" w:hAnsi="仿宋" w:eastAsia="仿宋" w:cs="仿宋"/>
          <w:bCs/>
          <w:caps w:val="0"/>
          <w:color w:val="000000" w:themeColor="text1"/>
          <w:sz w:val="24"/>
          <w:szCs w:val="20"/>
          <w:lang w:val="en-US" w:eastAsia="zh-CN" w:bidi="ar-SA"/>
          <w14:textFill>
            <w14:solidFill>
              <w14:schemeClr w14:val="tx1"/>
            </w14:solidFill>
          </w14:textFill>
        </w:rPr>
        <w:t xml:space="preserve">（四）实施要求 </w:t>
      </w:r>
      <w:r/>
    </w:p>
    <w:p>
      <w:pPr>
        <w:ind w:firstLine="480"/>
        <w:keepLines w:val="0"/>
        <w:keepNext w:val="0"/>
        <w:pageBreakBefore w:val="0"/>
        <w:spacing w:line="520" w:lineRule="exact"/>
        <w:widowControl w:val="off"/>
        <w:rPr>
          <w:rFonts w:hint="default" w:ascii="仿宋" w:hAnsi="仿宋" w:eastAsia="仿宋" w:cs="仿宋"/>
          <w:bCs/>
          <w:caps w:val="0"/>
          <w:color w:val="000000" w:themeColor="text1"/>
          <w:sz w:val="24"/>
          <w:szCs w:val="20"/>
          <w:lang w:val="en-US" w:eastAsia="zh-CN" w:bidi="ar-SA"/>
          <w14:textFill>
            <w14:solidFill>
              <w14:schemeClr w14:val="tx1"/>
            </w14:solidFill>
          </w14:textFill>
        </w:rPr>
      </w:pPr>
      <w:r>
        <w:rPr>
          <w:rFonts w:hint="eastAsia" w:ascii="仿宋" w:hAnsi="仿宋" w:eastAsia="仿宋" w:cs="仿宋"/>
          <w:bCs/>
          <w:caps w:val="0"/>
          <w:color w:val="000000" w:themeColor="text1"/>
          <w:sz w:val="24"/>
          <w:szCs w:val="20"/>
          <w:lang w:val="en-US" w:eastAsia="zh-CN" w:bidi="ar-SA"/>
          <w14:textFill>
            <w14:solidFill>
              <w14:schemeClr w14:val="tx1"/>
            </w14:solidFill>
          </w14:textFill>
        </w:rPr>
        <w:t xml:space="preserve">（1）数据安全保密要求：中标人对本项目涉及的所有信息及数据具有保密义务，在工作过程中要严格遵守工作保密制度，不经过采购人同意不得向任何第三方提供项目相关信息，如造成信息泄露或其他损失由中标人承担。 </w:t>
      </w:r>
      <w:r/>
    </w:p>
    <w:p>
      <w:pPr>
        <w:ind w:firstLine="480"/>
        <w:keepLines w:val="0"/>
        <w:keepNext w:val="0"/>
        <w:pageBreakBefore w:val="0"/>
        <w:spacing w:line="520" w:lineRule="exact"/>
        <w:widowControl w:val="off"/>
        <w:rPr>
          <w:rFonts w:hint="default" w:ascii="仿宋" w:hAnsi="仿宋" w:eastAsia="仿宋" w:cs="仿宋"/>
          <w:bCs/>
          <w:caps w:val="0"/>
          <w:color w:val="000000" w:themeColor="text1"/>
          <w:sz w:val="24"/>
          <w:szCs w:val="20"/>
          <w:lang w:val="en-US" w:eastAsia="zh-CN" w:bidi="ar-SA"/>
          <w14:textFill>
            <w14:solidFill>
              <w14:schemeClr w14:val="tx1"/>
            </w14:solidFill>
          </w14:textFill>
        </w:rPr>
      </w:pPr>
      <w:r>
        <w:rPr>
          <w:rFonts w:hint="eastAsia" w:ascii="仿宋" w:hAnsi="仿宋" w:eastAsia="仿宋" w:cs="仿宋"/>
          <w:bCs/>
          <w:caps w:val="0"/>
          <w:color w:val="000000" w:themeColor="text1"/>
          <w:sz w:val="24"/>
          <w:szCs w:val="20"/>
          <w:lang w:val="en-US" w:eastAsia="zh-CN" w:bidi="ar-SA"/>
          <w14:textFill>
            <w14:solidFill>
              <w14:schemeClr w14:val="tx1"/>
            </w14:solidFill>
          </w14:textFill>
        </w:rPr>
        <w:t xml:space="preserve">（2）质量要求：完成的所有成果要求数量齐全、质量有保证，须通过上级部门质量检查。若中标人提供的成果质量不合格造成返工的，由中标人自行承担相关费用。 </w:t>
      </w:r>
      <w:r/>
    </w:p>
    <w:p>
      <w:pPr>
        <w:ind w:firstLine="480"/>
        <w:keepLines w:val="0"/>
        <w:keepNext w:val="0"/>
        <w:pageBreakBefore w:val="0"/>
        <w:spacing w:line="520" w:lineRule="exact"/>
        <w:widowControl w:val="off"/>
        <w:rPr>
          <w:rFonts w:hint="default" w:ascii="仿宋" w:hAnsi="仿宋" w:eastAsia="仿宋" w:cs="仿宋"/>
          <w:bCs/>
          <w:caps w:val="0"/>
          <w:color w:val="000000" w:themeColor="text1"/>
          <w:sz w:val="24"/>
          <w:szCs w:val="20"/>
          <w:lang w:val="en-US" w:eastAsia="zh-CN" w:bidi="ar-SA"/>
          <w14:textFill>
            <w14:solidFill>
              <w14:schemeClr w14:val="tx1"/>
            </w14:solidFill>
          </w14:textFill>
        </w:rPr>
      </w:pPr>
      <w:r>
        <w:rPr>
          <w:rFonts w:hint="eastAsia" w:ascii="仿宋" w:hAnsi="仿宋" w:eastAsia="仿宋" w:cs="仿宋"/>
          <w:bCs/>
          <w:caps w:val="0"/>
          <w:color w:val="000000" w:themeColor="text1"/>
          <w:sz w:val="24"/>
          <w:szCs w:val="20"/>
          <w:lang w:val="en-US" w:eastAsia="zh-CN" w:bidi="ar-SA"/>
          <w14:textFill>
            <w14:solidFill>
              <w14:schemeClr w14:val="tx1"/>
            </w14:solidFill>
          </w14:textFill>
        </w:rPr>
        <w:t xml:space="preserve">（3）安全生产要求：技术服务保障团队在项目实施过程中必须严格执行安全生产管理制度，做好安全保障工作，不因项目实施而危及自身及第三方人员、财产安全。中标人应及时为项目投入人员购买人身意外等保险，若发生任何安全事故，由中标人自行承担相关责任。 </w:t>
      </w:r>
      <w:r/>
    </w:p>
    <w:p>
      <w:pPr>
        <w:ind w:firstLine="480"/>
        <w:keepLines w:val="0"/>
        <w:keepNext w:val="0"/>
        <w:pageBreakBefore w:val="0"/>
        <w:spacing w:line="520" w:lineRule="exact"/>
        <w:widowControl w:val="off"/>
        <w:rPr>
          <w:rFonts w:hint="default" w:ascii="仿宋" w:hAnsi="仿宋" w:eastAsia="仿宋" w:cs="仿宋"/>
          <w:bCs/>
          <w:caps w:val="0"/>
          <w:color w:val="000000" w:themeColor="text1"/>
          <w:sz w:val="24"/>
          <w:szCs w:val="20"/>
          <w:lang w:val="en-US" w:eastAsia="zh-CN" w:bidi="ar-SA"/>
          <w14:textFill>
            <w14:solidFill>
              <w14:schemeClr w14:val="tx1"/>
            </w14:solidFill>
          </w14:textFill>
        </w:rPr>
      </w:pPr>
      <w:r>
        <w:rPr>
          <w:rFonts w:hint="eastAsia" w:ascii="仿宋" w:hAnsi="仿宋" w:eastAsia="仿宋" w:cs="仿宋"/>
          <w:bCs/>
          <w:caps w:val="0"/>
          <w:color w:val="000000" w:themeColor="text1"/>
          <w:sz w:val="24"/>
          <w:szCs w:val="20"/>
          <w:lang w:val="en-US" w:eastAsia="zh-CN" w:bidi="ar-SA"/>
          <w14:textFill>
            <w14:solidFill>
              <w14:schemeClr w14:val="tx1"/>
            </w14:solidFill>
          </w14:textFill>
        </w:rPr>
        <w:t xml:space="preserve">（4）其他要求：若调查成果经上级（市级、省级）质量核查不合格，由中标人负责重新调查整改，直至数据通过逐级质检并入库，中标人同时应承担调查成果的整改和省市两级重复质检费用。</w:t>
      </w:r>
      <w:r/>
    </w:p>
    <w:p>
      <w:pPr>
        <w:pStyle w:val="675"/>
        <w:numPr>
          <w:ilvl w:val="0"/>
          <w:numId w:val="0"/>
        </w:numPr>
        <w:keepLines w:val="0"/>
        <w:keepNext w:val="0"/>
        <w:pageBreakBefore w:val="0"/>
        <w:spacing w:line="520" w:lineRule="exact"/>
        <w:widowControl w:val="off"/>
        <w:rPr>
          <w:rFonts w:hint="eastAsia" w:ascii="仿宋" w:hAnsi="仿宋" w:eastAsia="仿宋" w:cs="仿宋"/>
          <w:bCs/>
          <w:caps w:val="0"/>
          <w:color w:val="0000ff"/>
          <w:sz w:val="24"/>
          <w:szCs w:val="20"/>
          <w:rtl w:val="0"/>
          <w:lang w:val="en-US" w:eastAsia="zh-CN" w:bidi="ar-SA"/>
        </w:rPr>
      </w:pPr>
      <w:r>
        <w:rPr>
          <w:rFonts w:hint="eastAsia" w:ascii="仿宋" w:hAnsi="仿宋" w:eastAsia="仿宋" w:cs="仿宋"/>
          <w:b/>
          <w:bCs/>
          <w:sz w:val="28"/>
          <w:szCs w:val="28"/>
          <w:lang w:val="en-US" w:eastAsia="zh-CN"/>
        </w:rPr>
        <w:t xml:space="preserve">六、成果提交</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（一）数据成果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县级汇总本行政区域范围内范围内已建高标准农田调查摸底数据，包括工程设施调查、地块调查、耕作田块划定，未建区域调查等数据。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1）县级行政区内已建高标准农田工程设施数据；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2）县级行政区内已建高标准农田粮食产能数据；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3）县级行政区内已建高标准农田耕地流转数据；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4）县级行政区内未建高标准农田宜建性评估数据。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（二）文字成果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县级编制本行政区域高标准农田调查摸底工作分析报告。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1）县级高标准农田调查摸底工作总结报告；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2）县级高标准农田调查摸底工作技术报告。</w:t>
      </w:r>
      <w:r/>
    </w:p>
    <w:p>
      <w:pPr>
        <w:ind w:firstLine="482"/>
        <w:keepLines w:val="0"/>
        <w:keepNext w:val="0"/>
        <w:pageBreakBefore w:val="0"/>
        <w:spacing w:line="520" w:lineRule="exact"/>
        <w:widowControl w:val="off"/>
        <w:rPr>
          <w:rFonts w:hint="eastAsia" w:ascii="仿宋" w:hAnsi="仿宋" w:eastAsia="仿宋" w:cs="仿宋"/>
          <w:b/>
          <w:bCs w:val="0"/>
          <w:caps w:val="0"/>
          <w:color w:val="auto"/>
          <w:sz w:val="24"/>
          <w:szCs w:val="20"/>
          <w:rtl w:val="0"/>
          <w:lang w:val="en-US" w:eastAsia="zh-CN" w:bidi="ar-SA"/>
        </w:rPr>
      </w:pPr>
      <w:r>
        <w:rPr>
          <w:rFonts w:hint="eastAsia" w:ascii="仿宋" w:hAnsi="仿宋" w:eastAsia="仿宋" w:cs="仿宋"/>
          <w:b/>
          <w:bCs w:val="0"/>
          <w:caps w:val="0"/>
          <w:color w:val="auto"/>
          <w:sz w:val="24"/>
          <w:szCs w:val="20"/>
          <w:rtl w:val="0"/>
          <w:lang w:val="en-US" w:eastAsia="zh-CN" w:bidi="ar-SA"/>
        </w:rPr>
        <w:t xml:space="preserve">（三）完成上级部门要求的高标准农田调查摸底相关工作内容。</w:t>
      </w:r>
      <w:r/>
    </w:p>
    <w:p>
      <w:pPr>
        <w:ind w:firstLine="482"/>
        <w:keepLines w:val="0"/>
        <w:keepNext w:val="0"/>
        <w:pageBreakBefore w:val="0"/>
        <w:spacing w:line="520" w:lineRule="exact"/>
        <w:widowControl w:val="off"/>
        <w:rPr>
          <w:rFonts w:hint="eastAsia" w:ascii="仿宋" w:hAnsi="仿宋" w:eastAsia="仿宋" w:cs="仿宋"/>
          <w:b/>
          <w:bCs w:val="0"/>
          <w:caps w:val="0"/>
          <w:color w:val="auto"/>
          <w:sz w:val="24"/>
          <w:szCs w:val="20"/>
          <w:rtl w:val="0"/>
          <w:lang w:val="en-US" w:eastAsia="zh-CN" w:bidi="ar-SA"/>
        </w:rPr>
      </w:pPr>
      <w:r>
        <w:rPr>
          <w:rFonts w:hint="eastAsia" w:ascii="仿宋" w:hAnsi="仿宋" w:eastAsia="仿宋" w:cs="仿宋"/>
          <w:b/>
          <w:bCs w:val="0"/>
          <w:caps w:val="0"/>
          <w:color w:val="auto"/>
          <w:sz w:val="24"/>
          <w:szCs w:val="20"/>
          <w:rtl w:val="0"/>
          <w:lang w:val="en-US" w:eastAsia="zh-CN" w:bidi="ar-SA"/>
        </w:rPr>
        <w:t xml:space="preserve">（四）PC终端硬件（配置要求为：CPU16核、内存32G、1TB固态硬盘、物理隔绝）。</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lang w:val="en-US" w:eastAsia="zh-CN"/>
        </w:rPr>
        <w:t xml:space="preserve">七、验收要求</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项目符合国家、行业、地方相关规定，满足本章“总体技术指标要求”，通过项目验收，并满足采购人要求。</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1、文字类成果需通过采购人组织的评审，并出具验收单；</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2、数据类成果需满足规程规范，通过软件质检，满足质量控制标准通过上级质检；</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3、需提供年度阶段性工作成果，每年的工作成果需通过采购人组织的评审，并出具验收报告。</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八、人员投入和相关培训</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1、投标人应组建专门的技术服务团队，配备专业的项目管理人员和技术人员，完成合同约定的各项服务内容。根据县级工作任务量配备相应的数据采集与调查人员，</w:t>
      </w:r>
      <w:r>
        <w:rPr>
          <w:rFonts w:hint="eastAsia" w:ascii="仿宋" w:hAnsi="仿宋" w:eastAsia="仿宋" w:cs="仿宋"/>
          <w:b/>
          <w:bCs w:val="0"/>
          <w:caps w:val="0"/>
          <w:color w:val="auto"/>
          <w:sz w:val="24"/>
          <w:szCs w:val="20"/>
          <w:rtl w:val="0"/>
          <w:lang w:val="en-US" w:eastAsia="zh-CN" w:bidi="ar-SA"/>
        </w:rPr>
        <w:t xml:space="preserve">每个分包配备不少于20人，其中至少配备 1名项目负责人和1名技术负责人</w:t>
      </w:r>
      <w:r>
        <w:rPr>
          <w:rFonts w:hint="eastAsia" w:ascii="仿宋" w:hAnsi="仿宋" w:eastAsia="仿宋" w:cs="仿宋"/>
          <w:bCs/>
          <w:caps w:val="0"/>
          <w:color w:val="auto"/>
          <w:sz w:val="24"/>
          <w:szCs w:val="20"/>
          <w:rtl w:val="0"/>
          <w:lang w:val="en-US" w:eastAsia="zh-CN" w:bidi="ar-SA"/>
        </w:rPr>
        <w:t xml:space="preserve">，参与项目实施的技术人员必须满足省市相关工作要求。</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2、投标文件中规定的所有技术团队人员，合同履约期内如需变更，须采购人同意并履行相应变更手续，且新变更人员不得低于被变更人员投标响应时的技术资质和水平。中标人必须安排专人驻点办公，当采购人有工作需求时，中标人必须3小时之内到位，否则，中标人按照1000元人民币/人/天的标准向采购人支付违约金。</w:t>
      </w:r>
      <w:r/>
    </w:p>
    <w:p>
      <w:pPr>
        <w:ind w:firstLine="480"/>
        <w:keepLines w:val="0"/>
        <w:keepNext w:val="0"/>
        <w:pageBreakBefore w:val="0"/>
        <w:spacing w:line="500" w:lineRule="exact"/>
        <w:widowControl w:val="off"/>
        <w:rPr>
          <w:rFonts w:hint="default" w:ascii="仿宋" w:hAnsi="仿宋" w:eastAsia="仿宋" w:cs="仿宋"/>
          <w:b/>
          <w:bCs/>
          <w:sz w:val="28"/>
          <w:szCs w:val="28"/>
          <w:lang w:val="en-US" w:eastAsia="zh-CN"/>
        </w:rPr>
      </w:pPr>
      <w:r>
        <w:rPr>
          <w:rFonts w:hint="eastAsia" w:ascii="仿宋" w:hAnsi="仿宋" w:eastAsia="仿宋" w:cs="仿宋"/>
          <w:bCs/>
          <w:caps w:val="0"/>
          <w:color w:val="auto"/>
          <w:sz w:val="24"/>
          <w:szCs w:val="20"/>
          <w:rtl w:val="0"/>
          <w:lang w:val="en-US" w:eastAsia="zh-CN" w:bidi="ar-SA"/>
        </w:rPr>
        <w:t xml:space="preserve">3、当中标人不能满足合同服务的进度计划或质量要求时，采购人有权要求中标人继续增派(和/或更换)人员。中标人在接到通知3天内，按要求增派(和/或更换)的人员必须到岗，否则，中标人按照500元人民币/人/天的标准向采购人支付违约金，直至按照采购人的要求增派(和/或更换)的人员到岗为止。</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九、售后服务要求</w:t>
      </w:r>
      <w:r/>
    </w:p>
    <w:p>
      <w:pPr>
        <w:ind w:firstLine="480"/>
        <w:keepLines w:val="0"/>
        <w:keepNext w:val="0"/>
        <w:pageBreakBefore w:val="0"/>
        <w:spacing w:line="52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项目通过验收后，中标人须为本项目提供2年免费技术服务。</w:t>
      </w:r>
      <w:r/>
    </w:p>
    <w:p>
      <w:pPr>
        <w:ind w:firstLine="480"/>
        <w:keepLines w:val="0"/>
        <w:keepNext w:val="0"/>
        <w:pageBreakBefore w:val="0"/>
        <w:spacing w:line="52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投标人应按照采购内容，规划设计合理可行的售后服务方案，售后服务方案包括售后服务承诺、售后服务内容、响应时间、响应方式等内容。</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十、项目保障及安全措施</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1）项目工作过程中，严格执行各项安全生产规定，落实安全生产责任制度，负责作业人员的人身财产安全。成交投标人负责对本单位的职工进行安全教育，制订调查安全实施细则和操作规程；实施调查安全监督检查。</w:t>
      </w:r>
      <w:r/>
    </w:p>
    <w:p>
      <w:pPr>
        <w:ind w:firstLine="480"/>
        <w:keepLines w:val="0"/>
        <w:keepNext w:val="0"/>
        <w:pageBreakBefore w:val="0"/>
        <w:spacing w:line="500" w:lineRule="exact"/>
        <w:widowControl w:val="off"/>
        <w:rPr>
          <w:rStyle w:val="669"/>
          <w:rFonts w:hint="eastAsia" w:ascii="仿宋" w:hAnsi="仿宋" w:eastAsia="仿宋" w:cs="仿宋"/>
          <w:b/>
          <w:bCs/>
          <w:color w:val="000000"/>
          <w:sz w:val="36"/>
          <w:szCs w:val="36"/>
          <w:highlight w:val="none"/>
          <w:lang w:eastAsia="zh-CN"/>
        </w:rPr>
      </w:pPr>
      <w:r>
        <w:rPr>
          <w:rFonts w:hint="eastAsia" w:ascii="仿宋" w:hAnsi="仿宋" w:eastAsia="仿宋" w:cs="仿宋"/>
          <w:bCs/>
          <w:caps w:val="0"/>
          <w:color w:val="auto"/>
          <w:sz w:val="24"/>
          <w:szCs w:val="20"/>
          <w:rtl w:val="0"/>
          <w:lang w:val="en-US" w:eastAsia="zh-CN" w:bidi="ar-SA"/>
        </w:rPr>
        <w:t xml:space="preserve">（2）中标人负责对采购人所提供资料及最终成果的保密，中标人（包含工作人员）需遵守采购人的保密规定，不以任何形式将收集的所有资料、数据等进行泄漏、传播。项目服务人员需签署相关保密协议，承担工作中接触相关内容的保密义务。项目成果最终所有权属采购人，在项目完成时成交投标人必须全部移交。成交投标人须维护项目服务成果，不得转让给第三方重复使用。以上保密规定如有违反，采购人有权追究成交投标人相关法律责任。</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十一、项目质量实施要求</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1、严格遵照国家、江苏省的相关规范和要求制定合理化技术方案，制定好工作方案。 </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2、投标人要求制定详细的项目实施计划，在实施期限内有科学的进度安排和相应的管理措施，有序组织项目实施，若发生工期滞后和突发情况，应有应急管理办法。</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3、投标人应有项目运作规划，制定合理的项目管理制度，单位组织管理体系设置完备，明确各岗位职责，项目管理制度完备，项目组织实施得当。 </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4、设立质量保证工作小组，按照行业规范、标准、要求以及合理的质检流程对项目每个环节的成果进行质量检查；分析项目的重点和难点，并提出针对项目重点、难点的应对措施。 </w:t>
      </w:r>
      <w:r/>
    </w:p>
    <w:p>
      <w:pPr>
        <w:ind w:firstLine="480"/>
        <w:keepLines w:val="0"/>
        <w:keepNext w:val="0"/>
        <w:pageBreakBefore w:val="0"/>
        <w:spacing w:line="500" w:lineRule="exact"/>
        <w:widowControl w:val="off"/>
      </w:pPr>
      <w:r>
        <w:rPr>
          <w:rFonts w:hint="eastAsia" w:ascii="仿宋" w:hAnsi="仿宋" w:eastAsia="仿宋" w:cs="仿宋"/>
          <w:bCs/>
          <w:caps w:val="0"/>
          <w:color w:val="auto"/>
          <w:sz w:val="24"/>
          <w:szCs w:val="20"/>
          <w:rtl w:val="0"/>
          <w:lang w:val="en-US" w:eastAsia="zh-CN" w:bidi="ar-SA"/>
        </w:rPr>
        <w:t xml:space="preserve">5、项目建设过程中，严格执行有关项目建设的国家法律、法规、规范、标准和制度，履行合同规定的义务和职责，遵守国家的法律和政府的有关条例、规定和办法等进行项目的实施工作，确保数据安全性，提高技术人员安全意识和个人素质。本着科学的态度和实事求是的原则，结合《中华人民共和国保守国家秘密法》及其他相关法律法规和制度，制定本项目在前期数据调查和中间服务过程以及售后服务过程中的安全责任制度以及应急预案和资料保密管理制度。</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十二、技术资料</w:t>
      </w:r>
      <w:r/>
    </w:p>
    <w:p>
      <w:pPr>
        <w:ind w:left="426" w:firstLine="12"/>
        <w:keepLines w:val="0"/>
        <w:keepNext w:val="0"/>
        <w:pageBreakBefore w:val="0"/>
        <w:spacing w:before="120" w:after="120"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乙方应按</w:t>
      </w:r>
      <w:r>
        <w:rPr>
          <w:rFonts w:hint="eastAsia" w:ascii="仿宋" w:hAnsi="仿宋" w:eastAsia="仿宋" w:cs="仿宋"/>
          <w:color w:val="000000"/>
          <w:sz w:val="24"/>
          <w:szCs w:val="24"/>
          <w:lang w:eastAsia="zh-CN"/>
        </w:rPr>
        <w:t xml:space="preserve">投标</w:t>
      </w:r>
      <w:r>
        <w:rPr>
          <w:rFonts w:hint="eastAsia" w:ascii="仿宋" w:hAnsi="仿宋" w:eastAsia="仿宋" w:cs="仿宋"/>
          <w:color w:val="000000"/>
          <w:sz w:val="24"/>
          <w:szCs w:val="24"/>
        </w:rPr>
        <w:t xml:space="preserve">文件规定的时间向甲方提供与合同标的有关的技术资料。</w:t>
      </w:r>
      <w:r/>
    </w:p>
    <w:p>
      <w:pPr>
        <w:ind w:firstLine="480"/>
        <w:keepLines w:val="0"/>
        <w:keepNext w:val="0"/>
        <w:pageBreakBefore w:val="0"/>
        <w:spacing w:before="120" w:after="120"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keepLines w:val="0"/>
        <w:keepNext w:val="0"/>
        <w:pageBreakBefore w:val="0"/>
        <w:spacing w:before="120" w:after="120" w:line="500" w:lineRule="exact"/>
        <w:widowControl w:val="off"/>
        <w:rPr>
          <w:rFonts w:hint="eastAsia"/>
        </w:rPr>
      </w:pPr>
      <w:r>
        <w:rPr>
          <w:rStyle w:val="1017"/>
          <w:rFonts w:hint="eastAsia" w:ascii="仿宋" w:hAnsi="仿宋" w:eastAsia="仿宋" w:cs="仿宋"/>
          <w:sz w:val="24"/>
          <w:szCs w:val="24"/>
          <w:lang w:val="en-US" w:eastAsia="zh-CN" w:bidi="ar-SA"/>
        </w:rPr>
        <w:t xml:space="preserve">3、成交投标人参加该项目所有人员应按要求与甲方或其委托的单位签订数据保密协议，严格执行保密相关规定，不得以任何方式向任何第三人披露、泄露或许可第三人使用所有与本项目相关的资料、数据和信息，否则追究其相应法律责任。</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十三、知识产权</w:t>
      </w:r>
      <w:r/>
    </w:p>
    <w:p>
      <w:pPr>
        <w:ind w:firstLine="480"/>
        <w:keepLines w:val="0"/>
        <w:keepNext w:val="0"/>
        <w:pageBreakBefore w:val="0"/>
        <w:spacing w:before="120" w:after="120"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乙方应保证甲方在使用、接受本合同标的或其任何一部分时不受第三方提出侵犯其专利权、版权、商标权和工业设计权等知识产权的起诉。一旦出现侵权，由乙负全部责任。</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十四、产权担保</w:t>
      </w:r>
      <w:r/>
    </w:p>
    <w:p>
      <w:pPr>
        <w:ind w:firstLine="480"/>
        <w:keepLines w:val="0"/>
        <w:keepNext w:val="0"/>
        <w:pageBreakBefore w:val="0"/>
        <w:spacing w:before="120" w:after="120" w:line="5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乙方保证所交付的合同标的的所有权完全属于乙方且无任何抵押、查封等产权瑕疵。</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十五、履约保证金</w:t>
      </w:r>
      <w:r/>
    </w:p>
    <w:p>
      <w:pPr>
        <w:ind w:firstLine="480"/>
        <w:keepLines w:val="0"/>
        <w:keepNext w:val="0"/>
        <w:pageBreakBefore w:val="0"/>
        <w:spacing w:line="500" w:lineRule="exact"/>
        <w:widowControl w:val="off"/>
        <w:rPr>
          <w:rFonts w:hint="eastAsia" w:ascii="仿宋" w:hAnsi="仿宋" w:eastAsia="仿宋" w:cs="仿宋"/>
          <w:bCs/>
          <w:sz w:val="24"/>
          <w:highlight w:val="none"/>
          <w:lang w:val="zh-CN"/>
        </w:rPr>
      </w:pPr>
      <w:r>
        <w:rPr>
          <w:rFonts w:hint="eastAsia" w:ascii="仿宋" w:hAnsi="仿宋" w:eastAsia="仿宋" w:cs="仿宋"/>
          <w:bCs/>
          <w:sz w:val="24"/>
          <w:highlight w:val="none"/>
          <w:lang w:val="zh-CN"/>
        </w:rPr>
        <w:t xml:space="preserve">按照以下第</w:t>
      </w:r>
      <w:r>
        <w:rPr>
          <w:rFonts w:hint="eastAsia" w:ascii="仿宋" w:hAnsi="仿宋" w:eastAsia="仿宋" w:cs="仿宋"/>
          <w:bCs/>
          <w:sz w:val="24"/>
          <w:highlight w:val="none"/>
          <w:u w:val="single"/>
        </w:rPr>
        <w:t xml:space="preserve">（2）</w:t>
      </w:r>
      <w:r>
        <w:rPr>
          <w:rFonts w:hint="eastAsia" w:ascii="仿宋" w:hAnsi="仿宋" w:eastAsia="仿宋" w:cs="仿宋"/>
          <w:bCs/>
          <w:sz w:val="24"/>
          <w:highlight w:val="none"/>
          <w:lang w:val="zh-CN"/>
        </w:rPr>
        <w:t xml:space="preserve">方式确定履约保证收取方式。</w:t>
      </w:r>
      <w:r/>
    </w:p>
    <w:p>
      <w:pPr>
        <w:ind w:firstLine="480"/>
        <w:keepLines w:val="0"/>
        <w:keepNext w:val="0"/>
        <w:pageBreakBefore w:val="0"/>
        <w:spacing w:line="500" w:lineRule="exact"/>
        <w:widowControl w:val="off"/>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(1)不收取履约保证金。</w:t>
      </w:r>
      <w:r/>
    </w:p>
    <w:p>
      <w:pPr>
        <w:ind w:firstLine="480"/>
        <w:keepLines w:val="0"/>
        <w:keepNext w:val="0"/>
        <w:pageBreakBefore w:val="0"/>
        <w:spacing w:line="500" w:lineRule="exact"/>
        <w:widowControl w:val="off"/>
        <w:rPr>
          <w:rFonts w:ascii="Times New Roman" w:hAnsi="Times New Roman" w:eastAsia="仿宋"/>
          <w:color w:val="000000"/>
          <w:sz w:val="24"/>
          <w:highlight w:val="white"/>
        </w:rPr>
      </w:pPr>
      <w:r>
        <w:rPr>
          <w:rFonts w:hint="eastAsia" w:ascii="仿宋" w:hAnsi="仿宋" w:eastAsia="仿宋" w:cs="仿宋"/>
          <w:bCs/>
          <w:sz w:val="24"/>
          <w:szCs w:val="24"/>
          <w:highlight w:val="none"/>
          <w:lang w:val="zh-CN"/>
        </w:rPr>
        <w:t xml:space="preserve">(2)本项目收取履约保</w:t>
      </w:r>
      <w:r>
        <w:rPr>
          <w:rFonts w:ascii="Times New Roman" w:hAnsi="Times New Roman" w:eastAsia="仿宋"/>
          <w:color w:val="000000"/>
          <w:sz w:val="24"/>
          <w:highlight w:val="white"/>
        </w:rPr>
        <w:t xml:space="preserve">证金。履约保证金应在采购合同签订前提交，履约保证金的金额：按采购合同总价的</w:t>
      </w:r>
      <w:r>
        <w:rPr>
          <w:rFonts w:ascii="Times New Roman" w:hAnsi="Times New Roman" w:eastAsia="仿宋"/>
          <w:color w:val="000000"/>
          <w:sz w:val="24"/>
          <w:highlight w:val="white"/>
          <w:u w:val="single"/>
        </w:rPr>
        <w:t xml:space="preserve">2%</w:t>
      </w:r>
      <w:r>
        <w:rPr>
          <w:rFonts w:ascii="Times New Roman" w:hAnsi="Times New Roman" w:eastAsia="仿宋"/>
          <w:color w:val="000000"/>
          <w:sz w:val="24"/>
          <w:highlight w:val="white"/>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0"/>
        <w:keepLines w:val="0"/>
        <w:keepNext w:val="0"/>
        <w:pageBreakBefore w:val="0"/>
        <w:spacing w:line="500" w:lineRule="exact"/>
        <w:widowControl w:val="off"/>
        <w:rPr>
          <w:rFonts w:ascii="Times New Roman" w:hAnsi="Times New Roman" w:eastAsia="仿宋"/>
          <w:color w:val="000000"/>
          <w:sz w:val="24"/>
          <w:highlight w:val="white"/>
        </w:rPr>
      </w:pPr>
      <w:r>
        <w:rPr>
          <w:rFonts w:ascii="Times New Roman" w:hAnsi="Times New Roman" w:eastAsia="仿宋_GB2312"/>
          <w:sz w:val="24"/>
          <w:highlight w:val="white"/>
          <w:lang w:val="zh-CN"/>
        </w:rPr>
        <w:t xml:space="preserve">履约保证金退还的方式：以银行电汇、网上银行、数字人民币形式缴纳履约保证金的，退回至投标人存款账户或投标人数字人民币账户</w:t>
      </w: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en-US" w:eastAsia="zh-CN"/>
        </w:rPr>
        <w:t xml:space="preserve">备注：账号另行提供</w:t>
      </w:r>
      <w:r>
        <w:rPr>
          <w:rFonts w:hint="eastAsia" w:ascii="仿宋" w:hAnsi="仿宋" w:eastAsia="仿宋" w:cs="仿宋"/>
          <w:bCs/>
          <w:sz w:val="24"/>
          <w:szCs w:val="24"/>
          <w:highlight w:val="none"/>
          <w:lang w:val="zh-CN"/>
        </w:rPr>
        <w:t xml:space="preserve">）</w:t>
      </w:r>
      <w:r>
        <w:rPr>
          <w:rFonts w:ascii="Times New Roman" w:hAnsi="Times New Roman" w:eastAsia="仿宋_GB2312"/>
          <w:sz w:val="24"/>
          <w:highlight w:val="white"/>
          <w:lang w:val="zh-CN"/>
        </w:rPr>
        <w:t xml:space="preserve">；以保函、担保、保险等形式缴纳履约保证金的，在保函、担保、保险约定的保证期限届满之日起自行失效；</w:t>
      </w:r>
      <w:r>
        <w:rPr>
          <w:rFonts w:ascii="Times New Roman" w:hAnsi="Times New Roman" w:eastAsia="仿宋"/>
          <w:color w:val="000000"/>
          <w:sz w:val="24"/>
          <w:highlight w:val="white"/>
        </w:rPr>
        <w:t xml:space="preserve">履约保证金退还的条件：按以下第</w:t>
      </w:r>
      <w:r>
        <w:rPr>
          <w:rFonts w:ascii="Times New Roman" w:hAnsi="Times New Roman" w:eastAsia="仿宋"/>
          <w:color w:val="000000"/>
          <w:sz w:val="24"/>
          <w:highlight w:val="white"/>
          <w:u w:val="single"/>
        </w:rPr>
        <w:t xml:space="preserve"> </w:t>
      </w:r>
      <w:r>
        <w:rPr>
          <w:rFonts w:hint="eastAsia" w:ascii="Times New Roman" w:hAnsi="Times New Roman" w:eastAsia="仿宋"/>
          <w:color w:val="000000"/>
          <w:sz w:val="24"/>
          <w:highlight w:val="white"/>
          <w:u w:val="single"/>
        </w:rPr>
        <w:t xml:space="preserve">b</w:t>
      </w:r>
      <w:r>
        <w:rPr>
          <w:rFonts w:ascii="Times New Roman" w:hAnsi="Times New Roman" w:eastAsia="仿宋"/>
          <w:color w:val="000000"/>
          <w:sz w:val="24"/>
          <w:highlight w:val="white"/>
          <w:u w:val="single"/>
        </w:rPr>
        <w:t xml:space="preserve"> </w:t>
      </w:r>
      <w:r>
        <w:rPr>
          <w:rFonts w:ascii="Times New Roman" w:hAnsi="Times New Roman" w:eastAsia="仿宋"/>
          <w:color w:val="000000"/>
          <w:sz w:val="24"/>
          <w:highlight w:val="white"/>
        </w:rPr>
        <w:t xml:space="preserve">种方式实行：</w:t>
      </w:r>
      <w:r/>
    </w:p>
    <w:p>
      <w:pPr>
        <w:ind w:firstLine="480"/>
        <w:keepLines w:val="0"/>
        <w:keepNext w:val="0"/>
        <w:pageBreakBefore w:val="0"/>
        <w:spacing w:line="500" w:lineRule="exact"/>
        <w:widowControl w:val="off"/>
        <w:rPr>
          <w:rFonts w:ascii="Times New Roman" w:hAnsi="Times New Roman" w:eastAsia="仿宋"/>
          <w:color w:val="000000"/>
          <w:sz w:val="24"/>
          <w:highlight w:val="white"/>
        </w:rPr>
      </w:pPr>
      <w:r>
        <w:rPr>
          <w:rFonts w:ascii="Times New Roman" w:hAnsi="Times New Roman" w:eastAsia="仿宋"/>
          <w:color w:val="000000"/>
          <w:sz w:val="24"/>
          <w:highlight w:val="white"/>
        </w:rPr>
        <w:t xml:space="preserve">a、货物类项目，项目验收合格，出具验收报告及履约保证金收据申请退付；</w:t>
      </w:r>
      <w:r/>
    </w:p>
    <w:p>
      <w:pPr>
        <w:ind w:firstLine="480"/>
        <w:keepLines w:val="0"/>
        <w:keepNext w:val="0"/>
        <w:pageBreakBefore w:val="0"/>
        <w:spacing w:line="500" w:lineRule="exact"/>
        <w:widowControl w:val="off"/>
        <w:rPr>
          <w:rFonts w:ascii="Times New Roman" w:hAnsi="Times New Roman" w:eastAsia="仿宋"/>
          <w:color w:val="000000"/>
          <w:sz w:val="24"/>
          <w:highlight w:val="white"/>
        </w:rPr>
      </w:pPr>
      <w:r>
        <w:rPr>
          <w:rFonts w:ascii="Times New Roman" w:hAnsi="Times New Roman" w:eastAsia="仿宋"/>
          <w:color w:val="000000"/>
          <w:sz w:val="24"/>
          <w:highlight w:val="white"/>
        </w:rPr>
        <w:t xml:space="preserve">b、服务类项目，项目履约期满评价合格，出具履约评价报告及履约保证金收据申请退付；</w:t>
      </w:r>
      <w:r/>
    </w:p>
    <w:p>
      <w:pPr>
        <w:ind w:firstLine="480"/>
        <w:keepLines w:val="0"/>
        <w:keepNext w:val="0"/>
        <w:pageBreakBefore w:val="0"/>
        <w:spacing w:line="500" w:lineRule="exact"/>
        <w:widowControl w:val="off"/>
        <w:rPr>
          <w:rFonts w:ascii="Times New Roman" w:hAnsi="Times New Roman" w:eastAsia="仿宋"/>
          <w:color w:val="000000"/>
          <w:sz w:val="24"/>
          <w:highlight w:val="white"/>
        </w:rPr>
      </w:pPr>
      <w:r>
        <w:rPr>
          <w:rFonts w:ascii="Times New Roman" w:hAnsi="Times New Roman" w:eastAsia="仿宋"/>
          <w:color w:val="000000"/>
          <w:sz w:val="24"/>
          <w:highlight w:val="white"/>
        </w:rPr>
        <w:t xml:space="preserve">c、工程类项目，项目完工验收合格，出具完工证明及履约保证金收据申请退付；</w:t>
      </w:r>
      <w:r/>
    </w:p>
    <w:p>
      <w:pPr>
        <w:ind w:firstLine="480"/>
        <w:keepLines w:val="0"/>
        <w:keepNext w:val="0"/>
        <w:pageBreakBefore w:val="0"/>
        <w:spacing w:line="500" w:lineRule="exact"/>
        <w:widowControl w:val="off"/>
        <w:rPr>
          <w:rFonts w:ascii="Times New Roman" w:hAnsi="Times New Roman" w:eastAsia="仿宋_GB2312"/>
          <w:sz w:val="24"/>
          <w:highlight w:val="white"/>
          <w:lang w:val="zh-CN"/>
        </w:rPr>
      </w:pPr>
      <w:r>
        <w:rPr>
          <w:rFonts w:ascii="Times New Roman" w:hAnsi="Times New Roman" w:eastAsia="仿宋_GB2312"/>
          <w:sz w:val="24"/>
          <w:highlight w:val="white"/>
          <w:lang w:val="zh-CN"/>
        </w:rPr>
        <w:t xml:space="preserve">履约保证金退还时间：采购单位收到投标人退付申请后5个工作日内退还；</w:t>
      </w:r>
      <w:r/>
    </w:p>
    <w:p>
      <w:pPr>
        <w:ind w:firstLine="480"/>
        <w:keepLines w:val="0"/>
        <w:keepNext w:val="0"/>
        <w:pageBreakBefore w:val="0"/>
        <w:spacing w:line="480" w:lineRule="exact"/>
        <w:widowControl w:val="off"/>
        <w:rPr>
          <w:rFonts w:ascii="Times New Roman" w:hAnsi="Times New Roman" w:eastAsia="仿宋_GB2312"/>
          <w:sz w:val="24"/>
          <w:highlight w:val="white"/>
          <w:lang w:val="zh-CN"/>
        </w:rPr>
      </w:pPr>
      <w:r>
        <w:rPr>
          <w:rFonts w:ascii="Times New Roman" w:hAnsi="Times New Roman" w:eastAsia="仿宋_GB2312"/>
          <w:sz w:val="24"/>
          <w:highlight w:val="whit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keepLines w:val="0"/>
        <w:keepNext w:val="0"/>
        <w:pageBreakBefore w:val="0"/>
        <w:spacing w:line="480" w:lineRule="exact"/>
        <w:widowControl w:val="off"/>
        <w:rPr>
          <w:rFonts w:ascii="Times New Roman" w:hAnsi="Times New Roman" w:eastAsia="仿宋_GB2312"/>
          <w:sz w:val="24"/>
          <w:highlight w:val="white"/>
          <w:lang w:val="zh-CN"/>
        </w:rPr>
      </w:pPr>
      <w:r>
        <w:rPr>
          <w:rFonts w:ascii="Times New Roman" w:hAnsi="Times New Roman" w:eastAsia="仿宋_GB2312"/>
          <w:sz w:val="24"/>
          <w:highlight w:val="whit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jc w:val="left"/>
        <w:keepLines w:val="0"/>
        <w:keepNext w:val="0"/>
        <w:pageBreakBefore w:val="0"/>
        <w:spacing w:line="480" w:lineRule="exact"/>
        <w:widowControl w:val="off"/>
        <w:rPr>
          <w:rFonts w:ascii="Times New Roman" w:hAnsi="Times New Roman" w:eastAsia="仿宋_GB2312"/>
          <w:sz w:val="24"/>
          <w:highlight w:val="white"/>
        </w:rPr>
      </w:pPr>
      <w:r>
        <w:rPr>
          <w:rFonts w:ascii="Times New Roman" w:hAnsi="Times New Roman" w:eastAsia="仿宋_GB2312"/>
          <w:sz w:val="24"/>
          <w:highlight w:val="white"/>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十六、合同转包或分包</w:t>
      </w:r>
      <w:r/>
    </w:p>
    <w:p>
      <w:pPr>
        <w:ind w:firstLine="480"/>
        <w:keepLines w:val="0"/>
        <w:keepNext w:val="0"/>
        <w:pageBreakBefore w:val="0"/>
        <w:spacing w:line="480" w:lineRule="exact"/>
        <w:widowControl w:val="off"/>
        <w:rPr>
          <w:rFonts w:hint="eastAsia" w:ascii="Times New Roman" w:hAnsi="Times New Roman" w:eastAsia="仿宋_GB2312"/>
          <w:sz w:val="24"/>
          <w:highlight w:val="white"/>
          <w:lang w:val="zh-CN"/>
        </w:rPr>
      </w:pPr>
      <w:r>
        <w:rPr>
          <w:rFonts w:hint="eastAsia" w:ascii="Times New Roman" w:hAnsi="Times New Roman" w:eastAsia="仿宋_GB2312"/>
          <w:sz w:val="24"/>
          <w:highlight w:val="white"/>
          <w:lang w:val="zh-CN" w:eastAsia="zh-CN"/>
        </w:rPr>
        <w:t xml:space="preserve">（</w:t>
      </w:r>
      <w:r>
        <w:rPr>
          <w:rFonts w:hint="eastAsia" w:ascii="Times New Roman" w:hAnsi="Times New Roman" w:eastAsia="仿宋_GB2312"/>
          <w:sz w:val="24"/>
          <w:highlight w:val="white"/>
          <w:lang w:val="en-US" w:eastAsia="zh-CN"/>
        </w:rPr>
        <w:t xml:space="preserve">1</w:t>
      </w:r>
      <w:r>
        <w:rPr>
          <w:rFonts w:hint="eastAsia" w:ascii="Times New Roman" w:hAnsi="Times New Roman" w:eastAsia="仿宋_GB2312"/>
          <w:sz w:val="24"/>
          <w:highlight w:val="white"/>
          <w:lang w:val="zh-CN" w:eastAsia="zh-CN"/>
        </w:rPr>
        <w:t xml:space="preserve">）</w:t>
      </w:r>
      <w:r>
        <w:rPr>
          <w:rFonts w:hint="eastAsia" w:ascii="Times New Roman" w:hAnsi="Times New Roman" w:eastAsia="仿宋_GB2312"/>
          <w:sz w:val="24"/>
          <w:highlight w:val="white"/>
          <w:lang w:val="zh-CN"/>
        </w:rPr>
        <w:t xml:space="preserve">乙方不得将合同标的转包给他人履行。</w:t>
      </w:r>
      <w:r/>
    </w:p>
    <w:p>
      <w:pPr>
        <w:ind w:firstLine="480"/>
        <w:keepLines w:val="0"/>
        <w:keepNext w:val="0"/>
        <w:pageBreakBefore w:val="0"/>
        <w:spacing w:line="480" w:lineRule="exact"/>
        <w:widowControl w:val="off"/>
        <w:rPr>
          <w:rFonts w:hint="eastAsia" w:ascii="Times New Roman" w:hAnsi="Times New Roman" w:eastAsia="仿宋_GB2312"/>
          <w:sz w:val="24"/>
          <w:highlight w:val="white"/>
          <w:lang w:val="zh-CN"/>
        </w:rPr>
      </w:pPr>
      <w:r>
        <w:rPr>
          <w:rFonts w:hint="eastAsia" w:ascii="Times New Roman" w:hAnsi="Times New Roman" w:eastAsia="仿宋_GB2312"/>
          <w:sz w:val="24"/>
          <w:highlight w:val="white"/>
          <w:lang w:val="zh-CN" w:eastAsia="zh-CN"/>
        </w:rPr>
        <w:t xml:space="preserve">（</w:t>
      </w:r>
      <w:r>
        <w:rPr>
          <w:rFonts w:hint="eastAsia" w:ascii="Times New Roman" w:hAnsi="Times New Roman" w:eastAsia="仿宋_GB2312"/>
          <w:sz w:val="24"/>
          <w:highlight w:val="white"/>
          <w:lang w:val="en-US" w:eastAsia="zh-CN"/>
        </w:rPr>
        <w:t xml:space="preserve">2</w:t>
      </w:r>
      <w:r>
        <w:rPr>
          <w:rFonts w:hint="eastAsia" w:ascii="Times New Roman" w:hAnsi="Times New Roman" w:eastAsia="仿宋_GB2312"/>
          <w:sz w:val="24"/>
          <w:highlight w:val="white"/>
          <w:lang w:val="zh-CN" w:eastAsia="zh-CN"/>
        </w:rPr>
        <w:t xml:space="preserve">）</w:t>
      </w:r>
      <w:r>
        <w:rPr>
          <w:rFonts w:hint="eastAsia" w:ascii="Times New Roman" w:hAnsi="Times New Roman" w:eastAsia="仿宋_GB2312"/>
          <w:sz w:val="24"/>
          <w:highlight w:val="white"/>
          <w:lang w:val="zh-CN"/>
        </w:rPr>
        <w:t xml:space="preserve">乙方不得将合同标的分包给他人履行。</w:t>
      </w:r>
      <w:r/>
    </w:p>
    <w:p>
      <w:pPr>
        <w:ind w:firstLine="480"/>
        <w:keepLines w:val="0"/>
        <w:keepNext w:val="0"/>
        <w:pageBreakBefore w:val="0"/>
        <w:spacing w:line="480" w:lineRule="exact"/>
        <w:widowControl w:val="off"/>
        <w:rPr>
          <w:rFonts w:hint="eastAsia" w:ascii="Times New Roman" w:hAnsi="Times New Roman" w:eastAsia="仿宋_GB2312"/>
          <w:sz w:val="24"/>
          <w:highlight w:val="white"/>
          <w:lang w:val="en-US" w:eastAsia="zh-CN"/>
        </w:rPr>
      </w:pPr>
      <w:r>
        <w:rPr>
          <w:rFonts w:hint="eastAsia" w:ascii="Times New Roman" w:hAnsi="Times New Roman" w:eastAsia="仿宋_GB2312"/>
          <w:sz w:val="24"/>
          <w:highlight w:val="white"/>
          <w:lang w:val="zh-CN" w:eastAsia="zh-CN"/>
        </w:rPr>
        <w:t xml:space="preserve">（</w:t>
      </w:r>
      <w:r>
        <w:rPr>
          <w:rFonts w:hint="eastAsia" w:ascii="Times New Roman" w:hAnsi="Times New Roman" w:eastAsia="仿宋_GB2312"/>
          <w:sz w:val="24"/>
          <w:highlight w:val="white"/>
          <w:lang w:val="en-US" w:eastAsia="zh-CN"/>
        </w:rPr>
        <w:t xml:space="preserve">3</w:t>
      </w:r>
      <w:r>
        <w:rPr>
          <w:rFonts w:hint="eastAsia" w:ascii="Times New Roman" w:hAnsi="Times New Roman" w:eastAsia="仿宋_GB2312"/>
          <w:sz w:val="24"/>
          <w:highlight w:val="white"/>
          <w:lang w:val="zh-CN" w:eastAsia="zh-CN"/>
        </w:rPr>
        <w:t xml:space="preserve">）</w:t>
      </w:r>
      <w:r>
        <w:rPr>
          <w:rFonts w:hint="eastAsia" w:ascii="Times New Roman" w:hAnsi="Times New Roman" w:eastAsia="仿宋_GB2312"/>
          <w:sz w:val="24"/>
          <w:highlight w:val="white"/>
          <w:lang w:val="zh-CN"/>
        </w:rPr>
        <w:t xml:space="preserve">乙方如有转包或未经甲方同意的分包行为，甲方有权解除合同。</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十七、税费</w:t>
      </w:r>
      <w:r/>
    </w:p>
    <w:p>
      <w:pPr>
        <w:ind w:firstLine="480"/>
        <w:keepLines w:val="0"/>
        <w:keepNext w:val="0"/>
        <w:pageBreakBefore w:val="0"/>
        <w:spacing w:before="145" w:after="145"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本合同执行中相关的一切税费均由乙方负担。</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十八、违约责任</w:t>
      </w:r>
      <w:r/>
    </w:p>
    <w:p>
      <w:pPr>
        <w:ind w:firstLine="480"/>
        <w:keepLines w:val="0"/>
        <w:keepNext w:val="0"/>
        <w:pageBreakBefore w:val="0"/>
        <w:spacing w:before="120" w:after="120"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乙方所提供服务的标准不符合合同规定及招标文件规定标准的，甲方有权拒绝接受服务，并可单方面解除合同。</w:t>
      </w:r>
      <w:r/>
    </w:p>
    <w:p>
      <w:pPr>
        <w:pStyle w:val="1018"/>
        <w:ind w:firstLine="480"/>
        <w:keepLines w:val="0"/>
        <w:keepNext w:val="0"/>
        <w:pageBreakBefore w:val="0"/>
        <w:spacing w:before="120" w:after="120" w:line="48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lang w:val="en-US" w:eastAsia="zh-CN"/>
        </w:rPr>
        <w:t xml:space="preserve">（2）乙方逾期提供服务的，乙方应按逾期提供服务1000元/天向甲方支付违约金，由甲方从待付合同款项中扣除。逾期超过约定日期10个工作日不能提供服务的，甲方可解除本合同。</w:t>
      </w:r>
      <w:r/>
    </w:p>
    <w:p>
      <w:pPr>
        <w:pStyle w:val="1018"/>
        <w:ind w:firstLine="480"/>
        <w:keepLines w:val="0"/>
        <w:keepNext w:val="0"/>
        <w:pageBreakBefore w:val="0"/>
        <w:spacing w:before="120" w:after="120" w:line="48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lang w:val="en-US" w:eastAsia="zh-CN"/>
        </w:rPr>
        <w:t xml:space="preserve">3</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lang w:val="en-US" w:eastAsia="zh-CN"/>
        </w:rPr>
        <w:t xml:space="preserve">因乙方原因未能按进度计划组织验收，情节严重的甲方有权终止合同服务费用不予支付并追责由此造成的损失。</w:t>
      </w:r>
      <w:r/>
    </w:p>
    <w:p>
      <w:pPr>
        <w:pStyle w:val="1018"/>
        <w:ind w:firstLine="480"/>
        <w:keepLines w:val="0"/>
        <w:keepNext w:val="0"/>
        <w:pageBreakBefore w:val="0"/>
        <w:spacing w:before="120" w:after="120" w:line="48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lang w:val="en-US" w:eastAsia="zh-CN"/>
        </w:rPr>
        <w:t xml:space="preserve">4</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lang w:val="en-US" w:eastAsia="zh-CN"/>
        </w:rPr>
        <w:t xml:space="preserve">本项目不得转让分包，如有发生，甲方有权要求乙方无条件退场，由此造成的一切损失由乙方负责。</w:t>
      </w:r>
      <w:r/>
    </w:p>
    <w:p>
      <w:pPr>
        <w:pStyle w:val="1018"/>
        <w:ind w:firstLine="480"/>
        <w:keepLines w:val="0"/>
        <w:keepNext w:val="0"/>
        <w:pageBreakBefore w:val="0"/>
        <w:spacing w:before="120" w:after="120" w:line="48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lang w:val="en-US" w:eastAsia="zh-CN"/>
        </w:rPr>
        <w:t xml:space="preserve">5</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甲方迟延支付投标人款项的，应当支付逾期利息。双方对逾期利息的利率按合同订立时中国人民银行1年期同类贷款基本利率支付逾期利息。</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十九、投标人合法权益补偿机制</w:t>
      </w:r>
      <w:r/>
    </w:p>
    <w:p>
      <w:pPr>
        <w:pStyle w:val="1018"/>
        <w:ind w:firstLine="480"/>
        <w:keepLines w:val="0"/>
        <w:keepNext w:val="0"/>
        <w:pageBreakBefore w:val="0"/>
        <w:spacing w:before="120" w:after="120" w:line="480" w:lineRule="exact"/>
        <w:widowControl w:val="off"/>
        <w:rPr>
          <w:rFonts w:hint="eastAsia" w:ascii="仿宋" w:hAnsi="仿宋" w:eastAsia="仿宋" w:cs="仿宋"/>
          <w:caps w:val="0"/>
          <w:color w:val="000000"/>
          <w:sz w:val="24"/>
          <w:szCs w:val="24"/>
          <w:lang w:val="en-US" w:eastAsia="zh-CN"/>
        </w:rPr>
      </w:pPr>
      <w:r/>
      <w:bookmarkStart w:id="211" w:name="_Toc23650"/>
      <w:r>
        <w:rPr>
          <w:rFonts w:hint="eastAsia" w:ascii="仿宋" w:hAnsi="仿宋" w:eastAsia="仿宋" w:cs="仿宋"/>
          <w:caps w:val="0"/>
          <w:color w:val="000000"/>
          <w:sz w:val="24"/>
          <w:szCs w:val="24"/>
          <w:lang w:val="en-US" w:eastAsia="zh-CN"/>
        </w:rPr>
        <w:t xml:space="preserve">投标人合法权益补偿救济机制。在履约过程因政策变化、规划调整而无法履行合同约定，造成企业合法权益受损的，采购人依据实际情况对投标人进行补偿救济。</w:t>
      </w:r>
      <w:bookmarkEnd w:id="211"/>
      <w:r/>
      <w:r/>
    </w:p>
    <w:p>
      <w:pPr>
        <w:keepLines w:val="0"/>
        <w:keepNext w:val="0"/>
        <w:pageBreakBefore w:val="0"/>
        <w:spacing w:before="120" w:after="120" w:line="480" w:lineRule="exact"/>
        <w:widowControl w:val="off"/>
        <w:rPr>
          <w:rFonts w:hint="eastAsia" w:ascii="仿宋" w:hAnsi="仿宋" w:eastAsia="仿宋" w:cs="仿宋"/>
          <w:b/>
          <w:bCs/>
          <w:sz w:val="28"/>
          <w:szCs w:val="28"/>
          <w:rtl w:val="0"/>
          <w:lang w:val="en-US" w:eastAsia="zh-CN" w:bidi="ar-SA"/>
        </w:rPr>
      </w:pPr>
      <w:r>
        <w:rPr>
          <w:rFonts w:hint="eastAsia" w:ascii="仿宋" w:hAnsi="仿宋" w:eastAsia="仿宋" w:cs="仿宋"/>
          <w:b/>
          <w:bCs/>
          <w:sz w:val="28"/>
          <w:szCs w:val="28"/>
          <w:rtl w:val="0"/>
          <w:lang w:val="en-US" w:eastAsia="zh-CN" w:bidi="ar-SA"/>
        </w:rPr>
        <w:t xml:space="preserve">二十、不可抗力事件处理</w:t>
      </w:r>
      <w:r/>
    </w:p>
    <w:p>
      <w:pPr>
        <w:ind w:firstLine="480"/>
        <w:keepLines w:val="0"/>
        <w:keepNext w:val="0"/>
        <w:pageBreakBefore w:val="0"/>
        <w:spacing w:before="120" w:after="120"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在合同有效期内，任何一方因不可抗力事件导致不能履行合同，则合同履行期可延长，其延长期与不可抗力影响 期相同。</w:t>
      </w:r>
      <w:r/>
    </w:p>
    <w:p>
      <w:pPr>
        <w:ind w:firstLine="480"/>
        <w:keepLines w:val="0"/>
        <w:keepNext w:val="0"/>
        <w:pageBreakBefore w:val="0"/>
        <w:spacing w:before="120" w:after="120"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不可抗力事件发生后，应立即通知对方，并寄送有关权威机构出具的证明。</w:t>
      </w:r>
      <w:r/>
    </w:p>
    <w:p>
      <w:pPr>
        <w:ind w:firstLine="480"/>
        <w:keepLines w:val="0"/>
        <w:keepNext w:val="0"/>
        <w:pageBreakBefore w:val="0"/>
        <w:spacing w:before="120" w:after="120"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不可抗力事件延续120天以上，双方应通过友好协商，确定是否继续履行合同。</w:t>
      </w:r>
      <w:r/>
    </w:p>
    <w:p>
      <w:pPr>
        <w:keepLines w:val="0"/>
        <w:keepNext w:val="0"/>
        <w:pageBreakBefore w:val="0"/>
        <w:spacing w:before="120" w:after="120" w:line="480" w:lineRule="exact"/>
        <w:widowControl w:val="off"/>
        <w:rPr>
          <w:rFonts w:hint="eastAsia" w:ascii="仿宋" w:hAnsi="仿宋" w:eastAsia="仿宋" w:cs="仿宋"/>
          <w:b/>
          <w:bCs/>
          <w:sz w:val="28"/>
          <w:szCs w:val="28"/>
          <w:rtl w:val="0"/>
          <w:lang w:val="en-US" w:eastAsia="zh-CN" w:bidi="ar-SA"/>
        </w:rPr>
      </w:pPr>
      <w:r>
        <w:rPr>
          <w:rFonts w:hint="eastAsia" w:ascii="仿宋" w:hAnsi="仿宋" w:eastAsia="仿宋" w:cs="仿宋"/>
          <w:b/>
          <w:bCs/>
          <w:sz w:val="28"/>
          <w:szCs w:val="28"/>
          <w:rtl w:val="0"/>
          <w:lang w:val="en-US" w:eastAsia="zh-CN" w:bidi="ar-SA"/>
        </w:rPr>
        <w:t xml:space="preserve">二十一、解决争议的方法</w:t>
      </w:r>
      <w:r/>
    </w:p>
    <w:p>
      <w:pPr>
        <w:ind w:firstLine="480"/>
        <w:keepLines w:val="0"/>
        <w:keepNext w:val="0"/>
        <w:pageBreakBefore w:val="0"/>
        <w:spacing w:before="120" w:after="120"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双方在签订、履行合同中所发生的一切争议，应通过友好协商解决。如协商不成，由甲方住所地人民法院管辖。</w:t>
      </w:r>
      <w:r/>
    </w:p>
    <w:p>
      <w:pPr>
        <w:keepLines w:val="0"/>
        <w:keepNext w:val="0"/>
        <w:pageBreakBefore w:val="0"/>
        <w:spacing w:before="120" w:after="120" w:line="48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二十二</w:t>
      </w:r>
      <w:r>
        <w:rPr>
          <w:rFonts w:hint="eastAsia" w:ascii="仿宋" w:hAnsi="仿宋" w:eastAsia="仿宋" w:cs="仿宋"/>
          <w:b/>
          <w:color w:val="000000"/>
          <w:sz w:val="24"/>
          <w:szCs w:val="24"/>
        </w:rPr>
        <w:t xml:space="preserve">、合同生效及其它</w:t>
      </w:r>
      <w:r/>
    </w:p>
    <w:p>
      <w:pPr>
        <w:ind w:firstLine="480"/>
        <w:keepLines w:val="0"/>
        <w:keepNext w:val="0"/>
        <w:pageBreakBefore w:val="0"/>
        <w:spacing w:before="120" w:after="120"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合同经双方法定代表人或授权委托代表人签字并加盖单位公章后生效。</w:t>
      </w:r>
      <w:r/>
    </w:p>
    <w:p>
      <w:pPr>
        <w:ind w:firstLine="480"/>
        <w:keepLines w:val="0"/>
        <w:keepNext w:val="0"/>
        <w:pageBreakBefore w:val="0"/>
        <w:spacing w:before="120" w:after="120"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本合同未尽事宜，遵照《民法典》《政府采购法》有关条文执行。</w:t>
      </w:r>
      <w:r/>
    </w:p>
    <w:p>
      <w:pPr>
        <w:ind w:left="482" w:hanging="64"/>
        <w:keepLines w:val="0"/>
        <w:keepNext w:val="0"/>
        <w:pageBreakBefore w:val="0"/>
        <w:spacing w:before="120" w:after="120" w:line="48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本合同正本一式</w:t>
      </w:r>
      <w:r>
        <w:rPr>
          <w:rFonts w:hint="eastAsia" w:ascii="仿宋" w:hAnsi="仿宋" w:eastAsia="仿宋" w:cs="仿宋"/>
          <w:color w:val="000000"/>
          <w:sz w:val="24"/>
          <w:szCs w:val="24"/>
          <w:lang w:val="en-US" w:eastAsia="zh-CN"/>
        </w:rPr>
        <w:t xml:space="preserve">肆</w:t>
      </w:r>
      <w:r>
        <w:rPr>
          <w:rFonts w:hint="eastAsia" w:ascii="仿宋" w:hAnsi="仿宋" w:eastAsia="仿宋" w:cs="仿宋"/>
          <w:color w:val="000000"/>
          <w:sz w:val="24"/>
          <w:szCs w:val="24"/>
        </w:rPr>
        <w:t xml:space="preserve">份，具有同等法律效力，甲方、乙方各执</w:t>
      </w:r>
      <w:r>
        <w:rPr>
          <w:rFonts w:hint="eastAsia" w:ascii="仿宋" w:hAnsi="仿宋" w:eastAsia="仿宋" w:cs="仿宋"/>
          <w:color w:val="000000"/>
          <w:sz w:val="24"/>
          <w:szCs w:val="24"/>
          <w:lang w:val="en-US" w:eastAsia="zh-CN"/>
        </w:rPr>
        <w:t xml:space="preserve">贰</w:t>
      </w:r>
      <w:r>
        <w:rPr>
          <w:rFonts w:hint="eastAsia" w:ascii="仿宋" w:hAnsi="仿宋" w:eastAsia="仿宋" w:cs="仿宋"/>
          <w:color w:val="000000"/>
          <w:sz w:val="24"/>
          <w:szCs w:val="24"/>
        </w:rPr>
        <w:t xml:space="preserve">份。</w:t>
      </w:r>
      <w:r/>
    </w:p>
    <w:p>
      <w:pPr>
        <w:pStyle w:val="696"/>
        <w:rPr>
          <w:rFonts w:hint="eastAsia"/>
          <w:lang w:val="en-US" w:eastAsia="zh-CN"/>
        </w:rPr>
      </w:pPr>
      <w:r>
        <w:rPr>
          <w:rFonts w:hint="eastAsia"/>
          <w:lang w:val="en-US" w:eastAsia="zh-CN"/>
        </w:rPr>
      </w:r>
      <w:r/>
    </w:p>
    <w:p>
      <w:pPr>
        <w:ind w:firstLine="720"/>
        <w:jc w:val="both"/>
        <w:spacing w:before="120" w:after="120" w:line="6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乙方： </w:t>
      </w:r>
      <w:r/>
    </w:p>
    <w:p>
      <w:pPr>
        <w:jc w:val="both"/>
        <w:spacing w:before="120" w:after="120" w:line="6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地址： </w:t>
      </w:r>
      <w:r/>
    </w:p>
    <w:p>
      <w:pPr>
        <w:jc w:val="both"/>
        <w:spacing w:before="120" w:after="120" w:line="6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法定代表人或授权代表：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法定代表人或授权代表：</w:t>
      </w:r>
      <w:r/>
    </w:p>
    <w:p>
      <w:pPr>
        <w:ind w:firstLine="720"/>
        <w:jc w:val="both"/>
        <w:spacing w:before="120" w:after="120" w:line="60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联系电话：    </w:t>
      </w:r>
      <w:r>
        <w:rPr>
          <w:rFonts w:hint="eastAsia" w:ascii="仿宋" w:hAnsi="仿宋" w:eastAsia="仿宋" w:cs="仿宋"/>
          <w:color w:val="000000"/>
          <w:szCs w:val="21"/>
        </w:rPr>
        <w:t xml:space="preserve">                   </w:t>
      </w:r>
      <w:r/>
    </w:p>
    <w:p>
      <w:pPr>
        <w:ind w:firstLine="420"/>
        <w:jc w:val="right"/>
        <w:spacing w:line="360" w:lineRule="auto"/>
        <w:rPr>
          <w:rFonts w:hint="eastAsia" w:ascii="仿宋" w:hAnsi="仿宋" w:eastAsia="仿宋" w:cs="仿宋"/>
          <w:b/>
          <w:bCs/>
          <w:sz w:val="44"/>
          <w:szCs w:val="44"/>
          <w:lang w:val="en-US" w:eastAsia="zh-CN"/>
        </w:rPr>
      </w:pPr>
      <w:r>
        <w:rPr>
          <w:rFonts w:hint="eastAsia" w:ascii="仿宋" w:hAnsi="仿宋" w:eastAsia="仿宋" w:cs="仿宋"/>
          <w:color w:val="000000"/>
          <w:sz w:val="24"/>
          <w:szCs w:val="24"/>
        </w:rPr>
        <w:t xml:space="preserve">签订日期：      年    月   日</w:t>
      </w:r>
      <w:bookmarkEnd w:id="204"/>
      <w:bookmarkEnd w:id="205"/>
      <w:r/>
    </w:p>
    <w:p>
      <w:pPr>
        <w:numPr>
          <w:ilvl w:val="0"/>
          <w:numId w:val="0"/>
        </w:numPr>
        <w:jc w:val="center"/>
        <w:keepLines/>
        <w:keepNext/>
        <w:pageBreakBefore/>
        <w:spacing w:line="360" w:lineRule="auto"/>
        <w:rPr>
          <w:rFonts w:hint="eastAsia" w:ascii="仿宋" w:hAnsi="仿宋" w:eastAsia="仿宋" w:cs="仿宋"/>
          <w:b/>
          <w:sz w:val="44"/>
          <w:szCs w:val="44"/>
          <w:highlight w:val="white"/>
        </w:rPr>
        <w:outlineLvl w:val="0"/>
      </w:pPr>
      <w:r/>
      <w:bookmarkStart w:id="212" w:name="_Toc19051"/>
      <w:r>
        <w:rPr>
          <w:rFonts w:hint="eastAsia" w:ascii="仿宋" w:hAnsi="仿宋" w:eastAsia="仿宋" w:cs="仿宋"/>
          <w:b/>
          <w:sz w:val="44"/>
          <w:szCs w:val="44"/>
          <w:lang w:val="en-US" w:eastAsia="zh-CN" w:bidi="ar-SA"/>
        </w:rPr>
        <w:t xml:space="preserve">第四部分</w:t>
      </w:r>
      <w:r>
        <w:rPr>
          <w:rFonts w:hint="eastAsia" w:ascii="仿宋" w:hAnsi="仿宋" w:eastAsia="仿宋" w:cs="仿宋"/>
          <w:b/>
          <w:sz w:val="44"/>
          <w:szCs w:val="44"/>
          <w:highlight w:val="white"/>
        </w:rPr>
        <w:t xml:space="preserve"> 采购需求</w:t>
      </w:r>
      <w:bookmarkEnd w:id="212"/>
      <w:r/>
      <w:r/>
    </w:p>
    <w:p>
      <w:pPr>
        <w:keepLines w:val="0"/>
        <w:keepNext w:val="0"/>
        <w:pageBreakBefore w:val="0"/>
        <w:spacing w:before="120" w:after="120"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rPr>
        <w:t xml:space="preserve">项目属性：服务类项目</w:t>
      </w:r>
      <w:r>
        <w:rPr>
          <w:rFonts w:hint="eastAsia" w:ascii="仿宋" w:hAnsi="仿宋" w:eastAsia="仿宋" w:cs="仿宋"/>
          <w:color w:val="auto"/>
          <w:sz w:val="24"/>
          <w:szCs w:val="24"/>
          <w:lang w:eastAsia="zh-CN"/>
        </w:rPr>
        <w:t xml:space="preserve">。</w:t>
      </w:r>
      <w:r/>
    </w:p>
    <w:p>
      <w:pPr>
        <w:keepLines w:val="0"/>
        <w:keepNext w:val="0"/>
        <w:pageBreakBefore w:val="0"/>
        <w:spacing w:before="120" w:after="120" w:line="360" w:lineRule="auto"/>
        <w:widowControl w:val="off"/>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 xml:space="preserve">本项目采购标的对应的中小企业划分标准所属行业</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u w:val="none"/>
          <w:lang w:val="en-US" w:eastAsia="zh-CN"/>
        </w:rPr>
        <w:t xml:space="preserve">其他未列明行业。 </w:t>
      </w:r>
      <w:r/>
    </w:p>
    <w:p>
      <w:pPr>
        <w:keepLines w:val="0"/>
        <w:keepNext w:val="0"/>
        <w:pageBreakBefore w:val="0"/>
        <w:spacing w:before="120" w:after="120" w:line="360" w:lineRule="auto"/>
        <w:widowControl w:val="off"/>
        <w:rPr>
          <w:rFonts w:hint="eastAsia" w:ascii="仿宋" w:hAnsi="仿宋" w:eastAsia="仿宋" w:cs="仿宋"/>
          <w:b/>
          <w:bCs/>
          <w:i w:val="0"/>
          <w:iCs w:val="0"/>
          <w:caps w:val="0"/>
          <w:color w:val="auto"/>
          <w:sz w:val="24"/>
          <w:u w:val="none"/>
          <w:lang w:val="en-US" w:eastAsia="zh-CN"/>
        </w:rPr>
      </w:pPr>
      <w:r>
        <w:rPr>
          <w:rFonts w:hint="eastAsia" w:ascii="仿宋" w:hAnsi="仿宋" w:eastAsia="仿宋" w:cs="仿宋"/>
          <w:color w:val="auto"/>
          <w:sz w:val="24"/>
          <w:szCs w:val="24"/>
          <w:lang w:val="en-US" w:eastAsia="zh-CN"/>
        </w:rPr>
        <w:t xml:space="preserve">本项目</w:t>
      </w:r>
      <w:r>
        <w:rPr>
          <w:rFonts w:hint="eastAsia" w:ascii="仿宋" w:hAnsi="仿宋" w:eastAsia="仿宋" w:cs="仿宋"/>
          <w:color w:val="auto"/>
          <w:sz w:val="24"/>
          <w:szCs w:val="24"/>
          <w:u w:val="none"/>
          <w:lang w:val="en-US" w:eastAsia="zh-CN"/>
        </w:rPr>
        <w:t xml:space="preserve">不接受</w:t>
      </w:r>
      <w:r>
        <w:rPr>
          <w:rFonts w:hint="eastAsia" w:ascii="仿宋" w:hAnsi="仿宋" w:eastAsia="仿宋" w:cs="仿宋"/>
          <w:color w:val="auto"/>
          <w:sz w:val="24"/>
          <w:szCs w:val="24"/>
          <w:lang w:val="en-US" w:eastAsia="zh-CN"/>
        </w:rPr>
        <w:t xml:space="preserve">进口产品。</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一、项目概况</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（1）项目名称：泗洪县高标准农田调查摸底上图入库全过程技术服务项目。</w:t>
      </w:r>
      <w:r/>
    </w:p>
    <w:p>
      <w:pPr>
        <w:ind w:left="0" w:firstLine="482"/>
        <w:keepLines w:val="0"/>
        <w:keepNext w:val="0"/>
        <w:pageBreakBefore w:val="0"/>
        <w:spacing w:line="520" w:lineRule="exact"/>
        <w:widowControl w:val="off"/>
        <w:rPr>
          <w:rFonts w:hint="default"/>
          <w:lang w:val="en-US" w:eastAsia="zh-CN"/>
        </w:rPr>
      </w:pPr>
      <w:r>
        <w:rPr>
          <w:rFonts w:hint="eastAsia" w:ascii="仿宋" w:hAnsi="仿宋" w:eastAsia="仿宋" w:cs="仿宋"/>
          <w:bCs/>
          <w:caps w:val="0"/>
          <w:color w:val="auto"/>
          <w:sz w:val="24"/>
          <w:szCs w:val="20"/>
          <w:lang w:val="en-US" w:eastAsia="zh-CN" w:bidi="ar-SA"/>
        </w:rPr>
        <w:t xml:space="preserve">（2）服务主要内容</w:t>
      </w:r>
      <w:r>
        <w:rPr>
          <w:rFonts w:hint="eastAsia" w:ascii="仿宋" w:hAnsi="仿宋" w:eastAsia="仿宋" w:cs="仿宋"/>
          <w:bCs/>
          <w:caps w:val="0"/>
          <w:color w:val="auto"/>
          <w:sz w:val="24"/>
          <w:szCs w:val="20"/>
          <w:highlight w:val="none"/>
          <w:lang w:val="en-US" w:eastAsia="zh-CN" w:bidi="ar-SA"/>
        </w:rPr>
        <w:t xml:space="preserve">为：</w:t>
      </w:r>
      <w:r>
        <w:rPr>
          <w:rFonts w:hint="default" w:ascii="仿宋" w:hAnsi="仿宋" w:eastAsia="仿宋" w:cs="仿宋"/>
          <w:bCs/>
          <w:caps w:val="0"/>
          <w:color w:val="auto"/>
          <w:sz w:val="24"/>
          <w:szCs w:val="20"/>
          <w:highlight w:val="none"/>
          <w:lang w:val="en-US" w:eastAsia="zh-CN" w:bidi="ar-SA"/>
        </w:rPr>
        <w:t xml:space="preserve">2011年以来已建成并完成上图入库的高标准农田项目，包括：清查评估入库的2011-2018年各级各有关部门建设管理的高标准农田项目，2019-2023年农业农村部门统一建设管理并纳入全国农田建设综合监测监管平台的高标准农田项目</w:t>
      </w:r>
      <w:r>
        <w:rPr>
          <w:rFonts w:hint="eastAsia" w:ascii="仿宋" w:hAnsi="仿宋" w:eastAsia="仿宋" w:cs="仿宋"/>
          <w:bCs/>
          <w:caps w:val="0"/>
          <w:color w:val="auto"/>
          <w:sz w:val="24"/>
          <w:szCs w:val="20"/>
          <w:highlight w:val="none"/>
          <w:lang w:val="en-US" w:eastAsia="zh-CN" w:bidi="ar-SA"/>
        </w:rPr>
        <w:t xml:space="preserve">和</w:t>
      </w:r>
      <w:r>
        <w:rPr>
          <w:rFonts w:hint="default" w:ascii="仿宋" w:hAnsi="仿宋" w:eastAsia="仿宋" w:cs="仿宋"/>
          <w:bCs/>
          <w:caps w:val="0"/>
          <w:color w:val="auto"/>
          <w:sz w:val="24"/>
          <w:szCs w:val="20"/>
          <w:highlight w:val="none"/>
          <w:lang w:val="en-US" w:eastAsia="zh-CN" w:bidi="ar-SA"/>
        </w:rPr>
        <w:t xml:space="preserve">耕地内未建高标准农田区域地块</w:t>
      </w:r>
      <w:r>
        <w:rPr>
          <w:rFonts w:hint="eastAsia" w:ascii="仿宋" w:hAnsi="仿宋" w:eastAsia="仿宋" w:cs="仿宋"/>
          <w:bCs/>
          <w:caps w:val="0"/>
          <w:color w:val="auto"/>
          <w:sz w:val="24"/>
          <w:szCs w:val="20"/>
          <w:highlight w:val="none"/>
          <w:lang w:val="en-US" w:eastAsia="zh-CN" w:bidi="ar-SA"/>
        </w:rPr>
        <w:t xml:space="preserve">进行调查摸底上图入库、</w:t>
      </w:r>
      <w:r>
        <w:rPr>
          <w:rFonts w:hint="default" w:ascii="仿宋" w:hAnsi="仿宋" w:eastAsia="仿宋" w:cs="仿宋"/>
          <w:bCs/>
          <w:caps w:val="0"/>
          <w:color w:val="auto"/>
          <w:sz w:val="24"/>
          <w:szCs w:val="20"/>
          <w:highlight w:val="none"/>
          <w:lang w:val="en-US" w:eastAsia="zh-CN" w:bidi="ar-SA"/>
        </w:rPr>
        <w:t xml:space="preserve">数据文本</w:t>
      </w:r>
      <w:r>
        <w:rPr>
          <w:rFonts w:hint="eastAsia" w:ascii="仿宋" w:hAnsi="仿宋" w:eastAsia="仿宋" w:cs="仿宋"/>
          <w:bCs/>
          <w:caps w:val="0"/>
          <w:color w:val="auto"/>
          <w:sz w:val="24"/>
          <w:szCs w:val="20"/>
          <w:highlight w:val="none"/>
          <w:lang w:val="en-US" w:eastAsia="zh-CN" w:bidi="ar-SA"/>
        </w:rPr>
        <w:t xml:space="preserve">成果</w:t>
      </w:r>
      <w:r>
        <w:rPr>
          <w:rFonts w:hint="default" w:ascii="仿宋" w:hAnsi="仿宋" w:eastAsia="仿宋" w:cs="仿宋"/>
          <w:bCs/>
          <w:caps w:val="0"/>
          <w:color w:val="auto"/>
          <w:sz w:val="24"/>
          <w:szCs w:val="20"/>
          <w:highlight w:val="none"/>
          <w:lang w:val="en-US" w:eastAsia="zh-CN" w:bidi="ar-SA"/>
        </w:rPr>
        <w:t xml:space="preserve">相关汇总工作</w:t>
      </w:r>
      <w:r>
        <w:rPr>
          <w:rFonts w:hint="eastAsia" w:ascii="仿宋" w:hAnsi="仿宋" w:eastAsia="仿宋" w:cs="仿宋"/>
          <w:bCs/>
          <w:caps w:val="0"/>
          <w:color w:val="auto"/>
          <w:sz w:val="24"/>
          <w:szCs w:val="20"/>
          <w:highlight w:val="none"/>
          <w:lang w:val="en-US" w:eastAsia="zh-CN" w:bidi="ar-SA"/>
        </w:rPr>
        <w:t xml:space="preserve">，以及省市主管部门要求完成的相关工作；2025-2026年度的高标准农田项目上图工作及上图相关的技术支持。</w:t>
      </w:r>
      <w:r/>
    </w:p>
    <w:p>
      <w:pPr>
        <w:ind w:left="0" w:firstLine="482"/>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泗洪县高标准农田调查摸底上图入库全过程技术服务项目（分包一）：</w:t>
      </w:r>
      <w:r>
        <w:rPr>
          <w:rFonts w:hint="default" w:ascii="仿宋" w:hAnsi="仿宋" w:eastAsia="仿宋" w:cs="仿宋"/>
          <w:bCs/>
          <w:caps w:val="0"/>
          <w:color w:val="auto"/>
          <w:sz w:val="24"/>
          <w:szCs w:val="20"/>
          <w:lang w:val="en-US" w:eastAsia="zh-CN" w:bidi="ar-SA"/>
        </w:rPr>
        <w:t xml:space="preserve">对本</w:t>
      </w:r>
      <w:r>
        <w:rPr>
          <w:rFonts w:hint="eastAsia" w:ascii="仿宋" w:hAnsi="仿宋" w:eastAsia="仿宋" w:cs="仿宋"/>
          <w:bCs/>
          <w:caps w:val="0"/>
          <w:color w:val="auto"/>
          <w:sz w:val="24"/>
          <w:szCs w:val="20"/>
          <w:lang w:val="en-US" w:eastAsia="zh-CN" w:bidi="ar-SA"/>
        </w:rPr>
        <w:t xml:space="preserve">分包</w:t>
      </w:r>
      <w:r>
        <w:rPr>
          <w:rFonts w:hint="default" w:ascii="仿宋" w:hAnsi="仿宋" w:eastAsia="仿宋" w:cs="仿宋"/>
          <w:bCs/>
          <w:caps w:val="0"/>
          <w:color w:val="auto"/>
          <w:sz w:val="24"/>
          <w:szCs w:val="20"/>
          <w:lang w:val="en-US" w:eastAsia="zh-CN" w:bidi="ar-SA"/>
        </w:rPr>
        <w:t xml:space="preserve">涉及的10个乡镇（街道）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半城镇、车门乡、上塘镇、石集乡、双沟镇、孙园镇、天岗湖乡、魏营镇、瑶沟乡、临淮镇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耕地面积上已建高标准农田面积约（截止到2023年底）为69.65万亩，未建耕地面积约为29.75万亩（准确数据以最新的变更调查数据为准）</w:t>
      </w:r>
      <w:r>
        <w:rPr>
          <w:rFonts w:hint="eastAsia" w:ascii="仿宋" w:hAnsi="仿宋" w:eastAsia="仿宋" w:cs="仿宋"/>
          <w:bCs/>
          <w:caps w:val="0"/>
          <w:color w:val="auto"/>
          <w:sz w:val="24"/>
          <w:szCs w:val="20"/>
          <w:lang w:val="en-US" w:eastAsia="zh-CN" w:bidi="ar-SA"/>
        </w:rPr>
        <w:t xml:space="preserve">，进行摸底上图入库</w:t>
      </w:r>
      <w:r>
        <w:rPr>
          <w:rFonts w:hint="default" w:ascii="仿宋" w:hAnsi="仿宋" w:eastAsia="仿宋" w:cs="仿宋"/>
          <w:bCs/>
          <w:caps w:val="0"/>
          <w:color w:val="auto"/>
          <w:sz w:val="24"/>
          <w:szCs w:val="20"/>
          <w:lang w:val="en-US" w:eastAsia="zh-CN" w:bidi="ar-SA"/>
        </w:rPr>
        <w:t xml:space="preserve">数据文本的相关汇总工作</w:t>
      </w:r>
      <w:r>
        <w:rPr>
          <w:rFonts w:hint="eastAsia" w:ascii="仿宋" w:hAnsi="仿宋" w:eastAsia="仿宋" w:cs="仿宋"/>
          <w:bCs/>
          <w:caps w:val="0"/>
          <w:color w:val="auto"/>
          <w:sz w:val="24"/>
          <w:szCs w:val="20"/>
          <w:lang w:val="en-US" w:eastAsia="zh-CN" w:bidi="ar-SA"/>
        </w:rPr>
        <w:t xml:space="preserve">。</w:t>
      </w:r>
      <w:r/>
    </w:p>
    <w:p>
      <w:pPr>
        <w:ind w:firstLine="480"/>
        <w:keepLines w:val="0"/>
        <w:keepNext w:val="0"/>
        <w:pageBreakBefore w:val="0"/>
        <w:spacing w:line="520" w:lineRule="exact"/>
        <w:widowControl w:val="off"/>
        <w:rPr>
          <w:rFonts w:hint="eastAsia"/>
          <w:color w:val="auto"/>
          <w:lang w:val="en-US" w:eastAsia="zh-CN"/>
        </w:rPr>
      </w:pPr>
      <w:r>
        <w:rPr>
          <w:rFonts w:hint="default" w:ascii="仿宋" w:hAnsi="仿宋" w:eastAsia="仿宋" w:cs="仿宋"/>
          <w:bCs/>
          <w:caps w:val="0"/>
          <w:color w:val="auto"/>
          <w:sz w:val="24"/>
          <w:szCs w:val="20"/>
          <w:lang w:val="en-US" w:eastAsia="zh-CN" w:bidi="ar-SA"/>
        </w:rPr>
        <w:t xml:space="preserve">泗洪县高标准农田调查摸底上图入库全过程技术服务项目（分包</w:t>
      </w:r>
      <w:r>
        <w:rPr>
          <w:rFonts w:hint="eastAsia" w:ascii="仿宋" w:hAnsi="仿宋" w:eastAsia="仿宋" w:cs="仿宋"/>
          <w:bCs/>
          <w:caps w:val="0"/>
          <w:color w:val="auto"/>
          <w:sz w:val="24"/>
          <w:szCs w:val="20"/>
          <w:lang w:val="en-US" w:eastAsia="zh-CN" w:bidi="ar-SA"/>
        </w:rPr>
        <w:t xml:space="preserve">二</w:t>
      </w:r>
      <w:r>
        <w:rPr>
          <w:rFonts w:hint="default" w:ascii="仿宋" w:hAnsi="仿宋" w:eastAsia="仿宋" w:cs="仿宋"/>
          <w:bCs/>
          <w:caps w:val="0"/>
          <w:color w:val="auto"/>
          <w:sz w:val="24"/>
          <w:szCs w:val="20"/>
          <w:lang w:val="en-US" w:eastAsia="zh-CN" w:bidi="ar-SA"/>
        </w:rPr>
        <w:t xml:space="preserve">）：对本</w:t>
      </w:r>
      <w:r>
        <w:rPr>
          <w:rFonts w:hint="eastAsia" w:ascii="仿宋" w:hAnsi="仿宋" w:eastAsia="仿宋" w:cs="仿宋"/>
          <w:bCs/>
          <w:caps w:val="0"/>
          <w:color w:val="auto"/>
          <w:sz w:val="24"/>
          <w:szCs w:val="20"/>
          <w:lang w:val="en-US" w:eastAsia="zh-CN" w:bidi="ar-SA"/>
        </w:rPr>
        <w:t xml:space="preserve">分包</w:t>
      </w:r>
      <w:r>
        <w:rPr>
          <w:rFonts w:hint="default" w:ascii="仿宋" w:hAnsi="仿宋" w:eastAsia="仿宋" w:cs="仿宋"/>
          <w:bCs/>
          <w:caps w:val="0"/>
          <w:color w:val="auto"/>
          <w:sz w:val="24"/>
          <w:szCs w:val="20"/>
          <w:lang w:val="en-US" w:eastAsia="zh-CN" w:bidi="ar-SA"/>
        </w:rPr>
        <w:t xml:space="preserve">涉及的</w:t>
      </w:r>
      <w:r>
        <w:rPr>
          <w:rFonts w:hint="eastAsia" w:ascii="仿宋" w:hAnsi="仿宋" w:eastAsia="仿宋" w:cs="仿宋"/>
          <w:bCs/>
          <w:caps w:val="0"/>
          <w:color w:val="auto"/>
          <w:sz w:val="24"/>
          <w:szCs w:val="20"/>
          <w:lang w:val="en-US" w:eastAsia="zh-CN" w:bidi="ar-SA"/>
        </w:rPr>
        <w:t xml:space="preserve">9</w:t>
      </w:r>
      <w:r>
        <w:rPr>
          <w:rFonts w:hint="default" w:ascii="仿宋" w:hAnsi="仿宋" w:eastAsia="仿宋" w:cs="仿宋"/>
          <w:bCs/>
          <w:caps w:val="0"/>
          <w:color w:val="auto"/>
          <w:sz w:val="24"/>
          <w:szCs w:val="20"/>
          <w:lang w:val="en-US" w:eastAsia="zh-CN" w:bidi="ar-SA"/>
        </w:rPr>
        <w:t xml:space="preserve">个乡镇（街道）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龙集镇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梅花镇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大楼街道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归仁镇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界集镇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金锁镇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青阳街道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重岗街道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朱湖镇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，耕地面积上已建高标准农田面积（截止到2023年底）为71.29万亩，未建耕地面积为23.25万亩（准确数据以最新的变更调查数据为准）</w:t>
      </w:r>
      <w:r>
        <w:rPr>
          <w:rFonts w:hint="eastAsia" w:ascii="仿宋" w:hAnsi="仿宋" w:eastAsia="仿宋" w:cs="仿宋"/>
          <w:bCs/>
          <w:caps w:val="0"/>
          <w:color w:val="auto"/>
          <w:sz w:val="24"/>
          <w:szCs w:val="20"/>
          <w:lang w:val="en-US" w:eastAsia="zh-CN" w:bidi="ar-SA"/>
        </w:rPr>
        <w:t xml:space="preserve">，进行摸底上图入库</w:t>
      </w:r>
      <w:r>
        <w:rPr>
          <w:rFonts w:hint="default" w:ascii="仿宋" w:hAnsi="仿宋" w:eastAsia="仿宋" w:cs="仿宋"/>
          <w:bCs/>
          <w:caps w:val="0"/>
          <w:color w:val="auto"/>
          <w:sz w:val="24"/>
          <w:szCs w:val="20"/>
          <w:lang w:val="en-US" w:eastAsia="zh-CN" w:bidi="ar-SA"/>
        </w:rPr>
        <w:t xml:space="preserve">数据文本的相关汇总工作</w:t>
      </w:r>
      <w:r>
        <w:rPr>
          <w:rFonts w:hint="eastAsia" w:ascii="仿宋" w:hAnsi="仿宋" w:eastAsia="仿宋" w:cs="仿宋"/>
          <w:bCs/>
          <w:caps w:val="0"/>
          <w:color w:val="auto"/>
          <w:sz w:val="24"/>
          <w:szCs w:val="20"/>
          <w:lang w:val="en-US" w:eastAsia="zh-CN" w:bidi="ar-SA"/>
        </w:rPr>
        <w:t xml:space="preserve">。</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（3）服务地点：泗洪县境内。</w:t>
      </w:r>
      <w:r/>
    </w:p>
    <w:p>
      <w:pPr>
        <w:ind w:firstLine="480"/>
        <w:keepLines w:val="0"/>
        <w:keepNext w:val="0"/>
        <w:pageBreakBefore w:val="0"/>
        <w:spacing w:line="520" w:lineRule="exact"/>
        <w:widowControl w:val="off"/>
        <w:rPr>
          <w:rFonts w:hint="eastAsia" w:ascii="仿宋" w:hAnsi="仿宋" w:eastAsia="仿宋" w:cs="仿宋"/>
          <w:bCs/>
          <w:caps w:val="0"/>
          <w:color w:val="0000ff"/>
          <w:sz w:val="24"/>
          <w:szCs w:val="20"/>
          <w:highlight w:val="yellow"/>
          <w:lang w:val="en-US" w:eastAsia="zh-CN" w:bidi="ar-SA"/>
        </w:rPr>
      </w:pPr>
      <w:r>
        <w:rPr>
          <w:rFonts w:hint="eastAsia" w:ascii="仿宋" w:hAnsi="仿宋" w:eastAsia="仿宋" w:cs="仿宋"/>
          <w:bCs/>
          <w:caps w:val="0"/>
          <w:color w:val="auto"/>
          <w:sz w:val="24"/>
          <w:szCs w:val="20"/>
          <w:lang w:val="en-US" w:eastAsia="zh-CN" w:bidi="ar-SA"/>
        </w:rPr>
        <w:t xml:space="preserve">（4）合同履行期限</w:t>
      </w:r>
      <w:r>
        <w:rPr>
          <w:rFonts w:hint="eastAsia" w:ascii="仿宋" w:hAnsi="仿宋" w:eastAsia="仿宋" w:cs="仿宋"/>
          <w:bCs/>
          <w:caps w:val="0"/>
          <w:color w:val="auto"/>
          <w:sz w:val="24"/>
          <w:szCs w:val="20"/>
          <w:highlight w:val="none"/>
          <w:lang w:val="en-US" w:eastAsia="zh-CN" w:bidi="ar-SA"/>
        </w:rPr>
        <w:t xml:space="preserve">：自合同签订之日起至</w:t>
      </w:r>
      <w:r>
        <w:rPr>
          <w:rFonts w:hint="default" w:ascii="仿宋" w:hAnsi="仿宋" w:eastAsia="仿宋" w:cs="仿宋"/>
          <w:bCs/>
          <w:caps w:val="0"/>
          <w:color w:val="auto"/>
          <w:sz w:val="24"/>
          <w:szCs w:val="20"/>
          <w:highlight w:val="none"/>
          <w:lang w:val="en-US" w:eastAsia="zh-CN" w:bidi="ar-SA"/>
        </w:rPr>
        <w:t xml:space="preserve">2025 </w:t>
      </w:r>
      <w:r>
        <w:rPr>
          <w:rFonts w:hint="eastAsia" w:ascii="仿宋" w:hAnsi="仿宋" w:eastAsia="仿宋" w:cs="仿宋"/>
          <w:bCs/>
          <w:caps w:val="0"/>
          <w:color w:val="auto"/>
          <w:sz w:val="24"/>
          <w:szCs w:val="20"/>
          <w:highlight w:val="none"/>
          <w:lang w:val="en-US" w:eastAsia="zh-CN" w:bidi="ar-SA"/>
        </w:rPr>
        <w:t xml:space="preserve">年6月底前完成；</w:t>
      </w:r>
      <w:r>
        <w:rPr>
          <w:rFonts w:hint="default" w:ascii="仿宋" w:hAnsi="仿宋" w:eastAsia="仿宋" w:cs="仿宋"/>
          <w:bCs/>
          <w:caps w:val="0"/>
          <w:color w:val="auto"/>
          <w:sz w:val="24"/>
          <w:szCs w:val="20"/>
          <w:highlight w:val="none"/>
          <w:lang w:val="en-US" w:eastAsia="zh-CN" w:bidi="ar-SA"/>
        </w:rPr>
        <w:t xml:space="preserve">2025 </w:t>
      </w:r>
      <w:r>
        <w:rPr>
          <w:rFonts w:hint="eastAsia" w:ascii="仿宋" w:hAnsi="仿宋" w:eastAsia="仿宋" w:cs="仿宋"/>
          <w:bCs/>
          <w:caps w:val="0"/>
          <w:color w:val="auto"/>
          <w:sz w:val="24"/>
          <w:szCs w:val="20"/>
          <w:highlight w:val="none"/>
          <w:lang w:val="en-US" w:eastAsia="zh-CN" w:bidi="ar-SA"/>
        </w:rPr>
        <w:t xml:space="preserve">年 </w:t>
      </w:r>
      <w:r>
        <w:rPr>
          <w:rFonts w:hint="default" w:ascii="仿宋" w:hAnsi="仿宋" w:eastAsia="仿宋" w:cs="仿宋"/>
          <w:bCs/>
          <w:caps w:val="0"/>
          <w:color w:val="auto"/>
          <w:sz w:val="24"/>
          <w:szCs w:val="20"/>
          <w:highlight w:val="none"/>
          <w:lang w:val="en-US" w:eastAsia="zh-CN" w:bidi="ar-SA"/>
        </w:rPr>
        <w:t xml:space="preserve">12 </w:t>
      </w:r>
      <w:r>
        <w:rPr>
          <w:rFonts w:hint="eastAsia" w:ascii="仿宋" w:hAnsi="仿宋" w:eastAsia="仿宋" w:cs="仿宋"/>
          <w:bCs/>
          <w:caps w:val="0"/>
          <w:color w:val="auto"/>
          <w:sz w:val="24"/>
          <w:szCs w:val="20"/>
          <w:highlight w:val="none"/>
          <w:lang w:val="en-US" w:eastAsia="zh-CN" w:bidi="ar-SA"/>
        </w:rPr>
        <w:t xml:space="preserve">月底前配合完成项目验收等工作。（具体时间以省、市两级实际工作进度要求为准）。</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（5）付款方式：</w:t>
      </w:r>
      <w:bookmarkStart w:id="213" w:name="_Toc503461458"/>
      <w:r/>
      <w:bookmarkStart w:id="214" w:name="_Toc16127"/>
      <w:r/>
      <w:bookmarkStart w:id="215" w:name="_Toc59025346"/>
      <w:r>
        <w:rPr>
          <w:rFonts w:hint="eastAsia" w:ascii="仿宋" w:hAnsi="仿宋" w:eastAsia="仿宋" w:cs="仿宋"/>
          <w:bCs/>
          <w:caps w:val="0"/>
          <w:color w:val="auto"/>
          <w:sz w:val="24"/>
          <w:szCs w:val="20"/>
          <w:lang w:val="en-US" w:eastAsia="zh-CN" w:bidi="ar-SA"/>
        </w:rPr>
        <w:t xml:space="preserve">合同签订后，收到投标人发票10个工作日内，支付合同价款10%的预付款，完完成调查摸底上图入库工作并提交检查评估分析报告后，付至合同总额的50%款项；通过市级抽查、审核确认后，付至合同总额的80%款项，余款在省级完成成果抽查和审核确认后一次性付清。</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二、项目背景</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为贯彻落实2024年江苏省委一号文件精神，了解掌握高标准农田数量、质量、利用情况以及宜建地块等状况，加快推动相关信息“上图入库”，建设全省高标准农田数据库，实现动态监测监管，按照《关于做好全省高标准农田检查评估、上图入库”工作的通知》（苏农建〔2024〕6号）、相关政策文件和技术标准要求，开展全县高标准农田调查摸底上图入库（简称“调查摸底”）工作。</w:t>
      </w:r>
      <w:r/>
    </w:p>
    <w:p>
      <w:pPr>
        <w:pStyle w:val="675"/>
        <w:numPr>
          <w:ilvl w:val="0"/>
          <w:numId w:val="0"/>
        </w:numPr>
        <w:keepLines w:val="0"/>
        <w:keepNext w:val="0"/>
        <w:pageBreakBefore w:val="0"/>
        <w:spacing w:line="520" w:lineRule="exact"/>
        <w:widowControl w:val="off"/>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三、</w:t>
      </w:r>
      <w:bookmarkStart w:id="216" w:name="_Toc7763"/>
      <w:r/>
      <w:bookmarkStart w:id="217" w:name="_Toc22235"/>
      <w:r/>
      <w:bookmarkStart w:id="218" w:name="_Toc4040"/>
      <w:r/>
      <w:bookmarkStart w:id="219" w:name="_Toc11940"/>
      <w:r/>
      <w:bookmarkStart w:id="220" w:name="_Toc20934"/>
      <w:r/>
      <w:bookmarkStart w:id="221" w:name="_Toc20794"/>
      <w:r/>
      <w:bookmarkStart w:id="222" w:name="_Toc14819"/>
      <w:r/>
      <w:bookmarkStart w:id="223" w:name="_Toc14938"/>
      <w:r/>
      <w:bookmarkStart w:id="224" w:name="_Toc31966"/>
      <w:r/>
      <w:bookmarkStart w:id="225" w:name="_Toc964"/>
      <w:r/>
      <w:bookmarkStart w:id="226" w:name="_Toc24145"/>
      <w:r>
        <w:rPr>
          <w:rFonts w:hint="eastAsia" w:ascii="仿宋" w:hAnsi="仿宋" w:eastAsia="仿宋" w:cs="仿宋"/>
          <w:b/>
          <w:bCs/>
          <w:sz w:val="28"/>
          <w:szCs w:val="28"/>
          <w:lang w:val="en-US" w:eastAsia="zh-CN"/>
        </w:rPr>
        <w:t xml:space="preserve">工作任务</w:t>
      </w:r>
      <w:bookmarkEnd w:id="216"/>
      <w:r/>
      <w:bookmarkEnd w:id="217"/>
      <w:r/>
      <w:bookmarkEnd w:id="218"/>
      <w:r/>
      <w:bookmarkEnd w:id="219"/>
      <w:r/>
      <w:bookmarkEnd w:id="220"/>
      <w:r/>
      <w:bookmarkEnd w:id="221"/>
      <w:r/>
      <w:bookmarkEnd w:id="222"/>
      <w:r/>
      <w:bookmarkEnd w:id="223"/>
      <w:r/>
      <w:bookmarkEnd w:id="224"/>
      <w:r/>
      <w:bookmarkEnd w:id="225"/>
      <w:r/>
      <w:bookmarkEnd w:id="226"/>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（一）任务范围</w:t>
      </w:r>
      <w:r/>
    </w:p>
    <w:p>
      <w:pPr>
        <w:ind w:left="0" w:firstLine="482"/>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泗洪县高标准农田调查摸底上图入库全过程技术服务项目（分包一）：</w:t>
      </w:r>
      <w:r>
        <w:rPr>
          <w:rFonts w:hint="default" w:ascii="仿宋" w:hAnsi="仿宋" w:eastAsia="仿宋" w:cs="仿宋"/>
          <w:bCs/>
          <w:caps w:val="0"/>
          <w:color w:val="auto"/>
          <w:sz w:val="24"/>
          <w:szCs w:val="20"/>
          <w:lang w:val="en-US" w:eastAsia="zh-CN" w:bidi="ar-SA"/>
        </w:rPr>
        <w:t xml:space="preserve">对本</w:t>
      </w:r>
      <w:r>
        <w:rPr>
          <w:rFonts w:hint="eastAsia" w:ascii="仿宋" w:hAnsi="仿宋" w:eastAsia="仿宋" w:cs="仿宋"/>
          <w:bCs/>
          <w:caps w:val="0"/>
          <w:color w:val="auto"/>
          <w:sz w:val="24"/>
          <w:szCs w:val="20"/>
          <w:lang w:val="en-US" w:eastAsia="zh-CN" w:bidi="ar-SA"/>
        </w:rPr>
        <w:t xml:space="preserve">分包</w:t>
      </w:r>
      <w:r>
        <w:rPr>
          <w:rFonts w:hint="default" w:ascii="仿宋" w:hAnsi="仿宋" w:eastAsia="仿宋" w:cs="仿宋"/>
          <w:bCs/>
          <w:caps w:val="0"/>
          <w:color w:val="auto"/>
          <w:sz w:val="24"/>
          <w:szCs w:val="20"/>
          <w:lang w:val="en-US" w:eastAsia="zh-CN" w:bidi="ar-SA"/>
        </w:rPr>
        <w:t xml:space="preserve">涉及的10个乡镇（街道）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半城镇、车门乡、上塘镇、石集乡、双沟镇、孙园镇、天岗湖乡、魏营镇、瑶沟乡、临淮镇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耕地面积上已建高标准农田面积约（截止到2023年底）为69.65万亩，未建耕地面积约为29.75万亩（准确数据以最新的变更调查数据为准）</w:t>
      </w:r>
      <w:r>
        <w:rPr>
          <w:rFonts w:hint="eastAsia" w:ascii="仿宋" w:hAnsi="仿宋" w:eastAsia="仿宋" w:cs="仿宋"/>
          <w:bCs/>
          <w:caps w:val="0"/>
          <w:color w:val="auto"/>
          <w:sz w:val="24"/>
          <w:szCs w:val="20"/>
          <w:lang w:val="en-US" w:eastAsia="zh-CN" w:bidi="ar-SA"/>
        </w:rPr>
        <w:t xml:space="preserve">，进行</w:t>
      </w:r>
      <w:r>
        <w:rPr>
          <w:rFonts w:hint="default" w:ascii="仿宋" w:hAnsi="仿宋" w:eastAsia="仿宋" w:cs="仿宋"/>
          <w:bCs/>
          <w:caps w:val="0"/>
          <w:color w:val="auto"/>
          <w:sz w:val="24"/>
          <w:szCs w:val="20"/>
          <w:lang w:val="en-US" w:eastAsia="zh-CN" w:bidi="ar-SA"/>
        </w:rPr>
        <w:t xml:space="preserve">调查摸底上图入库数据文本的相关汇总工作。</w:t>
      </w:r>
      <w:r/>
    </w:p>
    <w:p>
      <w:pPr>
        <w:ind w:left="0" w:firstLine="482"/>
        <w:keepLines w:val="0"/>
        <w:keepNext w:val="0"/>
        <w:pageBreakBefore w:val="0"/>
        <w:spacing w:line="520" w:lineRule="exact"/>
        <w:widowControl w:val="off"/>
        <w:rPr>
          <w:rFonts w:hint="eastAsia"/>
          <w:color w:val="auto"/>
          <w:lang w:val="en-US" w:eastAsia="zh-CN"/>
        </w:rPr>
      </w:pPr>
      <w:r>
        <w:rPr>
          <w:rFonts w:hint="default" w:ascii="仿宋" w:hAnsi="仿宋" w:eastAsia="仿宋" w:cs="仿宋"/>
          <w:bCs/>
          <w:caps w:val="0"/>
          <w:color w:val="auto"/>
          <w:sz w:val="24"/>
          <w:szCs w:val="20"/>
          <w:lang w:val="en-US" w:eastAsia="zh-CN" w:bidi="ar-SA"/>
        </w:rPr>
        <w:t xml:space="preserve">泗洪县高标准农田调查摸底上图入库全过程技术服务项目（分包</w:t>
      </w:r>
      <w:r>
        <w:rPr>
          <w:rFonts w:hint="eastAsia" w:ascii="仿宋" w:hAnsi="仿宋" w:eastAsia="仿宋" w:cs="仿宋"/>
          <w:bCs/>
          <w:caps w:val="0"/>
          <w:color w:val="auto"/>
          <w:sz w:val="24"/>
          <w:szCs w:val="20"/>
          <w:lang w:val="en-US" w:eastAsia="zh-CN" w:bidi="ar-SA"/>
        </w:rPr>
        <w:t xml:space="preserve">二</w:t>
      </w:r>
      <w:r>
        <w:rPr>
          <w:rFonts w:hint="default" w:ascii="仿宋" w:hAnsi="仿宋" w:eastAsia="仿宋" w:cs="仿宋"/>
          <w:bCs/>
          <w:caps w:val="0"/>
          <w:color w:val="auto"/>
          <w:sz w:val="24"/>
          <w:szCs w:val="20"/>
          <w:lang w:val="en-US" w:eastAsia="zh-CN" w:bidi="ar-SA"/>
        </w:rPr>
        <w:t xml:space="preserve">）：对本</w:t>
      </w:r>
      <w:r>
        <w:rPr>
          <w:rFonts w:hint="eastAsia" w:ascii="仿宋" w:hAnsi="仿宋" w:eastAsia="仿宋" w:cs="仿宋"/>
          <w:bCs/>
          <w:caps w:val="0"/>
          <w:color w:val="auto"/>
          <w:sz w:val="24"/>
          <w:szCs w:val="20"/>
          <w:lang w:val="en-US" w:eastAsia="zh-CN" w:bidi="ar-SA"/>
        </w:rPr>
        <w:t xml:space="preserve">分包</w:t>
      </w:r>
      <w:r>
        <w:rPr>
          <w:rFonts w:hint="default" w:ascii="仿宋" w:hAnsi="仿宋" w:eastAsia="仿宋" w:cs="仿宋"/>
          <w:bCs/>
          <w:caps w:val="0"/>
          <w:color w:val="auto"/>
          <w:sz w:val="24"/>
          <w:szCs w:val="20"/>
          <w:lang w:val="en-US" w:eastAsia="zh-CN" w:bidi="ar-SA"/>
        </w:rPr>
        <w:t xml:space="preserve">涉及的</w:t>
      </w:r>
      <w:r>
        <w:rPr>
          <w:rFonts w:hint="eastAsia" w:ascii="仿宋" w:hAnsi="仿宋" w:eastAsia="仿宋" w:cs="仿宋"/>
          <w:bCs/>
          <w:caps w:val="0"/>
          <w:color w:val="auto"/>
          <w:sz w:val="24"/>
          <w:szCs w:val="20"/>
          <w:lang w:val="en-US" w:eastAsia="zh-CN" w:bidi="ar-SA"/>
        </w:rPr>
        <w:t xml:space="preserve">9</w:t>
      </w:r>
      <w:r>
        <w:rPr>
          <w:rFonts w:hint="default" w:ascii="仿宋" w:hAnsi="仿宋" w:eastAsia="仿宋" w:cs="仿宋"/>
          <w:bCs/>
          <w:caps w:val="0"/>
          <w:color w:val="auto"/>
          <w:sz w:val="24"/>
          <w:szCs w:val="20"/>
          <w:lang w:val="en-US" w:eastAsia="zh-CN" w:bidi="ar-SA"/>
        </w:rPr>
        <w:t xml:space="preserve">个乡镇（街道）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龙集镇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梅花镇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大楼街道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归仁镇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界集镇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金锁镇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青阳街道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重岗街道</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朱湖镇</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，耕地面积上已建高标准农田面积（截止到2023年底）为71.29万亩，未建耕地面积为23.25万亩（准确数据以最新的变更调查数据为准）</w:t>
      </w:r>
      <w:r>
        <w:rPr>
          <w:rFonts w:hint="eastAsia" w:ascii="仿宋" w:hAnsi="仿宋" w:eastAsia="仿宋" w:cs="仿宋"/>
          <w:bCs/>
          <w:caps w:val="0"/>
          <w:color w:val="auto"/>
          <w:sz w:val="24"/>
          <w:szCs w:val="20"/>
          <w:lang w:val="en-US" w:eastAsia="zh-CN" w:bidi="ar-SA"/>
        </w:rPr>
        <w:t xml:space="preserve">，进行</w:t>
      </w:r>
      <w:r>
        <w:rPr>
          <w:rFonts w:hint="default" w:ascii="仿宋" w:hAnsi="仿宋" w:eastAsia="仿宋" w:cs="仿宋"/>
          <w:bCs/>
          <w:caps w:val="0"/>
          <w:color w:val="auto"/>
          <w:sz w:val="24"/>
          <w:szCs w:val="20"/>
          <w:lang w:val="en-US" w:eastAsia="zh-CN" w:bidi="ar-SA"/>
        </w:rPr>
        <w:t xml:space="preserve">调查摸底上图入库数据文本的相关汇总工作。</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highlight w:val="yellow"/>
          <w:lang w:val="en-US" w:eastAsia="zh-CN" w:bidi="ar-SA"/>
        </w:rPr>
      </w:pPr>
      <w:r>
        <w:rPr>
          <w:rFonts w:hint="default" w:ascii="仿宋" w:hAnsi="仿宋" w:eastAsia="仿宋" w:cs="仿宋"/>
          <w:bCs/>
          <w:caps w:val="0"/>
          <w:color w:val="auto"/>
          <w:sz w:val="24"/>
          <w:szCs w:val="20"/>
          <w:lang w:val="en-US" w:eastAsia="zh-CN" w:bidi="ar-SA"/>
        </w:rPr>
        <w:t xml:space="preserve">（二）</w:t>
      </w:r>
      <w:r>
        <w:rPr>
          <w:rFonts w:hint="eastAsia" w:ascii="仿宋" w:hAnsi="仿宋" w:eastAsia="仿宋" w:cs="仿宋"/>
          <w:bCs/>
          <w:caps w:val="0"/>
          <w:color w:val="auto"/>
          <w:sz w:val="24"/>
          <w:szCs w:val="20"/>
          <w:lang w:val="en-US" w:eastAsia="zh-CN" w:bidi="ar-SA"/>
        </w:rPr>
        <w:t xml:space="preserve">采购服务</w:t>
      </w:r>
      <w:r>
        <w:rPr>
          <w:rFonts w:hint="default" w:ascii="仿宋" w:hAnsi="仿宋" w:eastAsia="仿宋" w:cs="仿宋"/>
          <w:bCs/>
          <w:caps w:val="0"/>
          <w:color w:val="auto"/>
          <w:sz w:val="24"/>
          <w:szCs w:val="20"/>
          <w:lang w:val="en-US" w:eastAsia="zh-CN" w:bidi="ar-SA"/>
        </w:rPr>
        <w:t xml:space="preserve">内容</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委托第三方对县级调查摸底工作开展全过程技术服务。具体内容包括：参与县级高标准农田调查摸底工作方案编制、宣传与培训、设备购置（配置）、数据收集与处理等前期准备工作；根据省级下发的工作底图对县级高标准农田项目位置面积完成复查与校核，并完成数据质检与汇交（</w:t>
      </w:r>
      <w:r>
        <w:rPr>
          <w:rFonts w:hint="default" w:ascii="仿宋" w:hAnsi="仿宋" w:eastAsia="仿宋" w:cs="仿宋"/>
          <w:b/>
          <w:bCs w:val="0"/>
          <w:caps w:val="0"/>
          <w:color w:val="auto"/>
          <w:sz w:val="24"/>
          <w:szCs w:val="20"/>
          <w:lang w:val="en-US" w:eastAsia="zh-CN" w:bidi="ar-SA"/>
        </w:rPr>
        <w:t xml:space="preserve">省级初步计划 12 月底前完成底图校核与制作</w:t>
      </w:r>
      <w:r>
        <w:rPr>
          <w:rFonts w:hint="default" w:ascii="仿宋" w:hAnsi="仿宋" w:eastAsia="仿宋" w:cs="仿宋"/>
          <w:bCs/>
          <w:caps w:val="0"/>
          <w:color w:val="auto"/>
          <w:sz w:val="24"/>
          <w:szCs w:val="20"/>
          <w:lang w:val="en-US" w:eastAsia="zh-CN" w:bidi="ar-SA"/>
        </w:rPr>
        <w:t xml:space="preserve">)；对县级耕地范围内已建高标准农田和未建区域完成调查摸底数据审核、质检与汇交（按照调查单元划分，具体工作量以采购人安排为准）；完成全县数据成</w:t>
      </w:r>
      <w:r>
        <w:rPr>
          <w:rFonts w:hint="default" w:ascii="仿宋" w:hAnsi="仿宋" w:eastAsia="仿宋" w:cs="仿宋"/>
          <w:bCs/>
          <w:caps w:val="0"/>
          <w:color w:val="auto"/>
          <w:sz w:val="24"/>
          <w:szCs w:val="20"/>
          <w:highlight w:val="none"/>
          <w:lang w:val="en-US" w:eastAsia="zh-CN" w:bidi="ar-SA"/>
        </w:rPr>
        <w:t xml:space="preserve">果汇总、文本成果编制工作；配合县级工作专班完成工作督导和全过程管理等相关工作</w:t>
      </w:r>
      <w:r>
        <w:rPr>
          <w:rFonts w:hint="eastAsia" w:ascii="仿宋" w:hAnsi="仿宋" w:eastAsia="仿宋" w:cs="仿宋"/>
          <w:bCs/>
          <w:caps w:val="0"/>
          <w:color w:val="auto"/>
          <w:sz w:val="24"/>
          <w:szCs w:val="20"/>
          <w:highlight w:val="none"/>
          <w:lang w:val="en-US" w:eastAsia="zh-CN" w:bidi="ar-SA"/>
        </w:rPr>
        <w:t xml:space="preserve">，确保通过省市主管部门核查验收。</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1、方案编制</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根据省级统一要求，承担县级调查摸底工作（含技术）方案的编制、意见征集、评审等，确保方案文本通过省级审核。</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2、宣传与培训</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根据省、市级工作专班工作安排，承担调查摸底宣传工作以及相关业务培训。</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3、设备配置</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完成办公场所和硬件保障设备准备，PC终端硬件</w:t>
      </w:r>
      <w:r>
        <w:rPr>
          <w:rFonts w:hint="eastAsia" w:ascii="仿宋" w:hAnsi="仿宋" w:eastAsia="仿宋" w:cs="仿宋"/>
          <w:bCs/>
          <w:caps w:val="0"/>
          <w:color w:val="auto"/>
          <w:sz w:val="24"/>
          <w:szCs w:val="20"/>
          <w:lang w:val="en-US" w:eastAsia="zh-CN" w:bidi="ar-SA"/>
        </w:rPr>
        <w:t xml:space="preserve">每个分包配置1台</w:t>
      </w:r>
      <w:r>
        <w:rPr>
          <w:rFonts w:hint="default" w:ascii="仿宋" w:hAnsi="仿宋" w:eastAsia="仿宋" w:cs="仿宋"/>
          <w:bCs/>
          <w:caps w:val="0"/>
          <w:color w:val="auto"/>
          <w:sz w:val="24"/>
          <w:szCs w:val="20"/>
          <w:lang w:val="en-US" w:eastAsia="zh-CN" w:bidi="ar-SA"/>
        </w:rPr>
        <w:t xml:space="preserve">。每台配置要求为：CPU16核、内存32G、1TB固态硬盘</w:t>
      </w: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物理隔绝，数据保密。</w:t>
      </w:r>
      <w:r/>
    </w:p>
    <w:p>
      <w:pPr>
        <w:ind w:firstLine="480"/>
        <w:keepLines w:val="0"/>
        <w:keepNext w:val="0"/>
        <w:pageBreakBefore w:val="0"/>
        <w:spacing w:line="520" w:lineRule="exact"/>
        <w:widowControl w:val="off"/>
        <w:rPr>
          <w:rFonts w:hint="default" w:ascii="仿宋" w:hAnsi="仿宋" w:eastAsia="仿宋" w:cs="仿宋"/>
          <w:bCs/>
          <w:caps w:val="0"/>
          <w:color w:val="ff0000"/>
          <w:sz w:val="24"/>
          <w:szCs w:val="20"/>
          <w:lang w:val="en-US" w:eastAsia="zh-CN" w:bidi="ar-SA"/>
        </w:rPr>
      </w:pPr>
      <w:r>
        <w:rPr>
          <w:rFonts w:hint="eastAsia" w:ascii="仿宋" w:hAnsi="仿宋" w:eastAsia="仿宋" w:cs="仿宋"/>
          <w:bCs/>
          <w:caps w:val="0"/>
          <w:color w:val="auto"/>
          <w:sz w:val="24"/>
          <w:szCs w:val="20"/>
          <w:lang w:val="en-US" w:eastAsia="zh-CN" w:bidi="ar-SA"/>
        </w:rPr>
        <w:t xml:space="preserve">外业调查配备</w:t>
      </w:r>
      <w:r>
        <w:rPr>
          <w:rFonts w:hint="default" w:ascii="仿宋" w:hAnsi="仿宋" w:eastAsia="仿宋" w:cs="仿宋"/>
          <w:bCs/>
          <w:caps w:val="0"/>
          <w:color w:val="auto"/>
          <w:sz w:val="24"/>
          <w:szCs w:val="20"/>
          <w:lang w:val="en-US" w:eastAsia="zh-CN" w:bidi="ar-SA"/>
        </w:rPr>
        <w:t xml:space="preserve">无人机设备、实时动态差分定位系统(RTK)、全站仪</w:t>
      </w:r>
      <w:r>
        <w:rPr>
          <w:rFonts w:hint="eastAsia" w:ascii="仿宋" w:hAnsi="仿宋" w:eastAsia="仿宋" w:cs="仿宋"/>
          <w:bCs/>
          <w:caps w:val="0"/>
          <w:color w:val="auto"/>
          <w:sz w:val="24"/>
          <w:szCs w:val="20"/>
          <w:lang w:val="en-US" w:eastAsia="zh-CN" w:bidi="ar-SA"/>
        </w:rPr>
        <w:t xml:space="preserve">等设备</w:t>
      </w:r>
      <w:r>
        <w:rPr>
          <w:rFonts w:hint="default" w:ascii="仿宋" w:hAnsi="仿宋" w:eastAsia="仿宋" w:cs="仿宋"/>
          <w:bCs/>
          <w:caps w:val="0"/>
          <w:color w:val="auto"/>
          <w:sz w:val="24"/>
          <w:szCs w:val="20"/>
          <w:lang w:val="en-US" w:eastAsia="zh-CN" w:bidi="ar-SA"/>
        </w:rPr>
        <w:t xml:space="preserve">。</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4、数据收集与处理</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投标人需按照省级制定和下发的数据资料参考表，收集整合高标准农田竣工图纸、工程设施定点定位表、工程设施矢量数据等基础资料。对收集的资料进行综合分析与初步整理，包括资料的可利用性分析、匹配性分析和综合分析，将整理分析后的纸质图件成果扫描矢量化，按省级相关技术规程完成内业数据处理。</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5、高标准农田项目位置面积复查与校核比对</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根据省级下发的“一下”工作底图中的项目清单与基础数据，按照规程要求核实修正项目清单与基本信息，补录缺失矢量与信息，补录自建补建项目，合并重复上图项目，修订和划定项目范围，完成上图入库数据审核确认与汇交。配合省市两级对工作底图进行专题核查，对项目重叠情况、耕地与永久基本农田建设情况分析成果进行核实确认。</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6、数据采集与调查</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（1）工程设施采集与上图</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对工程信息进行内业处理，完成高标准农田内业工程上图、其他关联工程内业工程上图。以项目区为最小空间调查单元，根据有关规程要求和调查摸底工具预设调查项，对农田配套工程设施进行信息外业调查采集，包括各类田间工程和其他关联工程。</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（2）产量信息采集</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耕地范围内已建区域以建成耕地地块为调查单元，依据工作底图和调查摸底工具，结合工程信息，采集“种植情况”和“粮食综合单产信息”。</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（3）种植经营模式调查</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耕地范围内已建区域以建成耕地地块为调查单元，依据工作底图和调查摸底工具，结合工程信息、产量信息调查采集，利用最新承包地流转调查登记和村级承包地流转备案资料等，对耕地范围内的高标准农田规模流转、经营主体类别、经营模式等信息进行调查采集。</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（4）耕地内未建高标准农田区域调查</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未建区域，以耕地地块为调查单元，根据有关分规程要求和调查摸底工具预设调查项，完成相关立地条件信息采集。</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（5）评估单元划定</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根据有关规程要求，结合耕地范围内已建高标准农田工程及地块的内业数据处理与外业信息调查，完成综合等级评估单元（耕作田块）矢量的划定。</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（6）调查信息自检</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利用调查摸底工具，对内业预处理和实地调查数据的完整性、规范性、真实性和准确性进行内业自检审核。</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7、数据成果汇总</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对高标准农田调查摸底上图入库工作的成果数据进行检查，保证数据完整性、空间数学基础与数据格式正确性、标准符合性、空间拓扑、图数一致性等方面的质量。汇总上报县域范围内已建高标准农田工程设施、粮食产能、耕地流转等高标准农田调查摸底数据及其他调查数据。</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8、调查摸底成果编制</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根据高标准农田调查摸底数据，编制县级高标准农田调查摸底工作总结报告和工作技术报告</w:t>
      </w:r>
      <w:r>
        <w:rPr>
          <w:rFonts w:hint="eastAsia" w:ascii="仿宋" w:hAnsi="仿宋" w:eastAsia="仿宋" w:cs="仿宋"/>
          <w:bCs/>
          <w:caps w:val="0"/>
          <w:color w:val="auto"/>
          <w:sz w:val="24"/>
          <w:szCs w:val="20"/>
          <w:lang w:val="en-US" w:eastAsia="zh-CN" w:bidi="ar-SA"/>
        </w:rPr>
        <w:t xml:space="preserve">等</w:t>
      </w:r>
      <w:r>
        <w:rPr>
          <w:rFonts w:hint="default" w:ascii="仿宋" w:hAnsi="仿宋" w:eastAsia="仿宋" w:cs="仿宋"/>
          <w:bCs/>
          <w:caps w:val="0"/>
          <w:color w:val="auto"/>
          <w:sz w:val="24"/>
          <w:szCs w:val="20"/>
          <w:lang w:val="en-US" w:eastAsia="zh-CN" w:bidi="ar-SA"/>
        </w:rPr>
        <w:t xml:space="preserve">。</w:t>
      </w:r>
      <w:r/>
    </w:p>
    <w:p>
      <w:pPr>
        <w:pStyle w:val="675"/>
        <w:numPr>
          <w:ilvl w:val="0"/>
          <w:numId w:val="0"/>
        </w:numPr>
        <w:keepLines w:val="0"/>
        <w:keepNext w:val="0"/>
        <w:pageBreakBefore w:val="0"/>
        <w:spacing w:line="520" w:lineRule="exact"/>
        <w:widowControl w:val="off"/>
        <w:rPr>
          <w:rFonts w:hint="default"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四、总体技术指标要求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（一）参考依据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《国土资源部 国家发展改革委 财政部 水利部 农业部关于切实做好高标准农田建设统一上图入库工作的通知》（国土资发〔2017〕115号）</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《省政府办公厅关于印发江苏省高标准农田建设标准的通知》（苏政办发〔2021〕21号）</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《全国高标准农田建设规划（2021-2030年）》</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《关于做好全省高标准农田调查摸底、“上图入库”工作的通知》（苏农建〔2024〕6号）</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《高标准农田建设评价规范》（GB/T 33130-2016）</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《耕地质量等级》（GB/T 33469-2016）</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《土地利用现状分类》（GB/T 21010-2017）</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《灌溉与排水工程设计标准》（GB 50288-2018）</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《信息安全技术 数据库管理系统安全技术要求》（GB/T 20273-2019）</w:t>
      </w:r>
      <w:r/>
    </w:p>
    <w:p>
      <w:pPr>
        <w:ind w:firstLine="480"/>
        <w:spacing w:line="560" w:lineRule="exact"/>
        <w:tabs>
          <w:tab w:val="left" w:pos="6200" w:leader="none"/>
        </w:tabs>
        <w:rPr>
          <w:rFonts w:hint="eastAsia" w:ascii="宋体" w:hAnsi="宋体" w:cs="宋体"/>
          <w:sz w:val="24"/>
          <w:szCs w:val="24"/>
        </w:rPr>
      </w:pPr>
      <w:r>
        <w:rPr>
          <w:rFonts w:hint="eastAsia" w:ascii="宋体" w:hAnsi="宋体" w:cs="宋体"/>
          <w:sz w:val="24"/>
          <w:szCs w:val="24"/>
        </w:rPr>
        <w:t xml:space="preserve">《基础地理信息数字成果元数据》（GB/T 39608-2020）</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《渠道防渗衬砌工程技术标准》（GB/T 50600-2020）</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《高标准农田建设通则》（GB/T 30600-2022）</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《全国耕地类型区、耕地地力等级划分》（NY/T 309—1996）</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《耕地地力调查与质量评价技术规程》（NY/T 1634—2008）</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《高标准农田建设项目制图及其图例规范》（DB32/T 3721-2020）</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《高标准农田建设评价规范》（讨论稿）</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（二）数学基础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1</w:t>
      </w:r>
      <w:r>
        <w:rPr>
          <w:rFonts w:hint="eastAsia" w:ascii="仿宋" w:hAnsi="仿宋" w:eastAsia="仿宋" w:cs="仿宋"/>
          <w:bCs/>
          <w:caps w:val="0"/>
          <w:color w:val="auto"/>
          <w:sz w:val="24"/>
          <w:szCs w:val="20"/>
          <w:lang w:val="en-US" w:eastAsia="zh-CN" w:bidi="ar-SA"/>
        </w:rPr>
        <w:t xml:space="preserve">）空间定位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坐标系统：采用 </w:t>
      </w:r>
      <w:r>
        <w:rPr>
          <w:rFonts w:hint="default" w:ascii="仿宋" w:hAnsi="仿宋" w:eastAsia="仿宋" w:cs="仿宋"/>
          <w:bCs/>
          <w:caps w:val="0"/>
          <w:color w:val="auto"/>
          <w:sz w:val="24"/>
          <w:szCs w:val="20"/>
          <w:lang w:val="en-US" w:eastAsia="zh-CN" w:bidi="ar-SA"/>
        </w:rPr>
        <w:t xml:space="preserve">2000 </w:t>
      </w:r>
      <w:r>
        <w:rPr>
          <w:rFonts w:hint="eastAsia" w:ascii="仿宋" w:hAnsi="仿宋" w:eastAsia="仿宋" w:cs="仿宋"/>
          <w:bCs/>
          <w:caps w:val="0"/>
          <w:color w:val="auto"/>
          <w:sz w:val="24"/>
          <w:szCs w:val="20"/>
          <w:lang w:val="en-US" w:eastAsia="zh-CN" w:bidi="ar-SA"/>
        </w:rPr>
        <w:t xml:space="preserve">国家大地坐标系；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投影系统：采用高斯</w:t>
      </w:r>
      <w:r>
        <w:rPr>
          <w:rFonts w:hint="default" w:ascii="仿宋" w:hAnsi="仿宋" w:eastAsia="仿宋" w:cs="仿宋"/>
          <w:bCs/>
          <w:caps w:val="0"/>
          <w:color w:val="auto"/>
          <w:sz w:val="24"/>
          <w:szCs w:val="20"/>
          <w:lang w:val="en-US" w:eastAsia="zh-CN" w:bidi="ar-SA"/>
        </w:rPr>
        <w:t xml:space="preserve">-</w:t>
      </w:r>
      <w:r>
        <w:rPr>
          <w:rFonts w:hint="eastAsia" w:ascii="仿宋" w:hAnsi="仿宋" w:eastAsia="仿宋" w:cs="仿宋"/>
          <w:bCs/>
          <w:caps w:val="0"/>
          <w:color w:val="auto"/>
          <w:sz w:val="24"/>
          <w:szCs w:val="20"/>
          <w:lang w:val="en-US" w:eastAsia="zh-CN" w:bidi="ar-SA"/>
        </w:rPr>
        <w:t xml:space="preserve">克吕格投影，采用标准 </w:t>
      </w:r>
      <w:r>
        <w:rPr>
          <w:rFonts w:hint="default" w:ascii="仿宋" w:hAnsi="仿宋" w:eastAsia="仿宋" w:cs="仿宋"/>
          <w:bCs/>
          <w:caps w:val="0"/>
          <w:color w:val="auto"/>
          <w:sz w:val="24"/>
          <w:szCs w:val="20"/>
          <w:lang w:val="en-US" w:eastAsia="zh-CN" w:bidi="ar-SA"/>
        </w:rPr>
        <w:t xml:space="preserve">3 </w:t>
      </w:r>
      <w:r>
        <w:rPr>
          <w:rFonts w:hint="eastAsia" w:ascii="仿宋" w:hAnsi="仿宋" w:eastAsia="仿宋" w:cs="仿宋"/>
          <w:bCs/>
          <w:caps w:val="0"/>
          <w:color w:val="auto"/>
          <w:sz w:val="24"/>
          <w:szCs w:val="20"/>
          <w:lang w:val="en-US" w:eastAsia="zh-CN" w:bidi="ar-SA"/>
        </w:rPr>
        <w:t xml:space="preserve">度分带平面直角坐标系；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高程系统：采用 </w:t>
      </w:r>
      <w:r>
        <w:rPr>
          <w:rFonts w:hint="default" w:ascii="仿宋" w:hAnsi="仿宋" w:eastAsia="仿宋" w:cs="仿宋"/>
          <w:bCs/>
          <w:caps w:val="0"/>
          <w:color w:val="auto"/>
          <w:sz w:val="24"/>
          <w:szCs w:val="20"/>
          <w:lang w:val="en-US" w:eastAsia="zh-CN" w:bidi="ar-SA"/>
        </w:rPr>
        <w:t xml:space="preserve">1985 </w:t>
      </w:r>
      <w:r>
        <w:rPr>
          <w:rFonts w:hint="eastAsia" w:ascii="仿宋" w:hAnsi="仿宋" w:eastAsia="仿宋" w:cs="仿宋"/>
          <w:bCs/>
          <w:caps w:val="0"/>
          <w:color w:val="auto"/>
          <w:sz w:val="24"/>
          <w:szCs w:val="20"/>
          <w:lang w:val="en-US" w:eastAsia="zh-CN" w:bidi="ar-SA"/>
        </w:rPr>
        <w:t xml:space="preserve">国家高程基准。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w:t>
      </w:r>
      <w:r>
        <w:rPr>
          <w:rFonts w:hint="default" w:ascii="仿宋" w:hAnsi="仿宋" w:eastAsia="仿宋" w:cs="仿宋"/>
          <w:bCs/>
          <w:caps w:val="0"/>
          <w:color w:val="auto"/>
          <w:sz w:val="24"/>
          <w:szCs w:val="20"/>
          <w:lang w:val="en-US" w:eastAsia="zh-CN" w:bidi="ar-SA"/>
        </w:rPr>
        <w:t xml:space="preserve">2</w:t>
      </w:r>
      <w:r>
        <w:rPr>
          <w:rFonts w:hint="eastAsia" w:ascii="仿宋" w:hAnsi="仿宋" w:eastAsia="仿宋" w:cs="仿宋"/>
          <w:bCs/>
          <w:caps w:val="0"/>
          <w:color w:val="auto"/>
          <w:sz w:val="24"/>
          <w:szCs w:val="20"/>
          <w:lang w:val="en-US" w:eastAsia="zh-CN" w:bidi="ar-SA"/>
        </w:rPr>
        <w:t xml:space="preserve">）计量单位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采用法定计量单位，数据精度在各项调查摸底工作技术规程规范中做详细说明。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长度单位：根据需要采用千米（</w:t>
      </w:r>
      <w:r>
        <w:rPr>
          <w:rFonts w:hint="default" w:ascii="仿宋" w:hAnsi="仿宋" w:eastAsia="仿宋" w:cs="仿宋"/>
          <w:bCs/>
          <w:caps w:val="0"/>
          <w:color w:val="auto"/>
          <w:sz w:val="24"/>
          <w:szCs w:val="20"/>
          <w:lang w:val="en-US" w:eastAsia="zh-CN" w:bidi="ar-SA"/>
        </w:rPr>
        <w:t xml:space="preserve">km</w:t>
      </w:r>
      <w:r>
        <w:rPr>
          <w:rFonts w:hint="eastAsia" w:ascii="仿宋" w:hAnsi="仿宋" w:eastAsia="仿宋" w:cs="仿宋"/>
          <w:bCs/>
          <w:caps w:val="0"/>
          <w:color w:val="auto"/>
          <w:sz w:val="24"/>
          <w:szCs w:val="20"/>
          <w:lang w:val="en-US" w:eastAsia="zh-CN" w:bidi="ar-SA"/>
        </w:rPr>
        <w:t xml:space="preserve">）或米（</w:t>
      </w:r>
      <w:r>
        <w:rPr>
          <w:rFonts w:hint="default" w:ascii="仿宋" w:hAnsi="仿宋" w:eastAsia="仿宋" w:cs="仿宋"/>
          <w:bCs/>
          <w:caps w:val="0"/>
          <w:color w:val="auto"/>
          <w:sz w:val="24"/>
          <w:szCs w:val="20"/>
          <w:lang w:val="en-US" w:eastAsia="zh-CN" w:bidi="ar-SA"/>
        </w:rPr>
        <w:t xml:space="preserve">m</w:t>
      </w:r>
      <w:r>
        <w:rPr>
          <w:rFonts w:hint="eastAsia" w:ascii="仿宋" w:hAnsi="仿宋" w:eastAsia="仿宋" w:cs="仿宋"/>
          <w:bCs/>
          <w:caps w:val="0"/>
          <w:color w:val="auto"/>
          <w:sz w:val="24"/>
          <w:szCs w:val="20"/>
          <w:lang w:val="en-US" w:eastAsia="zh-CN" w:bidi="ar-SA"/>
        </w:rPr>
        <w:t xml:space="preserve">）计量；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面积单位：采用公顷（</w:t>
      </w:r>
      <w:r>
        <w:rPr>
          <w:rFonts w:hint="default" w:ascii="仿宋" w:hAnsi="仿宋" w:eastAsia="仿宋" w:cs="仿宋"/>
          <w:bCs/>
          <w:caps w:val="0"/>
          <w:color w:val="auto"/>
          <w:sz w:val="24"/>
          <w:szCs w:val="20"/>
          <w:lang w:val="en-US" w:eastAsia="zh-CN" w:bidi="ar-SA"/>
        </w:rPr>
        <w:t xml:space="preserve">hm2</w:t>
      </w:r>
      <w:r>
        <w:rPr>
          <w:rFonts w:hint="eastAsia" w:ascii="仿宋" w:hAnsi="仿宋" w:eastAsia="仿宋" w:cs="仿宋"/>
          <w:bCs/>
          <w:caps w:val="0"/>
          <w:color w:val="auto"/>
          <w:sz w:val="24"/>
          <w:szCs w:val="20"/>
          <w:lang w:val="en-US" w:eastAsia="zh-CN" w:bidi="ar-SA"/>
        </w:rPr>
        <w:t xml:space="preserve">），面积统计汇总单位采用公顷（</w:t>
      </w:r>
      <w:r>
        <w:rPr>
          <w:rFonts w:hint="default" w:ascii="仿宋" w:hAnsi="仿宋" w:eastAsia="仿宋" w:cs="仿宋"/>
          <w:bCs/>
          <w:caps w:val="0"/>
          <w:color w:val="auto"/>
          <w:sz w:val="24"/>
          <w:szCs w:val="20"/>
          <w:lang w:val="en-US" w:eastAsia="zh-CN" w:bidi="ar-SA"/>
        </w:rPr>
        <w:t xml:space="preserve">hm2</w:t>
      </w:r>
      <w:r>
        <w:rPr>
          <w:rFonts w:hint="eastAsia" w:ascii="仿宋" w:hAnsi="仿宋" w:eastAsia="仿宋" w:cs="仿宋"/>
          <w:bCs/>
          <w:caps w:val="0"/>
          <w:color w:val="auto"/>
          <w:sz w:val="24"/>
          <w:szCs w:val="20"/>
          <w:lang w:val="en-US" w:eastAsia="zh-CN" w:bidi="ar-SA"/>
        </w:rPr>
        <w:t xml:space="preserve">），万亩、亩作为辅助单位；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坐标单位：采用米（</w:t>
      </w:r>
      <w:r>
        <w:rPr>
          <w:rFonts w:hint="default" w:ascii="仿宋" w:hAnsi="仿宋" w:eastAsia="仿宋" w:cs="仿宋"/>
          <w:bCs/>
          <w:caps w:val="0"/>
          <w:color w:val="auto"/>
          <w:sz w:val="24"/>
          <w:szCs w:val="20"/>
          <w:lang w:val="en-US" w:eastAsia="zh-CN" w:bidi="ar-SA"/>
        </w:rPr>
        <w:t xml:space="preserve">m</w:t>
      </w:r>
      <w:r>
        <w:rPr>
          <w:rFonts w:hint="eastAsia" w:ascii="仿宋" w:hAnsi="仿宋" w:eastAsia="仿宋" w:cs="仿宋"/>
          <w:bCs/>
          <w:caps w:val="0"/>
          <w:color w:val="auto"/>
          <w:sz w:val="24"/>
          <w:szCs w:val="20"/>
          <w:lang w:val="en-US" w:eastAsia="zh-CN" w:bidi="ar-SA"/>
        </w:rPr>
        <w:t xml:space="preserve">）；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default" w:ascii="仿宋" w:hAnsi="仿宋" w:eastAsia="仿宋" w:cs="仿宋"/>
          <w:bCs/>
          <w:caps w:val="0"/>
          <w:color w:val="auto"/>
          <w:sz w:val="24"/>
          <w:szCs w:val="20"/>
          <w:lang w:val="en-US" w:eastAsia="zh-CN" w:bidi="ar-SA"/>
        </w:rPr>
        <w:t xml:space="preserve">47</w:t>
      </w:r>
      <w:r>
        <w:rPr>
          <w:rFonts w:hint="eastAsia" w:ascii="仿宋" w:hAnsi="仿宋" w:eastAsia="仿宋" w:cs="仿宋"/>
          <w:bCs/>
          <w:caps w:val="0"/>
          <w:color w:val="auto"/>
          <w:sz w:val="24"/>
          <w:szCs w:val="20"/>
          <w:lang w:val="en-US" w:eastAsia="zh-CN" w:bidi="ar-SA"/>
        </w:rPr>
        <w:t xml:space="preserve">日期：采用公元纪年，时间采用北京时间；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比例：采用百分比（</w:t>
      </w:r>
      <w:r>
        <w:rPr>
          <w:rFonts w:hint="default" w:ascii="仿宋" w:hAnsi="仿宋" w:eastAsia="仿宋" w:cs="仿宋"/>
          <w:bCs/>
          <w:caps w:val="0"/>
          <w:color w:val="auto"/>
          <w:sz w:val="24"/>
          <w:szCs w:val="20"/>
          <w:lang w:val="en-US" w:eastAsia="zh-CN" w:bidi="ar-SA"/>
        </w:rPr>
        <w:t xml:space="preserve">%</w:t>
      </w:r>
      <w:r>
        <w:rPr>
          <w:rFonts w:hint="eastAsia" w:ascii="仿宋" w:hAnsi="仿宋" w:eastAsia="仿宋" w:cs="仿宋"/>
          <w:bCs/>
          <w:caps w:val="0"/>
          <w:color w:val="auto"/>
          <w:sz w:val="24"/>
          <w:szCs w:val="20"/>
          <w:lang w:val="en-US" w:eastAsia="zh-CN" w:bidi="ar-SA"/>
        </w:rPr>
        <w:t xml:space="preserve">）的形式。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（三）技术要求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高标准农田项目位置面积复查与校核比对质量控制检查覆盖范围为 </w:t>
      </w:r>
      <w:r>
        <w:rPr>
          <w:rFonts w:hint="default" w:ascii="仿宋" w:hAnsi="仿宋" w:eastAsia="仿宋" w:cs="仿宋"/>
          <w:bCs/>
          <w:caps w:val="0"/>
          <w:color w:val="auto"/>
          <w:sz w:val="24"/>
          <w:szCs w:val="20"/>
          <w:lang w:val="en-US" w:eastAsia="zh-CN" w:bidi="ar-SA"/>
        </w:rPr>
        <w:t xml:space="preserve">100%</w:t>
      </w:r>
      <w:r>
        <w:rPr>
          <w:rFonts w:hint="eastAsia" w:ascii="仿宋" w:hAnsi="仿宋" w:eastAsia="仿宋" w:cs="仿宋"/>
          <w:bCs/>
          <w:caps w:val="0"/>
          <w:color w:val="auto"/>
          <w:sz w:val="24"/>
          <w:szCs w:val="20"/>
          <w:lang w:val="en-US" w:eastAsia="zh-CN" w:bidi="ar-SA"/>
        </w:rPr>
        <w:t xml:space="preserve">，高标准农田项目信息采集与上图数据需按质量控制规范进行外业调查质量控制和 </w:t>
      </w:r>
      <w:r>
        <w:rPr>
          <w:rFonts w:hint="default" w:ascii="仿宋" w:hAnsi="仿宋" w:eastAsia="仿宋" w:cs="仿宋"/>
          <w:bCs/>
          <w:caps w:val="0"/>
          <w:color w:val="auto"/>
          <w:sz w:val="24"/>
          <w:szCs w:val="20"/>
          <w:lang w:val="en-US" w:eastAsia="zh-CN" w:bidi="ar-SA"/>
        </w:rPr>
        <w:t xml:space="preserve">100%</w:t>
      </w:r>
      <w:r>
        <w:rPr>
          <w:rFonts w:hint="eastAsia" w:ascii="仿宋" w:hAnsi="仿宋" w:eastAsia="仿宋" w:cs="仿宋"/>
          <w:bCs/>
          <w:caps w:val="0"/>
          <w:color w:val="auto"/>
          <w:sz w:val="24"/>
          <w:szCs w:val="20"/>
          <w:lang w:val="en-US" w:eastAsia="zh-CN" w:bidi="ar-SA"/>
        </w:rPr>
        <w:t xml:space="preserve">内业质检，数据总体合格率不低于 </w:t>
      </w:r>
      <w:r>
        <w:rPr>
          <w:rFonts w:hint="default" w:ascii="仿宋" w:hAnsi="仿宋" w:eastAsia="仿宋" w:cs="仿宋"/>
          <w:bCs/>
          <w:caps w:val="0"/>
          <w:color w:val="auto"/>
          <w:sz w:val="24"/>
          <w:szCs w:val="20"/>
          <w:lang w:val="en-US" w:eastAsia="zh-CN" w:bidi="ar-SA"/>
        </w:rPr>
        <w:t xml:space="preserve">99%</w:t>
      </w:r>
      <w:r>
        <w:rPr>
          <w:rFonts w:hint="eastAsia" w:ascii="仿宋" w:hAnsi="仿宋" w:eastAsia="仿宋" w:cs="仿宋"/>
          <w:bCs/>
          <w:caps w:val="0"/>
          <w:color w:val="auto"/>
          <w:sz w:val="24"/>
          <w:szCs w:val="20"/>
          <w:lang w:val="en-US" w:eastAsia="zh-CN" w:bidi="ar-SA"/>
        </w:rPr>
        <w:t xml:space="preserve">，其他具体技术要求符合江苏省高标准农田数据质量管理操作规程。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（四）实施要求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1）数据安全保密要求：中标人对本项目涉及的所有信息及数据具有保密义务，在工作过程中要严格遵守工作保密制度，不经过采购人同意不得向任何第三方提供项目相关信息，如造成信息泄露或其他损失由中标人承担。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（2）质量要求：完成的所有成果要求数量齐全、质量有保证，须通过上级部门质量检查。若中标人提供的成果质量不合格造成返工的，由中标人自行承担相关费用。 </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3）安全生产要求：技术服务保障团队在项目实施过程中必须严格执行安全生产管理制度，做好安全保障工作，不因项目实施而危及自身及第三方人员、财产安全。中标人应及时为项目投入人员购买人身意外等保险，若发生任何安全事故，由中标人自行承担所有责任，与甲方无任何关系。</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（4）其他要求：若调查成果经上级（市级、省级）质量核查不合格，由中标人负责重新调查整改，直至数据通过逐级质检并入库，中标人同时应承担调查成果的整改和省市两级重复质检费用。</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五、项目实施方案</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（一）项目需求理解分析</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color w:val="auto"/>
          <w:sz w:val="24"/>
          <w:szCs w:val="24"/>
          <w:lang w:val="en-US" w:eastAsia="zh-CN" w:bidi="ar-SA"/>
        </w:rPr>
        <w:t xml:space="preserve">投标人根据项目背景及任务目标，阐述对项目实施需求的理解</w:t>
      </w:r>
      <w:r>
        <w:rPr>
          <w:rFonts w:hint="eastAsia" w:ascii="仿宋" w:hAnsi="仿宋" w:eastAsia="仿宋" w:cs="仿宋"/>
          <w:bCs/>
          <w:caps w:val="0"/>
          <w:color w:val="auto"/>
          <w:sz w:val="24"/>
          <w:szCs w:val="20"/>
          <w:rtl w:val="0"/>
          <w:lang w:val="en-US" w:eastAsia="zh-CN" w:bidi="ar-SA"/>
        </w:rPr>
        <w:t xml:space="preserve">，编制</w:t>
      </w:r>
      <w:r>
        <w:rPr>
          <w:rFonts w:hint="eastAsia" w:ascii="仿宋" w:hAnsi="仿宋" w:eastAsia="仿宋" w:cs="仿宋"/>
          <w:bCs/>
          <w:caps w:val="0"/>
          <w:color w:val="auto"/>
          <w:sz w:val="24"/>
          <w:szCs w:val="20"/>
          <w:lang w:val="en-US" w:eastAsia="zh-CN" w:bidi="ar-SA"/>
        </w:rPr>
        <w:t xml:space="preserve">项目需求理解分析</w:t>
      </w:r>
      <w:r>
        <w:rPr>
          <w:rFonts w:hint="eastAsia" w:ascii="仿宋" w:hAnsi="仿宋" w:eastAsia="仿宋" w:cs="仿宋"/>
          <w:bCs/>
          <w:caps w:val="0"/>
          <w:color w:val="auto"/>
          <w:sz w:val="24"/>
          <w:szCs w:val="20"/>
          <w:rtl w:val="0"/>
          <w:lang w:val="en-US" w:eastAsia="zh-CN" w:bidi="ar-SA"/>
        </w:rPr>
        <w:t xml:space="preserve">方案。</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bCs/>
          <w:caps w:val="0"/>
          <w:color w:val="auto"/>
          <w:sz w:val="24"/>
          <w:szCs w:val="20"/>
          <w:lang w:val="en-US" w:eastAsia="zh-CN" w:bidi="ar-SA"/>
        </w:rPr>
        <w:t xml:space="preserve">（二）重难点分析及解决措施</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lang w:val="en-US" w:eastAsia="zh-CN" w:bidi="ar-SA"/>
        </w:rPr>
      </w:pPr>
      <w:r>
        <w:rPr>
          <w:rFonts w:hint="eastAsia" w:ascii="仿宋" w:hAnsi="仿宋" w:eastAsia="仿宋" w:cs="仿宋"/>
          <w:color w:val="auto"/>
          <w:sz w:val="24"/>
          <w:szCs w:val="24"/>
          <w:lang w:val="en-US" w:eastAsia="zh-CN" w:bidi="ar-SA"/>
        </w:rPr>
        <w:t xml:space="preserve">投标人根据对本项目采购需求的理解，结合自身经验，对项目实施过程中可能出现的重点、难点展开分析，提出合理化的解决措施</w:t>
      </w:r>
      <w:r>
        <w:rPr>
          <w:rFonts w:hint="eastAsia" w:ascii="仿宋" w:hAnsi="仿宋" w:eastAsia="仿宋" w:cs="仿宋"/>
          <w:bCs/>
          <w:caps w:val="0"/>
          <w:color w:val="auto"/>
          <w:sz w:val="24"/>
          <w:szCs w:val="20"/>
          <w:rtl w:val="0"/>
          <w:lang w:val="en-US" w:eastAsia="zh-CN" w:bidi="ar-SA"/>
        </w:rPr>
        <w:t xml:space="preserve">。</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（三）</w:t>
      </w:r>
      <w:r>
        <w:rPr>
          <w:rFonts w:hint="eastAsia" w:ascii="仿宋" w:hAnsi="仿宋" w:eastAsia="仿宋" w:cs="仿宋"/>
          <w:color w:val="auto"/>
          <w:sz w:val="24"/>
          <w:szCs w:val="24"/>
          <w:rtl w:val="0"/>
          <w:lang w:val="en-US" w:eastAsia="zh-CN" w:bidi="ar-SA"/>
        </w:rPr>
        <w:t xml:space="preserve">数据库建库方案</w:t>
      </w:r>
      <w:r/>
    </w:p>
    <w:p>
      <w:pPr>
        <w:ind w:firstLine="480"/>
        <w:keepLines w:val="0"/>
        <w:keepNext w:val="0"/>
        <w:pageBreakBefore w:val="0"/>
        <w:spacing w:line="520" w:lineRule="exact"/>
        <w:widowControl w:val="off"/>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投标人根据对本项目工作任务和内容的理解，编制数据库建库方案，涵盖数据采集与调查、高标准农田数据建库、数据质检等方面</w:t>
      </w:r>
      <w:r>
        <w:rPr>
          <w:rFonts w:hint="eastAsia" w:ascii="仿宋" w:hAnsi="仿宋" w:eastAsia="仿宋" w:cs="仿宋"/>
          <w:color w:val="auto"/>
          <w:sz w:val="24"/>
          <w:szCs w:val="24"/>
          <w:lang w:eastAsia="zh-CN"/>
        </w:rPr>
        <w:t xml:space="preserve">。</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（四）</w:t>
      </w:r>
      <w:r>
        <w:rPr>
          <w:rFonts w:hint="eastAsia" w:ascii="仿宋" w:hAnsi="仿宋" w:eastAsia="仿宋" w:cs="仿宋"/>
          <w:color w:val="auto"/>
          <w:sz w:val="24"/>
          <w:szCs w:val="24"/>
          <w:rtl w:val="0"/>
          <w:lang w:val="en-US" w:eastAsia="zh-CN" w:bidi="ar-SA"/>
        </w:rPr>
        <w:t xml:space="preserve">综合等级评估方案</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rtl w:val="0"/>
          <w:lang w:val="en-US" w:eastAsia="zh-CN" w:bidi="ar-SA"/>
        </w:rPr>
      </w:pPr>
      <w:r>
        <w:rPr>
          <w:rFonts w:hint="default" w:ascii="仿宋" w:hAnsi="仿宋" w:eastAsia="仿宋" w:cs="仿宋"/>
          <w:bCs/>
          <w:caps w:val="0"/>
          <w:color w:val="auto"/>
          <w:sz w:val="24"/>
          <w:szCs w:val="20"/>
          <w:rtl w:val="0"/>
          <w:lang w:val="en-US" w:eastAsia="zh-CN" w:bidi="ar-SA"/>
        </w:rPr>
        <w:t xml:space="preserve">投标人根据对本项目工作任务和内容的理解，构建已建高标准农田综合等级评估和未建高标准农田宜建性评估指标体系，开展评估工作。</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（五）成果分析汇总方案</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rtl w:val="0"/>
          <w:lang w:val="en-US" w:eastAsia="zh-CN" w:bidi="ar-SA"/>
        </w:rPr>
      </w:pPr>
      <w:r>
        <w:rPr>
          <w:rFonts w:hint="default" w:ascii="仿宋" w:hAnsi="仿宋" w:eastAsia="仿宋" w:cs="仿宋"/>
          <w:bCs/>
          <w:caps w:val="0"/>
          <w:color w:val="auto"/>
          <w:sz w:val="24"/>
          <w:szCs w:val="20"/>
          <w:rtl w:val="0"/>
          <w:lang w:val="en-US" w:eastAsia="zh-CN" w:bidi="ar-SA"/>
        </w:rPr>
        <w:t xml:space="preserve">投标人根据采购需求，开展工作成果分析汇总，编制文字成果。</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（六）</w:t>
      </w:r>
      <w:r>
        <w:rPr>
          <w:rFonts w:hint="eastAsia" w:ascii="仿宋" w:hAnsi="仿宋" w:eastAsia="仿宋" w:cs="仿宋"/>
          <w:color w:val="auto"/>
          <w:sz w:val="24"/>
          <w:szCs w:val="24"/>
          <w:rtl w:val="0"/>
          <w:lang w:val="en-US" w:eastAsia="zh-CN" w:bidi="ar-SA"/>
        </w:rPr>
        <w:t xml:space="preserve">组织管理方案</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投标人提供的组织管理方案应包括组织架构、职责分工、实施保障、进度安排、技术培训等内容。</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（七）</w:t>
      </w:r>
      <w:r>
        <w:rPr>
          <w:rFonts w:hint="eastAsia" w:ascii="仿宋" w:hAnsi="仿宋" w:eastAsia="仿宋" w:cs="仿宋"/>
          <w:color w:val="auto"/>
          <w:sz w:val="24"/>
          <w:szCs w:val="24"/>
          <w:rtl w:val="0"/>
          <w:lang w:val="en-US" w:eastAsia="zh-CN" w:bidi="ar-SA"/>
        </w:rPr>
        <w:t xml:space="preserve">项目安全保密方案及措施</w:t>
      </w:r>
      <w:r/>
    </w:p>
    <w:p>
      <w:pPr>
        <w:ind w:firstLine="480"/>
        <w:keepLines w:val="0"/>
        <w:keepNext w:val="0"/>
        <w:pageBreakBefore w:val="0"/>
        <w:spacing w:line="520" w:lineRule="exact"/>
        <w:widowControl w:val="off"/>
        <w:rPr>
          <w:rFonts w:hint="default" w:ascii="仿宋" w:hAnsi="仿宋" w:eastAsia="仿宋" w:cs="仿宋"/>
          <w:bCs/>
          <w:caps w:val="0"/>
          <w:color w:val="auto"/>
          <w:sz w:val="24"/>
          <w:szCs w:val="20"/>
          <w:rtl w:val="0"/>
          <w:lang w:val="en-US" w:eastAsia="zh-CN" w:bidi="ar-SA"/>
        </w:rPr>
      </w:pPr>
      <w:r>
        <w:rPr>
          <w:rFonts w:hint="default" w:ascii="仿宋" w:hAnsi="仿宋" w:eastAsia="仿宋" w:cs="仿宋"/>
          <w:bCs/>
          <w:caps w:val="0"/>
          <w:color w:val="auto"/>
          <w:sz w:val="24"/>
          <w:szCs w:val="20"/>
          <w:rtl w:val="0"/>
          <w:lang w:val="en-US" w:eastAsia="zh-CN" w:bidi="ar-SA"/>
        </w:rPr>
        <w:t xml:space="preserve">投标人</w:t>
      </w:r>
      <w:r>
        <w:rPr>
          <w:rFonts w:hint="eastAsia" w:ascii="仿宋" w:hAnsi="仿宋" w:eastAsia="仿宋" w:cs="仿宋"/>
          <w:bCs/>
          <w:caps w:val="0"/>
          <w:color w:val="auto"/>
          <w:sz w:val="24"/>
          <w:szCs w:val="20"/>
          <w:rtl w:val="0"/>
          <w:lang w:val="en-US" w:eastAsia="zh-CN" w:bidi="ar-SA"/>
        </w:rPr>
        <w:t xml:space="preserve">根据采购需求及项目特点编制项目安全保密方案及措施，</w:t>
      </w:r>
      <w:r>
        <w:rPr>
          <w:rFonts w:hint="default" w:ascii="仿宋" w:hAnsi="仿宋" w:eastAsia="仿宋" w:cs="仿宋"/>
          <w:bCs/>
          <w:caps w:val="0"/>
          <w:color w:val="auto"/>
          <w:sz w:val="24"/>
          <w:szCs w:val="20"/>
          <w:rtl w:val="0"/>
          <w:lang w:val="en-US" w:eastAsia="zh-CN" w:bidi="ar-SA"/>
        </w:rPr>
        <w:t xml:space="preserve">包括安全保障措施、保密措施等。</w:t>
      </w:r>
      <w:r/>
    </w:p>
    <w:p>
      <w:pPr>
        <w:pStyle w:val="675"/>
        <w:numPr>
          <w:ilvl w:val="0"/>
          <w:numId w:val="0"/>
        </w:numPr>
        <w:keepLines w:val="0"/>
        <w:keepNext w:val="0"/>
        <w:pageBreakBefore w:val="0"/>
        <w:spacing w:line="520" w:lineRule="exact"/>
        <w:widowControl w:val="off"/>
        <w:rPr>
          <w:rFonts w:hint="eastAsia" w:ascii="仿宋" w:hAnsi="仿宋" w:eastAsia="仿宋" w:cs="仿宋"/>
          <w:bCs/>
          <w:caps w:val="0"/>
          <w:color w:val="0000ff"/>
          <w:sz w:val="24"/>
          <w:szCs w:val="20"/>
          <w:rtl w:val="0"/>
          <w:lang w:val="en-US" w:eastAsia="zh-CN" w:bidi="ar-SA"/>
        </w:rPr>
      </w:pPr>
      <w:r/>
      <w:bookmarkStart w:id="227" w:name="_Toc8971"/>
      <w:r/>
      <w:bookmarkStart w:id="228" w:name="_Toc26954"/>
      <w:r/>
      <w:bookmarkStart w:id="229" w:name="_Toc3294"/>
      <w:r/>
      <w:bookmarkStart w:id="230" w:name="_Toc2350"/>
      <w:r/>
      <w:bookmarkStart w:id="231" w:name="_Toc524"/>
      <w:r/>
      <w:bookmarkStart w:id="232" w:name="_Toc290"/>
      <w:r/>
      <w:bookmarkStart w:id="233" w:name="_Toc13164"/>
      <w:r/>
      <w:bookmarkStart w:id="234" w:name="_Toc17356"/>
      <w:r/>
      <w:bookmarkStart w:id="235" w:name="_Toc29583"/>
      <w:r/>
      <w:bookmarkStart w:id="236" w:name="_Toc4545"/>
      <w:r/>
      <w:bookmarkStart w:id="237" w:name="_Toc31558"/>
      <w:r>
        <w:rPr>
          <w:rFonts w:hint="eastAsia" w:ascii="仿宋" w:hAnsi="仿宋" w:eastAsia="仿宋" w:cs="仿宋"/>
          <w:b/>
          <w:bCs/>
          <w:sz w:val="28"/>
          <w:szCs w:val="28"/>
          <w:lang w:val="en-US" w:eastAsia="zh-CN"/>
        </w:rPr>
        <w:t xml:space="preserve">六、成果</w:t>
      </w:r>
      <w:bookmarkEnd w:id="227"/>
      <w:r/>
      <w:bookmarkEnd w:id="228"/>
      <w:r/>
      <w:bookmarkEnd w:id="229"/>
      <w:r/>
      <w:bookmarkEnd w:id="230"/>
      <w:r/>
      <w:bookmarkEnd w:id="231"/>
      <w:r/>
      <w:bookmarkEnd w:id="232"/>
      <w:r/>
      <w:bookmarkEnd w:id="233"/>
      <w:r/>
      <w:bookmarkEnd w:id="234"/>
      <w:r/>
      <w:bookmarkEnd w:id="235"/>
      <w:r/>
      <w:bookmarkEnd w:id="236"/>
      <w:r/>
      <w:bookmarkEnd w:id="237"/>
      <w:r>
        <w:rPr>
          <w:rFonts w:hint="eastAsia" w:ascii="仿宋" w:hAnsi="仿宋" w:eastAsia="仿宋" w:cs="仿宋"/>
          <w:b/>
          <w:bCs/>
          <w:sz w:val="28"/>
          <w:szCs w:val="28"/>
          <w:lang w:val="en-US" w:eastAsia="zh-CN"/>
        </w:rPr>
        <w:t xml:space="preserve">提交</w:t>
      </w:r>
      <w:bookmarkEnd w:id="213"/>
      <w:r/>
      <w:bookmarkEnd w:id="214"/>
      <w:r/>
      <w:bookmarkEnd w:id="215"/>
      <w:r/>
      <w:bookmarkStart w:id="238" w:name="_Toc9720"/>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（一）数据成果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县级汇总本行政区域范围内范围内已建高标准农田调查摸底数据，包括工程设施调查、地块调查、耕作田块划定，未建区域调查等数据。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1）县级行政区内已建高标准农田工程设施数据；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2）县级行政区内已建高标准农田粮食产能数据；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3）县级行政区内已建高标准农田耕地流转数据；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4）县级行政区内未建高标准农田宜建性评估数据。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（二）文字成果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县级编制本行政区域高标准农田调查摸底工作分析报告。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1）县级高标准农田调查摸底工作总结报告； </w:t>
      </w:r>
      <w:r/>
    </w:p>
    <w:p>
      <w:pPr>
        <w:ind w:firstLine="480"/>
        <w:keepLines w:val="0"/>
        <w:keepNext w:val="0"/>
        <w:pageBreakBefore w:val="0"/>
        <w:spacing w:line="52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2）县级高标准农田调查摸底工作技术报告。</w:t>
      </w:r>
      <w:r/>
    </w:p>
    <w:p>
      <w:pPr>
        <w:ind w:firstLine="482"/>
        <w:keepLines w:val="0"/>
        <w:keepNext w:val="0"/>
        <w:pageBreakBefore w:val="0"/>
        <w:spacing w:line="520" w:lineRule="exact"/>
        <w:widowControl w:val="off"/>
        <w:rPr>
          <w:rFonts w:hint="eastAsia" w:ascii="仿宋" w:hAnsi="仿宋" w:eastAsia="仿宋" w:cs="仿宋"/>
          <w:b/>
          <w:bCs w:val="0"/>
          <w:caps w:val="0"/>
          <w:color w:val="auto"/>
          <w:sz w:val="24"/>
          <w:szCs w:val="20"/>
          <w:rtl w:val="0"/>
          <w:lang w:val="en-US" w:eastAsia="zh-CN" w:bidi="ar-SA"/>
        </w:rPr>
      </w:pPr>
      <w:r>
        <w:rPr>
          <w:rFonts w:hint="eastAsia" w:ascii="仿宋" w:hAnsi="仿宋" w:eastAsia="仿宋" w:cs="仿宋"/>
          <w:b/>
          <w:bCs w:val="0"/>
          <w:caps w:val="0"/>
          <w:color w:val="auto"/>
          <w:sz w:val="24"/>
          <w:szCs w:val="20"/>
          <w:rtl w:val="0"/>
          <w:lang w:val="en-US" w:eastAsia="zh-CN" w:bidi="ar-SA"/>
        </w:rPr>
        <w:t xml:space="preserve">（三）完成上级部门要求的高标准农田调查摸底相关工作内容。</w:t>
      </w:r>
      <w:r/>
    </w:p>
    <w:p>
      <w:pPr>
        <w:ind w:firstLine="482"/>
        <w:keepLines w:val="0"/>
        <w:keepNext w:val="0"/>
        <w:pageBreakBefore w:val="0"/>
        <w:spacing w:line="520" w:lineRule="exact"/>
        <w:widowControl w:val="off"/>
        <w:rPr>
          <w:rFonts w:hint="eastAsia"/>
          <w:color w:val="auto"/>
          <w:rtl w:val="0"/>
          <w:lang w:val="en-US" w:eastAsia="zh-CN"/>
        </w:rPr>
      </w:pPr>
      <w:r>
        <w:rPr>
          <w:rFonts w:hint="eastAsia" w:ascii="仿宋" w:hAnsi="仿宋" w:eastAsia="仿宋" w:cs="仿宋"/>
          <w:b/>
          <w:bCs w:val="0"/>
          <w:caps w:val="0"/>
          <w:color w:val="auto"/>
          <w:sz w:val="24"/>
          <w:szCs w:val="20"/>
          <w:rtl w:val="0"/>
          <w:lang w:val="en-US" w:eastAsia="zh-CN" w:bidi="ar-SA"/>
        </w:rPr>
        <w:t xml:space="preserve">（四）PC终端硬件（配置要求为：CPU16核、内存32G、1TB固态硬盘、物理隔绝）。</w:t>
      </w:r>
      <w:r/>
    </w:p>
    <w:p>
      <w:pPr>
        <w:pStyle w:val="675"/>
        <w:numPr>
          <w:ilvl w:val="0"/>
          <w:numId w:val="0"/>
        </w:numPr>
        <w:keepLines w:val="0"/>
        <w:keepNext w:val="0"/>
        <w:pageBreakBefore w:val="0"/>
        <w:spacing w:line="520" w:lineRule="exact"/>
        <w:widowControl w:val="off"/>
        <w:rPr>
          <w:rFonts w:hint="eastAsia" w:ascii="仿宋" w:hAnsi="仿宋" w:eastAsia="仿宋" w:cs="仿宋"/>
          <w:bCs/>
          <w:caps w:val="0"/>
          <w:color w:val="0000ff"/>
          <w:sz w:val="24"/>
          <w:szCs w:val="20"/>
          <w:rtl w:val="0"/>
          <w:lang w:val="en-US" w:eastAsia="zh-CN" w:bidi="ar-SA"/>
        </w:rPr>
      </w:pPr>
      <w:r>
        <w:rPr>
          <w:rFonts w:hint="eastAsia" w:ascii="仿宋" w:hAnsi="仿宋" w:eastAsia="仿宋" w:cs="仿宋"/>
          <w:b/>
          <w:bCs/>
          <w:sz w:val="28"/>
          <w:szCs w:val="28"/>
          <w:lang w:val="en-US" w:eastAsia="zh-CN"/>
        </w:rPr>
        <w:t xml:space="preserve">七、验收要求</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项目符合国家、行业、地方相关规定，满足本章“总体技术指标要求”，通过项目验收，并满足采购人要求。</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1、文字类成果需通过采购人组织的评审，并出具验收单；</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2、数据类成果需满足规程规范，通过软件质检，满足质量控制标准通过上级质检；</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3、需提供年度阶段性工作成果，每年的工作成果需通过采购人组织的评审，并出具验收报告。</w:t>
      </w:r>
      <w:r/>
    </w:p>
    <w:p>
      <w:pPr>
        <w:pStyle w:val="675"/>
        <w:numPr>
          <w:ilvl w:val="0"/>
          <w:numId w:val="0"/>
        </w:numPr>
        <w:keepLines w:val="0"/>
        <w:keepNext w:val="0"/>
        <w:pageBreakBefore w:val="0"/>
        <w:spacing w:line="520" w:lineRule="exact"/>
        <w:widowControl w:val="off"/>
        <w:rPr>
          <w:rFonts w:hint="default" w:ascii="仿宋" w:hAnsi="仿宋" w:eastAsia="仿宋" w:cs="仿宋"/>
          <w:b/>
          <w:bCs/>
          <w:sz w:val="28"/>
          <w:szCs w:val="28"/>
          <w:rtl w:val="0"/>
          <w:lang w:val="en-US" w:eastAsia="zh-CN"/>
        </w:rPr>
      </w:pPr>
      <w:r>
        <w:rPr>
          <w:rFonts w:hint="eastAsia" w:ascii="仿宋" w:hAnsi="仿宋" w:eastAsia="仿宋" w:cs="仿宋"/>
          <w:b/>
          <w:bCs/>
          <w:sz w:val="28"/>
          <w:szCs w:val="28"/>
          <w:rtl w:val="0"/>
          <w:lang w:val="en-US" w:eastAsia="zh-CN"/>
        </w:rPr>
        <w:t xml:space="preserve">八、人员投入和相关培训要求</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1、投标人应组建专门的技术服务团队，配备专业的项目管理人员和技术人员，完成合同约定的各项服务内容。根据县级工作任务量配备相应的数据采集与调查人员，</w:t>
      </w:r>
      <w:r>
        <w:rPr>
          <w:rFonts w:hint="eastAsia" w:ascii="仿宋" w:hAnsi="仿宋" w:eastAsia="仿宋" w:cs="仿宋"/>
          <w:b/>
          <w:bCs w:val="0"/>
          <w:caps w:val="0"/>
          <w:color w:val="auto"/>
          <w:sz w:val="24"/>
          <w:szCs w:val="20"/>
          <w:rtl w:val="0"/>
          <w:lang w:val="en-US" w:eastAsia="zh-CN" w:bidi="ar-SA"/>
        </w:rPr>
        <w:t xml:space="preserve">每个分包配备不少于20人</w:t>
      </w:r>
      <w:r>
        <w:rPr>
          <w:rFonts w:hint="eastAsia" w:ascii="仿宋" w:hAnsi="仿宋" w:eastAsia="仿宋" w:cs="仿宋"/>
          <w:bCs/>
          <w:caps w:val="0"/>
          <w:color w:val="auto"/>
          <w:sz w:val="24"/>
          <w:szCs w:val="20"/>
          <w:rtl w:val="0"/>
          <w:lang w:val="en-US" w:eastAsia="zh-CN" w:bidi="ar-SA"/>
        </w:rPr>
        <w:t xml:space="preserve">，其中至少配备 1名项目负责人和1名技术负责人，参与项目实施的技术人员必须满足省市相关工作要求。</w:t>
      </w:r>
      <w:r/>
    </w:p>
    <w:p>
      <w:pPr>
        <w:ind w:firstLine="480"/>
        <w:keepLines w:val="0"/>
        <w:keepNext w:val="0"/>
        <w:pageBreakBefore w:val="0"/>
        <w:spacing w:line="50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2、投标文件中规定的所有技术团队人员，合同履约期内如需变更，须采购人同意并履行相应变更手续，且新变更人员不得低于被变更人员投标响应时的技术资质和水平。中标人必须安排专人驻点办公，当采购人有工作需求时，中标人必须3小时之内到位，否则，中标人按照1000元人民币/人/天的标准向采购人支付违约金。</w:t>
      </w:r>
      <w:r/>
    </w:p>
    <w:p>
      <w:pPr>
        <w:ind w:firstLine="480"/>
        <w:keepLines w:val="0"/>
        <w:keepNext w:val="0"/>
        <w:pageBreakBefore w:val="0"/>
        <w:spacing w:line="500" w:lineRule="exact"/>
        <w:widowControl w:val="off"/>
        <w:rPr>
          <w:rFonts w:hint="default" w:ascii="仿宋" w:hAnsi="仿宋" w:eastAsia="仿宋" w:cs="仿宋"/>
          <w:b/>
          <w:bCs/>
          <w:sz w:val="28"/>
          <w:szCs w:val="28"/>
          <w:lang w:val="en-US" w:eastAsia="zh-CN"/>
        </w:rPr>
      </w:pPr>
      <w:r>
        <w:rPr>
          <w:rFonts w:hint="eastAsia" w:ascii="仿宋" w:hAnsi="仿宋" w:eastAsia="仿宋" w:cs="仿宋"/>
          <w:bCs/>
          <w:caps w:val="0"/>
          <w:color w:val="auto"/>
          <w:sz w:val="24"/>
          <w:szCs w:val="20"/>
          <w:rtl w:val="0"/>
          <w:lang w:val="en-US" w:eastAsia="zh-CN" w:bidi="ar-SA"/>
        </w:rPr>
        <w:t xml:space="preserve">3、当中标人不能满足合同服务的进度计划或质量要求时，采购人有权要求中标人继续增派(和/或更换)人员。中标人在接到通知3天内，按要求增派(和/或更换)的人员必须到岗，否则，中标人按照500元人民币/人/天的标准向采购人支付违约金，直至按照采购人的要求增派(和/或更换)的人员到岗为止。</w:t>
      </w:r>
      <w:r/>
    </w:p>
    <w:p>
      <w:pPr>
        <w:pStyle w:val="675"/>
        <w:numPr>
          <w:ilvl w:val="0"/>
          <w:numId w:val="0"/>
        </w:numPr>
        <w:keepLines w:val="0"/>
        <w:keepNext w:val="0"/>
        <w:pageBreakBefore w:val="0"/>
        <w:spacing w:line="520" w:lineRule="exact"/>
        <w:widowControl w:val="off"/>
        <w:rPr>
          <w:rFonts w:hint="eastAsia" w:ascii="仿宋" w:hAnsi="仿宋" w:eastAsia="仿宋" w:cs="仿宋"/>
          <w:b/>
          <w:bCs/>
          <w:color w:val="auto"/>
          <w:sz w:val="28"/>
          <w:szCs w:val="28"/>
          <w:lang w:val="en-US" w:eastAsia="zh-CN"/>
        </w:rPr>
      </w:pPr>
      <w:r>
        <w:rPr>
          <w:rFonts w:hint="eastAsia" w:ascii="仿宋" w:hAnsi="仿宋" w:eastAsia="仿宋" w:cs="仿宋"/>
          <w:b/>
          <w:bCs/>
          <w:sz w:val="28"/>
          <w:szCs w:val="28"/>
          <w:lang w:val="en-US" w:eastAsia="zh-CN"/>
        </w:rPr>
        <w:t xml:space="preserve">九、售后服务要求</w:t>
      </w:r>
      <w:r/>
    </w:p>
    <w:p>
      <w:pPr>
        <w:ind w:firstLine="480"/>
        <w:keepLines w:val="0"/>
        <w:keepNext w:val="0"/>
        <w:pageBreakBefore w:val="0"/>
        <w:spacing w:line="52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项目通过验收后，中标人须为本项目提供</w:t>
      </w:r>
      <w:r>
        <w:rPr>
          <w:rFonts w:hint="eastAsia" w:ascii="仿宋" w:hAnsi="仿宋" w:eastAsia="仿宋" w:cs="仿宋"/>
          <w:color w:val="auto"/>
          <w:sz w:val="24"/>
          <w:szCs w:val="24"/>
          <w:highlight w:val="none"/>
          <w:rtl w:val="0"/>
          <w:lang w:val="en-US" w:eastAsia="zh-CN" w:bidi="ar-SA"/>
        </w:rPr>
        <w:t xml:space="preserve">2年免费技术服务。</w:t>
      </w:r>
      <w:r/>
    </w:p>
    <w:p>
      <w:pPr>
        <w:ind w:firstLine="480"/>
        <w:keepLines w:val="0"/>
        <w:keepNext w:val="0"/>
        <w:pageBreakBefore w:val="0"/>
        <w:spacing w:line="480" w:lineRule="exact"/>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投标人应按照采购内容，规划设计合理可行的售后服务方案，售后服务方案包括售后服务承诺、售后服务内容、响应时间、响应方式等内容。</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lang w:val="en-US" w:eastAsia="zh-CN"/>
        </w:rPr>
      </w:pPr>
      <w:r/>
      <w:bookmarkStart w:id="239" w:name="_Toc13465"/>
      <w:r/>
      <w:bookmarkStart w:id="240" w:name="_Toc25675"/>
      <w:r>
        <w:rPr>
          <w:rFonts w:hint="eastAsia" w:ascii="仿宋" w:hAnsi="仿宋" w:eastAsia="仿宋" w:cs="仿宋"/>
          <w:b/>
          <w:bCs/>
          <w:sz w:val="28"/>
          <w:szCs w:val="28"/>
          <w:lang w:val="en-US" w:eastAsia="zh-CN"/>
        </w:rPr>
        <w:t xml:space="preserve">十、项目保障及安全措施</w:t>
      </w:r>
      <w:r/>
    </w:p>
    <w:p>
      <w:pPr>
        <w:ind w:firstLine="480"/>
        <w:keepLines w:val="0"/>
        <w:keepNext w:val="0"/>
        <w:pageBreakBefore w:val="0"/>
        <w:spacing w:line="48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1、项目工作过程中，严格执行各项安全生产规定，落实安全生产责任制度，负责作业人员的人身财产安全。成交投标人负责对本单位的职工进行安全教育，制订调查安全实施细则和操作规程；实施调查安全监督检查。</w:t>
      </w:r>
      <w:r/>
    </w:p>
    <w:p>
      <w:pPr>
        <w:ind w:firstLine="480"/>
        <w:keepLines w:val="0"/>
        <w:keepNext w:val="0"/>
        <w:pageBreakBefore w:val="0"/>
        <w:spacing w:line="480" w:lineRule="exact"/>
        <w:widowControl w:val="off"/>
        <w:rPr>
          <w:rStyle w:val="669"/>
          <w:rFonts w:hint="eastAsia" w:ascii="仿宋" w:hAnsi="仿宋" w:eastAsia="仿宋" w:cs="仿宋"/>
          <w:b/>
          <w:bCs/>
          <w:color w:val="000000"/>
          <w:sz w:val="36"/>
          <w:szCs w:val="36"/>
          <w:highlight w:val="none"/>
          <w:lang w:eastAsia="zh-CN"/>
        </w:rPr>
      </w:pPr>
      <w:r>
        <w:rPr>
          <w:rFonts w:hint="eastAsia" w:ascii="仿宋" w:hAnsi="仿宋" w:eastAsia="仿宋" w:cs="仿宋"/>
          <w:bCs/>
          <w:caps w:val="0"/>
          <w:color w:val="auto"/>
          <w:sz w:val="24"/>
          <w:szCs w:val="20"/>
          <w:rtl w:val="0"/>
          <w:lang w:val="en-US" w:eastAsia="zh-CN" w:bidi="ar-SA"/>
        </w:rPr>
        <w:t xml:space="preserve">2、中标人负责对采购人所提供资料及最终成果的保密，中标人（包含工作人员）需遵守采购人的保密规定，不以任何形式将收集的所有资料、数据等进行泄漏、传播。项目服务人员需签署相关保密协议，承担工作中接触相关内容的保密义务。项目成果最终所有权属采购人，在项目完成时成交投标人必须全部移交。成交投标人须维护项目服务成果，不得转让给第三方重复使用。以上保密规定如有违反，采购人有权追究成交投标人相关法律责任。</w:t>
      </w:r>
      <w:r/>
    </w:p>
    <w:p>
      <w:pPr>
        <w:pStyle w:val="675"/>
        <w:numPr>
          <w:ilvl w:val="0"/>
          <w:numId w:val="0"/>
        </w:numPr>
        <w:keepLines w:val="0"/>
        <w:keepNext w:val="0"/>
        <w:pageBreakBefore w:val="0"/>
        <w:spacing w:line="520" w:lineRule="exact"/>
        <w:widowControl w:val="off"/>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十一、项目质量实施要求</w:t>
      </w:r>
      <w:r/>
    </w:p>
    <w:p>
      <w:pPr>
        <w:ind w:firstLine="480"/>
        <w:keepLines w:val="0"/>
        <w:keepNext w:val="0"/>
        <w:pageBreakBefore w:val="0"/>
        <w:spacing w:line="48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1、严格遵照国家、江苏省的相关规范和要求制定合理化技术方案，制定好工作方案。 </w:t>
      </w:r>
      <w:r/>
    </w:p>
    <w:p>
      <w:pPr>
        <w:ind w:firstLine="480"/>
        <w:keepLines w:val="0"/>
        <w:keepNext w:val="0"/>
        <w:pageBreakBefore w:val="0"/>
        <w:spacing w:line="48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2、投标人要求制定详细的项目实施计划，在实施期限内有科学的进度安排和相应的管理措施，有序组织项目实施，若发生工期滞后和突发情况，应有应急管理办法。</w:t>
      </w:r>
      <w:r/>
    </w:p>
    <w:p>
      <w:pPr>
        <w:ind w:firstLine="480"/>
        <w:keepLines w:val="0"/>
        <w:keepNext w:val="0"/>
        <w:pageBreakBefore w:val="0"/>
        <w:spacing w:line="48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3、投标人应有项目运作规划，制定合理的项目管理制度，单位组织管理体系设置完备，明确各岗位职责，项目管理制度完备，项目组织实施得当。 </w:t>
      </w:r>
      <w:r/>
    </w:p>
    <w:p>
      <w:pPr>
        <w:ind w:firstLine="480"/>
        <w:keepLines w:val="0"/>
        <w:keepNext w:val="0"/>
        <w:pageBreakBefore w:val="0"/>
        <w:spacing w:line="480" w:lineRule="exact"/>
        <w:widowControl w:val="off"/>
        <w:rPr>
          <w:rFonts w:hint="eastAsia" w:ascii="仿宋" w:hAnsi="仿宋" w:eastAsia="仿宋" w:cs="仿宋"/>
          <w:bCs/>
          <w:caps w:val="0"/>
          <w:color w:val="auto"/>
          <w:sz w:val="24"/>
          <w:szCs w:val="20"/>
          <w:rtl w:val="0"/>
          <w:lang w:val="en-US" w:eastAsia="zh-CN" w:bidi="ar-SA"/>
        </w:rPr>
      </w:pPr>
      <w:r>
        <w:rPr>
          <w:rFonts w:hint="eastAsia" w:ascii="仿宋" w:hAnsi="仿宋" w:eastAsia="仿宋" w:cs="仿宋"/>
          <w:bCs/>
          <w:caps w:val="0"/>
          <w:color w:val="auto"/>
          <w:sz w:val="24"/>
          <w:szCs w:val="20"/>
          <w:rtl w:val="0"/>
          <w:lang w:val="en-US" w:eastAsia="zh-CN" w:bidi="ar-SA"/>
        </w:rPr>
        <w:t xml:space="preserve">4、设立质量保证工作小组，按照行业规范、标准、要求以及合理的质检流程对项目每个环节的成果进行质量检查；分析项目的重点和难点，并提出针对项目重点、难点的应对措施。 </w:t>
      </w:r>
      <w:r/>
    </w:p>
    <w:p>
      <w:pPr>
        <w:ind w:firstLine="480"/>
        <w:keepLines w:val="0"/>
        <w:keepNext w:val="0"/>
        <w:pageBreakBefore w:val="0"/>
        <w:spacing w:line="520" w:lineRule="exact"/>
        <w:widowControl w:val="off"/>
        <w:rPr>
          <w:rFonts w:hint="eastAsia" w:ascii="仿宋" w:hAnsi="仿宋" w:eastAsia="仿宋" w:cs="仿宋"/>
          <w:b/>
          <w:sz w:val="44"/>
          <w:szCs w:val="44"/>
          <w:highlight w:val="white"/>
        </w:rPr>
      </w:pPr>
      <w:r>
        <w:rPr>
          <w:rFonts w:hint="eastAsia" w:ascii="仿宋" w:hAnsi="仿宋" w:eastAsia="仿宋" w:cs="仿宋"/>
          <w:bCs/>
          <w:caps w:val="0"/>
          <w:color w:val="auto"/>
          <w:sz w:val="24"/>
          <w:szCs w:val="20"/>
          <w:rtl w:val="0"/>
          <w:lang w:val="en-US" w:eastAsia="zh-CN" w:bidi="ar-SA"/>
        </w:rPr>
        <w:t xml:space="preserve">5、项目建设过程中，严格执行有关项目建设的国家法律、法规、规范、标准和制度，履行合同规定的义务和职责，遵守国家的法律和政府的有关条例、规定和办法等进行项目的实施工作，确保数据安全性，提高技术人员安全意识和个人素质。本着科学的态度和实事求是的原则，结合《中华人民共和国保守国家秘密法》及其他相关法律法规和制度，制定本项目在前期数据调查和中间服务过程以及售后服务过程中的安全责任制度以及应急预案和资料保密管理制度。</w:t>
      </w:r>
      <w:bookmarkEnd w:id="238"/>
      <w:r/>
      <w:bookmarkEnd w:id="239"/>
      <w:r/>
      <w:bookmarkEnd w:id="240"/>
      <w:r/>
      <w:r/>
    </w:p>
    <w:p>
      <w:pPr>
        <w:jc w:val="center"/>
        <w:spacing w:line="360" w:lineRule="auto"/>
        <w:rPr>
          <w:rFonts w:hint="eastAsia" w:ascii="仿宋" w:hAnsi="仿宋" w:eastAsia="仿宋" w:cs="仿宋"/>
          <w:b/>
          <w:sz w:val="44"/>
          <w:szCs w:val="44"/>
          <w:highlight w:val="white"/>
        </w:rPr>
        <w:outlineLvl w:val="0"/>
      </w:pPr>
      <w:r>
        <w:rPr>
          <w:rFonts w:hint="eastAsia" w:ascii="仿宋" w:hAnsi="仿宋" w:eastAsia="仿宋" w:cs="仿宋"/>
          <w:b/>
          <w:sz w:val="44"/>
          <w:szCs w:val="44"/>
          <w:highlight w:val="white"/>
        </w:rPr>
      </w:r>
      <w:r/>
    </w:p>
    <w:p>
      <w:pPr>
        <w:jc w:val="center"/>
        <w:spacing w:line="360" w:lineRule="auto"/>
        <w:rPr>
          <w:rFonts w:hint="eastAsia" w:ascii="仿宋" w:hAnsi="仿宋" w:eastAsia="仿宋" w:cs="仿宋"/>
          <w:b/>
          <w:sz w:val="44"/>
          <w:szCs w:val="44"/>
          <w:highlight w:val="white"/>
        </w:rPr>
        <w:outlineLvl w:val="0"/>
      </w:pPr>
      <w:r>
        <w:rPr>
          <w:rFonts w:hint="eastAsia" w:ascii="仿宋" w:hAnsi="仿宋" w:eastAsia="仿宋" w:cs="仿宋"/>
          <w:b/>
          <w:sz w:val="44"/>
          <w:szCs w:val="44"/>
          <w:highlight w:val="white"/>
        </w:rPr>
      </w:r>
      <w:r/>
    </w:p>
    <w:p>
      <w:r/>
      <w:r/>
    </w:p>
    <w:p>
      <w:pPr>
        <w:jc w:val="center"/>
        <w:spacing w:line="360" w:lineRule="auto"/>
        <w:rPr>
          <w:rFonts w:hint="eastAsia" w:ascii="仿宋" w:hAnsi="仿宋" w:eastAsia="仿宋" w:cs="仿宋"/>
          <w:b/>
          <w:sz w:val="44"/>
          <w:szCs w:val="44"/>
          <w:highlight w:val="white"/>
        </w:rPr>
        <w:outlineLvl w:val="0"/>
      </w:pPr>
      <w:r>
        <w:rPr>
          <w:rFonts w:hint="eastAsia" w:ascii="仿宋" w:hAnsi="仿宋" w:eastAsia="仿宋" w:cs="仿宋"/>
          <w:b/>
          <w:sz w:val="44"/>
          <w:szCs w:val="44"/>
          <w:highlight w:val="white"/>
        </w:rPr>
      </w:r>
      <w:r/>
    </w:p>
    <w:p>
      <w:pPr>
        <w:jc w:val="center"/>
        <w:spacing w:line="360" w:lineRule="auto"/>
        <w:rPr>
          <w:rFonts w:hint="eastAsia" w:ascii="仿宋" w:hAnsi="仿宋" w:eastAsia="仿宋" w:cs="仿宋"/>
          <w:b/>
          <w:sz w:val="44"/>
          <w:szCs w:val="44"/>
          <w:highlight w:val="white"/>
        </w:rPr>
        <w:outlineLvl w:val="0"/>
      </w:pPr>
      <w:r>
        <w:rPr>
          <w:rFonts w:hint="eastAsia" w:ascii="仿宋" w:hAnsi="仿宋" w:eastAsia="仿宋" w:cs="仿宋"/>
          <w:b/>
          <w:sz w:val="44"/>
          <w:szCs w:val="44"/>
          <w:highlight w:val="white"/>
        </w:rPr>
      </w:r>
      <w:r/>
    </w:p>
    <w:p>
      <w:pPr>
        <w:jc w:val="center"/>
        <w:spacing w:line="360" w:lineRule="auto"/>
        <w:rPr>
          <w:rFonts w:hint="eastAsia" w:ascii="仿宋" w:hAnsi="仿宋" w:eastAsia="仿宋" w:cs="仿宋"/>
          <w:b/>
          <w:sz w:val="44"/>
          <w:szCs w:val="44"/>
          <w:highlight w:val="white"/>
        </w:rPr>
        <w:outlineLvl w:val="0"/>
      </w:pPr>
      <w:r>
        <w:rPr>
          <w:rFonts w:hint="eastAsia" w:ascii="仿宋" w:hAnsi="仿宋" w:eastAsia="仿宋" w:cs="仿宋"/>
          <w:b/>
          <w:sz w:val="44"/>
          <w:szCs w:val="44"/>
          <w:highlight w:val="white"/>
        </w:rPr>
      </w:r>
      <w:r/>
    </w:p>
    <w:p>
      <w:pPr>
        <w:jc w:val="center"/>
        <w:spacing w:line="360" w:lineRule="auto"/>
        <w:rPr>
          <w:rFonts w:hint="eastAsia" w:ascii="仿宋" w:hAnsi="仿宋" w:eastAsia="仿宋" w:cs="仿宋"/>
          <w:b/>
          <w:sz w:val="44"/>
          <w:szCs w:val="44"/>
          <w:highlight w:val="white"/>
        </w:rPr>
        <w:outlineLvl w:val="0"/>
      </w:pPr>
      <w:r>
        <w:rPr>
          <w:rFonts w:hint="eastAsia" w:ascii="仿宋" w:hAnsi="仿宋" w:eastAsia="仿宋" w:cs="仿宋"/>
          <w:b/>
          <w:sz w:val="44"/>
          <w:szCs w:val="44"/>
          <w:highlight w:val="white"/>
        </w:rPr>
      </w:r>
      <w:r/>
    </w:p>
    <w:p>
      <w:pPr>
        <w:jc w:val="both"/>
        <w:spacing w:line="360" w:lineRule="auto"/>
        <w:rPr>
          <w:rFonts w:hint="eastAsia" w:ascii="仿宋" w:hAnsi="仿宋" w:eastAsia="仿宋" w:cs="仿宋"/>
          <w:b/>
          <w:sz w:val="44"/>
          <w:szCs w:val="44"/>
          <w:highlight w:val="white"/>
        </w:rPr>
        <w:outlineLvl w:val="0"/>
      </w:pPr>
      <w:r>
        <w:rPr>
          <w:rFonts w:hint="eastAsia" w:ascii="仿宋" w:hAnsi="仿宋" w:eastAsia="仿宋" w:cs="仿宋"/>
          <w:b/>
          <w:sz w:val="44"/>
          <w:szCs w:val="44"/>
          <w:highlight w:val="white"/>
        </w:rPr>
      </w:r>
      <w:r/>
    </w:p>
    <w:p>
      <w:pPr>
        <w:jc w:val="center"/>
        <w:spacing w:line="360" w:lineRule="auto"/>
        <w:rPr>
          <w:rFonts w:hint="eastAsia" w:ascii="仿宋" w:hAnsi="仿宋" w:eastAsia="仿宋" w:cs="仿宋"/>
          <w:b/>
          <w:sz w:val="44"/>
          <w:szCs w:val="44"/>
          <w:highlight w:val="white"/>
        </w:rPr>
        <w:outlineLvl w:val="0"/>
      </w:pPr>
      <w:r/>
      <w:bookmarkStart w:id="241" w:name="_Toc18070"/>
      <w:r>
        <w:rPr>
          <w:rFonts w:hint="eastAsia" w:ascii="仿宋" w:hAnsi="仿宋" w:eastAsia="仿宋" w:cs="仿宋"/>
          <w:b/>
          <w:sz w:val="44"/>
          <w:szCs w:val="44"/>
          <w:highlight w:val="white"/>
        </w:rPr>
        <w:t xml:space="preserve">第</w:t>
      </w:r>
      <w:r>
        <w:rPr>
          <w:rFonts w:hint="eastAsia" w:ascii="仿宋" w:hAnsi="仿宋" w:eastAsia="仿宋" w:cs="仿宋"/>
          <w:b/>
          <w:sz w:val="44"/>
          <w:szCs w:val="44"/>
          <w:highlight w:val="white"/>
          <w:lang w:val="en-US" w:eastAsia="zh-CN"/>
        </w:rPr>
        <w:t xml:space="preserve">五</w:t>
      </w:r>
      <w:r>
        <w:rPr>
          <w:rFonts w:hint="eastAsia" w:ascii="仿宋" w:hAnsi="仿宋" w:eastAsia="仿宋" w:cs="仿宋"/>
          <w:b/>
          <w:sz w:val="44"/>
          <w:szCs w:val="44"/>
          <w:highlight w:val="white"/>
        </w:rPr>
        <w:t xml:space="preserve">部分</w:t>
      </w:r>
      <w:r>
        <w:rPr>
          <w:rFonts w:hint="eastAsia" w:ascii="仿宋" w:hAnsi="仿宋" w:eastAsia="仿宋" w:cs="仿宋"/>
          <w:b/>
          <w:sz w:val="44"/>
          <w:szCs w:val="44"/>
          <w:highlight w:val="white"/>
          <w:lang w:val="en-US" w:eastAsia="zh-CN"/>
        </w:rPr>
        <w:t xml:space="preserve">  </w:t>
      </w:r>
      <w:r>
        <w:rPr>
          <w:rFonts w:hint="eastAsia" w:ascii="仿宋" w:hAnsi="仿宋" w:eastAsia="仿宋" w:cs="仿宋"/>
          <w:b/>
          <w:sz w:val="44"/>
          <w:szCs w:val="44"/>
          <w:highlight w:val="white"/>
        </w:rPr>
        <w:t xml:space="preserve">资格审查及评标办法</w:t>
      </w:r>
      <w:bookmarkEnd w:id="241"/>
      <w:r/>
      <w:r/>
    </w:p>
    <w:p>
      <w:pPr>
        <w:ind w:firstLine="643"/>
        <w:spacing w:before="156" w:after="156"/>
        <w:rPr>
          <w:rFonts w:hint="eastAsia" w:ascii="仿宋" w:hAnsi="仿宋" w:eastAsia="仿宋" w:cs="仿宋"/>
          <w:b/>
          <w:sz w:val="32"/>
          <w:szCs w:val="32"/>
          <w:highlight w:val="white"/>
        </w:rPr>
      </w:pPr>
      <w:r>
        <w:rPr>
          <w:rFonts w:hint="eastAsia" w:ascii="仿宋" w:hAnsi="仿宋" w:eastAsia="仿宋" w:cs="仿宋"/>
          <w:b/>
          <w:sz w:val="32"/>
          <w:szCs w:val="32"/>
          <w:highlight w:val="white"/>
        </w:rPr>
        <w:t xml:space="preserve">一、资格审查</w:t>
      </w:r>
      <w:r/>
    </w:p>
    <w:p>
      <w:pPr>
        <w:ind w:firstLine="420"/>
        <w:spacing w:line="360" w:lineRule="auto"/>
        <w:rPr>
          <w:rFonts w:hint="eastAsia" w:ascii="仿宋" w:hAnsi="仿宋" w:eastAsia="仿宋" w:cs="仿宋"/>
          <w:sz w:val="24"/>
        </w:rPr>
      </w:pPr>
      <w:r>
        <w:rPr>
          <w:rFonts w:hint="eastAsia" w:ascii="仿宋" w:hAnsi="仿宋" w:eastAsia="仿宋" w:cs="仿宋"/>
          <w:sz w:val="24"/>
          <w:highlight w:val="white"/>
        </w:rPr>
        <w:t xml:space="preserve">资格审查人员按照下列指标对各投标人的资格进行审查，未通过审查的为无效标，不参与评标。</w:t>
      </w:r>
      <w:r/>
    </w:p>
    <w:tbl>
      <w:tblPr>
        <w:tblStyle w:val="670"/>
        <w:tblW w:w="8844"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422"/>
      </w:tblGrid>
      <w:tr>
        <w:trPr>
          <w:trHeight w:val="406"/>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bCs/>
              </w:rPr>
            </w:pPr>
            <w:r>
              <w:rPr>
                <w:rFonts w:hint="eastAsia" w:ascii="仿宋" w:hAnsi="仿宋" w:eastAsia="仿宋" w:cs="仿宋"/>
                <w:b/>
                <w:bCs/>
              </w:rPr>
              <w:t xml:space="preserve">资格审查因素</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b/>
                <w:bCs/>
              </w:rPr>
            </w:pPr>
            <w:r>
              <w:rPr>
                <w:rFonts w:hint="eastAsia" w:ascii="仿宋" w:hAnsi="仿宋" w:eastAsia="仿宋" w:cs="仿宋"/>
                <w:b/>
                <w:bCs/>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投标声明及承诺函</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keepLines w:val="0"/>
              <w:keepNext w:val="0"/>
              <w:pageBreakBefore w:val="0"/>
              <w:spacing w:line="440" w:lineRule="exact"/>
              <w:widowControl w:val="off"/>
              <w:rPr>
                <w:rFonts w:hint="default" w:ascii="仿宋" w:hAnsi="仿宋" w:eastAsia="仿宋" w:cs="仿宋"/>
                <w:lang w:val="en-US" w:eastAsia="zh-CN"/>
              </w:rPr>
            </w:pPr>
            <w:r>
              <w:rPr>
                <w:rFonts w:hint="eastAsia" w:ascii="仿宋" w:hAnsi="仿宋" w:eastAsia="仿宋" w:cs="仿宋"/>
                <w:lang w:val="en-US" w:eastAsia="zh-CN"/>
              </w:rPr>
              <w:t xml:space="preserve">特定资格要求</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落实政府采购政策需满足的资格要求</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信用信息</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lang w:eastAsia="zh-CN"/>
              </w:rPr>
            </w:pPr>
            <w:r/>
            <w:bookmarkStart w:id="242" w:name="EB9af8278fd1df4f8591f0fad951f64ddb"/>
            <w:r>
              <w:rPr>
                <w:rFonts w:hint="eastAsia" w:ascii="仿宋" w:hAnsi="仿宋" w:eastAsia="仿宋" w:cs="仿宋"/>
                <w:rtl w:val="0"/>
                <w:lang w:val="en-US" w:eastAsia="zh-CN"/>
              </w:rPr>
              <w:t xml:space="preserve">联合体投标</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tl w:val="0"/>
                <w:lang w:val="en-US" w:eastAsia="zh-CN"/>
              </w:rPr>
              <w:t xml:space="preserve">本项目不接受联合体投标</w:t>
            </w:r>
            <w:bookmarkEnd w:id="242"/>
            <w:r/>
          </w:p>
        </w:tc>
      </w:tr>
    </w:tbl>
    <w:p>
      <w:pPr>
        <w:ind w:firstLine="643"/>
        <w:keepLines w:val="0"/>
        <w:keepNext w:val="0"/>
        <w:pageBreakBefore w:val="0"/>
        <w:spacing w:before="156" w:after="156" w:line="460" w:lineRule="exact"/>
        <w:widowControl w:val="off"/>
        <w:rPr>
          <w:rFonts w:hint="eastAsia" w:ascii="仿宋" w:hAnsi="仿宋" w:eastAsia="仿宋" w:cs="仿宋"/>
          <w:b/>
          <w:sz w:val="32"/>
          <w:szCs w:val="32"/>
          <w:highlight w:val="white"/>
        </w:rPr>
      </w:pPr>
      <w:r>
        <w:rPr>
          <w:rFonts w:hint="eastAsia" w:ascii="仿宋" w:hAnsi="仿宋" w:eastAsia="仿宋" w:cs="仿宋"/>
          <w:b/>
          <w:sz w:val="32"/>
          <w:szCs w:val="32"/>
          <w:highlight w:val="white"/>
        </w:rPr>
        <w:t xml:space="preserve">二、评分办法—综合评分法</w:t>
      </w:r>
      <w:r/>
    </w:p>
    <w:p>
      <w:pPr>
        <w:ind w:firstLine="482"/>
        <w:jc w:val="left"/>
        <w:keepLines w:val="0"/>
        <w:keepNext w:val="0"/>
        <w:pageBreakBefore w:val="0"/>
        <w:spacing w:line="460" w:lineRule="exact"/>
        <w:widowControl w:val="off"/>
        <w:rPr>
          <w:rFonts w:hint="eastAsia" w:ascii="仿宋" w:hAnsi="仿宋" w:eastAsia="仿宋" w:cs="仿宋"/>
          <w:sz w:val="24"/>
        </w:rPr>
      </w:pPr>
      <w:r>
        <w:rPr>
          <w:rFonts w:hint="eastAsia" w:ascii="仿宋" w:hAnsi="仿宋" w:eastAsia="仿宋" w:cs="仿宋"/>
          <w:b/>
          <w:sz w:val="24"/>
          <w:highlight w:val="white"/>
        </w:rPr>
        <w:t xml:space="preserve">1、评标办法：</w:t>
      </w:r>
      <w:r>
        <w:rPr>
          <w:rFonts w:hint="eastAsia" w:ascii="仿宋" w:hAnsi="仿宋" w:eastAsia="仿宋" w:cs="仿宋"/>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keepLines w:val="0"/>
        <w:keepNext w:val="0"/>
        <w:pageBreakBefore w:val="0"/>
        <w:spacing w:line="460" w:lineRule="exact"/>
        <w:widowControl w:val="off"/>
        <w:rPr>
          <w:rFonts w:hint="eastAsia" w:ascii="仿宋" w:hAnsi="仿宋" w:eastAsia="仿宋" w:cs="仿宋"/>
          <w:sz w:val="24"/>
        </w:rPr>
      </w:pPr>
      <w:r>
        <w:rPr>
          <w:rFonts w:hint="eastAsia" w:ascii="仿宋" w:hAnsi="仿宋" w:eastAsia="仿宋" w:cs="仿宋"/>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left"/>
        <w:keepLines w:val="0"/>
        <w:keepNext w:val="0"/>
        <w:pageBreakBefore w:val="0"/>
        <w:spacing w:line="460" w:lineRule="exact"/>
        <w:widowControl w:val="off"/>
        <w:rPr>
          <w:rFonts w:hint="eastAsia" w:ascii="仿宋" w:hAnsi="仿宋" w:eastAsia="仿宋" w:cs="仿宋"/>
          <w:sz w:val="24"/>
        </w:rPr>
      </w:pPr>
      <w:r>
        <w:rPr>
          <w:rFonts w:hint="eastAsia" w:ascii="仿宋" w:hAnsi="仿宋" w:eastAsia="仿宋" w:cs="仿宋"/>
          <w:sz w:val="24"/>
          <w:highlight w:val="white"/>
        </w:rPr>
        <w:t xml:space="preserve">综合评分保留至小数点后两位。 </w:t>
      </w:r>
      <w:r/>
    </w:p>
    <w:p>
      <w:pPr>
        <w:numPr>
          <w:ilvl w:val="0"/>
          <w:numId w:val="0"/>
        </w:numPr>
        <w:ind w:firstLine="482"/>
        <w:jc w:val="left"/>
        <w:keepLines w:val="0"/>
        <w:keepNext w:val="0"/>
        <w:pageBreakBefore w:val="0"/>
        <w:spacing w:line="460" w:lineRule="exact"/>
        <w:widowControl w:val="off"/>
        <w:rPr>
          <w:rFonts w:hint="eastAsia" w:ascii="仿宋" w:hAnsi="仿宋" w:eastAsia="仿宋" w:cs="仿宋"/>
          <w:sz w:val="24"/>
          <w:highlight w:val="white"/>
        </w:rPr>
      </w:pPr>
      <w:r>
        <w:rPr>
          <w:rFonts w:hint="eastAsia" w:ascii="仿宋" w:hAnsi="仿宋" w:eastAsia="仿宋" w:cs="仿宋"/>
          <w:b/>
          <w:sz w:val="24"/>
          <w:highlight w:val="white"/>
          <w:lang w:val="en-US" w:eastAsia="zh-CN"/>
        </w:rPr>
        <w:t xml:space="preserve">2、</w:t>
      </w:r>
      <w:r>
        <w:rPr>
          <w:rFonts w:hint="eastAsia" w:ascii="仿宋" w:hAnsi="仿宋" w:eastAsia="仿宋" w:cs="仿宋"/>
          <w:b/>
          <w:sz w:val="24"/>
          <w:highlight w:val="white"/>
        </w:rPr>
        <w:t xml:space="preserve">符合性审查。</w:t>
      </w:r>
      <w:r>
        <w:rPr>
          <w:rFonts w:hint="eastAsia" w:ascii="仿宋" w:hAnsi="仿宋" w:eastAsia="仿宋" w:cs="仿宋"/>
          <w:sz w:val="24"/>
          <w:highlight w:val="white"/>
        </w:rPr>
        <w:t xml:space="preserve">评标委员会首先按照下列指标对各投标人的投标文件进行符合性审查，未通过审查的为无效标，不再参与评审。</w:t>
      </w:r>
      <w:r/>
    </w:p>
    <w:tbl>
      <w:tblPr>
        <w:tblStyle w:val="670"/>
        <w:tblW w:w="882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46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符合性审查因素</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tl w:val="0"/>
                <w:lang w:val="en-US" w:eastAsia="zh-CN"/>
              </w:rPr>
              <w:t xml:space="preserve">开标一览表及投标报价</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tl w:val="0"/>
                <w:lang w:val="en-US" w:eastAsia="zh-CN"/>
              </w:rPr>
              <w:t xml:space="preserve">格式、填写要求符合招标文件规定</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tl w:val="0"/>
                <w:lang w:val="en-US" w:eastAsia="zh-CN"/>
              </w:rPr>
              <w:t xml:space="preserve">技术标准和要求</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tl w:val="0"/>
                <w:lang w:val="en-US"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lang w:val="en-US" w:eastAsia="zh-CN"/>
              </w:rPr>
            </w:pPr>
            <w:r>
              <w:rPr>
                <w:rFonts w:hint="eastAsia" w:ascii="仿宋" w:hAnsi="仿宋" w:eastAsia="仿宋" w:cs="仿宋"/>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rPr>
            </w:pPr>
            <w:r>
              <w:rPr>
                <w:rFonts w:hint="eastAsia" w:ascii="仿宋" w:hAnsi="仿宋" w:eastAsia="仿宋" w:cs="仿宋"/>
              </w:rPr>
              <w:t xml:space="preserve">符合招标文件要求</w:t>
            </w:r>
            <w:r/>
          </w:p>
        </w:tc>
      </w:tr>
    </w:tbl>
    <w:p>
      <w:pPr>
        <w:ind w:firstLine="482"/>
        <w:jc w:val="left"/>
        <w:spacing w:line="360" w:lineRule="auto"/>
        <w:rPr>
          <w:rFonts w:hint="eastAsia" w:ascii="仿宋" w:hAnsi="仿宋" w:eastAsia="仿宋" w:cs="仿宋"/>
          <w:sz w:val="24"/>
          <w:highlight w:val="white"/>
        </w:rPr>
      </w:pPr>
      <w:r/>
      <w:bookmarkStart w:id="243" w:name="EB75d0996a6f1d4348a21f8c3293010436"/>
      <w:r>
        <w:rPr>
          <w:rFonts w:hint="eastAsia" w:ascii="仿宋" w:hAnsi="仿宋" w:eastAsia="仿宋" w:cs="仿宋"/>
          <w:color w:val="000080"/>
          <w:sz w:val="20"/>
          <w:highlight w:val="white"/>
        </w:rPr>
        <w:t xml:space="preserve"> </w:t>
      </w:r>
      <w:bookmarkEnd w:id="243"/>
      <w:r>
        <w:rPr>
          <w:rFonts w:hint="eastAsia" w:ascii="仿宋" w:hAnsi="仿宋" w:eastAsia="仿宋" w:cs="仿宋"/>
          <w:b/>
          <w:sz w:val="24"/>
          <w:highlight w:val="white"/>
        </w:rPr>
        <w:t xml:space="preserve">3、详细评审。</w:t>
      </w:r>
      <w:r>
        <w:rPr>
          <w:rFonts w:hint="eastAsia" w:ascii="仿宋" w:hAnsi="仿宋" w:eastAsia="仿宋" w:cs="仿宋"/>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670"/>
        <w:tblW w:w="543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1183"/>
        <w:gridCol w:w="2196"/>
        <w:gridCol w:w="1136"/>
        <w:gridCol w:w="5123"/>
      </w:tblGrid>
      <w:tr>
        <w:trPr>
          <w:jc w:val="center"/>
          <w:trHeight w:val="575"/>
        </w:trPr>
        <w:tc>
          <w:tcPr>
            <w:gridSpan w:val="2"/>
            <w:tcW w:w="1753" w:type="pct"/>
            <w:vAlign w:val="center"/>
            <w:textDirection w:val="lrTb"/>
            <w:noWrap w:val="false"/>
          </w:tcPr>
          <w:p>
            <w:pPr>
              <w:jc w:val="center"/>
              <w:spacing w:after="0" w:afterAutospacing="0" w:line="240" w:lineRule="auto"/>
              <w:widowControl w:val="off"/>
              <w:rPr>
                <w:rFonts w:hint="eastAsia" w:ascii="仿宋" w:hAnsi="仿宋" w:eastAsia="仿宋" w:cs="仿宋"/>
                <w:b/>
                <w:bCs/>
                <w:color w:val="auto"/>
                <w:sz w:val="24"/>
                <w:szCs w:val="24"/>
                <w:lang w:val="en-US" w:eastAsia="zh-CN" w:bidi="ar-SA"/>
              </w:rPr>
            </w:pPr>
            <w:r/>
            <w:bookmarkStart w:id="244" w:name="EBe0cfd1035ea44f689f97db50fccddc8b"/>
            <w:r>
              <w:rPr>
                <w:rFonts w:hint="eastAsia" w:ascii="仿宋" w:hAnsi="仿宋" w:eastAsia="仿宋" w:cs="仿宋"/>
                <w:b/>
                <w:bCs/>
                <w:color w:val="auto"/>
                <w:sz w:val="24"/>
                <w:szCs w:val="24"/>
                <w:rtl w:val="0"/>
                <w:lang w:val="en-US" w:eastAsia="zh-CN" w:bidi="ar-SA"/>
              </w:rPr>
              <w:t xml:space="preserve">评审因素</w:t>
            </w:r>
            <w:r/>
          </w:p>
        </w:tc>
        <w:tc>
          <w:tcPr>
            <w:tcW w:w="589" w:type="pct"/>
            <w:vAlign w:val="center"/>
            <w:textDirection w:val="lrTb"/>
            <w:noWrap w:val="false"/>
          </w:tcPr>
          <w:p>
            <w:pPr>
              <w:jc w:val="center"/>
              <w:spacing w:after="0" w:afterAutospacing="0" w:line="24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rtl w:val="0"/>
                <w:lang w:val="en-US" w:eastAsia="zh-CN" w:bidi="ar-SA"/>
              </w:rPr>
              <w:t xml:space="preserve">分数</w:t>
            </w:r>
            <w:r/>
          </w:p>
        </w:tc>
        <w:tc>
          <w:tcPr>
            <w:tcW w:w="2657" w:type="pct"/>
            <w:vAlign w:val="center"/>
            <w:textDirection w:val="lrTb"/>
            <w:noWrap w:val="false"/>
          </w:tcPr>
          <w:p>
            <w:pPr>
              <w:jc w:val="center"/>
              <w:spacing w:after="0" w:afterAutospacing="0" w:line="24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rtl w:val="0"/>
                <w:lang w:val="en-US" w:eastAsia="zh-CN" w:bidi="ar-SA"/>
              </w:rPr>
              <w:t xml:space="preserve">评审标准</w:t>
            </w:r>
            <w:r/>
          </w:p>
        </w:tc>
      </w:tr>
      <w:tr>
        <w:trPr>
          <w:jc w:val="center"/>
          <w:trHeight w:val="1189"/>
        </w:trPr>
        <w:tc>
          <w:tcPr>
            <w:tcW w:w="614"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报价分</w:t>
            </w:r>
            <w:r/>
          </w:p>
        </w:tc>
        <w:tc>
          <w:tcPr>
            <w:tcW w:w="113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投标报价</w:t>
            </w:r>
            <w:r/>
          </w:p>
        </w:tc>
        <w:tc>
          <w:tcPr>
            <w:tcW w:w="58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highlight w:val="none"/>
                <w:rtl w:val="0"/>
                <w:lang w:val="en-US" w:eastAsia="zh-CN" w:bidi="ar-SA"/>
              </w:rPr>
              <w:t xml:space="preserve">18.0</w:t>
            </w:r>
            <w:r>
              <w:rPr>
                <w:rFonts w:hint="eastAsia" w:ascii="仿宋" w:hAnsi="仿宋" w:eastAsia="仿宋" w:cs="仿宋"/>
                <w:color w:val="auto"/>
                <w:sz w:val="24"/>
                <w:szCs w:val="24"/>
                <w:rtl w:val="0"/>
                <w:lang w:val="en-US" w:eastAsia="zh-CN" w:bidi="ar-SA"/>
              </w:rPr>
              <w:t xml:space="preserve">0分</w:t>
            </w:r>
            <w:r/>
          </w:p>
        </w:tc>
        <w:tc>
          <w:tcPr>
            <w:tcW w:w="2657" w:type="pct"/>
            <w:vAlign w:val="center"/>
            <w:textDirection w:val="lrTb"/>
            <w:noWrap w:val="false"/>
          </w:tcPr>
          <w:p>
            <w:pPr>
              <w:jc w:val="both"/>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color w:val="auto"/>
                <w:sz w:val="24"/>
                <w:szCs w:val="24"/>
                <w:lang w:val="en-US" w:eastAsia="zh-CN"/>
              </w:rPr>
              <w:t xml:space="preserve">18</w:t>
            </w:r>
            <w:r>
              <w:rPr>
                <w:rFonts w:hint="eastAsia" w:ascii="仿宋" w:hAnsi="仿宋" w:eastAsia="仿宋" w:cs="仿宋"/>
                <w:color w:val="auto"/>
                <w:sz w:val="24"/>
                <w:szCs w:val="24"/>
              </w:rPr>
              <w:t xml:space="preserve">。（四舍五入保留到小数点后两位）。</w:t>
            </w:r>
            <w:r/>
          </w:p>
        </w:tc>
      </w:tr>
      <w:tr>
        <w:trPr>
          <w:jc w:val="center"/>
          <w:trHeight w:val="3529"/>
        </w:trPr>
        <w:tc>
          <w:tcPr>
            <w:tcW w:w="614"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企业经营业绩</w:t>
            </w:r>
            <w:r/>
          </w:p>
        </w:tc>
        <w:tc>
          <w:tcPr>
            <w:tcW w:w="113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企业业绩</w:t>
            </w:r>
            <w:r/>
          </w:p>
        </w:tc>
        <w:tc>
          <w:tcPr>
            <w:tcW w:w="58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9.00分</w:t>
            </w:r>
            <w:r/>
          </w:p>
        </w:tc>
        <w:tc>
          <w:tcPr>
            <w:tcW w:w="2657" w:type="pct"/>
            <w:vAlign w:val="center"/>
            <w:textDirection w:val="lrTb"/>
            <w:noWrap w:val="false"/>
          </w:tcPr>
          <w:p>
            <w:pPr>
              <w:jc w:val="both"/>
              <w:spacing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投标人自2021年1月1日以来（以合同签订时间为准）</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承担过与本项目相关的类似业绩</w:t>
            </w:r>
            <w:r>
              <w:rPr>
                <w:rFonts w:hint="eastAsia" w:ascii="仿宋" w:hAnsi="仿宋" w:eastAsia="仿宋" w:cs="仿宋"/>
                <w:color w:val="auto"/>
                <w:sz w:val="24"/>
                <w:szCs w:val="24"/>
              </w:rPr>
              <w:t xml:space="preserve">，每有一</w:t>
            </w:r>
            <w:r>
              <w:rPr>
                <w:rFonts w:hint="eastAsia" w:ascii="仿宋" w:hAnsi="仿宋" w:eastAsia="仿宋" w:cs="仿宋"/>
                <w:color w:val="auto"/>
                <w:sz w:val="24"/>
                <w:szCs w:val="24"/>
                <w:lang w:val="en-US" w:eastAsia="zh-CN"/>
              </w:rPr>
              <w:t xml:space="preserve">个</w:t>
            </w:r>
            <w:r>
              <w:rPr>
                <w:rFonts w:hint="eastAsia" w:ascii="仿宋" w:hAnsi="仿宋" w:eastAsia="仿宋" w:cs="仿宋"/>
                <w:color w:val="auto"/>
                <w:sz w:val="24"/>
                <w:szCs w:val="24"/>
              </w:rPr>
              <w:t xml:space="preserve">业绩得</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分，本项最高得</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分。</w:t>
            </w:r>
            <w:r/>
          </w:p>
          <w:p>
            <w:pPr>
              <w:jc w:val="both"/>
              <w:spacing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注：1、投标文件中同时提供中标（成交）通知书、合同、合同甲方出具的验收合格证明材料（或合同甲方出具的履约评价证明材料）</w:t>
            </w:r>
            <w:r>
              <w:rPr>
                <w:rFonts w:hint="eastAsia" w:ascii="仿宋" w:hAnsi="仿宋" w:eastAsia="仿宋" w:cs="仿宋"/>
                <w:color w:val="auto"/>
                <w:sz w:val="24"/>
                <w:szCs w:val="24"/>
                <w:lang w:val="en-US" w:eastAsia="zh-CN"/>
              </w:rPr>
              <w:t xml:space="preserve">扫描件</w:t>
            </w:r>
            <w:r>
              <w:rPr>
                <w:rFonts w:hint="eastAsia" w:ascii="仿宋" w:hAnsi="仿宋" w:eastAsia="仿宋" w:cs="仿宋"/>
                <w:color w:val="auto"/>
                <w:sz w:val="24"/>
                <w:szCs w:val="24"/>
              </w:rPr>
              <w:t xml:space="preserve">，未提供或提供不齐全不得分；</w:t>
            </w:r>
            <w:r/>
          </w:p>
          <w:p>
            <w:pPr>
              <w:jc w:val="both"/>
              <w:spacing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合同甲方出具的履约评价中出现“不满意”或“差”或“不合格”或同等意思表达的，该业绩不得分；</w:t>
            </w:r>
            <w:r/>
          </w:p>
          <w:p>
            <w:pPr>
              <w:jc w:val="both"/>
              <w:spacing w:after="0" w:afterAutospacing="0" w:line="240" w:lineRule="auto"/>
              <w:widowControl w:val="off"/>
              <w:rPr>
                <w:rFonts w:hint="eastAsia" w:ascii="仿宋" w:hAnsi="仿宋" w:eastAsia="仿宋" w:cs="仿宋"/>
                <w:sz w:val="24"/>
                <w:szCs w:val="24"/>
              </w:rPr>
            </w:pPr>
            <w:r>
              <w:rPr>
                <w:rFonts w:hint="eastAsia" w:ascii="仿宋" w:hAnsi="仿宋" w:eastAsia="仿宋" w:cs="仿宋"/>
                <w:b/>
                <w:bCs/>
                <w:color w:val="auto"/>
                <w:sz w:val="24"/>
                <w:szCs w:val="24"/>
                <w:lang w:val="en-US" w:eastAsia="zh-CN"/>
              </w:rPr>
              <w:t xml:space="preserve">3</w:t>
            </w:r>
            <w:r>
              <w:rPr>
                <w:rFonts w:hint="eastAsia" w:ascii="仿宋" w:hAnsi="仿宋" w:eastAsia="仿宋" w:cs="仿宋"/>
                <w:b/>
                <w:bCs/>
                <w:color w:val="auto"/>
                <w:sz w:val="24"/>
                <w:szCs w:val="24"/>
              </w:rPr>
              <w:t xml:space="preserve">、中标人提供的业绩将随中标结果同步公开。</w:t>
            </w:r>
            <w:r/>
          </w:p>
        </w:tc>
      </w:tr>
      <w:tr>
        <w:trPr>
          <w:jc w:val="center"/>
          <w:trHeight w:val="710"/>
        </w:trPr>
        <w:tc>
          <w:tcPr>
            <w:tcW w:w="614" w:type="pct"/>
            <w:vAlign w:val="center"/>
            <w:textDirection w:val="lrTb"/>
            <w:noWrap w:val="false"/>
          </w:tcPr>
          <w:p>
            <w:pPr>
              <w:jc w:val="center"/>
              <w:spacing w:after="0" w:afterAutospacing="0" w:line="240" w:lineRule="auto"/>
              <w:widowControl w:val="off"/>
              <w:rPr>
                <w:rFonts w:hint="default"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企业实力</w:t>
            </w:r>
            <w:r/>
          </w:p>
        </w:tc>
        <w:tc>
          <w:tcPr>
            <w:tcW w:w="113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人员配置</w:t>
            </w:r>
            <w:r/>
          </w:p>
        </w:tc>
        <w:tc>
          <w:tcPr>
            <w:tcW w:w="58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highlight w:val="none"/>
                <w:rtl w:val="0"/>
                <w:lang w:val="en-US" w:eastAsia="zh-CN" w:bidi="ar-SA"/>
              </w:rPr>
              <w:t xml:space="preserve">25.00分</w:t>
            </w:r>
            <w:r/>
          </w:p>
        </w:tc>
        <w:tc>
          <w:tcPr>
            <w:tcW w:w="2657" w:type="pct"/>
            <w:vAlign w:val="center"/>
            <w:textDirection w:val="lrTb"/>
            <w:noWrap w:val="false"/>
          </w:tcPr>
          <w:p>
            <w:pPr>
              <w:jc w:val="both"/>
              <w:spacing w:after="0" w:afterAutospacing="0" w:line="240" w:lineRule="auto"/>
              <w:widowControl w:val="off"/>
              <w:rPr>
                <w:rFonts w:hint="default" w:ascii="仿宋" w:hAnsi="仿宋" w:eastAsia="仿宋" w:cs="仿宋"/>
                <w:color w:val="auto"/>
                <w:sz w:val="24"/>
                <w:szCs w:val="24"/>
                <w:rtl w:val="0"/>
                <w:lang w:val="en-US" w:eastAsia="zh-CN"/>
              </w:rPr>
            </w:pPr>
            <w:r>
              <w:rPr>
                <w:rFonts w:hint="eastAsia" w:ascii="仿宋" w:hAnsi="仿宋" w:eastAsia="仿宋" w:cs="仿宋"/>
                <w:color w:val="auto"/>
                <w:sz w:val="24"/>
                <w:szCs w:val="24"/>
                <w:rtl w:val="0"/>
                <w:lang w:val="en-US" w:eastAsia="zh-CN" w:bidi="ar-SA"/>
              </w:rPr>
              <w:t xml:space="preserve">1</w:t>
            </w:r>
            <w:r>
              <w:rPr>
                <w:rFonts w:hint="eastAsia" w:ascii="仿宋" w:hAnsi="仿宋" w:eastAsia="仿宋" w:cs="仿宋"/>
                <w:color w:val="auto"/>
                <w:sz w:val="24"/>
                <w:szCs w:val="24"/>
                <w:rtl w:val="0"/>
                <w:lang w:val="en-US" w:eastAsia="zh-CN"/>
              </w:rPr>
              <w:t xml:space="preserve">、项目负责人：具有注册测绘师资格得2分；具有测绘类高级及以上职称证书的得2分，中级职称证书的得1分；本项最高得4分。</w:t>
            </w:r>
            <w:r/>
          </w:p>
          <w:p>
            <w:pPr>
              <w:jc w:val="both"/>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rPr>
              <w:t xml:space="preserve">2、技术负责人：具有注册测绘师资格得2分；具有测绘类高级及以上职称证书的得2分，中级职称证书的得1分，本项最</w:t>
            </w:r>
            <w:r>
              <w:rPr>
                <w:rFonts w:hint="eastAsia" w:ascii="仿宋" w:hAnsi="仿宋" w:eastAsia="仿宋" w:cs="仿宋"/>
                <w:color w:val="auto"/>
                <w:sz w:val="24"/>
                <w:szCs w:val="24"/>
                <w:rtl w:val="0"/>
                <w:lang w:val="en-US" w:eastAsia="zh-CN" w:bidi="ar-SA"/>
              </w:rPr>
              <w:t xml:space="preserve">高得4分。</w:t>
            </w:r>
            <w:r/>
          </w:p>
          <w:p>
            <w:pPr>
              <w:jc w:val="left"/>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3、其他成员（除项目负责人和技术负责人）：</w:t>
            </w:r>
            <w:r/>
          </w:p>
          <w:p>
            <w:pPr>
              <w:jc w:val="left"/>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（1）具有注册测绘师证书的，每有1人得2分，最高得4分；</w:t>
            </w:r>
            <w:r/>
          </w:p>
          <w:p>
            <w:pPr>
              <w:jc w:val="left"/>
              <w:rPr>
                <w:rFonts w:hint="eastAsia" w:ascii="仿宋" w:hAnsi="仿宋" w:eastAsia="仿宋" w:cs="仿宋"/>
                <w:color w:val="000000" w:themeColor="text1"/>
                <w:sz w:val="24"/>
                <w:szCs w:val="24"/>
                <w:rtl w:val="0"/>
              </w:rPr>
            </w:pPr>
            <w:r>
              <w:rPr>
                <w:rFonts w:hint="eastAsia" w:ascii="仿宋" w:hAnsi="仿宋" w:eastAsia="仿宋" w:cs="仿宋"/>
                <w:color w:val="000000" w:themeColor="text1"/>
                <w:sz w:val="24"/>
                <w:szCs w:val="24"/>
                <w:rtl w:val="0"/>
                <w:lang w:val="en-US" w:eastAsia="zh-CN" w:bidi="ar-SA"/>
              </w:rPr>
              <w:t xml:space="preserve">（2）具有数据库系统工程师证书或地理信息系统应用工程师证书</w:t>
            </w:r>
            <w:r>
              <w:rPr>
                <w:rFonts w:hint="eastAsia" w:ascii="仿宋" w:hAnsi="仿宋" w:eastAsia="仿宋" w:cs="仿宋"/>
                <w:color w:val="000000" w:themeColor="text1"/>
                <w:sz w:val="24"/>
                <w:szCs w:val="24"/>
                <w:highlight w:val="none"/>
                <w:rtl w:val="0"/>
                <w:lang w:val="en-US" w:eastAsia="zh-CN" w:bidi="ar-SA"/>
              </w:rPr>
              <w:t xml:space="preserve">的</w:t>
            </w:r>
            <w:r>
              <w:rPr>
                <w:rFonts w:hint="eastAsia" w:ascii="仿宋" w:hAnsi="仿宋" w:eastAsia="仿宋" w:cs="仿宋"/>
                <w:color w:val="000000" w:themeColor="text1"/>
                <w:sz w:val="24"/>
                <w:szCs w:val="24"/>
                <w:rtl w:val="0"/>
                <w:lang w:val="en-US" w:eastAsia="zh-CN" w:bidi="ar-SA"/>
              </w:rPr>
              <w:t xml:space="preserve">，每有1人得1分，最高得2分；</w:t>
            </w:r>
            <w:r>
              <w:rPr>
                <w:color w:val="000000" w:themeColor="text1"/>
              </w:rPr>
            </w:r>
          </w:p>
          <w:p>
            <w:pPr>
              <w:jc w:val="left"/>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（3）具有工程测量员证书或测绘作业证的，每提供1人得0.5分，最高得3分。</w:t>
            </w:r>
            <w:r/>
          </w:p>
          <w:p>
            <w:pPr>
              <w:jc w:val="left"/>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（4）具有测绘、地理信息系统、电子信息工程、农业、水利、土壤学、国土资源工程、摄影测量与遥感、大地测量与测量工程、土地资源管理等中级及以上职称的，每提供一人得0.5分，最高得4分；</w:t>
            </w:r>
            <w:r/>
          </w:p>
          <w:p>
            <w:pPr>
              <w:jc w:val="left"/>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（5）具有无人机驾驶或操作手合格证的，每提供1人得0.5分，最高得2分；</w:t>
            </w:r>
            <w:r/>
          </w:p>
          <w:p>
            <w:pPr>
              <w:jc w:val="left"/>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（6）具有测绘单位核心涉密人员保密培训合格证书或地理信息安全保密培训合格证书的，每提供1人得0.5分，最高得2分。</w:t>
            </w:r>
            <w:r/>
          </w:p>
          <w:p>
            <w:pPr>
              <w:numPr>
                <w:ilvl w:val="0"/>
                <w:numId w:val="0"/>
              </w:numPr>
              <w:jc w:val="both"/>
              <w:spacing w:after="0" w:afterAutospacing="0" w:line="24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1、以上人员不重复计分。2、提供以上人员有效期内的身份证（正反面）及相关证书扫描件至投标文件。3、提供以上人员自2024年6月以来投标人为其缴纳的任意一个月的社会保险证明（以社保主管部门出具的证明为准）。</w:t>
            </w:r>
            <w:r/>
          </w:p>
          <w:p>
            <w:pPr>
              <w:numPr>
                <w:ilvl w:val="0"/>
                <w:numId w:val="0"/>
              </w:numPr>
              <w:ind w:left="0" w:firstLine="0"/>
              <w:jc w:val="both"/>
              <w:spacing w:after="0" w:afterAutospacing="0" w:line="240" w:lineRule="auto"/>
              <w:widowControl w:val="off"/>
              <w:rPr>
                <w:rFonts w:hint="eastAsia" w:ascii="仿宋" w:hAnsi="仿宋" w:eastAsia="仿宋" w:cs="仿宋"/>
                <w:b/>
                <w:bCs/>
                <w:color w:val="auto"/>
                <w:sz w:val="24"/>
                <w:szCs w:val="24"/>
                <w:lang w:val="en-US" w:eastAsia="zh-CN"/>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b/>
                <w:bCs/>
                <w:color w:val="auto"/>
                <w:sz w:val="24"/>
                <w:szCs w:val="24"/>
                <w:highlight w:val="none"/>
                <w:lang w:val="en-US" w:eastAsia="zh-CN" w:bidi="ar-SA"/>
              </w:rPr>
              <w:t xml:space="preserve">投标人提供的人员配置将随中标结果公告同步公开。</w:t>
            </w:r>
            <w:r/>
          </w:p>
        </w:tc>
      </w:tr>
      <w:tr>
        <w:trPr>
          <w:jc w:val="center"/>
        </w:trPr>
        <w:tc>
          <w:tcPr>
            <w:tcW w:w="614" w:type="pct"/>
            <w:vAlign w:val="center"/>
            <w:vMerge w:val="restart"/>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项目实施</w:t>
            </w:r>
            <w:r/>
          </w:p>
          <w:p>
            <w:pPr>
              <w:jc w:val="center"/>
              <w:spacing w:after="0" w:afterAutospacing="0" w:line="24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tl w:val="0"/>
                <w:lang w:val="en-US" w:eastAsia="zh-CN" w:bidi="ar-SA"/>
              </w:rPr>
              <w:t xml:space="preserve">方案</w:t>
            </w:r>
            <w:r/>
          </w:p>
        </w:tc>
        <w:tc>
          <w:tcPr>
            <w:tcW w:w="113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项目需求理解分析</w:t>
            </w:r>
            <w:r/>
          </w:p>
        </w:tc>
        <w:tc>
          <w:tcPr>
            <w:tcW w:w="58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tl w:val="0"/>
                <w:lang w:val="en-US" w:eastAsia="zh-CN" w:bidi="ar-SA"/>
              </w:rPr>
              <w:t xml:space="preserve">6.00分</w:t>
            </w:r>
            <w:r/>
          </w:p>
        </w:tc>
        <w:tc>
          <w:tcPr>
            <w:tcW w:w="2657" w:type="pct"/>
            <w:vAlign w:val="center"/>
            <w:textDirection w:val="lrTb"/>
            <w:noWrap w:val="false"/>
          </w:tcPr>
          <w:p>
            <w:pPr>
              <w:jc w:val="both"/>
              <w:spacing w:after="0" w:afterAutospacing="0" w:line="24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投标人根据项目背景及任务目标，阐述对项目实施需求的理解。项目需求理解深刻，符合实际，分析全面，针对性强的，得6分；需求分析较全面，较符合实际，针对性一般的，得4分；需求理解不符合实际，分析不全面，针对性差的，得2分；未提供方案的本项不得分。</w:t>
            </w:r>
            <w:r/>
          </w:p>
        </w:tc>
      </w:tr>
      <w:tr>
        <w:trPr>
          <w:jc w:val="center"/>
          <w:trHeight w:val="717"/>
        </w:trPr>
        <w:tc>
          <w:tcPr>
            <w:tcW w:w="614" w:type="pct"/>
            <w:vAlign w:val="center"/>
            <w:vMerge w:val="continue"/>
            <w:textDirection w:val="lrTb"/>
            <w:noWrap w:val="false"/>
          </w:tcPr>
          <w:p>
            <w:pPr>
              <w:jc w:val="center"/>
              <w:spacing w:after="0" w:afterAutospacing="0" w:line="24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tcW w:w="1139" w:type="pct"/>
            <w:vAlign w:val="center"/>
            <w:textDirection w:val="lrTb"/>
            <w:noWrap w:val="false"/>
          </w:tcPr>
          <w:p>
            <w:pPr>
              <w:jc w:val="center"/>
              <w:spacing w:after="0" w:afterAutospacing="0" w:line="240" w:lineRule="auto"/>
              <w:widowControl w:val="off"/>
              <w:rPr>
                <w:rFonts w:hint="default"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重难点分析及解决措施</w:t>
            </w:r>
            <w:r/>
          </w:p>
        </w:tc>
        <w:tc>
          <w:tcPr>
            <w:tcW w:w="58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6.00分</w:t>
            </w:r>
            <w:r/>
          </w:p>
        </w:tc>
        <w:tc>
          <w:tcPr>
            <w:tcW w:w="2657" w:type="pct"/>
            <w:vAlign w:val="center"/>
            <w:textDirection w:val="lrTb"/>
            <w:noWrap w:val="false"/>
          </w:tcPr>
          <w:p>
            <w:pPr>
              <w:jc w:val="both"/>
              <w:spacing w:after="0" w:afterAutospacing="0" w:line="24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投标人根据对本项目采购需求的理解，结合自身经验，对项目实施过程中可能出现的重点、难点展开分析，提出合理化的解决措施。分析和措施表述清晰、针对性强的得6分；分析和措施表述较为清晰、针对性一般的得4分；分析和措施表述不清晰、针对性差的得2分；未提供方案的本项不得分。</w:t>
            </w:r>
            <w:r/>
          </w:p>
        </w:tc>
      </w:tr>
      <w:tr>
        <w:trPr>
          <w:jc w:val="center"/>
          <w:trHeight w:val="1231"/>
        </w:trPr>
        <w:tc>
          <w:tcPr>
            <w:tcW w:w="614" w:type="pct"/>
            <w:vAlign w:val="center"/>
            <w:vMerge w:val="continue"/>
            <w:textDirection w:val="lrTb"/>
            <w:noWrap w:val="false"/>
          </w:tcPr>
          <w:p>
            <w:pPr>
              <w:jc w:val="center"/>
              <w:spacing w:after="0" w:afterAutospacing="0" w:line="24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tcW w:w="113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数据质量控制</w:t>
            </w:r>
            <w:r/>
          </w:p>
        </w:tc>
        <w:tc>
          <w:tcPr>
            <w:tcW w:w="58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6.00分</w:t>
            </w:r>
            <w:r/>
          </w:p>
        </w:tc>
        <w:tc>
          <w:tcPr>
            <w:tcW w:w="2657" w:type="pct"/>
            <w:vAlign w:val="center"/>
            <w:textDirection w:val="lrTb"/>
            <w:noWrap w:val="false"/>
          </w:tcPr>
          <w:p>
            <w:pPr>
              <w:jc w:val="both"/>
              <w:spacing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投标人提供的数据质量控制编制技术方案包括质量控制重点事项、控制节点、控制措施、控制目标进行综合评审</w:t>
            </w:r>
            <w:r>
              <w:rPr>
                <w:rFonts w:hint="eastAsia" w:ascii="仿宋" w:hAnsi="仿宋" w:eastAsia="仿宋" w:cs="仿宋"/>
                <w:color w:val="auto"/>
                <w:sz w:val="24"/>
                <w:szCs w:val="24"/>
                <w:lang w:eastAsia="zh-CN"/>
              </w:rPr>
              <w:t xml:space="preserve">。数据质量控制</w:t>
            </w:r>
            <w:r>
              <w:rPr>
                <w:rFonts w:hint="eastAsia" w:ascii="仿宋" w:hAnsi="仿宋" w:eastAsia="仿宋" w:cs="仿宋"/>
                <w:color w:val="auto"/>
                <w:sz w:val="24"/>
                <w:szCs w:val="24"/>
                <w:lang w:val="en-US" w:eastAsia="zh-CN"/>
              </w:rPr>
              <w:t xml:space="preserve">方案</w:t>
            </w:r>
            <w:r>
              <w:rPr>
                <w:rFonts w:hint="eastAsia" w:ascii="仿宋" w:hAnsi="仿宋" w:eastAsia="仿宋" w:cs="仿宋"/>
                <w:color w:val="auto"/>
                <w:sz w:val="24"/>
                <w:szCs w:val="24"/>
              </w:rPr>
              <w:t xml:space="preserve">合理、详细、科学、可行的，得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分；数据质量控制方案合理性一般、详细程度一般、科学性一般、可行性一般的，得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分；数据质量控制方案不详细、不全面、可行性低的得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分；未提供方案的本项不得分。</w:t>
            </w:r>
            <w:r/>
          </w:p>
        </w:tc>
      </w:tr>
      <w:tr>
        <w:trPr>
          <w:jc w:val="center"/>
          <w:trHeight w:val="1231"/>
        </w:trPr>
        <w:tc>
          <w:tcPr>
            <w:tcW w:w="614" w:type="pct"/>
            <w:vAlign w:val="center"/>
            <w:vMerge w:val="continue"/>
            <w:textDirection w:val="lrTb"/>
            <w:noWrap w:val="false"/>
          </w:tcPr>
          <w:p>
            <w:pPr>
              <w:jc w:val="center"/>
              <w:spacing w:after="0" w:afterAutospacing="0" w:line="24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tcW w:w="113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进度保障措施</w:t>
            </w:r>
            <w:r/>
          </w:p>
        </w:tc>
        <w:tc>
          <w:tcPr>
            <w:tcW w:w="58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6.00分</w:t>
            </w:r>
            <w:r/>
          </w:p>
        </w:tc>
        <w:tc>
          <w:tcPr>
            <w:tcW w:w="2657" w:type="pct"/>
            <w:vAlign w:val="center"/>
            <w:textDirection w:val="lrTb"/>
            <w:noWrap w:val="false"/>
          </w:tcPr>
          <w:p>
            <w:pPr>
              <w:jc w:val="both"/>
              <w:spacing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投标人提供的进度保障措施应包括包括工期计划表、保障项目进度、实施措施、管理措施、技术措施</w:t>
            </w:r>
            <w:r>
              <w:rPr>
                <w:rFonts w:hint="eastAsia" w:ascii="仿宋" w:hAnsi="仿宋" w:eastAsia="仿宋" w:cs="仿宋"/>
                <w:color w:val="auto"/>
                <w:sz w:val="24"/>
                <w:szCs w:val="24"/>
                <w:lang w:val="en-US" w:eastAsia="zh-CN"/>
              </w:rPr>
              <w:t xml:space="preserve">等内容。进度保障措施</w:t>
            </w:r>
            <w:r>
              <w:rPr>
                <w:rFonts w:hint="eastAsia" w:ascii="仿宋" w:hAnsi="仿宋" w:eastAsia="仿宋" w:cs="仿宋"/>
                <w:color w:val="auto"/>
                <w:sz w:val="24"/>
                <w:szCs w:val="24"/>
              </w:rPr>
              <w:t xml:space="preserve">合理、详细、科学、可行的，得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进度保障措施</w:t>
            </w:r>
            <w:r>
              <w:rPr>
                <w:rFonts w:hint="eastAsia" w:ascii="仿宋" w:hAnsi="仿宋" w:eastAsia="仿宋" w:cs="仿宋"/>
                <w:color w:val="auto"/>
                <w:sz w:val="24"/>
                <w:szCs w:val="24"/>
              </w:rPr>
              <w:t xml:space="preserve">合理性一般、详细程度一般、科学性一般、可行性一般的，得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rPr>
                <w:rFonts w:hint="eastAsia" w:ascii="仿宋" w:hAnsi="仿宋" w:eastAsia="仿宋" w:cs="仿宋"/>
                <w:color w:val="auto"/>
                <w:sz w:val="24"/>
                <w:szCs w:val="24"/>
                <w:lang w:val="en-US" w:eastAsia="zh-CN"/>
              </w:rPr>
              <w:t xml:space="preserve">进度保障措施</w:t>
            </w:r>
            <w:r>
              <w:rPr>
                <w:rFonts w:hint="eastAsia" w:ascii="仿宋" w:hAnsi="仿宋" w:eastAsia="仿宋" w:cs="仿宋"/>
                <w:color w:val="auto"/>
                <w:sz w:val="24"/>
                <w:szCs w:val="24"/>
              </w:rPr>
              <w:t xml:space="preserve">不详细、不全面、可行性低的得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分；未提供方案的本项不得分。</w:t>
            </w:r>
            <w:r/>
          </w:p>
        </w:tc>
      </w:tr>
      <w:tr>
        <w:trPr>
          <w:jc w:val="center"/>
          <w:trHeight w:val="153"/>
        </w:trPr>
        <w:tc>
          <w:tcPr>
            <w:tcW w:w="614" w:type="pct"/>
            <w:vAlign w:val="center"/>
            <w:vMerge w:val="continue"/>
            <w:textDirection w:val="lrTb"/>
            <w:noWrap w:val="false"/>
          </w:tcPr>
          <w:p>
            <w:pPr>
              <w:jc w:val="center"/>
              <w:spacing w:after="0" w:afterAutospacing="0" w:line="24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tcW w:w="113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组织管理</w:t>
            </w:r>
            <w:r/>
          </w:p>
        </w:tc>
        <w:tc>
          <w:tcPr>
            <w:tcW w:w="58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6.00分</w:t>
            </w:r>
            <w:r/>
          </w:p>
        </w:tc>
        <w:tc>
          <w:tcPr>
            <w:tcW w:w="2657" w:type="pct"/>
            <w:vAlign w:val="center"/>
            <w:textDirection w:val="lrTb"/>
            <w:noWrap w:val="false"/>
          </w:tcPr>
          <w:p>
            <w:pPr>
              <w:jc w:val="both"/>
              <w:spacing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投标人提供的组织管理方案应包括组织架构、职责分工、实施保障、进度安排、技术培训等内容。组织方案合理、详细、科学、可行的，得</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分；组织方案合理性一般、详细程度一般、科学性一般、可行性一般的，得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分；组织方案不详细、不全面、可行性低的得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分；未提供方案的本项不得分。</w:t>
            </w:r>
            <w:r/>
          </w:p>
        </w:tc>
      </w:tr>
      <w:tr>
        <w:trPr>
          <w:jc w:val="center"/>
          <w:trHeight w:val="679"/>
        </w:trPr>
        <w:tc>
          <w:tcPr>
            <w:tcW w:w="614" w:type="pct"/>
            <w:vAlign w:val="center"/>
            <w:vMerge w:val="continue"/>
            <w:textDirection w:val="lrTb"/>
            <w:noWrap w:val="false"/>
          </w:tcPr>
          <w:p>
            <w:pPr>
              <w:jc w:val="center"/>
              <w:spacing w:after="0" w:afterAutospacing="0" w:line="24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tcW w:w="113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与采购人以及其他镇、村、经营主体的综合协调方案</w:t>
            </w:r>
            <w:r/>
          </w:p>
        </w:tc>
        <w:tc>
          <w:tcPr>
            <w:tcW w:w="58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6.00分</w:t>
            </w:r>
            <w:r/>
          </w:p>
        </w:tc>
        <w:tc>
          <w:tcPr>
            <w:tcW w:w="2657" w:type="pct"/>
            <w:vAlign w:val="center"/>
            <w:textDirection w:val="lrTb"/>
            <w:noWrap w:val="false"/>
          </w:tcPr>
          <w:p>
            <w:pPr>
              <w:jc w:val="both"/>
              <w:spacing w:after="0" w:afterAutospacing="0" w:line="240" w:lineRule="auto"/>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根据投标人提供的与业主方以及镇、村</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经营主体的综合协调方案</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tl w:val="0"/>
                <w:lang w:val="en-US" w:eastAsia="zh-CN" w:bidi="ar-SA"/>
              </w:rPr>
              <w:t xml:space="preserve">协调方案</w:t>
            </w:r>
            <w:r>
              <w:rPr>
                <w:rFonts w:hint="eastAsia" w:ascii="仿宋" w:hAnsi="仿宋" w:eastAsia="仿宋" w:cs="仿宋"/>
                <w:color w:val="auto"/>
                <w:sz w:val="24"/>
                <w:szCs w:val="24"/>
                <w:lang w:val="en-US" w:eastAsia="zh-CN" w:bidi="ar-SA"/>
              </w:rPr>
              <w:t xml:space="preserve">完整、针对性强，完全满足采购需求，得6分；方案较为完整、针对性一般，基本满足采购需求，得4分；方案不完整、针对性差的得2分；未提供方案的本项不得分。</w:t>
            </w:r>
            <w:r/>
          </w:p>
        </w:tc>
      </w:tr>
      <w:tr>
        <w:trPr>
          <w:jc w:val="center"/>
          <w:trHeight w:val="771"/>
        </w:trPr>
        <w:tc>
          <w:tcPr>
            <w:tcW w:w="614" w:type="pct"/>
            <w:vAlign w:val="center"/>
            <w:vMerge w:val="continue"/>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r>
            <w:r/>
          </w:p>
        </w:tc>
        <w:tc>
          <w:tcPr>
            <w:tcW w:w="113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数据保密措施</w:t>
            </w:r>
            <w:r/>
          </w:p>
        </w:tc>
        <w:tc>
          <w:tcPr>
            <w:tcW w:w="58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6.00</w:t>
            </w:r>
            <w:r>
              <w:rPr>
                <w:rFonts w:hint="eastAsia" w:ascii="仿宋" w:hAnsi="仿宋" w:eastAsia="仿宋" w:cs="仿宋"/>
                <w:color w:val="auto"/>
                <w:sz w:val="24"/>
                <w:szCs w:val="24"/>
                <w:lang w:val="en-US" w:eastAsia="zh-CN" w:bidi="ar-SA"/>
              </w:rPr>
              <w:t xml:space="preserve">分</w:t>
            </w:r>
            <w:r/>
          </w:p>
        </w:tc>
        <w:tc>
          <w:tcPr>
            <w:tcW w:w="2657" w:type="pct"/>
            <w:vAlign w:val="center"/>
            <w:textDirection w:val="lrTb"/>
            <w:noWrap w:val="false"/>
          </w:tcPr>
          <w:p>
            <w:pPr>
              <w:jc w:val="both"/>
              <w:spacing w:after="0" w:afterAutospacing="0" w:line="24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rtl w:val="0"/>
                <w:lang w:val="en-US" w:eastAsia="zh-CN" w:bidi="ar-SA"/>
              </w:rPr>
              <w:t xml:space="preserve">供应商根据对本项目的理解情况制定合理有效的保密方案，方案完善、详细，成果数据专人负责管理，能切实保障本项目数据与资料的安全性与保密性的得6分；供应商根据对本项目的理解情况制定的保密方案较为完善、详细，基本能保障本项目数据与资料的安全性与保密性的得4分；供应商根据对本项目的理解情况制定的保密方案不够完善、详细，难以保障本项目数据与资料的安全性与保密性的得2分，没有内容不得分。 </w:t>
            </w:r>
            <w:r/>
          </w:p>
        </w:tc>
      </w:tr>
      <w:tr>
        <w:trPr>
          <w:jc w:val="center"/>
        </w:trPr>
        <w:tc>
          <w:tcPr>
            <w:tcW w:w="614"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其他</w:t>
            </w:r>
            <w:r/>
          </w:p>
        </w:tc>
        <w:tc>
          <w:tcPr>
            <w:tcW w:w="113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rPr>
            </w:pPr>
            <w:r>
              <w:rPr>
                <w:rFonts w:hint="eastAsia" w:ascii="仿宋" w:hAnsi="仿宋" w:eastAsia="仿宋" w:cs="仿宋"/>
                <w:color w:val="auto"/>
                <w:sz w:val="24"/>
                <w:szCs w:val="24"/>
                <w:rtl w:val="0"/>
                <w:lang w:val="en-US" w:eastAsia="zh-CN"/>
              </w:rPr>
              <w:t xml:space="preserve">售后技术服务方案</w:t>
            </w:r>
            <w:r/>
          </w:p>
        </w:tc>
        <w:tc>
          <w:tcPr>
            <w:tcW w:w="589" w:type="pct"/>
            <w:vAlign w:val="center"/>
            <w:textDirection w:val="lrTb"/>
            <w:noWrap w:val="false"/>
          </w:tcPr>
          <w:p>
            <w:pPr>
              <w:jc w:val="center"/>
              <w:spacing w:after="0" w:afterAutospacing="0" w:line="240" w:lineRule="auto"/>
              <w:widowControl w:val="off"/>
              <w:rPr>
                <w:rFonts w:hint="eastAsia" w:ascii="仿宋" w:hAnsi="仿宋" w:eastAsia="仿宋" w:cs="仿宋"/>
                <w:color w:val="auto"/>
                <w:sz w:val="24"/>
                <w:szCs w:val="24"/>
                <w:rtl w:val="0"/>
                <w:lang w:val="en-US" w:eastAsia="zh-CN" w:bidi="ar-SA"/>
              </w:rPr>
            </w:pPr>
            <w:r>
              <w:rPr>
                <w:rFonts w:hint="eastAsia" w:ascii="仿宋" w:hAnsi="仿宋" w:eastAsia="仿宋" w:cs="仿宋"/>
                <w:color w:val="auto"/>
                <w:sz w:val="24"/>
                <w:szCs w:val="24"/>
                <w:rtl w:val="0"/>
                <w:lang w:val="en-US" w:eastAsia="zh-CN" w:bidi="ar-SA"/>
              </w:rPr>
              <w:t xml:space="preserve">6.00分</w:t>
            </w:r>
            <w:r/>
          </w:p>
        </w:tc>
        <w:tc>
          <w:tcPr>
            <w:tcW w:w="2657" w:type="pct"/>
            <w:vAlign w:val="center"/>
            <w:textDirection w:val="lrTb"/>
            <w:noWrap w:val="false"/>
          </w:tcPr>
          <w:p>
            <w:pPr>
              <w:jc w:val="both"/>
              <w:spacing w:after="0" w:afterAutospacing="0" w:line="24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标人提供的售后技术服务方案应包括售后技术服务承诺、售后技术服务内容、响应时间、响应方式等。售后技术服务方案完整、针对性强，完全满足采购需求，得6分；方案较为完整、针对性一般，基本满足采购需求，得4分；方案不完整、针对性差的得2分；未提供方案的本项不得分。</w:t>
            </w:r>
            <w:bookmarkEnd w:id="244"/>
            <w:r/>
          </w:p>
        </w:tc>
      </w:tr>
    </w:tbl>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b/>
          <w:bCs/>
          <w:sz w:val="24"/>
          <w:highlight w:val="white"/>
        </w:rPr>
        <w:t xml:space="preserve">（三）评标结果。</w:t>
      </w:r>
      <w:r>
        <w:rPr>
          <w:rFonts w:hint="eastAsia" w:ascii="仿宋" w:hAnsi="仿宋" w:eastAsia="仿宋" w:cs="仿宋"/>
          <w:sz w:val="24"/>
          <w:highlight w:val="white"/>
        </w:rPr>
        <w:t xml:space="preserve">评标委员会按照本办法规定推荐中标候选人，并形成评标报告。</w:t>
      </w:r>
      <w:r/>
    </w:p>
    <w:p>
      <w:pPr>
        <w:ind w:firstLine="482"/>
        <w:jc w:val="left"/>
        <w:keepLines w:val="0"/>
        <w:keepNext w:val="0"/>
        <w:pageBreakBefore w:val="0"/>
        <w:spacing w:line="450" w:lineRule="exact"/>
        <w:widowControl w:val="off"/>
        <w:rPr>
          <w:rFonts w:hint="eastAsia" w:ascii="仿宋" w:hAnsi="仿宋" w:eastAsia="仿宋" w:cs="仿宋"/>
          <w:b/>
          <w:bCs/>
          <w:sz w:val="24"/>
          <w:highlight w:val="white"/>
        </w:rPr>
      </w:pPr>
      <w:r>
        <w:rPr>
          <w:rFonts w:hint="eastAsia" w:ascii="仿宋" w:hAnsi="仿宋" w:eastAsia="仿宋" w:cs="仿宋"/>
          <w:b/>
          <w:bCs/>
          <w:sz w:val="24"/>
          <w:highlight w:val="white"/>
        </w:rPr>
        <w:t xml:space="preserve">（四）政府采购政策功能落实</w:t>
      </w:r>
      <w:r/>
    </w:p>
    <w:p>
      <w:pPr>
        <w:ind w:firstLine="482"/>
        <w:jc w:val="left"/>
        <w:keepLines w:val="0"/>
        <w:keepNext w:val="0"/>
        <w:pageBreakBefore w:val="0"/>
        <w:spacing w:line="450" w:lineRule="exact"/>
        <w:widowControl w:val="off"/>
        <w:rPr>
          <w:rFonts w:hint="eastAsia" w:ascii="仿宋" w:hAnsi="仿宋" w:eastAsia="仿宋" w:cs="仿宋"/>
          <w:sz w:val="24"/>
          <w:highlight w:val="white"/>
          <w:u w:val="single"/>
          <w:lang w:val="en-US" w:eastAsia="zh-CN"/>
        </w:rPr>
      </w:pPr>
      <w:r>
        <w:rPr>
          <w:rFonts w:hint="eastAsia" w:ascii="仿宋" w:hAnsi="仿宋" w:eastAsia="仿宋" w:cs="仿宋"/>
          <w:sz w:val="24"/>
          <w:highlight w:val="white"/>
        </w:rPr>
        <w:t xml:space="preserve">本项目落实的政府采购政策对应以下序号为</w:t>
      </w:r>
      <w:r>
        <w:rPr>
          <w:rFonts w:hint="eastAsia" w:ascii="仿宋" w:hAnsi="仿宋" w:eastAsia="仿宋" w:cs="仿宋"/>
          <w:sz w:val="24"/>
          <w:highlight w:val="white"/>
          <w:u w:val="single"/>
          <w:lang w:val="en-US" w:eastAsia="zh-CN"/>
        </w:rPr>
        <w:t xml:space="preserve">   </w:t>
      </w:r>
      <w:r>
        <w:rPr>
          <w:rFonts w:hint="eastAsia" w:ascii="仿宋" w:hAnsi="仿宋" w:eastAsia="仿宋" w:cs="仿宋"/>
          <w:sz w:val="24"/>
          <w:highlight w:val="white"/>
          <w:u w:val="single"/>
        </w:rPr>
        <w:t xml:space="preserve">1、2</w:t>
      </w:r>
      <w:r>
        <w:rPr>
          <w:rFonts w:hint="eastAsia" w:ascii="仿宋" w:hAnsi="仿宋" w:eastAsia="仿宋" w:cs="仿宋"/>
          <w:sz w:val="24"/>
          <w:highlight w:val="white"/>
          <w:u w:val="single"/>
          <w:lang w:val="en-US" w:eastAsia="zh-CN"/>
        </w:rPr>
        <w:t xml:space="preserve">   </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lang w:val="en-US" w:eastAsia="zh-CN"/>
        </w:rPr>
        <w:t xml:space="preserve">1、</w:t>
      </w:r>
      <w:r>
        <w:rPr>
          <w:rFonts w:hint="eastAsia" w:ascii="仿宋" w:hAnsi="仿宋" w:eastAsia="仿宋" w:cs="仿宋"/>
          <w:sz w:val="24"/>
          <w:highlight w:val="white"/>
        </w:rPr>
        <w:t xml:space="preserve">采购本国货物、工程和服务</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2、中小企业政策</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本项目按以下第</w:t>
      </w:r>
      <w:r>
        <w:rPr>
          <w:rFonts w:hint="eastAsia" w:ascii="仿宋" w:hAnsi="仿宋" w:eastAsia="仿宋" w:cs="仿宋"/>
          <w:sz w:val="24"/>
          <w:highlight w:val="white"/>
          <w:u w:val="single"/>
        </w:rPr>
        <w:t xml:space="preserve">（</w:t>
      </w:r>
      <w:r>
        <w:rPr>
          <w:rFonts w:hint="eastAsia" w:ascii="仿宋" w:hAnsi="仿宋" w:eastAsia="仿宋" w:cs="仿宋"/>
          <w:sz w:val="24"/>
          <w:highlight w:val="white"/>
          <w:u w:val="single"/>
          <w:lang w:val="en-US" w:eastAsia="zh-CN"/>
        </w:rPr>
        <w:t xml:space="preserve">1</w:t>
      </w:r>
      <w:r>
        <w:rPr>
          <w:rFonts w:hint="eastAsia" w:ascii="仿宋" w:hAnsi="仿宋" w:eastAsia="仿宋" w:cs="仿宋"/>
          <w:sz w:val="24"/>
          <w:highlight w:val="white"/>
          <w:u w:val="single"/>
        </w:rPr>
        <w:t xml:space="preserve">）</w:t>
      </w:r>
      <w:r>
        <w:rPr>
          <w:rFonts w:hint="eastAsia" w:ascii="仿宋" w:hAnsi="仿宋" w:eastAsia="仿宋" w:cs="仿宋"/>
          <w:sz w:val="24"/>
          <w:highlight w:val="white"/>
        </w:rPr>
        <w:t xml:space="preserve">种政策确定本项目落实的中小企业政策：</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（1）本项目专门面向中小企业（含监狱企业、残疾人福利企业）采购。</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（2）投标人提供的货物符合下列情形的，对小微企业报价给予</w:t>
      </w:r>
      <w:r>
        <w:rPr>
          <w:rFonts w:hint="eastAsia" w:ascii="仿宋" w:hAnsi="仿宋" w:eastAsia="仿宋" w:cs="仿宋"/>
          <w:sz w:val="24"/>
          <w:highlight w:val="white"/>
          <w:lang w:val="en-US" w:eastAsia="zh-CN"/>
        </w:rPr>
        <w:t xml:space="preserve">/</w:t>
      </w:r>
      <w:r>
        <w:rPr>
          <w:rFonts w:hint="eastAsia" w:ascii="仿宋" w:hAnsi="仿宋" w:eastAsia="仿宋" w:cs="仿宋"/>
          <w:sz w:val="24"/>
          <w:highlight w:val="white"/>
        </w:rPr>
        <w:t xml:space="preserve">的扣除，用扣除后的价格参加评审。</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在货物采购项目中，货物由中小企业制造，即货物由中小企业生产且使用该中小企业商号或者注册商标。</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3、政府采购节能产品、环境标志产品</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（3）采购人拟采购的产品属于优先采购的节能环保品目清单范围的，按以下条件优先采购：</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采用综合评分法的项目，对提供有效节能环保证书的投标人加分。</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采用最低评标价法的项目，同等条件下优先推荐提供有效节能环保证书多的投标人为中标人。</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4、商品包装、快递包装政府采购需求标准（试行）</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5、绿色数据中心政府采购需求标准（试行）</w:t>
      </w:r>
      <w:r/>
    </w:p>
    <w:p>
      <w:pPr>
        <w:ind w:firstLine="482"/>
        <w:jc w:val="left"/>
        <w:keepLines w:val="0"/>
        <w:keepNext w:val="0"/>
        <w:pageBreakBefore w:val="0"/>
        <w:spacing w:line="450" w:lineRule="exact"/>
        <w:widowControl w:val="off"/>
        <w:rPr>
          <w:rFonts w:hint="eastAsia" w:ascii="仿宋" w:hAnsi="仿宋" w:eastAsia="仿宋" w:cs="仿宋"/>
          <w:sz w:val="24"/>
          <w:highlight w:val="white"/>
        </w:rPr>
      </w:pPr>
      <w:r>
        <w:rPr>
          <w:rFonts w:hint="eastAsia" w:ascii="仿宋" w:hAnsi="仿宋" w:eastAsia="仿宋" w:cs="仿宋"/>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pStyle w:val="1006"/>
        <w:ind w:left="0" w:firstLine="0"/>
        <w:jc w:val="both"/>
        <w:rPr>
          <w:rStyle w:val="669"/>
          <w:rFonts w:hint="eastAsia" w:ascii="仿宋" w:hAnsi="仿宋" w:eastAsia="仿宋" w:cs="仿宋"/>
          <w:b/>
          <w:bCs/>
          <w:color w:val="000000"/>
          <w:sz w:val="24"/>
          <w:szCs w:val="24"/>
          <w:highlight w:val="white"/>
        </w:rPr>
      </w:pPr>
      <w:r>
        <w:rPr>
          <w:rFonts w:hint="eastAsia" w:ascii="仿宋" w:hAnsi="仿宋" w:eastAsia="仿宋" w:cs="仿宋"/>
          <w:b/>
          <w:bCs/>
          <w:color w:val="000000"/>
          <w:sz w:val="24"/>
          <w:szCs w:val="24"/>
          <w:highlight w:val="white"/>
        </w:rPr>
      </w:r>
      <w:r/>
    </w:p>
    <w:p>
      <w:pPr>
        <w:jc w:val="center"/>
        <w:keepLines/>
        <w:keepNext/>
        <w:pageBreakBefore/>
        <w:rPr>
          <w:rFonts w:hint="eastAsia" w:ascii="仿宋" w:hAnsi="仿宋" w:eastAsia="仿宋" w:cs="仿宋"/>
          <w:b/>
          <w:sz w:val="44"/>
          <w:szCs w:val="44"/>
          <w:highlight w:val="white"/>
        </w:rPr>
        <w:outlineLvl w:val="0"/>
      </w:pPr>
      <w:r/>
      <w:bookmarkStart w:id="245" w:name="_Toc3085"/>
      <w:r/>
      <w:bookmarkStart w:id="246" w:name="_Toc19649"/>
      <w:r/>
      <w:bookmarkStart w:id="247" w:name="_Toc81575207"/>
      <w:r/>
      <w:bookmarkStart w:id="248" w:name="_Toc81575170"/>
      <w:r/>
      <w:bookmarkStart w:id="249" w:name="_Toc10642"/>
      <w:r>
        <w:rPr>
          <w:rFonts w:hint="eastAsia" w:ascii="仿宋" w:hAnsi="仿宋" w:eastAsia="仿宋" w:cs="仿宋"/>
          <w:b/>
          <w:sz w:val="44"/>
          <w:szCs w:val="44"/>
          <w:highlight w:val="white"/>
        </w:rPr>
        <w:t xml:space="preserve">第六部分  投标文件格式</w:t>
      </w:r>
      <w:bookmarkEnd w:id="245"/>
      <w:r/>
      <w:bookmarkEnd w:id="246"/>
      <w:r/>
      <w:bookmarkEnd w:id="247"/>
      <w:r/>
      <w:bookmarkEnd w:id="248"/>
      <w:r/>
      <w:bookmarkEnd w:id="249"/>
      <w:r/>
      <w:r/>
    </w:p>
    <w:p>
      <w:pPr>
        <w:rPr>
          <w:rFonts w:hint="eastAsia" w:ascii="仿宋" w:hAnsi="仿宋" w:eastAsia="仿宋" w:cs="仿宋"/>
          <w:highlight w:val="red"/>
        </w:rPr>
      </w:pPr>
      <w:r/>
      <w:bookmarkStart w:id="250" w:name="EB819316f773b24a75aef829f9b72900c0"/>
      <w:r/>
      <w:r/>
    </w:p>
    <w:p>
      <w:pPr>
        <w:jc w:val="both"/>
        <w:rPr>
          <w:rFonts w:hint="eastAsia" w:ascii="仿宋" w:hAnsi="仿宋" w:eastAsia="仿宋" w:cs="仿宋"/>
          <w:b/>
          <w:caps w:val="0"/>
          <w:color w:val="auto"/>
          <w:sz w:val="72"/>
        </w:rPr>
      </w:pPr>
      <w:r/>
      <w:bookmarkStart w:id="251" w:name="_Toc15716"/>
      <w:r/>
      <w:r/>
    </w:p>
    <w:p>
      <w:pPr>
        <w:jc w:val="both"/>
        <w:rPr>
          <w:rFonts w:hint="eastAsia" w:ascii="仿宋" w:hAnsi="仿宋" w:eastAsia="仿宋" w:cs="仿宋"/>
          <w:b/>
          <w:caps w:val="0"/>
          <w:color w:val="auto"/>
          <w:sz w:val="72"/>
        </w:rPr>
      </w:pPr>
      <w:r>
        <w:rPr>
          <w:rFonts w:hint="eastAsia" w:ascii="仿宋" w:hAnsi="仿宋" w:eastAsia="仿宋" w:cs="仿宋"/>
          <w:b/>
          <w:caps w:val="0"/>
          <w:color w:val="auto"/>
          <w:sz w:val="72"/>
        </w:rPr>
      </w:r>
      <w:r/>
    </w:p>
    <w:p>
      <w:pPr>
        <w:jc w:val="both"/>
        <w:rPr>
          <w:rFonts w:hint="eastAsia" w:ascii="仿宋" w:hAnsi="仿宋" w:eastAsia="仿宋" w:cs="仿宋"/>
          <w:b/>
          <w:caps w:val="0"/>
          <w:color w:val="auto"/>
          <w:sz w:val="72"/>
        </w:rPr>
      </w:pPr>
      <w:r>
        <w:rPr>
          <w:rFonts w:hint="eastAsia" w:ascii="仿宋" w:hAnsi="仿宋" w:eastAsia="仿宋" w:cs="仿宋"/>
          <w:b/>
          <w:caps w:val="0"/>
          <w:color w:val="auto"/>
          <w:sz w:val="72"/>
        </w:rPr>
      </w:r>
      <w:r/>
    </w:p>
    <w:p>
      <w:pPr>
        <w:jc w:val="both"/>
        <w:rPr>
          <w:rFonts w:hint="eastAsia" w:ascii="仿宋" w:hAnsi="仿宋" w:eastAsia="仿宋" w:cs="仿宋"/>
          <w:b/>
          <w:caps w:val="0"/>
          <w:color w:val="auto"/>
          <w:sz w:val="72"/>
        </w:rPr>
      </w:pPr>
      <w:r>
        <w:rPr>
          <w:rFonts w:hint="eastAsia" w:ascii="仿宋" w:hAnsi="仿宋" w:eastAsia="仿宋" w:cs="仿宋"/>
          <w:b/>
          <w:caps w:val="0"/>
          <w:color w:val="auto"/>
          <w:sz w:val="72"/>
        </w:rPr>
      </w:r>
      <w:r/>
    </w:p>
    <w:p>
      <w:pPr>
        <w:jc w:val="center"/>
        <w:rPr>
          <w:rFonts w:hint="eastAsia" w:ascii="仿宋" w:hAnsi="仿宋" w:eastAsia="仿宋" w:cs="仿宋"/>
          <w:b/>
          <w:caps w:val="0"/>
          <w:color w:val="auto"/>
          <w:sz w:val="72"/>
        </w:rPr>
      </w:pPr>
      <w:r>
        <w:rPr>
          <w:rFonts w:hint="eastAsia" w:ascii="仿宋" w:hAnsi="仿宋" w:eastAsia="仿宋" w:cs="仿宋"/>
          <w:b/>
          <w:caps w:val="0"/>
          <w:color w:val="auto"/>
          <w:sz w:val="72"/>
        </w:rPr>
        <w:t xml:space="preserve">投  标  文  件</w:t>
      </w:r>
      <w:r/>
    </w:p>
    <w:p>
      <w:pPr>
        <w:jc w:val="center"/>
        <w:rPr>
          <w:rFonts w:hint="eastAsia" w:ascii="仿宋" w:hAnsi="仿宋" w:eastAsia="仿宋" w:cs="仿宋"/>
          <w:b/>
          <w:caps w:val="0"/>
          <w:color w:val="auto"/>
          <w:sz w:val="72"/>
        </w:rPr>
      </w:pPr>
      <w:r>
        <w:rPr>
          <w:rFonts w:hint="eastAsia" w:ascii="仿宋" w:hAnsi="仿宋" w:eastAsia="仿宋" w:cs="仿宋"/>
          <w:b/>
          <w:caps w:val="0"/>
          <w:color w:val="auto"/>
          <w:sz w:val="72"/>
        </w:rPr>
      </w:r>
      <w:r/>
    </w:p>
    <w:p>
      <w:pPr>
        <w:jc w:val="center"/>
        <w:rPr>
          <w:rFonts w:hint="eastAsia" w:ascii="仿宋" w:hAnsi="仿宋" w:eastAsia="仿宋" w:cs="仿宋"/>
          <w:b/>
          <w:caps w:val="0"/>
          <w:color w:val="auto"/>
          <w:sz w:val="72"/>
        </w:rPr>
      </w:pPr>
      <w:r>
        <w:rPr>
          <w:rFonts w:hint="eastAsia" w:ascii="仿宋" w:hAnsi="仿宋" w:eastAsia="仿宋" w:cs="仿宋"/>
          <w:b/>
          <w:caps w:val="0"/>
          <w:color w:val="auto"/>
          <w:sz w:val="72"/>
        </w:rPr>
      </w:r>
      <w:r/>
    </w:p>
    <w:p>
      <w:pPr>
        <w:jc w:val="center"/>
        <w:rPr>
          <w:rFonts w:hint="eastAsia" w:ascii="仿宋" w:hAnsi="仿宋" w:eastAsia="仿宋" w:cs="仿宋"/>
          <w:b/>
          <w:caps w:val="0"/>
          <w:color w:val="auto"/>
          <w:sz w:val="36"/>
        </w:rPr>
      </w:pPr>
      <w:r>
        <w:rPr>
          <w:rFonts w:hint="eastAsia" w:ascii="仿宋" w:hAnsi="仿宋" w:eastAsia="仿宋" w:cs="仿宋"/>
          <w:b/>
          <w:caps w:val="0"/>
          <w:color w:val="auto"/>
          <w:sz w:val="36"/>
        </w:rPr>
      </w:r>
      <w:r/>
    </w:p>
    <w:p>
      <w:pPr>
        <w:jc w:val="center"/>
        <w:rPr>
          <w:rFonts w:hint="eastAsia" w:ascii="仿宋" w:hAnsi="仿宋" w:eastAsia="仿宋" w:cs="仿宋"/>
          <w:b/>
          <w:caps w:val="0"/>
          <w:color w:val="auto"/>
          <w:sz w:val="36"/>
        </w:rPr>
      </w:pPr>
      <w:r>
        <w:rPr>
          <w:rFonts w:hint="eastAsia" w:ascii="仿宋" w:hAnsi="仿宋" w:eastAsia="仿宋" w:cs="仿宋"/>
          <w:b/>
          <w:caps w:val="0"/>
          <w:color w:val="auto"/>
          <w:sz w:val="36"/>
        </w:rPr>
      </w:r>
      <w:r/>
    </w:p>
    <w:p>
      <w:pPr>
        <w:jc w:val="center"/>
        <w:rPr>
          <w:rFonts w:hint="eastAsia" w:ascii="仿宋" w:hAnsi="仿宋" w:eastAsia="仿宋" w:cs="仿宋"/>
          <w:b/>
          <w:caps w:val="0"/>
          <w:color w:val="auto"/>
          <w:sz w:val="36"/>
        </w:rPr>
      </w:pPr>
      <w:r>
        <w:rPr>
          <w:rFonts w:hint="eastAsia" w:ascii="仿宋" w:hAnsi="仿宋" w:eastAsia="仿宋" w:cs="仿宋"/>
          <w:b/>
          <w:caps w:val="0"/>
          <w:color w:val="auto"/>
          <w:sz w:val="36"/>
        </w:rPr>
      </w:r>
      <w:r/>
    </w:p>
    <w:p>
      <w:pPr>
        <w:ind w:firstLine="1084"/>
        <w:rPr>
          <w:rFonts w:hint="eastAsia" w:ascii="仿宋" w:hAnsi="仿宋" w:eastAsia="仿宋" w:cs="仿宋"/>
          <w:b/>
          <w:caps w:val="0"/>
          <w:color w:val="auto"/>
          <w:sz w:val="36"/>
        </w:rPr>
      </w:pPr>
      <w:r>
        <w:rPr>
          <w:rFonts w:hint="eastAsia" w:ascii="仿宋" w:hAnsi="仿宋" w:eastAsia="仿宋" w:cs="仿宋"/>
          <w:b/>
          <w:caps w:val="0"/>
          <w:color w:val="auto"/>
          <w:sz w:val="36"/>
        </w:rPr>
        <w:t xml:space="preserve">项 目 名 称：</w:t>
      </w:r>
      <w:r>
        <w:rPr>
          <w:rFonts w:hint="eastAsia" w:ascii="仿宋" w:hAnsi="仿宋" w:eastAsia="仿宋" w:cs="仿宋"/>
          <w:b/>
          <w:caps w:val="0"/>
          <w:color w:val="auto"/>
          <w:sz w:val="36"/>
          <w:u w:val="single"/>
        </w:rPr>
        <w:t xml:space="preserve">               </w:t>
      </w:r>
      <w:r/>
    </w:p>
    <w:p>
      <w:pPr>
        <w:ind w:firstLine="1084"/>
        <w:rPr>
          <w:rFonts w:hint="eastAsia" w:ascii="仿宋" w:hAnsi="仿宋" w:eastAsia="仿宋" w:cs="仿宋"/>
          <w:b/>
          <w:caps w:val="0"/>
          <w:color w:val="auto"/>
          <w:sz w:val="36"/>
          <w:u w:val="single"/>
        </w:rPr>
      </w:pPr>
      <w:r>
        <w:rPr>
          <w:rFonts w:hint="eastAsia" w:ascii="仿宋" w:hAnsi="仿宋" w:eastAsia="仿宋" w:cs="仿宋"/>
          <w:b/>
          <w:caps w:val="0"/>
          <w:color w:val="auto"/>
          <w:sz w:val="36"/>
        </w:rPr>
        <w:t xml:space="preserve">项 目 编 号：</w:t>
      </w:r>
      <w:r>
        <w:rPr>
          <w:rFonts w:hint="eastAsia" w:ascii="仿宋" w:hAnsi="仿宋" w:eastAsia="仿宋" w:cs="仿宋"/>
          <w:b/>
          <w:caps w:val="0"/>
          <w:color w:val="auto"/>
          <w:sz w:val="36"/>
          <w:u w:val="single"/>
        </w:rPr>
        <w:t xml:space="preserve">               </w:t>
      </w:r>
      <w:r/>
    </w:p>
    <w:p>
      <w:pPr>
        <w:rPr>
          <w:rFonts w:hint="eastAsia" w:ascii="仿宋" w:hAnsi="仿宋" w:eastAsia="仿宋" w:cs="仿宋"/>
          <w:b/>
          <w:caps w:val="0"/>
          <w:color w:val="auto"/>
          <w:sz w:val="36"/>
          <w:u w:val="single"/>
        </w:rPr>
      </w:pPr>
      <w:r>
        <w:rPr>
          <w:rFonts w:hint="eastAsia" w:ascii="仿宋" w:hAnsi="仿宋" w:eastAsia="仿宋" w:cs="仿宋"/>
          <w:b/>
          <w:caps w:val="0"/>
          <w:color w:val="auto"/>
          <w:sz w:val="36"/>
        </w:rPr>
        <w:t xml:space="preserve">      投标人名称 ：</w:t>
      </w:r>
      <w:r>
        <w:rPr>
          <w:rFonts w:hint="eastAsia" w:ascii="仿宋" w:hAnsi="仿宋" w:eastAsia="仿宋" w:cs="仿宋"/>
          <w:b/>
          <w:caps w:val="0"/>
          <w:color w:val="auto"/>
          <w:sz w:val="36"/>
          <w:u w:val="single"/>
        </w:rPr>
        <w:t xml:space="preserve">（加盖CA电子公章）</w:t>
      </w:r>
      <w:r/>
    </w:p>
    <w:p>
      <w:pPr>
        <w:rPr>
          <w:rFonts w:hint="eastAsia" w:ascii="仿宋" w:hAnsi="仿宋" w:eastAsia="仿宋" w:cs="仿宋"/>
          <w:b/>
          <w:caps w:val="0"/>
          <w:color w:val="auto"/>
          <w:sz w:val="36"/>
          <w:u w:val="single"/>
        </w:rPr>
      </w:pPr>
      <w:r>
        <w:rPr>
          <w:rFonts w:hint="eastAsia" w:ascii="仿宋" w:hAnsi="仿宋" w:eastAsia="仿宋" w:cs="仿宋"/>
          <w:b/>
          <w:caps w:val="0"/>
          <w:color w:val="auto"/>
          <w:sz w:val="36"/>
        </w:rPr>
        <w:t xml:space="preserve">      日      期 ：</w:t>
      </w:r>
      <w:r>
        <w:rPr>
          <w:rFonts w:hint="eastAsia" w:ascii="仿宋" w:hAnsi="仿宋" w:eastAsia="仿宋" w:cs="仿宋"/>
          <w:b/>
          <w:caps w:val="0"/>
          <w:color w:val="auto"/>
          <w:sz w:val="36"/>
          <w:u w:val="single"/>
        </w:rPr>
        <w:t xml:space="preserve">               </w:t>
      </w:r>
      <w:r/>
    </w:p>
    <w:p>
      <w:pPr>
        <w:pStyle w:val="704"/>
        <w:jc w:val="center"/>
        <w:rPr>
          <w:rFonts w:hint="eastAsia" w:ascii="仿宋" w:hAnsi="仿宋" w:eastAsia="仿宋" w:cs="仿宋"/>
        </w:rPr>
        <w:outlineLvl w:val="1"/>
      </w:pPr>
      <w:r/>
      <w:bookmarkStart w:id="252" w:name="_Toc9658"/>
      <w:r/>
      <w:r/>
    </w:p>
    <w:p>
      <w:pPr>
        <w:pStyle w:val="704"/>
        <w:jc w:val="center"/>
        <w:rPr>
          <w:rFonts w:hint="eastAsia" w:ascii="仿宋" w:hAnsi="仿宋" w:eastAsia="仿宋" w:cs="仿宋"/>
        </w:rPr>
        <w:outlineLvl w:val="1"/>
      </w:pPr>
      <w:r>
        <w:rPr>
          <w:rFonts w:hint="eastAsia" w:ascii="仿宋" w:hAnsi="仿宋" w:eastAsia="仿宋" w:cs="仿宋"/>
        </w:rPr>
      </w:r>
      <w:r/>
    </w:p>
    <w:p>
      <w:pPr>
        <w:pStyle w:val="704"/>
        <w:jc w:val="center"/>
        <w:rPr>
          <w:rFonts w:hint="eastAsia" w:ascii="仿宋" w:hAnsi="仿宋" w:eastAsia="仿宋" w:cs="仿宋"/>
        </w:rPr>
        <w:outlineLvl w:val="1"/>
      </w:pPr>
      <w:r>
        <w:rPr>
          <w:rFonts w:hint="eastAsia" w:ascii="仿宋" w:hAnsi="仿宋" w:eastAsia="仿宋" w:cs="仿宋"/>
        </w:rPr>
      </w:r>
      <w:r/>
    </w:p>
    <w:p>
      <w:pPr>
        <w:pStyle w:val="704"/>
        <w:jc w:val="center"/>
        <w:rPr>
          <w:rFonts w:hint="eastAsia" w:ascii="仿宋" w:hAnsi="仿宋" w:eastAsia="仿宋" w:cs="仿宋"/>
        </w:rPr>
        <w:outlineLvl w:val="1"/>
      </w:pPr>
      <w:r>
        <w:rPr>
          <w:rFonts w:hint="eastAsia" w:ascii="仿宋" w:hAnsi="仿宋" w:eastAsia="仿宋" w:cs="仿宋"/>
        </w:rPr>
      </w:r>
      <w:r/>
    </w:p>
    <w:p>
      <w:pPr>
        <w:pStyle w:val="704"/>
        <w:jc w:val="center"/>
        <w:rPr>
          <w:rFonts w:hint="eastAsia" w:ascii="仿宋" w:hAnsi="仿宋" w:eastAsia="仿宋" w:cs="仿宋"/>
        </w:rPr>
        <w:outlineLvl w:val="1"/>
      </w:pPr>
      <w:r>
        <w:rPr>
          <w:rFonts w:hint="eastAsia" w:ascii="仿宋" w:hAnsi="仿宋" w:eastAsia="仿宋" w:cs="仿宋"/>
        </w:rPr>
      </w:r>
      <w:r/>
    </w:p>
    <w:p>
      <w:pPr>
        <w:pStyle w:val="704"/>
        <w:jc w:val="center"/>
        <w:rPr>
          <w:rFonts w:hint="eastAsia" w:ascii="仿宋" w:hAnsi="仿宋" w:eastAsia="仿宋" w:cs="仿宋"/>
        </w:rPr>
        <w:outlineLvl w:val="1"/>
      </w:pPr>
      <w:r>
        <w:rPr>
          <w:rFonts w:hint="eastAsia" w:ascii="仿宋" w:hAnsi="仿宋" w:eastAsia="仿宋" w:cs="仿宋"/>
        </w:rPr>
      </w:r>
      <w:r/>
    </w:p>
    <w:p>
      <w:pPr>
        <w:pStyle w:val="704"/>
        <w:jc w:val="center"/>
        <w:rPr>
          <w:rFonts w:hint="eastAsia" w:ascii="仿宋" w:hAnsi="仿宋" w:eastAsia="仿宋" w:cs="仿宋"/>
        </w:rPr>
        <w:outlineLvl w:val="1"/>
      </w:pPr>
      <w:r>
        <w:rPr>
          <w:rFonts w:hint="eastAsia" w:ascii="仿宋" w:hAnsi="仿宋" w:eastAsia="仿宋" w:cs="仿宋"/>
        </w:rPr>
      </w:r>
      <w:bookmarkEnd w:id="251"/>
      <w:bookmarkEnd w:id="252"/>
      <w:r/>
    </w:p>
    <w:p>
      <w:pPr>
        <w:pStyle w:val="897"/>
        <w:rPr>
          <w:rFonts w:hint="eastAsia" w:ascii="仿宋" w:hAnsi="仿宋" w:eastAsia="仿宋" w:cs="仿宋"/>
        </w:rPr>
      </w:pPr>
      <w:r>
        <w:rPr>
          <w:rFonts w:hint="eastAsia" w:ascii="仿宋" w:hAnsi="仿宋" w:eastAsia="仿宋" w:cs="仿宋"/>
        </w:rPr>
      </w:r>
      <w:bookmarkEnd w:id="250"/>
      <w:r/>
    </w:p>
    <w:p>
      <w:pPr>
        <w:jc w:val="center"/>
        <w:spacing w:line="48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响应文件目录</w:t>
      </w:r>
      <w:r/>
    </w:p>
    <w:p>
      <w:pPr>
        <w:numPr>
          <w:ilvl w:val="0"/>
          <w:numId w:val="2"/>
        </w:num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lang w:eastAsia="zh-CN"/>
        </w:rPr>
        <w:t xml:space="preserve">投标</w:t>
      </w:r>
      <w:r>
        <w:rPr>
          <w:rFonts w:hint="eastAsia" w:ascii="仿宋" w:hAnsi="仿宋" w:eastAsia="仿宋" w:cs="仿宋"/>
          <w:color w:val="000000"/>
          <w:sz w:val="24"/>
          <w:szCs w:val="21"/>
        </w:rPr>
        <w:t xml:space="preserve">申请及声明</w:t>
      </w:r>
      <w:r/>
    </w:p>
    <w:p>
      <w:pPr>
        <w:numPr>
          <w:ilvl w:val="0"/>
          <w:numId w:val="2"/>
        </w:num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lang w:eastAsia="zh-CN"/>
        </w:rPr>
        <w:t xml:space="preserve">投标人</w:t>
      </w:r>
      <w:r>
        <w:rPr>
          <w:rFonts w:hint="eastAsia" w:ascii="仿宋" w:hAnsi="仿宋" w:eastAsia="仿宋" w:cs="仿宋"/>
          <w:color w:val="000000"/>
          <w:sz w:val="24"/>
          <w:szCs w:val="21"/>
        </w:rPr>
        <w:t xml:space="preserve">基本信息</w:t>
      </w:r>
      <w:r/>
    </w:p>
    <w:p>
      <w:pPr>
        <w:numPr>
          <w:ilvl w:val="0"/>
          <w:numId w:val="2"/>
        </w:num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特定资格要求的证明文件</w:t>
      </w:r>
      <w:r/>
    </w:p>
    <w:p>
      <w:pPr>
        <w:numPr>
          <w:ilvl w:val="0"/>
          <w:numId w:val="2"/>
        </w:num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法人授权书</w:t>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五</w:t>
      </w:r>
      <w:r>
        <w:rPr>
          <w:rFonts w:hint="eastAsia" w:ascii="仿宋" w:hAnsi="仿宋" w:eastAsia="仿宋" w:cs="仿宋"/>
          <w:color w:val="000000"/>
          <w:sz w:val="24"/>
          <w:szCs w:val="21"/>
        </w:rPr>
        <w:t xml:space="preserve">、</w:t>
      </w:r>
      <w:r>
        <w:rPr>
          <w:rFonts w:hint="eastAsia" w:ascii="仿宋" w:hAnsi="仿宋" w:eastAsia="仿宋" w:cs="仿宋"/>
          <w:color w:val="000000"/>
          <w:sz w:val="24"/>
          <w:szCs w:val="21"/>
          <w:lang w:val="en-US" w:eastAsia="zh-CN"/>
        </w:rPr>
        <w:t xml:space="preserve">中小</w:t>
      </w:r>
      <w:r>
        <w:rPr>
          <w:rFonts w:hint="eastAsia" w:ascii="仿宋" w:hAnsi="仿宋" w:eastAsia="仿宋" w:cs="仿宋"/>
          <w:color w:val="000000"/>
          <w:sz w:val="24"/>
          <w:szCs w:val="21"/>
        </w:rPr>
        <w:t xml:space="preserve">企业声明函</w:t>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六</w:t>
      </w:r>
      <w:r>
        <w:rPr>
          <w:rFonts w:hint="eastAsia" w:ascii="仿宋" w:hAnsi="仿宋" w:eastAsia="仿宋" w:cs="仿宋"/>
          <w:color w:val="000000"/>
          <w:sz w:val="24"/>
          <w:szCs w:val="21"/>
        </w:rPr>
        <w:t xml:space="preserve">、分项报价表</w:t>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七</w:t>
      </w:r>
      <w:r>
        <w:rPr>
          <w:rFonts w:hint="eastAsia" w:ascii="仿宋" w:hAnsi="仿宋" w:eastAsia="仿宋" w:cs="仿宋"/>
          <w:color w:val="000000"/>
          <w:sz w:val="24"/>
          <w:szCs w:val="21"/>
        </w:rPr>
        <w:t xml:space="preserve">、技术要求响应及偏离表</w:t>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lang w:val="en-US" w:eastAsia="zh-CN"/>
        </w:rPr>
        <w:t xml:space="preserve">八、</w:t>
      </w:r>
      <w:r>
        <w:rPr>
          <w:rFonts w:hint="eastAsia" w:ascii="仿宋" w:hAnsi="仿宋" w:eastAsia="仿宋" w:cs="仿宋"/>
          <w:color w:val="000000"/>
          <w:sz w:val="24"/>
          <w:szCs w:val="21"/>
        </w:rPr>
        <w:t xml:space="preserve">项目组人员</w:t>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九、企业业绩</w:t>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十、</w:t>
      </w:r>
      <w:r>
        <w:rPr>
          <w:rFonts w:hint="eastAsia" w:ascii="仿宋" w:hAnsi="仿宋" w:eastAsia="仿宋" w:cs="仿宋"/>
          <w:color w:val="000000"/>
          <w:sz w:val="24"/>
          <w:szCs w:val="21"/>
          <w:lang w:eastAsia="zh-CN"/>
        </w:rPr>
        <w:t xml:space="preserve">投标</w:t>
      </w:r>
      <w:r>
        <w:rPr>
          <w:rFonts w:hint="eastAsia" w:ascii="仿宋" w:hAnsi="仿宋" w:eastAsia="仿宋" w:cs="仿宋"/>
          <w:color w:val="000000"/>
          <w:sz w:val="24"/>
          <w:szCs w:val="21"/>
        </w:rPr>
        <w:t xml:space="preserve">所需其他材料</w:t>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spacing w:line="440"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rPr>
          <w:rFonts w:hint="eastAsia" w:ascii="仿宋" w:hAnsi="仿宋" w:eastAsia="仿宋" w:cs="仿宋"/>
          <w:b/>
          <w:bCs/>
          <w:i w:val="0"/>
          <w:iCs/>
          <w:color w:val="000000"/>
          <w:sz w:val="32"/>
          <w:szCs w:val="32"/>
          <w:u w:val="none"/>
        </w:rPr>
      </w:pPr>
      <w:r>
        <w:rPr>
          <w:rFonts w:hint="eastAsia" w:ascii="仿宋" w:hAnsi="仿宋" w:eastAsia="仿宋" w:cs="仿宋"/>
          <w:b/>
          <w:bCs/>
          <w:i w:val="0"/>
          <w:iCs/>
          <w:color w:val="000000"/>
          <w:sz w:val="32"/>
          <w:szCs w:val="32"/>
          <w:u w:val="none"/>
        </w:rPr>
        <w:t xml:space="preserve">一、</w:t>
      </w:r>
      <w:r>
        <w:rPr>
          <w:rFonts w:hint="eastAsia" w:ascii="仿宋" w:hAnsi="仿宋" w:eastAsia="仿宋" w:cs="仿宋"/>
          <w:b/>
          <w:bCs/>
          <w:i w:val="0"/>
          <w:iCs/>
          <w:color w:val="000000"/>
          <w:sz w:val="32"/>
          <w:szCs w:val="32"/>
          <w:u w:val="none"/>
          <w:lang w:eastAsia="zh-CN"/>
        </w:rPr>
        <w:t xml:space="preserve">投标</w:t>
      </w:r>
      <w:r>
        <w:rPr>
          <w:rFonts w:hint="eastAsia" w:ascii="仿宋" w:hAnsi="仿宋" w:eastAsia="仿宋" w:cs="仿宋"/>
          <w:b/>
          <w:bCs/>
          <w:i w:val="0"/>
          <w:iCs/>
          <w:color w:val="000000"/>
          <w:sz w:val="32"/>
          <w:szCs w:val="32"/>
          <w:u w:val="none"/>
        </w:rPr>
        <w:t xml:space="preserve">申请及声明</w:t>
      </w:r>
      <w:r/>
    </w:p>
    <w:p>
      <w:pPr>
        <w:pStyle w:val="901"/>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响应声明及承诺函</w:t>
      </w:r>
      <w:r/>
    </w:p>
    <w:p>
      <w:pPr>
        <w:pStyle w:val="901"/>
        <w:jc w:val="left"/>
        <w:spacing w:line="500" w:lineRule="exact"/>
        <w:rPr>
          <w:rFonts w:hint="eastAsia" w:ascii="仿宋" w:hAnsi="仿宋" w:eastAsia="仿宋" w:cs="仿宋"/>
          <w:b w:val="0"/>
          <w:bCs/>
          <w:color w:val="000000"/>
          <w:sz w:val="24"/>
          <w:szCs w:val="24"/>
          <w:u w:val="single"/>
        </w:rPr>
      </w:pPr>
      <w:r>
        <w:rPr>
          <w:rFonts w:hint="eastAsia" w:ascii="仿宋" w:hAnsi="仿宋" w:eastAsia="仿宋" w:cs="仿宋"/>
          <w:b w:val="0"/>
          <w:bCs/>
          <w:color w:val="000000"/>
          <w:sz w:val="24"/>
          <w:szCs w:val="24"/>
          <w:u w:val="single"/>
        </w:rPr>
        <w:t xml:space="preserve">（采购单位名称）：</w:t>
      </w:r>
      <w:r/>
    </w:p>
    <w:p>
      <w:pPr>
        <w:pStyle w:val="901"/>
        <w:ind w:firstLine="480"/>
        <w:jc w:val="left"/>
        <w:spacing w:line="5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根据已收到的项目编号为</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的</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项目的</w:t>
      </w:r>
      <w:r>
        <w:rPr>
          <w:rFonts w:hint="eastAsia" w:ascii="仿宋" w:hAnsi="仿宋" w:eastAsia="仿宋" w:cs="仿宋"/>
          <w:b w:val="0"/>
          <w:bCs/>
          <w:color w:val="000000"/>
          <w:sz w:val="24"/>
          <w:szCs w:val="24"/>
          <w:lang w:eastAsia="zh-CN"/>
        </w:rPr>
        <w:t xml:space="preserve">投标</w:t>
      </w:r>
      <w:r>
        <w:rPr>
          <w:rFonts w:hint="eastAsia" w:ascii="仿宋" w:hAnsi="仿宋" w:eastAsia="仿宋" w:cs="仿宋"/>
          <w:b w:val="0"/>
          <w:bCs/>
          <w:color w:val="000000"/>
          <w:sz w:val="24"/>
          <w:szCs w:val="24"/>
        </w:rPr>
        <w:t xml:space="preserve">文件，我单位在参加本项目</w:t>
      </w:r>
      <w:r>
        <w:rPr>
          <w:rFonts w:hint="eastAsia" w:ascii="仿宋" w:hAnsi="仿宋" w:eastAsia="仿宋" w:cs="仿宋"/>
          <w:b w:val="0"/>
          <w:bCs/>
          <w:color w:val="000000"/>
          <w:sz w:val="24"/>
          <w:szCs w:val="24"/>
          <w:lang w:eastAsia="zh-CN"/>
        </w:rPr>
        <w:t xml:space="preserve">投标</w:t>
      </w:r>
      <w:r>
        <w:rPr>
          <w:rFonts w:hint="eastAsia" w:ascii="仿宋" w:hAnsi="仿宋" w:eastAsia="仿宋" w:cs="仿宋"/>
          <w:b w:val="0"/>
          <w:bCs/>
          <w:color w:val="000000"/>
          <w:sz w:val="24"/>
          <w:szCs w:val="24"/>
        </w:rPr>
        <w:t xml:space="preserve">活动中，特做出如下承诺：</w:t>
      </w:r>
      <w:r/>
    </w:p>
    <w:p>
      <w:pPr>
        <w:pStyle w:val="901"/>
        <w:ind w:firstLine="480"/>
        <w:jc w:val="left"/>
        <w:spacing w:line="5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一、我方具备《中华人民共和国政府采购法》第二十二条第一款规定的6项条件；</w:t>
      </w:r>
      <w:r/>
    </w:p>
    <w:p>
      <w:pPr>
        <w:pStyle w:val="901"/>
        <w:ind w:firstLine="480"/>
        <w:jc w:val="left"/>
        <w:spacing w:line="5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二、我方在参加政府采购活动前三年内（自本项目</w:t>
      </w:r>
      <w:r>
        <w:rPr>
          <w:rFonts w:hint="eastAsia" w:ascii="仿宋" w:hAnsi="仿宋" w:eastAsia="仿宋" w:cs="仿宋"/>
          <w:b w:val="0"/>
          <w:bCs/>
          <w:color w:val="000000"/>
          <w:sz w:val="24"/>
          <w:szCs w:val="24"/>
          <w:lang w:eastAsia="zh-CN"/>
        </w:rPr>
        <w:t xml:space="preserve">投标</w:t>
      </w:r>
      <w:r>
        <w:rPr>
          <w:rFonts w:hint="eastAsia" w:ascii="仿宋" w:hAnsi="仿宋" w:eastAsia="仿宋" w:cs="仿宋"/>
          <w:b w:val="0"/>
          <w:bCs/>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901"/>
        <w:ind w:firstLine="480"/>
        <w:jc w:val="left"/>
        <w:spacing w:line="5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三、我方按</w:t>
      </w:r>
      <w:r>
        <w:rPr>
          <w:rFonts w:hint="eastAsia" w:ascii="仿宋" w:hAnsi="仿宋" w:eastAsia="仿宋" w:cs="仿宋"/>
          <w:b w:val="0"/>
          <w:bCs/>
          <w:color w:val="000000"/>
          <w:sz w:val="24"/>
          <w:szCs w:val="24"/>
          <w:lang w:eastAsia="zh-CN"/>
        </w:rPr>
        <w:t xml:space="preserve">投标</w:t>
      </w:r>
      <w:r>
        <w:rPr>
          <w:rFonts w:hint="eastAsia" w:ascii="仿宋" w:hAnsi="仿宋" w:eastAsia="仿宋" w:cs="仿宋"/>
          <w:b w:val="0"/>
          <w:bCs/>
          <w:color w:val="000000"/>
          <w:sz w:val="24"/>
          <w:szCs w:val="24"/>
        </w:rPr>
        <w:t xml:space="preserve">文件要求提交响应文件，响应</w:t>
      </w:r>
      <w:r>
        <w:rPr>
          <w:rFonts w:hint="eastAsia" w:ascii="仿宋" w:hAnsi="仿宋" w:eastAsia="仿宋" w:cs="仿宋"/>
          <w:b w:val="0"/>
          <w:bCs/>
          <w:color w:val="000000"/>
          <w:sz w:val="24"/>
          <w:szCs w:val="24"/>
          <w:lang w:eastAsia="zh-CN"/>
        </w:rPr>
        <w:t xml:space="preserve">投标</w:t>
      </w:r>
      <w:r>
        <w:rPr>
          <w:rFonts w:hint="eastAsia" w:ascii="仿宋" w:hAnsi="仿宋" w:eastAsia="仿宋" w:cs="仿宋"/>
          <w:b w:val="0"/>
          <w:bCs/>
          <w:color w:val="000000"/>
          <w:sz w:val="24"/>
          <w:szCs w:val="24"/>
        </w:rPr>
        <w:t xml:space="preserve">文件规定的响应有效期；</w:t>
      </w:r>
      <w:r/>
    </w:p>
    <w:p>
      <w:pPr>
        <w:pStyle w:val="901"/>
        <w:ind w:firstLine="480"/>
        <w:jc w:val="left"/>
        <w:spacing w:line="5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四、如果我方的响应文件被接受，我方将按《中华人民共和国民法典（第三编合同） 》及其他有关</w:t>
      </w:r>
      <w:r>
        <w:rPr>
          <w:rFonts w:hint="eastAsia" w:ascii="仿宋" w:hAnsi="仿宋" w:eastAsia="仿宋" w:cs="仿宋"/>
          <w:b w:val="0"/>
          <w:bCs/>
          <w:color w:val="000000"/>
          <w:sz w:val="24"/>
          <w:szCs w:val="24"/>
          <w:lang w:eastAsia="zh-CN"/>
        </w:rPr>
        <w:t xml:space="preserve">法律法规</w:t>
      </w:r>
      <w:r>
        <w:rPr>
          <w:rFonts w:hint="eastAsia" w:ascii="仿宋" w:hAnsi="仿宋" w:eastAsia="仿宋" w:cs="仿宋"/>
          <w:b w:val="0"/>
          <w:bCs/>
          <w:color w:val="000000"/>
          <w:sz w:val="24"/>
          <w:szCs w:val="24"/>
        </w:rPr>
        <w:t xml:space="preserve">的规定，按期、按质、按量交付采购单位，全面做到履约守信；</w:t>
      </w:r>
      <w:r/>
    </w:p>
    <w:p>
      <w:pPr>
        <w:pStyle w:val="901"/>
        <w:ind w:firstLine="480"/>
        <w:jc w:val="left"/>
        <w:spacing w:line="5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五、我方若违背本声明及承诺约定，经查实，自愿接受采购人及相关主管部门相应的规定处理，并依法承担相应的法律责任。</w:t>
      </w:r>
      <w:r/>
    </w:p>
    <w:p>
      <w:pPr>
        <w:pStyle w:val="901"/>
        <w:ind w:firstLine="480"/>
        <w:jc w:val="left"/>
        <w:spacing w:line="5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六、我方同意采购人、采购代理机构将本声明及承诺函上网公开。</w:t>
      </w:r>
      <w:r/>
    </w:p>
    <w:p>
      <w:pPr>
        <w:pStyle w:val="901"/>
        <w:ind w:firstLine="480"/>
        <w:jc w:val="left"/>
        <w:spacing w:line="5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p>
      <w:pPr>
        <w:pStyle w:val="901"/>
        <w:jc w:val="left"/>
        <w:spacing w:line="5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p>
      <w:pPr>
        <w:pStyle w:val="901"/>
        <w:ind w:firstLine="480"/>
        <w:jc w:val="left"/>
        <w:spacing w:line="5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eastAsia="zh-CN"/>
        </w:rPr>
        <w:t xml:space="preserve">投标人</w:t>
      </w:r>
      <w:r>
        <w:rPr>
          <w:rFonts w:hint="eastAsia" w:ascii="仿宋" w:hAnsi="仿宋" w:eastAsia="仿宋" w:cs="仿宋"/>
          <w:b w:val="0"/>
          <w:bCs/>
          <w:color w:val="000000"/>
          <w:sz w:val="24"/>
          <w:szCs w:val="24"/>
        </w:rPr>
        <w:t xml:space="preserve">名称： </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（加盖CA电子公章）</w:t>
      </w:r>
      <w:r/>
    </w:p>
    <w:p>
      <w:pPr>
        <w:ind w:firstLine="480"/>
        <w:spacing w:line="44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日期：    年    月   日</w:t>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44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pStyle w:val="1019"/>
        <w:rPr>
          <w:rFonts w:hint="eastAsia"/>
          <w:lang w:val="en-US" w:eastAsia="zh-CN"/>
        </w:rPr>
      </w:pPr>
      <w:r>
        <w:rPr>
          <w:rFonts w:hint="eastAsia"/>
          <w:lang w:val="en-US" w:eastAsia="zh-CN"/>
        </w:rPr>
      </w:r>
      <w:r/>
    </w:p>
    <w:p>
      <w:pPr>
        <w:ind w:firstLine="480"/>
        <w:spacing w:line="44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ind w:firstLine="480"/>
        <w:spacing w:line="44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rPr>
          <w:rFonts w:hint="eastAsia" w:ascii="仿宋" w:hAnsi="仿宋" w:eastAsia="仿宋" w:cs="仿宋"/>
          <w:b/>
          <w:bCs/>
          <w:i w:val="0"/>
          <w:iCs/>
          <w:color w:val="000000"/>
          <w:sz w:val="32"/>
          <w:szCs w:val="32"/>
          <w:u w:val="none"/>
        </w:rPr>
      </w:pPr>
      <w:r>
        <w:rPr>
          <w:rFonts w:hint="eastAsia" w:ascii="仿宋" w:hAnsi="仿宋" w:eastAsia="仿宋" w:cs="仿宋"/>
          <w:b/>
          <w:bCs/>
          <w:i w:val="0"/>
          <w:iCs/>
          <w:color w:val="000000"/>
          <w:sz w:val="32"/>
          <w:szCs w:val="32"/>
          <w:u w:val="none"/>
        </w:rPr>
      </w:r>
      <w:r/>
    </w:p>
    <w:p>
      <w:pPr>
        <w:rPr>
          <w:rFonts w:hint="eastAsia" w:ascii="仿宋" w:hAnsi="仿宋" w:eastAsia="仿宋" w:cs="仿宋"/>
          <w:b/>
          <w:bCs/>
          <w:i w:val="0"/>
          <w:iCs/>
          <w:color w:val="000000"/>
          <w:sz w:val="32"/>
          <w:szCs w:val="32"/>
          <w:u w:val="none"/>
        </w:rPr>
      </w:pPr>
      <w:r/>
      <w:bookmarkStart w:id="253" w:name="_Toc27399"/>
      <w:r/>
      <w:bookmarkStart w:id="254" w:name="_Toc120614284"/>
      <w:r>
        <w:rPr>
          <w:rFonts w:hint="eastAsia" w:ascii="仿宋" w:hAnsi="仿宋" w:eastAsia="仿宋" w:cs="仿宋"/>
          <w:b/>
          <w:bCs/>
          <w:i w:val="0"/>
          <w:iCs/>
          <w:color w:val="000000"/>
          <w:sz w:val="32"/>
          <w:szCs w:val="32"/>
          <w:u w:val="none"/>
          <w:lang w:val="en-US" w:eastAsia="zh-CN"/>
        </w:rPr>
        <w:t xml:space="preserve">二</w:t>
      </w:r>
      <w:r>
        <w:rPr>
          <w:rFonts w:hint="eastAsia" w:ascii="仿宋" w:hAnsi="仿宋" w:eastAsia="仿宋" w:cs="仿宋"/>
          <w:b/>
          <w:bCs/>
          <w:i w:val="0"/>
          <w:iCs/>
          <w:color w:val="000000"/>
          <w:sz w:val="32"/>
          <w:szCs w:val="32"/>
          <w:u w:val="none"/>
        </w:rPr>
        <w:t xml:space="preserve">、</w:t>
      </w:r>
      <w:r>
        <w:rPr>
          <w:rFonts w:hint="eastAsia" w:ascii="仿宋" w:hAnsi="仿宋" w:eastAsia="仿宋" w:cs="仿宋"/>
          <w:b/>
          <w:bCs/>
          <w:i w:val="0"/>
          <w:iCs/>
          <w:color w:val="000000"/>
          <w:sz w:val="32"/>
          <w:szCs w:val="32"/>
          <w:u w:val="none"/>
          <w:lang w:eastAsia="zh-CN"/>
        </w:rPr>
        <w:t xml:space="preserve">投标人</w:t>
      </w:r>
      <w:r>
        <w:rPr>
          <w:rFonts w:hint="eastAsia" w:ascii="仿宋" w:hAnsi="仿宋" w:eastAsia="仿宋" w:cs="仿宋"/>
          <w:b/>
          <w:bCs/>
          <w:i w:val="0"/>
          <w:iCs/>
          <w:color w:val="000000"/>
          <w:sz w:val="32"/>
          <w:szCs w:val="32"/>
          <w:u w:val="none"/>
        </w:rPr>
        <w:t xml:space="preserve">基本信息</w:t>
      </w:r>
      <w:bookmarkEnd w:id="253"/>
      <w:r/>
      <w:r/>
    </w:p>
    <w:p>
      <w:pPr>
        <w:pStyle w:val="901"/>
        <w:jc w:val="center"/>
        <w:rPr>
          <w:rFonts w:hint="eastAsia" w:ascii="仿宋" w:hAnsi="仿宋" w:eastAsia="仿宋" w:cs="仿宋"/>
          <w:b/>
          <w:color w:val="000000"/>
          <w:sz w:val="32"/>
          <w:szCs w:val="32"/>
        </w:rPr>
      </w:pPr>
      <w:r>
        <w:rPr>
          <w:rFonts w:hint="eastAsia" w:ascii="仿宋" w:hAnsi="仿宋" w:eastAsia="仿宋" w:cs="仿宋"/>
          <w:b/>
          <w:color w:val="000000"/>
          <w:sz w:val="32"/>
          <w:szCs w:val="32"/>
          <w:lang w:eastAsia="zh-CN"/>
        </w:rPr>
        <w:t xml:space="preserve">投标人</w:t>
      </w:r>
      <w:r>
        <w:rPr>
          <w:rFonts w:hint="eastAsia" w:ascii="仿宋" w:hAnsi="仿宋" w:eastAsia="仿宋" w:cs="仿宋"/>
          <w:b/>
          <w:color w:val="000000"/>
          <w:sz w:val="32"/>
          <w:szCs w:val="32"/>
        </w:rPr>
        <w:t xml:space="preserve">基本情况表</w:t>
      </w:r>
      <w:r/>
    </w:p>
    <w:tbl>
      <w:tblPr>
        <w:tblStyle w:val="670"/>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eastAsia="zh-CN"/>
              </w:rPr>
              <w:t xml:space="preserve">投标人</w:t>
            </w:r>
            <w:r>
              <w:rPr>
                <w:rFonts w:hint="eastAsia" w:ascii="仿宋" w:hAnsi="仿宋" w:eastAsia="仿宋" w:cs="仿宋"/>
                <w:b w:val="0"/>
                <w:bCs/>
                <w:color w:val="000000"/>
                <w:sz w:val="24"/>
                <w:szCs w:val="24"/>
              </w:rPr>
              <w:t xml:space="preserve">名称</w:t>
            </w:r>
            <w:r/>
          </w:p>
        </w:tc>
        <w:tc>
          <w:tcPr>
            <w:gridSpan w:val="3"/>
            <w:tcW w:w="6998"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r>
      <w:tr>
        <w:trPr/>
        <w:tc>
          <w:tcPr>
            <w:tcW w:w="152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法定代表人</w:t>
            </w:r>
            <w:r/>
          </w:p>
        </w:tc>
        <w:tc>
          <w:tcPr>
            <w:tcW w:w="3118"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c>
          <w:tcPr>
            <w:tcW w:w="127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注册地区</w:t>
            </w:r>
            <w:r/>
          </w:p>
        </w:tc>
        <w:tc>
          <w:tcPr>
            <w:tcW w:w="2604"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r>
      <w:tr>
        <w:trPr/>
        <w:tc>
          <w:tcPr>
            <w:tcW w:w="152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地址</w:t>
            </w:r>
            <w:r/>
          </w:p>
        </w:tc>
        <w:tc>
          <w:tcPr>
            <w:tcW w:w="3118"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c>
          <w:tcPr>
            <w:tcW w:w="127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邮政编码</w:t>
            </w:r>
            <w:r/>
          </w:p>
        </w:tc>
        <w:tc>
          <w:tcPr>
            <w:tcW w:w="2604"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r>
      <w:tr>
        <w:trPr/>
        <w:tc>
          <w:tcPr>
            <w:tcW w:w="152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成立时间</w:t>
            </w:r>
            <w:r/>
          </w:p>
        </w:tc>
        <w:tc>
          <w:tcPr>
            <w:tcW w:w="3118"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c>
          <w:tcPr>
            <w:tcW w:w="127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单位性质</w:t>
            </w:r>
            <w:r/>
          </w:p>
        </w:tc>
        <w:tc>
          <w:tcPr>
            <w:tcW w:w="2604"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r>
      <w:tr>
        <w:trPr/>
        <w:tc>
          <w:tcPr>
            <w:tcW w:w="152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注册号或社会信用代码</w:t>
            </w:r>
            <w:r/>
          </w:p>
        </w:tc>
        <w:tc>
          <w:tcPr>
            <w:tcW w:w="3118"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c>
          <w:tcPr>
            <w:tcW w:w="127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注册资本（万元）</w:t>
            </w:r>
            <w:r/>
          </w:p>
        </w:tc>
        <w:tc>
          <w:tcPr>
            <w:tcW w:w="2604"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r>
      <w:tr>
        <w:trPr/>
        <w:tc>
          <w:tcPr>
            <w:tcW w:w="152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eastAsia="zh-CN"/>
              </w:rPr>
              <w:t xml:space="preserve">投标人</w:t>
            </w:r>
            <w:r>
              <w:rPr>
                <w:rFonts w:hint="eastAsia" w:ascii="仿宋" w:hAnsi="仿宋" w:eastAsia="仿宋" w:cs="仿宋"/>
                <w:b w:val="0"/>
                <w:bCs/>
                <w:color w:val="000000"/>
                <w:sz w:val="24"/>
                <w:szCs w:val="24"/>
              </w:rPr>
              <w:t xml:space="preserve">类别</w:t>
            </w:r>
            <w:r/>
          </w:p>
        </w:tc>
        <w:tc>
          <w:tcPr>
            <w:gridSpan w:val="3"/>
            <w:tcW w:w="6998"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r>
      <w:tr>
        <w:trPr/>
        <w:tc>
          <w:tcPr>
            <w:tcW w:w="152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开户银行</w:t>
            </w:r>
            <w:r/>
          </w:p>
        </w:tc>
        <w:tc>
          <w:tcPr>
            <w:tcW w:w="3118"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c>
          <w:tcPr>
            <w:tcW w:w="127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账号</w:t>
            </w:r>
            <w:r/>
          </w:p>
        </w:tc>
        <w:tc>
          <w:tcPr>
            <w:tcW w:w="2604"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r>
      <w:tr>
        <w:trPr/>
        <w:tc>
          <w:tcPr>
            <w:tcW w:w="152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联系人</w:t>
            </w:r>
            <w:r/>
          </w:p>
        </w:tc>
        <w:tc>
          <w:tcPr>
            <w:tcW w:w="3118"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c>
          <w:tcPr>
            <w:tcW w:w="1276"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联系电话</w:t>
            </w:r>
            <w:r/>
          </w:p>
        </w:tc>
        <w:tc>
          <w:tcPr>
            <w:tcW w:w="2604" w:type="dxa"/>
            <w:vAlign w:val="center"/>
            <w:textDirection w:val="lrTb"/>
            <w:noWrap w:val="false"/>
          </w:tcPr>
          <w:p>
            <w:pPr>
              <w:pStyle w:val="906"/>
              <w:jc w:val="center"/>
              <w:spacing w:line="6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r>
      <w:tr>
        <w:trPr>
          <w:trHeight w:val="2376"/>
        </w:trPr>
        <w:tc>
          <w:tcPr>
            <w:tcW w:w="1526" w:type="dxa"/>
            <w:vAlign w:val="center"/>
            <w:textDirection w:val="lrTb"/>
            <w:noWrap w:val="false"/>
          </w:tcPr>
          <w:p>
            <w:pPr>
              <w:pStyle w:val="906"/>
              <w:jc w:val="center"/>
              <w:spacing w:line="56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经营范围</w:t>
            </w:r>
            <w:r/>
          </w:p>
        </w:tc>
        <w:tc>
          <w:tcPr>
            <w:gridSpan w:val="3"/>
            <w:tcW w:w="6998" w:type="dxa"/>
            <w:vAlign w:val="top"/>
            <w:textDirection w:val="lrTb"/>
            <w:noWrap w:val="false"/>
          </w:tcPr>
          <w:p>
            <w:pPr>
              <w:pStyle w:val="906"/>
              <w:ind w:firstLine="1433"/>
              <w:spacing w:line="56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r>
      <w:tr>
        <w:trPr>
          <w:trHeight w:val="1134"/>
        </w:trPr>
        <w:tc>
          <w:tcPr>
            <w:tcW w:w="1526" w:type="dxa"/>
            <w:vAlign w:val="center"/>
            <w:textDirection w:val="lrTb"/>
            <w:noWrap w:val="false"/>
          </w:tcPr>
          <w:p>
            <w:pPr>
              <w:pStyle w:val="906"/>
              <w:jc w:val="center"/>
              <w:spacing w:line="56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备注</w:t>
            </w:r>
            <w:r/>
          </w:p>
        </w:tc>
        <w:tc>
          <w:tcPr>
            <w:gridSpan w:val="3"/>
            <w:tcW w:w="6998" w:type="dxa"/>
            <w:vAlign w:val="center"/>
            <w:textDirection w:val="lrTb"/>
            <w:noWrap w:val="false"/>
          </w:tcPr>
          <w:p>
            <w:pPr>
              <w:pStyle w:val="906"/>
              <w:jc w:val="center"/>
              <w:spacing w:line="50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r>
            <w:r/>
          </w:p>
        </w:tc>
      </w:tr>
    </w:tbl>
    <w:p>
      <w:pPr>
        <w:rPr>
          <w:rFonts w:hint="eastAsia" w:ascii="仿宋" w:hAnsi="仿宋" w:eastAsia="仿宋" w:cs="仿宋"/>
          <w:i/>
          <w:caps w:val="0"/>
          <w:color w:val="000000"/>
          <w:sz w:val="32"/>
          <w:szCs w:val="32"/>
          <w:u w:val="single"/>
        </w:rPr>
      </w:pPr>
      <w:r>
        <w:rPr>
          <w:rFonts w:hint="eastAsia" w:ascii="仿宋" w:hAnsi="仿宋" w:eastAsia="仿宋" w:cs="仿宋"/>
          <w:i w:val="0"/>
          <w:iCs/>
          <w:color w:val="000000"/>
          <w:sz w:val="32"/>
          <w:szCs w:val="32"/>
          <w:u w:val="none"/>
        </w:rPr>
        <w:br w:type="page" w:clear="all"/>
      </w:r>
      <w:r>
        <w:rPr>
          <w:rFonts w:hint="eastAsia" w:ascii="仿宋" w:hAnsi="仿宋" w:eastAsia="仿宋" w:cs="仿宋"/>
          <w:b/>
          <w:sz w:val="32"/>
          <w:szCs w:val="24"/>
          <w:lang w:val="en-US" w:eastAsia="zh-CN"/>
        </w:rPr>
        <w:t xml:space="preserve">三</w:t>
      </w:r>
      <w:r>
        <w:rPr>
          <w:rFonts w:hint="eastAsia" w:ascii="仿宋" w:hAnsi="仿宋" w:eastAsia="仿宋" w:cs="仿宋"/>
          <w:b/>
          <w:sz w:val="32"/>
          <w:szCs w:val="24"/>
        </w:rPr>
        <w:t xml:space="preserve">、特定资格要求的证明文件</w:t>
      </w:r>
      <w:r/>
    </w:p>
    <w:p>
      <w:pPr>
        <w:spacing w:line="460" w:lineRule="exact"/>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    如果本项目申请人的特定资格要求中要求提供的，必须提供。</w:t>
      </w:r>
      <w:r/>
    </w:p>
    <w:p>
      <w:pPr>
        <w:rPr>
          <w:rFonts w:hint="eastAsia" w:ascii="仿宋" w:hAnsi="仿宋" w:eastAsia="仿宋" w:cs="仿宋"/>
          <w:i w:val="0"/>
          <w:iCs/>
          <w:color w:val="000000"/>
          <w:sz w:val="32"/>
          <w:szCs w:val="32"/>
          <w:u w:val="none"/>
        </w:rPr>
      </w:pPr>
      <w:r>
        <w:rPr>
          <w:rFonts w:hint="eastAsia" w:ascii="仿宋" w:hAnsi="仿宋" w:eastAsia="仿宋" w:cs="仿宋"/>
          <w:i w:val="0"/>
          <w:iCs/>
          <w:color w:val="000000"/>
          <w:sz w:val="32"/>
          <w:szCs w:val="32"/>
          <w:u w:val="none"/>
        </w:rPr>
        <w:br w:type="page" w:clear="all"/>
      </w:r>
      <w:r>
        <w:rPr>
          <w:rFonts w:hint="eastAsia" w:ascii="仿宋" w:hAnsi="仿宋" w:eastAsia="仿宋" w:cs="仿宋"/>
          <w:b/>
          <w:sz w:val="32"/>
          <w:szCs w:val="24"/>
          <w:lang w:val="en-US" w:eastAsia="zh-CN"/>
        </w:rPr>
        <w:t xml:space="preserve">四</w:t>
      </w:r>
      <w:r>
        <w:rPr>
          <w:rFonts w:hint="eastAsia" w:ascii="仿宋" w:hAnsi="仿宋" w:eastAsia="仿宋" w:cs="仿宋"/>
          <w:b/>
          <w:sz w:val="32"/>
          <w:szCs w:val="24"/>
        </w:rPr>
        <w:t xml:space="preserve">、法人授权书</w:t>
      </w:r>
      <w:r/>
    </w:p>
    <w:p>
      <w:pPr>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名称）授权________________（被授权人的姓名）为我方就JSZC-</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spacing w:line="360" w:lineRule="auto"/>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rPr>
          <w:rFonts w:hint="eastAsia" w:ascii="仿宋" w:hAnsi="仿宋" w:eastAsia="仿宋" w:cs="仿宋"/>
          <w:color w:val="000000"/>
          <w:sz w:val="24"/>
          <w:szCs w:val="24"/>
          <w:u w:val="single"/>
        </w:rPr>
        <w:t xml:space="preserve">                              </w:t>
      </w:r>
      <w:r/>
    </w:p>
    <w:p>
      <w:pPr>
        <w:spacing w:line="360" w:lineRule="auto"/>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rPr>
          <w:rFonts w:hint="eastAsia" w:ascii="仿宋" w:hAnsi="仿宋" w:eastAsia="仿宋" w:cs="仿宋"/>
          <w:color w:val="000000"/>
          <w:sz w:val="24"/>
          <w:szCs w:val="24"/>
          <w:u w:val="single"/>
        </w:rPr>
        <w:t xml:space="preserve">                          </w:t>
      </w:r>
      <w:r/>
    </w:p>
    <w:p>
      <w:pPr>
        <w:ind w:firstLine="1200"/>
        <w:spacing w:line="360" w:lineRule="auto"/>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ind w:firstLine="480"/>
        <w:spacing w:line="360" w:lineRule="auto"/>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单位地址：</w:t>
      </w:r>
      <w:r>
        <w:rPr>
          <w:rFonts w:hint="eastAsia" w:ascii="仿宋" w:hAnsi="仿宋" w:eastAsia="仿宋" w:cs="仿宋"/>
          <w:color w:val="000000"/>
          <w:sz w:val="24"/>
          <w:szCs w:val="24"/>
          <w:u w:val="single"/>
        </w:rPr>
        <w:t xml:space="preserve">                                         </w:t>
      </w:r>
      <w:r/>
    </w:p>
    <w:p>
      <w:pPr>
        <w:ind w:firstLine="480"/>
        <w:spacing w:line="360" w:lineRule="auto"/>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      日期：</w:t>
      </w:r>
      <w:bookmarkStart w:id="255" w:name="_格式3__银行出具的资信证明"/>
      <w:r/>
      <w:bookmarkEnd w:id="255"/>
      <w:r/>
      <w:bookmarkStart w:id="256" w:name="_Hlt26671380"/>
      <w:r/>
      <w:bookmarkEnd w:id="256"/>
      <w:r/>
      <w:bookmarkStart w:id="257" w:name="_Hlt26955070"/>
      <w:r/>
      <w:bookmarkEnd w:id="257"/>
      <w:r>
        <w:rPr>
          <w:rFonts w:hint="eastAsia" w:ascii="仿宋" w:hAnsi="仿宋" w:eastAsia="仿宋" w:cs="仿宋"/>
          <w:color w:val="000000"/>
          <w:sz w:val="24"/>
          <w:szCs w:val="24"/>
          <w:u w:val="single"/>
        </w:rPr>
        <w:t xml:space="preserve">                                         </w:t>
      </w:r>
      <w:r/>
    </w:p>
    <w:p>
      <w:pP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ind w:firstLine="480"/>
        <w:tabs>
          <w:tab w:val="left" w:pos="360" w:leader="none"/>
        </w:tabs>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r>
      <w:r/>
    </w:p>
    <w:p>
      <w:pPr>
        <w:ind w:firstLine="480"/>
        <w:tabs>
          <w:tab w:val="left" w:pos="36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20"/>
        <w:rPr>
          <w:rFonts w:hint="eastAsia" w:ascii="仿宋" w:hAnsi="仿宋" w:eastAsia="仿宋" w:cs="仿宋"/>
          <w:i/>
          <w:color w:val="000000"/>
          <w:sz w:val="24"/>
          <w:szCs w:val="24"/>
          <w:u w:val="single"/>
        </w:rPr>
      </w:pPr>
      <w:r>
        <w:rPr>
          <w:rFonts w:hint="eastAsia" w:ascii="仿宋" w:hAnsi="仿宋" w:eastAsia="仿宋" w:cs="仿宋"/>
          <w:i/>
          <w:color w:val="000000"/>
          <w:sz w:val="24"/>
          <w:szCs w:val="24"/>
          <w:u w:val="single"/>
        </w:rPr>
      </w:r>
      <w:r/>
    </w:p>
    <w:p>
      <w:pPr>
        <w:rPr>
          <w:rFonts w:hint="eastAsia" w:ascii="仿宋" w:hAnsi="仿宋" w:eastAsia="仿宋" w:cs="仿宋"/>
          <w:color w:val="000000"/>
          <w:szCs w:val="21"/>
        </w:rPr>
      </w:pPr>
      <w:r>
        <w:rPr>
          <w:rFonts w:hint="eastAsia" w:ascii="仿宋" w:hAnsi="仿宋" w:eastAsia="仿宋" w:cs="仿宋"/>
          <w:color w:val="000000"/>
          <w:szCs w:val="21"/>
        </w:rPr>
      </w:r>
      <w:r/>
    </w:p>
    <w:p>
      <w:pPr>
        <w:jc w:val="both"/>
        <w:spacing w:line="4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pStyle w:val="1019"/>
        <w:rPr>
          <w:rFonts w:hint="eastAsia" w:ascii="仿宋" w:hAnsi="仿宋" w:eastAsia="仿宋" w:cs="仿宋"/>
          <w:b w:val="0"/>
          <w:color w:val="000000"/>
          <w:sz w:val="32"/>
          <w:szCs w:val="32"/>
        </w:rPr>
      </w:pPr>
      <w:r>
        <w:rPr>
          <w:rFonts w:hint="eastAsia" w:ascii="仿宋" w:hAnsi="仿宋" w:eastAsia="仿宋" w:cs="仿宋"/>
          <w:b w:val="0"/>
          <w:color w:val="000000"/>
          <w:sz w:val="32"/>
          <w:szCs w:val="32"/>
        </w:rPr>
      </w:r>
      <w:r/>
    </w:p>
    <w:p>
      <w:pPr>
        <w:pStyle w:val="1019"/>
        <w:rPr>
          <w:rFonts w:hint="eastAsia" w:ascii="仿宋" w:hAnsi="仿宋" w:eastAsia="仿宋" w:cs="仿宋"/>
          <w:b w:val="0"/>
          <w:color w:val="000000"/>
          <w:sz w:val="32"/>
          <w:szCs w:val="32"/>
        </w:rPr>
      </w:pPr>
      <w:r>
        <w:rPr>
          <w:rFonts w:hint="eastAsia" w:ascii="仿宋" w:hAnsi="仿宋" w:eastAsia="仿宋" w:cs="仿宋"/>
          <w:b w:val="0"/>
          <w:color w:val="000000"/>
          <w:sz w:val="32"/>
          <w:szCs w:val="32"/>
        </w:rPr>
      </w:r>
      <w:r/>
    </w:p>
    <w:p>
      <w:pPr>
        <w:pStyle w:val="1019"/>
        <w:rPr>
          <w:rFonts w:hint="eastAsia" w:ascii="仿宋" w:hAnsi="仿宋" w:eastAsia="仿宋" w:cs="仿宋"/>
          <w:b w:val="0"/>
          <w:color w:val="000000"/>
          <w:sz w:val="32"/>
          <w:szCs w:val="32"/>
        </w:rPr>
      </w:pPr>
      <w:r>
        <w:rPr>
          <w:rFonts w:hint="eastAsia" w:ascii="仿宋" w:hAnsi="仿宋" w:eastAsia="仿宋" w:cs="仿宋"/>
          <w:b w:val="0"/>
          <w:color w:val="000000"/>
          <w:sz w:val="32"/>
          <w:szCs w:val="32"/>
        </w:rPr>
      </w:r>
      <w:r/>
    </w:p>
    <w:p>
      <w:pPr>
        <w:pStyle w:val="1019"/>
        <w:rPr>
          <w:rFonts w:hint="eastAsia" w:ascii="仿宋" w:hAnsi="仿宋" w:eastAsia="仿宋" w:cs="仿宋"/>
          <w:b w:val="0"/>
          <w:color w:val="000000"/>
          <w:sz w:val="32"/>
          <w:szCs w:val="32"/>
        </w:rPr>
      </w:pPr>
      <w:r>
        <w:rPr>
          <w:rFonts w:hint="eastAsia" w:ascii="仿宋" w:hAnsi="仿宋" w:eastAsia="仿宋" w:cs="仿宋"/>
          <w:b w:val="0"/>
          <w:color w:val="000000"/>
          <w:sz w:val="32"/>
          <w:szCs w:val="32"/>
        </w:rPr>
      </w:r>
      <w:r/>
    </w:p>
    <w:p>
      <w:pPr>
        <w:pStyle w:val="1019"/>
        <w:rPr>
          <w:rFonts w:hint="eastAsia" w:ascii="仿宋" w:hAnsi="仿宋" w:eastAsia="仿宋" w:cs="仿宋"/>
          <w:b w:val="0"/>
          <w:color w:val="000000"/>
          <w:sz w:val="32"/>
          <w:szCs w:val="32"/>
        </w:rPr>
      </w:pPr>
      <w:r>
        <w:rPr>
          <w:rFonts w:hint="eastAsia" w:ascii="仿宋" w:hAnsi="仿宋" w:eastAsia="仿宋" w:cs="仿宋"/>
          <w:b w:val="0"/>
          <w:color w:val="000000"/>
          <w:sz w:val="32"/>
          <w:szCs w:val="32"/>
        </w:rPr>
      </w:r>
      <w:r/>
    </w:p>
    <w:p>
      <w:pPr>
        <w:pStyle w:val="1019"/>
        <w:rPr>
          <w:rFonts w:hint="eastAsia" w:ascii="仿宋" w:hAnsi="仿宋" w:eastAsia="仿宋" w:cs="仿宋"/>
          <w:b w:val="0"/>
          <w:color w:val="000000"/>
          <w:sz w:val="32"/>
          <w:szCs w:val="32"/>
        </w:rPr>
      </w:pPr>
      <w:r>
        <w:rPr>
          <w:rFonts w:hint="eastAsia" w:ascii="仿宋" w:hAnsi="仿宋" w:eastAsia="仿宋" w:cs="仿宋"/>
          <w:b w:val="0"/>
          <w:color w:val="000000"/>
          <w:sz w:val="32"/>
          <w:szCs w:val="32"/>
        </w:rPr>
      </w:r>
      <w:r/>
    </w:p>
    <w:p>
      <w:pPr>
        <w:pStyle w:val="1019"/>
        <w:rPr>
          <w:rFonts w:hint="eastAsia" w:ascii="仿宋" w:hAnsi="仿宋" w:eastAsia="仿宋" w:cs="仿宋"/>
          <w:b w:val="0"/>
          <w:bCs w:val="0"/>
          <w:color w:val="000000"/>
          <w:sz w:val="32"/>
          <w:szCs w:val="32"/>
        </w:rPr>
      </w:pPr>
      <w:r>
        <w:rPr>
          <w:rFonts w:hint="eastAsia" w:ascii="仿宋" w:hAnsi="仿宋" w:eastAsia="仿宋" w:cs="仿宋"/>
          <w:b w:val="0"/>
          <w:bCs w:val="0"/>
          <w:color w:val="000000"/>
          <w:sz w:val="32"/>
          <w:szCs w:val="32"/>
        </w:rPr>
      </w:r>
      <w:r/>
    </w:p>
    <w:p>
      <w:pPr>
        <w:pStyle w:val="1019"/>
        <w:rPr>
          <w:rFonts w:hint="eastAsia" w:ascii="仿宋" w:hAnsi="仿宋" w:eastAsia="仿宋" w:cs="仿宋"/>
          <w:b w:val="0"/>
          <w:bCs w:val="0"/>
          <w:color w:val="000000"/>
          <w:sz w:val="32"/>
          <w:szCs w:val="32"/>
        </w:rPr>
      </w:pPr>
      <w:r>
        <w:rPr>
          <w:rFonts w:hint="eastAsia" w:ascii="仿宋" w:hAnsi="仿宋" w:eastAsia="仿宋" w:cs="仿宋"/>
          <w:b w:val="0"/>
          <w:bCs w:val="0"/>
          <w:color w:val="000000"/>
          <w:sz w:val="32"/>
          <w:szCs w:val="32"/>
        </w:rPr>
      </w:r>
      <w:r/>
    </w:p>
    <w:p>
      <w:pPr>
        <w:pStyle w:val="1019"/>
        <w:rPr>
          <w:rFonts w:hint="eastAsia" w:ascii="仿宋" w:hAnsi="仿宋" w:eastAsia="仿宋" w:cs="仿宋"/>
          <w:b w:val="0"/>
          <w:bCs w:val="0"/>
          <w:color w:val="000000"/>
          <w:sz w:val="32"/>
          <w:szCs w:val="32"/>
        </w:rPr>
      </w:pPr>
      <w:r>
        <w:rPr>
          <w:rFonts w:hint="eastAsia" w:ascii="仿宋" w:hAnsi="仿宋" w:eastAsia="仿宋" w:cs="仿宋"/>
          <w:b w:val="0"/>
          <w:bCs w:val="0"/>
          <w:color w:val="000000"/>
          <w:sz w:val="32"/>
          <w:szCs w:val="32"/>
        </w:rPr>
      </w:r>
      <w:r/>
    </w:p>
    <w:p>
      <w:pPr>
        <w:pStyle w:val="1019"/>
        <w:rPr>
          <w:rFonts w:hint="eastAsia" w:ascii="仿宋" w:hAnsi="仿宋" w:eastAsia="仿宋" w:cs="仿宋"/>
          <w:b w:val="0"/>
          <w:bCs w:val="0"/>
          <w:color w:val="000000"/>
          <w:sz w:val="32"/>
          <w:szCs w:val="32"/>
        </w:rPr>
      </w:pPr>
      <w:r>
        <w:rPr>
          <w:rFonts w:hint="eastAsia" w:ascii="仿宋" w:hAnsi="仿宋" w:eastAsia="仿宋" w:cs="仿宋"/>
          <w:b w:val="0"/>
          <w:bCs w:val="0"/>
          <w:color w:val="000000"/>
          <w:sz w:val="32"/>
          <w:szCs w:val="32"/>
        </w:rPr>
      </w:r>
      <w:r/>
    </w:p>
    <w:p>
      <w:pPr>
        <w:pStyle w:val="1019"/>
        <w:rPr>
          <w:rFonts w:hint="eastAsia" w:ascii="仿宋" w:hAnsi="仿宋" w:eastAsia="仿宋" w:cs="仿宋"/>
          <w:b w:val="0"/>
          <w:bCs w:val="0"/>
          <w:color w:val="000000"/>
          <w:sz w:val="32"/>
          <w:szCs w:val="32"/>
        </w:rPr>
      </w:pPr>
      <w:r>
        <w:rPr>
          <w:rFonts w:hint="eastAsia" w:ascii="仿宋" w:hAnsi="仿宋" w:eastAsia="仿宋" w:cs="仿宋"/>
          <w:b w:val="0"/>
          <w:bCs w:val="0"/>
          <w:color w:val="000000"/>
          <w:sz w:val="32"/>
          <w:szCs w:val="32"/>
        </w:rPr>
      </w:r>
      <w:r/>
    </w:p>
    <w:p>
      <w:pPr>
        <w:rPr>
          <w:rFonts w:hint="eastAsia" w:ascii="仿宋" w:hAnsi="仿宋" w:eastAsia="仿宋" w:cs="仿宋"/>
          <w:b/>
          <w:sz w:val="32"/>
          <w:szCs w:val="24"/>
          <w:lang w:val="en-US" w:eastAsia="zh-CN"/>
        </w:rPr>
      </w:pPr>
      <w:r>
        <w:rPr>
          <w:rFonts w:hint="eastAsia" w:ascii="仿宋" w:hAnsi="仿宋" w:eastAsia="仿宋" w:cs="仿宋"/>
          <w:b/>
          <w:sz w:val="32"/>
          <w:szCs w:val="24"/>
          <w:lang w:val="en-US" w:eastAsia="zh-CN"/>
        </w:rPr>
        <w:t xml:space="preserve">五、中小（微）企业声明函（服务）</w:t>
      </w:r>
      <w:r/>
    </w:p>
    <w:p>
      <w:pPr>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财库[2020]46号)的规定，本公司（联合体）参加</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（项目名称）（分包号：**）</w:t>
      </w:r>
      <w:r>
        <w:rPr>
          <w:rFonts w:hint="eastAsia" w:ascii="仿宋" w:hAnsi="仿宋" w:eastAsia="仿宋" w:cs="仿宋"/>
          <w:color w:val="000000"/>
          <w:sz w:val="24"/>
          <w:szCs w:val="24"/>
        </w:rPr>
        <w:t xml:space="preserve">的采购活动，服务全部由符合政策的</w:t>
      </w:r>
      <w:r>
        <w:rPr>
          <w:rFonts w:hint="eastAsia" w:ascii="仿宋" w:hAnsi="仿宋" w:eastAsia="仿宋" w:cs="仿宋"/>
          <w:color w:val="000000"/>
          <w:sz w:val="24"/>
          <w:szCs w:val="24"/>
          <w:lang w:val="en-US" w:eastAsia="zh-CN"/>
        </w:rPr>
        <w:t xml:space="preserve">中</w:t>
      </w:r>
      <w:r>
        <w:rPr>
          <w:rFonts w:hint="eastAsia" w:ascii="仿宋" w:hAnsi="仿宋" w:eastAsia="仿宋" w:cs="仿宋"/>
          <w:color w:val="000000"/>
          <w:sz w:val="24"/>
          <w:szCs w:val="24"/>
        </w:rPr>
        <w:t xml:space="preserve">小微企业承接。根据《工业和信息化部、国家统计局、国家发展和改革委员会、财政部关于印发中小企业划型标准规定的通知》</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工信部联企业[2011]300号)的规定，相关企业（含联合体中的小微企业、签订分包意向协议的小微企业）的具体情况如下：</w:t>
      </w:r>
      <w:r/>
    </w:p>
    <w:p>
      <w:pPr>
        <w:ind w:firstLine="360"/>
        <w:spacing w:line="56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中</w:t>
      </w:r>
      <w:r>
        <w:rPr>
          <w:rFonts w:hint="eastAsia" w:ascii="仿宋" w:hAnsi="仿宋" w:eastAsia="仿宋" w:cs="仿宋"/>
          <w:color w:val="000000"/>
          <w:sz w:val="24"/>
          <w:szCs w:val="24"/>
          <w:u w:val="single"/>
        </w:rPr>
        <w:t xml:space="preserve">型企业、小型企业、微型企业）；</w:t>
      </w:r>
      <w:r/>
    </w:p>
    <w:p>
      <w:pPr>
        <w:ind w:firstLine="360"/>
        <w:spacing w:line="560" w:lineRule="exact"/>
        <w:rPr>
          <w:rFonts w:hint="eastAsia"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u w:val="single"/>
          <w:lang w:val="en-US" w:eastAsia="zh-CN"/>
        </w:rPr>
        <w:t xml:space="preserve">中</w:t>
      </w:r>
      <w:r>
        <w:rPr>
          <w:rFonts w:hint="eastAsia" w:ascii="仿宋" w:hAnsi="仿宋" w:eastAsia="仿宋" w:cs="仿宋"/>
          <w:color w:val="000000"/>
          <w:sz w:val="24"/>
          <w:szCs w:val="24"/>
          <w:u w:val="single"/>
        </w:rPr>
        <w:t xml:space="preserve">型企业、小型企业、微型企业）；</w:t>
      </w:r>
      <w:r/>
    </w:p>
    <w:p>
      <w:pPr>
        <w:ind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p>
      <w:pPr>
        <w:ind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right="7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180" w:firstLine="360"/>
        <w:jc w:val="right"/>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right="480" w:firstLine="540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24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备注2：</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如不提供此声明函，价格将不做相应扣除。</w:t>
      </w:r>
      <w:r/>
    </w:p>
    <w:p>
      <w:pPr>
        <w:jc w:val="both"/>
        <w:spacing w:line="4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rPr>
          <w:rFonts w:hint="eastAsia" w:ascii="仿宋" w:hAnsi="仿宋" w:eastAsia="仿宋" w:cs="仿宋"/>
          <w:i w:val="0"/>
          <w:iCs/>
          <w:color w:val="000000"/>
          <w:sz w:val="32"/>
          <w:szCs w:val="32"/>
          <w:u w:val="none"/>
          <w:lang w:val="en-US" w:eastAsia="zh-CN"/>
        </w:rPr>
        <w:t xml:space="preserve">五</w:t>
      </w:r>
      <w:r>
        <w:rPr>
          <w:rFonts w:hint="eastAsia" w:ascii="仿宋" w:hAnsi="仿宋" w:eastAsia="仿宋" w:cs="仿宋"/>
          <w:i w:val="0"/>
          <w:iCs/>
          <w:color w:val="000000"/>
          <w:sz w:val="32"/>
          <w:szCs w:val="32"/>
          <w:u w:val="none"/>
        </w:rPr>
        <w:t xml:space="preserve">、</w:t>
      </w:r>
      <w:r>
        <w:rPr>
          <w:rFonts w:hint="eastAsia" w:ascii="仿宋" w:hAnsi="仿宋" w:eastAsia="仿宋" w:cs="仿宋"/>
          <w:b/>
          <w:color w:val="000000"/>
          <w:sz w:val="32"/>
          <w:szCs w:val="32"/>
        </w:rPr>
        <w:t xml:space="preserve">残疾人福利性单位声明函</w:t>
      </w:r>
      <w:r/>
    </w:p>
    <w:p>
      <w:pPr>
        <w:ind w:firstLine="480"/>
        <w:spacing w:line="588"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000000"/>
          <w:sz w:val="24"/>
          <w:szCs w:val="21"/>
          <w:u w:val="single"/>
        </w:rPr>
        <w:t xml:space="preserve">       </w:t>
      </w:r>
      <w:r>
        <w:rPr>
          <w:rFonts w:hint="eastAsia" w:ascii="仿宋" w:hAnsi="仿宋" w:eastAsia="仿宋" w:cs="仿宋"/>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本单位对上述声明的真实性负责。如有虚假，将依法承担相应责任。</w:t>
      </w:r>
      <w:r/>
    </w:p>
    <w:p>
      <w:pPr>
        <w:ind w:firstLine="480"/>
        <w:spacing w:line="588" w:lineRule="exac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588" w:lineRule="exact"/>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（备注：1、</w:t>
      </w:r>
      <w:r>
        <w:rPr>
          <w:rFonts w:hint="eastAsia" w:ascii="仿宋" w:hAnsi="仿宋" w:eastAsia="仿宋" w:cs="仿宋"/>
          <w:color w:val="000000"/>
          <w:sz w:val="24"/>
          <w:szCs w:val="21"/>
          <w:lang w:eastAsia="zh-CN"/>
        </w:rPr>
        <w:t xml:space="preserve">投标人</w:t>
      </w:r>
      <w:r>
        <w:rPr>
          <w:rFonts w:hint="eastAsia" w:ascii="仿宋" w:hAnsi="仿宋" w:eastAsia="仿宋" w:cs="仿宋"/>
          <w:color w:val="000000"/>
          <w:sz w:val="24"/>
          <w:szCs w:val="21"/>
        </w:rPr>
        <w:t xml:space="preserve">如不提供此声明函，价格将不做相应扣除。2、成交</w:t>
      </w:r>
      <w:r>
        <w:rPr>
          <w:rFonts w:hint="eastAsia" w:ascii="仿宋" w:hAnsi="仿宋" w:eastAsia="仿宋" w:cs="仿宋"/>
          <w:color w:val="000000"/>
          <w:sz w:val="24"/>
          <w:szCs w:val="21"/>
          <w:lang w:eastAsia="zh-CN"/>
        </w:rPr>
        <w:t xml:space="preserve">投标人</w:t>
      </w:r>
      <w:r>
        <w:rPr>
          <w:rFonts w:hint="eastAsia" w:ascii="仿宋" w:hAnsi="仿宋" w:eastAsia="仿宋" w:cs="仿宋"/>
          <w:color w:val="000000"/>
          <w:sz w:val="24"/>
          <w:szCs w:val="21"/>
        </w:rPr>
        <w:t xml:space="preserve">为残疾人福利单位的，此声明函将随成交结果同时公告，接受社会监督）</w:t>
      </w:r>
      <w:r/>
    </w:p>
    <w:p>
      <w:pPr>
        <w:ind w:firstLine="62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right="1560" w:firstLine="624"/>
        <w:jc w:val="center"/>
        <w:spacing w:line="588" w:lineRule="exac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color w:val="000000"/>
          <w:sz w:val="24"/>
          <w:szCs w:val="21"/>
          <w:lang w:eastAsia="zh-CN"/>
        </w:rPr>
        <w:t xml:space="preserve">投标人</w:t>
      </w:r>
      <w:r>
        <w:rPr>
          <w:rFonts w:hint="eastAsia" w:ascii="仿宋" w:hAnsi="仿宋" w:eastAsia="仿宋" w:cs="仿宋"/>
          <w:color w:val="000000"/>
          <w:sz w:val="24"/>
          <w:szCs w:val="21"/>
        </w:rPr>
        <w:t xml:space="preserve">全称（加盖CA电子公章）：</w:t>
      </w:r>
      <w:r/>
    </w:p>
    <w:p>
      <w:pPr>
        <w:ind w:right="1560" w:firstLine="480"/>
        <w:jc w:val="center"/>
        <w:spacing w:line="588" w:lineRule="exac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日  期：</w:t>
      </w:r>
      <w:r/>
    </w:p>
    <w:p>
      <w:pPr>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jc w:val="center"/>
        <w:spacing w:line="56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r>
      <w:r/>
    </w:p>
    <w:p>
      <w:pPr>
        <w:rPr>
          <w:rFonts w:hint="eastAsia" w:ascii="仿宋" w:hAnsi="仿宋" w:eastAsia="仿宋" w:cs="仿宋"/>
          <w:b/>
          <w:sz w:val="32"/>
          <w:szCs w:val="24"/>
          <w:lang w:val="en-US" w:eastAsia="zh-CN"/>
        </w:rPr>
      </w:pPr>
      <w:r>
        <w:rPr>
          <w:rFonts w:hint="eastAsia" w:ascii="仿宋" w:hAnsi="仿宋" w:eastAsia="仿宋" w:cs="仿宋"/>
          <w:b/>
          <w:sz w:val="32"/>
          <w:szCs w:val="24"/>
          <w:lang w:val="en-US" w:eastAsia="zh-CN"/>
        </w:rPr>
        <w:t xml:space="preserve">六、分项报价表（分包号：**）（服务类）</w:t>
      </w:r>
      <w:r/>
    </w:p>
    <w:tbl>
      <w:tblPr>
        <w:tblStyle w:val="670"/>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1274"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28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203"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W w:w="161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W w:w="179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4"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分项服务名称</w:t>
            </w:r>
            <w:r/>
          </w:p>
        </w:tc>
        <w:tc>
          <w:tcPr>
            <w:tcW w:w="128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分项单位</w:t>
            </w:r>
            <w:r/>
          </w:p>
        </w:tc>
        <w:tc>
          <w:tcPr>
            <w:tcW w:w="1203"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W w:w="161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w:t>
            </w:r>
            <w:r/>
          </w:p>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w:t>
            </w:r>
            <w:r/>
          </w:p>
        </w:tc>
        <w:tc>
          <w:tcPr>
            <w:tcW w:w="179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分项</w:t>
            </w:r>
            <w:r/>
          </w:p>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1274"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8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03"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79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1274"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8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03"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79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1274"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8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03"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79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54"/>
        </w:trPr>
        <w:tc>
          <w:tcPr>
            <w:tcW w:w="94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1274"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128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03"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1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798"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总报价（人民币：元）</w:t>
            </w:r>
            <w:r/>
          </w:p>
        </w:tc>
        <w:tc>
          <w:tcPr>
            <w:tcW w:w="1798" w:type="dxa"/>
            <w:vAlign w:val="top"/>
            <w:textDirection w:val="lrTb"/>
            <w:noWrap w:val="false"/>
          </w:tcPr>
          <w:p>
            <w:pPr>
              <w:spacing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 </w:t>
      </w:r>
      <w:r>
        <w:rPr>
          <w:rFonts w:hint="eastAsia" w:ascii="仿宋" w:hAnsi="仿宋" w:eastAsia="仿宋" w:cs="仿宋"/>
          <w:color w:val="000000"/>
          <w:sz w:val="24"/>
          <w:szCs w:val="24"/>
          <w:lang w:eastAsia="zh-CN"/>
        </w:rPr>
        <w:t xml:space="preserve">投标</w:t>
      </w:r>
      <w:r>
        <w:rPr>
          <w:rFonts w:hint="eastAsia" w:ascii="仿宋" w:hAnsi="仿宋" w:eastAsia="仿宋" w:cs="仿宋"/>
          <w:color w:val="000000"/>
          <w:sz w:val="24"/>
          <w:szCs w:val="24"/>
        </w:rPr>
        <w:t xml:space="preserve">报价采用总承包方式，投标人的“总报价”应包括采购人需求的服务（包含与服务相关的产品）价格、培训费用及售后服务费用，项目在指定地点、环境交付、安装、调试、验收所需费用和所有相关税金费用及为完成整个项目所产生</w:t>
      </w:r>
      <w:r>
        <w:rPr>
          <w:rFonts w:hint="eastAsia" w:ascii="仿宋" w:hAnsi="仿宋" w:eastAsia="仿宋" w:cs="仿宋"/>
          <w:color w:val="000000"/>
          <w:sz w:val="24"/>
          <w:szCs w:val="24"/>
          <w:lang w:eastAsia="zh-CN"/>
        </w:rPr>
        <w:t xml:space="preserve">的其他</w:t>
      </w:r>
      <w:r>
        <w:rPr>
          <w:rFonts w:hint="eastAsia" w:ascii="仿宋" w:hAnsi="仿宋" w:eastAsia="仿宋" w:cs="仿宋"/>
          <w:color w:val="000000"/>
          <w:sz w:val="24"/>
          <w:szCs w:val="24"/>
        </w:rPr>
        <w:t xml:space="preserve">所有费用。</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019"/>
        <w:rPr>
          <w:rFonts w:hint="eastAsia"/>
        </w:rPr>
      </w:pPr>
      <w:r>
        <w:rPr>
          <w:rFonts w:hint="eastAsia"/>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both"/>
        <w:rPr>
          <w:rFonts w:hint="eastAsia" w:ascii="仿宋" w:hAnsi="仿宋" w:eastAsia="仿宋" w:cs="仿宋"/>
          <w:b/>
          <w:color w:val="000000"/>
          <w:sz w:val="32"/>
          <w:szCs w:val="32"/>
        </w:rPr>
      </w:pPr>
      <w:r>
        <w:rPr>
          <w:rFonts w:hint="eastAsia" w:ascii="仿宋" w:hAnsi="仿宋" w:eastAsia="仿宋" w:cs="仿宋"/>
          <w:b/>
          <w:color w:val="000000"/>
          <w:sz w:val="32"/>
          <w:szCs w:val="32"/>
          <w:lang w:val="en-US" w:eastAsia="zh-CN"/>
        </w:rPr>
        <w:t xml:space="preserve">七</w:t>
      </w:r>
      <w:r>
        <w:rPr>
          <w:rFonts w:hint="eastAsia" w:ascii="仿宋" w:hAnsi="仿宋" w:eastAsia="仿宋" w:cs="仿宋"/>
          <w:b/>
          <w:color w:val="000000"/>
          <w:sz w:val="32"/>
          <w:szCs w:val="32"/>
        </w:rPr>
        <w:t xml:space="preserve">、技术要求响应及偏离表（分包号：**）</w:t>
      </w:r>
      <w:bookmarkEnd w:id="254"/>
      <w:r/>
      <w:r/>
    </w:p>
    <w:tbl>
      <w:tblPr>
        <w:tblStyle w:val="6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463"/>
        <w:gridCol w:w="2004"/>
        <w:gridCol w:w="866"/>
      </w:tblGrid>
      <w:tr>
        <w:trPr>
          <w:cantSplit/>
        </w:trPr>
        <w:tc>
          <w:tcPr>
            <w:tcW w:w="545" w:type="dxa"/>
            <w:vAlign w:val="center"/>
            <w:textDirection w:val="lrTb"/>
            <w:noWrap w:val="false"/>
          </w:tcPr>
          <w:p>
            <w:pPr>
              <w:jc w:val="center"/>
              <w:rPr>
                <w:rFonts w:hint="eastAsia" w:ascii="仿宋" w:hAnsi="仿宋" w:eastAsia="仿宋" w:cs="仿宋"/>
                <w:color w:val="000000"/>
                <w:sz w:val="24"/>
                <w:szCs w:val="24"/>
              </w:rPr>
            </w:pPr>
            <w:r/>
            <w:bookmarkStart w:id="258" w:name="_Hlt26955056"/>
            <w:r/>
            <w:bookmarkEnd w:id="258"/>
            <w:r/>
            <w:bookmarkStart w:id="259" w:name="_Hlt26580838"/>
            <w:r/>
            <w:bookmarkEnd w:id="259"/>
            <w:r/>
            <w:bookmarkStart w:id="260" w:name="_Hlt26609391"/>
            <w:r/>
            <w:bookmarkEnd w:id="260"/>
            <w:r/>
            <w:bookmarkStart w:id="261" w:name="_Hlt26782999"/>
            <w:r/>
            <w:bookmarkEnd w:id="261"/>
            <w:r/>
            <w:bookmarkStart w:id="262" w:name="_Hlt26955064"/>
            <w:r/>
            <w:bookmarkEnd w:id="262"/>
            <w:r/>
            <w:bookmarkStart w:id="263" w:name="_Hlt24879081"/>
            <w:r/>
            <w:bookmarkEnd w:id="263"/>
            <w:r/>
            <w:bookmarkStart w:id="264" w:name="_Hlt26955054"/>
            <w:r/>
            <w:bookmarkEnd w:id="264"/>
            <w:r/>
            <w:bookmarkStart w:id="265" w:name="_Hlt26671372"/>
            <w:r/>
            <w:bookmarkEnd w:id="265"/>
            <w:r/>
            <w:bookmarkStart w:id="266" w:name="_Hlt26671343"/>
            <w:r/>
            <w:bookmarkEnd w:id="266"/>
            <w:r>
              <w:rPr>
                <w:rFonts w:hint="eastAsia" w:ascii="仿宋" w:hAnsi="仿宋" w:eastAsia="仿宋" w:cs="仿宋"/>
                <w:color w:val="000000"/>
                <w:sz w:val="24"/>
                <w:szCs w:val="24"/>
              </w:rPr>
              <w:t xml:space="preserve">序号</w:t>
            </w:r>
            <w:r/>
          </w:p>
        </w:tc>
        <w:tc>
          <w:tcPr>
            <w:tcW w:w="3291" w:type="dxa"/>
            <w:vAlign w:val="center"/>
            <w:textDirection w:val="lrTb"/>
            <w:noWrap w:val="false"/>
          </w:tcPr>
          <w:p>
            <w:pPr>
              <w:pStyle w:val="997"/>
              <w:jc w:val="center"/>
              <w:keepLines w:val="0"/>
              <w:keepNext w:val="0"/>
              <w:spacing w:before="0" w:beforeAutospacing="0" w:after="0" w:afterAutospacing="0"/>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技术要求和商务要求中的实质性要求（打“★”内容）</w:t>
            </w:r>
            <w:r/>
          </w:p>
        </w:tc>
        <w:tc>
          <w:tcPr>
            <w:tcW w:w="2463" w:type="dxa"/>
            <w:vAlign w:val="center"/>
            <w:textDirection w:val="lrTb"/>
            <w:noWrap w:val="false"/>
          </w:tcPr>
          <w:p>
            <w:pPr>
              <w:pStyle w:val="997"/>
              <w:jc w:val="center"/>
              <w:keepLines w:val="0"/>
              <w:keepNext w:val="0"/>
              <w:spacing w:before="0" w:beforeAutospacing="0" w:after="0" w:afterAutospacing="0"/>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rPr>
              <w:t xml:space="preserve">响应情况</w:t>
            </w:r>
            <w:r>
              <w:rPr>
                <w:rFonts w:hint="eastAsia" w:ascii="仿宋" w:hAnsi="仿宋" w:eastAsia="仿宋" w:cs="仿宋"/>
                <w:color w:val="000000"/>
                <w:sz w:val="24"/>
                <w:szCs w:val="24"/>
                <w:lang w:eastAsia="zh-CN"/>
              </w:rPr>
              <w:t xml:space="preserve">（填报“响应或完全响应”）</w:t>
            </w:r>
            <w:r/>
          </w:p>
        </w:tc>
        <w:tc>
          <w:tcPr>
            <w:tcW w:w="2004" w:type="dxa"/>
            <w:vAlign w:val="center"/>
            <w:textDirection w:val="lrTb"/>
            <w:noWrap w:val="false"/>
          </w:tcPr>
          <w:p>
            <w:pPr>
              <w:pStyle w:val="997"/>
              <w:jc w:val="center"/>
              <w:keepLines w:val="0"/>
              <w:keepNext w:val="0"/>
              <w:spacing w:before="0" w:beforeAutospacing="0" w:after="0" w:afterAutospacing="0"/>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olor w:val="000000"/>
                <w:sz w:val="24"/>
                <w:szCs w:val="24"/>
                <w:lang w:eastAsia="zh-CN"/>
              </w:rPr>
              <w:t xml:space="preserve">偏离（填报“正偏离、符合或负偏离”）</w:t>
            </w:r>
            <w:r/>
          </w:p>
        </w:tc>
        <w:tc>
          <w:tcPr>
            <w:tcW w:w="86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463"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4"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66"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463"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4"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66"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463"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4"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66"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463"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4"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66"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463"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4"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66"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463"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4"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66"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463"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4"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66"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54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2463"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04"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866"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spacing w:line="588"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1.投标人必须对技术要求和商务要求中的实质性要求（打“★”内容）做出明确响应，否则作无效响应处理。</w:t>
      </w:r>
      <w:r/>
    </w:p>
    <w:p>
      <w:pPr>
        <w:spacing w:line="588"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2.如果采购文件要求提供证明材料，投标人必须将证明材料列于该表之下。</w:t>
      </w:r>
      <w:r/>
    </w:p>
    <w:p>
      <w:pPr>
        <w:spacing w:line="588"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3.投标人未对实质性要求作出明确响应的，或未按采购文件要求提供证明材料的，该分包作无效响应处理。</w:t>
      </w:r>
      <w:r/>
    </w:p>
    <w:p>
      <w:pPr>
        <w:spacing w:line="588" w:lineRule="exac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4.行数不够，可自行添加。</w:t>
      </w:r>
      <w:r/>
    </w:p>
    <w:p>
      <w:pPr>
        <w:spacing w:line="480" w:lineRule="auto"/>
        <w:rPr>
          <w:rFonts w:hint="eastAsia" w:ascii="仿宋" w:hAnsi="仿宋" w:eastAsia="仿宋" w:cs="仿宋"/>
          <w:color w:val="000000"/>
          <w:sz w:val="24"/>
          <w:szCs w:val="21"/>
        </w:rPr>
      </w:pPr>
      <w:r>
        <w:rPr>
          <w:rFonts w:hint="eastAsia" w:ascii="仿宋" w:hAnsi="仿宋" w:eastAsia="仿宋" w:cs="仿宋"/>
          <w:color w:val="000000"/>
          <w:sz w:val="24"/>
          <w:szCs w:val="21"/>
        </w:rPr>
      </w:r>
      <w:r/>
    </w:p>
    <w:p>
      <w:pPr>
        <w:spacing w:line="480" w:lineRule="auto"/>
        <w:rPr>
          <w:rFonts w:hint="eastAsia" w:ascii="仿宋" w:hAnsi="仿宋" w:eastAsia="仿宋" w:cs="仿宋"/>
          <w:color w:val="000000"/>
          <w:sz w:val="30"/>
          <w:szCs w:val="21"/>
        </w:rPr>
      </w:pPr>
      <w:r>
        <w:rPr>
          <w:rFonts w:hint="eastAsia" w:ascii="仿宋" w:hAnsi="仿宋" w:eastAsia="仿宋" w:cs="仿宋"/>
          <w:color w:val="000000"/>
          <w:sz w:val="30"/>
          <w:szCs w:val="21"/>
        </w:rPr>
      </w:r>
      <w:r/>
    </w:p>
    <w:p>
      <w:pPr>
        <w:rPr>
          <w:rFonts w:hint="eastAsia" w:ascii="仿宋" w:hAnsi="仿宋" w:eastAsia="仿宋" w:cs="仿宋"/>
          <w:color w:val="000000"/>
          <w:sz w:val="24"/>
          <w:szCs w:val="21"/>
        </w:rPr>
      </w:pPr>
      <w:r/>
      <w:bookmarkStart w:id="267" w:name="_Hlt26671374"/>
      <w:r/>
      <w:bookmarkEnd w:id="267"/>
      <w:r/>
      <w:bookmarkStart w:id="268" w:name="_Hlt26609389"/>
      <w:r/>
      <w:bookmarkEnd w:id="268"/>
      <w:r/>
      <w:bookmarkStart w:id="269" w:name="_Toc462564146"/>
      <w:r/>
      <w:bookmarkEnd w:id="269"/>
      <w:r/>
      <w:bookmarkStart w:id="270" w:name="_Hlt26955066"/>
      <w:r/>
      <w:bookmarkEnd w:id="270"/>
      <w:r/>
      <w:r/>
    </w:p>
    <w:p>
      <w:pPr>
        <w:pStyle w:val="941"/>
        <w:rPr>
          <w:rFonts w:hint="eastAsia" w:ascii="仿宋" w:hAnsi="仿宋" w:eastAsia="仿宋" w:cs="仿宋"/>
          <w:color w:val="000000"/>
        </w:rPr>
        <w:outlineLvl w:val="1"/>
      </w:pPr>
      <w:r/>
      <w:bookmarkStart w:id="271" w:name="_格式2__法定代表人授权书"/>
      <w:r/>
      <w:bookmarkEnd w:id="271"/>
      <w:r>
        <w:rPr>
          <w:rFonts w:hint="eastAsia" w:ascii="仿宋" w:hAnsi="仿宋" w:eastAsia="仿宋" w:cs="仿宋"/>
          <w:b w:val="0"/>
          <w:color w:val="000000"/>
          <w:sz w:val="32"/>
          <w:szCs w:val="32"/>
        </w:rPr>
        <w:br w:type="page" w:clear="all"/>
      </w:r>
      <w:r>
        <w:rPr>
          <w:rFonts w:hint="eastAsia" w:ascii="仿宋" w:hAnsi="仿宋" w:eastAsia="仿宋" w:cs="仿宋"/>
          <w:color w:val="000000"/>
          <w:lang w:val="en-US" w:eastAsia="zh-CN"/>
        </w:rPr>
        <w:t xml:space="preserve">八、</w:t>
      </w:r>
      <w:r>
        <w:rPr>
          <w:rFonts w:hint="eastAsia" w:ascii="仿宋" w:hAnsi="仿宋" w:eastAsia="仿宋" w:cs="仿宋"/>
          <w:color w:val="000000"/>
        </w:rPr>
        <w:t xml:space="preserve">项目组人员</w:t>
      </w:r>
      <w:r/>
    </w:p>
    <w:p>
      <w:pPr>
        <w:pStyle w:val="997"/>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lang w:bidi="ar"/>
        </w:rPr>
        <w:t xml:space="preserve">项目组成员</w:t>
      </w:r>
      <w:r/>
    </w:p>
    <w:tbl>
      <w:tblPr>
        <w:tblStyle w:val="67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20"/>
              <w:jc w:val="center"/>
              <w:spacing w:beforeAutospacing="1"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1843" w:type="dxa"/>
            <w:vAlign w:val="center"/>
            <w:textDirection w:val="lrTb"/>
            <w:noWrap w:val="false"/>
          </w:tcPr>
          <w:p>
            <w:pPr>
              <w:pStyle w:val="1020"/>
              <w:jc w:val="center"/>
              <w:spacing w:beforeAutospacing="1"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职务</w:t>
            </w:r>
            <w:r/>
          </w:p>
        </w:tc>
        <w:tc>
          <w:tcPr>
            <w:tcW w:w="992" w:type="dxa"/>
            <w:vAlign w:val="center"/>
            <w:textDirection w:val="lrTb"/>
            <w:noWrap w:val="false"/>
          </w:tcPr>
          <w:p>
            <w:pPr>
              <w:pStyle w:val="1020"/>
              <w:jc w:val="center"/>
              <w:spacing w:beforeAutospacing="1"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学历</w:t>
            </w:r>
            <w:r/>
          </w:p>
        </w:tc>
        <w:tc>
          <w:tcPr>
            <w:tcW w:w="1984" w:type="dxa"/>
            <w:vAlign w:val="center"/>
            <w:textDirection w:val="lrTb"/>
            <w:noWrap w:val="false"/>
          </w:tcPr>
          <w:p>
            <w:pPr>
              <w:pStyle w:val="1020"/>
              <w:ind w:firstLine="280"/>
              <w:spacing w:beforeAutospacing="1"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身份证号</w:t>
            </w:r>
            <w:r/>
          </w:p>
        </w:tc>
        <w:tc>
          <w:tcPr>
            <w:tcW w:w="1702" w:type="dxa"/>
            <w:vAlign w:val="center"/>
            <w:textDirection w:val="lrTb"/>
            <w:noWrap w:val="false"/>
          </w:tcPr>
          <w:p>
            <w:pPr>
              <w:pStyle w:val="1020"/>
              <w:jc w:val="center"/>
              <w:spacing w:beforeAutospacing="1"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相关证书</w:t>
            </w:r>
            <w:r/>
          </w:p>
        </w:tc>
        <w:tc>
          <w:tcPr>
            <w:tcW w:w="962" w:type="dxa"/>
            <w:vAlign w:val="center"/>
            <w:textDirection w:val="lrTb"/>
            <w:noWrap w:val="false"/>
          </w:tcPr>
          <w:p>
            <w:pPr>
              <w:pStyle w:val="1020"/>
              <w:spacing w:beforeAutospacing="1"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729"/>
        </w:trPr>
        <w:tc>
          <w:tcPr>
            <w:tcW w:w="959"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997"/>
              <w:jc w:val="center"/>
              <w:widowControl/>
              <w:rPr>
                <w:rFonts w:hint="eastAsia" w:ascii="仿宋" w:hAnsi="仿宋" w:eastAsia="仿宋" w:cs="仿宋"/>
                <w:color w:val="000000"/>
                <w:sz w:val="20"/>
                <w:szCs w:val="20"/>
              </w:rPr>
            </w:pPr>
            <w:r>
              <w:rPr>
                <w:rFonts w:hint="eastAsia" w:ascii="仿宋" w:hAnsi="仿宋" w:eastAsia="仿宋" w:cs="仿宋"/>
                <w:color w:val="000000"/>
                <w:sz w:val="28"/>
                <w:szCs w:val="28"/>
                <w:lang w:bidi="ar"/>
              </w:rPr>
              <w:t xml:space="preserve">项目经理</w:t>
            </w:r>
            <w:r/>
          </w:p>
        </w:tc>
        <w:tc>
          <w:tcPr>
            <w:tcW w:w="99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997"/>
              <w:jc w:val="center"/>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bidi="ar"/>
              </w:rPr>
              <w:t xml:space="preserve">……</w:t>
            </w:r>
            <w:r/>
          </w:p>
        </w:tc>
        <w:tc>
          <w:tcPr>
            <w:tcW w:w="99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997"/>
              <w:ind w:firstLine="280"/>
              <w:rPr>
                <w:rFonts w:hint="eastAsia" w:ascii="仿宋" w:hAnsi="仿宋" w:eastAsia="仿宋" w:cs="仿宋"/>
                <w:color w:val="000000"/>
                <w:sz w:val="28"/>
                <w:szCs w:val="28"/>
              </w:rPr>
            </w:pPr>
            <w:r>
              <w:rPr>
                <w:rFonts w:hint="eastAsia" w:ascii="仿宋" w:hAnsi="仿宋" w:eastAsia="仿宋" w:cs="仿宋"/>
                <w:color w:val="000000"/>
                <w:sz w:val="28"/>
                <w:szCs w:val="28"/>
                <w:lang w:eastAsia="zh-CN" w:bidi="ar"/>
              </w:rPr>
              <w:t xml:space="preserve">……</w:t>
            </w:r>
            <w:r/>
          </w:p>
        </w:tc>
        <w:tc>
          <w:tcPr>
            <w:tcW w:w="99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997"/>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997"/>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959"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843"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9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984"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70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962" w:type="dxa"/>
            <w:vAlign w:val="center"/>
            <w:textDirection w:val="lrTb"/>
            <w:noWrap w:val="false"/>
          </w:tcPr>
          <w:p>
            <w:pPr>
              <w:pStyle w:val="1020"/>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997"/>
        <w:ind w:firstLine="398"/>
        <w:spacing w:line="460" w:lineRule="exact"/>
        <w:rPr>
          <w:rFonts w:hint="eastAsia" w:ascii="仿宋" w:hAnsi="仿宋" w:eastAsia="仿宋" w:cs="仿宋"/>
          <w:color w:val="000000"/>
          <w:szCs w:val="24"/>
        </w:rPr>
      </w:pPr>
      <w:r>
        <w:rPr>
          <w:rFonts w:hint="eastAsia" w:ascii="仿宋" w:hAnsi="仿宋" w:eastAsia="仿宋" w:cs="仿宋"/>
          <w:b/>
          <w:color w:val="000000"/>
          <w:szCs w:val="24"/>
          <w:lang w:bidi="ar"/>
        </w:rPr>
        <w:t xml:space="preserve">注：如</w:t>
      </w:r>
      <w:r>
        <w:rPr>
          <w:rFonts w:hint="eastAsia" w:ascii="仿宋" w:hAnsi="仿宋" w:eastAsia="仿宋" w:cs="仿宋"/>
          <w:b/>
          <w:color w:val="000000"/>
          <w:szCs w:val="24"/>
          <w:lang w:eastAsia="zh-CN" w:bidi="ar"/>
        </w:rPr>
        <w:t xml:space="preserve">投标人</w:t>
      </w:r>
      <w:r>
        <w:rPr>
          <w:rFonts w:hint="eastAsia" w:ascii="仿宋" w:hAnsi="仿宋" w:eastAsia="仿宋" w:cs="仿宋"/>
          <w:b/>
          <w:color w:val="000000"/>
          <w:szCs w:val="24"/>
          <w:lang w:val="en-US" w:eastAsia="zh-CN" w:bidi="ar"/>
        </w:rPr>
        <w:t xml:space="preserve">成交</w:t>
      </w:r>
      <w:r>
        <w:rPr>
          <w:rFonts w:hint="eastAsia" w:ascii="仿宋" w:hAnsi="仿宋" w:eastAsia="仿宋" w:cs="仿宋"/>
          <w:b/>
          <w:color w:val="000000"/>
          <w:szCs w:val="24"/>
          <w:lang w:bidi="ar"/>
        </w:rPr>
        <w:t xml:space="preserve">，项目组成员必须按本表承诺人员操作，不得随意更换。按</w:t>
      </w:r>
      <w:r>
        <w:rPr>
          <w:rFonts w:hint="eastAsia" w:ascii="仿宋" w:hAnsi="仿宋" w:eastAsia="仿宋" w:cs="仿宋"/>
          <w:b/>
          <w:color w:val="000000"/>
          <w:szCs w:val="24"/>
          <w:lang w:val="en-US" w:eastAsia="zh-CN" w:bidi="ar"/>
        </w:rPr>
        <w:t xml:space="preserve">投标</w:t>
      </w:r>
      <w:r>
        <w:rPr>
          <w:rFonts w:hint="eastAsia" w:ascii="仿宋" w:hAnsi="仿宋" w:eastAsia="仿宋" w:cs="仿宋"/>
          <w:b/>
          <w:color w:val="000000"/>
          <w:szCs w:val="24"/>
          <w:lang w:bidi="ar"/>
        </w:rPr>
        <w:t xml:space="preserve">文件要求附相关人员证书。</w:t>
      </w:r>
      <w:r/>
    </w:p>
    <w:p>
      <w:pPr>
        <w:pStyle w:val="997"/>
        <w:ind w:firstLine="280"/>
        <w:spacing w:line="500" w:lineRule="exact"/>
        <w:rPr>
          <w:rFonts w:hint="eastAsia" w:ascii="仿宋" w:hAnsi="仿宋" w:eastAsia="仿宋" w:cs="仿宋"/>
          <w:color w:val="000000"/>
          <w:szCs w:val="24"/>
        </w:rPr>
      </w:pPr>
      <w:r>
        <w:rPr>
          <w:rFonts w:hint="eastAsia" w:ascii="仿宋" w:hAnsi="仿宋" w:eastAsia="仿宋" w:cs="仿宋"/>
          <w:color w:val="000000"/>
          <w:szCs w:val="24"/>
        </w:rPr>
      </w:r>
      <w:r/>
    </w:p>
    <w:p>
      <w:pPr>
        <w:pStyle w:val="946"/>
        <w:spacing w:line="500" w:lineRule="exact"/>
        <w:rPr>
          <w:rFonts w:hint="eastAsia" w:ascii="仿宋" w:hAnsi="仿宋" w:eastAsia="仿宋" w:cs="仿宋"/>
          <w:color w:val="000000"/>
        </w:rPr>
      </w:pPr>
      <w:r>
        <w:rPr>
          <w:rFonts w:hint="eastAsia" w:ascii="仿宋" w:hAnsi="仿宋" w:eastAsia="仿宋" w:cs="仿宋"/>
          <w:color w:val="000000"/>
        </w:rPr>
        <w:br w:type="page" w:clear="all"/>
      </w:r>
      <w:bookmarkStart w:id="272" w:name="_Toc11176"/>
      <w:r>
        <w:rPr>
          <w:rFonts w:hint="eastAsia" w:ascii="仿宋" w:hAnsi="仿宋" w:eastAsia="仿宋" w:cs="仿宋"/>
          <w:b/>
          <w:color w:val="000000"/>
          <w:sz w:val="32"/>
          <w:lang w:val="en-US" w:eastAsia="zh-CN"/>
        </w:rPr>
        <w:t xml:space="preserve">九</w:t>
      </w:r>
      <w:r>
        <w:rPr>
          <w:rFonts w:hint="eastAsia" w:ascii="仿宋" w:hAnsi="仿宋" w:eastAsia="仿宋" w:cs="仿宋"/>
          <w:b/>
          <w:color w:val="000000"/>
          <w:sz w:val="32"/>
        </w:rPr>
        <w:t xml:space="preserve">、</w:t>
      </w:r>
      <w:bookmarkEnd w:id="272"/>
      <w:r>
        <w:rPr>
          <w:rFonts w:hint="eastAsia" w:ascii="仿宋" w:hAnsi="仿宋" w:eastAsia="仿宋" w:cs="仿宋"/>
          <w:b/>
          <w:color w:val="000000"/>
          <w:sz w:val="32"/>
        </w:rPr>
        <w:t xml:space="preserve">企业业绩</w:t>
      </w:r>
      <w:r/>
    </w:p>
    <w:p>
      <w:pPr>
        <w:pStyle w:val="949"/>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投标人承担类似项目业绩一览表</w:t>
      </w:r>
      <w:r/>
    </w:p>
    <w:tbl>
      <w:tblPr>
        <w:tblStyle w:val="67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50"/>
              <w:jc w:val="cente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827" w:type="dxa"/>
            <w:vAlign w:val="center"/>
            <w:textDirection w:val="lrTb"/>
            <w:noWrap w:val="false"/>
          </w:tcPr>
          <w:p>
            <w:pPr>
              <w:pStyle w:val="950"/>
              <w:jc w:val="cente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2433" w:type="dxa"/>
            <w:vAlign w:val="center"/>
            <w:textDirection w:val="lrTb"/>
            <w:noWrap w:val="false"/>
          </w:tcPr>
          <w:p>
            <w:pPr>
              <w:pStyle w:val="950"/>
              <w:jc w:val="cente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采购单位</w:t>
            </w:r>
            <w:r/>
          </w:p>
        </w:tc>
        <w:tc>
          <w:tcPr>
            <w:tcW w:w="1395" w:type="dxa"/>
            <w:vAlign w:val="center"/>
            <w:textDirection w:val="lrTb"/>
            <w:noWrap w:val="false"/>
          </w:tcPr>
          <w:p>
            <w:pPr>
              <w:pStyle w:val="950"/>
              <w:jc w:val="center"/>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合同金额</w:t>
            </w:r>
            <w:r/>
          </w:p>
        </w:tc>
      </w:tr>
      <w:tr>
        <w:trPr>
          <w:jc w:val="center"/>
          <w:trHeight w:val="1510"/>
        </w:trPr>
        <w:tc>
          <w:tcPr>
            <w:tcW w:w="1229" w:type="dxa"/>
            <w:vAlign w:val="top"/>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1229" w:type="dxa"/>
            <w:vAlign w:val="top"/>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10"/>
        </w:trPr>
        <w:tc>
          <w:tcPr>
            <w:tcW w:w="1229" w:type="dxa"/>
            <w:vAlign w:val="top"/>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r>
        <w:trPr>
          <w:jc w:val="center"/>
          <w:trHeight w:val="1525"/>
        </w:trPr>
        <w:tc>
          <w:tcPr>
            <w:tcW w:w="1229" w:type="dxa"/>
            <w:vAlign w:val="top"/>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3827" w:type="dxa"/>
            <w:vAlign w:val="center"/>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2433" w:type="dxa"/>
            <w:vAlign w:val="center"/>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c>
          <w:tcPr>
            <w:tcW w:w="1395" w:type="dxa"/>
            <w:vAlign w:val="center"/>
            <w:textDirection w:val="lrTb"/>
            <w:noWrap w:val="false"/>
          </w:tcPr>
          <w:p>
            <w:pPr>
              <w:pStyle w:val="950"/>
              <w:jc w:val="center"/>
              <w:spacing w:line="560" w:lineRule="exact"/>
              <w:rPr>
                <w:rFonts w:hint="eastAsia" w:ascii="仿宋" w:hAnsi="仿宋" w:eastAsia="仿宋" w:cs="仿宋"/>
                <w:color w:val="000000"/>
                <w:sz w:val="28"/>
              </w:rPr>
            </w:pPr>
            <w:r>
              <w:rPr>
                <w:rFonts w:hint="eastAsia" w:ascii="仿宋" w:hAnsi="仿宋" w:eastAsia="仿宋" w:cs="仿宋"/>
                <w:color w:val="000000"/>
                <w:sz w:val="28"/>
              </w:rPr>
            </w:r>
            <w:r/>
          </w:p>
        </w:tc>
      </w:tr>
    </w:tbl>
    <w:p>
      <w:pPr>
        <w:pStyle w:val="949"/>
        <w:rPr>
          <w:rFonts w:hint="eastAsia" w:ascii="仿宋" w:hAnsi="仿宋" w:eastAsia="仿宋" w:cs="仿宋"/>
          <w:color w:val="000000"/>
        </w:rPr>
      </w:pPr>
      <w:r>
        <w:rPr>
          <w:rFonts w:hint="eastAsia" w:ascii="仿宋" w:hAnsi="仿宋" w:eastAsia="仿宋" w:cs="仿宋"/>
          <w:b/>
          <w:color w:val="000000"/>
          <w:sz w:val="24"/>
        </w:rPr>
        <w:t xml:space="preserve">注：请填写此表，并按要求上传业绩资料电子件。</w:t>
      </w:r>
      <w:r/>
    </w:p>
    <w:p>
      <w:pPr>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br w:type="page" w:clear="all"/>
      </w:r>
      <w:r/>
    </w:p>
    <w:p>
      <w:pPr>
        <w:pStyle w:val="951"/>
        <w:numPr>
          <w:ilvl w:val="0"/>
          <w:numId w:val="3"/>
        </w:numPr>
        <w:rPr>
          <w:rFonts w:hint="eastAsia" w:ascii="仿宋" w:hAnsi="仿宋" w:eastAsia="仿宋" w:cs="仿宋"/>
          <w:color w:val="000000"/>
        </w:rPr>
        <w:outlineLvl w:val="1"/>
      </w:pPr>
      <w:r/>
      <w:bookmarkStart w:id="273" w:name="_Toc28140"/>
      <w:r>
        <w:rPr>
          <w:rFonts w:hint="eastAsia" w:ascii="仿宋" w:hAnsi="仿宋" w:eastAsia="仿宋" w:cs="仿宋"/>
          <w:color w:val="000000"/>
          <w:lang w:val="en-US" w:eastAsia="zh-CN"/>
        </w:rPr>
        <w:t xml:space="preserve">投标</w:t>
      </w:r>
      <w:r>
        <w:rPr>
          <w:rFonts w:hint="eastAsia" w:ascii="仿宋" w:hAnsi="仿宋" w:eastAsia="仿宋" w:cs="仿宋"/>
          <w:color w:val="000000"/>
        </w:rPr>
        <w:t xml:space="preserve">所需其他材料</w:t>
      </w:r>
      <w:bookmarkEnd w:id="273"/>
      <w:r/>
      <w:r/>
    </w:p>
    <w:p>
      <w:pPr>
        <w:pStyle w:val="951"/>
        <w:numPr>
          <w:ilvl w:val="0"/>
          <w:numId w:val="0"/>
        </w:numPr>
        <w:rPr>
          <w:rFonts w:hint="eastAsia" w:ascii="仿宋" w:hAnsi="仿宋" w:eastAsia="仿宋" w:cs="仿宋"/>
          <w:color w:val="000000"/>
        </w:rPr>
        <w:outlineLvl w:val="1"/>
      </w:pPr>
      <w:r>
        <w:rPr>
          <w:rFonts w:hint="eastAsia" w:ascii="仿宋" w:hAnsi="仿宋" w:eastAsia="仿宋" w:cs="仿宋"/>
          <w:color w:val="000000"/>
        </w:rPr>
      </w:r>
      <w:r/>
    </w:p>
    <w:p>
      <w:pPr>
        <w:pStyle w:val="953"/>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请在此文档中增加</w:t>
      </w:r>
      <w:r>
        <w:rPr>
          <w:rFonts w:hint="eastAsia" w:ascii="仿宋" w:hAnsi="仿宋" w:eastAsia="仿宋" w:cs="仿宋"/>
          <w:color w:val="000000"/>
          <w:sz w:val="28"/>
          <w:szCs w:val="28"/>
          <w:lang w:val="en-US" w:eastAsia="zh-CN"/>
        </w:rPr>
        <w:t xml:space="preserve">投标</w:t>
      </w:r>
      <w:r>
        <w:rPr>
          <w:rFonts w:hint="eastAsia" w:ascii="仿宋" w:hAnsi="仿宋" w:eastAsia="仿宋" w:cs="仿宋"/>
          <w:color w:val="000000"/>
          <w:sz w:val="28"/>
          <w:szCs w:val="28"/>
        </w:rPr>
        <w:t xml:space="preserve">所需其他相关内容（包括资格要求、评分办法、采购需求中涉及的证件证明</w:t>
      </w:r>
      <w:r>
        <w:rPr>
          <w:rFonts w:hint="eastAsia" w:ascii="仿宋" w:hAnsi="仿宋" w:eastAsia="仿宋" w:cs="仿宋"/>
          <w:color w:val="000000"/>
          <w:sz w:val="28"/>
          <w:szCs w:val="28"/>
          <w:lang w:eastAsia="zh-CN"/>
        </w:rPr>
        <w:t xml:space="preserve">及其他</w:t>
      </w:r>
      <w:r>
        <w:rPr>
          <w:rFonts w:hint="eastAsia" w:ascii="仿宋" w:hAnsi="仿宋" w:eastAsia="仿宋" w:cs="仿宋"/>
          <w:color w:val="000000"/>
          <w:sz w:val="28"/>
          <w:szCs w:val="28"/>
        </w:rPr>
        <w:t xml:space="preserve">投标人认为有必要提供的资料），如没有请将此空文档上传。</w:t>
      </w:r>
      <w:r/>
    </w:p>
    <w:p>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br w:type="page" w:clear="all"/>
      </w:r>
      <w:r>
        <w:rPr>
          <w:rFonts w:hint="eastAsia" w:ascii="仿宋" w:hAnsi="仿宋" w:eastAsia="仿宋" w:cs="仿宋"/>
          <w:b/>
          <w:bCs/>
          <w:color w:val="000000"/>
          <w:sz w:val="32"/>
          <w:szCs w:val="32"/>
        </w:rPr>
        <w:t xml:space="preserve">质疑函范本</w:t>
      </w:r>
      <w:r/>
    </w:p>
    <w:p>
      <w:pPr>
        <w:spacing w:before="290"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一、质疑</w:t>
      </w:r>
      <w:r>
        <w:rPr>
          <w:rFonts w:hint="eastAsia" w:ascii="仿宋" w:hAnsi="仿宋" w:eastAsia="仿宋" w:cs="仿宋"/>
          <w:bCs/>
          <w:color w:val="000000"/>
          <w:sz w:val="24"/>
          <w:szCs w:val="24"/>
          <w:lang w:eastAsia="zh-CN"/>
        </w:rPr>
        <w:t xml:space="preserve">投标人</w:t>
      </w:r>
      <w:r>
        <w:rPr>
          <w:rFonts w:hint="eastAsia" w:ascii="仿宋" w:hAnsi="仿宋" w:eastAsia="仿宋" w:cs="仿宋"/>
          <w:bCs/>
          <w:color w:val="000000"/>
          <w:sz w:val="24"/>
          <w:szCs w:val="24"/>
        </w:rPr>
        <w:t xml:space="preserve">基本信息</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邮编：</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质疑项目的编号：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包号：</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                                                                           </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p>
      <w:pPr>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rPr>
          <w:rFonts w:hint="eastAsia" w:ascii="仿宋" w:hAnsi="仿宋" w:eastAsia="仿宋" w:cs="仿宋"/>
          <w:color w:val="000000"/>
          <w:sz w:val="24"/>
          <w:szCs w:val="24"/>
          <w:u w:val="single"/>
        </w:rPr>
        <w:t xml:space="preserve">                                                                     </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签字</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签章)：                   公章：                      </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日期：    </w:t>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质疑函制作说明：</w:t>
      </w:r>
      <w:r/>
    </w:p>
    <w:p>
      <w:pPr>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提出质疑时，应提交质疑函和必要的证明材料。</w:t>
      </w:r>
      <w:r/>
    </w:p>
    <w:p>
      <w:pPr>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2.质疑</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若委托代理人进行质疑的，质疑函应按要求列明“授权代表”的有关内容，并在附件中提交由质疑</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签署的授权委托书。授权委托书应载明代理人的姓名或者名称、代理事项、具体权限、期限和相关事项。</w:t>
      </w:r>
      <w:r/>
    </w:p>
    <w:p>
      <w:pPr>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3.质疑</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若对项目的某一分包进行质疑，质疑函中应列明具体分包号。</w:t>
      </w:r>
      <w:r/>
    </w:p>
    <w:p>
      <w:pPr>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p>
    <w:p>
      <w:pPr>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p>
    <w:p>
      <w:pPr>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6.质疑</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为自然人的，质疑函应由本人签字；质疑</w:t>
      </w:r>
      <w:r>
        <w:rPr>
          <w:rFonts w:hint="eastAsia" w:ascii="仿宋" w:hAnsi="仿宋" w:eastAsia="仿宋" w:cs="仿宋"/>
          <w:color w:val="000000"/>
          <w:sz w:val="24"/>
          <w:szCs w:val="24"/>
          <w:lang w:eastAsia="zh-CN"/>
        </w:rPr>
        <w:t xml:space="preserve">投标人</w:t>
      </w:r>
      <w:r>
        <w:rPr>
          <w:rFonts w:hint="eastAsia" w:ascii="仿宋" w:hAnsi="仿宋" w:eastAsia="仿宋" w:cs="仿宋"/>
          <w:color w:val="000000"/>
          <w:sz w:val="24"/>
          <w:szCs w:val="24"/>
        </w:rPr>
        <w:t xml:space="preserve">为法人或者其他组织的，质疑函应由法定代表人、主要负责人，或者其授权代表签字或者盖章，并加盖公章。</w:t>
      </w:r>
      <w:r/>
    </w:p>
    <w:p>
      <w:pPr>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20"/>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after="200"/>
        <w:rPr>
          <w:rFonts w:hint="eastAsia" w:ascii="仿宋" w:hAnsi="仿宋" w:eastAsia="仿宋" w:cs="仿宋"/>
          <w:sz w:val="2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0"/>
        </w:rPr>
      </w:r>
      <w:r/>
    </w:p>
    <w:sectPr>
      <w:footerReference w:type="default" r:id="rId11"/>
      <w:footnotePr/>
      <w:endnotePr/>
      <w:type w:val="nextPage"/>
      <w:pgSz w:w="11906" w:h="16838" w:orient="portrait"/>
      <w:pgMar w:top="1440" w:right="1474" w:bottom="1440" w:left="158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Tahoma">
    <w:panose1 w:val="020B0604030504040204"/>
  </w:font>
  <w:font w:name="Courier New">
    <w:panose1 w:val="02070309020205020404"/>
  </w:font>
  <w:font w:name="Symbol">
    <w:panose1 w:val="05050102010706020507"/>
  </w:font>
  <w:font w:name="新宋体">
    <w:panose1 w:val="02010609030101010101"/>
  </w:font>
  <w:font w:name="仿宋_GB2312">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2"/>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2"/>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9" w:default="1">
    <w:name w:val="Normal"/>
    <w:link w:val="1017"/>
    <w:uiPriority w:val="0"/>
    <w:qFormat/>
    <w:pPr>
      <w:jc w:val="both"/>
      <w:widowControl w:val="off"/>
    </w:pPr>
    <w:rPr>
      <w:rFonts w:hint="default" w:ascii="Calibri" w:hAnsi="Calibri" w:eastAsia="宋体" w:cs="Times New Roman"/>
      <w:sz w:val="21"/>
      <w:szCs w:val="22"/>
      <w:lang w:val="en-US" w:eastAsia="zh-CN" w:bidi="ar-SA"/>
    </w:rPr>
  </w:style>
  <w:style w:type="paragraph" w:styleId="660">
    <w:name w:val="Heading 1"/>
    <w:basedOn w:val="659"/>
    <w:next w:val="659"/>
    <w:link w:val="745"/>
    <w:uiPriority w:val="9"/>
    <w:qFormat/>
    <w:pPr>
      <w:keepLines/>
      <w:keepNext/>
      <w:spacing w:before="480" w:after="200"/>
      <w:outlineLvl w:val="0"/>
    </w:pPr>
    <w:rPr>
      <w:rFonts w:ascii="Arial" w:hAnsi="Arial" w:eastAsia="Arial" w:cs="Arial"/>
      <w:sz w:val="40"/>
      <w:szCs w:val="40"/>
    </w:rPr>
  </w:style>
  <w:style w:type="paragraph" w:styleId="661">
    <w:name w:val="Heading 2"/>
    <w:basedOn w:val="659"/>
    <w:next w:val="659"/>
    <w:link w:val="746"/>
    <w:uiPriority w:val="0"/>
    <w:qFormat/>
    <w:pPr>
      <w:keepLines/>
      <w:keepNext/>
      <w:spacing w:before="260" w:after="260" w:line="413" w:lineRule="auto"/>
      <w:outlineLvl w:val="1"/>
    </w:pPr>
    <w:rPr>
      <w:rFonts w:ascii="Arial" w:hAnsi="Arial" w:eastAsia="黑体"/>
      <w:b/>
      <w:sz w:val="32"/>
      <w:szCs w:val="20"/>
    </w:rPr>
  </w:style>
  <w:style w:type="paragraph" w:styleId="662">
    <w:name w:val="Heading 3"/>
    <w:basedOn w:val="659"/>
    <w:next w:val="659"/>
    <w:link w:val="747"/>
    <w:uiPriority w:val="9"/>
    <w:unhideWhenUsed/>
    <w:qFormat/>
    <w:pPr>
      <w:keepLines/>
      <w:keepNext/>
      <w:spacing w:before="320" w:after="200"/>
      <w:outlineLvl w:val="2"/>
    </w:pPr>
    <w:rPr>
      <w:rFonts w:ascii="Arial" w:hAnsi="Arial" w:eastAsia="Arial" w:cs="Arial"/>
      <w:sz w:val="30"/>
      <w:szCs w:val="30"/>
    </w:rPr>
  </w:style>
  <w:style w:type="paragraph" w:styleId="663">
    <w:name w:val="Heading 4"/>
    <w:basedOn w:val="659"/>
    <w:next w:val="659"/>
    <w:link w:val="748"/>
    <w:uiPriority w:val="0"/>
    <w:qFormat/>
    <w:pPr>
      <w:jc w:val="center"/>
      <w:keepNext/>
      <w:outlineLvl w:val="3"/>
    </w:pPr>
    <w:rPr>
      <w:rFonts w:eastAsia="新宋体"/>
      <w:sz w:val="30"/>
      <w:szCs w:val="21"/>
    </w:rPr>
  </w:style>
  <w:style w:type="paragraph" w:styleId="664">
    <w:name w:val="Heading 5"/>
    <w:basedOn w:val="659"/>
    <w:next w:val="659"/>
    <w:link w:val="749"/>
    <w:uiPriority w:val="9"/>
    <w:unhideWhenUsed/>
    <w:qFormat/>
    <w:pPr>
      <w:keepLines/>
      <w:keepNext/>
      <w:spacing w:before="320" w:after="200"/>
      <w:outlineLvl w:val="4"/>
    </w:pPr>
    <w:rPr>
      <w:rFonts w:ascii="Arial" w:hAnsi="Arial" w:eastAsia="Arial" w:cs="Arial"/>
      <w:b/>
      <w:bCs/>
      <w:sz w:val="24"/>
      <w:szCs w:val="24"/>
    </w:rPr>
  </w:style>
  <w:style w:type="paragraph" w:styleId="665">
    <w:name w:val="Heading 6"/>
    <w:basedOn w:val="659"/>
    <w:next w:val="659"/>
    <w:link w:val="750"/>
    <w:uiPriority w:val="9"/>
    <w:unhideWhenUsed/>
    <w:qFormat/>
    <w:pPr>
      <w:keepLines/>
      <w:keepNext/>
      <w:spacing w:before="320" w:after="200"/>
      <w:outlineLvl w:val="5"/>
    </w:pPr>
    <w:rPr>
      <w:rFonts w:ascii="Arial" w:hAnsi="Arial" w:eastAsia="Arial" w:cs="Arial"/>
      <w:b/>
      <w:bCs/>
      <w:sz w:val="22"/>
    </w:rPr>
  </w:style>
  <w:style w:type="paragraph" w:styleId="666">
    <w:name w:val="Heading 7"/>
    <w:basedOn w:val="659"/>
    <w:next w:val="659"/>
    <w:link w:val="751"/>
    <w:uiPriority w:val="9"/>
    <w:unhideWhenUsed/>
    <w:qFormat/>
    <w:pPr>
      <w:keepLines/>
      <w:keepNext/>
      <w:spacing w:before="320" w:after="200"/>
      <w:outlineLvl w:val="6"/>
    </w:pPr>
    <w:rPr>
      <w:rFonts w:ascii="Arial" w:hAnsi="Arial" w:eastAsia="Arial" w:cs="Arial"/>
      <w:b/>
      <w:bCs/>
      <w:i/>
      <w:iCs/>
      <w:sz w:val="22"/>
    </w:rPr>
  </w:style>
  <w:style w:type="paragraph" w:styleId="667">
    <w:name w:val="Heading 8"/>
    <w:basedOn w:val="659"/>
    <w:next w:val="659"/>
    <w:link w:val="752"/>
    <w:uiPriority w:val="9"/>
    <w:unhideWhenUsed/>
    <w:qFormat/>
    <w:pPr>
      <w:keepLines/>
      <w:keepNext/>
      <w:spacing w:before="320" w:after="200"/>
      <w:outlineLvl w:val="7"/>
    </w:pPr>
    <w:rPr>
      <w:rFonts w:ascii="Arial" w:hAnsi="Arial" w:eastAsia="Arial" w:cs="Arial"/>
      <w:i/>
      <w:iCs/>
      <w:sz w:val="22"/>
    </w:rPr>
  </w:style>
  <w:style w:type="paragraph" w:styleId="668">
    <w:name w:val="Heading 9"/>
    <w:basedOn w:val="659"/>
    <w:next w:val="659"/>
    <w:link w:val="753"/>
    <w:uiPriority w:val="9"/>
    <w:unhideWhenUsed/>
    <w:qFormat/>
    <w:pPr>
      <w:keepLines/>
      <w:keepNext/>
      <w:spacing w:before="320" w:after="200"/>
      <w:outlineLvl w:val="8"/>
    </w:pPr>
    <w:rPr>
      <w:rFonts w:ascii="Arial" w:hAnsi="Arial" w:eastAsia="Arial" w:cs="Arial"/>
      <w:i/>
      <w:iCs/>
      <w:szCs w:val="21"/>
    </w:rPr>
  </w:style>
  <w:style w:type="character" w:styleId="669" w:default="1">
    <w:name w:val="Default Paragraph Font"/>
    <w:uiPriority w:val="1"/>
    <w:semiHidden/>
    <w:unhideWhenUsed/>
    <w:qFormat/>
  </w:style>
  <w:style w:type="table" w:styleId="670" w:default="1">
    <w:name w:val="Normal Table"/>
    <w:uiPriority w:val="99"/>
    <w:semiHidden/>
    <w:unhideWhenUsed/>
    <w:qFormat/>
    <w:tblPr>
      <w:tblCellMar>
        <w:left w:w="108" w:type="dxa"/>
        <w:top w:w="0" w:type="dxa"/>
        <w:right w:w="108" w:type="dxa"/>
        <w:bottom w:w="0" w:type="dxa"/>
      </w:tblCellMar>
    </w:tblPr>
  </w:style>
  <w:style w:type="paragraph" w:styleId="671">
    <w:name w:val="toc 7"/>
    <w:basedOn w:val="659"/>
    <w:next w:val="659"/>
    <w:uiPriority w:val="39"/>
    <w:unhideWhenUsed/>
    <w:qFormat/>
    <w:pPr>
      <w:ind w:left="1701"/>
      <w:spacing w:after="57"/>
    </w:pPr>
  </w:style>
  <w:style w:type="paragraph" w:styleId="672">
    <w:name w:val="Normal Indent"/>
    <w:basedOn w:val="659"/>
    <w:uiPriority w:val="0"/>
    <w:qFormat/>
    <w:pPr>
      <w:ind w:firstLine="420"/>
    </w:pPr>
    <w:rPr>
      <w:rFonts w:ascii="宋体"/>
      <w:color w:val="000000"/>
      <w:sz w:val="24"/>
      <w:szCs w:val="20"/>
    </w:rPr>
  </w:style>
  <w:style w:type="paragraph" w:styleId="673">
    <w:name w:val="Caption"/>
    <w:basedOn w:val="659"/>
    <w:next w:val="65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4">
    <w:name w:val="annotation text"/>
    <w:basedOn w:val="659"/>
    <w:uiPriority w:val="99"/>
    <w:semiHidden/>
    <w:unhideWhenUsed/>
    <w:qFormat/>
    <w:pPr>
      <w:jc w:val="left"/>
    </w:pPr>
  </w:style>
  <w:style w:type="paragraph" w:styleId="675">
    <w:name w:val="Body Text"/>
    <w:basedOn w:val="659"/>
    <w:next w:val="659"/>
    <w:uiPriority w:val="0"/>
    <w:qFormat/>
    <w:pPr>
      <w:spacing w:after="120"/>
    </w:pPr>
    <w:rPr>
      <w:sz w:val="28"/>
      <w:szCs w:val="24"/>
    </w:rPr>
  </w:style>
  <w:style w:type="paragraph" w:styleId="676">
    <w:name w:val="Body Text Indent"/>
    <w:basedOn w:val="660"/>
    <w:next w:val="659"/>
    <w:uiPriority w:val="0"/>
    <w:qFormat/>
    <w:pPr>
      <w:ind w:firstLine="225"/>
    </w:pPr>
    <w:rPr>
      <w:rFonts w:ascii="仿宋_GB2312" w:eastAsia="仿宋_GB2312"/>
      <w:sz w:val="32"/>
    </w:rPr>
  </w:style>
  <w:style w:type="paragraph" w:styleId="677">
    <w:name w:val="toc 5"/>
    <w:basedOn w:val="659"/>
    <w:next w:val="659"/>
    <w:uiPriority w:val="39"/>
    <w:unhideWhenUsed/>
    <w:qFormat/>
    <w:pPr>
      <w:ind w:left="1134"/>
      <w:spacing w:after="57"/>
    </w:pPr>
  </w:style>
  <w:style w:type="paragraph" w:styleId="678">
    <w:name w:val="toc 3"/>
    <w:basedOn w:val="659"/>
    <w:next w:val="659"/>
    <w:uiPriority w:val="39"/>
    <w:unhideWhenUsed/>
    <w:qFormat/>
    <w:pPr>
      <w:ind w:left="567"/>
      <w:spacing w:after="57"/>
    </w:pPr>
  </w:style>
  <w:style w:type="paragraph" w:styleId="679">
    <w:name w:val="Plain Text"/>
    <w:basedOn w:val="659"/>
    <w:uiPriority w:val="0"/>
    <w:qFormat/>
    <w:rPr>
      <w:rFonts w:ascii="宋体" w:hAnsi="Courier New" w:cs="Courier New"/>
    </w:rPr>
  </w:style>
  <w:style w:type="paragraph" w:styleId="680">
    <w:name w:val="toc 8"/>
    <w:basedOn w:val="659"/>
    <w:next w:val="659"/>
    <w:uiPriority w:val="39"/>
    <w:unhideWhenUsed/>
    <w:qFormat/>
    <w:pPr>
      <w:ind w:left="1984"/>
      <w:spacing w:after="57"/>
    </w:pPr>
  </w:style>
  <w:style w:type="paragraph" w:styleId="681">
    <w:name w:val="endnote text"/>
    <w:basedOn w:val="659"/>
    <w:link w:val="891"/>
    <w:uiPriority w:val="99"/>
    <w:semiHidden/>
    <w:unhideWhenUsed/>
    <w:qFormat/>
    <w:rPr>
      <w:sz w:val="20"/>
    </w:rPr>
  </w:style>
  <w:style w:type="paragraph" w:styleId="682">
    <w:name w:val="Footer"/>
    <w:basedOn w:val="659"/>
    <w:link w:val="764"/>
    <w:uiPriority w:val="99"/>
    <w:qFormat/>
    <w:pPr>
      <w:jc w:val="left"/>
      <w:tabs>
        <w:tab w:val="center" w:pos="4153" w:leader="none"/>
        <w:tab w:val="right" w:pos="8306" w:leader="none"/>
      </w:tabs>
    </w:pPr>
    <w:rPr>
      <w:sz w:val="18"/>
      <w:szCs w:val="18"/>
    </w:rPr>
  </w:style>
  <w:style w:type="paragraph" w:styleId="683">
    <w:name w:val="envelope return"/>
    <w:basedOn w:val="659"/>
    <w:uiPriority w:val="0"/>
    <w:qFormat/>
    <w:rPr>
      <w:rFonts w:ascii="Arial" w:hAnsi="Arial"/>
    </w:rPr>
  </w:style>
  <w:style w:type="paragraph" w:styleId="684">
    <w:name w:val="Header"/>
    <w:basedOn w:val="659"/>
    <w:link w:val="955"/>
    <w:uiPriority w:val="0"/>
    <w:qFormat/>
    <w:pPr>
      <w:jc w:val="center"/>
      <w:tabs>
        <w:tab w:val="center" w:pos="4153" w:leader="none"/>
        <w:tab w:val="right" w:pos="8306" w:leader="none"/>
      </w:tabs>
    </w:pPr>
    <w:rPr>
      <w:sz w:val="18"/>
      <w:szCs w:val="18"/>
    </w:rPr>
  </w:style>
  <w:style w:type="paragraph" w:styleId="685">
    <w:name w:val="toc 1"/>
    <w:basedOn w:val="659"/>
    <w:next w:val="659"/>
    <w:uiPriority w:val="39"/>
    <w:qFormat/>
    <w:pPr>
      <w:jc w:val="left"/>
      <w:spacing w:before="120" w:after="120"/>
    </w:pPr>
    <w:rPr>
      <w:rFonts w:cs="Calibri"/>
      <w:b/>
      <w:bCs/>
      <w:caps/>
      <w:sz w:val="20"/>
      <w:szCs w:val="20"/>
    </w:rPr>
  </w:style>
  <w:style w:type="paragraph" w:styleId="686">
    <w:name w:val="toc 4"/>
    <w:basedOn w:val="659"/>
    <w:next w:val="659"/>
    <w:uiPriority w:val="39"/>
    <w:unhideWhenUsed/>
    <w:qFormat/>
    <w:pPr>
      <w:ind w:left="850"/>
      <w:spacing w:after="57"/>
    </w:pPr>
  </w:style>
  <w:style w:type="paragraph" w:styleId="687">
    <w:name w:val="index heading"/>
    <w:basedOn w:val="659"/>
    <w:next w:val="688"/>
    <w:uiPriority w:val="99"/>
    <w:unhideWhenUsed/>
    <w:qFormat/>
    <w:pPr>
      <w:spacing w:line="500" w:lineRule="exact"/>
    </w:pPr>
    <w:rPr>
      <w:rFonts w:ascii="仿宋_GB2312" w:hAnsi="Calibri"/>
      <w:sz w:val="28"/>
    </w:rPr>
  </w:style>
  <w:style w:type="paragraph" w:styleId="688">
    <w:name w:val="index 1"/>
    <w:basedOn w:val="659"/>
    <w:next w:val="659"/>
    <w:uiPriority w:val="99"/>
    <w:unhideWhenUsed/>
    <w:qFormat/>
  </w:style>
  <w:style w:type="paragraph" w:styleId="689">
    <w:name w:val="Subtitle"/>
    <w:basedOn w:val="659"/>
    <w:next w:val="659"/>
    <w:link w:val="757"/>
    <w:uiPriority w:val="11"/>
    <w:qFormat/>
    <w:pPr>
      <w:spacing w:before="200" w:after="200"/>
    </w:pPr>
    <w:rPr>
      <w:sz w:val="24"/>
      <w:szCs w:val="24"/>
    </w:rPr>
  </w:style>
  <w:style w:type="paragraph" w:styleId="690">
    <w:name w:val="footnote text"/>
    <w:basedOn w:val="659"/>
    <w:link w:val="890"/>
    <w:uiPriority w:val="99"/>
    <w:semiHidden/>
    <w:unhideWhenUsed/>
    <w:qFormat/>
    <w:pPr>
      <w:spacing w:after="40"/>
    </w:pPr>
    <w:rPr>
      <w:sz w:val="18"/>
    </w:rPr>
  </w:style>
  <w:style w:type="paragraph" w:styleId="691">
    <w:name w:val="toc 6"/>
    <w:basedOn w:val="659"/>
    <w:next w:val="659"/>
    <w:uiPriority w:val="39"/>
    <w:unhideWhenUsed/>
    <w:qFormat/>
    <w:pPr>
      <w:ind w:left="1417"/>
      <w:spacing w:after="57"/>
    </w:pPr>
  </w:style>
  <w:style w:type="paragraph" w:styleId="692">
    <w:name w:val="table of figures"/>
    <w:basedOn w:val="659"/>
    <w:next w:val="659"/>
    <w:uiPriority w:val="99"/>
    <w:unhideWhenUsed/>
    <w:qFormat/>
  </w:style>
  <w:style w:type="paragraph" w:styleId="693">
    <w:name w:val="toc 2"/>
    <w:basedOn w:val="659"/>
    <w:next w:val="659"/>
    <w:uiPriority w:val="39"/>
    <w:qFormat/>
    <w:pPr>
      <w:ind w:left="210"/>
      <w:jc w:val="left"/>
    </w:pPr>
    <w:rPr>
      <w:rFonts w:cs="Calibri"/>
      <w:smallCaps/>
      <w:sz w:val="20"/>
      <w:szCs w:val="20"/>
    </w:rPr>
  </w:style>
  <w:style w:type="paragraph" w:styleId="694">
    <w:name w:val="toc 9"/>
    <w:basedOn w:val="659"/>
    <w:next w:val="659"/>
    <w:uiPriority w:val="39"/>
    <w:unhideWhenUsed/>
    <w:qFormat/>
    <w:pPr>
      <w:ind w:left="2268"/>
      <w:spacing w:after="57"/>
    </w:pPr>
  </w:style>
  <w:style w:type="paragraph" w:styleId="695">
    <w:name w:val="Title"/>
    <w:basedOn w:val="659"/>
    <w:next w:val="659"/>
    <w:link w:val="756"/>
    <w:uiPriority w:val="10"/>
    <w:qFormat/>
    <w:pPr>
      <w:contextualSpacing/>
      <w:spacing w:before="300" w:after="200"/>
    </w:pPr>
    <w:rPr>
      <w:sz w:val="48"/>
      <w:szCs w:val="48"/>
    </w:rPr>
  </w:style>
  <w:style w:type="paragraph" w:styleId="696">
    <w:name w:val="Body Text First Indent 2"/>
    <w:basedOn w:val="676"/>
    <w:uiPriority w:val="99"/>
    <w:semiHidden/>
    <w:unhideWhenUsed/>
    <w:qFormat/>
    <w:pPr>
      <w:ind w:firstLine="420"/>
    </w:pPr>
  </w:style>
  <w:style w:type="table" w:styleId="697">
    <w:name w:val="Table Grid"/>
    <w:basedOn w:val="6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8">
    <w:name w:val="endnote reference"/>
    <w:basedOn w:val="669"/>
    <w:uiPriority w:val="99"/>
    <w:semiHidden/>
    <w:unhideWhenUsed/>
    <w:qFormat/>
    <w:rPr>
      <w:vertAlign w:val="superscript"/>
    </w:rPr>
  </w:style>
  <w:style w:type="character" w:styleId="699">
    <w:name w:val="Hyperlink"/>
    <w:basedOn w:val="669"/>
    <w:uiPriority w:val="0"/>
    <w:qFormat/>
    <w:rPr>
      <w:color w:val="0000ff"/>
      <w:u w:val="single"/>
    </w:rPr>
  </w:style>
  <w:style w:type="character" w:styleId="700">
    <w:name w:val="footnote reference"/>
    <w:basedOn w:val="669"/>
    <w:uiPriority w:val="99"/>
    <w:unhideWhenUsed/>
    <w:qFormat/>
    <w:rPr>
      <w:vertAlign w:val="superscript"/>
    </w:rPr>
  </w:style>
  <w:style w:type="paragraph" w:styleId="701" w:customStyle="1">
    <w:name w:val="Normal1"/>
    <w:next w:val="662"/>
    <w:uiPriority w:val="0"/>
    <w:qFormat/>
    <w:pPr>
      <w:jc w:val="both"/>
      <w:widowControl w:val="off"/>
    </w:pPr>
    <w:rPr>
      <w:rFonts w:hint="default" w:ascii="Calibri" w:hAnsi="Calibri" w:eastAsia="宋体" w:cs="Times New Roman"/>
      <w:sz w:val="21"/>
      <w:szCs w:val="22"/>
      <w:lang w:val="en-US" w:eastAsia="zh-CN" w:bidi="ar-SA"/>
    </w:rPr>
  </w:style>
  <w:style w:type="paragraph" w:styleId="702" w:customStyle="1">
    <w:name w:val="Normal_19"/>
    <w:basedOn w:val="703"/>
    <w:uiPriority w:val="0"/>
    <w:qFormat/>
    <w:rPr>
      <w:rFonts w:hint="default" w:ascii="黑体" w:hAnsi="黑体" w:eastAsia="黑体" w:cs="黑体"/>
      <w:sz w:val="32"/>
      <w:szCs w:val="24"/>
      <w:lang w:val="en-US" w:eastAsia="zh-CN" w:bidi="ar-SA"/>
    </w:rPr>
  </w:style>
  <w:style w:type="paragraph" w:styleId="703" w:customStyle="1">
    <w:name w:val="正文_2_0"/>
    <w:basedOn w:val="704"/>
    <w:next w:val="704"/>
    <w:uiPriority w:val="0"/>
    <w:qFormat/>
    <w:pPr>
      <w:jc w:val="both"/>
      <w:widowControl w:val="off"/>
    </w:pPr>
    <w:rPr>
      <w:rFonts w:hint="default" w:ascii="Calibri" w:hAnsi="Calibri" w:eastAsia="宋体" w:cs="Times New Roman"/>
      <w:sz w:val="21"/>
      <w:szCs w:val="22"/>
      <w:lang w:val="en-US" w:eastAsia="zh-CN" w:bidi="ar-SA"/>
    </w:rPr>
  </w:style>
  <w:style w:type="paragraph" w:styleId="704" w:customStyle="1">
    <w:name w:val="Normal_0_2"/>
    <w:uiPriority w:val="0"/>
    <w:qFormat/>
    <w:rPr>
      <w:rFonts w:hint="default" w:ascii="黑体" w:hAnsi="黑体" w:eastAsia="黑体" w:cs="黑体"/>
      <w:b/>
      <w:sz w:val="32"/>
      <w:szCs w:val="24"/>
      <w:lang w:val="en-US" w:eastAsia="zh-CN" w:bidi="ar-SA"/>
    </w:rPr>
  </w:style>
  <w:style w:type="paragraph" w:styleId="705" w:customStyle="1">
    <w:name w:val="脚注文本1"/>
    <w:basedOn w:val="659"/>
    <w:uiPriority w:val="0"/>
    <w:qFormat/>
    <w:pPr>
      <w:jc w:val="left"/>
    </w:pPr>
    <w:rPr>
      <w:rFonts w:eastAsia="Times New Roman"/>
      <w:sz w:val="18"/>
      <w:szCs w:val="24"/>
    </w:rPr>
  </w:style>
  <w:style w:type="paragraph" w:styleId="706" w:customStyle="1">
    <w:name w:val="Normal_21"/>
    <w:uiPriority w:val="0"/>
    <w:qFormat/>
    <w:pPr>
      <w:jc w:val="both"/>
      <w:widowControl w:val="off"/>
    </w:pPr>
    <w:rPr>
      <w:rFonts w:hint="default" w:ascii="Times New Roman" w:hAnsi="Times New Roman" w:eastAsia="宋体" w:cs="Times New Roman"/>
      <w:sz w:val="21"/>
      <w:szCs w:val="24"/>
      <w:lang w:val="en-US" w:eastAsia="zh-CN" w:bidi="ar-SA"/>
    </w:rPr>
  </w:style>
  <w:style w:type="table" w:styleId="707" w:customStyle="1">
    <w:name w:val="Plain Table 1"/>
    <w:basedOn w:val="6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basedOn w:val="6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basedOn w:val="6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basedOn w:val="6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2"/>
    <w:basedOn w:val="6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4" w:customStyle="1">
    <w:name w:val="Grid Table 3"/>
    <w:basedOn w:val="6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4"/>
    <w:basedOn w:val="6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customStyle="1">
    <w:name w:val="Grid Table 5 Dark"/>
    <w:basedOn w:val="6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7" w:customStyle="1">
    <w:name w:val="Grid Table 6 Colorful"/>
    <w:basedOn w:val="6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8" w:customStyle="1">
    <w:name w:val="Grid Table 7 Colorful"/>
    <w:basedOn w:val="6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9" w:customStyle="1">
    <w:name w:val="List Table 1 Light"/>
    <w:basedOn w:val="6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customStyle="1">
    <w:name w:val="List Table 2"/>
    <w:basedOn w:val="6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1" w:customStyle="1">
    <w:name w:val="List Table 3"/>
    <w:basedOn w:val="6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2" w:customStyle="1">
    <w:name w:val="List Table 4"/>
    <w:basedOn w:val="6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3" w:customStyle="1">
    <w:name w:val="List Table 5 Dark"/>
    <w:basedOn w:val="6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4" w:customStyle="1">
    <w:name w:val="List Table 6 Colorful"/>
    <w:basedOn w:val="6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5" w:customStyle="1">
    <w:name w:val="List Table 7 Colorful"/>
    <w:basedOn w:val="6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6" w:customStyle="1">
    <w:name w:val="TOC Heading"/>
    <w:uiPriority w:val="39"/>
    <w:unhideWhenUsed/>
    <w:qFormat/>
    <w:rPr>
      <w:rFonts w:hint="default" w:ascii="Times New Roman" w:hAnsi="Times New Roman" w:eastAsia="宋体" w:cs="Times New Roman"/>
    </w:rPr>
  </w:style>
  <w:style w:type="paragraph" w:styleId="727" w:customStyle="1">
    <w:name w:val="正文_17"/>
    <w:next w:val="7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8" w:customStyle="1">
    <w:name w:val="标题 4_1"/>
    <w:basedOn w:val="727"/>
    <w:next w:val="727"/>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character" w:styleId="729" w:customStyle="1">
    <w:name w:val="Heading 1 Char"/>
    <w:basedOn w:val="669"/>
    <w:uiPriority w:val="9"/>
    <w:qFormat/>
    <w:rPr>
      <w:rFonts w:ascii="Arial" w:hAnsi="Arial" w:eastAsia="Arial" w:cs="Arial"/>
      <w:sz w:val="40"/>
      <w:szCs w:val="40"/>
    </w:rPr>
  </w:style>
  <w:style w:type="character" w:styleId="730" w:customStyle="1">
    <w:name w:val="Heading 2 Char"/>
    <w:basedOn w:val="669"/>
    <w:uiPriority w:val="9"/>
    <w:qFormat/>
    <w:rPr>
      <w:rFonts w:ascii="Arial" w:hAnsi="Arial" w:eastAsia="Arial" w:cs="Arial"/>
      <w:sz w:val="34"/>
    </w:rPr>
  </w:style>
  <w:style w:type="character" w:styleId="731" w:customStyle="1">
    <w:name w:val="Heading 3 Char"/>
    <w:basedOn w:val="669"/>
    <w:uiPriority w:val="9"/>
    <w:qFormat/>
    <w:rPr>
      <w:rFonts w:ascii="Arial" w:hAnsi="Arial" w:eastAsia="Arial" w:cs="Arial"/>
      <w:sz w:val="30"/>
      <w:szCs w:val="30"/>
    </w:rPr>
  </w:style>
  <w:style w:type="character" w:styleId="732" w:customStyle="1">
    <w:name w:val="Heading 4 Char"/>
    <w:basedOn w:val="669"/>
    <w:uiPriority w:val="9"/>
    <w:qFormat/>
    <w:rPr>
      <w:rFonts w:ascii="Arial" w:hAnsi="Arial" w:eastAsia="Arial" w:cs="Arial"/>
      <w:b/>
      <w:bCs/>
      <w:sz w:val="26"/>
      <w:szCs w:val="26"/>
    </w:rPr>
  </w:style>
  <w:style w:type="character" w:styleId="733" w:customStyle="1">
    <w:name w:val="Heading 5 Char"/>
    <w:basedOn w:val="669"/>
    <w:uiPriority w:val="9"/>
    <w:qFormat/>
    <w:rPr>
      <w:rFonts w:ascii="Arial" w:hAnsi="Arial" w:eastAsia="Arial" w:cs="Arial"/>
      <w:b/>
      <w:bCs/>
      <w:sz w:val="24"/>
      <w:szCs w:val="24"/>
    </w:rPr>
  </w:style>
  <w:style w:type="character" w:styleId="734" w:customStyle="1">
    <w:name w:val="Heading 6 Char"/>
    <w:basedOn w:val="669"/>
    <w:uiPriority w:val="9"/>
    <w:qFormat/>
    <w:rPr>
      <w:rFonts w:ascii="Arial" w:hAnsi="Arial" w:eastAsia="Arial" w:cs="Arial"/>
      <w:b/>
      <w:bCs/>
      <w:sz w:val="22"/>
      <w:szCs w:val="22"/>
    </w:rPr>
  </w:style>
  <w:style w:type="character" w:styleId="735" w:customStyle="1">
    <w:name w:val="Heading 7 Char"/>
    <w:basedOn w:val="669"/>
    <w:uiPriority w:val="9"/>
    <w:qFormat/>
    <w:rPr>
      <w:rFonts w:ascii="Arial" w:hAnsi="Arial" w:eastAsia="Arial" w:cs="Arial"/>
      <w:b/>
      <w:bCs/>
      <w:i/>
      <w:iCs/>
      <w:sz w:val="22"/>
      <w:szCs w:val="22"/>
    </w:rPr>
  </w:style>
  <w:style w:type="character" w:styleId="736" w:customStyle="1">
    <w:name w:val="Heading 8 Char"/>
    <w:basedOn w:val="669"/>
    <w:uiPriority w:val="9"/>
    <w:qFormat/>
    <w:rPr>
      <w:rFonts w:ascii="Arial" w:hAnsi="Arial" w:eastAsia="Arial" w:cs="Arial"/>
      <w:i/>
      <w:iCs/>
      <w:sz w:val="22"/>
      <w:szCs w:val="22"/>
    </w:rPr>
  </w:style>
  <w:style w:type="character" w:styleId="737" w:customStyle="1">
    <w:name w:val="Heading 9 Char"/>
    <w:basedOn w:val="669"/>
    <w:uiPriority w:val="9"/>
    <w:qFormat/>
    <w:rPr>
      <w:rFonts w:ascii="Arial" w:hAnsi="Arial" w:eastAsia="Arial" w:cs="Arial"/>
      <w:i/>
      <w:iCs/>
      <w:sz w:val="21"/>
      <w:szCs w:val="21"/>
    </w:rPr>
  </w:style>
  <w:style w:type="character" w:styleId="738" w:customStyle="1">
    <w:name w:val="Title Char"/>
    <w:basedOn w:val="669"/>
    <w:uiPriority w:val="10"/>
    <w:qFormat/>
    <w:rPr>
      <w:sz w:val="48"/>
      <w:szCs w:val="48"/>
    </w:rPr>
  </w:style>
  <w:style w:type="character" w:styleId="739" w:customStyle="1">
    <w:name w:val="Subtitle Char"/>
    <w:basedOn w:val="669"/>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Caption Char"/>
    <w:uiPriority w:val="99"/>
    <w:qFormat/>
  </w:style>
  <w:style w:type="character" w:styleId="743" w:customStyle="1">
    <w:name w:val="Footnote Text Char"/>
    <w:uiPriority w:val="99"/>
    <w:qFormat/>
    <w:rPr>
      <w:sz w:val="18"/>
    </w:rPr>
  </w:style>
  <w:style w:type="character" w:styleId="744" w:customStyle="1">
    <w:name w:val="Endnote Text Char"/>
    <w:uiPriority w:val="99"/>
    <w:qFormat/>
    <w:rPr>
      <w:sz w:val="20"/>
    </w:rPr>
  </w:style>
  <w:style w:type="character" w:styleId="745" w:customStyle="1">
    <w:name w:val="标题 1 字符"/>
    <w:basedOn w:val="669"/>
    <w:link w:val="660"/>
    <w:uiPriority w:val="9"/>
    <w:qFormat/>
    <w:rPr>
      <w:rFonts w:ascii="Arial" w:hAnsi="Arial" w:eastAsia="Arial" w:cs="Arial"/>
      <w:sz w:val="40"/>
      <w:szCs w:val="40"/>
    </w:rPr>
  </w:style>
  <w:style w:type="character" w:styleId="746" w:customStyle="1">
    <w:name w:val="标题 2 字符"/>
    <w:basedOn w:val="669"/>
    <w:link w:val="661"/>
    <w:uiPriority w:val="9"/>
    <w:qFormat/>
    <w:rPr>
      <w:rFonts w:ascii="Arial" w:hAnsi="Arial" w:eastAsia="Arial" w:cs="Arial"/>
      <w:sz w:val="34"/>
    </w:rPr>
  </w:style>
  <w:style w:type="character" w:styleId="747" w:customStyle="1">
    <w:name w:val="标题 3 字符"/>
    <w:basedOn w:val="669"/>
    <w:link w:val="662"/>
    <w:uiPriority w:val="9"/>
    <w:qFormat/>
    <w:rPr>
      <w:rFonts w:ascii="Arial" w:hAnsi="Arial" w:eastAsia="Arial" w:cs="Arial"/>
      <w:sz w:val="30"/>
      <w:szCs w:val="30"/>
    </w:rPr>
  </w:style>
  <w:style w:type="character" w:styleId="748" w:customStyle="1">
    <w:name w:val="标题 4 字符"/>
    <w:basedOn w:val="669"/>
    <w:link w:val="663"/>
    <w:uiPriority w:val="9"/>
    <w:qFormat/>
    <w:rPr>
      <w:rFonts w:ascii="Arial" w:hAnsi="Arial" w:eastAsia="Arial" w:cs="Arial"/>
      <w:b/>
      <w:bCs/>
      <w:sz w:val="26"/>
      <w:szCs w:val="26"/>
    </w:rPr>
  </w:style>
  <w:style w:type="character" w:styleId="749" w:customStyle="1">
    <w:name w:val="标题 5 字符"/>
    <w:basedOn w:val="669"/>
    <w:link w:val="664"/>
    <w:uiPriority w:val="9"/>
    <w:qFormat/>
    <w:rPr>
      <w:rFonts w:ascii="Arial" w:hAnsi="Arial" w:eastAsia="Arial" w:cs="Arial"/>
      <w:b/>
      <w:bCs/>
      <w:sz w:val="24"/>
      <w:szCs w:val="24"/>
    </w:rPr>
  </w:style>
  <w:style w:type="character" w:styleId="750" w:customStyle="1">
    <w:name w:val="标题 6 字符"/>
    <w:basedOn w:val="669"/>
    <w:link w:val="665"/>
    <w:uiPriority w:val="9"/>
    <w:qFormat/>
    <w:rPr>
      <w:rFonts w:ascii="Arial" w:hAnsi="Arial" w:eastAsia="Arial" w:cs="Arial"/>
      <w:b/>
      <w:bCs/>
      <w:sz w:val="22"/>
      <w:szCs w:val="22"/>
    </w:rPr>
  </w:style>
  <w:style w:type="character" w:styleId="751" w:customStyle="1">
    <w:name w:val="标题 7 字符"/>
    <w:basedOn w:val="669"/>
    <w:link w:val="666"/>
    <w:uiPriority w:val="9"/>
    <w:qFormat/>
    <w:rPr>
      <w:rFonts w:ascii="Arial" w:hAnsi="Arial" w:eastAsia="Arial" w:cs="Arial"/>
      <w:b/>
      <w:bCs/>
      <w:i/>
      <w:iCs/>
      <w:sz w:val="22"/>
      <w:szCs w:val="22"/>
    </w:rPr>
  </w:style>
  <w:style w:type="character" w:styleId="752" w:customStyle="1">
    <w:name w:val="标题 8 字符"/>
    <w:basedOn w:val="669"/>
    <w:link w:val="667"/>
    <w:uiPriority w:val="9"/>
    <w:qFormat/>
    <w:rPr>
      <w:rFonts w:ascii="Arial" w:hAnsi="Arial" w:eastAsia="Arial" w:cs="Arial"/>
      <w:i/>
      <w:iCs/>
      <w:sz w:val="22"/>
      <w:szCs w:val="22"/>
    </w:rPr>
  </w:style>
  <w:style w:type="character" w:styleId="753" w:customStyle="1">
    <w:name w:val="标题 9 字符"/>
    <w:basedOn w:val="669"/>
    <w:link w:val="668"/>
    <w:uiPriority w:val="9"/>
    <w:qFormat/>
    <w:rPr>
      <w:rFonts w:ascii="Arial" w:hAnsi="Arial" w:eastAsia="Arial" w:cs="Arial"/>
      <w:i/>
      <w:iCs/>
      <w:sz w:val="21"/>
      <w:szCs w:val="21"/>
    </w:rPr>
  </w:style>
  <w:style w:type="paragraph" w:styleId="754">
    <w:name w:val="List Paragraph"/>
    <w:basedOn w:val="659"/>
    <w:uiPriority w:val="34"/>
    <w:qFormat/>
    <w:pPr>
      <w:contextualSpacing/>
      <w:ind w:left="720"/>
    </w:pPr>
  </w:style>
  <w:style w:type="paragraph" w:styleId="755">
    <w:name w:val="No Spacing"/>
    <w:uiPriority w:val="1"/>
    <w:qFormat/>
    <w:rPr>
      <w:rFonts w:hint="default" w:ascii="Times New Roman" w:hAnsi="Times New Roman" w:eastAsia="宋体" w:cs="Times New Roman"/>
      <w:lang w:val="en-US" w:eastAsia="zh-CN" w:bidi="ar-SA"/>
    </w:rPr>
  </w:style>
  <w:style w:type="character" w:styleId="756" w:customStyle="1">
    <w:name w:val="标题 字符"/>
    <w:basedOn w:val="669"/>
    <w:link w:val="695"/>
    <w:uiPriority w:val="10"/>
    <w:qFormat/>
    <w:rPr>
      <w:sz w:val="48"/>
      <w:szCs w:val="48"/>
    </w:rPr>
  </w:style>
  <w:style w:type="character" w:styleId="757" w:customStyle="1">
    <w:name w:val="副标题 字符"/>
    <w:basedOn w:val="669"/>
    <w:link w:val="689"/>
    <w:uiPriority w:val="11"/>
    <w:qFormat/>
    <w:rPr>
      <w:sz w:val="24"/>
      <w:szCs w:val="24"/>
    </w:rPr>
  </w:style>
  <w:style w:type="paragraph" w:styleId="758">
    <w:name w:val="Quote"/>
    <w:basedOn w:val="659"/>
    <w:next w:val="659"/>
    <w:link w:val="759"/>
    <w:uiPriority w:val="29"/>
    <w:qFormat/>
    <w:pPr>
      <w:ind w:left="720" w:right="720"/>
    </w:pPr>
    <w:rPr>
      <w:i/>
    </w:rPr>
  </w:style>
  <w:style w:type="character" w:styleId="759" w:customStyle="1">
    <w:name w:val="引用 字符"/>
    <w:link w:val="758"/>
    <w:uiPriority w:val="29"/>
    <w:qFormat/>
    <w:rPr>
      <w:i/>
    </w:rPr>
  </w:style>
  <w:style w:type="paragraph" w:styleId="760">
    <w:name w:val="Intense Quote"/>
    <w:basedOn w:val="659"/>
    <w:next w:val="659"/>
    <w:link w:val="7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customStyle="1">
    <w:name w:val="明显引用 字符"/>
    <w:link w:val="760"/>
    <w:uiPriority w:val="30"/>
    <w:qFormat/>
    <w:rPr>
      <w:i/>
    </w:rPr>
  </w:style>
  <w:style w:type="character" w:styleId="762" w:customStyle="1">
    <w:name w:val="Header Char"/>
    <w:basedOn w:val="669"/>
    <w:uiPriority w:val="99"/>
    <w:qFormat/>
  </w:style>
  <w:style w:type="character" w:styleId="763" w:customStyle="1">
    <w:name w:val="Footer Char"/>
    <w:basedOn w:val="669"/>
    <w:uiPriority w:val="99"/>
    <w:qFormat/>
  </w:style>
  <w:style w:type="character" w:styleId="764" w:customStyle="1">
    <w:name w:val="页脚 字符"/>
    <w:link w:val="682"/>
    <w:uiPriority w:val="99"/>
    <w:qFormat/>
  </w:style>
  <w:style w:type="table" w:styleId="765" w:customStyle="1">
    <w:name w:val="Table Grid Light"/>
    <w:basedOn w:val="6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6" w:customStyle="1">
    <w:name w:val="无格式表格 11"/>
    <w:basedOn w:val="6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无格式表格 21"/>
    <w:basedOn w:val="6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31"/>
    <w:basedOn w:val="6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无格式表格 41"/>
    <w:basedOn w:val="6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无格式表格 51"/>
    <w:basedOn w:val="6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网格表 1 浅色1"/>
    <w:basedOn w:val="67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6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6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6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6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6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6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8" w:customStyle="1">
    <w:name w:val="网格表 21"/>
    <w:basedOn w:val="6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6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6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6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6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6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6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5" w:customStyle="1">
    <w:name w:val="网格表 31"/>
    <w:basedOn w:val="6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6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6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6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6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6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6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67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67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4" w:customStyle="1">
    <w:name w:val="Grid Table 4 - Accent 2"/>
    <w:basedOn w:val="67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5" w:customStyle="1">
    <w:name w:val="Grid Table 4 - Accent 3"/>
    <w:basedOn w:val="67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6" w:customStyle="1">
    <w:name w:val="Grid Table 4 - Accent 4"/>
    <w:basedOn w:val="67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7" w:customStyle="1">
    <w:name w:val="Grid Table 4 - Accent 5"/>
    <w:basedOn w:val="67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8" w:customStyle="1">
    <w:name w:val="Grid Table 4 - Accent 6"/>
    <w:basedOn w:val="67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9" w:customStyle="1">
    <w:name w:val="网格表 5 深色1"/>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1" w:customStyle="1">
    <w:name w:val="Grid Table 5 Dark - Accent 2"/>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2" w:customStyle="1">
    <w:name w:val="Grid Table 5 Dark - Accent 3"/>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3" w:customStyle="1">
    <w:name w:val="Grid Table 5 Dark- Accent 4"/>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4" w:customStyle="1">
    <w:name w:val="Grid Table 5 Dark - Accent 5"/>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5" w:customStyle="1">
    <w:name w:val="Grid Table 5 Dark - Accent 6"/>
    <w:basedOn w:val="6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6" w:customStyle="1">
    <w:name w:val="网格表 6 彩色1"/>
    <w:basedOn w:val="67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basedOn w:val="67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8" w:customStyle="1">
    <w:name w:val="Grid Table 6 Colorful - Accent 2"/>
    <w:basedOn w:val="6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9" w:customStyle="1">
    <w:name w:val="Grid Table 6 Colorful - Accent 3"/>
    <w:basedOn w:val="67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0" w:customStyle="1">
    <w:name w:val="Grid Table 6 Colorful - Accent 4"/>
    <w:basedOn w:val="6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1" w:customStyle="1">
    <w:name w:val="Grid Table 6 Colorful - Accent 5"/>
    <w:basedOn w:val="67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2" w:customStyle="1">
    <w:name w:val="Grid Table 6 Colorful - Accent 6"/>
    <w:basedOn w:val="67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3" w:customStyle="1">
    <w:name w:val="网格表 7 彩色1"/>
    <w:basedOn w:val="67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67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67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67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67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67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67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0" w:customStyle="1">
    <w:name w:val="清单表 1 浅色1"/>
    <w:basedOn w:val="67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67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67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67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67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67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67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清单表 21"/>
    <w:basedOn w:val="67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basedOn w:val="67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9" w:customStyle="1">
    <w:name w:val="List Table 2 - Accent 2"/>
    <w:basedOn w:val="67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0" w:customStyle="1">
    <w:name w:val="List Table 2 - Accent 3"/>
    <w:basedOn w:val="67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1" w:customStyle="1">
    <w:name w:val="List Table 2 - Accent 4"/>
    <w:basedOn w:val="67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2" w:customStyle="1">
    <w:name w:val="List Table 2 - Accent 5"/>
    <w:basedOn w:val="67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3" w:customStyle="1">
    <w:name w:val="List Table 2 - Accent 6"/>
    <w:basedOn w:val="67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4" w:customStyle="1">
    <w:name w:val="清单表 31"/>
    <w:basedOn w:val="6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67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6" w:customStyle="1">
    <w:name w:val="List Table 3 - Accent 2"/>
    <w:basedOn w:val="6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67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6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67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67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1" w:customStyle="1">
    <w:name w:val="清单表 41"/>
    <w:basedOn w:val="6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67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3" w:customStyle="1">
    <w:name w:val="List Table 4 - Accent 2"/>
    <w:basedOn w:val="67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4" w:customStyle="1">
    <w:name w:val="List Table 4 - Accent 3"/>
    <w:basedOn w:val="67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5" w:customStyle="1">
    <w:name w:val="List Table 4 - Accent 4"/>
    <w:basedOn w:val="67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6" w:customStyle="1">
    <w:name w:val="List Table 4 - Accent 5"/>
    <w:basedOn w:val="67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7" w:customStyle="1">
    <w:name w:val="List Table 4 - Accent 6"/>
    <w:basedOn w:val="67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8" w:customStyle="1">
    <w:name w:val="清单表 5 深色1"/>
    <w:basedOn w:val="67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basedOn w:val="67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basedOn w:val="67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basedOn w:val="67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basedOn w:val="67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basedOn w:val="67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basedOn w:val="67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清单表 6 彩色1"/>
    <w:basedOn w:val="67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basedOn w:val="67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7" w:customStyle="1">
    <w:name w:val="List Table 6 Colorful - Accent 2"/>
    <w:basedOn w:val="67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8" w:customStyle="1">
    <w:name w:val="List Table 6 Colorful - Accent 3"/>
    <w:basedOn w:val="67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9" w:customStyle="1">
    <w:name w:val="List Table 6 Colorful - Accent 4"/>
    <w:basedOn w:val="67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0" w:customStyle="1">
    <w:name w:val="List Table 6 Colorful - Accent 5"/>
    <w:basedOn w:val="67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1" w:customStyle="1">
    <w:name w:val="List Table 6 Colorful - Accent 6"/>
    <w:basedOn w:val="67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2" w:customStyle="1">
    <w:name w:val="清单表 7 彩色1"/>
    <w:basedOn w:val="67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67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67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67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67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67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67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1" w:customStyle="1">
    <w:name w:val="Lined - Accent 2"/>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2" w:customStyle="1">
    <w:name w:val="Lined - Accent 3"/>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3" w:customStyle="1">
    <w:name w:val="Lined - Accent 4"/>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4" w:customStyle="1">
    <w:name w:val="Lined - Accent 5"/>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5" w:customStyle="1">
    <w:name w:val="Lined - Accent 6"/>
    <w:basedOn w:val="6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6" w:customStyle="1">
    <w:name w:val="Bordered &amp; Lined - Accent"/>
    <w:basedOn w:val="67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67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8" w:customStyle="1">
    <w:name w:val="Bordered &amp; Lined - Accent 2"/>
    <w:basedOn w:val="67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9" w:customStyle="1">
    <w:name w:val="Bordered &amp; Lined - Accent 3"/>
    <w:basedOn w:val="67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0" w:customStyle="1">
    <w:name w:val="Bordered &amp; Lined - Accent 4"/>
    <w:basedOn w:val="67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1" w:customStyle="1">
    <w:name w:val="Bordered &amp; Lined - Accent 5"/>
    <w:basedOn w:val="67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2" w:customStyle="1">
    <w:name w:val="Bordered &amp; Lined - Accent 6"/>
    <w:basedOn w:val="67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3" w:customStyle="1">
    <w:name w:val="Bordered"/>
    <w:basedOn w:val="67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6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5" w:customStyle="1">
    <w:name w:val="Bordered - Accent 2"/>
    <w:basedOn w:val="6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6" w:customStyle="1">
    <w:name w:val="Bordered - Accent 3"/>
    <w:basedOn w:val="6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7" w:customStyle="1">
    <w:name w:val="Bordered - Accent 4"/>
    <w:basedOn w:val="6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8" w:customStyle="1">
    <w:name w:val="Bordered - Accent 5"/>
    <w:basedOn w:val="6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9" w:customStyle="1">
    <w:name w:val="Bordered - Accent 6"/>
    <w:basedOn w:val="6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0" w:customStyle="1">
    <w:name w:val="脚注文本 字符"/>
    <w:link w:val="690"/>
    <w:uiPriority w:val="99"/>
    <w:qFormat/>
    <w:rPr>
      <w:sz w:val="18"/>
    </w:rPr>
  </w:style>
  <w:style w:type="character" w:styleId="891" w:customStyle="1">
    <w:name w:val="尾注文本 字符"/>
    <w:link w:val="681"/>
    <w:uiPriority w:val="99"/>
    <w:qFormat/>
    <w:rPr>
      <w:sz w:val="20"/>
    </w:rPr>
  </w:style>
  <w:style w:type="paragraph" w:styleId="892" w:customStyle="1">
    <w:name w:val="TOC 标题1"/>
    <w:uiPriority w:val="39"/>
    <w:unhideWhenUsed/>
    <w:qFormat/>
    <w:rPr>
      <w:rFonts w:hint="default" w:ascii="Times New Roman" w:hAnsi="Times New Roman" w:eastAsia="宋体" w:cs="Times New Roman"/>
      <w:lang w:val="en-US" w:eastAsia="zh-CN" w:bidi="ar-SA"/>
    </w:rPr>
  </w:style>
  <w:style w:type="paragraph" w:styleId="893" w:customStyle="1">
    <w:name w:val="Normal_0"/>
    <w:uiPriority w:val="0"/>
    <w:qFormat/>
    <w:rPr>
      <w:rFonts w:hint="default" w:ascii="黑体" w:hAnsi="黑体" w:eastAsia="黑体" w:cs="Times New Roman"/>
      <w:b/>
      <w:sz w:val="32"/>
      <w:szCs w:val="24"/>
      <w:lang w:val="en-US" w:eastAsia="zh-CN" w:bidi="ar-SA"/>
    </w:rPr>
  </w:style>
  <w:style w:type="paragraph" w:styleId="894" w:customStyle="1">
    <w:name w:val="正文1"/>
    <w:uiPriority w:val="0"/>
    <w:qFormat/>
    <w:rPr>
      <w:rFonts w:hint="default" w:ascii="Times New Roman" w:hAnsi="Times New Roman" w:eastAsia="Times New Roman" w:cs="Times New Roman"/>
      <w:sz w:val="24"/>
      <w:szCs w:val="24"/>
      <w:lang w:val="en-US" w:eastAsia="zh-CN" w:bidi="ar-SA"/>
    </w:rPr>
  </w:style>
  <w:style w:type="paragraph" w:styleId="895" w:customStyle="1">
    <w:name w:val="Normal_0_3"/>
    <w:uiPriority w:val="0"/>
    <w:qFormat/>
    <w:rPr>
      <w:rFonts w:hint="default" w:ascii="黑体" w:hAnsi="黑体" w:eastAsia="黑体" w:cs="黑体"/>
      <w:b/>
      <w:sz w:val="32"/>
      <w:szCs w:val="24"/>
      <w:lang w:val="en-US" w:eastAsia="zh-CN" w:bidi="ar-SA"/>
    </w:rPr>
  </w:style>
  <w:style w:type="paragraph" w:styleId="89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9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898" w:customStyle="1">
    <w:name w:val="Normal_0_1"/>
    <w:uiPriority w:val="0"/>
    <w:qFormat/>
    <w:rPr>
      <w:rFonts w:hint="default" w:ascii="黑体" w:hAnsi="黑体" w:eastAsia="黑体" w:cs="黑体"/>
      <w:b/>
      <w:sz w:val="32"/>
      <w:szCs w:val="24"/>
      <w:lang w:val="en-US" w:eastAsia="zh-CN" w:bidi="ar-SA"/>
    </w:rPr>
  </w:style>
  <w:style w:type="paragraph" w:styleId="89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00" w:customStyle="1">
    <w:name w:val="正文文本缩进_0"/>
    <w:basedOn w:val="899"/>
    <w:uiPriority w:val="0"/>
    <w:qFormat/>
    <w:pPr>
      <w:ind w:firstLine="225"/>
    </w:pPr>
    <w:rPr>
      <w:rFonts w:ascii="仿宋_GB2312" w:eastAsia="仿宋_GB2312"/>
      <w:sz w:val="32"/>
    </w:rPr>
  </w:style>
  <w:style w:type="paragraph" w:styleId="901" w:customStyle="1">
    <w:name w:val="Normal_1_1"/>
    <w:uiPriority w:val="0"/>
    <w:qFormat/>
    <w:rPr>
      <w:rFonts w:hint="default" w:ascii="黑体" w:hAnsi="黑体" w:eastAsia="黑体" w:cs="黑体"/>
      <w:b/>
      <w:sz w:val="32"/>
      <w:szCs w:val="24"/>
      <w:lang w:val="en-US" w:eastAsia="zh-CN" w:bidi="ar-SA"/>
    </w:rPr>
  </w:style>
  <w:style w:type="paragraph" w:styleId="902"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90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904" w:customStyle="1">
    <w:name w:val="Normal_2_0"/>
    <w:uiPriority w:val="0"/>
    <w:qFormat/>
    <w:rPr>
      <w:rFonts w:hint="default" w:ascii="黑体" w:hAnsi="黑体" w:eastAsia="黑体" w:cs="黑体"/>
      <w:b/>
      <w:sz w:val="32"/>
      <w:szCs w:val="24"/>
      <w:lang w:val="en-US" w:eastAsia="zh-CN" w:bidi="ar-SA"/>
    </w:rPr>
  </w:style>
  <w:style w:type="paragraph" w:styleId="905"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906" w:customStyle="1">
    <w:name w:val="Normal_4_0"/>
    <w:uiPriority w:val="0"/>
    <w:qFormat/>
    <w:rPr>
      <w:rFonts w:hint="default" w:ascii="黑体" w:hAnsi="黑体" w:eastAsia="黑体" w:cs="黑体"/>
      <w:b/>
      <w:sz w:val="32"/>
      <w:szCs w:val="24"/>
      <w:lang w:val="en-US" w:eastAsia="zh-CN" w:bidi="ar-SA"/>
    </w:rPr>
  </w:style>
  <w:style w:type="paragraph" w:styleId="90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08" w:customStyle="1">
    <w:name w:val="Normal_6_0"/>
    <w:uiPriority w:val="0"/>
    <w:qFormat/>
    <w:rPr>
      <w:rFonts w:hint="default" w:ascii="黑体" w:hAnsi="黑体" w:eastAsia="黑体" w:cs="黑体"/>
      <w:b/>
      <w:sz w:val="32"/>
      <w:szCs w:val="24"/>
      <w:lang w:val="en-US" w:eastAsia="zh-CN" w:bidi="ar-SA"/>
    </w:rPr>
  </w:style>
  <w:style w:type="paragraph" w:styleId="90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910"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1"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912" w:customStyle="1">
    <w:name w:val="Normal_7_0"/>
    <w:uiPriority w:val="0"/>
    <w:qFormat/>
    <w:rPr>
      <w:rFonts w:hint="default" w:ascii="黑体" w:hAnsi="黑体" w:eastAsia="黑体" w:cs="黑体"/>
      <w:b/>
      <w:sz w:val="32"/>
      <w:szCs w:val="24"/>
      <w:lang w:val="en-US" w:eastAsia="zh-CN" w:bidi="ar-SA"/>
    </w:rPr>
  </w:style>
  <w:style w:type="paragraph" w:styleId="913"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914"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15" w:customStyle="1">
    <w:name w:val="Normal_10_0"/>
    <w:uiPriority w:val="0"/>
    <w:qFormat/>
    <w:rPr>
      <w:rFonts w:hint="default" w:ascii="黑体" w:hAnsi="黑体" w:eastAsia="黑体" w:cs="黑体"/>
      <w:b/>
      <w:sz w:val="32"/>
      <w:szCs w:val="24"/>
      <w:lang w:val="en-US" w:eastAsia="zh-CN" w:bidi="ar-SA"/>
    </w:rPr>
  </w:style>
  <w:style w:type="paragraph" w:styleId="916" w:customStyle="1">
    <w:name w:val="正文_3"/>
    <w:next w:val="917"/>
    <w:uiPriority w:val="0"/>
    <w:qFormat/>
    <w:pPr>
      <w:jc w:val="both"/>
      <w:widowControl w:val="off"/>
    </w:pPr>
    <w:rPr>
      <w:rFonts w:hint="default" w:ascii="Calibri" w:hAnsi="Calibri" w:eastAsia="宋体" w:cs="Times New Roman"/>
      <w:sz w:val="21"/>
      <w:szCs w:val="22"/>
      <w:lang w:val="en-US" w:eastAsia="zh-CN" w:bidi="ar-SA"/>
    </w:rPr>
  </w:style>
  <w:style w:type="paragraph" w:styleId="917" w:customStyle="1">
    <w:name w:val="正文首行缩进 2_1"/>
    <w:basedOn w:val="918"/>
    <w:next w:val="920"/>
    <w:uiPriority w:val="0"/>
    <w:qFormat/>
    <w:pPr>
      <w:ind w:left="200" w:firstLine="200"/>
      <w:spacing w:after="120"/>
    </w:pPr>
    <w:rPr>
      <w:rFonts w:ascii="Times New Roman"/>
      <w:szCs w:val="24"/>
    </w:rPr>
  </w:style>
  <w:style w:type="paragraph" w:styleId="918" w:customStyle="1">
    <w:name w:val="正文文本缩进_1"/>
    <w:basedOn w:val="919"/>
    <w:next w:val="917"/>
    <w:uiPriority w:val="0"/>
    <w:qFormat/>
    <w:pPr>
      <w:ind w:firstLine="225"/>
    </w:pPr>
    <w:rPr>
      <w:rFonts w:ascii="仿宋_GB2312" w:eastAsia="仿宋_GB2312"/>
      <w:sz w:val="32"/>
    </w:rPr>
  </w:style>
  <w:style w:type="paragraph" w:styleId="919" w:customStyle="1">
    <w:name w:val="正文_18"/>
    <w:next w:val="918"/>
    <w:uiPriority w:val="0"/>
    <w:qFormat/>
    <w:pPr>
      <w:jc w:val="both"/>
      <w:widowControl w:val="off"/>
    </w:pPr>
    <w:rPr>
      <w:rFonts w:hint="default" w:ascii="Calibri" w:hAnsi="Calibri" w:eastAsia="宋体" w:cs="Times New Roman"/>
      <w:sz w:val="21"/>
      <w:szCs w:val="22"/>
      <w:lang w:val="en-US" w:eastAsia="zh-CN" w:bidi="ar-SA"/>
    </w:rPr>
  </w:style>
  <w:style w:type="paragraph" w:styleId="920" w:customStyle="1">
    <w:name w:val="xl53_0"/>
    <w:next w:val="916"/>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92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922" w:customStyle="1">
    <w:name w:val="Normal_11_0"/>
    <w:uiPriority w:val="0"/>
    <w:qFormat/>
    <w:rPr>
      <w:rFonts w:hint="default" w:ascii="黑体" w:hAnsi="黑体" w:eastAsia="黑体" w:cs="黑体"/>
      <w:b/>
      <w:sz w:val="32"/>
      <w:szCs w:val="24"/>
      <w:lang w:val="en-US" w:eastAsia="zh-CN" w:bidi="ar-SA"/>
    </w:rPr>
  </w:style>
  <w:style w:type="paragraph" w:styleId="92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92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2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2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927" w:customStyle="1">
    <w:name w:val="列出段落_2"/>
    <w:basedOn w:val="925"/>
    <w:uiPriority w:val="34"/>
    <w:qFormat/>
    <w:pPr>
      <w:ind w:firstLine="420"/>
    </w:pPr>
  </w:style>
  <w:style w:type="paragraph" w:styleId="928" w:customStyle="1">
    <w:name w:val="Normal_13_0"/>
    <w:uiPriority w:val="0"/>
    <w:qFormat/>
    <w:rPr>
      <w:rFonts w:hint="default" w:ascii="黑体" w:hAnsi="黑体" w:eastAsia="黑体" w:cs="黑体"/>
      <w:b/>
      <w:sz w:val="32"/>
      <w:szCs w:val="24"/>
      <w:lang w:val="en-US" w:eastAsia="zh-CN" w:bidi="ar-SA"/>
    </w:rPr>
  </w:style>
  <w:style w:type="paragraph" w:styleId="929"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930" w:customStyle="1">
    <w:name w:val="纯文本_0_0"/>
    <w:basedOn w:val="929"/>
    <w:uiPriority w:val="0"/>
    <w:unhideWhenUsed/>
    <w:qFormat/>
    <w:rPr>
      <w:rFonts w:ascii="宋体" w:hAnsi="Courier New"/>
      <w:szCs w:val="21"/>
    </w:rPr>
  </w:style>
  <w:style w:type="paragraph" w:styleId="931"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932" w:customStyle="1">
    <w:name w:val="Normal_14_0"/>
    <w:uiPriority w:val="0"/>
    <w:qFormat/>
    <w:rPr>
      <w:rFonts w:hint="default" w:ascii="黑体" w:hAnsi="黑体" w:eastAsia="黑体" w:cs="黑体"/>
      <w:b/>
      <w:sz w:val="32"/>
      <w:szCs w:val="24"/>
      <w:lang w:val="en-US" w:eastAsia="zh-CN" w:bidi="ar-SA"/>
    </w:rPr>
  </w:style>
  <w:style w:type="paragraph" w:styleId="93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934" w:customStyle="1">
    <w:name w:val="Normal_15_0"/>
    <w:uiPriority w:val="0"/>
    <w:qFormat/>
    <w:rPr>
      <w:rFonts w:hint="default" w:ascii="黑体" w:hAnsi="黑体" w:eastAsia="黑体" w:cs="黑体"/>
      <w:b/>
      <w:sz w:val="32"/>
      <w:szCs w:val="24"/>
      <w:lang w:val="en-US" w:eastAsia="zh-CN" w:bidi="ar-SA"/>
    </w:rPr>
  </w:style>
  <w:style w:type="paragraph" w:styleId="93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936"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7" w:customStyle="1">
    <w:name w:val="Normal_16_0"/>
    <w:uiPriority w:val="0"/>
    <w:qFormat/>
    <w:rPr>
      <w:rFonts w:hint="default" w:ascii="黑体" w:hAnsi="黑体" w:eastAsia="黑体" w:cs="黑体"/>
      <w:b/>
      <w:sz w:val="32"/>
      <w:szCs w:val="24"/>
      <w:lang w:val="en-US" w:eastAsia="zh-CN" w:bidi="ar-SA"/>
    </w:rPr>
  </w:style>
  <w:style w:type="paragraph" w:styleId="93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9" w:customStyle="1">
    <w:name w:val="Normal_17_0"/>
    <w:uiPriority w:val="0"/>
    <w:qFormat/>
    <w:rPr>
      <w:rFonts w:hint="default" w:ascii="黑体" w:hAnsi="黑体" w:eastAsia="黑体" w:cs="黑体"/>
      <w:b/>
      <w:sz w:val="32"/>
      <w:szCs w:val="24"/>
      <w:lang w:val="en-US" w:eastAsia="zh-CN" w:bidi="ar-SA"/>
    </w:rPr>
  </w:style>
  <w:style w:type="paragraph" w:styleId="940"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Normal_18_0"/>
    <w:uiPriority w:val="0"/>
    <w:qFormat/>
    <w:rPr>
      <w:rFonts w:hint="default" w:ascii="黑体" w:hAnsi="黑体" w:eastAsia="黑体" w:cs="黑体"/>
      <w:b/>
      <w:sz w:val="32"/>
      <w:szCs w:val="24"/>
      <w:lang w:val="en-US" w:eastAsia="zh-CN" w:bidi="ar-SA"/>
    </w:rPr>
  </w:style>
  <w:style w:type="paragraph" w:styleId="94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943"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4" w:customStyle="1">
    <w:name w:val="Normal_14_0_0"/>
    <w:uiPriority w:val="0"/>
    <w:qFormat/>
    <w:rPr>
      <w:rFonts w:hint="default" w:ascii="黑体" w:hAnsi="黑体" w:eastAsia="黑体" w:cs="Times New Roman"/>
      <w:b/>
      <w:sz w:val="32"/>
      <w:szCs w:val="24"/>
      <w:lang w:val="en-US" w:eastAsia="zh-CN" w:bidi="ar-SA"/>
    </w:rPr>
  </w:style>
  <w:style w:type="paragraph" w:styleId="945"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7"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948"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5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customStyle="1">
    <w:name w:val="Normal_20"/>
    <w:uiPriority w:val="0"/>
    <w:qFormat/>
    <w:rPr>
      <w:rFonts w:hint="default" w:ascii="黑体" w:hAnsi="黑体" w:eastAsia="黑体" w:cs="黑体"/>
      <w:b/>
      <w:sz w:val="32"/>
      <w:szCs w:val="24"/>
      <w:lang w:val="en-US" w:eastAsia="zh-CN" w:bidi="ar-SA"/>
    </w:rPr>
  </w:style>
  <w:style w:type="paragraph" w:styleId="952" w:customStyle="1">
    <w:name w:val="Heading 3_0"/>
    <w:basedOn w:val="951"/>
    <w:next w:val="951"/>
    <w:uiPriority w:val="0"/>
    <w:qFormat/>
    <w:pPr>
      <w:keepLines/>
      <w:keepNext/>
      <w:spacing w:before="260" w:after="260" w:line="413" w:lineRule="auto"/>
      <w:outlineLvl w:val="2"/>
    </w:pPr>
    <w:rPr>
      <w:rFonts w:ascii="Times New Roman" w:hAnsi="Times New Roman" w:eastAsia="Times New Roman"/>
      <w:sz w:val="32"/>
      <w:szCs w:val="20"/>
    </w:rPr>
  </w:style>
  <w:style w:type="paragraph" w:styleId="95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54" w:customStyle="1">
    <w:name w:val="正文2"/>
    <w:basedOn w:val="659"/>
    <w:uiPriority w:val="0"/>
    <w:qFormat/>
    <w:pPr>
      <w:ind w:firstLine="510"/>
      <w:spacing w:before="156" w:line="360" w:lineRule="auto"/>
    </w:pPr>
    <w:rPr>
      <w:sz w:val="24"/>
      <w:szCs w:val="20"/>
    </w:rPr>
  </w:style>
  <w:style w:type="character" w:styleId="955" w:customStyle="1">
    <w:name w:val="页眉 字符"/>
    <w:basedOn w:val="669"/>
    <w:link w:val="684"/>
    <w:uiPriority w:val="0"/>
    <w:qFormat/>
    <w:rPr>
      <w:rFonts w:ascii="Calibri" w:hAnsi="Calibri"/>
      <w:sz w:val="18"/>
      <w:szCs w:val="18"/>
    </w:rPr>
  </w:style>
  <w:style w:type="paragraph" w:styleId="95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57"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958" w:customStyle="1">
    <w:name w:val="Normal_19_1_0"/>
    <w:next w:val="959"/>
    <w:uiPriority w:val="0"/>
    <w:qFormat/>
    <w:pPr>
      <w:jc w:val="both"/>
      <w:widowControl w:val="off"/>
    </w:pPr>
    <w:rPr>
      <w:rFonts w:hint="default" w:ascii="Calibri" w:hAnsi="Calibri" w:eastAsia="宋体" w:cs="Times New Roman"/>
      <w:szCs w:val="24"/>
      <w:lang w:val="en-US" w:eastAsia="zh-CN" w:bidi="ar-SA"/>
    </w:rPr>
  </w:style>
  <w:style w:type="paragraph" w:styleId="959" w:customStyle="1">
    <w:name w:val="正文_16_0"/>
    <w:basedOn w:val="919"/>
    <w:uiPriority w:val="0"/>
    <w:qFormat/>
    <w:pPr>
      <w:jc w:val="both"/>
      <w:widowControl w:val="off"/>
    </w:pPr>
    <w:rPr>
      <w:rFonts w:ascii="Times New Roman" w:hAnsi="Times New Roman" w:eastAsia="宋体" w:cs="Times New Roman"/>
      <w:sz w:val="21"/>
      <w:szCs w:val="22"/>
      <w:lang w:val="en-US" w:eastAsia="zh-CN" w:bidi="ar-SA"/>
    </w:rPr>
  </w:style>
  <w:style w:type="paragraph" w:styleId="960" w:customStyle="1">
    <w:name w:val="Normal_19_0"/>
    <w:basedOn w:val="701"/>
    <w:next w:val="659"/>
    <w:uiPriority w:val="0"/>
    <w:qFormat/>
    <w:pPr>
      <w:jc w:val="both"/>
      <w:widowControl w:val="off"/>
    </w:pPr>
    <w:rPr>
      <w:rFonts w:ascii="Calibri" w:hAnsi="Calibri" w:eastAsia="宋体" w:cs="Times New Roman"/>
      <w:szCs w:val="24"/>
      <w:lang w:val="en-US" w:eastAsia="zh-CN" w:bidi="ar-SA"/>
    </w:rPr>
  </w:style>
  <w:style w:type="paragraph" w:styleId="961" w:customStyle="1">
    <w:name w:val="Normal_19_1"/>
    <w:next w:val="896"/>
    <w:uiPriority w:val="0"/>
    <w:qFormat/>
    <w:pPr>
      <w:jc w:val="both"/>
      <w:widowControl w:val="off"/>
    </w:pPr>
    <w:rPr>
      <w:rFonts w:hint="default" w:ascii="Calibri" w:hAnsi="Calibri" w:eastAsia="宋体" w:cs="Times New Roman"/>
      <w:szCs w:val="24"/>
      <w:lang w:val="en-US" w:eastAsia="zh-CN" w:bidi="ar-SA"/>
    </w:rPr>
  </w:style>
  <w:style w:type="paragraph" w:styleId="962"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963" w:customStyle="1">
    <w:name w:val="正文_7_1"/>
    <w:uiPriority w:val="0"/>
    <w:qFormat/>
    <w:pPr>
      <w:jc w:val="both"/>
      <w:widowControl w:val="off"/>
    </w:pPr>
    <w:rPr>
      <w:rFonts w:hint="default" w:ascii="Calibri" w:hAnsi="Calibri" w:eastAsia="宋体" w:cs="Times New Roman"/>
      <w:lang w:val="en-US" w:eastAsia="zh-CN" w:bidi="ar-SA"/>
    </w:rPr>
  </w:style>
  <w:style w:type="paragraph" w:styleId="964" w:customStyle="1">
    <w:name w:val="正文1_1"/>
    <w:basedOn w:val="913"/>
    <w:uiPriority w:val="0"/>
    <w:qFormat/>
    <w:pPr>
      <w:jc w:val="both"/>
      <w:widowControl w:val="off"/>
    </w:pPr>
    <w:rPr>
      <w:sz w:val="20"/>
      <w:szCs w:val="20"/>
    </w:rPr>
  </w:style>
  <w:style w:type="paragraph" w:styleId="965"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967" w:customStyle="1">
    <w:name w:val="Normal_16_1"/>
    <w:uiPriority w:val="0"/>
    <w:qFormat/>
    <w:rPr>
      <w:rFonts w:hint="default" w:ascii="黑体" w:hAnsi="黑体" w:eastAsia="黑体" w:cs="Times New Roman"/>
      <w:b/>
      <w:sz w:val="32"/>
      <w:szCs w:val="24"/>
      <w:lang w:val="en-US" w:eastAsia="zh-CN" w:bidi="ar-SA"/>
    </w:rPr>
  </w:style>
  <w:style w:type="paragraph" w:styleId="968" w:customStyle="1">
    <w:name w:val="Normal_19_0_1"/>
    <w:uiPriority w:val="0"/>
    <w:qFormat/>
    <w:rPr>
      <w:rFonts w:hint="default" w:ascii="Tahoma" w:hAnsi="Tahoma" w:eastAsia="微软雅黑" w:cs="Times New Roman"/>
      <w:lang w:val="en-US" w:eastAsia="zh-CN" w:bidi="ar-SA"/>
    </w:rPr>
  </w:style>
  <w:style w:type="paragraph" w:styleId="969"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970"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971" w:customStyle="1">
    <w:name w:val="Normal_17_0_0"/>
    <w:uiPriority w:val="0"/>
    <w:qFormat/>
    <w:rPr>
      <w:rFonts w:hint="default" w:ascii="黑体" w:hAnsi="黑体" w:eastAsia="黑体" w:cs="Times New Roman"/>
      <w:b/>
      <w:sz w:val="32"/>
      <w:szCs w:val="24"/>
      <w:lang w:val="en-US" w:eastAsia="zh-CN" w:bidi="ar-SA"/>
    </w:rPr>
  </w:style>
  <w:style w:type="paragraph" w:styleId="972" w:customStyle="1">
    <w:name w:val="Normal_19_0_1_0"/>
    <w:uiPriority w:val="0"/>
    <w:qFormat/>
    <w:rPr>
      <w:rFonts w:hint="default" w:ascii="Tahoma" w:hAnsi="Tahoma" w:eastAsia="微软雅黑" w:cs="Times New Roman"/>
      <w:lang w:val="en-US" w:eastAsia="zh-CN" w:bidi="ar-SA"/>
    </w:rPr>
  </w:style>
  <w:style w:type="paragraph" w:styleId="973" w:customStyle="1">
    <w:name w:val="Normal_19_3"/>
    <w:next w:val="974"/>
    <w:uiPriority w:val="0"/>
    <w:qFormat/>
    <w:pPr>
      <w:jc w:val="both"/>
      <w:widowControl w:val="off"/>
    </w:pPr>
    <w:rPr>
      <w:rFonts w:hint="default" w:ascii="Calibri" w:hAnsi="Calibri" w:eastAsia="Times New Roman" w:cs="Times New Roman"/>
      <w:szCs w:val="24"/>
      <w:lang w:val="en-US" w:eastAsia="zh-CN" w:bidi="ar-SA"/>
    </w:rPr>
  </w:style>
  <w:style w:type="paragraph" w:styleId="974"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975"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976" w:customStyle="1">
    <w:name w:val="custom-tag-placeholder-class"/>
    <w:basedOn w:val="669"/>
    <w:uiPriority w:val="0"/>
    <w:qFormat/>
  </w:style>
  <w:style w:type="paragraph" w:styleId="977" w:customStyle="1">
    <w:name w:val="Normal_19_0_0"/>
    <w:basedOn w:val="951"/>
    <w:uiPriority w:val="0"/>
    <w:qFormat/>
    <w:rPr>
      <w:rFonts w:ascii="Calibri" w:hAnsi="Calibri" w:eastAsia="Times New Roman" w:cs="黑体"/>
      <w:sz w:val="24"/>
      <w:szCs w:val="24"/>
    </w:rPr>
  </w:style>
  <w:style w:type="paragraph" w:styleId="978" w:customStyle="1">
    <w:name w:val="正文首行缩进1"/>
    <w:basedOn w:val="979"/>
    <w:uiPriority w:val="0"/>
    <w:qFormat/>
    <w:pPr>
      <w:ind w:firstLine="100"/>
      <w:spacing w:after="120" w:line="240" w:lineRule="auto"/>
    </w:pPr>
    <w:rPr>
      <w:rFonts w:ascii="Times New Roman" w:hAnsi="Times New Roman" w:eastAsia="宋体"/>
      <w:sz w:val="21"/>
    </w:rPr>
  </w:style>
  <w:style w:type="paragraph" w:styleId="979" w:customStyle="1">
    <w:name w:val="正文文本1"/>
    <w:basedOn w:val="659"/>
    <w:uiPriority w:val="0"/>
    <w:qFormat/>
    <w:pPr>
      <w:spacing w:line="60" w:lineRule="auto"/>
    </w:pPr>
    <w:rPr>
      <w:rFonts w:ascii="仿宋_GB2312" w:eastAsia="仿宋_GB2312"/>
      <w:sz w:val="32"/>
    </w:rPr>
  </w:style>
  <w:style w:type="paragraph" w:styleId="980" w:customStyle="1">
    <w:name w:val="Heading 4"/>
    <w:basedOn w:val="951"/>
    <w:next w:val="951"/>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81" w:customStyle="1">
    <w:name w:val="List Paragraph_0"/>
    <w:basedOn w:val="899"/>
    <w:uiPriority w:val="0"/>
    <w:qFormat/>
    <w:pPr>
      <w:ind w:firstLine="420"/>
    </w:pPr>
    <w:rPr>
      <w:rFonts w:ascii="Calibri" w:hAnsi="Calibri"/>
      <w:szCs w:val="22"/>
    </w:rPr>
  </w:style>
  <w:style w:type="paragraph" w:styleId="982" w:customStyle="1">
    <w:name w:val="纯文本_1"/>
    <w:basedOn w:val="703"/>
    <w:uiPriority w:val="0"/>
    <w:qFormat/>
    <w:rPr>
      <w:rFonts w:ascii="宋体" w:hAnsi="Times New Roman"/>
      <w:sz w:val="20"/>
      <w:szCs w:val="21"/>
    </w:rPr>
  </w:style>
  <w:style w:type="paragraph" w:styleId="983" w:customStyle="1">
    <w:name w:val="正文_16_0_0"/>
    <w:next w:val="727"/>
    <w:uiPriority w:val="0"/>
    <w:qFormat/>
    <w:pPr>
      <w:jc w:val="both"/>
      <w:widowControl w:val="off"/>
    </w:pPr>
    <w:rPr>
      <w:rFonts w:hint="default" w:ascii="Calibri" w:hAnsi="Calibri" w:eastAsia="宋体" w:cs="Times New Roman"/>
      <w:sz w:val="21"/>
      <w:szCs w:val="22"/>
      <w:lang w:val="en-US" w:eastAsia="zh-CN" w:bidi="ar-SA"/>
    </w:rPr>
  </w:style>
  <w:style w:type="paragraph" w:styleId="984" w:customStyle="1">
    <w:name w:val="正文_11_0"/>
    <w:basedOn w:val="727"/>
    <w:uiPriority w:val="0"/>
    <w:qFormat/>
    <w:rPr>
      <w:rFonts w:ascii="Calibri" w:hAnsi="Calibri"/>
      <w:szCs w:val="20"/>
    </w:rPr>
  </w:style>
  <w:style w:type="paragraph" w:styleId="985" w:customStyle="1">
    <w:name w:val="Normal_19_0_0_0"/>
    <w:basedOn w:val="701"/>
    <w:uiPriority w:val="0"/>
    <w:qFormat/>
    <w:rPr>
      <w:rFonts w:ascii="Calibri" w:hAnsi="Calibri" w:cs="黑体"/>
      <w:szCs w:val="24"/>
    </w:rPr>
  </w:style>
  <w:style w:type="paragraph" w:styleId="986" w:customStyle="1">
    <w:name w:val="无间隔1"/>
    <w:basedOn w:val="987"/>
    <w:uiPriority w:val="0"/>
    <w:qFormat/>
    <w:rPr>
      <w:rFonts w:ascii="Calibri" w:hAnsi="Calibri" w:eastAsia="Times New Roman" w:cs="Calibri"/>
      <w:sz w:val="24"/>
      <w:szCs w:val="24"/>
    </w:rPr>
  </w:style>
  <w:style w:type="paragraph" w:styleId="987" w:default="1" w:customStyle="1">
    <w:name w:val="Normal"/>
    <w:next w:val="988"/>
    <w:uiPriority w:val="0"/>
    <w:qFormat/>
    <w:rPr>
      <w:rFonts w:hint="default" w:ascii="Times New Roman" w:hAnsi="Times New Roman" w:eastAsia="Times New Roman" w:cs="Times New Roman"/>
      <w:sz w:val="24"/>
      <w:szCs w:val="24"/>
      <w:lang w:bidi="ar-SA"/>
    </w:rPr>
  </w:style>
  <w:style w:type="paragraph" w:styleId="988" w:customStyle="1">
    <w:name w:val="Heading 3"/>
    <w:basedOn w:val="987"/>
    <w:next w:val="987"/>
    <w:uiPriority w:val="0"/>
    <w:qFormat/>
    <w:pPr>
      <w:keepLines/>
      <w:keepNext/>
      <w:spacing w:before="260" w:after="260" w:line="413" w:lineRule="auto"/>
      <w:outlineLvl w:val="2"/>
    </w:pPr>
    <w:rPr>
      <w:rFonts w:ascii="Times New Roman" w:hAnsi="Times New Roman" w:eastAsia="Times New Roman"/>
      <w:b/>
      <w:sz w:val="32"/>
      <w:szCs w:val="20"/>
    </w:rPr>
  </w:style>
  <w:style w:type="character" w:styleId="989" w:customStyle="1">
    <w:name w:val="标题 2 Char_0"/>
    <w:link w:val="990"/>
    <w:uiPriority w:val="0"/>
    <w:qFormat/>
    <w:rPr>
      <w:rFonts w:ascii="Arial" w:hAnsi="Arial" w:eastAsia="黑体"/>
      <w:b/>
      <w:sz w:val="32"/>
      <w:szCs w:val="22"/>
    </w:rPr>
  </w:style>
  <w:style w:type="paragraph" w:styleId="990" w:customStyle="1">
    <w:name w:val="标题 21"/>
    <w:basedOn w:val="702"/>
    <w:next w:val="702"/>
    <w:link w:val="989"/>
    <w:uiPriority w:val="0"/>
    <w:unhideWhenUsed/>
    <w:qFormat/>
    <w:pPr>
      <w:keepLines/>
      <w:keepNext/>
      <w:spacing w:before="260" w:after="260" w:line="413" w:lineRule="auto"/>
      <w:outlineLvl w:val="1"/>
    </w:pPr>
    <w:rPr>
      <w:rFonts w:ascii="Arial" w:hAnsi="Arial" w:eastAsia="黑体"/>
      <w:sz w:val="32"/>
      <w:szCs w:val="22"/>
    </w:rPr>
  </w:style>
  <w:style w:type="paragraph" w:styleId="991" w:customStyle="1">
    <w:name w:val="Normal_19_1_0_0"/>
    <w:next w:val="992"/>
    <w:uiPriority w:val="0"/>
    <w:qFormat/>
    <w:pPr>
      <w:jc w:val="both"/>
      <w:widowControl w:val="off"/>
    </w:pPr>
    <w:rPr>
      <w:rFonts w:hint="default" w:ascii="Calibri" w:hAnsi="Calibri" w:eastAsia="宋体" w:cs="Times New Roman"/>
      <w:sz w:val="21"/>
      <w:szCs w:val="24"/>
      <w:lang w:val="en-US" w:eastAsia="zh-CN" w:bidi="ar-SA"/>
    </w:rPr>
  </w:style>
  <w:style w:type="paragraph" w:styleId="992"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3" w:customStyle="1">
    <w:name w:val="正文1_0_0"/>
    <w:basedOn w:val="702"/>
    <w:uiPriority w:val="0"/>
    <w:qFormat/>
    <w:pPr>
      <w:ind w:left="357" w:firstLine="420"/>
      <w:jc w:val="left"/>
      <w:spacing w:line="360" w:lineRule="auto"/>
      <w:widowControl/>
    </w:pPr>
    <w:rPr>
      <w:rFonts w:eastAsia="Times New Roman" w:cs="Arial"/>
    </w:rPr>
  </w:style>
  <w:style w:type="paragraph" w:styleId="994" w:customStyle="1">
    <w:name w:val="普通正文"/>
    <w:basedOn w:val="659"/>
    <w:uiPriority w:val="0"/>
    <w:qFormat/>
    <w:pPr>
      <w:ind w:firstLine="480"/>
      <w:jc w:val="left"/>
      <w:spacing w:before="120" w:after="120" w:line="360" w:lineRule="auto"/>
    </w:pPr>
    <w:rPr>
      <w:rFonts w:ascii="Arial" w:hAnsi="Arial"/>
      <w:sz w:val="24"/>
      <w:szCs w:val="24"/>
    </w:rPr>
  </w:style>
  <w:style w:type="paragraph" w:styleId="995" w:customStyle="1">
    <w:name w:val="正文空2字"/>
    <w:basedOn w:val="996"/>
    <w:uiPriority w:val="99"/>
    <w:qFormat/>
    <w:pPr>
      <w:ind w:firstLine="640"/>
      <w:spacing w:line="560" w:lineRule="exact"/>
      <w:widowControl w:val="off"/>
    </w:pPr>
    <w:rPr>
      <w:rFonts w:ascii="仿宋_GB2312" w:hAnsi="仿宋_GB2312" w:cs="仿宋_GB2312"/>
      <w:lang w:val="zh-TW"/>
    </w:rPr>
  </w:style>
  <w:style w:type="paragraph" w:styleId="996" w:customStyle="1">
    <w:name w:val="左对齐正文"/>
    <w:uiPriority w:val="99"/>
    <w:qFormat/>
    <w:rPr>
      <w:rFonts w:hint="default" w:ascii="Calibri" w:hAnsi="Calibri" w:eastAsia="仿宋_GB2312" w:cs="Calibri"/>
      <w:sz w:val="32"/>
      <w:szCs w:val="32"/>
      <w:lang w:val="en-US" w:eastAsia="zh-CN" w:bidi="ar-SA"/>
    </w:rPr>
  </w:style>
  <w:style w:type="paragraph" w:styleId="997" w:customStyle="1">
    <w:name w:val="普通(网站)1"/>
    <w:basedOn w:val="659"/>
    <w:uiPriority w:val="0"/>
    <w:qFormat/>
    <w:rPr>
      <w:sz w:val="24"/>
    </w:rPr>
  </w:style>
  <w:style w:type="character" w:styleId="998" w:customStyle="1">
    <w:name w:val="16"/>
    <w:uiPriority w:val="0"/>
    <w:qFormat/>
    <w:rPr>
      <w:rFonts w:ascii="Times New Roman" w:hAnsi="Times New Roman"/>
      <w:sz w:val="21"/>
      <w:szCs w:val="21"/>
      <w:lang w:val="en-US" w:eastAsia="zh-CN" w:bidi="ar-SA"/>
    </w:rPr>
  </w:style>
  <w:style w:type="paragraph" w:styleId="999" w:customStyle="1">
    <w:name w:val="Body Text_0"/>
    <w:basedOn w:val="951"/>
    <w:uiPriority w:val="0"/>
    <w:qFormat/>
    <w:pPr>
      <w:spacing w:line="60" w:lineRule="auto"/>
    </w:pPr>
    <w:rPr>
      <w:rFonts w:ascii="仿宋_GB2312" w:hAnsi="Calibri" w:eastAsia="仿宋_GB2312"/>
      <w:sz w:val="32"/>
    </w:rPr>
  </w:style>
  <w:style w:type="paragraph" w:styleId="1000" w:customStyle="1">
    <w:name w:val="正文文本_0"/>
    <w:basedOn w:val="899"/>
    <w:next w:val="1001"/>
    <w:uiPriority w:val="0"/>
    <w:qFormat/>
    <w:pPr>
      <w:spacing w:line="60" w:lineRule="auto"/>
    </w:pPr>
    <w:rPr>
      <w:rFonts w:ascii="仿宋_GB2312" w:hAnsi="Calibri" w:eastAsia="仿宋_GB2312"/>
      <w:sz w:val="32"/>
    </w:rPr>
  </w:style>
  <w:style w:type="paragraph" w:styleId="1001" w:customStyle="1">
    <w:name w:val="正文缩进_1"/>
    <w:basedOn w:val="899"/>
    <w:next w:val="899"/>
    <w:uiPriority w:val="0"/>
    <w:qFormat/>
    <w:pPr>
      <w:ind w:firstLine="420"/>
    </w:pPr>
    <w:rPr>
      <w:rFonts w:ascii="宋体"/>
      <w:color w:val="000000"/>
      <w:sz w:val="24"/>
      <w:szCs w:val="20"/>
    </w:rPr>
  </w:style>
  <w:style w:type="paragraph" w:styleId="1002" w:customStyle="1">
    <w:name w:val="Table Paragraph"/>
    <w:basedOn w:val="951"/>
    <w:uiPriority w:val="1"/>
    <w:qFormat/>
    <w:pPr>
      <w:jc w:val="left"/>
    </w:pPr>
    <w:rPr>
      <w:rFonts w:ascii="宋体" w:hAnsi="宋体" w:cs="宋体"/>
      <w:sz w:val="22"/>
      <w:lang w:val="zh-CN" w:bidi="zh-CN"/>
    </w:rPr>
  </w:style>
  <w:style w:type="paragraph" w:styleId="1003" w:customStyle="1">
    <w:name w:val="Normal_19_2"/>
    <w:basedOn w:val="1004"/>
    <w:uiPriority w:val="0"/>
    <w:qFormat/>
    <w:rPr>
      <w:rFonts w:ascii="Times New Roman" w:hAnsi="Times New Roman"/>
      <w:szCs w:val="21"/>
    </w:rPr>
  </w:style>
  <w:style w:type="paragraph" w:styleId="100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Body Text"/>
    <w:basedOn w:val="706"/>
    <w:uiPriority w:val="0"/>
    <w:qFormat/>
    <w:pPr>
      <w:spacing w:line="60" w:lineRule="auto"/>
    </w:pPr>
    <w:rPr>
      <w:rFonts w:ascii="仿宋_GB2312" w:eastAsia="仿宋_GB2312"/>
      <w:sz w:val="32"/>
      <w:szCs w:val="22"/>
    </w:rPr>
  </w:style>
  <w:style w:type="paragraph" w:styleId="1006" w:customStyle="1">
    <w:name w:val="正文1_0"/>
    <w:basedOn w:val="703"/>
    <w:uiPriority w:val="0"/>
    <w:qFormat/>
    <w:pPr>
      <w:ind w:left="357" w:firstLine="420"/>
      <w:jc w:val="left"/>
      <w:spacing w:line="360" w:lineRule="auto"/>
      <w:widowControl/>
    </w:pPr>
    <w:rPr>
      <w:rFonts w:cs="Arial"/>
      <w:szCs w:val="20"/>
      <w:lang w:bidi="ar-SA"/>
    </w:rPr>
  </w:style>
  <w:style w:type="paragraph" w:styleId="1007" w:customStyle="1">
    <w:name w:val="Normal_19_2_0"/>
    <w:basedOn w:val="1008"/>
    <w:uiPriority w:val="0"/>
    <w:qFormat/>
    <w:rPr>
      <w:rFonts w:ascii="Times New Roman" w:hAnsi="Times New Roman"/>
      <w:szCs w:val="21"/>
    </w:rPr>
  </w:style>
  <w:style w:type="paragraph" w:styleId="1008"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_2_1_0"/>
    <w:uiPriority w:val="0"/>
    <w:qFormat/>
    <w:pPr>
      <w:jc w:val="both"/>
      <w:widowControl w:val="off"/>
    </w:pPr>
    <w:rPr>
      <w:rFonts w:ascii="Calibri" w:hAnsi="Calibri" w:eastAsia="宋体" w:cs="Times New Roman"/>
      <w:lang w:val="en-US" w:eastAsia="zh-CN" w:bidi="ar-SA"/>
    </w:rPr>
  </w:style>
  <w:style w:type="table" w:styleId="1010" w:customStyle="1">
    <w:name w:val="网格型1"/>
    <w:basedOn w:val="1011"/>
    <w:uiPriority w:val="0"/>
    <w:qFormat/>
    <w:pPr>
      <w:jc w:val="both"/>
      <w:widowControl w:val="off"/>
    </w:pPr>
    <w:tblPr/>
  </w:style>
  <w:style w:type="table" w:styleId="1011" w:customStyle="1">
    <w:name w:val="普通表格1"/>
    <w:uiPriority w:val="0"/>
    <w:semiHidden/>
    <w:qFormat/>
    <w:tblPr/>
  </w:style>
  <w:style w:type="paragraph" w:styleId="1012" w:customStyle="1">
    <w:name w:val="WPSOffice手动目录 1"/>
    <w:uiPriority w:val="0"/>
    <w:qFormat/>
    <w:rPr>
      <w:rFonts w:ascii="Times New Roman" w:hAnsi="Times New Roman" w:eastAsia="宋体" w:cs="Times New Roman"/>
      <w:sz w:val="20"/>
      <w:szCs w:val="20"/>
    </w:rPr>
  </w:style>
  <w:style w:type="paragraph" w:styleId="1013" w:customStyle="1">
    <w:name w:val="段"/>
    <w:next w:val="659"/>
    <w:uiPriority w:val="0"/>
    <w:qFormat/>
    <w:pPr>
      <w:ind w:firstLine="200"/>
      <w:jc w:val="both"/>
    </w:pPr>
    <w:rPr>
      <w:rFonts w:hint="default" w:ascii="宋体" w:hAnsi="Times New Roman" w:eastAsia="宋体" w:cs="Times New Roman"/>
      <w:sz w:val="21"/>
      <w:szCs w:val="22"/>
    </w:rPr>
  </w:style>
  <w:style w:type="paragraph" w:styleId="1014" w:customStyle="1">
    <w:name w:val="首行缩进"/>
    <w:basedOn w:val="659"/>
    <w:uiPriority w:val="0"/>
    <w:qFormat/>
    <w:pPr>
      <w:ind w:firstLine="480"/>
    </w:pPr>
    <w:rPr>
      <w:rFonts w:ascii="Times New Roman" w:hAnsi="Times New Roman" w:cs="Times New Roman"/>
      <w:lang w:val="zh-CN"/>
    </w:rPr>
  </w:style>
  <w:style w:type="paragraph" w:styleId="1015" w:customStyle="1">
    <w:name w:val="正文缩进1"/>
    <w:basedOn w:val="659"/>
    <w:next w:val="659"/>
    <w:uiPriority w:val="0"/>
    <w:qFormat/>
    <w:pPr>
      <w:ind w:firstLine="420"/>
    </w:pPr>
  </w:style>
  <w:style w:type="paragraph" w:styleId="1016" w:customStyle="1">
    <w:name w:val="列出段落1"/>
    <w:basedOn w:val="659"/>
    <w:uiPriority w:val="34"/>
    <w:qFormat/>
    <w:pPr>
      <w:ind w:firstLine="420"/>
    </w:pPr>
  </w:style>
  <w:style w:type="character" w:styleId="1017" w:customStyle="1">
    <w:name w:val="默认段落字体1"/>
    <w:link w:val="659"/>
    <w:uiPriority w:val="1"/>
    <w:unhideWhenUsed/>
    <w:qFormat/>
    <w:rPr>
      <w:rFonts w:hint="default" w:ascii="Calibri" w:hAnsi="Calibri" w:eastAsia="宋体" w:cs="Times New Roman"/>
      <w:sz w:val="21"/>
      <w:szCs w:val="22"/>
      <w:lang w:val="en-US" w:eastAsia="zh-CN" w:bidi="ar-SA"/>
    </w:rPr>
  </w:style>
  <w:style w:type="paragraph" w:styleId="1018" w:customStyle="1">
    <w:name w:val="纯文本1"/>
    <w:basedOn w:val="659"/>
    <w:uiPriority w:val="0"/>
    <w:qFormat/>
    <w:rPr>
      <w:rFonts w:ascii="宋体" w:hAnsi="Courier New" w:eastAsia="宋体" w:cs="Courier New"/>
      <w:szCs w:val="21"/>
    </w:rPr>
  </w:style>
  <w:style w:type="paragraph" w:styleId="1019" w:customStyle="1">
    <w:name w:val="标题二、"/>
    <w:basedOn w:val="659"/>
    <w:uiPriority w:val="99"/>
    <w:qFormat/>
    <w:pPr>
      <w:ind w:firstLine="200"/>
      <w:spacing w:line="360" w:lineRule="auto"/>
      <w:outlineLvl w:val="2"/>
    </w:pPr>
    <w:rPr>
      <w:rFonts w:ascii="宋体" w:hAnsi="宋体"/>
      <w:b/>
      <w:szCs w:val="21"/>
    </w:rPr>
  </w:style>
  <w:style w:type="paragraph" w:styleId="1020" w:customStyle="1">
    <w:name w:val="正文_12_0_0_0_0"/>
    <w:basedOn w:val="659"/>
    <w:uiPriority w:val="0"/>
    <w:qFormat/>
    <w:rPr>
      <w:rFonts w:ascii="Times New Roman" w:hAnsi="Times New Roman"/>
      <w:szCs w:val="24"/>
    </w:rPr>
  </w:style>
  <w:style w:type="paragraph" w:styleId="1021" w:customStyle="1">
    <w:name w:val="页脚1"/>
    <w:basedOn w:val="659"/>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22" w:customStyle="1">
    <w:name w:val="表内"/>
    <w:basedOn w:val="755"/>
    <w:uiPriority w:val="0"/>
    <w:qFormat/>
    <w:pPr>
      <w:jc w:val="center"/>
      <w:spacing w:line="360" w:lineRule="exact"/>
    </w:pPr>
    <w:rPr>
      <w:rFonts w:eastAsia="仿宋_GB2312"/>
      <w:sz w:val="24"/>
    </w:rPr>
  </w:style>
  <w:style w:type="numbering" w:styleId="97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汪静文</cp:lastModifiedBy>
  <cp:revision>1367</cp:revision>
  <dcterms:created xsi:type="dcterms:W3CDTF">2023-07-23T13:07:00Z</dcterms:created>
  <dcterms:modified xsi:type="dcterms:W3CDTF">2024-12-31T05:07:22Z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5DE4167583C641F1A1FBDED64A03C9F5_13</vt:lpwstr>
  </property>
  <property fmtid="{D5CDD505-2E9C-101B-9397-08002B2CF9AE}" pid="4" name="KSOTemplateDocerSaveRecord">
    <vt:lpwstr>eyJoZGlkIjoiZmU1ZDQ3Nzk0ZDI3NzZmM2ZmNWViOGFlNTM3MjA5NDAiLCJ1c2VySWQiOiI1MTI0NDA5ODAifQ==</vt:lpwstr>
  </property>
</Properties>
</file>